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0B" w:rsidRPr="007C0F54" w:rsidRDefault="00FC42A8">
      <w:pPr>
        <w:rPr>
          <w:rFonts w:ascii="Times New Roman" w:hAnsi="Times New Roman" w:cs="Times New Roman"/>
          <w:b/>
          <w:caps/>
          <w:sz w:val="28"/>
        </w:rPr>
      </w:pPr>
      <w:r w:rsidRPr="007C0F54">
        <w:rPr>
          <w:rFonts w:ascii="Times New Roman" w:hAnsi="Times New Roman" w:cs="Times New Roman"/>
          <w:b/>
          <w:caps/>
          <w:sz w:val="28"/>
        </w:rPr>
        <w:t xml:space="preserve">This is the title of my isotope hydrology paper submitted to the 2015 </w:t>
      </w:r>
      <w:r w:rsidR="00427126">
        <w:rPr>
          <w:rFonts w:ascii="Times New Roman" w:hAnsi="Times New Roman" w:cs="Times New Roman"/>
          <w:b/>
          <w:caps/>
          <w:sz w:val="28"/>
        </w:rPr>
        <w:t xml:space="preserve">IAEA </w:t>
      </w:r>
      <w:r w:rsidRPr="007C0F54">
        <w:rPr>
          <w:rFonts w:ascii="Times New Roman" w:hAnsi="Times New Roman" w:cs="Times New Roman"/>
          <w:b/>
          <w:caps/>
          <w:sz w:val="28"/>
        </w:rPr>
        <w:t xml:space="preserve">Isotope Hydrology </w:t>
      </w:r>
      <w:r w:rsidR="00152AF7">
        <w:rPr>
          <w:rFonts w:ascii="Times New Roman" w:hAnsi="Times New Roman" w:cs="Times New Roman"/>
          <w:b/>
          <w:caps/>
          <w:sz w:val="28"/>
        </w:rPr>
        <w:t>SYMPOSIUM</w:t>
      </w:r>
    </w:p>
    <w:p w:rsidR="00152AF7" w:rsidRDefault="00FC42A8" w:rsidP="00152AF7">
      <w:pPr>
        <w:spacing w:after="0" w:line="240" w:lineRule="auto"/>
        <w:rPr>
          <w:rFonts w:ascii="time" w:hAnsi="time" w:cs="Times New Roman"/>
          <w:sz w:val="24"/>
          <w:szCs w:val="24"/>
        </w:rPr>
      </w:pPr>
      <w:r w:rsidRPr="00152AF7">
        <w:rPr>
          <w:rFonts w:ascii="time" w:hAnsi="time" w:cs="Times New Roman"/>
          <w:sz w:val="24"/>
          <w:szCs w:val="24"/>
        </w:rPr>
        <w:t>A</w:t>
      </w:r>
      <w:r w:rsidR="00C1643C">
        <w:rPr>
          <w:rFonts w:ascii="time" w:hAnsi="time" w:cs="Times New Roman"/>
          <w:sz w:val="24"/>
          <w:szCs w:val="24"/>
        </w:rPr>
        <w:t>.</w:t>
      </w:r>
      <w:r w:rsidR="00152AF7">
        <w:rPr>
          <w:rFonts w:ascii="time" w:hAnsi="time" w:cs="Times New Roman"/>
          <w:sz w:val="24"/>
          <w:szCs w:val="24"/>
        </w:rPr>
        <w:t xml:space="preserve"> SMITH</w:t>
      </w:r>
      <w:r w:rsidRPr="00152AF7">
        <w:rPr>
          <w:rFonts w:ascii="time" w:hAnsi="time" w:cs="Times New Roman"/>
          <w:sz w:val="24"/>
          <w:szCs w:val="24"/>
        </w:rPr>
        <w:t>,</w:t>
      </w:r>
    </w:p>
    <w:p w:rsidR="00152AF7" w:rsidRDefault="00FC42A8" w:rsidP="00152AF7">
      <w:pPr>
        <w:spacing w:after="0" w:line="240" w:lineRule="auto"/>
        <w:rPr>
          <w:rFonts w:ascii="time" w:hAnsi="time"/>
          <w:sz w:val="24"/>
        </w:rPr>
      </w:pPr>
      <w:r w:rsidRPr="00FC42A8">
        <w:rPr>
          <w:rFonts w:ascii="time" w:hAnsi="time"/>
          <w:sz w:val="24"/>
        </w:rPr>
        <w:t xml:space="preserve">Isotope Hydrology </w:t>
      </w:r>
      <w:r w:rsidR="00152AF7">
        <w:rPr>
          <w:rFonts w:ascii="time" w:hAnsi="time"/>
          <w:sz w:val="24"/>
        </w:rPr>
        <w:t>Laboratory</w:t>
      </w:r>
      <w:r w:rsidRPr="00FC42A8">
        <w:rPr>
          <w:rFonts w:ascii="time" w:hAnsi="time"/>
          <w:sz w:val="24"/>
        </w:rPr>
        <w:t xml:space="preserve">, </w:t>
      </w:r>
      <w:r>
        <w:rPr>
          <w:rFonts w:ascii="time" w:hAnsi="time"/>
          <w:sz w:val="24"/>
        </w:rPr>
        <w:t>Address and Street, Vienna</w:t>
      </w:r>
      <w:r w:rsidRPr="00FC42A8">
        <w:rPr>
          <w:rFonts w:ascii="time" w:hAnsi="time"/>
          <w:sz w:val="24"/>
        </w:rPr>
        <w:t>, Austria</w:t>
      </w:r>
    </w:p>
    <w:p w:rsidR="00152AF7" w:rsidRDefault="007C0F54" w:rsidP="00152AF7">
      <w:pPr>
        <w:spacing w:after="0" w:line="240" w:lineRule="auto"/>
        <w:rPr>
          <w:rFonts w:ascii="time" w:hAnsi="time"/>
          <w:sz w:val="24"/>
        </w:rPr>
      </w:pPr>
      <w:r>
        <w:rPr>
          <w:rFonts w:ascii="time" w:hAnsi="time"/>
          <w:sz w:val="24"/>
        </w:rPr>
        <w:t>E</w:t>
      </w:r>
      <w:r w:rsidR="00152AF7">
        <w:rPr>
          <w:rFonts w:ascii="time" w:hAnsi="time"/>
          <w:sz w:val="24"/>
        </w:rPr>
        <w:t>-</w:t>
      </w:r>
      <w:r>
        <w:rPr>
          <w:rFonts w:ascii="time" w:hAnsi="time"/>
          <w:sz w:val="24"/>
        </w:rPr>
        <w:t xml:space="preserve">mail address: </w:t>
      </w:r>
      <w:hyperlink r:id="rId6" w:history="1">
        <w:r w:rsidRPr="00C20A0C">
          <w:rPr>
            <w:rStyle w:val="Hyperlink"/>
            <w:rFonts w:ascii="time" w:hAnsi="time"/>
            <w:sz w:val="24"/>
          </w:rPr>
          <w:t>myemail@gmail.com</w:t>
        </w:r>
      </w:hyperlink>
      <w:r>
        <w:rPr>
          <w:rFonts w:ascii="time" w:hAnsi="time"/>
          <w:sz w:val="24"/>
        </w:rPr>
        <w:t>.</w:t>
      </w:r>
    </w:p>
    <w:p w:rsidR="00152AF7" w:rsidRDefault="00152AF7">
      <w:pPr>
        <w:rPr>
          <w:rFonts w:ascii="time" w:hAnsi="time" w:cs="Times New Roman"/>
          <w:sz w:val="24"/>
          <w:szCs w:val="24"/>
        </w:rPr>
      </w:pPr>
    </w:p>
    <w:p w:rsidR="007C0F54" w:rsidRDefault="00152AF7" w:rsidP="005C687F">
      <w:pPr>
        <w:spacing w:line="240" w:lineRule="auto"/>
        <w:rPr>
          <w:rFonts w:ascii="time" w:hAnsi="time"/>
          <w:sz w:val="24"/>
        </w:rPr>
      </w:pPr>
      <w:r w:rsidRPr="00152AF7">
        <w:rPr>
          <w:rFonts w:ascii="time" w:hAnsi="time" w:cs="Times New Roman"/>
          <w:sz w:val="24"/>
          <w:szCs w:val="24"/>
        </w:rPr>
        <w:t>K</w:t>
      </w:r>
      <w:r>
        <w:rPr>
          <w:rFonts w:ascii="time" w:hAnsi="time" w:cs="Times New Roman"/>
          <w:sz w:val="24"/>
          <w:szCs w:val="24"/>
        </w:rPr>
        <w:t>.</w:t>
      </w:r>
      <w:r w:rsidRPr="00152AF7">
        <w:rPr>
          <w:rFonts w:ascii="time" w:hAnsi="time" w:cs="Times New Roman"/>
          <w:sz w:val="24"/>
          <w:szCs w:val="24"/>
        </w:rPr>
        <w:t xml:space="preserve"> D. S</w:t>
      </w:r>
      <w:r>
        <w:rPr>
          <w:rFonts w:ascii="time" w:hAnsi="time" w:cs="Times New Roman"/>
          <w:sz w:val="24"/>
          <w:szCs w:val="24"/>
        </w:rPr>
        <w:t xml:space="preserve">AMUEL, </w:t>
      </w:r>
      <w:r w:rsidRPr="00152AF7">
        <w:rPr>
          <w:rFonts w:ascii="time" w:hAnsi="time" w:cs="Times New Roman"/>
          <w:sz w:val="24"/>
          <w:szCs w:val="24"/>
        </w:rPr>
        <w:t>B</w:t>
      </w:r>
      <w:r>
        <w:rPr>
          <w:rFonts w:ascii="time" w:hAnsi="time" w:cs="Times New Roman"/>
          <w:sz w:val="24"/>
          <w:szCs w:val="24"/>
        </w:rPr>
        <w:t>.</w:t>
      </w:r>
      <w:r w:rsidRPr="00152AF7">
        <w:rPr>
          <w:rFonts w:ascii="time" w:hAnsi="time" w:cs="Times New Roman"/>
          <w:sz w:val="24"/>
          <w:szCs w:val="24"/>
        </w:rPr>
        <w:t xml:space="preserve"> J</w:t>
      </w:r>
      <w:r>
        <w:rPr>
          <w:rFonts w:ascii="time" w:hAnsi="time" w:cs="Times New Roman"/>
          <w:sz w:val="24"/>
          <w:szCs w:val="24"/>
        </w:rPr>
        <w:t>ONES</w:t>
      </w:r>
      <w:r w:rsidR="00FC42A8">
        <w:rPr>
          <w:rFonts w:ascii="time" w:hAnsi="time"/>
          <w:sz w:val="24"/>
        </w:rPr>
        <w:br/>
      </w:r>
      <w:r w:rsidR="00FC42A8" w:rsidRPr="00FC42A8">
        <w:rPr>
          <w:rFonts w:ascii="time" w:hAnsi="time"/>
          <w:sz w:val="24"/>
        </w:rPr>
        <w:t xml:space="preserve">Isotope Hydrology Institute, </w:t>
      </w:r>
      <w:r w:rsidR="00FC42A8">
        <w:rPr>
          <w:rFonts w:ascii="time" w:hAnsi="time"/>
          <w:sz w:val="24"/>
        </w:rPr>
        <w:t>Address and Street, Vienna</w:t>
      </w:r>
      <w:r w:rsidR="00FC42A8" w:rsidRPr="00FC42A8">
        <w:rPr>
          <w:rFonts w:ascii="time" w:hAnsi="time"/>
          <w:sz w:val="24"/>
        </w:rPr>
        <w:t>, Austria</w:t>
      </w:r>
      <w:r w:rsidR="00427126">
        <w:rPr>
          <w:rFonts w:ascii="time" w:hAnsi="time"/>
          <w:sz w:val="24"/>
        </w:rPr>
        <w:t>.</w:t>
      </w:r>
      <w:r w:rsidR="00FC42A8">
        <w:rPr>
          <w:rFonts w:ascii="time" w:hAnsi="time"/>
          <w:sz w:val="24"/>
        </w:rPr>
        <w:br/>
      </w:r>
      <w:r w:rsidR="007C0F54">
        <w:rPr>
          <w:rFonts w:ascii="time" w:hAnsi="time"/>
          <w:sz w:val="24"/>
        </w:rPr>
        <w:br/>
      </w:r>
      <w:r w:rsidRPr="00152AF7">
        <w:rPr>
          <w:rFonts w:ascii="time" w:hAnsi="time"/>
          <w:b/>
          <w:sz w:val="24"/>
        </w:rPr>
        <w:t>Abstract:</w:t>
      </w:r>
      <w:r>
        <w:rPr>
          <w:rFonts w:ascii="time" w:hAnsi="time"/>
          <w:sz w:val="24"/>
        </w:rPr>
        <w:t xml:space="preserve"> Extended synops</w:t>
      </w:r>
      <w:r w:rsidR="00B458AF">
        <w:rPr>
          <w:rFonts w:ascii="time" w:hAnsi="time"/>
          <w:sz w:val="24"/>
        </w:rPr>
        <w:t>e</w:t>
      </w:r>
      <w:r>
        <w:rPr>
          <w:rFonts w:ascii="time" w:hAnsi="time"/>
          <w:sz w:val="24"/>
        </w:rPr>
        <w:t xml:space="preserve">s </w:t>
      </w:r>
      <w:r w:rsidR="007C0F54" w:rsidRPr="007C0F54">
        <w:rPr>
          <w:rFonts w:ascii="time" w:hAnsi="time"/>
          <w:sz w:val="24"/>
        </w:rPr>
        <w:t xml:space="preserve">covering various areas of isotope hydrology and related disciplines are welcome, and may be requested for an oral or poster presentation, and in a specific session. Where the number of oral requests exceeds slots available, the IAEA reserves the right to assign papers to an appropriate poster session. A Book of </w:t>
      </w:r>
      <w:r>
        <w:rPr>
          <w:rFonts w:ascii="time" w:hAnsi="time"/>
          <w:sz w:val="24"/>
        </w:rPr>
        <w:t>Synops</w:t>
      </w:r>
      <w:r w:rsidR="00B458AF">
        <w:rPr>
          <w:rFonts w:ascii="time" w:hAnsi="time"/>
          <w:sz w:val="24"/>
        </w:rPr>
        <w:t>e</w:t>
      </w:r>
      <w:r>
        <w:rPr>
          <w:rFonts w:ascii="time" w:hAnsi="time"/>
          <w:sz w:val="24"/>
        </w:rPr>
        <w:t>s</w:t>
      </w:r>
      <w:r w:rsidR="007C0F54" w:rsidRPr="007C0F54">
        <w:rPr>
          <w:rFonts w:ascii="time" w:hAnsi="time"/>
          <w:sz w:val="24"/>
        </w:rPr>
        <w:t xml:space="preserve"> of accepted contributions will be made available online about one week befor</w:t>
      </w:r>
      <w:r>
        <w:rPr>
          <w:rFonts w:ascii="time" w:hAnsi="time"/>
          <w:sz w:val="24"/>
        </w:rPr>
        <w:t>e the opening of the Symposium.</w:t>
      </w:r>
    </w:p>
    <w:p w:rsidR="00152AF7" w:rsidRDefault="00152AF7">
      <w:pPr>
        <w:rPr>
          <w:rFonts w:ascii="time" w:hAnsi="time"/>
          <w:sz w:val="24"/>
        </w:rPr>
      </w:pPr>
      <w:r>
        <w:rPr>
          <w:rFonts w:ascii="time" w:hAnsi="time"/>
          <w:sz w:val="24"/>
        </w:rPr>
        <w:t>1. INTRODUCTION</w:t>
      </w:r>
    </w:p>
    <w:p w:rsidR="00FC42A8" w:rsidRDefault="007C0F54" w:rsidP="005C687F">
      <w:pPr>
        <w:spacing w:line="240" w:lineRule="auto"/>
        <w:rPr>
          <w:rFonts w:ascii="time" w:hAnsi="time"/>
          <w:sz w:val="24"/>
        </w:rPr>
      </w:pPr>
      <w:r w:rsidRPr="007C0F54">
        <w:rPr>
          <w:rFonts w:ascii="time" w:hAnsi="time"/>
          <w:sz w:val="24"/>
        </w:rPr>
        <w:t xml:space="preserve">The first step in submission requires creation of a user account on the INDICO conference system, using the 'Login' tab in the top right corner of the page. If you are already a registered INDICO user, please log into the system. </w:t>
      </w:r>
    </w:p>
    <w:p w:rsidR="00152AF7" w:rsidRDefault="00152AF7">
      <w:pPr>
        <w:rPr>
          <w:rFonts w:ascii="time" w:hAnsi="time"/>
          <w:sz w:val="24"/>
        </w:rPr>
      </w:pPr>
      <w:r>
        <w:rPr>
          <w:rFonts w:ascii="time" w:hAnsi="time"/>
          <w:sz w:val="24"/>
        </w:rPr>
        <w:t>2. METHDOS</w:t>
      </w:r>
    </w:p>
    <w:p w:rsidR="00FC42A8" w:rsidRDefault="007C0F54">
      <w:pPr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Here is </w:t>
      </w:r>
      <w:r w:rsidR="00427126">
        <w:rPr>
          <w:rFonts w:ascii="time" w:hAnsi="time"/>
          <w:sz w:val="24"/>
        </w:rPr>
        <w:t xml:space="preserve">an example of my water sample collection </w:t>
      </w:r>
      <w:r>
        <w:rPr>
          <w:rFonts w:ascii="time" w:hAnsi="time"/>
          <w:sz w:val="24"/>
        </w:rPr>
        <w:t>in Figure 1:</w:t>
      </w:r>
    </w:p>
    <w:p w:rsidR="007C0F54" w:rsidRPr="007C0F54" w:rsidRDefault="007C0F54" w:rsidP="00427126">
      <w:pPr>
        <w:rPr>
          <w:rFonts w:ascii="time" w:hAnsi="time"/>
          <w:i/>
          <w:sz w:val="24"/>
        </w:rPr>
      </w:pPr>
      <w:r>
        <w:rPr>
          <w:rFonts w:ascii="time" w:hAnsi="time"/>
          <w:noProof/>
          <w:sz w:val="24"/>
          <w:lang w:val="en-GB" w:eastAsia="en-GB"/>
        </w:rPr>
        <w:drawing>
          <wp:inline distT="0" distB="0" distL="0" distR="0">
            <wp:extent cx="3038697" cy="2346198"/>
            <wp:effectExtent l="0" t="0" r="0" b="0"/>
            <wp:docPr id="1" name="Picture 1" descr="C:\Users\Wassenaarl\AppData\Local\Microsoft\Windows\Temporary Internet Files\Content.IE5\B77UQJ9O\MP90044479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ssenaarl\AppData\Local\Microsoft\Windows\Temporary Internet Files\Content.IE5\B77UQJ9O\MP90044479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84" cy="234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" w:hAnsi="time"/>
          <w:sz w:val="24"/>
        </w:rPr>
        <w:br/>
      </w:r>
      <w:proofErr w:type="gramStart"/>
      <w:r w:rsidRPr="007C0F54">
        <w:rPr>
          <w:rFonts w:ascii="time" w:hAnsi="time"/>
          <w:i/>
          <w:sz w:val="24"/>
        </w:rPr>
        <w:t>Figure 1.</w:t>
      </w:r>
      <w:proofErr w:type="gramEnd"/>
      <w:r w:rsidRPr="007C0F54">
        <w:rPr>
          <w:rFonts w:ascii="time" w:hAnsi="time"/>
          <w:i/>
          <w:sz w:val="24"/>
        </w:rPr>
        <w:t xml:space="preserve">  </w:t>
      </w:r>
      <w:proofErr w:type="gramStart"/>
      <w:r w:rsidRPr="007C0F54">
        <w:rPr>
          <w:rFonts w:ascii="time" w:hAnsi="time"/>
          <w:i/>
          <w:sz w:val="24"/>
        </w:rPr>
        <w:t>Water sample collection.</w:t>
      </w:r>
      <w:proofErr w:type="gramEnd"/>
    </w:p>
    <w:p w:rsidR="00152AF7" w:rsidRDefault="00152AF7">
      <w:pPr>
        <w:rPr>
          <w:rFonts w:ascii="time" w:hAnsi="time"/>
          <w:sz w:val="24"/>
        </w:rPr>
      </w:pPr>
      <w:r>
        <w:rPr>
          <w:rFonts w:ascii="time" w:hAnsi="time"/>
          <w:sz w:val="24"/>
        </w:rPr>
        <w:t>3. RESULTS</w:t>
      </w:r>
    </w:p>
    <w:p w:rsidR="007C0F54" w:rsidRDefault="007C0F54" w:rsidP="005C687F">
      <w:pPr>
        <w:spacing w:line="240" w:lineRule="auto"/>
        <w:rPr>
          <w:rFonts w:ascii="time" w:hAnsi="time"/>
          <w:sz w:val="24"/>
        </w:rPr>
      </w:pPr>
      <w:r w:rsidRPr="007C0F54">
        <w:rPr>
          <w:rFonts w:ascii="time" w:hAnsi="time"/>
          <w:sz w:val="24"/>
        </w:rPr>
        <w:t xml:space="preserve">The first step in submission requires creation of a user account on the INDICO conference system, using the 'Login' tab in the top right corner of the page. If you are already a registered INDICO user, please log into the system. </w:t>
      </w:r>
      <w:r>
        <w:rPr>
          <w:rFonts w:ascii="time" w:hAnsi="time"/>
          <w:sz w:val="24"/>
        </w:rPr>
        <w:t>My data are tabulated in in Table 1 as shown below:</w:t>
      </w:r>
    </w:p>
    <w:p w:rsidR="007C0F54" w:rsidRPr="007C0F54" w:rsidRDefault="007C0F54">
      <w:pPr>
        <w:rPr>
          <w:rFonts w:ascii="time" w:hAnsi="time"/>
          <w:i/>
          <w:sz w:val="24"/>
        </w:rPr>
      </w:pPr>
      <w:proofErr w:type="gramStart"/>
      <w:r w:rsidRPr="007C0F54">
        <w:rPr>
          <w:rFonts w:ascii="time" w:hAnsi="time"/>
          <w:i/>
          <w:sz w:val="24"/>
        </w:rPr>
        <w:lastRenderedPageBreak/>
        <w:t>Table 1.</w:t>
      </w:r>
      <w:proofErr w:type="gramEnd"/>
      <w:r w:rsidRPr="007C0F54">
        <w:rPr>
          <w:rFonts w:ascii="time" w:hAnsi="time"/>
          <w:i/>
          <w:sz w:val="24"/>
        </w:rPr>
        <w:t xml:space="preserve">  </w:t>
      </w:r>
      <w:proofErr w:type="gramStart"/>
      <w:r w:rsidRPr="007C0F54">
        <w:rPr>
          <w:rFonts w:ascii="time" w:hAnsi="time"/>
          <w:i/>
          <w:sz w:val="24"/>
        </w:rPr>
        <w:t xml:space="preserve">My </w:t>
      </w:r>
      <w:r w:rsidR="00427126">
        <w:rPr>
          <w:rFonts w:ascii="time" w:hAnsi="time"/>
          <w:i/>
          <w:sz w:val="24"/>
        </w:rPr>
        <w:t xml:space="preserve">ground water </w:t>
      </w:r>
      <w:r w:rsidRPr="007C0F54">
        <w:rPr>
          <w:rFonts w:ascii="time" w:hAnsi="time"/>
          <w:i/>
          <w:sz w:val="24"/>
        </w:rPr>
        <w:t>isotope results.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7C0F54" w:rsidRPr="00427126" w:rsidTr="00B458AF"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F54" w:rsidRPr="00427126" w:rsidRDefault="00427126" w:rsidP="00427126">
            <w:pPr>
              <w:jc w:val="center"/>
              <w:rPr>
                <w:rFonts w:ascii="time" w:hAnsi="time"/>
                <w:b/>
                <w:sz w:val="24"/>
              </w:rPr>
            </w:pPr>
            <w:r w:rsidRPr="00427126">
              <w:rPr>
                <w:rFonts w:ascii="Symbol" w:hAnsi="Symbol"/>
                <w:b/>
                <w:i/>
                <w:sz w:val="24"/>
              </w:rPr>
              <w:t></w:t>
            </w:r>
            <w:r w:rsidRPr="00427126">
              <w:rPr>
                <w:rFonts w:ascii="time" w:hAnsi="time"/>
                <w:b/>
                <w:sz w:val="24"/>
                <w:vertAlign w:val="superscript"/>
              </w:rPr>
              <w:t>18</w:t>
            </w:r>
            <w:r w:rsidR="007C0F54" w:rsidRPr="00427126">
              <w:rPr>
                <w:rFonts w:ascii="time" w:hAnsi="time"/>
                <w:b/>
                <w:sz w:val="24"/>
              </w:rPr>
              <w:t>O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F54" w:rsidRPr="00427126" w:rsidRDefault="007C0F54" w:rsidP="00427126">
            <w:pPr>
              <w:jc w:val="center"/>
              <w:rPr>
                <w:rFonts w:ascii="time" w:hAnsi="time"/>
                <w:b/>
                <w:sz w:val="24"/>
              </w:rPr>
            </w:pPr>
            <w:r w:rsidRPr="00427126">
              <w:rPr>
                <w:rFonts w:ascii="Symbol" w:hAnsi="Symbol"/>
                <w:b/>
                <w:i/>
                <w:sz w:val="24"/>
              </w:rPr>
              <w:t></w:t>
            </w:r>
            <w:r w:rsidRPr="00427126">
              <w:rPr>
                <w:rFonts w:ascii="time" w:hAnsi="time"/>
                <w:b/>
                <w:sz w:val="24"/>
                <w:vertAlign w:val="superscript"/>
              </w:rPr>
              <w:t>2</w:t>
            </w:r>
            <w:r w:rsidRPr="00427126">
              <w:rPr>
                <w:rFonts w:ascii="time" w:hAnsi="time"/>
                <w:b/>
                <w:sz w:val="24"/>
              </w:rPr>
              <w:t>H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F54" w:rsidRPr="00427126" w:rsidRDefault="007C0F54" w:rsidP="00427126">
            <w:pPr>
              <w:jc w:val="center"/>
              <w:rPr>
                <w:rFonts w:ascii="time" w:hAnsi="time"/>
                <w:b/>
                <w:sz w:val="24"/>
              </w:rPr>
            </w:pPr>
            <w:r w:rsidRPr="00427126">
              <w:rPr>
                <w:rFonts w:ascii="time" w:hAnsi="time"/>
                <w:b/>
                <w:sz w:val="24"/>
                <w:vertAlign w:val="superscript"/>
              </w:rPr>
              <w:t>3</w:t>
            </w:r>
            <w:r w:rsidRPr="00427126">
              <w:rPr>
                <w:rFonts w:ascii="time" w:hAnsi="time"/>
                <w:b/>
                <w:sz w:val="24"/>
              </w:rPr>
              <w:t>H</w:t>
            </w:r>
            <w:r w:rsidR="00427126" w:rsidRPr="00427126">
              <w:rPr>
                <w:rFonts w:ascii="time" w:hAnsi="time"/>
                <w:b/>
                <w:sz w:val="24"/>
              </w:rPr>
              <w:t xml:space="preserve"> (TU)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F54" w:rsidRPr="00427126" w:rsidRDefault="007C0F54" w:rsidP="00427126">
            <w:pPr>
              <w:jc w:val="center"/>
              <w:rPr>
                <w:rFonts w:ascii="time" w:hAnsi="time"/>
                <w:b/>
                <w:sz w:val="24"/>
              </w:rPr>
            </w:pPr>
            <w:r w:rsidRPr="00427126">
              <w:rPr>
                <w:rFonts w:ascii="time" w:hAnsi="time"/>
                <w:b/>
                <w:sz w:val="24"/>
                <w:vertAlign w:val="superscript"/>
              </w:rPr>
              <w:t>14</w:t>
            </w:r>
            <w:r w:rsidRPr="00427126">
              <w:rPr>
                <w:rFonts w:ascii="time" w:hAnsi="time"/>
                <w:b/>
                <w:sz w:val="24"/>
              </w:rPr>
              <w:t>C</w:t>
            </w:r>
            <w:r w:rsidR="00427126" w:rsidRPr="00427126">
              <w:rPr>
                <w:rFonts w:ascii="time" w:hAnsi="time"/>
                <w:b/>
                <w:sz w:val="24"/>
              </w:rPr>
              <w:t xml:space="preserve"> (</w:t>
            </w:r>
            <w:proofErr w:type="spellStart"/>
            <w:r w:rsidR="00427126" w:rsidRPr="00427126">
              <w:rPr>
                <w:rFonts w:ascii="time" w:hAnsi="time"/>
                <w:b/>
                <w:sz w:val="24"/>
              </w:rPr>
              <w:t>pmC</w:t>
            </w:r>
            <w:proofErr w:type="spellEnd"/>
            <w:r w:rsidR="00427126" w:rsidRPr="00427126">
              <w:rPr>
                <w:rFonts w:ascii="time" w:hAnsi="time"/>
                <w:b/>
                <w:sz w:val="24"/>
              </w:rPr>
              <w:t>)</w:t>
            </w:r>
          </w:p>
        </w:tc>
      </w:tr>
      <w:tr w:rsidR="007C0F54" w:rsidTr="00B458AF"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F54" w:rsidRDefault="00427126" w:rsidP="00427126">
            <w:pPr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-23.5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F54" w:rsidRDefault="00427126" w:rsidP="00427126">
            <w:pPr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-220</w:t>
            </w:r>
            <w:r w:rsidR="00152AF7">
              <w:rPr>
                <w:rFonts w:ascii="time" w:hAnsi="time"/>
                <w:sz w:val="24"/>
              </w:rPr>
              <w:t>.1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F54" w:rsidRDefault="00427126" w:rsidP="00427126">
            <w:pPr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&lt;0.1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F54" w:rsidRDefault="00427126" w:rsidP="00427126">
            <w:pPr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54.3</w:t>
            </w:r>
            <w:r w:rsidR="00152AF7">
              <w:rPr>
                <w:rFonts w:ascii="time" w:hAnsi="time"/>
                <w:sz w:val="24"/>
              </w:rPr>
              <w:t>±1.0</w:t>
            </w:r>
          </w:p>
        </w:tc>
      </w:tr>
      <w:tr w:rsidR="00152AF7" w:rsidTr="00B458AF"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AF7" w:rsidRDefault="00152AF7" w:rsidP="00427126">
            <w:pPr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-16.3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AF7" w:rsidRDefault="00152AF7" w:rsidP="00427126">
            <w:pPr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-153.2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AF7" w:rsidRDefault="00152AF7" w:rsidP="00427126">
            <w:pPr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0.9±0.2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AF7" w:rsidRDefault="00152AF7" w:rsidP="00427126">
            <w:pPr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25.3±0.9</w:t>
            </w:r>
          </w:p>
        </w:tc>
      </w:tr>
    </w:tbl>
    <w:p w:rsidR="007C0F54" w:rsidRDefault="007C0F54">
      <w:pPr>
        <w:rPr>
          <w:rFonts w:ascii="time" w:hAnsi="time"/>
          <w:sz w:val="24"/>
        </w:rPr>
      </w:pPr>
    </w:p>
    <w:p w:rsidR="007C0F54" w:rsidRDefault="007C0F54" w:rsidP="005C687F">
      <w:pPr>
        <w:spacing w:line="240" w:lineRule="auto"/>
        <w:rPr>
          <w:rFonts w:ascii="time" w:hAnsi="time"/>
          <w:sz w:val="24"/>
        </w:rPr>
      </w:pPr>
      <w:bookmarkStart w:id="0" w:name="_GoBack"/>
      <w:r w:rsidRPr="007C0F54">
        <w:rPr>
          <w:rFonts w:ascii="time" w:hAnsi="time"/>
          <w:sz w:val="24"/>
        </w:rPr>
        <w:t xml:space="preserve">The first step in submission requires creation of a user account on the INDICO conference system, using the 'Login' tab in the top right corner of the page. If you are already a registered INDICO user, please log into the system. </w:t>
      </w:r>
      <w:r>
        <w:rPr>
          <w:rFonts w:ascii="time" w:hAnsi="time"/>
          <w:sz w:val="24"/>
        </w:rPr>
        <w:t>My data are tabulated in in Table 1 as shown below.</w:t>
      </w:r>
    </w:p>
    <w:bookmarkEnd w:id="0"/>
    <w:p w:rsidR="00B458AF" w:rsidRDefault="00B458AF">
      <w:pPr>
        <w:rPr>
          <w:rFonts w:ascii="time" w:hAnsi="time"/>
          <w:sz w:val="24"/>
        </w:rPr>
      </w:pPr>
      <w:r>
        <w:rPr>
          <w:rFonts w:ascii="time" w:hAnsi="time"/>
          <w:sz w:val="24"/>
        </w:rPr>
        <w:t>4. CONCLUSIONS</w:t>
      </w:r>
    </w:p>
    <w:p w:rsidR="00427126" w:rsidRDefault="00427126">
      <w:pPr>
        <w:rPr>
          <w:rFonts w:ascii="time" w:hAnsi="time"/>
          <w:sz w:val="24"/>
        </w:rPr>
      </w:pPr>
      <w:r>
        <w:rPr>
          <w:rFonts w:ascii="time" w:hAnsi="time"/>
          <w:sz w:val="24"/>
        </w:rPr>
        <w:t>All of the citations in my abstract</w:t>
      </w:r>
      <w:r w:rsidR="00B458AF">
        <w:rPr>
          <w:rFonts w:ascii="time" w:hAnsi="time"/>
          <w:sz w:val="24"/>
        </w:rPr>
        <w:t xml:space="preserve"> [1]</w:t>
      </w:r>
      <w:r>
        <w:rPr>
          <w:rFonts w:ascii="time" w:hAnsi="time"/>
          <w:sz w:val="24"/>
        </w:rPr>
        <w:t xml:space="preserve"> must follow the </w:t>
      </w:r>
      <w:r w:rsidR="00C1643C" w:rsidRPr="00C1643C">
        <w:rPr>
          <w:rFonts w:ascii="time" w:hAnsi="time"/>
          <w:sz w:val="24"/>
        </w:rPr>
        <w:t>IAEA</w:t>
      </w:r>
      <w:r w:rsidRPr="00C1643C">
        <w:rPr>
          <w:rFonts w:ascii="time" w:hAnsi="time"/>
          <w:sz w:val="24"/>
        </w:rPr>
        <w:t xml:space="preserve"> </w:t>
      </w:r>
      <w:r>
        <w:rPr>
          <w:rFonts w:ascii="time" w:hAnsi="time"/>
          <w:sz w:val="24"/>
        </w:rPr>
        <w:t xml:space="preserve">citation style </w:t>
      </w:r>
      <w:r w:rsidR="00C1643C">
        <w:rPr>
          <w:rFonts w:ascii="time" w:hAnsi="time"/>
          <w:sz w:val="24"/>
        </w:rPr>
        <w:t xml:space="preserve">as shown below. </w:t>
      </w:r>
    </w:p>
    <w:p w:rsidR="00427126" w:rsidRDefault="00427126">
      <w:pPr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The maximum length of this </w:t>
      </w:r>
      <w:r w:rsidR="00B458AF">
        <w:rPr>
          <w:rFonts w:ascii="time" w:hAnsi="time"/>
          <w:sz w:val="24"/>
        </w:rPr>
        <w:t>synopsis</w:t>
      </w:r>
      <w:r>
        <w:rPr>
          <w:rFonts w:ascii="time" w:hAnsi="time"/>
          <w:sz w:val="24"/>
        </w:rPr>
        <w:t xml:space="preserve"> is 4 pages</w:t>
      </w:r>
      <w:r w:rsidR="00C1643C">
        <w:rPr>
          <w:rFonts w:ascii="time" w:hAnsi="time"/>
          <w:sz w:val="24"/>
        </w:rPr>
        <w:t xml:space="preserve"> [2-10]</w:t>
      </w:r>
      <w:r>
        <w:rPr>
          <w:rFonts w:ascii="time" w:hAnsi="time"/>
          <w:sz w:val="24"/>
        </w:rPr>
        <w:t xml:space="preserve">.  Minimum </w:t>
      </w:r>
      <w:r w:rsidR="00C1643C">
        <w:rPr>
          <w:rFonts w:ascii="time" w:hAnsi="time"/>
          <w:sz w:val="24"/>
        </w:rPr>
        <w:t xml:space="preserve">length </w:t>
      </w:r>
      <w:r>
        <w:rPr>
          <w:rFonts w:ascii="time" w:hAnsi="time"/>
          <w:sz w:val="24"/>
        </w:rPr>
        <w:t>is 300 words.</w:t>
      </w:r>
    </w:p>
    <w:p w:rsidR="00C1643C" w:rsidRDefault="00C1643C" w:rsidP="00152AF7">
      <w:pPr>
        <w:jc w:val="center"/>
        <w:rPr>
          <w:rFonts w:ascii="time" w:hAnsi="time"/>
          <w:b/>
          <w:sz w:val="24"/>
        </w:rPr>
      </w:pPr>
    </w:p>
    <w:p w:rsidR="007C0F54" w:rsidRPr="00152AF7" w:rsidRDefault="00152AF7" w:rsidP="00152AF7">
      <w:pPr>
        <w:jc w:val="center"/>
        <w:rPr>
          <w:rFonts w:ascii="time" w:hAnsi="time"/>
          <w:b/>
          <w:sz w:val="24"/>
        </w:rPr>
      </w:pPr>
      <w:r w:rsidRPr="00152AF7">
        <w:rPr>
          <w:rFonts w:ascii="time" w:hAnsi="time"/>
          <w:b/>
          <w:sz w:val="24"/>
        </w:rPr>
        <w:t>REFERENCES</w:t>
      </w:r>
    </w:p>
    <w:p w:rsidR="00C645F7" w:rsidRDefault="00427126" w:rsidP="00C1643C">
      <w:pPr>
        <w:pStyle w:val="EndNoteBibliography"/>
        <w:spacing w:after="0"/>
        <w:ind w:left="720" w:hanging="720"/>
        <w:rPr>
          <w:rFonts w:ascii="TimesNewRoman" w:hAnsi="TimesNewRoman" w:cs="TimesNewRoman"/>
          <w:lang w:val="en-GB"/>
        </w:rPr>
      </w:pPr>
      <w:r w:rsidRPr="00427126">
        <w:rPr>
          <w:rFonts w:ascii="time" w:hAnsi="time"/>
          <w:sz w:val="24"/>
        </w:rPr>
        <w:fldChar w:fldCharType="begin"/>
      </w:r>
      <w:r w:rsidRPr="00427126">
        <w:rPr>
          <w:rFonts w:ascii="time" w:hAnsi="time"/>
          <w:sz w:val="24"/>
        </w:rPr>
        <w:instrText xml:space="preserve"> ADDIN EN.REFLIST </w:instrText>
      </w:r>
      <w:r w:rsidRPr="00427126">
        <w:rPr>
          <w:rFonts w:ascii="time" w:hAnsi="time"/>
          <w:sz w:val="24"/>
        </w:rPr>
        <w:fldChar w:fldCharType="separate"/>
      </w:r>
      <w:r w:rsidR="00C645F7">
        <w:rPr>
          <w:rFonts w:ascii="TimesNewRoman" w:hAnsi="TimesNewRoman" w:cs="TimesNewRoman"/>
          <w:lang w:val="en-GB"/>
        </w:rPr>
        <w:t xml:space="preserve">[1] </w:t>
      </w:r>
      <w:r w:rsidR="00C1643C">
        <w:rPr>
          <w:rFonts w:ascii="TimesNewRoman" w:hAnsi="TimesNewRoman" w:cs="TimesNewRoman"/>
          <w:lang w:val="en-GB"/>
        </w:rPr>
        <w:tab/>
      </w:r>
      <w:r w:rsidR="00C645F7">
        <w:rPr>
          <w:rFonts w:ascii="TimesNewRoman" w:hAnsi="TimesNewRoman" w:cs="TimesNewRoman"/>
          <w:lang w:val="en-GB"/>
        </w:rPr>
        <w:t>STEPHENSON, R., Introduction to Nuclear Engineering, 2nd edn, McGraw-Hill, New York</w:t>
      </w:r>
    </w:p>
    <w:p w:rsidR="00C645F7" w:rsidRDefault="00C645F7" w:rsidP="00C1643C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(1958)</w:t>
      </w:r>
      <w:r w:rsidR="00C1643C">
        <w:rPr>
          <w:rFonts w:ascii="TimesNewRoman" w:hAnsi="TimesNewRoman" w:cs="TimesNewRoman"/>
          <w:lang w:val="en-GB"/>
        </w:rPr>
        <w:t xml:space="preserve"> </w:t>
      </w:r>
      <w:r>
        <w:rPr>
          <w:rFonts w:ascii="TimesNewRoman" w:hAnsi="TimesNewRoman" w:cs="TimesNewRoman"/>
          <w:lang w:val="en-GB"/>
        </w:rPr>
        <w:t xml:space="preserve"> 491 pp.</w:t>
      </w:r>
    </w:p>
    <w:p w:rsidR="00C1643C" w:rsidRDefault="00C1643C" w:rsidP="00C164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[2] </w:t>
      </w:r>
      <w:r>
        <w:rPr>
          <w:rFonts w:ascii="TimesNewRoman" w:hAnsi="TimesNewRoman" w:cs="TimesNewRoman"/>
          <w:lang w:val="en-GB"/>
        </w:rPr>
        <w:tab/>
        <w:t xml:space="preserve">GEYH, M.A., Messungen der Tritium-Konzentration in Salzlaugen, Kali Steinsalz </w:t>
      </w:r>
      <w:r>
        <w:rPr>
          <w:rFonts w:ascii="TimesNewRoman,Bold" w:hAnsi="TimesNewRoman,Bold" w:cs="TimesNewRoman,Bold"/>
          <w:b/>
          <w:bCs/>
          <w:lang w:val="en-GB"/>
        </w:rPr>
        <w:t xml:space="preserve">5 </w:t>
      </w:r>
      <w:r>
        <w:rPr>
          <w:rFonts w:ascii="TimesNewRoman" w:hAnsi="TimesNewRoman" w:cs="TimesNewRoman"/>
          <w:lang w:val="en-GB"/>
        </w:rPr>
        <w:t>(1969)</w:t>
      </w:r>
    </w:p>
    <w:p w:rsidR="00C1643C" w:rsidRDefault="00C1643C" w:rsidP="00C1643C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208.</w:t>
      </w:r>
    </w:p>
    <w:p w:rsidR="00C645F7" w:rsidRDefault="00C645F7" w:rsidP="00C1643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[</w:t>
      </w:r>
      <w:r w:rsidR="00C1643C">
        <w:rPr>
          <w:rFonts w:ascii="TimesNewRoman" w:hAnsi="TimesNewRoman" w:cs="TimesNewRoman"/>
          <w:lang w:val="en-GB"/>
        </w:rPr>
        <w:t>3</w:t>
      </w:r>
      <w:r>
        <w:rPr>
          <w:rFonts w:ascii="TimesNewRoman" w:hAnsi="TimesNewRoman" w:cs="TimesNewRoman"/>
          <w:lang w:val="en-GB"/>
        </w:rPr>
        <w:t xml:space="preserve">] </w:t>
      </w:r>
      <w:r w:rsidR="00C1643C">
        <w:rPr>
          <w:rFonts w:ascii="TimesNewRoman" w:hAnsi="TimesNewRoman" w:cs="TimesNewRoman"/>
          <w:lang w:val="en-GB"/>
        </w:rPr>
        <w:tab/>
      </w:r>
      <w:r>
        <w:rPr>
          <w:rFonts w:ascii="TimesNewRoman" w:hAnsi="TimesNewRoman" w:cs="TimesNewRoman"/>
          <w:lang w:val="en-GB"/>
        </w:rPr>
        <w:t>INTERNATIONAL COMMISSION ON RADIOLOGICAL PROTECTION, Evaluation of</w:t>
      </w:r>
    </w:p>
    <w:p w:rsidR="00C645F7" w:rsidRDefault="00C645F7" w:rsidP="00C1643C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Radiation Doses to Body Tissues from Internal Contamination due to Occupational Exposure,</w:t>
      </w:r>
    </w:p>
    <w:p w:rsidR="00C645F7" w:rsidRDefault="00C645F7" w:rsidP="00C1643C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Publication 10, Pergamon Press, Oxford and New York (1968).</w:t>
      </w:r>
    </w:p>
    <w:p w:rsidR="00C645F7" w:rsidRDefault="00C645F7" w:rsidP="00C1643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[</w:t>
      </w:r>
      <w:r w:rsidR="00C1643C">
        <w:rPr>
          <w:rFonts w:ascii="TimesNewRoman" w:hAnsi="TimesNewRoman" w:cs="TimesNewRoman"/>
          <w:lang w:val="en-GB"/>
        </w:rPr>
        <w:t>4</w:t>
      </w:r>
      <w:r>
        <w:rPr>
          <w:rFonts w:ascii="TimesNewRoman" w:hAnsi="TimesNewRoman" w:cs="TimesNewRoman"/>
          <w:lang w:val="en-GB"/>
        </w:rPr>
        <w:t xml:space="preserve">] </w:t>
      </w:r>
      <w:r w:rsidR="00C1643C">
        <w:rPr>
          <w:rFonts w:ascii="TimesNewRoman" w:hAnsi="TimesNewRoman" w:cs="TimesNewRoman"/>
          <w:lang w:val="en-GB"/>
        </w:rPr>
        <w:tab/>
      </w:r>
      <w:r>
        <w:rPr>
          <w:rFonts w:ascii="TimesNewRoman" w:hAnsi="TimesNewRoman" w:cs="TimesNewRoman"/>
          <w:lang w:val="en-GB"/>
        </w:rPr>
        <w:t>GUTHRIE, F.E., PERRY, J.J. (Eds), Introduction to Environmental Toxicology, Blackwell,</w:t>
      </w:r>
    </w:p>
    <w:p w:rsidR="00C1643C" w:rsidRDefault="00C645F7" w:rsidP="00C1643C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Oxford (1980).</w:t>
      </w:r>
      <w:r w:rsidR="00C1643C" w:rsidRPr="00C1643C">
        <w:rPr>
          <w:rFonts w:ascii="TimesNewRoman" w:hAnsi="TimesNewRoman" w:cs="TimesNewRoman"/>
          <w:lang w:val="en-GB"/>
        </w:rPr>
        <w:t xml:space="preserve"> </w:t>
      </w:r>
    </w:p>
    <w:p w:rsidR="00C1643C" w:rsidRDefault="00C1643C" w:rsidP="00C164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[5]</w:t>
      </w:r>
      <w:r>
        <w:rPr>
          <w:rFonts w:ascii="TimesNewRoman" w:hAnsi="TimesNewRoman" w:cs="TimesNewRoman"/>
          <w:lang w:val="en-GB"/>
        </w:rPr>
        <w:tab/>
        <w:t xml:space="preserve"> HOWLAND, G.P., HART, R.W., “Radiation biology of cultured plant cells”, Applied and</w:t>
      </w:r>
    </w:p>
    <w:p w:rsidR="00C1643C" w:rsidRDefault="00C1643C" w:rsidP="00C1643C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Fundamental Aspects of Plant Cell, Tissue, and Organ Culture, 2nd edn (REINERT, J.,</w:t>
      </w:r>
    </w:p>
    <w:p w:rsidR="00C1643C" w:rsidRDefault="00C1643C" w:rsidP="00C1643C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BAJAJ, Y.R.S., Eds), Springer-Verlag, Berlin (in press).</w:t>
      </w:r>
    </w:p>
    <w:p w:rsidR="00C1643C" w:rsidRDefault="00C1643C" w:rsidP="00C164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[6] </w:t>
      </w:r>
      <w:r>
        <w:rPr>
          <w:rFonts w:ascii="TimesNewRoman" w:hAnsi="TimesNewRoman" w:cs="TimesNewRoman"/>
          <w:lang w:val="en-GB"/>
        </w:rPr>
        <w:tab/>
        <w:t>BURKE, S.D., HOWELL, J.P., “Impact of prolonged wet storage of DOE reactor irradiated</w:t>
      </w:r>
    </w:p>
    <w:p w:rsidR="00C1643C" w:rsidRDefault="00C1643C" w:rsidP="00C1643C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nuclear materials at the Savannah River Site”, Proc. Topical Mtg on DOE Spent Nuclear Fuel</w:t>
      </w:r>
    </w:p>
    <w:p w:rsidR="00C645F7" w:rsidRDefault="00C1643C" w:rsidP="00C1643C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— Challenges and Initiatives, Salt Lake City, 1994, USDOE, Washington, DC (1994) 118–124.</w:t>
      </w:r>
    </w:p>
    <w:p w:rsidR="00C1643C" w:rsidRDefault="00C1643C" w:rsidP="00C1643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[7] </w:t>
      </w:r>
      <w:r>
        <w:rPr>
          <w:rFonts w:ascii="TimesNewRoman" w:hAnsi="TimesNewRoman" w:cs="TimesNewRoman"/>
          <w:lang w:val="en-GB"/>
        </w:rPr>
        <w:tab/>
        <w:t xml:space="preserve">COCHRANE, M.P., DUFFS, C.M., Endosperm cell number in barley, Nature </w:t>
      </w:r>
      <w:r>
        <w:rPr>
          <w:rFonts w:ascii="TimesNewRoman,Bold" w:hAnsi="TimesNewRoman,Bold" w:cs="TimesNewRoman,Bold"/>
          <w:b/>
          <w:bCs/>
          <w:lang w:val="en-GB"/>
        </w:rPr>
        <w:t xml:space="preserve">289 </w:t>
      </w:r>
      <w:r>
        <w:rPr>
          <w:rFonts w:ascii="TimesNewRoman" w:hAnsi="TimesNewRoman" w:cs="TimesNewRoman"/>
          <w:lang w:val="en-GB"/>
        </w:rPr>
        <w:t>(1981) 399.</w:t>
      </w:r>
    </w:p>
    <w:p w:rsidR="00C1643C" w:rsidRDefault="00C1643C" w:rsidP="00C1643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[8] </w:t>
      </w:r>
      <w:r>
        <w:rPr>
          <w:rFonts w:ascii="TimesNewRoman" w:hAnsi="TimesNewRoman" w:cs="TimesNewRoman"/>
          <w:lang w:val="en-GB"/>
        </w:rPr>
        <w:tab/>
        <w:t xml:space="preserve">BLOUNT, E.I., Symmetry properties of triplet superconductors, Phys. Rev., B: Condens. Matter </w:t>
      </w:r>
      <w:r>
        <w:rPr>
          <w:rFonts w:ascii="TimesNewRoman,Bold" w:hAnsi="TimesNewRoman,Bold" w:cs="TimesNewRoman,Bold"/>
          <w:b/>
          <w:bCs/>
          <w:lang w:val="en-GB"/>
        </w:rPr>
        <w:t xml:space="preserve">32 </w:t>
      </w:r>
      <w:r>
        <w:rPr>
          <w:rFonts w:ascii="TimesNewRoman" w:hAnsi="TimesNewRoman" w:cs="TimesNewRoman"/>
          <w:lang w:val="en-GB"/>
        </w:rPr>
        <w:t>(1985) 2935.</w:t>
      </w:r>
    </w:p>
    <w:p w:rsidR="00C1643C" w:rsidRDefault="00C1643C" w:rsidP="00C1643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[9] </w:t>
      </w:r>
      <w:r>
        <w:rPr>
          <w:rFonts w:ascii="TimesNewRoman" w:hAnsi="TimesNewRoman" w:cs="TimesNewRoman"/>
          <w:lang w:val="en-GB"/>
        </w:rPr>
        <w:tab/>
        <w:t xml:space="preserve">TEPPER, L., Suboptimal control study of a nuclear power plant, IEEE Trans. Nucl. Sci. </w:t>
      </w:r>
      <w:r>
        <w:rPr>
          <w:rFonts w:ascii="TimesNewRoman,Bold" w:hAnsi="TimesNewRoman,Bold" w:cs="TimesNewRoman,Bold"/>
          <w:b/>
          <w:bCs/>
          <w:lang w:val="en-GB"/>
        </w:rPr>
        <w:t xml:space="preserve">NS-22 </w:t>
      </w:r>
      <w:r>
        <w:rPr>
          <w:rFonts w:ascii="TimesNewRoman" w:hAnsi="TimesNewRoman" w:cs="TimesNewRoman"/>
          <w:lang w:val="en-GB"/>
        </w:rPr>
        <w:t>(1975) 812.</w:t>
      </w:r>
    </w:p>
    <w:p w:rsidR="00C1643C" w:rsidRDefault="00C1643C" w:rsidP="00C1643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lang w:val="en-GB"/>
        </w:rPr>
      </w:pPr>
      <w:r>
        <w:rPr>
          <w:rFonts w:ascii="TimesNewRoman" w:hAnsi="TimesNewRoman" w:cs="TimesNewRoman"/>
          <w:lang w:val="en-GB"/>
        </w:rPr>
        <w:t xml:space="preserve">[10] </w:t>
      </w:r>
      <w:r>
        <w:rPr>
          <w:rFonts w:ascii="TimesNewRoman" w:hAnsi="TimesNewRoman" w:cs="TimesNewRoman"/>
          <w:lang w:val="en-GB"/>
        </w:rPr>
        <w:tab/>
        <w:t xml:space="preserve">PEACOCK, K.L., Design of discrete bandpass filters for petroleum exploration, Oil Gas J. </w:t>
      </w:r>
      <w:r>
        <w:rPr>
          <w:rFonts w:ascii="TimesNewRoman,Bold" w:hAnsi="TimesNewRoman,Bold" w:cs="TimesNewRoman,Bold"/>
          <w:b/>
          <w:bCs/>
          <w:lang w:val="en-GB"/>
        </w:rPr>
        <w:t>83</w:t>
      </w:r>
    </w:p>
    <w:p w:rsidR="00C1643C" w:rsidRDefault="00C1643C" w:rsidP="00C1643C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42 (1985) 121.</w:t>
      </w:r>
    </w:p>
    <w:p w:rsidR="00C1643C" w:rsidRDefault="00C1643C" w:rsidP="00C1643C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lang w:val="en-GB"/>
        </w:rPr>
      </w:pPr>
    </w:p>
    <w:p w:rsidR="00152AF7" w:rsidRDefault="00152AF7" w:rsidP="00152AF7">
      <w:pPr>
        <w:pStyle w:val="EndNoteBibliography"/>
        <w:ind w:left="720" w:hanging="720"/>
        <w:rPr>
          <w:rFonts w:ascii="time" w:hAnsi="time"/>
          <w:sz w:val="24"/>
        </w:rPr>
      </w:pPr>
    </w:p>
    <w:p w:rsidR="00427126" w:rsidRPr="00427126" w:rsidRDefault="00427126">
      <w:pPr>
        <w:rPr>
          <w:rFonts w:ascii="time" w:hAnsi="time"/>
          <w:sz w:val="24"/>
        </w:rPr>
      </w:pPr>
      <w:r w:rsidRPr="00427126">
        <w:rPr>
          <w:rFonts w:ascii="time" w:hAnsi="time"/>
          <w:sz w:val="24"/>
        </w:rPr>
        <w:fldChar w:fldCharType="end"/>
      </w:r>
    </w:p>
    <w:sectPr w:rsidR="00427126" w:rsidRPr="00427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apid Comm Mass Spectrom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0p9aptev9a52yesaftvpre72z9xaffxw0ez&quot;&gt;My EndNote Library&lt;record-ids&gt;&lt;item&gt;8&lt;/item&gt;&lt;/record-ids&gt;&lt;/item&gt;&lt;/Libraries&gt;"/>
  </w:docVars>
  <w:rsids>
    <w:rsidRoot w:val="003373E5"/>
    <w:rsid w:val="00052B0B"/>
    <w:rsid w:val="00152AF7"/>
    <w:rsid w:val="003373E5"/>
    <w:rsid w:val="00427126"/>
    <w:rsid w:val="005C687F"/>
    <w:rsid w:val="007C0F54"/>
    <w:rsid w:val="00B458AF"/>
    <w:rsid w:val="00C1643C"/>
    <w:rsid w:val="00C645F7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54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C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C0F54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427126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2712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27126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27126"/>
    <w:rPr>
      <w:rFonts w:ascii="Calibri" w:hAnsi="Calibri"/>
      <w:noProof/>
      <w:lang w:val="en-US"/>
    </w:rPr>
  </w:style>
  <w:style w:type="character" w:customStyle="1" w:styleId="maintitle">
    <w:name w:val="maintitle"/>
    <w:basedOn w:val="DefaultParagraphFont"/>
    <w:rsid w:val="00152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54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C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C0F54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427126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2712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27126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27126"/>
    <w:rPr>
      <w:rFonts w:ascii="Calibri" w:hAnsi="Calibri"/>
      <w:noProof/>
      <w:lang w:val="en-US"/>
    </w:rPr>
  </w:style>
  <w:style w:type="character" w:customStyle="1" w:styleId="maintitle">
    <w:name w:val="maintitle"/>
    <w:basedOn w:val="DefaultParagraphFont"/>
    <w:rsid w:val="0015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yemai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AA318-B082-419E-9D41-0662EA4E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IAEA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WASSENAAR, Leonard</dc:creator>
  <cp:lastModifiedBy>ARAGUÁS ARAGUÁS, Luis J.</cp:lastModifiedBy>
  <cp:revision>3</cp:revision>
  <dcterms:created xsi:type="dcterms:W3CDTF">2014-07-02T12:43:00Z</dcterms:created>
  <dcterms:modified xsi:type="dcterms:W3CDTF">2014-07-04T11:29:00Z</dcterms:modified>
</cp:coreProperties>
</file>