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0B" w:rsidRPr="007B6B6B" w:rsidRDefault="00F83BD1" w:rsidP="001E2A23">
      <w:pPr>
        <w:rPr>
          <w:rFonts w:ascii="Times New Roman" w:hAnsi="Times New Roman" w:cs="Times New Roman"/>
          <w:b/>
          <w:caps/>
          <w:sz w:val="28"/>
          <w:lang w:val="en-GB"/>
        </w:rPr>
      </w:pPr>
      <w:r w:rsidRPr="007B6B6B">
        <w:rPr>
          <w:rFonts w:ascii="Times New Roman" w:hAnsi="Times New Roman" w:cs="Times New Roman"/>
          <w:b/>
          <w:caps/>
          <w:sz w:val="28"/>
          <w:lang w:val="en-GB"/>
        </w:rPr>
        <w:t>LESSONS LEARNT IN METALLIC MATERIALS CLEARANCE PROJECTS</w:t>
      </w:r>
      <w:r w:rsidR="00FC42A8" w:rsidRPr="007B6B6B">
        <w:rPr>
          <w:rFonts w:ascii="Times New Roman" w:hAnsi="Times New Roman" w:cs="Times New Roman"/>
          <w:b/>
          <w:caps/>
          <w:sz w:val="28"/>
          <w:lang w:val="en-GB"/>
        </w:rPr>
        <w:t xml:space="preserve"> </w:t>
      </w:r>
    </w:p>
    <w:p w:rsidR="00152AF7" w:rsidRPr="007B6B6B" w:rsidRDefault="00F83BD1" w:rsidP="00152AF7">
      <w:pPr>
        <w:spacing w:after="0" w:line="240" w:lineRule="auto"/>
        <w:rPr>
          <w:rFonts w:ascii="time" w:hAnsi="time" w:cs="Times New Roman"/>
          <w:sz w:val="24"/>
          <w:szCs w:val="24"/>
          <w:lang w:val="en-GB"/>
        </w:rPr>
      </w:pPr>
      <w:r w:rsidRPr="007B6B6B">
        <w:rPr>
          <w:rFonts w:ascii="time" w:hAnsi="time" w:cs="Times New Roman"/>
          <w:sz w:val="24"/>
          <w:szCs w:val="24"/>
          <w:lang w:val="en-GB"/>
        </w:rPr>
        <w:t>Garcia-Bermejo</w:t>
      </w:r>
      <w:r w:rsidR="00666721" w:rsidRPr="007B6B6B">
        <w:rPr>
          <w:rFonts w:ascii="time" w:hAnsi="time" w:cs="Times New Roman"/>
          <w:sz w:val="24"/>
          <w:szCs w:val="24"/>
          <w:lang w:val="en-GB"/>
        </w:rPr>
        <w:t xml:space="preserve"> Fernandez</w:t>
      </w:r>
      <w:r w:rsidR="001E2A23" w:rsidRPr="007B6B6B">
        <w:rPr>
          <w:rFonts w:ascii="time" w:hAnsi="time" w:cs="Times New Roman"/>
          <w:sz w:val="24"/>
          <w:szCs w:val="24"/>
          <w:lang w:val="en-GB"/>
        </w:rPr>
        <w:t xml:space="preserve">, </w:t>
      </w:r>
      <w:r w:rsidRPr="007B6B6B">
        <w:rPr>
          <w:rFonts w:ascii="time" w:hAnsi="time" w:cs="Times New Roman"/>
          <w:sz w:val="24"/>
          <w:szCs w:val="24"/>
          <w:lang w:val="en-GB"/>
        </w:rPr>
        <w:t>Rafael,</w:t>
      </w:r>
      <w:r w:rsidR="00713788">
        <w:rPr>
          <w:rFonts w:ascii="time" w:hAnsi="time" w:cs="Times New Roman"/>
          <w:sz w:val="24"/>
          <w:szCs w:val="24"/>
          <w:lang w:val="en-GB"/>
        </w:rPr>
        <w:t xml:space="preserve"> De Diego Compadre, Jose Luis</w:t>
      </w:r>
      <w:bookmarkStart w:id="0" w:name="_GoBack"/>
      <w:bookmarkEnd w:id="0"/>
    </w:p>
    <w:p w:rsidR="00F83BD1" w:rsidRPr="007B6B6B" w:rsidRDefault="00F83BD1" w:rsidP="001E2A23">
      <w:pPr>
        <w:spacing w:after="0" w:line="240" w:lineRule="auto"/>
        <w:rPr>
          <w:rFonts w:ascii="time" w:hAnsi="time"/>
          <w:sz w:val="24"/>
          <w:lang w:val="en-GB"/>
        </w:rPr>
      </w:pPr>
      <w:proofErr w:type="gramStart"/>
      <w:r w:rsidRPr="007B6B6B">
        <w:rPr>
          <w:rFonts w:ascii="time" w:hAnsi="time"/>
          <w:sz w:val="24"/>
          <w:lang w:val="en-GB"/>
        </w:rPr>
        <w:t>Waste Management and Decommissioning Area.</w:t>
      </w:r>
      <w:proofErr w:type="gramEnd"/>
      <w:r w:rsidRPr="007B6B6B">
        <w:rPr>
          <w:rFonts w:ascii="time" w:hAnsi="time"/>
          <w:sz w:val="24"/>
          <w:lang w:val="en-GB"/>
        </w:rPr>
        <w:t xml:space="preserve"> Nuclear Installations Support</w:t>
      </w:r>
      <w:r w:rsidR="007B6B6B">
        <w:rPr>
          <w:rFonts w:ascii="time" w:hAnsi="time"/>
          <w:sz w:val="24"/>
          <w:lang w:val="en-GB"/>
        </w:rPr>
        <w:t>.</w:t>
      </w:r>
      <w:r w:rsidRPr="007B6B6B">
        <w:rPr>
          <w:rFonts w:ascii="time" w:hAnsi="time"/>
          <w:sz w:val="24"/>
          <w:lang w:val="en-GB"/>
        </w:rPr>
        <w:t xml:space="preserve"> Nucl</w:t>
      </w:r>
      <w:r w:rsidR="007B6B6B">
        <w:rPr>
          <w:rFonts w:ascii="time" w:hAnsi="time"/>
          <w:sz w:val="24"/>
          <w:lang w:val="en-GB"/>
        </w:rPr>
        <w:t>ear D</w:t>
      </w:r>
      <w:r w:rsidRPr="007B6B6B">
        <w:rPr>
          <w:rFonts w:ascii="time" w:hAnsi="time"/>
          <w:sz w:val="24"/>
          <w:lang w:val="en-GB"/>
        </w:rPr>
        <w:t xml:space="preserve">ivision. IBERDROLA Engineering and Construction Ltd, </w:t>
      </w:r>
    </w:p>
    <w:p w:rsidR="00152AF7" w:rsidRPr="007B6B6B" w:rsidRDefault="00F83BD1" w:rsidP="001E2A23">
      <w:pPr>
        <w:spacing w:after="0" w:line="240" w:lineRule="auto"/>
        <w:rPr>
          <w:rFonts w:ascii="time" w:hAnsi="time"/>
          <w:sz w:val="24"/>
          <w:lang w:val="en-GB"/>
        </w:rPr>
      </w:pPr>
      <w:proofErr w:type="spellStart"/>
      <w:r w:rsidRPr="007B6B6B">
        <w:rPr>
          <w:rFonts w:ascii="time" w:hAnsi="time"/>
          <w:sz w:val="24"/>
          <w:lang w:val="en-GB"/>
        </w:rPr>
        <w:t>Avda</w:t>
      </w:r>
      <w:proofErr w:type="spellEnd"/>
      <w:r w:rsidRPr="007B6B6B">
        <w:rPr>
          <w:rFonts w:ascii="time" w:hAnsi="time"/>
          <w:sz w:val="24"/>
          <w:lang w:val="en-GB"/>
        </w:rPr>
        <w:t xml:space="preserve">, Manoteras, 20 </w:t>
      </w:r>
      <w:proofErr w:type="spellStart"/>
      <w:r w:rsidRPr="007B6B6B">
        <w:rPr>
          <w:rFonts w:ascii="time" w:hAnsi="time"/>
          <w:sz w:val="24"/>
          <w:lang w:val="en-GB"/>
        </w:rPr>
        <w:t>Edificio</w:t>
      </w:r>
      <w:proofErr w:type="spellEnd"/>
      <w:r w:rsidRPr="007B6B6B">
        <w:rPr>
          <w:rFonts w:ascii="time" w:hAnsi="time"/>
          <w:sz w:val="24"/>
          <w:lang w:val="en-GB"/>
        </w:rPr>
        <w:t xml:space="preserve"> </w:t>
      </w:r>
      <w:r w:rsidR="007B6B6B" w:rsidRPr="007B6B6B">
        <w:rPr>
          <w:rFonts w:ascii="time" w:hAnsi="time"/>
          <w:sz w:val="24"/>
          <w:lang w:val="en-GB"/>
        </w:rPr>
        <w:t>C, 28050</w:t>
      </w:r>
      <w:r w:rsidRPr="007B6B6B">
        <w:rPr>
          <w:rFonts w:ascii="time" w:hAnsi="time"/>
          <w:sz w:val="24"/>
          <w:lang w:val="en-GB"/>
        </w:rPr>
        <w:t xml:space="preserve"> </w:t>
      </w:r>
      <w:r w:rsidR="007B6B6B" w:rsidRPr="007B6B6B">
        <w:rPr>
          <w:rFonts w:ascii="time" w:hAnsi="time"/>
          <w:sz w:val="24"/>
          <w:lang w:val="en-GB"/>
        </w:rPr>
        <w:t>Madrid,</w:t>
      </w:r>
      <w:r w:rsidRPr="007B6B6B">
        <w:rPr>
          <w:rFonts w:ascii="time" w:hAnsi="time"/>
          <w:sz w:val="24"/>
          <w:lang w:val="en-GB"/>
        </w:rPr>
        <w:t xml:space="preserve"> Spain. </w:t>
      </w:r>
    </w:p>
    <w:p w:rsidR="00152AF7" w:rsidRPr="007B6B6B" w:rsidRDefault="007C0F54" w:rsidP="00152AF7">
      <w:pPr>
        <w:spacing w:after="0" w:line="240" w:lineRule="auto"/>
        <w:rPr>
          <w:rFonts w:ascii="time" w:hAnsi="time"/>
          <w:sz w:val="24"/>
          <w:lang w:val="en-GB"/>
        </w:rPr>
      </w:pPr>
      <w:r w:rsidRPr="007B6B6B">
        <w:rPr>
          <w:rFonts w:ascii="time" w:hAnsi="time"/>
          <w:sz w:val="24"/>
          <w:lang w:val="en-GB"/>
        </w:rPr>
        <w:t>E</w:t>
      </w:r>
      <w:r w:rsidR="00152AF7" w:rsidRPr="007B6B6B">
        <w:rPr>
          <w:rFonts w:ascii="time" w:hAnsi="time"/>
          <w:sz w:val="24"/>
          <w:lang w:val="en-GB"/>
        </w:rPr>
        <w:t>-</w:t>
      </w:r>
      <w:r w:rsidRPr="007B6B6B">
        <w:rPr>
          <w:rFonts w:ascii="time" w:hAnsi="time"/>
          <w:sz w:val="24"/>
          <w:lang w:val="en-GB"/>
        </w:rPr>
        <w:t xml:space="preserve">mail address: </w:t>
      </w:r>
      <w:r w:rsidR="00F83BD1" w:rsidRPr="007B6B6B">
        <w:rPr>
          <w:rFonts w:ascii="time" w:hAnsi="time"/>
          <w:sz w:val="24"/>
          <w:lang w:val="en-GB"/>
        </w:rPr>
        <w:t>rgfe@iberdrola.es</w:t>
      </w:r>
    </w:p>
    <w:p w:rsidR="00D76CF3" w:rsidRPr="007B6B6B" w:rsidRDefault="00D76CF3" w:rsidP="00E847B5">
      <w:pPr>
        <w:spacing w:line="240" w:lineRule="auto"/>
        <w:rPr>
          <w:rFonts w:ascii="time" w:hAnsi="time"/>
          <w:b/>
          <w:sz w:val="24"/>
          <w:lang w:val="en-GB"/>
        </w:rPr>
      </w:pPr>
    </w:p>
    <w:p w:rsidR="00DF7DAF" w:rsidRPr="007B6B6B" w:rsidRDefault="00152AF7" w:rsidP="00E847B5">
      <w:pPr>
        <w:spacing w:line="240" w:lineRule="auto"/>
        <w:rPr>
          <w:rFonts w:ascii="time" w:hAnsi="time"/>
          <w:sz w:val="24"/>
          <w:lang w:val="en-GB"/>
        </w:rPr>
      </w:pPr>
      <w:r w:rsidRPr="007B6B6B">
        <w:rPr>
          <w:rFonts w:ascii="time" w:hAnsi="time"/>
          <w:b/>
          <w:sz w:val="24"/>
          <w:lang w:val="en-GB"/>
        </w:rPr>
        <w:t>Abstract:</w:t>
      </w:r>
      <w:r w:rsidRPr="007B6B6B">
        <w:rPr>
          <w:rFonts w:ascii="time" w:hAnsi="time"/>
          <w:sz w:val="24"/>
          <w:lang w:val="en-GB"/>
        </w:rPr>
        <w:t xml:space="preserve"> </w:t>
      </w:r>
      <w:r w:rsidR="00F83BD1" w:rsidRPr="007B6B6B">
        <w:rPr>
          <w:rFonts w:ascii="time" w:hAnsi="time"/>
          <w:sz w:val="24"/>
          <w:lang w:val="en-GB"/>
        </w:rPr>
        <w:t xml:space="preserve">The operational and decommissioning waste minimization can be achieved by appropriate management of residual materials. Two main categories are </w:t>
      </w:r>
      <w:r w:rsidR="00DF7DAF" w:rsidRPr="007B6B6B">
        <w:rPr>
          <w:rFonts w:ascii="time" w:hAnsi="time"/>
          <w:sz w:val="24"/>
          <w:lang w:val="en-GB"/>
        </w:rPr>
        <w:t>dominant in</w:t>
      </w:r>
      <w:r w:rsidR="00F83BD1" w:rsidRPr="007B6B6B">
        <w:rPr>
          <w:rFonts w:ascii="time" w:hAnsi="time"/>
          <w:sz w:val="24"/>
          <w:lang w:val="en-GB"/>
        </w:rPr>
        <w:t xml:space="preserve"> non-activated </w:t>
      </w:r>
      <w:r w:rsidR="00DF7DAF" w:rsidRPr="007B6B6B">
        <w:rPr>
          <w:rFonts w:ascii="time" w:hAnsi="time"/>
          <w:sz w:val="24"/>
          <w:lang w:val="en-GB"/>
        </w:rPr>
        <w:t>residual materials</w:t>
      </w:r>
      <w:r w:rsidR="00F83BD1" w:rsidRPr="007B6B6B">
        <w:rPr>
          <w:rFonts w:ascii="time" w:hAnsi="time"/>
          <w:sz w:val="24"/>
          <w:lang w:val="en-GB"/>
        </w:rPr>
        <w:t xml:space="preserve">, </w:t>
      </w:r>
      <w:r w:rsidR="007B6B6B" w:rsidRPr="007B6B6B">
        <w:rPr>
          <w:rFonts w:ascii="time" w:hAnsi="time"/>
          <w:sz w:val="24"/>
          <w:lang w:val="en-GB"/>
        </w:rPr>
        <w:t>one</w:t>
      </w:r>
      <w:r w:rsidR="00F83BD1" w:rsidRPr="007B6B6B">
        <w:rPr>
          <w:rFonts w:ascii="time" w:hAnsi="time"/>
          <w:sz w:val="24"/>
          <w:lang w:val="en-GB"/>
        </w:rPr>
        <w:t xml:space="preserve"> of them is the metallic materials</w:t>
      </w:r>
      <w:r w:rsidR="007B6B6B">
        <w:rPr>
          <w:rFonts w:ascii="time" w:hAnsi="time"/>
          <w:sz w:val="24"/>
          <w:lang w:val="en-GB"/>
        </w:rPr>
        <w:t xml:space="preserve"> the other is the building debris.</w:t>
      </w:r>
      <w:r w:rsidR="00F83BD1" w:rsidRPr="007B6B6B">
        <w:rPr>
          <w:rFonts w:ascii="time" w:hAnsi="time"/>
          <w:sz w:val="24"/>
          <w:lang w:val="en-GB"/>
        </w:rPr>
        <w:t xml:space="preserve"> The availability of specific </w:t>
      </w:r>
      <w:r w:rsidR="00DF7DAF" w:rsidRPr="007B6B6B">
        <w:rPr>
          <w:rFonts w:ascii="time" w:hAnsi="time"/>
          <w:sz w:val="24"/>
          <w:lang w:val="en-GB"/>
        </w:rPr>
        <w:t>clearance</w:t>
      </w:r>
      <w:r w:rsidR="00F83BD1" w:rsidRPr="007B6B6B">
        <w:rPr>
          <w:rFonts w:ascii="time" w:hAnsi="time"/>
          <w:sz w:val="24"/>
          <w:lang w:val="en-GB"/>
        </w:rPr>
        <w:t xml:space="preserve"> standards (i.e. </w:t>
      </w:r>
      <w:r w:rsidR="00DF7DAF" w:rsidRPr="007B6B6B">
        <w:rPr>
          <w:rFonts w:ascii="time" w:hAnsi="time"/>
          <w:sz w:val="24"/>
          <w:lang w:val="en-GB"/>
        </w:rPr>
        <w:t xml:space="preserve">clearance levels) </w:t>
      </w:r>
      <w:r w:rsidR="001D3C30">
        <w:rPr>
          <w:rFonts w:ascii="time" w:hAnsi="time"/>
          <w:sz w:val="24"/>
          <w:lang w:val="en-GB"/>
        </w:rPr>
        <w:t xml:space="preserve">[1] </w:t>
      </w:r>
      <w:r w:rsidR="00DF7DAF" w:rsidRPr="007B6B6B">
        <w:rPr>
          <w:rFonts w:ascii="time" w:hAnsi="time"/>
          <w:sz w:val="24"/>
          <w:lang w:val="en-GB"/>
        </w:rPr>
        <w:t>allows to define, p</w:t>
      </w:r>
      <w:r w:rsidR="00F83BD1" w:rsidRPr="007B6B6B">
        <w:rPr>
          <w:rFonts w:ascii="time" w:hAnsi="time"/>
          <w:sz w:val="24"/>
          <w:lang w:val="en-GB"/>
        </w:rPr>
        <w:t xml:space="preserve">lan, execute and closure </w:t>
      </w:r>
      <w:r w:rsidR="00DF7DAF" w:rsidRPr="007B6B6B">
        <w:rPr>
          <w:rFonts w:ascii="time" w:hAnsi="time"/>
          <w:sz w:val="24"/>
          <w:lang w:val="en-GB"/>
        </w:rPr>
        <w:t xml:space="preserve">comprehensive projects to deal with those contaminated materials. The conceptual approach is based on use of a derived quantity namely Residual Activity Index (RAI), systematic use of Data quality Objectives in different characterization stages, selection of appropriate measurement equipment to segregate </w:t>
      </w:r>
      <w:r w:rsidR="00F83BD1" w:rsidRPr="007B6B6B">
        <w:rPr>
          <w:rFonts w:ascii="time" w:hAnsi="time"/>
          <w:sz w:val="24"/>
          <w:lang w:val="en-GB"/>
        </w:rPr>
        <w:t>a</w:t>
      </w:r>
      <w:r w:rsidR="00DF7DAF" w:rsidRPr="007B6B6B">
        <w:rPr>
          <w:rFonts w:ascii="time" w:hAnsi="time"/>
          <w:sz w:val="24"/>
          <w:lang w:val="en-GB"/>
        </w:rPr>
        <w:t>nd sentencing the materials</w:t>
      </w:r>
      <w:r w:rsidR="00F83BD1" w:rsidRPr="007B6B6B">
        <w:rPr>
          <w:rFonts w:ascii="time" w:hAnsi="time"/>
          <w:sz w:val="24"/>
          <w:lang w:val="en-GB"/>
        </w:rPr>
        <w:t xml:space="preserve"> </w:t>
      </w:r>
      <w:r w:rsidR="00DF7DAF" w:rsidRPr="007B6B6B">
        <w:rPr>
          <w:rFonts w:ascii="time" w:hAnsi="time"/>
          <w:sz w:val="24"/>
          <w:lang w:val="en-GB"/>
        </w:rPr>
        <w:t xml:space="preserve">and a set of Decision rules based on non-parametric tests of hypothesis. All this elements has been tested and implemented in different projects permitting to clear more than 1000 tons. Finally the data quality analysis has permitted to validate the </w:t>
      </w:r>
      <w:r w:rsidR="00384207" w:rsidRPr="00384207">
        <w:rPr>
          <w:rFonts w:ascii="time" w:hAnsi="time"/>
          <w:sz w:val="24"/>
          <w:lang w:val="en-GB"/>
        </w:rPr>
        <w:t xml:space="preserve">non parametric </w:t>
      </w:r>
      <w:r w:rsidR="00DF7DAF" w:rsidRPr="007B6B6B">
        <w:rPr>
          <w:rFonts w:ascii="time" w:hAnsi="time"/>
          <w:sz w:val="24"/>
          <w:lang w:val="en-GB"/>
        </w:rPr>
        <w:t>hypothesis testing used in a cost-effective way and</w:t>
      </w:r>
      <w:r w:rsidR="00E24D41">
        <w:rPr>
          <w:rFonts w:ascii="time" w:hAnsi="time"/>
          <w:sz w:val="24"/>
          <w:lang w:val="en-GB"/>
        </w:rPr>
        <w:t xml:space="preserve"> </w:t>
      </w:r>
      <w:r w:rsidR="00DF7DAF" w:rsidRPr="007B6B6B">
        <w:rPr>
          <w:rFonts w:ascii="time" w:hAnsi="time"/>
          <w:sz w:val="24"/>
          <w:lang w:val="en-GB"/>
        </w:rPr>
        <w:t xml:space="preserve"> to demonstrate that probability distributions are </w:t>
      </w:r>
      <w:r w:rsidR="00666721" w:rsidRPr="007B6B6B">
        <w:rPr>
          <w:rFonts w:ascii="time" w:hAnsi="time"/>
          <w:sz w:val="24"/>
          <w:lang w:val="en-GB"/>
        </w:rPr>
        <w:t xml:space="preserve">contaminated distributions because the use of limits of detection of the measurement equipment. </w:t>
      </w:r>
      <w:r w:rsidR="00DF7DAF" w:rsidRPr="007B6B6B">
        <w:rPr>
          <w:rFonts w:ascii="time" w:hAnsi="time"/>
          <w:sz w:val="24"/>
          <w:lang w:val="en-GB"/>
        </w:rPr>
        <w:t xml:space="preserve">  </w:t>
      </w:r>
    </w:p>
    <w:p w:rsidR="00152AF7" w:rsidRPr="007B6B6B" w:rsidRDefault="00152AF7" w:rsidP="00666721">
      <w:pPr>
        <w:pStyle w:val="Prrafodelista"/>
        <w:numPr>
          <w:ilvl w:val="0"/>
          <w:numId w:val="1"/>
        </w:numPr>
        <w:ind w:left="284" w:hanging="284"/>
        <w:rPr>
          <w:rFonts w:ascii="time" w:hAnsi="time"/>
          <w:sz w:val="24"/>
          <w:lang w:val="en-GB"/>
        </w:rPr>
      </w:pPr>
      <w:r w:rsidRPr="007B6B6B">
        <w:rPr>
          <w:rFonts w:ascii="time" w:hAnsi="time"/>
          <w:sz w:val="24"/>
          <w:lang w:val="en-GB"/>
        </w:rPr>
        <w:t>INTRODUCTION</w:t>
      </w:r>
    </w:p>
    <w:p w:rsidR="007B6B6B" w:rsidRPr="007B6B6B" w:rsidRDefault="00666721" w:rsidP="00B42856">
      <w:pPr>
        <w:spacing w:after="0"/>
        <w:rPr>
          <w:rFonts w:ascii="time" w:hAnsi="time"/>
          <w:sz w:val="24"/>
          <w:lang w:val="en-GB"/>
        </w:rPr>
      </w:pPr>
      <w:r w:rsidRPr="007B6B6B">
        <w:rPr>
          <w:rFonts w:ascii="time" w:hAnsi="time"/>
          <w:sz w:val="24"/>
          <w:lang w:val="en-GB"/>
        </w:rPr>
        <w:t xml:space="preserve">During operation and decommissioning a huge amount of contaminated materials is produced. In some cases the metallic materials are correctly segregated form other contaminated materials but in some situations segregation is needed. This </w:t>
      </w:r>
      <w:proofErr w:type="spellStart"/>
      <w:r w:rsidRPr="007B6B6B">
        <w:rPr>
          <w:rFonts w:ascii="time" w:hAnsi="time"/>
          <w:sz w:val="24"/>
          <w:lang w:val="en-GB"/>
        </w:rPr>
        <w:t>si</w:t>
      </w:r>
      <w:proofErr w:type="spellEnd"/>
      <w:r w:rsidRPr="007B6B6B">
        <w:rPr>
          <w:rFonts w:ascii="time" w:hAnsi="time"/>
          <w:sz w:val="24"/>
          <w:lang w:val="en-GB"/>
        </w:rPr>
        <w:t xml:space="preserve"> typical of Electrical Cables. Once the metallic materials are separated it is necessary to design the optioneering process. The potential options are (1) to treat, handling and dispose as radioactive waste; (2) To directly clear them using an appropriate measurement equipment and (3) to treat (</w:t>
      </w:r>
      <w:r w:rsidR="007B6B6B" w:rsidRPr="007B6B6B">
        <w:rPr>
          <w:rFonts w:ascii="time" w:hAnsi="time"/>
          <w:sz w:val="24"/>
          <w:lang w:val="en-GB"/>
        </w:rPr>
        <w:t>downsize and/or decontaminate) and finally to clear for recycling, as much as possible depending the efficiency of the decontamination procedure.</w:t>
      </w:r>
    </w:p>
    <w:p w:rsidR="00666721" w:rsidRPr="007B6B6B" w:rsidRDefault="007B6B6B" w:rsidP="007B6B6B">
      <w:pPr>
        <w:rPr>
          <w:rFonts w:ascii="time" w:hAnsi="time"/>
          <w:sz w:val="24"/>
          <w:lang w:val="en-GB"/>
        </w:rPr>
      </w:pPr>
      <w:r w:rsidRPr="007B6B6B">
        <w:rPr>
          <w:rFonts w:ascii="time" w:hAnsi="time"/>
          <w:sz w:val="24"/>
          <w:lang w:val="en-GB"/>
        </w:rPr>
        <w:t xml:space="preserve">Is important to recognize that a process such the last option only can be justified if the Amount of material cleared is enough big to pay the project based in the saving of volume in the final disposal site, To minor quantities the option 1 or 2 are more </w:t>
      </w:r>
      <w:r>
        <w:rPr>
          <w:rFonts w:ascii="time" w:hAnsi="time"/>
          <w:sz w:val="24"/>
          <w:lang w:val="en-GB"/>
        </w:rPr>
        <w:t xml:space="preserve">appropriate because manual measurement equipment and simple tests can be used </w:t>
      </w:r>
    </w:p>
    <w:p w:rsidR="00152AF7" w:rsidRPr="007B6B6B" w:rsidRDefault="00152AF7">
      <w:pPr>
        <w:rPr>
          <w:rFonts w:ascii="time" w:hAnsi="time"/>
          <w:sz w:val="24"/>
          <w:lang w:val="en-GB"/>
        </w:rPr>
      </w:pPr>
      <w:r w:rsidRPr="007B6B6B">
        <w:rPr>
          <w:rFonts w:ascii="time" w:hAnsi="time"/>
          <w:sz w:val="24"/>
          <w:lang w:val="en-GB"/>
        </w:rPr>
        <w:t>2. METHO</w:t>
      </w:r>
      <w:r w:rsidR="000362F1">
        <w:rPr>
          <w:rFonts w:ascii="time" w:hAnsi="time"/>
          <w:sz w:val="24"/>
          <w:lang w:val="en-GB"/>
        </w:rPr>
        <w:t>D</w:t>
      </w:r>
      <w:r w:rsidRPr="007B6B6B">
        <w:rPr>
          <w:rFonts w:ascii="time" w:hAnsi="time"/>
          <w:sz w:val="24"/>
          <w:lang w:val="en-GB"/>
        </w:rPr>
        <w:t>S</w:t>
      </w:r>
    </w:p>
    <w:p w:rsidR="00FC42A8" w:rsidRDefault="0088227B" w:rsidP="00B42856">
      <w:pPr>
        <w:spacing w:after="0"/>
        <w:rPr>
          <w:rFonts w:ascii="time" w:hAnsi="time"/>
          <w:sz w:val="24"/>
          <w:lang w:val="en-GB"/>
        </w:rPr>
      </w:pPr>
      <w:r>
        <w:rPr>
          <w:rFonts w:ascii="time" w:hAnsi="time"/>
          <w:sz w:val="24"/>
          <w:lang w:val="en-GB"/>
        </w:rPr>
        <w:t>1) Quantities: The statistical process variable was defined as Residual Activity Index (RAI)</w:t>
      </w:r>
      <w:r w:rsidR="00020850">
        <w:rPr>
          <w:rFonts w:ascii="time" w:hAnsi="time"/>
          <w:sz w:val="24"/>
          <w:lang w:val="en-GB"/>
        </w:rPr>
        <w:t xml:space="preserve"> (see ec</w:t>
      </w:r>
      <w:proofErr w:type="gramStart"/>
      <w:r w:rsidR="00020850">
        <w:rPr>
          <w:rFonts w:ascii="time" w:hAnsi="time"/>
          <w:sz w:val="24"/>
          <w:lang w:val="en-GB"/>
        </w:rPr>
        <w:t>,1</w:t>
      </w:r>
      <w:proofErr w:type="gramEnd"/>
      <w:r w:rsidR="00020850">
        <w:rPr>
          <w:rFonts w:ascii="time" w:hAnsi="time"/>
          <w:sz w:val="24"/>
          <w:lang w:val="en-GB"/>
        </w:rPr>
        <w:t xml:space="preserve">). The Clearance Scaling Factor, CSF is determined as Upper Confidence </w:t>
      </w:r>
      <w:proofErr w:type="gramStart"/>
      <w:r w:rsidR="00020850">
        <w:rPr>
          <w:rFonts w:ascii="time" w:hAnsi="time"/>
          <w:sz w:val="24"/>
          <w:lang w:val="en-GB"/>
        </w:rPr>
        <w:t>Limit  of</w:t>
      </w:r>
      <w:proofErr w:type="gramEnd"/>
      <w:r w:rsidR="00020850">
        <w:rPr>
          <w:rFonts w:ascii="time" w:hAnsi="time"/>
          <w:sz w:val="24"/>
          <w:lang w:val="en-GB"/>
        </w:rPr>
        <w:t xml:space="preserve"> the Median, The statistical parameter is the RAI average in the Clearance Unit (CU).</w:t>
      </w:r>
    </w:p>
    <w:p w:rsidR="001D3C30" w:rsidRDefault="00020850" w:rsidP="00B42856">
      <w:pPr>
        <w:spacing w:after="0"/>
        <w:rPr>
          <w:rFonts w:ascii="time" w:hAnsi="time"/>
          <w:sz w:val="24"/>
          <w:vertAlign w:val="subscript"/>
          <w:lang w:val="en-GB"/>
        </w:rPr>
      </w:pPr>
      <w:r>
        <w:rPr>
          <w:rFonts w:ascii="time" w:hAnsi="time"/>
          <w:sz w:val="24"/>
          <w:lang w:val="en-GB"/>
        </w:rPr>
        <w:t xml:space="preserve">The decontamination factor DF is a statistical variable as the ratio </w:t>
      </w:r>
      <w:proofErr w:type="spellStart"/>
      <w:r>
        <w:rPr>
          <w:rFonts w:ascii="time" w:hAnsi="time"/>
          <w:sz w:val="24"/>
          <w:lang w:val="en-GB"/>
        </w:rPr>
        <w:t>RAI</w:t>
      </w:r>
      <w:r w:rsidRPr="00111524">
        <w:rPr>
          <w:rFonts w:ascii="time" w:hAnsi="time"/>
          <w:sz w:val="24"/>
          <w:vertAlign w:val="subscript"/>
          <w:lang w:val="en-GB"/>
        </w:rPr>
        <w:t>in</w:t>
      </w:r>
      <w:proofErr w:type="spellEnd"/>
      <w:r>
        <w:rPr>
          <w:rFonts w:ascii="time" w:hAnsi="time"/>
          <w:sz w:val="24"/>
          <w:lang w:val="en-GB"/>
        </w:rPr>
        <w:t>/</w:t>
      </w:r>
      <w:proofErr w:type="spellStart"/>
      <w:r>
        <w:rPr>
          <w:rFonts w:ascii="time" w:hAnsi="time"/>
          <w:sz w:val="24"/>
          <w:lang w:val="en-GB"/>
        </w:rPr>
        <w:t>IAR</w:t>
      </w:r>
      <w:r w:rsidRPr="00111524">
        <w:rPr>
          <w:rFonts w:ascii="time" w:hAnsi="time"/>
          <w:sz w:val="24"/>
          <w:vertAlign w:val="subscript"/>
          <w:lang w:val="en-GB"/>
        </w:rPr>
        <w:t>out</w:t>
      </w:r>
      <w:proofErr w:type="spellEnd"/>
      <w:r w:rsidR="00B42856">
        <w:rPr>
          <w:rFonts w:ascii="time" w:hAnsi="time"/>
          <w:sz w:val="24"/>
          <w:vertAlign w:val="subscript"/>
          <w:lang w:val="en-GB"/>
        </w:rPr>
        <w:t>.</w:t>
      </w:r>
      <w:r w:rsidR="001D3C30">
        <w:rPr>
          <w:rFonts w:ascii="time" w:hAnsi="time"/>
          <w:sz w:val="24"/>
          <w:vertAlign w:val="subscript"/>
          <w:lang w:val="en-GB"/>
        </w:rPr>
        <w:t xml:space="preserve"> .</w:t>
      </w:r>
    </w:p>
    <w:p w:rsidR="00B42856" w:rsidRPr="001D3C30" w:rsidRDefault="00B42856" w:rsidP="00B42856">
      <w:pPr>
        <w:spacing w:after="0"/>
        <w:rPr>
          <w:rFonts w:ascii="time" w:hAnsi="time"/>
          <w:sz w:val="24"/>
          <w:vertAlign w:val="subscript"/>
          <w:lang w:val="en-GB"/>
        </w:rPr>
      </w:pPr>
      <w:r>
        <w:rPr>
          <w:rFonts w:ascii="time" w:eastAsiaTheme="minorEastAsia" w:hAnsi="time"/>
          <w:sz w:val="24"/>
          <w:lang w:val="en-GB"/>
        </w:rPr>
        <w:lastRenderedPageBreak/>
        <w:t>2) Initial, or pre decontamination to feasible scope determination, post-decontamination to test decontamination performance and to allowing the final measurement and clearance or final surveys are required</w:t>
      </w:r>
    </w:p>
    <w:p w:rsidR="0088227B" w:rsidRPr="00E24D41" w:rsidRDefault="0088227B">
      <w:pPr>
        <w:rPr>
          <w:rFonts w:ascii="time" w:eastAsiaTheme="minorEastAsia" w:hAnsi="time"/>
          <w:sz w:val="24"/>
          <w:lang w:val="fr-FR"/>
        </w:rPr>
      </w:pPr>
      <m:oMath>
        <m:r>
          <w:rPr>
            <w:rFonts w:ascii="Cambria Math" w:hAnsi="Cambria Math"/>
            <w:sz w:val="24"/>
            <w:lang w:val="en-GB"/>
          </w:rPr>
          <m:t>RAI</m:t>
        </m:r>
        <m:r>
          <w:rPr>
            <w:rFonts w:ascii="Cambria Math" w:hAnsi="Cambria Math"/>
            <w:sz w:val="24"/>
            <w:lang w:val="fr-FR"/>
          </w:rPr>
          <m:t>=</m:t>
        </m:r>
        <m:nary>
          <m:naryPr>
            <m:chr m:val="∑"/>
            <m:limLoc m:val="undOvr"/>
            <m:ctrlPr>
              <w:rPr>
                <w:rFonts w:ascii="Cambria Math" w:hAnsi="Cambria Math"/>
                <w:i/>
                <w:sz w:val="24"/>
                <w:lang w:val="en-GB"/>
              </w:rPr>
            </m:ctrlPr>
          </m:naryPr>
          <m:sub>
            <m:r>
              <w:rPr>
                <w:rFonts w:ascii="Cambria Math" w:hAnsi="Cambria Math"/>
                <w:sz w:val="24"/>
                <w:lang w:val="en-GB"/>
              </w:rPr>
              <m:t>i</m:t>
            </m:r>
          </m:sub>
          <m:sup/>
          <m:e>
            <m:f>
              <m:fPr>
                <m:type m:val="skw"/>
                <m:ctrlPr>
                  <w:rPr>
                    <w:rFonts w:ascii="Cambria Math" w:hAnsi="Cambria Math"/>
                    <w:i/>
                    <w:sz w:val="24"/>
                    <w:lang w:val="en-GB"/>
                  </w:rPr>
                </m:ctrlPr>
              </m:fPr>
              <m:num>
                <m:sSub>
                  <m:sSubPr>
                    <m:ctrlPr>
                      <w:rPr>
                        <w:rFonts w:ascii="Cambria Math" w:hAnsi="Cambria Math"/>
                        <w:i/>
                        <w:sz w:val="24"/>
                        <w:lang w:val="en-GB"/>
                      </w:rPr>
                    </m:ctrlPr>
                  </m:sSubPr>
                  <m:e>
                    <m:r>
                      <w:rPr>
                        <w:rFonts w:ascii="Cambria Math" w:hAnsi="Cambria Math"/>
                        <w:sz w:val="24"/>
                        <w:lang w:val="en-GB"/>
                      </w:rPr>
                      <m:t>C</m:t>
                    </m:r>
                  </m:e>
                  <m:sub>
                    <m:r>
                      <w:rPr>
                        <w:rFonts w:ascii="Cambria Math" w:hAnsi="Cambria Math"/>
                        <w:sz w:val="24"/>
                        <w:lang w:val="en-GB"/>
                      </w:rPr>
                      <m:t>i</m:t>
                    </m:r>
                  </m:sub>
                </m:sSub>
              </m:num>
              <m:den>
                <m:sSub>
                  <m:sSubPr>
                    <m:ctrlPr>
                      <w:rPr>
                        <w:rFonts w:ascii="Cambria Math" w:hAnsi="Cambria Math"/>
                        <w:i/>
                        <w:sz w:val="24"/>
                        <w:lang w:val="en-GB"/>
                      </w:rPr>
                    </m:ctrlPr>
                  </m:sSubPr>
                  <m:e>
                    <m:r>
                      <w:rPr>
                        <w:rFonts w:ascii="Cambria Math" w:hAnsi="Cambria Math"/>
                        <w:sz w:val="24"/>
                        <w:lang w:val="en-GB"/>
                      </w:rPr>
                      <m:t>CL</m:t>
                    </m:r>
                  </m:e>
                  <m:sub>
                    <m:r>
                      <w:rPr>
                        <w:rFonts w:ascii="Cambria Math" w:hAnsi="Cambria Math"/>
                        <w:sz w:val="24"/>
                        <w:lang w:val="en-GB"/>
                      </w:rPr>
                      <m:t>i</m:t>
                    </m:r>
                  </m:sub>
                </m:sSub>
              </m:den>
            </m:f>
            <m:r>
              <w:rPr>
                <w:rFonts w:ascii="Cambria Math" w:hAnsi="Cambria Math"/>
                <w:sz w:val="24"/>
                <w:lang w:val="fr-FR"/>
              </w:rPr>
              <m:t>=</m:t>
            </m:r>
            <m:nary>
              <m:naryPr>
                <m:chr m:val="∑"/>
                <m:limLoc m:val="undOvr"/>
                <m:ctrlPr>
                  <w:rPr>
                    <w:rFonts w:ascii="Cambria Math" w:hAnsi="Cambria Math"/>
                    <w:i/>
                    <w:sz w:val="24"/>
                    <w:lang w:val="en-GB"/>
                  </w:rPr>
                </m:ctrlPr>
              </m:naryPr>
              <m:sub>
                <m:r>
                  <w:rPr>
                    <w:rFonts w:ascii="Cambria Math" w:hAnsi="Cambria Math"/>
                    <w:sz w:val="24"/>
                    <w:lang w:val="en-GB"/>
                  </w:rPr>
                  <m:t>k</m:t>
                </m:r>
              </m:sub>
              <m:sup/>
              <m:e>
                <m:sSub>
                  <m:sSubPr>
                    <m:ctrlPr>
                      <w:rPr>
                        <w:rFonts w:ascii="Cambria Math" w:hAnsi="Cambria Math"/>
                        <w:i/>
                        <w:sz w:val="24"/>
                        <w:lang w:val="en-GB"/>
                      </w:rPr>
                    </m:ctrlPr>
                  </m:sSubPr>
                  <m:e>
                    <m:r>
                      <w:rPr>
                        <w:rFonts w:ascii="Cambria Math" w:hAnsi="Cambria Math"/>
                        <w:sz w:val="24"/>
                        <w:lang w:val="en-GB"/>
                      </w:rPr>
                      <m:t>C</m:t>
                    </m:r>
                  </m:e>
                  <m:sub>
                    <m:r>
                      <w:rPr>
                        <w:rFonts w:ascii="Cambria Math" w:hAnsi="Cambria Math"/>
                        <w:sz w:val="24"/>
                        <w:lang w:val="en-GB"/>
                      </w:rPr>
                      <m:t>k</m:t>
                    </m:r>
                  </m:sub>
                </m:sSub>
                <m:d>
                  <m:dPr>
                    <m:ctrlPr>
                      <w:rPr>
                        <w:rFonts w:ascii="Cambria Math" w:hAnsi="Cambria Math"/>
                        <w:i/>
                        <w:sz w:val="24"/>
                        <w:lang w:val="en-GB"/>
                      </w:rPr>
                    </m:ctrlPr>
                  </m:dPr>
                  <m:e>
                    <m:f>
                      <m:fPr>
                        <m:ctrlPr>
                          <w:rPr>
                            <w:rFonts w:ascii="Cambria Math" w:hAnsi="Cambria Math"/>
                            <w:i/>
                            <w:sz w:val="24"/>
                            <w:lang w:val="en-GB"/>
                          </w:rPr>
                        </m:ctrlPr>
                      </m:fPr>
                      <m:num>
                        <m:r>
                          <w:rPr>
                            <w:rFonts w:ascii="Cambria Math" w:hAnsi="Cambria Math"/>
                            <w:sz w:val="24"/>
                            <w:lang w:val="fr-FR"/>
                          </w:rPr>
                          <m:t>1</m:t>
                        </m:r>
                      </m:num>
                      <m:den>
                        <m:sSub>
                          <m:sSubPr>
                            <m:ctrlPr>
                              <w:rPr>
                                <w:rFonts w:ascii="Cambria Math" w:hAnsi="Cambria Math"/>
                                <w:i/>
                                <w:sz w:val="24"/>
                                <w:lang w:val="en-GB"/>
                              </w:rPr>
                            </m:ctrlPr>
                          </m:sSubPr>
                          <m:e>
                            <m:r>
                              <w:rPr>
                                <w:rFonts w:ascii="Cambria Math" w:hAnsi="Cambria Math"/>
                                <w:sz w:val="24"/>
                                <w:lang w:val="en-GB"/>
                              </w:rPr>
                              <m:t>CL</m:t>
                            </m:r>
                          </m:e>
                          <m:sub>
                            <m:r>
                              <w:rPr>
                                <w:rFonts w:ascii="Cambria Math" w:hAnsi="Cambria Math"/>
                                <w:sz w:val="24"/>
                                <w:lang w:val="en-GB"/>
                              </w:rPr>
                              <m:t>k</m:t>
                            </m:r>
                          </m:sub>
                        </m:sSub>
                      </m:den>
                    </m:f>
                    <m:r>
                      <w:rPr>
                        <w:rFonts w:ascii="Cambria Math" w:hAnsi="Cambria Math"/>
                        <w:sz w:val="24"/>
                        <w:lang w:val="fr-FR"/>
                      </w:rPr>
                      <m:t>+</m:t>
                    </m:r>
                    <m:nary>
                      <m:naryPr>
                        <m:chr m:val="∑"/>
                        <m:limLoc m:val="undOvr"/>
                        <m:ctrlPr>
                          <w:rPr>
                            <w:rFonts w:ascii="Cambria Math" w:hAnsi="Cambria Math"/>
                            <w:i/>
                            <w:sz w:val="24"/>
                            <w:lang w:val="en-GB"/>
                          </w:rPr>
                        </m:ctrlPr>
                      </m:naryPr>
                      <m:sub>
                        <m:r>
                          <w:rPr>
                            <w:rFonts w:ascii="Cambria Math" w:hAnsi="Cambria Math"/>
                            <w:sz w:val="24"/>
                            <w:lang w:val="en-GB"/>
                          </w:rPr>
                          <m:t>l</m:t>
                        </m:r>
                      </m:sub>
                      <m:sup/>
                      <m:e>
                        <m:f>
                          <m:fPr>
                            <m:ctrlPr>
                              <w:rPr>
                                <w:rFonts w:ascii="Cambria Math" w:hAnsi="Cambria Math"/>
                                <w:i/>
                                <w:sz w:val="24"/>
                                <w:lang w:val="en-GB"/>
                              </w:rPr>
                            </m:ctrlPr>
                          </m:fPr>
                          <m:num>
                            <m:sSub>
                              <m:sSubPr>
                                <m:ctrlPr>
                                  <w:rPr>
                                    <w:rFonts w:ascii="Cambria Math" w:hAnsi="Cambria Math"/>
                                    <w:i/>
                                    <w:sz w:val="24"/>
                                    <w:lang w:val="en-GB"/>
                                  </w:rPr>
                                </m:ctrlPr>
                              </m:sSubPr>
                              <m:e>
                                <m:r>
                                  <w:rPr>
                                    <w:rFonts w:ascii="Cambria Math" w:hAnsi="Cambria Math"/>
                                    <w:sz w:val="24"/>
                                    <w:lang w:val="en-GB"/>
                                  </w:rPr>
                                  <m:t>CSF</m:t>
                                </m:r>
                              </m:e>
                              <m:sub>
                                <m:r>
                                  <w:rPr>
                                    <w:rFonts w:ascii="Cambria Math" w:hAnsi="Cambria Math"/>
                                    <w:sz w:val="24"/>
                                    <w:lang w:val="en-GB"/>
                                  </w:rPr>
                                  <m:t>lk</m:t>
                                </m:r>
                              </m:sub>
                            </m:sSub>
                          </m:num>
                          <m:den>
                            <m:sSub>
                              <m:sSubPr>
                                <m:ctrlPr>
                                  <w:rPr>
                                    <w:rFonts w:ascii="Cambria Math" w:hAnsi="Cambria Math"/>
                                    <w:i/>
                                    <w:sz w:val="24"/>
                                    <w:lang w:val="en-GB"/>
                                  </w:rPr>
                                </m:ctrlPr>
                              </m:sSubPr>
                              <m:e>
                                <m:r>
                                  <w:rPr>
                                    <w:rFonts w:ascii="Cambria Math" w:hAnsi="Cambria Math"/>
                                    <w:sz w:val="24"/>
                                    <w:lang w:val="en-GB"/>
                                  </w:rPr>
                                  <m:t>CL</m:t>
                                </m:r>
                              </m:e>
                              <m:sub>
                                <m:r>
                                  <w:rPr>
                                    <w:rFonts w:ascii="Cambria Math" w:hAnsi="Cambria Math"/>
                                    <w:sz w:val="24"/>
                                    <w:lang w:val="en-GB"/>
                                  </w:rPr>
                                  <m:t>l</m:t>
                                </m:r>
                              </m:sub>
                            </m:sSub>
                          </m:den>
                        </m:f>
                      </m:e>
                    </m:nary>
                  </m:e>
                </m:d>
              </m:e>
            </m:nary>
          </m:e>
        </m:nary>
      </m:oMath>
      <w:r w:rsidR="00020850" w:rsidRPr="00E24D41">
        <w:rPr>
          <w:rFonts w:ascii="time" w:eastAsiaTheme="minorEastAsia" w:hAnsi="time"/>
          <w:sz w:val="24"/>
          <w:lang w:val="fr-FR"/>
        </w:rPr>
        <w:tab/>
        <w:t>ec.1.</w:t>
      </w:r>
    </w:p>
    <w:p w:rsidR="00020850" w:rsidRPr="007B6B6B" w:rsidRDefault="00111524">
      <w:pPr>
        <w:rPr>
          <w:rFonts w:ascii="time" w:hAnsi="time"/>
          <w:sz w:val="24"/>
          <w:lang w:val="en-GB"/>
        </w:rPr>
      </w:pPr>
      <w:r>
        <w:rPr>
          <w:rFonts w:ascii="time" w:eastAsiaTheme="minorEastAsia" w:hAnsi="time"/>
          <w:sz w:val="24"/>
          <w:lang w:val="en-GB"/>
        </w:rPr>
        <w:t>3</w:t>
      </w:r>
      <w:r w:rsidR="00020850">
        <w:rPr>
          <w:rFonts w:ascii="time" w:eastAsiaTheme="minorEastAsia" w:hAnsi="time"/>
          <w:sz w:val="24"/>
          <w:lang w:val="en-GB"/>
        </w:rPr>
        <w:t xml:space="preserve">) A summary of the Process is </w:t>
      </w:r>
      <w:r>
        <w:rPr>
          <w:rFonts w:ascii="time" w:eastAsiaTheme="minorEastAsia" w:hAnsi="time"/>
          <w:sz w:val="24"/>
          <w:lang w:val="en-GB"/>
        </w:rPr>
        <w:t xml:space="preserve">depicted </w:t>
      </w:r>
      <w:r w:rsidR="00020850">
        <w:rPr>
          <w:rFonts w:ascii="time" w:eastAsiaTheme="minorEastAsia" w:hAnsi="time"/>
          <w:sz w:val="24"/>
          <w:lang w:val="en-GB"/>
        </w:rPr>
        <w:t>in fig</w:t>
      </w:r>
      <w:r w:rsidR="001D4DD6">
        <w:rPr>
          <w:rFonts w:ascii="time" w:eastAsiaTheme="minorEastAsia" w:hAnsi="time"/>
          <w:sz w:val="24"/>
          <w:lang w:val="en-GB"/>
        </w:rPr>
        <w:t>.</w:t>
      </w:r>
      <w:r w:rsidR="00020850">
        <w:rPr>
          <w:rFonts w:ascii="time" w:eastAsiaTheme="minorEastAsia" w:hAnsi="time"/>
          <w:sz w:val="24"/>
          <w:lang w:val="en-GB"/>
        </w:rPr>
        <w:t xml:space="preserve"> 1</w:t>
      </w:r>
      <w:r w:rsidR="001D3C30">
        <w:rPr>
          <w:rFonts w:ascii="time" w:eastAsiaTheme="minorEastAsia" w:hAnsi="time"/>
          <w:sz w:val="24"/>
          <w:lang w:val="en-GB"/>
        </w:rPr>
        <w:t xml:space="preserve"> where radiological check points are </w:t>
      </w:r>
      <w:r w:rsidR="001D4DD6">
        <w:rPr>
          <w:rFonts w:ascii="time" w:eastAsiaTheme="minorEastAsia" w:hAnsi="time"/>
          <w:sz w:val="24"/>
          <w:lang w:val="en-GB"/>
        </w:rPr>
        <w:t>included</w:t>
      </w:r>
    </w:p>
    <w:p w:rsidR="004426A8" w:rsidRPr="007B6B6B" w:rsidRDefault="001D3C30">
      <w:pPr>
        <w:rPr>
          <w:rFonts w:ascii="time" w:hAnsi="time"/>
          <w:sz w:val="24"/>
          <w:lang w:val="en-GB"/>
        </w:rPr>
      </w:pPr>
      <w:r>
        <w:rPr>
          <w:rFonts w:ascii="time" w:hAnsi="time"/>
          <w:noProof/>
          <w:sz w:val="24"/>
          <w:lang w:val="en-GB" w:eastAsia="en-GB"/>
        </w:rPr>
        <w:drawing>
          <wp:inline distT="0" distB="0" distL="0" distR="0" wp14:anchorId="386244BB">
            <wp:extent cx="3077393" cy="1470255"/>
            <wp:effectExtent l="0" t="0" r="889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772" cy="1479513"/>
                    </a:xfrm>
                    <a:prstGeom prst="rect">
                      <a:avLst/>
                    </a:prstGeom>
                    <a:noFill/>
                  </pic:spPr>
                </pic:pic>
              </a:graphicData>
            </a:graphic>
          </wp:inline>
        </w:drawing>
      </w:r>
    </w:p>
    <w:p w:rsidR="007C0F54" w:rsidRPr="007B6B6B" w:rsidRDefault="007C0F54" w:rsidP="00427126">
      <w:pPr>
        <w:rPr>
          <w:rFonts w:ascii="time" w:hAnsi="time"/>
          <w:i/>
          <w:sz w:val="24"/>
          <w:lang w:val="en-GB"/>
        </w:rPr>
      </w:pPr>
      <w:r w:rsidRPr="007B6B6B">
        <w:rPr>
          <w:rFonts w:ascii="time" w:hAnsi="time"/>
          <w:i/>
          <w:sz w:val="24"/>
          <w:lang w:val="en-GB"/>
        </w:rPr>
        <w:t xml:space="preserve">Figure 1. </w:t>
      </w:r>
      <w:r w:rsidR="00111524">
        <w:rPr>
          <w:rFonts w:ascii="time" w:hAnsi="time"/>
          <w:i/>
          <w:sz w:val="24"/>
          <w:lang w:val="en-GB"/>
        </w:rPr>
        <w:t>Scrap decontamination and clearance process.</w:t>
      </w:r>
    </w:p>
    <w:p w:rsidR="00152AF7" w:rsidRDefault="00152AF7" w:rsidP="00111524">
      <w:pPr>
        <w:pStyle w:val="Prrafodelista"/>
        <w:numPr>
          <w:ilvl w:val="0"/>
          <w:numId w:val="1"/>
        </w:numPr>
        <w:rPr>
          <w:rFonts w:ascii="time" w:hAnsi="time"/>
          <w:sz w:val="24"/>
          <w:lang w:val="en-GB"/>
        </w:rPr>
      </w:pPr>
      <w:r w:rsidRPr="00111524">
        <w:rPr>
          <w:rFonts w:ascii="time" w:hAnsi="time"/>
          <w:sz w:val="24"/>
          <w:lang w:val="en-GB"/>
        </w:rPr>
        <w:t>RESULTS</w:t>
      </w:r>
    </w:p>
    <w:p w:rsidR="00B42856" w:rsidRDefault="00B42856" w:rsidP="00B42856">
      <w:pPr>
        <w:spacing w:after="0"/>
        <w:rPr>
          <w:rFonts w:ascii="time" w:hAnsi="time"/>
          <w:sz w:val="24"/>
          <w:lang w:val="en-GB"/>
        </w:rPr>
      </w:pPr>
      <w:r>
        <w:rPr>
          <w:rFonts w:ascii="time" w:hAnsi="time"/>
          <w:sz w:val="24"/>
          <w:lang w:val="en-GB"/>
        </w:rPr>
        <w:t xml:space="preserve">1) </w:t>
      </w:r>
      <w:r w:rsidR="00111524">
        <w:rPr>
          <w:rFonts w:ascii="time" w:hAnsi="time"/>
          <w:sz w:val="24"/>
          <w:lang w:val="en-GB"/>
        </w:rPr>
        <w:t xml:space="preserve">Initial segregation </w:t>
      </w:r>
      <w:r w:rsidR="001D3C30">
        <w:rPr>
          <w:rFonts w:ascii="time" w:hAnsi="time"/>
          <w:sz w:val="24"/>
          <w:lang w:val="en-GB"/>
        </w:rPr>
        <w:t>was</w:t>
      </w:r>
      <w:r w:rsidR="00111524">
        <w:rPr>
          <w:rFonts w:ascii="time" w:hAnsi="time"/>
          <w:sz w:val="24"/>
          <w:lang w:val="en-GB"/>
        </w:rPr>
        <w:t xml:space="preserve"> useful to avoid </w:t>
      </w:r>
      <w:r>
        <w:rPr>
          <w:rFonts w:ascii="time" w:hAnsi="time"/>
          <w:sz w:val="24"/>
          <w:lang w:val="en-GB"/>
        </w:rPr>
        <w:t xml:space="preserve">unnecessary decontamination </w:t>
      </w:r>
      <w:r w:rsidR="00111524">
        <w:rPr>
          <w:rFonts w:ascii="time" w:hAnsi="time"/>
          <w:sz w:val="24"/>
          <w:lang w:val="en-GB"/>
        </w:rPr>
        <w:t>effo</w:t>
      </w:r>
      <w:r>
        <w:rPr>
          <w:rFonts w:ascii="time" w:hAnsi="time"/>
          <w:sz w:val="24"/>
          <w:lang w:val="en-GB"/>
        </w:rPr>
        <w:t>rt.</w:t>
      </w:r>
    </w:p>
    <w:p w:rsidR="00111524" w:rsidRDefault="00B42856" w:rsidP="00B42856">
      <w:pPr>
        <w:spacing w:after="0"/>
        <w:rPr>
          <w:rFonts w:ascii="time" w:hAnsi="time"/>
          <w:sz w:val="24"/>
          <w:lang w:val="en-GB"/>
        </w:rPr>
      </w:pPr>
      <w:r>
        <w:rPr>
          <w:rFonts w:ascii="time" w:hAnsi="time"/>
          <w:sz w:val="24"/>
          <w:lang w:val="en-GB"/>
        </w:rPr>
        <w:t>2) U</w:t>
      </w:r>
      <w:r w:rsidR="00111524">
        <w:rPr>
          <w:rFonts w:ascii="time" w:hAnsi="time"/>
          <w:sz w:val="24"/>
          <w:lang w:val="en-GB"/>
        </w:rPr>
        <w:t xml:space="preserve">se of simple decision rules MARSSIM type </w:t>
      </w:r>
      <w:r w:rsidR="00EE3193">
        <w:rPr>
          <w:rFonts w:ascii="time" w:hAnsi="time"/>
          <w:sz w:val="24"/>
          <w:lang w:val="en-GB"/>
        </w:rPr>
        <w:t>[</w:t>
      </w:r>
      <w:r w:rsidR="001D3C30">
        <w:rPr>
          <w:rFonts w:ascii="time" w:hAnsi="time"/>
          <w:sz w:val="24"/>
          <w:lang w:val="en-GB"/>
        </w:rPr>
        <w:t>2</w:t>
      </w:r>
      <w:r w:rsidR="00EE3193">
        <w:rPr>
          <w:rFonts w:ascii="time" w:hAnsi="time"/>
          <w:sz w:val="24"/>
          <w:lang w:val="en-GB"/>
        </w:rPr>
        <w:t xml:space="preserve">] </w:t>
      </w:r>
      <w:r w:rsidR="00111524">
        <w:rPr>
          <w:rFonts w:ascii="time" w:hAnsi="time"/>
          <w:sz w:val="24"/>
          <w:lang w:val="en-GB"/>
        </w:rPr>
        <w:t>with elevated le4vel comparison with IAR=10</w:t>
      </w:r>
      <w:r w:rsidR="00EE3193">
        <w:rPr>
          <w:rFonts w:ascii="time" w:hAnsi="time"/>
          <w:sz w:val="24"/>
          <w:lang w:val="en-GB"/>
        </w:rPr>
        <w:t>.</w:t>
      </w:r>
    </w:p>
    <w:p w:rsidR="00B42856" w:rsidRDefault="00B42856" w:rsidP="00B42856">
      <w:pPr>
        <w:spacing w:after="0"/>
        <w:rPr>
          <w:rFonts w:ascii="time" w:hAnsi="time"/>
          <w:sz w:val="24"/>
          <w:lang w:val="en-GB"/>
        </w:rPr>
      </w:pPr>
      <w:r>
        <w:rPr>
          <w:rFonts w:ascii="time" w:hAnsi="time"/>
          <w:sz w:val="24"/>
          <w:lang w:val="en-GB"/>
        </w:rPr>
        <w:t>3) From 67% to more than 90% of previously contaminated scrap</w:t>
      </w:r>
      <w:r w:rsidR="00EE3193">
        <w:rPr>
          <w:rFonts w:ascii="time" w:hAnsi="time"/>
          <w:sz w:val="24"/>
          <w:lang w:val="en-GB"/>
        </w:rPr>
        <w:t xml:space="preserve"> was</w:t>
      </w:r>
      <w:r>
        <w:rPr>
          <w:rFonts w:ascii="time" w:hAnsi="time"/>
          <w:sz w:val="24"/>
          <w:lang w:val="en-GB"/>
        </w:rPr>
        <w:t xml:space="preserve"> cleared</w:t>
      </w:r>
      <w:r w:rsidR="00EE3193">
        <w:rPr>
          <w:rFonts w:ascii="time" w:hAnsi="time"/>
          <w:sz w:val="24"/>
          <w:lang w:val="en-GB"/>
        </w:rPr>
        <w:t xml:space="preserve"> [1]</w:t>
      </w:r>
      <w:r>
        <w:rPr>
          <w:rFonts w:ascii="time" w:hAnsi="time"/>
          <w:sz w:val="24"/>
          <w:lang w:val="en-GB"/>
        </w:rPr>
        <w:t>.</w:t>
      </w:r>
    </w:p>
    <w:p w:rsidR="00B42856" w:rsidRPr="00111524" w:rsidRDefault="00B42856" w:rsidP="00EE3193">
      <w:pPr>
        <w:spacing w:after="0"/>
        <w:rPr>
          <w:rFonts w:ascii="time" w:hAnsi="time"/>
          <w:sz w:val="24"/>
          <w:lang w:val="en-GB"/>
        </w:rPr>
      </w:pPr>
      <w:r>
        <w:rPr>
          <w:rFonts w:ascii="time" w:hAnsi="time"/>
          <w:sz w:val="24"/>
          <w:lang w:val="en-GB"/>
        </w:rPr>
        <w:t xml:space="preserve">4) </w:t>
      </w:r>
      <w:r w:rsidR="00EE3193" w:rsidRPr="00EE3193">
        <w:rPr>
          <w:rFonts w:ascii="time" w:hAnsi="time"/>
          <w:sz w:val="24"/>
          <w:vertAlign w:val="superscript"/>
          <w:lang w:val="en-GB"/>
        </w:rPr>
        <w:t>60</w:t>
      </w:r>
      <w:r>
        <w:rPr>
          <w:rFonts w:ascii="time" w:hAnsi="time"/>
          <w:sz w:val="24"/>
          <w:lang w:val="en-GB"/>
        </w:rPr>
        <w:t xml:space="preserve">Co, </w:t>
      </w:r>
      <w:r w:rsidR="00EE3193">
        <w:rPr>
          <w:rFonts w:ascii="time" w:hAnsi="time"/>
          <w:sz w:val="24"/>
          <w:vertAlign w:val="superscript"/>
          <w:lang w:val="en-GB"/>
        </w:rPr>
        <w:t>137</w:t>
      </w:r>
      <w:r>
        <w:rPr>
          <w:rFonts w:ascii="time" w:hAnsi="time"/>
          <w:sz w:val="24"/>
          <w:lang w:val="en-GB"/>
        </w:rPr>
        <w:t>Cs- and IAR data were fitted to asymmetrical distributions</w:t>
      </w:r>
      <w:r w:rsidR="00EE3193">
        <w:rPr>
          <w:rFonts w:ascii="time" w:hAnsi="time"/>
          <w:sz w:val="24"/>
          <w:lang w:val="en-GB"/>
        </w:rPr>
        <w:t xml:space="preserve"> such as </w:t>
      </w:r>
      <w:r>
        <w:rPr>
          <w:rFonts w:ascii="time" w:hAnsi="time"/>
          <w:sz w:val="24"/>
          <w:lang w:val="en-GB"/>
        </w:rPr>
        <w:t>Weibull</w:t>
      </w:r>
      <w:proofErr w:type="gramStart"/>
      <w:r>
        <w:rPr>
          <w:rFonts w:ascii="time" w:hAnsi="time"/>
          <w:sz w:val="24"/>
          <w:lang w:val="en-GB"/>
        </w:rPr>
        <w:t>,  Log</w:t>
      </w:r>
      <w:proofErr w:type="gramEnd"/>
      <w:r w:rsidR="00EE3193">
        <w:rPr>
          <w:rFonts w:ascii="time" w:hAnsi="time"/>
          <w:sz w:val="24"/>
          <w:lang w:val="en-GB"/>
        </w:rPr>
        <w:t xml:space="preserve"> </w:t>
      </w:r>
      <w:r>
        <w:rPr>
          <w:rFonts w:ascii="time" w:hAnsi="time"/>
          <w:sz w:val="24"/>
          <w:lang w:val="en-GB"/>
        </w:rPr>
        <w:t>normal or Log</w:t>
      </w:r>
      <w:r w:rsidR="001D4DD6">
        <w:rPr>
          <w:rFonts w:ascii="time" w:hAnsi="time"/>
          <w:sz w:val="24"/>
          <w:lang w:val="en-GB"/>
        </w:rPr>
        <w:t>-</w:t>
      </w:r>
      <w:r>
        <w:rPr>
          <w:rFonts w:ascii="time" w:hAnsi="time"/>
          <w:sz w:val="24"/>
          <w:lang w:val="en-GB"/>
        </w:rPr>
        <w:t>logistic</w:t>
      </w:r>
      <w:r w:rsidR="00EE3193">
        <w:rPr>
          <w:rFonts w:ascii="time" w:hAnsi="time"/>
          <w:sz w:val="24"/>
          <w:lang w:val="en-GB"/>
        </w:rPr>
        <w:t xml:space="preserve"> types </w:t>
      </w:r>
      <w:r>
        <w:rPr>
          <w:rFonts w:ascii="time" w:hAnsi="time"/>
          <w:sz w:val="24"/>
          <w:lang w:val="en-GB"/>
        </w:rPr>
        <w:t xml:space="preserve"> but </w:t>
      </w:r>
      <w:r w:rsidR="00EE3193">
        <w:rPr>
          <w:rFonts w:ascii="time" w:hAnsi="time"/>
          <w:sz w:val="24"/>
          <w:lang w:val="en-GB"/>
        </w:rPr>
        <w:t xml:space="preserve">they appear </w:t>
      </w:r>
      <w:r>
        <w:rPr>
          <w:rFonts w:ascii="time" w:hAnsi="time"/>
          <w:sz w:val="24"/>
          <w:lang w:val="en-GB"/>
        </w:rPr>
        <w:t xml:space="preserve">mixed with degenerate </w:t>
      </w:r>
      <w:r w:rsidR="00EE3193">
        <w:rPr>
          <w:rFonts w:ascii="time" w:hAnsi="time"/>
          <w:sz w:val="24"/>
          <w:lang w:val="en-GB"/>
        </w:rPr>
        <w:t>distribution in 0 or limit o</w:t>
      </w:r>
      <w:r>
        <w:rPr>
          <w:rFonts w:ascii="time" w:hAnsi="time"/>
          <w:sz w:val="24"/>
          <w:lang w:val="en-GB"/>
        </w:rPr>
        <w:t xml:space="preserve">f detection value </w:t>
      </w:r>
    </w:p>
    <w:p w:rsidR="00B14D27" w:rsidRDefault="00B14D27">
      <w:pPr>
        <w:rPr>
          <w:rFonts w:ascii="time" w:hAnsi="time"/>
          <w:sz w:val="24"/>
          <w:lang w:val="en-GB"/>
        </w:rPr>
      </w:pPr>
    </w:p>
    <w:p w:rsidR="00B458AF" w:rsidRDefault="00B42856">
      <w:pPr>
        <w:rPr>
          <w:rFonts w:ascii="time" w:hAnsi="time"/>
          <w:sz w:val="24"/>
          <w:lang w:val="en-GB"/>
        </w:rPr>
      </w:pPr>
      <w:r>
        <w:rPr>
          <w:rFonts w:ascii="time" w:hAnsi="time"/>
          <w:sz w:val="24"/>
          <w:lang w:val="en-GB"/>
        </w:rPr>
        <w:t>C</w:t>
      </w:r>
      <w:r w:rsidR="00B458AF" w:rsidRPr="007B6B6B">
        <w:rPr>
          <w:rFonts w:ascii="time" w:hAnsi="time"/>
          <w:sz w:val="24"/>
          <w:lang w:val="en-GB"/>
        </w:rPr>
        <w:t>ONCLUSIONS</w:t>
      </w:r>
    </w:p>
    <w:p w:rsidR="00EE3193" w:rsidRPr="007B6B6B" w:rsidRDefault="00EE3193">
      <w:pPr>
        <w:rPr>
          <w:rFonts w:ascii="time" w:hAnsi="time"/>
          <w:sz w:val="24"/>
          <w:lang w:val="en-GB"/>
        </w:rPr>
      </w:pPr>
      <w:r>
        <w:rPr>
          <w:rFonts w:ascii="time" w:hAnsi="time"/>
          <w:sz w:val="24"/>
          <w:lang w:val="en-GB"/>
        </w:rPr>
        <w:t>Clearance tests using small sample</w:t>
      </w:r>
      <w:r w:rsidR="001D3C30">
        <w:rPr>
          <w:rFonts w:ascii="time" w:hAnsi="time"/>
          <w:sz w:val="24"/>
          <w:lang w:val="en-GB"/>
        </w:rPr>
        <w:t xml:space="preserve"> sizes (n&lt;30) will be appropriate and statistically </w:t>
      </w:r>
      <w:r>
        <w:rPr>
          <w:rFonts w:ascii="time" w:hAnsi="time"/>
          <w:sz w:val="24"/>
          <w:lang w:val="en-GB"/>
        </w:rPr>
        <w:t xml:space="preserve">sound if </w:t>
      </w:r>
      <w:r w:rsidR="001D3C30">
        <w:rPr>
          <w:rFonts w:ascii="time" w:hAnsi="time"/>
          <w:sz w:val="24"/>
          <w:lang w:val="en-GB"/>
        </w:rPr>
        <w:t xml:space="preserve">they are </w:t>
      </w:r>
      <w:r>
        <w:rPr>
          <w:rFonts w:ascii="time" w:hAnsi="time"/>
          <w:sz w:val="24"/>
          <w:lang w:val="en-GB"/>
        </w:rPr>
        <w:t xml:space="preserve">non-parametric tests </w:t>
      </w:r>
      <w:r w:rsidR="001D4DD6">
        <w:rPr>
          <w:rFonts w:ascii="time" w:hAnsi="time"/>
          <w:sz w:val="24"/>
          <w:lang w:val="en-GB"/>
        </w:rPr>
        <w:t>(</w:t>
      </w:r>
      <w:proofErr w:type="spellStart"/>
      <w:r w:rsidR="001D4DD6">
        <w:rPr>
          <w:rFonts w:ascii="time" w:hAnsi="time"/>
          <w:sz w:val="24"/>
          <w:lang w:val="en-GB"/>
        </w:rPr>
        <w:t>i</w:t>
      </w:r>
      <w:proofErr w:type="spellEnd"/>
      <w:r w:rsidR="001D4DD6">
        <w:rPr>
          <w:rFonts w:ascii="time" w:hAnsi="time"/>
          <w:sz w:val="24"/>
          <w:lang w:val="en-GB"/>
        </w:rPr>
        <w:t xml:space="preserve">. e- Sign or Wilcoxon tests) </w:t>
      </w:r>
      <w:r>
        <w:rPr>
          <w:rFonts w:ascii="time" w:hAnsi="time"/>
          <w:sz w:val="24"/>
          <w:lang w:val="en-GB"/>
        </w:rPr>
        <w:t xml:space="preserve">and </w:t>
      </w:r>
      <w:r w:rsidR="001D3C30">
        <w:rPr>
          <w:rFonts w:ascii="time" w:hAnsi="time"/>
          <w:sz w:val="24"/>
          <w:lang w:val="en-GB"/>
        </w:rPr>
        <w:t xml:space="preserve">they </w:t>
      </w:r>
      <w:r>
        <w:rPr>
          <w:rFonts w:ascii="time" w:hAnsi="time"/>
          <w:sz w:val="24"/>
          <w:lang w:val="en-GB"/>
        </w:rPr>
        <w:t xml:space="preserve">also </w:t>
      </w:r>
      <w:r w:rsidR="001D3C30">
        <w:rPr>
          <w:rFonts w:ascii="time" w:hAnsi="time"/>
          <w:sz w:val="24"/>
          <w:lang w:val="en-GB"/>
        </w:rPr>
        <w:t xml:space="preserve">use </w:t>
      </w:r>
      <w:r>
        <w:rPr>
          <w:rFonts w:ascii="time" w:hAnsi="time"/>
          <w:sz w:val="24"/>
          <w:lang w:val="en-GB"/>
        </w:rPr>
        <w:t xml:space="preserve">robust (median based) scaling factor estimates. </w:t>
      </w:r>
    </w:p>
    <w:p w:rsidR="007C0F54" w:rsidRDefault="00152AF7" w:rsidP="00B14D27">
      <w:pPr>
        <w:spacing w:after="0"/>
        <w:jc w:val="center"/>
        <w:rPr>
          <w:rFonts w:ascii="time" w:hAnsi="time"/>
          <w:b/>
          <w:sz w:val="24"/>
          <w:lang w:val="en-GB"/>
        </w:rPr>
      </w:pPr>
      <w:r w:rsidRPr="007B6B6B">
        <w:rPr>
          <w:rFonts w:ascii="time" w:hAnsi="time"/>
          <w:b/>
          <w:sz w:val="24"/>
          <w:lang w:val="en-GB"/>
        </w:rPr>
        <w:t>REFERENCES</w:t>
      </w:r>
    </w:p>
    <w:p w:rsidR="001D3C30" w:rsidRPr="001D3C30" w:rsidRDefault="00EE3193" w:rsidP="001D3C30">
      <w:pPr>
        <w:autoSpaceDE w:val="0"/>
        <w:autoSpaceDN w:val="0"/>
        <w:adjustRightInd w:val="0"/>
        <w:spacing w:after="0" w:line="240" w:lineRule="auto"/>
        <w:jc w:val="both"/>
        <w:rPr>
          <w:rFonts w:ascii="TimesNewRoman" w:eastAsia="Times New Roman" w:hAnsi="TimesNewRoman" w:cs="TimesNewRoman"/>
          <w:b/>
        </w:rPr>
      </w:pPr>
      <w:r w:rsidRPr="00EE3193">
        <w:rPr>
          <w:rFonts w:ascii="TimesNewRoman" w:hAnsi="TimesNewRoman" w:cs="TimesNewRoman"/>
          <w:b/>
        </w:rPr>
        <w:t xml:space="preserve">[1] </w:t>
      </w:r>
      <w:r w:rsidR="001D3C30" w:rsidRPr="001D3C30">
        <w:rPr>
          <w:rFonts w:ascii="TimesNewRoman" w:eastAsia="Times New Roman" w:hAnsi="TimesNewRoman" w:cs="TimesNewRoman"/>
          <w:b/>
        </w:rPr>
        <w:t>European Commission. Recommended radiological protection criteria for the recycling of materials from the dismantling of nuclear installations. RP 89. Luxemburg 1998.</w:t>
      </w:r>
    </w:p>
    <w:p w:rsidR="00EE3193" w:rsidRPr="00EE3193" w:rsidRDefault="001D3C30" w:rsidP="001D3C30">
      <w:pPr>
        <w:spacing w:after="0"/>
        <w:rPr>
          <w:rFonts w:ascii="TimesNewRoman" w:hAnsi="TimesNewRoman" w:cs="TimesNewRoman"/>
          <w:b/>
        </w:rPr>
      </w:pPr>
      <w:r>
        <w:rPr>
          <w:rFonts w:ascii="TimesNewRoman" w:hAnsi="TimesNewRoman" w:cs="TimesNewRoman"/>
          <w:b/>
        </w:rPr>
        <w:t xml:space="preserve">[2] </w:t>
      </w:r>
      <w:r w:rsidRPr="001D3C30">
        <w:rPr>
          <w:rFonts w:ascii="TimesNewRoman" w:hAnsi="TimesNewRoman" w:cs="TimesNewRoman"/>
          <w:b/>
        </w:rPr>
        <w:t>USNRC. NUREG -1575 Supplement 1. Multi –Agency Radiation Survey and Assessment of Materials and Equipment Manual (MARSAME). January 2009</w:t>
      </w:r>
      <w:r>
        <w:rPr>
          <w:rFonts w:ascii="TimesNewRoman" w:hAnsi="TimesNewRoman" w:cs="TimesNewRoman"/>
          <w:b/>
        </w:rPr>
        <w:t>,</w:t>
      </w:r>
    </w:p>
    <w:p w:rsidR="00D92152" w:rsidRDefault="00D92152" w:rsidP="001D3C30">
      <w:pPr>
        <w:pStyle w:val="NormalWeb"/>
        <w:spacing w:before="0" w:beforeAutospacing="0" w:after="0" w:afterAutospacing="0"/>
        <w:rPr>
          <w:b/>
          <w:bCs/>
        </w:rPr>
      </w:pPr>
      <w:r>
        <w:rPr>
          <w:rFonts w:ascii="TimesNewRoman" w:hAnsi="TimesNewRoman" w:cs="TimesNewRoman"/>
          <w:b/>
        </w:rPr>
        <w:t xml:space="preserve"> </w:t>
      </w:r>
      <w:r w:rsidR="001D3C30">
        <w:rPr>
          <w:rFonts w:ascii="TimesNewRoman" w:hAnsi="TimesNewRoman" w:cs="TimesNewRoman"/>
          <w:b/>
        </w:rPr>
        <w:t xml:space="preserve">[3] </w:t>
      </w:r>
      <w:r>
        <w:rPr>
          <w:rFonts w:ascii="TimesNewRoman" w:hAnsi="TimesNewRoman" w:cs="TimesNewRoman"/>
          <w:b/>
        </w:rPr>
        <w:t>GARCIA-</w:t>
      </w:r>
      <w:r w:rsidR="00EE3193" w:rsidRPr="00EE3193">
        <w:rPr>
          <w:rFonts w:ascii="TimesNewRoman" w:eastAsiaTheme="minorHAnsi" w:hAnsi="TimesNewRoman" w:cs="TimesNewRoman"/>
          <w:b/>
          <w:sz w:val="22"/>
          <w:szCs w:val="22"/>
        </w:rPr>
        <w:t xml:space="preserve">BERMEJO, R., DE DIEGO J.L. </w:t>
      </w:r>
      <w:r w:rsidR="00EE3193" w:rsidRPr="006F3F37">
        <w:rPr>
          <w:b/>
          <w:bCs/>
        </w:rPr>
        <w:t xml:space="preserve">A 'Method Based Survey' Succeeds in a Spanish Scrap </w:t>
      </w:r>
      <w:r w:rsidRPr="006F3F37">
        <w:rPr>
          <w:b/>
          <w:bCs/>
        </w:rPr>
        <w:t xml:space="preserve">Clearance. </w:t>
      </w:r>
      <w:r>
        <w:rPr>
          <w:b/>
          <w:bCs/>
        </w:rPr>
        <w:t xml:space="preserve">Proc, </w:t>
      </w:r>
      <w:r w:rsidRPr="008267AF">
        <w:rPr>
          <w:b/>
          <w:bCs/>
        </w:rPr>
        <w:t>WM2015 Conference, March 15 – 19, 2015, Phoenix, Arizona, USA</w:t>
      </w:r>
      <w:r w:rsidR="001D3C30">
        <w:rPr>
          <w:b/>
          <w:bCs/>
        </w:rPr>
        <w:t>,</w:t>
      </w:r>
    </w:p>
    <w:p w:rsidR="00EE3193" w:rsidRPr="007B6B6B" w:rsidRDefault="001D3C30" w:rsidP="00B14D27">
      <w:pPr>
        <w:autoSpaceDE w:val="0"/>
        <w:autoSpaceDN w:val="0"/>
        <w:adjustRightInd w:val="0"/>
        <w:spacing w:after="0" w:line="240" w:lineRule="auto"/>
        <w:jc w:val="both"/>
        <w:rPr>
          <w:rFonts w:ascii="time" w:hAnsi="time"/>
          <w:b/>
          <w:sz w:val="24"/>
          <w:lang w:val="en-GB"/>
        </w:rPr>
      </w:pPr>
      <w:r>
        <w:rPr>
          <w:rFonts w:ascii="TimesNewRoman" w:hAnsi="TimesNewRoman" w:cs="TimesNewRoman"/>
          <w:b/>
        </w:rPr>
        <w:t xml:space="preserve"> </w:t>
      </w:r>
      <w:r w:rsidRPr="001D3C30">
        <w:rPr>
          <w:rFonts w:ascii="TimesNewRoman" w:eastAsia="Times New Roman" w:hAnsi="TimesNewRoman" w:cs="TimesNewRoman"/>
          <w:b/>
        </w:rPr>
        <w:t xml:space="preserve">[4] </w:t>
      </w:r>
      <w:r>
        <w:rPr>
          <w:rFonts w:ascii="TimesNewRoman" w:hAnsi="TimesNewRoman" w:cs="TimesNewRoman"/>
          <w:b/>
        </w:rPr>
        <w:t>GARCIA-</w:t>
      </w:r>
      <w:r w:rsidRPr="00EE3193">
        <w:rPr>
          <w:rFonts w:ascii="TimesNewRoman" w:hAnsi="TimesNewRoman" w:cs="TimesNewRoman"/>
          <w:b/>
        </w:rPr>
        <w:t>BERMEJO</w:t>
      </w:r>
      <w:r w:rsidRPr="001D3C30">
        <w:rPr>
          <w:rFonts w:ascii="TimesNewRoman" w:hAnsi="TimesNewRoman" w:cs="TimesNewRoman"/>
          <w:b/>
        </w:rPr>
        <w:t xml:space="preserve">. R and </w:t>
      </w:r>
      <w:r w:rsidRPr="00EE3193">
        <w:rPr>
          <w:rFonts w:ascii="TimesNewRoman" w:hAnsi="TimesNewRoman" w:cs="TimesNewRoman"/>
          <w:b/>
        </w:rPr>
        <w:t>DE DIEGO</w:t>
      </w:r>
      <w:r w:rsidRPr="001D3C30">
        <w:rPr>
          <w:rFonts w:ascii="TimesNewRoman" w:hAnsi="TimesNewRoman" w:cs="TimesNewRoman"/>
          <w:b/>
        </w:rPr>
        <w:t>, J. L.</w:t>
      </w:r>
      <w:r w:rsidRPr="001D3C30">
        <w:rPr>
          <w:rFonts w:ascii="TimesNewRoman" w:eastAsia="Times New Roman" w:hAnsi="TimesNewRoman" w:cs="TimesNewRoman"/>
          <w:b/>
        </w:rPr>
        <w:t xml:space="preserve"> Commissioning Methods and Procedures for Metallic Scrap Clearance. 8. International Symposium. Release of Radioactive Materials Requirements for Exemption and Clearance. October 2013, TÜV NORD </w:t>
      </w:r>
      <w:proofErr w:type="spellStart"/>
      <w:r w:rsidRPr="001D3C30">
        <w:rPr>
          <w:rFonts w:ascii="TimesNewRoman" w:eastAsia="Times New Roman" w:hAnsi="TimesNewRoman" w:cs="TimesNewRoman"/>
          <w:b/>
        </w:rPr>
        <w:t>Akademie</w:t>
      </w:r>
      <w:proofErr w:type="spellEnd"/>
      <w:r w:rsidRPr="001D3C30">
        <w:rPr>
          <w:rFonts w:ascii="TimesNewRoman" w:eastAsia="Times New Roman" w:hAnsi="TimesNewRoman" w:cs="TimesNewRoman"/>
          <w:b/>
        </w:rPr>
        <w:t>. Hamburg, Germany</w:t>
      </w:r>
      <w:bookmarkStart w:id="1" w:name="_Ref231618181"/>
      <w:r>
        <w:rPr>
          <w:rFonts w:ascii="TimesNewRoman" w:hAnsi="TimesNewRoman" w:cs="TimesNewRoman"/>
          <w:b/>
        </w:rPr>
        <w:t xml:space="preserve">. </w:t>
      </w:r>
      <w:bookmarkEnd w:id="1"/>
    </w:p>
    <w:sectPr w:rsidR="00EE3193" w:rsidRPr="007B6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1C3F"/>
    <w:multiLevelType w:val="hybridMultilevel"/>
    <w:tmpl w:val="996C3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EA976D7"/>
    <w:multiLevelType w:val="hybridMultilevel"/>
    <w:tmpl w:val="ED36BA8E"/>
    <w:lvl w:ilvl="0" w:tplc="CE9249C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20850"/>
    <w:rsid w:val="000362F1"/>
    <w:rsid w:val="00052B0B"/>
    <w:rsid w:val="00111524"/>
    <w:rsid w:val="00152AF7"/>
    <w:rsid w:val="001D3C30"/>
    <w:rsid w:val="001D4DD6"/>
    <w:rsid w:val="001E2A23"/>
    <w:rsid w:val="003373E5"/>
    <w:rsid w:val="00384207"/>
    <w:rsid w:val="00427126"/>
    <w:rsid w:val="004426A8"/>
    <w:rsid w:val="004E6628"/>
    <w:rsid w:val="005C687F"/>
    <w:rsid w:val="00666721"/>
    <w:rsid w:val="006F7891"/>
    <w:rsid w:val="00713788"/>
    <w:rsid w:val="007B6B6B"/>
    <w:rsid w:val="007C0F54"/>
    <w:rsid w:val="0088227B"/>
    <w:rsid w:val="00AD16F1"/>
    <w:rsid w:val="00B14D27"/>
    <w:rsid w:val="00B42856"/>
    <w:rsid w:val="00B458AF"/>
    <w:rsid w:val="00C1643C"/>
    <w:rsid w:val="00C21AC7"/>
    <w:rsid w:val="00C645F7"/>
    <w:rsid w:val="00CA69D6"/>
    <w:rsid w:val="00D60044"/>
    <w:rsid w:val="00D76CF3"/>
    <w:rsid w:val="00D92152"/>
    <w:rsid w:val="00DF7DAF"/>
    <w:rsid w:val="00E24D41"/>
    <w:rsid w:val="00E847B5"/>
    <w:rsid w:val="00EE3193"/>
    <w:rsid w:val="00F83BD1"/>
    <w:rsid w:val="00FC4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F54"/>
    <w:rPr>
      <w:rFonts w:ascii="Tahoma" w:hAnsi="Tahoma" w:cs="Tahoma"/>
      <w:sz w:val="16"/>
      <w:szCs w:val="16"/>
      <w:lang w:val="en-US"/>
    </w:rPr>
  </w:style>
  <w:style w:type="table" w:styleId="Tablaconcuadrcula">
    <w:name w:val="Table Grid"/>
    <w:basedOn w:val="Tabla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Fuentedeprrafopredeter"/>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Fuentedeprrafopredeter"/>
    <w:link w:val="EndNoteBibliography"/>
    <w:rsid w:val="00427126"/>
    <w:rPr>
      <w:rFonts w:ascii="Calibri" w:hAnsi="Calibri"/>
      <w:noProof/>
      <w:lang w:val="en-US"/>
    </w:rPr>
  </w:style>
  <w:style w:type="character" w:customStyle="1" w:styleId="maintitle">
    <w:name w:val="maintitle"/>
    <w:basedOn w:val="Fuentedeprrafopredeter"/>
    <w:rsid w:val="00152AF7"/>
  </w:style>
  <w:style w:type="paragraph" w:styleId="Prrafodelista">
    <w:name w:val="List Paragraph"/>
    <w:basedOn w:val="Normal"/>
    <w:uiPriority w:val="34"/>
    <w:qFormat/>
    <w:rsid w:val="00666721"/>
    <w:pPr>
      <w:ind w:left="720"/>
      <w:contextualSpacing/>
    </w:pPr>
  </w:style>
  <w:style w:type="paragraph" w:customStyle="1" w:styleId="a">
    <w:basedOn w:val="Normal"/>
    <w:next w:val="Ttulo"/>
    <w:qFormat/>
    <w:rsid w:val="0088227B"/>
    <w:pPr>
      <w:spacing w:after="240" w:line="240" w:lineRule="auto"/>
      <w:jc w:val="center"/>
    </w:pPr>
    <w:rPr>
      <w:rFonts w:ascii="Arial" w:eastAsia="Times New Roman" w:hAnsi="Arial" w:cs="Courier New"/>
      <w:b/>
      <w:position w:val="-6"/>
      <w:sz w:val="28"/>
      <w:szCs w:val="28"/>
      <w:lang w:val="es-ES_tradnl" w:eastAsia="es-ES"/>
    </w:rPr>
  </w:style>
  <w:style w:type="paragraph" w:styleId="HTMLconformatoprevio">
    <w:name w:val="HTML Preformatted"/>
    <w:basedOn w:val="Normal"/>
    <w:link w:val="HTMLconformatoprevioCar"/>
    <w:uiPriority w:val="99"/>
    <w:unhideWhenUsed/>
    <w:rsid w:val="0088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88227B"/>
    <w:rPr>
      <w:rFonts w:ascii="Courier New" w:eastAsia="Times New Roman" w:hAnsi="Courier New" w:cs="Courier New"/>
      <w:sz w:val="20"/>
      <w:szCs w:val="20"/>
      <w:lang w:eastAsia="en-GB"/>
    </w:rPr>
  </w:style>
  <w:style w:type="paragraph" w:styleId="Ttulo">
    <w:name w:val="Title"/>
    <w:basedOn w:val="Normal"/>
    <w:next w:val="Normal"/>
    <w:link w:val="TtuloCar"/>
    <w:uiPriority w:val="10"/>
    <w:qFormat/>
    <w:rsid w:val="00882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227B"/>
    <w:rPr>
      <w:rFonts w:asciiTheme="majorHAnsi" w:eastAsiaTheme="majorEastAsia" w:hAnsiTheme="majorHAnsi" w:cstheme="majorBidi"/>
      <w:spacing w:val="-10"/>
      <w:kern w:val="28"/>
      <w:sz w:val="56"/>
      <w:szCs w:val="56"/>
      <w:lang w:val="en-US"/>
    </w:rPr>
  </w:style>
  <w:style w:type="character" w:styleId="Textodelmarcadordeposicin">
    <w:name w:val="Placeholder Text"/>
    <w:basedOn w:val="Fuentedeprrafopredeter"/>
    <w:uiPriority w:val="99"/>
    <w:semiHidden/>
    <w:rsid w:val="0088227B"/>
    <w:rPr>
      <w:color w:val="808080"/>
    </w:rPr>
  </w:style>
  <w:style w:type="paragraph" w:styleId="NormalWeb">
    <w:name w:val="Normal (Web)"/>
    <w:basedOn w:val="Normal"/>
    <w:uiPriority w:val="99"/>
    <w:unhideWhenUsed/>
    <w:rsid w:val="00D921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0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F54"/>
    <w:rPr>
      <w:rFonts w:ascii="Tahoma" w:hAnsi="Tahoma" w:cs="Tahoma"/>
      <w:sz w:val="16"/>
      <w:szCs w:val="16"/>
      <w:lang w:val="en-US"/>
    </w:rPr>
  </w:style>
  <w:style w:type="table" w:styleId="Tablaconcuadrcula">
    <w:name w:val="Table Grid"/>
    <w:basedOn w:val="Tabla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Fuentedeprrafopredeter"/>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Fuentedeprrafopredeter"/>
    <w:link w:val="EndNoteBibliography"/>
    <w:rsid w:val="00427126"/>
    <w:rPr>
      <w:rFonts w:ascii="Calibri" w:hAnsi="Calibri"/>
      <w:noProof/>
      <w:lang w:val="en-US"/>
    </w:rPr>
  </w:style>
  <w:style w:type="character" w:customStyle="1" w:styleId="maintitle">
    <w:name w:val="maintitle"/>
    <w:basedOn w:val="Fuentedeprrafopredeter"/>
    <w:rsid w:val="00152AF7"/>
  </w:style>
  <w:style w:type="paragraph" w:styleId="Prrafodelista">
    <w:name w:val="List Paragraph"/>
    <w:basedOn w:val="Normal"/>
    <w:uiPriority w:val="34"/>
    <w:qFormat/>
    <w:rsid w:val="00666721"/>
    <w:pPr>
      <w:ind w:left="720"/>
      <w:contextualSpacing/>
    </w:pPr>
  </w:style>
  <w:style w:type="paragraph" w:customStyle="1" w:styleId="a">
    <w:basedOn w:val="Normal"/>
    <w:next w:val="Ttulo"/>
    <w:qFormat/>
    <w:rsid w:val="0088227B"/>
    <w:pPr>
      <w:spacing w:after="240" w:line="240" w:lineRule="auto"/>
      <w:jc w:val="center"/>
    </w:pPr>
    <w:rPr>
      <w:rFonts w:ascii="Arial" w:eastAsia="Times New Roman" w:hAnsi="Arial" w:cs="Courier New"/>
      <w:b/>
      <w:position w:val="-6"/>
      <w:sz w:val="28"/>
      <w:szCs w:val="28"/>
      <w:lang w:val="es-ES_tradnl" w:eastAsia="es-ES"/>
    </w:rPr>
  </w:style>
  <w:style w:type="paragraph" w:styleId="HTMLconformatoprevio">
    <w:name w:val="HTML Preformatted"/>
    <w:basedOn w:val="Normal"/>
    <w:link w:val="HTMLconformatoprevioCar"/>
    <w:uiPriority w:val="99"/>
    <w:unhideWhenUsed/>
    <w:rsid w:val="0088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onformatoprevioCar">
    <w:name w:val="HTML con formato previo Car"/>
    <w:basedOn w:val="Fuentedeprrafopredeter"/>
    <w:link w:val="HTMLconformatoprevio"/>
    <w:uiPriority w:val="99"/>
    <w:rsid w:val="0088227B"/>
    <w:rPr>
      <w:rFonts w:ascii="Courier New" w:eastAsia="Times New Roman" w:hAnsi="Courier New" w:cs="Courier New"/>
      <w:sz w:val="20"/>
      <w:szCs w:val="20"/>
      <w:lang w:eastAsia="en-GB"/>
    </w:rPr>
  </w:style>
  <w:style w:type="paragraph" w:styleId="Ttulo">
    <w:name w:val="Title"/>
    <w:basedOn w:val="Normal"/>
    <w:next w:val="Normal"/>
    <w:link w:val="TtuloCar"/>
    <w:uiPriority w:val="10"/>
    <w:qFormat/>
    <w:rsid w:val="00882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8227B"/>
    <w:rPr>
      <w:rFonts w:asciiTheme="majorHAnsi" w:eastAsiaTheme="majorEastAsia" w:hAnsiTheme="majorHAnsi" w:cstheme="majorBidi"/>
      <w:spacing w:val="-10"/>
      <w:kern w:val="28"/>
      <w:sz w:val="56"/>
      <w:szCs w:val="56"/>
      <w:lang w:val="en-US"/>
    </w:rPr>
  </w:style>
  <w:style w:type="character" w:styleId="Textodelmarcadordeposicin">
    <w:name w:val="Placeholder Text"/>
    <w:basedOn w:val="Fuentedeprrafopredeter"/>
    <w:uiPriority w:val="99"/>
    <w:semiHidden/>
    <w:rsid w:val="0088227B"/>
    <w:rPr>
      <w:color w:val="808080"/>
    </w:rPr>
  </w:style>
  <w:style w:type="paragraph" w:styleId="NormalWeb">
    <w:name w:val="Normal (Web)"/>
    <w:basedOn w:val="Normal"/>
    <w:uiPriority w:val="99"/>
    <w:unhideWhenUsed/>
    <w:rsid w:val="00D9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43D8-ADA8-4E44-A44B-F1A3051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724</Words>
  <Characters>4133</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Garcia-Bermejo</dc:creator>
  <cp:lastModifiedBy>Iberdrola S.A.</cp:lastModifiedBy>
  <cp:revision>5</cp:revision>
  <dcterms:created xsi:type="dcterms:W3CDTF">2015-12-01T00:47:00Z</dcterms:created>
  <dcterms:modified xsi:type="dcterms:W3CDTF">2015-12-01T10:57:00Z</dcterms:modified>
</cp:coreProperties>
</file>