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E42" w:rsidRPr="00C30B8E" w:rsidRDefault="00E772E2" w:rsidP="00C30B8E">
      <w:pPr>
        <w:pStyle w:val="Heading1"/>
        <w:spacing w:before="0" w:after="0"/>
        <w:jc w:val="center"/>
        <w:rPr>
          <w:rFonts w:ascii="Times New Roman" w:hAnsi="Times New Roman"/>
          <w:szCs w:val="24"/>
        </w:rPr>
      </w:pPr>
      <w:bookmarkStart w:id="0" w:name="_GoBack"/>
      <w:bookmarkEnd w:id="0"/>
      <w:r>
        <w:rPr>
          <w:rFonts w:ascii="Times New Roman" w:hAnsi="Times New Roman" w:cs="Times New Roman"/>
          <w:sz w:val="28"/>
          <w:szCs w:val="28"/>
        </w:rPr>
        <w:t>Changing the Focus of Knowledge Management for Nuclear Decommissioning</w:t>
      </w:r>
    </w:p>
    <w:p w:rsidR="00C30B8E" w:rsidRDefault="00C30B8E" w:rsidP="00764DB6">
      <w:pPr>
        <w:spacing w:after="0"/>
        <w:jc w:val="left"/>
        <w:rPr>
          <w:rFonts w:ascii="Times New Roman" w:hAnsi="Times New Roman"/>
          <w:sz w:val="22"/>
          <w:szCs w:val="22"/>
        </w:rPr>
      </w:pPr>
    </w:p>
    <w:p w:rsidR="00A8604F" w:rsidRPr="00C30B8E" w:rsidRDefault="00E772E2" w:rsidP="00C30B8E">
      <w:pPr>
        <w:spacing w:after="0"/>
        <w:jc w:val="center"/>
        <w:rPr>
          <w:rFonts w:ascii="Times New Roman" w:hAnsi="Times New Roman"/>
          <w:sz w:val="22"/>
          <w:szCs w:val="22"/>
        </w:rPr>
      </w:pPr>
      <w:r>
        <w:rPr>
          <w:rFonts w:ascii="Times New Roman" w:hAnsi="Times New Roman"/>
          <w:sz w:val="22"/>
          <w:szCs w:val="22"/>
        </w:rPr>
        <w:t>Bob Radford</w:t>
      </w:r>
    </w:p>
    <w:p w:rsidR="00AC4E42" w:rsidRPr="00B836C5" w:rsidRDefault="00AC4E42" w:rsidP="00B836C5">
      <w:pPr>
        <w:spacing w:after="0"/>
        <w:rPr>
          <w:rFonts w:ascii="Times New Roman" w:hAnsi="Times New Roman"/>
          <w:sz w:val="22"/>
          <w:szCs w:val="22"/>
          <w:vertAlign w:val="superscript"/>
          <w:lang w:val="en-US"/>
        </w:rPr>
      </w:pPr>
    </w:p>
    <w:p w:rsidR="00C30B8E" w:rsidRPr="008D06C1" w:rsidRDefault="00E772E2" w:rsidP="00C30B8E">
      <w:pPr>
        <w:pStyle w:val="EditorsandAffliations"/>
        <w:spacing w:line="240" w:lineRule="exact"/>
        <w:rPr>
          <w:sz w:val="18"/>
          <w:szCs w:val="16"/>
        </w:rPr>
      </w:pPr>
      <w:r w:rsidRPr="00E772E2">
        <w:rPr>
          <w:sz w:val="18"/>
          <w:szCs w:val="16"/>
        </w:rPr>
        <w:t xml:space="preserve">Magnox Ltd, Gloucestershire, </w:t>
      </w:r>
      <w:r>
        <w:rPr>
          <w:sz w:val="18"/>
          <w:szCs w:val="16"/>
        </w:rPr>
        <w:t>United Kingdom</w:t>
      </w:r>
    </w:p>
    <w:p w:rsidR="008955CD" w:rsidRPr="00B836C5" w:rsidRDefault="008955CD" w:rsidP="00B836C5">
      <w:pPr>
        <w:pStyle w:val="Textkrper1"/>
        <w:spacing w:after="0"/>
        <w:rPr>
          <w:rFonts w:ascii="Times New Roman" w:hAnsi="Times New Roman"/>
          <w:b/>
          <w:sz w:val="22"/>
          <w:szCs w:val="22"/>
          <w:lang w:val="en-US"/>
        </w:rPr>
      </w:pPr>
    </w:p>
    <w:p w:rsidR="00C30B8E" w:rsidRPr="00244C52" w:rsidRDefault="00C30B8E" w:rsidP="008835FC">
      <w:pPr>
        <w:spacing w:after="0"/>
        <w:rPr>
          <w:rFonts w:ascii="Times New Roman" w:hAnsi="Times New Roman"/>
          <w:sz w:val="22"/>
          <w:szCs w:val="22"/>
          <w:lang w:val="en-US"/>
        </w:rPr>
      </w:pPr>
      <w:r w:rsidRPr="00244C52">
        <w:rPr>
          <w:rFonts w:ascii="Times New Roman" w:hAnsi="Times New Roman"/>
          <w:sz w:val="22"/>
          <w:szCs w:val="22"/>
          <w:lang w:val="en-US"/>
        </w:rPr>
        <w:t xml:space="preserve">E-mail contact of main author: </w:t>
      </w:r>
      <w:r w:rsidR="00E772E2">
        <w:rPr>
          <w:rFonts w:ascii="Times New Roman" w:hAnsi="Times New Roman"/>
          <w:sz w:val="22"/>
          <w:szCs w:val="22"/>
          <w:lang w:val="en-US"/>
        </w:rPr>
        <w:t>bob.m.radford@magnoxsites.com</w:t>
      </w:r>
    </w:p>
    <w:p w:rsidR="00244C52" w:rsidRDefault="00244C52" w:rsidP="00B836C5">
      <w:pPr>
        <w:pStyle w:val="Abstract"/>
        <w:spacing w:before="0" w:after="0"/>
        <w:rPr>
          <w:b/>
          <w:sz w:val="22"/>
          <w:szCs w:val="22"/>
        </w:rPr>
      </w:pPr>
    </w:p>
    <w:p w:rsidR="00F85C53" w:rsidRPr="00B836C5" w:rsidRDefault="00A8604F" w:rsidP="00B836C5">
      <w:pPr>
        <w:pStyle w:val="Abstract"/>
        <w:spacing w:before="0" w:after="0"/>
        <w:rPr>
          <w:b/>
          <w:sz w:val="22"/>
          <w:szCs w:val="22"/>
          <w:lang w:eastAsia="ja-JP"/>
        </w:rPr>
      </w:pPr>
      <w:r w:rsidRPr="00B836C5">
        <w:rPr>
          <w:b/>
          <w:sz w:val="22"/>
          <w:szCs w:val="22"/>
        </w:rPr>
        <w:t>Abstract</w:t>
      </w:r>
    </w:p>
    <w:p w:rsidR="0037751C" w:rsidRDefault="00E772E2" w:rsidP="00B836C5">
      <w:pPr>
        <w:pStyle w:val="Abstract"/>
        <w:spacing w:before="0" w:after="0"/>
        <w:rPr>
          <w:sz w:val="22"/>
          <w:szCs w:val="22"/>
          <w:lang w:eastAsia="ja-JP"/>
        </w:rPr>
      </w:pPr>
      <w:r>
        <w:rPr>
          <w:sz w:val="22"/>
          <w:szCs w:val="22"/>
          <w:lang w:eastAsia="ja-JP"/>
        </w:rPr>
        <w:t>Knowledge Management (KM) has long been a recognized tool for improving the safety, efficiency and effe</w:t>
      </w:r>
      <w:r w:rsidR="005873B7">
        <w:rPr>
          <w:sz w:val="22"/>
          <w:szCs w:val="22"/>
          <w:lang w:eastAsia="ja-JP"/>
        </w:rPr>
        <w:t>ctiveness of nuclear facilities. However, t</w:t>
      </w:r>
      <w:r>
        <w:rPr>
          <w:sz w:val="22"/>
          <w:szCs w:val="22"/>
          <w:lang w:eastAsia="ja-JP"/>
        </w:rPr>
        <w:t xml:space="preserve">he objectives, tools and mechanisms utilized are often focused on steady-state maintenance of established knowledge and on incremental improvements to current practice.  </w:t>
      </w:r>
    </w:p>
    <w:p w:rsidR="0037751C" w:rsidRDefault="0037751C" w:rsidP="00B836C5">
      <w:pPr>
        <w:pStyle w:val="Abstract"/>
        <w:spacing w:before="0" w:after="0"/>
        <w:rPr>
          <w:sz w:val="22"/>
          <w:szCs w:val="22"/>
          <w:lang w:eastAsia="ja-JP"/>
        </w:rPr>
      </w:pPr>
    </w:p>
    <w:p w:rsidR="00E772E2" w:rsidRDefault="00E772E2" w:rsidP="00B836C5">
      <w:pPr>
        <w:pStyle w:val="Abstract"/>
        <w:spacing w:before="0" w:after="0"/>
        <w:rPr>
          <w:sz w:val="22"/>
          <w:szCs w:val="22"/>
          <w:lang w:eastAsia="ja-JP"/>
        </w:rPr>
      </w:pPr>
      <w:r>
        <w:rPr>
          <w:sz w:val="22"/>
          <w:szCs w:val="22"/>
          <w:lang w:eastAsia="ja-JP"/>
        </w:rPr>
        <w:t>When nuclear facilities transition from routine operations to project-based decommissioning activities there is a need to reconsider the knowledge objectives, methodologies and tools to ensure that KM practices are relevant to the new activities being carried out and provide solutions to the new challenges posed in decommissioning.</w:t>
      </w:r>
      <w:r w:rsidR="007B5FF9">
        <w:rPr>
          <w:sz w:val="22"/>
          <w:szCs w:val="22"/>
          <w:lang w:eastAsia="ja-JP"/>
        </w:rPr>
        <w:t xml:space="preserve">  It is important that the changes required in preparation for and during the decommissioning phase are factored in to knowledge planning </w:t>
      </w:r>
      <w:r w:rsidR="00123841">
        <w:rPr>
          <w:sz w:val="22"/>
          <w:szCs w:val="22"/>
          <w:lang w:eastAsia="ja-JP"/>
        </w:rPr>
        <w:t>to ensure that KM activities</w:t>
      </w:r>
      <w:r w:rsidR="007B5FF9">
        <w:rPr>
          <w:sz w:val="22"/>
          <w:szCs w:val="22"/>
          <w:lang w:eastAsia="ja-JP"/>
        </w:rPr>
        <w:t xml:space="preserve"> </w:t>
      </w:r>
      <w:r w:rsidR="00123841">
        <w:rPr>
          <w:sz w:val="22"/>
          <w:szCs w:val="22"/>
          <w:lang w:eastAsia="ja-JP"/>
        </w:rPr>
        <w:t>are</w:t>
      </w:r>
      <w:r w:rsidR="007B5FF9">
        <w:rPr>
          <w:sz w:val="22"/>
          <w:szCs w:val="22"/>
          <w:lang w:eastAsia="ja-JP"/>
        </w:rPr>
        <w:t xml:space="preserve"> efficient and effective.  This transition requires a change in the KM mind-set and a different way of setting new KM objectives.</w:t>
      </w:r>
    </w:p>
    <w:p w:rsidR="00B047EF" w:rsidRDefault="004F5F87" w:rsidP="00B836C5">
      <w:pPr>
        <w:pStyle w:val="Abstract"/>
        <w:spacing w:before="0" w:after="0"/>
        <w:rPr>
          <w:sz w:val="22"/>
          <w:szCs w:val="22"/>
          <w:lang w:eastAsia="ja-JP"/>
        </w:rPr>
      </w:pPr>
      <w:r>
        <w:rPr>
          <w:sz w:val="22"/>
          <w:szCs w:val="22"/>
          <w:lang w:eastAsia="ja-JP"/>
        </w:rPr>
        <w:t xml:space="preserve"> </w:t>
      </w:r>
      <w:r w:rsidRPr="004F5F87">
        <w:rPr>
          <w:sz w:val="22"/>
          <w:szCs w:val="22"/>
          <w:lang w:eastAsia="ja-JP"/>
        </w:rPr>
        <w:t>(</w:t>
      </w:r>
      <w:r>
        <w:rPr>
          <w:sz w:val="22"/>
          <w:szCs w:val="22"/>
          <w:lang w:eastAsia="ja-JP"/>
        </w:rPr>
        <w:t xml:space="preserve">link: </w:t>
      </w:r>
      <w:hyperlink r:id="rId9" w:history="1">
        <w:r w:rsidRPr="00406134">
          <w:rPr>
            <w:rStyle w:val="Hyperlink"/>
            <w:sz w:val="22"/>
            <w:szCs w:val="22"/>
            <w:lang w:eastAsia="ja-JP"/>
          </w:rPr>
          <w:t>https://conferences.iaea.org/indico/conferenceDisplay.py?confId=83</w:t>
        </w:r>
      </w:hyperlink>
      <w:r w:rsidRPr="004F5F87">
        <w:rPr>
          <w:sz w:val="22"/>
          <w:szCs w:val="22"/>
          <w:lang w:eastAsia="ja-JP"/>
        </w:rPr>
        <w:t>)</w:t>
      </w:r>
      <w:r>
        <w:rPr>
          <w:sz w:val="22"/>
          <w:szCs w:val="22"/>
          <w:lang w:eastAsia="ja-JP"/>
        </w:rPr>
        <w:t xml:space="preserve">. </w:t>
      </w:r>
    </w:p>
    <w:p w:rsidR="00C26C0C" w:rsidRPr="00B836C5" w:rsidRDefault="00C26C0C" w:rsidP="00B836C5">
      <w:pPr>
        <w:pStyle w:val="Abstract"/>
        <w:spacing w:before="0" w:after="0"/>
        <w:rPr>
          <w:sz w:val="22"/>
          <w:szCs w:val="22"/>
          <w:lang w:eastAsia="ja-JP"/>
        </w:rPr>
      </w:pPr>
    </w:p>
    <w:p w:rsidR="0041213B" w:rsidRPr="00B836C5" w:rsidRDefault="0041213B" w:rsidP="00B836C5">
      <w:pPr>
        <w:pStyle w:val="Textkrper1"/>
        <w:spacing w:after="0"/>
        <w:rPr>
          <w:rFonts w:ascii="Times New Roman" w:hAnsi="Times New Roman"/>
          <w:b/>
          <w:sz w:val="22"/>
          <w:szCs w:val="22"/>
          <w:lang w:val="en-US" w:eastAsia="ja-JP"/>
        </w:rPr>
      </w:pPr>
      <w:r w:rsidRPr="00B836C5">
        <w:rPr>
          <w:rFonts w:ascii="Times New Roman" w:hAnsi="Times New Roman"/>
          <w:b/>
          <w:sz w:val="22"/>
          <w:szCs w:val="22"/>
          <w:lang w:val="en-US" w:eastAsia="ja-JP"/>
        </w:rPr>
        <w:t xml:space="preserve">1. </w:t>
      </w:r>
      <w:r w:rsidR="00E772E2">
        <w:rPr>
          <w:rFonts w:ascii="Times New Roman" w:hAnsi="Times New Roman"/>
          <w:b/>
          <w:sz w:val="22"/>
          <w:szCs w:val="22"/>
          <w:lang w:val="en-US" w:eastAsia="ja-JP"/>
        </w:rPr>
        <w:t>KM in Steady-state operations</w:t>
      </w:r>
    </w:p>
    <w:p w:rsidR="003D7B58" w:rsidRDefault="00E772E2" w:rsidP="00B836C5">
      <w:pPr>
        <w:pStyle w:val="Textkrper1"/>
        <w:spacing w:after="0"/>
        <w:rPr>
          <w:rFonts w:ascii="Times New Roman" w:hAnsi="Times New Roman"/>
          <w:sz w:val="22"/>
          <w:szCs w:val="22"/>
          <w:lang w:val="en-US" w:eastAsia="ja-JP"/>
        </w:rPr>
      </w:pPr>
      <w:r>
        <w:rPr>
          <w:rFonts w:ascii="Times New Roman" w:hAnsi="Times New Roman"/>
          <w:sz w:val="22"/>
          <w:szCs w:val="22"/>
          <w:lang w:val="en-US" w:eastAsia="ja-JP"/>
        </w:rPr>
        <w:t xml:space="preserve">The focus of KM in operational nuclear facilities is often </w:t>
      </w:r>
      <w:r w:rsidR="00C77449">
        <w:rPr>
          <w:rFonts w:ascii="Times New Roman" w:hAnsi="Times New Roman"/>
          <w:sz w:val="22"/>
          <w:szCs w:val="22"/>
          <w:lang w:val="en-US" w:eastAsia="ja-JP"/>
        </w:rPr>
        <w:t>targeted at</w:t>
      </w:r>
      <w:r>
        <w:rPr>
          <w:rFonts w:ascii="Times New Roman" w:hAnsi="Times New Roman"/>
          <w:sz w:val="22"/>
          <w:szCs w:val="22"/>
          <w:lang w:val="en-US" w:eastAsia="ja-JP"/>
        </w:rPr>
        <w:t xml:space="preserve"> maintaining safety, efficiency and effectiveness of the plant. Regulation and good practice require that we maintain the established </w:t>
      </w:r>
      <w:r w:rsidRPr="00123841">
        <w:rPr>
          <w:rFonts w:ascii="Times New Roman" w:hAnsi="Times New Roman"/>
          <w:i/>
          <w:sz w:val="22"/>
          <w:szCs w:val="22"/>
          <w:lang w:val="en-US" w:eastAsia="ja-JP"/>
        </w:rPr>
        <w:t>status quo</w:t>
      </w:r>
      <w:r w:rsidR="005873B7">
        <w:rPr>
          <w:rFonts w:ascii="Times New Roman" w:hAnsi="Times New Roman"/>
          <w:sz w:val="22"/>
          <w:szCs w:val="22"/>
          <w:lang w:val="en-US" w:eastAsia="ja-JP"/>
        </w:rPr>
        <w:t xml:space="preserve">: </w:t>
      </w:r>
      <w:r w:rsidR="00B33A5F">
        <w:rPr>
          <w:rFonts w:ascii="Times New Roman" w:hAnsi="Times New Roman"/>
          <w:sz w:val="22"/>
          <w:szCs w:val="22"/>
          <w:lang w:val="en-US" w:eastAsia="ja-JP"/>
        </w:rPr>
        <w:t xml:space="preserve">managing </w:t>
      </w:r>
      <w:r w:rsidR="00C77449">
        <w:rPr>
          <w:rFonts w:ascii="Times New Roman" w:hAnsi="Times New Roman"/>
          <w:sz w:val="22"/>
          <w:szCs w:val="22"/>
          <w:lang w:val="en-US" w:eastAsia="ja-JP"/>
        </w:rPr>
        <w:t>an</w:t>
      </w:r>
      <w:r w:rsidR="00B33A5F">
        <w:rPr>
          <w:rFonts w:ascii="Times New Roman" w:hAnsi="Times New Roman"/>
          <w:sz w:val="22"/>
          <w:szCs w:val="22"/>
          <w:lang w:val="en-US" w:eastAsia="ja-JP"/>
        </w:rPr>
        <w:t xml:space="preserve"> effective, quali</w:t>
      </w:r>
      <w:r w:rsidR="005873B7">
        <w:rPr>
          <w:rFonts w:ascii="Times New Roman" w:hAnsi="Times New Roman"/>
          <w:sz w:val="22"/>
          <w:szCs w:val="22"/>
          <w:lang w:val="en-US" w:eastAsia="ja-JP"/>
        </w:rPr>
        <w:t>fied and experienced work-force;</w:t>
      </w:r>
      <w:r w:rsidR="00B33A5F">
        <w:rPr>
          <w:rFonts w:ascii="Times New Roman" w:hAnsi="Times New Roman"/>
          <w:sz w:val="22"/>
          <w:szCs w:val="22"/>
          <w:lang w:val="en-US" w:eastAsia="ja-JP"/>
        </w:rPr>
        <w:t xml:space="preserve"> learning from events</w:t>
      </w:r>
      <w:r w:rsidR="005873B7">
        <w:rPr>
          <w:rFonts w:ascii="Times New Roman" w:hAnsi="Times New Roman"/>
          <w:sz w:val="22"/>
          <w:szCs w:val="22"/>
          <w:lang w:val="en-US" w:eastAsia="ja-JP"/>
        </w:rPr>
        <w:t>;</w:t>
      </w:r>
      <w:r w:rsidR="00123841">
        <w:rPr>
          <w:rFonts w:ascii="Times New Roman" w:hAnsi="Times New Roman"/>
          <w:sz w:val="22"/>
          <w:szCs w:val="22"/>
          <w:lang w:val="en-US" w:eastAsia="ja-JP"/>
        </w:rPr>
        <w:t xml:space="preserve"> and</w:t>
      </w:r>
      <w:r w:rsidR="00C77449">
        <w:rPr>
          <w:rFonts w:ascii="Times New Roman" w:hAnsi="Times New Roman"/>
          <w:sz w:val="22"/>
          <w:szCs w:val="22"/>
          <w:lang w:val="en-US" w:eastAsia="ja-JP"/>
        </w:rPr>
        <w:t xml:space="preserve"> managing succession to ensure retention of critical knowledge.  Embedding these activities into the management system so that they become ‘Business as Usual’ ensures that the key objective of maintaining existing knowledge is met and marginal improvements can be achieved.  The costs and effectiveness of these activities can be measured against those knowledge maintenance objectives and optimum practices employed to achieve optimum outcomes.</w:t>
      </w:r>
    </w:p>
    <w:p w:rsidR="0041213B" w:rsidRPr="00B836C5" w:rsidRDefault="0041213B" w:rsidP="00B836C5">
      <w:pPr>
        <w:pStyle w:val="Textkrper1"/>
        <w:spacing w:after="0"/>
        <w:rPr>
          <w:rFonts w:ascii="Times New Roman" w:hAnsi="Times New Roman"/>
          <w:sz w:val="22"/>
          <w:szCs w:val="22"/>
          <w:lang w:val="en-US" w:eastAsia="ja-JP"/>
        </w:rPr>
      </w:pPr>
    </w:p>
    <w:p w:rsidR="005A5320" w:rsidRPr="00B836C5" w:rsidRDefault="005A5320" w:rsidP="00B836C5">
      <w:pPr>
        <w:pStyle w:val="Textkrper1"/>
        <w:spacing w:after="0"/>
        <w:rPr>
          <w:rFonts w:ascii="Times New Roman" w:hAnsi="Times New Roman"/>
          <w:b/>
          <w:sz w:val="22"/>
          <w:szCs w:val="22"/>
          <w:lang w:val="en-US" w:eastAsia="ja-JP"/>
        </w:rPr>
      </w:pPr>
      <w:r w:rsidRPr="00B836C5">
        <w:rPr>
          <w:rFonts w:ascii="Times New Roman" w:hAnsi="Times New Roman" w:hint="eastAsia"/>
          <w:b/>
          <w:sz w:val="22"/>
          <w:szCs w:val="22"/>
          <w:lang w:val="en-US" w:eastAsia="ja-JP"/>
        </w:rPr>
        <w:t>2</w:t>
      </w:r>
      <w:r w:rsidR="0041213B" w:rsidRPr="00B836C5">
        <w:rPr>
          <w:rFonts w:ascii="Times New Roman" w:hAnsi="Times New Roman"/>
          <w:b/>
          <w:sz w:val="22"/>
          <w:szCs w:val="22"/>
          <w:lang w:val="en-US" w:eastAsia="ja-JP"/>
        </w:rPr>
        <w:t>.</w:t>
      </w:r>
      <w:r w:rsidRPr="00B836C5">
        <w:rPr>
          <w:rFonts w:ascii="Times New Roman" w:hAnsi="Times New Roman" w:hint="eastAsia"/>
          <w:b/>
          <w:sz w:val="22"/>
          <w:szCs w:val="22"/>
          <w:lang w:val="en-US" w:eastAsia="ja-JP"/>
        </w:rPr>
        <w:t xml:space="preserve"> </w:t>
      </w:r>
      <w:r w:rsidR="00C77449">
        <w:rPr>
          <w:rFonts w:ascii="Times New Roman" w:hAnsi="Times New Roman"/>
          <w:b/>
          <w:sz w:val="22"/>
          <w:szCs w:val="22"/>
          <w:lang w:val="en-US" w:eastAsia="ja-JP"/>
        </w:rPr>
        <w:t>Decommissioning differences</w:t>
      </w:r>
    </w:p>
    <w:p w:rsidR="00063718" w:rsidRDefault="00C77449" w:rsidP="00B836C5">
      <w:pPr>
        <w:pStyle w:val="Textkrper1"/>
        <w:spacing w:after="0"/>
        <w:rPr>
          <w:rFonts w:ascii="Times New Roman" w:hAnsi="Times New Roman"/>
          <w:sz w:val="22"/>
          <w:szCs w:val="22"/>
          <w:lang w:val="en-US" w:eastAsia="ja-JP"/>
        </w:rPr>
      </w:pPr>
      <w:r>
        <w:rPr>
          <w:rFonts w:ascii="Times New Roman" w:hAnsi="Times New Roman"/>
          <w:sz w:val="22"/>
          <w:szCs w:val="22"/>
          <w:lang w:val="en-US" w:eastAsia="ja-JP"/>
        </w:rPr>
        <w:t>KM for decommissioning should start right at the beginning of plant design, development, construction, commissionin</w:t>
      </w:r>
      <w:r w:rsidR="00063718">
        <w:rPr>
          <w:rFonts w:ascii="Times New Roman" w:hAnsi="Times New Roman"/>
          <w:sz w:val="22"/>
          <w:szCs w:val="22"/>
          <w:lang w:val="en-US" w:eastAsia="ja-JP"/>
        </w:rPr>
        <w:t>g and throughout operations.</w:t>
      </w:r>
      <w:r>
        <w:rPr>
          <w:rFonts w:ascii="Times New Roman" w:hAnsi="Times New Roman"/>
          <w:sz w:val="22"/>
          <w:szCs w:val="22"/>
          <w:lang w:val="en-US" w:eastAsia="ja-JP"/>
        </w:rPr>
        <w:t xml:space="preserve"> </w:t>
      </w:r>
      <w:r w:rsidR="00063718">
        <w:rPr>
          <w:rFonts w:ascii="Times New Roman" w:hAnsi="Times New Roman"/>
          <w:sz w:val="22"/>
          <w:szCs w:val="22"/>
          <w:lang w:val="en-US" w:eastAsia="ja-JP"/>
        </w:rPr>
        <w:t>K</w:t>
      </w:r>
      <w:r>
        <w:rPr>
          <w:rFonts w:ascii="Times New Roman" w:hAnsi="Times New Roman"/>
          <w:sz w:val="22"/>
          <w:szCs w:val="22"/>
          <w:lang w:val="en-US" w:eastAsia="ja-JP"/>
        </w:rPr>
        <w:t xml:space="preserve">ey information </w:t>
      </w:r>
      <w:r w:rsidR="00063718">
        <w:rPr>
          <w:rFonts w:ascii="Times New Roman" w:hAnsi="Times New Roman"/>
          <w:sz w:val="22"/>
          <w:szCs w:val="22"/>
          <w:lang w:val="en-US" w:eastAsia="ja-JP"/>
        </w:rPr>
        <w:t xml:space="preserve">should be </w:t>
      </w:r>
      <w:r>
        <w:rPr>
          <w:rFonts w:ascii="Times New Roman" w:hAnsi="Times New Roman"/>
          <w:sz w:val="22"/>
          <w:szCs w:val="22"/>
          <w:lang w:val="en-US" w:eastAsia="ja-JP"/>
        </w:rPr>
        <w:t>highlighted</w:t>
      </w:r>
      <w:r w:rsidR="00063718">
        <w:rPr>
          <w:rFonts w:ascii="Times New Roman" w:hAnsi="Times New Roman"/>
          <w:sz w:val="22"/>
          <w:szCs w:val="22"/>
          <w:lang w:val="en-US" w:eastAsia="ja-JP"/>
        </w:rPr>
        <w:t>, codified</w:t>
      </w:r>
      <w:r>
        <w:rPr>
          <w:rFonts w:ascii="Times New Roman" w:hAnsi="Times New Roman"/>
          <w:sz w:val="22"/>
          <w:szCs w:val="22"/>
          <w:lang w:val="en-US" w:eastAsia="ja-JP"/>
        </w:rPr>
        <w:t xml:space="preserve"> and retained throughout the lifecycle to ensure that decommissioning can be carried out effectively and safely.  However, the need for knowledge during decommissioning differs greatly from the knowledge required during steady-state operation</w:t>
      </w:r>
      <w:r w:rsidR="007B5FF9">
        <w:rPr>
          <w:rFonts w:ascii="Times New Roman" w:hAnsi="Times New Roman"/>
          <w:sz w:val="22"/>
          <w:szCs w:val="22"/>
          <w:lang w:val="en-US" w:eastAsia="ja-JP"/>
        </w:rPr>
        <w:t xml:space="preserve">.  The focus in decommissioning is on project-based, novel, often ‘one-off’ activities. Projects may </w:t>
      </w:r>
      <w:r w:rsidR="005873B7">
        <w:rPr>
          <w:rFonts w:ascii="Times New Roman" w:hAnsi="Times New Roman"/>
          <w:sz w:val="22"/>
          <w:szCs w:val="22"/>
          <w:lang w:val="en-US" w:eastAsia="ja-JP"/>
        </w:rPr>
        <w:t>involve</w:t>
      </w:r>
      <w:r w:rsidR="00063718">
        <w:rPr>
          <w:rFonts w:ascii="Times New Roman" w:hAnsi="Times New Roman"/>
          <w:sz w:val="22"/>
          <w:szCs w:val="22"/>
          <w:lang w:val="en-US" w:eastAsia="ja-JP"/>
        </w:rPr>
        <w:t>:</w:t>
      </w:r>
    </w:p>
    <w:p w:rsidR="00063718" w:rsidRDefault="005873B7" w:rsidP="00063718">
      <w:pPr>
        <w:pStyle w:val="Textkrper1"/>
        <w:numPr>
          <w:ilvl w:val="0"/>
          <w:numId w:val="43"/>
        </w:numPr>
        <w:spacing w:after="0"/>
        <w:ind w:left="426"/>
        <w:rPr>
          <w:rFonts w:ascii="Times New Roman" w:hAnsi="Times New Roman"/>
          <w:sz w:val="22"/>
          <w:szCs w:val="22"/>
          <w:lang w:val="en-US" w:eastAsia="ja-JP"/>
        </w:rPr>
      </w:pPr>
      <w:r>
        <w:rPr>
          <w:rFonts w:ascii="Times New Roman" w:hAnsi="Times New Roman"/>
          <w:sz w:val="22"/>
          <w:szCs w:val="22"/>
          <w:lang w:val="en-US" w:eastAsia="ja-JP"/>
        </w:rPr>
        <w:t xml:space="preserve">new skill-sets </w:t>
      </w:r>
    </w:p>
    <w:p w:rsidR="00E31FB9" w:rsidRDefault="00E31FB9" w:rsidP="00063718">
      <w:pPr>
        <w:pStyle w:val="Textkrper1"/>
        <w:numPr>
          <w:ilvl w:val="0"/>
          <w:numId w:val="43"/>
        </w:numPr>
        <w:spacing w:after="0"/>
        <w:ind w:left="426"/>
        <w:rPr>
          <w:rFonts w:ascii="Times New Roman" w:hAnsi="Times New Roman"/>
          <w:sz w:val="22"/>
          <w:szCs w:val="22"/>
          <w:lang w:val="en-US" w:eastAsia="ja-JP"/>
        </w:rPr>
      </w:pPr>
      <w:r>
        <w:rPr>
          <w:rFonts w:ascii="Times New Roman" w:hAnsi="Times New Roman"/>
          <w:sz w:val="22"/>
          <w:szCs w:val="22"/>
          <w:lang w:val="en-US" w:eastAsia="ja-JP"/>
        </w:rPr>
        <w:t>new mind-sets/culture/environment</w:t>
      </w:r>
    </w:p>
    <w:p w:rsidR="00063718" w:rsidRPr="00063718" w:rsidRDefault="007B5FF9" w:rsidP="00063718">
      <w:pPr>
        <w:pStyle w:val="Textkrper1"/>
        <w:numPr>
          <w:ilvl w:val="0"/>
          <w:numId w:val="43"/>
        </w:numPr>
        <w:spacing w:after="0"/>
        <w:ind w:left="426"/>
        <w:rPr>
          <w:rFonts w:ascii="Times New Roman" w:hAnsi="Times New Roman"/>
          <w:sz w:val="22"/>
          <w:szCs w:val="22"/>
          <w:lang w:val="en-US" w:eastAsia="ja-JP"/>
        </w:rPr>
      </w:pPr>
      <w:r w:rsidRPr="00063718">
        <w:rPr>
          <w:rFonts w:ascii="Times New Roman" w:hAnsi="Times New Roman"/>
          <w:sz w:val="22"/>
          <w:szCs w:val="22"/>
          <w:lang w:val="en-US" w:eastAsia="ja-JP"/>
        </w:rPr>
        <w:t xml:space="preserve">extensive utilization of the supply chain, </w:t>
      </w:r>
      <w:r w:rsidR="00063718" w:rsidRPr="00063718">
        <w:rPr>
          <w:rFonts w:ascii="Times New Roman" w:hAnsi="Times New Roman"/>
          <w:sz w:val="22"/>
          <w:szCs w:val="22"/>
          <w:lang w:val="en-US" w:eastAsia="ja-JP"/>
        </w:rPr>
        <w:t>possibly having</w:t>
      </w:r>
      <w:r w:rsidRPr="00063718">
        <w:rPr>
          <w:rFonts w:ascii="Times New Roman" w:hAnsi="Times New Roman"/>
          <w:sz w:val="22"/>
          <w:szCs w:val="22"/>
          <w:lang w:val="en-US" w:eastAsia="ja-JP"/>
        </w:rPr>
        <w:t xml:space="preserve"> little experience of the nuclear environment</w:t>
      </w:r>
    </w:p>
    <w:p w:rsidR="00063718" w:rsidRPr="00063718" w:rsidRDefault="00063718" w:rsidP="00063718">
      <w:pPr>
        <w:pStyle w:val="Textkrper1"/>
        <w:numPr>
          <w:ilvl w:val="0"/>
          <w:numId w:val="43"/>
        </w:numPr>
        <w:spacing w:after="0"/>
        <w:ind w:left="426"/>
        <w:rPr>
          <w:rFonts w:ascii="Times New Roman" w:hAnsi="Times New Roman"/>
          <w:sz w:val="22"/>
          <w:szCs w:val="22"/>
          <w:lang w:val="en-US" w:eastAsia="ja-JP"/>
        </w:rPr>
      </w:pPr>
      <w:r w:rsidRPr="00063718">
        <w:rPr>
          <w:rFonts w:ascii="Times New Roman" w:hAnsi="Times New Roman"/>
          <w:sz w:val="22"/>
          <w:szCs w:val="22"/>
          <w:lang w:val="en-US" w:eastAsia="ja-JP"/>
        </w:rPr>
        <w:t>d</w:t>
      </w:r>
      <w:r w:rsidR="005873B7" w:rsidRPr="00063718">
        <w:rPr>
          <w:rFonts w:ascii="Times New Roman" w:hAnsi="Times New Roman"/>
          <w:sz w:val="22"/>
          <w:szCs w:val="22"/>
          <w:lang w:val="en-US" w:eastAsia="ja-JP"/>
        </w:rPr>
        <w:t xml:space="preserve">ifferent structures </w:t>
      </w:r>
      <w:r w:rsidRPr="00063718">
        <w:rPr>
          <w:rFonts w:ascii="Times New Roman" w:hAnsi="Times New Roman"/>
          <w:sz w:val="22"/>
          <w:szCs w:val="22"/>
          <w:lang w:val="en-US" w:eastAsia="ja-JP"/>
        </w:rPr>
        <w:t xml:space="preserve">and </w:t>
      </w:r>
      <w:r w:rsidR="005873B7" w:rsidRPr="00063718">
        <w:rPr>
          <w:rFonts w:ascii="Times New Roman" w:hAnsi="Times New Roman"/>
          <w:sz w:val="22"/>
          <w:szCs w:val="22"/>
          <w:lang w:val="en-US" w:eastAsia="ja-JP"/>
        </w:rPr>
        <w:t>teams</w:t>
      </w:r>
      <w:r w:rsidRPr="00063718">
        <w:rPr>
          <w:rFonts w:ascii="Times New Roman" w:hAnsi="Times New Roman"/>
          <w:sz w:val="22"/>
          <w:szCs w:val="22"/>
          <w:lang w:val="en-US" w:eastAsia="ja-JP"/>
        </w:rPr>
        <w:t xml:space="preserve"> with no established social network</w:t>
      </w:r>
      <w:r w:rsidR="005873B7" w:rsidRPr="00063718">
        <w:rPr>
          <w:rFonts w:ascii="Times New Roman" w:hAnsi="Times New Roman"/>
          <w:sz w:val="22"/>
          <w:szCs w:val="22"/>
          <w:lang w:val="en-US" w:eastAsia="ja-JP"/>
        </w:rPr>
        <w:t xml:space="preserve">, </w:t>
      </w:r>
      <w:r w:rsidR="007B5FF9" w:rsidRPr="00063718">
        <w:rPr>
          <w:rFonts w:ascii="Times New Roman" w:hAnsi="Times New Roman"/>
          <w:sz w:val="22"/>
          <w:szCs w:val="22"/>
          <w:lang w:val="en-US" w:eastAsia="ja-JP"/>
        </w:rPr>
        <w:t xml:space="preserve"> </w:t>
      </w:r>
    </w:p>
    <w:p w:rsidR="00063718" w:rsidRPr="00063718" w:rsidRDefault="007B5FF9" w:rsidP="00063718">
      <w:pPr>
        <w:pStyle w:val="Textkrper1"/>
        <w:numPr>
          <w:ilvl w:val="0"/>
          <w:numId w:val="43"/>
        </w:numPr>
        <w:spacing w:after="0"/>
        <w:ind w:left="426"/>
        <w:rPr>
          <w:rFonts w:ascii="Times New Roman" w:hAnsi="Times New Roman"/>
          <w:sz w:val="22"/>
          <w:szCs w:val="22"/>
          <w:lang w:val="en-US" w:eastAsia="ja-JP"/>
        </w:rPr>
      </w:pPr>
      <w:r w:rsidRPr="00063718">
        <w:rPr>
          <w:rFonts w:ascii="Times New Roman" w:hAnsi="Times New Roman"/>
          <w:sz w:val="22"/>
          <w:szCs w:val="22"/>
          <w:lang w:val="en-US" w:eastAsia="ja-JP"/>
        </w:rPr>
        <w:t>ex</w:t>
      </w:r>
      <w:r w:rsidR="005873B7" w:rsidRPr="00063718">
        <w:rPr>
          <w:rFonts w:ascii="Times New Roman" w:hAnsi="Times New Roman"/>
          <w:sz w:val="22"/>
          <w:szCs w:val="22"/>
          <w:lang w:val="en-US" w:eastAsia="ja-JP"/>
        </w:rPr>
        <w:t xml:space="preserve">ternal consultants and experts </w:t>
      </w:r>
    </w:p>
    <w:p w:rsidR="00063718" w:rsidRPr="00063718" w:rsidRDefault="007B5FF9" w:rsidP="00063718">
      <w:pPr>
        <w:pStyle w:val="Textkrper1"/>
        <w:numPr>
          <w:ilvl w:val="0"/>
          <w:numId w:val="43"/>
        </w:numPr>
        <w:spacing w:after="0"/>
        <w:ind w:left="426"/>
        <w:rPr>
          <w:rFonts w:ascii="Times New Roman" w:hAnsi="Times New Roman"/>
          <w:sz w:val="22"/>
          <w:szCs w:val="22"/>
          <w:lang w:val="en-US" w:eastAsia="ja-JP"/>
        </w:rPr>
      </w:pPr>
      <w:r w:rsidRPr="00063718">
        <w:rPr>
          <w:rFonts w:ascii="Times New Roman" w:hAnsi="Times New Roman"/>
          <w:sz w:val="22"/>
          <w:szCs w:val="22"/>
          <w:lang w:val="en-US" w:eastAsia="ja-JP"/>
        </w:rPr>
        <w:t xml:space="preserve">different risks – often conventional rather than radiological and, </w:t>
      </w:r>
    </w:p>
    <w:p w:rsidR="005A5320" w:rsidRPr="00063718" w:rsidRDefault="007B5FF9" w:rsidP="00063718">
      <w:pPr>
        <w:pStyle w:val="Textkrper1"/>
        <w:numPr>
          <w:ilvl w:val="0"/>
          <w:numId w:val="43"/>
        </w:numPr>
        <w:spacing w:after="0"/>
        <w:ind w:left="426"/>
        <w:rPr>
          <w:rFonts w:ascii="Times New Roman" w:hAnsi="Times New Roman"/>
          <w:sz w:val="22"/>
          <w:szCs w:val="22"/>
          <w:lang w:val="en-US" w:eastAsia="ja-JP"/>
        </w:rPr>
      </w:pPr>
      <w:r w:rsidRPr="00063718">
        <w:rPr>
          <w:rFonts w:ascii="Times New Roman" w:hAnsi="Times New Roman"/>
          <w:sz w:val="22"/>
          <w:szCs w:val="22"/>
          <w:lang w:val="en-US" w:eastAsia="ja-JP"/>
        </w:rPr>
        <w:t>different end-points and objectives.</w:t>
      </w:r>
    </w:p>
    <w:p w:rsidR="007B5FF9" w:rsidRDefault="007B5FF9" w:rsidP="00B836C5">
      <w:pPr>
        <w:pStyle w:val="Textkrper1"/>
        <w:spacing w:after="0"/>
        <w:rPr>
          <w:rFonts w:ascii="Times New Roman" w:hAnsi="Times New Roman"/>
          <w:sz w:val="22"/>
          <w:szCs w:val="22"/>
          <w:lang w:val="en-US" w:eastAsia="ja-JP"/>
        </w:rPr>
      </w:pPr>
    </w:p>
    <w:p w:rsidR="00653281" w:rsidRPr="00B836C5" w:rsidRDefault="00BF3DE1" w:rsidP="00B836C5">
      <w:pPr>
        <w:pStyle w:val="Textkrper1"/>
        <w:spacing w:after="0"/>
        <w:rPr>
          <w:rFonts w:ascii="Times New Roman" w:hAnsi="Times New Roman"/>
          <w:b/>
          <w:sz w:val="22"/>
          <w:szCs w:val="22"/>
          <w:lang w:val="en-US" w:eastAsia="ja-JP"/>
        </w:rPr>
      </w:pPr>
      <w:r>
        <w:rPr>
          <w:rFonts w:ascii="Times New Roman" w:hAnsi="Times New Roman"/>
          <w:b/>
          <w:sz w:val="22"/>
          <w:szCs w:val="22"/>
          <w:lang w:val="en-US" w:eastAsia="ja-JP"/>
        </w:rPr>
        <w:t>3</w:t>
      </w:r>
      <w:r w:rsidR="005A5320" w:rsidRPr="00B836C5">
        <w:rPr>
          <w:rFonts w:ascii="Times New Roman" w:hAnsi="Times New Roman"/>
          <w:b/>
          <w:sz w:val="22"/>
          <w:szCs w:val="22"/>
          <w:lang w:val="en-US" w:eastAsia="ja-JP"/>
        </w:rPr>
        <w:t xml:space="preserve">. </w:t>
      </w:r>
      <w:r w:rsidR="007B5FF9">
        <w:rPr>
          <w:rFonts w:ascii="Times New Roman" w:hAnsi="Times New Roman"/>
          <w:b/>
          <w:sz w:val="22"/>
          <w:szCs w:val="22"/>
          <w:lang w:val="en-US" w:eastAsia="ja-JP"/>
        </w:rPr>
        <w:t>Changing objectives</w:t>
      </w:r>
    </w:p>
    <w:p w:rsidR="00B836C5" w:rsidRDefault="00467E1C" w:rsidP="00B836C5">
      <w:pPr>
        <w:pStyle w:val="Textkrper1"/>
        <w:spacing w:after="0"/>
        <w:rPr>
          <w:rFonts w:ascii="Times New Roman" w:hAnsi="Times New Roman"/>
          <w:sz w:val="22"/>
          <w:szCs w:val="22"/>
          <w:lang w:val="en-US" w:eastAsia="ja-JP"/>
        </w:rPr>
      </w:pPr>
      <w:r>
        <w:rPr>
          <w:rFonts w:ascii="Times New Roman" w:hAnsi="Times New Roman"/>
          <w:sz w:val="22"/>
          <w:szCs w:val="22"/>
          <w:lang w:val="en-US" w:eastAsia="ja-JP"/>
        </w:rPr>
        <w:t xml:space="preserve">For KM to be effective it needs to have a purpose and an objective.  Doing KM for its own sake is unlikely to yield positive results in a sustainable and viable way.  KM </w:t>
      </w:r>
      <w:r w:rsidR="005873B7" w:rsidRPr="00063718">
        <w:rPr>
          <w:rFonts w:ascii="Times New Roman" w:hAnsi="Times New Roman"/>
          <w:sz w:val="22"/>
          <w:szCs w:val="22"/>
          <w:lang w:val="en-US" w:eastAsia="ja-JP"/>
        </w:rPr>
        <w:t>can be compared to</w:t>
      </w:r>
      <w:r w:rsidRPr="00063718">
        <w:rPr>
          <w:rFonts w:ascii="Times New Roman" w:hAnsi="Times New Roman"/>
          <w:sz w:val="22"/>
          <w:szCs w:val="22"/>
          <w:lang w:val="en-US" w:eastAsia="ja-JP"/>
        </w:rPr>
        <w:t xml:space="preserve"> education</w:t>
      </w:r>
      <w:r w:rsidR="005873B7" w:rsidRPr="00063718">
        <w:rPr>
          <w:rFonts w:ascii="Times New Roman" w:hAnsi="Times New Roman"/>
          <w:sz w:val="22"/>
          <w:szCs w:val="22"/>
          <w:lang w:val="en-US" w:eastAsia="ja-JP"/>
        </w:rPr>
        <w:t>;</w:t>
      </w:r>
      <w:r w:rsidRPr="00063718">
        <w:rPr>
          <w:rFonts w:ascii="Times New Roman" w:hAnsi="Times New Roman"/>
          <w:sz w:val="22"/>
          <w:szCs w:val="22"/>
          <w:lang w:val="en-US" w:eastAsia="ja-JP"/>
        </w:rPr>
        <w:t xml:space="preserve"> </w:t>
      </w:r>
      <w:r w:rsidR="005873B7" w:rsidRPr="00063718">
        <w:rPr>
          <w:rFonts w:ascii="Times New Roman" w:hAnsi="Times New Roman"/>
          <w:sz w:val="22"/>
          <w:szCs w:val="22"/>
          <w:lang w:val="en-US" w:eastAsia="ja-JP"/>
        </w:rPr>
        <w:t xml:space="preserve">there are benefits to being </w:t>
      </w:r>
      <w:r w:rsidRPr="00063718">
        <w:rPr>
          <w:rFonts w:ascii="Times New Roman" w:hAnsi="Times New Roman"/>
          <w:sz w:val="22"/>
          <w:szCs w:val="22"/>
          <w:lang w:val="en-US" w:eastAsia="ja-JP"/>
        </w:rPr>
        <w:t>educated and</w:t>
      </w:r>
      <w:r w:rsidR="005873B7" w:rsidRPr="00063718">
        <w:rPr>
          <w:rFonts w:ascii="Times New Roman" w:hAnsi="Times New Roman"/>
          <w:sz w:val="22"/>
          <w:szCs w:val="22"/>
          <w:lang w:val="en-US" w:eastAsia="ja-JP"/>
        </w:rPr>
        <w:t xml:space="preserve"> similarly </w:t>
      </w:r>
      <w:r w:rsidR="00063718" w:rsidRPr="00063718">
        <w:rPr>
          <w:rFonts w:ascii="Times New Roman" w:hAnsi="Times New Roman"/>
          <w:sz w:val="22"/>
          <w:szCs w:val="22"/>
          <w:lang w:val="en-US" w:eastAsia="ja-JP"/>
        </w:rPr>
        <w:t>in sharing knowledge;</w:t>
      </w:r>
      <w:r w:rsidRPr="00063718">
        <w:rPr>
          <w:rFonts w:ascii="Times New Roman" w:hAnsi="Times New Roman"/>
          <w:sz w:val="22"/>
          <w:szCs w:val="22"/>
          <w:lang w:val="en-US" w:eastAsia="ja-JP"/>
        </w:rPr>
        <w:t xml:space="preserve"> both </w:t>
      </w:r>
      <w:r w:rsidR="00063718" w:rsidRPr="00063718">
        <w:rPr>
          <w:rFonts w:ascii="Times New Roman" w:hAnsi="Times New Roman"/>
          <w:sz w:val="22"/>
          <w:szCs w:val="22"/>
          <w:lang w:val="en-US" w:eastAsia="ja-JP"/>
        </w:rPr>
        <w:t xml:space="preserve">activities </w:t>
      </w:r>
      <w:r w:rsidRPr="00063718">
        <w:rPr>
          <w:rFonts w:ascii="Times New Roman" w:hAnsi="Times New Roman"/>
          <w:sz w:val="22"/>
          <w:szCs w:val="22"/>
          <w:lang w:val="en-US" w:eastAsia="ja-JP"/>
        </w:rPr>
        <w:t xml:space="preserve">are positive, </w:t>
      </w:r>
      <w:r w:rsidRPr="00063718">
        <w:rPr>
          <w:rFonts w:ascii="Times New Roman" w:hAnsi="Times New Roman"/>
          <w:sz w:val="22"/>
          <w:szCs w:val="22"/>
          <w:lang w:val="en-US" w:eastAsia="ja-JP"/>
        </w:rPr>
        <w:lastRenderedPageBreak/>
        <w:t xml:space="preserve">life-affirming, potentially </w:t>
      </w:r>
      <w:r w:rsidR="00063718" w:rsidRPr="00063718">
        <w:rPr>
          <w:rFonts w:ascii="Times New Roman" w:hAnsi="Times New Roman"/>
          <w:sz w:val="22"/>
          <w:szCs w:val="22"/>
          <w:lang w:val="en-US" w:eastAsia="ja-JP"/>
        </w:rPr>
        <w:t>financially rewarding</w:t>
      </w:r>
      <w:r w:rsidRPr="00063718">
        <w:rPr>
          <w:rFonts w:ascii="Times New Roman" w:hAnsi="Times New Roman"/>
          <w:sz w:val="22"/>
          <w:szCs w:val="22"/>
          <w:lang w:val="en-US" w:eastAsia="ja-JP"/>
        </w:rPr>
        <w:t xml:space="preserve"> and lead to the general </w:t>
      </w:r>
      <w:r w:rsidR="00063718" w:rsidRPr="00063718">
        <w:rPr>
          <w:rFonts w:ascii="Times New Roman" w:hAnsi="Times New Roman"/>
          <w:sz w:val="22"/>
          <w:szCs w:val="22"/>
          <w:lang w:val="en-US" w:eastAsia="ja-JP"/>
        </w:rPr>
        <w:t>good</w:t>
      </w:r>
      <w:r w:rsidRPr="00063718">
        <w:rPr>
          <w:rFonts w:ascii="Times New Roman" w:hAnsi="Times New Roman"/>
          <w:sz w:val="22"/>
          <w:szCs w:val="22"/>
          <w:lang w:val="en-US" w:eastAsia="ja-JP"/>
        </w:rPr>
        <w:t xml:space="preserve"> of society.</w:t>
      </w:r>
      <w:r>
        <w:rPr>
          <w:rFonts w:ascii="Times New Roman" w:hAnsi="Times New Roman"/>
          <w:sz w:val="22"/>
          <w:szCs w:val="22"/>
          <w:lang w:val="en-US" w:eastAsia="ja-JP"/>
        </w:rPr>
        <w:t xml:space="preserve">  However, few if any commercial organizations would spend significant sums on the general education of their employees or contractors unless there was a tangible financial benefit.  For KM to be economically viable it needs to be directed towards </w:t>
      </w:r>
      <w:r w:rsidR="00703868">
        <w:rPr>
          <w:rFonts w:ascii="Times New Roman" w:hAnsi="Times New Roman"/>
          <w:sz w:val="22"/>
          <w:szCs w:val="22"/>
          <w:lang w:val="en-US" w:eastAsia="ja-JP"/>
        </w:rPr>
        <w:t xml:space="preserve">the purpose of the organization, </w:t>
      </w:r>
      <w:r>
        <w:rPr>
          <w:rFonts w:ascii="Times New Roman" w:hAnsi="Times New Roman"/>
          <w:sz w:val="22"/>
          <w:szCs w:val="22"/>
          <w:lang w:val="en-US" w:eastAsia="ja-JP"/>
        </w:rPr>
        <w:t xml:space="preserve">seek to remedy perceived weaknesses and to improve safety, economic performance or efficiency.  It needs to be </w:t>
      </w:r>
      <w:r w:rsidR="004A7447" w:rsidRPr="004A7447">
        <w:rPr>
          <w:rFonts w:ascii="Times New Roman" w:hAnsi="Times New Roman"/>
          <w:b/>
          <w:sz w:val="22"/>
          <w:szCs w:val="22"/>
          <w:lang w:val="en-US" w:eastAsia="ja-JP"/>
        </w:rPr>
        <w:t>S</w:t>
      </w:r>
      <w:r>
        <w:rPr>
          <w:rFonts w:ascii="Times New Roman" w:hAnsi="Times New Roman"/>
          <w:sz w:val="22"/>
          <w:szCs w:val="22"/>
          <w:lang w:val="en-US" w:eastAsia="ja-JP"/>
        </w:rPr>
        <w:t xml:space="preserve">pecific, </w:t>
      </w:r>
      <w:r w:rsidR="004A7447" w:rsidRPr="004A7447">
        <w:rPr>
          <w:rFonts w:ascii="Times New Roman" w:hAnsi="Times New Roman"/>
          <w:b/>
          <w:sz w:val="22"/>
          <w:szCs w:val="22"/>
          <w:lang w:val="en-US" w:eastAsia="ja-JP"/>
        </w:rPr>
        <w:t>M</w:t>
      </w:r>
      <w:r>
        <w:rPr>
          <w:rFonts w:ascii="Times New Roman" w:hAnsi="Times New Roman"/>
          <w:sz w:val="22"/>
          <w:szCs w:val="22"/>
          <w:lang w:val="en-US" w:eastAsia="ja-JP"/>
        </w:rPr>
        <w:t xml:space="preserve">easurable, </w:t>
      </w:r>
      <w:r w:rsidR="004A7447" w:rsidRPr="004A7447">
        <w:rPr>
          <w:rFonts w:ascii="Times New Roman" w:hAnsi="Times New Roman"/>
          <w:b/>
          <w:sz w:val="22"/>
          <w:szCs w:val="22"/>
          <w:lang w:val="en-US" w:eastAsia="ja-JP"/>
        </w:rPr>
        <w:t>A</w:t>
      </w:r>
      <w:r>
        <w:rPr>
          <w:rFonts w:ascii="Times New Roman" w:hAnsi="Times New Roman"/>
          <w:sz w:val="22"/>
          <w:szCs w:val="22"/>
          <w:lang w:val="en-US" w:eastAsia="ja-JP"/>
        </w:rPr>
        <w:t xml:space="preserve">chievable, </w:t>
      </w:r>
      <w:r w:rsidR="004A7447" w:rsidRPr="004A7447">
        <w:rPr>
          <w:rFonts w:ascii="Times New Roman" w:hAnsi="Times New Roman"/>
          <w:b/>
          <w:sz w:val="22"/>
          <w:szCs w:val="22"/>
          <w:lang w:val="en-US" w:eastAsia="ja-JP"/>
        </w:rPr>
        <w:t>R</w:t>
      </w:r>
      <w:r>
        <w:rPr>
          <w:rFonts w:ascii="Times New Roman" w:hAnsi="Times New Roman"/>
          <w:sz w:val="22"/>
          <w:szCs w:val="22"/>
          <w:lang w:val="en-US" w:eastAsia="ja-JP"/>
        </w:rPr>
        <w:t xml:space="preserve">elevant and </w:t>
      </w:r>
      <w:r w:rsidR="004A7447" w:rsidRPr="004A7447">
        <w:rPr>
          <w:rFonts w:ascii="Times New Roman" w:hAnsi="Times New Roman"/>
          <w:b/>
          <w:sz w:val="22"/>
          <w:szCs w:val="22"/>
          <w:lang w:val="en-US" w:eastAsia="ja-JP"/>
        </w:rPr>
        <w:t>T</w:t>
      </w:r>
      <w:r>
        <w:rPr>
          <w:rFonts w:ascii="Times New Roman" w:hAnsi="Times New Roman"/>
          <w:sz w:val="22"/>
          <w:szCs w:val="22"/>
          <w:lang w:val="en-US" w:eastAsia="ja-JP"/>
        </w:rPr>
        <w:t xml:space="preserve">imely – that </w:t>
      </w:r>
      <w:r w:rsidR="009E7A0E">
        <w:rPr>
          <w:rFonts w:ascii="Times New Roman" w:hAnsi="Times New Roman"/>
          <w:sz w:val="22"/>
          <w:szCs w:val="22"/>
          <w:lang w:val="en-US" w:eastAsia="ja-JP"/>
        </w:rPr>
        <w:t>is it</w:t>
      </w:r>
      <w:r>
        <w:rPr>
          <w:rFonts w:ascii="Times New Roman" w:hAnsi="Times New Roman"/>
          <w:sz w:val="22"/>
          <w:szCs w:val="22"/>
          <w:lang w:val="en-US" w:eastAsia="ja-JP"/>
        </w:rPr>
        <w:t xml:space="preserve"> needs to be SMART.</w:t>
      </w:r>
    </w:p>
    <w:p w:rsidR="004507BC" w:rsidRDefault="004507BC" w:rsidP="00B836C5">
      <w:pPr>
        <w:pStyle w:val="Textkrper1"/>
        <w:spacing w:after="0"/>
        <w:rPr>
          <w:rFonts w:ascii="Times New Roman" w:hAnsi="Times New Roman"/>
          <w:sz w:val="22"/>
          <w:szCs w:val="22"/>
          <w:lang w:val="en-US" w:eastAsia="ja-JP"/>
        </w:rPr>
      </w:pPr>
    </w:p>
    <w:p w:rsidR="00703868" w:rsidRDefault="00703868" w:rsidP="00B836C5">
      <w:pPr>
        <w:pStyle w:val="Textkrper1"/>
        <w:spacing w:after="0"/>
        <w:rPr>
          <w:rFonts w:ascii="Times New Roman" w:hAnsi="Times New Roman"/>
          <w:sz w:val="22"/>
          <w:szCs w:val="22"/>
          <w:lang w:val="en-US" w:eastAsia="ja-JP"/>
        </w:rPr>
      </w:pPr>
      <w:r>
        <w:rPr>
          <w:rFonts w:ascii="Times New Roman" w:hAnsi="Times New Roman"/>
          <w:sz w:val="22"/>
          <w:szCs w:val="22"/>
          <w:lang w:val="en-US" w:eastAsia="ja-JP"/>
        </w:rPr>
        <w:t xml:space="preserve">As nuclear facilities move from operational to decommissioning phases the general objectives and required outcomes </w:t>
      </w:r>
      <w:r w:rsidR="00F7094B">
        <w:rPr>
          <w:rFonts w:ascii="Times New Roman" w:hAnsi="Times New Roman"/>
          <w:sz w:val="22"/>
          <w:szCs w:val="22"/>
          <w:lang w:val="en-US" w:eastAsia="ja-JP"/>
        </w:rPr>
        <w:t>change dramatically.  This may happen slowly and in a planned way with progressive close-down of activities, reassignment of staff to new roles and a gradual transfer to decommissioning; or it may happen quickly as a result of external factors such as plant failure, accident or political will.  However the phase starts, clear objectives for all aspects of the decommissioning process will be required to plan and execute the work.</w:t>
      </w:r>
    </w:p>
    <w:p w:rsidR="00467E1C" w:rsidRDefault="00467E1C" w:rsidP="00B836C5">
      <w:pPr>
        <w:pStyle w:val="Textkrper1"/>
        <w:spacing w:after="0"/>
        <w:rPr>
          <w:rFonts w:ascii="Times New Roman" w:hAnsi="Times New Roman"/>
          <w:sz w:val="22"/>
          <w:szCs w:val="22"/>
          <w:lang w:val="en-US" w:eastAsia="ja-JP"/>
        </w:rPr>
      </w:pPr>
    </w:p>
    <w:p w:rsidR="00B443A4" w:rsidRDefault="00BF3DE1" w:rsidP="00B836C5">
      <w:pPr>
        <w:pStyle w:val="Textkrper1"/>
        <w:spacing w:after="0"/>
        <w:rPr>
          <w:rFonts w:ascii="Times New Roman" w:hAnsi="Times New Roman"/>
          <w:b/>
          <w:sz w:val="22"/>
          <w:szCs w:val="22"/>
          <w:lang w:val="en-US" w:eastAsia="ja-JP"/>
        </w:rPr>
      </w:pPr>
      <w:r>
        <w:rPr>
          <w:rFonts w:ascii="Times New Roman" w:hAnsi="Times New Roman"/>
          <w:b/>
          <w:sz w:val="22"/>
          <w:szCs w:val="22"/>
          <w:lang w:val="en-US" w:eastAsia="ja-JP"/>
        </w:rPr>
        <w:t>4</w:t>
      </w:r>
      <w:r w:rsidR="005A5320" w:rsidRPr="00B836C5">
        <w:rPr>
          <w:rFonts w:ascii="Times New Roman" w:hAnsi="Times New Roman" w:hint="eastAsia"/>
          <w:b/>
          <w:sz w:val="22"/>
          <w:szCs w:val="22"/>
          <w:lang w:val="en-US" w:eastAsia="ja-JP"/>
        </w:rPr>
        <w:t>.</w:t>
      </w:r>
      <w:r w:rsidR="00007C4F" w:rsidRPr="00B836C5">
        <w:rPr>
          <w:rFonts w:ascii="Times New Roman" w:hAnsi="Times New Roman" w:hint="eastAsia"/>
          <w:b/>
          <w:sz w:val="22"/>
          <w:szCs w:val="22"/>
          <w:lang w:val="en-US" w:eastAsia="ja-JP"/>
        </w:rPr>
        <w:t xml:space="preserve"> </w:t>
      </w:r>
      <w:r w:rsidR="004A7447">
        <w:rPr>
          <w:rFonts w:ascii="Times New Roman" w:hAnsi="Times New Roman"/>
          <w:b/>
          <w:sz w:val="22"/>
          <w:szCs w:val="22"/>
          <w:lang w:val="en-US" w:eastAsia="ja-JP"/>
        </w:rPr>
        <w:t>Targeted KM</w:t>
      </w:r>
    </w:p>
    <w:p w:rsidR="004A7447" w:rsidRDefault="004A7447" w:rsidP="004A7447">
      <w:pPr>
        <w:pStyle w:val="Textkrper1"/>
        <w:spacing w:after="0"/>
        <w:rPr>
          <w:rFonts w:ascii="Times New Roman" w:hAnsi="Times New Roman"/>
          <w:sz w:val="22"/>
          <w:szCs w:val="22"/>
          <w:lang w:val="en-US" w:eastAsia="ja-JP"/>
        </w:rPr>
      </w:pPr>
    </w:p>
    <w:p w:rsidR="004507BC" w:rsidRDefault="004A7447" w:rsidP="004507BC">
      <w:pPr>
        <w:pStyle w:val="Textkrper1"/>
        <w:spacing w:after="0"/>
        <w:rPr>
          <w:rFonts w:ascii="Times New Roman" w:hAnsi="Times New Roman"/>
          <w:sz w:val="22"/>
          <w:szCs w:val="22"/>
          <w:lang w:val="en-US" w:eastAsia="ja-JP"/>
        </w:rPr>
      </w:pPr>
      <w:r>
        <w:rPr>
          <w:rFonts w:ascii="Times New Roman" w:hAnsi="Times New Roman"/>
          <w:sz w:val="22"/>
          <w:szCs w:val="22"/>
          <w:lang w:val="en-US" w:eastAsia="ja-JP"/>
        </w:rPr>
        <w:t xml:space="preserve">To make KM activity SMART </w:t>
      </w:r>
      <w:r w:rsidR="009E7A0E">
        <w:rPr>
          <w:rFonts w:ascii="Times New Roman" w:hAnsi="Times New Roman"/>
          <w:sz w:val="22"/>
          <w:szCs w:val="22"/>
          <w:lang w:val="en-US" w:eastAsia="ja-JP"/>
        </w:rPr>
        <w:t xml:space="preserve">it is necessary to have defined objectives ‘What are we trying to achieve’.  In this sense, KM </w:t>
      </w:r>
      <w:r w:rsidR="005873B7">
        <w:rPr>
          <w:rFonts w:ascii="Times New Roman" w:hAnsi="Times New Roman"/>
          <w:sz w:val="22"/>
          <w:szCs w:val="22"/>
          <w:lang w:val="en-US" w:eastAsia="ja-JP"/>
        </w:rPr>
        <w:t xml:space="preserve">both </w:t>
      </w:r>
      <w:r w:rsidR="009E7A0E">
        <w:rPr>
          <w:rFonts w:ascii="Times New Roman" w:hAnsi="Times New Roman"/>
          <w:sz w:val="22"/>
          <w:szCs w:val="22"/>
          <w:lang w:val="en-US" w:eastAsia="ja-JP"/>
        </w:rPr>
        <w:t xml:space="preserve">follows </w:t>
      </w:r>
      <w:r w:rsidR="005873B7">
        <w:rPr>
          <w:rFonts w:ascii="Times New Roman" w:hAnsi="Times New Roman"/>
          <w:sz w:val="22"/>
          <w:szCs w:val="22"/>
          <w:lang w:val="en-US" w:eastAsia="ja-JP"/>
        </w:rPr>
        <w:t xml:space="preserve">and leads </w:t>
      </w:r>
      <w:r w:rsidR="009E7A0E">
        <w:rPr>
          <w:rFonts w:ascii="Times New Roman" w:hAnsi="Times New Roman"/>
          <w:sz w:val="22"/>
          <w:szCs w:val="22"/>
          <w:lang w:val="en-US" w:eastAsia="ja-JP"/>
        </w:rPr>
        <w:t>the decommissioning plan</w:t>
      </w:r>
      <w:r w:rsidR="004507BC">
        <w:rPr>
          <w:rFonts w:ascii="Times New Roman" w:hAnsi="Times New Roman"/>
          <w:sz w:val="22"/>
          <w:szCs w:val="22"/>
          <w:lang w:val="en-US" w:eastAsia="ja-JP"/>
        </w:rPr>
        <w:t xml:space="preserve"> and the overall corporate objectives</w:t>
      </w:r>
      <w:r w:rsidR="009E7A0E">
        <w:rPr>
          <w:rFonts w:ascii="Times New Roman" w:hAnsi="Times New Roman"/>
          <w:sz w:val="22"/>
          <w:szCs w:val="22"/>
          <w:lang w:val="en-US" w:eastAsia="ja-JP"/>
        </w:rPr>
        <w:t xml:space="preserve">.  </w:t>
      </w:r>
      <w:r w:rsidR="004507BC">
        <w:rPr>
          <w:rFonts w:ascii="Times New Roman" w:hAnsi="Times New Roman"/>
          <w:sz w:val="22"/>
          <w:szCs w:val="22"/>
          <w:lang w:val="en-US" w:eastAsia="ja-JP"/>
        </w:rPr>
        <w:t>By directing KM activity at defined SMART objectives it can be ‘held to account’ by both practitioners and management and as such can be evaluated to assess its benefits.</w:t>
      </w:r>
    </w:p>
    <w:p w:rsidR="004507BC" w:rsidRDefault="004507BC" w:rsidP="004A7447">
      <w:pPr>
        <w:pStyle w:val="Textkrper1"/>
        <w:spacing w:after="0"/>
        <w:rPr>
          <w:rFonts w:ascii="Times New Roman" w:hAnsi="Times New Roman"/>
          <w:sz w:val="22"/>
          <w:szCs w:val="22"/>
          <w:lang w:val="en-US" w:eastAsia="ja-JP"/>
        </w:rPr>
      </w:pPr>
    </w:p>
    <w:p w:rsidR="004A7447" w:rsidRDefault="0021252E" w:rsidP="004A7447">
      <w:pPr>
        <w:pStyle w:val="Textkrper1"/>
        <w:spacing w:after="0"/>
        <w:rPr>
          <w:rFonts w:ascii="Times New Roman" w:hAnsi="Times New Roman"/>
          <w:sz w:val="22"/>
          <w:szCs w:val="22"/>
          <w:lang w:val="en-US" w:eastAsia="ja-JP"/>
        </w:rPr>
      </w:pPr>
      <w:r>
        <w:rPr>
          <w:rFonts w:ascii="Times New Roman" w:hAnsi="Times New Roman"/>
          <w:sz w:val="22"/>
          <w:szCs w:val="22"/>
          <w:lang w:val="en-US" w:eastAsia="ja-JP"/>
        </w:rPr>
        <w:t>The principle propose</w:t>
      </w:r>
      <w:r w:rsidR="004507BC">
        <w:rPr>
          <w:rFonts w:ascii="Times New Roman" w:hAnsi="Times New Roman"/>
          <w:sz w:val="22"/>
          <w:szCs w:val="22"/>
          <w:lang w:val="en-US" w:eastAsia="ja-JP"/>
        </w:rPr>
        <w:t>d</w:t>
      </w:r>
      <w:r>
        <w:rPr>
          <w:rFonts w:ascii="Times New Roman" w:hAnsi="Times New Roman"/>
          <w:sz w:val="22"/>
          <w:szCs w:val="22"/>
          <w:lang w:val="en-US" w:eastAsia="ja-JP"/>
        </w:rPr>
        <w:t xml:space="preserve"> to deliver </w:t>
      </w:r>
      <w:r w:rsidR="004507BC">
        <w:rPr>
          <w:rFonts w:ascii="Times New Roman" w:hAnsi="Times New Roman"/>
          <w:sz w:val="22"/>
          <w:szCs w:val="22"/>
          <w:lang w:val="en-US" w:eastAsia="ja-JP"/>
        </w:rPr>
        <w:t>SMART KM</w:t>
      </w:r>
      <w:r>
        <w:rPr>
          <w:rFonts w:ascii="Times New Roman" w:hAnsi="Times New Roman"/>
          <w:sz w:val="22"/>
          <w:szCs w:val="22"/>
          <w:lang w:val="en-US" w:eastAsia="ja-JP"/>
        </w:rPr>
        <w:t xml:space="preserve"> is based on the concept of ‘Right to Left’ </w:t>
      </w:r>
      <w:r w:rsidR="00703868">
        <w:rPr>
          <w:rFonts w:ascii="Times New Roman" w:hAnsi="Times New Roman"/>
          <w:sz w:val="22"/>
          <w:szCs w:val="22"/>
          <w:lang w:val="en-US" w:eastAsia="ja-JP"/>
        </w:rPr>
        <w:t>planning.  The outcome of the decommissioning project is defined and then the steps required to reach that outcome are determined.  Where there is a knowledge component in any of the steps then</w:t>
      </w:r>
      <w:r w:rsidR="004507BC">
        <w:rPr>
          <w:rFonts w:ascii="Times New Roman" w:hAnsi="Times New Roman"/>
          <w:sz w:val="22"/>
          <w:szCs w:val="22"/>
          <w:lang w:val="en-US" w:eastAsia="ja-JP"/>
        </w:rPr>
        <w:t xml:space="preserve"> appropriate </w:t>
      </w:r>
      <w:r w:rsidR="00703868">
        <w:rPr>
          <w:rFonts w:ascii="Times New Roman" w:hAnsi="Times New Roman"/>
          <w:sz w:val="22"/>
          <w:szCs w:val="22"/>
          <w:lang w:val="en-US" w:eastAsia="ja-JP"/>
        </w:rPr>
        <w:t>knowledge tools can be applied to meet the requirement.</w:t>
      </w:r>
    </w:p>
    <w:p w:rsidR="00703868" w:rsidRDefault="00703868" w:rsidP="004A7447">
      <w:pPr>
        <w:pStyle w:val="Textkrper1"/>
        <w:spacing w:after="0"/>
        <w:rPr>
          <w:rFonts w:ascii="Times New Roman" w:hAnsi="Times New Roman"/>
          <w:sz w:val="22"/>
          <w:szCs w:val="22"/>
          <w:lang w:val="en-US" w:eastAsia="ja-JP"/>
        </w:rPr>
      </w:pPr>
    </w:p>
    <w:p w:rsidR="00703868" w:rsidRDefault="00703868" w:rsidP="004A7447">
      <w:pPr>
        <w:pStyle w:val="Textkrper1"/>
        <w:spacing w:after="0"/>
        <w:rPr>
          <w:rFonts w:ascii="Times New Roman" w:hAnsi="Times New Roman"/>
          <w:sz w:val="22"/>
          <w:szCs w:val="22"/>
          <w:lang w:val="en-US" w:eastAsia="ja-JP"/>
        </w:rPr>
      </w:pPr>
      <w:r>
        <w:rPr>
          <w:rFonts w:ascii="Times New Roman" w:hAnsi="Times New Roman"/>
          <w:sz w:val="22"/>
          <w:szCs w:val="22"/>
          <w:lang w:val="en-US" w:eastAsia="ja-JP"/>
        </w:rPr>
        <w:t>The pr</w:t>
      </w:r>
      <w:r w:rsidR="009D180F">
        <w:rPr>
          <w:rFonts w:ascii="Times New Roman" w:hAnsi="Times New Roman"/>
          <w:sz w:val="22"/>
          <w:szCs w:val="22"/>
          <w:lang w:val="en-US" w:eastAsia="ja-JP"/>
        </w:rPr>
        <w:t>inciple</w:t>
      </w:r>
      <w:r>
        <w:rPr>
          <w:rFonts w:ascii="Times New Roman" w:hAnsi="Times New Roman"/>
          <w:sz w:val="22"/>
          <w:szCs w:val="22"/>
          <w:lang w:val="en-US" w:eastAsia="ja-JP"/>
        </w:rPr>
        <w:t xml:space="preserve"> can be applied to both project desired outcomes (e.g. “We need to de-plant and demolish a Fuel Pond complex”) and equally to more generic corporate outcomes (e.g. “We need to reduce the number of lost-time accidents”)</w:t>
      </w:r>
      <w:r w:rsidR="009D180F">
        <w:rPr>
          <w:rFonts w:ascii="Times New Roman" w:hAnsi="Times New Roman"/>
          <w:sz w:val="22"/>
          <w:szCs w:val="22"/>
          <w:lang w:val="en-US" w:eastAsia="ja-JP"/>
        </w:rPr>
        <w:t>.</w:t>
      </w:r>
      <w:r w:rsidR="00F7094B">
        <w:rPr>
          <w:rFonts w:ascii="Times New Roman" w:hAnsi="Times New Roman"/>
          <w:sz w:val="22"/>
          <w:szCs w:val="22"/>
          <w:lang w:val="en-US" w:eastAsia="ja-JP"/>
        </w:rPr>
        <w:t xml:space="preserve">  It can be directed at large scale change (e.g. “We need to </w:t>
      </w:r>
      <w:r w:rsidR="004507BC">
        <w:rPr>
          <w:rFonts w:ascii="Times New Roman" w:hAnsi="Times New Roman"/>
          <w:sz w:val="22"/>
          <w:szCs w:val="22"/>
          <w:lang w:val="en-US" w:eastAsia="ja-JP"/>
        </w:rPr>
        <w:t>move</w:t>
      </w:r>
      <w:r w:rsidR="00F7094B">
        <w:rPr>
          <w:rFonts w:ascii="Times New Roman" w:hAnsi="Times New Roman"/>
          <w:sz w:val="22"/>
          <w:szCs w:val="22"/>
          <w:lang w:val="en-US" w:eastAsia="ja-JP"/>
        </w:rPr>
        <w:t xml:space="preserve"> the workforce from process-focused operations to outcome-focused project</w:t>
      </w:r>
      <w:r w:rsidR="004507BC">
        <w:rPr>
          <w:rFonts w:ascii="Times New Roman" w:hAnsi="Times New Roman"/>
          <w:sz w:val="22"/>
          <w:szCs w:val="22"/>
          <w:lang w:val="en-US" w:eastAsia="ja-JP"/>
        </w:rPr>
        <w:t>s</w:t>
      </w:r>
      <w:r w:rsidR="00F7094B">
        <w:rPr>
          <w:rFonts w:ascii="Times New Roman" w:hAnsi="Times New Roman"/>
          <w:sz w:val="22"/>
          <w:szCs w:val="22"/>
          <w:lang w:val="en-US" w:eastAsia="ja-JP"/>
        </w:rPr>
        <w:t>”)</w:t>
      </w:r>
      <w:r w:rsidR="009D180F">
        <w:rPr>
          <w:rFonts w:ascii="Times New Roman" w:hAnsi="Times New Roman"/>
          <w:sz w:val="22"/>
          <w:szCs w:val="22"/>
          <w:lang w:val="en-US" w:eastAsia="ja-JP"/>
        </w:rPr>
        <w:t>,</w:t>
      </w:r>
      <w:r w:rsidR="00F7094B">
        <w:rPr>
          <w:rFonts w:ascii="Times New Roman" w:hAnsi="Times New Roman"/>
          <w:sz w:val="22"/>
          <w:szCs w:val="22"/>
          <w:lang w:val="en-US" w:eastAsia="ja-JP"/>
        </w:rPr>
        <w:t xml:space="preserve"> and equally to the small scale (e.g. “We need to </w:t>
      </w:r>
      <w:r w:rsidR="009C75FF">
        <w:rPr>
          <w:rFonts w:ascii="Times New Roman" w:hAnsi="Times New Roman"/>
          <w:sz w:val="22"/>
          <w:szCs w:val="22"/>
          <w:lang w:val="en-US" w:eastAsia="ja-JP"/>
        </w:rPr>
        <w:t>get people</w:t>
      </w:r>
      <w:r w:rsidR="00F7094B">
        <w:rPr>
          <w:rFonts w:ascii="Times New Roman" w:hAnsi="Times New Roman"/>
          <w:sz w:val="22"/>
          <w:szCs w:val="22"/>
          <w:lang w:val="en-US" w:eastAsia="ja-JP"/>
        </w:rPr>
        <w:t xml:space="preserve"> into and out of </w:t>
      </w:r>
      <w:r w:rsidR="004507BC">
        <w:rPr>
          <w:rFonts w:ascii="Times New Roman" w:hAnsi="Times New Roman"/>
          <w:sz w:val="22"/>
          <w:szCs w:val="22"/>
          <w:lang w:val="en-US" w:eastAsia="ja-JP"/>
        </w:rPr>
        <w:t>a constricted</w:t>
      </w:r>
      <w:r w:rsidR="00F7094B">
        <w:rPr>
          <w:rFonts w:ascii="Times New Roman" w:hAnsi="Times New Roman"/>
          <w:sz w:val="22"/>
          <w:szCs w:val="22"/>
          <w:lang w:val="en-US" w:eastAsia="ja-JP"/>
        </w:rPr>
        <w:t xml:space="preserve"> area to carry out decontamination work</w:t>
      </w:r>
      <w:r w:rsidR="009C75FF">
        <w:rPr>
          <w:rFonts w:ascii="Times New Roman" w:hAnsi="Times New Roman"/>
          <w:sz w:val="22"/>
          <w:szCs w:val="22"/>
          <w:lang w:val="en-US" w:eastAsia="ja-JP"/>
        </w:rPr>
        <w:t xml:space="preserve"> quickly and safely</w:t>
      </w:r>
      <w:r w:rsidR="00F7094B">
        <w:rPr>
          <w:rFonts w:ascii="Times New Roman" w:hAnsi="Times New Roman"/>
          <w:sz w:val="22"/>
          <w:szCs w:val="22"/>
          <w:lang w:val="en-US" w:eastAsia="ja-JP"/>
        </w:rPr>
        <w:t>”)</w:t>
      </w:r>
      <w:r w:rsidR="009D180F">
        <w:rPr>
          <w:rFonts w:ascii="Times New Roman" w:hAnsi="Times New Roman"/>
          <w:sz w:val="22"/>
          <w:szCs w:val="22"/>
          <w:lang w:val="en-US" w:eastAsia="ja-JP"/>
        </w:rPr>
        <w:t>.</w:t>
      </w:r>
    </w:p>
    <w:p w:rsidR="004507BC" w:rsidRDefault="004507BC" w:rsidP="004A7447">
      <w:pPr>
        <w:pStyle w:val="Textkrper1"/>
        <w:spacing w:after="0"/>
        <w:rPr>
          <w:rFonts w:ascii="Times New Roman" w:hAnsi="Times New Roman"/>
          <w:sz w:val="22"/>
          <w:szCs w:val="22"/>
          <w:lang w:val="en-US" w:eastAsia="ja-JP"/>
        </w:rPr>
      </w:pPr>
    </w:p>
    <w:p w:rsidR="00F7094B" w:rsidRDefault="00F7094B" w:rsidP="004A7447">
      <w:pPr>
        <w:pStyle w:val="Textkrper1"/>
        <w:spacing w:after="0"/>
        <w:rPr>
          <w:rFonts w:ascii="Times New Roman" w:hAnsi="Times New Roman"/>
          <w:sz w:val="22"/>
          <w:szCs w:val="22"/>
          <w:lang w:val="en-US" w:eastAsia="ja-JP"/>
        </w:rPr>
      </w:pPr>
      <w:r>
        <w:rPr>
          <w:rFonts w:ascii="Times New Roman" w:hAnsi="Times New Roman"/>
          <w:sz w:val="22"/>
          <w:szCs w:val="22"/>
          <w:lang w:val="en-US" w:eastAsia="ja-JP"/>
        </w:rPr>
        <w:t>In any of these examples (and many more) there is a clear objective. If we have a c</w:t>
      </w:r>
      <w:r w:rsidR="009C75FF">
        <w:rPr>
          <w:rFonts w:ascii="Times New Roman" w:hAnsi="Times New Roman"/>
          <w:sz w:val="22"/>
          <w:szCs w:val="22"/>
          <w:lang w:val="en-US" w:eastAsia="ja-JP"/>
        </w:rPr>
        <w:t>lear objective we can design a knowledge</w:t>
      </w:r>
      <w:r>
        <w:rPr>
          <w:rFonts w:ascii="Times New Roman" w:hAnsi="Times New Roman"/>
          <w:sz w:val="22"/>
          <w:szCs w:val="22"/>
          <w:lang w:val="en-US" w:eastAsia="ja-JP"/>
        </w:rPr>
        <w:t xml:space="preserve"> process to </w:t>
      </w:r>
      <w:r w:rsidR="004507BC">
        <w:rPr>
          <w:rFonts w:ascii="Times New Roman" w:hAnsi="Times New Roman"/>
          <w:sz w:val="22"/>
          <w:szCs w:val="22"/>
          <w:lang w:val="en-US" w:eastAsia="ja-JP"/>
        </w:rPr>
        <w:t>support</w:t>
      </w:r>
      <w:r>
        <w:rPr>
          <w:rFonts w:ascii="Times New Roman" w:hAnsi="Times New Roman"/>
          <w:sz w:val="22"/>
          <w:szCs w:val="22"/>
          <w:lang w:val="en-US" w:eastAsia="ja-JP"/>
        </w:rPr>
        <w:t xml:space="preserve"> that </w:t>
      </w:r>
      <w:r w:rsidR="009D180F">
        <w:rPr>
          <w:rFonts w:ascii="Times New Roman" w:hAnsi="Times New Roman"/>
          <w:sz w:val="22"/>
          <w:szCs w:val="22"/>
          <w:lang w:val="en-US" w:eastAsia="ja-JP"/>
        </w:rPr>
        <w:t xml:space="preserve">specific </w:t>
      </w:r>
      <w:r>
        <w:rPr>
          <w:rFonts w:ascii="Times New Roman" w:hAnsi="Times New Roman"/>
          <w:sz w:val="22"/>
          <w:szCs w:val="22"/>
          <w:lang w:val="en-US" w:eastAsia="ja-JP"/>
        </w:rPr>
        <w:t>objective</w:t>
      </w:r>
      <w:r w:rsidR="009D180F">
        <w:rPr>
          <w:rFonts w:ascii="Times New Roman" w:hAnsi="Times New Roman"/>
          <w:sz w:val="22"/>
          <w:szCs w:val="22"/>
          <w:lang w:val="en-US" w:eastAsia="ja-JP"/>
        </w:rPr>
        <w:t>,</w:t>
      </w:r>
      <w:r>
        <w:rPr>
          <w:rFonts w:ascii="Times New Roman" w:hAnsi="Times New Roman"/>
          <w:sz w:val="22"/>
          <w:szCs w:val="22"/>
          <w:lang w:val="en-US" w:eastAsia="ja-JP"/>
        </w:rPr>
        <w:t xml:space="preserve"> we can measure the costs</w:t>
      </w:r>
      <w:r w:rsidR="009D180F">
        <w:rPr>
          <w:rFonts w:ascii="Times New Roman" w:hAnsi="Times New Roman"/>
          <w:sz w:val="22"/>
          <w:szCs w:val="22"/>
          <w:lang w:val="en-US" w:eastAsia="ja-JP"/>
        </w:rPr>
        <w:t xml:space="preserve"> and we can assess whether the objective has been met.  In this way we can assess the value (benefits divided by cost)</w:t>
      </w:r>
      <w:r w:rsidR="00E3705D">
        <w:rPr>
          <w:rFonts w:ascii="Times New Roman" w:hAnsi="Times New Roman"/>
          <w:sz w:val="22"/>
          <w:szCs w:val="22"/>
          <w:lang w:val="en-US" w:eastAsia="ja-JP"/>
        </w:rPr>
        <w:t xml:space="preserve"> of the knowledge activity </w:t>
      </w:r>
      <w:r w:rsidR="009D180F">
        <w:rPr>
          <w:rFonts w:ascii="Times New Roman" w:hAnsi="Times New Roman"/>
          <w:sz w:val="22"/>
          <w:szCs w:val="22"/>
          <w:lang w:val="en-US" w:eastAsia="ja-JP"/>
        </w:rPr>
        <w:t>to the business.</w:t>
      </w:r>
      <w:r w:rsidR="00E3705D">
        <w:rPr>
          <w:rFonts w:ascii="Times New Roman" w:hAnsi="Times New Roman"/>
          <w:sz w:val="22"/>
          <w:szCs w:val="22"/>
          <w:lang w:val="en-US" w:eastAsia="ja-JP"/>
        </w:rPr>
        <w:t xml:space="preserve">  Learning from these measurable outcomes can assist in targeting future activity to where the maximum gains can be achieved and can </w:t>
      </w:r>
      <w:r w:rsidR="0037751C">
        <w:rPr>
          <w:rFonts w:ascii="Times New Roman" w:hAnsi="Times New Roman"/>
          <w:sz w:val="22"/>
          <w:szCs w:val="22"/>
          <w:lang w:val="en-US" w:eastAsia="ja-JP"/>
        </w:rPr>
        <w:t>ensure that costly and time con</w:t>
      </w:r>
      <w:r w:rsidR="005873B7">
        <w:rPr>
          <w:rFonts w:ascii="Times New Roman" w:hAnsi="Times New Roman"/>
          <w:sz w:val="22"/>
          <w:szCs w:val="22"/>
          <w:lang w:val="en-US" w:eastAsia="ja-JP"/>
        </w:rPr>
        <w:t>suming KM activities which do not</w:t>
      </w:r>
      <w:r w:rsidR="0037751C">
        <w:rPr>
          <w:rFonts w:ascii="Times New Roman" w:hAnsi="Times New Roman"/>
          <w:sz w:val="22"/>
          <w:szCs w:val="22"/>
          <w:lang w:val="en-US" w:eastAsia="ja-JP"/>
        </w:rPr>
        <w:t xml:space="preserve"> yield results can be stopped, redesigned or avoided.</w:t>
      </w:r>
    </w:p>
    <w:p w:rsidR="009C75FF" w:rsidRDefault="009C75FF" w:rsidP="009C75FF">
      <w:pPr>
        <w:pStyle w:val="Textkrper1"/>
        <w:spacing w:after="0"/>
        <w:rPr>
          <w:rFonts w:ascii="Times New Roman" w:hAnsi="Times New Roman"/>
          <w:sz w:val="22"/>
          <w:szCs w:val="22"/>
          <w:lang w:val="en-US" w:eastAsia="ja-JP"/>
        </w:rPr>
      </w:pPr>
    </w:p>
    <w:p w:rsidR="009C75FF" w:rsidRDefault="009C75FF" w:rsidP="009C75FF">
      <w:pPr>
        <w:pStyle w:val="Textkrper1"/>
        <w:spacing w:after="0"/>
        <w:rPr>
          <w:rFonts w:ascii="Times New Roman" w:hAnsi="Times New Roman"/>
          <w:sz w:val="22"/>
          <w:szCs w:val="22"/>
          <w:lang w:val="en-US" w:eastAsia="ja-JP"/>
        </w:rPr>
      </w:pPr>
      <w:r>
        <w:rPr>
          <w:rFonts w:ascii="Times New Roman" w:hAnsi="Times New Roman"/>
          <w:sz w:val="22"/>
          <w:szCs w:val="22"/>
          <w:lang w:val="en-US" w:eastAsia="ja-JP"/>
        </w:rPr>
        <w:t xml:space="preserve">Whilst many of the knowledge practices utilized during operations continue to be of benefit, the ‘skills forward’ approach, there is a role for an outcome-based, objective-focused approach targeted at meeting SMART objectives. Equally we can apply a quantitative assessment of knowledge activities carried out during </w:t>
      </w:r>
      <w:r w:rsidR="00C7202D">
        <w:rPr>
          <w:rFonts w:ascii="Times New Roman" w:hAnsi="Times New Roman"/>
          <w:sz w:val="22"/>
          <w:szCs w:val="22"/>
          <w:lang w:val="en-US" w:eastAsia="ja-JP"/>
        </w:rPr>
        <w:t xml:space="preserve">the </w:t>
      </w:r>
      <w:r>
        <w:rPr>
          <w:rFonts w:ascii="Times New Roman" w:hAnsi="Times New Roman"/>
          <w:sz w:val="22"/>
          <w:szCs w:val="22"/>
          <w:lang w:val="en-US" w:eastAsia="ja-JP"/>
        </w:rPr>
        <w:t>operation</w:t>
      </w:r>
      <w:r w:rsidR="00C7202D">
        <w:rPr>
          <w:rFonts w:ascii="Times New Roman" w:hAnsi="Times New Roman"/>
          <w:sz w:val="22"/>
          <w:szCs w:val="22"/>
          <w:lang w:val="en-US" w:eastAsia="ja-JP"/>
        </w:rPr>
        <w:t>al phase</w:t>
      </w:r>
      <w:r>
        <w:rPr>
          <w:rFonts w:ascii="Times New Roman" w:hAnsi="Times New Roman"/>
          <w:sz w:val="22"/>
          <w:szCs w:val="22"/>
          <w:lang w:val="en-US" w:eastAsia="ja-JP"/>
        </w:rPr>
        <w:t xml:space="preserve"> to assess whether and when to stop investing in them as they cease to be economical.</w:t>
      </w:r>
    </w:p>
    <w:p w:rsidR="009D180F" w:rsidRDefault="009D180F" w:rsidP="004A7447">
      <w:pPr>
        <w:pStyle w:val="Textkrper1"/>
        <w:spacing w:after="0"/>
        <w:rPr>
          <w:rFonts w:ascii="Times New Roman" w:hAnsi="Times New Roman"/>
          <w:sz w:val="22"/>
          <w:szCs w:val="22"/>
          <w:lang w:val="en-US" w:eastAsia="ja-JP"/>
        </w:rPr>
      </w:pPr>
    </w:p>
    <w:sectPr w:rsidR="009D180F" w:rsidSect="000A5977">
      <w:headerReference w:type="default" r:id="rId10"/>
      <w:type w:val="continuous"/>
      <w:pgSz w:w="11905" w:h="16837" w:code="9"/>
      <w:pgMar w:top="1418"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060" w:rsidRDefault="006C1060">
      <w:r>
        <w:separator/>
      </w:r>
    </w:p>
  </w:endnote>
  <w:endnote w:type="continuationSeparator" w:id="0">
    <w:p w:rsidR="006C1060" w:rsidRDefault="006C1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060" w:rsidRDefault="006C1060">
      <w:r>
        <w:separator/>
      </w:r>
    </w:p>
  </w:footnote>
  <w:footnote w:type="continuationSeparator" w:id="0">
    <w:p w:rsidR="006C1060" w:rsidRDefault="006C10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869181"/>
      <w:docPartObj>
        <w:docPartGallery w:val="Page Numbers (Top of Page)"/>
        <w:docPartUnique/>
      </w:docPartObj>
    </w:sdtPr>
    <w:sdtEndPr>
      <w:rPr>
        <w:noProof/>
        <w:szCs w:val="24"/>
      </w:rPr>
    </w:sdtEndPr>
    <w:sdtContent>
      <w:p w:rsidR="00B329F0" w:rsidRPr="00172F18" w:rsidRDefault="00B329F0">
        <w:pPr>
          <w:pStyle w:val="Header"/>
          <w:jc w:val="right"/>
          <w:rPr>
            <w:szCs w:val="24"/>
          </w:rPr>
        </w:pPr>
        <w:r w:rsidRPr="00A61172">
          <w:rPr>
            <w:sz w:val="22"/>
            <w:szCs w:val="22"/>
          </w:rPr>
          <w:fldChar w:fldCharType="begin"/>
        </w:r>
        <w:r w:rsidRPr="00A61172">
          <w:rPr>
            <w:sz w:val="22"/>
            <w:szCs w:val="22"/>
          </w:rPr>
          <w:instrText xml:space="preserve"> PAGE   \* MERGEFORMAT </w:instrText>
        </w:r>
        <w:r w:rsidRPr="00A61172">
          <w:rPr>
            <w:sz w:val="22"/>
            <w:szCs w:val="22"/>
          </w:rPr>
          <w:fldChar w:fldCharType="separate"/>
        </w:r>
        <w:r w:rsidR="003F408D">
          <w:rPr>
            <w:noProof/>
            <w:sz w:val="22"/>
            <w:szCs w:val="22"/>
          </w:rPr>
          <w:t>1</w:t>
        </w:r>
        <w:r w:rsidRPr="00A61172">
          <w:rPr>
            <w:noProof/>
            <w:sz w:val="22"/>
            <w:szCs w:val="2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42562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D8C3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EC82A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A4D61D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6DA8374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16E1A5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932C8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328EB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35A496C"/>
    <w:lvl w:ilvl="0">
      <w:start w:val="1"/>
      <w:numFmt w:val="decimal"/>
      <w:pStyle w:val="ListNumber"/>
      <w:lvlText w:val="%1."/>
      <w:lvlJc w:val="left"/>
      <w:pPr>
        <w:tabs>
          <w:tab w:val="num" w:pos="360"/>
        </w:tabs>
        <w:ind w:left="360" w:hanging="360"/>
      </w:pPr>
    </w:lvl>
  </w:abstractNum>
  <w:abstractNum w:abstractNumId="9">
    <w:nsid w:val="FFFFFF89"/>
    <w:multiLevelType w:val="singleLevel"/>
    <w:tmpl w:val="FC502EC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E1B6AD5A"/>
    <w:lvl w:ilvl="0">
      <w:numFmt w:val="decimal"/>
      <w:lvlText w:val="*"/>
      <w:lvlJc w:val="left"/>
    </w:lvl>
  </w:abstractNum>
  <w:abstractNum w:abstractNumId="11">
    <w:nsid w:val="13A43028"/>
    <w:multiLevelType w:val="hybridMultilevel"/>
    <w:tmpl w:val="53F0A4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90501B5"/>
    <w:multiLevelType w:val="singleLevel"/>
    <w:tmpl w:val="6374CE9A"/>
    <w:lvl w:ilvl="0">
      <w:start w:val="1"/>
      <w:numFmt w:val="decimal"/>
      <w:lvlText w:val="[%1]"/>
      <w:legacy w:legacy="1" w:legacySpace="0" w:legacyIndent="567"/>
      <w:lvlJc w:val="left"/>
      <w:pPr>
        <w:ind w:left="567" w:hanging="567"/>
      </w:pPr>
    </w:lvl>
  </w:abstractNum>
  <w:abstractNum w:abstractNumId="13">
    <w:nsid w:val="1ADF00F7"/>
    <w:multiLevelType w:val="hybridMultilevel"/>
    <w:tmpl w:val="816802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B913409"/>
    <w:multiLevelType w:val="hybridMultilevel"/>
    <w:tmpl w:val="62D60D6E"/>
    <w:lvl w:ilvl="0" w:tplc="8C481C62">
      <w:start w:val="1"/>
      <w:numFmt w:val="decimal"/>
      <w:lvlText w:val="4.%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1DFE3EDB"/>
    <w:multiLevelType w:val="singleLevel"/>
    <w:tmpl w:val="BCE66AEC"/>
    <w:lvl w:ilvl="0">
      <w:start w:val="1"/>
      <w:numFmt w:val="decimal"/>
      <w:lvlText w:val="%1."/>
      <w:legacy w:legacy="1" w:legacySpace="0" w:legacyIndent="284"/>
      <w:lvlJc w:val="left"/>
      <w:pPr>
        <w:ind w:left="284" w:hanging="284"/>
      </w:pPr>
    </w:lvl>
  </w:abstractNum>
  <w:abstractNum w:abstractNumId="16">
    <w:nsid w:val="255D1A95"/>
    <w:multiLevelType w:val="hybridMultilevel"/>
    <w:tmpl w:val="9F2010E0"/>
    <w:lvl w:ilvl="0" w:tplc="2642F6CC">
      <w:start w:val="1"/>
      <w:numFmt w:val="decimal"/>
      <w:lvlText w:val="3.%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DD43888"/>
    <w:multiLevelType w:val="hybridMultilevel"/>
    <w:tmpl w:val="FA88CF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DEC2C69"/>
    <w:multiLevelType w:val="hybridMultilevel"/>
    <w:tmpl w:val="ABE877A0"/>
    <w:lvl w:ilvl="0" w:tplc="341EADEC">
      <w:start w:val="1"/>
      <w:numFmt w:val="decimal"/>
      <w:lvlText w:val="2.%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3DD59B9"/>
    <w:multiLevelType w:val="hybridMultilevel"/>
    <w:tmpl w:val="D4428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8653BC8"/>
    <w:multiLevelType w:val="hybridMultilevel"/>
    <w:tmpl w:val="3F284916"/>
    <w:lvl w:ilvl="0" w:tplc="83B08F88">
      <w:start w:val="1"/>
      <w:numFmt w:val="decimal"/>
      <w:pStyle w:val="Heading3"/>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6DFD5B39"/>
    <w:multiLevelType w:val="hybridMultilevel"/>
    <w:tmpl w:val="A302FFA0"/>
    <w:lvl w:ilvl="0" w:tplc="04090001">
      <w:start w:val="1"/>
      <w:numFmt w:val="bullet"/>
      <w:lvlText w:val=""/>
      <w:lvlJc w:val="left"/>
      <w:pPr>
        <w:tabs>
          <w:tab w:val="num" w:pos="2345"/>
        </w:tabs>
        <w:ind w:left="2345" w:hanging="360"/>
      </w:pPr>
      <w:rPr>
        <w:rFonts w:ascii="Symbol" w:hAnsi="Symbol" w:hint="default"/>
      </w:rPr>
    </w:lvl>
    <w:lvl w:ilvl="1" w:tplc="08090003" w:tentative="1">
      <w:start w:val="1"/>
      <w:numFmt w:val="bullet"/>
      <w:lvlText w:val="o"/>
      <w:lvlJc w:val="left"/>
      <w:pPr>
        <w:tabs>
          <w:tab w:val="num" w:pos="3065"/>
        </w:tabs>
        <w:ind w:left="3065" w:hanging="360"/>
      </w:pPr>
      <w:rPr>
        <w:rFonts w:ascii="Courier New" w:hAnsi="Courier New" w:cs="Courier New" w:hint="default"/>
      </w:rPr>
    </w:lvl>
    <w:lvl w:ilvl="2" w:tplc="08090005" w:tentative="1">
      <w:start w:val="1"/>
      <w:numFmt w:val="bullet"/>
      <w:lvlText w:val=""/>
      <w:lvlJc w:val="left"/>
      <w:pPr>
        <w:tabs>
          <w:tab w:val="num" w:pos="3785"/>
        </w:tabs>
        <w:ind w:left="3785" w:hanging="360"/>
      </w:pPr>
      <w:rPr>
        <w:rFonts w:ascii="Wingdings" w:hAnsi="Wingdings" w:hint="default"/>
      </w:rPr>
    </w:lvl>
    <w:lvl w:ilvl="3" w:tplc="08090001" w:tentative="1">
      <w:start w:val="1"/>
      <w:numFmt w:val="bullet"/>
      <w:lvlText w:val=""/>
      <w:lvlJc w:val="left"/>
      <w:pPr>
        <w:tabs>
          <w:tab w:val="num" w:pos="4505"/>
        </w:tabs>
        <w:ind w:left="4505" w:hanging="360"/>
      </w:pPr>
      <w:rPr>
        <w:rFonts w:ascii="Symbol" w:hAnsi="Symbol" w:hint="default"/>
      </w:rPr>
    </w:lvl>
    <w:lvl w:ilvl="4" w:tplc="08090003" w:tentative="1">
      <w:start w:val="1"/>
      <w:numFmt w:val="bullet"/>
      <w:lvlText w:val="o"/>
      <w:lvlJc w:val="left"/>
      <w:pPr>
        <w:tabs>
          <w:tab w:val="num" w:pos="5225"/>
        </w:tabs>
        <w:ind w:left="5225" w:hanging="360"/>
      </w:pPr>
      <w:rPr>
        <w:rFonts w:ascii="Courier New" w:hAnsi="Courier New" w:cs="Courier New" w:hint="default"/>
      </w:rPr>
    </w:lvl>
    <w:lvl w:ilvl="5" w:tplc="08090005" w:tentative="1">
      <w:start w:val="1"/>
      <w:numFmt w:val="bullet"/>
      <w:lvlText w:val=""/>
      <w:lvlJc w:val="left"/>
      <w:pPr>
        <w:tabs>
          <w:tab w:val="num" w:pos="5945"/>
        </w:tabs>
        <w:ind w:left="5945" w:hanging="360"/>
      </w:pPr>
      <w:rPr>
        <w:rFonts w:ascii="Wingdings" w:hAnsi="Wingdings" w:hint="default"/>
      </w:rPr>
    </w:lvl>
    <w:lvl w:ilvl="6" w:tplc="08090001" w:tentative="1">
      <w:start w:val="1"/>
      <w:numFmt w:val="bullet"/>
      <w:lvlText w:val=""/>
      <w:lvlJc w:val="left"/>
      <w:pPr>
        <w:tabs>
          <w:tab w:val="num" w:pos="6665"/>
        </w:tabs>
        <w:ind w:left="6665" w:hanging="360"/>
      </w:pPr>
      <w:rPr>
        <w:rFonts w:ascii="Symbol" w:hAnsi="Symbol" w:hint="default"/>
      </w:rPr>
    </w:lvl>
    <w:lvl w:ilvl="7" w:tplc="08090003" w:tentative="1">
      <w:start w:val="1"/>
      <w:numFmt w:val="bullet"/>
      <w:lvlText w:val="o"/>
      <w:lvlJc w:val="left"/>
      <w:pPr>
        <w:tabs>
          <w:tab w:val="num" w:pos="7385"/>
        </w:tabs>
        <w:ind w:left="7385" w:hanging="360"/>
      </w:pPr>
      <w:rPr>
        <w:rFonts w:ascii="Courier New" w:hAnsi="Courier New" w:cs="Courier New" w:hint="default"/>
      </w:rPr>
    </w:lvl>
    <w:lvl w:ilvl="8" w:tplc="08090005" w:tentative="1">
      <w:start w:val="1"/>
      <w:numFmt w:val="bullet"/>
      <w:lvlText w:val=""/>
      <w:lvlJc w:val="left"/>
      <w:pPr>
        <w:tabs>
          <w:tab w:val="num" w:pos="8105"/>
        </w:tabs>
        <w:ind w:left="8105" w:hanging="360"/>
      </w:pPr>
      <w:rPr>
        <w:rFonts w:ascii="Wingdings" w:hAnsi="Wingdings" w:hint="default"/>
      </w:rPr>
    </w:lvl>
  </w:abstractNum>
  <w:abstractNum w:abstractNumId="22">
    <w:nsid w:val="75645AAB"/>
    <w:multiLevelType w:val="hybridMultilevel"/>
    <w:tmpl w:val="53F0A49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C367363"/>
    <w:multiLevelType w:val="singleLevel"/>
    <w:tmpl w:val="BCE66AEC"/>
    <w:lvl w:ilvl="0">
      <w:start w:val="1"/>
      <w:numFmt w:val="decimal"/>
      <w:lvlText w:val="%1."/>
      <w:legacy w:legacy="1" w:legacySpace="0" w:legacyIndent="284"/>
      <w:lvlJc w:val="left"/>
      <w:pPr>
        <w:ind w:left="564" w:hanging="284"/>
      </w:pPr>
    </w:lvl>
  </w:abstractNum>
  <w:abstractNum w:abstractNumId="24">
    <w:nsid w:val="7C687E6F"/>
    <w:multiLevelType w:val="singleLevel"/>
    <w:tmpl w:val="78F83F6A"/>
    <w:lvl w:ilvl="0">
      <w:start w:val="1"/>
      <w:numFmt w:val="lowerLetter"/>
      <w:lvlText w:val="%1)"/>
      <w:legacy w:legacy="1" w:legacySpace="0" w:legacyIndent="283"/>
      <w:lvlJc w:val="left"/>
      <w:pPr>
        <w:ind w:left="283" w:hanging="283"/>
      </w:pPr>
    </w:lvl>
  </w:abstractNum>
  <w:num w:numId="1">
    <w:abstractNumId w:val="10"/>
    <w:lvlOverride w:ilvl="0">
      <w:lvl w:ilvl="0">
        <w:start w:val="1"/>
        <w:numFmt w:val="bullet"/>
        <w:lvlText w:val=""/>
        <w:legacy w:legacy="1" w:legacySpace="0" w:legacyIndent="283"/>
        <w:lvlJc w:val="left"/>
        <w:pPr>
          <w:ind w:left="2268" w:hanging="283"/>
        </w:pPr>
        <w:rPr>
          <w:rFonts w:ascii="Symbol" w:hAnsi="Symbol" w:hint="default"/>
        </w:rPr>
      </w:lvl>
    </w:lvlOverride>
  </w:num>
  <w:num w:numId="2">
    <w:abstractNumId w:val="23"/>
  </w:num>
  <w:num w:numId="3">
    <w:abstractNumId w:val="15"/>
  </w:num>
  <w:num w:numId="4">
    <w:abstractNumId w:val="24"/>
  </w:num>
  <w:num w:numId="5">
    <w:abstractNumId w:val="12"/>
  </w:num>
  <w:num w:numId="6">
    <w:abstractNumId w:val="12"/>
    <w:lvlOverride w:ilvl="0">
      <w:lvl w:ilvl="0">
        <w:start w:val="3"/>
        <w:numFmt w:val="decimal"/>
        <w:lvlText w:val="[%1]"/>
        <w:legacy w:legacy="1" w:legacySpace="0" w:legacyIndent="567"/>
        <w:lvlJc w:val="left"/>
        <w:pPr>
          <w:ind w:left="567" w:hanging="567"/>
        </w:pPr>
      </w:lvl>
    </w:lvlOverride>
  </w:num>
  <w:num w:numId="7">
    <w:abstractNumId w:val="12"/>
    <w:lvlOverride w:ilvl="0">
      <w:lvl w:ilvl="0">
        <w:start w:val="4"/>
        <w:numFmt w:val="decimal"/>
        <w:lvlText w:val="[%1]"/>
        <w:legacy w:legacy="1" w:legacySpace="0" w:legacyIndent="567"/>
        <w:lvlJc w:val="left"/>
        <w:pPr>
          <w:ind w:left="567" w:hanging="567"/>
        </w:pPr>
      </w:lvl>
    </w:lvlOverride>
  </w:num>
  <w:num w:numId="8">
    <w:abstractNumId w:val="12"/>
    <w:lvlOverride w:ilvl="0">
      <w:lvl w:ilvl="0">
        <w:start w:val="5"/>
        <w:numFmt w:val="decimal"/>
        <w:lvlText w:val="[%1]"/>
        <w:legacy w:legacy="1" w:legacySpace="0" w:legacyIndent="567"/>
        <w:lvlJc w:val="left"/>
        <w:pPr>
          <w:ind w:left="567" w:hanging="567"/>
        </w:pPr>
      </w:lvl>
    </w:lvlOverride>
  </w:num>
  <w:num w:numId="9">
    <w:abstractNumId w:val="12"/>
    <w:lvlOverride w:ilvl="0">
      <w:lvl w:ilvl="0">
        <w:start w:val="6"/>
        <w:numFmt w:val="decimal"/>
        <w:lvlText w:val="[%1]"/>
        <w:legacy w:legacy="1" w:legacySpace="0" w:legacyIndent="567"/>
        <w:lvlJc w:val="left"/>
        <w:pPr>
          <w:ind w:left="567" w:hanging="567"/>
        </w:pPr>
      </w:lvl>
    </w:lvlOverride>
  </w:num>
  <w:num w:numId="10">
    <w:abstractNumId w:val="12"/>
    <w:lvlOverride w:ilvl="0">
      <w:lvl w:ilvl="0">
        <w:start w:val="7"/>
        <w:numFmt w:val="decimal"/>
        <w:lvlText w:val="[%1]"/>
        <w:legacy w:legacy="1" w:legacySpace="0" w:legacyIndent="567"/>
        <w:lvlJc w:val="left"/>
        <w:pPr>
          <w:ind w:left="567" w:hanging="567"/>
        </w:pPr>
      </w:lvl>
    </w:lvlOverride>
  </w:num>
  <w:num w:numId="11">
    <w:abstractNumId w:val="12"/>
    <w:lvlOverride w:ilvl="0">
      <w:lvl w:ilvl="0">
        <w:start w:val="8"/>
        <w:numFmt w:val="decimal"/>
        <w:lvlText w:val="[%1]"/>
        <w:legacy w:legacy="1" w:legacySpace="0" w:legacyIndent="567"/>
        <w:lvlJc w:val="left"/>
        <w:pPr>
          <w:ind w:left="567" w:hanging="567"/>
        </w:pPr>
      </w:lvl>
    </w:lvlOverride>
  </w:num>
  <w:num w:numId="12">
    <w:abstractNumId w:val="12"/>
    <w:lvlOverride w:ilvl="0">
      <w:lvl w:ilvl="0">
        <w:start w:val="9"/>
        <w:numFmt w:val="decimal"/>
        <w:lvlText w:val="[%1]"/>
        <w:legacy w:legacy="1" w:legacySpace="0" w:legacyIndent="567"/>
        <w:lvlJc w:val="left"/>
        <w:pPr>
          <w:ind w:left="567" w:hanging="567"/>
        </w:pPr>
      </w:lvl>
    </w:lvlOverride>
  </w:num>
  <w:num w:numId="13">
    <w:abstractNumId w:val="12"/>
    <w:lvlOverride w:ilvl="0">
      <w:lvl w:ilvl="0">
        <w:start w:val="10"/>
        <w:numFmt w:val="decimal"/>
        <w:lvlText w:val="[%1]"/>
        <w:legacy w:legacy="1" w:legacySpace="0" w:legacyIndent="567"/>
        <w:lvlJc w:val="left"/>
        <w:pPr>
          <w:ind w:left="567" w:hanging="567"/>
        </w:pPr>
      </w:lvl>
    </w:lvlOverride>
  </w:num>
  <w:num w:numId="14">
    <w:abstractNumId w:val="12"/>
    <w:lvlOverride w:ilvl="0">
      <w:lvl w:ilvl="0">
        <w:start w:val="11"/>
        <w:numFmt w:val="decimal"/>
        <w:lvlText w:val="[%1]"/>
        <w:legacy w:legacy="1" w:legacySpace="0" w:legacyIndent="567"/>
        <w:lvlJc w:val="left"/>
        <w:pPr>
          <w:ind w:left="567" w:hanging="567"/>
        </w:pPr>
      </w:lvl>
    </w:lvlOverride>
  </w:num>
  <w:num w:numId="15">
    <w:abstractNumId w:val="12"/>
    <w:lvlOverride w:ilvl="0">
      <w:lvl w:ilvl="0">
        <w:start w:val="12"/>
        <w:numFmt w:val="decimal"/>
        <w:lvlText w:val="[%1]"/>
        <w:legacy w:legacy="1" w:legacySpace="0" w:legacyIndent="567"/>
        <w:lvlJc w:val="left"/>
        <w:pPr>
          <w:ind w:left="567" w:hanging="567"/>
        </w:pPr>
      </w:lvl>
    </w:lvlOverride>
  </w:num>
  <w:num w:numId="16">
    <w:abstractNumId w:val="12"/>
    <w:lvlOverride w:ilvl="0">
      <w:lvl w:ilvl="0">
        <w:start w:val="13"/>
        <w:numFmt w:val="decimal"/>
        <w:lvlText w:val="[%1]"/>
        <w:legacy w:legacy="1" w:legacySpace="0" w:legacyIndent="567"/>
        <w:lvlJc w:val="left"/>
        <w:pPr>
          <w:ind w:left="567" w:hanging="567"/>
        </w:pPr>
      </w:lvl>
    </w:lvlOverride>
  </w:num>
  <w:num w:numId="17">
    <w:abstractNumId w:val="12"/>
    <w:lvlOverride w:ilvl="0">
      <w:lvl w:ilvl="0">
        <w:start w:val="14"/>
        <w:numFmt w:val="decimal"/>
        <w:lvlText w:val="[%1]"/>
        <w:legacy w:legacy="1" w:legacySpace="0" w:legacyIndent="567"/>
        <w:lvlJc w:val="left"/>
        <w:pPr>
          <w:ind w:left="567" w:hanging="567"/>
        </w:pPr>
      </w:lvl>
    </w:lvlOverride>
  </w:num>
  <w:num w:numId="18">
    <w:abstractNumId w:val="12"/>
    <w:lvlOverride w:ilvl="0">
      <w:lvl w:ilvl="0">
        <w:start w:val="15"/>
        <w:numFmt w:val="decimal"/>
        <w:lvlText w:val="[%1]"/>
        <w:legacy w:legacy="1" w:legacySpace="0" w:legacyIndent="567"/>
        <w:lvlJc w:val="left"/>
        <w:pPr>
          <w:ind w:left="567" w:hanging="567"/>
        </w:pPr>
      </w:lvl>
    </w:lvlOverride>
  </w:num>
  <w:num w:numId="19">
    <w:abstractNumId w:val="12"/>
    <w:lvlOverride w:ilvl="0">
      <w:lvl w:ilvl="0">
        <w:start w:val="16"/>
        <w:numFmt w:val="decimal"/>
        <w:lvlText w:val="[%1]"/>
        <w:legacy w:legacy="1" w:legacySpace="0" w:legacyIndent="567"/>
        <w:lvlJc w:val="left"/>
        <w:pPr>
          <w:ind w:left="567" w:hanging="567"/>
        </w:pPr>
      </w:lvl>
    </w:lvlOverride>
  </w:num>
  <w:num w:numId="20">
    <w:abstractNumId w:val="12"/>
    <w:lvlOverride w:ilvl="0">
      <w:lvl w:ilvl="0">
        <w:start w:val="17"/>
        <w:numFmt w:val="decimal"/>
        <w:lvlText w:val="[%1]"/>
        <w:legacy w:legacy="1" w:legacySpace="0" w:legacyIndent="567"/>
        <w:lvlJc w:val="left"/>
        <w:pPr>
          <w:ind w:left="567" w:hanging="567"/>
        </w:pPr>
      </w:lvl>
    </w:lvlOverride>
  </w:num>
  <w:num w:numId="21">
    <w:abstractNumId w:val="12"/>
    <w:lvlOverride w:ilvl="0">
      <w:lvl w:ilvl="0">
        <w:start w:val="18"/>
        <w:numFmt w:val="decimal"/>
        <w:lvlText w:val="[%1]"/>
        <w:legacy w:legacy="1" w:legacySpace="0" w:legacyIndent="567"/>
        <w:lvlJc w:val="left"/>
        <w:pPr>
          <w:ind w:left="567" w:hanging="567"/>
        </w:pPr>
      </w:lvl>
    </w:lvlOverride>
  </w:num>
  <w:num w:numId="22">
    <w:abstractNumId w:val="10"/>
    <w:lvlOverride w:ilvl="0">
      <w:lvl w:ilvl="0">
        <w:start w:val="1"/>
        <w:numFmt w:val="bullet"/>
        <w:lvlText w:val=""/>
        <w:legacy w:legacy="1" w:legacySpace="0" w:legacyIndent="397"/>
        <w:lvlJc w:val="left"/>
        <w:pPr>
          <w:ind w:left="397" w:hanging="397"/>
        </w:pPr>
        <w:rPr>
          <w:rFonts w:ascii="Symbol" w:hAnsi="Symbol" w:hint="default"/>
        </w:rPr>
      </w:lvl>
    </w:lvlOverride>
  </w:num>
  <w:num w:numId="23">
    <w:abstractNumId w:val="11"/>
  </w:num>
  <w:num w:numId="24">
    <w:abstractNumId w:val="22"/>
  </w:num>
  <w:num w:numId="25">
    <w:abstractNumId w:val="17"/>
  </w:num>
  <w:num w:numId="26">
    <w:abstractNumId w:val="13"/>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1"/>
  </w:num>
  <w:num w:numId="38">
    <w:abstractNumId w:val="20"/>
  </w:num>
  <w:num w:numId="39">
    <w:abstractNumId w:val="16"/>
  </w:num>
  <w:num w:numId="40">
    <w:abstractNumId w:val="16"/>
    <w:lvlOverride w:ilvl="0">
      <w:startOverride w:val="1"/>
    </w:lvlOverride>
  </w:num>
  <w:num w:numId="41">
    <w:abstractNumId w:val="14"/>
  </w:num>
  <w:num w:numId="42">
    <w:abstractNumId w:val="18"/>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A0D"/>
    <w:rsid w:val="00007C4F"/>
    <w:rsid w:val="00014B1A"/>
    <w:rsid w:val="000266FF"/>
    <w:rsid w:val="000550D5"/>
    <w:rsid w:val="00061940"/>
    <w:rsid w:val="00063700"/>
    <w:rsid w:val="00063718"/>
    <w:rsid w:val="00090761"/>
    <w:rsid w:val="000932BE"/>
    <w:rsid w:val="000A5977"/>
    <w:rsid w:val="000B01F1"/>
    <w:rsid w:val="000B7618"/>
    <w:rsid w:val="000D5D3B"/>
    <w:rsid w:val="000E7F3D"/>
    <w:rsid w:val="00105F73"/>
    <w:rsid w:val="00123841"/>
    <w:rsid w:val="00126781"/>
    <w:rsid w:val="00131953"/>
    <w:rsid w:val="00142591"/>
    <w:rsid w:val="001649CA"/>
    <w:rsid w:val="00172F18"/>
    <w:rsid w:val="00195A46"/>
    <w:rsid w:val="001A24C6"/>
    <w:rsid w:val="001A6B91"/>
    <w:rsid w:val="001A6DA6"/>
    <w:rsid w:val="001C7767"/>
    <w:rsid w:val="001D3A86"/>
    <w:rsid w:val="001D7282"/>
    <w:rsid w:val="001E0A0D"/>
    <w:rsid w:val="001F1068"/>
    <w:rsid w:val="001F6DAF"/>
    <w:rsid w:val="002121A1"/>
    <w:rsid w:val="0021252E"/>
    <w:rsid w:val="00225696"/>
    <w:rsid w:val="00244C52"/>
    <w:rsid w:val="00253098"/>
    <w:rsid w:val="002A5B38"/>
    <w:rsid w:val="002C747B"/>
    <w:rsid w:val="002D4C83"/>
    <w:rsid w:val="00301983"/>
    <w:rsid w:val="00310762"/>
    <w:rsid w:val="00343139"/>
    <w:rsid w:val="0037751C"/>
    <w:rsid w:val="00381AF7"/>
    <w:rsid w:val="00397BC0"/>
    <w:rsid w:val="003B0D5C"/>
    <w:rsid w:val="003C49C3"/>
    <w:rsid w:val="003C5FC9"/>
    <w:rsid w:val="003D7B58"/>
    <w:rsid w:val="003E2308"/>
    <w:rsid w:val="003E2930"/>
    <w:rsid w:val="003E7F23"/>
    <w:rsid w:val="003F408D"/>
    <w:rsid w:val="003F6E34"/>
    <w:rsid w:val="0041213B"/>
    <w:rsid w:val="00414D77"/>
    <w:rsid w:val="00433837"/>
    <w:rsid w:val="00433FAC"/>
    <w:rsid w:val="004507BC"/>
    <w:rsid w:val="00450C8E"/>
    <w:rsid w:val="004646E6"/>
    <w:rsid w:val="00467E1C"/>
    <w:rsid w:val="00487E6D"/>
    <w:rsid w:val="00492D7A"/>
    <w:rsid w:val="00492FDE"/>
    <w:rsid w:val="004954E1"/>
    <w:rsid w:val="00495F51"/>
    <w:rsid w:val="004A7447"/>
    <w:rsid w:val="004B3AE5"/>
    <w:rsid w:val="004C3FC9"/>
    <w:rsid w:val="004E7F5E"/>
    <w:rsid w:val="004F5F87"/>
    <w:rsid w:val="00505984"/>
    <w:rsid w:val="005067F6"/>
    <w:rsid w:val="00507008"/>
    <w:rsid w:val="00532CFF"/>
    <w:rsid w:val="00533720"/>
    <w:rsid w:val="0058019B"/>
    <w:rsid w:val="005872DE"/>
    <w:rsid w:val="005873B7"/>
    <w:rsid w:val="005A5320"/>
    <w:rsid w:val="005C5ACC"/>
    <w:rsid w:val="005E7A81"/>
    <w:rsid w:val="00627021"/>
    <w:rsid w:val="00630F11"/>
    <w:rsid w:val="00647968"/>
    <w:rsid w:val="00653281"/>
    <w:rsid w:val="00660F2B"/>
    <w:rsid w:val="006645D6"/>
    <w:rsid w:val="00686A63"/>
    <w:rsid w:val="006A3C81"/>
    <w:rsid w:val="006A66DC"/>
    <w:rsid w:val="006A7727"/>
    <w:rsid w:val="006B2376"/>
    <w:rsid w:val="006C1060"/>
    <w:rsid w:val="006D03FF"/>
    <w:rsid w:val="006D18B0"/>
    <w:rsid w:val="006D4D31"/>
    <w:rsid w:val="006D79B7"/>
    <w:rsid w:val="006F13D1"/>
    <w:rsid w:val="006F7986"/>
    <w:rsid w:val="00703868"/>
    <w:rsid w:val="00721EBA"/>
    <w:rsid w:val="00730AD7"/>
    <w:rsid w:val="00733FE4"/>
    <w:rsid w:val="00764DB6"/>
    <w:rsid w:val="00766791"/>
    <w:rsid w:val="00771C05"/>
    <w:rsid w:val="007A04B5"/>
    <w:rsid w:val="007A1EB0"/>
    <w:rsid w:val="007A6B44"/>
    <w:rsid w:val="007B5FF9"/>
    <w:rsid w:val="007C09EE"/>
    <w:rsid w:val="007E537A"/>
    <w:rsid w:val="00802734"/>
    <w:rsid w:val="00812B3F"/>
    <w:rsid w:val="008134F2"/>
    <w:rsid w:val="00815EA1"/>
    <w:rsid w:val="0082490B"/>
    <w:rsid w:val="0086114A"/>
    <w:rsid w:val="00861BFA"/>
    <w:rsid w:val="00866A58"/>
    <w:rsid w:val="00876F80"/>
    <w:rsid w:val="008835FC"/>
    <w:rsid w:val="008955CD"/>
    <w:rsid w:val="008A39D2"/>
    <w:rsid w:val="008B5C68"/>
    <w:rsid w:val="00931C0C"/>
    <w:rsid w:val="009672E4"/>
    <w:rsid w:val="00983C66"/>
    <w:rsid w:val="009C75FF"/>
    <w:rsid w:val="009D180F"/>
    <w:rsid w:val="009D7FF4"/>
    <w:rsid w:val="009E1F76"/>
    <w:rsid w:val="009E6821"/>
    <w:rsid w:val="009E7A0E"/>
    <w:rsid w:val="009F3D8C"/>
    <w:rsid w:val="009F6A57"/>
    <w:rsid w:val="00A225EA"/>
    <w:rsid w:val="00A23E91"/>
    <w:rsid w:val="00A54584"/>
    <w:rsid w:val="00A577B7"/>
    <w:rsid w:val="00A61172"/>
    <w:rsid w:val="00A8265F"/>
    <w:rsid w:val="00A8604F"/>
    <w:rsid w:val="00A91BE4"/>
    <w:rsid w:val="00AC4E42"/>
    <w:rsid w:val="00AD6865"/>
    <w:rsid w:val="00B01D52"/>
    <w:rsid w:val="00B047EF"/>
    <w:rsid w:val="00B329F0"/>
    <w:rsid w:val="00B33A5F"/>
    <w:rsid w:val="00B443A4"/>
    <w:rsid w:val="00B5288F"/>
    <w:rsid w:val="00B8107F"/>
    <w:rsid w:val="00B836C5"/>
    <w:rsid w:val="00B9454D"/>
    <w:rsid w:val="00BB1E10"/>
    <w:rsid w:val="00BC6B2B"/>
    <w:rsid w:val="00BD10FB"/>
    <w:rsid w:val="00BD4A0E"/>
    <w:rsid w:val="00BF3DE1"/>
    <w:rsid w:val="00BF3FE9"/>
    <w:rsid w:val="00C163E4"/>
    <w:rsid w:val="00C22FC3"/>
    <w:rsid w:val="00C26C0C"/>
    <w:rsid w:val="00C30B8E"/>
    <w:rsid w:val="00C44942"/>
    <w:rsid w:val="00C5649C"/>
    <w:rsid w:val="00C7202D"/>
    <w:rsid w:val="00C73BBC"/>
    <w:rsid w:val="00C77449"/>
    <w:rsid w:val="00CC2ADF"/>
    <w:rsid w:val="00CC3B2D"/>
    <w:rsid w:val="00CC540B"/>
    <w:rsid w:val="00CD7E87"/>
    <w:rsid w:val="00CF0A49"/>
    <w:rsid w:val="00CF5882"/>
    <w:rsid w:val="00D10A0E"/>
    <w:rsid w:val="00D118B3"/>
    <w:rsid w:val="00D11FA3"/>
    <w:rsid w:val="00D22633"/>
    <w:rsid w:val="00D267EF"/>
    <w:rsid w:val="00D34BA7"/>
    <w:rsid w:val="00D40617"/>
    <w:rsid w:val="00D50C24"/>
    <w:rsid w:val="00D9477E"/>
    <w:rsid w:val="00DB1032"/>
    <w:rsid w:val="00DE10C7"/>
    <w:rsid w:val="00DF14FD"/>
    <w:rsid w:val="00E31FB9"/>
    <w:rsid w:val="00E3705D"/>
    <w:rsid w:val="00E7506F"/>
    <w:rsid w:val="00E772E2"/>
    <w:rsid w:val="00EB0B35"/>
    <w:rsid w:val="00EB4402"/>
    <w:rsid w:val="00EB74FD"/>
    <w:rsid w:val="00EC22D1"/>
    <w:rsid w:val="00EE6C72"/>
    <w:rsid w:val="00F102F3"/>
    <w:rsid w:val="00F31F0A"/>
    <w:rsid w:val="00F3338E"/>
    <w:rsid w:val="00F35374"/>
    <w:rsid w:val="00F40280"/>
    <w:rsid w:val="00F40824"/>
    <w:rsid w:val="00F53767"/>
    <w:rsid w:val="00F7094B"/>
    <w:rsid w:val="00F85C53"/>
    <w:rsid w:val="00FB57D0"/>
    <w:rsid w:val="00FD74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6A57"/>
    <w:pPr>
      <w:suppressAutoHyphens/>
      <w:overflowPunct w:val="0"/>
      <w:autoSpaceDE w:val="0"/>
      <w:autoSpaceDN w:val="0"/>
      <w:adjustRightInd w:val="0"/>
      <w:spacing w:after="120"/>
      <w:jc w:val="both"/>
      <w:textAlignment w:val="baseline"/>
    </w:pPr>
    <w:rPr>
      <w:rFonts w:ascii="Times" w:hAnsi="Times"/>
      <w:sz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E1F76"/>
    <w:pPr>
      <w:keepNext/>
      <w:numPr>
        <w:numId w:val="38"/>
      </w:numPr>
      <w:spacing w:before="240" w:after="240"/>
      <w:ind w:left="357" w:hanging="357"/>
      <w:outlineLvl w:val="2"/>
    </w:pPr>
    <w:rPr>
      <w:rFonts w:ascii="Times New Roman" w:hAnsi="Times New Roman" w:cs="Arial"/>
      <w:b/>
      <w:bCs/>
      <w:szCs w:val="26"/>
    </w:rPr>
  </w:style>
  <w:style w:type="paragraph" w:styleId="Heading4">
    <w:name w:val="heading 4"/>
    <w:basedOn w:val="Normal"/>
    <w:next w:val="Normal"/>
    <w:qFormat/>
    <w:rsid w:val="003C49C3"/>
    <w:pPr>
      <w:keepNext/>
      <w:spacing w:before="240" w:after="240"/>
      <w:outlineLvl w:val="3"/>
    </w:pPr>
    <w:rPr>
      <w:rFonts w:ascii="Times New Roman" w:hAnsi="Times New Roman"/>
      <w:b/>
      <w:bCs/>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szCs w:val="24"/>
    </w:rPr>
  </w:style>
  <w:style w:type="paragraph" w:styleId="Heading8">
    <w:name w:val="heading 8"/>
    <w:basedOn w:val="Normal"/>
    <w:next w:val="Normal"/>
    <w:qFormat/>
    <w:pPr>
      <w:spacing w:before="240" w:after="60"/>
      <w:outlineLvl w:val="7"/>
    </w:pPr>
    <w:rPr>
      <w:rFonts w:ascii="Times New Roman" w:hAnsi="Times New Roman"/>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character" w:customStyle="1" w:styleId="WW-Absatz-Standardschriftart">
    <w:name w:val="WW-Absatz-Standardschriftart"/>
    <w:rPr>
      <w:sz w:val="24"/>
    </w:rPr>
  </w:style>
  <w:style w:type="character" w:styleId="Hyperlink">
    <w:name w:val="Hyperlink"/>
    <w:rPr>
      <w:color w:val="0000FF"/>
      <w:sz w:val="24"/>
      <w:u w:val="single"/>
    </w:rPr>
  </w:style>
  <w:style w:type="character" w:customStyle="1" w:styleId="Funotenzeichen1">
    <w:name w:val="Fußnotenzeichen1"/>
    <w:rPr>
      <w:sz w:val="24"/>
      <w:vertAlign w:val="superscript"/>
    </w:rPr>
  </w:style>
  <w:style w:type="paragraph" w:customStyle="1" w:styleId="Textkrper1">
    <w:name w:val="Textkörper1"/>
    <w:basedOn w:val="Normal"/>
    <w:link w:val="TextkrperChar"/>
    <w:rPr>
      <w:sz w:val="20"/>
    </w:rPr>
  </w:style>
  <w:style w:type="paragraph" w:styleId="FootnoteText">
    <w:name w:val="footnote text"/>
    <w:basedOn w:val="Normal"/>
    <w:semiHidden/>
    <w:rPr>
      <w:sz w:val="20"/>
    </w:rPr>
  </w:style>
  <w:style w:type="paragraph" w:customStyle="1" w:styleId="TabellenInhalt">
    <w:name w:val="Tabellen Inhalt"/>
    <w:basedOn w:val="Textkrper1"/>
  </w:style>
  <w:style w:type="paragraph" w:customStyle="1" w:styleId="Tabellenberschrift">
    <w:name w:val="Tabellen Überschrift"/>
    <w:basedOn w:val="TabellenInhalt"/>
    <w:pPr>
      <w:jc w:val="center"/>
    </w:pPr>
    <w:rPr>
      <w:b/>
      <w:i/>
    </w:rPr>
  </w:style>
  <w:style w:type="paragraph" w:styleId="NormalWeb">
    <w:name w:val="Normal (Web)"/>
    <w:basedOn w:val="Normal"/>
    <w:pPr>
      <w:widowControl w:val="0"/>
      <w:suppressAutoHyphens w:val="0"/>
      <w:spacing w:before="100" w:after="100"/>
    </w:pPr>
    <w:rPr>
      <w:rFonts w:ascii="Arial Unicode MS" w:eastAsia="Arial Unicode MS"/>
      <w:lang w:val="en-US"/>
    </w:rPr>
  </w:style>
  <w:style w:type="character" w:styleId="FollowedHyperlink">
    <w:name w:val="FollowedHyperlink"/>
    <w:rPr>
      <w:color w:val="800080"/>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Times New Roman" w:hAnsi="Times New Roman"/>
      <w:b/>
      <w:sz w:val="28"/>
      <w:lang w:val="en-US"/>
    </w:rPr>
  </w:style>
  <w:style w:type="paragraph" w:styleId="BlockText">
    <w:name w:val="Block Text"/>
    <w:basedOn w:val="Normal"/>
    <w:pPr>
      <w:ind w:left="1440" w:right="1440"/>
    </w:pPr>
  </w:style>
  <w:style w:type="paragraph" w:styleId="BodyText2">
    <w:name w:val="Body Text 2"/>
    <w:basedOn w:val="Normal"/>
    <w:pPr>
      <w:spacing w:line="480" w:lineRule="auto"/>
    </w:pPr>
  </w:style>
  <w:style w:type="paragraph" w:styleId="BodyText3">
    <w:name w:val="Body Text 3"/>
    <w:basedOn w:val="Normal"/>
    <w:rPr>
      <w:sz w:val="16"/>
      <w:szCs w:val="16"/>
    </w:rPr>
  </w:style>
  <w:style w:type="paragraph" w:styleId="BodyTextFirstIndent">
    <w:name w:val="Body Text First Indent"/>
    <w:basedOn w:val="BodyText"/>
    <w:pPr>
      <w:ind w:firstLine="210"/>
      <w:jc w:val="left"/>
    </w:pPr>
    <w:rPr>
      <w:rFonts w:ascii="Times" w:hAnsi="Times"/>
      <w:b w:val="0"/>
      <w:sz w:val="24"/>
      <w:lang w:val="en-GB"/>
    </w:r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szCs w:val="16"/>
    </w:rPr>
  </w:style>
  <w:style w:type="paragraph" w:styleId="Caption">
    <w:name w:val="caption"/>
    <w:basedOn w:val="Normal"/>
    <w:next w:val="Normal"/>
    <w:qFormat/>
    <w:pPr>
      <w:spacing w:before="120"/>
    </w:pPr>
    <w:rPr>
      <w:b/>
      <w:bCs/>
      <w:sz w:val="20"/>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7"/>
      </w:numPr>
    </w:pPr>
  </w:style>
  <w:style w:type="paragraph" w:styleId="ListBullet2">
    <w:name w:val="List Bullet 2"/>
    <w:basedOn w:val="Normal"/>
    <w:autoRedefine/>
    <w:pPr>
      <w:numPr>
        <w:numId w:val="28"/>
      </w:numPr>
    </w:pPr>
  </w:style>
  <w:style w:type="paragraph" w:styleId="ListBullet3">
    <w:name w:val="List Bullet 3"/>
    <w:basedOn w:val="Normal"/>
    <w:autoRedefine/>
    <w:pPr>
      <w:numPr>
        <w:numId w:val="29"/>
      </w:numPr>
    </w:pPr>
  </w:style>
  <w:style w:type="paragraph" w:styleId="ListBullet4">
    <w:name w:val="List Bullet 4"/>
    <w:basedOn w:val="Normal"/>
    <w:autoRedefine/>
    <w:pPr>
      <w:numPr>
        <w:numId w:val="30"/>
      </w:numPr>
    </w:pPr>
  </w:style>
  <w:style w:type="paragraph" w:styleId="ListBullet5">
    <w:name w:val="List Bullet 5"/>
    <w:basedOn w:val="Normal"/>
    <w:autoRedefine/>
    <w:pPr>
      <w:numPr>
        <w:numId w:val="31"/>
      </w:numPr>
    </w:pPr>
  </w:style>
  <w:style w:type="paragraph" w:styleId="ListContinue">
    <w:name w:val="List Continue"/>
    <w:basedOn w:val="Normal"/>
    <w:pPr>
      <w:ind w:left="283"/>
    </w:pPr>
  </w:style>
  <w:style w:type="paragraph" w:styleId="ListContinue2">
    <w:name w:val="List Continue 2"/>
    <w:basedOn w:val="Normal"/>
    <w:pPr>
      <w:ind w:left="566"/>
    </w:pPr>
  </w:style>
  <w:style w:type="paragraph" w:styleId="ListContinue3">
    <w:name w:val="List Continue 3"/>
    <w:basedOn w:val="Normal"/>
    <w:pPr>
      <w:ind w:left="849"/>
    </w:pPr>
  </w:style>
  <w:style w:type="paragraph" w:styleId="ListContinue4">
    <w:name w:val="List Continue 4"/>
    <w:basedOn w:val="Normal"/>
    <w:pPr>
      <w:ind w:left="1132"/>
    </w:pPr>
  </w:style>
  <w:style w:type="paragraph" w:styleId="ListContinue5">
    <w:name w:val="List Continue 5"/>
    <w:basedOn w:val="Normal"/>
    <w:pPr>
      <w:ind w:left="1415"/>
    </w:pPr>
  </w:style>
  <w:style w:type="paragraph" w:styleId="ListNumber">
    <w:name w:val="List Number"/>
    <w:basedOn w:val="Normal"/>
    <w:pPr>
      <w:numPr>
        <w:numId w:val="32"/>
      </w:numPr>
    </w:pPr>
  </w:style>
  <w:style w:type="paragraph" w:styleId="ListNumber2">
    <w:name w:val="List Number 2"/>
    <w:basedOn w:val="Normal"/>
    <w:pPr>
      <w:numPr>
        <w:numId w:val="33"/>
      </w:numPr>
    </w:pPr>
  </w:style>
  <w:style w:type="paragraph" w:styleId="ListNumber3">
    <w:name w:val="List Number 3"/>
    <w:basedOn w:val="Normal"/>
    <w:pPr>
      <w:numPr>
        <w:numId w:val="34"/>
      </w:numPr>
    </w:pPr>
  </w:style>
  <w:style w:type="paragraph" w:styleId="ListNumber4">
    <w:name w:val="List Number 4"/>
    <w:basedOn w:val="Normal"/>
    <w:pPr>
      <w:numPr>
        <w:numId w:val="35"/>
      </w:numPr>
    </w:pPr>
  </w:style>
  <w:style w:type="paragraph" w:styleId="ListNumber5">
    <w:name w:val="List Number 5"/>
    <w:basedOn w:val="Normal"/>
    <w:pPr>
      <w:numPr>
        <w:numId w:val="3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autoSpaceDN w:val="0"/>
      <w:adjustRightInd w:val="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Abstract">
    <w:name w:val="Abstract"/>
    <w:basedOn w:val="Textkrper1"/>
    <w:link w:val="AbstractChar"/>
    <w:qFormat/>
    <w:rsid w:val="00DF14FD"/>
    <w:pPr>
      <w:spacing w:before="120"/>
    </w:pPr>
    <w:rPr>
      <w:rFonts w:ascii="Times New Roman" w:hAnsi="Times New Roman"/>
      <w:sz w:val="24"/>
      <w:szCs w:val="24"/>
      <w:lang w:val="en-US"/>
    </w:rPr>
  </w:style>
  <w:style w:type="character" w:customStyle="1" w:styleId="TextkrperChar">
    <w:name w:val="Textkörper Char"/>
    <w:link w:val="Textkrper1"/>
    <w:rsid w:val="00DF14FD"/>
    <w:rPr>
      <w:rFonts w:ascii="Times" w:hAnsi="Times"/>
      <w:lang w:eastAsia="en-US"/>
    </w:rPr>
  </w:style>
  <w:style w:type="character" w:customStyle="1" w:styleId="AbstractChar">
    <w:name w:val="Abstract Char"/>
    <w:link w:val="Abstract"/>
    <w:rsid w:val="00DF14FD"/>
    <w:rPr>
      <w:sz w:val="24"/>
      <w:szCs w:val="24"/>
      <w:lang w:val="en-US" w:eastAsia="en-US"/>
    </w:rPr>
  </w:style>
  <w:style w:type="character" w:customStyle="1" w:styleId="HeaderChar">
    <w:name w:val="Header Char"/>
    <w:basedOn w:val="DefaultParagraphFont"/>
    <w:link w:val="Header"/>
    <w:uiPriority w:val="99"/>
    <w:rsid w:val="00B329F0"/>
    <w:rPr>
      <w:rFonts w:ascii="Times" w:hAnsi="Times"/>
      <w:sz w:val="24"/>
      <w:lang w:eastAsia="en-US"/>
    </w:rPr>
  </w:style>
  <w:style w:type="paragraph" w:styleId="BalloonText">
    <w:name w:val="Balloon Text"/>
    <w:basedOn w:val="Normal"/>
    <w:link w:val="BalloonTextChar"/>
    <w:rsid w:val="00195A46"/>
    <w:pPr>
      <w:spacing w:after="0"/>
    </w:pPr>
    <w:rPr>
      <w:rFonts w:ascii="Tahoma" w:hAnsi="Tahoma" w:cs="Tahoma"/>
      <w:sz w:val="16"/>
      <w:szCs w:val="16"/>
    </w:rPr>
  </w:style>
  <w:style w:type="character" w:customStyle="1" w:styleId="BalloonTextChar">
    <w:name w:val="Balloon Text Char"/>
    <w:basedOn w:val="DefaultParagraphFont"/>
    <w:link w:val="BalloonText"/>
    <w:rsid w:val="00195A46"/>
    <w:rPr>
      <w:rFonts w:ascii="Tahoma" w:hAnsi="Tahoma" w:cs="Tahoma"/>
      <w:sz w:val="16"/>
      <w:szCs w:val="16"/>
      <w:lang w:eastAsia="en-US"/>
    </w:rPr>
  </w:style>
  <w:style w:type="paragraph" w:customStyle="1" w:styleId="EditorsandAffliations">
    <w:name w:val="Editors and Affliations"/>
    <w:basedOn w:val="Normal"/>
    <w:rsid w:val="00C30B8E"/>
    <w:pPr>
      <w:suppressAutoHyphens w:val="0"/>
      <w:overflowPunct/>
      <w:autoSpaceDE/>
      <w:autoSpaceDN/>
      <w:adjustRightInd/>
      <w:spacing w:after="0"/>
      <w:jc w:val="center"/>
      <w:textAlignment w:val="auto"/>
    </w:pPr>
    <w:rPr>
      <w:rFonts w:ascii="Times New Roman" w:hAnsi="Times New Roman"/>
      <w:szCs w:val="24"/>
      <w:lang w:val="en-US" w:eastAsia="ja-JP"/>
    </w:rPr>
  </w:style>
  <w:style w:type="character" w:styleId="CommentReference">
    <w:name w:val="annotation reference"/>
    <w:basedOn w:val="DefaultParagraphFont"/>
    <w:rsid w:val="00505984"/>
    <w:rPr>
      <w:sz w:val="16"/>
      <w:szCs w:val="16"/>
    </w:rPr>
  </w:style>
  <w:style w:type="paragraph" w:styleId="CommentSubject">
    <w:name w:val="annotation subject"/>
    <w:basedOn w:val="CommentText"/>
    <w:next w:val="CommentText"/>
    <w:link w:val="CommentSubjectChar"/>
    <w:rsid w:val="00505984"/>
    <w:rPr>
      <w:b/>
      <w:bCs/>
    </w:rPr>
  </w:style>
  <w:style w:type="character" w:customStyle="1" w:styleId="CommentTextChar">
    <w:name w:val="Comment Text Char"/>
    <w:basedOn w:val="DefaultParagraphFont"/>
    <w:link w:val="CommentText"/>
    <w:semiHidden/>
    <w:rsid w:val="00505984"/>
    <w:rPr>
      <w:rFonts w:ascii="Times" w:hAnsi="Times"/>
      <w:lang w:eastAsia="en-US"/>
    </w:rPr>
  </w:style>
  <w:style w:type="character" w:customStyle="1" w:styleId="CommentSubjectChar">
    <w:name w:val="Comment Subject Char"/>
    <w:basedOn w:val="CommentTextChar"/>
    <w:link w:val="CommentSubject"/>
    <w:rsid w:val="00505984"/>
    <w:rPr>
      <w:rFonts w:ascii="Times" w:hAnsi="Times"/>
      <w:b/>
      <w:bCs/>
      <w:lang w:eastAsia="en-US"/>
    </w:rPr>
  </w:style>
  <w:style w:type="paragraph" w:styleId="ListParagraph">
    <w:name w:val="List Paragraph"/>
    <w:basedOn w:val="Normal"/>
    <w:uiPriority w:val="34"/>
    <w:qFormat/>
    <w:rsid w:val="008835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6A57"/>
    <w:pPr>
      <w:suppressAutoHyphens/>
      <w:overflowPunct w:val="0"/>
      <w:autoSpaceDE w:val="0"/>
      <w:autoSpaceDN w:val="0"/>
      <w:adjustRightInd w:val="0"/>
      <w:spacing w:after="120"/>
      <w:jc w:val="both"/>
      <w:textAlignment w:val="baseline"/>
    </w:pPr>
    <w:rPr>
      <w:rFonts w:ascii="Times" w:hAnsi="Times"/>
      <w:sz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E1F76"/>
    <w:pPr>
      <w:keepNext/>
      <w:numPr>
        <w:numId w:val="38"/>
      </w:numPr>
      <w:spacing w:before="240" w:after="240"/>
      <w:ind w:left="357" w:hanging="357"/>
      <w:outlineLvl w:val="2"/>
    </w:pPr>
    <w:rPr>
      <w:rFonts w:ascii="Times New Roman" w:hAnsi="Times New Roman" w:cs="Arial"/>
      <w:b/>
      <w:bCs/>
      <w:szCs w:val="26"/>
    </w:rPr>
  </w:style>
  <w:style w:type="paragraph" w:styleId="Heading4">
    <w:name w:val="heading 4"/>
    <w:basedOn w:val="Normal"/>
    <w:next w:val="Normal"/>
    <w:qFormat/>
    <w:rsid w:val="003C49C3"/>
    <w:pPr>
      <w:keepNext/>
      <w:spacing w:before="240" w:after="240"/>
      <w:outlineLvl w:val="3"/>
    </w:pPr>
    <w:rPr>
      <w:rFonts w:ascii="Times New Roman" w:hAnsi="Times New Roman"/>
      <w:b/>
      <w:bCs/>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szCs w:val="24"/>
    </w:rPr>
  </w:style>
  <w:style w:type="paragraph" w:styleId="Heading8">
    <w:name w:val="heading 8"/>
    <w:basedOn w:val="Normal"/>
    <w:next w:val="Normal"/>
    <w:qFormat/>
    <w:pPr>
      <w:spacing w:before="240" w:after="60"/>
      <w:outlineLvl w:val="7"/>
    </w:pPr>
    <w:rPr>
      <w:rFonts w:ascii="Times New Roman" w:hAnsi="Times New Roman"/>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character" w:customStyle="1" w:styleId="WW-Absatz-Standardschriftart">
    <w:name w:val="WW-Absatz-Standardschriftart"/>
    <w:rPr>
      <w:sz w:val="24"/>
    </w:rPr>
  </w:style>
  <w:style w:type="character" w:styleId="Hyperlink">
    <w:name w:val="Hyperlink"/>
    <w:rPr>
      <w:color w:val="0000FF"/>
      <w:sz w:val="24"/>
      <w:u w:val="single"/>
    </w:rPr>
  </w:style>
  <w:style w:type="character" w:customStyle="1" w:styleId="Funotenzeichen1">
    <w:name w:val="Fußnotenzeichen1"/>
    <w:rPr>
      <w:sz w:val="24"/>
      <w:vertAlign w:val="superscript"/>
    </w:rPr>
  </w:style>
  <w:style w:type="paragraph" w:customStyle="1" w:styleId="Textkrper1">
    <w:name w:val="Textkörper1"/>
    <w:basedOn w:val="Normal"/>
    <w:link w:val="TextkrperChar"/>
    <w:rPr>
      <w:sz w:val="20"/>
    </w:rPr>
  </w:style>
  <w:style w:type="paragraph" w:styleId="FootnoteText">
    <w:name w:val="footnote text"/>
    <w:basedOn w:val="Normal"/>
    <w:semiHidden/>
    <w:rPr>
      <w:sz w:val="20"/>
    </w:rPr>
  </w:style>
  <w:style w:type="paragraph" w:customStyle="1" w:styleId="TabellenInhalt">
    <w:name w:val="Tabellen Inhalt"/>
    <w:basedOn w:val="Textkrper1"/>
  </w:style>
  <w:style w:type="paragraph" w:customStyle="1" w:styleId="Tabellenberschrift">
    <w:name w:val="Tabellen Überschrift"/>
    <w:basedOn w:val="TabellenInhalt"/>
    <w:pPr>
      <w:jc w:val="center"/>
    </w:pPr>
    <w:rPr>
      <w:b/>
      <w:i/>
    </w:rPr>
  </w:style>
  <w:style w:type="paragraph" w:styleId="NormalWeb">
    <w:name w:val="Normal (Web)"/>
    <w:basedOn w:val="Normal"/>
    <w:pPr>
      <w:widowControl w:val="0"/>
      <w:suppressAutoHyphens w:val="0"/>
      <w:spacing w:before="100" w:after="100"/>
    </w:pPr>
    <w:rPr>
      <w:rFonts w:ascii="Arial Unicode MS" w:eastAsia="Arial Unicode MS"/>
      <w:lang w:val="en-US"/>
    </w:rPr>
  </w:style>
  <w:style w:type="character" w:styleId="FollowedHyperlink">
    <w:name w:val="FollowedHyperlink"/>
    <w:rPr>
      <w:color w:val="800080"/>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Times New Roman" w:hAnsi="Times New Roman"/>
      <w:b/>
      <w:sz w:val="28"/>
      <w:lang w:val="en-US"/>
    </w:rPr>
  </w:style>
  <w:style w:type="paragraph" w:styleId="BlockText">
    <w:name w:val="Block Text"/>
    <w:basedOn w:val="Normal"/>
    <w:pPr>
      <w:ind w:left="1440" w:right="1440"/>
    </w:pPr>
  </w:style>
  <w:style w:type="paragraph" w:styleId="BodyText2">
    <w:name w:val="Body Text 2"/>
    <w:basedOn w:val="Normal"/>
    <w:pPr>
      <w:spacing w:line="480" w:lineRule="auto"/>
    </w:pPr>
  </w:style>
  <w:style w:type="paragraph" w:styleId="BodyText3">
    <w:name w:val="Body Text 3"/>
    <w:basedOn w:val="Normal"/>
    <w:rPr>
      <w:sz w:val="16"/>
      <w:szCs w:val="16"/>
    </w:rPr>
  </w:style>
  <w:style w:type="paragraph" w:styleId="BodyTextFirstIndent">
    <w:name w:val="Body Text First Indent"/>
    <w:basedOn w:val="BodyText"/>
    <w:pPr>
      <w:ind w:firstLine="210"/>
      <w:jc w:val="left"/>
    </w:pPr>
    <w:rPr>
      <w:rFonts w:ascii="Times" w:hAnsi="Times"/>
      <w:b w:val="0"/>
      <w:sz w:val="24"/>
      <w:lang w:val="en-GB"/>
    </w:r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szCs w:val="16"/>
    </w:rPr>
  </w:style>
  <w:style w:type="paragraph" w:styleId="Caption">
    <w:name w:val="caption"/>
    <w:basedOn w:val="Normal"/>
    <w:next w:val="Normal"/>
    <w:qFormat/>
    <w:pPr>
      <w:spacing w:before="120"/>
    </w:pPr>
    <w:rPr>
      <w:b/>
      <w:bCs/>
      <w:sz w:val="20"/>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7"/>
      </w:numPr>
    </w:pPr>
  </w:style>
  <w:style w:type="paragraph" w:styleId="ListBullet2">
    <w:name w:val="List Bullet 2"/>
    <w:basedOn w:val="Normal"/>
    <w:autoRedefine/>
    <w:pPr>
      <w:numPr>
        <w:numId w:val="28"/>
      </w:numPr>
    </w:pPr>
  </w:style>
  <w:style w:type="paragraph" w:styleId="ListBullet3">
    <w:name w:val="List Bullet 3"/>
    <w:basedOn w:val="Normal"/>
    <w:autoRedefine/>
    <w:pPr>
      <w:numPr>
        <w:numId w:val="29"/>
      </w:numPr>
    </w:pPr>
  </w:style>
  <w:style w:type="paragraph" w:styleId="ListBullet4">
    <w:name w:val="List Bullet 4"/>
    <w:basedOn w:val="Normal"/>
    <w:autoRedefine/>
    <w:pPr>
      <w:numPr>
        <w:numId w:val="30"/>
      </w:numPr>
    </w:pPr>
  </w:style>
  <w:style w:type="paragraph" w:styleId="ListBullet5">
    <w:name w:val="List Bullet 5"/>
    <w:basedOn w:val="Normal"/>
    <w:autoRedefine/>
    <w:pPr>
      <w:numPr>
        <w:numId w:val="31"/>
      </w:numPr>
    </w:pPr>
  </w:style>
  <w:style w:type="paragraph" w:styleId="ListContinue">
    <w:name w:val="List Continue"/>
    <w:basedOn w:val="Normal"/>
    <w:pPr>
      <w:ind w:left="283"/>
    </w:pPr>
  </w:style>
  <w:style w:type="paragraph" w:styleId="ListContinue2">
    <w:name w:val="List Continue 2"/>
    <w:basedOn w:val="Normal"/>
    <w:pPr>
      <w:ind w:left="566"/>
    </w:pPr>
  </w:style>
  <w:style w:type="paragraph" w:styleId="ListContinue3">
    <w:name w:val="List Continue 3"/>
    <w:basedOn w:val="Normal"/>
    <w:pPr>
      <w:ind w:left="849"/>
    </w:pPr>
  </w:style>
  <w:style w:type="paragraph" w:styleId="ListContinue4">
    <w:name w:val="List Continue 4"/>
    <w:basedOn w:val="Normal"/>
    <w:pPr>
      <w:ind w:left="1132"/>
    </w:pPr>
  </w:style>
  <w:style w:type="paragraph" w:styleId="ListContinue5">
    <w:name w:val="List Continue 5"/>
    <w:basedOn w:val="Normal"/>
    <w:pPr>
      <w:ind w:left="1415"/>
    </w:pPr>
  </w:style>
  <w:style w:type="paragraph" w:styleId="ListNumber">
    <w:name w:val="List Number"/>
    <w:basedOn w:val="Normal"/>
    <w:pPr>
      <w:numPr>
        <w:numId w:val="32"/>
      </w:numPr>
    </w:pPr>
  </w:style>
  <w:style w:type="paragraph" w:styleId="ListNumber2">
    <w:name w:val="List Number 2"/>
    <w:basedOn w:val="Normal"/>
    <w:pPr>
      <w:numPr>
        <w:numId w:val="33"/>
      </w:numPr>
    </w:pPr>
  </w:style>
  <w:style w:type="paragraph" w:styleId="ListNumber3">
    <w:name w:val="List Number 3"/>
    <w:basedOn w:val="Normal"/>
    <w:pPr>
      <w:numPr>
        <w:numId w:val="34"/>
      </w:numPr>
    </w:pPr>
  </w:style>
  <w:style w:type="paragraph" w:styleId="ListNumber4">
    <w:name w:val="List Number 4"/>
    <w:basedOn w:val="Normal"/>
    <w:pPr>
      <w:numPr>
        <w:numId w:val="35"/>
      </w:numPr>
    </w:pPr>
  </w:style>
  <w:style w:type="paragraph" w:styleId="ListNumber5">
    <w:name w:val="List Number 5"/>
    <w:basedOn w:val="Normal"/>
    <w:pPr>
      <w:numPr>
        <w:numId w:val="3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autoSpaceDN w:val="0"/>
      <w:adjustRightInd w:val="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Abstract">
    <w:name w:val="Abstract"/>
    <w:basedOn w:val="Textkrper1"/>
    <w:link w:val="AbstractChar"/>
    <w:qFormat/>
    <w:rsid w:val="00DF14FD"/>
    <w:pPr>
      <w:spacing w:before="120"/>
    </w:pPr>
    <w:rPr>
      <w:rFonts w:ascii="Times New Roman" w:hAnsi="Times New Roman"/>
      <w:sz w:val="24"/>
      <w:szCs w:val="24"/>
      <w:lang w:val="en-US"/>
    </w:rPr>
  </w:style>
  <w:style w:type="character" w:customStyle="1" w:styleId="TextkrperChar">
    <w:name w:val="Textkörper Char"/>
    <w:link w:val="Textkrper1"/>
    <w:rsid w:val="00DF14FD"/>
    <w:rPr>
      <w:rFonts w:ascii="Times" w:hAnsi="Times"/>
      <w:lang w:eastAsia="en-US"/>
    </w:rPr>
  </w:style>
  <w:style w:type="character" w:customStyle="1" w:styleId="AbstractChar">
    <w:name w:val="Abstract Char"/>
    <w:link w:val="Abstract"/>
    <w:rsid w:val="00DF14FD"/>
    <w:rPr>
      <w:sz w:val="24"/>
      <w:szCs w:val="24"/>
      <w:lang w:val="en-US" w:eastAsia="en-US"/>
    </w:rPr>
  </w:style>
  <w:style w:type="character" w:customStyle="1" w:styleId="HeaderChar">
    <w:name w:val="Header Char"/>
    <w:basedOn w:val="DefaultParagraphFont"/>
    <w:link w:val="Header"/>
    <w:uiPriority w:val="99"/>
    <w:rsid w:val="00B329F0"/>
    <w:rPr>
      <w:rFonts w:ascii="Times" w:hAnsi="Times"/>
      <w:sz w:val="24"/>
      <w:lang w:eastAsia="en-US"/>
    </w:rPr>
  </w:style>
  <w:style w:type="paragraph" w:styleId="BalloonText">
    <w:name w:val="Balloon Text"/>
    <w:basedOn w:val="Normal"/>
    <w:link w:val="BalloonTextChar"/>
    <w:rsid w:val="00195A46"/>
    <w:pPr>
      <w:spacing w:after="0"/>
    </w:pPr>
    <w:rPr>
      <w:rFonts w:ascii="Tahoma" w:hAnsi="Tahoma" w:cs="Tahoma"/>
      <w:sz w:val="16"/>
      <w:szCs w:val="16"/>
    </w:rPr>
  </w:style>
  <w:style w:type="character" w:customStyle="1" w:styleId="BalloonTextChar">
    <w:name w:val="Balloon Text Char"/>
    <w:basedOn w:val="DefaultParagraphFont"/>
    <w:link w:val="BalloonText"/>
    <w:rsid w:val="00195A46"/>
    <w:rPr>
      <w:rFonts w:ascii="Tahoma" w:hAnsi="Tahoma" w:cs="Tahoma"/>
      <w:sz w:val="16"/>
      <w:szCs w:val="16"/>
      <w:lang w:eastAsia="en-US"/>
    </w:rPr>
  </w:style>
  <w:style w:type="paragraph" w:customStyle="1" w:styleId="EditorsandAffliations">
    <w:name w:val="Editors and Affliations"/>
    <w:basedOn w:val="Normal"/>
    <w:rsid w:val="00C30B8E"/>
    <w:pPr>
      <w:suppressAutoHyphens w:val="0"/>
      <w:overflowPunct/>
      <w:autoSpaceDE/>
      <w:autoSpaceDN/>
      <w:adjustRightInd/>
      <w:spacing w:after="0"/>
      <w:jc w:val="center"/>
      <w:textAlignment w:val="auto"/>
    </w:pPr>
    <w:rPr>
      <w:rFonts w:ascii="Times New Roman" w:hAnsi="Times New Roman"/>
      <w:szCs w:val="24"/>
      <w:lang w:val="en-US" w:eastAsia="ja-JP"/>
    </w:rPr>
  </w:style>
  <w:style w:type="character" w:styleId="CommentReference">
    <w:name w:val="annotation reference"/>
    <w:basedOn w:val="DefaultParagraphFont"/>
    <w:rsid w:val="00505984"/>
    <w:rPr>
      <w:sz w:val="16"/>
      <w:szCs w:val="16"/>
    </w:rPr>
  </w:style>
  <w:style w:type="paragraph" w:styleId="CommentSubject">
    <w:name w:val="annotation subject"/>
    <w:basedOn w:val="CommentText"/>
    <w:next w:val="CommentText"/>
    <w:link w:val="CommentSubjectChar"/>
    <w:rsid w:val="00505984"/>
    <w:rPr>
      <w:b/>
      <w:bCs/>
    </w:rPr>
  </w:style>
  <w:style w:type="character" w:customStyle="1" w:styleId="CommentTextChar">
    <w:name w:val="Comment Text Char"/>
    <w:basedOn w:val="DefaultParagraphFont"/>
    <w:link w:val="CommentText"/>
    <w:semiHidden/>
    <w:rsid w:val="00505984"/>
    <w:rPr>
      <w:rFonts w:ascii="Times" w:hAnsi="Times"/>
      <w:lang w:eastAsia="en-US"/>
    </w:rPr>
  </w:style>
  <w:style w:type="character" w:customStyle="1" w:styleId="CommentSubjectChar">
    <w:name w:val="Comment Subject Char"/>
    <w:basedOn w:val="CommentTextChar"/>
    <w:link w:val="CommentSubject"/>
    <w:rsid w:val="00505984"/>
    <w:rPr>
      <w:rFonts w:ascii="Times" w:hAnsi="Times"/>
      <w:b/>
      <w:bCs/>
      <w:lang w:eastAsia="en-US"/>
    </w:rPr>
  </w:style>
  <w:style w:type="paragraph" w:styleId="ListParagraph">
    <w:name w:val="List Paragraph"/>
    <w:basedOn w:val="Normal"/>
    <w:uiPriority w:val="34"/>
    <w:qFormat/>
    <w:rsid w:val="008835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conferences.iaea.org/indico/conferenceDisplay.py?confId=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251A4-CE90-40A1-B4C3-AF66398E4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1011</Words>
  <Characters>5768</Characters>
  <Application>Microsoft Office Word</Application>
  <DocSecurity>4</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Preparation and Submission of a Manuscript for the Proceedings</vt:lpstr>
      <vt:lpstr>Preparation and Submission of a Manuscript for the Proceedings</vt:lpstr>
    </vt:vector>
  </TitlesOfParts>
  <Company>IAEA</Company>
  <LinksUpToDate>false</LinksUpToDate>
  <CharactersWithSpaces>6766</CharactersWithSpaces>
  <SharedDoc>false</SharedDoc>
  <HLinks>
    <vt:vector size="12" baseType="variant">
      <vt:variant>
        <vt:i4>5374032</vt:i4>
      </vt:variant>
      <vt:variant>
        <vt:i4>6</vt:i4>
      </vt:variant>
      <vt:variant>
        <vt:i4>0</vt:i4>
      </vt:variant>
      <vt:variant>
        <vt:i4>5</vt:i4>
      </vt:variant>
      <vt:variant>
        <vt:lpwstr>http://www.hanford.gov/techmgmt/factsheets/deploys/fogger.htm</vt:lpwstr>
      </vt:variant>
      <vt:variant>
        <vt:lpwstr/>
      </vt:variant>
      <vt:variant>
        <vt:i4>2031634</vt:i4>
      </vt:variant>
      <vt:variant>
        <vt:i4>3</vt:i4>
      </vt:variant>
      <vt:variant>
        <vt:i4>0</vt:i4>
      </vt:variant>
      <vt:variant>
        <vt:i4>5</vt:i4>
      </vt:variant>
      <vt:variant>
        <vt:lpwstr>http://www.iaea.org/programmes/ripc/physics/fec1998/html/fec1998.htm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and Submission of a Manuscript for the Proceedings</dc:title>
  <dc:creator>HANAMITSU, Keiko</dc:creator>
  <cp:lastModifiedBy>BELLELLI, Alessandro</cp:lastModifiedBy>
  <cp:revision>2</cp:revision>
  <cp:lastPrinted>2016-08-09T13:35:00Z</cp:lastPrinted>
  <dcterms:created xsi:type="dcterms:W3CDTF">2016-08-15T09:59:00Z</dcterms:created>
  <dcterms:modified xsi:type="dcterms:W3CDTF">2016-08-15T09:59:00Z</dcterms:modified>
</cp:coreProperties>
</file>