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A3D" w:rsidRPr="00580A3D" w:rsidRDefault="00580A3D" w:rsidP="00580A3D">
      <w:pPr>
        <w:jc w:val="center"/>
        <w:rPr>
          <w:rFonts w:ascii="Times New Roman" w:hAnsi="Times New Roman"/>
          <w:b/>
          <w:bCs/>
          <w:kern w:val="32"/>
          <w:sz w:val="28"/>
          <w:szCs w:val="28"/>
        </w:rPr>
      </w:pPr>
      <w:bookmarkStart w:id="0" w:name="_GoBack"/>
      <w:r w:rsidRPr="00580A3D">
        <w:rPr>
          <w:rFonts w:ascii="Times New Roman" w:hAnsi="Times New Roman"/>
          <w:b/>
          <w:bCs/>
          <w:kern w:val="32"/>
          <w:sz w:val="28"/>
          <w:szCs w:val="28"/>
        </w:rPr>
        <w:t xml:space="preserve">Lessons Learned on Strategic Planning for Enhanced Utilization of </w:t>
      </w:r>
    </w:p>
    <w:p w:rsidR="00A8604F" w:rsidRPr="006F7986" w:rsidRDefault="00580A3D" w:rsidP="00580A3D">
      <w:pPr>
        <w:jc w:val="center"/>
        <w:rPr>
          <w:rFonts w:ascii="Times New Roman" w:hAnsi="Times New Roman"/>
        </w:rPr>
      </w:pPr>
      <w:r w:rsidRPr="00580A3D">
        <w:rPr>
          <w:rFonts w:ascii="Times New Roman" w:hAnsi="Times New Roman"/>
          <w:b/>
          <w:bCs/>
          <w:kern w:val="32"/>
          <w:sz w:val="28"/>
          <w:szCs w:val="28"/>
        </w:rPr>
        <w:t>Low Power Research Reactors</w:t>
      </w:r>
    </w:p>
    <w:bookmarkEnd w:id="0"/>
    <w:p w:rsidR="00580A3D" w:rsidRDefault="00580A3D">
      <w:pPr>
        <w:rPr>
          <w:rFonts w:ascii="Times New Roman" w:hAnsi="Times New Roman"/>
          <w:lang w:val="it-IT"/>
        </w:rPr>
      </w:pPr>
    </w:p>
    <w:p w:rsidR="00A8604F" w:rsidRDefault="00580A3D">
      <w:pPr>
        <w:rPr>
          <w:rFonts w:ascii="Times New Roman" w:hAnsi="Times New Roman"/>
          <w:lang w:val="it-IT"/>
        </w:rPr>
      </w:pPr>
      <w:r w:rsidRPr="00580A3D">
        <w:rPr>
          <w:rFonts w:ascii="Times New Roman" w:hAnsi="Times New Roman"/>
          <w:lang w:val="it-IT"/>
        </w:rPr>
        <w:t>C.N. Grant</w:t>
      </w:r>
    </w:p>
    <w:p w:rsidR="00580A3D" w:rsidRPr="00CC540B" w:rsidRDefault="00580A3D">
      <w:pPr>
        <w:rPr>
          <w:rFonts w:ascii="Times New Roman" w:hAnsi="Times New Roman"/>
          <w:lang w:val="it-IT"/>
        </w:rPr>
      </w:pPr>
    </w:p>
    <w:p w:rsidR="00A8604F" w:rsidRDefault="00580A3D" w:rsidP="00580A3D">
      <w:pPr>
        <w:rPr>
          <w:rFonts w:ascii="Times New Roman" w:hAnsi="Times New Roman"/>
          <w:lang w:val="en-US"/>
        </w:rPr>
      </w:pPr>
      <w:r w:rsidRPr="00580A3D">
        <w:rPr>
          <w:rFonts w:ascii="Times New Roman" w:hAnsi="Times New Roman"/>
          <w:vertAlign w:val="superscript"/>
          <w:lang w:val="en-US"/>
        </w:rPr>
        <w:t>INTERNATIONAL CENTRE FOR</w:t>
      </w:r>
      <w:r>
        <w:rPr>
          <w:rFonts w:ascii="Times New Roman" w:hAnsi="Times New Roman"/>
          <w:vertAlign w:val="superscript"/>
          <w:lang w:val="en-US"/>
        </w:rPr>
        <w:t xml:space="preserve"> </w:t>
      </w:r>
      <w:r w:rsidRPr="00580A3D">
        <w:rPr>
          <w:rFonts w:ascii="Times New Roman" w:hAnsi="Times New Roman"/>
          <w:vertAlign w:val="superscript"/>
          <w:lang w:val="en-US"/>
        </w:rPr>
        <w:t>ENVIRONMENTAL AND NUCLEAR SCIENCES</w:t>
      </w:r>
    </w:p>
    <w:p w:rsidR="008955CD" w:rsidRDefault="00BC4337">
      <w:pPr>
        <w:pStyle w:val="Textkrper"/>
        <w:rPr>
          <w:rFonts w:ascii="Times New Roman" w:hAnsi="Times New Roman"/>
          <w:i/>
          <w:sz w:val="24"/>
          <w:lang w:val="en-US"/>
        </w:rPr>
      </w:pPr>
      <w:hyperlink r:id="rId9" w:history="1">
        <w:r w:rsidR="00580A3D" w:rsidRPr="00634BF0">
          <w:rPr>
            <w:rStyle w:val="Hyperlink"/>
            <w:rFonts w:ascii="Times New Roman" w:hAnsi="Times New Roman"/>
            <w:i/>
            <w:lang w:val="en-US"/>
          </w:rPr>
          <w:t>charles.grant@uwimona.edu.jm</w:t>
        </w:r>
      </w:hyperlink>
    </w:p>
    <w:p w:rsidR="00580A3D" w:rsidRDefault="00580A3D">
      <w:pPr>
        <w:pStyle w:val="Textkrper"/>
        <w:rPr>
          <w:rFonts w:ascii="Times New Roman" w:hAnsi="Times New Roman"/>
          <w:b/>
          <w:lang w:val="en-US"/>
        </w:rPr>
      </w:pPr>
    </w:p>
    <w:p w:rsidR="0093106E" w:rsidRDefault="00A8604F" w:rsidP="00DF14FD">
      <w:pPr>
        <w:pStyle w:val="Abstract"/>
      </w:pPr>
      <w:r>
        <w:rPr>
          <w:b/>
        </w:rPr>
        <w:t>Abstract</w:t>
      </w:r>
      <w:r>
        <w:t xml:space="preserve">. </w:t>
      </w:r>
    </w:p>
    <w:p w:rsidR="00DF14FD" w:rsidRPr="006635E9" w:rsidRDefault="0093106E" w:rsidP="00DF14FD">
      <w:pPr>
        <w:pStyle w:val="Abstract"/>
        <w:rPr>
          <w:sz w:val="20"/>
          <w:szCs w:val="20"/>
        </w:rPr>
      </w:pPr>
      <w:r w:rsidRPr="0093106E">
        <w:rPr>
          <w:sz w:val="20"/>
          <w:szCs w:val="20"/>
        </w:rPr>
        <w:t>The International Centre for Environmental and Nuclear Sciences (ICENS) was set up to be an institution with a formidable range of applications that promised to impact on Caribbean expertise and its potential to advance the application of science and technology to the sustainable development of the member countries of the University of the West Indies.</w:t>
      </w:r>
      <w:r w:rsidR="00D02E4B">
        <w:rPr>
          <w:sz w:val="20"/>
          <w:szCs w:val="20"/>
        </w:rPr>
        <w:t xml:space="preserve"> </w:t>
      </w:r>
      <w:r w:rsidR="006C79F3">
        <w:rPr>
          <w:sz w:val="20"/>
          <w:szCs w:val="20"/>
        </w:rPr>
        <w:t xml:space="preserve">Our research during the first 30 years has focused largely on environmental geochemistry and its impact on agriculture, human and animal health and mineral exploration. </w:t>
      </w:r>
      <w:r w:rsidR="00D02E4B">
        <w:rPr>
          <w:sz w:val="20"/>
          <w:szCs w:val="20"/>
        </w:rPr>
        <w:t xml:space="preserve">Our main </w:t>
      </w:r>
      <w:r w:rsidR="006C79F3">
        <w:rPr>
          <w:sz w:val="20"/>
          <w:szCs w:val="20"/>
        </w:rPr>
        <w:t xml:space="preserve">analytical tool has been the SLOWPOKE-II </w:t>
      </w:r>
      <w:r w:rsidR="00D02E4B">
        <w:rPr>
          <w:sz w:val="20"/>
          <w:szCs w:val="20"/>
        </w:rPr>
        <w:t>research</w:t>
      </w:r>
      <w:r w:rsidR="006C79F3">
        <w:rPr>
          <w:sz w:val="20"/>
          <w:szCs w:val="20"/>
        </w:rPr>
        <w:t xml:space="preserve"> reactor</w:t>
      </w:r>
      <w:r w:rsidRPr="0093106E">
        <w:rPr>
          <w:sz w:val="20"/>
          <w:szCs w:val="20"/>
        </w:rPr>
        <w:t xml:space="preserve"> </w:t>
      </w:r>
      <w:r w:rsidR="006C79F3">
        <w:rPr>
          <w:sz w:val="20"/>
          <w:szCs w:val="20"/>
        </w:rPr>
        <w:t>used for</w:t>
      </w:r>
      <w:r w:rsidR="006C79F3" w:rsidRPr="006C79F3">
        <w:rPr>
          <w:sz w:val="20"/>
          <w:szCs w:val="20"/>
        </w:rPr>
        <w:t xml:space="preserve"> Neutron Activation Analysis</w:t>
      </w:r>
      <w:r w:rsidR="006C79F3">
        <w:rPr>
          <w:sz w:val="20"/>
          <w:szCs w:val="20"/>
        </w:rPr>
        <w:t xml:space="preserve">. </w:t>
      </w:r>
      <w:r w:rsidR="00C928DD">
        <w:rPr>
          <w:sz w:val="20"/>
          <w:szCs w:val="20"/>
        </w:rPr>
        <w:t xml:space="preserve">After 31 years of </w:t>
      </w:r>
      <w:r w:rsidR="006C79F3">
        <w:rPr>
          <w:sz w:val="20"/>
          <w:szCs w:val="20"/>
        </w:rPr>
        <w:t xml:space="preserve">successful </w:t>
      </w:r>
      <w:r w:rsidR="00C928DD">
        <w:rPr>
          <w:sz w:val="20"/>
          <w:szCs w:val="20"/>
        </w:rPr>
        <w:t xml:space="preserve">operation with a HEU core the SLOWPOKE-II reactor at ICENS was </w:t>
      </w:r>
      <w:r w:rsidR="006C79F3">
        <w:rPr>
          <w:sz w:val="20"/>
          <w:szCs w:val="20"/>
        </w:rPr>
        <w:t xml:space="preserve">successfully </w:t>
      </w:r>
      <w:r w:rsidR="00C928DD">
        <w:rPr>
          <w:sz w:val="20"/>
          <w:szCs w:val="20"/>
        </w:rPr>
        <w:t>converted to LEU in September 2015.</w:t>
      </w:r>
      <w:r w:rsidR="00C928DD" w:rsidRPr="00C928DD">
        <w:rPr>
          <w:sz w:val="20"/>
          <w:szCs w:val="20"/>
        </w:rPr>
        <w:t xml:space="preserve"> </w:t>
      </w:r>
      <w:r w:rsidR="00580A3D" w:rsidRPr="00580A3D">
        <w:rPr>
          <w:sz w:val="20"/>
          <w:szCs w:val="20"/>
        </w:rPr>
        <w:t xml:space="preserve">This paper reports on the </w:t>
      </w:r>
      <w:r w:rsidR="00F03C62">
        <w:rPr>
          <w:sz w:val="20"/>
          <w:szCs w:val="20"/>
        </w:rPr>
        <w:t xml:space="preserve">lessons learned during the first 30 years of successful utilization and the </w:t>
      </w:r>
      <w:r w:rsidR="00580A3D" w:rsidRPr="00580A3D">
        <w:rPr>
          <w:sz w:val="20"/>
          <w:szCs w:val="20"/>
        </w:rPr>
        <w:t>strategies and policies</w:t>
      </w:r>
      <w:r w:rsidR="00F03C62">
        <w:rPr>
          <w:sz w:val="20"/>
          <w:szCs w:val="20"/>
        </w:rPr>
        <w:t xml:space="preserve"> to be</w:t>
      </w:r>
      <w:r w:rsidR="00580A3D" w:rsidRPr="00580A3D">
        <w:rPr>
          <w:sz w:val="20"/>
          <w:szCs w:val="20"/>
        </w:rPr>
        <w:t xml:space="preserve"> adopted by ICENS over the </w:t>
      </w:r>
      <w:r w:rsidR="00F03C62">
        <w:rPr>
          <w:sz w:val="20"/>
          <w:szCs w:val="20"/>
        </w:rPr>
        <w:t xml:space="preserve">next 30 years. </w:t>
      </w:r>
      <w:r w:rsidR="00580A3D" w:rsidRPr="00580A3D">
        <w:rPr>
          <w:sz w:val="20"/>
          <w:szCs w:val="20"/>
        </w:rPr>
        <w:t xml:space="preserve">In addition, the utilization of the SLOWPOKE-2 reactor for various research </w:t>
      </w:r>
      <w:proofErr w:type="spellStart"/>
      <w:r w:rsidR="00580A3D" w:rsidRPr="00580A3D">
        <w:rPr>
          <w:sz w:val="20"/>
          <w:szCs w:val="20"/>
        </w:rPr>
        <w:t>programmes</w:t>
      </w:r>
      <w:proofErr w:type="spellEnd"/>
      <w:r w:rsidR="00580A3D" w:rsidRPr="00580A3D">
        <w:rPr>
          <w:sz w:val="20"/>
          <w:szCs w:val="20"/>
        </w:rPr>
        <w:t xml:space="preserve"> along with detailed descriptions of the experimental facilities is also reported.</w:t>
      </w:r>
    </w:p>
    <w:p w:rsidR="00DF14FD" w:rsidRPr="006635E9" w:rsidRDefault="00DF14FD" w:rsidP="00DF14FD">
      <w:pPr>
        <w:pStyle w:val="Textkrper"/>
        <w:rPr>
          <w:rFonts w:ascii="Times New Roman" w:hAnsi="Times New Roman"/>
          <w:lang w:val="en-US"/>
        </w:rPr>
      </w:pPr>
      <w:r w:rsidRPr="006635E9">
        <w:rPr>
          <w:rFonts w:ascii="Times New Roman" w:hAnsi="Times New Roman"/>
          <w:b/>
          <w:lang w:val="en-US"/>
        </w:rPr>
        <w:t>Key Words</w:t>
      </w:r>
      <w:r w:rsidRPr="006635E9">
        <w:rPr>
          <w:rFonts w:ascii="Times New Roman" w:hAnsi="Times New Roman"/>
          <w:lang w:val="en-US"/>
        </w:rPr>
        <w:t xml:space="preserve">: </w:t>
      </w:r>
      <w:r w:rsidR="00F03C62">
        <w:rPr>
          <w:rFonts w:ascii="Times New Roman" w:hAnsi="Times New Roman"/>
          <w:lang w:val="en-US"/>
        </w:rPr>
        <w:t>NAA, SLOWPOKE, strategic planning</w:t>
      </w:r>
    </w:p>
    <w:p w:rsidR="00A8265F" w:rsidRDefault="00A8265F">
      <w:pPr>
        <w:pStyle w:val="Textkrper"/>
        <w:rPr>
          <w:sz w:val="24"/>
          <w:lang w:val="en-US"/>
        </w:rPr>
      </w:pPr>
    </w:p>
    <w:p w:rsidR="00A8604F" w:rsidRDefault="0008750D" w:rsidP="00487E6D">
      <w:pPr>
        <w:pStyle w:val="Heading3"/>
        <w:rPr>
          <w:lang w:val="en-US"/>
        </w:rPr>
      </w:pPr>
      <w:r>
        <w:rPr>
          <w:lang w:val="en-US"/>
        </w:rPr>
        <w:t>The ICENS Vision and mission</w:t>
      </w:r>
    </w:p>
    <w:p w:rsidR="00EB612C" w:rsidRDefault="00EB612C" w:rsidP="001E1CA6">
      <w:pPr>
        <w:pStyle w:val="Textkrper"/>
        <w:spacing w:before="120"/>
        <w:rPr>
          <w:sz w:val="24"/>
          <w:szCs w:val="24"/>
        </w:rPr>
      </w:pPr>
      <w:r>
        <w:rPr>
          <w:sz w:val="24"/>
          <w:szCs w:val="24"/>
        </w:rPr>
        <w:t xml:space="preserve">From its inception </w:t>
      </w:r>
      <w:r w:rsidR="004B688B">
        <w:rPr>
          <w:sz w:val="24"/>
          <w:szCs w:val="24"/>
        </w:rPr>
        <w:t xml:space="preserve">the </w:t>
      </w:r>
      <w:r w:rsidR="004B688B" w:rsidRPr="004B688B">
        <w:rPr>
          <w:sz w:val="24"/>
          <w:szCs w:val="24"/>
        </w:rPr>
        <w:t>International Centre for Environmental and Nuclear Sciences (ICENS)</w:t>
      </w:r>
      <w:r w:rsidR="00D00B66">
        <w:rPr>
          <w:sz w:val="24"/>
          <w:szCs w:val="24"/>
        </w:rPr>
        <w:t xml:space="preserve">, formerly the Centre for Nuclear </w:t>
      </w:r>
      <w:r w:rsidR="004B688B">
        <w:rPr>
          <w:sz w:val="24"/>
          <w:szCs w:val="24"/>
        </w:rPr>
        <w:t>Sciences</w:t>
      </w:r>
      <w:r>
        <w:rPr>
          <w:sz w:val="24"/>
          <w:szCs w:val="24"/>
        </w:rPr>
        <w:t xml:space="preserve"> was envisaged as an </w:t>
      </w:r>
      <w:r w:rsidRPr="00EB612C">
        <w:rPr>
          <w:sz w:val="24"/>
          <w:szCs w:val="24"/>
        </w:rPr>
        <w:t>enabler and catalyst for multidisciplinary research in Jamaica</w:t>
      </w:r>
      <w:r w:rsidR="00856B71">
        <w:rPr>
          <w:sz w:val="24"/>
          <w:szCs w:val="24"/>
        </w:rPr>
        <w:t>, at the centre of this would be a small research reactor.</w:t>
      </w:r>
      <w:r>
        <w:rPr>
          <w:sz w:val="24"/>
          <w:szCs w:val="24"/>
        </w:rPr>
        <w:t xml:space="preserve"> </w:t>
      </w:r>
      <w:r w:rsidRPr="00EB612C">
        <w:rPr>
          <w:sz w:val="24"/>
          <w:szCs w:val="24"/>
        </w:rPr>
        <w:t xml:space="preserve">The strong belief that many of the critical socio-economic problems of Jamaica could be more effectively addressed through integrated multidisciplinary research and development programmes, was </w:t>
      </w:r>
      <w:r>
        <w:rPr>
          <w:sz w:val="24"/>
          <w:szCs w:val="24"/>
        </w:rPr>
        <w:t xml:space="preserve">realised </w:t>
      </w:r>
      <w:r w:rsidRPr="00EB612C">
        <w:rPr>
          <w:sz w:val="24"/>
          <w:szCs w:val="24"/>
        </w:rPr>
        <w:t xml:space="preserve">in 1984, when, supported by the European Union which provided a SLOWPOKE research reactor </w:t>
      </w:r>
      <w:r>
        <w:rPr>
          <w:sz w:val="24"/>
          <w:szCs w:val="24"/>
        </w:rPr>
        <w:t xml:space="preserve">. </w:t>
      </w:r>
      <w:r w:rsidR="002D2D68">
        <w:rPr>
          <w:sz w:val="24"/>
          <w:szCs w:val="24"/>
        </w:rPr>
        <w:t xml:space="preserve">A national group of key stakeholders was established, the committee </w:t>
      </w:r>
      <w:r w:rsidR="00856B71">
        <w:rPr>
          <w:sz w:val="24"/>
          <w:szCs w:val="24"/>
        </w:rPr>
        <w:t>for Peaceful Uses of the Atom (CPUA), Figure 1</w:t>
      </w:r>
      <w:r w:rsidR="00D00B66">
        <w:rPr>
          <w:sz w:val="24"/>
          <w:szCs w:val="24"/>
        </w:rPr>
        <w:t>, with</w:t>
      </w:r>
      <w:r w:rsidR="002D2D68">
        <w:rPr>
          <w:sz w:val="24"/>
          <w:szCs w:val="24"/>
        </w:rPr>
        <w:t xml:space="preserve"> wide representation to ensure that the programmes to </w:t>
      </w:r>
      <w:r w:rsidR="00D00B66">
        <w:rPr>
          <w:sz w:val="24"/>
          <w:szCs w:val="24"/>
        </w:rPr>
        <w:t xml:space="preserve">be </w:t>
      </w:r>
      <w:r w:rsidR="002D2D68">
        <w:rPr>
          <w:sz w:val="24"/>
          <w:szCs w:val="24"/>
        </w:rPr>
        <w:t>adopt by the institution reflected national priorities a</w:t>
      </w:r>
      <w:r w:rsidR="00D00B66">
        <w:rPr>
          <w:sz w:val="24"/>
          <w:szCs w:val="24"/>
        </w:rPr>
        <w:t>nd</w:t>
      </w:r>
      <w:r w:rsidR="002D2D68">
        <w:rPr>
          <w:sz w:val="24"/>
          <w:szCs w:val="24"/>
        </w:rPr>
        <w:t xml:space="preserve"> the needs of the university.</w:t>
      </w:r>
    </w:p>
    <w:p w:rsidR="002D2D68" w:rsidRDefault="002D2D68" w:rsidP="001E1CA6">
      <w:pPr>
        <w:pStyle w:val="Textkrper"/>
        <w:spacing w:before="120"/>
        <w:rPr>
          <w:sz w:val="24"/>
          <w:szCs w:val="24"/>
        </w:rPr>
      </w:pPr>
    </w:p>
    <w:p w:rsidR="002D2D68" w:rsidRDefault="002D2D68" w:rsidP="002D2D68">
      <w:pPr>
        <w:pStyle w:val="Textkrper"/>
        <w:spacing w:before="120"/>
        <w:jc w:val="center"/>
        <w:rPr>
          <w:sz w:val="24"/>
          <w:szCs w:val="24"/>
        </w:rPr>
      </w:pPr>
      <w:r>
        <w:rPr>
          <w:noProof/>
          <w:sz w:val="24"/>
          <w:szCs w:val="24"/>
          <w:lang w:val="en-JM" w:eastAsia="en-JM"/>
        </w:rPr>
        <w:drawing>
          <wp:inline distT="0" distB="0" distL="0" distR="0" wp14:anchorId="202A95C0">
            <wp:extent cx="2544418" cy="1502355"/>
            <wp:effectExtent l="0" t="0" r="889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48103" cy="1504531"/>
                    </a:xfrm>
                    <a:prstGeom prst="rect">
                      <a:avLst/>
                    </a:prstGeom>
                    <a:noFill/>
                  </pic:spPr>
                </pic:pic>
              </a:graphicData>
            </a:graphic>
          </wp:inline>
        </w:drawing>
      </w:r>
    </w:p>
    <w:p w:rsidR="00856B71" w:rsidRDefault="00856B71" w:rsidP="00856B71">
      <w:pPr>
        <w:numPr>
          <w:ilvl w:val="12"/>
          <w:numId w:val="0"/>
        </w:numPr>
        <w:jc w:val="center"/>
        <w:rPr>
          <w:i/>
          <w:sz w:val="22"/>
          <w:lang w:val="en-US"/>
        </w:rPr>
      </w:pPr>
      <w:proofErr w:type="gramStart"/>
      <w:r>
        <w:rPr>
          <w:i/>
          <w:sz w:val="22"/>
          <w:lang w:val="en-US"/>
        </w:rPr>
        <w:t>FIG. 1.</w:t>
      </w:r>
      <w:proofErr w:type="gramEnd"/>
      <w:r>
        <w:rPr>
          <w:i/>
          <w:sz w:val="22"/>
          <w:lang w:val="en-US"/>
        </w:rPr>
        <w:t xml:space="preserve"> CPUA composition</w:t>
      </w:r>
    </w:p>
    <w:p w:rsidR="00EB612C" w:rsidRDefault="00EB612C" w:rsidP="001E1CA6">
      <w:pPr>
        <w:pStyle w:val="Textkrper"/>
        <w:spacing w:before="120"/>
        <w:rPr>
          <w:sz w:val="24"/>
          <w:szCs w:val="24"/>
        </w:rPr>
      </w:pPr>
    </w:p>
    <w:p w:rsidR="00856B71" w:rsidRDefault="00E523EE" w:rsidP="001E1CA6">
      <w:pPr>
        <w:pStyle w:val="Textkrper"/>
        <w:spacing w:before="120"/>
        <w:rPr>
          <w:sz w:val="24"/>
          <w:szCs w:val="24"/>
        </w:rPr>
      </w:pPr>
      <w:r>
        <w:rPr>
          <w:sz w:val="24"/>
          <w:szCs w:val="24"/>
        </w:rPr>
        <w:t xml:space="preserve">The initial research themes for the </w:t>
      </w:r>
      <w:r w:rsidR="001E1CA6" w:rsidRPr="0002125C">
        <w:rPr>
          <w:sz w:val="24"/>
          <w:szCs w:val="24"/>
        </w:rPr>
        <w:t>ICENS, which is a partnership between the University and the Government of Jamaica, emphasise</w:t>
      </w:r>
      <w:r>
        <w:rPr>
          <w:sz w:val="24"/>
          <w:szCs w:val="24"/>
        </w:rPr>
        <w:t>d</w:t>
      </w:r>
      <w:r w:rsidR="001E1CA6" w:rsidRPr="0002125C">
        <w:rPr>
          <w:sz w:val="24"/>
          <w:szCs w:val="24"/>
        </w:rPr>
        <w:t xml:space="preserve"> </w:t>
      </w:r>
      <w:r>
        <w:rPr>
          <w:sz w:val="24"/>
          <w:szCs w:val="24"/>
        </w:rPr>
        <w:t>an integrated research programme</w:t>
      </w:r>
      <w:r w:rsidR="001E1CA6" w:rsidRPr="0002125C">
        <w:rPr>
          <w:sz w:val="24"/>
          <w:szCs w:val="24"/>
        </w:rPr>
        <w:t xml:space="preserve"> based on the </w:t>
      </w:r>
      <w:r>
        <w:rPr>
          <w:sz w:val="24"/>
          <w:szCs w:val="24"/>
        </w:rPr>
        <w:t>E</w:t>
      </w:r>
      <w:r w:rsidR="001E1CA6" w:rsidRPr="0002125C">
        <w:rPr>
          <w:sz w:val="24"/>
          <w:szCs w:val="24"/>
        </w:rPr>
        <w:t>nvironment</w:t>
      </w:r>
      <w:r>
        <w:rPr>
          <w:sz w:val="24"/>
          <w:szCs w:val="24"/>
        </w:rPr>
        <w:t xml:space="preserve">al Geochemistry </w:t>
      </w:r>
      <w:r w:rsidR="001E1CA6" w:rsidRPr="0002125C">
        <w:rPr>
          <w:sz w:val="24"/>
          <w:szCs w:val="24"/>
        </w:rPr>
        <w:t>and its effects on the biosphere</w:t>
      </w:r>
      <w:r>
        <w:rPr>
          <w:sz w:val="24"/>
          <w:szCs w:val="24"/>
        </w:rPr>
        <w:t xml:space="preserve"> and socioeconomic development, Figure 2</w:t>
      </w:r>
      <w:r w:rsidR="001E1CA6" w:rsidRPr="0002125C">
        <w:rPr>
          <w:sz w:val="24"/>
          <w:szCs w:val="24"/>
        </w:rPr>
        <w:t xml:space="preserve">. </w:t>
      </w:r>
    </w:p>
    <w:p w:rsidR="00856B71" w:rsidRDefault="00856B71" w:rsidP="001E1CA6">
      <w:pPr>
        <w:pStyle w:val="Textkrper"/>
        <w:spacing w:before="120"/>
        <w:rPr>
          <w:sz w:val="24"/>
          <w:szCs w:val="24"/>
        </w:rPr>
      </w:pPr>
    </w:p>
    <w:p w:rsidR="00856B71" w:rsidRDefault="00856B71" w:rsidP="00856B71">
      <w:pPr>
        <w:pStyle w:val="Textkrper"/>
        <w:spacing w:before="120"/>
        <w:jc w:val="center"/>
        <w:rPr>
          <w:sz w:val="24"/>
          <w:szCs w:val="24"/>
        </w:rPr>
      </w:pPr>
      <w:r>
        <w:rPr>
          <w:rFonts w:ascii="Verdana" w:eastAsia="Times New Roman" w:hAnsi="Verdana"/>
          <w:b/>
          <w:noProof/>
          <w:sz w:val="22"/>
          <w:szCs w:val="22"/>
          <w:lang w:val="en-JM" w:eastAsia="en-JM"/>
        </w:rPr>
        <w:drawing>
          <wp:inline distT="0" distB="0" distL="0" distR="0" wp14:anchorId="673BDB7B" wp14:editId="7E5FE5C1">
            <wp:extent cx="3005566" cy="2994433"/>
            <wp:effectExtent l="0" t="0" r="4445" b="0"/>
            <wp:docPr id="1" name="Picture 1"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05488" cy="2994355"/>
                    </a:xfrm>
                    <a:prstGeom prst="rect">
                      <a:avLst/>
                    </a:prstGeom>
                    <a:noFill/>
                    <a:ln>
                      <a:noFill/>
                    </a:ln>
                  </pic:spPr>
                </pic:pic>
              </a:graphicData>
            </a:graphic>
          </wp:inline>
        </w:drawing>
      </w:r>
    </w:p>
    <w:p w:rsidR="00856B71" w:rsidRDefault="00856B71" w:rsidP="00856B71">
      <w:pPr>
        <w:pStyle w:val="Textkrper"/>
        <w:spacing w:before="120"/>
        <w:jc w:val="center"/>
        <w:rPr>
          <w:sz w:val="24"/>
          <w:szCs w:val="24"/>
        </w:rPr>
      </w:pPr>
      <w:r w:rsidRPr="00856B71">
        <w:rPr>
          <w:sz w:val="24"/>
          <w:szCs w:val="24"/>
        </w:rPr>
        <w:t xml:space="preserve">FIG. </w:t>
      </w:r>
      <w:r>
        <w:rPr>
          <w:sz w:val="24"/>
          <w:szCs w:val="24"/>
        </w:rPr>
        <w:t>2</w:t>
      </w:r>
      <w:r w:rsidRPr="00856B71">
        <w:rPr>
          <w:sz w:val="24"/>
          <w:szCs w:val="24"/>
        </w:rPr>
        <w:t xml:space="preserve"> </w:t>
      </w:r>
      <w:r w:rsidRPr="001E1CA6">
        <w:rPr>
          <w:sz w:val="24"/>
          <w:szCs w:val="24"/>
        </w:rPr>
        <w:t>Main research fields of ICENS</w:t>
      </w:r>
    </w:p>
    <w:p w:rsidR="00CA1AD3" w:rsidRDefault="00CA1AD3" w:rsidP="00CA1AD3">
      <w:pPr>
        <w:pStyle w:val="Textkrper"/>
        <w:spacing w:before="120"/>
        <w:rPr>
          <w:sz w:val="24"/>
          <w:szCs w:val="24"/>
        </w:rPr>
      </w:pPr>
      <w:r w:rsidRPr="00CA1AD3">
        <w:rPr>
          <w:sz w:val="24"/>
          <w:szCs w:val="24"/>
        </w:rPr>
        <w:t xml:space="preserve"> </w:t>
      </w:r>
    </w:p>
    <w:p w:rsidR="00A676E2" w:rsidRDefault="00A676E2" w:rsidP="00A676E2">
      <w:pPr>
        <w:pStyle w:val="Textkrper"/>
        <w:spacing w:before="120"/>
        <w:rPr>
          <w:sz w:val="24"/>
          <w:szCs w:val="24"/>
        </w:rPr>
      </w:pPr>
      <w:r>
        <w:rPr>
          <w:noProof/>
          <w:lang w:val="en-JM" w:eastAsia="en-JM"/>
        </w:rPr>
        <w:drawing>
          <wp:anchor distT="0" distB="0" distL="114300" distR="114300" simplePos="0" relativeHeight="251659264" behindDoc="0" locked="0" layoutInCell="1" allowOverlap="1" wp14:anchorId="4A4495DF" wp14:editId="443664F4">
            <wp:simplePos x="0" y="0"/>
            <wp:positionH relativeFrom="column">
              <wp:posOffset>1753870</wp:posOffset>
            </wp:positionH>
            <wp:positionV relativeFrom="paragraph">
              <wp:posOffset>805815</wp:posOffset>
            </wp:positionV>
            <wp:extent cx="1979295" cy="1541780"/>
            <wp:effectExtent l="0" t="0" r="1905" b="1270"/>
            <wp:wrapSquare wrapText="bothSides"/>
            <wp:docPr id="26" name="Picture 26" descr="https://upload.wikimedia.org/wikipedia/commons/thumb/0/06/DIKW_Pyramid.svg/2000px-DIKW_Pyrami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0/06/DIKW_Pyramid.svg/2000px-DIKW_Pyramid.svg.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9295" cy="1541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125C">
        <w:rPr>
          <w:sz w:val="24"/>
          <w:szCs w:val="24"/>
        </w:rPr>
        <w:t xml:space="preserve">The </w:t>
      </w:r>
      <w:r>
        <w:rPr>
          <w:sz w:val="24"/>
          <w:szCs w:val="24"/>
        </w:rPr>
        <w:t>analytical</w:t>
      </w:r>
      <w:r w:rsidRPr="0002125C">
        <w:rPr>
          <w:sz w:val="24"/>
          <w:szCs w:val="24"/>
        </w:rPr>
        <w:t xml:space="preserve"> outputs are used to develop a powerful interactive geochemical database which combined with Geographical information systems, provides a valuable resource critical in the development of evidence based policy formulation</w:t>
      </w:r>
      <w:r>
        <w:rPr>
          <w:sz w:val="24"/>
          <w:szCs w:val="24"/>
        </w:rPr>
        <w:t>, the so called</w:t>
      </w:r>
      <w:r w:rsidRPr="00CA1AD3">
        <w:t xml:space="preserve"> </w:t>
      </w:r>
      <w:r w:rsidRPr="00CA1AD3">
        <w:rPr>
          <w:sz w:val="24"/>
          <w:szCs w:val="24"/>
        </w:rPr>
        <w:t>DIKW Hierarchy</w:t>
      </w:r>
      <w:r>
        <w:rPr>
          <w:sz w:val="24"/>
          <w:szCs w:val="24"/>
        </w:rPr>
        <w:t xml:space="preserve">, Figure 3. </w:t>
      </w:r>
    </w:p>
    <w:p w:rsidR="00CA1AD3" w:rsidRDefault="00CA1AD3" w:rsidP="001E1CA6">
      <w:pPr>
        <w:pStyle w:val="Textkrper"/>
        <w:spacing w:before="120"/>
        <w:rPr>
          <w:sz w:val="24"/>
          <w:szCs w:val="24"/>
        </w:rPr>
      </w:pPr>
    </w:p>
    <w:p w:rsidR="00CA1AD3" w:rsidRDefault="00CA1AD3" w:rsidP="001E1CA6">
      <w:pPr>
        <w:pStyle w:val="Textkrper"/>
        <w:spacing w:before="120"/>
        <w:rPr>
          <w:sz w:val="24"/>
          <w:szCs w:val="24"/>
        </w:rPr>
      </w:pPr>
    </w:p>
    <w:p w:rsidR="00CA1AD3" w:rsidRDefault="00CA1AD3" w:rsidP="001E1CA6">
      <w:pPr>
        <w:pStyle w:val="Textkrper"/>
        <w:spacing w:before="120"/>
        <w:rPr>
          <w:sz w:val="24"/>
          <w:szCs w:val="24"/>
        </w:rPr>
      </w:pPr>
    </w:p>
    <w:p w:rsidR="00CA1AD3" w:rsidRDefault="00CA1AD3" w:rsidP="001E1CA6">
      <w:pPr>
        <w:pStyle w:val="Textkrper"/>
        <w:spacing w:before="120"/>
        <w:rPr>
          <w:sz w:val="24"/>
          <w:szCs w:val="24"/>
        </w:rPr>
      </w:pPr>
    </w:p>
    <w:p w:rsidR="00CA1AD3" w:rsidRDefault="00CA1AD3" w:rsidP="001E1CA6">
      <w:pPr>
        <w:pStyle w:val="Textkrper"/>
        <w:spacing w:before="120"/>
        <w:rPr>
          <w:sz w:val="24"/>
          <w:szCs w:val="24"/>
        </w:rPr>
      </w:pPr>
    </w:p>
    <w:p w:rsidR="00CA1AD3" w:rsidRDefault="00CA1AD3" w:rsidP="001E1CA6">
      <w:pPr>
        <w:pStyle w:val="Textkrper"/>
        <w:spacing w:before="120"/>
        <w:rPr>
          <w:sz w:val="24"/>
          <w:szCs w:val="24"/>
        </w:rPr>
      </w:pPr>
    </w:p>
    <w:p w:rsidR="00A676E2" w:rsidRDefault="00A676E2" w:rsidP="001E1CA6">
      <w:pPr>
        <w:pStyle w:val="Textkrper"/>
        <w:spacing w:before="120"/>
        <w:rPr>
          <w:sz w:val="24"/>
          <w:szCs w:val="24"/>
        </w:rPr>
      </w:pPr>
    </w:p>
    <w:p w:rsidR="00A676E2" w:rsidRDefault="00A676E2" w:rsidP="001E1CA6">
      <w:pPr>
        <w:pStyle w:val="Textkrper"/>
        <w:spacing w:before="120"/>
        <w:rPr>
          <w:sz w:val="24"/>
          <w:szCs w:val="24"/>
        </w:rPr>
      </w:pPr>
      <w:r>
        <w:rPr>
          <w:noProof/>
          <w:lang w:val="en-JM" w:eastAsia="en-JM"/>
        </w:rPr>
        <mc:AlternateContent>
          <mc:Choice Requires="wps">
            <w:drawing>
              <wp:anchor distT="0" distB="0" distL="114300" distR="114300" simplePos="0" relativeHeight="251661312" behindDoc="0" locked="0" layoutInCell="1" allowOverlap="1" wp14:anchorId="0A35F61F" wp14:editId="532FC220">
                <wp:simplePos x="0" y="0"/>
                <wp:positionH relativeFrom="column">
                  <wp:posOffset>1922145</wp:posOffset>
                </wp:positionH>
                <wp:positionV relativeFrom="paragraph">
                  <wp:posOffset>68580</wp:posOffset>
                </wp:positionV>
                <wp:extent cx="1590040" cy="635"/>
                <wp:effectExtent l="0" t="0" r="0" b="0"/>
                <wp:wrapSquare wrapText="bothSides"/>
                <wp:docPr id="27" name="Text Box 27"/>
                <wp:cNvGraphicFramePr/>
                <a:graphic xmlns:a="http://schemas.openxmlformats.org/drawingml/2006/main">
                  <a:graphicData uri="http://schemas.microsoft.com/office/word/2010/wordprocessingShape">
                    <wps:wsp>
                      <wps:cNvSpPr txBox="1"/>
                      <wps:spPr>
                        <a:xfrm>
                          <a:off x="0" y="0"/>
                          <a:ext cx="1590040" cy="635"/>
                        </a:xfrm>
                        <a:prstGeom prst="rect">
                          <a:avLst/>
                        </a:prstGeom>
                        <a:solidFill>
                          <a:prstClr val="white"/>
                        </a:solidFill>
                        <a:ln>
                          <a:noFill/>
                        </a:ln>
                        <a:effectLst/>
                      </wps:spPr>
                      <wps:txbx>
                        <w:txbxContent>
                          <w:p w:rsidR="00CA1AD3" w:rsidRPr="00EA04EE" w:rsidRDefault="00CA1AD3" w:rsidP="00CA1AD3">
                            <w:pPr>
                              <w:pStyle w:val="Caption"/>
                              <w:jc w:val="center"/>
                              <w:rPr>
                                <w:noProof/>
                              </w:rPr>
                            </w:pPr>
                            <w:r>
                              <w:t>FIG 3 DIKW</w:t>
                            </w:r>
                            <w:r w:rsidRPr="00CA1AD3">
                              <w:rPr>
                                <w:sz w:val="24"/>
                                <w:szCs w:val="24"/>
                              </w:rPr>
                              <w:t xml:space="preserve"> </w:t>
                            </w:r>
                            <w:proofErr w:type="gramStart"/>
                            <w:r w:rsidRPr="00CA1AD3">
                              <w:rPr>
                                <w:sz w:val="24"/>
                                <w:szCs w:val="24"/>
                              </w:rPr>
                              <w:t>Hierarchy</w:t>
                            </w:r>
                            <w:proofErr w:type="gram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7" o:spid="_x0000_s1026" type="#_x0000_t202" style="position:absolute;left:0;text-align:left;margin-left:151.35pt;margin-top:5.4pt;width:125.2pt;height:.0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" stroked="f">
                <v:textbox style="mso-fit-shape-to-text:t" inset="0,0,0,0">
                  <w:txbxContent>
                    <w:p w:rsidR="00CA1AD3" w:rsidRPr="00EA04EE" w:rsidRDefault="00CA1AD3" w:rsidP="00CA1AD3">
                      <w:pPr>
                        <w:pStyle w:val="Caption"/>
                        <w:jc w:val="center"/>
                        <w:rPr>
                          <w:noProof/>
                        </w:rPr>
                      </w:pPr>
                      <w:r>
                        <w:t>FIG 3 DIKW</w:t>
                      </w:r>
                      <w:r w:rsidRPr="00CA1AD3">
                        <w:rPr>
                          <w:sz w:val="24"/>
                          <w:szCs w:val="24"/>
                        </w:rPr>
                        <w:t xml:space="preserve"> </w:t>
                      </w:r>
                      <w:proofErr w:type="gramStart"/>
                      <w:r w:rsidRPr="00CA1AD3">
                        <w:rPr>
                          <w:sz w:val="24"/>
                          <w:szCs w:val="24"/>
                        </w:rPr>
                        <w:t>Hierarchy</w:t>
                      </w:r>
                      <w:proofErr w:type="gramEnd"/>
                    </w:p>
                  </w:txbxContent>
                </v:textbox>
                <w10:wrap type="square"/>
              </v:shape>
            </w:pict>
          </mc:Fallback>
        </mc:AlternateContent>
      </w:r>
    </w:p>
    <w:p w:rsidR="00A676E2" w:rsidRDefault="00A676E2" w:rsidP="001E1CA6">
      <w:pPr>
        <w:pStyle w:val="Textkrper"/>
        <w:spacing w:before="120"/>
        <w:rPr>
          <w:sz w:val="24"/>
          <w:szCs w:val="24"/>
        </w:rPr>
      </w:pPr>
    </w:p>
    <w:p w:rsidR="00A676E2" w:rsidRDefault="00A676E2" w:rsidP="001E1CA6">
      <w:pPr>
        <w:pStyle w:val="Textkrper"/>
        <w:spacing w:before="120"/>
        <w:rPr>
          <w:sz w:val="24"/>
          <w:szCs w:val="24"/>
        </w:rPr>
      </w:pPr>
    </w:p>
    <w:p w:rsidR="000766DE" w:rsidRDefault="000766DE" w:rsidP="000766DE">
      <w:pPr>
        <w:pStyle w:val="Textkrper"/>
        <w:spacing w:before="120"/>
        <w:rPr>
          <w:sz w:val="24"/>
          <w:szCs w:val="24"/>
        </w:rPr>
      </w:pPr>
    </w:p>
    <w:p w:rsidR="00A8604F" w:rsidRDefault="005F085B" w:rsidP="009F6A57">
      <w:pPr>
        <w:pStyle w:val="Heading3"/>
        <w:rPr>
          <w:lang w:val="en-US"/>
        </w:rPr>
      </w:pPr>
      <w:r>
        <w:rPr>
          <w:lang w:val="en-US"/>
        </w:rPr>
        <w:lastRenderedPageBreak/>
        <w:t>Facility</w:t>
      </w:r>
    </w:p>
    <w:p w:rsidR="00E523EE" w:rsidRPr="00E523EE" w:rsidRDefault="00E523EE" w:rsidP="00E523EE">
      <w:pPr>
        <w:rPr>
          <w:lang w:val="en-US"/>
        </w:rPr>
      </w:pPr>
      <w:r w:rsidRPr="00E523EE">
        <w:rPr>
          <w:lang w:val="en-US"/>
        </w:rPr>
        <w:t>The facility is housed at the University of the West Indies in Jamaica and is one of several specialized research units on the campus.</w:t>
      </w:r>
    </w:p>
    <w:p w:rsidR="00722283" w:rsidRPr="001652B7" w:rsidRDefault="00722283" w:rsidP="00722283">
      <w:pPr>
        <w:pStyle w:val="Heading4"/>
        <w:numPr>
          <w:ilvl w:val="0"/>
          <w:numId w:val="42"/>
        </w:numPr>
        <w:rPr>
          <w:lang w:val="en-US"/>
        </w:rPr>
      </w:pPr>
      <w:r w:rsidRPr="001652B7">
        <w:rPr>
          <w:lang w:val="en-US"/>
        </w:rPr>
        <w:t xml:space="preserve"> SLOWPOKE-2 reactor</w:t>
      </w:r>
    </w:p>
    <w:p w:rsidR="00D813BA" w:rsidRPr="00D813BA" w:rsidRDefault="00D813BA" w:rsidP="00D813BA">
      <w:pPr>
        <w:suppressAutoHyphens w:val="0"/>
        <w:overflowPunct/>
        <w:spacing w:after="0"/>
        <w:textAlignment w:val="auto"/>
        <w:rPr>
          <w:rFonts w:ascii="Calibri" w:eastAsia="Times New Roman" w:hAnsi="Calibri"/>
          <w:sz w:val="22"/>
          <w:szCs w:val="22"/>
          <w:lang w:val="en-US"/>
        </w:rPr>
      </w:pPr>
      <w:r w:rsidRPr="00D813BA">
        <w:rPr>
          <w:rFonts w:ascii="Times New Roman" w:eastAsia="Times New Roman" w:hAnsi="Times New Roman"/>
          <w:szCs w:val="24"/>
          <w:lang w:val="en-US"/>
        </w:rPr>
        <w:t xml:space="preserve">The Jamaican SLOWPOKE-2 research reactor is a pool type reactor, designed by the Atomic Energy of Canada Ltd (AECL). It </w:t>
      </w:r>
      <w:r w:rsidR="00BF7BB9">
        <w:rPr>
          <w:rFonts w:ascii="Times New Roman" w:eastAsia="Times New Roman" w:hAnsi="Times New Roman"/>
          <w:szCs w:val="24"/>
          <w:lang w:val="en-US"/>
        </w:rPr>
        <w:t xml:space="preserve">was originally </w:t>
      </w:r>
      <w:r w:rsidRPr="00D813BA">
        <w:rPr>
          <w:rFonts w:ascii="Times New Roman" w:eastAsia="Times New Roman" w:hAnsi="Times New Roman"/>
          <w:szCs w:val="24"/>
          <w:lang w:val="en-US"/>
        </w:rPr>
        <w:t xml:space="preserve">fueled </w:t>
      </w:r>
      <w:r w:rsidR="00BF7BB9">
        <w:rPr>
          <w:rFonts w:ascii="Times New Roman" w:eastAsia="Times New Roman" w:hAnsi="Times New Roman"/>
          <w:szCs w:val="24"/>
          <w:lang w:val="en-US"/>
        </w:rPr>
        <w:t>with</w:t>
      </w:r>
      <w:r w:rsidRPr="00D813BA">
        <w:rPr>
          <w:rFonts w:ascii="Times New Roman" w:eastAsia="Times New Roman" w:hAnsi="Times New Roman"/>
          <w:szCs w:val="24"/>
          <w:lang w:val="en-US"/>
        </w:rPr>
        <w:t xml:space="preserve"> approximately 1kg of uranium enriched to 93% </w:t>
      </w:r>
      <w:r w:rsidRPr="00D813BA">
        <w:rPr>
          <w:rFonts w:ascii="Times New Roman" w:eastAsia="Times New Roman" w:hAnsi="Times New Roman"/>
          <w:szCs w:val="24"/>
          <w:vertAlign w:val="superscript"/>
          <w:lang w:val="en-US"/>
        </w:rPr>
        <w:t>235</w:t>
      </w:r>
      <w:r w:rsidRPr="00D813BA">
        <w:rPr>
          <w:rFonts w:ascii="Times New Roman" w:eastAsia="Times New Roman" w:hAnsi="Times New Roman"/>
          <w:szCs w:val="24"/>
          <w:lang w:val="en-US"/>
        </w:rPr>
        <w:t xml:space="preserve">U </w:t>
      </w:r>
      <w:r w:rsidR="00BF7BB9">
        <w:rPr>
          <w:rFonts w:ascii="Times New Roman" w:eastAsia="Times New Roman" w:hAnsi="Times New Roman"/>
          <w:szCs w:val="24"/>
          <w:lang w:val="en-US"/>
        </w:rPr>
        <w:t>with</w:t>
      </w:r>
      <w:r w:rsidRPr="00D813BA">
        <w:rPr>
          <w:rFonts w:ascii="Times New Roman" w:eastAsia="Times New Roman" w:hAnsi="Times New Roman"/>
          <w:szCs w:val="24"/>
          <w:lang w:val="en-US"/>
        </w:rPr>
        <w:t xml:space="preserve"> a thermal rating of 20kW when operating at full power. After 31 years of operation with a HEU core the SLOWPOKE-II reactor at ICENS was converted to LEU in September 2015. </w:t>
      </w:r>
    </w:p>
    <w:p w:rsidR="00D813BA" w:rsidRPr="00D813BA" w:rsidRDefault="00D813BA" w:rsidP="00D813BA">
      <w:pPr>
        <w:suppressAutoHyphens w:val="0"/>
        <w:overflowPunct/>
        <w:autoSpaceDE/>
        <w:autoSpaceDN/>
        <w:adjustRightInd/>
        <w:spacing w:after="0"/>
        <w:jc w:val="left"/>
        <w:textAlignment w:val="auto"/>
        <w:rPr>
          <w:rFonts w:ascii="Times New Roman" w:eastAsia="Times New Roman" w:hAnsi="Times New Roman"/>
          <w:szCs w:val="24"/>
          <w:lang w:val="en-US"/>
        </w:rPr>
      </w:pPr>
    </w:p>
    <w:p w:rsidR="00D813BA" w:rsidRDefault="00D813BA" w:rsidP="00D813BA">
      <w:pPr>
        <w:suppressAutoHyphens w:val="0"/>
        <w:overflowPunct/>
        <w:autoSpaceDE/>
        <w:autoSpaceDN/>
        <w:adjustRightInd/>
        <w:spacing w:after="0"/>
        <w:textAlignment w:val="auto"/>
        <w:rPr>
          <w:rFonts w:ascii="Times New Roman" w:eastAsia="Times New Roman" w:hAnsi="Times New Roman"/>
          <w:szCs w:val="24"/>
          <w:lang w:val="en-US"/>
        </w:rPr>
      </w:pPr>
      <w:r w:rsidRPr="00D813BA">
        <w:rPr>
          <w:rFonts w:ascii="Times New Roman" w:eastAsia="Times New Roman" w:hAnsi="Times New Roman"/>
          <w:szCs w:val="24"/>
          <w:lang w:val="en-US"/>
        </w:rPr>
        <w:t xml:space="preserve">The </w:t>
      </w:r>
      <w:r w:rsidR="00BF7BB9">
        <w:rPr>
          <w:rFonts w:ascii="Times New Roman" w:eastAsia="Times New Roman" w:hAnsi="Times New Roman"/>
          <w:szCs w:val="24"/>
          <w:lang w:val="en-US"/>
        </w:rPr>
        <w:t xml:space="preserve">original </w:t>
      </w:r>
      <w:r w:rsidRPr="00D813BA">
        <w:rPr>
          <w:rFonts w:ascii="Times New Roman" w:eastAsia="Times New Roman" w:hAnsi="Times New Roman"/>
          <w:szCs w:val="24"/>
          <w:lang w:val="en-US"/>
        </w:rPr>
        <w:t>HEU core of the JM-1</w:t>
      </w:r>
      <w:r w:rsidR="00BF7BB9">
        <w:rPr>
          <w:rFonts w:ascii="Times New Roman" w:eastAsia="Times New Roman" w:hAnsi="Times New Roman"/>
          <w:szCs w:val="24"/>
          <w:lang w:val="en-US"/>
        </w:rPr>
        <w:t xml:space="preserve"> reactor consisted</w:t>
      </w:r>
      <w:r w:rsidRPr="00D813BA">
        <w:rPr>
          <w:rFonts w:ascii="Times New Roman" w:eastAsia="Times New Roman" w:hAnsi="Times New Roman"/>
          <w:szCs w:val="24"/>
          <w:lang w:val="en-US"/>
        </w:rPr>
        <w:t xml:space="preserve"> of 296 fuel pins which </w:t>
      </w:r>
      <w:r w:rsidR="00BF7BB9">
        <w:rPr>
          <w:rFonts w:ascii="Times New Roman" w:eastAsia="Times New Roman" w:hAnsi="Times New Roman"/>
          <w:szCs w:val="24"/>
          <w:lang w:val="en-US"/>
        </w:rPr>
        <w:t>were</w:t>
      </w:r>
      <w:r w:rsidRPr="00D813BA">
        <w:rPr>
          <w:rFonts w:ascii="Times New Roman" w:eastAsia="Times New Roman" w:hAnsi="Times New Roman"/>
          <w:szCs w:val="24"/>
          <w:lang w:val="en-US"/>
        </w:rPr>
        <w:t xml:space="preserve"> 228 mm long and 5.23 mm in diameter. The fuel </w:t>
      </w:r>
      <w:r w:rsidR="00BF7BB9">
        <w:rPr>
          <w:rFonts w:ascii="Times New Roman" w:eastAsia="Times New Roman" w:hAnsi="Times New Roman"/>
          <w:szCs w:val="24"/>
          <w:lang w:val="en-US"/>
        </w:rPr>
        <w:t xml:space="preserve">was </w:t>
      </w:r>
      <w:r w:rsidRPr="00D813BA">
        <w:rPr>
          <w:rFonts w:ascii="Times New Roman" w:eastAsia="Times New Roman" w:hAnsi="Times New Roman"/>
          <w:szCs w:val="24"/>
          <w:lang w:val="en-US"/>
        </w:rPr>
        <w:t xml:space="preserve">a coextruded uranium-aluminum alloy that </w:t>
      </w:r>
      <w:r w:rsidR="00BF7BB9">
        <w:rPr>
          <w:rFonts w:ascii="Times New Roman" w:eastAsia="Times New Roman" w:hAnsi="Times New Roman"/>
          <w:szCs w:val="24"/>
          <w:lang w:val="en-US"/>
        </w:rPr>
        <w:t>wa</w:t>
      </w:r>
      <w:r w:rsidRPr="00D813BA">
        <w:rPr>
          <w:rFonts w:ascii="Times New Roman" w:eastAsia="Times New Roman" w:hAnsi="Times New Roman"/>
          <w:szCs w:val="24"/>
          <w:lang w:val="en-US"/>
        </w:rPr>
        <w:t xml:space="preserve">s 28% by weight uranium, enriched to 93% </w:t>
      </w:r>
      <w:r w:rsidR="00BF7BB9">
        <w:rPr>
          <w:rFonts w:ascii="Times New Roman" w:eastAsia="Times New Roman" w:hAnsi="Times New Roman"/>
          <w:szCs w:val="24"/>
          <w:lang w:val="en-US"/>
        </w:rPr>
        <w:t>with</w:t>
      </w:r>
      <w:r w:rsidRPr="00D813BA">
        <w:rPr>
          <w:rFonts w:ascii="Times New Roman" w:eastAsia="Times New Roman" w:hAnsi="Times New Roman"/>
          <w:szCs w:val="24"/>
          <w:lang w:val="en-US"/>
        </w:rPr>
        <w:t xml:space="preserve"> a mass of approximately 817g of </w:t>
      </w:r>
      <w:r w:rsidRPr="00D813BA">
        <w:rPr>
          <w:rFonts w:ascii="Times New Roman" w:eastAsia="Times New Roman" w:hAnsi="Times New Roman"/>
          <w:szCs w:val="24"/>
          <w:vertAlign w:val="superscript"/>
          <w:lang w:val="en-US"/>
        </w:rPr>
        <w:t>235</w:t>
      </w:r>
      <w:r w:rsidRPr="00D813BA">
        <w:rPr>
          <w:rFonts w:ascii="Times New Roman" w:eastAsia="Times New Roman" w:hAnsi="Times New Roman"/>
          <w:szCs w:val="24"/>
          <w:lang w:val="en-US"/>
        </w:rPr>
        <w:t xml:space="preserve">U. The fuel cladding and fuel cage </w:t>
      </w:r>
      <w:r w:rsidR="00BF7BB9">
        <w:rPr>
          <w:rFonts w:ascii="Times New Roman" w:eastAsia="Times New Roman" w:hAnsi="Times New Roman"/>
          <w:szCs w:val="24"/>
          <w:lang w:val="en-US"/>
        </w:rPr>
        <w:t>were</w:t>
      </w:r>
      <w:r w:rsidRPr="00D813BA">
        <w:rPr>
          <w:rFonts w:ascii="Times New Roman" w:eastAsia="Times New Roman" w:hAnsi="Times New Roman"/>
          <w:szCs w:val="24"/>
          <w:lang w:val="en-US"/>
        </w:rPr>
        <w:t xml:space="preserve"> constructed from aluminum. The core </w:t>
      </w:r>
      <w:r w:rsidR="00BF7BB9">
        <w:rPr>
          <w:rFonts w:ascii="Times New Roman" w:eastAsia="Times New Roman" w:hAnsi="Times New Roman"/>
          <w:szCs w:val="24"/>
          <w:lang w:val="en-US"/>
        </w:rPr>
        <w:t>wa</w:t>
      </w:r>
      <w:r w:rsidRPr="00D813BA">
        <w:rPr>
          <w:rFonts w:ascii="Times New Roman" w:eastAsia="Times New Roman" w:hAnsi="Times New Roman"/>
          <w:szCs w:val="24"/>
          <w:lang w:val="en-US"/>
        </w:rPr>
        <w:t>s encased in a 10cm-thick annular beryllium reflector and s</w:t>
      </w:r>
      <w:r w:rsidR="00BF7BB9">
        <w:rPr>
          <w:rFonts w:ascii="Times New Roman" w:eastAsia="Times New Roman" w:hAnsi="Times New Roman"/>
          <w:szCs w:val="24"/>
          <w:lang w:val="en-US"/>
        </w:rPr>
        <w:t>at</w:t>
      </w:r>
      <w:r w:rsidRPr="00D813BA">
        <w:rPr>
          <w:rFonts w:ascii="Times New Roman" w:eastAsia="Times New Roman" w:hAnsi="Times New Roman"/>
          <w:szCs w:val="24"/>
          <w:lang w:val="en-US"/>
        </w:rPr>
        <w:t xml:space="preserve"> on a bottom 10cm-thick beryllium disc. The top reflector consist</w:t>
      </w:r>
      <w:r w:rsidR="00BF7BB9">
        <w:rPr>
          <w:rFonts w:ascii="Times New Roman" w:eastAsia="Times New Roman" w:hAnsi="Times New Roman"/>
          <w:szCs w:val="24"/>
          <w:lang w:val="en-US"/>
        </w:rPr>
        <w:t>ed</w:t>
      </w:r>
      <w:r w:rsidRPr="00D813BA">
        <w:rPr>
          <w:rFonts w:ascii="Times New Roman" w:eastAsia="Times New Roman" w:hAnsi="Times New Roman"/>
          <w:szCs w:val="24"/>
          <w:lang w:val="en-US"/>
        </w:rPr>
        <w:t xml:space="preserve"> of semicircular beryllium plates, called shims, each only a few millimeters thick. Since no adjustment to the core </w:t>
      </w:r>
      <w:r w:rsidR="00BF7BB9">
        <w:rPr>
          <w:rFonts w:ascii="Times New Roman" w:eastAsia="Times New Roman" w:hAnsi="Times New Roman"/>
          <w:szCs w:val="24"/>
          <w:lang w:val="en-US"/>
        </w:rPr>
        <w:t>was allowed, burn-up wa</w:t>
      </w:r>
      <w:r w:rsidRPr="00D813BA">
        <w:rPr>
          <w:rFonts w:ascii="Times New Roman" w:eastAsia="Times New Roman" w:hAnsi="Times New Roman"/>
          <w:szCs w:val="24"/>
          <w:lang w:val="en-US"/>
        </w:rPr>
        <w:t xml:space="preserve">s compensated for by the addition of reflector shims as necessary. There </w:t>
      </w:r>
      <w:r w:rsidR="00BF7BB9">
        <w:rPr>
          <w:rFonts w:ascii="Times New Roman" w:eastAsia="Times New Roman" w:hAnsi="Times New Roman"/>
          <w:szCs w:val="24"/>
          <w:lang w:val="en-US"/>
        </w:rPr>
        <w:t>we</w:t>
      </w:r>
      <w:r w:rsidRPr="00D813BA">
        <w:rPr>
          <w:rFonts w:ascii="Times New Roman" w:eastAsia="Times New Roman" w:hAnsi="Times New Roman"/>
          <w:szCs w:val="24"/>
          <w:lang w:val="en-US"/>
        </w:rPr>
        <w:t>re five inner irradiation sites located in the beryllium annular reflector and one outer site just outside the annulus.</w:t>
      </w:r>
      <w:r>
        <w:rPr>
          <w:rFonts w:ascii="Times New Roman" w:eastAsia="Times New Roman" w:hAnsi="Times New Roman"/>
          <w:szCs w:val="24"/>
          <w:lang w:val="en-US"/>
        </w:rPr>
        <w:t xml:space="preserve"> </w:t>
      </w:r>
    </w:p>
    <w:p w:rsidR="00D813BA" w:rsidRDefault="00D813BA" w:rsidP="00D813BA">
      <w:pPr>
        <w:suppressAutoHyphens w:val="0"/>
        <w:overflowPunct/>
        <w:autoSpaceDE/>
        <w:autoSpaceDN/>
        <w:adjustRightInd/>
        <w:spacing w:after="0"/>
        <w:textAlignment w:val="auto"/>
        <w:rPr>
          <w:rFonts w:ascii="Times New Roman" w:eastAsia="Times New Roman" w:hAnsi="Times New Roman"/>
          <w:szCs w:val="24"/>
          <w:lang w:val="en-US"/>
        </w:rPr>
      </w:pPr>
    </w:p>
    <w:p w:rsidR="00D813BA" w:rsidRPr="00D813BA" w:rsidRDefault="00D813BA" w:rsidP="00D813BA">
      <w:pPr>
        <w:suppressAutoHyphens w:val="0"/>
        <w:overflowPunct/>
        <w:autoSpaceDE/>
        <w:autoSpaceDN/>
        <w:adjustRightInd/>
        <w:spacing w:after="0"/>
        <w:textAlignment w:val="auto"/>
        <w:rPr>
          <w:rFonts w:ascii="Times New Roman" w:eastAsia="Times New Roman" w:hAnsi="Times New Roman"/>
          <w:szCs w:val="24"/>
          <w:lang w:val="en-US"/>
        </w:rPr>
      </w:pPr>
      <w:r>
        <w:rPr>
          <w:rFonts w:ascii="Times New Roman" w:eastAsia="Times New Roman" w:hAnsi="Times New Roman"/>
          <w:noProof/>
          <w:szCs w:val="24"/>
          <w:lang w:val="en-JM" w:eastAsia="en-JM"/>
        </w:rPr>
        <w:drawing>
          <wp:anchor distT="0" distB="0" distL="114300" distR="114300" simplePos="0" relativeHeight="251658240" behindDoc="0" locked="0" layoutInCell="1" allowOverlap="1" wp14:anchorId="4EFD5517" wp14:editId="67B640F9">
            <wp:simplePos x="0" y="0"/>
            <wp:positionH relativeFrom="column">
              <wp:posOffset>2898775</wp:posOffset>
            </wp:positionH>
            <wp:positionV relativeFrom="paragraph">
              <wp:posOffset>64770</wp:posOffset>
            </wp:positionV>
            <wp:extent cx="2671445" cy="324358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71445" cy="3243580"/>
                    </a:xfrm>
                    <a:prstGeom prst="rect">
                      <a:avLst/>
                    </a:prstGeom>
                    <a:noFill/>
                  </pic:spPr>
                </pic:pic>
              </a:graphicData>
            </a:graphic>
            <wp14:sizeRelH relativeFrom="page">
              <wp14:pctWidth>0</wp14:pctWidth>
            </wp14:sizeRelH>
            <wp14:sizeRelV relativeFrom="page">
              <wp14:pctHeight>0</wp14:pctHeight>
            </wp14:sizeRelV>
          </wp:anchor>
        </w:drawing>
      </w:r>
      <w:r w:rsidRPr="00D813BA">
        <w:rPr>
          <w:rFonts w:ascii="Times New Roman" w:eastAsia="Times New Roman" w:hAnsi="Times New Roman"/>
          <w:szCs w:val="24"/>
          <w:lang w:val="en-US"/>
        </w:rPr>
        <w:t xml:space="preserve">With the exception of the fuel pins and fuel cage, all the components of the HEU core assembly </w:t>
      </w:r>
      <w:r w:rsidR="000F7169">
        <w:rPr>
          <w:rFonts w:ascii="Times New Roman" w:eastAsia="Times New Roman" w:hAnsi="Times New Roman"/>
          <w:szCs w:val="24"/>
          <w:lang w:val="en-US"/>
        </w:rPr>
        <w:t>were</w:t>
      </w:r>
      <w:r w:rsidRPr="00D813BA">
        <w:rPr>
          <w:rFonts w:ascii="Times New Roman" w:eastAsia="Times New Roman" w:hAnsi="Times New Roman"/>
          <w:szCs w:val="24"/>
          <w:lang w:val="en-US"/>
        </w:rPr>
        <w:t xml:space="preserve"> reused, without modification, in the LEU configuration. The LEU fuel </w:t>
      </w:r>
      <w:r w:rsidR="000F7169">
        <w:rPr>
          <w:rFonts w:ascii="Times New Roman" w:eastAsia="Times New Roman" w:hAnsi="Times New Roman"/>
          <w:szCs w:val="24"/>
          <w:lang w:val="en-US"/>
        </w:rPr>
        <w:t>is</w:t>
      </w:r>
      <w:r w:rsidRPr="00D813BA">
        <w:rPr>
          <w:rFonts w:ascii="Times New Roman" w:eastAsia="Times New Roman" w:hAnsi="Times New Roman"/>
          <w:szCs w:val="24"/>
          <w:lang w:val="en-US"/>
        </w:rPr>
        <w:t xml:space="preserve"> sintered uranium oxide pellets with an enrichment of just under 20%, while the cladding and the fuel cage </w:t>
      </w:r>
      <w:r w:rsidR="000F7169">
        <w:rPr>
          <w:rFonts w:ascii="Times New Roman" w:eastAsia="Times New Roman" w:hAnsi="Times New Roman"/>
          <w:szCs w:val="24"/>
          <w:lang w:val="en-US"/>
        </w:rPr>
        <w:t>is</w:t>
      </w:r>
      <w:r w:rsidRPr="00D813BA">
        <w:rPr>
          <w:rFonts w:ascii="Times New Roman" w:eastAsia="Times New Roman" w:hAnsi="Times New Roman"/>
          <w:szCs w:val="24"/>
          <w:lang w:val="en-US"/>
        </w:rPr>
        <w:t xml:space="preserve"> constructed from Zircaloy-4. The fuel pins, </w:t>
      </w:r>
      <w:r w:rsidRPr="00F26050">
        <w:rPr>
          <w:rFonts w:ascii="Times New Roman" w:eastAsia="Times New Roman" w:hAnsi="Times New Roman"/>
          <w:szCs w:val="24"/>
          <w:lang w:val="en-US"/>
        </w:rPr>
        <w:t xml:space="preserve">of which </w:t>
      </w:r>
      <w:r w:rsidR="00F26050" w:rsidRPr="00F26050">
        <w:rPr>
          <w:rFonts w:ascii="Times New Roman" w:eastAsia="Times New Roman" w:hAnsi="Times New Roman"/>
          <w:szCs w:val="24"/>
          <w:lang w:val="en-US"/>
        </w:rPr>
        <w:t>there are 193,</w:t>
      </w:r>
      <w:r w:rsidRPr="00F26050">
        <w:rPr>
          <w:rFonts w:ascii="Times New Roman" w:eastAsia="Times New Roman" w:hAnsi="Times New Roman"/>
          <w:szCs w:val="24"/>
          <w:lang w:val="en-US"/>
        </w:rPr>
        <w:t xml:space="preserve"> </w:t>
      </w:r>
      <w:r w:rsidR="0008750D" w:rsidRPr="00F26050">
        <w:rPr>
          <w:rFonts w:ascii="Times New Roman" w:eastAsia="Times New Roman" w:hAnsi="Times New Roman"/>
          <w:szCs w:val="24"/>
          <w:lang w:val="en-US"/>
        </w:rPr>
        <w:t>are</w:t>
      </w:r>
      <w:r w:rsidRPr="00F26050">
        <w:rPr>
          <w:rFonts w:ascii="Times New Roman" w:eastAsia="Times New Roman" w:hAnsi="Times New Roman"/>
          <w:szCs w:val="24"/>
          <w:lang w:val="en-US"/>
        </w:rPr>
        <w:t xml:space="preserve"> 237 mm long and 5.26mm in diameter</w:t>
      </w:r>
      <w:r w:rsidRPr="00D813BA">
        <w:rPr>
          <w:rFonts w:ascii="Times New Roman" w:eastAsia="Times New Roman" w:hAnsi="Times New Roman"/>
          <w:szCs w:val="24"/>
          <w:lang w:val="en-US"/>
        </w:rPr>
        <w:t xml:space="preserve">. The total mass of uranium </w:t>
      </w:r>
      <w:r w:rsidR="000F7169">
        <w:rPr>
          <w:rFonts w:ascii="Times New Roman" w:eastAsia="Times New Roman" w:hAnsi="Times New Roman"/>
          <w:szCs w:val="24"/>
          <w:lang w:val="en-US"/>
        </w:rPr>
        <w:t>is</w:t>
      </w:r>
      <w:r w:rsidRPr="00D813BA">
        <w:rPr>
          <w:rFonts w:ascii="Times New Roman" w:eastAsia="Times New Roman" w:hAnsi="Times New Roman"/>
          <w:szCs w:val="24"/>
          <w:lang w:val="en-US"/>
        </w:rPr>
        <w:t xml:space="preserve"> </w:t>
      </w:r>
      <w:r w:rsidRPr="009342EB">
        <w:rPr>
          <w:rFonts w:ascii="Times New Roman" w:eastAsia="Times New Roman" w:hAnsi="Times New Roman"/>
          <w:szCs w:val="24"/>
          <w:lang w:val="en-US"/>
        </w:rPr>
        <w:t>~</w:t>
      </w:r>
      <w:r w:rsidR="00D3031D">
        <w:rPr>
          <w:rFonts w:ascii="Times New Roman" w:eastAsia="Times New Roman" w:hAnsi="Times New Roman"/>
          <w:szCs w:val="24"/>
          <w:lang w:val="en-US"/>
        </w:rPr>
        <w:t>5565</w:t>
      </w:r>
      <w:r w:rsidRPr="009342EB">
        <w:rPr>
          <w:rFonts w:ascii="Times New Roman" w:eastAsia="Times New Roman" w:hAnsi="Times New Roman"/>
          <w:szCs w:val="24"/>
          <w:lang w:val="en-US"/>
        </w:rPr>
        <w:t xml:space="preserve"> with ~</w:t>
      </w:r>
      <w:r w:rsidR="00D3031D">
        <w:rPr>
          <w:rFonts w:ascii="Times New Roman" w:eastAsia="Times New Roman" w:hAnsi="Times New Roman"/>
          <w:szCs w:val="24"/>
          <w:lang w:val="en-US"/>
        </w:rPr>
        <w:t>1100</w:t>
      </w:r>
      <w:r w:rsidRPr="00D813BA">
        <w:rPr>
          <w:rFonts w:ascii="Times New Roman" w:eastAsia="Times New Roman" w:hAnsi="Times New Roman"/>
          <w:szCs w:val="24"/>
          <w:lang w:val="en-US"/>
        </w:rPr>
        <w:t xml:space="preserve"> being </w:t>
      </w:r>
      <w:r w:rsidRPr="00D813BA">
        <w:rPr>
          <w:rFonts w:ascii="Times New Roman" w:eastAsia="Times New Roman" w:hAnsi="Times New Roman"/>
          <w:szCs w:val="24"/>
          <w:vertAlign w:val="superscript"/>
          <w:lang w:val="en-US"/>
        </w:rPr>
        <w:t>235</w:t>
      </w:r>
      <w:r w:rsidRPr="00D813BA">
        <w:rPr>
          <w:rFonts w:ascii="Times New Roman" w:eastAsia="Times New Roman" w:hAnsi="Times New Roman"/>
          <w:szCs w:val="24"/>
          <w:lang w:val="en-US"/>
        </w:rPr>
        <w:t xml:space="preserve">U, as more fuel </w:t>
      </w:r>
      <w:r w:rsidR="000F7169">
        <w:rPr>
          <w:rFonts w:ascii="Times New Roman" w:eastAsia="Times New Roman" w:hAnsi="Times New Roman"/>
          <w:szCs w:val="24"/>
          <w:lang w:val="en-US"/>
        </w:rPr>
        <w:t>is</w:t>
      </w:r>
      <w:r w:rsidRPr="00D813BA">
        <w:rPr>
          <w:rFonts w:ascii="Times New Roman" w:eastAsia="Times New Roman" w:hAnsi="Times New Roman"/>
          <w:szCs w:val="24"/>
          <w:lang w:val="en-US"/>
        </w:rPr>
        <w:t xml:space="preserve"> required to achieve the same flux as the HEU configuration.  The main differences between the HEU and LEU cores are highlighted in Table 1. </w:t>
      </w:r>
    </w:p>
    <w:p w:rsidR="00D813BA" w:rsidRPr="00D813BA" w:rsidRDefault="00D813BA" w:rsidP="00D813BA">
      <w:pPr>
        <w:suppressAutoHyphens w:val="0"/>
        <w:overflowPunct/>
        <w:autoSpaceDE/>
        <w:autoSpaceDN/>
        <w:adjustRightInd/>
        <w:spacing w:after="200" w:line="276" w:lineRule="auto"/>
        <w:textAlignment w:val="auto"/>
        <w:rPr>
          <w:rFonts w:ascii="Times New Roman" w:eastAsia="Times New Roman" w:hAnsi="Times New Roman"/>
          <w:szCs w:val="24"/>
          <w:lang w:val="en-US"/>
        </w:rPr>
      </w:pPr>
    </w:p>
    <w:p w:rsidR="00D813BA" w:rsidRDefault="00D813BA" w:rsidP="00D813BA">
      <w:pPr>
        <w:suppressAutoHyphens w:val="0"/>
        <w:overflowPunct/>
        <w:autoSpaceDE/>
        <w:autoSpaceDN/>
        <w:adjustRightInd/>
        <w:spacing w:after="200" w:line="276" w:lineRule="auto"/>
        <w:jc w:val="right"/>
        <w:textAlignment w:val="auto"/>
        <w:rPr>
          <w:rFonts w:ascii="Times New Roman" w:eastAsia="Times New Roman" w:hAnsi="Times New Roman"/>
          <w:szCs w:val="24"/>
          <w:lang w:val="en-US"/>
        </w:rPr>
      </w:pPr>
      <w:r>
        <w:rPr>
          <w:rFonts w:ascii="Times New Roman" w:eastAsia="Times New Roman" w:hAnsi="Times New Roman"/>
          <w:szCs w:val="24"/>
          <w:lang w:val="en-US"/>
        </w:rPr>
        <w:t xml:space="preserve">               </w:t>
      </w:r>
    </w:p>
    <w:p w:rsidR="002B045A" w:rsidRDefault="00CA1AD3" w:rsidP="00CA1AD3">
      <w:pPr>
        <w:suppressAutoHyphens w:val="0"/>
        <w:overflowPunct/>
        <w:autoSpaceDE/>
        <w:autoSpaceDN/>
        <w:adjustRightInd/>
        <w:spacing w:after="200" w:line="276" w:lineRule="auto"/>
        <w:jc w:val="right"/>
        <w:textAlignment w:val="auto"/>
        <w:rPr>
          <w:rFonts w:ascii="Times New Roman" w:eastAsia="Times New Roman" w:hAnsi="Times New Roman"/>
          <w:szCs w:val="24"/>
          <w:lang w:val="en-US"/>
        </w:rPr>
      </w:pPr>
      <w:r>
        <w:rPr>
          <w:rFonts w:ascii="Times New Roman" w:eastAsia="Times New Roman" w:hAnsi="Times New Roman"/>
          <w:szCs w:val="24"/>
          <w:lang w:val="en-US"/>
        </w:rPr>
        <w:t xml:space="preserve">      </w:t>
      </w:r>
      <w:r w:rsidR="002B045A">
        <w:rPr>
          <w:rFonts w:ascii="Times New Roman" w:eastAsia="Times New Roman" w:hAnsi="Times New Roman"/>
          <w:szCs w:val="24"/>
          <w:lang w:val="en-US"/>
        </w:rPr>
        <w:tab/>
      </w:r>
      <w:r w:rsidR="002B045A">
        <w:rPr>
          <w:rFonts w:ascii="Times New Roman" w:eastAsia="Times New Roman" w:hAnsi="Times New Roman"/>
          <w:szCs w:val="24"/>
          <w:lang w:val="en-US"/>
        </w:rPr>
        <w:tab/>
      </w:r>
    </w:p>
    <w:p w:rsidR="00CA1AD3" w:rsidRPr="00D813BA" w:rsidRDefault="002B045A" w:rsidP="002B045A">
      <w:pPr>
        <w:suppressAutoHyphens w:val="0"/>
        <w:overflowPunct/>
        <w:autoSpaceDE/>
        <w:autoSpaceDN/>
        <w:adjustRightInd/>
        <w:spacing w:after="200" w:line="276" w:lineRule="auto"/>
        <w:jc w:val="center"/>
        <w:textAlignment w:val="auto"/>
        <w:rPr>
          <w:rFonts w:ascii="Times New Roman" w:eastAsia="Times New Roman" w:hAnsi="Times New Roman"/>
          <w:sz w:val="18"/>
          <w:szCs w:val="18"/>
          <w:lang w:val="en-US"/>
        </w:rPr>
      </w:pPr>
      <w:r>
        <w:rPr>
          <w:rFonts w:ascii="Times New Roman" w:eastAsia="Times New Roman" w:hAnsi="Times New Roman"/>
          <w:szCs w:val="24"/>
          <w:lang w:val="en-US"/>
        </w:rPr>
        <w:t xml:space="preserve">                                         </w:t>
      </w:r>
      <w:proofErr w:type="gramStart"/>
      <w:r w:rsidR="00CA1AD3" w:rsidRPr="00D813BA">
        <w:rPr>
          <w:rFonts w:ascii="Times New Roman" w:eastAsia="Times New Roman" w:hAnsi="Times New Roman"/>
          <w:sz w:val="18"/>
          <w:szCs w:val="18"/>
          <w:lang w:val="en-US"/>
        </w:rPr>
        <w:t>FIG</w:t>
      </w:r>
      <w:r w:rsidR="00CA1AD3">
        <w:rPr>
          <w:rFonts w:ascii="Times New Roman" w:eastAsia="Times New Roman" w:hAnsi="Times New Roman"/>
          <w:sz w:val="18"/>
          <w:szCs w:val="18"/>
          <w:lang w:val="en-US"/>
        </w:rPr>
        <w:t xml:space="preserve"> 4</w:t>
      </w:r>
      <w:r w:rsidR="00CA1AD3" w:rsidRPr="00D813BA">
        <w:rPr>
          <w:rFonts w:ascii="Times New Roman" w:eastAsia="Times New Roman" w:hAnsi="Times New Roman"/>
          <w:sz w:val="18"/>
          <w:szCs w:val="18"/>
          <w:lang w:val="en-US"/>
        </w:rPr>
        <w:t>.</w:t>
      </w:r>
      <w:proofErr w:type="gramEnd"/>
      <w:r w:rsidR="00CA1AD3" w:rsidRPr="00D813BA">
        <w:rPr>
          <w:rFonts w:ascii="Times New Roman" w:eastAsia="Times New Roman" w:hAnsi="Times New Roman"/>
          <w:sz w:val="18"/>
          <w:szCs w:val="18"/>
          <w:lang w:val="en-US"/>
        </w:rPr>
        <w:t xml:space="preserve">  Cross section of the JM-1 critical assembly</w:t>
      </w:r>
    </w:p>
    <w:p w:rsidR="00CA1AD3" w:rsidRDefault="00CA1AD3" w:rsidP="00D813BA">
      <w:pPr>
        <w:suppressAutoHyphens w:val="0"/>
        <w:overflowPunct/>
        <w:autoSpaceDE/>
        <w:autoSpaceDN/>
        <w:adjustRightInd/>
        <w:spacing w:after="200" w:line="276" w:lineRule="auto"/>
        <w:jc w:val="right"/>
        <w:textAlignment w:val="auto"/>
        <w:rPr>
          <w:rFonts w:ascii="Times New Roman" w:eastAsia="Times New Roman" w:hAnsi="Times New Roman"/>
          <w:szCs w:val="24"/>
          <w:lang w:val="en-US"/>
        </w:rPr>
      </w:pPr>
    </w:p>
    <w:p w:rsidR="002E26E5" w:rsidRDefault="002E26E5" w:rsidP="00D813BA">
      <w:pPr>
        <w:suppressAutoHyphens w:val="0"/>
        <w:overflowPunct/>
        <w:autoSpaceDE/>
        <w:autoSpaceDN/>
        <w:adjustRightInd/>
        <w:spacing w:after="200" w:line="276" w:lineRule="auto"/>
        <w:jc w:val="right"/>
        <w:textAlignment w:val="auto"/>
        <w:rPr>
          <w:rFonts w:ascii="Times New Roman" w:eastAsia="Times New Roman" w:hAnsi="Times New Roman"/>
          <w:szCs w:val="24"/>
          <w:lang w:val="en-US"/>
        </w:rPr>
      </w:pPr>
    </w:p>
    <w:p w:rsidR="002E26E5" w:rsidRDefault="002E26E5" w:rsidP="00D813BA">
      <w:pPr>
        <w:suppressAutoHyphens w:val="0"/>
        <w:overflowPunct/>
        <w:autoSpaceDE/>
        <w:autoSpaceDN/>
        <w:adjustRightInd/>
        <w:spacing w:after="200" w:line="276" w:lineRule="auto"/>
        <w:jc w:val="right"/>
        <w:textAlignment w:val="auto"/>
        <w:rPr>
          <w:rFonts w:ascii="Times New Roman" w:eastAsia="Times New Roman" w:hAnsi="Times New Roman"/>
          <w:szCs w:val="24"/>
          <w:lang w:val="en-US"/>
        </w:rPr>
      </w:pPr>
    </w:p>
    <w:p w:rsidR="00D813BA" w:rsidRDefault="00D813BA" w:rsidP="00D813BA">
      <w:pPr>
        <w:suppressAutoHyphens w:val="0"/>
        <w:overflowPunct/>
        <w:autoSpaceDE/>
        <w:autoSpaceDN/>
        <w:adjustRightInd/>
        <w:spacing w:after="0"/>
        <w:jc w:val="center"/>
        <w:textAlignment w:val="auto"/>
        <w:rPr>
          <w:rFonts w:ascii="Times New Roman" w:eastAsia="Times New Roman" w:hAnsi="Times New Roman"/>
          <w:sz w:val="22"/>
          <w:szCs w:val="22"/>
          <w:lang w:val="en-US"/>
        </w:rPr>
      </w:pPr>
    </w:p>
    <w:p w:rsidR="00CA1AD3" w:rsidRDefault="00CA1AD3" w:rsidP="00D813BA">
      <w:pPr>
        <w:suppressAutoHyphens w:val="0"/>
        <w:overflowPunct/>
        <w:autoSpaceDE/>
        <w:autoSpaceDN/>
        <w:adjustRightInd/>
        <w:spacing w:after="0"/>
        <w:jc w:val="center"/>
        <w:textAlignment w:val="auto"/>
        <w:rPr>
          <w:rFonts w:ascii="Times New Roman" w:eastAsia="Times New Roman" w:hAnsi="Times New Roman"/>
          <w:sz w:val="22"/>
          <w:szCs w:val="22"/>
          <w:lang w:val="en-US"/>
        </w:rPr>
      </w:pPr>
    </w:p>
    <w:p w:rsidR="00D813BA" w:rsidRPr="00D813BA" w:rsidRDefault="00D813BA" w:rsidP="00D813BA">
      <w:pPr>
        <w:suppressAutoHyphens w:val="0"/>
        <w:overflowPunct/>
        <w:autoSpaceDE/>
        <w:autoSpaceDN/>
        <w:adjustRightInd/>
        <w:spacing w:after="0"/>
        <w:jc w:val="center"/>
        <w:textAlignment w:val="auto"/>
        <w:rPr>
          <w:rFonts w:ascii="Times New Roman" w:eastAsia="Times New Roman" w:hAnsi="Times New Roman"/>
          <w:sz w:val="22"/>
          <w:szCs w:val="22"/>
          <w:lang w:val="en-US"/>
        </w:rPr>
      </w:pPr>
      <w:r w:rsidRPr="00D813BA">
        <w:rPr>
          <w:rFonts w:ascii="Times New Roman" w:eastAsia="Times New Roman" w:hAnsi="Times New Roman"/>
          <w:sz w:val="22"/>
          <w:szCs w:val="22"/>
          <w:lang w:val="en-US"/>
        </w:rPr>
        <w:t>TABLE I: COMPARISON OF THE HEU AND LEU CORES</w:t>
      </w:r>
    </w:p>
    <w:tbl>
      <w:tblPr>
        <w:tblW w:w="6540" w:type="dxa"/>
        <w:jc w:val="center"/>
        <w:tblBorders>
          <w:top w:val="single" w:sz="8" w:space="0" w:color="000000"/>
          <w:bottom w:val="single" w:sz="8" w:space="0" w:color="000000"/>
        </w:tblBorders>
        <w:tblLook w:val="00A0" w:firstRow="1" w:lastRow="0" w:firstColumn="1" w:lastColumn="0" w:noHBand="0" w:noVBand="0"/>
      </w:tblPr>
      <w:tblGrid>
        <w:gridCol w:w="3220"/>
        <w:gridCol w:w="1780"/>
        <w:gridCol w:w="1540"/>
      </w:tblGrid>
      <w:tr w:rsidR="00D813BA" w:rsidRPr="00D813BA" w:rsidTr="00E10507">
        <w:trPr>
          <w:trHeight w:val="349"/>
          <w:jc w:val="center"/>
        </w:trPr>
        <w:tc>
          <w:tcPr>
            <w:tcW w:w="3220" w:type="dxa"/>
            <w:tcBorders>
              <w:top w:val="single" w:sz="8" w:space="0" w:color="000000"/>
              <w:left w:val="nil"/>
              <w:bottom w:val="single" w:sz="8" w:space="0" w:color="000000"/>
              <w:right w:val="nil"/>
            </w:tcBorders>
            <w:shd w:val="clear" w:color="auto" w:fill="FFFFFF"/>
          </w:tcPr>
          <w:p w:rsidR="00D813BA" w:rsidRPr="00D813BA" w:rsidRDefault="00D813BA" w:rsidP="00D813BA">
            <w:pPr>
              <w:suppressAutoHyphens w:val="0"/>
              <w:overflowPunct/>
              <w:autoSpaceDE/>
              <w:autoSpaceDN/>
              <w:adjustRightInd/>
              <w:spacing w:after="0"/>
              <w:jc w:val="left"/>
              <w:textAlignment w:val="auto"/>
              <w:rPr>
                <w:rFonts w:ascii="Times New Roman" w:eastAsia="Times New Roman" w:hAnsi="Times New Roman"/>
                <w:b/>
                <w:bCs/>
                <w:color w:val="000000"/>
                <w:szCs w:val="24"/>
                <w:lang w:val="en-US"/>
              </w:rPr>
            </w:pPr>
            <w:r w:rsidRPr="00D813BA">
              <w:rPr>
                <w:rFonts w:ascii="Times New Roman" w:eastAsia="Times New Roman" w:hAnsi="Times New Roman"/>
                <w:b/>
                <w:bCs/>
                <w:color w:val="000000"/>
                <w:szCs w:val="24"/>
                <w:lang w:val="en-US"/>
              </w:rPr>
              <w:t>Parameters</w:t>
            </w:r>
          </w:p>
        </w:tc>
        <w:tc>
          <w:tcPr>
            <w:tcW w:w="1780" w:type="dxa"/>
            <w:tcBorders>
              <w:top w:val="single" w:sz="8" w:space="0" w:color="000000"/>
              <w:left w:val="nil"/>
              <w:bottom w:val="single" w:sz="8" w:space="0" w:color="000000"/>
              <w:right w:val="nil"/>
            </w:tcBorders>
            <w:shd w:val="clear" w:color="auto" w:fill="FFFFFF"/>
          </w:tcPr>
          <w:p w:rsidR="00D813BA" w:rsidRPr="00D813BA" w:rsidRDefault="00D813BA" w:rsidP="00D813BA">
            <w:pPr>
              <w:suppressAutoHyphens w:val="0"/>
              <w:overflowPunct/>
              <w:autoSpaceDE/>
              <w:autoSpaceDN/>
              <w:adjustRightInd/>
              <w:spacing w:after="0"/>
              <w:jc w:val="left"/>
              <w:textAlignment w:val="auto"/>
              <w:rPr>
                <w:rFonts w:ascii="Times New Roman" w:eastAsia="Times New Roman" w:hAnsi="Times New Roman"/>
                <w:b/>
                <w:bCs/>
                <w:color w:val="000000"/>
                <w:szCs w:val="24"/>
                <w:lang w:val="en-US"/>
              </w:rPr>
            </w:pPr>
            <w:r w:rsidRPr="00D813BA">
              <w:rPr>
                <w:rFonts w:ascii="Times New Roman" w:eastAsia="Times New Roman" w:hAnsi="Times New Roman"/>
                <w:b/>
                <w:bCs/>
                <w:color w:val="000000"/>
                <w:szCs w:val="24"/>
                <w:lang w:val="en-US"/>
              </w:rPr>
              <w:t>HEU</w:t>
            </w:r>
          </w:p>
        </w:tc>
        <w:tc>
          <w:tcPr>
            <w:tcW w:w="1540" w:type="dxa"/>
            <w:tcBorders>
              <w:top w:val="single" w:sz="8" w:space="0" w:color="000000"/>
              <w:left w:val="nil"/>
              <w:bottom w:val="single" w:sz="8" w:space="0" w:color="000000"/>
              <w:right w:val="nil"/>
            </w:tcBorders>
            <w:shd w:val="clear" w:color="auto" w:fill="FFFFFF"/>
          </w:tcPr>
          <w:p w:rsidR="00D813BA" w:rsidRPr="00D813BA" w:rsidRDefault="00D813BA" w:rsidP="00D813BA">
            <w:pPr>
              <w:suppressAutoHyphens w:val="0"/>
              <w:overflowPunct/>
              <w:autoSpaceDE/>
              <w:autoSpaceDN/>
              <w:adjustRightInd/>
              <w:spacing w:after="0"/>
              <w:jc w:val="left"/>
              <w:textAlignment w:val="auto"/>
              <w:rPr>
                <w:rFonts w:ascii="Times New Roman" w:eastAsia="Times New Roman" w:hAnsi="Times New Roman"/>
                <w:b/>
                <w:bCs/>
                <w:color w:val="000000"/>
                <w:szCs w:val="24"/>
                <w:lang w:val="en-US"/>
              </w:rPr>
            </w:pPr>
            <w:r w:rsidRPr="00D813BA">
              <w:rPr>
                <w:rFonts w:ascii="Times New Roman" w:eastAsia="Times New Roman" w:hAnsi="Times New Roman"/>
                <w:b/>
                <w:bCs/>
                <w:color w:val="000000"/>
                <w:szCs w:val="24"/>
                <w:lang w:val="en-US"/>
              </w:rPr>
              <w:t>LEU</w:t>
            </w:r>
          </w:p>
        </w:tc>
      </w:tr>
      <w:tr w:rsidR="00D813BA" w:rsidRPr="00D813BA" w:rsidTr="00E10507">
        <w:trPr>
          <w:trHeight w:val="315"/>
          <w:jc w:val="center"/>
        </w:trPr>
        <w:tc>
          <w:tcPr>
            <w:tcW w:w="3220" w:type="dxa"/>
            <w:tcBorders>
              <w:left w:val="nil"/>
              <w:right w:val="nil"/>
            </w:tcBorders>
            <w:shd w:val="clear" w:color="auto" w:fill="FFFFFF"/>
            <w:noWrap/>
          </w:tcPr>
          <w:p w:rsidR="00D813BA" w:rsidRPr="00D813BA" w:rsidRDefault="00D813BA" w:rsidP="00D813BA">
            <w:pPr>
              <w:suppressAutoHyphens w:val="0"/>
              <w:overflowPunct/>
              <w:autoSpaceDE/>
              <w:autoSpaceDN/>
              <w:adjustRightInd/>
              <w:spacing w:after="0"/>
              <w:jc w:val="left"/>
              <w:textAlignment w:val="auto"/>
              <w:rPr>
                <w:rFonts w:ascii="Times New Roman" w:eastAsia="Times New Roman" w:hAnsi="Times New Roman"/>
                <w:b/>
                <w:bCs/>
                <w:color w:val="000000"/>
                <w:sz w:val="22"/>
                <w:szCs w:val="22"/>
                <w:lang w:val="en-US"/>
              </w:rPr>
            </w:pPr>
            <w:r w:rsidRPr="00D813BA">
              <w:rPr>
                <w:rFonts w:ascii="Times New Roman" w:eastAsia="Times New Roman" w:hAnsi="Times New Roman"/>
                <w:bCs/>
                <w:color w:val="000000"/>
                <w:sz w:val="22"/>
                <w:szCs w:val="22"/>
                <w:lang w:val="en-US"/>
              </w:rPr>
              <w:t>Fuel Meat</w:t>
            </w:r>
          </w:p>
        </w:tc>
        <w:tc>
          <w:tcPr>
            <w:tcW w:w="1780" w:type="dxa"/>
            <w:tcBorders>
              <w:left w:val="nil"/>
              <w:right w:val="nil"/>
            </w:tcBorders>
            <w:shd w:val="clear" w:color="auto" w:fill="FFFFFF"/>
            <w:noWrap/>
          </w:tcPr>
          <w:p w:rsidR="00D813BA" w:rsidRPr="00D813BA" w:rsidRDefault="00D813BA" w:rsidP="00D813BA">
            <w:pPr>
              <w:suppressAutoHyphens w:val="0"/>
              <w:overflowPunct/>
              <w:autoSpaceDE/>
              <w:autoSpaceDN/>
              <w:adjustRightInd/>
              <w:spacing w:after="0"/>
              <w:jc w:val="left"/>
              <w:textAlignment w:val="auto"/>
              <w:rPr>
                <w:rFonts w:ascii="Times New Roman" w:eastAsia="Times New Roman" w:hAnsi="Times New Roman"/>
                <w:color w:val="000000"/>
                <w:sz w:val="22"/>
                <w:szCs w:val="22"/>
                <w:lang w:val="en-US"/>
              </w:rPr>
            </w:pPr>
            <w:r w:rsidRPr="00D813BA">
              <w:rPr>
                <w:rFonts w:ascii="Times New Roman" w:eastAsia="Times New Roman" w:hAnsi="Times New Roman"/>
                <w:color w:val="000000"/>
                <w:sz w:val="22"/>
                <w:szCs w:val="22"/>
                <w:lang w:val="en-US"/>
              </w:rPr>
              <w:t>U-Al</w:t>
            </w:r>
            <w:r w:rsidRPr="00D813BA">
              <w:rPr>
                <w:rFonts w:ascii="Times New Roman" w:eastAsia="Times New Roman" w:hAnsi="Times New Roman"/>
                <w:color w:val="000000"/>
                <w:sz w:val="22"/>
                <w:szCs w:val="22"/>
                <w:vertAlign w:val="subscript"/>
                <w:lang w:val="en-US"/>
              </w:rPr>
              <w:t>4</w:t>
            </w:r>
          </w:p>
        </w:tc>
        <w:tc>
          <w:tcPr>
            <w:tcW w:w="1540" w:type="dxa"/>
            <w:tcBorders>
              <w:left w:val="nil"/>
              <w:right w:val="nil"/>
            </w:tcBorders>
            <w:shd w:val="clear" w:color="auto" w:fill="FFFFFF"/>
            <w:noWrap/>
          </w:tcPr>
          <w:p w:rsidR="00D813BA" w:rsidRPr="00D813BA" w:rsidRDefault="00D813BA" w:rsidP="00D813BA">
            <w:pPr>
              <w:suppressAutoHyphens w:val="0"/>
              <w:overflowPunct/>
              <w:autoSpaceDE/>
              <w:autoSpaceDN/>
              <w:adjustRightInd/>
              <w:spacing w:after="0"/>
              <w:jc w:val="left"/>
              <w:textAlignment w:val="auto"/>
              <w:rPr>
                <w:rFonts w:ascii="Times New Roman" w:eastAsia="Times New Roman" w:hAnsi="Times New Roman"/>
                <w:color w:val="000000"/>
                <w:sz w:val="22"/>
                <w:szCs w:val="22"/>
                <w:lang w:val="en-US"/>
              </w:rPr>
            </w:pPr>
            <w:r w:rsidRPr="00D813BA">
              <w:rPr>
                <w:rFonts w:ascii="Times New Roman" w:eastAsia="Times New Roman" w:hAnsi="Times New Roman"/>
                <w:color w:val="000000"/>
                <w:sz w:val="22"/>
                <w:szCs w:val="22"/>
                <w:lang w:val="en-US"/>
              </w:rPr>
              <w:t>UO</w:t>
            </w:r>
            <w:r w:rsidRPr="00D813BA">
              <w:rPr>
                <w:rFonts w:ascii="Times New Roman" w:eastAsia="Times New Roman" w:hAnsi="Times New Roman"/>
                <w:color w:val="000000"/>
                <w:sz w:val="22"/>
                <w:szCs w:val="22"/>
                <w:vertAlign w:val="subscript"/>
                <w:lang w:val="en-US"/>
              </w:rPr>
              <w:t>2</w:t>
            </w:r>
          </w:p>
        </w:tc>
      </w:tr>
      <w:tr w:rsidR="00D813BA" w:rsidRPr="00D813BA" w:rsidTr="00E10507">
        <w:trPr>
          <w:trHeight w:val="315"/>
          <w:jc w:val="center"/>
        </w:trPr>
        <w:tc>
          <w:tcPr>
            <w:tcW w:w="3220" w:type="dxa"/>
            <w:shd w:val="clear" w:color="auto" w:fill="FFFFFF"/>
            <w:noWrap/>
          </w:tcPr>
          <w:p w:rsidR="00D813BA" w:rsidRPr="00D813BA" w:rsidRDefault="00D813BA" w:rsidP="00D813BA">
            <w:pPr>
              <w:suppressAutoHyphens w:val="0"/>
              <w:overflowPunct/>
              <w:autoSpaceDE/>
              <w:autoSpaceDN/>
              <w:adjustRightInd/>
              <w:spacing w:after="0"/>
              <w:jc w:val="left"/>
              <w:textAlignment w:val="auto"/>
              <w:rPr>
                <w:rFonts w:ascii="Times New Roman" w:eastAsia="Times New Roman" w:hAnsi="Times New Roman"/>
                <w:b/>
                <w:bCs/>
                <w:color w:val="000000"/>
                <w:sz w:val="22"/>
                <w:szCs w:val="22"/>
                <w:lang w:val="en-US"/>
              </w:rPr>
            </w:pPr>
            <w:r w:rsidRPr="00D813BA">
              <w:rPr>
                <w:rFonts w:ascii="Times New Roman" w:eastAsia="Times New Roman" w:hAnsi="Times New Roman"/>
                <w:bCs/>
                <w:color w:val="000000"/>
                <w:sz w:val="22"/>
                <w:szCs w:val="22"/>
                <w:vertAlign w:val="superscript"/>
                <w:lang w:val="en-US"/>
              </w:rPr>
              <w:t>235</w:t>
            </w:r>
            <w:r w:rsidRPr="00D813BA">
              <w:rPr>
                <w:rFonts w:ascii="Times New Roman" w:eastAsia="Times New Roman" w:hAnsi="Times New Roman"/>
                <w:bCs/>
                <w:color w:val="000000"/>
                <w:sz w:val="22"/>
                <w:szCs w:val="22"/>
                <w:lang w:val="en-US"/>
              </w:rPr>
              <w:t>U Total Core Loading (g)</w:t>
            </w:r>
          </w:p>
        </w:tc>
        <w:tc>
          <w:tcPr>
            <w:tcW w:w="1780" w:type="dxa"/>
            <w:shd w:val="clear" w:color="auto" w:fill="FFFFFF"/>
            <w:noWrap/>
          </w:tcPr>
          <w:p w:rsidR="00D813BA" w:rsidRPr="00D813BA" w:rsidRDefault="00D813BA" w:rsidP="00D813BA">
            <w:pPr>
              <w:suppressAutoHyphens w:val="0"/>
              <w:overflowPunct/>
              <w:autoSpaceDE/>
              <w:autoSpaceDN/>
              <w:adjustRightInd/>
              <w:spacing w:after="0"/>
              <w:jc w:val="left"/>
              <w:textAlignment w:val="auto"/>
              <w:rPr>
                <w:rFonts w:ascii="Times New Roman" w:eastAsia="Times New Roman" w:hAnsi="Times New Roman"/>
                <w:color w:val="000000"/>
                <w:sz w:val="22"/>
                <w:szCs w:val="22"/>
                <w:lang w:val="en-US"/>
              </w:rPr>
            </w:pPr>
            <w:r w:rsidRPr="00D813BA">
              <w:rPr>
                <w:rFonts w:ascii="Times New Roman" w:eastAsia="Times New Roman" w:hAnsi="Times New Roman"/>
                <w:color w:val="000000"/>
                <w:sz w:val="22"/>
                <w:szCs w:val="22"/>
                <w:lang w:val="en-US"/>
              </w:rPr>
              <w:t>~ 817</w:t>
            </w:r>
          </w:p>
        </w:tc>
        <w:tc>
          <w:tcPr>
            <w:tcW w:w="1540" w:type="dxa"/>
            <w:shd w:val="clear" w:color="auto" w:fill="FFFFFF"/>
            <w:noWrap/>
          </w:tcPr>
          <w:p w:rsidR="00D813BA" w:rsidRPr="00D813BA" w:rsidRDefault="00D813BA" w:rsidP="00F76A4A">
            <w:pPr>
              <w:suppressAutoHyphens w:val="0"/>
              <w:overflowPunct/>
              <w:autoSpaceDE/>
              <w:autoSpaceDN/>
              <w:adjustRightInd/>
              <w:spacing w:after="0"/>
              <w:jc w:val="left"/>
              <w:textAlignment w:val="auto"/>
              <w:rPr>
                <w:rFonts w:ascii="Times New Roman" w:eastAsia="Times New Roman" w:hAnsi="Times New Roman"/>
                <w:color w:val="000000"/>
                <w:sz w:val="22"/>
                <w:szCs w:val="22"/>
                <w:lang w:val="en-US"/>
              </w:rPr>
            </w:pPr>
            <w:r w:rsidRPr="00D813BA">
              <w:rPr>
                <w:rFonts w:ascii="Times New Roman" w:eastAsia="Times New Roman" w:hAnsi="Times New Roman"/>
                <w:color w:val="000000"/>
                <w:sz w:val="22"/>
                <w:szCs w:val="22"/>
                <w:lang w:val="en-US"/>
              </w:rPr>
              <w:t>~1</w:t>
            </w:r>
            <w:r w:rsidR="00F76A4A">
              <w:rPr>
                <w:rFonts w:ascii="Times New Roman" w:eastAsia="Times New Roman" w:hAnsi="Times New Roman"/>
                <w:color w:val="000000"/>
                <w:sz w:val="22"/>
                <w:szCs w:val="22"/>
                <w:lang w:val="en-US"/>
              </w:rPr>
              <w:t>100</w:t>
            </w:r>
            <w:r w:rsidRPr="00D813BA">
              <w:rPr>
                <w:rFonts w:ascii="Times New Roman" w:eastAsia="Times New Roman" w:hAnsi="Times New Roman"/>
                <w:color w:val="000000"/>
                <w:sz w:val="22"/>
                <w:szCs w:val="22"/>
                <w:lang w:val="en-US"/>
              </w:rPr>
              <w:t xml:space="preserve"> </w:t>
            </w:r>
          </w:p>
        </w:tc>
      </w:tr>
      <w:tr w:rsidR="00D813BA" w:rsidRPr="00D813BA" w:rsidTr="00E10507">
        <w:trPr>
          <w:trHeight w:val="315"/>
          <w:jc w:val="center"/>
        </w:trPr>
        <w:tc>
          <w:tcPr>
            <w:tcW w:w="3220" w:type="dxa"/>
            <w:tcBorders>
              <w:left w:val="nil"/>
              <w:right w:val="nil"/>
            </w:tcBorders>
            <w:shd w:val="clear" w:color="auto" w:fill="FFFFFF"/>
            <w:noWrap/>
          </w:tcPr>
          <w:p w:rsidR="00D813BA" w:rsidRPr="00D813BA" w:rsidRDefault="00D813BA" w:rsidP="00D813BA">
            <w:pPr>
              <w:suppressAutoHyphens w:val="0"/>
              <w:overflowPunct/>
              <w:autoSpaceDE/>
              <w:autoSpaceDN/>
              <w:adjustRightInd/>
              <w:spacing w:after="0"/>
              <w:jc w:val="left"/>
              <w:textAlignment w:val="auto"/>
              <w:rPr>
                <w:rFonts w:ascii="Times New Roman" w:eastAsia="Times New Roman" w:hAnsi="Times New Roman"/>
                <w:b/>
                <w:bCs/>
                <w:color w:val="000000"/>
                <w:sz w:val="22"/>
                <w:szCs w:val="22"/>
                <w:lang w:val="en-US"/>
              </w:rPr>
            </w:pPr>
            <w:r w:rsidRPr="00D813BA">
              <w:rPr>
                <w:rFonts w:ascii="Times New Roman" w:eastAsia="Times New Roman" w:hAnsi="Times New Roman"/>
                <w:bCs/>
                <w:color w:val="000000"/>
                <w:sz w:val="22"/>
                <w:szCs w:val="22"/>
                <w:vertAlign w:val="superscript"/>
                <w:lang w:val="en-US"/>
              </w:rPr>
              <w:t>235</w:t>
            </w:r>
            <w:r w:rsidRPr="00D813BA">
              <w:rPr>
                <w:rFonts w:ascii="Times New Roman" w:eastAsia="Times New Roman" w:hAnsi="Times New Roman"/>
                <w:bCs/>
                <w:color w:val="000000"/>
                <w:sz w:val="22"/>
                <w:szCs w:val="22"/>
                <w:lang w:val="en-US"/>
              </w:rPr>
              <w:t>U Enrichment (w/w %)</w:t>
            </w:r>
          </w:p>
        </w:tc>
        <w:tc>
          <w:tcPr>
            <w:tcW w:w="1780" w:type="dxa"/>
            <w:tcBorders>
              <w:left w:val="nil"/>
              <w:right w:val="nil"/>
            </w:tcBorders>
            <w:shd w:val="clear" w:color="auto" w:fill="FFFFFF"/>
            <w:noWrap/>
          </w:tcPr>
          <w:p w:rsidR="00D813BA" w:rsidRPr="00D813BA" w:rsidRDefault="00D813BA" w:rsidP="00D813BA">
            <w:pPr>
              <w:suppressAutoHyphens w:val="0"/>
              <w:overflowPunct/>
              <w:autoSpaceDE/>
              <w:autoSpaceDN/>
              <w:adjustRightInd/>
              <w:spacing w:after="0"/>
              <w:jc w:val="left"/>
              <w:textAlignment w:val="auto"/>
              <w:rPr>
                <w:rFonts w:ascii="Times New Roman" w:eastAsia="Times New Roman" w:hAnsi="Times New Roman"/>
                <w:color w:val="000000"/>
                <w:sz w:val="22"/>
                <w:szCs w:val="22"/>
                <w:lang w:val="en-US"/>
              </w:rPr>
            </w:pPr>
            <w:r w:rsidRPr="00D813BA">
              <w:rPr>
                <w:rFonts w:ascii="Times New Roman" w:eastAsia="Times New Roman" w:hAnsi="Times New Roman"/>
                <w:color w:val="000000"/>
                <w:sz w:val="22"/>
                <w:szCs w:val="22"/>
                <w:lang w:val="en-US"/>
              </w:rPr>
              <w:t>93.18</w:t>
            </w:r>
          </w:p>
        </w:tc>
        <w:tc>
          <w:tcPr>
            <w:tcW w:w="1540" w:type="dxa"/>
            <w:tcBorders>
              <w:left w:val="nil"/>
              <w:right w:val="nil"/>
            </w:tcBorders>
            <w:shd w:val="clear" w:color="auto" w:fill="FFFFFF"/>
            <w:noWrap/>
          </w:tcPr>
          <w:p w:rsidR="00D813BA" w:rsidRPr="00D813BA" w:rsidRDefault="00D813BA" w:rsidP="00D813BA">
            <w:pPr>
              <w:suppressAutoHyphens w:val="0"/>
              <w:overflowPunct/>
              <w:autoSpaceDE/>
              <w:autoSpaceDN/>
              <w:adjustRightInd/>
              <w:spacing w:after="0"/>
              <w:jc w:val="left"/>
              <w:textAlignment w:val="auto"/>
              <w:rPr>
                <w:rFonts w:ascii="Times New Roman" w:eastAsia="Times New Roman" w:hAnsi="Times New Roman"/>
                <w:color w:val="000000"/>
                <w:sz w:val="22"/>
                <w:szCs w:val="22"/>
                <w:lang w:val="en-US"/>
              </w:rPr>
            </w:pPr>
            <w:r w:rsidRPr="00D813BA">
              <w:rPr>
                <w:rFonts w:ascii="Times New Roman" w:eastAsia="Times New Roman" w:hAnsi="Times New Roman"/>
                <w:color w:val="000000"/>
                <w:sz w:val="22"/>
                <w:szCs w:val="22"/>
                <w:lang w:val="en-US"/>
              </w:rPr>
              <w:t>19.89</w:t>
            </w:r>
          </w:p>
        </w:tc>
      </w:tr>
      <w:tr w:rsidR="00D813BA" w:rsidRPr="00D813BA" w:rsidTr="00E10507">
        <w:trPr>
          <w:trHeight w:val="315"/>
          <w:jc w:val="center"/>
        </w:trPr>
        <w:tc>
          <w:tcPr>
            <w:tcW w:w="3220" w:type="dxa"/>
            <w:shd w:val="clear" w:color="auto" w:fill="FFFFFF"/>
            <w:noWrap/>
          </w:tcPr>
          <w:p w:rsidR="00D813BA" w:rsidRPr="00D813BA" w:rsidRDefault="00D813BA" w:rsidP="00D813BA">
            <w:pPr>
              <w:suppressAutoHyphens w:val="0"/>
              <w:overflowPunct/>
              <w:autoSpaceDE/>
              <w:autoSpaceDN/>
              <w:adjustRightInd/>
              <w:spacing w:after="0"/>
              <w:jc w:val="left"/>
              <w:textAlignment w:val="auto"/>
              <w:rPr>
                <w:rFonts w:ascii="Times New Roman" w:eastAsia="Times New Roman" w:hAnsi="Times New Roman"/>
                <w:b/>
                <w:bCs/>
                <w:color w:val="000000"/>
                <w:sz w:val="22"/>
                <w:szCs w:val="22"/>
                <w:lang w:val="en-US"/>
              </w:rPr>
            </w:pPr>
            <w:r w:rsidRPr="00D813BA">
              <w:rPr>
                <w:rFonts w:ascii="Times New Roman" w:eastAsia="Times New Roman" w:hAnsi="Times New Roman"/>
                <w:bCs/>
                <w:color w:val="000000"/>
                <w:sz w:val="22"/>
                <w:szCs w:val="22"/>
                <w:lang w:val="en-US"/>
              </w:rPr>
              <w:t>Density of Meat (g/cm3)</w:t>
            </w:r>
          </w:p>
        </w:tc>
        <w:tc>
          <w:tcPr>
            <w:tcW w:w="1780" w:type="dxa"/>
            <w:shd w:val="clear" w:color="auto" w:fill="FFFFFF"/>
            <w:noWrap/>
          </w:tcPr>
          <w:p w:rsidR="00D813BA" w:rsidRPr="00D813BA" w:rsidRDefault="00D813BA" w:rsidP="00D813BA">
            <w:pPr>
              <w:suppressAutoHyphens w:val="0"/>
              <w:overflowPunct/>
              <w:autoSpaceDE/>
              <w:autoSpaceDN/>
              <w:adjustRightInd/>
              <w:spacing w:after="0"/>
              <w:jc w:val="left"/>
              <w:textAlignment w:val="auto"/>
              <w:rPr>
                <w:rFonts w:ascii="Times New Roman" w:eastAsia="Times New Roman" w:hAnsi="Times New Roman"/>
                <w:color w:val="000000"/>
                <w:sz w:val="22"/>
                <w:szCs w:val="22"/>
                <w:lang w:val="en-US"/>
              </w:rPr>
            </w:pPr>
            <w:r w:rsidRPr="00D813BA">
              <w:rPr>
                <w:rFonts w:ascii="Times New Roman" w:eastAsia="Times New Roman" w:hAnsi="Times New Roman"/>
                <w:color w:val="000000"/>
                <w:sz w:val="22"/>
                <w:szCs w:val="22"/>
                <w:lang w:val="en-US"/>
              </w:rPr>
              <w:t>3.45</w:t>
            </w:r>
          </w:p>
        </w:tc>
        <w:tc>
          <w:tcPr>
            <w:tcW w:w="1540" w:type="dxa"/>
            <w:shd w:val="clear" w:color="auto" w:fill="FFFFFF"/>
            <w:noWrap/>
          </w:tcPr>
          <w:p w:rsidR="00D813BA" w:rsidRPr="00D813BA" w:rsidRDefault="00D813BA" w:rsidP="00D813BA">
            <w:pPr>
              <w:suppressAutoHyphens w:val="0"/>
              <w:overflowPunct/>
              <w:autoSpaceDE/>
              <w:autoSpaceDN/>
              <w:adjustRightInd/>
              <w:spacing w:after="0"/>
              <w:jc w:val="left"/>
              <w:textAlignment w:val="auto"/>
              <w:rPr>
                <w:rFonts w:ascii="Times New Roman" w:eastAsia="Times New Roman" w:hAnsi="Times New Roman"/>
                <w:color w:val="000000"/>
                <w:sz w:val="22"/>
                <w:szCs w:val="22"/>
                <w:lang w:val="en-US"/>
              </w:rPr>
            </w:pPr>
            <w:r w:rsidRPr="00D813BA">
              <w:rPr>
                <w:rFonts w:ascii="Times New Roman" w:eastAsia="Times New Roman" w:hAnsi="Times New Roman"/>
                <w:color w:val="000000"/>
                <w:sz w:val="22"/>
                <w:szCs w:val="22"/>
                <w:lang w:val="en-US"/>
              </w:rPr>
              <w:t>10.6</w:t>
            </w:r>
          </w:p>
        </w:tc>
      </w:tr>
      <w:tr w:rsidR="00D813BA" w:rsidRPr="00D813BA" w:rsidTr="00E10507">
        <w:trPr>
          <w:trHeight w:val="315"/>
          <w:jc w:val="center"/>
        </w:trPr>
        <w:tc>
          <w:tcPr>
            <w:tcW w:w="3220" w:type="dxa"/>
            <w:tcBorders>
              <w:left w:val="nil"/>
              <w:right w:val="nil"/>
            </w:tcBorders>
            <w:shd w:val="clear" w:color="auto" w:fill="FFFFFF"/>
            <w:noWrap/>
          </w:tcPr>
          <w:p w:rsidR="00D813BA" w:rsidRPr="00D813BA" w:rsidRDefault="00D813BA" w:rsidP="00D813BA">
            <w:pPr>
              <w:suppressAutoHyphens w:val="0"/>
              <w:overflowPunct/>
              <w:autoSpaceDE/>
              <w:autoSpaceDN/>
              <w:adjustRightInd/>
              <w:spacing w:after="0"/>
              <w:jc w:val="left"/>
              <w:textAlignment w:val="auto"/>
              <w:rPr>
                <w:rFonts w:ascii="Times New Roman" w:eastAsia="Times New Roman" w:hAnsi="Times New Roman"/>
                <w:b/>
                <w:bCs/>
                <w:color w:val="000000"/>
                <w:sz w:val="22"/>
                <w:szCs w:val="22"/>
                <w:lang w:val="en-US"/>
              </w:rPr>
            </w:pPr>
            <w:r w:rsidRPr="00D813BA">
              <w:rPr>
                <w:rFonts w:ascii="Times New Roman" w:eastAsia="Times New Roman" w:hAnsi="Times New Roman"/>
                <w:bCs/>
                <w:color w:val="000000"/>
                <w:sz w:val="22"/>
                <w:szCs w:val="22"/>
                <w:lang w:val="en-US"/>
              </w:rPr>
              <w:t>Meat Diameter (mm)</w:t>
            </w:r>
          </w:p>
        </w:tc>
        <w:tc>
          <w:tcPr>
            <w:tcW w:w="1780" w:type="dxa"/>
            <w:tcBorders>
              <w:left w:val="nil"/>
              <w:right w:val="nil"/>
            </w:tcBorders>
            <w:shd w:val="clear" w:color="auto" w:fill="FFFFFF"/>
            <w:noWrap/>
          </w:tcPr>
          <w:p w:rsidR="00D813BA" w:rsidRPr="00D813BA" w:rsidRDefault="00D813BA" w:rsidP="00D813BA">
            <w:pPr>
              <w:suppressAutoHyphens w:val="0"/>
              <w:overflowPunct/>
              <w:autoSpaceDE/>
              <w:autoSpaceDN/>
              <w:adjustRightInd/>
              <w:spacing w:after="0"/>
              <w:jc w:val="left"/>
              <w:textAlignment w:val="auto"/>
              <w:rPr>
                <w:rFonts w:ascii="Times New Roman" w:eastAsia="Times New Roman" w:hAnsi="Times New Roman"/>
                <w:color w:val="000000"/>
                <w:sz w:val="22"/>
                <w:szCs w:val="22"/>
                <w:lang w:val="en-US"/>
              </w:rPr>
            </w:pPr>
            <w:r w:rsidRPr="00D813BA">
              <w:rPr>
                <w:rFonts w:ascii="Times New Roman" w:eastAsia="Times New Roman" w:hAnsi="Times New Roman"/>
                <w:color w:val="000000"/>
                <w:sz w:val="22"/>
                <w:szCs w:val="22"/>
                <w:lang w:val="en-US"/>
              </w:rPr>
              <w:t>4.216</w:t>
            </w:r>
          </w:p>
        </w:tc>
        <w:tc>
          <w:tcPr>
            <w:tcW w:w="1540" w:type="dxa"/>
            <w:tcBorders>
              <w:left w:val="nil"/>
              <w:right w:val="nil"/>
            </w:tcBorders>
            <w:shd w:val="clear" w:color="auto" w:fill="FFFFFF"/>
            <w:noWrap/>
          </w:tcPr>
          <w:p w:rsidR="00D813BA" w:rsidRPr="00D813BA" w:rsidRDefault="00D813BA" w:rsidP="00D813BA">
            <w:pPr>
              <w:suppressAutoHyphens w:val="0"/>
              <w:overflowPunct/>
              <w:autoSpaceDE/>
              <w:autoSpaceDN/>
              <w:adjustRightInd/>
              <w:spacing w:after="0"/>
              <w:jc w:val="left"/>
              <w:textAlignment w:val="auto"/>
              <w:rPr>
                <w:rFonts w:ascii="Times New Roman" w:eastAsia="Times New Roman" w:hAnsi="Times New Roman"/>
                <w:color w:val="000000"/>
                <w:sz w:val="22"/>
                <w:szCs w:val="22"/>
                <w:lang w:val="en-US"/>
              </w:rPr>
            </w:pPr>
            <w:r w:rsidRPr="00D813BA">
              <w:rPr>
                <w:rFonts w:ascii="Times New Roman" w:eastAsia="Times New Roman" w:hAnsi="Times New Roman"/>
                <w:color w:val="000000"/>
                <w:sz w:val="22"/>
                <w:szCs w:val="22"/>
                <w:lang w:val="en-US"/>
              </w:rPr>
              <w:t>4.166</w:t>
            </w:r>
          </w:p>
        </w:tc>
      </w:tr>
      <w:tr w:rsidR="00D813BA" w:rsidRPr="00D813BA" w:rsidTr="00E10507">
        <w:trPr>
          <w:trHeight w:val="315"/>
          <w:jc w:val="center"/>
        </w:trPr>
        <w:tc>
          <w:tcPr>
            <w:tcW w:w="3220" w:type="dxa"/>
            <w:shd w:val="clear" w:color="auto" w:fill="FFFFFF"/>
            <w:noWrap/>
          </w:tcPr>
          <w:p w:rsidR="00D813BA" w:rsidRPr="00D813BA" w:rsidRDefault="00D813BA" w:rsidP="00D813BA">
            <w:pPr>
              <w:suppressAutoHyphens w:val="0"/>
              <w:overflowPunct/>
              <w:autoSpaceDE/>
              <w:autoSpaceDN/>
              <w:adjustRightInd/>
              <w:spacing w:after="0"/>
              <w:jc w:val="left"/>
              <w:textAlignment w:val="auto"/>
              <w:rPr>
                <w:rFonts w:ascii="Times New Roman" w:eastAsia="Times New Roman" w:hAnsi="Times New Roman"/>
                <w:b/>
                <w:bCs/>
                <w:color w:val="000000"/>
                <w:sz w:val="22"/>
                <w:szCs w:val="22"/>
                <w:lang w:val="en-US"/>
              </w:rPr>
            </w:pPr>
            <w:r w:rsidRPr="00D813BA">
              <w:rPr>
                <w:rFonts w:ascii="Times New Roman" w:eastAsia="Times New Roman" w:hAnsi="Times New Roman"/>
                <w:bCs/>
                <w:color w:val="000000"/>
                <w:sz w:val="22"/>
                <w:szCs w:val="22"/>
                <w:lang w:val="en-US"/>
              </w:rPr>
              <w:t>Fueled Length (mm)</w:t>
            </w:r>
          </w:p>
        </w:tc>
        <w:tc>
          <w:tcPr>
            <w:tcW w:w="1780" w:type="dxa"/>
            <w:shd w:val="clear" w:color="auto" w:fill="FFFFFF"/>
            <w:noWrap/>
          </w:tcPr>
          <w:p w:rsidR="00D813BA" w:rsidRPr="00D813BA" w:rsidRDefault="00D813BA" w:rsidP="00D813BA">
            <w:pPr>
              <w:suppressAutoHyphens w:val="0"/>
              <w:overflowPunct/>
              <w:autoSpaceDE/>
              <w:autoSpaceDN/>
              <w:adjustRightInd/>
              <w:spacing w:after="0"/>
              <w:jc w:val="left"/>
              <w:textAlignment w:val="auto"/>
              <w:rPr>
                <w:rFonts w:ascii="Times New Roman" w:eastAsia="Times New Roman" w:hAnsi="Times New Roman"/>
                <w:color w:val="000000"/>
                <w:sz w:val="22"/>
                <w:szCs w:val="22"/>
                <w:lang w:val="en-US"/>
              </w:rPr>
            </w:pPr>
            <w:r w:rsidRPr="00D813BA">
              <w:rPr>
                <w:rFonts w:ascii="Times New Roman" w:eastAsia="Times New Roman" w:hAnsi="Times New Roman"/>
                <w:color w:val="000000"/>
                <w:sz w:val="22"/>
                <w:szCs w:val="22"/>
                <w:lang w:val="en-US"/>
              </w:rPr>
              <w:t>220</w:t>
            </w:r>
          </w:p>
        </w:tc>
        <w:tc>
          <w:tcPr>
            <w:tcW w:w="1540" w:type="dxa"/>
            <w:shd w:val="clear" w:color="auto" w:fill="FFFFFF"/>
            <w:noWrap/>
          </w:tcPr>
          <w:p w:rsidR="00D813BA" w:rsidRPr="00D813BA" w:rsidRDefault="00D813BA" w:rsidP="00D813BA">
            <w:pPr>
              <w:suppressAutoHyphens w:val="0"/>
              <w:overflowPunct/>
              <w:autoSpaceDE/>
              <w:autoSpaceDN/>
              <w:adjustRightInd/>
              <w:spacing w:after="0"/>
              <w:jc w:val="left"/>
              <w:textAlignment w:val="auto"/>
              <w:rPr>
                <w:rFonts w:ascii="Times New Roman" w:eastAsia="Times New Roman" w:hAnsi="Times New Roman"/>
                <w:color w:val="000000"/>
                <w:sz w:val="22"/>
                <w:szCs w:val="22"/>
                <w:lang w:val="en-US"/>
              </w:rPr>
            </w:pPr>
            <w:r w:rsidRPr="00D813BA">
              <w:rPr>
                <w:rFonts w:ascii="Times New Roman" w:eastAsia="Times New Roman" w:hAnsi="Times New Roman"/>
                <w:color w:val="000000"/>
                <w:sz w:val="22"/>
                <w:szCs w:val="22"/>
                <w:lang w:val="en-US"/>
              </w:rPr>
              <w:t>227</w:t>
            </w:r>
          </w:p>
        </w:tc>
      </w:tr>
      <w:tr w:rsidR="00D813BA" w:rsidRPr="00D813BA" w:rsidTr="00E10507">
        <w:trPr>
          <w:trHeight w:val="315"/>
          <w:jc w:val="center"/>
        </w:trPr>
        <w:tc>
          <w:tcPr>
            <w:tcW w:w="3220" w:type="dxa"/>
            <w:tcBorders>
              <w:left w:val="nil"/>
              <w:bottom w:val="single" w:sz="8" w:space="0" w:color="000000"/>
              <w:right w:val="nil"/>
            </w:tcBorders>
            <w:shd w:val="clear" w:color="auto" w:fill="FFFFFF"/>
            <w:noWrap/>
          </w:tcPr>
          <w:p w:rsidR="00D813BA" w:rsidRPr="00D813BA" w:rsidRDefault="00D813BA" w:rsidP="00D813BA">
            <w:pPr>
              <w:suppressAutoHyphens w:val="0"/>
              <w:overflowPunct/>
              <w:autoSpaceDE/>
              <w:autoSpaceDN/>
              <w:adjustRightInd/>
              <w:spacing w:after="0"/>
              <w:jc w:val="left"/>
              <w:textAlignment w:val="auto"/>
              <w:rPr>
                <w:rFonts w:ascii="Times New Roman" w:eastAsia="Times New Roman" w:hAnsi="Times New Roman"/>
                <w:b/>
                <w:bCs/>
                <w:color w:val="000000"/>
                <w:sz w:val="22"/>
                <w:szCs w:val="22"/>
                <w:lang w:val="en-US"/>
              </w:rPr>
            </w:pPr>
            <w:r w:rsidRPr="00D813BA">
              <w:rPr>
                <w:rFonts w:ascii="Times New Roman" w:eastAsia="Times New Roman" w:hAnsi="Times New Roman"/>
                <w:bCs/>
                <w:color w:val="000000"/>
                <w:sz w:val="22"/>
                <w:szCs w:val="22"/>
                <w:lang w:val="en-US"/>
              </w:rPr>
              <w:t>Cladding Diameter (mm)</w:t>
            </w:r>
          </w:p>
        </w:tc>
        <w:tc>
          <w:tcPr>
            <w:tcW w:w="1780" w:type="dxa"/>
            <w:tcBorders>
              <w:left w:val="nil"/>
              <w:bottom w:val="single" w:sz="8" w:space="0" w:color="000000"/>
              <w:right w:val="nil"/>
            </w:tcBorders>
            <w:shd w:val="clear" w:color="auto" w:fill="FFFFFF"/>
            <w:noWrap/>
          </w:tcPr>
          <w:p w:rsidR="00D813BA" w:rsidRPr="00D813BA" w:rsidRDefault="00D813BA" w:rsidP="00D813BA">
            <w:pPr>
              <w:suppressAutoHyphens w:val="0"/>
              <w:overflowPunct/>
              <w:autoSpaceDE/>
              <w:autoSpaceDN/>
              <w:adjustRightInd/>
              <w:spacing w:after="0"/>
              <w:jc w:val="left"/>
              <w:textAlignment w:val="auto"/>
              <w:rPr>
                <w:rFonts w:ascii="Times New Roman" w:eastAsia="Times New Roman" w:hAnsi="Times New Roman"/>
                <w:color w:val="000000"/>
                <w:sz w:val="22"/>
                <w:szCs w:val="22"/>
                <w:lang w:val="en-US"/>
              </w:rPr>
            </w:pPr>
            <w:r w:rsidRPr="00D813BA">
              <w:rPr>
                <w:rFonts w:ascii="Times New Roman" w:eastAsia="Times New Roman" w:hAnsi="Times New Roman"/>
                <w:color w:val="000000"/>
                <w:sz w:val="22"/>
                <w:szCs w:val="22"/>
                <w:lang w:val="en-US"/>
              </w:rPr>
              <w:t>5.23</w:t>
            </w:r>
          </w:p>
        </w:tc>
        <w:tc>
          <w:tcPr>
            <w:tcW w:w="1540" w:type="dxa"/>
            <w:tcBorders>
              <w:left w:val="nil"/>
              <w:bottom w:val="single" w:sz="8" w:space="0" w:color="000000"/>
              <w:right w:val="nil"/>
            </w:tcBorders>
            <w:shd w:val="clear" w:color="auto" w:fill="FFFFFF"/>
            <w:noWrap/>
          </w:tcPr>
          <w:p w:rsidR="00D813BA" w:rsidRPr="00D813BA" w:rsidRDefault="00D813BA" w:rsidP="00D813BA">
            <w:pPr>
              <w:suppressAutoHyphens w:val="0"/>
              <w:overflowPunct/>
              <w:autoSpaceDE/>
              <w:autoSpaceDN/>
              <w:adjustRightInd/>
              <w:spacing w:after="0"/>
              <w:jc w:val="left"/>
              <w:textAlignment w:val="auto"/>
              <w:rPr>
                <w:rFonts w:ascii="Times New Roman" w:eastAsia="Times New Roman" w:hAnsi="Times New Roman"/>
                <w:color w:val="000000"/>
                <w:sz w:val="22"/>
                <w:szCs w:val="22"/>
                <w:lang w:val="en-US"/>
              </w:rPr>
            </w:pPr>
            <w:r w:rsidRPr="00D813BA">
              <w:rPr>
                <w:rFonts w:ascii="Times New Roman" w:eastAsia="Times New Roman" w:hAnsi="Times New Roman"/>
                <w:color w:val="000000"/>
                <w:sz w:val="22"/>
                <w:szCs w:val="22"/>
                <w:lang w:val="en-US"/>
              </w:rPr>
              <w:t>5.26</w:t>
            </w:r>
          </w:p>
        </w:tc>
      </w:tr>
    </w:tbl>
    <w:p w:rsidR="00D813BA" w:rsidRPr="00D813BA" w:rsidRDefault="00D813BA" w:rsidP="00D813BA">
      <w:pPr>
        <w:suppressAutoHyphens w:val="0"/>
        <w:overflowPunct/>
        <w:autoSpaceDE/>
        <w:autoSpaceDN/>
        <w:adjustRightInd/>
        <w:spacing w:after="0"/>
        <w:jc w:val="left"/>
        <w:textAlignment w:val="auto"/>
        <w:rPr>
          <w:rFonts w:ascii="Times New Roman" w:eastAsia="Times New Roman" w:hAnsi="Times New Roman"/>
          <w:szCs w:val="24"/>
          <w:lang w:val="en-US"/>
        </w:rPr>
      </w:pPr>
    </w:p>
    <w:p w:rsidR="000F7169" w:rsidRPr="001652B7" w:rsidRDefault="000F7169" w:rsidP="001652B7">
      <w:pPr>
        <w:pStyle w:val="Heading4"/>
        <w:rPr>
          <w:lang w:val="en-US"/>
        </w:rPr>
      </w:pPr>
      <w:r w:rsidRPr="001652B7">
        <w:rPr>
          <w:lang w:val="en-US"/>
        </w:rPr>
        <w:t>2.1.1 Ageing management</w:t>
      </w:r>
    </w:p>
    <w:p w:rsidR="00486235" w:rsidRDefault="000F7169" w:rsidP="00D02E4B">
      <w:pPr>
        <w:rPr>
          <w:lang w:val="en-US"/>
        </w:rPr>
      </w:pPr>
      <w:r w:rsidRPr="000F7169">
        <w:rPr>
          <w:lang w:val="en-US"/>
        </w:rPr>
        <w:t xml:space="preserve">In reality the Jamaican SLOWPOKE fuel conversion also presents another challenge, the SLOWPOKE was never designed for 70 years active life, the </w:t>
      </w:r>
      <w:r w:rsidR="00486235">
        <w:rPr>
          <w:lang w:val="en-US"/>
        </w:rPr>
        <w:t xml:space="preserve">proposed strategy </w:t>
      </w:r>
      <w:r w:rsidR="00486235" w:rsidRPr="00486235">
        <w:rPr>
          <w:lang w:val="en-US"/>
        </w:rPr>
        <w:t xml:space="preserve">will be the development of a computerized management system which includes a digital control system for the reactor and a series of auxiliary system monitors that will assist in determining trends in system performance and reduce catastrophic failures that could impact safety and utilization.  The components will </w:t>
      </w:r>
      <w:r w:rsidR="00486235">
        <w:rPr>
          <w:lang w:val="en-US"/>
        </w:rPr>
        <w:t>utilize</w:t>
      </w:r>
      <w:r w:rsidR="00486235" w:rsidRPr="00486235">
        <w:rPr>
          <w:lang w:val="en-US"/>
        </w:rPr>
        <w:t xml:space="preserve"> as many off the shelf systems as possible, to limit the need for specialized systems, and when fully operational will enhance safety, security and efficient management of the facility, which will result in improved utilization of the reactor.</w:t>
      </w:r>
    </w:p>
    <w:p w:rsidR="00BF7BB9" w:rsidRPr="001652B7" w:rsidRDefault="00CA1AD3" w:rsidP="00D02E4B">
      <w:pPr>
        <w:pStyle w:val="Heading4"/>
        <w:numPr>
          <w:ilvl w:val="0"/>
          <w:numId w:val="42"/>
        </w:numPr>
        <w:rPr>
          <w:lang w:val="en-US"/>
        </w:rPr>
      </w:pPr>
      <w:r w:rsidRPr="001652B7">
        <w:rPr>
          <w:lang w:val="en-US"/>
        </w:rPr>
        <w:t xml:space="preserve"> Analytical </w:t>
      </w:r>
      <w:r w:rsidR="00BF7BB9" w:rsidRPr="001652B7">
        <w:rPr>
          <w:lang w:val="en-US"/>
        </w:rPr>
        <w:t>facilities</w:t>
      </w:r>
    </w:p>
    <w:p w:rsidR="004B688B" w:rsidRPr="004B688B" w:rsidRDefault="004B688B" w:rsidP="004B688B">
      <w:pPr>
        <w:rPr>
          <w:lang w:val="en-US"/>
        </w:rPr>
      </w:pPr>
      <w:r w:rsidRPr="004B688B">
        <w:rPr>
          <w:lang w:val="en-US"/>
        </w:rPr>
        <w:t xml:space="preserve">A key component of all </w:t>
      </w:r>
      <w:proofErr w:type="spellStart"/>
      <w:r w:rsidRPr="004B688B">
        <w:rPr>
          <w:lang w:val="en-US"/>
        </w:rPr>
        <w:t>programmes</w:t>
      </w:r>
      <w:proofErr w:type="spellEnd"/>
      <w:r w:rsidRPr="004B688B">
        <w:rPr>
          <w:lang w:val="en-US"/>
        </w:rPr>
        <w:t xml:space="preserve"> at ICENS is the production of high quality analytical data; this over the years has been guaranteed by having well trained staff, applying rigorous Quality Control and participating </w:t>
      </w:r>
      <w:r w:rsidR="00F76A4A">
        <w:rPr>
          <w:lang w:val="en-US"/>
        </w:rPr>
        <w:t xml:space="preserve">in </w:t>
      </w:r>
      <w:r w:rsidRPr="004B688B">
        <w:rPr>
          <w:lang w:val="en-US"/>
        </w:rPr>
        <w:t>proficiency testing</w:t>
      </w:r>
      <w:r w:rsidR="00F76A4A">
        <w:rPr>
          <w:lang w:val="en-US"/>
        </w:rPr>
        <w:t xml:space="preserve"> </w:t>
      </w:r>
      <w:proofErr w:type="spellStart"/>
      <w:r w:rsidR="00F76A4A">
        <w:rPr>
          <w:lang w:val="en-US"/>
        </w:rPr>
        <w:t>programmes</w:t>
      </w:r>
      <w:proofErr w:type="spellEnd"/>
      <w:r w:rsidRPr="004B688B">
        <w:rPr>
          <w:lang w:val="en-US"/>
        </w:rPr>
        <w:t>.</w:t>
      </w:r>
    </w:p>
    <w:p w:rsidR="00BF7BB9" w:rsidRPr="001652B7" w:rsidRDefault="00BF7BB9" w:rsidP="00BF7BB9">
      <w:pPr>
        <w:pStyle w:val="Heading4"/>
        <w:rPr>
          <w:lang w:val="en-US"/>
        </w:rPr>
      </w:pPr>
      <w:r w:rsidRPr="001652B7">
        <w:rPr>
          <w:lang w:val="en-US"/>
        </w:rPr>
        <w:t>2.2.1</w:t>
      </w:r>
      <w:r w:rsidRPr="001652B7">
        <w:t xml:space="preserve"> </w:t>
      </w:r>
      <w:r w:rsidRPr="001652B7">
        <w:rPr>
          <w:lang w:val="en-US"/>
        </w:rPr>
        <w:t>Neutron Activation Analysis</w:t>
      </w:r>
    </w:p>
    <w:p w:rsidR="00C9748A" w:rsidRPr="00C9748A" w:rsidRDefault="00C9748A" w:rsidP="00C9748A">
      <w:pPr>
        <w:suppressAutoHyphens w:val="0"/>
        <w:overflowPunct/>
        <w:autoSpaceDE/>
        <w:autoSpaceDN/>
        <w:adjustRightInd/>
        <w:spacing w:after="200"/>
        <w:textAlignment w:val="auto"/>
        <w:rPr>
          <w:rFonts w:ascii="Times New Roman" w:eastAsia="Calibri" w:hAnsi="Times New Roman"/>
          <w:szCs w:val="24"/>
          <w:lang w:val="en-US"/>
        </w:rPr>
      </w:pPr>
      <w:r w:rsidRPr="00C9748A">
        <w:rPr>
          <w:rFonts w:ascii="Times New Roman" w:eastAsia="Calibri" w:hAnsi="Times New Roman"/>
          <w:szCs w:val="24"/>
          <w:lang w:val="en-US"/>
        </w:rPr>
        <w:t xml:space="preserve">Unlike most reactors quantification by NAA with SLOWPOKE using the in-core irradiation sites does not require co-irradiation of flux monitors or standards. The uniformity, stability and reproducibility of the neutron spectrum within the core, and with time facilitates the use of activation constants (k) according to equation (1) in which m is the mass of a particular element in grams, R is the peak area, </w:t>
      </w:r>
      <w:proofErr w:type="spellStart"/>
      <w:r w:rsidRPr="00C9748A">
        <w:rPr>
          <w:rFonts w:ascii="Times New Roman" w:eastAsia="Calibri" w:hAnsi="Times New Roman"/>
          <w:szCs w:val="24"/>
          <w:lang w:val="en-US"/>
        </w:rPr>
        <w:t>ti</w:t>
      </w:r>
      <w:proofErr w:type="spellEnd"/>
      <w:r w:rsidRPr="00C9748A">
        <w:rPr>
          <w:rFonts w:ascii="Times New Roman" w:eastAsia="Calibri" w:hAnsi="Times New Roman"/>
          <w:szCs w:val="24"/>
          <w:lang w:val="en-US"/>
        </w:rPr>
        <w:t xml:space="preserve">, td, </w:t>
      </w:r>
      <w:proofErr w:type="spellStart"/>
      <w:r w:rsidRPr="00C9748A">
        <w:rPr>
          <w:rFonts w:ascii="Times New Roman" w:eastAsia="Calibri" w:hAnsi="Times New Roman"/>
          <w:szCs w:val="24"/>
          <w:lang w:val="en-US"/>
        </w:rPr>
        <w:t>tc</w:t>
      </w:r>
      <w:proofErr w:type="spellEnd"/>
      <w:r w:rsidRPr="00C9748A">
        <w:rPr>
          <w:rFonts w:ascii="Times New Roman" w:eastAsia="Calibri" w:hAnsi="Times New Roman"/>
          <w:szCs w:val="24"/>
          <w:lang w:val="en-US"/>
        </w:rPr>
        <w:t xml:space="preserve">, are the times of irradiation, decay, and counting respectively, and </w:t>
      </w:r>
      <w:r w:rsidRPr="00C9748A">
        <w:rPr>
          <w:rFonts w:ascii="Times New Roman" w:eastAsia="Calibri" w:hAnsi="Times New Roman"/>
          <w:szCs w:val="24"/>
          <w:lang w:val="en-US"/>
        </w:rPr>
        <w:fldChar w:fldCharType="begin"/>
      </w:r>
      <w:r w:rsidRPr="00C9748A">
        <w:rPr>
          <w:rFonts w:ascii="Times New Roman" w:eastAsia="Calibri" w:hAnsi="Times New Roman"/>
          <w:szCs w:val="24"/>
          <w:lang w:val="en-US"/>
        </w:rPr>
        <w:instrText>symbol 108 \f "Symbol" \s 12</w:instrText>
      </w:r>
      <w:r w:rsidRPr="00C9748A">
        <w:rPr>
          <w:rFonts w:ascii="Times New Roman" w:eastAsia="Calibri" w:hAnsi="Times New Roman"/>
          <w:szCs w:val="24"/>
          <w:lang w:val="en-US"/>
        </w:rPr>
        <w:fldChar w:fldCharType="separate"/>
      </w:r>
      <w:r w:rsidRPr="00C9748A">
        <w:rPr>
          <w:rFonts w:ascii="Times New Roman" w:eastAsia="Calibri" w:hAnsi="Times New Roman"/>
          <w:szCs w:val="24"/>
          <w:lang w:val="en-US"/>
        </w:rPr>
        <w:t></w:t>
      </w:r>
      <w:r w:rsidRPr="00C9748A">
        <w:rPr>
          <w:rFonts w:ascii="Times New Roman" w:eastAsia="Calibri" w:hAnsi="Times New Roman"/>
          <w:szCs w:val="24"/>
          <w:lang w:val="en-US"/>
        </w:rPr>
        <w:fldChar w:fldCharType="end"/>
      </w:r>
      <w:r w:rsidRPr="00C9748A">
        <w:rPr>
          <w:rFonts w:ascii="Times New Roman" w:eastAsia="Calibri" w:hAnsi="Times New Roman"/>
          <w:szCs w:val="24"/>
          <w:lang w:val="en-US"/>
        </w:rPr>
        <w:t xml:space="preserve"> is the decay constant, i.e. </w:t>
      </w:r>
    </w:p>
    <w:p w:rsidR="00C9748A" w:rsidRPr="00C9748A" w:rsidRDefault="00C9748A" w:rsidP="00C9748A">
      <w:pPr>
        <w:suppressAutoHyphens w:val="0"/>
        <w:overflowPunct/>
        <w:autoSpaceDE/>
        <w:autoSpaceDN/>
        <w:adjustRightInd/>
        <w:spacing w:after="200"/>
        <w:jc w:val="center"/>
        <w:textAlignment w:val="auto"/>
        <w:rPr>
          <w:rFonts w:ascii="Times New Roman" w:eastAsia="Calibri" w:hAnsi="Times New Roman"/>
          <w:b/>
          <w:bCs/>
          <w:szCs w:val="24"/>
          <w:lang w:val="en-US"/>
        </w:rPr>
      </w:pPr>
      <w:r w:rsidRPr="00C9748A">
        <w:rPr>
          <w:rFonts w:ascii="Times New Roman" w:eastAsia="Calibri" w:hAnsi="Times New Roman"/>
          <w:b/>
          <w:bCs/>
          <w:szCs w:val="24"/>
          <w:lang w:val="en-US"/>
        </w:rPr>
        <w:object w:dxaOrig="3340" w:dyaOrig="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2.3pt;height:27pt" o:ole="">
            <v:imagedata r:id="rId14" o:title=""/>
          </v:shape>
          <o:OLEObject Type="Embed" ProgID="Equation.3" ShapeID="_x0000_i1025" DrawAspect="Content" ObjectID="_1507110206" r:id="rId15"/>
        </w:object>
      </w:r>
    </w:p>
    <w:p w:rsidR="00C9748A" w:rsidRPr="00C9748A" w:rsidRDefault="00C9748A" w:rsidP="00C9748A">
      <w:pPr>
        <w:suppressAutoHyphens w:val="0"/>
        <w:overflowPunct/>
        <w:autoSpaceDE/>
        <w:autoSpaceDN/>
        <w:adjustRightInd/>
        <w:spacing w:after="200"/>
        <w:jc w:val="center"/>
        <w:textAlignment w:val="auto"/>
        <w:rPr>
          <w:rFonts w:ascii="Calibri" w:eastAsia="Calibri" w:hAnsi="Calibri"/>
          <w:b/>
          <w:bCs/>
          <w:szCs w:val="24"/>
          <w:lang w:val="en-US"/>
        </w:rPr>
      </w:pPr>
      <w:r w:rsidRPr="00C9748A">
        <w:rPr>
          <w:rFonts w:ascii="Calibri" w:eastAsia="Calibri" w:hAnsi="Calibri"/>
          <w:b/>
          <w:bCs/>
          <w:szCs w:val="24"/>
          <w:lang w:val="en-US"/>
        </w:rPr>
        <w:t xml:space="preserve">Equation </w:t>
      </w:r>
      <w:r w:rsidRPr="00C9748A">
        <w:rPr>
          <w:rFonts w:ascii="Calibri" w:eastAsia="Calibri" w:hAnsi="Calibri"/>
          <w:b/>
          <w:bCs/>
          <w:szCs w:val="24"/>
          <w:lang w:val="en-US"/>
        </w:rPr>
        <w:fldChar w:fldCharType="begin"/>
      </w:r>
      <w:r w:rsidRPr="00C9748A">
        <w:rPr>
          <w:rFonts w:ascii="Calibri" w:eastAsia="Calibri" w:hAnsi="Calibri"/>
          <w:b/>
          <w:bCs/>
          <w:szCs w:val="24"/>
          <w:lang w:val="en-US"/>
        </w:rPr>
        <w:instrText xml:space="preserve"> SEQ Equation \* ARABIC </w:instrText>
      </w:r>
      <w:r w:rsidRPr="00C9748A">
        <w:rPr>
          <w:rFonts w:ascii="Calibri" w:eastAsia="Calibri" w:hAnsi="Calibri"/>
          <w:b/>
          <w:bCs/>
          <w:szCs w:val="24"/>
          <w:lang w:val="en-US"/>
        </w:rPr>
        <w:fldChar w:fldCharType="separate"/>
      </w:r>
      <w:r w:rsidR="00F76A4A">
        <w:rPr>
          <w:rFonts w:ascii="Calibri" w:eastAsia="Calibri" w:hAnsi="Calibri"/>
          <w:b/>
          <w:bCs/>
          <w:noProof/>
          <w:szCs w:val="24"/>
          <w:lang w:val="en-US"/>
        </w:rPr>
        <w:t>1</w:t>
      </w:r>
      <w:r w:rsidRPr="00C9748A">
        <w:rPr>
          <w:rFonts w:ascii="Calibri" w:eastAsia="Calibri" w:hAnsi="Calibri"/>
          <w:b/>
          <w:bCs/>
          <w:szCs w:val="24"/>
          <w:lang w:val="en-US"/>
        </w:rPr>
        <w:fldChar w:fldCharType="end"/>
      </w:r>
      <w:r w:rsidRPr="00C9748A">
        <w:rPr>
          <w:rFonts w:ascii="Calibri" w:eastAsia="Calibri" w:hAnsi="Calibri"/>
          <w:b/>
          <w:bCs/>
          <w:szCs w:val="24"/>
          <w:lang w:val="en-US"/>
        </w:rPr>
        <w:t xml:space="preserve"> Improved Relative Activation Equation</w:t>
      </w:r>
    </w:p>
    <w:p w:rsidR="00C9748A" w:rsidRPr="00C9748A" w:rsidRDefault="00C9748A" w:rsidP="00C9748A">
      <w:pPr>
        <w:suppressAutoHyphens w:val="0"/>
        <w:overflowPunct/>
        <w:autoSpaceDE/>
        <w:autoSpaceDN/>
        <w:adjustRightInd/>
        <w:spacing w:after="0"/>
        <w:jc w:val="left"/>
        <w:textAlignment w:val="auto"/>
        <w:rPr>
          <w:rFonts w:ascii="Times New Roman" w:eastAsia="Arial Unicode MS" w:hAnsi="Times New Roman"/>
          <w:szCs w:val="24"/>
          <w:lang w:val="en-US"/>
        </w:rPr>
      </w:pPr>
      <w:r w:rsidRPr="00C9748A">
        <w:rPr>
          <w:rFonts w:ascii="Times New Roman" w:eastAsia="Calibri" w:hAnsi="Times New Roman"/>
          <w:szCs w:val="24"/>
          <w:lang w:val="en-US"/>
        </w:rPr>
        <w:t xml:space="preserve">Where </w:t>
      </w:r>
      <w:r w:rsidRPr="00C9748A">
        <w:rPr>
          <w:rFonts w:ascii="Times New Roman" w:eastAsia="Calibri" w:hAnsi="Times New Roman"/>
          <w:szCs w:val="24"/>
          <w:lang w:val="en-US"/>
        </w:rPr>
        <w:tab/>
      </w:r>
      <w:r w:rsidRPr="00C9748A">
        <w:rPr>
          <w:rFonts w:ascii="Times New Roman" w:eastAsia="Calibri" w:hAnsi="Times New Roman"/>
          <w:szCs w:val="24"/>
          <w:lang w:val="en-US"/>
        </w:rPr>
        <w:tab/>
      </w:r>
      <w:r w:rsidRPr="00C9748A">
        <w:rPr>
          <w:rFonts w:ascii="Times New Roman" w:eastAsia="Calibri" w:hAnsi="Times New Roman"/>
          <w:szCs w:val="24"/>
          <w:lang w:val="en-US"/>
        </w:rPr>
        <w:tab/>
        <w:t xml:space="preserve"> </w:t>
      </w:r>
      <w:r w:rsidRPr="00C9748A">
        <w:rPr>
          <w:rFonts w:ascii="Times New Roman" w:eastAsia="Arial Unicode MS" w:hAnsi="Times New Roman"/>
          <w:position w:val="-18"/>
          <w:szCs w:val="24"/>
          <w:lang w:val="en-US"/>
        </w:rPr>
        <w:object w:dxaOrig="2360" w:dyaOrig="520">
          <v:shape id="_x0000_i1026" type="#_x0000_t75" style="width:92.3pt;height:20.25pt" o:ole="">
            <v:imagedata r:id="rId16" o:title=""/>
          </v:shape>
          <o:OLEObject Type="Embed" ProgID="Equation.3" ShapeID="_x0000_i1026" DrawAspect="Content" ObjectID="_1507110207" r:id="rId17"/>
        </w:object>
      </w:r>
    </w:p>
    <w:p w:rsidR="00C9748A" w:rsidRPr="00C9748A" w:rsidRDefault="00C9748A" w:rsidP="00C9748A">
      <w:pPr>
        <w:suppressAutoHyphens w:val="0"/>
        <w:overflowPunct/>
        <w:autoSpaceDE/>
        <w:autoSpaceDN/>
        <w:adjustRightInd/>
        <w:spacing w:after="0"/>
        <w:jc w:val="left"/>
        <w:textAlignment w:val="auto"/>
        <w:rPr>
          <w:rFonts w:ascii="Times New Roman" w:eastAsia="Arial Unicode MS" w:hAnsi="Times New Roman"/>
          <w:szCs w:val="24"/>
          <w:lang w:val="en-US"/>
        </w:rPr>
      </w:pPr>
    </w:p>
    <w:p w:rsidR="00C9748A" w:rsidRDefault="00C9748A" w:rsidP="00C9748A">
      <w:pPr>
        <w:suppressAutoHyphens w:val="0"/>
        <w:overflowPunct/>
        <w:autoSpaceDE/>
        <w:autoSpaceDN/>
        <w:adjustRightInd/>
        <w:spacing w:after="200"/>
        <w:textAlignment w:val="auto"/>
        <w:rPr>
          <w:rFonts w:ascii="Times New Roman" w:eastAsia="Calibri" w:hAnsi="Times New Roman"/>
          <w:szCs w:val="24"/>
          <w:lang w:val="en-US"/>
        </w:rPr>
      </w:pPr>
      <w:proofErr w:type="gramStart"/>
      <w:r w:rsidRPr="00C9748A">
        <w:rPr>
          <w:rFonts w:ascii="Times New Roman" w:eastAsia="Calibri" w:hAnsi="Times New Roman"/>
          <w:szCs w:val="24"/>
          <w:lang w:val="en-US"/>
        </w:rPr>
        <w:t>with</w:t>
      </w:r>
      <w:proofErr w:type="gramEnd"/>
      <w:r w:rsidRPr="00C9748A">
        <w:rPr>
          <w:rFonts w:ascii="Times New Roman" w:eastAsia="Calibri" w:hAnsi="Times New Roman"/>
          <w:szCs w:val="24"/>
          <w:lang w:val="en-US"/>
        </w:rPr>
        <w:t xml:space="preserve"> ε = detector efficiency; </w:t>
      </w:r>
      <w:r w:rsidRPr="00C9748A">
        <w:rPr>
          <w:rFonts w:ascii="Times New Roman" w:eastAsia="Calibri" w:hAnsi="Times New Roman"/>
          <w:szCs w:val="24"/>
          <w:lang w:val="en-US"/>
        </w:rPr>
        <w:fldChar w:fldCharType="begin"/>
      </w:r>
      <w:r w:rsidRPr="00C9748A">
        <w:rPr>
          <w:rFonts w:ascii="Times New Roman" w:eastAsia="Calibri" w:hAnsi="Times New Roman"/>
          <w:szCs w:val="24"/>
          <w:lang w:val="en-US"/>
        </w:rPr>
        <w:instrText>symbol 113 \f "Symbol" \s 12</w:instrText>
      </w:r>
      <w:r w:rsidRPr="00C9748A">
        <w:rPr>
          <w:rFonts w:ascii="Times New Roman" w:eastAsia="Calibri" w:hAnsi="Times New Roman"/>
          <w:szCs w:val="24"/>
          <w:lang w:val="en-US"/>
        </w:rPr>
        <w:fldChar w:fldCharType="separate"/>
      </w:r>
      <w:r w:rsidRPr="00C9748A">
        <w:rPr>
          <w:rFonts w:ascii="Times New Roman" w:eastAsia="Calibri" w:hAnsi="Times New Roman"/>
          <w:szCs w:val="24"/>
          <w:lang w:val="en-US"/>
        </w:rPr>
        <w:t></w:t>
      </w:r>
      <w:r w:rsidRPr="00C9748A">
        <w:rPr>
          <w:rFonts w:ascii="Times New Roman" w:eastAsia="Calibri" w:hAnsi="Times New Roman"/>
          <w:szCs w:val="24"/>
          <w:lang w:val="en-US"/>
        </w:rPr>
        <w:fldChar w:fldCharType="end"/>
      </w:r>
      <w:r w:rsidRPr="00C9748A">
        <w:rPr>
          <w:rFonts w:ascii="Times New Roman" w:eastAsia="Calibri" w:hAnsi="Times New Roman"/>
          <w:szCs w:val="24"/>
          <w:lang w:val="en-US"/>
        </w:rPr>
        <w:t xml:space="preserve"> = abundance of the activated nuclide; NA = Avogadro’s number = 6.023x1023; </w:t>
      </w:r>
      <w:r w:rsidRPr="00C9748A">
        <w:rPr>
          <w:rFonts w:ascii="Times New Roman" w:eastAsia="Calibri" w:hAnsi="Times New Roman"/>
          <w:szCs w:val="24"/>
          <w:lang w:val="en-US"/>
        </w:rPr>
        <w:fldChar w:fldCharType="begin"/>
      </w:r>
      <w:r w:rsidRPr="00C9748A">
        <w:rPr>
          <w:rFonts w:ascii="Times New Roman" w:eastAsia="Calibri" w:hAnsi="Times New Roman"/>
          <w:szCs w:val="24"/>
          <w:lang w:val="en-US"/>
        </w:rPr>
        <w:instrText>symbol 115 \f "Symbol" \s 12</w:instrText>
      </w:r>
      <w:r w:rsidRPr="00C9748A">
        <w:rPr>
          <w:rFonts w:ascii="Times New Roman" w:eastAsia="Calibri" w:hAnsi="Times New Roman"/>
          <w:szCs w:val="24"/>
          <w:lang w:val="en-US"/>
        </w:rPr>
        <w:fldChar w:fldCharType="separate"/>
      </w:r>
      <w:r w:rsidRPr="00C9748A">
        <w:rPr>
          <w:rFonts w:ascii="Times New Roman" w:eastAsia="Calibri" w:hAnsi="Times New Roman"/>
          <w:szCs w:val="24"/>
          <w:lang w:val="en-US"/>
        </w:rPr>
        <w:t></w:t>
      </w:r>
      <w:r w:rsidRPr="00C9748A">
        <w:rPr>
          <w:rFonts w:ascii="Times New Roman" w:eastAsia="Calibri" w:hAnsi="Times New Roman"/>
          <w:szCs w:val="24"/>
          <w:lang w:val="en-US"/>
        </w:rPr>
        <w:fldChar w:fldCharType="end"/>
      </w:r>
      <w:r w:rsidRPr="00C9748A">
        <w:rPr>
          <w:rFonts w:ascii="Times New Roman" w:eastAsia="Calibri" w:hAnsi="Times New Roman"/>
          <w:szCs w:val="24"/>
          <w:lang w:val="en-US"/>
        </w:rPr>
        <w:t xml:space="preserve"> = effective isotopic activation cross-section; </w:t>
      </w:r>
      <w:r w:rsidRPr="00C9748A">
        <w:rPr>
          <w:rFonts w:ascii="Times New Roman" w:eastAsia="Calibri" w:hAnsi="Times New Roman"/>
          <w:szCs w:val="24"/>
          <w:lang w:val="en-US"/>
        </w:rPr>
        <w:fldChar w:fldCharType="begin"/>
      </w:r>
      <w:r w:rsidRPr="00C9748A">
        <w:rPr>
          <w:rFonts w:ascii="Times New Roman" w:eastAsia="Calibri" w:hAnsi="Times New Roman"/>
          <w:szCs w:val="24"/>
          <w:lang w:val="en-US"/>
        </w:rPr>
        <w:instrText>symbol 106 \f "Symbol" \s 12</w:instrText>
      </w:r>
      <w:r w:rsidRPr="00C9748A">
        <w:rPr>
          <w:rFonts w:ascii="Times New Roman" w:eastAsia="Calibri" w:hAnsi="Times New Roman"/>
          <w:szCs w:val="24"/>
          <w:lang w:val="en-US"/>
        </w:rPr>
        <w:fldChar w:fldCharType="separate"/>
      </w:r>
      <w:r w:rsidRPr="00C9748A">
        <w:rPr>
          <w:rFonts w:ascii="Times New Roman" w:eastAsia="Calibri" w:hAnsi="Times New Roman"/>
          <w:szCs w:val="24"/>
          <w:lang w:val="en-US"/>
        </w:rPr>
        <w:t></w:t>
      </w:r>
      <w:r w:rsidRPr="00C9748A">
        <w:rPr>
          <w:rFonts w:ascii="Times New Roman" w:eastAsia="Calibri" w:hAnsi="Times New Roman"/>
          <w:szCs w:val="24"/>
          <w:lang w:val="en-US"/>
        </w:rPr>
        <w:fldChar w:fldCharType="end"/>
      </w:r>
      <w:r w:rsidRPr="00C9748A">
        <w:rPr>
          <w:rFonts w:ascii="Times New Roman" w:eastAsia="Calibri" w:hAnsi="Times New Roman"/>
          <w:szCs w:val="24"/>
          <w:lang w:val="en-US"/>
        </w:rPr>
        <w:t xml:space="preserve"> = neutron flux in ncm-2s-1; Aw = atomic weight of the irradiated element. Details on the methodology adopted for the Jamaican SLOWPOKE can be found elsewhere </w:t>
      </w:r>
      <w:r w:rsidRPr="00DF5AC2">
        <w:rPr>
          <w:rFonts w:ascii="Times New Roman" w:eastAsia="Calibri" w:hAnsi="Times New Roman"/>
          <w:szCs w:val="24"/>
          <w:lang w:val="en-US"/>
        </w:rPr>
        <w:t>[</w:t>
      </w:r>
      <w:r w:rsidR="002B045A" w:rsidRPr="00DF5AC2">
        <w:rPr>
          <w:rFonts w:ascii="Times New Roman" w:eastAsia="Calibri" w:hAnsi="Times New Roman"/>
          <w:szCs w:val="24"/>
          <w:lang w:val="en-US"/>
        </w:rPr>
        <w:t>1</w:t>
      </w:r>
      <w:r w:rsidRPr="00DF5AC2">
        <w:rPr>
          <w:rFonts w:ascii="Times New Roman" w:eastAsia="Calibri" w:hAnsi="Times New Roman"/>
          <w:szCs w:val="24"/>
          <w:lang w:val="en-US"/>
        </w:rPr>
        <w:t xml:space="preserve">, </w:t>
      </w:r>
      <w:r w:rsidR="002B045A" w:rsidRPr="00DF5AC2">
        <w:rPr>
          <w:rFonts w:ascii="Times New Roman" w:eastAsia="Calibri" w:hAnsi="Times New Roman"/>
          <w:szCs w:val="24"/>
          <w:lang w:val="en-US"/>
        </w:rPr>
        <w:t>2</w:t>
      </w:r>
      <w:r w:rsidRPr="00DF5AC2">
        <w:rPr>
          <w:rFonts w:ascii="Times New Roman" w:eastAsia="Calibri" w:hAnsi="Times New Roman"/>
          <w:szCs w:val="24"/>
          <w:lang w:val="en-US"/>
        </w:rPr>
        <w:t>].</w:t>
      </w:r>
      <w:r w:rsidRPr="00C9748A">
        <w:rPr>
          <w:rFonts w:ascii="Times New Roman" w:eastAsia="Calibri" w:hAnsi="Times New Roman"/>
          <w:szCs w:val="24"/>
          <w:lang w:val="en-US"/>
        </w:rPr>
        <w:t xml:space="preserve"> </w:t>
      </w:r>
    </w:p>
    <w:p w:rsidR="00C9748A" w:rsidRPr="00C9748A" w:rsidRDefault="00C9748A" w:rsidP="00C9748A">
      <w:pPr>
        <w:suppressAutoHyphens w:val="0"/>
        <w:overflowPunct/>
        <w:autoSpaceDE/>
        <w:autoSpaceDN/>
        <w:adjustRightInd/>
        <w:spacing w:after="200"/>
        <w:textAlignment w:val="auto"/>
        <w:rPr>
          <w:rFonts w:ascii="Times New Roman" w:eastAsia="Calibri" w:hAnsi="Times New Roman"/>
          <w:szCs w:val="24"/>
          <w:lang w:val="en-US"/>
        </w:rPr>
      </w:pPr>
    </w:p>
    <w:p w:rsidR="00D02E4B" w:rsidRPr="001652B7" w:rsidRDefault="00BF7BB9" w:rsidP="00BF7BB9">
      <w:pPr>
        <w:pStyle w:val="Heading4"/>
        <w:rPr>
          <w:lang w:val="en-US"/>
        </w:rPr>
      </w:pPr>
      <w:r w:rsidRPr="001652B7">
        <w:rPr>
          <w:lang w:val="en-US"/>
        </w:rPr>
        <w:t>2.2.2 Energy Dispersive X-Ray Fluorescence</w:t>
      </w:r>
    </w:p>
    <w:p w:rsidR="00D02E4B" w:rsidRDefault="007651D6" w:rsidP="00D02E4B">
      <w:pPr>
        <w:rPr>
          <w:lang w:val="en-US"/>
        </w:rPr>
      </w:pPr>
      <w:r w:rsidRPr="00D02E4B">
        <w:rPr>
          <w:lang w:val="en-US"/>
        </w:rPr>
        <w:t xml:space="preserve">Energy Dispersive X-Ray Fluorescence </w:t>
      </w:r>
      <w:r w:rsidR="00D02E4B" w:rsidRPr="00D02E4B">
        <w:rPr>
          <w:lang w:val="en-US"/>
        </w:rPr>
        <w:t xml:space="preserve">(ED-XRF) which </w:t>
      </w:r>
      <w:r>
        <w:rPr>
          <w:lang w:val="en-US"/>
        </w:rPr>
        <w:t xml:space="preserve">at ICENS </w:t>
      </w:r>
      <w:r w:rsidR="00D02E4B" w:rsidRPr="00D02E4B">
        <w:rPr>
          <w:lang w:val="en-US"/>
        </w:rPr>
        <w:t xml:space="preserve">is conducted using the </w:t>
      </w:r>
      <w:proofErr w:type="spellStart"/>
      <w:r w:rsidR="00D02E4B" w:rsidRPr="00D02E4B">
        <w:rPr>
          <w:lang w:val="en-US"/>
        </w:rPr>
        <w:t>Kevex</w:t>
      </w:r>
      <w:proofErr w:type="spellEnd"/>
      <w:r w:rsidR="00D02E4B" w:rsidRPr="00D02E4B">
        <w:rPr>
          <w:lang w:val="en-US"/>
        </w:rPr>
        <w:t xml:space="preserve"> EDX-771 X-ray fluorescence spectrometer as well as the more recently acquired </w:t>
      </w:r>
      <w:proofErr w:type="spellStart"/>
      <w:r w:rsidR="00D02E4B" w:rsidRPr="00D02E4B">
        <w:rPr>
          <w:lang w:val="en-US"/>
        </w:rPr>
        <w:t>Niton</w:t>
      </w:r>
      <w:proofErr w:type="spellEnd"/>
      <w:r w:rsidR="00D02E4B" w:rsidRPr="00D02E4B">
        <w:rPr>
          <w:lang w:val="en-US"/>
        </w:rPr>
        <w:t xml:space="preserve"> Handheld XRF spectrometer. This multi-element technique is particularly useful for </w:t>
      </w:r>
      <w:proofErr w:type="spellStart"/>
      <w:r w:rsidR="00D02E4B" w:rsidRPr="00D02E4B">
        <w:rPr>
          <w:lang w:val="en-US"/>
        </w:rPr>
        <w:t>Pb</w:t>
      </w:r>
      <w:proofErr w:type="spellEnd"/>
      <w:r w:rsidR="00D02E4B" w:rsidRPr="00D02E4B">
        <w:rPr>
          <w:lang w:val="en-US"/>
        </w:rPr>
        <w:t xml:space="preserve"> analysis as well as other elements not suitable for NAA. </w:t>
      </w:r>
      <w:r>
        <w:rPr>
          <w:lang w:val="en-US"/>
        </w:rPr>
        <w:t xml:space="preserve">In addition </w:t>
      </w:r>
      <w:r w:rsidR="00D02E4B" w:rsidRPr="00D02E4B">
        <w:rPr>
          <w:lang w:val="en-US"/>
        </w:rPr>
        <w:t xml:space="preserve">Total X-ray fluorescence (TXRF) is also available at ICENS using the </w:t>
      </w:r>
      <w:proofErr w:type="spellStart"/>
      <w:r w:rsidR="00D02E4B" w:rsidRPr="00D02E4B">
        <w:rPr>
          <w:lang w:val="en-US"/>
        </w:rPr>
        <w:t>Wobistrax</w:t>
      </w:r>
      <w:proofErr w:type="spellEnd"/>
      <w:r w:rsidR="00D02E4B" w:rsidRPr="00D02E4B">
        <w:rPr>
          <w:lang w:val="en-US"/>
        </w:rPr>
        <w:t xml:space="preserve"> TXRF spectrometer and has the advantage of being able to measure </w:t>
      </w:r>
      <w:r w:rsidR="00D00B66" w:rsidRPr="00D02E4B">
        <w:rPr>
          <w:lang w:val="en-US"/>
        </w:rPr>
        <w:t>ultra-trace</w:t>
      </w:r>
      <w:r w:rsidR="00D02E4B" w:rsidRPr="00D02E4B">
        <w:rPr>
          <w:lang w:val="en-US"/>
        </w:rPr>
        <w:t xml:space="preserve"> levels in samples, particularly biological samples using very small sample mass. </w:t>
      </w:r>
    </w:p>
    <w:p w:rsidR="007651D6" w:rsidRPr="00D02E4B" w:rsidRDefault="007651D6" w:rsidP="00D02E4B">
      <w:pPr>
        <w:rPr>
          <w:lang w:val="en-US"/>
        </w:rPr>
      </w:pPr>
    </w:p>
    <w:p w:rsidR="007651D6" w:rsidRPr="001652B7" w:rsidRDefault="004B688B" w:rsidP="007651D6">
      <w:pPr>
        <w:pStyle w:val="Heading4"/>
        <w:rPr>
          <w:lang w:val="en-US"/>
        </w:rPr>
      </w:pPr>
      <w:r w:rsidRPr="001652B7">
        <w:rPr>
          <w:lang w:val="en-US"/>
        </w:rPr>
        <w:t>2</w:t>
      </w:r>
      <w:r w:rsidR="007651D6" w:rsidRPr="001652B7">
        <w:rPr>
          <w:lang w:val="en-US"/>
        </w:rPr>
        <w:t>.2.3</w:t>
      </w:r>
      <w:r w:rsidRPr="001652B7">
        <w:rPr>
          <w:lang w:val="en-US"/>
        </w:rPr>
        <w:t xml:space="preserve"> </w:t>
      </w:r>
      <w:r w:rsidR="007651D6" w:rsidRPr="001652B7">
        <w:rPr>
          <w:lang w:val="en-US"/>
        </w:rPr>
        <w:t>Atomic Absorption Spectrometry</w:t>
      </w:r>
      <w:r w:rsidRPr="001652B7">
        <w:rPr>
          <w:lang w:val="en-US"/>
        </w:rPr>
        <w:t xml:space="preserve"> &amp; Inductively coupled plasma optical emission spectroscopy</w:t>
      </w:r>
    </w:p>
    <w:p w:rsidR="00BB1E10" w:rsidRDefault="00D02E4B" w:rsidP="00D02E4B">
      <w:pPr>
        <w:pStyle w:val="Textkrper"/>
        <w:rPr>
          <w:sz w:val="24"/>
          <w:lang w:val="en-US"/>
        </w:rPr>
      </w:pPr>
      <w:r w:rsidRPr="00D02E4B">
        <w:rPr>
          <w:sz w:val="24"/>
          <w:lang w:val="en-US"/>
        </w:rPr>
        <w:t xml:space="preserve">In addition to the Nuclear Analytical Laboratory there is the Solutions Analytical Laboratory which houses a number of techniques suitable for liquids and biological material. Flame and Graphite Furnace Atomic Absorption Spectrometry (AAS) is performed using the Perkin Elmer 5100PC spectrometer. Inductively coupled plasma optical emission spectroscopy (ICP-OES) is performed using a Perkin Elmer Optima 7000DV. Flow injection analysis using a </w:t>
      </w:r>
      <w:proofErr w:type="spellStart"/>
      <w:r w:rsidRPr="00D02E4B">
        <w:rPr>
          <w:sz w:val="24"/>
          <w:lang w:val="en-US"/>
        </w:rPr>
        <w:t>Lachat</w:t>
      </w:r>
      <w:proofErr w:type="spellEnd"/>
      <w:r w:rsidRPr="00D02E4B">
        <w:rPr>
          <w:sz w:val="24"/>
          <w:lang w:val="en-US"/>
        </w:rPr>
        <w:t xml:space="preserve">© flow injection </w:t>
      </w:r>
      <w:r w:rsidR="00DF5AC2" w:rsidRPr="00D02E4B">
        <w:rPr>
          <w:sz w:val="24"/>
          <w:lang w:val="en-US"/>
        </w:rPr>
        <w:t>analyzer</w:t>
      </w:r>
      <w:r w:rsidRPr="00D02E4B">
        <w:rPr>
          <w:sz w:val="24"/>
          <w:lang w:val="en-US"/>
        </w:rPr>
        <w:t xml:space="preserve"> is also available in this laboratory. </w:t>
      </w:r>
    </w:p>
    <w:p w:rsidR="000766DE" w:rsidRDefault="000766DE" w:rsidP="00D02E4B">
      <w:pPr>
        <w:pStyle w:val="Textkrper"/>
        <w:rPr>
          <w:sz w:val="24"/>
          <w:lang w:val="en-US"/>
        </w:rPr>
      </w:pPr>
    </w:p>
    <w:p w:rsidR="004B688B" w:rsidRPr="000766DE" w:rsidRDefault="000766DE" w:rsidP="00D02E4B">
      <w:pPr>
        <w:pStyle w:val="Textkrper"/>
        <w:rPr>
          <w:b/>
          <w:sz w:val="24"/>
          <w:lang w:val="en-US"/>
        </w:rPr>
      </w:pPr>
      <w:r w:rsidRPr="000766DE">
        <w:rPr>
          <w:b/>
          <w:sz w:val="24"/>
          <w:lang w:val="en-US"/>
        </w:rPr>
        <w:t xml:space="preserve">3. Utilization </w:t>
      </w:r>
    </w:p>
    <w:p w:rsidR="000766DE" w:rsidRPr="001652B7" w:rsidRDefault="001652B7" w:rsidP="00C9748A">
      <w:pPr>
        <w:suppressAutoHyphens w:val="0"/>
        <w:overflowPunct/>
        <w:adjustRightInd/>
        <w:textAlignment w:val="auto"/>
        <w:rPr>
          <w:rFonts w:ascii="Times New Roman" w:eastAsia="Calibri" w:hAnsi="Times New Roman"/>
          <w:szCs w:val="24"/>
          <w:lang w:val="en-US"/>
        </w:rPr>
      </w:pPr>
      <w:r w:rsidRPr="001652B7">
        <w:rPr>
          <w:rFonts w:ascii="Times New Roman" w:eastAsia="Calibri" w:hAnsi="Times New Roman"/>
          <w:szCs w:val="24"/>
          <w:lang w:val="en-US"/>
        </w:rPr>
        <w:t xml:space="preserve">Over the last 31 years ICENS has undertaken numerous projects, shown below are the </w:t>
      </w:r>
      <w:r>
        <w:rPr>
          <w:rFonts w:ascii="Times New Roman" w:eastAsia="Calibri" w:hAnsi="Times New Roman"/>
          <w:szCs w:val="24"/>
          <w:lang w:val="en-US"/>
        </w:rPr>
        <w:t xml:space="preserve">brief summaries </w:t>
      </w:r>
      <w:r w:rsidRPr="001652B7">
        <w:rPr>
          <w:rFonts w:ascii="Times New Roman" w:eastAsia="Calibri" w:hAnsi="Times New Roman"/>
          <w:szCs w:val="24"/>
          <w:lang w:val="en-US"/>
        </w:rPr>
        <w:t>of six such projects.</w:t>
      </w:r>
    </w:p>
    <w:p w:rsidR="001652B7" w:rsidRDefault="001652B7" w:rsidP="00C9748A">
      <w:pPr>
        <w:suppressAutoHyphens w:val="0"/>
        <w:overflowPunct/>
        <w:adjustRightInd/>
        <w:textAlignment w:val="auto"/>
        <w:rPr>
          <w:rFonts w:ascii="Times New Roman" w:eastAsia="Calibri" w:hAnsi="Times New Roman"/>
          <w:b/>
          <w:szCs w:val="24"/>
          <w:lang w:val="en-US"/>
        </w:rPr>
      </w:pPr>
    </w:p>
    <w:p w:rsidR="00C9748A" w:rsidRPr="00C9748A" w:rsidRDefault="00C9748A" w:rsidP="00C9748A">
      <w:pPr>
        <w:suppressAutoHyphens w:val="0"/>
        <w:overflowPunct/>
        <w:adjustRightInd/>
        <w:textAlignment w:val="auto"/>
        <w:rPr>
          <w:rFonts w:ascii="Times New Roman" w:eastAsia="Calibri" w:hAnsi="Times New Roman"/>
          <w:b/>
          <w:szCs w:val="24"/>
          <w:lang w:val="en-US"/>
        </w:rPr>
      </w:pPr>
      <w:r w:rsidRPr="00C9748A">
        <w:rPr>
          <w:rFonts w:ascii="Times New Roman" w:eastAsia="Calibri" w:hAnsi="Times New Roman"/>
          <w:b/>
          <w:szCs w:val="24"/>
          <w:lang w:val="en-US"/>
        </w:rPr>
        <w:t>3.1 Geochemical Mapping</w:t>
      </w:r>
    </w:p>
    <w:p w:rsidR="00C9748A" w:rsidRPr="00C9748A" w:rsidRDefault="00C9748A" w:rsidP="00C9748A">
      <w:pPr>
        <w:suppressAutoHyphens w:val="0"/>
        <w:overflowPunct/>
        <w:adjustRightInd/>
        <w:textAlignment w:val="auto"/>
        <w:rPr>
          <w:rFonts w:ascii="Times New Roman" w:eastAsia="Times New Roman" w:hAnsi="Times New Roman"/>
          <w:szCs w:val="24"/>
          <w:lang w:eastAsia="de-DE"/>
        </w:rPr>
      </w:pPr>
    </w:p>
    <w:p w:rsidR="00C9748A" w:rsidRPr="00C9748A" w:rsidRDefault="00C9748A" w:rsidP="00C9748A">
      <w:pPr>
        <w:suppressAutoHyphens w:val="0"/>
        <w:overflowPunct/>
        <w:adjustRightInd/>
        <w:textAlignment w:val="auto"/>
        <w:rPr>
          <w:rFonts w:ascii="Times New Roman" w:eastAsia="Calibri" w:hAnsi="Times New Roman"/>
          <w:szCs w:val="24"/>
          <w:lang w:val="en-US"/>
        </w:rPr>
      </w:pPr>
      <w:r w:rsidRPr="00C9748A">
        <w:rPr>
          <w:rFonts w:ascii="Times New Roman" w:eastAsia="Calibri" w:hAnsi="Times New Roman"/>
          <w:szCs w:val="24"/>
          <w:lang w:val="en-US"/>
        </w:rPr>
        <w:t xml:space="preserve">During an island wide soil survey it was found that some Jamaican soils, especially the </w:t>
      </w:r>
      <w:proofErr w:type="spellStart"/>
      <w:r w:rsidRPr="00C9748A">
        <w:rPr>
          <w:rFonts w:ascii="Times New Roman" w:eastAsia="Calibri" w:hAnsi="Times New Roman"/>
          <w:szCs w:val="24"/>
          <w:lang w:val="en-US"/>
        </w:rPr>
        <w:t>bauxitic</w:t>
      </w:r>
      <w:proofErr w:type="spellEnd"/>
      <w:r w:rsidRPr="00C9748A">
        <w:rPr>
          <w:rFonts w:ascii="Times New Roman" w:eastAsia="Calibri" w:hAnsi="Times New Roman"/>
          <w:szCs w:val="24"/>
          <w:lang w:val="en-US"/>
        </w:rPr>
        <w:t xml:space="preserve"> soils that overlie White Limestone geological group, are much enriched in   several heavy meta</w:t>
      </w:r>
      <w:r w:rsidR="00DF5AC2">
        <w:rPr>
          <w:rFonts w:ascii="Times New Roman" w:eastAsia="Calibri" w:hAnsi="Times New Roman"/>
          <w:szCs w:val="24"/>
          <w:lang w:val="en-US"/>
        </w:rPr>
        <w:t>ls compared with world levels [3</w:t>
      </w:r>
      <w:r w:rsidRPr="00C9748A">
        <w:rPr>
          <w:rFonts w:ascii="Times New Roman" w:eastAsia="Calibri" w:hAnsi="Times New Roman"/>
          <w:szCs w:val="24"/>
          <w:lang w:val="en-US"/>
        </w:rPr>
        <w:t xml:space="preserve">]. </w:t>
      </w:r>
    </w:p>
    <w:tbl>
      <w:tblPr>
        <w:tblStyle w:val="TableGrid"/>
        <w:tblW w:w="0" w:type="auto"/>
        <w:tblLook w:val="04A0" w:firstRow="1" w:lastRow="0" w:firstColumn="1" w:lastColumn="0" w:noHBand="0" w:noVBand="1"/>
      </w:tblPr>
      <w:tblGrid>
        <w:gridCol w:w="3208"/>
        <w:gridCol w:w="3087"/>
        <w:gridCol w:w="2990"/>
      </w:tblGrid>
      <w:tr w:rsidR="00C9748A" w:rsidRPr="00C9748A" w:rsidTr="00E10507">
        <w:tc>
          <w:tcPr>
            <w:tcW w:w="3310" w:type="dxa"/>
          </w:tcPr>
          <w:p w:rsidR="00C9748A" w:rsidRPr="00C9748A" w:rsidRDefault="0058026C" w:rsidP="00C9748A">
            <w:pPr>
              <w:suppressAutoHyphens w:val="0"/>
              <w:overflowPunct/>
              <w:adjustRightInd/>
              <w:textAlignment w:val="auto"/>
              <w:rPr>
                <w:rFonts w:ascii="Times New Roman" w:eastAsia="Calibri" w:hAnsi="Times New Roman"/>
                <w:sz w:val="22"/>
                <w:szCs w:val="22"/>
              </w:rPr>
            </w:pPr>
            <w:r>
              <w:rPr>
                <w:rFonts w:ascii="Times New Roman" w:eastAsia="Calibri" w:hAnsi="Times New Roman"/>
                <w:sz w:val="22"/>
                <w:szCs w:val="22"/>
              </w:rPr>
              <w:t>FIG 5</w:t>
            </w:r>
            <w:r w:rsidR="00C9748A" w:rsidRPr="00C9748A">
              <w:rPr>
                <w:rFonts w:ascii="Times New Roman" w:eastAsia="Calibri" w:hAnsi="Times New Roman"/>
                <w:sz w:val="22"/>
                <w:szCs w:val="22"/>
              </w:rPr>
              <w:t>a. Zinc distribution</w:t>
            </w:r>
          </w:p>
        </w:tc>
        <w:tc>
          <w:tcPr>
            <w:tcW w:w="3183" w:type="dxa"/>
          </w:tcPr>
          <w:p w:rsidR="00C9748A" w:rsidRPr="00C9748A" w:rsidRDefault="0058026C" w:rsidP="00C9748A">
            <w:pPr>
              <w:suppressAutoHyphens w:val="0"/>
              <w:overflowPunct/>
              <w:adjustRightInd/>
              <w:textAlignment w:val="auto"/>
              <w:rPr>
                <w:rFonts w:ascii="Times New Roman" w:eastAsia="Calibri" w:hAnsi="Times New Roman"/>
                <w:sz w:val="22"/>
                <w:szCs w:val="22"/>
              </w:rPr>
            </w:pPr>
            <w:r>
              <w:rPr>
                <w:rFonts w:ascii="Times New Roman" w:eastAsia="Calibri" w:hAnsi="Times New Roman"/>
                <w:sz w:val="22"/>
                <w:szCs w:val="22"/>
              </w:rPr>
              <w:t>FIG 5</w:t>
            </w:r>
            <w:r w:rsidR="00C9748A" w:rsidRPr="00C9748A">
              <w:rPr>
                <w:rFonts w:ascii="Times New Roman" w:eastAsia="Calibri" w:hAnsi="Times New Roman"/>
                <w:sz w:val="22"/>
                <w:szCs w:val="22"/>
              </w:rPr>
              <w:t>b. Cadmium distribution</w:t>
            </w:r>
          </w:p>
        </w:tc>
        <w:tc>
          <w:tcPr>
            <w:tcW w:w="3083" w:type="dxa"/>
          </w:tcPr>
          <w:p w:rsidR="00C9748A" w:rsidRPr="00C9748A" w:rsidRDefault="0058026C" w:rsidP="0058026C">
            <w:pPr>
              <w:suppressAutoHyphens w:val="0"/>
              <w:overflowPunct/>
              <w:adjustRightInd/>
              <w:textAlignment w:val="auto"/>
              <w:rPr>
                <w:rFonts w:ascii="Times New Roman" w:eastAsia="Calibri" w:hAnsi="Times New Roman"/>
                <w:sz w:val="22"/>
                <w:szCs w:val="22"/>
              </w:rPr>
            </w:pPr>
            <w:r>
              <w:rPr>
                <w:rFonts w:ascii="Times New Roman" w:eastAsia="Calibri" w:hAnsi="Times New Roman"/>
                <w:sz w:val="22"/>
                <w:szCs w:val="22"/>
              </w:rPr>
              <w:t>FIG</w:t>
            </w:r>
            <w:r w:rsidR="00C9748A" w:rsidRPr="00C9748A">
              <w:rPr>
                <w:rFonts w:ascii="Times New Roman" w:eastAsia="Calibri" w:hAnsi="Times New Roman"/>
                <w:sz w:val="22"/>
                <w:szCs w:val="22"/>
              </w:rPr>
              <w:t xml:space="preserve"> </w:t>
            </w:r>
            <w:r>
              <w:rPr>
                <w:rFonts w:ascii="Times New Roman" w:eastAsia="Calibri" w:hAnsi="Times New Roman"/>
                <w:sz w:val="22"/>
                <w:szCs w:val="22"/>
              </w:rPr>
              <w:t>5</w:t>
            </w:r>
            <w:r w:rsidR="00C9748A" w:rsidRPr="00C9748A">
              <w:rPr>
                <w:rFonts w:ascii="Times New Roman" w:eastAsia="Calibri" w:hAnsi="Times New Roman"/>
                <w:sz w:val="22"/>
                <w:szCs w:val="22"/>
              </w:rPr>
              <w:t>c. Arsenic distribution</w:t>
            </w:r>
          </w:p>
        </w:tc>
      </w:tr>
      <w:tr w:rsidR="00C9748A" w:rsidRPr="00C9748A" w:rsidTr="00E10507">
        <w:tc>
          <w:tcPr>
            <w:tcW w:w="3310" w:type="dxa"/>
          </w:tcPr>
          <w:p w:rsidR="00C9748A" w:rsidRPr="00C9748A" w:rsidRDefault="00C9748A" w:rsidP="00C9748A">
            <w:pPr>
              <w:suppressAutoHyphens w:val="0"/>
              <w:overflowPunct/>
              <w:adjustRightInd/>
              <w:textAlignment w:val="auto"/>
              <w:rPr>
                <w:rFonts w:ascii="Times New Roman" w:eastAsia="Calibri" w:hAnsi="Times New Roman"/>
                <w:szCs w:val="24"/>
              </w:rPr>
            </w:pPr>
            <w:r w:rsidRPr="00C9748A">
              <w:rPr>
                <w:rFonts w:ascii="Times New Roman" w:hAnsi="Times New Roman"/>
                <w:noProof/>
                <w:szCs w:val="24"/>
                <w:lang w:val="en-JM" w:eastAsia="en-JM"/>
              </w:rPr>
              <w:drawing>
                <wp:inline distT="0" distB="0" distL="0" distR="0" wp14:anchorId="7D0B7C45" wp14:editId="3CAB4F43">
                  <wp:extent cx="1963511" cy="1114425"/>
                  <wp:effectExtent l="19050" t="0" r="0" b="0"/>
                  <wp:docPr id="28" name="Picture 1" descr="\\store\common\Maps\Maps\zin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re\common\Maps\Maps\zinc.gif"/>
                          <pic:cNvPicPr>
                            <a:picLocks noChangeAspect="1" noChangeArrowheads="1"/>
                          </pic:cNvPicPr>
                        </pic:nvPicPr>
                        <pic:blipFill>
                          <a:blip r:embed="rId18" cstate="print"/>
                          <a:srcRect/>
                          <a:stretch>
                            <a:fillRect/>
                          </a:stretch>
                        </pic:blipFill>
                        <pic:spPr bwMode="auto">
                          <a:xfrm>
                            <a:off x="0" y="0"/>
                            <a:ext cx="1963511" cy="1114425"/>
                          </a:xfrm>
                          <a:prstGeom prst="rect">
                            <a:avLst/>
                          </a:prstGeom>
                          <a:noFill/>
                          <a:ln w="9525">
                            <a:noFill/>
                            <a:miter lim="800000"/>
                            <a:headEnd/>
                            <a:tailEnd/>
                          </a:ln>
                        </pic:spPr>
                      </pic:pic>
                    </a:graphicData>
                  </a:graphic>
                </wp:inline>
              </w:drawing>
            </w:r>
          </w:p>
        </w:tc>
        <w:tc>
          <w:tcPr>
            <w:tcW w:w="3183" w:type="dxa"/>
          </w:tcPr>
          <w:p w:rsidR="00C9748A" w:rsidRPr="00C9748A" w:rsidRDefault="00C9748A" w:rsidP="00C9748A">
            <w:pPr>
              <w:suppressAutoHyphens w:val="0"/>
              <w:overflowPunct/>
              <w:adjustRightInd/>
              <w:textAlignment w:val="auto"/>
              <w:rPr>
                <w:rFonts w:ascii="Times New Roman" w:eastAsia="Calibri" w:hAnsi="Times New Roman"/>
                <w:szCs w:val="24"/>
              </w:rPr>
            </w:pPr>
            <w:r w:rsidRPr="00C9748A">
              <w:rPr>
                <w:rFonts w:ascii="Times New Roman" w:hAnsi="Times New Roman"/>
                <w:noProof/>
                <w:szCs w:val="24"/>
                <w:lang w:val="en-JM" w:eastAsia="en-JM"/>
              </w:rPr>
              <w:drawing>
                <wp:inline distT="0" distB="0" distL="0" distR="0" wp14:anchorId="130CA245" wp14:editId="66B9FE3E">
                  <wp:extent cx="1902460" cy="1019175"/>
                  <wp:effectExtent l="0" t="0" r="0" b="0"/>
                  <wp:docPr id="29" name="Picture 4" descr="\\store\common\Maps\Maps\cadmium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ore\common\Maps\Maps\cadmiumB.gif"/>
                          <pic:cNvPicPr>
                            <a:picLocks noChangeAspect="1" noChangeArrowheads="1"/>
                          </pic:cNvPicPr>
                        </pic:nvPicPr>
                        <pic:blipFill>
                          <a:blip r:embed="rId19" cstate="print"/>
                          <a:srcRect/>
                          <a:stretch>
                            <a:fillRect/>
                          </a:stretch>
                        </pic:blipFill>
                        <pic:spPr bwMode="auto">
                          <a:xfrm>
                            <a:off x="0" y="0"/>
                            <a:ext cx="1902460" cy="1019175"/>
                          </a:xfrm>
                          <a:prstGeom prst="rect">
                            <a:avLst/>
                          </a:prstGeom>
                          <a:noFill/>
                          <a:ln w="9525">
                            <a:noFill/>
                            <a:miter lim="800000"/>
                            <a:headEnd/>
                            <a:tailEnd/>
                          </a:ln>
                        </pic:spPr>
                      </pic:pic>
                    </a:graphicData>
                  </a:graphic>
                </wp:inline>
              </w:drawing>
            </w:r>
          </w:p>
        </w:tc>
        <w:tc>
          <w:tcPr>
            <w:tcW w:w="3083" w:type="dxa"/>
          </w:tcPr>
          <w:p w:rsidR="00C9748A" w:rsidRPr="00C9748A" w:rsidRDefault="00C9748A" w:rsidP="00C9748A">
            <w:pPr>
              <w:suppressAutoHyphens w:val="0"/>
              <w:overflowPunct/>
              <w:adjustRightInd/>
              <w:textAlignment w:val="auto"/>
              <w:rPr>
                <w:rFonts w:ascii="Times New Roman" w:eastAsia="Calibri" w:hAnsi="Times New Roman"/>
                <w:szCs w:val="24"/>
              </w:rPr>
            </w:pPr>
            <w:r w:rsidRPr="00C9748A">
              <w:rPr>
                <w:rFonts w:ascii="Times New Roman" w:hAnsi="Times New Roman"/>
                <w:noProof/>
                <w:szCs w:val="24"/>
                <w:lang w:val="en-JM" w:eastAsia="en-JM"/>
              </w:rPr>
              <w:drawing>
                <wp:inline distT="0" distB="0" distL="0" distR="0" wp14:anchorId="085B6DD0" wp14:editId="36907D82">
                  <wp:extent cx="1838325" cy="953038"/>
                  <wp:effectExtent l="0" t="0" r="0" b="0"/>
                  <wp:docPr id="30" name="Picture 5" descr="\\store\common\Maps\Maps\arsenic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ore\common\Maps\Maps\arsenicB.gif"/>
                          <pic:cNvPicPr>
                            <a:picLocks noChangeAspect="1" noChangeArrowheads="1"/>
                          </pic:cNvPicPr>
                        </pic:nvPicPr>
                        <pic:blipFill>
                          <a:blip r:embed="rId20" cstate="print"/>
                          <a:srcRect/>
                          <a:stretch>
                            <a:fillRect/>
                          </a:stretch>
                        </pic:blipFill>
                        <pic:spPr bwMode="auto">
                          <a:xfrm>
                            <a:off x="0" y="0"/>
                            <a:ext cx="1838325" cy="953038"/>
                          </a:xfrm>
                          <a:prstGeom prst="rect">
                            <a:avLst/>
                          </a:prstGeom>
                          <a:noFill/>
                          <a:ln w="9525">
                            <a:noFill/>
                            <a:miter lim="800000"/>
                            <a:headEnd/>
                            <a:tailEnd/>
                          </a:ln>
                        </pic:spPr>
                      </pic:pic>
                    </a:graphicData>
                  </a:graphic>
                </wp:inline>
              </w:drawing>
            </w:r>
          </w:p>
        </w:tc>
      </w:tr>
    </w:tbl>
    <w:p w:rsidR="00C9748A" w:rsidRPr="00C9748A" w:rsidRDefault="00C9748A" w:rsidP="00C9748A">
      <w:pPr>
        <w:suppressAutoHyphens w:val="0"/>
        <w:overflowPunct/>
        <w:adjustRightInd/>
        <w:textAlignment w:val="auto"/>
        <w:rPr>
          <w:rFonts w:ascii="Times New Roman" w:eastAsia="Calibri" w:hAnsi="Times New Roman"/>
          <w:szCs w:val="24"/>
          <w:lang w:val="en-US"/>
        </w:rPr>
      </w:pPr>
      <w:r w:rsidRPr="00C9748A">
        <w:rPr>
          <w:rFonts w:ascii="Times New Roman" w:eastAsia="Calibri" w:hAnsi="Times New Roman"/>
          <w:szCs w:val="24"/>
          <w:lang w:val="en-US"/>
        </w:rPr>
        <w:t>The soil cadmium levels in particular are up to a thousand times higher than the world averages. These high levels in soils have encouraged efforts to establish relationships between plant animal and human health.</w:t>
      </w:r>
    </w:p>
    <w:p w:rsidR="00C9748A" w:rsidRPr="00C9748A" w:rsidRDefault="00C9748A" w:rsidP="00C9748A">
      <w:pPr>
        <w:suppressAutoHyphens w:val="0"/>
        <w:overflowPunct/>
        <w:adjustRightInd/>
        <w:textAlignment w:val="auto"/>
        <w:rPr>
          <w:rFonts w:ascii="Times New Roman" w:eastAsia="Calibri" w:hAnsi="Times New Roman"/>
          <w:szCs w:val="24"/>
          <w:lang w:val="en-US"/>
        </w:rPr>
      </w:pPr>
    </w:p>
    <w:p w:rsidR="00C9748A" w:rsidRPr="00C9748A" w:rsidRDefault="00956C11" w:rsidP="00C9748A">
      <w:pPr>
        <w:suppressAutoHyphens w:val="0"/>
        <w:overflowPunct/>
        <w:adjustRightInd/>
        <w:textAlignment w:val="auto"/>
        <w:rPr>
          <w:rFonts w:ascii="Times New Roman" w:eastAsia="Calibri" w:hAnsi="Times New Roman"/>
          <w:b/>
          <w:szCs w:val="24"/>
          <w:lang w:val="en-US"/>
        </w:rPr>
      </w:pPr>
      <w:r w:rsidRPr="00C9748A">
        <w:rPr>
          <w:rFonts w:ascii="Times New Roman" w:eastAsia="Calibri" w:hAnsi="Times New Roman"/>
          <w:b/>
          <w:noProof/>
          <w:szCs w:val="24"/>
          <w:lang w:val="en-JM" w:eastAsia="en-JM"/>
        </w:rPr>
        <w:lastRenderedPageBreak/>
        <w:drawing>
          <wp:anchor distT="0" distB="0" distL="114300" distR="114300" simplePos="0" relativeHeight="251663360" behindDoc="1" locked="0" layoutInCell="1" allowOverlap="1" wp14:anchorId="32F0E7AB" wp14:editId="5EF44D48">
            <wp:simplePos x="0" y="0"/>
            <wp:positionH relativeFrom="column">
              <wp:posOffset>2836545</wp:posOffset>
            </wp:positionH>
            <wp:positionV relativeFrom="paragraph">
              <wp:posOffset>148590</wp:posOffset>
            </wp:positionV>
            <wp:extent cx="3204210" cy="2827020"/>
            <wp:effectExtent l="0" t="0" r="0" b="0"/>
            <wp:wrapSquare wrapText="bothSides"/>
            <wp:docPr id="3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cstate="print"/>
                    <a:srcRect/>
                    <a:stretch>
                      <a:fillRect/>
                    </a:stretch>
                  </pic:blipFill>
                  <pic:spPr bwMode="auto">
                    <a:xfrm>
                      <a:off x="0" y="0"/>
                      <a:ext cx="3204210" cy="2827020"/>
                    </a:xfrm>
                    <a:prstGeom prst="rect">
                      <a:avLst/>
                    </a:prstGeom>
                    <a:noFill/>
                    <a:ln w="9525">
                      <a:noFill/>
                      <a:miter lim="800000"/>
                      <a:headEnd/>
                      <a:tailEnd/>
                    </a:ln>
                  </pic:spPr>
                </pic:pic>
              </a:graphicData>
            </a:graphic>
            <wp14:sizeRelH relativeFrom="margin">
              <wp14:pctWidth>0</wp14:pctWidth>
            </wp14:sizeRelH>
          </wp:anchor>
        </w:drawing>
      </w:r>
      <w:r w:rsidR="00C9748A" w:rsidRPr="00C9748A">
        <w:rPr>
          <w:rFonts w:ascii="Times New Roman" w:eastAsia="Times New Roman" w:hAnsi="Times New Roman"/>
          <w:noProof/>
          <w:sz w:val="22"/>
          <w:szCs w:val="22"/>
          <w:lang w:val="en-JM" w:eastAsia="en-JM"/>
        </w:rPr>
        <mc:AlternateContent>
          <mc:Choice Requires="wps">
            <w:drawing>
              <wp:anchor distT="0" distB="0" distL="114300" distR="114300" simplePos="0" relativeHeight="251667456" behindDoc="0" locked="0" layoutInCell="1" allowOverlap="1" wp14:anchorId="551C1696" wp14:editId="319B6EA8">
                <wp:simplePos x="0" y="0"/>
                <wp:positionH relativeFrom="column">
                  <wp:posOffset>2657475</wp:posOffset>
                </wp:positionH>
                <wp:positionV relativeFrom="paragraph">
                  <wp:posOffset>3035300</wp:posOffset>
                </wp:positionV>
                <wp:extent cx="3381375" cy="146050"/>
                <wp:effectExtent l="0" t="0" r="0" b="2540"/>
                <wp:wrapSquare wrapText="bothSides"/>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748A" w:rsidRPr="00F8398E" w:rsidRDefault="00C9748A" w:rsidP="00C9748A">
                            <w:pPr>
                              <w:pStyle w:val="Caption"/>
                              <w:jc w:val="center"/>
                              <w:rPr>
                                <w:rFonts w:eastAsiaTheme="minorHAnsi"/>
                                <w:noProof/>
                                <w:sz w:val="24"/>
                                <w:szCs w:val="24"/>
                              </w:rPr>
                            </w:pPr>
                            <w:proofErr w:type="gramStart"/>
                            <w:r>
                              <w:t>F</w:t>
                            </w:r>
                            <w:r w:rsidR="0058026C">
                              <w:t>IG 6</w:t>
                            </w:r>
                            <w:r>
                              <w:t>.</w:t>
                            </w:r>
                            <w:proofErr w:type="gramEnd"/>
                            <w:r>
                              <w:t xml:space="preserve"> Cadmium in yam and soil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09.25pt;margin-top:239pt;width:266.25pt;height:1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" stroked="f">
                <v:textbox style="mso-fit-shape-to-text:t" inset="0,0,0,0">
                  <w:txbxContent>
                    <w:p w:rsidR="00C9748A" w:rsidRPr="00F8398E" w:rsidRDefault="00C9748A" w:rsidP="00C9748A">
                      <w:pPr>
                        <w:pStyle w:val="Caption"/>
                        <w:jc w:val="center"/>
                        <w:rPr>
                          <w:rFonts w:eastAsiaTheme="minorHAnsi"/>
                          <w:noProof/>
                          <w:sz w:val="24"/>
                          <w:szCs w:val="24"/>
                        </w:rPr>
                      </w:pPr>
                      <w:proofErr w:type="gramStart"/>
                      <w:r>
                        <w:t>F</w:t>
                      </w:r>
                      <w:r w:rsidR="0058026C">
                        <w:t>IG 6</w:t>
                      </w:r>
                      <w:r>
                        <w:t>.</w:t>
                      </w:r>
                      <w:proofErr w:type="gramEnd"/>
                      <w:r>
                        <w:t xml:space="preserve"> Cadmium in yam and soil</w:t>
                      </w:r>
                    </w:p>
                  </w:txbxContent>
                </v:textbox>
                <w10:wrap type="square"/>
              </v:shape>
            </w:pict>
          </mc:Fallback>
        </mc:AlternateContent>
      </w:r>
      <w:r w:rsidR="00C9748A" w:rsidRPr="00C9748A">
        <w:rPr>
          <w:rFonts w:ascii="Times New Roman" w:eastAsia="Calibri" w:hAnsi="Times New Roman"/>
          <w:b/>
          <w:szCs w:val="24"/>
          <w:lang w:val="en-US"/>
        </w:rPr>
        <w:t>3.2 Food Security</w:t>
      </w:r>
    </w:p>
    <w:p w:rsidR="00C9748A" w:rsidRPr="00C9748A" w:rsidRDefault="00C9748A" w:rsidP="00C9748A">
      <w:pPr>
        <w:suppressAutoHyphens w:val="0"/>
        <w:overflowPunct/>
        <w:adjustRightInd/>
        <w:jc w:val="center"/>
        <w:textAlignment w:val="auto"/>
        <w:rPr>
          <w:rFonts w:ascii="Times New Roman" w:eastAsia="Times New Roman" w:hAnsi="Times New Roman"/>
          <w:szCs w:val="24"/>
          <w:lang w:eastAsia="de-DE"/>
        </w:rPr>
      </w:pPr>
    </w:p>
    <w:p w:rsidR="00C9748A" w:rsidRPr="00C9748A" w:rsidRDefault="00C9748A" w:rsidP="00C9748A">
      <w:pPr>
        <w:suppressAutoHyphens w:val="0"/>
        <w:overflowPunct/>
        <w:adjustRightInd/>
        <w:textAlignment w:val="auto"/>
        <w:rPr>
          <w:rFonts w:ascii="Times New Roman" w:eastAsia="Calibri" w:hAnsi="Times New Roman"/>
          <w:szCs w:val="24"/>
          <w:lang w:val="en-US"/>
        </w:rPr>
      </w:pPr>
      <w:r w:rsidRPr="00C9748A">
        <w:rPr>
          <w:rFonts w:ascii="Times New Roman" w:eastAsia="Calibri" w:hAnsi="Times New Roman"/>
          <w:szCs w:val="24"/>
          <w:lang w:val="en-US"/>
        </w:rPr>
        <w:t>The exact locations of over 600 paired soil and food samples were recorded by use of global positioning systems (GPS). This allowed precise plotting of maps showing Cd in soils and foods stratified by soil Cd concentrations. There were significant soil/plant Cd correlations (R</w:t>
      </w:r>
      <w:r w:rsidRPr="00C9748A">
        <w:rPr>
          <w:rFonts w:ascii="Times New Roman" w:eastAsia="Calibri" w:hAnsi="Times New Roman"/>
          <w:szCs w:val="24"/>
          <w:vertAlign w:val="superscript"/>
          <w:lang w:val="en-US"/>
        </w:rPr>
        <w:t xml:space="preserve">2 </w:t>
      </w:r>
      <w:r w:rsidRPr="00C9748A">
        <w:rPr>
          <w:rFonts w:ascii="Times New Roman" w:eastAsia="Calibri" w:hAnsi="Times New Roman"/>
          <w:szCs w:val="24"/>
          <w:lang w:val="en-US"/>
        </w:rPr>
        <w:t>&gt;0.5). These data confirm the significant uptake of Cd by some foods and show that low-Cd products can be produced by judicious land use selection; a technically simple soluti</w:t>
      </w:r>
      <w:r w:rsidR="00DF5AC2">
        <w:rPr>
          <w:rFonts w:ascii="Times New Roman" w:eastAsia="Calibri" w:hAnsi="Times New Roman"/>
          <w:szCs w:val="24"/>
          <w:lang w:val="en-US"/>
        </w:rPr>
        <w:t>on to meeting food standards. [4</w:t>
      </w:r>
      <w:r w:rsidRPr="00C9748A">
        <w:rPr>
          <w:rFonts w:ascii="Times New Roman" w:eastAsia="Calibri" w:hAnsi="Times New Roman"/>
          <w:szCs w:val="24"/>
          <w:lang w:val="en-US"/>
        </w:rPr>
        <w:t>]</w:t>
      </w:r>
    </w:p>
    <w:p w:rsidR="00C9748A" w:rsidRPr="00C9748A" w:rsidRDefault="00C9748A" w:rsidP="00C9748A">
      <w:pPr>
        <w:suppressAutoHyphens w:val="0"/>
        <w:overflowPunct/>
        <w:adjustRightInd/>
        <w:textAlignment w:val="auto"/>
        <w:rPr>
          <w:rFonts w:ascii="Times New Roman" w:eastAsia="Times New Roman" w:hAnsi="Times New Roman"/>
          <w:szCs w:val="24"/>
          <w:lang w:eastAsia="de-DE"/>
        </w:rPr>
      </w:pPr>
    </w:p>
    <w:p w:rsidR="00C9748A" w:rsidRPr="00C9748A" w:rsidRDefault="00C9748A" w:rsidP="00C9748A">
      <w:pPr>
        <w:suppressAutoHyphens w:val="0"/>
        <w:overflowPunct/>
        <w:adjustRightInd/>
        <w:textAlignment w:val="auto"/>
        <w:rPr>
          <w:rFonts w:ascii="Times New Roman" w:eastAsia="Calibri" w:hAnsi="Times New Roman"/>
          <w:b/>
          <w:szCs w:val="24"/>
          <w:lang w:val="en-US"/>
        </w:rPr>
      </w:pPr>
      <w:r w:rsidRPr="00C9748A">
        <w:rPr>
          <w:rFonts w:ascii="Times New Roman" w:eastAsia="Calibri" w:hAnsi="Times New Roman"/>
          <w:b/>
          <w:szCs w:val="24"/>
          <w:lang w:val="en-US"/>
        </w:rPr>
        <w:t>3.3 Animal studies</w:t>
      </w:r>
    </w:p>
    <w:p w:rsidR="00C9748A" w:rsidRPr="00C9748A" w:rsidRDefault="00C9748A" w:rsidP="00C9748A">
      <w:pPr>
        <w:suppressAutoHyphens w:val="0"/>
        <w:overflowPunct/>
        <w:adjustRightInd/>
        <w:jc w:val="center"/>
        <w:textAlignment w:val="auto"/>
        <w:rPr>
          <w:rFonts w:ascii="Times New Roman" w:eastAsia="Times New Roman" w:hAnsi="Times New Roman"/>
          <w:szCs w:val="24"/>
          <w:lang w:eastAsia="de-DE"/>
        </w:rPr>
      </w:pPr>
      <w:r w:rsidRPr="00C9748A">
        <w:rPr>
          <w:rFonts w:ascii="Times New Roman" w:eastAsia="Times New Roman" w:hAnsi="Times New Roman"/>
          <w:noProof/>
          <w:sz w:val="22"/>
          <w:szCs w:val="22"/>
          <w:lang w:val="en-JM" w:eastAsia="en-JM"/>
        </w:rPr>
        <mc:AlternateContent>
          <mc:Choice Requires="wps">
            <w:drawing>
              <wp:anchor distT="0" distB="0" distL="114300" distR="114300" simplePos="0" relativeHeight="251668480" behindDoc="0" locked="0" layoutInCell="1" allowOverlap="1" wp14:anchorId="3F37826F" wp14:editId="4F93AC7F">
                <wp:simplePos x="0" y="0"/>
                <wp:positionH relativeFrom="column">
                  <wp:posOffset>3390900</wp:posOffset>
                </wp:positionH>
                <wp:positionV relativeFrom="paragraph">
                  <wp:posOffset>1908810</wp:posOffset>
                </wp:positionV>
                <wp:extent cx="2571750" cy="146050"/>
                <wp:effectExtent l="0" t="3810" r="0" b="0"/>
                <wp:wrapSquare wrapText="bothSides"/>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748A" w:rsidRPr="00A86CA1" w:rsidRDefault="00C9748A" w:rsidP="00C9748A">
                            <w:pPr>
                              <w:pStyle w:val="Caption"/>
                              <w:jc w:val="center"/>
                              <w:rPr>
                                <w:noProof/>
                                <w:sz w:val="24"/>
                                <w:szCs w:val="24"/>
                              </w:rPr>
                            </w:pPr>
                            <w:proofErr w:type="gramStart"/>
                            <w:r>
                              <w:t>F</w:t>
                            </w:r>
                            <w:r w:rsidR="0058026C">
                              <w:t>IG 7</w:t>
                            </w:r>
                            <w:r>
                              <w:t>.</w:t>
                            </w:r>
                            <w:proofErr w:type="gramEnd"/>
                            <w:r>
                              <w:t xml:space="preserve"> Cadmium in Bovine Kidney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267pt;margin-top:150.3pt;width:202.5pt;height: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" stroked="f">
                <v:textbox style="mso-fit-shape-to-text:t" inset="0,0,0,0">
                  <w:txbxContent>
                    <w:p w:rsidR="00C9748A" w:rsidRPr="00A86CA1" w:rsidRDefault="00C9748A" w:rsidP="00C9748A">
                      <w:pPr>
                        <w:pStyle w:val="Caption"/>
                        <w:jc w:val="center"/>
                        <w:rPr>
                          <w:noProof/>
                          <w:sz w:val="24"/>
                          <w:szCs w:val="24"/>
                        </w:rPr>
                      </w:pPr>
                      <w:proofErr w:type="gramStart"/>
                      <w:r>
                        <w:t>F</w:t>
                      </w:r>
                      <w:r w:rsidR="0058026C">
                        <w:t>IG 7</w:t>
                      </w:r>
                      <w:r>
                        <w:t>.</w:t>
                      </w:r>
                      <w:proofErr w:type="gramEnd"/>
                      <w:r>
                        <w:t xml:space="preserve"> Cadmium in Bovine Kidney</w:t>
                      </w:r>
                    </w:p>
                  </w:txbxContent>
                </v:textbox>
                <w10:wrap type="square"/>
              </v:shape>
            </w:pict>
          </mc:Fallback>
        </mc:AlternateContent>
      </w:r>
      <w:r w:rsidRPr="00C9748A">
        <w:rPr>
          <w:rFonts w:ascii="Times New Roman" w:eastAsia="Times New Roman" w:hAnsi="Times New Roman"/>
          <w:noProof/>
          <w:szCs w:val="24"/>
          <w:lang w:val="en-JM" w:eastAsia="en-JM"/>
        </w:rPr>
        <w:drawing>
          <wp:anchor distT="0" distB="0" distL="114300" distR="114300" simplePos="0" relativeHeight="251664384" behindDoc="0" locked="0" layoutInCell="1" allowOverlap="1" wp14:anchorId="6F4D6B9C" wp14:editId="082639F5">
            <wp:simplePos x="0" y="0"/>
            <wp:positionH relativeFrom="column">
              <wp:posOffset>3390900</wp:posOffset>
            </wp:positionH>
            <wp:positionV relativeFrom="paragraph">
              <wp:posOffset>60960</wp:posOffset>
            </wp:positionV>
            <wp:extent cx="2571750" cy="1790700"/>
            <wp:effectExtent l="19050" t="0" r="0" b="0"/>
            <wp:wrapSquare wrapText="bothSides"/>
            <wp:docPr id="288" name="Picture 3" descr="cd_l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_liver"/>
                    <pic:cNvPicPr>
                      <a:picLocks noChangeAspect="1" noChangeArrowheads="1"/>
                    </pic:cNvPicPr>
                  </pic:nvPicPr>
                  <pic:blipFill>
                    <a:blip r:embed="rId22" cstate="print"/>
                    <a:srcRect l="8333" t="16180" r="12500" b="12135"/>
                    <a:stretch>
                      <a:fillRect/>
                    </a:stretch>
                  </pic:blipFill>
                  <pic:spPr bwMode="auto">
                    <a:xfrm>
                      <a:off x="0" y="0"/>
                      <a:ext cx="2571750" cy="1790700"/>
                    </a:xfrm>
                    <a:prstGeom prst="rect">
                      <a:avLst/>
                    </a:prstGeom>
                    <a:noFill/>
                    <a:ln w="9525">
                      <a:noFill/>
                      <a:miter lim="800000"/>
                      <a:headEnd/>
                      <a:tailEnd/>
                    </a:ln>
                  </pic:spPr>
                </pic:pic>
              </a:graphicData>
            </a:graphic>
          </wp:anchor>
        </w:drawing>
      </w:r>
    </w:p>
    <w:p w:rsidR="00C9748A" w:rsidRPr="00C9748A" w:rsidRDefault="00C9748A" w:rsidP="00C9748A">
      <w:pPr>
        <w:suppressAutoHyphens w:val="0"/>
        <w:overflowPunct/>
        <w:adjustRightInd/>
        <w:textAlignment w:val="auto"/>
        <w:rPr>
          <w:rFonts w:ascii="Times New Roman" w:eastAsia="Calibri" w:hAnsi="Times New Roman"/>
          <w:szCs w:val="24"/>
          <w:lang w:val="en-US"/>
        </w:rPr>
      </w:pPr>
      <w:r w:rsidRPr="00C9748A">
        <w:rPr>
          <w:rFonts w:ascii="Times New Roman" w:eastAsia="Calibri" w:hAnsi="Times New Roman"/>
          <w:szCs w:val="24"/>
          <w:lang w:val="en-US"/>
        </w:rPr>
        <w:t>Paired liver and kidney samples from 100 free-range cattle in different parts of Jamaica were analyzed for the essential and non-essential trace elements. The map shows that the Cd levels found in cattle kidney closely followed that of the soil on which they reared. The intake of Cd from bovine liver and kidney was estimated to be 5.2μg/day based on an Island wide survey or 7% of the Provisional tolerable daily intake. [</w:t>
      </w:r>
      <w:r w:rsidR="00DF5AC2">
        <w:rPr>
          <w:rFonts w:ascii="Times New Roman" w:eastAsia="Calibri" w:hAnsi="Times New Roman"/>
          <w:szCs w:val="24"/>
          <w:lang w:val="en-US"/>
        </w:rPr>
        <w:t>5</w:t>
      </w:r>
      <w:r w:rsidRPr="00C9748A">
        <w:rPr>
          <w:rFonts w:ascii="Times New Roman" w:eastAsia="Calibri" w:hAnsi="Times New Roman"/>
          <w:szCs w:val="24"/>
          <w:lang w:val="en-US"/>
        </w:rPr>
        <w:t>]</w:t>
      </w:r>
    </w:p>
    <w:p w:rsidR="00C9748A" w:rsidRPr="00C9748A" w:rsidRDefault="00C9748A" w:rsidP="00C9748A">
      <w:pPr>
        <w:suppressAutoHyphens w:val="0"/>
        <w:overflowPunct/>
        <w:adjustRightInd/>
        <w:textAlignment w:val="auto"/>
        <w:rPr>
          <w:rFonts w:ascii="Times New Roman" w:eastAsia="Calibri" w:hAnsi="Times New Roman"/>
          <w:b/>
          <w:szCs w:val="24"/>
          <w:lang w:val="en-US"/>
        </w:rPr>
      </w:pPr>
    </w:p>
    <w:p w:rsidR="00C9748A" w:rsidRPr="00C9748A" w:rsidRDefault="00C9748A" w:rsidP="00C9748A">
      <w:pPr>
        <w:suppressAutoHyphens w:val="0"/>
        <w:overflowPunct/>
        <w:adjustRightInd/>
        <w:textAlignment w:val="auto"/>
        <w:rPr>
          <w:rFonts w:ascii="Times New Roman" w:eastAsia="Calibri" w:hAnsi="Times New Roman"/>
          <w:b/>
          <w:szCs w:val="24"/>
          <w:lang w:val="en-US"/>
        </w:rPr>
      </w:pPr>
      <w:r w:rsidRPr="00C9748A">
        <w:rPr>
          <w:rFonts w:ascii="Times New Roman" w:eastAsia="Times New Roman" w:hAnsi="Times New Roman"/>
          <w:noProof/>
          <w:sz w:val="22"/>
          <w:szCs w:val="22"/>
          <w:lang w:val="en-JM" w:eastAsia="en-JM"/>
        </w:rPr>
        <mc:AlternateContent>
          <mc:Choice Requires="wps">
            <w:drawing>
              <wp:anchor distT="0" distB="0" distL="114300" distR="114300" simplePos="0" relativeHeight="251669504" behindDoc="0" locked="0" layoutInCell="1" allowOverlap="1" wp14:anchorId="3D8A3044" wp14:editId="796A6662">
                <wp:simplePos x="0" y="0"/>
                <wp:positionH relativeFrom="column">
                  <wp:posOffset>3248025</wp:posOffset>
                </wp:positionH>
                <wp:positionV relativeFrom="paragraph">
                  <wp:posOffset>2626995</wp:posOffset>
                </wp:positionV>
                <wp:extent cx="2924175" cy="146050"/>
                <wp:effectExtent l="0" t="0" r="0" b="127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748A" w:rsidRPr="002D026B" w:rsidRDefault="00C9748A" w:rsidP="00C9748A">
                            <w:pPr>
                              <w:pStyle w:val="Caption"/>
                              <w:jc w:val="center"/>
                              <w:rPr>
                                <w:rFonts w:eastAsiaTheme="minorHAnsi"/>
                                <w:noProof/>
                                <w:sz w:val="24"/>
                                <w:szCs w:val="24"/>
                              </w:rPr>
                            </w:pPr>
                            <w:proofErr w:type="gramStart"/>
                            <w:r>
                              <w:t>F</w:t>
                            </w:r>
                            <w:r w:rsidR="0058026C">
                              <w:t>IG 8</w:t>
                            </w:r>
                            <w:r>
                              <w:t>.</w:t>
                            </w:r>
                            <w:proofErr w:type="gramEnd"/>
                            <w:r>
                              <w:t xml:space="preserve"> Ca &amp; Zn with birth weight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255.75pt;margin-top:206.85pt;width:230.25pt;height:1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" stroked="f">
                <v:textbox style="mso-fit-shape-to-text:t" inset="0,0,0,0">
                  <w:txbxContent>
                    <w:p w:rsidR="00C9748A" w:rsidRPr="002D026B" w:rsidRDefault="00C9748A" w:rsidP="00C9748A">
                      <w:pPr>
                        <w:pStyle w:val="Caption"/>
                        <w:jc w:val="center"/>
                        <w:rPr>
                          <w:rFonts w:eastAsiaTheme="minorHAnsi"/>
                          <w:noProof/>
                          <w:sz w:val="24"/>
                          <w:szCs w:val="24"/>
                        </w:rPr>
                      </w:pPr>
                      <w:proofErr w:type="gramStart"/>
                      <w:r>
                        <w:t>F</w:t>
                      </w:r>
                      <w:r w:rsidR="0058026C">
                        <w:t>IG 8</w:t>
                      </w:r>
                      <w:r>
                        <w:t>.</w:t>
                      </w:r>
                      <w:proofErr w:type="gramEnd"/>
                      <w:r>
                        <w:t xml:space="preserve"> Ca &amp; Zn with birth weight</w:t>
                      </w:r>
                    </w:p>
                  </w:txbxContent>
                </v:textbox>
                <w10:wrap type="square"/>
              </v:shape>
            </w:pict>
          </mc:Fallback>
        </mc:AlternateContent>
      </w:r>
      <w:r w:rsidRPr="00C9748A">
        <w:rPr>
          <w:rFonts w:ascii="Times New Roman" w:eastAsia="Calibri" w:hAnsi="Times New Roman"/>
          <w:b/>
          <w:noProof/>
          <w:szCs w:val="24"/>
          <w:lang w:val="en-JM" w:eastAsia="en-JM"/>
        </w:rPr>
        <w:drawing>
          <wp:anchor distT="0" distB="0" distL="114300" distR="114300" simplePos="0" relativeHeight="251665408" behindDoc="0" locked="0" layoutInCell="1" allowOverlap="1" wp14:anchorId="01E6BAF6" wp14:editId="0B9F1E80">
            <wp:simplePos x="0" y="0"/>
            <wp:positionH relativeFrom="column">
              <wp:posOffset>3248025</wp:posOffset>
            </wp:positionH>
            <wp:positionV relativeFrom="paragraph">
              <wp:posOffset>245745</wp:posOffset>
            </wp:positionV>
            <wp:extent cx="2924175" cy="2324100"/>
            <wp:effectExtent l="0" t="0" r="0" b="0"/>
            <wp:wrapSquare wrapText="bothSides"/>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3" cstate="print"/>
                    <a:srcRect/>
                    <a:stretch>
                      <a:fillRect/>
                    </a:stretch>
                  </pic:blipFill>
                  <pic:spPr bwMode="auto">
                    <a:xfrm>
                      <a:off x="0" y="0"/>
                      <a:ext cx="2924175" cy="2324100"/>
                    </a:xfrm>
                    <a:prstGeom prst="rect">
                      <a:avLst/>
                    </a:prstGeom>
                    <a:noFill/>
                    <a:ln w="9525">
                      <a:noFill/>
                      <a:miter lim="800000"/>
                      <a:headEnd/>
                      <a:tailEnd/>
                    </a:ln>
                  </pic:spPr>
                </pic:pic>
              </a:graphicData>
            </a:graphic>
          </wp:anchor>
        </w:drawing>
      </w:r>
      <w:r w:rsidRPr="00C9748A">
        <w:rPr>
          <w:rFonts w:ascii="Times New Roman" w:eastAsia="Calibri" w:hAnsi="Times New Roman"/>
          <w:b/>
          <w:szCs w:val="24"/>
          <w:lang w:val="en-US"/>
        </w:rPr>
        <w:t>3.4 Human studies</w:t>
      </w:r>
    </w:p>
    <w:p w:rsidR="00C9748A" w:rsidRPr="00C9748A" w:rsidRDefault="00C9748A" w:rsidP="00C9748A">
      <w:pPr>
        <w:suppressAutoHyphens w:val="0"/>
        <w:overflowPunct/>
        <w:adjustRightInd/>
        <w:textAlignment w:val="auto"/>
        <w:rPr>
          <w:rFonts w:ascii="Times New Roman" w:eastAsia="Times New Roman" w:hAnsi="Times New Roman"/>
          <w:szCs w:val="24"/>
          <w:lang w:eastAsia="de-DE"/>
        </w:rPr>
      </w:pPr>
      <w:r w:rsidRPr="00C9748A">
        <w:rPr>
          <w:rFonts w:ascii="Times New Roman" w:eastAsia="Calibri" w:hAnsi="Times New Roman"/>
          <w:szCs w:val="24"/>
          <w:lang w:val="en-US"/>
        </w:rPr>
        <w:t xml:space="preserve">We evaluated the placentae of 52 Jamaican mothers with a mean age (range) 29 years (18 – 42 years) delivering singleton neonates with a mean birth weight of 3.1 kg (1.3 – 5.5 kg) at term were collected. </w:t>
      </w:r>
      <w:r w:rsidRPr="00C9748A">
        <w:rPr>
          <w:rFonts w:ascii="Times New Roman" w:eastAsia="Times New Roman" w:hAnsi="Times New Roman"/>
          <w:szCs w:val="24"/>
          <w:lang w:eastAsia="de-DE"/>
        </w:rPr>
        <w:t>The birth weights observed in this work are slightly less than the average birth weight found in the literature for developed countries. The distribution of birth weight follows a normal distribution with approximately 16% of the population having low birth weight , &lt;2.500 g, with a further 4% with very low birth weight, 1.500g, more than double that of the USA at 7.6% . Birth weight is a strong predictor of an infant's chances of survival and low birth weight has also been associated with profound later life health effects, even after recovering from low weight at birth. The significant correlation (R= 0.38, P=0.007) between calcium and birth weight,</w:t>
      </w:r>
      <w:r w:rsidRPr="00C9748A">
        <w:rPr>
          <w:rFonts w:ascii="Times New Roman" w:eastAsia="Times New Roman" w:hAnsi="Times New Roman"/>
          <w:szCs w:val="24"/>
          <w:vertAlign w:val="superscript"/>
          <w:lang w:eastAsia="de-DE"/>
        </w:rPr>
        <w:t xml:space="preserve"> </w:t>
      </w:r>
      <w:r w:rsidRPr="00C9748A">
        <w:rPr>
          <w:rFonts w:ascii="Times New Roman" w:eastAsia="Times New Roman" w:hAnsi="Times New Roman"/>
          <w:szCs w:val="24"/>
          <w:lang w:eastAsia="de-DE"/>
        </w:rPr>
        <w:t xml:space="preserve">correlation was also observed for Zn and birth </w:t>
      </w:r>
      <w:r w:rsidRPr="00C9748A">
        <w:rPr>
          <w:rFonts w:ascii="Times New Roman" w:eastAsia="Times New Roman" w:hAnsi="Times New Roman"/>
          <w:szCs w:val="24"/>
          <w:lang w:eastAsia="de-DE"/>
        </w:rPr>
        <w:lastRenderedPageBreak/>
        <w:t>weight (R=0.26, P=0.07), a low zinc intake has been associated with approximately a twofold increase in</w:t>
      </w:r>
      <w:r w:rsidR="00DF5AC2">
        <w:rPr>
          <w:rFonts w:ascii="Times New Roman" w:eastAsia="Times New Roman" w:hAnsi="Times New Roman"/>
          <w:szCs w:val="24"/>
          <w:lang w:eastAsia="de-DE"/>
        </w:rPr>
        <w:t xml:space="preserve"> the risk of low birth weight [6</w:t>
      </w:r>
      <w:r w:rsidRPr="00C9748A">
        <w:rPr>
          <w:rFonts w:ascii="Times New Roman" w:eastAsia="Times New Roman" w:hAnsi="Times New Roman"/>
          <w:szCs w:val="24"/>
          <w:lang w:eastAsia="de-DE"/>
        </w:rPr>
        <w:t xml:space="preserve">]. </w:t>
      </w:r>
    </w:p>
    <w:p w:rsidR="00C9748A" w:rsidRPr="00C9748A" w:rsidRDefault="00C9748A" w:rsidP="00C9748A">
      <w:pPr>
        <w:suppressAutoHyphens w:val="0"/>
        <w:overflowPunct/>
        <w:adjustRightInd/>
        <w:textAlignment w:val="auto"/>
        <w:rPr>
          <w:rFonts w:ascii="Times New Roman" w:eastAsia="Times New Roman" w:hAnsi="Times New Roman"/>
          <w:b/>
          <w:szCs w:val="24"/>
          <w:lang w:eastAsia="de-DE"/>
        </w:rPr>
      </w:pPr>
    </w:p>
    <w:p w:rsidR="00C9748A" w:rsidRPr="00C9748A" w:rsidRDefault="00C9748A" w:rsidP="00C9748A">
      <w:pPr>
        <w:suppressAutoHyphens w:val="0"/>
        <w:overflowPunct/>
        <w:adjustRightInd/>
        <w:textAlignment w:val="auto"/>
        <w:rPr>
          <w:rFonts w:ascii="Times New Roman" w:eastAsia="Times New Roman" w:hAnsi="Times New Roman"/>
          <w:b/>
          <w:szCs w:val="24"/>
          <w:lang w:eastAsia="de-DE"/>
        </w:rPr>
      </w:pPr>
      <w:r w:rsidRPr="00C9748A">
        <w:rPr>
          <w:rFonts w:ascii="Times New Roman" w:eastAsia="Times New Roman" w:hAnsi="Times New Roman"/>
          <w:b/>
          <w:szCs w:val="24"/>
          <w:lang w:eastAsia="de-DE"/>
        </w:rPr>
        <w:t>3.5 Forensic Analysis</w:t>
      </w:r>
    </w:p>
    <w:p w:rsidR="004B688B" w:rsidRDefault="00956C11" w:rsidP="00956C11">
      <w:pPr>
        <w:suppressAutoHyphens w:val="0"/>
        <w:overflowPunct/>
        <w:autoSpaceDE/>
        <w:autoSpaceDN/>
        <w:adjustRightInd/>
        <w:spacing w:after="200"/>
        <w:textAlignment w:val="auto"/>
        <w:rPr>
          <w:rFonts w:ascii="Times New Roman" w:hAnsi="Times New Roman"/>
          <w:sz w:val="22"/>
          <w:lang w:val="en-US"/>
        </w:rPr>
      </w:pPr>
      <w:r w:rsidRPr="00C9748A">
        <w:rPr>
          <w:rFonts w:ascii="Times New Roman" w:eastAsia="Times New Roman" w:hAnsi="Times New Roman"/>
          <w:noProof/>
          <w:sz w:val="22"/>
          <w:szCs w:val="22"/>
          <w:lang w:val="en-JM" w:eastAsia="en-JM"/>
        </w:rPr>
        <mc:AlternateContent>
          <mc:Choice Requires="wps">
            <w:drawing>
              <wp:anchor distT="0" distB="0" distL="114300" distR="114300" simplePos="0" relativeHeight="251670528" behindDoc="0" locked="0" layoutInCell="1" allowOverlap="1" wp14:anchorId="7038CDA7" wp14:editId="4E366AD1">
                <wp:simplePos x="0" y="0"/>
                <wp:positionH relativeFrom="column">
                  <wp:posOffset>3166745</wp:posOffset>
                </wp:positionH>
                <wp:positionV relativeFrom="paragraph">
                  <wp:posOffset>2629535</wp:posOffset>
                </wp:positionV>
                <wp:extent cx="3524250" cy="146050"/>
                <wp:effectExtent l="0" t="0" r="0" b="6350"/>
                <wp:wrapSquare wrapText="bothSides"/>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748A" w:rsidRPr="00EF44AC" w:rsidRDefault="00C9748A" w:rsidP="00C9748A">
                            <w:pPr>
                              <w:pStyle w:val="Caption"/>
                              <w:jc w:val="center"/>
                              <w:rPr>
                                <w:rFonts w:eastAsiaTheme="minorHAnsi"/>
                                <w:noProof/>
                                <w:sz w:val="24"/>
                                <w:szCs w:val="24"/>
                              </w:rPr>
                            </w:pPr>
                            <w:proofErr w:type="gramStart"/>
                            <w:r>
                              <w:t>F</w:t>
                            </w:r>
                            <w:r w:rsidR="0058026C">
                              <w:t>IG 9</w:t>
                            </w:r>
                            <w:r>
                              <w:t>.</w:t>
                            </w:r>
                            <w:proofErr w:type="gramEnd"/>
                            <w:r>
                              <w:t xml:space="preserve"> Al variation in beach sand</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249.35pt;margin-top:207.05pt;width:277.5pt;height:1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" stroked="f">
                <v:textbox style="mso-fit-shape-to-text:t" inset="0,0,0,0">
                  <w:txbxContent>
                    <w:p w:rsidR="00C9748A" w:rsidRPr="00EF44AC" w:rsidRDefault="00C9748A" w:rsidP="00C9748A">
                      <w:pPr>
                        <w:pStyle w:val="Caption"/>
                        <w:jc w:val="center"/>
                        <w:rPr>
                          <w:rFonts w:eastAsiaTheme="minorHAnsi"/>
                          <w:noProof/>
                          <w:sz w:val="24"/>
                          <w:szCs w:val="24"/>
                        </w:rPr>
                      </w:pPr>
                      <w:proofErr w:type="gramStart"/>
                      <w:r>
                        <w:t>F</w:t>
                      </w:r>
                      <w:r w:rsidR="0058026C">
                        <w:t>IG 9</w:t>
                      </w:r>
                      <w:r>
                        <w:t>.</w:t>
                      </w:r>
                      <w:proofErr w:type="gramEnd"/>
                      <w:r>
                        <w:t xml:space="preserve"> Al variation in beach sand</w:t>
                      </w:r>
                    </w:p>
                  </w:txbxContent>
                </v:textbox>
                <w10:wrap type="square"/>
              </v:shape>
            </w:pict>
          </mc:Fallback>
        </mc:AlternateContent>
      </w:r>
      <w:r w:rsidRPr="00C9748A">
        <w:rPr>
          <w:rFonts w:ascii="Times New Roman" w:eastAsia="Calibri" w:hAnsi="Times New Roman"/>
          <w:noProof/>
          <w:szCs w:val="24"/>
          <w:lang w:val="en-JM" w:eastAsia="en-JM"/>
        </w:rPr>
        <w:drawing>
          <wp:anchor distT="0" distB="0" distL="114300" distR="114300" simplePos="0" relativeHeight="251666432" behindDoc="0" locked="0" layoutInCell="1" allowOverlap="1" wp14:anchorId="706B5E55" wp14:editId="620EE374">
            <wp:simplePos x="0" y="0"/>
            <wp:positionH relativeFrom="column">
              <wp:posOffset>2971800</wp:posOffset>
            </wp:positionH>
            <wp:positionV relativeFrom="paragraph">
              <wp:posOffset>125095</wp:posOffset>
            </wp:positionV>
            <wp:extent cx="3521075" cy="2607945"/>
            <wp:effectExtent l="0" t="0" r="0" b="0"/>
            <wp:wrapSquare wrapText="bothSides"/>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4" cstate="print"/>
                    <a:srcRect/>
                    <a:stretch>
                      <a:fillRect/>
                    </a:stretch>
                  </pic:blipFill>
                  <pic:spPr bwMode="auto">
                    <a:xfrm>
                      <a:off x="0" y="0"/>
                      <a:ext cx="3521075" cy="2607945"/>
                    </a:xfrm>
                    <a:prstGeom prst="rect">
                      <a:avLst/>
                    </a:prstGeom>
                    <a:noFill/>
                    <a:ln w="9525">
                      <a:noFill/>
                      <a:miter lim="800000"/>
                      <a:headEnd/>
                      <a:tailEnd/>
                    </a:ln>
                  </pic:spPr>
                </pic:pic>
              </a:graphicData>
            </a:graphic>
            <wp14:sizeRelV relativeFrom="margin">
              <wp14:pctHeight>0</wp14:pctHeight>
            </wp14:sizeRelV>
          </wp:anchor>
        </w:drawing>
      </w:r>
      <w:r w:rsidR="00C9748A" w:rsidRPr="00C9748A">
        <w:rPr>
          <w:rFonts w:ascii="Times New Roman" w:eastAsia="Calibri" w:hAnsi="Times New Roman"/>
          <w:szCs w:val="24"/>
          <w:lang w:val="en-US"/>
        </w:rPr>
        <w:t xml:space="preserve">Investigation of beach sands from an actual court case in Jamaica involving the analysis of 35 elements by Neutron Activation Analysis identified 14 elements that could be possible geochemical markers or “finger prints” for various beach sands. Aluminum, Iron, Manganese and Scandium showed the most promise as “finger print elements” as the concentration of these elements seemed to be site specific. Figure 1 shows the variation of Aluminum in various beach sands; it clearly shows that sites B and C are similar to </w:t>
      </w:r>
      <w:proofErr w:type="gramStart"/>
      <w:r w:rsidR="00C9748A" w:rsidRPr="00C9748A">
        <w:rPr>
          <w:rFonts w:ascii="Times New Roman" w:eastAsia="Calibri" w:hAnsi="Times New Roman"/>
          <w:szCs w:val="24"/>
          <w:lang w:val="en-US"/>
        </w:rPr>
        <w:t>A</w:t>
      </w:r>
      <w:proofErr w:type="gramEnd"/>
      <w:r w:rsidR="00C9748A" w:rsidRPr="00C9748A">
        <w:rPr>
          <w:rFonts w:ascii="Times New Roman" w:eastAsia="Calibri" w:hAnsi="Times New Roman"/>
          <w:szCs w:val="24"/>
          <w:lang w:val="en-US"/>
        </w:rPr>
        <w:t xml:space="preserve"> (stolen beach) while sites D and E are quite different. Using this methodology we were able eliminate potential recipient beaches D and E from having received sand from donor (stolen) beach A. We were also able to determine that sites </w:t>
      </w:r>
      <w:proofErr w:type="gramStart"/>
      <w:r w:rsidR="00C9748A" w:rsidRPr="00C9748A">
        <w:rPr>
          <w:rFonts w:ascii="Times New Roman" w:eastAsia="Calibri" w:hAnsi="Times New Roman"/>
          <w:szCs w:val="24"/>
          <w:lang w:val="en-US"/>
        </w:rPr>
        <w:t>I</w:t>
      </w:r>
      <w:proofErr w:type="gramEnd"/>
      <w:r w:rsidR="00C9748A" w:rsidRPr="00C9748A">
        <w:rPr>
          <w:rFonts w:ascii="Times New Roman" w:eastAsia="Calibri" w:hAnsi="Times New Roman"/>
          <w:szCs w:val="24"/>
          <w:lang w:val="en-US"/>
        </w:rPr>
        <w:t xml:space="preserve"> and K</w:t>
      </w:r>
      <w:r w:rsidR="00DF5AC2">
        <w:rPr>
          <w:rFonts w:ascii="Times New Roman" w:eastAsia="Calibri" w:hAnsi="Times New Roman"/>
          <w:szCs w:val="24"/>
          <w:lang w:val="en-US"/>
        </w:rPr>
        <w:t xml:space="preserve"> [7].</w:t>
      </w:r>
    </w:p>
    <w:p w:rsidR="00BB1E10" w:rsidRDefault="00BB1E10">
      <w:pPr>
        <w:pStyle w:val="Textkrper"/>
        <w:jc w:val="center"/>
        <w:rPr>
          <w:rFonts w:ascii="Times New Roman" w:hAnsi="Times New Roman"/>
          <w:sz w:val="22"/>
          <w:lang w:val="en-US"/>
        </w:rPr>
      </w:pPr>
    </w:p>
    <w:p w:rsidR="002E26E5" w:rsidRPr="002E26E5" w:rsidRDefault="002E26E5" w:rsidP="002E26E5">
      <w:pPr>
        <w:suppressAutoHyphens w:val="0"/>
        <w:overflowPunct/>
        <w:adjustRightInd/>
        <w:textAlignment w:val="auto"/>
        <w:rPr>
          <w:rFonts w:ascii="Times New Roman" w:eastAsia="Times New Roman" w:hAnsi="Times New Roman"/>
          <w:b/>
          <w:szCs w:val="24"/>
          <w:lang w:eastAsia="de-DE"/>
        </w:rPr>
      </w:pPr>
      <w:r w:rsidRPr="002E26E5">
        <w:rPr>
          <w:rFonts w:ascii="Times New Roman" w:eastAsia="Times New Roman" w:hAnsi="Times New Roman"/>
          <w:b/>
          <w:szCs w:val="24"/>
          <w:lang w:eastAsia="de-DE"/>
        </w:rPr>
        <w:t>3.6 Finger nails as a bio indicator of A</w:t>
      </w:r>
      <w:r w:rsidR="00F76A4A">
        <w:rPr>
          <w:rFonts w:ascii="Times New Roman" w:eastAsia="Times New Roman" w:hAnsi="Times New Roman"/>
          <w:b/>
          <w:szCs w:val="24"/>
          <w:lang w:eastAsia="de-DE"/>
        </w:rPr>
        <w:t>rsenic</w:t>
      </w:r>
      <w:r w:rsidRPr="002E26E5">
        <w:rPr>
          <w:rFonts w:ascii="Times New Roman" w:eastAsia="Times New Roman" w:hAnsi="Times New Roman"/>
          <w:b/>
          <w:szCs w:val="24"/>
          <w:lang w:eastAsia="de-DE"/>
        </w:rPr>
        <w:t xml:space="preserve"> exposure</w:t>
      </w:r>
    </w:p>
    <w:p w:rsidR="00A8604F" w:rsidRDefault="00956C11">
      <w:pPr>
        <w:pStyle w:val="Textkrper"/>
        <w:rPr>
          <w:rFonts w:ascii="Times New Roman" w:hAnsi="Times New Roman"/>
          <w:sz w:val="22"/>
          <w:lang w:val="en-US"/>
        </w:rPr>
      </w:pPr>
      <w:r>
        <w:rPr>
          <w:rFonts w:ascii="Times New Roman" w:hAnsi="Times New Roman"/>
          <w:noProof/>
          <w:sz w:val="22"/>
          <w:lang w:val="en-JM" w:eastAsia="en-JM"/>
        </w:rPr>
        <w:drawing>
          <wp:anchor distT="0" distB="0" distL="114300" distR="114300" simplePos="0" relativeHeight="251671552" behindDoc="0" locked="0" layoutInCell="1" allowOverlap="1" wp14:anchorId="2CFB3E37" wp14:editId="3D8E80F9">
            <wp:simplePos x="0" y="0"/>
            <wp:positionH relativeFrom="column">
              <wp:posOffset>3336925</wp:posOffset>
            </wp:positionH>
            <wp:positionV relativeFrom="paragraph">
              <wp:posOffset>53340</wp:posOffset>
            </wp:positionV>
            <wp:extent cx="2891790" cy="1645920"/>
            <wp:effectExtent l="0" t="0" r="381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91790" cy="1645920"/>
                    </a:xfrm>
                    <a:prstGeom prst="rect">
                      <a:avLst/>
                    </a:prstGeom>
                    <a:noFill/>
                  </pic:spPr>
                </pic:pic>
              </a:graphicData>
            </a:graphic>
            <wp14:sizeRelH relativeFrom="page">
              <wp14:pctWidth>0</wp14:pctWidth>
            </wp14:sizeRelH>
            <wp14:sizeRelV relativeFrom="page">
              <wp14:pctHeight>0</wp14:pctHeight>
            </wp14:sizeRelV>
          </wp:anchor>
        </w:drawing>
      </w:r>
      <w:r w:rsidR="00C668FE" w:rsidRPr="00C668FE">
        <w:rPr>
          <w:rFonts w:ascii="Times New Roman" w:hAnsi="Times New Roman"/>
          <w:noProof/>
          <w:sz w:val="22"/>
          <w:lang w:val="en-JM" w:eastAsia="en-JM"/>
        </w:rPr>
        <w:t xml:space="preserve">Fingernail and toenail clippings (n=25) were collected from members (adults and children) of the households proximal to the </w:t>
      </w:r>
      <w:r w:rsidR="0058026C">
        <w:rPr>
          <w:rFonts w:ascii="Times New Roman" w:hAnsi="Times New Roman"/>
          <w:noProof/>
          <w:sz w:val="22"/>
          <w:lang w:val="en-JM" w:eastAsia="en-JM"/>
        </w:rPr>
        <w:t xml:space="preserve">to an area with elevated levels of </w:t>
      </w:r>
      <w:r w:rsidR="00F76A4A">
        <w:rPr>
          <w:rFonts w:ascii="Times New Roman" w:hAnsi="Times New Roman"/>
          <w:noProof/>
          <w:sz w:val="22"/>
          <w:lang w:val="en-JM" w:eastAsia="en-JM"/>
        </w:rPr>
        <w:t>a</w:t>
      </w:r>
      <w:r w:rsidR="00F76A4A" w:rsidRPr="00F76A4A">
        <w:rPr>
          <w:rFonts w:ascii="Times New Roman" w:hAnsi="Times New Roman"/>
          <w:noProof/>
          <w:sz w:val="22"/>
          <w:lang w:val="en-JM" w:eastAsia="en-JM"/>
        </w:rPr>
        <w:t>rsenic</w:t>
      </w:r>
      <w:r w:rsidR="0058026C">
        <w:rPr>
          <w:rFonts w:ascii="Times New Roman" w:hAnsi="Times New Roman"/>
          <w:noProof/>
          <w:sz w:val="22"/>
          <w:lang w:val="en-JM" w:eastAsia="en-JM"/>
        </w:rPr>
        <w:t xml:space="preserve"> in the soil and water with </w:t>
      </w:r>
      <w:r w:rsidR="0058026C" w:rsidRPr="0058026C">
        <w:rPr>
          <w:rFonts w:ascii="Times New Roman" w:hAnsi="Times New Roman"/>
          <w:noProof/>
          <w:sz w:val="22"/>
          <w:lang w:val="en-JM" w:eastAsia="en-JM"/>
        </w:rPr>
        <w:t>m</w:t>
      </w:r>
      <w:r w:rsidR="0058026C">
        <w:rPr>
          <w:rFonts w:ascii="Times New Roman" w:hAnsi="Times New Roman"/>
          <w:noProof/>
          <w:sz w:val="22"/>
          <w:lang w:val="en-JM" w:eastAsia="en-JM"/>
        </w:rPr>
        <w:t xml:space="preserve">ean </w:t>
      </w:r>
      <w:r w:rsidR="00F76A4A">
        <w:rPr>
          <w:rFonts w:ascii="Times New Roman" w:hAnsi="Times New Roman"/>
          <w:noProof/>
          <w:sz w:val="22"/>
          <w:lang w:val="en-JM" w:eastAsia="en-JM"/>
        </w:rPr>
        <w:t>a</w:t>
      </w:r>
      <w:r w:rsidR="00F76A4A" w:rsidRPr="00F76A4A">
        <w:rPr>
          <w:rFonts w:ascii="Times New Roman" w:hAnsi="Times New Roman"/>
          <w:noProof/>
          <w:sz w:val="22"/>
          <w:lang w:val="en-JM" w:eastAsia="en-JM"/>
        </w:rPr>
        <w:t xml:space="preserve">rsenic </w:t>
      </w:r>
      <w:r w:rsidR="0058026C">
        <w:rPr>
          <w:rFonts w:ascii="Times New Roman" w:hAnsi="Times New Roman"/>
          <w:noProof/>
          <w:sz w:val="22"/>
          <w:lang w:val="en-JM" w:eastAsia="en-JM"/>
        </w:rPr>
        <w:t xml:space="preserve">concentration 25.8 µg/g and </w:t>
      </w:r>
      <w:r w:rsidR="0058026C" w:rsidRPr="0058026C">
        <w:rPr>
          <w:rFonts w:ascii="Times New Roman" w:hAnsi="Times New Roman"/>
          <w:noProof/>
          <w:sz w:val="22"/>
          <w:lang w:val="en-JM" w:eastAsia="en-JM"/>
        </w:rPr>
        <w:t>20 µg/L</w:t>
      </w:r>
      <w:r w:rsidR="0058026C">
        <w:rPr>
          <w:rFonts w:ascii="Times New Roman" w:hAnsi="Times New Roman"/>
          <w:noProof/>
          <w:sz w:val="22"/>
          <w:lang w:val="en-JM" w:eastAsia="en-JM"/>
        </w:rPr>
        <w:t xml:space="preserve"> respectively</w:t>
      </w:r>
      <w:r w:rsidR="00C668FE" w:rsidRPr="00C668FE">
        <w:rPr>
          <w:rFonts w:ascii="Times New Roman" w:hAnsi="Times New Roman"/>
          <w:noProof/>
          <w:sz w:val="22"/>
          <w:lang w:val="en-JM" w:eastAsia="en-JM"/>
        </w:rPr>
        <w:t xml:space="preserve">. Nail clippings were also collected from a total of eleven (11) subjects (male and female) ranging in age from 4 to 64 years with no previous history of residency proximal to the </w:t>
      </w:r>
      <w:r w:rsidR="0058026C">
        <w:rPr>
          <w:rFonts w:ascii="Times New Roman" w:hAnsi="Times New Roman"/>
          <w:noProof/>
          <w:sz w:val="22"/>
          <w:lang w:val="en-JM" w:eastAsia="en-JM"/>
        </w:rPr>
        <w:t>elevated</w:t>
      </w:r>
      <w:r w:rsidR="00C668FE" w:rsidRPr="00C668FE">
        <w:rPr>
          <w:rFonts w:ascii="Times New Roman" w:hAnsi="Times New Roman"/>
          <w:noProof/>
          <w:sz w:val="22"/>
          <w:lang w:val="en-JM" w:eastAsia="en-JM"/>
        </w:rPr>
        <w:t xml:space="preserve"> site.  The distribution of age for the control group was intended to mirror the gender and age range for participants residing in the study area. Donors were asked to allow their nails to grow for at least seven days prior to sample collection and clippings were taken from all 10 fingers and toes and stored in fresh biohazard bags before analysis.   </w:t>
      </w:r>
      <w:r w:rsidRPr="00956C11">
        <w:rPr>
          <w:rFonts w:ascii="Times New Roman" w:hAnsi="Times New Roman"/>
          <w:sz w:val="22"/>
          <w:lang w:val="en-US"/>
        </w:rPr>
        <w:t xml:space="preserve"> </w:t>
      </w:r>
      <w:r w:rsidR="00F76A4A">
        <w:rPr>
          <w:rFonts w:ascii="Times New Roman" w:hAnsi="Times New Roman"/>
          <w:sz w:val="22"/>
          <w:lang w:val="en-US"/>
        </w:rPr>
        <w:t>A</w:t>
      </w:r>
      <w:r w:rsidR="00F76A4A" w:rsidRPr="00F76A4A">
        <w:rPr>
          <w:rFonts w:ascii="Times New Roman" w:hAnsi="Times New Roman"/>
          <w:sz w:val="22"/>
          <w:lang w:val="en-US"/>
        </w:rPr>
        <w:t>rsenic</w:t>
      </w:r>
      <w:r w:rsidR="002B045A" w:rsidRPr="002B045A">
        <w:rPr>
          <w:rFonts w:ascii="Times New Roman" w:hAnsi="Times New Roman"/>
          <w:sz w:val="22"/>
          <w:lang w:val="en-US"/>
        </w:rPr>
        <w:t xml:space="preserve"> in nail clippings ranged from &lt;0.0 3to 0.12 µg/g for the control samples (Table 6) and &lt;0.07to 0.53 µg/g for sampl</w:t>
      </w:r>
      <w:r w:rsidR="002B045A">
        <w:rPr>
          <w:rFonts w:ascii="Times New Roman" w:hAnsi="Times New Roman"/>
          <w:sz w:val="22"/>
          <w:lang w:val="en-US"/>
        </w:rPr>
        <w:t>es from the study area</w:t>
      </w:r>
      <w:r w:rsidR="002B045A" w:rsidRPr="002B045A">
        <w:rPr>
          <w:rFonts w:ascii="Times New Roman" w:hAnsi="Times New Roman"/>
          <w:sz w:val="22"/>
          <w:lang w:val="en-US"/>
        </w:rPr>
        <w:t xml:space="preserve">. Figure </w:t>
      </w:r>
      <w:r w:rsidR="002B045A">
        <w:rPr>
          <w:rFonts w:ascii="Times New Roman" w:hAnsi="Times New Roman"/>
          <w:sz w:val="22"/>
          <w:lang w:val="en-US"/>
        </w:rPr>
        <w:t>10</w:t>
      </w:r>
      <w:r w:rsidR="002B045A" w:rsidRPr="002B045A">
        <w:rPr>
          <w:rFonts w:ascii="Times New Roman" w:hAnsi="Times New Roman"/>
          <w:sz w:val="22"/>
          <w:lang w:val="en-US"/>
        </w:rPr>
        <w:t xml:space="preserve"> illustrates that the nail clippings from the study area were significantly (p-value = 0.035) higher in </w:t>
      </w:r>
      <w:r w:rsidR="00F76A4A" w:rsidRPr="00F76A4A">
        <w:rPr>
          <w:rFonts w:ascii="Times New Roman" w:hAnsi="Times New Roman"/>
          <w:sz w:val="22"/>
          <w:lang w:val="en-US"/>
        </w:rPr>
        <w:t>arsenic</w:t>
      </w:r>
      <w:r w:rsidR="002B045A" w:rsidRPr="002B045A">
        <w:rPr>
          <w:rFonts w:ascii="Times New Roman" w:hAnsi="Times New Roman"/>
          <w:sz w:val="22"/>
          <w:lang w:val="en-US"/>
        </w:rPr>
        <w:t xml:space="preserve">; however this cannot be interpreted as an indication of excessive exposure to </w:t>
      </w:r>
      <w:r w:rsidR="00F76A4A" w:rsidRPr="00F76A4A">
        <w:rPr>
          <w:rFonts w:ascii="Times New Roman" w:hAnsi="Times New Roman"/>
          <w:sz w:val="22"/>
          <w:lang w:val="en-US"/>
        </w:rPr>
        <w:t>arsenic</w:t>
      </w:r>
      <w:r w:rsidR="002B045A" w:rsidRPr="002B045A">
        <w:rPr>
          <w:rFonts w:ascii="Times New Roman" w:hAnsi="Times New Roman"/>
          <w:sz w:val="22"/>
          <w:lang w:val="en-US"/>
        </w:rPr>
        <w:t xml:space="preserve">, since all values fall within the range of 0.09 to 0.59 µg/g for normal concentration of </w:t>
      </w:r>
      <w:r w:rsidR="00F76A4A" w:rsidRPr="00F76A4A">
        <w:rPr>
          <w:rFonts w:ascii="Times New Roman" w:hAnsi="Times New Roman"/>
          <w:sz w:val="22"/>
          <w:lang w:val="en-US"/>
        </w:rPr>
        <w:t>arsenic</w:t>
      </w:r>
      <w:r w:rsidR="002B045A" w:rsidRPr="002B045A">
        <w:rPr>
          <w:rFonts w:ascii="Times New Roman" w:hAnsi="Times New Roman"/>
          <w:sz w:val="22"/>
          <w:lang w:val="en-US"/>
        </w:rPr>
        <w:t xml:space="preserve"> in nail clippings</w:t>
      </w:r>
      <w:r w:rsidR="002B045A">
        <w:rPr>
          <w:rFonts w:ascii="Times New Roman" w:hAnsi="Times New Roman"/>
          <w:sz w:val="22"/>
          <w:lang w:val="en-US"/>
        </w:rPr>
        <w:t xml:space="preserve"> [</w:t>
      </w:r>
      <w:r w:rsidR="00DF5AC2">
        <w:rPr>
          <w:rFonts w:ascii="Times New Roman" w:hAnsi="Times New Roman"/>
          <w:sz w:val="22"/>
          <w:lang w:val="en-US"/>
        </w:rPr>
        <w:t>8</w:t>
      </w:r>
      <w:r w:rsidR="002B045A">
        <w:rPr>
          <w:rFonts w:ascii="Times New Roman" w:hAnsi="Times New Roman"/>
          <w:sz w:val="22"/>
          <w:lang w:val="en-US"/>
        </w:rPr>
        <w:t>]</w:t>
      </w:r>
      <w:r w:rsidR="002B045A" w:rsidRPr="002B045A">
        <w:rPr>
          <w:rFonts w:ascii="Times New Roman" w:hAnsi="Times New Roman"/>
          <w:sz w:val="22"/>
          <w:lang w:val="en-US"/>
        </w:rPr>
        <w:t>.</w:t>
      </w:r>
    </w:p>
    <w:p w:rsidR="00956C11" w:rsidRDefault="00956C11">
      <w:pPr>
        <w:pStyle w:val="Textkrper"/>
        <w:rPr>
          <w:rFonts w:ascii="Times New Roman" w:hAnsi="Times New Roman"/>
          <w:lang w:val="en-US"/>
        </w:rPr>
      </w:pPr>
    </w:p>
    <w:p w:rsidR="001E1CA6" w:rsidRDefault="001E1CA6">
      <w:pPr>
        <w:pStyle w:val="Textkrper"/>
        <w:rPr>
          <w:b/>
          <w:sz w:val="28"/>
        </w:rPr>
      </w:pPr>
      <w:r>
        <w:rPr>
          <w:b/>
          <w:sz w:val="28"/>
        </w:rPr>
        <w:t>Conclusion</w:t>
      </w:r>
    </w:p>
    <w:p w:rsidR="00C9748A" w:rsidRDefault="001652B7">
      <w:pPr>
        <w:pStyle w:val="Textkrper"/>
        <w:rPr>
          <w:sz w:val="22"/>
          <w:szCs w:val="22"/>
          <w:lang w:val="en-029"/>
        </w:rPr>
      </w:pPr>
      <w:r>
        <w:rPr>
          <w:sz w:val="22"/>
          <w:szCs w:val="22"/>
          <w:lang w:val="en-029"/>
        </w:rPr>
        <w:t>After 31 years of operation the research reactor still remains the flagship analytical tool of the institution. Our convenient location on the university</w:t>
      </w:r>
      <w:r w:rsidR="00F76A4A">
        <w:rPr>
          <w:sz w:val="22"/>
          <w:szCs w:val="22"/>
          <w:lang w:val="en-029"/>
        </w:rPr>
        <w:t xml:space="preserve"> campus </w:t>
      </w:r>
      <w:r>
        <w:rPr>
          <w:sz w:val="22"/>
          <w:szCs w:val="22"/>
          <w:lang w:val="en-029"/>
        </w:rPr>
        <w:t xml:space="preserve">has allowed us to make </w:t>
      </w:r>
      <w:r w:rsidR="00A676E2" w:rsidRPr="00A676E2">
        <w:rPr>
          <w:sz w:val="22"/>
          <w:szCs w:val="22"/>
          <w:lang w:val="en-029"/>
        </w:rPr>
        <w:t xml:space="preserve">use of inter-institutional (University/Government Ministries) and international collaborations to ensure that the research activities are relevant to all stakeholders; in particular, the transfer of knowledge between </w:t>
      </w:r>
      <w:r w:rsidR="00A676E2" w:rsidRPr="00A676E2">
        <w:rPr>
          <w:sz w:val="22"/>
          <w:szCs w:val="22"/>
          <w:lang w:val="en-029"/>
        </w:rPr>
        <w:lastRenderedPageBreak/>
        <w:t>academia and government with a major objective being the development of the human and economic resources of the country. These collaborations include M.Phil. and Ph.D. students from the Departments of Basic Medical Sciences, Botany, Chemistry, and Geology; MSc. Students from Forensic Chemistry, teaching undergraduate chemistry students and providing courses in Radiation Physics, Radiation Biology and Radiation protection for BSc. in Diagnostic Imaging.</w:t>
      </w:r>
      <w:r w:rsidR="00C400CC">
        <w:rPr>
          <w:sz w:val="22"/>
          <w:szCs w:val="22"/>
          <w:lang w:val="en-029"/>
        </w:rPr>
        <w:t xml:space="preserve"> </w:t>
      </w:r>
    </w:p>
    <w:p w:rsidR="00C400CC" w:rsidRPr="00A676E2" w:rsidRDefault="00C400CC">
      <w:pPr>
        <w:pStyle w:val="Textkrper"/>
        <w:rPr>
          <w:sz w:val="22"/>
          <w:szCs w:val="22"/>
          <w:lang w:val="en-029"/>
        </w:rPr>
      </w:pPr>
      <w:r>
        <w:rPr>
          <w:sz w:val="22"/>
          <w:szCs w:val="22"/>
          <w:lang w:val="en-029"/>
        </w:rPr>
        <w:t xml:space="preserve">As we move forward with </w:t>
      </w:r>
      <w:r w:rsidR="006C4688">
        <w:rPr>
          <w:sz w:val="22"/>
          <w:szCs w:val="22"/>
          <w:lang w:val="en-029"/>
        </w:rPr>
        <w:t xml:space="preserve">the </w:t>
      </w:r>
      <w:r>
        <w:rPr>
          <w:sz w:val="22"/>
          <w:szCs w:val="22"/>
          <w:lang w:val="en-029"/>
        </w:rPr>
        <w:t xml:space="preserve">new </w:t>
      </w:r>
      <w:r w:rsidR="006C4688">
        <w:rPr>
          <w:sz w:val="22"/>
          <w:szCs w:val="22"/>
          <w:lang w:val="en-029"/>
        </w:rPr>
        <w:t xml:space="preserve">LEU </w:t>
      </w:r>
      <w:r>
        <w:rPr>
          <w:sz w:val="22"/>
          <w:szCs w:val="22"/>
          <w:lang w:val="en-029"/>
        </w:rPr>
        <w:t>core we will endeavour to strengthen the existing collaborations</w:t>
      </w:r>
      <w:r w:rsidR="006C4688">
        <w:rPr>
          <w:sz w:val="22"/>
          <w:szCs w:val="22"/>
          <w:lang w:val="en-029"/>
        </w:rPr>
        <w:t xml:space="preserve"> and will actively seek their input to our long term strategic plans which must now also include a strong component of ageing management and final decommissioning plans.</w:t>
      </w:r>
    </w:p>
    <w:p w:rsidR="00C9748A" w:rsidRDefault="00C9748A">
      <w:pPr>
        <w:pStyle w:val="Textkrper"/>
        <w:rPr>
          <w:lang w:val="en-029"/>
        </w:rPr>
      </w:pPr>
    </w:p>
    <w:p w:rsidR="00072B49" w:rsidRDefault="00DF5AC2">
      <w:pPr>
        <w:pStyle w:val="Textkrper"/>
        <w:rPr>
          <w:b/>
          <w:sz w:val="28"/>
        </w:rPr>
      </w:pPr>
      <w:r>
        <w:rPr>
          <w:b/>
          <w:sz w:val="28"/>
        </w:rPr>
        <w:t>Reference</w:t>
      </w:r>
      <w:r w:rsidR="001652B7">
        <w:rPr>
          <w:b/>
          <w:sz w:val="28"/>
        </w:rPr>
        <w:t>s</w:t>
      </w:r>
    </w:p>
    <w:p w:rsidR="00DF5AC2" w:rsidRDefault="00DF5AC2">
      <w:pPr>
        <w:pStyle w:val="Textkrper"/>
        <w:rPr>
          <w:b/>
          <w:sz w:val="28"/>
        </w:rPr>
      </w:pPr>
    </w:p>
    <w:p w:rsidR="00072B49" w:rsidRPr="00072B49" w:rsidRDefault="00072B49" w:rsidP="00217805">
      <w:pPr>
        <w:suppressAutoHyphens w:val="0"/>
        <w:overflowPunct/>
        <w:autoSpaceDE/>
        <w:autoSpaceDN/>
        <w:adjustRightInd/>
        <w:ind w:left="360" w:right="432" w:hanging="360"/>
        <w:jc w:val="left"/>
        <w:textAlignment w:val="auto"/>
        <w:rPr>
          <w:rFonts w:ascii="Times New Roman" w:eastAsia="Calibri" w:hAnsi="Times New Roman"/>
          <w:szCs w:val="24"/>
          <w:lang w:val="en-US"/>
        </w:rPr>
      </w:pPr>
      <w:r>
        <w:rPr>
          <w:rFonts w:ascii="Times New Roman" w:eastAsia="Calibri" w:hAnsi="Times New Roman"/>
          <w:szCs w:val="24"/>
          <w:lang w:val="en-US"/>
        </w:rPr>
        <w:t>[1</w:t>
      </w:r>
      <w:r w:rsidRPr="00072B49">
        <w:rPr>
          <w:rFonts w:ascii="Times New Roman" w:eastAsia="Calibri" w:hAnsi="Times New Roman"/>
          <w:szCs w:val="24"/>
          <w:lang w:val="en-US"/>
        </w:rPr>
        <w:t xml:space="preserve">] </w:t>
      </w:r>
      <w:r w:rsidRPr="00072B49">
        <w:rPr>
          <w:rFonts w:ascii="Times New Roman" w:eastAsia="Calibri" w:hAnsi="Times New Roman"/>
          <w:szCs w:val="24"/>
          <w:lang w:val="en-US"/>
        </w:rPr>
        <w:t>GRANT C., LALOR G.C., VUTCHKOV M.K</w:t>
      </w:r>
      <w:r w:rsidRPr="00072B49">
        <w:rPr>
          <w:rFonts w:ascii="Times New Roman" w:eastAsia="Calibri" w:hAnsi="Times New Roman"/>
          <w:szCs w:val="24"/>
          <w:lang w:val="en-US"/>
        </w:rPr>
        <w:t xml:space="preserve">., </w:t>
      </w:r>
      <w:r>
        <w:rPr>
          <w:rFonts w:ascii="Times New Roman" w:eastAsia="Calibri" w:hAnsi="Times New Roman"/>
          <w:szCs w:val="24"/>
          <w:lang w:val="en-US"/>
        </w:rPr>
        <w:t>“</w:t>
      </w:r>
      <w:r w:rsidRPr="00072B49">
        <w:rPr>
          <w:rFonts w:ascii="Times New Roman" w:eastAsia="Calibri" w:hAnsi="Times New Roman"/>
          <w:szCs w:val="24"/>
          <w:lang w:val="en-US"/>
        </w:rPr>
        <w:t>Neutron activation analysis of Cadmium in Jamaican soils,</w:t>
      </w:r>
      <w:proofErr w:type="gramStart"/>
      <w:r>
        <w:rPr>
          <w:rFonts w:ascii="Times New Roman" w:eastAsia="Calibri" w:hAnsi="Times New Roman"/>
          <w:szCs w:val="24"/>
          <w:lang w:val="en-US"/>
        </w:rPr>
        <w:t xml:space="preserve">” </w:t>
      </w:r>
      <w:r w:rsidRPr="00072B49">
        <w:rPr>
          <w:rFonts w:ascii="Times New Roman" w:eastAsia="Calibri" w:hAnsi="Times New Roman"/>
          <w:szCs w:val="24"/>
          <w:lang w:val="en-US"/>
        </w:rPr>
        <w:t xml:space="preserve"> J</w:t>
      </w:r>
      <w:proofErr w:type="gramEnd"/>
      <w:r w:rsidRPr="00072B49">
        <w:rPr>
          <w:rFonts w:ascii="Times New Roman" w:eastAsia="Calibri" w:hAnsi="Times New Roman"/>
          <w:szCs w:val="24"/>
          <w:lang w:val="en-US"/>
        </w:rPr>
        <w:t xml:space="preserve">. </w:t>
      </w:r>
      <w:proofErr w:type="spellStart"/>
      <w:r w:rsidRPr="00072B49">
        <w:rPr>
          <w:rFonts w:ascii="Times New Roman" w:eastAsia="Calibri" w:hAnsi="Times New Roman"/>
          <w:szCs w:val="24"/>
          <w:lang w:val="en-US"/>
        </w:rPr>
        <w:t>Radioanal</w:t>
      </w:r>
      <w:proofErr w:type="spellEnd"/>
      <w:r w:rsidRPr="00072B49">
        <w:rPr>
          <w:rFonts w:ascii="Times New Roman" w:eastAsia="Calibri" w:hAnsi="Times New Roman"/>
          <w:szCs w:val="24"/>
          <w:lang w:val="en-US"/>
        </w:rPr>
        <w:t xml:space="preserve">. </w:t>
      </w:r>
      <w:proofErr w:type="spellStart"/>
      <w:proofErr w:type="gramStart"/>
      <w:r w:rsidRPr="00072B49">
        <w:rPr>
          <w:rFonts w:ascii="Times New Roman" w:eastAsia="Calibri" w:hAnsi="Times New Roman"/>
          <w:szCs w:val="24"/>
          <w:lang w:val="en-US"/>
        </w:rPr>
        <w:t>Nucl</w:t>
      </w:r>
      <w:proofErr w:type="spellEnd"/>
      <w:r w:rsidRPr="00072B49">
        <w:rPr>
          <w:rFonts w:ascii="Times New Roman" w:eastAsia="Calibri" w:hAnsi="Times New Roman"/>
          <w:szCs w:val="24"/>
          <w:lang w:val="en-US"/>
        </w:rPr>
        <w:t>.</w:t>
      </w:r>
      <w:proofErr w:type="gramEnd"/>
      <w:r w:rsidRPr="00072B49">
        <w:rPr>
          <w:rFonts w:ascii="Times New Roman" w:eastAsia="Calibri" w:hAnsi="Times New Roman"/>
          <w:szCs w:val="24"/>
          <w:lang w:val="en-US"/>
        </w:rPr>
        <w:t xml:space="preserve"> </w:t>
      </w:r>
      <w:proofErr w:type="spellStart"/>
      <w:proofErr w:type="gramStart"/>
      <w:r w:rsidRPr="00072B49">
        <w:rPr>
          <w:rFonts w:ascii="Times New Roman" w:eastAsia="Calibri" w:hAnsi="Times New Roman"/>
          <w:szCs w:val="24"/>
          <w:lang w:val="en-US"/>
        </w:rPr>
        <w:t>Chem</w:t>
      </w:r>
      <w:proofErr w:type="spellEnd"/>
      <w:r w:rsidRPr="00072B49">
        <w:rPr>
          <w:rFonts w:ascii="Times New Roman" w:eastAsia="Calibri" w:hAnsi="Times New Roman"/>
          <w:szCs w:val="24"/>
          <w:lang w:val="en-US"/>
        </w:rPr>
        <w:t>, 237(1), 109-112, 1998.</w:t>
      </w:r>
      <w:proofErr w:type="gramEnd"/>
    </w:p>
    <w:p w:rsidR="00072B49" w:rsidRPr="00072B49" w:rsidRDefault="00072B49" w:rsidP="00217805">
      <w:pPr>
        <w:suppressAutoHyphens w:val="0"/>
        <w:overflowPunct/>
        <w:autoSpaceDE/>
        <w:autoSpaceDN/>
        <w:adjustRightInd/>
        <w:spacing w:after="0"/>
        <w:ind w:left="360" w:hanging="360"/>
        <w:jc w:val="left"/>
        <w:textAlignment w:val="auto"/>
        <w:rPr>
          <w:rFonts w:ascii="Times New Roman" w:eastAsia="Calibri" w:hAnsi="Times New Roman"/>
          <w:szCs w:val="24"/>
          <w:lang w:val="en-US"/>
        </w:rPr>
      </w:pPr>
      <w:r>
        <w:rPr>
          <w:rFonts w:ascii="Times New Roman" w:eastAsia="Calibri" w:hAnsi="Times New Roman"/>
          <w:szCs w:val="24"/>
          <w:lang w:val="en-US"/>
        </w:rPr>
        <w:t>[2</w:t>
      </w:r>
      <w:r w:rsidRPr="00072B49">
        <w:rPr>
          <w:rFonts w:ascii="Times New Roman" w:eastAsia="Calibri" w:hAnsi="Times New Roman"/>
          <w:szCs w:val="24"/>
          <w:lang w:val="en-US"/>
        </w:rPr>
        <w:t xml:space="preserve">] </w:t>
      </w:r>
      <w:r w:rsidRPr="00072B49">
        <w:rPr>
          <w:rFonts w:ascii="Times New Roman" w:eastAsia="Calibri" w:hAnsi="Times New Roman"/>
          <w:szCs w:val="24"/>
          <w:lang w:val="en-US"/>
        </w:rPr>
        <w:t>LALOR G.C., VUTCHKOV M.K., GRANT C., PRESTON J., FIGUEIR</w:t>
      </w:r>
      <w:r>
        <w:rPr>
          <w:rFonts w:ascii="Times New Roman" w:eastAsia="Calibri" w:hAnsi="Times New Roman"/>
          <w:szCs w:val="24"/>
          <w:lang w:val="en-US"/>
        </w:rPr>
        <w:t>EDO A.M.G.  , AND FAVARO D.I.T.</w:t>
      </w:r>
      <w:r w:rsidRPr="00072B49">
        <w:rPr>
          <w:rFonts w:ascii="Times New Roman" w:eastAsia="Calibri" w:hAnsi="Times New Roman"/>
          <w:szCs w:val="24"/>
          <w:lang w:val="en-US"/>
        </w:rPr>
        <w:t xml:space="preserve">, “INAA of trace elements in biological materials using the SLOWPOKE-2 reactor in Jamaica”, J. </w:t>
      </w:r>
      <w:proofErr w:type="spellStart"/>
      <w:r w:rsidRPr="00072B49">
        <w:rPr>
          <w:rFonts w:ascii="Times New Roman" w:eastAsia="Calibri" w:hAnsi="Times New Roman"/>
          <w:szCs w:val="24"/>
          <w:lang w:val="en-US"/>
        </w:rPr>
        <w:t>Radioanal</w:t>
      </w:r>
      <w:proofErr w:type="spellEnd"/>
      <w:r w:rsidRPr="00072B49">
        <w:rPr>
          <w:rFonts w:ascii="Times New Roman" w:eastAsia="Calibri" w:hAnsi="Times New Roman"/>
          <w:szCs w:val="24"/>
          <w:lang w:val="en-US"/>
        </w:rPr>
        <w:t xml:space="preserve">. </w:t>
      </w:r>
      <w:proofErr w:type="spellStart"/>
      <w:proofErr w:type="gramStart"/>
      <w:r w:rsidRPr="00072B49">
        <w:rPr>
          <w:rFonts w:ascii="Times New Roman" w:eastAsia="Calibri" w:hAnsi="Times New Roman"/>
          <w:szCs w:val="24"/>
          <w:lang w:val="en-US"/>
        </w:rPr>
        <w:t>Nucl</w:t>
      </w:r>
      <w:proofErr w:type="spellEnd"/>
      <w:r w:rsidRPr="00072B49">
        <w:rPr>
          <w:rFonts w:ascii="Times New Roman" w:eastAsia="Calibri" w:hAnsi="Times New Roman"/>
          <w:szCs w:val="24"/>
          <w:lang w:val="en-US"/>
        </w:rPr>
        <w:t>.</w:t>
      </w:r>
      <w:proofErr w:type="gramEnd"/>
      <w:r w:rsidRPr="00072B49">
        <w:rPr>
          <w:rFonts w:ascii="Times New Roman" w:eastAsia="Calibri" w:hAnsi="Times New Roman"/>
          <w:szCs w:val="24"/>
          <w:lang w:val="en-US"/>
        </w:rPr>
        <w:t xml:space="preserve"> </w:t>
      </w:r>
      <w:proofErr w:type="spellStart"/>
      <w:proofErr w:type="gramStart"/>
      <w:r w:rsidRPr="00072B49">
        <w:rPr>
          <w:rFonts w:ascii="Times New Roman" w:eastAsia="Calibri" w:hAnsi="Times New Roman"/>
          <w:szCs w:val="24"/>
          <w:lang w:val="en-US"/>
        </w:rPr>
        <w:t>Chem</w:t>
      </w:r>
      <w:proofErr w:type="spellEnd"/>
      <w:r w:rsidRPr="00072B49">
        <w:rPr>
          <w:rFonts w:ascii="Times New Roman" w:eastAsia="Calibri" w:hAnsi="Times New Roman"/>
          <w:szCs w:val="24"/>
          <w:lang w:val="en-US"/>
        </w:rPr>
        <w:t>, 245(1), 2000.</w:t>
      </w:r>
      <w:proofErr w:type="gramEnd"/>
    </w:p>
    <w:p w:rsidR="00072B49" w:rsidRPr="00072B49" w:rsidRDefault="00072B49" w:rsidP="00217805">
      <w:pPr>
        <w:suppressAutoHyphens w:val="0"/>
        <w:overflowPunct/>
        <w:autoSpaceDE/>
        <w:autoSpaceDN/>
        <w:adjustRightInd/>
        <w:spacing w:after="0"/>
        <w:ind w:left="360" w:hanging="360"/>
        <w:jc w:val="left"/>
        <w:textAlignment w:val="auto"/>
        <w:rPr>
          <w:rFonts w:ascii="Times New Roman" w:eastAsia="Calibri" w:hAnsi="Times New Roman"/>
          <w:szCs w:val="24"/>
          <w:lang w:val="en-US"/>
        </w:rPr>
      </w:pPr>
      <w:proofErr w:type="gramStart"/>
      <w:r>
        <w:rPr>
          <w:rFonts w:ascii="Times New Roman" w:eastAsia="Calibri" w:hAnsi="Times New Roman"/>
          <w:szCs w:val="24"/>
          <w:lang w:val="en-US"/>
        </w:rPr>
        <w:t>[3</w:t>
      </w:r>
      <w:r w:rsidRPr="00072B49">
        <w:rPr>
          <w:rFonts w:ascii="Times New Roman" w:eastAsia="Calibri" w:hAnsi="Times New Roman"/>
          <w:szCs w:val="24"/>
          <w:lang w:val="en-US"/>
        </w:rPr>
        <w:t xml:space="preserve">] </w:t>
      </w:r>
      <w:r w:rsidRPr="00072B49">
        <w:rPr>
          <w:rFonts w:ascii="Times New Roman" w:eastAsia="Calibri" w:hAnsi="Times New Roman"/>
          <w:szCs w:val="24"/>
          <w:lang w:val="en-US"/>
        </w:rPr>
        <w:t xml:space="preserve">LALOR G.C., </w:t>
      </w:r>
      <w:r w:rsidRPr="00072B49">
        <w:rPr>
          <w:rFonts w:ascii="Times New Roman" w:eastAsia="Calibri" w:hAnsi="Times New Roman"/>
          <w:szCs w:val="24"/>
          <w:lang w:val="en-US"/>
        </w:rPr>
        <w:t>et al, “A geochemical atlas of Jamaica”, University of the West Indies Press, Kingston, Jamaica”, 1996.</w:t>
      </w:r>
      <w:proofErr w:type="gramEnd"/>
    </w:p>
    <w:p w:rsidR="00072B49" w:rsidRPr="00072B49" w:rsidRDefault="00072B49" w:rsidP="00217805">
      <w:pPr>
        <w:suppressAutoHyphens w:val="0"/>
        <w:overflowPunct/>
        <w:autoSpaceDE/>
        <w:autoSpaceDN/>
        <w:adjustRightInd/>
        <w:spacing w:after="0"/>
        <w:ind w:left="360" w:hanging="360"/>
        <w:jc w:val="left"/>
        <w:textAlignment w:val="auto"/>
        <w:rPr>
          <w:rFonts w:ascii="Times New Roman" w:eastAsia="Calibri" w:hAnsi="Times New Roman"/>
          <w:szCs w:val="24"/>
          <w:lang w:val="en-US"/>
        </w:rPr>
      </w:pPr>
      <w:r w:rsidRPr="00072B49">
        <w:rPr>
          <w:rFonts w:ascii="Times New Roman" w:eastAsia="Calibri" w:hAnsi="Times New Roman"/>
          <w:szCs w:val="24"/>
          <w:lang w:val="en-US"/>
        </w:rPr>
        <w:t>[</w:t>
      </w:r>
      <w:r>
        <w:rPr>
          <w:rFonts w:ascii="Times New Roman" w:eastAsia="Calibri" w:hAnsi="Times New Roman"/>
          <w:szCs w:val="24"/>
          <w:lang w:val="en-US"/>
        </w:rPr>
        <w:t>4</w:t>
      </w:r>
      <w:r w:rsidRPr="00072B49">
        <w:rPr>
          <w:rFonts w:ascii="Times New Roman" w:eastAsia="Calibri" w:hAnsi="Times New Roman"/>
          <w:szCs w:val="24"/>
          <w:lang w:val="en-US"/>
        </w:rPr>
        <w:t xml:space="preserve">] </w:t>
      </w:r>
      <w:r w:rsidR="00DF5AC2" w:rsidRPr="00072B49">
        <w:rPr>
          <w:rFonts w:ascii="Times New Roman" w:eastAsia="Calibri" w:hAnsi="Times New Roman"/>
          <w:szCs w:val="24"/>
          <w:lang w:val="en-US"/>
        </w:rPr>
        <w:t>LALOR</w:t>
      </w:r>
      <w:r w:rsidR="00DF5AC2" w:rsidRPr="00DF5AC2">
        <w:rPr>
          <w:rFonts w:ascii="Times New Roman" w:eastAsia="Calibri" w:hAnsi="Times New Roman"/>
          <w:szCs w:val="24"/>
          <w:lang w:val="en-US"/>
        </w:rPr>
        <w:t xml:space="preserve"> </w:t>
      </w:r>
      <w:r w:rsidR="00DF5AC2" w:rsidRPr="00072B49">
        <w:rPr>
          <w:rFonts w:ascii="Times New Roman" w:eastAsia="Calibri" w:hAnsi="Times New Roman"/>
          <w:szCs w:val="24"/>
          <w:lang w:val="en-US"/>
        </w:rPr>
        <w:t xml:space="preserve">G.C., </w:t>
      </w:r>
      <w:r w:rsidRPr="00072B49">
        <w:rPr>
          <w:rFonts w:ascii="Times New Roman" w:eastAsia="Calibri" w:hAnsi="Times New Roman"/>
          <w:szCs w:val="24"/>
          <w:lang w:val="en-US"/>
        </w:rPr>
        <w:t>“Review of cadmium transfers from soil to humans and its health effects in the Jamaican environment”</w:t>
      </w:r>
      <w:proofErr w:type="gramStart"/>
      <w:r w:rsidRPr="00072B49">
        <w:rPr>
          <w:rFonts w:ascii="Times New Roman" w:eastAsia="Calibri" w:hAnsi="Times New Roman"/>
          <w:szCs w:val="24"/>
          <w:lang w:val="en-US"/>
        </w:rPr>
        <w:t>,  Sci</w:t>
      </w:r>
      <w:proofErr w:type="gramEnd"/>
      <w:r w:rsidRPr="00072B49">
        <w:rPr>
          <w:rFonts w:ascii="Times New Roman" w:eastAsia="Calibri" w:hAnsi="Times New Roman"/>
          <w:szCs w:val="24"/>
          <w:lang w:val="en-US"/>
        </w:rPr>
        <w:t xml:space="preserve"> Total Environ,400, 162-172, 2008</w:t>
      </w:r>
    </w:p>
    <w:p w:rsidR="00072B49" w:rsidRPr="00072B49" w:rsidRDefault="00072B49" w:rsidP="00217805">
      <w:pPr>
        <w:suppressAutoHyphens w:val="0"/>
        <w:overflowPunct/>
        <w:autoSpaceDE/>
        <w:autoSpaceDN/>
        <w:adjustRightInd/>
        <w:spacing w:after="0"/>
        <w:ind w:left="360" w:hanging="360"/>
        <w:jc w:val="left"/>
        <w:textAlignment w:val="auto"/>
        <w:rPr>
          <w:rFonts w:ascii="Times New Roman" w:eastAsia="Calibri" w:hAnsi="Times New Roman"/>
          <w:szCs w:val="24"/>
          <w:lang w:val="en-US"/>
        </w:rPr>
      </w:pPr>
      <w:r w:rsidRPr="00072B49">
        <w:rPr>
          <w:rFonts w:ascii="Times New Roman" w:eastAsia="Calibri" w:hAnsi="Times New Roman"/>
          <w:szCs w:val="24"/>
          <w:lang w:val="en-US"/>
        </w:rPr>
        <w:t>[</w:t>
      </w:r>
      <w:r>
        <w:rPr>
          <w:rFonts w:ascii="Times New Roman" w:eastAsia="Calibri" w:hAnsi="Times New Roman"/>
          <w:szCs w:val="24"/>
          <w:lang w:val="en-US"/>
        </w:rPr>
        <w:t>5</w:t>
      </w:r>
      <w:r w:rsidRPr="00072B49">
        <w:rPr>
          <w:rFonts w:ascii="Times New Roman" w:eastAsia="Calibri" w:hAnsi="Times New Roman"/>
          <w:szCs w:val="24"/>
          <w:lang w:val="en-US"/>
        </w:rPr>
        <w:t>]</w:t>
      </w:r>
      <w:r w:rsidRPr="00072B49">
        <w:rPr>
          <w:rFonts w:ascii="Calibri" w:eastAsia="Calibri" w:hAnsi="Calibri"/>
          <w:sz w:val="22"/>
          <w:szCs w:val="22"/>
          <w:lang w:val="en-US"/>
        </w:rPr>
        <w:t xml:space="preserve"> </w:t>
      </w:r>
      <w:r w:rsidR="00DF5AC2" w:rsidRPr="00072B49">
        <w:rPr>
          <w:rFonts w:ascii="Times New Roman" w:eastAsia="Calibri" w:hAnsi="Times New Roman"/>
          <w:szCs w:val="24"/>
          <w:lang w:val="en-US"/>
        </w:rPr>
        <w:t>NRIAGU</w:t>
      </w:r>
      <w:bookmarkStart w:id="1" w:name="bcor1"/>
      <w:bookmarkEnd w:id="1"/>
      <w:r w:rsidR="00DF5AC2" w:rsidRPr="00DF5AC2">
        <w:rPr>
          <w:rFonts w:ascii="Times New Roman" w:eastAsia="Calibri" w:hAnsi="Times New Roman"/>
          <w:szCs w:val="24"/>
          <w:lang w:val="en-US"/>
        </w:rPr>
        <w:t xml:space="preserve"> </w:t>
      </w:r>
      <w:r w:rsidR="00DF5AC2" w:rsidRPr="00072B49">
        <w:rPr>
          <w:rFonts w:ascii="Times New Roman" w:eastAsia="Calibri" w:hAnsi="Times New Roman"/>
          <w:szCs w:val="24"/>
          <w:lang w:val="en-US"/>
        </w:rPr>
        <w:t>J</w:t>
      </w:r>
      <w:r w:rsidR="00DF5AC2">
        <w:rPr>
          <w:rFonts w:ascii="Times New Roman" w:eastAsia="Calibri" w:hAnsi="Times New Roman"/>
          <w:szCs w:val="24"/>
          <w:lang w:val="en-US"/>
        </w:rPr>
        <w:t>.</w:t>
      </w:r>
      <w:r w:rsidR="00DF5AC2" w:rsidRPr="00072B49">
        <w:rPr>
          <w:rFonts w:ascii="Times New Roman" w:eastAsia="Calibri" w:hAnsi="Times New Roman"/>
          <w:szCs w:val="24"/>
          <w:lang w:val="en-US"/>
        </w:rPr>
        <w:t>, BOUGHANEN</w:t>
      </w:r>
      <w:r w:rsidR="00DF5AC2" w:rsidRPr="00DF5AC2">
        <w:rPr>
          <w:rFonts w:ascii="Times New Roman" w:eastAsia="Calibri" w:hAnsi="Times New Roman"/>
          <w:szCs w:val="24"/>
          <w:lang w:val="en-US"/>
        </w:rPr>
        <w:t xml:space="preserve"> </w:t>
      </w:r>
      <w:r w:rsidR="00DF5AC2" w:rsidRPr="00072B49">
        <w:rPr>
          <w:rFonts w:ascii="Times New Roman" w:eastAsia="Calibri" w:hAnsi="Times New Roman"/>
          <w:szCs w:val="24"/>
          <w:lang w:val="en-US"/>
        </w:rPr>
        <w:t>M</w:t>
      </w:r>
      <w:r w:rsidR="00DF5AC2">
        <w:rPr>
          <w:rFonts w:ascii="Times New Roman" w:eastAsia="Calibri" w:hAnsi="Times New Roman"/>
          <w:szCs w:val="24"/>
          <w:lang w:val="en-US"/>
        </w:rPr>
        <w:t>.</w:t>
      </w:r>
      <w:r w:rsidR="00DF5AC2" w:rsidRPr="00072B49">
        <w:rPr>
          <w:rFonts w:ascii="Times New Roman" w:eastAsia="Calibri" w:hAnsi="Times New Roman"/>
          <w:szCs w:val="24"/>
          <w:lang w:val="en-US"/>
        </w:rPr>
        <w:t>, LINDER</w:t>
      </w:r>
      <w:r w:rsidR="00DF5AC2" w:rsidRPr="00DF5AC2">
        <w:rPr>
          <w:rFonts w:ascii="Times New Roman" w:eastAsia="Calibri" w:hAnsi="Times New Roman"/>
          <w:szCs w:val="24"/>
          <w:lang w:val="en-US"/>
        </w:rPr>
        <w:t xml:space="preserve"> </w:t>
      </w:r>
      <w:r w:rsidR="00DF5AC2" w:rsidRPr="00072B49">
        <w:rPr>
          <w:rFonts w:ascii="Times New Roman" w:eastAsia="Calibri" w:hAnsi="Times New Roman"/>
          <w:szCs w:val="24"/>
          <w:lang w:val="en-US"/>
        </w:rPr>
        <w:t>A</w:t>
      </w:r>
      <w:r w:rsidR="00DF5AC2">
        <w:rPr>
          <w:rFonts w:ascii="Times New Roman" w:eastAsia="Calibri" w:hAnsi="Times New Roman"/>
          <w:szCs w:val="24"/>
          <w:lang w:val="en-US"/>
        </w:rPr>
        <w:t>.</w:t>
      </w:r>
      <w:r w:rsidR="00DF5AC2" w:rsidRPr="00072B49">
        <w:rPr>
          <w:rFonts w:ascii="Times New Roman" w:eastAsia="Calibri" w:hAnsi="Times New Roman"/>
          <w:szCs w:val="24"/>
          <w:lang w:val="en-US"/>
        </w:rPr>
        <w:t>, HOWE</w:t>
      </w:r>
      <w:r w:rsidR="00DF5AC2" w:rsidRPr="00DF5AC2">
        <w:rPr>
          <w:rFonts w:ascii="Times New Roman" w:eastAsia="Calibri" w:hAnsi="Times New Roman"/>
          <w:szCs w:val="24"/>
          <w:lang w:val="en-US"/>
        </w:rPr>
        <w:t xml:space="preserve"> </w:t>
      </w:r>
      <w:r w:rsidR="00DF5AC2" w:rsidRPr="00072B49">
        <w:rPr>
          <w:rFonts w:ascii="Times New Roman" w:eastAsia="Calibri" w:hAnsi="Times New Roman"/>
          <w:szCs w:val="24"/>
          <w:lang w:val="en-US"/>
        </w:rPr>
        <w:t>A</w:t>
      </w:r>
      <w:r w:rsidR="00DF5AC2">
        <w:rPr>
          <w:rFonts w:ascii="Times New Roman" w:eastAsia="Calibri" w:hAnsi="Times New Roman"/>
          <w:szCs w:val="24"/>
          <w:lang w:val="en-US"/>
        </w:rPr>
        <w:t>.</w:t>
      </w:r>
      <w:r w:rsidR="00DF5AC2" w:rsidRPr="00072B49">
        <w:rPr>
          <w:rFonts w:ascii="Times New Roman" w:eastAsia="Calibri" w:hAnsi="Times New Roman"/>
          <w:szCs w:val="24"/>
          <w:lang w:val="en-US"/>
        </w:rPr>
        <w:t>, GRANT</w:t>
      </w:r>
      <w:r w:rsidR="00DF5AC2" w:rsidRPr="00DF5AC2">
        <w:rPr>
          <w:rFonts w:ascii="Times New Roman" w:eastAsia="Calibri" w:hAnsi="Times New Roman"/>
          <w:szCs w:val="24"/>
          <w:lang w:val="en-US"/>
        </w:rPr>
        <w:t xml:space="preserve"> </w:t>
      </w:r>
      <w:r w:rsidR="00DF5AC2" w:rsidRPr="00072B49">
        <w:rPr>
          <w:rFonts w:ascii="Times New Roman" w:eastAsia="Calibri" w:hAnsi="Times New Roman"/>
          <w:szCs w:val="24"/>
          <w:lang w:val="en-US"/>
        </w:rPr>
        <w:t>C</w:t>
      </w:r>
      <w:r w:rsidR="00DF5AC2">
        <w:rPr>
          <w:rFonts w:ascii="Times New Roman" w:eastAsia="Calibri" w:hAnsi="Times New Roman"/>
          <w:szCs w:val="24"/>
          <w:lang w:val="en-US"/>
        </w:rPr>
        <w:t>.</w:t>
      </w:r>
      <w:r w:rsidR="00DF5AC2" w:rsidRPr="00072B49">
        <w:rPr>
          <w:rFonts w:ascii="Times New Roman" w:eastAsia="Calibri" w:hAnsi="Times New Roman"/>
          <w:szCs w:val="24"/>
          <w:lang w:val="en-US"/>
        </w:rPr>
        <w:t>, RATTRAY</w:t>
      </w:r>
      <w:r w:rsidR="00DF5AC2" w:rsidRPr="00DF5AC2">
        <w:rPr>
          <w:rFonts w:ascii="Times New Roman" w:eastAsia="Calibri" w:hAnsi="Times New Roman"/>
          <w:szCs w:val="24"/>
          <w:lang w:val="en-US"/>
        </w:rPr>
        <w:t xml:space="preserve"> </w:t>
      </w:r>
      <w:r w:rsidR="00DF5AC2" w:rsidRPr="00072B49">
        <w:rPr>
          <w:rFonts w:ascii="Times New Roman" w:eastAsia="Calibri" w:hAnsi="Times New Roman"/>
          <w:szCs w:val="24"/>
          <w:lang w:val="en-US"/>
        </w:rPr>
        <w:t>R</w:t>
      </w:r>
      <w:r w:rsidR="00DF5AC2">
        <w:rPr>
          <w:rFonts w:ascii="Times New Roman" w:eastAsia="Calibri" w:hAnsi="Times New Roman"/>
          <w:szCs w:val="24"/>
          <w:lang w:val="en-US"/>
        </w:rPr>
        <w:t>.</w:t>
      </w:r>
      <w:r w:rsidR="00DF5AC2" w:rsidRPr="00072B49">
        <w:rPr>
          <w:rFonts w:ascii="Times New Roman" w:eastAsia="Calibri" w:hAnsi="Times New Roman"/>
          <w:szCs w:val="24"/>
          <w:lang w:val="en-US"/>
        </w:rPr>
        <w:t>, VUTCHKOV M</w:t>
      </w:r>
      <w:r w:rsidR="00DF5AC2">
        <w:rPr>
          <w:rFonts w:ascii="Times New Roman" w:eastAsia="Calibri" w:hAnsi="Times New Roman"/>
          <w:szCs w:val="24"/>
          <w:lang w:val="en-US"/>
        </w:rPr>
        <w:t>.,</w:t>
      </w:r>
      <w:r w:rsidR="00DF5AC2" w:rsidRPr="00072B49">
        <w:rPr>
          <w:rFonts w:ascii="Times New Roman" w:eastAsia="Calibri" w:hAnsi="Times New Roman"/>
          <w:szCs w:val="24"/>
          <w:lang w:val="en-US"/>
        </w:rPr>
        <w:t xml:space="preserve"> AND LALOR</w:t>
      </w:r>
      <w:r w:rsidR="00DF5AC2" w:rsidRPr="00DF5AC2">
        <w:rPr>
          <w:rFonts w:ascii="Times New Roman" w:eastAsia="Calibri" w:hAnsi="Times New Roman"/>
          <w:szCs w:val="24"/>
          <w:lang w:val="en-US"/>
        </w:rPr>
        <w:t xml:space="preserve"> </w:t>
      </w:r>
      <w:r w:rsidR="00DF5AC2" w:rsidRPr="00072B49">
        <w:rPr>
          <w:rFonts w:ascii="Times New Roman" w:eastAsia="Calibri" w:hAnsi="Times New Roman"/>
          <w:szCs w:val="24"/>
          <w:lang w:val="en-US"/>
        </w:rPr>
        <w:t>G</w:t>
      </w:r>
      <w:r w:rsidRPr="00072B49">
        <w:rPr>
          <w:rFonts w:ascii="Times New Roman" w:eastAsia="Calibri" w:hAnsi="Times New Roman"/>
          <w:szCs w:val="24"/>
          <w:lang w:val="en-US"/>
        </w:rPr>
        <w:t xml:space="preserve">, “Levels of As, Cd, </w:t>
      </w:r>
      <w:proofErr w:type="spellStart"/>
      <w:r w:rsidRPr="00072B49">
        <w:rPr>
          <w:rFonts w:ascii="Times New Roman" w:eastAsia="Calibri" w:hAnsi="Times New Roman"/>
          <w:szCs w:val="24"/>
          <w:lang w:val="en-US"/>
        </w:rPr>
        <w:t>Pb</w:t>
      </w:r>
      <w:proofErr w:type="spellEnd"/>
      <w:r w:rsidRPr="00072B49">
        <w:rPr>
          <w:rFonts w:ascii="Times New Roman" w:eastAsia="Calibri" w:hAnsi="Times New Roman"/>
          <w:szCs w:val="24"/>
          <w:lang w:val="en-US"/>
        </w:rPr>
        <w:t xml:space="preserve">, Cu, Se and Zn in bovine kidneys and livers in Jamaica”, </w:t>
      </w:r>
      <w:proofErr w:type="spellStart"/>
      <w:r w:rsidRPr="00072B49">
        <w:rPr>
          <w:rFonts w:ascii="Times New Roman" w:eastAsia="Calibri" w:hAnsi="Times New Roman"/>
          <w:szCs w:val="24"/>
          <w:lang w:val="en-US"/>
        </w:rPr>
        <w:t>Ecotoxicol</w:t>
      </w:r>
      <w:proofErr w:type="spellEnd"/>
      <w:r w:rsidRPr="00072B49">
        <w:rPr>
          <w:rFonts w:ascii="Times New Roman" w:eastAsia="Calibri" w:hAnsi="Times New Roman"/>
          <w:szCs w:val="24"/>
          <w:lang w:val="en-US"/>
        </w:rPr>
        <w:t xml:space="preserve">. Environ. </w:t>
      </w:r>
      <w:proofErr w:type="spellStart"/>
      <w:proofErr w:type="gramStart"/>
      <w:r w:rsidRPr="00072B49">
        <w:rPr>
          <w:rFonts w:ascii="Times New Roman" w:eastAsia="Calibri" w:hAnsi="Times New Roman"/>
          <w:szCs w:val="24"/>
          <w:lang w:val="en-US"/>
        </w:rPr>
        <w:t>Saf</w:t>
      </w:r>
      <w:proofErr w:type="spellEnd"/>
      <w:r w:rsidRPr="00072B49">
        <w:rPr>
          <w:rFonts w:ascii="Times New Roman" w:eastAsia="Calibri" w:hAnsi="Times New Roman"/>
          <w:szCs w:val="24"/>
          <w:lang w:val="en-US"/>
        </w:rPr>
        <w:t>.</w:t>
      </w:r>
      <w:proofErr w:type="gramEnd"/>
      <w:r w:rsidRPr="00072B49">
        <w:rPr>
          <w:rFonts w:ascii="Times New Roman" w:eastAsia="Calibri" w:hAnsi="Times New Roman"/>
          <w:szCs w:val="24"/>
          <w:lang w:val="en-US"/>
        </w:rPr>
        <w:t xml:space="preserve"> </w:t>
      </w:r>
      <w:hyperlink r:id="rId26" w:history="1">
        <w:r w:rsidRPr="00072B49">
          <w:rPr>
            <w:rFonts w:ascii="Times New Roman" w:eastAsia="Calibri" w:hAnsi="Times New Roman"/>
            <w:szCs w:val="24"/>
            <w:lang w:val="en-US"/>
          </w:rPr>
          <w:t>72 (2</w:t>
        </w:r>
      </w:hyperlink>
      <w:r w:rsidRPr="00072B49">
        <w:rPr>
          <w:rFonts w:ascii="Times New Roman" w:eastAsia="Calibri" w:hAnsi="Times New Roman"/>
          <w:szCs w:val="24"/>
          <w:lang w:val="en-US"/>
        </w:rPr>
        <w:t>), 564-571</w:t>
      </w:r>
      <w:proofErr w:type="gramStart"/>
      <w:r w:rsidRPr="00072B49">
        <w:rPr>
          <w:rFonts w:ascii="Times New Roman" w:eastAsia="Calibri" w:hAnsi="Times New Roman"/>
          <w:szCs w:val="24"/>
          <w:lang w:val="en-US"/>
        </w:rPr>
        <w:t>,  2009</w:t>
      </w:r>
      <w:proofErr w:type="gramEnd"/>
      <w:r w:rsidRPr="00072B49">
        <w:rPr>
          <w:rFonts w:ascii="Times New Roman" w:eastAsia="Calibri" w:hAnsi="Times New Roman"/>
          <w:szCs w:val="24"/>
          <w:lang w:val="en-US"/>
        </w:rPr>
        <w:t>.</w:t>
      </w:r>
    </w:p>
    <w:p w:rsidR="00072B49" w:rsidRPr="00072B49" w:rsidRDefault="00072B49" w:rsidP="00217805">
      <w:pPr>
        <w:suppressAutoHyphens w:val="0"/>
        <w:overflowPunct/>
        <w:autoSpaceDE/>
        <w:autoSpaceDN/>
        <w:adjustRightInd/>
        <w:spacing w:after="0"/>
        <w:ind w:left="360" w:hanging="360"/>
        <w:jc w:val="left"/>
        <w:textAlignment w:val="auto"/>
        <w:rPr>
          <w:rFonts w:ascii="Times New Roman" w:eastAsia="Calibri" w:hAnsi="Times New Roman"/>
          <w:szCs w:val="24"/>
          <w:lang w:val="en-US"/>
        </w:rPr>
      </w:pPr>
      <w:r w:rsidRPr="00072B49">
        <w:rPr>
          <w:rFonts w:ascii="Times New Roman" w:eastAsia="Calibri" w:hAnsi="Times New Roman"/>
          <w:szCs w:val="24"/>
          <w:lang w:val="en-US"/>
        </w:rPr>
        <w:t>[</w:t>
      </w:r>
      <w:r>
        <w:rPr>
          <w:rFonts w:ascii="Times New Roman" w:eastAsia="Calibri" w:hAnsi="Times New Roman"/>
          <w:szCs w:val="24"/>
          <w:lang w:val="en-US"/>
        </w:rPr>
        <w:t>6</w:t>
      </w:r>
      <w:r w:rsidRPr="00072B49">
        <w:rPr>
          <w:rFonts w:ascii="Times New Roman" w:eastAsia="Calibri" w:hAnsi="Times New Roman"/>
          <w:szCs w:val="24"/>
          <w:lang w:val="en-US"/>
        </w:rPr>
        <w:t xml:space="preserve">] </w:t>
      </w:r>
      <w:r w:rsidRPr="00072B49">
        <w:rPr>
          <w:rFonts w:ascii="Times New Roman" w:eastAsia="Calibri" w:hAnsi="Times New Roman"/>
          <w:szCs w:val="24"/>
          <w:lang w:val="en-US"/>
        </w:rPr>
        <w:fldChar w:fldCharType="begin"/>
      </w:r>
      <w:r w:rsidRPr="00072B49">
        <w:rPr>
          <w:rFonts w:ascii="Times New Roman" w:eastAsia="Calibri" w:hAnsi="Times New Roman"/>
          <w:szCs w:val="24"/>
          <w:lang w:val="en-US"/>
        </w:rPr>
        <w:instrText xml:space="preserve"> MERGEFIELD "PriAut" </w:instrText>
      </w:r>
      <w:r w:rsidRPr="00072B49">
        <w:rPr>
          <w:rFonts w:ascii="Times New Roman" w:eastAsia="Calibri" w:hAnsi="Times New Roman"/>
          <w:szCs w:val="24"/>
          <w:lang w:val="en-US"/>
        </w:rPr>
        <w:fldChar w:fldCharType="separate"/>
      </w:r>
      <w:r w:rsidR="00217805" w:rsidRPr="00072B49">
        <w:rPr>
          <w:rFonts w:ascii="Times New Roman" w:eastAsia="Calibri" w:hAnsi="Times New Roman"/>
          <w:szCs w:val="24"/>
          <w:lang w:val="en-US"/>
        </w:rPr>
        <w:t>GRANT</w:t>
      </w:r>
      <w:r w:rsidR="00217805" w:rsidRPr="00217805">
        <w:rPr>
          <w:rFonts w:ascii="Times New Roman" w:eastAsia="Calibri" w:hAnsi="Times New Roman"/>
          <w:szCs w:val="24"/>
          <w:lang w:val="en-US"/>
        </w:rPr>
        <w:t xml:space="preserve"> </w:t>
      </w:r>
      <w:r w:rsidR="00217805" w:rsidRPr="00072B49">
        <w:rPr>
          <w:rFonts w:ascii="Times New Roman" w:eastAsia="Calibri" w:hAnsi="Times New Roman"/>
          <w:szCs w:val="24"/>
          <w:lang w:val="en-US"/>
        </w:rPr>
        <w:t>C</w:t>
      </w:r>
      <w:r w:rsidR="00217805">
        <w:rPr>
          <w:rFonts w:ascii="Times New Roman" w:eastAsia="Calibri" w:hAnsi="Times New Roman"/>
          <w:szCs w:val="24"/>
          <w:lang w:val="en-US"/>
        </w:rPr>
        <w:t>.</w:t>
      </w:r>
      <w:r w:rsidR="00217805" w:rsidRPr="00072B49">
        <w:rPr>
          <w:rFonts w:ascii="Times New Roman" w:eastAsia="Calibri" w:hAnsi="Times New Roman"/>
          <w:szCs w:val="24"/>
          <w:lang w:val="en-US"/>
        </w:rPr>
        <w:t>,</w:t>
      </w:r>
      <w:r w:rsidRPr="00072B49">
        <w:rPr>
          <w:rFonts w:ascii="Times New Roman" w:eastAsia="Calibri" w:hAnsi="Times New Roman"/>
          <w:szCs w:val="24"/>
          <w:lang w:val="en-US"/>
        </w:rPr>
        <w:fldChar w:fldCharType="end"/>
      </w:r>
      <w:r w:rsidR="00217805" w:rsidRPr="00072B49">
        <w:rPr>
          <w:rFonts w:ascii="Times New Roman" w:eastAsia="Calibri" w:hAnsi="Times New Roman"/>
          <w:szCs w:val="24"/>
          <w:lang w:val="en-US"/>
        </w:rPr>
        <w:t xml:space="preserve"> </w:t>
      </w:r>
      <w:r w:rsidRPr="00072B49">
        <w:rPr>
          <w:rFonts w:ascii="Times New Roman" w:eastAsia="Calibri" w:hAnsi="Times New Roman"/>
          <w:szCs w:val="24"/>
          <w:lang w:val="en-US"/>
        </w:rPr>
        <w:fldChar w:fldCharType="begin"/>
      </w:r>
      <w:r w:rsidRPr="00072B49">
        <w:rPr>
          <w:rFonts w:ascii="Times New Roman" w:eastAsia="Calibri" w:hAnsi="Times New Roman"/>
          <w:szCs w:val="24"/>
          <w:lang w:val="en-US"/>
        </w:rPr>
        <w:instrText xml:space="preserve"> MERGEFIELD "OthAut" </w:instrText>
      </w:r>
      <w:r w:rsidRPr="00072B49">
        <w:rPr>
          <w:rFonts w:ascii="Times New Roman" w:eastAsia="Calibri" w:hAnsi="Times New Roman"/>
          <w:szCs w:val="24"/>
          <w:lang w:val="en-US"/>
        </w:rPr>
        <w:fldChar w:fldCharType="separate"/>
      </w:r>
      <w:r w:rsidR="00217805" w:rsidRPr="00072B49">
        <w:rPr>
          <w:rFonts w:ascii="Times New Roman" w:eastAsia="Calibri" w:hAnsi="Times New Roman"/>
          <w:szCs w:val="24"/>
          <w:lang w:val="en-US"/>
        </w:rPr>
        <w:t>LALOR</w:t>
      </w:r>
      <w:r w:rsidR="00217805" w:rsidRPr="00217805">
        <w:rPr>
          <w:rFonts w:ascii="Times New Roman" w:eastAsia="Calibri" w:hAnsi="Times New Roman"/>
          <w:szCs w:val="24"/>
          <w:lang w:val="en-US"/>
        </w:rPr>
        <w:t xml:space="preserve"> </w:t>
      </w:r>
      <w:r w:rsidR="00217805" w:rsidRPr="00072B49">
        <w:rPr>
          <w:rFonts w:ascii="Times New Roman" w:eastAsia="Calibri" w:hAnsi="Times New Roman"/>
          <w:szCs w:val="24"/>
          <w:lang w:val="en-US"/>
        </w:rPr>
        <w:t>G</w:t>
      </w:r>
      <w:r w:rsidR="00217805">
        <w:rPr>
          <w:rFonts w:ascii="Times New Roman" w:eastAsia="Calibri" w:hAnsi="Times New Roman"/>
          <w:szCs w:val="24"/>
          <w:lang w:val="en-US"/>
        </w:rPr>
        <w:t>.</w:t>
      </w:r>
      <w:r w:rsidR="00217805" w:rsidRPr="00072B49">
        <w:rPr>
          <w:rFonts w:ascii="Times New Roman" w:eastAsia="Calibri" w:hAnsi="Times New Roman"/>
          <w:szCs w:val="24"/>
          <w:lang w:val="en-US"/>
        </w:rPr>
        <w:t>, FLETCHER</w:t>
      </w:r>
      <w:r w:rsidR="00217805" w:rsidRPr="00217805">
        <w:rPr>
          <w:rFonts w:ascii="Times New Roman" w:eastAsia="Calibri" w:hAnsi="Times New Roman"/>
          <w:szCs w:val="24"/>
          <w:lang w:val="en-US"/>
        </w:rPr>
        <w:t xml:space="preserve"> </w:t>
      </w:r>
      <w:r w:rsidR="00217805" w:rsidRPr="00072B49">
        <w:rPr>
          <w:rFonts w:ascii="Times New Roman" w:eastAsia="Calibri" w:hAnsi="Times New Roman"/>
          <w:szCs w:val="24"/>
          <w:lang w:val="en-US"/>
        </w:rPr>
        <w:t>H</w:t>
      </w:r>
      <w:r w:rsidR="00217805">
        <w:rPr>
          <w:rFonts w:ascii="Times New Roman" w:eastAsia="Calibri" w:hAnsi="Times New Roman"/>
          <w:szCs w:val="24"/>
          <w:lang w:val="en-US"/>
        </w:rPr>
        <w:t>.</w:t>
      </w:r>
      <w:r w:rsidR="00217805" w:rsidRPr="00072B49">
        <w:rPr>
          <w:rFonts w:ascii="Times New Roman" w:eastAsia="Calibri" w:hAnsi="Times New Roman"/>
          <w:szCs w:val="24"/>
          <w:lang w:val="en-US"/>
        </w:rPr>
        <w:t>, POTTER</w:t>
      </w:r>
      <w:r w:rsidR="00217805" w:rsidRPr="00217805">
        <w:rPr>
          <w:rFonts w:ascii="Times New Roman" w:eastAsia="Calibri" w:hAnsi="Times New Roman"/>
          <w:szCs w:val="24"/>
          <w:lang w:val="en-US"/>
        </w:rPr>
        <w:t xml:space="preserve"> </w:t>
      </w:r>
      <w:r w:rsidR="00217805" w:rsidRPr="00072B49">
        <w:rPr>
          <w:rFonts w:ascii="Times New Roman" w:eastAsia="Calibri" w:hAnsi="Times New Roman"/>
          <w:szCs w:val="24"/>
          <w:lang w:val="en-US"/>
        </w:rPr>
        <w:t>T</w:t>
      </w:r>
      <w:r w:rsidR="00217805">
        <w:rPr>
          <w:rFonts w:ascii="Times New Roman" w:eastAsia="Calibri" w:hAnsi="Times New Roman"/>
          <w:szCs w:val="24"/>
          <w:lang w:val="en-US"/>
        </w:rPr>
        <w:t>.</w:t>
      </w:r>
      <w:r w:rsidR="00217805" w:rsidRPr="00072B49">
        <w:rPr>
          <w:rFonts w:ascii="Times New Roman" w:eastAsia="Calibri" w:hAnsi="Times New Roman"/>
          <w:szCs w:val="24"/>
          <w:lang w:val="en-US"/>
        </w:rPr>
        <w:t>, VUTCHKOV M</w:t>
      </w:r>
      <w:r w:rsidR="00217805">
        <w:rPr>
          <w:rFonts w:ascii="Times New Roman" w:eastAsia="Calibri" w:hAnsi="Times New Roman"/>
          <w:szCs w:val="24"/>
          <w:lang w:val="en-US"/>
        </w:rPr>
        <w:t>.</w:t>
      </w:r>
      <w:r w:rsidR="00217805" w:rsidRPr="00072B49">
        <w:rPr>
          <w:rFonts w:ascii="Times New Roman" w:eastAsia="Calibri" w:hAnsi="Times New Roman"/>
          <w:szCs w:val="24"/>
          <w:lang w:val="en-US"/>
        </w:rPr>
        <w:t xml:space="preserve"> AND REID</w:t>
      </w:r>
      <w:r w:rsidRPr="00072B49">
        <w:rPr>
          <w:rFonts w:ascii="Times New Roman" w:eastAsia="Calibri" w:hAnsi="Times New Roman"/>
          <w:szCs w:val="24"/>
          <w:lang w:val="en-US"/>
        </w:rPr>
        <w:fldChar w:fldCharType="end"/>
      </w:r>
      <w:r w:rsidR="00217805" w:rsidRPr="00217805">
        <w:rPr>
          <w:rFonts w:ascii="Times New Roman" w:eastAsia="Calibri" w:hAnsi="Times New Roman"/>
          <w:szCs w:val="24"/>
          <w:lang w:val="en-US"/>
        </w:rPr>
        <w:t xml:space="preserve"> </w:t>
      </w:r>
      <w:r w:rsidR="00217805" w:rsidRPr="00072B49">
        <w:rPr>
          <w:rFonts w:ascii="Times New Roman" w:eastAsia="Calibri" w:hAnsi="Times New Roman"/>
          <w:szCs w:val="24"/>
          <w:lang w:val="en-US"/>
        </w:rPr>
        <w:t>M</w:t>
      </w:r>
      <w:r w:rsidR="00217805">
        <w:rPr>
          <w:rFonts w:ascii="Times New Roman" w:eastAsia="Calibri" w:hAnsi="Times New Roman"/>
          <w:szCs w:val="24"/>
          <w:lang w:val="en-US"/>
        </w:rPr>
        <w:t>.</w:t>
      </w:r>
      <w:r w:rsidRPr="00072B49">
        <w:rPr>
          <w:rFonts w:ascii="Times New Roman" w:eastAsia="Calibri" w:hAnsi="Times New Roman"/>
          <w:szCs w:val="24"/>
          <w:lang w:val="en-US"/>
        </w:rPr>
        <w:t>, “</w:t>
      </w:r>
      <w:r w:rsidRPr="00072B49">
        <w:rPr>
          <w:rFonts w:ascii="Times New Roman" w:eastAsia="Calibri" w:hAnsi="Times New Roman"/>
          <w:szCs w:val="24"/>
          <w:lang w:val="en-US"/>
        </w:rPr>
        <w:fldChar w:fldCharType="begin"/>
      </w:r>
      <w:r w:rsidRPr="00072B49">
        <w:rPr>
          <w:rFonts w:ascii="Times New Roman" w:eastAsia="Calibri" w:hAnsi="Times New Roman"/>
          <w:szCs w:val="24"/>
          <w:lang w:val="en-US"/>
        </w:rPr>
        <w:instrText xml:space="preserve"> MERGEFIELD "ShtTiT" </w:instrText>
      </w:r>
      <w:r w:rsidRPr="00072B49">
        <w:rPr>
          <w:rFonts w:ascii="Times New Roman" w:eastAsia="Calibri" w:hAnsi="Times New Roman"/>
          <w:szCs w:val="24"/>
          <w:lang w:val="en-US"/>
        </w:rPr>
        <w:fldChar w:fldCharType="separate"/>
      </w:r>
      <w:r w:rsidRPr="00072B49">
        <w:rPr>
          <w:rFonts w:ascii="Times New Roman" w:eastAsia="Calibri" w:hAnsi="Times New Roman"/>
          <w:szCs w:val="24"/>
          <w:lang w:val="en-US"/>
        </w:rPr>
        <w:t>Elements in Human Placentae in Jamaica</w:t>
      </w:r>
      <w:r w:rsidRPr="00072B49">
        <w:rPr>
          <w:rFonts w:ascii="Times New Roman" w:eastAsia="Calibri" w:hAnsi="Times New Roman"/>
          <w:szCs w:val="24"/>
          <w:lang w:val="en-US"/>
        </w:rPr>
        <w:fldChar w:fldCharType="end"/>
      </w:r>
      <w:r w:rsidRPr="00072B49">
        <w:rPr>
          <w:rFonts w:ascii="Times New Roman" w:eastAsia="Calibri" w:hAnsi="Times New Roman"/>
          <w:szCs w:val="24"/>
          <w:lang w:val="en-US"/>
        </w:rPr>
        <w:t xml:space="preserve">” West Indies Medical journal” </w:t>
      </w:r>
      <w:r w:rsidR="00217805">
        <w:rPr>
          <w:rFonts w:ascii="Times New Roman" w:eastAsia="Calibri" w:hAnsi="Times New Roman"/>
          <w:szCs w:val="24"/>
          <w:lang w:val="en-US"/>
        </w:rPr>
        <w:t>, West Indian Med J, 59(5):479-485, 2010</w:t>
      </w:r>
    </w:p>
    <w:p w:rsidR="00217805" w:rsidRPr="00217805" w:rsidRDefault="00217805" w:rsidP="00217805">
      <w:pPr>
        <w:spacing w:after="0"/>
        <w:ind w:left="360" w:hanging="360"/>
        <w:jc w:val="left"/>
        <w:rPr>
          <w:rFonts w:ascii="Times New Roman" w:eastAsia="Calibri" w:hAnsi="Times New Roman"/>
          <w:szCs w:val="24"/>
          <w:lang w:val="en-US"/>
        </w:rPr>
      </w:pPr>
      <w:r w:rsidRPr="00217805">
        <w:rPr>
          <w:rFonts w:ascii="Times New Roman" w:eastAsia="Calibri" w:hAnsi="Times New Roman"/>
          <w:szCs w:val="24"/>
          <w:lang w:val="en-US"/>
        </w:rPr>
        <w:t>[</w:t>
      </w:r>
      <w:r>
        <w:rPr>
          <w:rFonts w:ascii="Times New Roman" w:eastAsia="Calibri" w:hAnsi="Times New Roman"/>
          <w:szCs w:val="24"/>
          <w:lang w:val="en-US"/>
        </w:rPr>
        <w:t>7</w:t>
      </w:r>
      <w:r w:rsidRPr="00217805">
        <w:rPr>
          <w:rFonts w:ascii="Times New Roman" w:eastAsia="Calibri" w:hAnsi="Times New Roman"/>
          <w:szCs w:val="24"/>
          <w:lang w:val="en-US"/>
        </w:rPr>
        <w:t xml:space="preserve">] </w:t>
      </w:r>
      <w:r>
        <w:rPr>
          <w:rFonts w:ascii="Times New Roman" w:eastAsia="Calibri" w:hAnsi="Times New Roman"/>
          <w:szCs w:val="24"/>
          <w:lang w:val="en-US"/>
        </w:rPr>
        <w:t>GRANT C., ANTOINE J</w:t>
      </w:r>
      <w:r w:rsidRPr="00217805">
        <w:rPr>
          <w:rFonts w:ascii="Times New Roman" w:eastAsia="Calibri" w:hAnsi="Times New Roman"/>
          <w:szCs w:val="24"/>
          <w:lang w:val="en-US"/>
        </w:rPr>
        <w:t xml:space="preserve">, </w:t>
      </w:r>
      <w:r>
        <w:rPr>
          <w:rFonts w:ascii="Times New Roman" w:eastAsia="Calibri" w:hAnsi="Times New Roman"/>
          <w:szCs w:val="24"/>
          <w:lang w:val="en-US"/>
        </w:rPr>
        <w:t>“Forensic beach sand study”</w:t>
      </w:r>
      <w:r w:rsidRPr="00217805">
        <w:rPr>
          <w:rFonts w:ascii="Times New Roman" w:eastAsia="Calibri" w:hAnsi="Times New Roman"/>
          <w:szCs w:val="24"/>
          <w:lang w:val="en-US"/>
        </w:rPr>
        <w:t xml:space="preserve">, </w:t>
      </w:r>
      <w:r>
        <w:rPr>
          <w:rFonts w:ascii="Times New Roman" w:eastAsia="Calibri" w:hAnsi="Times New Roman"/>
          <w:szCs w:val="24"/>
          <w:lang w:val="en-US"/>
        </w:rPr>
        <w:t>ICENS internal report, 2009</w:t>
      </w:r>
    </w:p>
    <w:p w:rsidR="00A8604F" w:rsidRPr="00A676E2" w:rsidRDefault="00217805" w:rsidP="00A676E2">
      <w:pPr>
        <w:pStyle w:val="Textkrper"/>
        <w:jc w:val="left"/>
        <w:rPr>
          <w:rFonts w:ascii="Times New Roman" w:eastAsia="Calibri" w:hAnsi="Times New Roman"/>
          <w:sz w:val="24"/>
          <w:szCs w:val="24"/>
          <w:lang w:val="en-US"/>
        </w:rPr>
      </w:pPr>
      <w:r w:rsidRPr="00217805">
        <w:rPr>
          <w:rFonts w:ascii="Times New Roman" w:eastAsia="Calibri" w:hAnsi="Times New Roman"/>
          <w:sz w:val="24"/>
          <w:szCs w:val="24"/>
          <w:lang w:val="en-US"/>
        </w:rPr>
        <w:t>[8]</w:t>
      </w:r>
      <w:r>
        <w:rPr>
          <w:rFonts w:ascii="Times New Roman" w:eastAsia="Calibri" w:hAnsi="Times New Roman"/>
          <w:sz w:val="24"/>
          <w:szCs w:val="24"/>
          <w:lang w:val="en-US"/>
        </w:rPr>
        <w:t xml:space="preserve"> </w:t>
      </w:r>
      <w:r w:rsidRPr="00217805">
        <w:rPr>
          <w:rFonts w:ascii="Times New Roman" w:eastAsia="Calibri" w:hAnsi="Times New Roman"/>
          <w:sz w:val="24"/>
          <w:szCs w:val="24"/>
          <w:lang w:val="en-US"/>
        </w:rPr>
        <w:t>SPENCE A</w:t>
      </w:r>
      <w:r>
        <w:rPr>
          <w:rFonts w:ascii="Times New Roman" w:eastAsia="Calibri" w:hAnsi="Times New Roman"/>
          <w:sz w:val="24"/>
          <w:szCs w:val="24"/>
          <w:lang w:val="en-US"/>
        </w:rPr>
        <w:t>,</w:t>
      </w:r>
      <w:r w:rsidRPr="00217805">
        <w:rPr>
          <w:rFonts w:ascii="Times New Roman" w:eastAsia="Calibri" w:hAnsi="Times New Roman"/>
          <w:sz w:val="24"/>
          <w:szCs w:val="24"/>
          <w:lang w:val="en-US"/>
        </w:rPr>
        <w:t xml:space="preserve"> </w:t>
      </w:r>
      <w:r w:rsidRPr="00217805">
        <w:rPr>
          <w:rFonts w:ascii="Times New Roman" w:eastAsia="Calibri" w:hAnsi="Times New Roman"/>
          <w:sz w:val="24"/>
          <w:szCs w:val="24"/>
          <w:lang w:val="en-US"/>
        </w:rPr>
        <w:t>ANTOINE J, GRANT C</w:t>
      </w:r>
      <w:r>
        <w:rPr>
          <w:rFonts w:ascii="Times New Roman" w:eastAsia="Calibri" w:hAnsi="Times New Roman"/>
          <w:sz w:val="24"/>
          <w:szCs w:val="24"/>
          <w:lang w:val="en-US"/>
        </w:rPr>
        <w:t>.</w:t>
      </w:r>
      <w:r w:rsidRPr="00217805">
        <w:rPr>
          <w:rFonts w:ascii="Times New Roman" w:eastAsia="Calibri" w:hAnsi="Times New Roman"/>
          <w:sz w:val="24"/>
          <w:szCs w:val="24"/>
          <w:lang w:val="en-US"/>
        </w:rPr>
        <w:t>,</w:t>
      </w:r>
      <w:r>
        <w:rPr>
          <w:rFonts w:ascii="Times New Roman" w:eastAsia="Calibri" w:hAnsi="Times New Roman"/>
          <w:sz w:val="24"/>
          <w:szCs w:val="24"/>
          <w:lang w:val="en-US"/>
        </w:rPr>
        <w:t xml:space="preserve"> </w:t>
      </w:r>
      <w:r w:rsidRPr="00217805">
        <w:rPr>
          <w:rFonts w:ascii="Times New Roman" w:eastAsia="Calibri" w:hAnsi="Times New Roman"/>
          <w:sz w:val="24"/>
          <w:szCs w:val="24"/>
          <w:lang w:val="en-US"/>
        </w:rPr>
        <w:t xml:space="preserve">”Report on the Analysis of Arsenic in Nail clippings, Soil, food, and Water Samples </w:t>
      </w:r>
      <w:r>
        <w:rPr>
          <w:rFonts w:ascii="Times New Roman" w:eastAsia="Calibri" w:hAnsi="Times New Roman"/>
          <w:sz w:val="24"/>
          <w:szCs w:val="24"/>
          <w:lang w:val="en-US"/>
        </w:rPr>
        <w:t>“, ICENS internal report, 2015</w:t>
      </w:r>
    </w:p>
    <w:sectPr w:rsidR="00A8604F" w:rsidRPr="00A676E2">
      <w:headerReference w:type="default" r:id="rId27"/>
      <w:type w:val="continuous"/>
      <w:pgSz w:w="11905" w:h="16837"/>
      <w:pgMar w:top="1418" w:right="1418"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337" w:rsidRDefault="00BC4337">
      <w:r>
        <w:separator/>
      </w:r>
    </w:p>
  </w:endnote>
  <w:endnote w:type="continuationSeparator" w:id="0">
    <w:p w:rsidR="00BC4337" w:rsidRDefault="00BC4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337" w:rsidRDefault="00BC4337">
      <w:r>
        <w:separator/>
      </w:r>
    </w:p>
  </w:footnote>
  <w:footnote w:type="continuationSeparator" w:id="0">
    <w:p w:rsidR="00BC4337" w:rsidRDefault="00BC43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BBC" w:rsidRDefault="00C73BBC" w:rsidP="00487E6D">
    <w:pPr>
      <w:pStyle w:val="Header"/>
      <w:tabs>
        <w:tab w:val="clear" w:pos="8640"/>
        <w:tab w:val="right" w:pos="9072"/>
      </w:tabs>
      <w:rPr>
        <w:b/>
        <w:bCs/>
        <w:sz w:val="28"/>
      </w:rPr>
    </w:pPr>
    <w:r>
      <w:rPr>
        <w:rStyle w:val="PageNumber"/>
      </w:rPr>
      <w:fldChar w:fldCharType="begin"/>
    </w:r>
    <w:r>
      <w:rPr>
        <w:rStyle w:val="PageNumber"/>
      </w:rPr>
      <w:instrText xml:space="preserve"> PAGE </w:instrText>
    </w:r>
    <w:r>
      <w:rPr>
        <w:rStyle w:val="PageNumber"/>
      </w:rPr>
      <w:fldChar w:fldCharType="separate"/>
    </w:r>
    <w:r w:rsidR="00F76A4A">
      <w:rPr>
        <w:rStyle w:val="PageNumber"/>
        <w:noProof/>
      </w:rPr>
      <w:t>1</w:t>
    </w:r>
    <w:r>
      <w:rPr>
        <w:rStyle w:val="PageNumber"/>
      </w:rPr>
      <w:fldChar w:fldCharType="end"/>
    </w:r>
    <w:r>
      <w:rPr>
        <w:b/>
        <w:bCs/>
        <w:sz w:val="28"/>
      </w:rPr>
      <w:tab/>
    </w:r>
    <w:r>
      <w:rPr>
        <w:b/>
        <w:bCs/>
        <w:sz w:val="28"/>
      </w:rPr>
      <w:tab/>
      <w:t>PAPER NUMBER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442562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AD8C3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EC82A62"/>
    <w:lvl w:ilvl="0">
      <w:start w:val="1"/>
      <w:numFmt w:val="decimal"/>
      <w:pStyle w:val="ListNumber3"/>
      <w:lvlText w:val="%1."/>
      <w:lvlJc w:val="left"/>
      <w:pPr>
        <w:tabs>
          <w:tab w:val="num" w:pos="926"/>
        </w:tabs>
        <w:ind w:left="926" w:hanging="360"/>
      </w:pPr>
    </w:lvl>
  </w:abstractNum>
  <w:abstractNum w:abstractNumId="3">
    <w:nsid w:val="FFFFFF7F"/>
    <w:multiLevelType w:val="singleLevel"/>
    <w:tmpl w:val="A4D61D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6DA8374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16E1A5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932C8B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328EB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35A496C"/>
    <w:lvl w:ilvl="0">
      <w:start w:val="1"/>
      <w:numFmt w:val="decimal"/>
      <w:pStyle w:val="ListNumber"/>
      <w:lvlText w:val="%1."/>
      <w:lvlJc w:val="left"/>
      <w:pPr>
        <w:tabs>
          <w:tab w:val="num" w:pos="360"/>
        </w:tabs>
        <w:ind w:left="360" w:hanging="360"/>
      </w:pPr>
    </w:lvl>
  </w:abstractNum>
  <w:abstractNum w:abstractNumId="9">
    <w:nsid w:val="FFFFFF89"/>
    <w:multiLevelType w:val="singleLevel"/>
    <w:tmpl w:val="FC502EC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E1B6AD5A"/>
    <w:lvl w:ilvl="0">
      <w:numFmt w:val="decimal"/>
      <w:lvlText w:val="*"/>
      <w:lvlJc w:val="left"/>
    </w:lvl>
  </w:abstractNum>
  <w:abstractNum w:abstractNumId="11">
    <w:nsid w:val="13A43028"/>
    <w:multiLevelType w:val="hybridMultilevel"/>
    <w:tmpl w:val="53F0A4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90501B5"/>
    <w:multiLevelType w:val="singleLevel"/>
    <w:tmpl w:val="6374CE9A"/>
    <w:lvl w:ilvl="0">
      <w:start w:val="1"/>
      <w:numFmt w:val="decimal"/>
      <w:lvlText w:val="[%1]"/>
      <w:legacy w:legacy="1" w:legacySpace="0" w:legacyIndent="567"/>
      <w:lvlJc w:val="left"/>
      <w:pPr>
        <w:ind w:left="567" w:hanging="567"/>
      </w:pPr>
    </w:lvl>
  </w:abstractNum>
  <w:abstractNum w:abstractNumId="13">
    <w:nsid w:val="1ADF00F7"/>
    <w:multiLevelType w:val="hybridMultilevel"/>
    <w:tmpl w:val="816802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B913409"/>
    <w:multiLevelType w:val="hybridMultilevel"/>
    <w:tmpl w:val="62D60D6E"/>
    <w:lvl w:ilvl="0" w:tplc="8C481C62">
      <w:start w:val="1"/>
      <w:numFmt w:val="decimal"/>
      <w:lvlText w:val="4.%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1DFE3EDB"/>
    <w:multiLevelType w:val="singleLevel"/>
    <w:tmpl w:val="BCE66AEC"/>
    <w:lvl w:ilvl="0">
      <w:start w:val="1"/>
      <w:numFmt w:val="decimal"/>
      <w:lvlText w:val="%1."/>
      <w:legacy w:legacy="1" w:legacySpace="0" w:legacyIndent="284"/>
      <w:lvlJc w:val="left"/>
      <w:pPr>
        <w:ind w:left="284" w:hanging="284"/>
      </w:pPr>
    </w:lvl>
  </w:abstractNum>
  <w:abstractNum w:abstractNumId="16">
    <w:nsid w:val="255D1A95"/>
    <w:multiLevelType w:val="hybridMultilevel"/>
    <w:tmpl w:val="9F2010E0"/>
    <w:lvl w:ilvl="0" w:tplc="2642F6CC">
      <w:start w:val="1"/>
      <w:numFmt w:val="decimal"/>
      <w:lvlText w:val="3.%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3DD43888"/>
    <w:multiLevelType w:val="hybridMultilevel"/>
    <w:tmpl w:val="FA88CF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DEC2C69"/>
    <w:multiLevelType w:val="hybridMultilevel"/>
    <w:tmpl w:val="ABE877A0"/>
    <w:lvl w:ilvl="0" w:tplc="341EADEC">
      <w:start w:val="1"/>
      <w:numFmt w:val="decimal"/>
      <w:lvlText w:val="2.%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8653BC8"/>
    <w:multiLevelType w:val="hybridMultilevel"/>
    <w:tmpl w:val="3F284916"/>
    <w:lvl w:ilvl="0" w:tplc="83B08F88">
      <w:start w:val="1"/>
      <w:numFmt w:val="decimal"/>
      <w:pStyle w:val="Heading3"/>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6DFD5B39"/>
    <w:multiLevelType w:val="hybridMultilevel"/>
    <w:tmpl w:val="A302FFA0"/>
    <w:lvl w:ilvl="0" w:tplc="04090001">
      <w:start w:val="1"/>
      <w:numFmt w:val="bullet"/>
      <w:lvlText w:val=""/>
      <w:lvlJc w:val="left"/>
      <w:pPr>
        <w:tabs>
          <w:tab w:val="num" w:pos="2345"/>
        </w:tabs>
        <w:ind w:left="2345" w:hanging="360"/>
      </w:pPr>
      <w:rPr>
        <w:rFonts w:ascii="Symbol" w:hAnsi="Symbol" w:hint="default"/>
      </w:rPr>
    </w:lvl>
    <w:lvl w:ilvl="1" w:tplc="08090003" w:tentative="1">
      <w:start w:val="1"/>
      <w:numFmt w:val="bullet"/>
      <w:lvlText w:val="o"/>
      <w:lvlJc w:val="left"/>
      <w:pPr>
        <w:tabs>
          <w:tab w:val="num" w:pos="3065"/>
        </w:tabs>
        <w:ind w:left="3065" w:hanging="360"/>
      </w:pPr>
      <w:rPr>
        <w:rFonts w:ascii="Courier New" w:hAnsi="Courier New" w:cs="Courier New" w:hint="default"/>
      </w:rPr>
    </w:lvl>
    <w:lvl w:ilvl="2" w:tplc="08090005" w:tentative="1">
      <w:start w:val="1"/>
      <w:numFmt w:val="bullet"/>
      <w:lvlText w:val=""/>
      <w:lvlJc w:val="left"/>
      <w:pPr>
        <w:tabs>
          <w:tab w:val="num" w:pos="3785"/>
        </w:tabs>
        <w:ind w:left="3785" w:hanging="360"/>
      </w:pPr>
      <w:rPr>
        <w:rFonts w:ascii="Wingdings" w:hAnsi="Wingdings" w:hint="default"/>
      </w:rPr>
    </w:lvl>
    <w:lvl w:ilvl="3" w:tplc="08090001" w:tentative="1">
      <w:start w:val="1"/>
      <w:numFmt w:val="bullet"/>
      <w:lvlText w:val=""/>
      <w:lvlJc w:val="left"/>
      <w:pPr>
        <w:tabs>
          <w:tab w:val="num" w:pos="4505"/>
        </w:tabs>
        <w:ind w:left="4505" w:hanging="360"/>
      </w:pPr>
      <w:rPr>
        <w:rFonts w:ascii="Symbol" w:hAnsi="Symbol" w:hint="default"/>
      </w:rPr>
    </w:lvl>
    <w:lvl w:ilvl="4" w:tplc="08090003" w:tentative="1">
      <w:start w:val="1"/>
      <w:numFmt w:val="bullet"/>
      <w:lvlText w:val="o"/>
      <w:lvlJc w:val="left"/>
      <w:pPr>
        <w:tabs>
          <w:tab w:val="num" w:pos="5225"/>
        </w:tabs>
        <w:ind w:left="5225" w:hanging="360"/>
      </w:pPr>
      <w:rPr>
        <w:rFonts w:ascii="Courier New" w:hAnsi="Courier New" w:cs="Courier New" w:hint="default"/>
      </w:rPr>
    </w:lvl>
    <w:lvl w:ilvl="5" w:tplc="08090005" w:tentative="1">
      <w:start w:val="1"/>
      <w:numFmt w:val="bullet"/>
      <w:lvlText w:val=""/>
      <w:lvlJc w:val="left"/>
      <w:pPr>
        <w:tabs>
          <w:tab w:val="num" w:pos="5945"/>
        </w:tabs>
        <w:ind w:left="5945" w:hanging="360"/>
      </w:pPr>
      <w:rPr>
        <w:rFonts w:ascii="Wingdings" w:hAnsi="Wingdings" w:hint="default"/>
      </w:rPr>
    </w:lvl>
    <w:lvl w:ilvl="6" w:tplc="08090001" w:tentative="1">
      <w:start w:val="1"/>
      <w:numFmt w:val="bullet"/>
      <w:lvlText w:val=""/>
      <w:lvlJc w:val="left"/>
      <w:pPr>
        <w:tabs>
          <w:tab w:val="num" w:pos="6665"/>
        </w:tabs>
        <w:ind w:left="6665" w:hanging="360"/>
      </w:pPr>
      <w:rPr>
        <w:rFonts w:ascii="Symbol" w:hAnsi="Symbol" w:hint="default"/>
      </w:rPr>
    </w:lvl>
    <w:lvl w:ilvl="7" w:tplc="08090003" w:tentative="1">
      <w:start w:val="1"/>
      <w:numFmt w:val="bullet"/>
      <w:lvlText w:val="o"/>
      <w:lvlJc w:val="left"/>
      <w:pPr>
        <w:tabs>
          <w:tab w:val="num" w:pos="7385"/>
        </w:tabs>
        <w:ind w:left="7385" w:hanging="360"/>
      </w:pPr>
      <w:rPr>
        <w:rFonts w:ascii="Courier New" w:hAnsi="Courier New" w:cs="Courier New" w:hint="default"/>
      </w:rPr>
    </w:lvl>
    <w:lvl w:ilvl="8" w:tplc="08090005" w:tentative="1">
      <w:start w:val="1"/>
      <w:numFmt w:val="bullet"/>
      <w:lvlText w:val=""/>
      <w:lvlJc w:val="left"/>
      <w:pPr>
        <w:tabs>
          <w:tab w:val="num" w:pos="8105"/>
        </w:tabs>
        <w:ind w:left="8105" w:hanging="360"/>
      </w:pPr>
      <w:rPr>
        <w:rFonts w:ascii="Wingdings" w:hAnsi="Wingdings" w:hint="default"/>
      </w:rPr>
    </w:lvl>
  </w:abstractNum>
  <w:abstractNum w:abstractNumId="21">
    <w:nsid w:val="75645AAB"/>
    <w:multiLevelType w:val="hybridMultilevel"/>
    <w:tmpl w:val="53F0A49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C367363"/>
    <w:multiLevelType w:val="singleLevel"/>
    <w:tmpl w:val="BCE66AEC"/>
    <w:lvl w:ilvl="0">
      <w:start w:val="1"/>
      <w:numFmt w:val="decimal"/>
      <w:lvlText w:val="%1."/>
      <w:legacy w:legacy="1" w:legacySpace="0" w:legacyIndent="284"/>
      <w:lvlJc w:val="left"/>
      <w:pPr>
        <w:ind w:left="564" w:hanging="284"/>
      </w:pPr>
    </w:lvl>
  </w:abstractNum>
  <w:abstractNum w:abstractNumId="23">
    <w:nsid w:val="7C687E6F"/>
    <w:multiLevelType w:val="singleLevel"/>
    <w:tmpl w:val="78F83F6A"/>
    <w:lvl w:ilvl="0">
      <w:start w:val="1"/>
      <w:numFmt w:val="lowerLetter"/>
      <w:lvlText w:val="%1)"/>
      <w:legacy w:legacy="1" w:legacySpace="0" w:legacyIndent="283"/>
      <w:lvlJc w:val="left"/>
      <w:pPr>
        <w:ind w:left="283" w:hanging="283"/>
      </w:pPr>
    </w:lvl>
  </w:abstractNum>
  <w:num w:numId="1">
    <w:abstractNumId w:val="10"/>
    <w:lvlOverride w:ilvl="0">
      <w:lvl w:ilvl="0">
        <w:start w:val="1"/>
        <w:numFmt w:val="bullet"/>
        <w:lvlText w:val=""/>
        <w:legacy w:legacy="1" w:legacySpace="0" w:legacyIndent="283"/>
        <w:lvlJc w:val="left"/>
        <w:pPr>
          <w:ind w:left="2268" w:hanging="283"/>
        </w:pPr>
        <w:rPr>
          <w:rFonts w:ascii="Symbol" w:hAnsi="Symbol" w:hint="default"/>
        </w:rPr>
      </w:lvl>
    </w:lvlOverride>
  </w:num>
  <w:num w:numId="2">
    <w:abstractNumId w:val="22"/>
  </w:num>
  <w:num w:numId="3">
    <w:abstractNumId w:val="15"/>
  </w:num>
  <w:num w:numId="4">
    <w:abstractNumId w:val="23"/>
  </w:num>
  <w:num w:numId="5">
    <w:abstractNumId w:val="12"/>
  </w:num>
  <w:num w:numId="6">
    <w:abstractNumId w:val="12"/>
    <w:lvlOverride w:ilvl="0">
      <w:lvl w:ilvl="0">
        <w:start w:val="3"/>
        <w:numFmt w:val="decimal"/>
        <w:lvlText w:val="[%1]"/>
        <w:legacy w:legacy="1" w:legacySpace="0" w:legacyIndent="567"/>
        <w:lvlJc w:val="left"/>
        <w:pPr>
          <w:ind w:left="567" w:hanging="567"/>
        </w:pPr>
      </w:lvl>
    </w:lvlOverride>
  </w:num>
  <w:num w:numId="7">
    <w:abstractNumId w:val="12"/>
    <w:lvlOverride w:ilvl="0">
      <w:lvl w:ilvl="0">
        <w:start w:val="4"/>
        <w:numFmt w:val="decimal"/>
        <w:lvlText w:val="[%1]"/>
        <w:legacy w:legacy="1" w:legacySpace="0" w:legacyIndent="567"/>
        <w:lvlJc w:val="left"/>
        <w:pPr>
          <w:ind w:left="567" w:hanging="567"/>
        </w:pPr>
      </w:lvl>
    </w:lvlOverride>
  </w:num>
  <w:num w:numId="8">
    <w:abstractNumId w:val="12"/>
    <w:lvlOverride w:ilvl="0">
      <w:lvl w:ilvl="0">
        <w:start w:val="5"/>
        <w:numFmt w:val="decimal"/>
        <w:lvlText w:val="[%1]"/>
        <w:legacy w:legacy="1" w:legacySpace="0" w:legacyIndent="567"/>
        <w:lvlJc w:val="left"/>
        <w:pPr>
          <w:ind w:left="567" w:hanging="567"/>
        </w:pPr>
      </w:lvl>
    </w:lvlOverride>
  </w:num>
  <w:num w:numId="9">
    <w:abstractNumId w:val="12"/>
    <w:lvlOverride w:ilvl="0">
      <w:lvl w:ilvl="0">
        <w:start w:val="6"/>
        <w:numFmt w:val="decimal"/>
        <w:lvlText w:val="[%1]"/>
        <w:legacy w:legacy="1" w:legacySpace="0" w:legacyIndent="567"/>
        <w:lvlJc w:val="left"/>
        <w:pPr>
          <w:ind w:left="567" w:hanging="567"/>
        </w:pPr>
      </w:lvl>
    </w:lvlOverride>
  </w:num>
  <w:num w:numId="10">
    <w:abstractNumId w:val="12"/>
    <w:lvlOverride w:ilvl="0">
      <w:lvl w:ilvl="0">
        <w:start w:val="7"/>
        <w:numFmt w:val="decimal"/>
        <w:lvlText w:val="[%1]"/>
        <w:legacy w:legacy="1" w:legacySpace="0" w:legacyIndent="567"/>
        <w:lvlJc w:val="left"/>
        <w:pPr>
          <w:ind w:left="567" w:hanging="567"/>
        </w:pPr>
      </w:lvl>
    </w:lvlOverride>
  </w:num>
  <w:num w:numId="11">
    <w:abstractNumId w:val="12"/>
    <w:lvlOverride w:ilvl="0">
      <w:lvl w:ilvl="0">
        <w:start w:val="8"/>
        <w:numFmt w:val="decimal"/>
        <w:lvlText w:val="[%1]"/>
        <w:legacy w:legacy="1" w:legacySpace="0" w:legacyIndent="567"/>
        <w:lvlJc w:val="left"/>
        <w:pPr>
          <w:ind w:left="567" w:hanging="567"/>
        </w:pPr>
      </w:lvl>
    </w:lvlOverride>
  </w:num>
  <w:num w:numId="12">
    <w:abstractNumId w:val="12"/>
    <w:lvlOverride w:ilvl="0">
      <w:lvl w:ilvl="0">
        <w:start w:val="9"/>
        <w:numFmt w:val="decimal"/>
        <w:lvlText w:val="[%1]"/>
        <w:legacy w:legacy="1" w:legacySpace="0" w:legacyIndent="567"/>
        <w:lvlJc w:val="left"/>
        <w:pPr>
          <w:ind w:left="567" w:hanging="567"/>
        </w:pPr>
      </w:lvl>
    </w:lvlOverride>
  </w:num>
  <w:num w:numId="13">
    <w:abstractNumId w:val="12"/>
    <w:lvlOverride w:ilvl="0">
      <w:lvl w:ilvl="0">
        <w:start w:val="10"/>
        <w:numFmt w:val="decimal"/>
        <w:lvlText w:val="[%1]"/>
        <w:legacy w:legacy="1" w:legacySpace="0" w:legacyIndent="567"/>
        <w:lvlJc w:val="left"/>
        <w:pPr>
          <w:ind w:left="567" w:hanging="567"/>
        </w:pPr>
      </w:lvl>
    </w:lvlOverride>
  </w:num>
  <w:num w:numId="14">
    <w:abstractNumId w:val="12"/>
    <w:lvlOverride w:ilvl="0">
      <w:lvl w:ilvl="0">
        <w:start w:val="11"/>
        <w:numFmt w:val="decimal"/>
        <w:lvlText w:val="[%1]"/>
        <w:legacy w:legacy="1" w:legacySpace="0" w:legacyIndent="567"/>
        <w:lvlJc w:val="left"/>
        <w:pPr>
          <w:ind w:left="567" w:hanging="567"/>
        </w:pPr>
      </w:lvl>
    </w:lvlOverride>
  </w:num>
  <w:num w:numId="15">
    <w:abstractNumId w:val="12"/>
    <w:lvlOverride w:ilvl="0">
      <w:lvl w:ilvl="0">
        <w:start w:val="12"/>
        <w:numFmt w:val="decimal"/>
        <w:lvlText w:val="[%1]"/>
        <w:legacy w:legacy="1" w:legacySpace="0" w:legacyIndent="567"/>
        <w:lvlJc w:val="left"/>
        <w:pPr>
          <w:ind w:left="567" w:hanging="567"/>
        </w:pPr>
      </w:lvl>
    </w:lvlOverride>
  </w:num>
  <w:num w:numId="16">
    <w:abstractNumId w:val="12"/>
    <w:lvlOverride w:ilvl="0">
      <w:lvl w:ilvl="0">
        <w:start w:val="13"/>
        <w:numFmt w:val="decimal"/>
        <w:lvlText w:val="[%1]"/>
        <w:legacy w:legacy="1" w:legacySpace="0" w:legacyIndent="567"/>
        <w:lvlJc w:val="left"/>
        <w:pPr>
          <w:ind w:left="567" w:hanging="567"/>
        </w:pPr>
      </w:lvl>
    </w:lvlOverride>
  </w:num>
  <w:num w:numId="17">
    <w:abstractNumId w:val="12"/>
    <w:lvlOverride w:ilvl="0">
      <w:lvl w:ilvl="0">
        <w:start w:val="14"/>
        <w:numFmt w:val="decimal"/>
        <w:lvlText w:val="[%1]"/>
        <w:legacy w:legacy="1" w:legacySpace="0" w:legacyIndent="567"/>
        <w:lvlJc w:val="left"/>
        <w:pPr>
          <w:ind w:left="567" w:hanging="567"/>
        </w:pPr>
      </w:lvl>
    </w:lvlOverride>
  </w:num>
  <w:num w:numId="18">
    <w:abstractNumId w:val="12"/>
    <w:lvlOverride w:ilvl="0">
      <w:lvl w:ilvl="0">
        <w:start w:val="15"/>
        <w:numFmt w:val="decimal"/>
        <w:lvlText w:val="[%1]"/>
        <w:legacy w:legacy="1" w:legacySpace="0" w:legacyIndent="567"/>
        <w:lvlJc w:val="left"/>
        <w:pPr>
          <w:ind w:left="567" w:hanging="567"/>
        </w:pPr>
      </w:lvl>
    </w:lvlOverride>
  </w:num>
  <w:num w:numId="19">
    <w:abstractNumId w:val="12"/>
    <w:lvlOverride w:ilvl="0">
      <w:lvl w:ilvl="0">
        <w:start w:val="16"/>
        <w:numFmt w:val="decimal"/>
        <w:lvlText w:val="[%1]"/>
        <w:legacy w:legacy="1" w:legacySpace="0" w:legacyIndent="567"/>
        <w:lvlJc w:val="left"/>
        <w:pPr>
          <w:ind w:left="567" w:hanging="567"/>
        </w:pPr>
      </w:lvl>
    </w:lvlOverride>
  </w:num>
  <w:num w:numId="20">
    <w:abstractNumId w:val="12"/>
    <w:lvlOverride w:ilvl="0">
      <w:lvl w:ilvl="0">
        <w:start w:val="17"/>
        <w:numFmt w:val="decimal"/>
        <w:lvlText w:val="[%1]"/>
        <w:legacy w:legacy="1" w:legacySpace="0" w:legacyIndent="567"/>
        <w:lvlJc w:val="left"/>
        <w:pPr>
          <w:ind w:left="567" w:hanging="567"/>
        </w:pPr>
      </w:lvl>
    </w:lvlOverride>
  </w:num>
  <w:num w:numId="21">
    <w:abstractNumId w:val="12"/>
    <w:lvlOverride w:ilvl="0">
      <w:lvl w:ilvl="0">
        <w:start w:val="18"/>
        <w:numFmt w:val="decimal"/>
        <w:lvlText w:val="[%1]"/>
        <w:legacy w:legacy="1" w:legacySpace="0" w:legacyIndent="567"/>
        <w:lvlJc w:val="left"/>
        <w:pPr>
          <w:ind w:left="567" w:hanging="567"/>
        </w:pPr>
      </w:lvl>
    </w:lvlOverride>
  </w:num>
  <w:num w:numId="22">
    <w:abstractNumId w:val="10"/>
    <w:lvlOverride w:ilvl="0">
      <w:lvl w:ilvl="0">
        <w:start w:val="1"/>
        <w:numFmt w:val="bullet"/>
        <w:lvlText w:val=""/>
        <w:legacy w:legacy="1" w:legacySpace="0" w:legacyIndent="397"/>
        <w:lvlJc w:val="left"/>
        <w:pPr>
          <w:ind w:left="397" w:hanging="397"/>
        </w:pPr>
        <w:rPr>
          <w:rFonts w:ascii="Symbol" w:hAnsi="Symbol" w:hint="default"/>
        </w:rPr>
      </w:lvl>
    </w:lvlOverride>
  </w:num>
  <w:num w:numId="23">
    <w:abstractNumId w:val="11"/>
  </w:num>
  <w:num w:numId="24">
    <w:abstractNumId w:val="21"/>
  </w:num>
  <w:num w:numId="25">
    <w:abstractNumId w:val="17"/>
  </w:num>
  <w:num w:numId="26">
    <w:abstractNumId w:val="13"/>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20"/>
  </w:num>
  <w:num w:numId="38">
    <w:abstractNumId w:val="19"/>
  </w:num>
  <w:num w:numId="39">
    <w:abstractNumId w:val="16"/>
  </w:num>
  <w:num w:numId="40">
    <w:abstractNumId w:val="16"/>
    <w:lvlOverride w:ilvl="0">
      <w:startOverride w:val="1"/>
    </w:lvlOverride>
  </w:num>
  <w:num w:numId="41">
    <w:abstractNumId w:val="14"/>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A0D"/>
    <w:rsid w:val="00014B1A"/>
    <w:rsid w:val="0002125C"/>
    <w:rsid w:val="00072B49"/>
    <w:rsid w:val="000766DE"/>
    <w:rsid w:val="0008750D"/>
    <w:rsid w:val="000B7618"/>
    <w:rsid w:val="000E7F3D"/>
    <w:rsid w:val="000F7169"/>
    <w:rsid w:val="0012323A"/>
    <w:rsid w:val="001652B7"/>
    <w:rsid w:val="001A6B91"/>
    <w:rsid w:val="001A6DA6"/>
    <w:rsid w:val="001C7767"/>
    <w:rsid w:val="001D3A86"/>
    <w:rsid w:val="001D7282"/>
    <w:rsid w:val="001E0A0D"/>
    <w:rsid w:val="001E1CA6"/>
    <w:rsid w:val="001F6DAF"/>
    <w:rsid w:val="00217805"/>
    <w:rsid w:val="002361B9"/>
    <w:rsid w:val="002526FD"/>
    <w:rsid w:val="002707C4"/>
    <w:rsid w:val="0028516E"/>
    <w:rsid w:val="002B045A"/>
    <w:rsid w:val="002D2D68"/>
    <w:rsid w:val="002D4C83"/>
    <w:rsid w:val="002E26E5"/>
    <w:rsid w:val="00301983"/>
    <w:rsid w:val="00310762"/>
    <w:rsid w:val="00381AF7"/>
    <w:rsid w:val="003B0D5C"/>
    <w:rsid w:val="003C49C3"/>
    <w:rsid w:val="003C5FC9"/>
    <w:rsid w:val="003E7F23"/>
    <w:rsid w:val="00414D77"/>
    <w:rsid w:val="00433837"/>
    <w:rsid w:val="00433FAC"/>
    <w:rsid w:val="00450C8E"/>
    <w:rsid w:val="004646E6"/>
    <w:rsid w:val="00486235"/>
    <w:rsid w:val="004879CE"/>
    <w:rsid w:val="00487E6D"/>
    <w:rsid w:val="004954E1"/>
    <w:rsid w:val="00495F51"/>
    <w:rsid w:val="004B688B"/>
    <w:rsid w:val="004C3FC9"/>
    <w:rsid w:val="005067F6"/>
    <w:rsid w:val="0058019B"/>
    <w:rsid w:val="0058026C"/>
    <w:rsid w:val="00580A3D"/>
    <w:rsid w:val="005872DE"/>
    <w:rsid w:val="005C5ACC"/>
    <w:rsid w:val="005E7A81"/>
    <w:rsid w:val="005F085B"/>
    <w:rsid w:val="00660F2B"/>
    <w:rsid w:val="00664437"/>
    <w:rsid w:val="006645D6"/>
    <w:rsid w:val="00686A63"/>
    <w:rsid w:val="00690BA7"/>
    <w:rsid w:val="006B2376"/>
    <w:rsid w:val="006C4688"/>
    <w:rsid w:val="006C79F3"/>
    <w:rsid w:val="006D03FF"/>
    <w:rsid w:val="006D18B0"/>
    <w:rsid w:val="006F13D1"/>
    <w:rsid w:val="006F7986"/>
    <w:rsid w:val="00722283"/>
    <w:rsid w:val="00730AD7"/>
    <w:rsid w:val="00733FE4"/>
    <w:rsid w:val="007651D6"/>
    <w:rsid w:val="00766791"/>
    <w:rsid w:val="007A04B5"/>
    <w:rsid w:val="007A1EB0"/>
    <w:rsid w:val="007C09EE"/>
    <w:rsid w:val="00802734"/>
    <w:rsid w:val="00812B3F"/>
    <w:rsid w:val="0082490B"/>
    <w:rsid w:val="00856B71"/>
    <w:rsid w:val="008955CD"/>
    <w:rsid w:val="0093106E"/>
    <w:rsid w:val="00931C0C"/>
    <w:rsid w:val="00931E57"/>
    <w:rsid w:val="009342EB"/>
    <w:rsid w:val="00956C11"/>
    <w:rsid w:val="009D7FF4"/>
    <w:rsid w:val="009E1F76"/>
    <w:rsid w:val="009E6821"/>
    <w:rsid w:val="009F6A57"/>
    <w:rsid w:val="00A676E2"/>
    <w:rsid w:val="00A8265F"/>
    <w:rsid w:val="00A8604F"/>
    <w:rsid w:val="00AC5BD7"/>
    <w:rsid w:val="00AD6865"/>
    <w:rsid w:val="00B8107F"/>
    <w:rsid w:val="00BB1E10"/>
    <w:rsid w:val="00BC4337"/>
    <w:rsid w:val="00BD10FB"/>
    <w:rsid w:val="00BD4A0E"/>
    <w:rsid w:val="00BF7BB9"/>
    <w:rsid w:val="00C06BD0"/>
    <w:rsid w:val="00C22FC3"/>
    <w:rsid w:val="00C400CC"/>
    <w:rsid w:val="00C666AC"/>
    <w:rsid w:val="00C668FE"/>
    <w:rsid w:val="00C73BBC"/>
    <w:rsid w:val="00C76558"/>
    <w:rsid w:val="00C928DD"/>
    <w:rsid w:val="00C9748A"/>
    <w:rsid w:val="00CA1AD3"/>
    <w:rsid w:val="00CC540B"/>
    <w:rsid w:val="00CD4B05"/>
    <w:rsid w:val="00CD7E87"/>
    <w:rsid w:val="00D00B66"/>
    <w:rsid w:val="00D02E4B"/>
    <w:rsid w:val="00D10A0E"/>
    <w:rsid w:val="00D11FA3"/>
    <w:rsid w:val="00D3031D"/>
    <w:rsid w:val="00D40617"/>
    <w:rsid w:val="00D50C24"/>
    <w:rsid w:val="00D53D6E"/>
    <w:rsid w:val="00D813BA"/>
    <w:rsid w:val="00D856FE"/>
    <w:rsid w:val="00DF14FD"/>
    <w:rsid w:val="00DF5AC2"/>
    <w:rsid w:val="00E523EE"/>
    <w:rsid w:val="00EB0B35"/>
    <w:rsid w:val="00EB612C"/>
    <w:rsid w:val="00EB74FD"/>
    <w:rsid w:val="00EE6C72"/>
    <w:rsid w:val="00F03C62"/>
    <w:rsid w:val="00F26050"/>
    <w:rsid w:val="00F31F0A"/>
    <w:rsid w:val="00F35374"/>
    <w:rsid w:val="00F40824"/>
    <w:rsid w:val="00F76A4A"/>
    <w:rsid w:val="00FD01EA"/>
    <w:rsid w:val="00FD74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6B71"/>
    <w:pPr>
      <w:suppressAutoHyphens/>
      <w:overflowPunct w:val="0"/>
      <w:autoSpaceDE w:val="0"/>
      <w:autoSpaceDN w:val="0"/>
      <w:adjustRightInd w:val="0"/>
      <w:spacing w:after="120"/>
      <w:jc w:val="both"/>
      <w:textAlignment w:val="baseline"/>
    </w:pPr>
    <w:rPr>
      <w:rFonts w:ascii="Times" w:hAnsi="Times"/>
      <w:sz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E1F76"/>
    <w:pPr>
      <w:keepNext/>
      <w:numPr>
        <w:numId w:val="38"/>
      </w:numPr>
      <w:spacing w:before="240" w:after="240"/>
      <w:ind w:left="357" w:hanging="357"/>
      <w:outlineLvl w:val="2"/>
    </w:pPr>
    <w:rPr>
      <w:rFonts w:ascii="Times New Roman" w:hAnsi="Times New Roman" w:cs="Arial"/>
      <w:b/>
      <w:bCs/>
      <w:szCs w:val="26"/>
    </w:rPr>
  </w:style>
  <w:style w:type="paragraph" w:styleId="Heading4">
    <w:name w:val="heading 4"/>
    <w:basedOn w:val="Normal"/>
    <w:next w:val="Normal"/>
    <w:qFormat/>
    <w:rsid w:val="003C49C3"/>
    <w:pPr>
      <w:keepNext/>
      <w:spacing w:before="240" w:after="240"/>
      <w:outlineLvl w:val="3"/>
    </w:pPr>
    <w:rPr>
      <w:rFonts w:ascii="Times New Roman" w:hAnsi="Times New Roman"/>
      <w:b/>
      <w:bCs/>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pPr>
      <w:spacing w:before="240" w:after="60"/>
      <w:outlineLvl w:val="6"/>
    </w:pPr>
    <w:rPr>
      <w:rFonts w:ascii="Times New Roman" w:hAnsi="Times New Roman"/>
      <w:szCs w:val="24"/>
    </w:rPr>
  </w:style>
  <w:style w:type="paragraph" w:styleId="Heading8">
    <w:name w:val="heading 8"/>
    <w:basedOn w:val="Normal"/>
    <w:next w:val="Normal"/>
    <w:qFormat/>
    <w:pPr>
      <w:spacing w:before="240" w:after="60"/>
      <w:outlineLvl w:val="7"/>
    </w:pPr>
    <w:rPr>
      <w:rFonts w:ascii="Times New Roman" w:hAnsi="Times New Roman"/>
      <w:i/>
      <w:iCs/>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vertAlign w:val="superscript"/>
    </w:rPr>
  </w:style>
  <w:style w:type="character" w:customStyle="1" w:styleId="WW-Absatz-Standardschriftart">
    <w:name w:val="WW-Absatz-Standardschriftart"/>
    <w:rPr>
      <w:sz w:val="24"/>
    </w:rPr>
  </w:style>
  <w:style w:type="character" w:styleId="Hyperlink">
    <w:name w:val="Hyperlink"/>
    <w:rPr>
      <w:color w:val="0000FF"/>
      <w:sz w:val="24"/>
      <w:u w:val="single"/>
    </w:rPr>
  </w:style>
  <w:style w:type="character" w:customStyle="1" w:styleId="Funotenzeichen">
    <w:name w:val="Fußnotenzeichen"/>
    <w:rPr>
      <w:sz w:val="24"/>
      <w:vertAlign w:val="superscript"/>
    </w:rPr>
  </w:style>
  <w:style w:type="paragraph" w:customStyle="1" w:styleId="Textkrper">
    <w:name w:val="Textkörper"/>
    <w:basedOn w:val="Normal"/>
    <w:link w:val="TextkrperChar"/>
    <w:rPr>
      <w:sz w:val="20"/>
    </w:rPr>
  </w:style>
  <w:style w:type="paragraph" w:styleId="FootnoteText">
    <w:name w:val="footnote text"/>
    <w:basedOn w:val="Normal"/>
    <w:semiHidden/>
    <w:rPr>
      <w:sz w:val="20"/>
    </w:rPr>
  </w:style>
  <w:style w:type="paragraph" w:customStyle="1" w:styleId="TabellenInhalt">
    <w:name w:val="Tabellen Inhalt"/>
    <w:basedOn w:val="Textkrper"/>
  </w:style>
  <w:style w:type="paragraph" w:customStyle="1" w:styleId="Tabellenberschrift">
    <w:name w:val="Tabellen Überschrift"/>
    <w:basedOn w:val="TabellenInhalt"/>
    <w:pPr>
      <w:jc w:val="center"/>
    </w:pPr>
    <w:rPr>
      <w:b/>
      <w:i/>
    </w:rPr>
  </w:style>
  <w:style w:type="paragraph" w:styleId="NormalWeb">
    <w:name w:val="Normal (Web)"/>
    <w:basedOn w:val="Normal"/>
    <w:pPr>
      <w:widowControl w:val="0"/>
      <w:suppressAutoHyphens w:val="0"/>
      <w:spacing w:before="100" w:after="100"/>
    </w:pPr>
    <w:rPr>
      <w:rFonts w:ascii="Arial Unicode MS" w:eastAsia="Arial Unicode MS"/>
      <w:lang w:val="en-US"/>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Times New Roman" w:hAnsi="Times New Roman"/>
      <w:b/>
      <w:sz w:val="28"/>
      <w:lang w:val="en-US"/>
    </w:rPr>
  </w:style>
  <w:style w:type="paragraph" w:styleId="BlockText">
    <w:name w:val="Block Text"/>
    <w:basedOn w:val="Normal"/>
    <w:pPr>
      <w:ind w:left="1440" w:right="1440"/>
    </w:pPr>
  </w:style>
  <w:style w:type="paragraph" w:styleId="BodyText2">
    <w:name w:val="Body Text 2"/>
    <w:basedOn w:val="Normal"/>
    <w:pPr>
      <w:spacing w:line="480" w:lineRule="auto"/>
    </w:pPr>
  </w:style>
  <w:style w:type="paragraph" w:styleId="BodyText3">
    <w:name w:val="Body Text 3"/>
    <w:basedOn w:val="Normal"/>
    <w:rPr>
      <w:sz w:val="16"/>
      <w:szCs w:val="16"/>
    </w:rPr>
  </w:style>
  <w:style w:type="paragraph" w:styleId="BodyTextFirstIndent">
    <w:name w:val="Body Text First Indent"/>
    <w:basedOn w:val="BodyText"/>
    <w:pPr>
      <w:ind w:firstLine="210"/>
      <w:jc w:val="left"/>
    </w:pPr>
    <w:rPr>
      <w:rFonts w:ascii="Times" w:hAnsi="Times"/>
      <w:b w:val="0"/>
      <w:sz w:val="24"/>
      <w:lang w:val="en-GB"/>
    </w:rPr>
  </w:style>
  <w:style w:type="paragraph" w:styleId="BodyTextIndent">
    <w:name w:val="Body Text Indent"/>
    <w:basedOn w:val="Normal"/>
    <w:pPr>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line="480" w:lineRule="auto"/>
      <w:ind w:left="283"/>
    </w:pPr>
  </w:style>
  <w:style w:type="paragraph" w:styleId="BodyTextIndent3">
    <w:name w:val="Body Text Indent 3"/>
    <w:basedOn w:val="Normal"/>
    <w:pPr>
      <w:ind w:left="283"/>
    </w:pPr>
    <w:rPr>
      <w:sz w:val="16"/>
      <w:szCs w:val="16"/>
    </w:rPr>
  </w:style>
  <w:style w:type="paragraph" w:styleId="Caption">
    <w:name w:val="caption"/>
    <w:basedOn w:val="Normal"/>
    <w:next w:val="Normal"/>
    <w:qFormat/>
    <w:pPr>
      <w:spacing w:before="120"/>
    </w:pPr>
    <w:rPr>
      <w:b/>
      <w:bCs/>
      <w:sz w:val="20"/>
    </w:rPr>
  </w:style>
  <w:style w:type="paragraph" w:styleId="Closing">
    <w:name w:val="Closing"/>
    <w:basedOn w:val="Normal"/>
    <w:pPr>
      <w:ind w:left="4252"/>
    </w:pPr>
  </w:style>
  <w:style w:type="paragraph" w:styleId="CommentText">
    <w:name w:val="annotation text"/>
    <w:basedOn w:val="Normal"/>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Pr>
      <w:rFonts w:ascii="Arial" w:hAnsi="Arial" w:cs="Arial"/>
      <w:sz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7"/>
      </w:numPr>
    </w:pPr>
  </w:style>
  <w:style w:type="paragraph" w:styleId="ListBullet2">
    <w:name w:val="List Bullet 2"/>
    <w:basedOn w:val="Normal"/>
    <w:autoRedefine/>
    <w:pPr>
      <w:numPr>
        <w:numId w:val="28"/>
      </w:numPr>
    </w:pPr>
  </w:style>
  <w:style w:type="paragraph" w:styleId="ListBullet3">
    <w:name w:val="List Bullet 3"/>
    <w:basedOn w:val="Normal"/>
    <w:autoRedefine/>
    <w:pPr>
      <w:numPr>
        <w:numId w:val="29"/>
      </w:numPr>
    </w:pPr>
  </w:style>
  <w:style w:type="paragraph" w:styleId="ListBullet4">
    <w:name w:val="List Bullet 4"/>
    <w:basedOn w:val="Normal"/>
    <w:autoRedefine/>
    <w:pPr>
      <w:numPr>
        <w:numId w:val="30"/>
      </w:numPr>
    </w:pPr>
  </w:style>
  <w:style w:type="paragraph" w:styleId="ListBullet5">
    <w:name w:val="List Bullet 5"/>
    <w:basedOn w:val="Normal"/>
    <w:autoRedefine/>
    <w:pPr>
      <w:numPr>
        <w:numId w:val="31"/>
      </w:numPr>
    </w:pPr>
  </w:style>
  <w:style w:type="paragraph" w:styleId="ListContinue">
    <w:name w:val="List Continue"/>
    <w:basedOn w:val="Normal"/>
    <w:pPr>
      <w:ind w:left="283"/>
    </w:pPr>
  </w:style>
  <w:style w:type="paragraph" w:styleId="ListContinue2">
    <w:name w:val="List Continue 2"/>
    <w:basedOn w:val="Normal"/>
    <w:pPr>
      <w:ind w:left="566"/>
    </w:pPr>
  </w:style>
  <w:style w:type="paragraph" w:styleId="ListContinue3">
    <w:name w:val="List Continue 3"/>
    <w:basedOn w:val="Normal"/>
    <w:pPr>
      <w:ind w:left="849"/>
    </w:pPr>
  </w:style>
  <w:style w:type="paragraph" w:styleId="ListContinue4">
    <w:name w:val="List Continue 4"/>
    <w:basedOn w:val="Normal"/>
    <w:pPr>
      <w:ind w:left="1132"/>
    </w:pPr>
  </w:style>
  <w:style w:type="paragraph" w:styleId="ListContinue5">
    <w:name w:val="List Continue 5"/>
    <w:basedOn w:val="Normal"/>
    <w:pPr>
      <w:ind w:left="1415"/>
    </w:pPr>
  </w:style>
  <w:style w:type="paragraph" w:styleId="ListNumber">
    <w:name w:val="List Number"/>
    <w:basedOn w:val="Normal"/>
    <w:pPr>
      <w:numPr>
        <w:numId w:val="32"/>
      </w:numPr>
    </w:pPr>
  </w:style>
  <w:style w:type="paragraph" w:styleId="ListNumber2">
    <w:name w:val="List Number 2"/>
    <w:basedOn w:val="Normal"/>
    <w:pPr>
      <w:numPr>
        <w:numId w:val="33"/>
      </w:numPr>
    </w:pPr>
  </w:style>
  <w:style w:type="paragraph" w:styleId="ListNumber3">
    <w:name w:val="List Number 3"/>
    <w:basedOn w:val="Normal"/>
    <w:pPr>
      <w:numPr>
        <w:numId w:val="34"/>
      </w:numPr>
    </w:pPr>
  </w:style>
  <w:style w:type="paragraph" w:styleId="ListNumber4">
    <w:name w:val="List Number 4"/>
    <w:basedOn w:val="Normal"/>
    <w:pPr>
      <w:numPr>
        <w:numId w:val="35"/>
      </w:numPr>
    </w:pPr>
  </w:style>
  <w:style w:type="paragraph" w:styleId="ListNumber5">
    <w:name w:val="List Number 5"/>
    <w:basedOn w:val="Normal"/>
    <w:pPr>
      <w:numPr>
        <w:numId w:val="36"/>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autoSpaceDN w:val="0"/>
      <w:adjustRightInd w:val="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Cs w:val="24"/>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Abstract">
    <w:name w:val="Abstract"/>
    <w:basedOn w:val="Textkrper"/>
    <w:link w:val="AbstractChar"/>
    <w:qFormat/>
    <w:rsid w:val="00DF14FD"/>
    <w:pPr>
      <w:spacing w:before="120"/>
    </w:pPr>
    <w:rPr>
      <w:rFonts w:ascii="Times New Roman" w:hAnsi="Times New Roman"/>
      <w:sz w:val="24"/>
      <w:szCs w:val="24"/>
      <w:lang w:val="en-US"/>
    </w:rPr>
  </w:style>
  <w:style w:type="character" w:customStyle="1" w:styleId="TextkrperChar">
    <w:name w:val="Textkörper Char"/>
    <w:link w:val="Textkrper"/>
    <w:rsid w:val="00DF14FD"/>
    <w:rPr>
      <w:rFonts w:ascii="Times" w:hAnsi="Times"/>
      <w:lang w:eastAsia="en-US"/>
    </w:rPr>
  </w:style>
  <w:style w:type="character" w:customStyle="1" w:styleId="AbstractChar">
    <w:name w:val="Abstract Char"/>
    <w:link w:val="Abstract"/>
    <w:rsid w:val="00DF14FD"/>
    <w:rPr>
      <w:sz w:val="24"/>
      <w:szCs w:val="24"/>
      <w:lang w:val="en-US" w:eastAsia="en-US"/>
    </w:rPr>
  </w:style>
  <w:style w:type="paragraph" w:styleId="BalloonText">
    <w:name w:val="Balloon Text"/>
    <w:basedOn w:val="Normal"/>
    <w:link w:val="BalloonTextChar"/>
    <w:rsid w:val="001E1CA6"/>
    <w:pPr>
      <w:spacing w:after="0"/>
    </w:pPr>
    <w:rPr>
      <w:rFonts w:ascii="Tahoma" w:hAnsi="Tahoma" w:cs="Tahoma"/>
      <w:sz w:val="16"/>
      <w:szCs w:val="16"/>
    </w:rPr>
  </w:style>
  <w:style w:type="character" w:customStyle="1" w:styleId="BalloonTextChar">
    <w:name w:val="Balloon Text Char"/>
    <w:basedOn w:val="DefaultParagraphFont"/>
    <w:link w:val="BalloonText"/>
    <w:rsid w:val="001E1CA6"/>
    <w:rPr>
      <w:rFonts w:ascii="Tahoma" w:hAnsi="Tahoma" w:cs="Tahoma"/>
      <w:sz w:val="16"/>
      <w:szCs w:val="16"/>
      <w:lang w:eastAsia="en-US"/>
    </w:rPr>
  </w:style>
  <w:style w:type="paragraph" w:styleId="ListParagraph">
    <w:name w:val="List Paragraph"/>
    <w:basedOn w:val="Normal"/>
    <w:uiPriority w:val="34"/>
    <w:qFormat/>
    <w:rsid w:val="002361B9"/>
    <w:pPr>
      <w:ind w:left="720"/>
      <w:contextualSpacing/>
    </w:pPr>
  </w:style>
  <w:style w:type="table" w:styleId="TableGrid">
    <w:name w:val="Table Grid"/>
    <w:basedOn w:val="TableNormal"/>
    <w:rsid w:val="00C9748A"/>
    <w:pPr>
      <w:overflowPunct w:val="0"/>
      <w:autoSpaceDE w:val="0"/>
      <w:autoSpaceDN w:val="0"/>
      <w:adjustRightInd w:val="0"/>
      <w:spacing w:after="240"/>
      <w:jc w:val="both"/>
      <w:textAlignment w:val="baseline"/>
    </w:pPr>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6B71"/>
    <w:pPr>
      <w:suppressAutoHyphens/>
      <w:overflowPunct w:val="0"/>
      <w:autoSpaceDE w:val="0"/>
      <w:autoSpaceDN w:val="0"/>
      <w:adjustRightInd w:val="0"/>
      <w:spacing w:after="120"/>
      <w:jc w:val="both"/>
      <w:textAlignment w:val="baseline"/>
    </w:pPr>
    <w:rPr>
      <w:rFonts w:ascii="Times" w:hAnsi="Times"/>
      <w:sz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E1F76"/>
    <w:pPr>
      <w:keepNext/>
      <w:numPr>
        <w:numId w:val="38"/>
      </w:numPr>
      <w:spacing w:before="240" w:after="240"/>
      <w:ind w:left="357" w:hanging="357"/>
      <w:outlineLvl w:val="2"/>
    </w:pPr>
    <w:rPr>
      <w:rFonts w:ascii="Times New Roman" w:hAnsi="Times New Roman" w:cs="Arial"/>
      <w:b/>
      <w:bCs/>
      <w:szCs w:val="26"/>
    </w:rPr>
  </w:style>
  <w:style w:type="paragraph" w:styleId="Heading4">
    <w:name w:val="heading 4"/>
    <w:basedOn w:val="Normal"/>
    <w:next w:val="Normal"/>
    <w:qFormat/>
    <w:rsid w:val="003C49C3"/>
    <w:pPr>
      <w:keepNext/>
      <w:spacing w:before="240" w:after="240"/>
      <w:outlineLvl w:val="3"/>
    </w:pPr>
    <w:rPr>
      <w:rFonts w:ascii="Times New Roman" w:hAnsi="Times New Roman"/>
      <w:b/>
      <w:bCs/>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pPr>
      <w:spacing w:before="240" w:after="60"/>
      <w:outlineLvl w:val="6"/>
    </w:pPr>
    <w:rPr>
      <w:rFonts w:ascii="Times New Roman" w:hAnsi="Times New Roman"/>
      <w:szCs w:val="24"/>
    </w:rPr>
  </w:style>
  <w:style w:type="paragraph" w:styleId="Heading8">
    <w:name w:val="heading 8"/>
    <w:basedOn w:val="Normal"/>
    <w:next w:val="Normal"/>
    <w:qFormat/>
    <w:pPr>
      <w:spacing w:before="240" w:after="60"/>
      <w:outlineLvl w:val="7"/>
    </w:pPr>
    <w:rPr>
      <w:rFonts w:ascii="Times New Roman" w:hAnsi="Times New Roman"/>
      <w:i/>
      <w:iCs/>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vertAlign w:val="superscript"/>
    </w:rPr>
  </w:style>
  <w:style w:type="character" w:customStyle="1" w:styleId="WW-Absatz-Standardschriftart">
    <w:name w:val="WW-Absatz-Standardschriftart"/>
    <w:rPr>
      <w:sz w:val="24"/>
    </w:rPr>
  </w:style>
  <w:style w:type="character" w:styleId="Hyperlink">
    <w:name w:val="Hyperlink"/>
    <w:rPr>
      <w:color w:val="0000FF"/>
      <w:sz w:val="24"/>
      <w:u w:val="single"/>
    </w:rPr>
  </w:style>
  <w:style w:type="character" w:customStyle="1" w:styleId="Funotenzeichen">
    <w:name w:val="Fußnotenzeichen"/>
    <w:rPr>
      <w:sz w:val="24"/>
      <w:vertAlign w:val="superscript"/>
    </w:rPr>
  </w:style>
  <w:style w:type="paragraph" w:customStyle="1" w:styleId="Textkrper">
    <w:name w:val="Textkörper"/>
    <w:basedOn w:val="Normal"/>
    <w:link w:val="TextkrperChar"/>
    <w:rPr>
      <w:sz w:val="20"/>
    </w:rPr>
  </w:style>
  <w:style w:type="paragraph" w:styleId="FootnoteText">
    <w:name w:val="footnote text"/>
    <w:basedOn w:val="Normal"/>
    <w:semiHidden/>
    <w:rPr>
      <w:sz w:val="20"/>
    </w:rPr>
  </w:style>
  <w:style w:type="paragraph" w:customStyle="1" w:styleId="TabellenInhalt">
    <w:name w:val="Tabellen Inhalt"/>
    <w:basedOn w:val="Textkrper"/>
  </w:style>
  <w:style w:type="paragraph" w:customStyle="1" w:styleId="Tabellenberschrift">
    <w:name w:val="Tabellen Überschrift"/>
    <w:basedOn w:val="TabellenInhalt"/>
    <w:pPr>
      <w:jc w:val="center"/>
    </w:pPr>
    <w:rPr>
      <w:b/>
      <w:i/>
    </w:rPr>
  </w:style>
  <w:style w:type="paragraph" w:styleId="NormalWeb">
    <w:name w:val="Normal (Web)"/>
    <w:basedOn w:val="Normal"/>
    <w:pPr>
      <w:widowControl w:val="0"/>
      <w:suppressAutoHyphens w:val="0"/>
      <w:spacing w:before="100" w:after="100"/>
    </w:pPr>
    <w:rPr>
      <w:rFonts w:ascii="Arial Unicode MS" w:eastAsia="Arial Unicode MS"/>
      <w:lang w:val="en-US"/>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Times New Roman" w:hAnsi="Times New Roman"/>
      <w:b/>
      <w:sz w:val="28"/>
      <w:lang w:val="en-US"/>
    </w:rPr>
  </w:style>
  <w:style w:type="paragraph" w:styleId="BlockText">
    <w:name w:val="Block Text"/>
    <w:basedOn w:val="Normal"/>
    <w:pPr>
      <w:ind w:left="1440" w:right="1440"/>
    </w:pPr>
  </w:style>
  <w:style w:type="paragraph" w:styleId="BodyText2">
    <w:name w:val="Body Text 2"/>
    <w:basedOn w:val="Normal"/>
    <w:pPr>
      <w:spacing w:line="480" w:lineRule="auto"/>
    </w:pPr>
  </w:style>
  <w:style w:type="paragraph" w:styleId="BodyText3">
    <w:name w:val="Body Text 3"/>
    <w:basedOn w:val="Normal"/>
    <w:rPr>
      <w:sz w:val="16"/>
      <w:szCs w:val="16"/>
    </w:rPr>
  </w:style>
  <w:style w:type="paragraph" w:styleId="BodyTextFirstIndent">
    <w:name w:val="Body Text First Indent"/>
    <w:basedOn w:val="BodyText"/>
    <w:pPr>
      <w:ind w:firstLine="210"/>
      <w:jc w:val="left"/>
    </w:pPr>
    <w:rPr>
      <w:rFonts w:ascii="Times" w:hAnsi="Times"/>
      <w:b w:val="0"/>
      <w:sz w:val="24"/>
      <w:lang w:val="en-GB"/>
    </w:rPr>
  </w:style>
  <w:style w:type="paragraph" w:styleId="BodyTextIndent">
    <w:name w:val="Body Text Indent"/>
    <w:basedOn w:val="Normal"/>
    <w:pPr>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line="480" w:lineRule="auto"/>
      <w:ind w:left="283"/>
    </w:pPr>
  </w:style>
  <w:style w:type="paragraph" w:styleId="BodyTextIndent3">
    <w:name w:val="Body Text Indent 3"/>
    <w:basedOn w:val="Normal"/>
    <w:pPr>
      <w:ind w:left="283"/>
    </w:pPr>
    <w:rPr>
      <w:sz w:val="16"/>
      <w:szCs w:val="16"/>
    </w:rPr>
  </w:style>
  <w:style w:type="paragraph" w:styleId="Caption">
    <w:name w:val="caption"/>
    <w:basedOn w:val="Normal"/>
    <w:next w:val="Normal"/>
    <w:qFormat/>
    <w:pPr>
      <w:spacing w:before="120"/>
    </w:pPr>
    <w:rPr>
      <w:b/>
      <w:bCs/>
      <w:sz w:val="20"/>
    </w:rPr>
  </w:style>
  <w:style w:type="paragraph" w:styleId="Closing">
    <w:name w:val="Closing"/>
    <w:basedOn w:val="Normal"/>
    <w:pPr>
      <w:ind w:left="4252"/>
    </w:pPr>
  </w:style>
  <w:style w:type="paragraph" w:styleId="CommentText">
    <w:name w:val="annotation text"/>
    <w:basedOn w:val="Normal"/>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Pr>
      <w:rFonts w:ascii="Arial" w:hAnsi="Arial" w:cs="Arial"/>
      <w:sz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7"/>
      </w:numPr>
    </w:pPr>
  </w:style>
  <w:style w:type="paragraph" w:styleId="ListBullet2">
    <w:name w:val="List Bullet 2"/>
    <w:basedOn w:val="Normal"/>
    <w:autoRedefine/>
    <w:pPr>
      <w:numPr>
        <w:numId w:val="28"/>
      </w:numPr>
    </w:pPr>
  </w:style>
  <w:style w:type="paragraph" w:styleId="ListBullet3">
    <w:name w:val="List Bullet 3"/>
    <w:basedOn w:val="Normal"/>
    <w:autoRedefine/>
    <w:pPr>
      <w:numPr>
        <w:numId w:val="29"/>
      </w:numPr>
    </w:pPr>
  </w:style>
  <w:style w:type="paragraph" w:styleId="ListBullet4">
    <w:name w:val="List Bullet 4"/>
    <w:basedOn w:val="Normal"/>
    <w:autoRedefine/>
    <w:pPr>
      <w:numPr>
        <w:numId w:val="30"/>
      </w:numPr>
    </w:pPr>
  </w:style>
  <w:style w:type="paragraph" w:styleId="ListBullet5">
    <w:name w:val="List Bullet 5"/>
    <w:basedOn w:val="Normal"/>
    <w:autoRedefine/>
    <w:pPr>
      <w:numPr>
        <w:numId w:val="31"/>
      </w:numPr>
    </w:pPr>
  </w:style>
  <w:style w:type="paragraph" w:styleId="ListContinue">
    <w:name w:val="List Continue"/>
    <w:basedOn w:val="Normal"/>
    <w:pPr>
      <w:ind w:left="283"/>
    </w:pPr>
  </w:style>
  <w:style w:type="paragraph" w:styleId="ListContinue2">
    <w:name w:val="List Continue 2"/>
    <w:basedOn w:val="Normal"/>
    <w:pPr>
      <w:ind w:left="566"/>
    </w:pPr>
  </w:style>
  <w:style w:type="paragraph" w:styleId="ListContinue3">
    <w:name w:val="List Continue 3"/>
    <w:basedOn w:val="Normal"/>
    <w:pPr>
      <w:ind w:left="849"/>
    </w:pPr>
  </w:style>
  <w:style w:type="paragraph" w:styleId="ListContinue4">
    <w:name w:val="List Continue 4"/>
    <w:basedOn w:val="Normal"/>
    <w:pPr>
      <w:ind w:left="1132"/>
    </w:pPr>
  </w:style>
  <w:style w:type="paragraph" w:styleId="ListContinue5">
    <w:name w:val="List Continue 5"/>
    <w:basedOn w:val="Normal"/>
    <w:pPr>
      <w:ind w:left="1415"/>
    </w:pPr>
  </w:style>
  <w:style w:type="paragraph" w:styleId="ListNumber">
    <w:name w:val="List Number"/>
    <w:basedOn w:val="Normal"/>
    <w:pPr>
      <w:numPr>
        <w:numId w:val="32"/>
      </w:numPr>
    </w:pPr>
  </w:style>
  <w:style w:type="paragraph" w:styleId="ListNumber2">
    <w:name w:val="List Number 2"/>
    <w:basedOn w:val="Normal"/>
    <w:pPr>
      <w:numPr>
        <w:numId w:val="33"/>
      </w:numPr>
    </w:pPr>
  </w:style>
  <w:style w:type="paragraph" w:styleId="ListNumber3">
    <w:name w:val="List Number 3"/>
    <w:basedOn w:val="Normal"/>
    <w:pPr>
      <w:numPr>
        <w:numId w:val="34"/>
      </w:numPr>
    </w:pPr>
  </w:style>
  <w:style w:type="paragraph" w:styleId="ListNumber4">
    <w:name w:val="List Number 4"/>
    <w:basedOn w:val="Normal"/>
    <w:pPr>
      <w:numPr>
        <w:numId w:val="35"/>
      </w:numPr>
    </w:pPr>
  </w:style>
  <w:style w:type="paragraph" w:styleId="ListNumber5">
    <w:name w:val="List Number 5"/>
    <w:basedOn w:val="Normal"/>
    <w:pPr>
      <w:numPr>
        <w:numId w:val="36"/>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autoSpaceDN w:val="0"/>
      <w:adjustRightInd w:val="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Cs w:val="24"/>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Abstract">
    <w:name w:val="Abstract"/>
    <w:basedOn w:val="Textkrper"/>
    <w:link w:val="AbstractChar"/>
    <w:qFormat/>
    <w:rsid w:val="00DF14FD"/>
    <w:pPr>
      <w:spacing w:before="120"/>
    </w:pPr>
    <w:rPr>
      <w:rFonts w:ascii="Times New Roman" w:hAnsi="Times New Roman"/>
      <w:sz w:val="24"/>
      <w:szCs w:val="24"/>
      <w:lang w:val="en-US"/>
    </w:rPr>
  </w:style>
  <w:style w:type="character" w:customStyle="1" w:styleId="TextkrperChar">
    <w:name w:val="Textkörper Char"/>
    <w:link w:val="Textkrper"/>
    <w:rsid w:val="00DF14FD"/>
    <w:rPr>
      <w:rFonts w:ascii="Times" w:hAnsi="Times"/>
      <w:lang w:eastAsia="en-US"/>
    </w:rPr>
  </w:style>
  <w:style w:type="character" w:customStyle="1" w:styleId="AbstractChar">
    <w:name w:val="Abstract Char"/>
    <w:link w:val="Abstract"/>
    <w:rsid w:val="00DF14FD"/>
    <w:rPr>
      <w:sz w:val="24"/>
      <w:szCs w:val="24"/>
      <w:lang w:val="en-US" w:eastAsia="en-US"/>
    </w:rPr>
  </w:style>
  <w:style w:type="paragraph" w:styleId="BalloonText">
    <w:name w:val="Balloon Text"/>
    <w:basedOn w:val="Normal"/>
    <w:link w:val="BalloonTextChar"/>
    <w:rsid w:val="001E1CA6"/>
    <w:pPr>
      <w:spacing w:after="0"/>
    </w:pPr>
    <w:rPr>
      <w:rFonts w:ascii="Tahoma" w:hAnsi="Tahoma" w:cs="Tahoma"/>
      <w:sz w:val="16"/>
      <w:szCs w:val="16"/>
    </w:rPr>
  </w:style>
  <w:style w:type="character" w:customStyle="1" w:styleId="BalloonTextChar">
    <w:name w:val="Balloon Text Char"/>
    <w:basedOn w:val="DefaultParagraphFont"/>
    <w:link w:val="BalloonText"/>
    <w:rsid w:val="001E1CA6"/>
    <w:rPr>
      <w:rFonts w:ascii="Tahoma" w:hAnsi="Tahoma" w:cs="Tahoma"/>
      <w:sz w:val="16"/>
      <w:szCs w:val="16"/>
      <w:lang w:eastAsia="en-US"/>
    </w:rPr>
  </w:style>
  <w:style w:type="paragraph" w:styleId="ListParagraph">
    <w:name w:val="List Paragraph"/>
    <w:basedOn w:val="Normal"/>
    <w:uiPriority w:val="34"/>
    <w:qFormat/>
    <w:rsid w:val="002361B9"/>
    <w:pPr>
      <w:ind w:left="720"/>
      <w:contextualSpacing/>
    </w:pPr>
  </w:style>
  <w:style w:type="table" w:styleId="TableGrid">
    <w:name w:val="Table Grid"/>
    <w:basedOn w:val="TableNormal"/>
    <w:rsid w:val="00C9748A"/>
    <w:pPr>
      <w:overflowPunct w:val="0"/>
      <w:autoSpaceDE w:val="0"/>
      <w:autoSpaceDN w:val="0"/>
      <w:adjustRightInd w:val="0"/>
      <w:spacing w:after="240"/>
      <w:jc w:val="both"/>
      <w:textAlignment w:val="baseline"/>
    </w:pPr>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7.png"/><Relationship Id="rId26" Type="http://schemas.openxmlformats.org/officeDocument/2006/relationships/hyperlink" Target="http://www.sciencedirect.com/science?_ob=PublicationURL&amp;_tockey=%23TOC%236770%232009%23999279997%23701252%23FLA%23&amp;_cdi=6770&amp;_pubType=J&amp;view=c&amp;_auth=y&amp;_acct=C000060084&amp;_version=1&amp;_urlVersion=0&amp;_userid=7232977&amp;md5=bba9baa5590254c72f8edd53739628f1" TargetMode="External"/><Relationship Id="rId3" Type="http://schemas.openxmlformats.org/officeDocument/2006/relationships/styles" Target="styles.xml"/><Relationship Id="rId21" Type="http://schemas.openxmlformats.org/officeDocument/2006/relationships/image" Target="media/image10.wmf"/><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oleObject" Target="embeddings/oleObject2.bin"/><Relationship Id="rId25"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9.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image" Target="media/image13.wmf"/><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image" Target="media/image12.wmf"/><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8.png"/><Relationship Id="rId4" Type="http://schemas.microsoft.com/office/2007/relationships/stylesWithEffects" Target="stylesWithEffects.xml"/><Relationship Id="rId9" Type="http://schemas.openxmlformats.org/officeDocument/2006/relationships/hyperlink" Target="mailto:charles.grant@uwimona.edu.jm" TargetMode="External"/><Relationship Id="rId14" Type="http://schemas.openxmlformats.org/officeDocument/2006/relationships/image" Target="media/image5.wmf"/><Relationship Id="rId22" Type="http://schemas.openxmlformats.org/officeDocument/2006/relationships/image" Target="media/image11.png"/><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6A38F-592F-4A6F-8746-D17A4D81B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2431</Words>
  <Characters>13863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Preparation and Submission of a Manuscript for the Proceedings</vt:lpstr>
    </vt:vector>
  </TitlesOfParts>
  <Company>IAEA</Company>
  <LinksUpToDate>false</LinksUpToDate>
  <CharactersWithSpaces>16262</CharactersWithSpaces>
  <SharedDoc>false</SharedDoc>
  <HLinks>
    <vt:vector size="12" baseType="variant">
      <vt:variant>
        <vt:i4>5374032</vt:i4>
      </vt:variant>
      <vt:variant>
        <vt:i4>6</vt:i4>
      </vt:variant>
      <vt:variant>
        <vt:i4>0</vt:i4>
      </vt:variant>
      <vt:variant>
        <vt:i4>5</vt:i4>
      </vt:variant>
      <vt:variant>
        <vt:lpwstr>http://www.hanford.gov/techmgmt/factsheets/deploys/fogger.htm</vt:lpwstr>
      </vt:variant>
      <vt:variant>
        <vt:lpwstr/>
      </vt:variant>
      <vt:variant>
        <vt:i4>2031634</vt:i4>
      </vt:variant>
      <vt:variant>
        <vt:i4>3</vt:i4>
      </vt:variant>
      <vt:variant>
        <vt:i4>0</vt:i4>
      </vt:variant>
      <vt:variant>
        <vt:i4>5</vt:i4>
      </vt:variant>
      <vt:variant>
        <vt:lpwstr>http://www.iaea.org/programmes/ripc/physics/fec1998/html/fec1998.htm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 and Submission of a Manuscript for the Proceedings</dc:title>
  <dc:creator>Schneider Ursula</dc:creator>
  <cp:lastModifiedBy>Charles Grant</cp:lastModifiedBy>
  <cp:revision>2</cp:revision>
  <cp:lastPrinted>2015-10-23T15:18:00Z</cp:lastPrinted>
  <dcterms:created xsi:type="dcterms:W3CDTF">2015-10-23T17:57:00Z</dcterms:created>
  <dcterms:modified xsi:type="dcterms:W3CDTF">2015-10-23T17:57:00Z</dcterms:modified>
</cp:coreProperties>
</file>