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986" w:rsidRPr="006F7986" w:rsidRDefault="00BA7629" w:rsidP="006F7986">
      <w:pPr>
        <w:pStyle w:val="Heading1"/>
        <w:jc w:val="center"/>
        <w:rPr>
          <w:rFonts w:ascii="Times New Roman" w:hAnsi="Times New Roman" w:cs="Times New Roman"/>
          <w:sz w:val="28"/>
          <w:szCs w:val="28"/>
        </w:rPr>
      </w:pPr>
      <w:bookmarkStart w:id="0" w:name="_GoBack"/>
      <w:bookmarkEnd w:id="0"/>
      <w:r w:rsidRPr="00BA7629">
        <w:rPr>
          <w:rFonts w:ascii="Times New Roman" w:hAnsi="Times New Roman" w:cs="Times New Roman"/>
          <w:sz w:val="28"/>
          <w:szCs w:val="28"/>
        </w:rPr>
        <w:t>I</w:t>
      </w:r>
      <w:r>
        <w:rPr>
          <w:rFonts w:ascii="Times New Roman" w:hAnsi="Times New Roman" w:cs="Times New Roman"/>
          <w:sz w:val="28"/>
          <w:szCs w:val="28"/>
        </w:rPr>
        <w:t xml:space="preserve">ssues and Challenges in Research Reactors based Radioisotope Production </w:t>
      </w:r>
    </w:p>
    <w:p w:rsidR="00BA7629" w:rsidRPr="006F7986" w:rsidRDefault="00BA7629" w:rsidP="006F7986">
      <w:pPr>
        <w:jc w:val="center"/>
        <w:rPr>
          <w:rFonts w:ascii="Times New Roman" w:hAnsi="Times New Roman"/>
        </w:rPr>
      </w:pPr>
    </w:p>
    <w:p w:rsidR="00A8604F" w:rsidRPr="00CC540B" w:rsidRDefault="00BA7629">
      <w:pPr>
        <w:rPr>
          <w:rFonts w:ascii="Times New Roman" w:hAnsi="Times New Roman"/>
          <w:lang w:val="it-IT"/>
        </w:rPr>
      </w:pPr>
      <w:r>
        <w:rPr>
          <w:rFonts w:ascii="Times New Roman" w:hAnsi="Times New Roman"/>
          <w:lang w:val="it-IT"/>
        </w:rPr>
        <w:t>B</w:t>
      </w:r>
      <w:r w:rsidR="00A8604F" w:rsidRPr="00CC540B">
        <w:rPr>
          <w:rFonts w:ascii="Times New Roman" w:hAnsi="Times New Roman"/>
          <w:lang w:val="it-IT"/>
        </w:rPr>
        <w:t xml:space="preserve">. </w:t>
      </w:r>
      <w:r>
        <w:rPr>
          <w:rFonts w:ascii="Times New Roman" w:hAnsi="Times New Roman"/>
          <w:lang w:val="it-IT"/>
        </w:rPr>
        <w:t>Ponsard</w:t>
      </w:r>
      <w:r w:rsidR="004C3FC9" w:rsidRPr="00CC540B">
        <w:rPr>
          <w:rFonts w:ascii="Times New Roman" w:hAnsi="Times New Roman"/>
          <w:vertAlign w:val="superscript"/>
          <w:lang w:val="it-IT"/>
        </w:rPr>
        <w:t>1</w:t>
      </w:r>
    </w:p>
    <w:p w:rsidR="00A8604F" w:rsidRPr="00CC540B" w:rsidRDefault="00A8604F">
      <w:pPr>
        <w:rPr>
          <w:rFonts w:ascii="Times New Roman" w:hAnsi="Times New Roman"/>
          <w:lang w:val="it-IT"/>
        </w:rPr>
      </w:pPr>
    </w:p>
    <w:p w:rsidR="00A8604F" w:rsidRDefault="004C3FC9">
      <w:pPr>
        <w:rPr>
          <w:rFonts w:ascii="Times New Roman" w:hAnsi="Times New Roman"/>
          <w:lang w:val="en-US"/>
        </w:rPr>
      </w:pPr>
      <w:r w:rsidRPr="004C3FC9">
        <w:rPr>
          <w:rFonts w:ascii="Times New Roman" w:hAnsi="Times New Roman"/>
          <w:vertAlign w:val="superscript"/>
          <w:lang w:val="en-US"/>
        </w:rPr>
        <w:t>1</w:t>
      </w:r>
      <w:r w:rsidR="00BA7629">
        <w:rPr>
          <w:rFonts w:ascii="Times New Roman" w:hAnsi="Times New Roman"/>
          <w:lang w:val="en-US"/>
        </w:rPr>
        <w:t>Belgian Nuclear Research Centre (</w:t>
      </w:r>
      <w:r w:rsidR="007A0667" w:rsidRPr="007A0667">
        <w:rPr>
          <w:rFonts w:ascii="Times New Roman" w:hAnsi="Times New Roman"/>
          <w:lang w:val="en-US"/>
        </w:rPr>
        <w:t>SCK•CEN</w:t>
      </w:r>
      <w:r w:rsidR="00BA7629">
        <w:rPr>
          <w:rFonts w:ascii="Times New Roman" w:hAnsi="Times New Roman"/>
          <w:lang w:val="en-US"/>
        </w:rPr>
        <w:t>), BR2 Reactor, Mol, Belgium</w:t>
      </w:r>
      <w:r w:rsidR="00A8604F">
        <w:rPr>
          <w:rFonts w:ascii="Times New Roman" w:hAnsi="Times New Roman"/>
          <w:lang w:val="en-US"/>
        </w:rPr>
        <w:t xml:space="preserve"> </w:t>
      </w:r>
    </w:p>
    <w:p w:rsidR="00A8604F" w:rsidRDefault="00A8604F">
      <w:pPr>
        <w:rPr>
          <w:rFonts w:ascii="Times New Roman" w:hAnsi="Times New Roman"/>
          <w:lang w:val="en-US"/>
        </w:rPr>
      </w:pPr>
    </w:p>
    <w:p w:rsidR="00A8604F" w:rsidRDefault="005364B1">
      <w:pPr>
        <w:rPr>
          <w:lang w:val="en-US"/>
        </w:rPr>
      </w:pPr>
      <w:r>
        <w:rPr>
          <w:rFonts w:ascii="Times New Roman" w:hAnsi="Times New Roman"/>
          <w:i/>
          <w:lang w:val="en-US"/>
        </w:rPr>
        <w:t>b</w:t>
      </w:r>
      <w:r w:rsidR="00BA7629">
        <w:rPr>
          <w:rFonts w:ascii="Times New Roman" w:hAnsi="Times New Roman"/>
          <w:i/>
          <w:lang w:val="en-US"/>
        </w:rPr>
        <w:t>ponsard</w:t>
      </w:r>
      <w:r w:rsidR="008955CD">
        <w:rPr>
          <w:rFonts w:ascii="Times New Roman" w:hAnsi="Times New Roman"/>
          <w:i/>
          <w:lang w:val="en-US"/>
        </w:rPr>
        <w:t>@</w:t>
      </w:r>
      <w:r w:rsidR="00BA7629">
        <w:rPr>
          <w:rFonts w:ascii="Times New Roman" w:hAnsi="Times New Roman"/>
          <w:i/>
          <w:lang w:val="en-US"/>
        </w:rPr>
        <w:t>sckcen.be</w:t>
      </w:r>
    </w:p>
    <w:p w:rsidR="008955CD" w:rsidRDefault="008955CD">
      <w:pPr>
        <w:pStyle w:val="Textkrper"/>
        <w:rPr>
          <w:rFonts w:ascii="Times New Roman" w:hAnsi="Times New Roman"/>
          <w:b/>
          <w:lang w:val="en-US"/>
        </w:rPr>
      </w:pPr>
    </w:p>
    <w:p w:rsidR="00DF14FD" w:rsidRPr="007A0667" w:rsidRDefault="00A8604F" w:rsidP="00DF14FD">
      <w:pPr>
        <w:pStyle w:val="Abstract"/>
        <w:rPr>
          <w:sz w:val="20"/>
          <w:szCs w:val="20"/>
        </w:rPr>
      </w:pPr>
      <w:r w:rsidRPr="007A0667">
        <w:rPr>
          <w:b/>
        </w:rPr>
        <w:t>Abstract</w:t>
      </w:r>
      <w:r w:rsidRPr="007A0667">
        <w:t xml:space="preserve">. </w:t>
      </w:r>
      <w:r w:rsidR="007A0667" w:rsidRPr="007A0667">
        <w:rPr>
          <w:sz w:val="20"/>
          <w:szCs w:val="20"/>
        </w:rPr>
        <w:t>Research reactors play a key role in the production of radioisotopes for various applications in nuclear medicine (Mo-99/Tc-99m, I-131, Xe-133, Lu-177, Ir-192, Ho-166, P-32, Y-90, Sm-153, Re-186,</w:t>
      </w:r>
      <w:r w:rsidR="00D44F96">
        <w:rPr>
          <w:sz w:val="20"/>
          <w:szCs w:val="20"/>
        </w:rPr>
        <w:t xml:space="preserve"> Sr-89, </w:t>
      </w:r>
      <w:r w:rsidR="007A0667" w:rsidRPr="007A0667">
        <w:rPr>
          <w:sz w:val="20"/>
          <w:szCs w:val="20"/>
        </w:rPr>
        <w:t>W-188/Re-188, Sn-117m, Ac-227/Ra-223, …), industry (Ir-192, Se-75, Hg-203, …) and research. While the number of accelerators – mainly cyclotrons – is increasing specially for the production of medical radioisotopes, the supply of reactor-produced medical radioisotopes relies on a limited number of research reactors. This is the case for the production of Mo-99, a very crucial radioisotope as it decays into Tc-99m which is used in 80% of the 30 million radiodiagnostic nuclear medicine procedures carried out worldwide annually. The current situation is a major concern in the Mo-99/Tc-99m supply chain, especially after the decisions taken recently to shut down definitively the OSIRIS reactor (France) in December 2015 and to cease routine Mo-99 production at the NRU reactor (Canada) from November 2016. Current research reactors are ageing, expensive to replace and due to safety and financial issues, it is a continuing source of public and political debate. Their availability with appropriate neutron fluxes, significant operating time and economic viability are important issues to ensure a secure and reliable supply of radioisotopes in future. Successful conversion of High Enriched Uranium (HEU) into Low Enriched Uranium (LEU) for reactor fuel and targets for Mo-99/Tc-99m production are also important challenges in the coming years in the frame of the National Nuclear Security Administration Global Threat Reduction Initiative.</w:t>
      </w:r>
      <w:r w:rsidR="007A0667" w:rsidRPr="007A0667">
        <w:t xml:space="preserve"> </w:t>
      </w:r>
      <w:r w:rsidR="007A0667" w:rsidRPr="007A0667">
        <w:rPr>
          <w:sz w:val="20"/>
          <w:szCs w:val="20"/>
        </w:rPr>
        <w:t xml:space="preserve">In this context, the Belgian Nuclear Research Centre (SCK•CEN) made a strategic decision to refurbish the BR2 reactor, which is considered as a major facility worldwide for the routine supply of </w:t>
      </w:r>
      <w:r w:rsidR="00D44F96">
        <w:rPr>
          <w:sz w:val="20"/>
          <w:szCs w:val="20"/>
        </w:rPr>
        <w:t xml:space="preserve">radioisotopes as </w:t>
      </w:r>
      <w:r w:rsidR="007A0667" w:rsidRPr="007A0667">
        <w:rPr>
          <w:sz w:val="20"/>
          <w:szCs w:val="20"/>
        </w:rPr>
        <w:t>Mo-99/Tc-99m, I-131, Xe-133, Lu-177, Ir-192, Re-186, Sm-153, Er-169, Y-90, P-32,</w:t>
      </w:r>
      <w:r w:rsidR="00D44F96">
        <w:rPr>
          <w:sz w:val="20"/>
          <w:szCs w:val="20"/>
        </w:rPr>
        <w:t xml:space="preserve"> Sn-117m, </w:t>
      </w:r>
      <w:r w:rsidR="007A0667" w:rsidRPr="007A0667">
        <w:rPr>
          <w:sz w:val="20"/>
          <w:szCs w:val="20"/>
        </w:rPr>
        <w:t xml:space="preserve">W-188/Re-188, I-125, Sr-89, … and for the development of new medical radioisotopes as Ac-227/Ra-223, ... The BR2 reactor is currently in temporary shutdown for a scheduled period of 16 months from February 2015 until June 2016 to replace mainly its beryllium matrix. The refurbishment will allow a safe and reliable operation of the reactor for another period of at least 10 years with an upgraded annual operating regime of up to 8 cycles, i.e. up to 180-200 operating days per year, subject to the economics. </w:t>
      </w:r>
    </w:p>
    <w:p w:rsidR="00DF14FD" w:rsidRPr="007A0667" w:rsidRDefault="00DF14FD" w:rsidP="00DF14FD">
      <w:pPr>
        <w:pStyle w:val="Textkrper"/>
        <w:rPr>
          <w:rFonts w:ascii="Times New Roman" w:hAnsi="Times New Roman"/>
          <w:lang w:val="en-US"/>
        </w:rPr>
      </w:pPr>
      <w:r w:rsidRPr="007A0667">
        <w:rPr>
          <w:rFonts w:ascii="Times New Roman" w:hAnsi="Times New Roman"/>
          <w:b/>
          <w:lang w:val="en-US"/>
        </w:rPr>
        <w:t>Key Words</w:t>
      </w:r>
      <w:r w:rsidRPr="007A0667">
        <w:rPr>
          <w:rFonts w:ascii="Times New Roman" w:hAnsi="Times New Roman"/>
          <w:lang w:val="en-US"/>
        </w:rPr>
        <w:t xml:space="preserve">: </w:t>
      </w:r>
      <w:r w:rsidR="007A0667">
        <w:rPr>
          <w:rFonts w:ascii="Times New Roman" w:hAnsi="Times New Roman"/>
          <w:lang w:val="en-US"/>
        </w:rPr>
        <w:t>Research Reactor</w:t>
      </w:r>
      <w:r w:rsidR="00B576E3">
        <w:rPr>
          <w:rFonts w:ascii="Times New Roman" w:hAnsi="Times New Roman"/>
          <w:lang w:val="en-US"/>
        </w:rPr>
        <w:t>s</w:t>
      </w:r>
      <w:r w:rsidR="007A0667">
        <w:rPr>
          <w:rFonts w:ascii="Times New Roman" w:hAnsi="Times New Roman"/>
          <w:lang w:val="en-US"/>
        </w:rPr>
        <w:t>, Radioisotopes, Production</w:t>
      </w:r>
      <w:r w:rsidRPr="007A0667">
        <w:rPr>
          <w:rFonts w:ascii="Times New Roman" w:hAnsi="Times New Roman"/>
          <w:lang w:val="en-US"/>
        </w:rPr>
        <w:t>.</w:t>
      </w:r>
    </w:p>
    <w:p w:rsidR="00A8265F" w:rsidRPr="007A0667" w:rsidRDefault="00A8265F">
      <w:pPr>
        <w:pStyle w:val="Textkrper"/>
        <w:rPr>
          <w:i/>
          <w:sz w:val="24"/>
          <w:lang w:val="en-US"/>
        </w:rPr>
      </w:pPr>
    </w:p>
    <w:p w:rsidR="00A8604F" w:rsidRDefault="00A8604F" w:rsidP="00025411">
      <w:pPr>
        <w:pStyle w:val="Heading3"/>
        <w:ind w:left="0" w:firstLine="0"/>
        <w:rPr>
          <w:lang w:val="en-US"/>
        </w:rPr>
      </w:pPr>
      <w:r>
        <w:rPr>
          <w:lang w:val="en-US"/>
        </w:rPr>
        <w:t>Introduction</w:t>
      </w:r>
    </w:p>
    <w:p w:rsidR="00DF14FD" w:rsidRPr="00DF14FD" w:rsidRDefault="006C2E74" w:rsidP="00DF14FD">
      <w:pPr>
        <w:pStyle w:val="Textkrper"/>
        <w:spacing w:before="120"/>
        <w:rPr>
          <w:sz w:val="24"/>
          <w:szCs w:val="24"/>
        </w:rPr>
      </w:pPr>
      <w:r w:rsidRPr="006C2E74">
        <w:rPr>
          <w:sz w:val="24"/>
          <w:szCs w:val="24"/>
        </w:rPr>
        <w:t xml:space="preserve">Research reactors play a key role in the production of radioisotopes for various applications in nuclear medicine (Mo-99/Tc-99m, I-131, Xe-133, Lu-177, Ir-192, Ho-166, P-32, Y-90, </w:t>
      </w:r>
      <w:r w:rsidR="004A6336">
        <w:rPr>
          <w:sz w:val="24"/>
          <w:szCs w:val="24"/>
        </w:rPr>
        <w:t xml:space="preserve">Sr-89, </w:t>
      </w:r>
      <w:r w:rsidRPr="006C2E74">
        <w:rPr>
          <w:sz w:val="24"/>
          <w:szCs w:val="24"/>
        </w:rPr>
        <w:t xml:space="preserve">Sm-153, Re-186, W-188/Re-188, Sn-117m, Ac-227/Ra-223, …), industry (Ir-192, Se-75, </w:t>
      </w:r>
      <w:r w:rsidR="004A6336">
        <w:rPr>
          <w:sz w:val="24"/>
          <w:szCs w:val="24"/>
        </w:rPr>
        <w:t>…</w:t>
      </w:r>
      <w:r w:rsidRPr="006C2E74">
        <w:rPr>
          <w:sz w:val="24"/>
          <w:szCs w:val="24"/>
        </w:rPr>
        <w:t>) and research. While the number of accelerators – mainly cyclotrons – is increasing specially for the production of medical radioisotopes, the supply of reactor-produced medical radioisotopes relies on a limited number of research reactors. This is the case for the production of Mo-99, a very crucial radioisotope as it decays into Tc-99m which is used in 80% of the 30 million radiodiagnostic nuclear medicine procedures carried out worldwide annually. The current situation is a major concern in the Mo-99/Tc-99m supply chain, especially after the decisions taken recently to shut down definitively the OSIRIS reactor (France) in December 2015 and to cease routine Mo-99 production at the NRU reactor (Canada) from November 2016. Current research reactors are ageing, expensive to replace and due to safety and financial issues, it is a continuing source of pu</w:t>
      </w:r>
      <w:r>
        <w:rPr>
          <w:sz w:val="24"/>
          <w:szCs w:val="24"/>
        </w:rPr>
        <w:t>blic and political debate.</w:t>
      </w:r>
    </w:p>
    <w:p w:rsidR="00A8604F" w:rsidRPr="00487E6D" w:rsidRDefault="00B9551E" w:rsidP="00025411">
      <w:pPr>
        <w:pStyle w:val="Heading3"/>
        <w:ind w:left="0" w:firstLine="0"/>
        <w:rPr>
          <w:lang w:val="en-US"/>
        </w:rPr>
      </w:pPr>
      <w:r>
        <w:rPr>
          <w:lang w:val="en-US"/>
        </w:rPr>
        <w:lastRenderedPageBreak/>
        <w:t xml:space="preserve">Main research reactors </w:t>
      </w:r>
      <w:r w:rsidR="00867D5E">
        <w:rPr>
          <w:lang w:val="en-US"/>
        </w:rPr>
        <w:t>involved in</w:t>
      </w:r>
      <w:r>
        <w:rPr>
          <w:lang w:val="en-US"/>
        </w:rPr>
        <w:t xml:space="preserve"> radioisotope production</w:t>
      </w:r>
    </w:p>
    <w:p w:rsidR="007F5514" w:rsidRDefault="00565392" w:rsidP="00875832">
      <w:pPr>
        <w:pStyle w:val="Textkrper"/>
        <w:spacing w:after="0"/>
        <w:rPr>
          <w:rFonts w:eastAsia="Times New Roman"/>
          <w:sz w:val="24"/>
          <w:lang w:val="en-US" w:bidi="ta-IN"/>
        </w:rPr>
      </w:pPr>
      <w:r w:rsidRPr="00565392">
        <w:rPr>
          <w:sz w:val="24"/>
          <w:lang w:val="en-US" w:bidi="ta-IN"/>
        </w:rPr>
        <w:t xml:space="preserve">Radioisotopes </w:t>
      </w:r>
      <w:r>
        <w:rPr>
          <w:sz w:val="24"/>
          <w:lang w:val="en-US" w:bidi="ta-IN"/>
        </w:rPr>
        <w:t>are mainly produced in research reactors and accelerators</w:t>
      </w:r>
      <w:r w:rsidR="00875832">
        <w:rPr>
          <w:sz w:val="24"/>
          <w:lang w:val="en-US" w:bidi="ta-IN"/>
        </w:rPr>
        <w:t xml:space="preserve"> (cyclotrons and linear accelerators). The supply chain involves </w:t>
      </w:r>
      <w:r w:rsidR="00875832">
        <w:rPr>
          <w:rFonts w:eastAsia="Times New Roman"/>
          <w:sz w:val="24"/>
          <w:lang w:val="en-US" w:bidi="ta-IN"/>
        </w:rPr>
        <w:t xml:space="preserve">several </w:t>
      </w:r>
      <w:r w:rsidR="00875832" w:rsidRPr="00E32156">
        <w:rPr>
          <w:rFonts w:eastAsia="Times New Roman"/>
          <w:sz w:val="24"/>
          <w:lang w:val="en-US" w:bidi="ta-IN"/>
        </w:rPr>
        <w:t>s</w:t>
      </w:r>
      <w:r w:rsidR="00875832">
        <w:rPr>
          <w:rFonts w:eastAsia="Times New Roman"/>
          <w:sz w:val="24"/>
          <w:lang w:val="en-US" w:bidi="ta-IN"/>
        </w:rPr>
        <w:t>teps</w:t>
      </w:r>
      <w:r w:rsidR="00875832" w:rsidRPr="00E32156">
        <w:rPr>
          <w:rFonts w:eastAsia="Times New Roman"/>
          <w:sz w:val="24"/>
          <w:lang w:val="en-US" w:bidi="ta-IN"/>
        </w:rPr>
        <w:t xml:space="preserve"> such as</w:t>
      </w:r>
      <w:r w:rsidR="004168FF">
        <w:rPr>
          <w:rFonts w:eastAsia="Times New Roman"/>
          <w:sz w:val="24"/>
          <w:lang w:val="en-US" w:bidi="ta-IN"/>
        </w:rPr>
        <w:t xml:space="preserve"> the selection of the most effective target material</w:t>
      </w:r>
      <w:r w:rsidR="00875832">
        <w:rPr>
          <w:rFonts w:eastAsia="Times New Roman"/>
          <w:sz w:val="24"/>
          <w:lang w:val="en-US" w:bidi="ta-IN"/>
        </w:rPr>
        <w:t xml:space="preserve"> (natural or enriched in a particular isotope)</w:t>
      </w:r>
      <w:r w:rsidR="004168FF">
        <w:rPr>
          <w:rFonts w:eastAsia="Times New Roman"/>
          <w:sz w:val="24"/>
          <w:lang w:val="en-US" w:bidi="ta-IN"/>
        </w:rPr>
        <w:t>, target</w:t>
      </w:r>
      <w:r w:rsidR="00875832">
        <w:rPr>
          <w:rFonts w:eastAsia="Times New Roman"/>
          <w:sz w:val="24"/>
          <w:lang w:val="en-US" w:bidi="ta-IN"/>
        </w:rPr>
        <w:t xml:space="preserve"> manufacture</w:t>
      </w:r>
      <w:r w:rsidR="00875832" w:rsidRPr="00E32156">
        <w:rPr>
          <w:rFonts w:eastAsia="Times New Roman"/>
          <w:sz w:val="24"/>
          <w:lang w:val="en-US" w:bidi="ta-IN"/>
        </w:rPr>
        <w:t>, irradiation</w:t>
      </w:r>
      <w:r w:rsidR="00875832">
        <w:rPr>
          <w:rFonts w:eastAsia="Times New Roman"/>
          <w:sz w:val="24"/>
          <w:lang w:val="en-US" w:bidi="ta-IN"/>
        </w:rPr>
        <w:t xml:space="preserve"> of the target material in a suitable facility,</w:t>
      </w:r>
      <w:r w:rsidR="00875832" w:rsidRPr="00E32156">
        <w:rPr>
          <w:rFonts w:eastAsia="Times New Roman"/>
          <w:sz w:val="24"/>
          <w:lang w:val="en-US" w:bidi="ta-IN"/>
        </w:rPr>
        <w:t xml:space="preserve"> </w:t>
      </w:r>
      <w:r w:rsidR="00875832">
        <w:rPr>
          <w:rFonts w:eastAsia="Times New Roman"/>
          <w:sz w:val="24"/>
          <w:lang w:val="en-US" w:bidi="ta-IN"/>
        </w:rPr>
        <w:t>shipment</w:t>
      </w:r>
      <w:r w:rsidR="00875832" w:rsidRPr="00E32156">
        <w:rPr>
          <w:rFonts w:eastAsia="Times New Roman"/>
          <w:sz w:val="24"/>
          <w:lang w:val="en-US" w:bidi="ta-IN"/>
        </w:rPr>
        <w:t xml:space="preserve"> of</w:t>
      </w:r>
      <w:r w:rsidR="00875832">
        <w:rPr>
          <w:rFonts w:eastAsia="Times New Roman"/>
          <w:sz w:val="24"/>
          <w:lang w:val="en-US" w:bidi="ta-IN"/>
        </w:rPr>
        <w:t xml:space="preserve"> the </w:t>
      </w:r>
      <w:r w:rsidR="00875832" w:rsidRPr="00E32156">
        <w:rPr>
          <w:rFonts w:eastAsia="Times New Roman"/>
          <w:sz w:val="24"/>
          <w:lang w:val="en-US" w:bidi="ta-IN"/>
        </w:rPr>
        <w:t>irradiated target</w:t>
      </w:r>
      <w:r w:rsidR="00875832">
        <w:rPr>
          <w:rFonts w:eastAsia="Times New Roman"/>
          <w:sz w:val="24"/>
          <w:lang w:val="en-US" w:bidi="ta-IN"/>
        </w:rPr>
        <w:t>s</w:t>
      </w:r>
      <w:r w:rsidR="00875832" w:rsidRPr="00E32156">
        <w:rPr>
          <w:rFonts w:eastAsia="Times New Roman"/>
          <w:sz w:val="24"/>
          <w:lang w:val="en-US" w:bidi="ta-IN"/>
        </w:rPr>
        <w:t xml:space="preserve"> to</w:t>
      </w:r>
      <w:r w:rsidR="00875832">
        <w:rPr>
          <w:rFonts w:eastAsia="Times New Roman"/>
          <w:sz w:val="24"/>
          <w:lang w:val="en-US" w:bidi="ta-IN"/>
        </w:rPr>
        <w:t xml:space="preserve"> processing facilities</w:t>
      </w:r>
      <w:r w:rsidR="00875832" w:rsidRPr="00E32156">
        <w:rPr>
          <w:rFonts w:eastAsia="Times New Roman"/>
          <w:sz w:val="24"/>
          <w:lang w:val="en-US" w:bidi="ta-IN"/>
        </w:rPr>
        <w:t xml:space="preserve">, radiochemical processing </w:t>
      </w:r>
      <w:r w:rsidR="00875832">
        <w:rPr>
          <w:rFonts w:eastAsia="Times New Roman"/>
          <w:sz w:val="24"/>
          <w:lang w:val="en-US" w:bidi="ta-IN"/>
        </w:rPr>
        <w:t xml:space="preserve">of the targets </w:t>
      </w:r>
      <w:r w:rsidR="00875832" w:rsidRPr="00E32156">
        <w:rPr>
          <w:rFonts w:eastAsia="Times New Roman"/>
          <w:sz w:val="24"/>
          <w:lang w:val="en-US" w:bidi="ta-IN"/>
        </w:rPr>
        <w:t>or encapsulation in sealed source</w:t>
      </w:r>
      <w:r w:rsidR="00875832">
        <w:rPr>
          <w:rFonts w:eastAsia="Times New Roman"/>
          <w:sz w:val="24"/>
          <w:lang w:val="en-US" w:bidi="ta-IN"/>
        </w:rPr>
        <w:t>s</w:t>
      </w:r>
      <w:r w:rsidR="00875832" w:rsidRPr="00E32156">
        <w:rPr>
          <w:rFonts w:eastAsia="Times New Roman"/>
          <w:sz w:val="24"/>
          <w:lang w:val="en-US" w:bidi="ta-IN"/>
        </w:rPr>
        <w:t>, quality</w:t>
      </w:r>
      <w:r w:rsidR="00875832">
        <w:rPr>
          <w:rFonts w:eastAsia="Times New Roman"/>
          <w:sz w:val="24"/>
          <w:lang w:val="en-US" w:bidi="ta-IN"/>
        </w:rPr>
        <w:t xml:space="preserve"> </w:t>
      </w:r>
      <w:r w:rsidR="00875832" w:rsidRPr="00E32156">
        <w:rPr>
          <w:rFonts w:eastAsia="Times New Roman"/>
          <w:sz w:val="24"/>
          <w:lang w:val="en-US" w:bidi="ta-IN"/>
        </w:rPr>
        <w:t xml:space="preserve">control and transportation </w:t>
      </w:r>
      <w:r w:rsidR="00875832">
        <w:rPr>
          <w:rFonts w:eastAsia="Times New Roman"/>
          <w:sz w:val="24"/>
          <w:lang w:val="en-US" w:bidi="ta-IN"/>
        </w:rPr>
        <w:t xml:space="preserve">of the </w:t>
      </w:r>
      <w:r w:rsidR="004168FF">
        <w:rPr>
          <w:rFonts w:eastAsia="Times New Roman"/>
          <w:sz w:val="24"/>
          <w:lang w:val="en-US" w:bidi="ta-IN"/>
        </w:rPr>
        <w:t xml:space="preserve">final </w:t>
      </w:r>
      <w:r w:rsidR="00875832">
        <w:rPr>
          <w:rFonts w:eastAsia="Times New Roman"/>
          <w:sz w:val="24"/>
          <w:lang w:val="en-US" w:bidi="ta-IN"/>
        </w:rPr>
        <w:t xml:space="preserve">products </w:t>
      </w:r>
      <w:r w:rsidR="00875832" w:rsidRPr="00E32156">
        <w:rPr>
          <w:rFonts w:eastAsia="Times New Roman"/>
          <w:sz w:val="24"/>
          <w:lang w:val="en-US" w:bidi="ta-IN"/>
        </w:rPr>
        <w:t xml:space="preserve">to </w:t>
      </w:r>
      <w:r w:rsidR="004168FF">
        <w:rPr>
          <w:rFonts w:eastAsia="Times New Roman"/>
          <w:sz w:val="24"/>
          <w:lang w:val="en-US" w:bidi="ta-IN"/>
        </w:rPr>
        <w:t xml:space="preserve">the </w:t>
      </w:r>
      <w:r w:rsidR="00875832" w:rsidRPr="00E32156">
        <w:rPr>
          <w:rFonts w:eastAsia="Times New Roman"/>
          <w:sz w:val="24"/>
          <w:lang w:val="en-US" w:bidi="ta-IN"/>
        </w:rPr>
        <w:t>end users.</w:t>
      </w:r>
      <w:r w:rsidR="008F5ADA">
        <w:rPr>
          <w:rFonts w:eastAsia="Times New Roman"/>
          <w:sz w:val="24"/>
          <w:lang w:val="en-US" w:bidi="ta-IN"/>
        </w:rPr>
        <w:t xml:space="preserve"> Reactors and accelerators </w:t>
      </w:r>
      <w:r w:rsidR="008F5ADA" w:rsidRPr="00565392">
        <w:rPr>
          <w:sz w:val="24"/>
          <w:lang w:val="en-US" w:bidi="ta-IN"/>
        </w:rPr>
        <w:t xml:space="preserve">complement each other in the </w:t>
      </w:r>
      <w:r w:rsidR="008F5ADA">
        <w:rPr>
          <w:sz w:val="24"/>
          <w:lang w:val="en-US" w:bidi="ta-IN"/>
        </w:rPr>
        <w:t xml:space="preserve">irradiation </w:t>
      </w:r>
      <w:r w:rsidR="008F5ADA" w:rsidRPr="00565392">
        <w:rPr>
          <w:sz w:val="24"/>
          <w:lang w:val="en-US" w:bidi="ta-IN"/>
        </w:rPr>
        <w:t xml:space="preserve">process for </w:t>
      </w:r>
      <w:r w:rsidR="008F5ADA">
        <w:rPr>
          <w:sz w:val="24"/>
          <w:lang w:val="en-US" w:bidi="ta-IN"/>
        </w:rPr>
        <w:t xml:space="preserve">the production of </w:t>
      </w:r>
      <w:r w:rsidR="008F5ADA" w:rsidRPr="00565392">
        <w:rPr>
          <w:sz w:val="24"/>
          <w:lang w:val="en-US" w:bidi="ta-IN"/>
        </w:rPr>
        <w:t xml:space="preserve">a full range of radioisotopes. </w:t>
      </w:r>
      <w:r w:rsidR="000B012C">
        <w:rPr>
          <w:sz w:val="24"/>
          <w:lang w:val="en-US" w:bidi="ta-IN"/>
        </w:rPr>
        <w:t>A</w:t>
      </w:r>
      <w:r w:rsidR="008F5ADA" w:rsidRPr="00565392">
        <w:rPr>
          <w:sz w:val="24"/>
          <w:lang w:val="en-US" w:bidi="ta-IN"/>
        </w:rPr>
        <w:t xml:space="preserve"> few radioisotopes are exceptions to this rule and can be pro</w:t>
      </w:r>
      <w:r w:rsidR="008F5ADA">
        <w:rPr>
          <w:sz w:val="24"/>
          <w:lang w:val="en-US" w:bidi="ta-IN"/>
        </w:rPr>
        <w:t xml:space="preserve">duced by both facilities, as </w:t>
      </w:r>
      <w:r w:rsidR="008F5ADA" w:rsidRPr="00565392">
        <w:rPr>
          <w:sz w:val="24"/>
          <w:lang w:val="en-US" w:bidi="ta-IN"/>
        </w:rPr>
        <w:t>I</w:t>
      </w:r>
      <w:r w:rsidR="008F5ADA">
        <w:rPr>
          <w:sz w:val="24"/>
          <w:lang w:val="en-US" w:bidi="ta-IN"/>
        </w:rPr>
        <w:t>-125</w:t>
      </w:r>
      <w:r w:rsidR="00A55BF2">
        <w:rPr>
          <w:sz w:val="24"/>
          <w:lang w:val="en-US" w:bidi="ta-IN"/>
        </w:rPr>
        <w:t xml:space="preserve">, </w:t>
      </w:r>
      <w:r w:rsidR="008F5ADA" w:rsidRPr="00565392">
        <w:rPr>
          <w:sz w:val="24"/>
          <w:lang w:val="en-US" w:bidi="ta-IN"/>
        </w:rPr>
        <w:t>Pd</w:t>
      </w:r>
      <w:r w:rsidR="008F5ADA">
        <w:rPr>
          <w:sz w:val="24"/>
          <w:lang w:val="en-US" w:bidi="ta-IN"/>
        </w:rPr>
        <w:t>-103</w:t>
      </w:r>
      <w:r w:rsidR="00A55BF2">
        <w:rPr>
          <w:sz w:val="24"/>
          <w:lang w:val="en-US" w:bidi="ta-IN"/>
        </w:rPr>
        <w:t xml:space="preserve">, </w:t>
      </w:r>
      <w:r w:rsidR="002B6765">
        <w:rPr>
          <w:sz w:val="24"/>
          <w:lang w:val="en-US" w:bidi="ta-IN"/>
        </w:rPr>
        <w:t xml:space="preserve">Sn-117m and Cu-67 </w:t>
      </w:r>
      <w:r w:rsidR="008F5ADA" w:rsidRPr="00565392">
        <w:rPr>
          <w:sz w:val="24"/>
          <w:lang w:val="en-US" w:bidi="ta-IN"/>
        </w:rPr>
        <w:t>for example.</w:t>
      </w:r>
      <w:r w:rsidR="008F5ADA">
        <w:rPr>
          <w:rFonts w:eastAsia="Times New Roman"/>
          <w:sz w:val="24"/>
          <w:lang w:val="en-US" w:bidi="ta-IN"/>
        </w:rPr>
        <w:t xml:space="preserve"> </w:t>
      </w:r>
    </w:p>
    <w:p w:rsidR="007F5514" w:rsidRDefault="007F5514" w:rsidP="00875832">
      <w:pPr>
        <w:pStyle w:val="Textkrper"/>
        <w:spacing w:after="0"/>
        <w:rPr>
          <w:rFonts w:eastAsia="Times New Roman"/>
          <w:sz w:val="24"/>
          <w:lang w:val="en-US" w:bidi="ta-IN"/>
        </w:rPr>
      </w:pPr>
    </w:p>
    <w:p w:rsidR="00093245" w:rsidRDefault="00F917A9" w:rsidP="007F5514">
      <w:pPr>
        <w:pStyle w:val="Textkrper"/>
        <w:spacing w:after="0"/>
        <w:rPr>
          <w:rFonts w:eastAsia="Times New Roman"/>
          <w:sz w:val="24"/>
          <w:lang w:val="en-US" w:bidi="ta-IN"/>
        </w:rPr>
      </w:pPr>
      <w:r>
        <w:rPr>
          <w:rFonts w:eastAsia="Times New Roman"/>
          <w:sz w:val="24"/>
          <w:lang w:val="en-US" w:bidi="ta-IN"/>
        </w:rPr>
        <w:t xml:space="preserve">The key parameters regarding the selection of a production route for the supply of radioisotopes </w:t>
      </w:r>
      <w:r w:rsidR="007F5514" w:rsidRPr="007F5514">
        <w:rPr>
          <w:rFonts w:eastAsia="Times New Roman"/>
          <w:sz w:val="24"/>
          <w:lang w:val="en-US" w:bidi="ta-IN"/>
        </w:rPr>
        <w:t>are</w:t>
      </w:r>
      <w:r>
        <w:rPr>
          <w:rFonts w:eastAsia="Times New Roman"/>
          <w:sz w:val="24"/>
          <w:lang w:val="en-US" w:bidi="ta-IN"/>
        </w:rPr>
        <w:t xml:space="preserve"> </w:t>
      </w:r>
      <w:r w:rsidR="00AE4B8F">
        <w:rPr>
          <w:rFonts w:eastAsia="Times New Roman"/>
          <w:sz w:val="24"/>
          <w:lang w:val="en-US" w:bidi="ta-IN"/>
        </w:rPr>
        <w:t>related to</w:t>
      </w:r>
      <w:r w:rsidR="007F5514" w:rsidRPr="007F5514">
        <w:rPr>
          <w:rFonts w:eastAsia="Times New Roman"/>
          <w:sz w:val="24"/>
          <w:lang w:val="en-US" w:bidi="ta-IN"/>
        </w:rPr>
        <w:t xml:space="preserve"> </w:t>
      </w:r>
      <w:r>
        <w:rPr>
          <w:rFonts w:eastAsia="Times New Roman"/>
          <w:sz w:val="24"/>
          <w:lang w:val="en-US" w:bidi="ta-IN"/>
        </w:rPr>
        <w:t>target material</w:t>
      </w:r>
      <w:r w:rsidR="006D2903">
        <w:rPr>
          <w:rFonts w:eastAsia="Times New Roman"/>
          <w:sz w:val="24"/>
          <w:lang w:val="en-US" w:bidi="ta-IN"/>
        </w:rPr>
        <w:t xml:space="preserve"> (physical and chemical properties)</w:t>
      </w:r>
      <w:r w:rsidR="00AE4B8F">
        <w:rPr>
          <w:rFonts w:eastAsia="Times New Roman"/>
          <w:sz w:val="24"/>
          <w:lang w:val="en-US" w:bidi="ta-IN"/>
        </w:rPr>
        <w:t xml:space="preserve"> availability, </w:t>
      </w:r>
      <w:r>
        <w:rPr>
          <w:rFonts w:eastAsia="Times New Roman"/>
          <w:sz w:val="24"/>
          <w:lang w:val="en-US" w:bidi="ta-IN"/>
        </w:rPr>
        <w:t xml:space="preserve">production </w:t>
      </w:r>
      <w:r w:rsidR="007F5514" w:rsidRPr="007F5514">
        <w:rPr>
          <w:rFonts w:eastAsia="Times New Roman"/>
          <w:sz w:val="24"/>
          <w:lang w:val="en-US" w:bidi="ta-IN"/>
        </w:rPr>
        <w:t>yield, specific activity,</w:t>
      </w:r>
      <w:r w:rsidR="007F5514">
        <w:rPr>
          <w:rFonts w:eastAsia="Times New Roman"/>
          <w:sz w:val="24"/>
          <w:lang w:val="en-US" w:bidi="ta-IN"/>
        </w:rPr>
        <w:t xml:space="preserve"> </w:t>
      </w:r>
      <w:r w:rsidR="007F5514" w:rsidRPr="007F5514">
        <w:rPr>
          <w:rFonts w:eastAsia="Times New Roman"/>
          <w:sz w:val="24"/>
          <w:lang w:val="en-US" w:bidi="ta-IN"/>
        </w:rPr>
        <w:t>target integrity, radionuclide purity</w:t>
      </w:r>
      <w:r w:rsidR="00AE4B8F">
        <w:rPr>
          <w:rFonts w:eastAsia="Times New Roman"/>
          <w:sz w:val="24"/>
          <w:lang w:val="en-US" w:bidi="ta-IN"/>
        </w:rPr>
        <w:t xml:space="preserve">, logistics and </w:t>
      </w:r>
      <w:r w:rsidR="007F5514">
        <w:rPr>
          <w:rFonts w:eastAsia="Times New Roman"/>
          <w:sz w:val="24"/>
          <w:lang w:val="en-US" w:bidi="ta-IN"/>
        </w:rPr>
        <w:t>economics</w:t>
      </w:r>
      <w:r>
        <w:rPr>
          <w:rFonts w:eastAsia="Times New Roman"/>
          <w:sz w:val="24"/>
          <w:lang w:val="en-US" w:bidi="ta-IN"/>
        </w:rPr>
        <w:t xml:space="preserve">. </w:t>
      </w:r>
      <w:r w:rsidR="007F5514" w:rsidRPr="007F5514">
        <w:rPr>
          <w:rFonts w:eastAsia="Times New Roman"/>
          <w:sz w:val="24"/>
          <w:lang w:val="en-US" w:bidi="ta-IN"/>
        </w:rPr>
        <w:t>A</w:t>
      </w:r>
      <w:r>
        <w:rPr>
          <w:rFonts w:eastAsia="Times New Roman"/>
          <w:sz w:val="24"/>
          <w:lang w:val="en-US" w:bidi="ta-IN"/>
        </w:rPr>
        <w:t xml:space="preserve">nother </w:t>
      </w:r>
      <w:r w:rsidR="007F5514" w:rsidRPr="007F5514">
        <w:rPr>
          <w:rFonts w:eastAsia="Times New Roman"/>
          <w:sz w:val="24"/>
          <w:lang w:val="en-US" w:bidi="ta-IN"/>
        </w:rPr>
        <w:t>consideration</w:t>
      </w:r>
      <w:r>
        <w:rPr>
          <w:rFonts w:eastAsia="Times New Roman"/>
          <w:sz w:val="24"/>
          <w:lang w:val="en-US" w:bidi="ta-IN"/>
        </w:rPr>
        <w:t xml:space="preserve"> is related to the level of undesired impurities produced as the long-lived Lu-177m </w:t>
      </w:r>
      <w:r w:rsidR="00093245">
        <w:rPr>
          <w:rFonts w:eastAsia="Times New Roman"/>
          <w:sz w:val="24"/>
          <w:lang w:val="en-US" w:bidi="ta-IN"/>
        </w:rPr>
        <w:t>(160</w:t>
      </w:r>
      <w:r w:rsidR="0084763A">
        <w:rPr>
          <w:rFonts w:eastAsia="Times New Roman"/>
          <w:sz w:val="24"/>
          <w:lang w:val="en-US" w:bidi="ta-IN"/>
        </w:rPr>
        <w:t xml:space="preserve"> </w:t>
      </w:r>
      <w:r w:rsidR="00093245">
        <w:rPr>
          <w:rFonts w:eastAsia="Times New Roman"/>
          <w:sz w:val="24"/>
          <w:lang w:val="en-US" w:bidi="ta-IN"/>
        </w:rPr>
        <w:t xml:space="preserve">days half-life) </w:t>
      </w:r>
      <w:r>
        <w:rPr>
          <w:rFonts w:eastAsia="Times New Roman"/>
          <w:sz w:val="24"/>
          <w:lang w:val="en-US" w:bidi="ta-IN"/>
        </w:rPr>
        <w:t xml:space="preserve">in the case of </w:t>
      </w:r>
      <w:r w:rsidR="00093245">
        <w:rPr>
          <w:rFonts w:eastAsia="Times New Roman"/>
          <w:sz w:val="24"/>
          <w:lang w:val="en-US" w:bidi="ta-IN"/>
        </w:rPr>
        <w:t xml:space="preserve">the production of </w:t>
      </w:r>
      <w:r>
        <w:rPr>
          <w:rFonts w:eastAsia="Times New Roman"/>
          <w:sz w:val="24"/>
          <w:lang w:val="en-US" w:bidi="ta-IN"/>
        </w:rPr>
        <w:t xml:space="preserve">Lu-177 </w:t>
      </w:r>
      <w:r w:rsidR="00093245">
        <w:rPr>
          <w:rFonts w:eastAsia="Times New Roman"/>
          <w:sz w:val="24"/>
          <w:lang w:val="en-US" w:bidi="ta-IN"/>
        </w:rPr>
        <w:t xml:space="preserve">(6,7 days half-life) </w:t>
      </w:r>
      <w:r>
        <w:rPr>
          <w:rFonts w:eastAsia="Times New Roman"/>
          <w:sz w:val="24"/>
          <w:lang w:val="en-US" w:bidi="ta-IN"/>
        </w:rPr>
        <w:t>by activation of enriched Lu-176</w:t>
      </w:r>
      <w:r w:rsidR="00093245">
        <w:rPr>
          <w:rFonts w:eastAsia="Times New Roman"/>
          <w:sz w:val="24"/>
          <w:lang w:val="en-US" w:bidi="ta-IN"/>
        </w:rPr>
        <w:t>.</w:t>
      </w:r>
    </w:p>
    <w:p w:rsidR="00093245" w:rsidRDefault="00093245" w:rsidP="007F5514">
      <w:pPr>
        <w:pStyle w:val="Textkrper"/>
        <w:spacing w:after="0"/>
        <w:rPr>
          <w:rFonts w:eastAsia="Times New Roman"/>
          <w:sz w:val="24"/>
          <w:lang w:val="en-US" w:bidi="ta-IN"/>
        </w:rPr>
      </w:pPr>
    </w:p>
    <w:p w:rsidR="00BF1A11" w:rsidRDefault="000E05E3" w:rsidP="00273727">
      <w:pPr>
        <w:pStyle w:val="Textkrper"/>
        <w:spacing w:after="0"/>
        <w:rPr>
          <w:rFonts w:eastAsia="Times New Roman"/>
          <w:sz w:val="24"/>
          <w:lang w:val="en-US" w:bidi="ta-IN"/>
        </w:rPr>
      </w:pPr>
      <w:r>
        <w:rPr>
          <w:rFonts w:eastAsia="Times New Roman"/>
          <w:sz w:val="24"/>
          <w:lang w:val="en-US" w:bidi="ta-IN"/>
        </w:rPr>
        <w:t xml:space="preserve">The main research reactors </w:t>
      </w:r>
      <w:r w:rsidR="00555DF8">
        <w:rPr>
          <w:rFonts w:eastAsia="Times New Roman"/>
          <w:sz w:val="24"/>
          <w:lang w:val="en-US" w:bidi="ta-IN"/>
        </w:rPr>
        <w:t xml:space="preserve">[1] </w:t>
      </w:r>
      <w:r>
        <w:rPr>
          <w:rFonts w:eastAsia="Times New Roman"/>
          <w:sz w:val="24"/>
          <w:lang w:val="en-US" w:bidi="ta-IN"/>
        </w:rPr>
        <w:t>involved in the production of radioisotopes</w:t>
      </w:r>
      <w:r w:rsidR="00273727" w:rsidRPr="00273727">
        <w:rPr>
          <w:rFonts w:eastAsia="Times New Roman"/>
          <w:sz w:val="24"/>
          <w:lang w:val="en-US" w:bidi="ta-IN"/>
        </w:rPr>
        <w:t xml:space="preserve"> are</w:t>
      </w:r>
      <w:r>
        <w:rPr>
          <w:rFonts w:eastAsia="Times New Roman"/>
          <w:sz w:val="24"/>
          <w:lang w:val="en-US" w:bidi="ta-IN"/>
        </w:rPr>
        <w:t xml:space="preserve"> listed in Table </w:t>
      </w:r>
      <w:r w:rsidR="00E804C2">
        <w:rPr>
          <w:rFonts w:eastAsia="Times New Roman"/>
          <w:sz w:val="24"/>
          <w:lang w:val="en-US" w:bidi="ta-IN"/>
        </w:rPr>
        <w:t>I</w:t>
      </w:r>
      <w:r w:rsidR="0059447B">
        <w:rPr>
          <w:rFonts w:eastAsia="Times New Roman"/>
          <w:sz w:val="24"/>
          <w:lang w:val="en-US" w:bidi="ta-IN"/>
        </w:rPr>
        <w:t xml:space="preserve"> and </w:t>
      </w:r>
      <w:r>
        <w:rPr>
          <w:rFonts w:eastAsia="Times New Roman"/>
          <w:sz w:val="24"/>
          <w:lang w:val="en-US" w:bidi="ta-IN"/>
        </w:rPr>
        <w:t xml:space="preserve">can be </w:t>
      </w:r>
      <w:r w:rsidR="00BF1A11">
        <w:rPr>
          <w:rFonts w:eastAsia="Times New Roman"/>
          <w:sz w:val="24"/>
          <w:lang w:val="en-US" w:bidi="ta-IN"/>
        </w:rPr>
        <w:t xml:space="preserve">classified </w:t>
      </w:r>
      <w:r w:rsidR="0059447B">
        <w:rPr>
          <w:rFonts w:eastAsia="Times New Roman"/>
          <w:sz w:val="24"/>
          <w:lang w:val="en-US" w:bidi="ta-IN"/>
        </w:rPr>
        <w:t xml:space="preserve">as follows </w:t>
      </w:r>
      <w:r w:rsidR="00BF1A11">
        <w:rPr>
          <w:rFonts w:eastAsia="Times New Roman"/>
          <w:sz w:val="24"/>
          <w:lang w:val="en-US" w:bidi="ta-IN"/>
        </w:rPr>
        <w:t>according to the</w:t>
      </w:r>
      <w:r w:rsidR="009B5BC6">
        <w:rPr>
          <w:rFonts w:eastAsia="Times New Roman"/>
          <w:sz w:val="24"/>
          <w:lang w:val="en-US" w:bidi="ta-IN"/>
        </w:rPr>
        <w:t xml:space="preserve"> available thermal neutron flux</w:t>
      </w:r>
      <w:r>
        <w:rPr>
          <w:rFonts w:eastAsia="Times New Roman"/>
          <w:sz w:val="24"/>
          <w:lang w:val="en-US" w:bidi="ta-IN"/>
        </w:rPr>
        <w:t xml:space="preserve"> </w:t>
      </w:r>
      <w:r w:rsidRPr="000E05E3">
        <w:rPr>
          <w:rFonts w:eastAsia="Times New Roman"/>
          <w:sz w:val="24"/>
          <w:lang w:val="en-US" w:bidi="ta-IN"/>
        </w:rPr>
        <w:t>(E</w:t>
      </w:r>
      <w:r w:rsidRPr="00C81DC6">
        <w:rPr>
          <w:rFonts w:eastAsia="Times New Roman"/>
          <w:sz w:val="24"/>
          <w:vertAlign w:val="subscript"/>
          <w:lang w:val="en-US" w:bidi="ta-IN"/>
        </w:rPr>
        <w:t>n</w:t>
      </w:r>
      <w:r w:rsidRPr="000E05E3">
        <w:rPr>
          <w:rFonts w:eastAsia="Times New Roman"/>
          <w:sz w:val="24"/>
          <w:lang w:val="en-US" w:bidi="ta-IN"/>
        </w:rPr>
        <w:t xml:space="preserve"> &lt; 0.5 eV)</w:t>
      </w:r>
      <w:r w:rsidR="009B5BC6">
        <w:rPr>
          <w:rFonts w:eastAsia="Times New Roman"/>
          <w:sz w:val="24"/>
          <w:lang w:val="en-US" w:bidi="ta-IN"/>
        </w:rPr>
        <w:t xml:space="preserve">: </w:t>
      </w:r>
    </w:p>
    <w:p w:rsidR="009B5BC6" w:rsidRPr="009E6906" w:rsidRDefault="009B5BC6" w:rsidP="00273727">
      <w:pPr>
        <w:pStyle w:val="Textkrper"/>
        <w:spacing w:after="0"/>
        <w:rPr>
          <w:rFonts w:eastAsia="Times New Roman"/>
          <w:sz w:val="16"/>
          <w:szCs w:val="16"/>
          <w:lang w:val="en-US" w:bidi="ta-IN"/>
        </w:rPr>
      </w:pPr>
    </w:p>
    <w:p w:rsidR="009B5BC6" w:rsidRDefault="009B5BC6" w:rsidP="009B5BC6">
      <w:pPr>
        <w:pStyle w:val="Textkrper"/>
        <w:spacing w:after="0"/>
        <w:ind w:firstLine="708"/>
        <w:rPr>
          <w:rFonts w:eastAsia="Times New Roman"/>
          <w:sz w:val="24"/>
          <w:lang w:val="en-US" w:bidi="ta-IN"/>
        </w:rPr>
      </w:pPr>
      <w:r>
        <w:rPr>
          <w:rFonts w:eastAsia="Times New Roman"/>
          <w:sz w:val="24"/>
          <w:lang w:val="en-US" w:bidi="ta-IN"/>
        </w:rPr>
        <w:sym w:font="Wingdings" w:char="F09F"/>
      </w:r>
      <w:r>
        <w:rPr>
          <w:rFonts w:eastAsia="Times New Roman"/>
          <w:sz w:val="24"/>
          <w:lang w:val="en-US" w:bidi="ta-IN"/>
        </w:rPr>
        <w:t xml:space="preserve"> High-Flux reactors</w:t>
      </w:r>
      <w:r w:rsidR="000E05E3">
        <w:rPr>
          <w:rFonts w:eastAsia="Times New Roman"/>
          <w:sz w:val="24"/>
          <w:lang w:val="en-US" w:bidi="ta-IN"/>
        </w:rPr>
        <w:t xml:space="preserve"> : </w:t>
      </w:r>
      <w:r>
        <w:rPr>
          <w:rFonts w:eastAsia="Times New Roman"/>
          <w:sz w:val="24"/>
          <w:lang w:val="en-US" w:bidi="ta-IN"/>
        </w:rPr>
        <w:t>thermal neutron flux</w:t>
      </w:r>
      <w:r w:rsidR="000E05E3" w:rsidRPr="000E05E3">
        <w:rPr>
          <w:rFonts w:eastAsia="Times New Roman"/>
          <w:sz w:val="24"/>
          <w:lang w:val="en-US" w:bidi="ta-IN"/>
        </w:rPr>
        <w:t xml:space="preserve"> </w:t>
      </w:r>
      <w:r>
        <w:rPr>
          <w:rFonts w:eastAsia="Times New Roman"/>
          <w:sz w:val="24"/>
          <w:lang w:val="en-US" w:bidi="ta-IN"/>
        </w:rPr>
        <w:t xml:space="preserve">above </w:t>
      </w:r>
      <w:r w:rsidR="004104D6">
        <w:rPr>
          <w:rFonts w:eastAsia="Times New Roman"/>
          <w:sz w:val="24"/>
          <w:lang w:val="en-US" w:bidi="ta-IN"/>
        </w:rPr>
        <w:t>1 x 10</w:t>
      </w:r>
      <w:r w:rsidR="004104D6" w:rsidRPr="004104D6">
        <w:rPr>
          <w:rFonts w:eastAsia="Times New Roman"/>
          <w:sz w:val="24"/>
          <w:vertAlign w:val="superscript"/>
          <w:lang w:val="en-US" w:bidi="ta-IN"/>
        </w:rPr>
        <w:t>15</w:t>
      </w:r>
      <w:r w:rsidR="004104D6">
        <w:rPr>
          <w:rFonts w:eastAsia="Times New Roman"/>
          <w:sz w:val="24"/>
          <w:lang w:val="en-US" w:bidi="ta-IN"/>
        </w:rPr>
        <w:t xml:space="preserve"> n</w:t>
      </w:r>
      <w:r w:rsidR="000D77AA">
        <w:rPr>
          <w:rFonts w:ascii="Courier New" w:hAnsi="Courier New"/>
          <w:lang w:val="en-US"/>
        </w:rPr>
        <w:t>·</w:t>
      </w:r>
      <w:r w:rsidR="004104D6">
        <w:rPr>
          <w:rFonts w:eastAsia="Times New Roman"/>
          <w:sz w:val="24"/>
          <w:lang w:val="en-US" w:bidi="ta-IN"/>
        </w:rPr>
        <w:t>cm</w:t>
      </w:r>
      <w:r w:rsidR="004104D6" w:rsidRPr="004104D6">
        <w:rPr>
          <w:rFonts w:eastAsia="Times New Roman"/>
          <w:sz w:val="24"/>
          <w:vertAlign w:val="superscript"/>
          <w:lang w:val="en-US" w:bidi="ta-IN"/>
        </w:rPr>
        <w:t>-2</w:t>
      </w:r>
      <w:r w:rsidR="000D77AA">
        <w:rPr>
          <w:rFonts w:ascii="Courier New" w:hAnsi="Courier New"/>
          <w:lang w:val="en-US"/>
        </w:rPr>
        <w:t>·</w:t>
      </w:r>
      <w:r w:rsidR="004104D6">
        <w:rPr>
          <w:rFonts w:eastAsia="Times New Roman"/>
          <w:sz w:val="24"/>
          <w:lang w:val="en-US" w:bidi="ta-IN"/>
        </w:rPr>
        <w:t>s</w:t>
      </w:r>
      <w:r w:rsidR="004104D6" w:rsidRPr="004104D6">
        <w:rPr>
          <w:rFonts w:eastAsia="Times New Roman"/>
          <w:sz w:val="24"/>
          <w:vertAlign w:val="superscript"/>
          <w:lang w:val="en-US" w:bidi="ta-IN"/>
        </w:rPr>
        <w:t>-1</w:t>
      </w:r>
    </w:p>
    <w:p w:rsidR="00AD0748" w:rsidRDefault="00AD0748" w:rsidP="00AD0748">
      <w:pPr>
        <w:pStyle w:val="Textkrper"/>
        <w:spacing w:after="0"/>
        <w:ind w:firstLine="708"/>
        <w:rPr>
          <w:rFonts w:eastAsia="Times New Roman"/>
          <w:sz w:val="24"/>
          <w:lang w:val="en-US" w:bidi="ta-IN"/>
        </w:rPr>
      </w:pPr>
      <w:r>
        <w:rPr>
          <w:rFonts w:eastAsia="Times New Roman"/>
          <w:sz w:val="24"/>
          <w:lang w:val="en-US" w:bidi="ta-IN"/>
        </w:rPr>
        <w:sym w:font="Wingdings" w:char="F09F"/>
      </w:r>
      <w:r>
        <w:rPr>
          <w:rFonts w:eastAsia="Times New Roman"/>
          <w:sz w:val="24"/>
          <w:lang w:val="en-US" w:bidi="ta-IN"/>
        </w:rPr>
        <w:t xml:space="preserve"> Medium-Flux reactors</w:t>
      </w:r>
      <w:r w:rsidR="000E05E3">
        <w:rPr>
          <w:rFonts w:eastAsia="Times New Roman"/>
          <w:sz w:val="24"/>
          <w:lang w:val="en-US" w:bidi="ta-IN"/>
        </w:rPr>
        <w:t xml:space="preserve"> : </w:t>
      </w:r>
      <w:r>
        <w:rPr>
          <w:rFonts w:eastAsia="Times New Roman"/>
          <w:sz w:val="24"/>
          <w:lang w:val="en-US" w:bidi="ta-IN"/>
        </w:rPr>
        <w:t xml:space="preserve">thermal neutron flux </w:t>
      </w:r>
      <w:r w:rsidR="00B70DCF">
        <w:rPr>
          <w:rFonts w:eastAsia="Times New Roman"/>
          <w:sz w:val="24"/>
          <w:lang w:val="en-US" w:bidi="ta-IN"/>
        </w:rPr>
        <w:t xml:space="preserve">between </w:t>
      </w:r>
      <w:r>
        <w:rPr>
          <w:rFonts w:eastAsia="Times New Roman"/>
          <w:sz w:val="24"/>
          <w:lang w:val="en-US" w:bidi="ta-IN"/>
        </w:rPr>
        <w:t>2</w:t>
      </w:r>
      <w:r w:rsidR="00B70DCF">
        <w:rPr>
          <w:rFonts w:eastAsia="Times New Roman"/>
          <w:sz w:val="24"/>
          <w:lang w:val="en-US" w:bidi="ta-IN"/>
        </w:rPr>
        <w:t xml:space="preserve"> and </w:t>
      </w:r>
      <w:r>
        <w:rPr>
          <w:rFonts w:eastAsia="Times New Roman"/>
          <w:sz w:val="24"/>
          <w:lang w:val="en-US" w:bidi="ta-IN"/>
        </w:rPr>
        <w:t>5 x 10</w:t>
      </w:r>
      <w:r w:rsidRPr="004104D6">
        <w:rPr>
          <w:rFonts w:eastAsia="Times New Roman"/>
          <w:sz w:val="24"/>
          <w:vertAlign w:val="superscript"/>
          <w:lang w:val="en-US" w:bidi="ta-IN"/>
        </w:rPr>
        <w:t>1</w:t>
      </w:r>
      <w:r>
        <w:rPr>
          <w:rFonts w:eastAsia="Times New Roman"/>
          <w:sz w:val="24"/>
          <w:vertAlign w:val="superscript"/>
          <w:lang w:val="en-US" w:bidi="ta-IN"/>
        </w:rPr>
        <w:t>4</w:t>
      </w:r>
      <w:r>
        <w:rPr>
          <w:rFonts w:eastAsia="Times New Roman"/>
          <w:sz w:val="24"/>
          <w:lang w:val="en-US" w:bidi="ta-IN"/>
        </w:rPr>
        <w:t xml:space="preserve"> </w:t>
      </w:r>
      <w:r w:rsidR="003D6121">
        <w:rPr>
          <w:rFonts w:eastAsia="Times New Roman"/>
          <w:sz w:val="24"/>
          <w:lang w:val="en-US" w:bidi="ta-IN"/>
        </w:rPr>
        <w:t>n</w:t>
      </w:r>
      <w:r w:rsidR="003D6121">
        <w:rPr>
          <w:rFonts w:ascii="Courier New" w:hAnsi="Courier New"/>
          <w:lang w:val="en-US"/>
        </w:rPr>
        <w:t>·</w:t>
      </w:r>
      <w:r w:rsidR="003D6121">
        <w:rPr>
          <w:rFonts w:eastAsia="Times New Roman"/>
          <w:sz w:val="24"/>
          <w:lang w:val="en-US" w:bidi="ta-IN"/>
        </w:rPr>
        <w:t>cm</w:t>
      </w:r>
      <w:r w:rsidR="003D6121" w:rsidRPr="004104D6">
        <w:rPr>
          <w:rFonts w:eastAsia="Times New Roman"/>
          <w:sz w:val="24"/>
          <w:vertAlign w:val="superscript"/>
          <w:lang w:val="en-US" w:bidi="ta-IN"/>
        </w:rPr>
        <w:t>-2</w:t>
      </w:r>
      <w:r w:rsidR="003D6121">
        <w:rPr>
          <w:rFonts w:ascii="Courier New" w:hAnsi="Courier New"/>
          <w:lang w:val="en-US"/>
        </w:rPr>
        <w:t>·</w:t>
      </w:r>
      <w:r w:rsidR="003D6121">
        <w:rPr>
          <w:rFonts w:eastAsia="Times New Roman"/>
          <w:sz w:val="24"/>
          <w:lang w:val="en-US" w:bidi="ta-IN"/>
        </w:rPr>
        <w:t>s</w:t>
      </w:r>
      <w:r w:rsidR="003D6121" w:rsidRPr="004104D6">
        <w:rPr>
          <w:rFonts w:eastAsia="Times New Roman"/>
          <w:sz w:val="24"/>
          <w:vertAlign w:val="superscript"/>
          <w:lang w:val="en-US" w:bidi="ta-IN"/>
        </w:rPr>
        <w:t>-1</w:t>
      </w:r>
    </w:p>
    <w:p w:rsidR="00B70DCF" w:rsidRDefault="00B70DCF" w:rsidP="00B70DCF">
      <w:pPr>
        <w:pStyle w:val="Textkrper"/>
        <w:spacing w:after="0"/>
        <w:ind w:firstLine="708"/>
        <w:rPr>
          <w:rFonts w:eastAsia="Times New Roman"/>
          <w:sz w:val="24"/>
          <w:lang w:val="en-US" w:bidi="ta-IN"/>
        </w:rPr>
      </w:pPr>
      <w:r>
        <w:rPr>
          <w:rFonts w:eastAsia="Times New Roman"/>
          <w:sz w:val="24"/>
          <w:lang w:val="en-US" w:bidi="ta-IN"/>
        </w:rPr>
        <w:sym w:font="Wingdings" w:char="F09F"/>
      </w:r>
      <w:r>
        <w:rPr>
          <w:rFonts w:eastAsia="Times New Roman"/>
          <w:sz w:val="24"/>
          <w:lang w:val="en-US" w:bidi="ta-IN"/>
        </w:rPr>
        <w:t xml:space="preserve"> Low-Flux reactors </w:t>
      </w:r>
      <w:r w:rsidR="000E05E3">
        <w:rPr>
          <w:rFonts w:eastAsia="Times New Roman"/>
          <w:sz w:val="24"/>
          <w:lang w:val="en-US" w:bidi="ta-IN"/>
        </w:rPr>
        <w:t xml:space="preserve">: </w:t>
      </w:r>
      <w:r>
        <w:rPr>
          <w:rFonts w:eastAsia="Times New Roman"/>
          <w:sz w:val="24"/>
          <w:lang w:val="en-US" w:bidi="ta-IN"/>
        </w:rPr>
        <w:t>thermal neutron flux below 1 x 10</w:t>
      </w:r>
      <w:r w:rsidRPr="004104D6">
        <w:rPr>
          <w:rFonts w:eastAsia="Times New Roman"/>
          <w:sz w:val="24"/>
          <w:vertAlign w:val="superscript"/>
          <w:lang w:val="en-US" w:bidi="ta-IN"/>
        </w:rPr>
        <w:t>1</w:t>
      </w:r>
      <w:r>
        <w:rPr>
          <w:rFonts w:eastAsia="Times New Roman"/>
          <w:sz w:val="24"/>
          <w:vertAlign w:val="superscript"/>
          <w:lang w:val="en-US" w:bidi="ta-IN"/>
        </w:rPr>
        <w:t>4</w:t>
      </w:r>
      <w:r>
        <w:rPr>
          <w:rFonts w:eastAsia="Times New Roman"/>
          <w:sz w:val="24"/>
          <w:lang w:val="en-US" w:bidi="ta-IN"/>
        </w:rPr>
        <w:t xml:space="preserve"> n</w:t>
      </w:r>
      <w:r>
        <w:rPr>
          <w:rFonts w:ascii="Courier New" w:hAnsi="Courier New"/>
          <w:lang w:val="en-US"/>
        </w:rPr>
        <w:t>·</w:t>
      </w:r>
      <w:r>
        <w:rPr>
          <w:rFonts w:eastAsia="Times New Roman"/>
          <w:sz w:val="24"/>
          <w:lang w:val="en-US" w:bidi="ta-IN"/>
        </w:rPr>
        <w:t>cm</w:t>
      </w:r>
      <w:r w:rsidRPr="004104D6">
        <w:rPr>
          <w:rFonts w:eastAsia="Times New Roman"/>
          <w:sz w:val="24"/>
          <w:vertAlign w:val="superscript"/>
          <w:lang w:val="en-US" w:bidi="ta-IN"/>
        </w:rPr>
        <w:t>-2</w:t>
      </w:r>
      <w:r>
        <w:rPr>
          <w:rFonts w:ascii="Courier New" w:hAnsi="Courier New"/>
          <w:lang w:val="en-US"/>
        </w:rPr>
        <w:t>·</w:t>
      </w:r>
      <w:r>
        <w:rPr>
          <w:rFonts w:eastAsia="Times New Roman"/>
          <w:sz w:val="24"/>
          <w:lang w:val="en-US" w:bidi="ta-IN"/>
        </w:rPr>
        <w:t>s</w:t>
      </w:r>
      <w:r w:rsidRPr="004104D6">
        <w:rPr>
          <w:rFonts w:eastAsia="Times New Roman"/>
          <w:sz w:val="24"/>
          <w:vertAlign w:val="superscript"/>
          <w:lang w:val="en-US" w:bidi="ta-IN"/>
        </w:rPr>
        <w:t>-1</w:t>
      </w:r>
    </w:p>
    <w:p w:rsidR="000E05E3" w:rsidRPr="009E6906" w:rsidRDefault="000E05E3" w:rsidP="00AD0748">
      <w:pPr>
        <w:pStyle w:val="Textkrper"/>
        <w:spacing w:after="0"/>
        <w:ind w:firstLine="708"/>
        <w:rPr>
          <w:rFonts w:eastAsia="Times New Roman"/>
          <w:sz w:val="28"/>
          <w:szCs w:val="28"/>
          <w:lang w:val="en-US" w:bidi="ta-IN"/>
        </w:rPr>
      </w:pPr>
    </w:p>
    <w:p w:rsidR="000E05E3" w:rsidRPr="0059447B" w:rsidRDefault="000E05E3" w:rsidP="000E05E3">
      <w:pPr>
        <w:pStyle w:val="Textkrper"/>
        <w:spacing w:after="0"/>
        <w:ind w:firstLine="708"/>
        <w:jc w:val="center"/>
        <w:rPr>
          <w:rFonts w:eastAsia="Times New Roman"/>
          <w:sz w:val="22"/>
          <w:szCs w:val="22"/>
          <w:lang w:val="en-US" w:bidi="ta-IN"/>
        </w:rPr>
      </w:pPr>
      <w:r w:rsidRPr="0059447B">
        <w:rPr>
          <w:rFonts w:eastAsia="Times New Roman"/>
          <w:sz w:val="22"/>
          <w:szCs w:val="22"/>
          <w:lang w:val="en-US" w:bidi="ta-IN"/>
        </w:rPr>
        <w:t>TABLE I: MA</w:t>
      </w:r>
      <w:r w:rsidR="0059447B">
        <w:rPr>
          <w:rFonts w:eastAsia="Times New Roman"/>
          <w:sz w:val="22"/>
          <w:szCs w:val="22"/>
          <w:lang w:val="en-US" w:bidi="ta-IN"/>
        </w:rPr>
        <w:t xml:space="preserve">IN RESEARCH REACTORS </w:t>
      </w:r>
      <w:r w:rsidR="00867D5E">
        <w:rPr>
          <w:rFonts w:eastAsia="Times New Roman"/>
          <w:sz w:val="22"/>
          <w:szCs w:val="22"/>
          <w:lang w:val="en-US" w:bidi="ta-IN"/>
        </w:rPr>
        <w:t xml:space="preserve">FOR </w:t>
      </w:r>
      <w:r w:rsidR="0059447B">
        <w:rPr>
          <w:rFonts w:eastAsia="Times New Roman"/>
          <w:sz w:val="22"/>
          <w:szCs w:val="22"/>
          <w:lang w:val="en-US" w:bidi="ta-IN"/>
        </w:rPr>
        <w:t>RADIOISOTOPE PRODUCTION</w:t>
      </w:r>
      <w:r w:rsidRPr="0059447B">
        <w:rPr>
          <w:rFonts w:eastAsia="Times New Roman"/>
          <w:sz w:val="22"/>
          <w:szCs w:val="22"/>
          <w:lang w:val="en-US" w:bidi="ta-IN"/>
        </w:rPr>
        <w:t>.</w:t>
      </w:r>
    </w:p>
    <w:p w:rsidR="000E05E3" w:rsidRPr="009E6906" w:rsidRDefault="000E05E3" w:rsidP="000E05E3">
      <w:pPr>
        <w:pStyle w:val="Textkrper"/>
        <w:spacing w:after="0"/>
        <w:ind w:firstLine="708"/>
        <w:jc w:val="center"/>
        <w:rPr>
          <w:rFonts w:eastAsia="Times New Roman"/>
          <w:sz w:val="16"/>
          <w:szCs w:val="16"/>
          <w:lang w:val="en-US" w:bidi="ta-IN"/>
        </w:rPr>
      </w:pPr>
    </w:p>
    <w:tbl>
      <w:tblPr>
        <w:tblpPr w:leftFromText="180" w:rightFromText="180" w:vertAnchor="text" w:horzAnchor="margin" w:tblpXSpec="center" w:tblpY="9"/>
        <w:tblW w:w="8941" w:type="dxa"/>
        <w:tblCellSpacing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000" w:firstRow="0" w:lastRow="0" w:firstColumn="0" w:lastColumn="0" w:noHBand="0" w:noVBand="0"/>
      </w:tblPr>
      <w:tblGrid>
        <w:gridCol w:w="1428"/>
        <w:gridCol w:w="1843"/>
        <w:gridCol w:w="1275"/>
        <w:gridCol w:w="1276"/>
        <w:gridCol w:w="1701"/>
        <w:gridCol w:w="1418"/>
      </w:tblGrid>
      <w:tr w:rsidR="000E05E3" w:rsidRPr="000E05E3" w:rsidTr="00CA01A3">
        <w:trPr>
          <w:trHeight w:val="400"/>
          <w:tblCellSpacing w:w="0" w:type="dxa"/>
        </w:trPr>
        <w:tc>
          <w:tcPr>
            <w:tcW w:w="1428" w:type="dxa"/>
            <w:shd w:val="clear" w:color="auto" w:fill="1F497D"/>
          </w:tcPr>
          <w:p w:rsidR="000E05E3" w:rsidRPr="0059447B" w:rsidRDefault="00025FC9" w:rsidP="0059447B">
            <w:pPr>
              <w:pStyle w:val="Textkrper"/>
              <w:jc w:val="center"/>
              <w:rPr>
                <w:rFonts w:eastAsia="Times New Roman"/>
                <w:color w:val="FFFFFF"/>
                <w:sz w:val="24"/>
                <w:szCs w:val="24"/>
                <w:lang w:val="en-US" w:bidi="ta-IN"/>
              </w:rPr>
            </w:pPr>
            <w:r>
              <w:rPr>
                <w:rFonts w:eastAsia="Times New Roman"/>
                <w:b/>
                <w:bCs/>
                <w:color w:val="FFFFFF"/>
                <w:sz w:val="24"/>
                <w:szCs w:val="24"/>
                <w:lang w:val="nl-BE" w:bidi="ta-IN"/>
              </w:rPr>
              <w:t xml:space="preserve">Research </w:t>
            </w:r>
            <w:r w:rsidR="000E05E3" w:rsidRPr="0059447B">
              <w:rPr>
                <w:rFonts w:eastAsia="Times New Roman"/>
                <w:b/>
                <w:bCs/>
                <w:color w:val="FFFFFF"/>
                <w:sz w:val="24"/>
                <w:szCs w:val="24"/>
                <w:lang w:val="nl-BE" w:bidi="ta-IN"/>
              </w:rPr>
              <w:t>Reactors</w:t>
            </w:r>
          </w:p>
        </w:tc>
        <w:tc>
          <w:tcPr>
            <w:tcW w:w="1843"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Countries</w:t>
            </w:r>
          </w:p>
        </w:tc>
        <w:tc>
          <w:tcPr>
            <w:tcW w:w="1275"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First criticality</w:t>
            </w:r>
          </w:p>
        </w:tc>
        <w:tc>
          <w:tcPr>
            <w:tcW w:w="1276"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 xml:space="preserve">Power </w:t>
            </w:r>
            <w:r w:rsidR="008F5FD4">
              <w:rPr>
                <w:rFonts w:eastAsia="Times New Roman"/>
                <w:b/>
                <w:bCs/>
                <w:color w:val="FFFFFF"/>
                <w:sz w:val="24"/>
                <w:szCs w:val="24"/>
                <w:lang w:val="nl-BE" w:bidi="ta-IN"/>
              </w:rPr>
              <w:t xml:space="preserve"> </w:t>
            </w:r>
            <w:r w:rsidRPr="0059447B">
              <w:rPr>
                <w:rFonts w:eastAsia="Times New Roman"/>
                <w:b/>
                <w:bCs/>
                <w:color w:val="FFFFFF"/>
                <w:sz w:val="24"/>
                <w:szCs w:val="24"/>
                <w:lang w:val="nl-BE" w:bidi="ta-IN"/>
              </w:rPr>
              <w:t>[MW]</w:t>
            </w:r>
          </w:p>
        </w:tc>
        <w:tc>
          <w:tcPr>
            <w:tcW w:w="1701"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Φth</w:t>
            </w:r>
            <w:r w:rsidR="008F5FD4">
              <w:rPr>
                <w:rFonts w:eastAsia="Times New Roman"/>
                <w:b/>
                <w:bCs/>
                <w:color w:val="FFFFFF"/>
                <w:sz w:val="24"/>
                <w:szCs w:val="24"/>
                <w:lang w:val="nl-BE" w:bidi="ta-IN"/>
              </w:rPr>
              <w:t xml:space="preserve">              </w:t>
            </w:r>
            <w:r w:rsidRPr="0059447B">
              <w:rPr>
                <w:rFonts w:eastAsia="Times New Roman"/>
                <w:b/>
                <w:bCs/>
                <w:color w:val="FFFFFF"/>
                <w:sz w:val="24"/>
                <w:szCs w:val="24"/>
                <w:lang w:val="nl-BE" w:bidi="ta-IN"/>
              </w:rPr>
              <w:t xml:space="preserve"> [</w:t>
            </w:r>
            <w:r w:rsidR="008F5FD4" w:rsidRPr="008F5FD4">
              <w:rPr>
                <w:rFonts w:eastAsia="Times New Roman"/>
                <w:sz w:val="24"/>
                <w:lang w:val="en-US" w:bidi="ta-IN"/>
              </w:rPr>
              <w:t xml:space="preserve"> </w:t>
            </w:r>
            <w:r w:rsidR="00C74773" w:rsidRPr="00C74773">
              <w:rPr>
                <w:rFonts w:eastAsia="Times New Roman"/>
                <w:b/>
                <w:bCs/>
                <w:color w:val="FFFFFF"/>
                <w:sz w:val="24"/>
                <w:lang w:val="en-US" w:bidi="ta-IN"/>
              </w:rPr>
              <w:t>10</w:t>
            </w:r>
            <w:r w:rsidR="00C74773" w:rsidRPr="00C74773">
              <w:rPr>
                <w:rFonts w:eastAsia="Times New Roman"/>
                <w:b/>
                <w:bCs/>
                <w:color w:val="FFFFFF"/>
                <w:sz w:val="24"/>
                <w:vertAlign w:val="superscript"/>
                <w:lang w:val="en-US" w:bidi="ta-IN"/>
              </w:rPr>
              <w:t>14</w:t>
            </w:r>
            <w:r w:rsidR="00C74773">
              <w:rPr>
                <w:rFonts w:eastAsia="Times New Roman"/>
                <w:sz w:val="24"/>
                <w:vertAlign w:val="superscript"/>
                <w:lang w:val="en-US" w:bidi="ta-IN"/>
              </w:rPr>
              <w:t xml:space="preserve"> </w:t>
            </w:r>
            <w:r w:rsidR="008F5FD4" w:rsidRPr="008F5FD4">
              <w:rPr>
                <w:rFonts w:eastAsia="Times New Roman"/>
                <w:b/>
                <w:bCs/>
                <w:color w:val="FFFFFF"/>
                <w:sz w:val="24"/>
                <w:szCs w:val="24"/>
                <w:lang w:val="en-US" w:bidi="ta-IN"/>
              </w:rPr>
              <w:t>n·cm</w:t>
            </w:r>
            <w:r w:rsidR="008F5FD4" w:rsidRPr="008F5FD4">
              <w:rPr>
                <w:rFonts w:eastAsia="Times New Roman"/>
                <w:b/>
                <w:bCs/>
                <w:color w:val="FFFFFF"/>
                <w:sz w:val="24"/>
                <w:szCs w:val="24"/>
                <w:vertAlign w:val="superscript"/>
                <w:lang w:val="en-US" w:bidi="ta-IN"/>
              </w:rPr>
              <w:t>-2</w:t>
            </w:r>
            <w:r w:rsidR="008F5FD4" w:rsidRPr="008F5FD4">
              <w:rPr>
                <w:rFonts w:eastAsia="Times New Roman"/>
                <w:b/>
                <w:bCs/>
                <w:color w:val="FFFFFF"/>
                <w:sz w:val="24"/>
                <w:szCs w:val="24"/>
                <w:lang w:val="en-US" w:bidi="ta-IN"/>
              </w:rPr>
              <w:t>·s</w:t>
            </w:r>
            <w:r w:rsidR="008F5FD4" w:rsidRPr="008F5FD4">
              <w:rPr>
                <w:rFonts w:eastAsia="Times New Roman"/>
                <w:b/>
                <w:bCs/>
                <w:color w:val="FFFFFF"/>
                <w:sz w:val="24"/>
                <w:szCs w:val="24"/>
                <w:vertAlign w:val="superscript"/>
                <w:lang w:val="en-US" w:bidi="ta-IN"/>
              </w:rPr>
              <w:t>-1</w:t>
            </w:r>
            <w:r w:rsidRPr="0059447B">
              <w:rPr>
                <w:rFonts w:eastAsia="Times New Roman"/>
                <w:b/>
                <w:bCs/>
                <w:color w:val="FFFFFF"/>
                <w:sz w:val="24"/>
                <w:szCs w:val="24"/>
                <w:lang w:val="nl-BE" w:bidi="ta-IN"/>
              </w:rPr>
              <w:t>]</w:t>
            </w:r>
          </w:p>
        </w:tc>
        <w:tc>
          <w:tcPr>
            <w:tcW w:w="1418" w:type="dxa"/>
            <w:shd w:val="clear" w:color="auto" w:fill="1F497D"/>
          </w:tcPr>
          <w:p w:rsidR="000E05E3" w:rsidRPr="0059447B" w:rsidRDefault="008F5FD4" w:rsidP="0059447B">
            <w:pPr>
              <w:pStyle w:val="Textkrper"/>
              <w:jc w:val="center"/>
              <w:rPr>
                <w:rFonts w:eastAsia="Times New Roman"/>
                <w:color w:val="FFFFFF"/>
                <w:sz w:val="24"/>
                <w:szCs w:val="24"/>
                <w:lang w:val="en-US" w:bidi="ta-IN"/>
              </w:rPr>
            </w:pPr>
            <w:r>
              <w:rPr>
                <w:rFonts w:eastAsia="Times New Roman"/>
                <w:b/>
                <w:bCs/>
                <w:color w:val="FFFFFF"/>
                <w:sz w:val="24"/>
                <w:szCs w:val="24"/>
                <w:lang w:val="nl-BE" w:bidi="ta-IN"/>
              </w:rPr>
              <w:t>Operating d</w:t>
            </w:r>
            <w:r w:rsidR="000E05E3" w:rsidRPr="0059447B">
              <w:rPr>
                <w:rFonts w:eastAsia="Times New Roman"/>
                <w:b/>
                <w:bCs/>
                <w:color w:val="FFFFFF"/>
                <w:sz w:val="24"/>
                <w:szCs w:val="24"/>
                <w:lang w:val="nl-BE" w:bidi="ta-IN"/>
              </w:rPr>
              <w:t>ays / year</w:t>
            </w:r>
          </w:p>
        </w:tc>
      </w:tr>
      <w:tr w:rsidR="00DC18B8" w:rsidRPr="000E05E3" w:rsidTr="00720008">
        <w:trPr>
          <w:trHeight w:val="294"/>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SM-3</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Russia</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1961</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100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30</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HFIR</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United States</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1965</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100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25</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170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BR2</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Belgium</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1961</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120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w:t>
            </w:r>
            <w:r w:rsidR="00584088" w:rsidRPr="00436DE8">
              <w:rPr>
                <w:rFonts w:eastAsia="Times New Roman"/>
                <w:sz w:val="24"/>
                <w:szCs w:val="24"/>
                <w:lang w:val="nl-BE" w:bidi="ta-IN"/>
              </w:rPr>
              <w:t>2</w:t>
            </w:r>
          </w:p>
        </w:tc>
        <w:tc>
          <w:tcPr>
            <w:tcW w:w="1418" w:type="dxa"/>
            <w:shd w:val="clear" w:color="auto" w:fill="C6D9F1"/>
          </w:tcPr>
          <w:p w:rsidR="000E05E3" w:rsidRPr="00436DE8" w:rsidRDefault="00AD306D" w:rsidP="0059447B">
            <w:pPr>
              <w:pStyle w:val="Textkrper"/>
              <w:jc w:val="center"/>
              <w:rPr>
                <w:rFonts w:eastAsia="Times New Roman"/>
                <w:sz w:val="24"/>
                <w:szCs w:val="24"/>
                <w:lang w:val="en-US" w:bidi="ta-IN"/>
              </w:rPr>
            </w:pPr>
            <w:r>
              <w:rPr>
                <w:rFonts w:eastAsia="Times New Roman"/>
                <w:sz w:val="24"/>
                <w:szCs w:val="24"/>
                <w:lang w:val="nl-BE" w:bidi="ta-IN"/>
              </w:rPr>
              <w:t>19</w:t>
            </w:r>
            <w:r w:rsidR="000E05E3" w:rsidRPr="00436DE8">
              <w:rPr>
                <w:rFonts w:eastAsia="Times New Roman"/>
                <w:sz w:val="24"/>
                <w:szCs w:val="24"/>
                <w:lang w:val="nl-BE" w:bidi="ta-IN"/>
              </w:rPr>
              <w:t>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NRU</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Canada</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1957</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135</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4</w:t>
            </w:r>
          </w:p>
        </w:tc>
        <w:tc>
          <w:tcPr>
            <w:tcW w:w="1418" w:type="dxa"/>
            <w:shd w:val="clear" w:color="auto" w:fill="C6D9F1"/>
          </w:tcPr>
          <w:p w:rsidR="000E05E3" w:rsidRPr="00436DE8" w:rsidRDefault="00D21C21" w:rsidP="0059447B">
            <w:pPr>
              <w:pStyle w:val="Textkrper"/>
              <w:jc w:val="center"/>
              <w:rPr>
                <w:rFonts w:eastAsia="Times New Roman"/>
                <w:sz w:val="24"/>
                <w:szCs w:val="24"/>
                <w:lang w:val="en-US" w:bidi="ta-IN"/>
              </w:rPr>
            </w:pPr>
            <w:r>
              <w:rPr>
                <w:rFonts w:eastAsia="Times New Roman"/>
                <w:sz w:val="24"/>
                <w:szCs w:val="24"/>
                <w:lang w:val="nl-BE" w:bidi="ta-IN"/>
              </w:rPr>
              <w:t>28</w:t>
            </w:r>
            <w:r w:rsidR="000E05E3" w:rsidRPr="00436DE8">
              <w:rPr>
                <w:rFonts w:eastAsia="Times New Roman"/>
                <w:sz w:val="24"/>
                <w:szCs w:val="24"/>
                <w:lang w:val="nl-BE" w:bidi="ta-IN"/>
              </w:rPr>
              <w:t>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MURR</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United States</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1966</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4</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w:t>
            </w:r>
            <w:r w:rsidR="00136DBE">
              <w:rPr>
                <w:rFonts w:eastAsia="Times New Roman"/>
                <w:sz w:val="24"/>
                <w:szCs w:val="24"/>
                <w:lang w:val="nl-BE" w:bidi="ta-IN"/>
              </w:rPr>
              <w:t>39</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MARIA</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Poland</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1974</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4</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r w:rsidR="00D21C21">
              <w:rPr>
                <w:rFonts w:eastAsia="Times New Roman"/>
                <w:sz w:val="24"/>
                <w:szCs w:val="24"/>
                <w:lang w:val="nl-BE" w:bidi="ta-IN"/>
              </w:rPr>
              <w:t>0</w:t>
            </w:r>
            <w:r w:rsidRPr="00436DE8">
              <w:rPr>
                <w:rFonts w:eastAsia="Times New Roman"/>
                <w:sz w:val="24"/>
                <w:szCs w:val="24"/>
                <w:lang w:val="nl-BE" w:bidi="ta-IN"/>
              </w:rPr>
              <w:t>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HANARO</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Republic Korea</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1995</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4</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220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HFR</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Netherlands</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1961</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45</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r w:rsidR="00D21C21">
              <w:rPr>
                <w:rFonts w:eastAsia="Times New Roman"/>
                <w:sz w:val="24"/>
                <w:szCs w:val="24"/>
                <w:lang w:val="nl-BE" w:bidi="ta-IN"/>
              </w:rPr>
              <w:t>66</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SAFARI</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South Africa</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1965</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30</w:t>
            </w:r>
            <w:r w:rsidR="00D21C21">
              <w:rPr>
                <w:rFonts w:eastAsia="Times New Roman"/>
                <w:sz w:val="24"/>
                <w:szCs w:val="24"/>
                <w:lang w:val="nl-BE" w:bidi="ta-IN"/>
              </w:rPr>
              <w:t>5</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OPAL</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Australia</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2006</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300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OSIRIS</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France</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1966</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70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18</w:t>
            </w:r>
            <w:r w:rsidR="00D21C21">
              <w:rPr>
                <w:rFonts w:eastAsia="Times New Roman"/>
                <w:sz w:val="24"/>
                <w:szCs w:val="24"/>
                <w:lang w:val="nl-BE" w:bidi="ta-IN"/>
              </w:rPr>
              <w:t>2</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LVR-15</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Czech Republic</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1957</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10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r w:rsidR="00D21C21">
              <w:rPr>
                <w:rFonts w:eastAsia="Times New Roman"/>
                <w:sz w:val="24"/>
                <w:szCs w:val="24"/>
                <w:lang w:val="nl-BE" w:bidi="ta-IN"/>
              </w:rPr>
              <w:t>1</w:t>
            </w:r>
            <w:r w:rsidRPr="00436DE8">
              <w:rPr>
                <w:rFonts w:eastAsia="Times New Roman"/>
                <w:sz w:val="24"/>
                <w:szCs w:val="24"/>
                <w:lang w:val="nl-BE" w:bidi="ta-IN"/>
              </w:rPr>
              <w:t>0</w:t>
            </w:r>
          </w:p>
        </w:tc>
      </w:tr>
      <w:tr w:rsidR="00DC18B8" w:rsidRPr="000E05E3" w:rsidTr="00720008">
        <w:trPr>
          <w:trHeight w:val="367"/>
          <w:tblCellSpacing w:w="0" w:type="dxa"/>
        </w:trPr>
        <w:tc>
          <w:tcPr>
            <w:tcW w:w="1428" w:type="dxa"/>
            <w:shd w:val="clear" w:color="auto" w:fill="1F497D"/>
          </w:tcPr>
          <w:p w:rsidR="000E05E3" w:rsidRPr="0059447B" w:rsidRDefault="000E05E3" w:rsidP="0059447B">
            <w:pPr>
              <w:pStyle w:val="Textkrper"/>
              <w:jc w:val="center"/>
              <w:rPr>
                <w:rFonts w:eastAsia="Times New Roman"/>
                <w:color w:val="FFFFFF"/>
                <w:sz w:val="24"/>
                <w:szCs w:val="24"/>
                <w:lang w:val="en-US" w:bidi="ta-IN"/>
              </w:rPr>
            </w:pPr>
            <w:r w:rsidRPr="0059447B">
              <w:rPr>
                <w:rFonts w:eastAsia="Times New Roman"/>
                <w:b/>
                <w:bCs/>
                <w:color w:val="FFFFFF"/>
                <w:sz w:val="24"/>
                <w:szCs w:val="24"/>
                <w:lang w:val="nl-BE" w:bidi="ta-IN"/>
              </w:rPr>
              <w:t>FRM-II</w:t>
            </w:r>
          </w:p>
        </w:tc>
        <w:tc>
          <w:tcPr>
            <w:tcW w:w="1843"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Germany</w:t>
            </w:r>
          </w:p>
        </w:tc>
        <w:tc>
          <w:tcPr>
            <w:tcW w:w="1275"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2004</w:t>
            </w:r>
          </w:p>
        </w:tc>
        <w:tc>
          <w:tcPr>
            <w:tcW w:w="1276"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20</w:t>
            </w:r>
          </w:p>
        </w:tc>
        <w:tc>
          <w:tcPr>
            <w:tcW w:w="1701"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w:t>
            </w:r>
          </w:p>
        </w:tc>
        <w:tc>
          <w:tcPr>
            <w:tcW w:w="1418" w:type="dxa"/>
            <w:shd w:val="clear" w:color="auto" w:fill="C6D9F1"/>
          </w:tcPr>
          <w:p w:rsidR="000E05E3" w:rsidRPr="00436DE8" w:rsidRDefault="000E05E3" w:rsidP="0059447B">
            <w:pPr>
              <w:pStyle w:val="Textkrper"/>
              <w:jc w:val="center"/>
              <w:rPr>
                <w:rFonts w:eastAsia="Times New Roman"/>
                <w:sz w:val="24"/>
                <w:szCs w:val="24"/>
                <w:lang w:val="en-US" w:bidi="ta-IN"/>
              </w:rPr>
            </w:pPr>
            <w:r w:rsidRPr="00436DE8">
              <w:rPr>
                <w:rFonts w:eastAsia="Times New Roman"/>
                <w:sz w:val="24"/>
                <w:szCs w:val="24"/>
                <w:lang w:val="nl-BE" w:bidi="ta-IN"/>
              </w:rPr>
              <w:t>240</w:t>
            </w:r>
          </w:p>
        </w:tc>
      </w:tr>
    </w:tbl>
    <w:p w:rsidR="00AD0748" w:rsidRPr="00175CD8" w:rsidRDefault="00175CD8" w:rsidP="00175CD8">
      <w:pPr>
        <w:pStyle w:val="Textkrper"/>
        <w:spacing w:after="0"/>
        <w:rPr>
          <w:rFonts w:eastAsia="Times New Roman"/>
          <w:sz w:val="24"/>
          <w:lang w:val="en-US" w:bidi="ta-IN"/>
        </w:rPr>
      </w:pPr>
      <w:r>
        <w:rPr>
          <w:rFonts w:eastAsia="Times New Roman"/>
          <w:sz w:val="24"/>
          <w:lang w:val="en-US" w:bidi="ta-IN"/>
        </w:rPr>
        <w:lastRenderedPageBreak/>
        <w:t>The major issues and challenges in the production of radioisotopes by research reactors are related to the fact that c</w:t>
      </w:r>
      <w:r w:rsidRPr="00175CD8">
        <w:rPr>
          <w:rFonts w:eastAsia="Times New Roman"/>
          <w:sz w:val="24"/>
          <w:lang w:val="en-US" w:bidi="ta-IN"/>
        </w:rPr>
        <w:t>urrent research reactors are ageing, expensive to replace and due to safety and financial issues it is a continuing source of public and political debate. Their availability with appropriate neutron fluxes, significant operating time and economic viability are important issues to ensure a secure and reliable supply of radioisotopes in future.</w:t>
      </w:r>
    </w:p>
    <w:p w:rsidR="006F5B82" w:rsidRDefault="006F5B82" w:rsidP="00025411">
      <w:pPr>
        <w:pStyle w:val="Heading3"/>
        <w:ind w:left="0" w:firstLine="0"/>
        <w:rPr>
          <w:lang w:val="en-US"/>
        </w:rPr>
      </w:pPr>
      <w:r>
        <w:rPr>
          <w:lang w:val="en-US"/>
        </w:rPr>
        <w:t>Production of Mo-99</w:t>
      </w:r>
    </w:p>
    <w:p w:rsidR="00436DE8" w:rsidRPr="009526B0" w:rsidRDefault="007467E4" w:rsidP="009526B0">
      <w:pPr>
        <w:pStyle w:val="Textkrper"/>
        <w:rPr>
          <w:sz w:val="24"/>
          <w:lang w:eastAsia="de-DE"/>
        </w:rPr>
      </w:pPr>
      <w:r>
        <w:rPr>
          <w:sz w:val="24"/>
        </w:rPr>
        <w:t>R</w:t>
      </w:r>
      <w:r w:rsidR="00372A52" w:rsidRPr="009526B0">
        <w:rPr>
          <w:sz w:val="24"/>
        </w:rPr>
        <w:t>adioisotope</w:t>
      </w:r>
      <w:r>
        <w:rPr>
          <w:sz w:val="24"/>
        </w:rPr>
        <w:t>s</w:t>
      </w:r>
      <w:r w:rsidR="00372A52" w:rsidRPr="009526B0">
        <w:rPr>
          <w:sz w:val="24"/>
        </w:rPr>
        <w:t xml:space="preserve"> used for diagnosis </w:t>
      </w:r>
      <w:r w:rsidR="0013116E" w:rsidRPr="009526B0">
        <w:rPr>
          <w:sz w:val="24"/>
        </w:rPr>
        <w:t xml:space="preserve">in nuclear medicine </w:t>
      </w:r>
      <w:r w:rsidR="00372A52" w:rsidRPr="009526B0">
        <w:rPr>
          <w:sz w:val="24"/>
        </w:rPr>
        <w:t>must emit gamma rays of sufficient energy to escape from the body and it must have a half-life short enough for it to decay away soon after imaging is completed.</w:t>
      </w:r>
      <w:r w:rsidR="0013116E" w:rsidRPr="009526B0">
        <w:rPr>
          <w:sz w:val="24"/>
        </w:rPr>
        <w:t xml:space="preserve"> This is the case of Tc-99m which is used in 80% of the the 30 million radiodiagnostic nuclear medicine procedures carried out worldwide annually. </w:t>
      </w:r>
      <w:r w:rsidR="00372A52" w:rsidRPr="009526B0">
        <w:rPr>
          <w:sz w:val="24"/>
        </w:rPr>
        <w:t xml:space="preserve">It has a half-life of six hours which is long enough to examine metabolic processes </w:t>
      </w:r>
      <w:r w:rsidR="0013116E" w:rsidRPr="009526B0">
        <w:rPr>
          <w:sz w:val="24"/>
        </w:rPr>
        <w:t xml:space="preserve">and </w:t>
      </w:r>
      <w:r w:rsidR="00372A52" w:rsidRPr="009526B0">
        <w:rPr>
          <w:sz w:val="24"/>
        </w:rPr>
        <w:t>short enough to minimise the radiation dose to the patient. The low energy gamma rays it emits easily escape the human body and are accurately detected by a gamma camera.</w:t>
      </w:r>
      <w:r w:rsidR="0096405C" w:rsidRPr="009526B0">
        <w:rPr>
          <w:sz w:val="24"/>
        </w:rPr>
        <w:t xml:space="preserve"> </w:t>
      </w:r>
      <w:r w:rsidR="00372A52" w:rsidRPr="009526B0">
        <w:rPr>
          <w:sz w:val="24"/>
        </w:rPr>
        <w:t>Its logistics also favour its use</w:t>
      </w:r>
      <w:r w:rsidR="0096405C" w:rsidRPr="009526B0">
        <w:rPr>
          <w:sz w:val="24"/>
        </w:rPr>
        <w:t xml:space="preserve"> as it is available from Mo-99/Tc-99m generators. </w:t>
      </w:r>
      <w:r w:rsidR="00436DE8" w:rsidRPr="009526B0">
        <w:rPr>
          <w:sz w:val="24"/>
          <w:lang w:eastAsia="de-DE"/>
        </w:rPr>
        <w:t>Mo-99 is characterized by a half-life of 66 hours and is currently mainly produced in research reactors by fission of U-235 from high enriched uranium (HEU) and/or low enriched uranium (LEU) targets.</w:t>
      </w:r>
    </w:p>
    <w:p w:rsidR="00436DE8" w:rsidRPr="00436DE8" w:rsidRDefault="002E0A0F" w:rsidP="002E0A0F">
      <w:pPr>
        <w:spacing w:before="240" w:after="240"/>
        <w:rPr>
          <w:b/>
          <w:bCs/>
          <w:lang w:val="en-US"/>
        </w:rPr>
      </w:pPr>
      <w:r>
        <w:rPr>
          <w:b/>
          <w:bCs/>
          <w:lang w:val="en-US"/>
        </w:rPr>
        <w:t xml:space="preserve">3.1 </w:t>
      </w:r>
      <w:r w:rsidR="00025411">
        <w:rPr>
          <w:b/>
          <w:bCs/>
          <w:lang w:val="en-US"/>
        </w:rPr>
        <w:t xml:space="preserve">  </w:t>
      </w:r>
      <w:r w:rsidR="00436DE8">
        <w:rPr>
          <w:b/>
          <w:bCs/>
          <w:lang w:val="en-US"/>
        </w:rPr>
        <w:t>The Mo-99 supply chain</w:t>
      </w:r>
    </w:p>
    <w:p w:rsidR="0096405C" w:rsidRDefault="0096405C" w:rsidP="0096405C">
      <w:pPr>
        <w:rPr>
          <w:rStyle w:val="TextkrperChar"/>
          <w:lang w:eastAsia="de-DE"/>
        </w:rPr>
      </w:pPr>
      <w:r w:rsidRPr="0096405C">
        <w:rPr>
          <w:rStyle w:val="TextkrperChar"/>
          <w:lang w:eastAsia="de-DE"/>
        </w:rPr>
        <w:t>There are only nine research reactors involved in this production on industrial scale</w:t>
      </w:r>
      <w:r w:rsidR="003B4664">
        <w:rPr>
          <w:rStyle w:val="TextkrperChar"/>
          <w:lang w:eastAsia="de-DE"/>
        </w:rPr>
        <w:t xml:space="preserve"> [2]</w:t>
      </w:r>
      <w:r w:rsidRPr="0096405C">
        <w:rPr>
          <w:rStyle w:val="TextkrperChar"/>
          <w:lang w:eastAsia="de-DE"/>
        </w:rPr>
        <w:t>: BR2 (Belgium), HFR (The Netherlands), OSIRIS (France), LVR-15 (</w:t>
      </w:r>
      <w:r w:rsidRPr="0096405C">
        <w:rPr>
          <w:rStyle w:val="TextkrperChar"/>
          <w:lang w:val="en-US" w:eastAsia="de-DE"/>
        </w:rPr>
        <w:t xml:space="preserve">Czech  Republic), </w:t>
      </w:r>
      <w:r w:rsidRPr="0096405C">
        <w:rPr>
          <w:rStyle w:val="TextkrperChar"/>
          <w:lang w:eastAsia="de-DE"/>
        </w:rPr>
        <w:t xml:space="preserve">MARIA (Poland), NRU (Canada), SAFARI (South Africa), </w:t>
      </w:r>
      <w:r w:rsidRPr="0096405C">
        <w:rPr>
          <w:rStyle w:val="TextkrperChar"/>
          <w:lang w:val="en-US" w:eastAsia="de-DE"/>
        </w:rPr>
        <w:t xml:space="preserve">OPAL (Australia) and </w:t>
      </w:r>
      <w:r w:rsidRPr="0096405C">
        <w:rPr>
          <w:rStyle w:val="TextkrperChar"/>
          <w:lang w:eastAsia="de-DE"/>
        </w:rPr>
        <w:t xml:space="preserve">RA-3 (Argentina). Their weekly irradiation capacities are given in Table </w:t>
      </w:r>
      <w:r>
        <w:rPr>
          <w:rStyle w:val="TextkrperChar"/>
          <w:lang w:eastAsia="de-DE"/>
        </w:rPr>
        <w:t>II</w:t>
      </w:r>
      <w:r w:rsidR="0049702B">
        <w:rPr>
          <w:rStyle w:val="TextkrperChar"/>
          <w:lang w:eastAsia="de-DE"/>
        </w:rPr>
        <w:t xml:space="preserve"> [</w:t>
      </w:r>
      <w:r w:rsidR="003B4664">
        <w:rPr>
          <w:rStyle w:val="TextkrperChar"/>
          <w:lang w:eastAsia="de-DE"/>
        </w:rPr>
        <w:t>3</w:t>
      </w:r>
      <w:r w:rsidR="0049702B">
        <w:rPr>
          <w:rStyle w:val="TextkrperChar"/>
          <w:lang w:eastAsia="de-DE"/>
        </w:rPr>
        <w:t>]</w:t>
      </w:r>
      <w:r w:rsidRPr="0096405C">
        <w:rPr>
          <w:rStyle w:val="TextkrperChar"/>
          <w:lang w:eastAsia="de-DE"/>
        </w:rPr>
        <w:t>.</w:t>
      </w:r>
      <w:r w:rsidR="00436DE8">
        <w:rPr>
          <w:rStyle w:val="TextkrperChar"/>
          <w:lang w:eastAsia="de-DE"/>
        </w:rPr>
        <w:t xml:space="preserve"> </w:t>
      </w:r>
    </w:p>
    <w:p w:rsidR="00D92652" w:rsidRPr="00E43FCE" w:rsidRDefault="00D92652" w:rsidP="00E43FCE">
      <w:pPr>
        <w:pStyle w:val="Textkrper"/>
        <w:spacing w:after="0"/>
        <w:ind w:firstLine="709"/>
        <w:jc w:val="center"/>
        <w:rPr>
          <w:rFonts w:eastAsia="Times New Roman"/>
          <w:lang w:val="en-US" w:bidi="ta-IN"/>
        </w:rPr>
      </w:pPr>
    </w:p>
    <w:p w:rsidR="0096405C" w:rsidRPr="0059447B" w:rsidRDefault="0096405C" w:rsidP="0096405C">
      <w:pPr>
        <w:pStyle w:val="Textkrper"/>
        <w:spacing w:after="0"/>
        <w:ind w:firstLine="708"/>
        <w:jc w:val="center"/>
        <w:rPr>
          <w:rFonts w:eastAsia="Times New Roman"/>
          <w:sz w:val="22"/>
          <w:szCs w:val="22"/>
          <w:lang w:val="en-US" w:bidi="ta-IN"/>
        </w:rPr>
      </w:pPr>
      <w:r w:rsidRPr="0059447B">
        <w:rPr>
          <w:rFonts w:eastAsia="Times New Roman"/>
          <w:sz w:val="22"/>
          <w:szCs w:val="22"/>
          <w:lang w:val="en-US" w:bidi="ta-IN"/>
        </w:rPr>
        <w:t xml:space="preserve">TABLE </w:t>
      </w:r>
      <w:r>
        <w:rPr>
          <w:rFonts w:eastAsia="Times New Roman"/>
          <w:sz w:val="22"/>
          <w:szCs w:val="22"/>
          <w:lang w:val="en-US" w:bidi="ta-IN"/>
        </w:rPr>
        <w:t>I</w:t>
      </w:r>
      <w:r w:rsidRPr="0059447B">
        <w:rPr>
          <w:rFonts w:eastAsia="Times New Roman"/>
          <w:sz w:val="22"/>
          <w:szCs w:val="22"/>
          <w:lang w:val="en-US" w:bidi="ta-IN"/>
        </w:rPr>
        <w:t xml:space="preserve">I: </w:t>
      </w:r>
      <w:r>
        <w:rPr>
          <w:rFonts w:eastAsia="Times New Roman"/>
          <w:sz w:val="22"/>
          <w:szCs w:val="22"/>
          <w:lang w:val="en-US" w:bidi="ta-IN"/>
        </w:rPr>
        <w:t>RESEARCH REACTORS INVOLVED IN GLOBAL MO-99 PRODUCTION.</w:t>
      </w:r>
    </w:p>
    <w:p w:rsidR="0096405C" w:rsidRPr="00984714" w:rsidRDefault="0096405C" w:rsidP="00984714">
      <w:pPr>
        <w:spacing w:after="0"/>
        <w:rPr>
          <w:rStyle w:val="TextkrperChar"/>
          <w:szCs w:val="24"/>
          <w:lang w:val="en-US" w:eastAsia="de-DE"/>
        </w:rPr>
      </w:pPr>
    </w:p>
    <w:tbl>
      <w:tblPr>
        <w:tblW w:w="9289" w:type="dxa"/>
        <w:jc w:val="center"/>
        <w:tblInd w:w="-91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A0" w:firstRow="1" w:lastRow="0" w:firstColumn="1" w:lastColumn="0" w:noHBand="0" w:noVBand="0"/>
      </w:tblPr>
      <w:tblGrid>
        <w:gridCol w:w="2249"/>
        <w:gridCol w:w="2551"/>
        <w:gridCol w:w="1418"/>
        <w:gridCol w:w="3071"/>
      </w:tblGrid>
      <w:tr w:rsidR="00DC18B8" w:rsidRPr="0096405C" w:rsidTr="00720008">
        <w:trPr>
          <w:trHeight w:val="498"/>
          <w:jc w:val="center"/>
        </w:trPr>
        <w:tc>
          <w:tcPr>
            <w:tcW w:w="2249" w:type="dxa"/>
            <w:shd w:val="clear" w:color="auto" w:fill="1F497D"/>
          </w:tcPr>
          <w:p w:rsidR="0096405C" w:rsidRPr="00520D87" w:rsidRDefault="0096405C" w:rsidP="00520D87">
            <w:pPr>
              <w:pStyle w:val="Textkrper"/>
              <w:jc w:val="center"/>
              <w:rPr>
                <w:b/>
                <w:bCs/>
                <w:color w:val="FFFFFF"/>
                <w:sz w:val="24"/>
                <w:lang w:eastAsia="en-GB"/>
              </w:rPr>
            </w:pPr>
            <w:r w:rsidRPr="00520D87">
              <w:rPr>
                <w:b/>
                <w:bCs/>
                <w:color w:val="FFFFFF"/>
                <w:sz w:val="24"/>
                <w:lang w:eastAsia="en-GB"/>
              </w:rPr>
              <w:br w:type="page"/>
            </w:r>
            <w:r w:rsidR="00520D87">
              <w:rPr>
                <w:rFonts w:eastAsia="Times New Roman"/>
                <w:b/>
                <w:bCs/>
                <w:color w:val="FFFFFF"/>
                <w:sz w:val="24"/>
                <w:szCs w:val="24"/>
                <w:lang w:val="nl-BE" w:bidi="ta-IN"/>
              </w:rPr>
              <w:t xml:space="preserve">Research </w:t>
            </w:r>
            <w:r w:rsidR="00520D87" w:rsidRPr="0059447B">
              <w:rPr>
                <w:rFonts w:eastAsia="Times New Roman"/>
                <w:b/>
                <w:bCs/>
                <w:color w:val="FFFFFF"/>
                <w:sz w:val="24"/>
                <w:szCs w:val="24"/>
                <w:lang w:val="nl-BE" w:bidi="ta-IN"/>
              </w:rPr>
              <w:t>Reactors</w:t>
            </w:r>
          </w:p>
        </w:tc>
        <w:tc>
          <w:tcPr>
            <w:tcW w:w="2551" w:type="dxa"/>
            <w:shd w:val="clear" w:color="auto" w:fill="1F497D"/>
          </w:tcPr>
          <w:p w:rsidR="0096405C" w:rsidRPr="00CC0F42" w:rsidRDefault="0096405C" w:rsidP="00CC0F42">
            <w:pPr>
              <w:pStyle w:val="Textkrper"/>
              <w:jc w:val="center"/>
              <w:rPr>
                <w:b/>
                <w:bCs/>
                <w:color w:val="FFFFFF"/>
                <w:sz w:val="24"/>
                <w:lang w:eastAsia="en-GB"/>
              </w:rPr>
            </w:pPr>
            <w:r w:rsidRPr="00CC0F42">
              <w:rPr>
                <w:b/>
                <w:bCs/>
                <w:color w:val="FFFFFF"/>
                <w:sz w:val="24"/>
                <w:lang w:eastAsia="en-GB"/>
              </w:rPr>
              <w:t>Countries</w:t>
            </w:r>
          </w:p>
        </w:tc>
        <w:tc>
          <w:tcPr>
            <w:tcW w:w="1418" w:type="dxa"/>
            <w:shd w:val="clear" w:color="auto" w:fill="1F497D"/>
          </w:tcPr>
          <w:p w:rsidR="0096405C" w:rsidRPr="00CC0F42" w:rsidRDefault="0096405C" w:rsidP="00CC0F42">
            <w:pPr>
              <w:pStyle w:val="Textkrper"/>
              <w:jc w:val="center"/>
              <w:rPr>
                <w:b/>
                <w:bCs/>
                <w:color w:val="FFFFFF"/>
                <w:sz w:val="24"/>
                <w:lang w:eastAsia="en-GB"/>
              </w:rPr>
            </w:pPr>
            <w:r w:rsidRPr="00CC0F42">
              <w:rPr>
                <w:b/>
                <w:bCs/>
                <w:color w:val="FFFFFF"/>
                <w:sz w:val="24"/>
                <w:lang w:eastAsia="en-GB"/>
              </w:rPr>
              <w:t>Targets</w:t>
            </w:r>
          </w:p>
        </w:tc>
        <w:tc>
          <w:tcPr>
            <w:tcW w:w="3071" w:type="dxa"/>
            <w:shd w:val="clear" w:color="auto" w:fill="1F497D"/>
          </w:tcPr>
          <w:p w:rsidR="0096405C" w:rsidRPr="00CC0F42" w:rsidRDefault="0096405C" w:rsidP="00CC0F42">
            <w:pPr>
              <w:pStyle w:val="Textkrper"/>
              <w:jc w:val="center"/>
              <w:rPr>
                <w:b/>
                <w:bCs/>
                <w:color w:val="FFFFFF"/>
                <w:sz w:val="24"/>
                <w:lang w:eastAsia="en-GB"/>
              </w:rPr>
            </w:pPr>
            <w:r w:rsidRPr="00CC0F42">
              <w:rPr>
                <w:b/>
                <w:bCs/>
                <w:color w:val="FFFFFF"/>
                <w:sz w:val="24"/>
                <w:lang w:eastAsia="en-GB"/>
              </w:rPr>
              <w:t>Weekly irradiation capacities [ '6-d' Ci ]</w:t>
            </w:r>
          </w:p>
        </w:tc>
      </w:tr>
      <w:tr w:rsidR="00DC18B8" w:rsidRPr="0096405C" w:rsidTr="00720008">
        <w:trPr>
          <w:trHeight w:val="367"/>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BR2</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Belgium</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7.800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HFR</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The Netherlands</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184ADD" w:rsidP="00184ADD">
            <w:pPr>
              <w:pStyle w:val="Textkrper"/>
              <w:jc w:val="center"/>
              <w:rPr>
                <w:sz w:val="24"/>
                <w:lang w:eastAsia="en-GB"/>
              </w:rPr>
            </w:pPr>
            <w:r>
              <w:rPr>
                <w:sz w:val="24"/>
                <w:lang w:eastAsia="en-GB"/>
              </w:rPr>
              <w:t>5</w:t>
            </w:r>
            <w:r w:rsidR="0096405C" w:rsidRPr="00436DE8">
              <w:rPr>
                <w:sz w:val="24"/>
                <w:lang w:eastAsia="en-GB"/>
              </w:rPr>
              <w:t>.</w:t>
            </w:r>
            <w:r>
              <w:rPr>
                <w:sz w:val="24"/>
                <w:lang w:eastAsia="en-GB"/>
              </w:rPr>
              <w:t>40</w:t>
            </w:r>
            <w:r w:rsidR="0096405C" w:rsidRPr="00436DE8">
              <w:rPr>
                <w:sz w:val="24"/>
                <w:lang w:eastAsia="en-GB"/>
              </w:rPr>
              <w:t>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NRU</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Canada</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4.680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SAFARI</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South Africa</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HEU/LEU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3.000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LVR-15</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Czech Republic</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184ADD" w:rsidP="00CC0F42">
            <w:pPr>
              <w:pStyle w:val="Textkrper"/>
              <w:jc w:val="center"/>
              <w:rPr>
                <w:sz w:val="24"/>
                <w:lang w:eastAsia="en-GB"/>
              </w:rPr>
            </w:pPr>
            <w:r>
              <w:rPr>
                <w:sz w:val="24"/>
                <w:lang w:eastAsia="en-GB"/>
              </w:rPr>
              <w:t>2.4</w:t>
            </w:r>
            <w:r w:rsidR="0096405C" w:rsidRPr="00436DE8">
              <w:rPr>
                <w:sz w:val="24"/>
                <w:lang w:eastAsia="en-GB"/>
              </w:rPr>
              <w:t>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OSIRIS</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France</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2.400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MARIA</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Poland</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HEU</w:t>
            </w:r>
          </w:p>
        </w:tc>
        <w:tc>
          <w:tcPr>
            <w:tcW w:w="3071" w:type="dxa"/>
            <w:shd w:val="clear" w:color="auto" w:fill="C6D9F1"/>
          </w:tcPr>
          <w:p w:rsidR="0096405C" w:rsidRPr="00436DE8" w:rsidRDefault="0096405C" w:rsidP="00184ADD">
            <w:pPr>
              <w:pStyle w:val="Textkrper"/>
              <w:jc w:val="center"/>
              <w:rPr>
                <w:sz w:val="24"/>
                <w:lang w:eastAsia="en-GB"/>
              </w:rPr>
            </w:pPr>
            <w:r w:rsidRPr="00436DE8">
              <w:rPr>
                <w:sz w:val="24"/>
                <w:lang w:eastAsia="en-GB"/>
              </w:rPr>
              <w:t>2.</w:t>
            </w:r>
            <w:r w:rsidR="00184ADD">
              <w:rPr>
                <w:sz w:val="24"/>
                <w:lang w:eastAsia="en-GB"/>
              </w:rPr>
              <w:t>7</w:t>
            </w:r>
            <w:r w:rsidRPr="00436DE8">
              <w:rPr>
                <w:sz w:val="24"/>
                <w:lang w:eastAsia="en-GB"/>
              </w:rPr>
              <w:t>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OPAL</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Australia</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LEU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1.000</w:t>
            </w:r>
          </w:p>
        </w:tc>
      </w:tr>
      <w:tr w:rsidR="00DC18B8" w:rsidRPr="0096405C" w:rsidTr="00720008">
        <w:trPr>
          <w:jc w:val="center"/>
        </w:trPr>
        <w:tc>
          <w:tcPr>
            <w:tcW w:w="2249" w:type="dxa"/>
            <w:shd w:val="clear" w:color="auto" w:fill="1F497D"/>
          </w:tcPr>
          <w:p w:rsidR="0096405C" w:rsidRPr="00720008" w:rsidRDefault="0096405C" w:rsidP="00CC0F42">
            <w:pPr>
              <w:pStyle w:val="Textkrper"/>
              <w:jc w:val="center"/>
              <w:rPr>
                <w:b/>
                <w:bCs/>
                <w:color w:val="FFFFFF"/>
                <w:sz w:val="24"/>
                <w:lang w:eastAsia="en-GB"/>
              </w:rPr>
            </w:pPr>
            <w:r w:rsidRPr="00720008">
              <w:rPr>
                <w:b/>
                <w:bCs/>
                <w:color w:val="FFFFFF"/>
                <w:sz w:val="24"/>
                <w:lang w:eastAsia="en-GB"/>
              </w:rPr>
              <w:t>RA-3</w:t>
            </w:r>
          </w:p>
        </w:tc>
        <w:tc>
          <w:tcPr>
            <w:tcW w:w="2551" w:type="dxa"/>
            <w:shd w:val="clear" w:color="auto" w:fill="C6D9F1"/>
          </w:tcPr>
          <w:p w:rsidR="0096405C" w:rsidRPr="00436DE8" w:rsidRDefault="0096405C" w:rsidP="00CC0F42">
            <w:pPr>
              <w:pStyle w:val="Textkrper"/>
              <w:jc w:val="center"/>
              <w:rPr>
                <w:sz w:val="24"/>
                <w:lang w:eastAsia="en-GB"/>
              </w:rPr>
            </w:pPr>
            <w:r w:rsidRPr="00436DE8">
              <w:rPr>
                <w:sz w:val="24"/>
                <w:lang w:eastAsia="en-GB"/>
              </w:rPr>
              <w:t>Argentina</w:t>
            </w:r>
          </w:p>
        </w:tc>
        <w:tc>
          <w:tcPr>
            <w:tcW w:w="1418" w:type="dxa"/>
            <w:shd w:val="clear" w:color="auto" w:fill="C6D9F1"/>
          </w:tcPr>
          <w:p w:rsidR="0096405C" w:rsidRPr="00436DE8" w:rsidRDefault="0096405C" w:rsidP="00CC0F42">
            <w:pPr>
              <w:pStyle w:val="Textkrper"/>
              <w:jc w:val="center"/>
              <w:rPr>
                <w:sz w:val="24"/>
                <w:lang w:eastAsia="en-GB"/>
              </w:rPr>
            </w:pPr>
            <w:r w:rsidRPr="00436DE8">
              <w:rPr>
                <w:sz w:val="24"/>
                <w:lang w:eastAsia="en-GB"/>
              </w:rPr>
              <w:t>LEU</w:t>
            </w:r>
          </w:p>
        </w:tc>
        <w:tc>
          <w:tcPr>
            <w:tcW w:w="3071" w:type="dxa"/>
            <w:shd w:val="clear" w:color="auto" w:fill="C6D9F1"/>
          </w:tcPr>
          <w:p w:rsidR="0096405C" w:rsidRPr="00436DE8" w:rsidRDefault="0096405C" w:rsidP="00CC0F42">
            <w:pPr>
              <w:pStyle w:val="Textkrper"/>
              <w:jc w:val="center"/>
              <w:rPr>
                <w:sz w:val="24"/>
                <w:lang w:eastAsia="en-GB"/>
              </w:rPr>
            </w:pPr>
            <w:r w:rsidRPr="00436DE8">
              <w:rPr>
                <w:sz w:val="24"/>
                <w:lang w:eastAsia="en-GB"/>
              </w:rPr>
              <w:t>400</w:t>
            </w:r>
          </w:p>
        </w:tc>
      </w:tr>
    </w:tbl>
    <w:p w:rsidR="0096405C" w:rsidRPr="00E43FCE" w:rsidRDefault="0096405C" w:rsidP="00372A52">
      <w:pPr>
        <w:pStyle w:val="Textkrper"/>
      </w:pPr>
    </w:p>
    <w:p w:rsidR="009B6869" w:rsidRPr="009526B0" w:rsidRDefault="009B6869" w:rsidP="00E43FCE">
      <w:pPr>
        <w:pStyle w:val="Textkrper"/>
        <w:spacing w:after="0"/>
        <w:rPr>
          <w:sz w:val="24"/>
        </w:rPr>
      </w:pPr>
      <w:r w:rsidRPr="009526B0">
        <w:rPr>
          <w:sz w:val="24"/>
        </w:rPr>
        <w:t xml:space="preserve">After an irradiation time of about 150 hours in a research reactor and a cooling period of 12 hours, the irradiated targets are loaded into shipment containers and sent to six processing facilities </w:t>
      </w:r>
      <w:r w:rsidR="00DF4152">
        <w:rPr>
          <w:sz w:val="24"/>
        </w:rPr>
        <w:t xml:space="preserve">[3] </w:t>
      </w:r>
      <w:r w:rsidRPr="009526B0">
        <w:rPr>
          <w:sz w:val="24"/>
        </w:rPr>
        <w:t>supplying about 95% of the bulk Mo-99 global needs: MALLINCKRODT (The Netherlands), IRE (Belgium), CNL/MDS NORDION (Canada), NTP (South Africa), ANSTO (Australia) and CNEA (Argentina). Their weekly processing capacities are given in Table III.</w:t>
      </w:r>
    </w:p>
    <w:p w:rsidR="009B6869" w:rsidRPr="0059447B" w:rsidRDefault="009B6869" w:rsidP="009B6869">
      <w:pPr>
        <w:pStyle w:val="Textkrper"/>
        <w:spacing w:after="0"/>
        <w:ind w:firstLine="708"/>
        <w:jc w:val="center"/>
        <w:rPr>
          <w:rFonts w:eastAsia="Times New Roman"/>
          <w:sz w:val="22"/>
          <w:szCs w:val="22"/>
          <w:lang w:val="en-US" w:bidi="ta-IN"/>
        </w:rPr>
      </w:pPr>
      <w:r w:rsidRPr="0059447B">
        <w:rPr>
          <w:rFonts w:eastAsia="Times New Roman"/>
          <w:sz w:val="22"/>
          <w:szCs w:val="22"/>
          <w:lang w:val="en-US" w:bidi="ta-IN"/>
        </w:rPr>
        <w:lastRenderedPageBreak/>
        <w:t xml:space="preserve">TABLE </w:t>
      </w:r>
      <w:r>
        <w:rPr>
          <w:rFonts w:eastAsia="Times New Roman"/>
          <w:sz w:val="22"/>
          <w:szCs w:val="22"/>
          <w:lang w:val="en-US" w:bidi="ta-IN"/>
        </w:rPr>
        <w:t>I</w:t>
      </w:r>
      <w:r w:rsidRPr="0059447B">
        <w:rPr>
          <w:rFonts w:eastAsia="Times New Roman"/>
          <w:sz w:val="22"/>
          <w:szCs w:val="22"/>
          <w:lang w:val="en-US" w:bidi="ta-IN"/>
        </w:rPr>
        <w:t>I</w:t>
      </w:r>
      <w:r>
        <w:rPr>
          <w:rFonts w:eastAsia="Times New Roman"/>
          <w:sz w:val="22"/>
          <w:szCs w:val="22"/>
          <w:lang w:val="en-US" w:bidi="ta-IN"/>
        </w:rPr>
        <w:t>I</w:t>
      </w:r>
      <w:r w:rsidRPr="0059447B">
        <w:rPr>
          <w:rFonts w:eastAsia="Times New Roman"/>
          <w:sz w:val="22"/>
          <w:szCs w:val="22"/>
          <w:lang w:val="en-US" w:bidi="ta-IN"/>
        </w:rPr>
        <w:t xml:space="preserve">: </w:t>
      </w:r>
      <w:r>
        <w:rPr>
          <w:rFonts w:eastAsia="Times New Roman"/>
          <w:sz w:val="22"/>
          <w:szCs w:val="22"/>
          <w:lang w:val="en-US" w:bidi="ta-IN"/>
        </w:rPr>
        <w:t>PROCESSORS INVOLVED IN GLOBAL MO-99 PRODUCTION.</w:t>
      </w:r>
    </w:p>
    <w:p w:rsidR="0096405C" w:rsidRPr="009B6869" w:rsidRDefault="0096405C" w:rsidP="00984714">
      <w:pPr>
        <w:pStyle w:val="Textkrper"/>
        <w:spacing w:after="0"/>
        <w:rPr>
          <w:sz w:val="24"/>
          <w:lang w:val="en-US"/>
        </w:rPr>
      </w:pPr>
    </w:p>
    <w:tbl>
      <w:tblPr>
        <w:tblW w:w="0" w:type="auto"/>
        <w:jc w:val="center"/>
        <w:tblInd w:w="-17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610"/>
        <w:gridCol w:w="1890"/>
        <w:gridCol w:w="1243"/>
        <w:gridCol w:w="3316"/>
      </w:tblGrid>
      <w:tr w:rsidR="00DC18B8" w:rsidRPr="009B6869" w:rsidTr="00720008">
        <w:trPr>
          <w:jc w:val="center"/>
        </w:trPr>
        <w:tc>
          <w:tcPr>
            <w:tcW w:w="2610" w:type="dxa"/>
            <w:shd w:val="clear" w:color="auto" w:fill="1F497D"/>
          </w:tcPr>
          <w:p w:rsidR="009B6869" w:rsidRPr="006D3580" w:rsidRDefault="009B6869" w:rsidP="006D3580">
            <w:pPr>
              <w:pStyle w:val="Textkrper"/>
              <w:jc w:val="center"/>
              <w:rPr>
                <w:b/>
                <w:bCs/>
                <w:color w:val="FFFFFF"/>
                <w:sz w:val="24"/>
                <w:szCs w:val="24"/>
              </w:rPr>
            </w:pPr>
            <w:r w:rsidRPr="006D3580">
              <w:rPr>
                <w:b/>
                <w:bCs/>
                <w:color w:val="FFFFFF"/>
                <w:sz w:val="24"/>
                <w:szCs w:val="24"/>
              </w:rPr>
              <w:t>Processors</w:t>
            </w:r>
          </w:p>
        </w:tc>
        <w:tc>
          <w:tcPr>
            <w:tcW w:w="1890" w:type="dxa"/>
            <w:shd w:val="clear" w:color="auto" w:fill="1F497D"/>
          </w:tcPr>
          <w:p w:rsidR="009B6869" w:rsidRPr="006D3580" w:rsidRDefault="009B6869" w:rsidP="006D3580">
            <w:pPr>
              <w:pStyle w:val="Textkrper"/>
              <w:jc w:val="center"/>
              <w:rPr>
                <w:b/>
                <w:bCs/>
                <w:color w:val="FFFFFF"/>
                <w:sz w:val="24"/>
                <w:szCs w:val="24"/>
              </w:rPr>
            </w:pPr>
            <w:r w:rsidRPr="006D3580">
              <w:rPr>
                <w:b/>
                <w:bCs/>
                <w:color w:val="FFFFFF"/>
                <w:sz w:val="24"/>
                <w:szCs w:val="24"/>
              </w:rPr>
              <w:t>Countries</w:t>
            </w:r>
          </w:p>
        </w:tc>
        <w:tc>
          <w:tcPr>
            <w:tcW w:w="1170" w:type="dxa"/>
            <w:shd w:val="clear" w:color="auto" w:fill="1F497D"/>
          </w:tcPr>
          <w:p w:rsidR="009B6869" w:rsidRPr="006D3580" w:rsidRDefault="009B6869" w:rsidP="006D3580">
            <w:pPr>
              <w:pStyle w:val="Textkrper"/>
              <w:jc w:val="center"/>
              <w:rPr>
                <w:b/>
                <w:bCs/>
                <w:color w:val="FFFFFF"/>
                <w:sz w:val="24"/>
                <w:szCs w:val="24"/>
              </w:rPr>
            </w:pPr>
            <w:r w:rsidRPr="006D3580">
              <w:rPr>
                <w:b/>
                <w:bCs/>
                <w:color w:val="FFFFFF"/>
                <w:sz w:val="24"/>
                <w:szCs w:val="24"/>
              </w:rPr>
              <w:t>Targets</w:t>
            </w:r>
          </w:p>
        </w:tc>
        <w:tc>
          <w:tcPr>
            <w:tcW w:w="3316" w:type="dxa"/>
            <w:shd w:val="clear" w:color="auto" w:fill="1F497D"/>
          </w:tcPr>
          <w:p w:rsidR="009B6869" w:rsidRPr="006D3580" w:rsidRDefault="009B6869" w:rsidP="006D3580">
            <w:pPr>
              <w:pStyle w:val="Textkrper"/>
              <w:jc w:val="center"/>
              <w:rPr>
                <w:b/>
                <w:bCs/>
                <w:color w:val="FFFFFF"/>
                <w:sz w:val="24"/>
                <w:szCs w:val="24"/>
              </w:rPr>
            </w:pPr>
            <w:r w:rsidRPr="006D3580">
              <w:rPr>
                <w:b/>
                <w:bCs/>
                <w:color w:val="FFFFFF"/>
                <w:sz w:val="24"/>
                <w:szCs w:val="24"/>
              </w:rPr>
              <w:t>Weekly processing capacities [ '6-d' Ci ]</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CNL/MDS NORDION</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Canada</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HEU</w:t>
            </w:r>
          </w:p>
        </w:tc>
        <w:tc>
          <w:tcPr>
            <w:tcW w:w="3316" w:type="dxa"/>
            <w:shd w:val="clear" w:color="auto" w:fill="C6D9F1"/>
          </w:tcPr>
          <w:p w:rsidR="009B6869" w:rsidRPr="009B6869" w:rsidRDefault="009B6869" w:rsidP="006D3580">
            <w:pPr>
              <w:pStyle w:val="Textkrper"/>
              <w:jc w:val="center"/>
              <w:rPr>
                <w:sz w:val="24"/>
                <w:szCs w:val="24"/>
              </w:rPr>
            </w:pPr>
            <w:r w:rsidRPr="009B6869">
              <w:rPr>
                <w:sz w:val="24"/>
                <w:szCs w:val="24"/>
              </w:rPr>
              <w:t>4.680</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MALLINCKRODT</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The Netherlands</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HEU</w:t>
            </w:r>
          </w:p>
        </w:tc>
        <w:tc>
          <w:tcPr>
            <w:tcW w:w="3316" w:type="dxa"/>
            <w:shd w:val="clear" w:color="auto" w:fill="C6D9F1"/>
          </w:tcPr>
          <w:p w:rsidR="009B6869" w:rsidRPr="009B6869" w:rsidRDefault="00BF36C2" w:rsidP="00BF36C2">
            <w:pPr>
              <w:pStyle w:val="Textkrper"/>
              <w:jc w:val="center"/>
              <w:rPr>
                <w:sz w:val="24"/>
                <w:szCs w:val="24"/>
              </w:rPr>
            </w:pPr>
            <w:r>
              <w:rPr>
                <w:sz w:val="24"/>
                <w:szCs w:val="24"/>
              </w:rPr>
              <w:t>5</w:t>
            </w:r>
            <w:r w:rsidR="009B6869" w:rsidRPr="009B6869">
              <w:rPr>
                <w:sz w:val="24"/>
                <w:szCs w:val="24"/>
              </w:rPr>
              <w:t>.</w:t>
            </w:r>
            <w:r>
              <w:rPr>
                <w:sz w:val="24"/>
                <w:szCs w:val="24"/>
              </w:rPr>
              <w:t>0</w:t>
            </w:r>
            <w:r w:rsidR="009B6869" w:rsidRPr="009B6869">
              <w:rPr>
                <w:sz w:val="24"/>
                <w:szCs w:val="24"/>
              </w:rPr>
              <w:t>00</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IRE</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Belgium</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HEU</w:t>
            </w:r>
          </w:p>
        </w:tc>
        <w:tc>
          <w:tcPr>
            <w:tcW w:w="3316" w:type="dxa"/>
            <w:shd w:val="clear" w:color="auto" w:fill="C6D9F1"/>
          </w:tcPr>
          <w:p w:rsidR="009B6869" w:rsidRPr="009B6869" w:rsidRDefault="009B6869" w:rsidP="006D3580">
            <w:pPr>
              <w:pStyle w:val="Textkrper"/>
              <w:jc w:val="center"/>
              <w:rPr>
                <w:sz w:val="24"/>
                <w:szCs w:val="24"/>
              </w:rPr>
            </w:pPr>
            <w:r w:rsidRPr="009B6869">
              <w:rPr>
                <w:sz w:val="24"/>
                <w:szCs w:val="24"/>
              </w:rPr>
              <w:t>3.500</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NTP</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South Africa</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HEU/LEU</w:t>
            </w:r>
          </w:p>
        </w:tc>
        <w:tc>
          <w:tcPr>
            <w:tcW w:w="3316" w:type="dxa"/>
            <w:shd w:val="clear" w:color="auto" w:fill="C6D9F1"/>
          </w:tcPr>
          <w:p w:rsidR="009B6869" w:rsidRPr="009B6869" w:rsidRDefault="00BF36C2" w:rsidP="006D3580">
            <w:pPr>
              <w:pStyle w:val="Textkrper"/>
              <w:jc w:val="center"/>
              <w:rPr>
                <w:sz w:val="24"/>
                <w:szCs w:val="24"/>
              </w:rPr>
            </w:pPr>
            <w:r>
              <w:rPr>
                <w:sz w:val="24"/>
                <w:szCs w:val="24"/>
              </w:rPr>
              <w:t>3.0</w:t>
            </w:r>
            <w:r w:rsidR="009B6869" w:rsidRPr="009B6869">
              <w:rPr>
                <w:sz w:val="24"/>
                <w:szCs w:val="24"/>
              </w:rPr>
              <w:t>00</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ANSTO</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Australia</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LEU</w:t>
            </w:r>
          </w:p>
        </w:tc>
        <w:tc>
          <w:tcPr>
            <w:tcW w:w="3316" w:type="dxa"/>
            <w:shd w:val="clear" w:color="auto" w:fill="C6D9F1"/>
          </w:tcPr>
          <w:p w:rsidR="009B6869" w:rsidRPr="009B6869" w:rsidRDefault="009B6869" w:rsidP="006D3580">
            <w:pPr>
              <w:pStyle w:val="Textkrper"/>
              <w:jc w:val="center"/>
              <w:rPr>
                <w:sz w:val="24"/>
                <w:szCs w:val="24"/>
              </w:rPr>
            </w:pPr>
            <w:r w:rsidRPr="009B6869">
              <w:rPr>
                <w:sz w:val="24"/>
                <w:szCs w:val="24"/>
              </w:rPr>
              <w:t>1.000</w:t>
            </w:r>
          </w:p>
        </w:tc>
      </w:tr>
      <w:tr w:rsidR="00720008" w:rsidRPr="009B6869" w:rsidTr="00720008">
        <w:trPr>
          <w:jc w:val="center"/>
        </w:trPr>
        <w:tc>
          <w:tcPr>
            <w:tcW w:w="2610" w:type="dxa"/>
            <w:shd w:val="clear" w:color="auto" w:fill="1F497D"/>
          </w:tcPr>
          <w:p w:rsidR="009B6869" w:rsidRPr="00720008" w:rsidRDefault="009B6869" w:rsidP="006D3580">
            <w:pPr>
              <w:pStyle w:val="Textkrper"/>
              <w:jc w:val="center"/>
              <w:rPr>
                <w:b/>
                <w:bCs/>
                <w:color w:val="FFFFFF"/>
                <w:sz w:val="24"/>
                <w:szCs w:val="24"/>
              </w:rPr>
            </w:pPr>
            <w:r w:rsidRPr="00720008">
              <w:rPr>
                <w:b/>
                <w:bCs/>
                <w:color w:val="FFFFFF"/>
                <w:sz w:val="24"/>
                <w:szCs w:val="24"/>
              </w:rPr>
              <w:t>CNEA</w:t>
            </w:r>
          </w:p>
        </w:tc>
        <w:tc>
          <w:tcPr>
            <w:tcW w:w="1890" w:type="dxa"/>
            <w:shd w:val="clear" w:color="auto" w:fill="C6D9F1"/>
          </w:tcPr>
          <w:p w:rsidR="009B6869" w:rsidRPr="009B6869" w:rsidRDefault="009B6869" w:rsidP="006D3580">
            <w:pPr>
              <w:pStyle w:val="Textkrper"/>
              <w:jc w:val="center"/>
              <w:rPr>
                <w:sz w:val="24"/>
                <w:szCs w:val="24"/>
              </w:rPr>
            </w:pPr>
            <w:r w:rsidRPr="009B6869">
              <w:rPr>
                <w:sz w:val="24"/>
                <w:szCs w:val="24"/>
              </w:rPr>
              <w:t>Argentina</w:t>
            </w:r>
          </w:p>
        </w:tc>
        <w:tc>
          <w:tcPr>
            <w:tcW w:w="1170" w:type="dxa"/>
            <w:shd w:val="clear" w:color="auto" w:fill="C6D9F1"/>
          </w:tcPr>
          <w:p w:rsidR="009B6869" w:rsidRPr="009B6869" w:rsidRDefault="009B6869" w:rsidP="006D3580">
            <w:pPr>
              <w:pStyle w:val="Textkrper"/>
              <w:jc w:val="center"/>
              <w:rPr>
                <w:sz w:val="24"/>
                <w:szCs w:val="24"/>
              </w:rPr>
            </w:pPr>
            <w:r w:rsidRPr="009B6869">
              <w:rPr>
                <w:sz w:val="24"/>
                <w:szCs w:val="24"/>
              </w:rPr>
              <w:t>LEU</w:t>
            </w:r>
          </w:p>
        </w:tc>
        <w:tc>
          <w:tcPr>
            <w:tcW w:w="3316" w:type="dxa"/>
            <w:shd w:val="clear" w:color="auto" w:fill="C6D9F1"/>
          </w:tcPr>
          <w:p w:rsidR="009B6869" w:rsidRPr="009B6869" w:rsidRDefault="00BF36C2" w:rsidP="006D3580">
            <w:pPr>
              <w:pStyle w:val="Textkrper"/>
              <w:jc w:val="center"/>
              <w:rPr>
                <w:sz w:val="24"/>
                <w:szCs w:val="24"/>
              </w:rPr>
            </w:pPr>
            <w:r>
              <w:rPr>
                <w:sz w:val="24"/>
                <w:szCs w:val="24"/>
              </w:rPr>
              <w:t>4</w:t>
            </w:r>
            <w:r w:rsidR="009B6869" w:rsidRPr="009B6869">
              <w:rPr>
                <w:sz w:val="24"/>
                <w:szCs w:val="24"/>
              </w:rPr>
              <w:t>00</w:t>
            </w:r>
          </w:p>
        </w:tc>
      </w:tr>
    </w:tbl>
    <w:p w:rsidR="0096405C" w:rsidRDefault="0096405C" w:rsidP="00984714">
      <w:pPr>
        <w:pStyle w:val="Textkrper"/>
        <w:spacing w:after="0"/>
        <w:rPr>
          <w:sz w:val="24"/>
        </w:rPr>
      </w:pPr>
    </w:p>
    <w:p w:rsidR="009B6869" w:rsidRDefault="009B6869" w:rsidP="009B6869">
      <w:pPr>
        <w:pStyle w:val="Textkrper"/>
        <w:rPr>
          <w:rFonts w:eastAsia="Times New Roman"/>
          <w:sz w:val="24"/>
          <w:szCs w:val="24"/>
          <w:lang w:val="en-US" w:bidi="ta-IN"/>
        </w:rPr>
      </w:pPr>
      <w:r w:rsidRPr="009B6869">
        <w:rPr>
          <w:rFonts w:eastAsia="Times New Roman"/>
          <w:sz w:val="24"/>
          <w:szCs w:val="24"/>
          <w:lang w:bidi="ta-IN"/>
        </w:rPr>
        <w:t>After dissolution of the irradiated targets, t</w:t>
      </w:r>
      <w:r w:rsidRPr="009B6869">
        <w:rPr>
          <w:rFonts w:eastAsia="Times New Roman"/>
          <w:sz w:val="24"/>
          <w:szCs w:val="24"/>
          <w:lang w:val="en-US" w:bidi="ta-IN"/>
        </w:rPr>
        <w:t xml:space="preserve">he extracted bulk Mo-99 is sent to </w:t>
      </w:r>
      <w:r w:rsidRPr="009B6869">
        <w:rPr>
          <w:rFonts w:eastAsia="Times New Roman"/>
          <w:sz w:val="24"/>
          <w:szCs w:val="24"/>
          <w:lang w:bidi="ta-IN"/>
        </w:rPr>
        <w:t xml:space="preserve">Mo-99/Tc-99m generators manufacturers: </w:t>
      </w:r>
      <w:r w:rsidRPr="009B6869">
        <w:rPr>
          <w:rFonts w:eastAsia="Times New Roman"/>
          <w:sz w:val="24"/>
          <w:szCs w:val="24"/>
          <w:lang w:val="en-US" w:bidi="ta-IN"/>
        </w:rPr>
        <w:t xml:space="preserve">MALLINCKRODT (The Netherlands and US), LANTHEUS MEDICAL IMAGING (US), GE-HEALTHCARE (UK), IBA-MOLECULAR (France), ... </w:t>
      </w:r>
      <w:r w:rsidRPr="009B6869">
        <w:rPr>
          <w:rFonts w:eastAsia="Times New Roman"/>
          <w:sz w:val="24"/>
          <w:szCs w:val="24"/>
          <w:lang w:bidi="ta-IN"/>
        </w:rPr>
        <w:t xml:space="preserve">It is important to note that </w:t>
      </w:r>
      <w:r w:rsidRPr="009B6869">
        <w:rPr>
          <w:rFonts w:eastAsia="Times New Roman"/>
          <w:sz w:val="24"/>
          <w:szCs w:val="24"/>
          <w:lang w:val="en-US" w:bidi="ta-IN"/>
        </w:rPr>
        <w:t>reactor irradiation capacities give only a partial view of the global     Mo-99 availability and do not account for logistic issues related to targets and bulk Mo-99 shipments, ... Research reactors are not all linked to processing facilities on site which results in some regional constraints on processing capacities and in the loss of product through more decay during shipments. This is especially the case in Europe where irradiation capacities exceed processing capacities. Furthermore, processing facilities have to face some safety limitations in terms of number of targets processed per week according to potential fission gas release. For these reasons, the major risk in the Mo-99/Tc-99m supply chain in next future will be insufficient processing capacities rather than insufficient irradiation capacities. The geographical location of the main facilities currently involved in the Mo-99 global supply chain is illustrated in F</w:t>
      </w:r>
      <w:r w:rsidR="00326014">
        <w:rPr>
          <w:rFonts w:eastAsia="Times New Roman"/>
          <w:sz w:val="24"/>
          <w:szCs w:val="24"/>
          <w:lang w:val="en-US" w:bidi="ta-IN"/>
        </w:rPr>
        <w:t>IG</w:t>
      </w:r>
      <w:r w:rsidRPr="009B6869">
        <w:rPr>
          <w:rFonts w:eastAsia="Times New Roman"/>
          <w:sz w:val="24"/>
          <w:szCs w:val="24"/>
          <w:lang w:val="en-US" w:bidi="ta-IN"/>
        </w:rPr>
        <w:t xml:space="preserve">. 1. </w:t>
      </w:r>
    </w:p>
    <w:p w:rsidR="006D3580" w:rsidRPr="00984714" w:rsidRDefault="006D3580" w:rsidP="009B6869">
      <w:pPr>
        <w:pStyle w:val="Textkrper"/>
        <w:rPr>
          <w:rFonts w:eastAsia="Times New Roman"/>
          <w:sz w:val="16"/>
          <w:szCs w:val="16"/>
          <w:lang w:val="en-US" w:bidi="ta-IN"/>
        </w:rPr>
      </w:pPr>
    </w:p>
    <w:p w:rsidR="006D3580" w:rsidRPr="009B6869" w:rsidRDefault="00895CFB" w:rsidP="009B6869">
      <w:pPr>
        <w:pStyle w:val="Textkrper"/>
        <w:rPr>
          <w:rFonts w:eastAsia="Times New Roman"/>
          <w:sz w:val="24"/>
          <w:szCs w:val="24"/>
          <w:lang w:val="en-US" w:bidi="ta-IN"/>
        </w:rPr>
      </w:pPr>
      <w:r>
        <w:rPr>
          <w:rFonts w:ascii="Arial" w:hAnsi="Arial" w:cs="Aria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247pt">
            <v:imagedata r:id="rId9" o:title="PONSARD_MAP_GLOBAL_MO_99_SUPPLY"/>
          </v:shape>
        </w:pict>
      </w:r>
    </w:p>
    <w:p w:rsidR="00984714" w:rsidRPr="00984714" w:rsidRDefault="00984714" w:rsidP="006D3580">
      <w:pPr>
        <w:numPr>
          <w:ilvl w:val="12"/>
          <w:numId w:val="0"/>
        </w:numPr>
        <w:jc w:val="center"/>
        <w:rPr>
          <w:sz w:val="16"/>
          <w:szCs w:val="16"/>
          <w:lang w:val="en-US"/>
        </w:rPr>
      </w:pPr>
    </w:p>
    <w:p w:rsidR="006D3580" w:rsidRDefault="006D3580" w:rsidP="00984714">
      <w:pPr>
        <w:numPr>
          <w:ilvl w:val="12"/>
          <w:numId w:val="0"/>
        </w:numPr>
        <w:spacing w:after="0"/>
        <w:jc w:val="center"/>
        <w:rPr>
          <w:i/>
          <w:sz w:val="22"/>
          <w:lang w:val="en-US"/>
        </w:rPr>
      </w:pPr>
      <w:r>
        <w:rPr>
          <w:i/>
          <w:sz w:val="22"/>
          <w:lang w:val="en-US"/>
        </w:rPr>
        <w:t xml:space="preserve">FIG. 1. </w:t>
      </w:r>
      <w:r w:rsidRPr="006D3580">
        <w:rPr>
          <w:i/>
          <w:sz w:val="22"/>
          <w:lang w:val="en-US"/>
        </w:rPr>
        <w:t>Main facilities currently involved in the Mo-99 global supply chain</w:t>
      </w:r>
      <w:r>
        <w:rPr>
          <w:i/>
          <w:sz w:val="22"/>
          <w:lang w:val="en-US"/>
        </w:rPr>
        <w:t>.</w:t>
      </w:r>
    </w:p>
    <w:p w:rsidR="0049702B" w:rsidRDefault="0049702B" w:rsidP="0049702B">
      <w:pPr>
        <w:pStyle w:val="Textkrper"/>
        <w:rPr>
          <w:rFonts w:eastAsia="Times New Roman"/>
          <w:sz w:val="24"/>
          <w:szCs w:val="24"/>
          <w:lang w:val="en-US" w:bidi="ta-IN"/>
        </w:rPr>
      </w:pPr>
      <w:r w:rsidRPr="0049702B">
        <w:rPr>
          <w:rFonts w:eastAsia="Times New Roman"/>
          <w:sz w:val="24"/>
          <w:szCs w:val="24"/>
          <w:lang w:val="en-US" w:bidi="ta-IN"/>
        </w:rPr>
        <w:lastRenderedPageBreak/>
        <w:t xml:space="preserve">Finally, the </w:t>
      </w:r>
      <w:r w:rsidRPr="0049702B">
        <w:rPr>
          <w:rFonts w:eastAsia="Times New Roman"/>
          <w:sz w:val="24"/>
          <w:szCs w:val="24"/>
          <w:lang w:bidi="ta-IN"/>
        </w:rPr>
        <w:t>Mo-99/Tc-99m generators are supplied to hospitals or central radiopharmacies as shown in F</w:t>
      </w:r>
      <w:r w:rsidR="00326014">
        <w:rPr>
          <w:rFonts w:eastAsia="Times New Roman"/>
          <w:sz w:val="24"/>
          <w:szCs w:val="24"/>
          <w:lang w:bidi="ta-IN"/>
        </w:rPr>
        <w:t>IG</w:t>
      </w:r>
      <w:r w:rsidRPr="0049702B">
        <w:rPr>
          <w:rFonts w:eastAsia="Times New Roman"/>
          <w:sz w:val="24"/>
          <w:szCs w:val="24"/>
          <w:lang w:bidi="ta-IN"/>
        </w:rPr>
        <w:t>. 2 and can be used for only 1 week because of the loss of 1% of activity per hour. In normal circumstances, this strategy of supply allows the availability of Tc-99m every day, 365 days per year, on the basis of a weekly delivery of generators all around the world. Each partner in the supply chain must thus work very efficiently to avoid losing time so that the product can be delivered as quickly as possible, taking shipment constraints into account (by road, by air, …). Nevertheless, recurrent</w:t>
      </w:r>
      <w:r w:rsidRPr="0049702B">
        <w:rPr>
          <w:rFonts w:eastAsia="Times New Roman"/>
          <w:sz w:val="24"/>
          <w:szCs w:val="24"/>
          <w:lang w:val="en-US" w:bidi="ta-IN"/>
        </w:rPr>
        <w:t xml:space="preserve"> supply shortages have highlighted the vulnerability of centering production on a limited number of ageing reactors.</w:t>
      </w:r>
    </w:p>
    <w:p w:rsidR="00C21515" w:rsidRPr="0049702B" w:rsidRDefault="00C21515" w:rsidP="00FC6ADE">
      <w:pPr>
        <w:pStyle w:val="Textkrper"/>
        <w:spacing w:after="0"/>
        <w:rPr>
          <w:rFonts w:eastAsia="Times New Roman"/>
          <w:sz w:val="24"/>
          <w:szCs w:val="24"/>
          <w:lang w:val="en-US" w:bidi="ta-IN"/>
        </w:rPr>
      </w:pPr>
    </w:p>
    <w:p w:rsidR="00C21515" w:rsidRDefault="00961608" w:rsidP="00C21515">
      <w:pPr>
        <w:jc w:val="center"/>
        <w:rPr>
          <w:rFonts w:ascii="Arial" w:hAnsi="Arial" w:cs="Arial"/>
        </w:rPr>
      </w:pPr>
      <w:r>
        <w:rPr>
          <w:rFonts w:ascii="Arial" w:hAnsi="Arial" w:cs="Arial"/>
        </w:rPr>
      </w:r>
      <w:r>
        <w:rPr>
          <w:rFonts w:ascii="Arial" w:hAnsi="Arial" w:cs="Arial"/>
        </w:rPr>
        <w:pict>
          <v:group id="_x0000_s1026" editas="canvas" style="width:453.5pt;height:121.35pt;mso-position-horizontal-relative:char;mso-position-vertical-relative:line" coordorigin="2339,9036" coordsize="10057,2691">
            <o:lock v:ext="edit" aspectratio="t"/>
            <v:shape id="_x0000_s1027" type="#_x0000_t75" style="position:absolute;left:2339;top:9036;width:10057;height:2691" o:preferrelative="f">
              <v:fill o:detectmouseclick="t"/>
              <v:path o:extrusionok="t" o:connecttype="none"/>
              <o:lock v:ext="edit" text="t"/>
            </v:shape>
            <v:shape id="Freeform 4" o:spid="_x0000_s1028" style="position:absolute;left:5877;top:9308;width:1651;height:2112;visibility:visible;v-text-anchor:middle" coordsize="864,816" o:spt="100" adj="-11796480,,5400" path="m,288l,816r864,l864,,576,240,576,,288,240,288,,,288xe" fillcolor="lime">
              <v:stroke joinstyle="round"/>
              <v:formulas/>
              <v:path arrowok="t" o:connecttype="custom" o:connectlocs="0,288;0,816;864,816;864,0;576,240;576,0;288,240;288,0;0,288" o:connectangles="0,0,0,0,0,0,0,0,0" textboxrect="0,0,864,816"/>
              <v:textbox style="mso-next-textbox:#Freeform 4;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shape>
            <v:shapetype id="_x0000_t202" coordsize="21600,21600" o:spt="202" path="m,l,21600r21600,l21600,xe">
              <v:stroke joinstyle="miter"/>
              <v:path gradientshapeok="t" o:connecttype="rect"/>
            </v:shapetype>
            <v:shape id="Text Box 5" o:spid="_x0000_s1029" type="#_x0000_t202" style="position:absolute;left:5877;top:10306;width:1635;height:1127;visibility:visible" filled="f" stroked="f">
              <v:textbox style="mso-next-textbox:#Text Box 5;mso-rotate-with-shape:t;mso-fit-shape-to-text:t" inset="1.82881mm,.91439mm,1.82881mm,.91439mm">
                <w:txbxContent>
                  <w:p w:rsidR="00DF606C" w:rsidRPr="004A135A" w:rsidRDefault="00DF606C" w:rsidP="00C21515">
                    <w:pPr>
                      <w:jc w:val="center"/>
                      <w:rPr>
                        <w:rFonts w:ascii="Arial" w:hAnsi="Arial" w:cs="Arial"/>
                        <w:b/>
                        <w:bCs/>
                        <w:color w:val="000000"/>
                        <w:sz w:val="23"/>
                        <w:szCs w:val="32"/>
                      </w:rPr>
                    </w:pPr>
                    <w:r w:rsidRPr="004A135A">
                      <w:rPr>
                        <w:rFonts w:ascii="Arial" w:hAnsi="Arial" w:cs="Arial"/>
                        <w:b/>
                        <w:bCs/>
                        <w:color w:val="000000"/>
                        <w:sz w:val="23"/>
                        <w:szCs w:val="32"/>
                      </w:rPr>
                      <w:t>Mo</w:t>
                    </w:r>
                    <w:r>
                      <w:rPr>
                        <w:rFonts w:ascii="Arial" w:hAnsi="Arial" w:cs="Arial"/>
                        <w:b/>
                        <w:bCs/>
                        <w:color w:val="000000"/>
                        <w:sz w:val="23"/>
                        <w:szCs w:val="32"/>
                      </w:rPr>
                      <w:t>-99</w:t>
                    </w:r>
                    <w:r w:rsidRPr="004A135A">
                      <w:rPr>
                        <w:rFonts w:ascii="Arial" w:hAnsi="Arial" w:cs="Arial"/>
                        <w:b/>
                        <w:bCs/>
                        <w:color w:val="000000"/>
                        <w:sz w:val="23"/>
                        <w:szCs w:val="32"/>
                      </w:rPr>
                      <w:br/>
                      <w:t>Processing Facility</w:t>
                    </w:r>
                  </w:p>
                </w:txbxContent>
              </v:textbox>
            </v:shape>
            <v:shape id="Freeform 6" o:spid="_x0000_s1030" style="position:absolute;left:8418;top:9308;width:1771;height:2112;visibility:visible;v-text-anchor:middle" coordsize="864,816" o:spt="100" adj="-11796480,,5400" path="m,288l,816r864,l864,,576,240,576,,288,240,288,,,288xe" fillcolor="yellow">
              <v:stroke joinstyle="round"/>
              <v:formulas/>
              <v:path arrowok="t" o:connecttype="custom" o:connectlocs="0,288;0,816;864,816;864,0;576,240;576,0;288,240;288,0;0,288" o:connectangles="0,0,0,0,0,0,0,0,0" textboxrect="0,0,864,816"/>
              <v:textbox style="mso-next-textbox:#Freeform 6;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shape>
            <v:shape id="Text Box 7" o:spid="_x0000_s1031" type="#_x0000_t202" style="position:absolute;left:8418;top:10306;width:1906;height:1089;visibility:visible" filled="f" stroked="f">
              <v:textbox style="mso-next-textbox:#Text Box 7;mso-rotate-with-shape:t;mso-fit-shape-to-text:t" inset="1.82881mm,.91439mm,1.82881mm,.91439mm">
                <w:txbxContent>
                  <w:p w:rsidR="00DF606C" w:rsidRPr="004A135A" w:rsidRDefault="00DF606C" w:rsidP="00C21515">
                    <w:pPr>
                      <w:jc w:val="center"/>
                      <w:rPr>
                        <w:rFonts w:ascii="Arial" w:hAnsi="Arial" w:cs="Arial"/>
                        <w:b/>
                        <w:bCs/>
                        <w:color w:val="000000"/>
                        <w:sz w:val="23"/>
                        <w:szCs w:val="32"/>
                      </w:rPr>
                    </w:pPr>
                    <w:r w:rsidRPr="004A135A">
                      <w:rPr>
                        <w:rFonts w:ascii="Arial" w:hAnsi="Arial" w:cs="Arial"/>
                        <w:b/>
                        <w:bCs/>
                        <w:color w:val="000000"/>
                        <w:sz w:val="23"/>
                        <w:szCs w:val="32"/>
                      </w:rPr>
                      <w:t xml:space="preserve">Generator Manufacture </w:t>
                    </w:r>
                    <w:r w:rsidRPr="0020299A">
                      <w:rPr>
                        <w:rFonts w:ascii="Arial" w:hAnsi="Arial" w:cs="Arial"/>
                        <w:b/>
                        <w:bCs/>
                        <w:color w:val="000000"/>
                        <w:sz w:val="20"/>
                      </w:rPr>
                      <w:t>Mo</w:t>
                    </w:r>
                    <w:r w:rsidR="0020299A" w:rsidRPr="0020299A">
                      <w:rPr>
                        <w:rFonts w:ascii="Arial" w:hAnsi="Arial" w:cs="Arial"/>
                        <w:b/>
                        <w:bCs/>
                        <w:color w:val="000000"/>
                        <w:sz w:val="20"/>
                      </w:rPr>
                      <w:t>-99</w:t>
                    </w:r>
                    <w:r w:rsidRPr="0020299A">
                      <w:rPr>
                        <w:rFonts w:ascii="Arial" w:hAnsi="Arial" w:cs="Arial"/>
                        <w:b/>
                        <w:bCs/>
                        <w:color w:val="000000"/>
                        <w:sz w:val="20"/>
                      </w:rPr>
                      <w:t>/Tc</w:t>
                    </w:r>
                    <w:r w:rsidR="0020299A" w:rsidRPr="0020299A">
                      <w:rPr>
                        <w:rFonts w:ascii="Arial" w:hAnsi="Arial" w:cs="Arial"/>
                        <w:b/>
                        <w:bCs/>
                        <w:color w:val="000000"/>
                        <w:sz w:val="20"/>
                      </w:rPr>
                      <w:t>-99</w:t>
                    </w:r>
                    <w:r w:rsidR="0020299A">
                      <w:rPr>
                        <w:rFonts w:ascii="Arial" w:hAnsi="Arial" w:cs="Arial"/>
                        <w:b/>
                        <w:bCs/>
                        <w:color w:val="000000"/>
                        <w:sz w:val="20"/>
                      </w:rPr>
                      <w:t>m</w:t>
                    </w:r>
                  </w:p>
                </w:txbxContent>
              </v:textbox>
            </v:shape>
            <v:group id="Group 8" o:spid="_x0000_s1032" style="position:absolute;left:5244;top:9128;width:456;height:1488" coordorigin="2901,882" coordsize="268,744">
              <v:rect id="Rectangle 9" o:spid="_x0000_s1033" style="position:absolute;left:2961;top:1179;width:144;height:384;visibility:visible;v-text-anchor:middle" fillcolor="#cff" strokecolor="#039">
                <v:textbox style="mso-next-textbox:#Rectangle 9;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ect id="Rectangle 10" o:spid="_x0000_s1034" style="position:absolute;left:2931;top:1209;width:144;height:384;visibility:visible;v-text-anchor:middle" fillcolor="#cff" strokecolor="#039">
                <v:textbox style="mso-next-textbox:#Rectangle 10;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ect id="Rectangle 11" o:spid="_x0000_s1035" style="position:absolute;left:2901;top:1242;width:144;height:384;visibility:visible;v-text-anchor:middle" fillcolor="#cff" strokecolor="#039">
                <v:textbox style="mso-next-textbox:#Rectangle 11;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oundrect id="AutoShape 12" o:spid="_x0000_s1036" style="position:absolute;left:2922;top:1266;width:96;height:336;visibility:visible;v-text-anchor:middle" arcsize="10923f" fillcolor="#9cf">
                <v:textbox style="mso-next-textbox:#AutoShape 12;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oundrect>
              <v:shape id="_x0000_s1037" type="#_x0000_t75" alt="MCj02155520000[1]" style="position:absolute;left:2901;top:882;width:268;height:227;visibility:visible">
                <v:imagedata r:id="rId10" o:title="MCj02155520000[1]"/>
              </v:shape>
            </v:group>
            <v:group id="Group 14" o:spid="_x0000_s1038" style="position:absolute;left:3403;top:9169;width:1730;height:2263" coordorigin="720,2871" coordsize="336,921">
              <v:shape id="Freeform 15" o:spid="_x0000_s1039" style="position:absolute;left:725;top:3264;width:331;height:528;visibility:visible;v-text-anchor:middle" coordsize="1210,801" o:spt="100" adj="-11796480,,5400" path="m,743c3,619,4,495,9,371v3,-59,23,-25,46,-93c91,174,97,95,223,65,275,38,324,13,381,,545,3,709,3,873,9v49,2,26,11,65,28c956,45,994,55,994,55v30,21,43,45,74,65c1093,157,1118,194,1142,232v28,44,31,109,47,158c1192,492,1198,594,1198,696v,28,12,65,-9,84c1166,801,1127,789,1096,789v-356,3,-712,,-1068,e" fillcolor="red">
                <v:stroke joinstyle="round"/>
                <v:formulas/>
                <v:path arrowok="t" o:connecttype="custom" o:connectlocs="0,743;9,371;55,278;223,65;381,0;873,9;938,37;994,55;1068,120;1142,232;1189,390;1198,696;1189,780;1096,789;28,789" o:connectangles="0,0,0,0,0,0,0,0,0,0,0,0,0,0,0" textboxrect="0,0,1210,801"/>
                <v:textbox style="mso-next-textbox:#Freeform 15;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shape>
              <v:rect id="Rectangle 16" o:spid="_x0000_s1040" style="position:absolute;left:720;top:2871;width:48;height:912;visibility:visible;v-text-anchor:middle" fillcolor="red">
                <v:textbox style="mso-next-textbox:#Rectangle 16;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group>
            <v:shape id="Text Box 17" o:spid="_x0000_s1041" type="#_x0000_t202" style="position:absolute;left:3520;top:10306;width:1632;height:1166;visibility:visible" filled="f" stroked="f">
              <v:textbox style="mso-next-textbox:#Text Box 17;mso-rotate-with-shape:t;mso-fit-shape-to-text:t" inset="1.82881mm,.91439mm,1.82881mm,.91439mm">
                <w:txbxContent>
                  <w:p w:rsidR="00DF606C" w:rsidRPr="00C03EDF" w:rsidRDefault="00DF606C" w:rsidP="00C21515">
                    <w:pPr>
                      <w:jc w:val="center"/>
                      <w:rPr>
                        <w:rFonts w:ascii="Arial" w:hAnsi="Arial" w:cs="Arial"/>
                        <w:color w:val="000000"/>
                      </w:rPr>
                    </w:pPr>
                    <w:r w:rsidRPr="00C03EDF">
                      <w:rPr>
                        <w:rFonts w:ascii="Arial" w:hAnsi="Arial" w:cs="Arial"/>
                        <w:b/>
                        <w:bCs/>
                        <w:color w:val="000000"/>
                      </w:rPr>
                      <w:t>Reactor Target Irradiation</w:t>
                    </w:r>
                  </w:p>
                </w:txbxContent>
              </v:textbox>
            </v:shape>
            <v:group id="Group 18" o:spid="_x0000_s1042" style="position:absolute;left:2339;top:9128;width:1090;height:1680" coordorigin="915,768" coordsize="576,840">
              <v:group id="Group 19" o:spid="_x0000_s1043" style="position:absolute;left:1104;top:1152;width:213;height:456" coordorigin="1314,1545" coordsize="213,456">
                <v:rect id="Rectangle 20" o:spid="_x0000_s1044" style="position:absolute;left:1383;top:1545;width:144;height:384;visibility:visible;v-text-anchor:middle" fillcolor="#cff" strokecolor="#039">
                  <v:textbox style="mso-next-textbox:#Rectangle 20;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ect id="Rectangle 21" o:spid="_x0000_s1045" style="position:absolute;left:1344;top:1584;width:144;height:384;visibility:visible;v-text-anchor:middle" fillcolor="#cff" strokecolor="#039">
                  <v:textbox style="mso-next-textbox:#Rectangle 21;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ect id="Rectangle 22" o:spid="_x0000_s1046" style="position:absolute;left:1314;top:1617;width:144;height:384;visibility:visible;v-text-anchor:middle" fillcolor="#cff" strokecolor="#039">
                  <v:textbox style="mso-next-textbox:#Rectangle 22;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oundrect id="AutoShape 23" o:spid="_x0000_s1047" style="position:absolute;left:1335;top:1641;width:96;height:336;visibility:visible;v-text-anchor:middle" arcsize="10923f" fillcolor="#9cf">
                  <v:textbox style="mso-next-textbox:#AutoShape 23;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oundrect>
              </v:group>
              <v:shape id="Text Box 24" o:spid="_x0000_s1048" type="#_x0000_t202" style="position:absolute;left:915;top:768;width:576;height:366;visibility:visible" filled="f" stroked="f">
                <v:textbox style="mso-next-textbox:#Text Box 24;mso-rotate-with-shape:t" inset="1.82881mm,.91439mm,1.82881mm,.91439mm">
                  <w:txbxContent>
                    <w:p w:rsidR="00DF606C" w:rsidRPr="004A135A" w:rsidRDefault="00DF606C" w:rsidP="00C21515">
                      <w:pPr>
                        <w:jc w:val="center"/>
                        <w:rPr>
                          <w:rFonts w:ascii="Arial" w:hAnsi="Arial" w:cs="Arial"/>
                          <w:b/>
                          <w:bCs/>
                          <w:color w:val="000000"/>
                          <w:sz w:val="23"/>
                          <w:szCs w:val="32"/>
                        </w:rPr>
                      </w:pPr>
                      <w:r w:rsidRPr="004A135A">
                        <w:rPr>
                          <w:rFonts w:ascii="Arial" w:hAnsi="Arial" w:cs="Arial"/>
                          <w:b/>
                          <w:bCs/>
                          <w:color w:val="000000"/>
                          <w:sz w:val="23"/>
                          <w:szCs w:val="32"/>
                        </w:rPr>
                        <w:t>U</w:t>
                      </w:r>
                      <w:r>
                        <w:rPr>
                          <w:rFonts w:ascii="Arial" w:hAnsi="Arial" w:cs="Arial"/>
                          <w:b/>
                          <w:bCs/>
                          <w:color w:val="000000"/>
                          <w:sz w:val="23"/>
                          <w:szCs w:val="32"/>
                        </w:rPr>
                        <w:t>-235</w:t>
                      </w:r>
                      <w:r w:rsidRPr="004A135A">
                        <w:rPr>
                          <w:rFonts w:ascii="Arial" w:hAnsi="Arial" w:cs="Arial"/>
                          <w:b/>
                          <w:bCs/>
                          <w:color w:val="000000"/>
                          <w:sz w:val="23"/>
                          <w:szCs w:val="32"/>
                        </w:rPr>
                        <w:br/>
                        <w:t>targets</w:t>
                      </w:r>
                    </w:p>
                  </w:txbxContent>
                </v:textbox>
              </v:shape>
            </v:group>
            <v:line id="Line 25" o:spid="_x0000_s1049" style="position:absolute;visibility:visible;mso-wrap-style:none;v-text-anchor:middle" from="2521,11124" to="3273,11124" strokeweight="3pt">
              <v:stroke endarrow="block" endarrowwidth="wide" endarrowlength="long"/>
            </v:line>
            <v:group id="Group 31" o:spid="_x0000_s1050" style="position:absolute;left:10414;top:10034;width:328;height:864" coordorigin="4752,1068" coordsize="192,432">
              <v:rect id="Rectangle 32" o:spid="_x0000_s1051" style="position:absolute;left:4752;top:1104;width:192;height:396;visibility:visible;v-text-anchor:middle" fillcolor="#cff">
                <v:textbox style="mso-next-textbox:#Rectangle 32;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rect id="Rectangle 33" o:spid="_x0000_s1052" style="position:absolute;left:4779;top:1068;width:138;height:36;visibility:visible;v-text-anchor:middle" fillcolor="#cff">
                <v:textbox style="mso-next-textbox:#Rectangle 33;mso-rotate-with-shape:t" inset="1.82881mm,.91439mm,1.82881mm,.91439mm">
                  <w:txbxContent>
                    <w:p w:rsidR="00DF606C" w:rsidRPr="004A135A" w:rsidRDefault="00DF606C" w:rsidP="00C21515">
                      <w:pPr>
                        <w:jc w:val="center"/>
                        <w:rPr>
                          <w:rFonts w:ascii="Arial" w:hAnsi="Arial" w:cs="Arial"/>
                          <w:color w:val="000000"/>
                          <w:sz w:val="26"/>
                          <w:szCs w:val="36"/>
                        </w:rPr>
                      </w:pPr>
                    </w:p>
                  </w:txbxContent>
                </v:textbox>
              </v:rect>
            </v:group>
            <v:shape id="Text Box 34" o:spid="_x0000_s1053" type="#_x0000_t202" style="position:absolute;left:10234;top:9036;width:2084;height:860;visibility:visible" filled="f" stroked="f">
              <v:textbox style="mso-next-textbox:#Text Box 34;mso-rotate-with-shape:t;mso-fit-shape-to-text:t" inset="1.82881mm,.91439mm,1.82881mm,.91439mm">
                <w:txbxContent>
                  <w:p w:rsidR="00DF606C" w:rsidRPr="00E37F1C" w:rsidRDefault="00DF606C" w:rsidP="00201A00">
                    <w:pPr>
                      <w:jc w:val="center"/>
                      <w:rPr>
                        <w:rFonts w:ascii="Arial" w:hAnsi="Arial" w:cs="Arial"/>
                        <w:b/>
                        <w:bCs/>
                        <w:color w:val="000000"/>
                      </w:rPr>
                    </w:pPr>
                    <w:r w:rsidRPr="00E37F1C">
                      <w:rPr>
                        <w:rFonts w:ascii="Arial" w:hAnsi="Arial" w:cs="Arial"/>
                        <w:b/>
                        <w:bCs/>
                        <w:color w:val="000000"/>
                      </w:rPr>
                      <w:t>Mo</w:t>
                    </w:r>
                    <w:r>
                      <w:rPr>
                        <w:rFonts w:ascii="Arial" w:hAnsi="Arial" w:cs="Arial"/>
                        <w:b/>
                        <w:bCs/>
                        <w:color w:val="000000"/>
                      </w:rPr>
                      <w:t>-99</w:t>
                    </w:r>
                    <w:r w:rsidRPr="00E37F1C">
                      <w:rPr>
                        <w:rFonts w:ascii="Arial" w:hAnsi="Arial" w:cs="Arial"/>
                        <w:b/>
                        <w:bCs/>
                        <w:color w:val="000000"/>
                      </w:rPr>
                      <w:t>/Tc</w:t>
                    </w:r>
                    <w:r>
                      <w:rPr>
                        <w:rFonts w:ascii="Arial" w:hAnsi="Arial" w:cs="Arial"/>
                        <w:b/>
                        <w:bCs/>
                        <w:color w:val="000000"/>
                      </w:rPr>
                      <w:t>-99m</w:t>
                    </w:r>
                    <w:r w:rsidRPr="00E37F1C">
                      <w:rPr>
                        <w:rFonts w:ascii="Arial" w:hAnsi="Arial" w:cs="Arial"/>
                        <w:b/>
                        <w:bCs/>
                        <w:color w:val="000000"/>
                      </w:rPr>
                      <w:t xml:space="preserve"> generators</w:t>
                    </w:r>
                  </w:p>
                </w:txbxContent>
              </v:textbox>
            </v:shape>
            <v:line id="Line 35" o:spid="_x0000_s1054" style="position:absolute;visibility:visible;mso-wrap-style:none;v-text-anchor:middle" from="5152,11124" to="5709,11124" strokeweight="3pt">
              <v:stroke endarrow="block" endarrowwidth="wide" endarrowlength="long"/>
            </v:line>
            <v:line id="Line 36" o:spid="_x0000_s1055" style="position:absolute;visibility:visible;mso-wrap-style:none;v-text-anchor:middle" from="10324,11214" to="10880,11214" strokeweight="3pt">
              <v:stroke endarrow="block" endarrowwidth="wide" endarrowlength="long"/>
            </v:line>
            <v:line id="Line 37" o:spid="_x0000_s1056" style="position:absolute;visibility:visible;mso-wrap-style:none;v-text-anchor:middle" from="7602,11124" to="8270,11124" strokeweight="3pt">
              <v:stroke endarrow="block" endarrowwidth="wide" endarrowlength="long"/>
            </v:line>
            <v:shape id="Text Box 45" o:spid="_x0000_s1057" type="#_x0000_t202" style="position:absolute;left:10855;top:9701;width:1541;height:666;visibility:visible" filled="f" stroked="f">
              <v:textbox style="mso-next-textbox:#Text Box 45;mso-rotate-with-shape:t" inset="1.82881mm,.91439mm,1.82881mm,.91439mm">
                <w:txbxContent>
                  <w:p w:rsidR="00DF606C" w:rsidRPr="00134059" w:rsidRDefault="00DF606C" w:rsidP="00C21515">
                    <w:pPr>
                      <w:jc w:val="center"/>
                      <w:rPr>
                        <w:rFonts w:ascii="Arial" w:hAnsi="Arial" w:cs="Arial"/>
                        <w:b/>
                        <w:bCs/>
                        <w:color w:val="000000"/>
                        <w:sz w:val="18"/>
                        <w:szCs w:val="18"/>
                      </w:rPr>
                    </w:pPr>
                    <w:r w:rsidRPr="00134059">
                      <w:rPr>
                        <w:rFonts w:ascii="Arial" w:hAnsi="Arial" w:cs="Arial"/>
                        <w:b/>
                        <w:bCs/>
                        <w:color w:val="000000"/>
                        <w:sz w:val="18"/>
                        <w:szCs w:val="18"/>
                      </w:rPr>
                      <w:t xml:space="preserve">Hospitals </w:t>
                    </w:r>
                    <w:r w:rsidRPr="00134059">
                      <w:rPr>
                        <w:rFonts w:ascii="Arial" w:hAnsi="Arial" w:cs="Arial"/>
                        <w:b/>
                        <w:bCs/>
                        <w:color w:val="000000"/>
                        <w:sz w:val="18"/>
                        <w:szCs w:val="18"/>
                        <w:lang w:val="nl-BE"/>
                      </w:rPr>
                      <w:t>Pharmacies</w:t>
                    </w:r>
                  </w:p>
                </w:txbxContent>
              </v:textbox>
            </v:shape>
            <v:shape id="Picture 2" o:spid="_x0000_s1058" type="#_x0000_t75" style="position:absolute;left:11387;top:10234;width:836;height:1206;visibility:visible">
              <v:imagedata r:id="rId11" o:title=""/>
            </v:shape>
            <v:group id="Group 26" o:spid="_x0000_s1059" style="position:absolute;left:7443;top:9048;width:1064;height:1718" coordorigin="3282,576" coordsize="576,924">
              <v:group id="Group 27" o:spid="_x0000_s1060" style="position:absolute;left:3423;top:1099;width:288;height:401" coordorigin="999,3012" coordsize="432,5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61" type="#_x0000_t5" style="position:absolute;left:999;top:3024;width:432;height:528;visibility:visible;v-text-anchor:middle" fillcolor="#cff">
                  <v:textbox style="mso-next-textbox:#AutoShape 28;mso-rotate-with-shape:t">
                    <w:txbxContent>
                      <w:p w:rsidR="00DF606C" w:rsidRDefault="00DF606C" w:rsidP="00C21515">
                        <w:pPr>
                          <w:jc w:val="center"/>
                          <w:rPr>
                            <w:rFonts w:ascii="Arial" w:hAnsi="Arial" w:cs="Arial"/>
                            <w:color w:val="000000"/>
                            <w:sz w:val="36"/>
                            <w:szCs w:val="36"/>
                          </w:rPr>
                        </w:pPr>
                      </w:p>
                    </w:txbxContent>
                  </v:textbox>
                </v:shape>
                <v:rect id="Rectangle 29" o:spid="_x0000_s1062" style="position:absolute;left:1143;top:3012;width:144;height:192;visibility:visible;v-text-anchor:middle" fillcolor="#cff">
                  <v:textbox style="mso-next-textbox:#Rectangle 29;mso-rotate-with-shape:t">
                    <w:txbxContent>
                      <w:p w:rsidR="00DF606C" w:rsidRDefault="00DF606C" w:rsidP="00C21515">
                        <w:pPr>
                          <w:jc w:val="center"/>
                          <w:rPr>
                            <w:rFonts w:ascii="Arial" w:hAnsi="Arial" w:cs="Arial"/>
                            <w:color w:val="000000"/>
                            <w:sz w:val="36"/>
                            <w:szCs w:val="36"/>
                          </w:rPr>
                        </w:pPr>
                      </w:p>
                    </w:txbxContent>
                  </v:textbox>
                </v:rect>
              </v:group>
              <v:shape id="Text Box 30" o:spid="_x0000_s1063" type="#_x0000_t202" style="position:absolute;left:3282;top:576;width:576;height:520;visibility:visible" filled="f" stroked="f">
                <v:textbox style="mso-next-textbox:#Text Box 30;mso-rotate-with-shape:t">
                  <w:txbxContent>
                    <w:p w:rsidR="00DF606C" w:rsidRPr="00E37F1C" w:rsidRDefault="00DF606C" w:rsidP="00C21515">
                      <w:pPr>
                        <w:jc w:val="center"/>
                        <w:rPr>
                          <w:rFonts w:ascii="Arial" w:hAnsi="Arial" w:cs="Arial"/>
                          <w:b/>
                          <w:bCs/>
                          <w:color w:val="000000"/>
                          <w:sz w:val="20"/>
                        </w:rPr>
                      </w:pPr>
                      <w:r w:rsidRPr="00E37F1C">
                        <w:rPr>
                          <w:rFonts w:ascii="Arial" w:hAnsi="Arial" w:cs="Arial"/>
                          <w:b/>
                          <w:bCs/>
                          <w:color w:val="000000"/>
                          <w:sz w:val="20"/>
                        </w:rPr>
                        <w:t>Mo</w:t>
                      </w:r>
                      <w:r>
                        <w:rPr>
                          <w:rFonts w:ascii="Arial" w:hAnsi="Arial" w:cs="Arial"/>
                          <w:b/>
                          <w:bCs/>
                          <w:color w:val="000000"/>
                          <w:sz w:val="20"/>
                        </w:rPr>
                        <w:t>-99</w:t>
                      </w:r>
                      <w:r w:rsidRPr="00E37F1C">
                        <w:rPr>
                          <w:rFonts w:ascii="Arial" w:hAnsi="Arial" w:cs="Arial"/>
                          <w:b/>
                          <w:bCs/>
                          <w:color w:val="000000"/>
                          <w:sz w:val="20"/>
                        </w:rPr>
                        <w:br/>
                        <w:t>“bulk” liquid</w:t>
                      </w:r>
                    </w:p>
                  </w:txbxContent>
                </v:textbox>
              </v:shape>
            </v:group>
            <w10:anchorlock/>
          </v:group>
        </w:pict>
      </w:r>
    </w:p>
    <w:p w:rsidR="00C21515" w:rsidRDefault="00C21515" w:rsidP="00FC6ADE">
      <w:pPr>
        <w:numPr>
          <w:ilvl w:val="12"/>
          <w:numId w:val="0"/>
        </w:numPr>
        <w:spacing w:after="0"/>
        <w:jc w:val="center"/>
        <w:rPr>
          <w:i/>
          <w:sz w:val="22"/>
          <w:lang w:val="en-US"/>
        </w:rPr>
      </w:pPr>
      <w:r>
        <w:rPr>
          <w:i/>
          <w:sz w:val="22"/>
          <w:lang w:val="en-US"/>
        </w:rPr>
        <w:t xml:space="preserve">FIG. 2. </w:t>
      </w:r>
      <w:r w:rsidR="00080B1F">
        <w:rPr>
          <w:i/>
          <w:sz w:val="22"/>
          <w:lang w:val="en-US"/>
        </w:rPr>
        <w:t>The Mo-99 supply chain</w:t>
      </w:r>
      <w:r>
        <w:rPr>
          <w:i/>
          <w:sz w:val="22"/>
          <w:lang w:val="en-US"/>
        </w:rPr>
        <w:t>.</w:t>
      </w:r>
    </w:p>
    <w:p w:rsidR="00FC6ADE" w:rsidRPr="00FC6ADE" w:rsidRDefault="00FC6ADE" w:rsidP="00FC6ADE">
      <w:pPr>
        <w:numPr>
          <w:ilvl w:val="12"/>
          <w:numId w:val="0"/>
        </w:numPr>
        <w:spacing w:before="120" w:after="0"/>
        <w:jc w:val="center"/>
        <w:rPr>
          <w:szCs w:val="24"/>
          <w:lang w:val="en-US"/>
        </w:rPr>
      </w:pPr>
    </w:p>
    <w:p w:rsidR="007C7E7B" w:rsidRPr="00436DE8" w:rsidRDefault="002E0A0F" w:rsidP="002E0A0F">
      <w:pPr>
        <w:spacing w:after="240"/>
        <w:rPr>
          <w:b/>
          <w:bCs/>
          <w:lang w:val="en-US"/>
        </w:rPr>
      </w:pPr>
      <w:r>
        <w:rPr>
          <w:b/>
          <w:bCs/>
          <w:lang w:val="en-US"/>
        </w:rPr>
        <w:t>3.2</w:t>
      </w:r>
      <w:r w:rsidR="00025411">
        <w:rPr>
          <w:b/>
          <w:bCs/>
          <w:lang w:val="en-US"/>
        </w:rPr>
        <w:t xml:space="preserve">  </w:t>
      </w:r>
      <w:r>
        <w:rPr>
          <w:b/>
          <w:bCs/>
          <w:lang w:val="en-US"/>
        </w:rPr>
        <w:t xml:space="preserve"> </w:t>
      </w:r>
      <w:r w:rsidR="007C7E7B">
        <w:rPr>
          <w:b/>
          <w:bCs/>
          <w:lang w:val="en-US"/>
        </w:rPr>
        <w:t>Issues and challenges for the production of Mo-99</w:t>
      </w:r>
    </w:p>
    <w:p w:rsidR="00326014" w:rsidRDefault="007C7E7B" w:rsidP="00EB5BBC">
      <w:pPr>
        <w:spacing w:after="0"/>
        <w:rPr>
          <w:lang w:eastAsia="de-DE"/>
        </w:rPr>
      </w:pPr>
      <w:r w:rsidRPr="007C7E7B">
        <w:rPr>
          <w:lang w:eastAsia="de-DE"/>
        </w:rPr>
        <w:t xml:space="preserve">The main actors (research reactors, processors, generator manufacturers) involved in the </w:t>
      </w:r>
      <w:r>
        <w:rPr>
          <w:lang w:eastAsia="de-DE"/>
        </w:rPr>
        <w:t xml:space="preserve">global </w:t>
      </w:r>
      <w:r w:rsidRPr="007C7E7B">
        <w:rPr>
          <w:lang w:eastAsia="de-DE"/>
        </w:rPr>
        <w:t xml:space="preserve">Mo-99 supply chain are represented in the 'Reactors and Isotopes' Working Group of the </w:t>
      </w:r>
      <w:r w:rsidRPr="007C7E7B">
        <w:rPr>
          <w:u w:val="single"/>
          <w:lang w:eastAsia="de-DE"/>
        </w:rPr>
        <w:t>A</w:t>
      </w:r>
      <w:r w:rsidRPr="007C7E7B">
        <w:rPr>
          <w:lang w:eastAsia="de-DE"/>
        </w:rPr>
        <w:t xml:space="preserve">ssociation of </w:t>
      </w:r>
      <w:r w:rsidRPr="007C7E7B">
        <w:rPr>
          <w:u w:val="single"/>
          <w:lang w:eastAsia="de-DE"/>
        </w:rPr>
        <w:t>I</w:t>
      </w:r>
      <w:r w:rsidRPr="007C7E7B">
        <w:rPr>
          <w:lang w:eastAsia="de-DE"/>
        </w:rPr>
        <w:t xml:space="preserve">maging </w:t>
      </w:r>
      <w:r w:rsidRPr="007C7E7B">
        <w:rPr>
          <w:u w:val="single"/>
          <w:lang w:eastAsia="de-DE"/>
        </w:rPr>
        <w:t>P</w:t>
      </w:r>
      <w:r w:rsidRPr="007C7E7B">
        <w:rPr>
          <w:lang w:eastAsia="de-DE"/>
        </w:rPr>
        <w:t xml:space="preserve">roducers and </w:t>
      </w:r>
      <w:r w:rsidRPr="007C7E7B">
        <w:rPr>
          <w:u w:val="single"/>
          <w:lang w:eastAsia="de-DE"/>
        </w:rPr>
        <w:t>E</w:t>
      </w:r>
      <w:r w:rsidRPr="007C7E7B">
        <w:rPr>
          <w:lang w:eastAsia="de-DE"/>
        </w:rPr>
        <w:t xml:space="preserve">quipment </w:t>
      </w:r>
      <w:r w:rsidRPr="007C7E7B">
        <w:rPr>
          <w:u w:val="single"/>
          <w:lang w:eastAsia="de-DE"/>
        </w:rPr>
        <w:t>S</w:t>
      </w:r>
      <w:r w:rsidRPr="007C7E7B">
        <w:rPr>
          <w:lang w:eastAsia="de-DE"/>
        </w:rPr>
        <w:t>uppliers (AIPES). They provide their best efforts to achieve optimal coordination of their operations to mitigate potential shortages in the Mo-99 global supply chain and to meet the current Mo-99 global demand of about 9.</w:t>
      </w:r>
      <w:r>
        <w:rPr>
          <w:lang w:eastAsia="de-DE"/>
        </w:rPr>
        <w:t>0</w:t>
      </w:r>
      <w:r w:rsidRPr="007C7E7B">
        <w:rPr>
          <w:lang w:eastAsia="de-DE"/>
        </w:rPr>
        <w:t xml:space="preserve">00 '6-d' Ci per week as reported at the last HLG-MR meeting held in Paris in </w:t>
      </w:r>
      <w:r>
        <w:rPr>
          <w:lang w:eastAsia="de-DE"/>
        </w:rPr>
        <w:t>Jul</w:t>
      </w:r>
      <w:r w:rsidRPr="007C7E7B">
        <w:rPr>
          <w:lang w:eastAsia="de-DE"/>
        </w:rPr>
        <w:t>y 2015.</w:t>
      </w:r>
    </w:p>
    <w:p w:rsidR="00EB5BBC" w:rsidRDefault="00EB5BBC" w:rsidP="00EB5BBC">
      <w:pPr>
        <w:spacing w:after="0"/>
        <w:rPr>
          <w:lang w:eastAsia="de-DE"/>
        </w:rPr>
      </w:pPr>
    </w:p>
    <w:p w:rsidR="00FC6ADE" w:rsidRPr="00BC0F7A" w:rsidRDefault="007C7E7B" w:rsidP="00EB5BBC">
      <w:pPr>
        <w:spacing w:after="0"/>
        <w:rPr>
          <w:lang w:eastAsia="de-DE"/>
        </w:rPr>
      </w:pPr>
      <w:r w:rsidRPr="007C7E7B">
        <w:rPr>
          <w:lang w:val="en-US" w:eastAsia="de-DE"/>
        </w:rPr>
        <w:t xml:space="preserve">The AIPES </w:t>
      </w:r>
      <w:r w:rsidRPr="007C7E7B">
        <w:rPr>
          <w:lang w:eastAsia="de-DE"/>
        </w:rPr>
        <w:t>'Reactors and Isotopes' Working Group</w:t>
      </w:r>
      <w:r w:rsidRPr="007C7E7B">
        <w:rPr>
          <w:lang w:val="en-US" w:eastAsia="de-DE"/>
        </w:rPr>
        <w:t xml:space="preserve"> plays a key role within the Mo-99 global chain in terms of </w:t>
      </w:r>
      <w:r w:rsidR="00326014">
        <w:rPr>
          <w:lang w:val="en-US" w:eastAsia="de-DE"/>
        </w:rPr>
        <w:t xml:space="preserve">coordination and communication. </w:t>
      </w:r>
      <w:r w:rsidRPr="007C7E7B">
        <w:rPr>
          <w:lang w:val="en-US" w:eastAsia="de-DE"/>
        </w:rPr>
        <w:t>As shown in F</w:t>
      </w:r>
      <w:r>
        <w:rPr>
          <w:lang w:val="en-US" w:eastAsia="de-DE"/>
        </w:rPr>
        <w:t>IG.</w:t>
      </w:r>
      <w:r w:rsidR="00080B1F">
        <w:rPr>
          <w:lang w:val="en-US" w:eastAsia="de-DE"/>
        </w:rPr>
        <w:t xml:space="preserve"> </w:t>
      </w:r>
      <w:r>
        <w:rPr>
          <w:lang w:val="en-US" w:eastAsia="de-DE"/>
        </w:rPr>
        <w:t>3</w:t>
      </w:r>
      <w:r w:rsidRPr="007C7E7B">
        <w:rPr>
          <w:lang w:val="en-US" w:eastAsia="de-DE"/>
        </w:rPr>
        <w:t xml:space="preserve">, the AIPES annual reactor schedule follows the operating periods of the main research reactors involved in the Mo-99 global supply chain. </w:t>
      </w:r>
      <w:r w:rsidR="00080B1F" w:rsidRPr="007C7E7B">
        <w:rPr>
          <w:lang w:val="en-US" w:eastAsia="de-DE"/>
        </w:rPr>
        <w:t xml:space="preserve">This schedule is updated each time an issue requires reactor rescheduling to mitigate Mo-99 shortage related to maintenance operations, unplanned reactor shutdowns, target manufacture, target shipment, issues at processor or generator manufacturer level, ... </w:t>
      </w:r>
      <w:r w:rsidR="00BC0F7A" w:rsidRPr="00BC0F7A">
        <w:rPr>
          <w:lang w:val="en-US" w:eastAsia="de-DE"/>
        </w:rPr>
        <w:t>The "VERSAILLES Mo-99 MODEL" has been developed and validated by AIPES in 2014 based on data provided in the OECD / NEA report</w:t>
      </w:r>
      <w:r w:rsidR="009139AB">
        <w:rPr>
          <w:lang w:val="en-US" w:eastAsia="de-DE"/>
        </w:rPr>
        <w:t>s</w:t>
      </w:r>
      <w:r w:rsidR="00BC0F7A" w:rsidRPr="00BC0F7A">
        <w:rPr>
          <w:lang w:val="en-US" w:eastAsia="de-DE"/>
        </w:rPr>
        <w:t xml:space="preserve"> and feedback delivered by the AIPES representatives (processors and generators manufacturers) for the years 2013 and 2014. This model follows the global Mo-99 maximum weekly reactor production capacity – week by week – and is a suitable tool to assist scheduling the reactor operating periods with respect to an optimal security of Mo-99 production.</w:t>
      </w:r>
      <w:r w:rsidR="00BC0F7A">
        <w:rPr>
          <w:lang w:val="en-US" w:eastAsia="de-DE"/>
        </w:rPr>
        <w:t xml:space="preserve"> </w:t>
      </w:r>
      <w:r w:rsidR="00BC0F7A" w:rsidRPr="00BC0F7A">
        <w:rPr>
          <w:lang w:val="en-US" w:eastAsia="de-DE"/>
        </w:rPr>
        <w:t>Especially, the "VERSAILLES Mo-99 MODEL" help</w:t>
      </w:r>
      <w:r w:rsidR="00EB5BBC">
        <w:rPr>
          <w:lang w:val="en-US" w:eastAsia="de-DE"/>
        </w:rPr>
        <w:t>s</w:t>
      </w:r>
      <w:r w:rsidR="00BC0F7A" w:rsidRPr="00BC0F7A">
        <w:rPr>
          <w:lang w:val="en-US" w:eastAsia="de-DE"/>
        </w:rPr>
        <w:t xml:space="preserve"> to identify periods of increased risks for Mo-99 supply shortages and to define the optimal reactor operating periods taking into account </w:t>
      </w:r>
      <w:r w:rsidR="00EB5BBC">
        <w:rPr>
          <w:lang w:val="en-US" w:eastAsia="de-DE"/>
        </w:rPr>
        <w:t xml:space="preserve">issues as </w:t>
      </w:r>
      <w:r w:rsidR="00BC0F7A" w:rsidRPr="00BC0F7A">
        <w:rPr>
          <w:lang w:val="en-US" w:eastAsia="de-DE"/>
        </w:rPr>
        <w:t xml:space="preserve">the extended scheduled shutdown of the BR2 reactor </w:t>
      </w:r>
      <w:r w:rsidR="00BC0F7A" w:rsidRPr="00BC0F7A">
        <w:rPr>
          <w:lang w:eastAsia="de-DE"/>
        </w:rPr>
        <w:t>for the replacement of its beryllium matrix (February 2015 – Ju</w:t>
      </w:r>
      <w:r w:rsidR="0004763D">
        <w:rPr>
          <w:lang w:eastAsia="de-DE"/>
        </w:rPr>
        <w:t>ne</w:t>
      </w:r>
      <w:r w:rsidR="00BC0F7A" w:rsidRPr="00BC0F7A">
        <w:rPr>
          <w:lang w:eastAsia="de-DE"/>
        </w:rPr>
        <w:t xml:space="preserve"> 2016), the definitive shutdown of the OSIRIS reactor (December 2015), the </w:t>
      </w:r>
      <w:r w:rsidR="00BC0F7A" w:rsidRPr="00BC0F7A">
        <w:rPr>
          <w:bCs/>
          <w:lang w:eastAsia="de-DE"/>
        </w:rPr>
        <w:t>decision</w:t>
      </w:r>
      <w:r w:rsidR="00BC0F7A" w:rsidRPr="00BC0F7A">
        <w:rPr>
          <w:lang w:eastAsia="de-DE"/>
        </w:rPr>
        <w:t xml:space="preserve"> to </w:t>
      </w:r>
      <w:r w:rsidR="00BC0F7A" w:rsidRPr="00BC0F7A">
        <w:rPr>
          <w:bCs/>
          <w:lang w:eastAsia="de-DE"/>
        </w:rPr>
        <w:t>cease</w:t>
      </w:r>
      <w:r w:rsidR="00BC0F7A" w:rsidRPr="00BC0F7A">
        <w:rPr>
          <w:lang w:eastAsia="de-DE"/>
        </w:rPr>
        <w:t xml:space="preserve"> </w:t>
      </w:r>
      <w:r w:rsidR="00326014">
        <w:rPr>
          <w:lang w:eastAsia="de-DE"/>
        </w:rPr>
        <w:t xml:space="preserve">routine </w:t>
      </w:r>
      <w:r w:rsidR="00BC0F7A" w:rsidRPr="00BC0F7A">
        <w:rPr>
          <w:lang w:eastAsia="de-DE"/>
        </w:rPr>
        <w:t>Mo-99 production in the NRU reactor (</w:t>
      </w:r>
      <w:r w:rsidR="00A91543">
        <w:rPr>
          <w:lang w:eastAsia="de-DE"/>
        </w:rPr>
        <w:t>November</w:t>
      </w:r>
      <w:r w:rsidR="00BC0F7A" w:rsidRPr="00BC0F7A">
        <w:rPr>
          <w:lang w:eastAsia="de-DE"/>
        </w:rPr>
        <w:t xml:space="preserve"> 2016), the transition period (2016 – 2017) to enable the conversion from HEU into LEU targets in research reactors and processing facilities, the entrance of new Mo-99 (Tc-99m) production sources on the market, …</w:t>
      </w:r>
    </w:p>
    <w:p w:rsidR="007C7E7B" w:rsidRDefault="00895CFB" w:rsidP="007C7E7B">
      <w:pPr>
        <w:rPr>
          <w:lang w:val="en-US" w:eastAsia="de-DE"/>
        </w:rPr>
      </w:pPr>
      <w:r>
        <w:rPr>
          <w:lang w:val="en-US" w:eastAsia="de-DE"/>
        </w:rPr>
        <w:lastRenderedPageBreak/>
        <w:pict>
          <v:shape id="Picture 13" o:spid="_x0000_i1027" type="#_x0000_t75" style="width:452pt;height:238.5pt;visibility:visible;mso-position-horizontal-relative:char;mso-position-vertical-relative:line" fillcolor="#bbe0e3">
            <v:imagedata r:id="rId12" o:title="" cropright="694f"/>
          </v:shape>
        </w:pict>
      </w:r>
    </w:p>
    <w:p w:rsidR="009E687D" w:rsidRPr="009E687D" w:rsidRDefault="009E687D" w:rsidP="009E687D">
      <w:pPr>
        <w:numPr>
          <w:ilvl w:val="12"/>
          <w:numId w:val="0"/>
        </w:numPr>
        <w:spacing w:after="0"/>
        <w:jc w:val="center"/>
        <w:rPr>
          <w:sz w:val="12"/>
          <w:szCs w:val="12"/>
          <w:lang w:val="en-US"/>
        </w:rPr>
      </w:pPr>
    </w:p>
    <w:p w:rsidR="00080B1F" w:rsidRDefault="00080B1F" w:rsidP="009E687D">
      <w:pPr>
        <w:numPr>
          <w:ilvl w:val="12"/>
          <w:numId w:val="0"/>
        </w:numPr>
        <w:spacing w:after="0"/>
        <w:jc w:val="center"/>
        <w:rPr>
          <w:i/>
          <w:sz w:val="22"/>
          <w:lang w:val="en-US"/>
        </w:rPr>
      </w:pPr>
      <w:r>
        <w:rPr>
          <w:i/>
          <w:sz w:val="22"/>
          <w:lang w:val="en-US"/>
        </w:rPr>
        <w:t>FIG. 3. The AIPES reactor schedule.</w:t>
      </w:r>
    </w:p>
    <w:p w:rsidR="00C54E7B" w:rsidRPr="00CA2270" w:rsidRDefault="00C54E7B" w:rsidP="00326014">
      <w:pPr>
        <w:rPr>
          <w:sz w:val="16"/>
          <w:szCs w:val="16"/>
          <w:lang w:eastAsia="de-DE"/>
        </w:rPr>
      </w:pPr>
    </w:p>
    <w:p w:rsidR="00CA2270" w:rsidRDefault="00326014" w:rsidP="00CA2270">
      <w:pPr>
        <w:rPr>
          <w:lang w:val="en-US" w:eastAsia="de-DE"/>
        </w:rPr>
      </w:pPr>
      <w:r w:rsidRPr="00326014">
        <w:rPr>
          <w:lang w:eastAsia="de-DE"/>
        </w:rPr>
        <w:t>F</w:t>
      </w:r>
      <w:r w:rsidR="00C54E7B">
        <w:rPr>
          <w:lang w:eastAsia="de-DE"/>
        </w:rPr>
        <w:t>IG</w:t>
      </w:r>
      <w:r w:rsidRPr="00326014">
        <w:rPr>
          <w:lang w:eastAsia="de-DE"/>
        </w:rPr>
        <w:t xml:space="preserve">. 4 illustrates the results of </w:t>
      </w:r>
      <w:r w:rsidRPr="00326014">
        <w:rPr>
          <w:lang w:val="en-US" w:eastAsia="de-DE"/>
        </w:rPr>
        <w:t xml:space="preserve">the AIPES "VERSAILLES Mo-99 </w:t>
      </w:r>
      <w:r w:rsidR="00CA2270">
        <w:rPr>
          <w:lang w:val="en-US" w:eastAsia="de-DE"/>
        </w:rPr>
        <w:t>MODEL" applied on the year 2015. T</w:t>
      </w:r>
      <w:r w:rsidRPr="00326014">
        <w:rPr>
          <w:lang w:val="en-US" w:eastAsia="de-DE"/>
        </w:rPr>
        <w:t>he supply of Mo-99 should be sufficient during this period subject to a reduced reserve capacity at reactor level and lesser flexibility for rescheduling in case unscheduled events would occur in the supply chain. It should also be noticed that a reactor production capacity below the 9.</w:t>
      </w:r>
      <w:r w:rsidR="00C54E7B">
        <w:rPr>
          <w:lang w:val="en-US" w:eastAsia="de-DE"/>
        </w:rPr>
        <w:t>0</w:t>
      </w:r>
      <w:r w:rsidRPr="00326014">
        <w:rPr>
          <w:lang w:val="en-US" w:eastAsia="de-DE"/>
        </w:rPr>
        <w:t>00 '</w:t>
      </w:r>
      <w:r w:rsidRPr="00326014">
        <w:rPr>
          <w:lang w:eastAsia="de-DE"/>
        </w:rPr>
        <w:t>6-d'</w:t>
      </w:r>
      <w:r w:rsidRPr="00326014">
        <w:rPr>
          <w:lang w:val="en-US" w:eastAsia="de-DE"/>
        </w:rPr>
        <w:t xml:space="preserve"> Ci red line during a particular week does not means that the reduced Mo-99 production capacity would result into a severe Mo-99 shortage which would not be manageable by the supply chain and impact patient treatments seriously. However, the model is able to identify periods at risk which need to be further investigated at processor and generator manufacturer level. </w:t>
      </w:r>
    </w:p>
    <w:p w:rsidR="00CA2270" w:rsidRPr="00624D37" w:rsidRDefault="00CA2270" w:rsidP="00CA2270">
      <w:pPr>
        <w:rPr>
          <w:sz w:val="12"/>
          <w:szCs w:val="12"/>
          <w:lang w:val="en-US" w:eastAsia="de-DE"/>
        </w:rPr>
      </w:pPr>
    </w:p>
    <w:p w:rsidR="00CA2270" w:rsidRDefault="00961608" w:rsidP="00CA2270">
      <w:pPr>
        <w:jc w:val="center"/>
        <w:rPr>
          <w:lang w:val="en-US" w:eastAsia="de-DE"/>
        </w:rPr>
      </w:pPr>
      <w:r>
        <w:rPr>
          <w:lang w:val="en-US" w:eastAsia="de-DE"/>
        </w:rPr>
        <w:pict>
          <v:shape id="Picture 15" o:spid="_x0000_i1028" type="#_x0000_t75" style="width:453.5pt;height:241.5pt;visibility:visible;mso-position-horizontal-relative:char;mso-position-vertical-relative:line" fillcolor="#bbe0e3">
            <v:imagedata r:id="rId13" o:title=""/>
          </v:shape>
        </w:pict>
      </w:r>
    </w:p>
    <w:p w:rsidR="00CA2270" w:rsidRPr="00624D37" w:rsidRDefault="00CA2270" w:rsidP="00CA2270">
      <w:pPr>
        <w:numPr>
          <w:ilvl w:val="12"/>
          <w:numId w:val="0"/>
        </w:numPr>
        <w:jc w:val="center"/>
        <w:rPr>
          <w:sz w:val="20"/>
          <w:lang w:val="en-US"/>
        </w:rPr>
      </w:pPr>
    </w:p>
    <w:p w:rsidR="00CA2270" w:rsidRDefault="00CA2270" w:rsidP="009E687D">
      <w:pPr>
        <w:numPr>
          <w:ilvl w:val="12"/>
          <w:numId w:val="0"/>
        </w:numPr>
        <w:spacing w:after="0"/>
        <w:jc w:val="center"/>
        <w:rPr>
          <w:i/>
          <w:sz w:val="22"/>
          <w:lang w:val="en-US"/>
        </w:rPr>
      </w:pPr>
      <w:r>
        <w:rPr>
          <w:i/>
          <w:sz w:val="22"/>
          <w:lang w:val="en-US"/>
        </w:rPr>
        <w:t xml:space="preserve">FIG. 4. The </w:t>
      </w:r>
      <w:r w:rsidRPr="00CA2270">
        <w:rPr>
          <w:i/>
          <w:sz w:val="22"/>
          <w:lang w:val="en-US"/>
        </w:rPr>
        <w:t>AIPES "VERSAILLES Mo-99 MODEL" applied to 2015</w:t>
      </w:r>
      <w:r>
        <w:rPr>
          <w:i/>
          <w:sz w:val="22"/>
          <w:lang w:val="en-US"/>
        </w:rPr>
        <w:t>.</w:t>
      </w:r>
    </w:p>
    <w:p w:rsidR="005E7D2E" w:rsidRPr="005C2E0F" w:rsidRDefault="00A71A23" w:rsidP="00EC257C">
      <w:pPr>
        <w:rPr>
          <w:iCs/>
          <w:szCs w:val="24"/>
          <w:lang w:val="en-US"/>
        </w:rPr>
      </w:pPr>
      <w:r w:rsidRPr="00A71A23">
        <w:rPr>
          <w:lang w:eastAsia="de-DE"/>
        </w:rPr>
        <w:lastRenderedPageBreak/>
        <w:t xml:space="preserve">The definitive shutdown of the OSIRIS (France) reactor at the end of 2015 and the decision taken by the Government of Canada to cease Mo-99 production at the NRU (Canada) reactor </w:t>
      </w:r>
      <w:r w:rsidR="007B67D4">
        <w:rPr>
          <w:lang w:eastAsia="de-DE"/>
        </w:rPr>
        <w:t>from November</w:t>
      </w:r>
      <w:r w:rsidRPr="00A71A23">
        <w:rPr>
          <w:lang w:eastAsia="de-DE"/>
        </w:rPr>
        <w:t xml:space="preserve"> 2016 will result in a reduction of about 30% of the global Mo-99 production capacity by the end of 2016. </w:t>
      </w:r>
      <w:r w:rsidR="00EC257C" w:rsidRPr="00EC257C">
        <w:rPr>
          <w:lang w:val="en-CA" w:eastAsia="de-DE"/>
        </w:rPr>
        <w:t xml:space="preserve">The restart of the BR2 reactor after refurbishment </w:t>
      </w:r>
      <w:r w:rsidR="005E7D2E">
        <w:rPr>
          <w:lang w:val="en-CA" w:eastAsia="de-DE"/>
        </w:rPr>
        <w:t>(</w:t>
      </w:r>
      <w:r w:rsidR="005E7D2E" w:rsidRPr="00326014">
        <w:rPr>
          <w:lang w:eastAsia="de-DE"/>
        </w:rPr>
        <w:t>F</w:t>
      </w:r>
      <w:r w:rsidR="005E7D2E">
        <w:rPr>
          <w:lang w:eastAsia="de-DE"/>
        </w:rPr>
        <w:t>IG</w:t>
      </w:r>
      <w:r w:rsidR="005E7D2E" w:rsidRPr="00326014">
        <w:rPr>
          <w:lang w:eastAsia="de-DE"/>
        </w:rPr>
        <w:t xml:space="preserve">. </w:t>
      </w:r>
      <w:r w:rsidR="005E7D2E">
        <w:rPr>
          <w:lang w:eastAsia="de-DE"/>
        </w:rPr>
        <w:t>5</w:t>
      </w:r>
      <w:r w:rsidR="005C2E0F">
        <w:rPr>
          <w:lang w:eastAsia="de-DE"/>
        </w:rPr>
        <w:t xml:space="preserve"> &amp; 6</w:t>
      </w:r>
      <w:r w:rsidR="005E7D2E">
        <w:rPr>
          <w:lang w:eastAsia="de-DE"/>
        </w:rPr>
        <w:t xml:space="preserve">) </w:t>
      </w:r>
      <w:r w:rsidR="00EC257C" w:rsidRPr="00EC257C">
        <w:rPr>
          <w:lang w:val="en-CA" w:eastAsia="de-DE"/>
        </w:rPr>
        <w:t>is scheduled in July 2016. Its operating regime could be upgraded from currently 5 up to 8 operating cycles per year depending on the economics, i.e. up to 200 operating days per year from 2017.</w:t>
      </w:r>
      <w:r w:rsidR="0098519F">
        <w:rPr>
          <w:lang w:val="en-CA" w:eastAsia="de-DE"/>
        </w:rPr>
        <w:t xml:space="preserve"> </w:t>
      </w:r>
      <w:r w:rsidR="005C2E0F">
        <w:rPr>
          <w:lang w:val="en-US" w:eastAsia="de-DE"/>
        </w:rPr>
        <w:t>O</w:t>
      </w:r>
      <w:r w:rsidR="005C2E0F" w:rsidRPr="0098519F">
        <w:rPr>
          <w:lang w:val="en-US" w:eastAsia="de-DE"/>
        </w:rPr>
        <w:t xml:space="preserve">ther potential reactor-based and non-reactor solutions </w:t>
      </w:r>
      <w:r w:rsidR="005C2E0F">
        <w:rPr>
          <w:lang w:val="en-US" w:eastAsia="de-DE"/>
        </w:rPr>
        <w:t xml:space="preserve">are currently under development </w:t>
      </w:r>
      <w:r w:rsidR="005C2E0F" w:rsidRPr="0098519F">
        <w:rPr>
          <w:lang w:val="en-US" w:eastAsia="de-DE"/>
        </w:rPr>
        <w:t>for the secure supply of Mo-99 and Tc-99m in the medium to long-term future.</w:t>
      </w:r>
    </w:p>
    <w:p w:rsidR="005E7D2E" w:rsidRDefault="005E7D2E" w:rsidP="00DF606C">
      <w:pPr>
        <w:spacing w:after="0"/>
        <w:rPr>
          <w:lang w:val="en-CA" w:eastAsia="de-DE"/>
        </w:rPr>
      </w:pPr>
    </w:p>
    <w:p w:rsidR="005E7D2E" w:rsidRDefault="00961608" w:rsidP="00EC257C">
      <w:pPr>
        <w:rPr>
          <w:lang w:val="en-CA" w:eastAsia="de-DE"/>
        </w:rPr>
      </w:pPr>
      <w:r>
        <w:rPr>
          <w:noProof/>
          <w:lang w:val="nl-BE" w:eastAsia="nl-BE"/>
        </w:rPr>
        <w:pict>
          <v:shape id="Picture 11" o:spid="_x0000_i1029" type="#_x0000_t75" style="width:451.5pt;height:280pt;visibility:visible">
            <v:imagedata r:id="rId14" o:title=""/>
            <o:lock v:ext="edit" aspectratio="f"/>
          </v:shape>
        </w:pict>
      </w:r>
    </w:p>
    <w:p w:rsidR="005E7D2E" w:rsidRPr="00DF606C" w:rsidRDefault="005E7D2E" w:rsidP="005E7D2E">
      <w:pPr>
        <w:numPr>
          <w:ilvl w:val="12"/>
          <w:numId w:val="0"/>
        </w:numPr>
        <w:jc w:val="center"/>
        <w:rPr>
          <w:iCs/>
          <w:sz w:val="18"/>
          <w:szCs w:val="18"/>
          <w:lang w:val="en-US"/>
        </w:rPr>
      </w:pPr>
    </w:p>
    <w:p w:rsidR="005E7D2E" w:rsidRDefault="005E7D2E" w:rsidP="00DF606C">
      <w:pPr>
        <w:numPr>
          <w:ilvl w:val="12"/>
          <w:numId w:val="0"/>
        </w:numPr>
        <w:spacing w:after="0"/>
        <w:jc w:val="center"/>
        <w:rPr>
          <w:i/>
          <w:sz w:val="22"/>
        </w:rPr>
      </w:pPr>
      <w:r>
        <w:rPr>
          <w:i/>
          <w:sz w:val="22"/>
          <w:lang w:val="en-US"/>
        </w:rPr>
        <w:t xml:space="preserve">FIG. 5. </w:t>
      </w:r>
      <w:r w:rsidRPr="005E7D2E">
        <w:rPr>
          <w:i/>
          <w:sz w:val="22"/>
        </w:rPr>
        <w:t>Unloading of the beryllium matrix from BR2's pressure vessel (April 2015)</w:t>
      </w:r>
      <w:r w:rsidR="000B7160">
        <w:rPr>
          <w:i/>
          <w:sz w:val="22"/>
        </w:rPr>
        <w:t>.</w:t>
      </w:r>
    </w:p>
    <w:p w:rsidR="005C2E0F" w:rsidRPr="00322172" w:rsidRDefault="005C2E0F" w:rsidP="005E7D2E">
      <w:pPr>
        <w:numPr>
          <w:ilvl w:val="12"/>
          <w:numId w:val="0"/>
        </w:numPr>
        <w:spacing w:after="0"/>
        <w:jc w:val="center"/>
        <w:rPr>
          <w:i/>
          <w:sz w:val="18"/>
          <w:szCs w:val="18"/>
        </w:rPr>
      </w:pPr>
    </w:p>
    <w:p w:rsidR="005C2E0F" w:rsidRPr="005C2E0F" w:rsidRDefault="005C2E0F" w:rsidP="005E7D2E">
      <w:pPr>
        <w:numPr>
          <w:ilvl w:val="12"/>
          <w:numId w:val="0"/>
        </w:numPr>
        <w:spacing w:after="0"/>
        <w:jc w:val="center"/>
        <w:rPr>
          <w:iCs/>
          <w:szCs w:val="24"/>
        </w:rPr>
      </w:pPr>
    </w:p>
    <w:p w:rsidR="005E7D2E" w:rsidRPr="005E7D2E" w:rsidRDefault="00961608" w:rsidP="00EC257C">
      <w:pPr>
        <w:rPr>
          <w:iCs/>
          <w:szCs w:val="24"/>
          <w:lang w:eastAsia="de-DE"/>
        </w:rPr>
      </w:pPr>
      <w:r>
        <w:rPr>
          <w:noProof/>
          <w:lang w:val="nl-BE" w:eastAsia="nl-BE"/>
        </w:rPr>
        <w:pict>
          <v:shape id="Picture 1" o:spid="_x0000_i1030" type="#_x0000_t75" style="width:453pt;height:189.5pt;visibility:visible">
            <v:imagedata r:id="rId15" o:title="BR2 Refurbishment Be Matrix Mockup TCH 1"/>
          </v:shape>
        </w:pict>
      </w:r>
    </w:p>
    <w:p w:rsidR="00322172" w:rsidRPr="00DF606C" w:rsidRDefault="00322172" w:rsidP="000C1010">
      <w:pPr>
        <w:jc w:val="center"/>
        <w:rPr>
          <w:iCs/>
          <w:sz w:val="18"/>
          <w:szCs w:val="18"/>
          <w:lang w:val="en-US"/>
        </w:rPr>
      </w:pPr>
    </w:p>
    <w:p w:rsidR="005C2E0F" w:rsidRPr="000C1010" w:rsidRDefault="005C2E0F" w:rsidP="00DF606C">
      <w:pPr>
        <w:spacing w:after="0"/>
        <w:jc w:val="center"/>
        <w:rPr>
          <w:iCs/>
          <w:szCs w:val="24"/>
        </w:rPr>
      </w:pPr>
      <w:r>
        <w:rPr>
          <w:i/>
          <w:sz w:val="22"/>
          <w:lang w:val="en-US"/>
        </w:rPr>
        <w:t xml:space="preserve">FIG. 6. </w:t>
      </w:r>
      <w:r w:rsidRPr="005C2E0F">
        <w:rPr>
          <w:i/>
          <w:sz w:val="22"/>
        </w:rPr>
        <w:t>New beryllium matrix installed in BR2's mock-up pressure vessel (August 2015)</w:t>
      </w:r>
      <w:r w:rsidR="000B7160">
        <w:rPr>
          <w:i/>
          <w:sz w:val="22"/>
        </w:rPr>
        <w:t>.</w:t>
      </w:r>
    </w:p>
    <w:p w:rsidR="00143F45" w:rsidRDefault="00143F45" w:rsidP="00025411">
      <w:pPr>
        <w:pStyle w:val="Heading3"/>
        <w:ind w:left="0" w:firstLine="0"/>
        <w:rPr>
          <w:lang w:val="en-US"/>
        </w:rPr>
      </w:pPr>
      <w:r>
        <w:rPr>
          <w:lang w:val="en-US"/>
        </w:rPr>
        <w:lastRenderedPageBreak/>
        <w:t>Production of other radioisotopes than Mo-99</w:t>
      </w:r>
    </w:p>
    <w:p w:rsidR="00F60F94" w:rsidRDefault="00F60F94" w:rsidP="0029224D">
      <w:pPr>
        <w:spacing w:before="120"/>
        <w:rPr>
          <w:rFonts w:eastAsia="Times New Roman"/>
          <w:lang w:val="en-US" w:bidi="ta-IN"/>
        </w:rPr>
      </w:pPr>
      <w:r>
        <w:t>Research reactor</w:t>
      </w:r>
      <w:r w:rsidR="001733D3">
        <w:t xml:space="preserve">s are not only producing Mo-99 but also various radioisotopes for therapeutic (Lu-177, Ir-192, Y-90, …) and palliative (Sr-89, Sm-153, Re-186, Re-188, …) </w:t>
      </w:r>
      <w:r w:rsidR="00BA2936">
        <w:t>treatment</w:t>
      </w:r>
      <w:r w:rsidR="001733D3">
        <w:t>s in nuclear medicine</w:t>
      </w:r>
      <w:r w:rsidR="00BA2936">
        <w:t>,</w:t>
      </w:r>
      <w:r w:rsidR="001733D3">
        <w:t xml:space="preserve"> and for industrial applications (Ir-192, Se-75, …).</w:t>
      </w:r>
      <w:r w:rsidR="002F4EC7">
        <w:t xml:space="preserve"> The availability of research reactors with high neutron fluxes and large irradiation volumes will remain a major concern in future. This is especially the case for the production of medical radioisotopes as Re-188 requiring the production of </w:t>
      </w:r>
      <w:r w:rsidR="002F4EC7" w:rsidRPr="002F4EC7">
        <w:t>Tungsten-188 (W-188) by double neutron capture</w:t>
      </w:r>
      <w:r w:rsidR="002F4EC7">
        <w:t>s</w:t>
      </w:r>
      <w:r w:rsidR="002F4EC7" w:rsidRPr="002F4EC7">
        <w:t xml:space="preserve"> with low cross-sections</w:t>
      </w:r>
      <w:r w:rsidR="002F4EC7">
        <w:t>. H</w:t>
      </w:r>
      <w:r w:rsidR="002F4EC7" w:rsidRPr="002F4EC7">
        <w:t>ighly enriched (up to 97%) W-186 targets</w:t>
      </w:r>
      <w:r w:rsidR="002F4EC7">
        <w:t xml:space="preserve"> need to be irradiated for several weeks</w:t>
      </w:r>
      <w:r w:rsidR="002F4EC7" w:rsidRPr="002F4EC7">
        <w:t xml:space="preserve"> in </w:t>
      </w:r>
      <w:r w:rsidR="00851224">
        <w:t>H</w:t>
      </w:r>
      <w:r w:rsidR="002F4EC7" w:rsidRPr="002F4EC7">
        <w:t>igh-</w:t>
      </w:r>
      <w:r w:rsidR="00851224">
        <w:t>F</w:t>
      </w:r>
      <w:r w:rsidR="002F4EC7" w:rsidRPr="002F4EC7">
        <w:t xml:space="preserve">lux reactors </w:t>
      </w:r>
      <w:r w:rsidR="002F4EC7">
        <w:t>(</w:t>
      </w:r>
      <w:r w:rsidR="002F4EC7" w:rsidRPr="002F4EC7">
        <w:t xml:space="preserve">high thermal neutron fluxes </w:t>
      </w:r>
      <w:r w:rsidR="00851224">
        <w:t>above</w:t>
      </w:r>
      <w:r w:rsidR="002F4EC7" w:rsidRPr="002F4EC7">
        <w:t xml:space="preserve"> </w:t>
      </w:r>
      <w:r w:rsidR="00851224">
        <w:rPr>
          <w:rFonts w:eastAsia="Times New Roman"/>
          <w:lang w:val="en-US" w:bidi="ta-IN"/>
        </w:rPr>
        <w:t>1 x 10</w:t>
      </w:r>
      <w:r w:rsidR="00851224" w:rsidRPr="004104D6">
        <w:rPr>
          <w:rFonts w:eastAsia="Times New Roman"/>
          <w:vertAlign w:val="superscript"/>
          <w:lang w:val="en-US" w:bidi="ta-IN"/>
        </w:rPr>
        <w:t>15</w:t>
      </w:r>
      <w:r w:rsidR="00851224">
        <w:rPr>
          <w:rFonts w:eastAsia="Times New Roman"/>
          <w:lang w:val="en-US" w:bidi="ta-IN"/>
        </w:rPr>
        <w:t xml:space="preserve"> n</w:t>
      </w:r>
      <w:r w:rsidR="00851224">
        <w:rPr>
          <w:rFonts w:ascii="Courier New" w:hAnsi="Courier New"/>
          <w:lang w:val="en-US"/>
        </w:rPr>
        <w:t>·</w:t>
      </w:r>
      <w:r w:rsidR="00851224">
        <w:rPr>
          <w:rFonts w:eastAsia="Times New Roman"/>
          <w:lang w:val="en-US" w:bidi="ta-IN"/>
        </w:rPr>
        <w:t>cm</w:t>
      </w:r>
      <w:r w:rsidR="00851224" w:rsidRPr="004104D6">
        <w:rPr>
          <w:rFonts w:eastAsia="Times New Roman"/>
          <w:vertAlign w:val="superscript"/>
          <w:lang w:val="en-US" w:bidi="ta-IN"/>
        </w:rPr>
        <w:t>-2</w:t>
      </w:r>
      <w:r w:rsidR="00851224">
        <w:rPr>
          <w:rFonts w:ascii="Courier New" w:hAnsi="Courier New"/>
          <w:lang w:val="en-US"/>
        </w:rPr>
        <w:t>·</w:t>
      </w:r>
      <w:r w:rsidR="00851224">
        <w:rPr>
          <w:rFonts w:eastAsia="Times New Roman"/>
          <w:lang w:val="en-US" w:bidi="ta-IN"/>
        </w:rPr>
        <w:t>s</w:t>
      </w:r>
      <w:r w:rsidR="00851224" w:rsidRPr="004104D6">
        <w:rPr>
          <w:rFonts w:eastAsia="Times New Roman"/>
          <w:vertAlign w:val="superscript"/>
          <w:lang w:val="en-US" w:bidi="ta-IN"/>
        </w:rPr>
        <w:t>-1</w:t>
      </w:r>
      <w:r w:rsidR="00851224">
        <w:rPr>
          <w:rFonts w:eastAsia="Times New Roman"/>
          <w:lang w:val="en-US" w:bidi="ta-IN"/>
        </w:rPr>
        <w:t xml:space="preserve">) as </w:t>
      </w:r>
      <w:r w:rsidR="00731425">
        <w:rPr>
          <w:sz w:val="22"/>
          <w:szCs w:val="22"/>
        </w:rPr>
        <w:t xml:space="preserve">SM-3 (Dimitrovgrad; Russia), HFIR (Oak Ridge; USA) and BR2 (Mol; Belgium) </w:t>
      </w:r>
      <w:r w:rsidR="00851224">
        <w:rPr>
          <w:rFonts w:eastAsia="Times New Roman"/>
          <w:lang w:val="en-US" w:bidi="ta-IN"/>
        </w:rPr>
        <w:t>to achieve specifi</w:t>
      </w:r>
      <w:r w:rsidR="00580583">
        <w:rPr>
          <w:rFonts w:eastAsia="Times New Roman"/>
          <w:lang w:val="en-US" w:bidi="ta-IN"/>
        </w:rPr>
        <w:t>c activities higher than 1 Ci/g</w:t>
      </w:r>
      <w:r w:rsidR="00082CEB">
        <w:rPr>
          <w:rFonts w:eastAsia="Times New Roman"/>
          <w:lang w:val="en-US" w:bidi="ta-IN"/>
        </w:rPr>
        <w:t xml:space="preserve"> [4]</w:t>
      </w:r>
      <w:r w:rsidR="00851224">
        <w:rPr>
          <w:rFonts w:eastAsia="Times New Roman"/>
          <w:lang w:val="en-US" w:bidi="ta-IN"/>
        </w:rPr>
        <w:t>.</w:t>
      </w:r>
      <w:r w:rsidR="00580583">
        <w:rPr>
          <w:rFonts w:eastAsia="Times New Roman"/>
          <w:lang w:val="en-US" w:bidi="ta-IN"/>
        </w:rPr>
        <w:t xml:space="preserve"> The industry is facing the same issues for the production of Ir-192 and Se-75 sealed sources </w:t>
      </w:r>
      <w:r w:rsidR="001C47C0">
        <w:rPr>
          <w:rFonts w:eastAsia="Times New Roman"/>
          <w:lang w:val="en-US" w:bidi="ta-IN"/>
        </w:rPr>
        <w:t xml:space="preserve">requiring </w:t>
      </w:r>
      <w:r w:rsidR="00580583">
        <w:rPr>
          <w:rFonts w:eastAsia="Times New Roman"/>
          <w:lang w:val="en-US" w:bidi="ta-IN"/>
        </w:rPr>
        <w:t xml:space="preserve">specific activities above 500 Ci/g </w:t>
      </w:r>
      <w:r w:rsidR="00C06B0B">
        <w:rPr>
          <w:rFonts w:eastAsia="Times New Roman"/>
          <w:lang w:val="en-US" w:bidi="ta-IN"/>
        </w:rPr>
        <w:t xml:space="preserve">and 1000 Ci/g respectively for </w:t>
      </w:r>
      <w:r w:rsidR="00580583">
        <w:rPr>
          <w:rFonts w:eastAsia="Times New Roman"/>
          <w:lang w:val="en-US" w:bidi="ta-IN"/>
        </w:rPr>
        <w:t>gammagraphy</w:t>
      </w:r>
      <w:r w:rsidR="00C06B0B">
        <w:rPr>
          <w:rFonts w:eastAsia="Times New Roman"/>
          <w:lang w:val="en-US" w:bidi="ta-IN"/>
        </w:rPr>
        <w:t xml:space="preserve"> in Non Destructive Testing (NDT) applications</w:t>
      </w:r>
      <w:r w:rsidR="00580583">
        <w:rPr>
          <w:rFonts w:eastAsia="Times New Roman"/>
          <w:lang w:val="en-US" w:bidi="ta-IN"/>
        </w:rPr>
        <w:t>.</w:t>
      </w:r>
    </w:p>
    <w:p w:rsidR="00403DF2" w:rsidRDefault="00403DF2" w:rsidP="0029224D">
      <w:pPr>
        <w:pStyle w:val="Heading3"/>
        <w:ind w:left="0" w:firstLine="0"/>
        <w:rPr>
          <w:lang w:val="en-US"/>
        </w:rPr>
      </w:pPr>
      <w:r>
        <w:rPr>
          <w:lang w:val="en-US"/>
        </w:rPr>
        <w:t>Conclusion</w:t>
      </w:r>
    </w:p>
    <w:p w:rsidR="007C7723" w:rsidRDefault="008A591C" w:rsidP="00303318">
      <w:pPr>
        <w:spacing w:after="0"/>
        <w:rPr>
          <w:lang w:val="en-US" w:eastAsia="de-DE"/>
        </w:rPr>
      </w:pPr>
      <w:r>
        <w:t xml:space="preserve">Although cyclotrons can produce complementary radioisotopes and further research can result in </w:t>
      </w:r>
      <w:r w:rsidR="00AE47BB">
        <w:t xml:space="preserve">the development of </w:t>
      </w:r>
      <w:r>
        <w:t xml:space="preserve">alternative production routes for several reactor-produced radioisotopes, it will not be sufficient to make research reactors redundant in the next few decades. However, the ageing of the main research reactors involved in </w:t>
      </w:r>
      <w:r w:rsidR="00AE47BB">
        <w:t xml:space="preserve">the </w:t>
      </w:r>
      <w:r>
        <w:t xml:space="preserve">global supply chains of medical and industrial radioisotopes makes secure supply difficult. The </w:t>
      </w:r>
      <w:r w:rsidR="00403DF2">
        <w:t>main</w:t>
      </w:r>
      <w:r w:rsidR="00403DF2" w:rsidRPr="00403DF2">
        <w:rPr>
          <w:lang w:val="en-US" w:eastAsia="de-DE"/>
        </w:rPr>
        <w:t xml:space="preserve"> challenges for research reactors regarding the production of medical</w:t>
      </w:r>
      <w:r w:rsidR="007C7723">
        <w:rPr>
          <w:lang w:val="en-US" w:eastAsia="de-DE"/>
        </w:rPr>
        <w:t xml:space="preserve"> and industrial r</w:t>
      </w:r>
      <w:r w:rsidR="00403DF2" w:rsidRPr="00403DF2">
        <w:rPr>
          <w:lang w:val="en-US" w:eastAsia="de-DE"/>
        </w:rPr>
        <w:t>adioisotopes in the period 2015-2020</w:t>
      </w:r>
      <w:r w:rsidR="007C7723">
        <w:rPr>
          <w:lang w:val="en-US" w:eastAsia="de-DE"/>
        </w:rPr>
        <w:t xml:space="preserve"> and beyond will be to maintain enough reliable irradiation capacity through s</w:t>
      </w:r>
      <w:r w:rsidR="00403DF2" w:rsidRPr="00403DF2">
        <w:rPr>
          <w:lang w:val="en-US" w:eastAsia="de-DE"/>
        </w:rPr>
        <w:t>afe and reliable operation</w:t>
      </w:r>
      <w:r w:rsidR="007C7723">
        <w:rPr>
          <w:lang w:val="en-US" w:eastAsia="de-DE"/>
        </w:rPr>
        <w:t xml:space="preserve"> and to develop </w:t>
      </w:r>
      <w:r w:rsidR="007C7723" w:rsidRPr="00403DF2">
        <w:rPr>
          <w:lang w:val="en-US" w:eastAsia="de-DE"/>
        </w:rPr>
        <w:t xml:space="preserve">replacement projects (MYRRHA, PALLAS, …) to ensure continuity of production in the </w:t>
      </w:r>
      <w:r w:rsidR="007C7723">
        <w:rPr>
          <w:lang w:val="en-US" w:eastAsia="de-DE"/>
        </w:rPr>
        <w:t xml:space="preserve">future </w:t>
      </w:r>
      <w:r w:rsidR="007C7723" w:rsidRPr="00403DF2">
        <w:rPr>
          <w:lang w:val="en-US" w:eastAsia="de-DE"/>
        </w:rPr>
        <w:t>supply chain</w:t>
      </w:r>
      <w:r w:rsidR="00AE47BB">
        <w:rPr>
          <w:lang w:val="en-US" w:eastAsia="de-DE"/>
        </w:rPr>
        <w:t>s</w:t>
      </w:r>
      <w:r w:rsidR="007C7723">
        <w:rPr>
          <w:lang w:val="en-US" w:eastAsia="de-DE"/>
        </w:rPr>
        <w:t>.</w:t>
      </w:r>
    </w:p>
    <w:p w:rsidR="003A5AD0" w:rsidRDefault="003A5AD0" w:rsidP="00025411">
      <w:pPr>
        <w:pStyle w:val="Heading3"/>
        <w:ind w:left="0" w:firstLine="0"/>
        <w:rPr>
          <w:lang w:val="en-US"/>
        </w:rPr>
      </w:pPr>
      <w:r w:rsidRPr="00487E6D">
        <w:rPr>
          <w:lang w:val="en-US"/>
        </w:rPr>
        <w:t>References</w:t>
      </w:r>
      <w:r>
        <w:rPr>
          <w:lang w:val="en-US"/>
        </w:rPr>
        <w:t xml:space="preserve"> </w:t>
      </w:r>
    </w:p>
    <w:p w:rsidR="00784566" w:rsidRDefault="00784566" w:rsidP="000B7160">
      <w:pPr>
        <w:numPr>
          <w:ilvl w:val="0"/>
          <w:numId w:val="13"/>
        </w:numPr>
        <w:spacing w:before="240" w:after="0"/>
        <w:ind w:left="567" w:hanging="567"/>
        <w:rPr>
          <w:szCs w:val="24"/>
          <w:lang w:val="en-US"/>
        </w:rPr>
      </w:pPr>
      <w:r>
        <w:rPr>
          <w:lang w:val="en-US" w:eastAsia="de-DE"/>
        </w:rPr>
        <w:t xml:space="preserve">KRIJGER, G., PONSARD, B., HARFENSTELLER, M., WOLTERBEEK, H., NIJSEN, J., </w:t>
      </w:r>
      <w:r w:rsidR="00781719">
        <w:rPr>
          <w:rFonts w:ascii="Times New Roman" w:hAnsi="Times New Roman"/>
        </w:rPr>
        <w:t>“</w:t>
      </w:r>
      <w:r w:rsidRPr="00784566">
        <w:rPr>
          <w:szCs w:val="24"/>
          <w:lang w:val="en-US"/>
        </w:rPr>
        <w:t>The necessity</w:t>
      </w:r>
      <w:r w:rsidRPr="00784566">
        <w:rPr>
          <w:szCs w:val="24"/>
        </w:rPr>
        <w:t xml:space="preserve"> </w:t>
      </w:r>
      <w:r w:rsidRPr="00784566">
        <w:rPr>
          <w:szCs w:val="24"/>
          <w:lang w:val="en-US"/>
        </w:rPr>
        <w:t>of nuclear reactors for targeted radionuclide therapies</w:t>
      </w:r>
      <w:r w:rsidR="00781719">
        <w:rPr>
          <w:rFonts w:ascii="Times New Roman" w:hAnsi="Times New Roman"/>
          <w:spacing w:val="-2"/>
        </w:rPr>
        <w:t>”</w:t>
      </w:r>
      <w:r w:rsidRPr="00784566">
        <w:rPr>
          <w:szCs w:val="24"/>
          <w:lang w:val="en-US"/>
        </w:rPr>
        <w:t>, Trends in Biotechnology, Volume 31, Number 7, pp. 390-396, July 2013, Elsevier Ltd., DOI/10.1016/j.tibtech.2013.04.007, ISSN 0167-7799.</w:t>
      </w:r>
    </w:p>
    <w:p w:rsidR="00617601" w:rsidRPr="00617601" w:rsidRDefault="00617601" w:rsidP="0062398A">
      <w:pPr>
        <w:numPr>
          <w:ilvl w:val="0"/>
          <w:numId w:val="13"/>
        </w:numPr>
        <w:spacing w:before="120"/>
        <w:ind w:left="567" w:hanging="567"/>
        <w:rPr>
          <w:szCs w:val="24"/>
          <w:lang w:val="en-US"/>
        </w:rPr>
      </w:pPr>
      <w:r>
        <w:rPr>
          <w:szCs w:val="24"/>
          <w:lang w:val="en-US"/>
        </w:rPr>
        <w:t xml:space="preserve">PONSARD, B., </w:t>
      </w:r>
      <w:r>
        <w:rPr>
          <w:rFonts w:ascii="Times New Roman" w:hAnsi="Times New Roman"/>
        </w:rPr>
        <w:t>“</w:t>
      </w:r>
      <w:r w:rsidRPr="007B1B5F">
        <w:rPr>
          <w:szCs w:val="24"/>
          <w:lang w:val="en-US"/>
        </w:rPr>
        <w:t>Status and Future of Mo-99 Supply</w:t>
      </w:r>
      <w:r>
        <w:rPr>
          <w:rFonts w:ascii="Times New Roman" w:hAnsi="Times New Roman"/>
          <w:spacing w:val="-2"/>
        </w:rPr>
        <w:t>”</w:t>
      </w:r>
      <w:r w:rsidRPr="007B1B5F">
        <w:rPr>
          <w:szCs w:val="24"/>
          <w:lang w:val="en-US"/>
        </w:rPr>
        <w:t xml:space="preserve">, 19th International Topical Meeting on Research Reactor Fuel Management, RRFM-2015, Bucharest, Romania, April 19-23, 2015, European Nuclear Society, </w:t>
      </w:r>
      <w:r>
        <w:rPr>
          <w:szCs w:val="24"/>
          <w:lang w:val="en-US"/>
        </w:rPr>
        <w:t xml:space="preserve">ENS RRFM 2015 Transactions, </w:t>
      </w:r>
      <w:r w:rsidRPr="007B1B5F">
        <w:rPr>
          <w:szCs w:val="24"/>
          <w:lang w:val="en-US"/>
        </w:rPr>
        <w:t>371-377, ISBN 978-92-95064-23-2, April 2015.</w:t>
      </w:r>
    </w:p>
    <w:p w:rsidR="00A65060" w:rsidRDefault="00A65060" w:rsidP="002E2831">
      <w:pPr>
        <w:numPr>
          <w:ilvl w:val="0"/>
          <w:numId w:val="13"/>
        </w:numPr>
        <w:ind w:left="567" w:hanging="567"/>
        <w:rPr>
          <w:szCs w:val="24"/>
          <w:lang w:val="en-US"/>
        </w:rPr>
      </w:pPr>
      <w:r w:rsidRPr="007F4370">
        <w:rPr>
          <w:szCs w:val="24"/>
          <w:lang w:val="en-US"/>
        </w:rPr>
        <w:t xml:space="preserve">NEA/SEN/HLGMR (2015) 5, </w:t>
      </w:r>
      <w:r w:rsidR="00781719" w:rsidRPr="007F4370">
        <w:rPr>
          <w:rFonts w:ascii="Times New Roman" w:hAnsi="Times New Roman"/>
        </w:rPr>
        <w:t>“</w:t>
      </w:r>
      <w:r w:rsidRPr="007F4370">
        <w:rPr>
          <w:szCs w:val="24"/>
          <w:lang w:val="en-US"/>
        </w:rPr>
        <w:t xml:space="preserve">The Supply of Medical Radioisotopes – 2015 Medical Isotope Supply Review : Mo-99/Tc-99m Market Demand and Production Capacity Projection, 2015-2020”, OECD/NEA, </w:t>
      </w:r>
      <w:hyperlink r:id="rId16" w:history="1">
        <w:r w:rsidR="007F4370" w:rsidRPr="007F4370">
          <w:rPr>
            <w:rStyle w:val="Hyperlink"/>
            <w:szCs w:val="24"/>
            <w:lang w:val="en-US"/>
          </w:rPr>
          <w:t>https://www.oecd-nea.org/med-radio/supply-series.html</w:t>
        </w:r>
      </w:hyperlink>
      <w:r w:rsidRPr="007F4370">
        <w:rPr>
          <w:szCs w:val="24"/>
          <w:lang w:val="en-US"/>
        </w:rPr>
        <w:t>, August 2015.</w:t>
      </w:r>
    </w:p>
    <w:p w:rsidR="00784566" w:rsidRPr="00A17BD8" w:rsidRDefault="00082CEB" w:rsidP="00784566">
      <w:pPr>
        <w:numPr>
          <w:ilvl w:val="0"/>
          <w:numId w:val="13"/>
        </w:numPr>
        <w:ind w:left="567" w:hanging="567"/>
        <w:rPr>
          <w:szCs w:val="24"/>
          <w:lang w:val="en-US"/>
        </w:rPr>
      </w:pPr>
      <w:r w:rsidRPr="00A17BD8">
        <w:rPr>
          <w:szCs w:val="24"/>
          <w:lang w:val="en-US"/>
        </w:rPr>
        <w:t xml:space="preserve">PONSARD, B., </w:t>
      </w:r>
      <w:r w:rsidRPr="00A17BD8">
        <w:rPr>
          <w:bCs/>
          <w:szCs w:val="24"/>
        </w:rPr>
        <w:t>MIRZADEH, S.</w:t>
      </w:r>
      <w:r w:rsidR="002A3137" w:rsidRPr="00A17BD8">
        <w:rPr>
          <w:bCs/>
          <w:szCs w:val="24"/>
        </w:rPr>
        <w:t xml:space="preserve">, </w:t>
      </w:r>
      <w:r w:rsidRPr="00A17BD8">
        <w:rPr>
          <w:bCs/>
          <w:szCs w:val="24"/>
        </w:rPr>
        <w:t xml:space="preserve">KNAPP, F.F.(RUSS), </w:t>
      </w:r>
      <w:r w:rsidR="00A82736" w:rsidRPr="00A17BD8">
        <w:rPr>
          <w:rFonts w:ascii="Times New Roman" w:hAnsi="Times New Roman"/>
        </w:rPr>
        <w:t>“</w:t>
      </w:r>
      <w:r w:rsidRPr="00A17BD8">
        <w:rPr>
          <w:bCs/>
          <w:szCs w:val="24"/>
        </w:rPr>
        <w:t>Production of Tungsten-188 in the BR2 Reactor in collaboration with ORNL</w:t>
      </w:r>
      <w:r w:rsidR="00A82736" w:rsidRPr="00A17BD8">
        <w:rPr>
          <w:szCs w:val="24"/>
          <w:lang w:val="en-US"/>
        </w:rPr>
        <w:t>”</w:t>
      </w:r>
      <w:r w:rsidRPr="00A17BD8">
        <w:rPr>
          <w:bCs/>
          <w:szCs w:val="24"/>
        </w:rPr>
        <w:t>, 8th IIS International Symposium on the Synthesis and Applications of Isotopes and Isotopically Labelled Compounds, Boston, Massachusetts, USA, June 1-5, 2003. Book edited by John Wiley &amp; Sons, 2004, International Isotope Society, “Synthesis and Applications of Isotopically Labelled Compounds", Volume 8, 103-106, ISBN 0 470 86365 X.</w:t>
      </w:r>
    </w:p>
    <w:sectPr w:rsidR="00784566" w:rsidRPr="00A17BD8">
      <w:headerReference w:type="default" r:id="rId17"/>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608" w:rsidRDefault="00961608">
      <w:r>
        <w:separator/>
      </w:r>
    </w:p>
  </w:endnote>
  <w:endnote w:type="continuationSeparator" w:id="0">
    <w:p w:rsidR="00961608" w:rsidRDefault="0096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608" w:rsidRDefault="00961608">
      <w:r>
        <w:separator/>
      </w:r>
    </w:p>
  </w:footnote>
  <w:footnote w:type="continuationSeparator" w:id="0">
    <w:p w:rsidR="00961608" w:rsidRDefault="00961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06C" w:rsidRDefault="00DF606C" w:rsidP="00487E6D">
    <w:pPr>
      <w:pStyle w:val="Header"/>
      <w:tabs>
        <w:tab w:val="clear" w:pos="8640"/>
        <w:tab w:val="right" w:pos="9072"/>
      </w:tabs>
      <w:rPr>
        <w:b/>
        <w:bCs/>
        <w:sz w:val="28"/>
      </w:rPr>
    </w:pPr>
    <w:r>
      <w:rPr>
        <w:rStyle w:val="PageNumber"/>
      </w:rPr>
      <w:fldChar w:fldCharType="begin"/>
    </w:r>
    <w:r>
      <w:rPr>
        <w:rStyle w:val="PageNumber"/>
      </w:rPr>
      <w:instrText xml:space="preserve"> PAGE </w:instrText>
    </w:r>
    <w:r>
      <w:rPr>
        <w:rStyle w:val="PageNumber"/>
      </w:rPr>
      <w:fldChar w:fldCharType="separate"/>
    </w:r>
    <w:r w:rsidR="00895CFB">
      <w:rPr>
        <w:rStyle w:val="PageNumber"/>
        <w:noProof/>
      </w:rPr>
      <w:t>1</w:t>
    </w:r>
    <w:r>
      <w:rPr>
        <w:rStyle w:val="PageNumber"/>
      </w:rPr>
      <w:fldChar w:fldCharType="end"/>
    </w:r>
    <w:r w:rsidR="00895CFB">
      <w:rPr>
        <w:b/>
        <w:bCs/>
        <w:sz w:val="28"/>
      </w:rPr>
      <w:tab/>
    </w:r>
    <w:r w:rsidR="00895CFB">
      <w:rPr>
        <w:b/>
        <w:bCs/>
        <w:sz w:val="28"/>
      </w:rPr>
      <w:tab/>
    </w:r>
    <w:r w:rsidR="00895CFB" w:rsidRPr="00895CFB">
      <w:rPr>
        <w:b/>
        <w:bCs/>
        <w:sz w:val="28"/>
      </w:rPr>
      <w:t>IAEA-CN-231-183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CDEC880C"/>
    <w:name w:val="_ECV_CV_Bullets"/>
    <w:lvl w:ilvl="0">
      <w:start w:val="1"/>
      <w:numFmt w:val="bullet"/>
      <w:lvlText w:val="▪"/>
      <w:lvlJc w:val="left"/>
      <w:pPr>
        <w:tabs>
          <w:tab w:val="num" w:pos="0"/>
        </w:tabs>
        <w:ind w:left="113" w:hanging="113"/>
      </w:pPr>
      <w:rPr>
        <w:rFonts w:ascii="Segoe UI" w:hAnsi="Segoe UI" w:cs="OpenSymbol"/>
        <w:color w:val="auto"/>
        <w:sz w:val="24"/>
        <w:szCs w:val="24"/>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1">
    <w:nsid w:val="4AF67257"/>
    <w:multiLevelType w:val="multilevel"/>
    <w:tmpl w:val="ABE877A0"/>
    <w:lvl w:ilvl="0">
      <w:start w:val="1"/>
      <w:numFmt w:val="decimal"/>
      <w:pStyle w:val="Chapter1"/>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8653BC8"/>
    <w:multiLevelType w:val="hybridMultilevel"/>
    <w:tmpl w:val="D00028BA"/>
    <w:lvl w:ilvl="0" w:tplc="3BE64AE6">
      <w:start w:val="1"/>
      <w:numFmt w:val="decimal"/>
      <w:pStyle w:val="Heading3"/>
      <w:lvlText w:val="%1."/>
      <w:lvlJc w:val="left"/>
      <w:pPr>
        <w:ind w:left="2062" w:hanging="360"/>
      </w:pPr>
    </w:lvl>
    <w:lvl w:ilvl="1" w:tplc="E00CC35A" w:tentative="1">
      <w:start w:val="1"/>
      <w:numFmt w:val="lowerLetter"/>
      <w:lvlText w:val="%2."/>
      <w:lvlJc w:val="left"/>
      <w:pPr>
        <w:ind w:left="1080" w:hanging="360"/>
      </w:pPr>
    </w:lvl>
    <w:lvl w:ilvl="2" w:tplc="0B8E91C8" w:tentative="1">
      <w:start w:val="1"/>
      <w:numFmt w:val="lowerRoman"/>
      <w:lvlText w:val="%3."/>
      <w:lvlJc w:val="right"/>
      <w:pPr>
        <w:ind w:left="1800" w:hanging="180"/>
      </w:pPr>
    </w:lvl>
    <w:lvl w:ilvl="3" w:tplc="086A2A7C" w:tentative="1">
      <w:start w:val="1"/>
      <w:numFmt w:val="decimal"/>
      <w:lvlText w:val="%4."/>
      <w:lvlJc w:val="left"/>
      <w:pPr>
        <w:ind w:left="2520" w:hanging="360"/>
      </w:pPr>
    </w:lvl>
    <w:lvl w:ilvl="4" w:tplc="63F419D0" w:tentative="1">
      <w:start w:val="1"/>
      <w:numFmt w:val="lowerLetter"/>
      <w:lvlText w:val="%5."/>
      <w:lvlJc w:val="left"/>
      <w:pPr>
        <w:ind w:left="3240" w:hanging="360"/>
      </w:pPr>
    </w:lvl>
    <w:lvl w:ilvl="5" w:tplc="C3F6689A" w:tentative="1">
      <w:start w:val="1"/>
      <w:numFmt w:val="lowerRoman"/>
      <w:lvlText w:val="%6."/>
      <w:lvlJc w:val="right"/>
      <w:pPr>
        <w:ind w:left="3960" w:hanging="180"/>
      </w:pPr>
    </w:lvl>
    <w:lvl w:ilvl="6" w:tplc="3A88ED38" w:tentative="1">
      <w:start w:val="1"/>
      <w:numFmt w:val="decimal"/>
      <w:lvlText w:val="%7."/>
      <w:lvlJc w:val="left"/>
      <w:pPr>
        <w:ind w:left="4680" w:hanging="360"/>
      </w:pPr>
    </w:lvl>
    <w:lvl w:ilvl="7" w:tplc="2520BDD6" w:tentative="1">
      <w:start w:val="1"/>
      <w:numFmt w:val="lowerLetter"/>
      <w:lvlText w:val="%8."/>
      <w:lvlJc w:val="left"/>
      <w:pPr>
        <w:ind w:left="5400" w:hanging="360"/>
      </w:pPr>
    </w:lvl>
    <w:lvl w:ilvl="8" w:tplc="4E1A9B6E" w:tentative="1">
      <w:start w:val="1"/>
      <w:numFmt w:val="lowerRoman"/>
      <w:lvlText w:val="%9."/>
      <w:lvlJc w:val="right"/>
      <w:pPr>
        <w:ind w:left="6120" w:hanging="180"/>
      </w:pPr>
    </w:lvl>
  </w:abstractNum>
  <w:abstractNum w:abstractNumId="13">
    <w:nsid w:val="79285326"/>
    <w:multiLevelType w:val="hybridMultilevel"/>
    <w:tmpl w:val="28C20DD8"/>
    <w:lvl w:ilvl="0" w:tplc="6374CE9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0A0D"/>
    <w:rsid w:val="00004EA1"/>
    <w:rsid w:val="00014B1A"/>
    <w:rsid w:val="00016EFC"/>
    <w:rsid w:val="00025173"/>
    <w:rsid w:val="00025411"/>
    <w:rsid w:val="00025FC9"/>
    <w:rsid w:val="0004282D"/>
    <w:rsid w:val="000440FD"/>
    <w:rsid w:val="0004763D"/>
    <w:rsid w:val="00076E88"/>
    <w:rsid w:val="00080B1F"/>
    <w:rsid w:val="00082CEB"/>
    <w:rsid w:val="00093245"/>
    <w:rsid w:val="000B012C"/>
    <w:rsid w:val="000B1AE0"/>
    <w:rsid w:val="000B7160"/>
    <w:rsid w:val="000B7618"/>
    <w:rsid w:val="000C1010"/>
    <w:rsid w:val="000C452D"/>
    <w:rsid w:val="000D66E6"/>
    <w:rsid w:val="000D77AA"/>
    <w:rsid w:val="000E05E3"/>
    <w:rsid w:val="000E5FC9"/>
    <w:rsid w:val="000E7F3D"/>
    <w:rsid w:val="0012658C"/>
    <w:rsid w:val="0013116E"/>
    <w:rsid w:val="00133606"/>
    <w:rsid w:val="00136DBE"/>
    <w:rsid w:val="00143F45"/>
    <w:rsid w:val="00146D14"/>
    <w:rsid w:val="00155498"/>
    <w:rsid w:val="001733D3"/>
    <w:rsid w:val="00173D98"/>
    <w:rsid w:val="00175CD8"/>
    <w:rsid w:val="00184ADD"/>
    <w:rsid w:val="00187BBD"/>
    <w:rsid w:val="001A26E2"/>
    <w:rsid w:val="001A6B91"/>
    <w:rsid w:val="001A6DA6"/>
    <w:rsid w:val="001C47C0"/>
    <w:rsid w:val="001C7767"/>
    <w:rsid w:val="001D3A86"/>
    <w:rsid w:val="001D7282"/>
    <w:rsid w:val="001E0A0D"/>
    <w:rsid w:val="001F6DAF"/>
    <w:rsid w:val="00201A00"/>
    <w:rsid w:val="0020299A"/>
    <w:rsid w:val="0021065F"/>
    <w:rsid w:val="002332A6"/>
    <w:rsid w:val="00263213"/>
    <w:rsid w:val="00273727"/>
    <w:rsid w:val="0029224D"/>
    <w:rsid w:val="002A046F"/>
    <w:rsid w:val="002A3137"/>
    <w:rsid w:val="002B6765"/>
    <w:rsid w:val="002D127D"/>
    <w:rsid w:val="002D4C83"/>
    <w:rsid w:val="002E0A0F"/>
    <w:rsid w:val="002E2831"/>
    <w:rsid w:val="002F4EC7"/>
    <w:rsid w:val="00301983"/>
    <w:rsid w:val="00301F25"/>
    <w:rsid w:val="00303318"/>
    <w:rsid w:val="00310762"/>
    <w:rsid w:val="00322172"/>
    <w:rsid w:val="00325BE5"/>
    <w:rsid w:val="00326014"/>
    <w:rsid w:val="003505E4"/>
    <w:rsid w:val="00372A52"/>
    <w:rsid w:val="0037762E"/>
    <w:rsid w:val="00381AF7"/>
    <w:rsid w:val="003A42F9"/>
    <w:rsid w:val="003A5AD0"/>
    <w:rsid w:val="003B0D5C"/>
    <w:rsid w:val="003B4664"/>
    <w:rsid w:val="003C49C3"/>
    <w:rsid w:val="003C5FC9"/>
    <w:rsid w:val="003D6121"/>
    <w:rsid w:val="003E7F23"/>
    <w:rsid w:val="00403DF2"/>
    <w:rsid w:val="004104D6"/>
    <w:rsid w:val="00412733"/>
    <w:rsid w:val="0041476A"/>
    <w:rsid w:val="00414D77"/>
    <w:rsid w:val="004168FF"/>
    <w:rsid w:val="00433837"/>
    <w:rsid w:val="00433FAC"/>
    <w:rsid w:val="00436DE8"/>
    <w:rsid w:val="00450C8E"/>
    <w:rsid w:val="004646E6"/>
    <w:rsid w:val="00487E6D"/>
    <w:rsid w:val="004954E1"/>
    <w:rsid w:val="00495F51"/>
    <w:rsid w:val="0049702B"/>
    <w:rsid w:val="004A1768"/>
    <w:rsid w:val="004A6336"/>
    <w:rsid w:val="004B17D2"/>
    <w:rsid w:val="004C3FC9"/>
    <w:rsid w:val="004E398D"/>
    <w:rsid w:val="005029BA"/>
    <w:rsid w:val="005067F6"/>
    <w:rsid w:val="00520D87"/>
    <w:rsid w:val="00533552"/>
    <w:rsid w:val="005364B1"/>
    <w:rsid w:val="0055584A"/>
    <w:rsid w:val="00555DF8"/>
    <w:rsid w:val="00565392"/>
    <w:rsid w:val="0058019B"/>
    <w:rsid w:val="00580583"/>
    <w:rsid w:val="00584088"/>
    <w:rsid w:val="005872DE"/>
    <w:rsid w:val="0059447B"/>
    <w:rsid w:val="0059496E"/>
    <w:rsid w:val="005A5A0A"/>
    <w:rsid w:val="005B324B"/>
    <w:rsid w:val="005C2E0F"/>
    <w:rsid w:val="005C5ACC"/>
    <w:rsid w:val="005E4710"/>
    <w:rsid w:val="005E7A81"/>
    <w:rsid w:val="005E7D2E"/>
    <w:rsid w:val="00612FC7"/>
    <w:rsid w:val="00617601"/>
    <w:rsid w:val="0062398A"/>
    <w:rsid w:val="00624D37"/>
    <w:rsid w:val="00660F2B"/>
    <w:rsid w:val="006645D6"/>
    <w:rsid w:val="00676A43"/>
    <w:rsid w:val="00686A63"/>
    <w:rsid w:val="006B0FFF"/>
    <w:rsid w:val="006B2376"/>
    <w:rsid w:val="006C2204"/>
    <w:rsid w:val="006C2E74"/>
    <w:rsid w:val="006C5D94"/>
    <w:rsid w:val="006D03FF"/>
    <w:rsid w:val="006D18B0"/>
    <w:rsid w:val="006D2903"/>
    <w:rsid w:val="006D32BF"/>
    <w:rsid w:val="006D3580"/>
    <w:rsid w:val="006E5910"/>
    <w:rsid w:val="006F13D1"/>
    <w:rsid w:val="006F1E24"/>
    <w:rsid w:val="006F5B82"/>
    <w:rsid w:val="006F7986"/>
    <w:rsid w:val="00713ECF"/>
    <w:rsid w:val="00720008"/>
    <w:rsid w:val="00730AD7"/>
    <w:rsid w:val="00731425"/>
    <w:rsid w:val="00733FE4"/>
    <w:rsid w:val="007467E4"/>
    <w:rsid w:val="00756829"/>
    <w:rsid w:val="00766791"/>
    <w:rsid w:val="00781719"/>
    <w:rsid w:val="00784566"/>
    <w:rsid w:val="00791103"/>
    <w:rsid w:val="007A04B5"/>
    <w:rsid w:val="007A0667"/>
    <w:rsid w:val="007A1EB0"/>
    <w:rsid w:val="007B1B5F"/>
    <w:rsid w:val="007B4216"/>
    <w:rsid w:val="007B545A"/>
    <w:rsid w:val="007B67D4"/>
    <w:rsid w:val="007C09EE"/>
    <w:rsid w:val="007C7723"/>
    <w:rsid w:val="007C7E7B"/>
    <w:rsid w:val="007E650D"/>
    <w:rsid w:val="007F4370"/>
    <w:rsid w:val="007F5514"/>
    <w:rsid w:val="00802734"/>
    <w:rsid w:val="00804422"/>
    <w:rsid w:val="00812B3F"/>
    <w:rsid w:val="0082490B"/>
    <w:rsid w:val="0084763A"/>
    <w:rsid w:val="00851224"/>
    <w:rsid w:val="00867D5E"/>
    <w:rsid w:val="00871B49"/>
    <w:rsid w:val="00875832"/>
    <w:rsid w:val="008955CD"/>
    <w:rsid w:val="00895CFB"/>
    <w:rsid w:val="008A591C"/>
    <w:rsid w:val="008B06D7"/>
    <w:rsid w:val="008B3F1F"/>
    <w:rsid w:val="008C16A2"/>
    <w:rsid w:val="008D046D"/>
    <w:rsid w:val="008D5811"/>
    <w:rsid w:val="008F25A1"/>
    <w:rsid w:val="008F5ADA"/>
    <w:rsid w:val="008F5FD4"/>
    <w:rsid w:val="009139AB"/>
    <w:rsid w:val="00931C0C"/>
    <w:rsid w:val="00941FA5"/>
    <w:rsid w:val="00946148"/>
    <w:rsid w:val="009526B0"/>
    <w:rsid w:val="00955FBF"/>
    <w:rsid w:val="00961608"/>
    <w:rsid w:val="0096405C"/>
    <w:rsid w:val="00971EB7"/>
    <w:rsid w:val="00984714"/>
    <w:rsid w:val="0098519F"/>
    <w:rsid w:val="00993231"/>
    <w:rsid w:val="009B5BC6"/>
    <w:rsid w:val="009B6869"/>
    <w:rsid w:val="009D7FF4"/>
    <w:rsid w:val="009E1F76"/>
    <w:rsid w:val="009E6821"/>
    <w:rsid w:val="009E687D"/>
    <w:rsid w:val="009E6906"/>
    <w:rsid w:val="009F6A57"/>
    <w:rsid w:val="00A1289B"/>
    <w:rsid w:val="00A17BD8"/>
    <w:rsid w:val="00A516B1"/>
    <w:rsid w:val="00A55BF2"/>
    <w:rsid w:val="00A65060"/>
    <w:rsid w:val="00A71A23"/>
    <w:rsid w:val="00A76DA5"/>
    <w:rsid w:val="00A8265F"/>
    <w:rsid w:val="00A82736"/>
    <w:rsid w:val="00A8604F"/>
    <w:rsid w:val="00A91543"/>
    <w:rsid w:val="00A94107"/>
    <w:rsid w:val="00A94919"/>
    <w:rsid w:val="00A95E6A"/>
    <w:rsid w:val="00A960F4"/>
    <w:rsid w:val="00AB60CA"/>
    <w:rsid w:val="00AD0748"/>
    <w:rsid w:val="00AD306D"/>
    <w:rsid w:val="00AD6865"/>
    <w:rsid w:val="00AE47BB"/>
    <w:rsid w:val="00AE4B8F"/>
    <w:rsid w:val="00B576E3"/>
    <w:rsid w:val="00B62259"/>
    <w:rsid w:val="00B70DCF"/>
    <w:rsid w:val="00B77CB8"/>
    <w:rsid w:val="00B8107F"/>
    <w:rsid w:val="00B9551E"/>
    <w:rsid w:val="00BA2936"/>
    <w:rsid w:val="00BA7629"/>
    <w:rsid w:val="00BB1E10"/>
    <w:rsid w:val="00BC0F7A"/>
    <w:rsid w:val="00BC62C3"/>
    <w:rsid w:val="00BD10FB"/>
    <w:rsid w:val="00BD4A0E"/>
    <w:rsid w:val="00BF1A11"/>
    <w:rsid w:val="00BF36C2"/>
    <w:rsid w:val="00C06B0B"/>
    <w:rsid w:val="00C154A6"/>
    <w:rsid w:val="00C21515"/>
    <w:rsid w:val="00C22FC3"/>
    <w:rsid w:val="00C50F55"/>
    <w:rsid w:val="00C52DF3"/>
    <w:rsid w:val="00C54E7B"/>
    <w:rsid w:val="00C72916"/>
    <w:rsid w:val="00C73BBC"/>
    <w:rsid w:val="00C74773"/>
    <w:rsid w:val="00C81DC6"/>
    <w:rsid w:val="00CA01A3"/>
    <w:rsid w:val="00CA2270"/>
    <w:rsid w:val="00CB2A2C"/>
    <w:rsid w:val="00CC0F42"/>
    <w:rsid w:val="00CC540B"/>
    <w:rsid w:val="00CD7E87"/>
    <w:rsid w:val="00CE057C"/>
    <w:rsid w:val="00CE240F"/>
    <w:rsid w:val="00D01EAA"/>
    <w:rsid w:val="00D04491"/>
    <w:rsid w:val="00D07737"/>
    <w:rsid w:val="00D10A0E"/>
    <w:rsid w:val="00D11FA3"/>
    <w:rsid w:val="00D21C21"/>
    <w:rsid w:val="00D40617"/>
    <w:rsid w:val="00D44F96"/>
    <w:rsid w:val="00D50C24"/>
    <w:rsid w:val="00D5764A"/>
    <w:rsid w:val="00D92652"/>
    <w:rsid w:val="00D960FC"/>
    <w:rsid w:val="00DB24B2"/>
    <w:rsid w:val="00DC18B8"/>
    <w:rsid w:val="00DC33D3"/>
    <w:rsid w:val="00DF14FD"/>
    <w:rsid w:val="00DF4152"/>
    <w:rsid w:val="00DF606C"/>
    <w:rsid w:val="00DF718C"/>
    <w:rsid w:val="00E00FDA"/>
    <w:rsid w:val="00E131EA"/>
    <w:rsid w:val="00E270BE"/>
    <w:rsid w:val="00E31A0A"/>
    <w:rsid w:val="00E32156"/>
    <w:rsid w:val="00E36028"/>
    <w:rsid w:val="00E43FCE"/>
    <w:rsid w:val="00E52479"/>
    <w:rsid w:val="00E6422F"/>
    <w:rsid w:val="00E7735C"/>
    <w:rsid w:val="00E804C2"/>
    <w:rsid w:val="00E84CBC"/>
    <w:rsid w:val="00EB0B35"/>
    <w:rsid w:val="00EB5BBC"/>
    <w:rsid w:val="00EB74FD"/>
    <w:rsid w:val="00EC123D"/>
    <w:rsid w:val="00EC257C"/>
    <w:rsid w:val="00EE6C72"/>
    <w:rsid w:val="00EF01A0"/>
    <w:rsid w:val="00EF7E8E"/>
    <w:rsid w:val="00F07E96"/>
    <w:rsid w:val="00F1743B"/>
    <w:rsid w:val="00F23D0B"/>
    <w:rsid w:val="00F31F0A"/>
    <w:rsid w:val="00F35374"/>
    <w:rsid w:val="00F40824"/>
    <w:rsid w:val="00F60F94"/>
    <w:rsid w:val="00F647FE"/>
    <w:rsid w:val="00F74C06"/>
    <w:rsid w:val="00F917A9"/>
    <w:rsid w:val="00FA687F"/>
    <w:rsid w:val="00FB2309"/>
    <w:rsid w:val="00FC6ADE"/>
    <w:rsid w:val="00FD746F"/>
    <w:rsid w:val="00FE75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2E0F"/>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E1F76"/>
    <w:pPr>
      <w:keepNext/>
      <w:numPr>
        <w:numId w:val="11"/>
      </w:numPr>
      <w:spacing w:before="240" w:after="240"/>
      <w:outlineLvl w:val="2"/>
    </w:pPr>
    <w:rPr>
      <w:rFonts w:ascii="Times New Roman" w:hAnsi="Times New Roman" w:cs="Arial"/>
      <w:b/>
      <w:bCs/>
      <w:szCs w:val="26"/>
    </w:rPr>
  </w:style>
  <w:style w:type="paragraph" w:styleId="Heading4">
    <w:name w:val="heading 4"/>
    <w:basedOn w:val="Normal"/>
    <w:next w:val="Normal"/>
    <w:qFormat/>
    <w:rsid w:val="003C49C3"/>
    <w:pPr>
      <w:keepNext/>
      <w:spacing w:before="240" w:after="240"/>
      <w:outlineLvl w:val="3"/>
    </w:pPr>
    <w:rPr>
      <w:rFonts w:ascii="Times New Roman" w:hAnsi="Times New Roman"/>
      <w:b/>
      <w:bCs/>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ind w:left="1440" w:right="1440"/>
    </w:pPr>
  </w:style>
  <w:style w:type="paragraph" w:styleId="BodyText2">
    <w:name w:val="Body Text 2"/>
    <w:basedOn w:val="Normal"/>
    <w:pPr>
      <w:spacing w:line="480" w:lineRule="auto"/>
    </w:pPr>
  </w:style>
  <w:style w:type="paragraph" w:styleId="BodyText3">
    <w:name w:val="Body Text 3"/>
    <w:basedOn w:val="Normal"/>
    <w:rPr>
      <w:sz w:val="16"/>
      <w:szCs w:val="16"/>
    </w:rPr>
  </w:style>
  <w:style w:type="paragraph" w:styleId="BodyTextFirstIndent">
    <w:name w:val="Body Text First Indent"/>
    <w:basedOn w:val="BodyText"/>
    <w:pPr>
      <w:ind w:firstLine="210"/>
      <w:jc w:val="left"/>
    </w:pPr>
    <w:rPr>
      <w:rFonts w:ascii="Times" w:hAnsi="Times"/>
      <w:b w:val="0"/>
      <w:sz w:val="24"/>
      <w:lang w:val="en-GB"/>
    </w:r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Caption">
    <w:name w:val="caption"/>
    <w:basedOn w:val="Normal"/>
    <w:next w:val="Normal"/>
    <w:qFormat/>
    <w:pPr>
      <w:spacing w:before="120"/>
    </w:pPr>
    <w:rPr>
      <w:b/>
      <w:bCs/>
      <w:sz w:val="20"/>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paragraph" w:customStyle="1" w:styleId="Chapter1">
    <w:name w:val="Chapter 1"/>
    <w:basedOn w:val="Normal"/>
    <w:next w:val="Normal"/>
    <w:autoRedefine/>
    <w:rsid w:val="00C21515"/>
    <w:pPr>
      <w:numPr>
        <w:numId w:val="12"/>
      </w:numPr>
      <w:suppressAutoHyphens w:val="0"/>
      <w:overflowPunct/>
      <w:adjustRightInd/>
      <w:spacing w:after="0"/>
      <w:textAlignment w:val="auto"/>
    </w:pPr>
    <w:rPr>
      <w:rFonts w:ascii="Times New Roman" w:eastAsia="Times New Roman" w:hAnsi="Times New Roman"/>
      <w:b/>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35673">
      <w:bodyDiv w:val="1"/>
      <w:marLeft w:val="0"/>
      <w:marRight w:val="0"/>
      <w:marTop w:val="0"/>
      <w:marBottom w:val="0"/>
      <w:divBdr>
        <w:top w:val="none" w:sz="0" w:space="0" w:color="auto"/>
        <w:left w:val="none" w:sz="0" w:space="0" w:color="auto"/>
        <w:bottom w:val="none" w:sz="0" w:space="0" w:color="auto"/>
        <w:right w:val="none" w:sz="0" w:space="0" w:color="auto"/>
      </w:divBdr>
      <w:divsChild>
        <w:div w:id="934172026">
          <w:marLeft w:val="0"/>
          <w:marRight w:val="0"/>
          <w:marTop w:val="0"/>
          <w:marBottom w:val="0"/>
          <w:divBdr>
            <w:top w:val="none" w:sz="0" w:space="0" w:color="auto"/>
            <w:left w:val="none" w:sz="0" w:space="0" w:color="auto"/>
            <w:bottom w:val="none" w:sz="0" w:space="0" w:color="auto"/>
            <w:right w:val="none" w:sz="0" w:space="0" w:color="auto"/>
          </w:divBdr>
        </w:div>
      </w:divsChild>
    </w:div>
    <w:div w:id="1052266848">
      <w:bodyDiv w:val="1"/>
      <w:marLeft w:val="0"/>
      <w:marRight w:val="0"/>
      <w:marTop w:val="0"/>
      <w:marBottom w:val="0"/>
      <w:divBdr>
        <w:top w:val="none" w:sz="0" w:space="0" w:color="auto"/>
        <w:left w:val="none" w:sz="0" w:space="0" w:color="auto"/>
        <w:bottom w:val="none" w:sz="0" w:space="0" w:color="auto"/>
        <w:right w:val="none" w:sz="0" w:space="0" w:color="auto"/>
      </w:divBdr>
      <w:divsChild>
        <w:div w:id="1294601836">
          <w:marLeft w:val="0"/>
          <w:marRight w:val="0"/>
          <w:marTop w:val="0"/>
          <w:marBottom w:val="0"/>
          <w:divBdr>
            <w:top w:val="none" w:sz="0" w:space="0" w:color="auto"/>
            <w:left w:val="none" w:sz="0" w:space="0" w:color="auto"/>
            <w:bottom w:val="none" w:sz="0" w:space="0" w:color="auto"/>
            <w:right w:val="none" w:sz="0" w:space="0" w:color="auto"/>
          </w:divBdr>
        </w:div>
      </w:divsChild>
    </w:div>
    <w:div w:id="1246762263">
      <w:bodyDiv w:val="1"/>
      <w:marLeft w:val="0"/>
      <w:marRight w:val="0"/>
      <w:marTop w:val="0"/>
      <w:marBottom w:val="0"/>
      <w:divBdr>
        <w:top w:val="none" w:sz="0" w:space="0" w:color="auto"/>
        <w:left w:val="none" w:sz="0" w:space="0" w:color="auto"/>
        <w:bottom w:val="none" w:sz="0" w:space="0" w:color="auto"/>
        <w:right w:val="none" w:sz="0" w:space="0" w:color="auto"/>
      </w:divBdr>
      <w:divsChild>
        <w:div w:id="385299395">
          <w:marLeft w:val="0"/>
          <w:marRight w:val="0"/>
          <w:marTop w:val="0"/>
          <w:marBottom w:val="0"/>
          <w:divBdr>
            <w:top w:val="none" w:sz="0" w:space="0" w:color="auto"/>
            <w:left w:val="none" w:sz="0" w:space="0" w:color="auto"/>
            <w:bottom w:val="none" w:sz="0" w:space="0" w:color="auto"/>
            <w:right w:val="none" w:sz="0" w:space="0" w:color="auto"/>
          </w:divBdr>
        </w:div>
      </w:divsChild>
    </w:div>
    <w:div w:id="1310861450">
      <w:bodyDiv w:val="1"/>
      <w:marLeft w:val="0"/>
      <w:marRight w:val="0"/>
      <w:marTop w:val="0"/>
      <w:marBottom w:val="0"/>
      <w:divBdr>
        <w:top w:val="none" w:sz="0" w:space="0" w:color="auto"/>
        <w:left w:val="none" w:sz="0" w:space="0" w:color="auto"/>
        <w:bottom w:val="none" w:sz="0" w:space="0" w:color="auto"/>
        <w:right w:val="none" w:sz="0" w:space="0" w:color="auto"/>
      </w:divBdr>
      <w:divsChild>
        <w:div w:id="664821622">
          <w:marLeft w:val="0"/>
          <w:marRight w:val="0"/>
          <w:marTop w:val="0"/>
          <w:marBottom w:val="0"/>
          <w:divBdr>
            <w:top w:val="none" w:sz="0" w:space="0" w:color="auto"/>
            <w:left w:val="none" w:sz="0" w:space="0" w:color="auto"/>
            <w:bottom w:val="none" w:sz="0" w:space="0" w:color="auto"/>
            <w:right w:val="none" w:sz="0" w:space="0" w:color="auto"/>
          </w:divBdr>
        </w:div>
      </w:divsChild>
    </w:div>
    <w:div w:id="1434592238">
      <w:bodyDiv w:val="1"/>
      <w:marLeft w:val="0"/>
      <w:marRight w:val="0"/>
      <w:marTop w:val="0"/>
      <w:marBottom w:val="0"/>
      <w:divBdr>
        <w:top w:val="none" w:sz="0" w:space="0" w:color="auto"/>
        <w:left w:val="none" w:sz="0" w:space="0" w:color="auto"/>
        <w:bottom w:val="none" w:sz="0" w:space="0" w:color="auto"/>
        <w:right w:val="none" w:sz="0" w:space="0" w:color="auto"/>
      </w:divBdr>
      <w:divsChild>
        <w:div w:id="432482195">
          <w:marLeft w:val="0"/>
          <w:marRight w:val="0"/>
          <w:marTop w:val="0"/>
          <w:marBottom w:val="0"/>
          <w:divBdr>
            <w:top w:val="none" w:sz="0" w:space="0" w:color="auto"/>
            <w:left w:val="none" w:sz="0" w:space="0" w:color="auto"/>
            <w:bottom w:val="none" w:sz="0" w:space="0" w:color="auto"/>
            <w:right w:val="none" w:sz="0" w:space="0" w:color="auto"/>
          </w:divBdr>
        </w:div>
      </w:divsChild>
    </w:div>
    <w:div w:id="1718433817">
      <w:bodyDiv w:val="1"/>
      <w:marLeft w:val="0"/>
      <w:marRight w:val="0"/>
      <w:marTop w:val="0"/>
      <w:marBottom w:val="0"/>
      <w:divBdr>
        <w:top w:val="none" w:sz="0" w:space="0" w:color="auto"/>
        <w:left w:val="none" w:sz="0" w:space="0" w:color="auto"/>
        <w:bottom w:val="none" w:sz="0" w:space="0" w:color="auto"/>
        <w:right w:val="none" w:sz="0" w:space="0" w:color="auto"/>
      </w:divBdr>
      <w:divsChild>
        <w:div w:id="549224059">
          <w:marLeft w:val="0"/>
          <w:marRight w:val="0"/>
          <w:marTop w:val="0"/>
          <w:marBottom w:val="0"/>
          <w:divBdr>
            <w:top w:val="none" w:sz="0" w:space="0" w:color="auto"/>
            <w:left w:val="none" w:sz="0" w:space="0" w:color="auto"/>
            <w:bottom w:val="none" w:sz="0" w:space="0" w:color="auto"/>
            <w:right w:val="none" w:sz="0" w:space="0" w:color="auto"/>
          </w:divBdr>
        </w:div>
      </w:divsChild>
    </w:div>
    <w:div w:id="1949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ecd-nea.org/med-radio/supply-seri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257D-FA50-4BBC-9098-D64F0C5C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8</Pages>
  <Words>2859</Words>
  <Characters>15727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Preparation and Submission of a Manuscript for the Proceedings</vt:lpstr>
    </vt:vector>
  </TitlesOfParts>
  <Company>IAEA</Company>
  <LinksUpToDate>false</LinksUpToDate>
  <CharactersWithSpaces>18549</CharactersWithSpaces>
  <SharedDoc>false</SharedDoc>
  <HLinks>
    <vt:vector size="12" baseType="variant">
      <vt:variant>
        <vt:i4>5374032</vt:i4>
      </vt:variant>
      <vt:variant>
        <vt:i4>15</vt:i4>
      </vt:variant>
      <vt:variant>
        <vt:i4>0</vt:i4>
      </vt:variant>
      <vt:variant>
        <vt:i4>5</vt:i4>
      </vt:variant>
      <vt:variant>
        <vt:lpwstr>http://www.hanford.gov/techmgmt/factsheets/deploys/fogger.htm</vt:lpwstr>
      </vt:variant>
      <vt:variant>
        <vt:lpwstr/>
      </vt:variant>
      <vt:variant>
        <vt:i4>2031634</vt:i4>
      </vt:variant>
      <vt:variant>
        <vt:i4>12</vt:i4>
      </vt:variant>
      <vt:variant>
        <vt:i4>0</vt:i4>
      </vt:variant>
      <vt:variant>
        <vt:i4>5</vt:i4>
      </vt:variant>
      <vt:variant>
        <vt:lpwstr>http://www.iaea.org/programmes/ripc/physics/fec1998/html/fec1998.htm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bponsard</cp:lastModifiedBy>
  <cp:revision>107</cp:revision>
  <cp:lastPrinted>2015-10-27T14:31:00Z</cp:lastPrinted>
  <dcterms:created xsi:type="dcterms:W3CDTF">2015-10-26T09:09:00Z</dcterms:created>
  <dcterms:modified xsi:type="dcterms:W3CDTF">2015-10-27T14:53:00Z</dcterms:modified>
</cp:coreProperties>
</file>