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DB" w:rsidRDefault="00F23FDB" w:rsidP="009E0656">
      <w:pPr>
        <w:pStyle w:val="Lgende"/>
      </w:pPr>
    </w:p>
    <w:p w:rsidR="003A0FA7" w:rsidRPr="003A0FA7" w:rsidRDefault="003A0FA7" w:rsidP="003A0FA7"/>
    <w:p w:rsidR="00122CF6" w:rsidRDefault="00122CF6" w:rsidP="00C973E4">
      <w:pPr>
        <w:pStyle w:val="Titre1"/>
        <w:jc w:val="center"/>
        <w:rPr>
          <w:rFonts w:ascii="Times New Roman" w:hAnsi="Times New Roman" w:cs="Times New Roman"/>
          <w:sz w:val="28"/>
          <w:szCs w:val="28"/>
        </w:rPr>
      </w:pPr>
    </w:p>
    <w:p w:rsidR="00C973E4" w:rsidRPr="00C973E4" w:rsidRDefault="00C973E4" w:rsidP="00C973E4">
      <w:pPr>
        <w:pStyle w:val="Titre1"/>
        <w:jc w:val="center"/>
        <w:rPr>
          <w:rFonts w:ascii="Times New Roman" w:hAnsi="Times New Roman" w:cs="Times New Roman"/>
          <w:sz w:val="28"/>
          <w:szCs w:val="28"/>
        </w:rPr>
      </w:pPr>
      <w:r w:rsidRPr="00C973E4">
        <w:rPr>
          <w:rFonts w:ascii="Times New Roman" w:hAnsi="Times New Roman" w:cs="Times New Roman"/>
          <w:sz w:val="28"/>
          <w:szCs w:val="28"/>
        </w:rPr>
        <w:t>Overview of the NEA Activities Related to Experimental Needs</w:t>
      </w:r>
    </w:p>
    <w:p w:rsidR="00C973E4" w:rsidRDefault="00C973E4" w:rsidP="006F7986">
      <w:pPr>
        <w:jc w:val="center"/>
        <w:rPr>
          <w:rFonts w:ascii="Times New Roman" w:hAnsi="Times New Roman"/>
        </w:rPr>
      </w:pPr>
    </w:p>
    <w:p w:rsidR="00837800" w:rsidRPr="006F7986" w:rsidRDefault="00837800" w:rsidP="006F7986">
      <w:pPr>
        <w:jc w:val="center"/>
        <w:rPr>
          <w:rFonts w:ascii="Times New Roman" w:hAnsi="Times New Roman"/>
        </w:rPr>
      </w:pPr>
    </w:p>
    <w:p w:rsidR="00F603D5" w:rsidRDefault="00C973E4" w:rsidP="00467FC6">
      <w:pPr>
        <w:rPr>
          <w:rFonts w:ascii="Times New Roman" w:hAnsi="Times New Roman"/>
        </w:rPr>
      </w:pPr>
      <w:r w:rsidRPr="00C973E4">
        <w:rPr>
          <w:rFonts w:ascii="Times New Roman" w:hAnsi="Times New Roman"/>
          <w:lang w:val="it-IT"/>
        </w:rPr>
        <w:t>Tatiana Ivanova, Jim Gulliford, Andrew White</w:t>
      </w:r>
    </w:p>
    <w:p w:rsidR="00C973E4" w:rsidRPr="00C973E4" w:rsidRDefault="00C973E4" w:rsidP="00467FC6">
      <w:pPr>
        <w:rPr>
          <w:rFonts w:ascii="Times New Roman" w:hAnsi="Times New Roman"/>
        </w:rPr>
      </w:pPr>
      <w:r w:rsidRPr="00F20A3D">
        <w:rPr>
          <w:rFonts w:ascii="Times New Roman" w:hAnsi="Times New Roman"/>
        </w:rPr>
        <w:t>OECD/Nuclear Energy Agency</w:t>
      </w:r>
      <w:r w:rsidR="00EA550F">
        <w:rPr>
          <w:rFonts w:ascii="Times New Roman" w:hAnsi="Times New Roman"/>
        </w:rPr>
        <w:t xml:space="preserve"> (NEA)</w:t>
      </w:r>
      <w:r>
        <w:rPr>
          <w:rFonts w:ascii="Times New Roman" w:hAnsi="Times New Roman"/>
        </w:rPr>
        <w:t xml:space="preserve">, </w:t>
      </w:r>
      <w:r w:rsidR="00265295">
        <w:rPr>
          <w:rFonts w:ascii="Times New Roman" w:hAnsi="Times New Roman"/>
        </w:rPr>
        <w:t>Boulogne-Billancourt</w:t>
      </w:r>
      <w:bookmarkStart w:id="0" w:name="_GoBack"/>
      <w:bookmarkEnd w:id="0"/>
      <w:r w:rsidRPr="00C973E4">
        <w:rPr>
          <w:rFonts w:ascii="Times New Roman" w:hAnsi="Times New Roman"/>
        </w:rPr>
        <w:t>, France</w:t>
      </w:r>
    </w:p>
    <w:p w:rsidR="00A8604F" w:rsidRDefault="00A8604F">
      <w:pPr>
        <w:rPr>
          <w:rFonts w:ascii="Times New Roman" w:hAnsi="Times New Roman"/>
          <w:lang w:val="en-US"/>
        </w:rPr>
      </w:pPr>
    </w:p>
    <w:p w:rsidR="00A8604F" w:rsidRDefault="00C973E4">
      <w:pPr>
        <w:rPr>
          <w:lang w:val="en-US"/>
        </w:rPr>
      </w:pPr>
      <w:r>
        <w:rPr>
          <w:rFonts w:ascii="Times New Roman" w:hAnsi="Times New Roman"/>
          <w:i/>
          <w:lang w:val="en-US"/>
        </w:rPr>
        <w:t>tatiana.ivanova@oecd</w:t>
      </w:r>
      <w:r w:rsidR="008955CD">
        <w:rPr>
          <w:rFonts w:ascii="Times New Roman" w:hAnsi="Times New Roman"/>
          <w:i/>
          <w:lang w:val="en-US"/>
        </w:rPr>
        <w:t>.org</w:t>
      </w:r>
    </w:p>
    <w:p w:rsidR="008955CD" w:rsidRDefault="008955CD">
      <w:pPr>
        <w:pStyle w:val="Textkrper"/>
        <w:rPr>
          <w:rFonts w:ascii="Times New Roman" w:hAnsi="Times New Roman"/>
          <w:b/>
          <w:lang w:val="en-US"/>
        </w:rPr>
      </w:pPr>
    </w:p>
    <w:p w:rsidR="00EA550F" w:rsidRPr="008D334D" w:rsidRDefault="00A8604F" w:rsidP="00EA550F">
      <w:pPr>
        <w:pStyle w:val="Abstract"/>
        <w:rPr>
          <w:sz w:val="20"/>
          <w:szCs w:val="20"/>
        </w:rPr>
      </w:pPr>
      <w:r>
        <w:rPr>
          <w:b/>
        </w:rPr>
        <w:t>Abstract</w:t>
      </w:r>
      <w:r>
        <w:t xml:space="preserve">. </w:t>
      </w:r>
      <w:r w:rsidR="00EA1424" w:rsidRPr="00EA1424">
        <w:rPr>
          <w:sz w:val="20"/>
          <w:szCs w:val="20"/>
        </w:rPr>
        <w:t>The paper</w:t>
      </w:r>
      <w:r w:rsidR="00EA1424" w:rsidRPr="00C94357">
        <w:rPr>
          <w:sz w:val="20"/>
          <w:szCs w:val="20"/>
        </w:rPr>
        <w:t xml:space="preserve"> presents </w:t>
      </w:r>
      <w:r w:rsidR="00C94357" w:rsidRPr="00C94357">
        <w:rPr>
          <w:sz w:val="20"/>
          <w:szCs w:val="20"/>
        </w:rPr>
        <w:t>activities of the OECD/</w:t>
      </w:r>
      <w:r w:rsidR="00EA550F">
        <w:rPr>
          <w:sz w:val="20"/>
          <w:szCs w:val="20"/>
        </w:rPr>
        <w:t>Nuclear Energy Agency (</w:t>
      </w:r>
      <w:r w:rsidR="00C94357" w:rsidRPr="00C94357">
        <w:rPr>
          <w:sz w:val="20"/>
          <w:szCs w:val="20"/>
        </w:rPr>
        <w:t>NEA</w:t>
      </w:r>
      <w:r w:rsidR="00EA550F">
        <w:rPr>
          <w:sz w:val="20"/>
          <w:szCs w:val="20"/>
        </w:rPr>
        <w:t xml:space="preserve">) </w:t>
      </w:r>
      <w:r w:rsidR="00C94357" w:rsidRPr="00C94357">
        <w:rPr>
          <w:sz w:val="20"/>
          <w:szCs w:val="20"/>
        </w:rPr>
        <w:t>related to research</w:t>
      </w:r>
      <w:r w:rsidR="00EA550F">
        <w:rPr>
          <w:sz w:val="20"/>
          <w:szCs w:val="20"/>
        </w:rPr>
        <w:t xml:space="preserve"> reactors for sci</w:t>
      </w:r>
      <w:r w:rsidR="008D334D">
        <w:rPr>
          <w:sz w:val="20"/>
          <w:szCs w:val="20"/>
        </w:rPr>
        <w:t>entific and safety applications</w:t>
      </w:r>
      <w:r w:rsidR="00AE71F4">
        <w:rPr>
          <w:sz w:val="20"/>
          <w:szCs w:val="20"/>
        </w:rPr>
        <w:t xml:space="preserve">. It briefly describes </w:t>
      </w:r>
      <w:r w:rsidR="009A0188">
        <w:rPr>
          <w:sz w:val="20"/>
          <w:szCs w:val="20"/>
        </w:rPr>
        <w:t>the Projects, D</w:t>
      </w:r>
      <w:r w:rsidR="008D334D">
        <w:rPr>
          <w:sz w:val="20"/>
          <w:szCs w:val="20"/>
        </w:rPr>
        <w:t>atabases and Expert groups deal</w:t>
      </w:r>
      <w:r w:rsidR="00BC1895">
        <w:rPr>
          <w:sz w:val="20"/>
          <w:szCs w:val="20"/>
        </w:rPr>
        <w:t>ing with data obtained on</w:t>
      </w:r>
      <w:r w:rsidR="008D334D">
        <w:rPr>
          <w:sz w:val="20"/>
          <w:szCs w:val="20"/>
        </w:rPr>
        <w:t xml:space="preserve"> </w:t>
      </w:r>
      <w:r w:rsidR="00AE71F4">
        <w:rPr>
          <w:sz w:val="20"/>
          <w:szCs w:val="20"/>
        </w:rPr>
        <w:t>the research reactors</w:t>
      </w:r>
      <w:r w:rsidR="009F7076">
        <w:rPr>
          <w:sz w:val="20"/>
          <w:szCs w:val="20"/>
        </w:rPr>
        <w:t xml:space="preserve"> and </w:t>
      </w:r>
      <w:r w:rsidR="008D334D">
        <w:rPr>
          <w:sz w:val="20"/>
          <w:szCs w:val="20"/>
        </w:rPr>
        <w:t xml:space="preserve">new </w:t>
      </w:r>
      <w:r w:rsidR="00AE71F4">
        <w:rPr>
          <w:sz w:val="20"/>
          <w:szCs w:val="20"/>
        </w:rPr>
        <w:t xml:space="preserve">NEA </w:t>
      </w:r>
      <w:r w:rsidR="00EA550F" w:rsidRPr="008D334D">
        <w:rPr>
          <w:sz w:val="20"/>
          <w:szCs w:val="20"/>
        </w:rPr>
        <w:t xml:space="preserve">activities </w:t>
      </w:r>
      <w:r w:rsidR="00BC1895">
        <w:rPr>
          <w:sz w:val="20"/>
          <w:szCs w:val="20"/>
        </w:rPr>
        <w:t xml:space="preserve">on </w:t>
      </w:r>
      <w:r w:rsidR="00AE71F4">
        <w:rPr>
          <w:sz w:val="20"/>
          <w:szCs w:val="20"/>
        </w:rPr>
        <w:t xml:space="preserve">experimental </w:t>
      </w:r>
      <w:r w:rsidR="00EA550F" w:rsidRPr="008D334D">
        <w:rPr>
          <w:sz w:val="20"/>
          <w:szCs w:val="20"/>
        </w:rPr>
        <w:t>needs.</w:t>
      </w:r>
    </w:p>
    <w:p w:rsidR="00DF14FD" w:rsidRPr="006635E9" w:rsidRDefault="00DF14FD" w:rsidP="00DF14FD">
      <w:pPr>
        <w:pStyle w:val="Textkrper"/>
        <w:rPr>
          <w:rFonts w:ascii="Times New Roman" w:hAnsi="Times New Roman"/>
          <w:lang w:val="en-US"/>
        </w:rPr>
      </w:pPr>
      <w:r w:rsidRPr="006635E9">
        <w:rPr>
          <w:rFonts w:ascii="Times New Roman" w:hAnsi="Times New Roman"/>
          <w:b/>
          <w:lang w:val="en-US"/>
        </w:rPr>
        <w:t>Key Words</w:t>
      </w:r>
      <w:r w:rsidRPr="006635E9">
        <w:rPr>
          <w:rFonts w:ascii="Times New Roman" w:hAnsi="Times New Roman"/>
          <w:lang w:val="en-US"/>
        </w:rPr>
        <w:t>:</w:t>
      </w:r>
      <w:r w:rsidR="00C973E4">
        <w:rPr>
          <w:rFonts w:ascii="Times New Roman" w:hAnsi="Times New Roman"/>
          <w:lang w:val="en-US"/>
        </w:rPr>
        <w:t xml:space="preserve"> </w:t>
      </w:r>
      <w:r w:rsidR="009F7076">
        <w:rPr>
          <w:rFonts w:ascii="Times New Roman" w:hAnsi="Times New Roman"/>
          <w:lang w:val="en-US"/>
        </w:rPr>
        <w:t xml:space="preserve">benchmark, </w:t>
      </w:r>
      <w:r w:rsidR="00C973E4">
        <w:rPr>
          <w:rFonts w:ascii="Times New Roman" w:hAnsi="Times New Roman"/>
          <w:lang w:val="en-US"/>
        </w:rPr>
        <w:t xml:space="preserve">database, experimental needs, </w:t>
      </w:r>
      <w:r w:rsidR="00EA1424">
        <w:rPr>
          <w:rFonts w:ascii="Times New Roman" w:hAnsi="Times New Roman"/>
          <w:lang w:val="en-US"/>
        </w:rPr>
        <w:t xml:space="preserve">research, safety. </w:t>
      </w:r>
    </w:p>
    <w:p w:rsidR="00A8265F" w:rsidRDefault="00A8265F">
      <w:pPr>
        <w:pStyle w:val="Textkrper"/>
        <w:rPr>
          <w:sz w:val="24"/>
          <w:lang w:val="en-US"/>
        </w:rPr>
      </w:pPr>
    </w:p>
    <w:p w:rsidR="001D38D1" w:rsidRDefault="001D38D1" w:rsidP="001D38D1">
      <w:pPr>
        <w:pStyle w:val="Titre3"/>
        <w:rPr>
          <w:lang w:val="en-US"/>
        </w:rPr>
      </w:pPr>
      <w:r>
        <w:rPr>
          <w:lang w:val="en-US"/>
        </w:rPr>
        <w:t>Introduction</w:t>
      </w:r>
    </w:p>
    <w:p w:rsidR="001D38D1" w:rsidRPr="001279BC" w:rsidRDefault="001D38D1" w:rsidP="001D38D1">
      <w:pPr>
        <w:pStyle w:val="Textkrper"/>
        <w:spacing w:before="120"/>
        <w:rPr>
          <w:sz w:val="24"/>
          <w:szCs w:val="24"/>
        </w:rPr>
      </w:pPr>
      <w:r w:rsidRPr="001279BC">
        <w:rPr>
          <w:sz w:val="24"/>
          <w:szCs w:val="24"/>
        </w:rPr>
        <w:t xml:space="preserve">The goal of the </w:t>
      </w:r>
      <w:r w:rsidRPr="00287C61">
        <w:rPr>
          <w:sz w:val="24"/>
          <w:szCs w:val="24"/>
        </w:rPr>
        <w:t>Organization for Economic Cooperation and Development (OE</w:t>
      </w:r>
      <w:r>
        <w:rPr>
          <w:sz w:val="24"/>
          <w:szCs w:val="24"/>
        </w:rPr>
        <w:t>CD) Nuclear Energy Agency (NEA)</w:t>
      </w:r>
      <w:r w:rsidRPr="001279BC">
        <w:rPr>
          <w:sz w:val="24"/>
          <w:szCs w:val="24"/>
        </w:rPr>
        <w:t xml:space="preserve"> nuclear science </w:t>
      </w:r>
      <w:r w:rsidR="00355A3A">
        <w:rPr>
          <w:sz w:val="24"/>
          <w:szCs w:val="24"/>
        </w:rPr>
        <w:t>programme</w:t>
      </w:r>
      <w:r w:rsidRPr="001279BC">
        <w:rPr>
          <w:sz w:val="24"/>
          <w:szCs w:val="24"/>
        </w:rPr>
        <w:t xml:space="preserve"> is to help member countri</w:t>
      </w:r>
      <w:r w:rsidR="009A0188">
        <w:rPr>
          <w:sz w:val="24"/>
          <w:szCs w:val="24"/>
        </w:rPr>
        <w:t xml:space="preserve">es to identify and disseminate </w:t>
      </w:r>
      <w:r w:rsidRPr="001279BC">
        <w:rPr>
          <w:sz w:val="24"/>
          <w:szCs w:val="24"/>
        </w:rPr>
        <w:t>scientific and technical knowledge to ensure safe</w:t>
      </w:r>
      <w:r w:rsidR="002E4815" w:rsidRPr="002E4815">
        <w:rPr>
          <w:sz w:val="24"/>
          <w:szCs w:val="24"/>
          <w:lang w:val="en-US"/>
        </w:rPr>
        <w:t>,</w:t>
      </w:r>
      <w:r w:rsidRPr="001279BC">
        <w:rPr>
          <w:sz w:val="24"/>
          <w:szCs w:val="24"/>
        </w:rPr>
        <w:t xml:space="preserve"> reliable and economic operation of current nuclear system</w:t>
      </w:r>
      <w:r w:rsidR="009A0188">
        <w:rPr>
          <w:sz w:val="24"/>
          <w:szCs w:val="24"/>
        </w:rPr>
        <w:t>s</w:t>
      </w:r>
      <w:r w:rsidRPr="001279BC">
        <w:rPr>
          <w:sz w:val="24"/>
          <w:szCs w:val="24"/>
        </w:rPr>
        <w:t xml:space="preserve"> and to develop next generation technologies. The main areas covered are reactor physics, fuel cycle physics and chemistry, criticality safety and material science. </w:t>
      </w:r>
    </w:p>
    <w:p w:rsidR="001D38D1" w:rsidRDefault="001D38D1" w:rsidP="001D38D1">
      <w:pPr>
        <w:pStyle w:val="Textkrper"/>
        <w:spacing w:before="120"/>
        <w:rPr>
          <w:sz w:val="24"/>
          <w:szCs w:val="24"/>
        </w:rPr>
      </w:pPr>
      <w:r>
        <w:rPr>
          <w:sz w:val="24"/>
          <w:szCs w:val="24"/>
        </w:rPr>
        <w:t>In this context, experimental data</w:t>
      </w:r>
      <w:r w:rsidRPr="001279BC">
        <w:rPr>
          <w:sz w:val="24"/>
          <w:szCs w:val="24"/>
        </w:rPr>
        <w:t xml:space="preserve"> hold an essential place</w:t>
      </w:r>
      <w:r>
        <w:rPr>
          <w:sz w:val="24"/>
          <w:szCs w:val="24"/>
        </w:rPr>
        <w:t>,</w:t>
      </w:r>
      <w:r w:rsidRPr="001279BC">
        <w:rPr>
          <w:sz w:val="24"/>
          <w:szCs w:val="24"/>
        </w:rPr>
        <w:t xml:space="preserve"> providing </w:t>
      </w:r>
      <w:r w:rsidR="000044F5">
        <w:rPr>
          <w:sz w:val="24"/>
          <w:szCs w:val="24"/>
        </w:rPr>
        <w:t xml:space="preserve">the </w:t>
      </w:r>
      <w:r w:rsidRPr="001279BC">
        <w:rPr>
          <w:sz w:val="24"/>
          <w:szCs w:val="24"/>
        </w:rPr>
        <w:t>basis for validation, verification and uncertainty quantification (VV&amp;UQ), desig</w:t>
      </w:r>
      <w:r w:rsidR="00467FC6">
        <w:rPr>
          <w:sz w:val="24"/>
          <w:szCs w:val="24"/>
        </w:rPr>
        <w:t xml:space="preserve">n support, </w:t>
      </w:r>
      <w:r>
        <w:rPr>
          <w:sz w:val="24"/>
          <w:szCs w:val="24"/>
        </w:rPr>
        <w:t xml:space="preserve">study of material performance </w:t>
      </w:r>
      <w:r w:rsidRPr="002B6E09">
        <w:rPr>
          <w:sz w:val="24"/>
          <w:szCs w:val="24"/>
          <w:lang w:val="en-US"/>
        </w:rPr>
        <w:t>and</w:t>
      </w:r>
      <w:r w:rsidRPr="001279BC">
        <w:rPr>
          <w:sz w:val="24"/>
          <w:szCs w:val="24"/>
        </w:rPr>
        <w:t xml:space="preserve"> system </w:t>
      </w:r>
      <w:r>
        <w:rPr>
          <w:sz w:val="24"/>
          <w:szCs w:val="24"/>
        </w:rPr>
        <w:t>behaviour.</w:t>
      </w:r>
      <w:r w:rsidRPr="001279BC">
        <w:rPr>
          <w:sz w:val="24"/>
          <w:szCs w:val="24"/>
        </w:rPr>
        <w:t xml:space="preserve"> </w:t>
      </w:r>
    </w:p>
    <w:p w:rsidR="00B92B5E" w:rsidRPr="0040369C" w:rsidRDefault="00E32D09" w:rsidP="0040369C">
      <w:pPr>
        <w:pStyle w:val="Textkrper"/>
        <w:spacing w:before="120"/>
        <w:rPr>
          <w:sz w:val="24"/>
          <w:szCs w:val="24"/>
        </w:rPr>
      </w:pPr>
      <w:r w:rsidRPr="0040369C">
        <w:rPr>
          <w:sz w:val="24"/>
          <w:szCs w:val="24"/>
        </w:rPr>
        <w:t>The advanced measurements on research reactors provide an indispensable contribution to experimental support for basic</w:t>
      </w:r>
      <w:r w:rsidR="00BA145E" w:rsidRPr="0040369C">
        <w:rPr>
          <w:sz w:val="24"/>
          <w:szCs w:val="24"/>
        </w:rPr>
        <w:t xml:space="preserve"> research and</w:t>
      </w:r>
      <w:r w:rsidRPr="0040369C">
        <w:rPr>
          <w:sz w:val="24"/>
          <w:szCs w:val="24"/>
        </w:rPr>
        <w:t xml:space="preserve"> engineering physics as well as </w:t>
      </w:r>
      <w:r w:rsidR="00BA145E" w:rsidRPr="0040369C">
        <w:rPr>
          <w:sz w:val="24"/>
          <w:szCs w:val="24"/>
        </w:rPr>
        <w:t xml:space="preserve">for </w:t>
      </w:r>
      <w:r w:rsidRPr="0040369C">
        <w:rPr>
          <w:sz w:val="24"/>
          <w:szCs w:val="24"/>
        </w:rPr>
        <w:t>materials and equipment test</w:t>
      </w:r>
      <w:r w:rsidR="009A0188">
        <w:rPr>
          <w:sz w:val="24"/>
          <w:szCs w:val="24"/>
        </w:rPr>
        <w:t>ing</w:t>
      </w:r>
      <w:r w:rsidRPr="0040369C">
        <w:rPr>
          <w:sz w:val="24"/>
          <w:szCs w:val="24"/>
        </w:rPr>
        <w:t xml:space="preserve">. </w:t>
      </w:r>
      <w:r w:rsidR="00F22DAE" w:rsidRPr="0040369C">
        <w:rPr>
          <w:sz w:val="24"/>
          <w:szCs w:val="24"/>
        </w:rPr>
        <w:t xml:space="preserve">A particular emphasis has been recently on the improvement of deep burn-up and radiation damage measurements, realistic imitation of operation regimes and corrosive environment in the relevant loop facilities including modelling of reactivity insertion accidents (RIA) in transient and pulse experiments. </w:t>
      </w:r>
      <w:r w:rsidR="00B92B5E" w:rsidRPr="0040369C">
        <w:rPr>
          <w:sz w:val="24"/>
          <w:szCs w:val="24"/>
        </w:rPr>
        <w:t xml:space="preserve">High flux together with advanced post-irradiation instrumentation </w:t>
      </w:r>
      <w:r w:rsidR="00203622" w:rsidRPr="0040369C">
        <w:rPr>
          <w:sz w:val="24"/>
          <w:szCs w:val="24"/>
        </w:rPr>
        <w:t xml:space="preserve">are required for </w:t>
      </w:r>
      <w:r w:rsidR="00B92B5E" w:rsidRPr="0040369C">
        <w:rPr>
          <w:sz w:val="24"/>
          <w:szCs w:val="24"/>
        </w:rPr>
        <w:t>performing measurements of innovative nanostructured materials (</w:t>
      </w:r>
      <w:proofErr w:type="spellStart"/>
      <w:r w:rsidR="00B92B5E" w:rsidRPr="0040369C">
        <w:rPr>
          <w:sz w:val="24"/>
          <w:szCs w:val="24"/>
        </w:rPr>
        <w:t>NsM</w:t>
      </w:r>
      <w:proofErr w:type="spellEnd"/>
      <w:r w:rsidR="00B92B5E" w:rsidRPr="0040369C">
        <w:rPr>
          <w:sz w:val="24"/>
          <w:szCs w:val="24"/>
        </w:rPr>
        <w:t xml:space="preserve">) capable to withstand high level of radiation damage. </w:t>
      </w:r>
      <w:r w:rsidR="0008766D" w:rsidRPr="0040369C">
        <w:rPr>
          <w:sz w:val="24"/>
          <w:szCs w:val="24"/>
        </w:rPr>
        <w:t xml:space="preserve">To meet these growing demands </w:t>
      </w:r>
      <w:r w:rsidR="00F603D5" w:rsidRPr="0040369C">
        <w:rPr>
          <w:sz w:val="24"/>
          <w:szCs w:val="24"/>
        </w:rPr>
        <w:t xml:space="preserve">and with a </w:t>
      </w:r>
      <w:r w:rsidR="0008766D" w:rsidRPr="0040369C">
        <w:rPr>
          <w:sz w:val="24"/>
          <w:szCs w:val="24"/>
        </w:rPr>
        <w:t>background of reduc</w:t>
      </w:r>
      <w:r w:rsidR="00F603D5" w:rsidRPr="0040369C">
        <w:rPr>
          <w:sz w:val="24"/>
          <w:szCs w:val="24"/>
        </w:rPr>
        <w:t>ed availability in the c</w:t>
      </w:r>
      <w:r w:rsidR="0008766D" w:rsidRPr="0040369C">
        <w:rPr>
          <w:sz w:val="24"/>
          <w:szCs w:val="24"/>
        </w:rPr>
        <w:t>urrent fleet of research reactor</w:t>
      </w:r>
      <w:r w:rsidR="00F603D5" w:rsidRPr="0040369C">
        <w:rPr>
          <w:sz w:val="24"/>
          <w:szCs w:val="24"/>
        </w:rPr>
        <w:t>s</w:t>
      </w:r>
      <w:r w:rsidR="0008766D" w:rsidRPr="0040369C">
        <w:rPr>
          <w:sz w:val="24"/>
          <w:szCs w:val="24"/>
        </w:rPr>
        <w:t xml:space="preserve">, </w:t>
      </w:r>
      <w:r w:rsidR="00D1503F" w:rsidRPr="0040369C">
        <w:rPr>
          <w:sz w:val="24"/>
          <w:szCs w:val="24"/>
        </w:rPr>
        <w:t xml:space="preserve">projects on </w:t>
      </w:r>
      <w:r w:rsidR="0008766D" w:rsidRPr="0040369C">
        <w:rPr>
          <w:sz w:val="24"/>
          <w:szCs w:val="24"/>
        </w:rPr>
        <w:t xml:space="preserve">reactor modernization and </w:t>
      </w:r>
      <w:r w:rsidR="00D1503F" w:rsidRPr="0040369C">
        <w:rPr>
          <w:sz w:val="24"/>
          <w:szCs w:val="24"/>
        </w:rPr>
        <w:t>construction are currently in p</w:t>
      </w:r>
      <w:r w:rsidR="00203622" w:rsidRPr="0040369C">
        <w:rPr>
          <w:sz w:val="24"/>
          <w:szCs w:val="24"/>
        </w:rPr>
        <w:t>rogress,</w:t>
      </w:r>
      <w:r w:rsidR="00D1503F" w:rsidRPr="0040369C">
        <w:rPr>
          <w:sz w:val="24"/>
          <w:szCs w:val="24"/>
        </w:rPr>
        <w:t xml:space="preserve"> world</w:t>
      </w:r>
      <w:r w:rsidR="00203622" w:rsidRPr="0040369C">
        <w:rPr>
          <w:sz w:val="24"/>
          <w:szCs w:val="24"/>
        </w:rPr>
        <w:t>wide</w:t>
      </w:r>
      <w:r w:rsidR="0008766D" w:rsidRPr="0040369C">
        <w:rPr>
          <w:sz w:val="24"/>
          <w:szCs w:val="24"/>
        </w:rPr>
        <w:t>:</w:t>
      </w:r>
      <w:r w:rsidR="005773E1" w:rsidRPr="0040369C">
        <w:rPr>
          <w:sz w:val="24"/>
          <w:szCs w:val="24"/>
        </w:rPr>
        <w:t xml:space="preserve"> </w:t>
      </w:r>
      <w:r w:rsidR="00203622" w:rsidRPr="0040369C">
        <w:rPr>
          <w:sz w:val="24"/>
          <w:szCs w:val="24"/>
        </w:rPr>
        <w:t xml:space="preserve">MBIR will replace BOR-60 (Russia), which </w:t>
      </w:r>
      <w:r w:rsidR="00F603D5" w:rsidRPr="0040369C">
        <w:rPr>
          <w:sz w:val="24"/>
          <w:szCs w:val="24"/>
        </w:rPr>
        <w:t xml:space="preserve">represents a unique facility for </w:t>
      </w:r>
      <w:r w:rsidR="00203622" w:rsidRPr="0040369C">
        <w:rPr>
          <w:sz w:val="24"/>
          <w:szCs w:val="24"/>
        </w:rPr>
        <w:t xml:space="preserve">fast </w:t>
      </w:r>
      <w:r w:rsidR="00F603D5" w:rsidRPr="0040369C">
        <w:rPr>
          <w:sz w:val="24"/>
          <w:szCs w:val="24"/>
        </w:rPr>
        <w:t>reactor research</w:t>
      </w:r>
      <w:r w:rsidR="00203622" w:rsidRPr="0040369C">
        <w:rPr>
          <w:sz w:val="24"/>
          <w:szCs w:val="24"/>
        </w:rPr>
        <w:t>; ATR (USA) and CABRI (France) are enhancing the</w:t>
      </w:r>
      <w:r w:rsidR="00F603D5" w:rsidRPr="0040369C">
        <w:rPr>
          <w:sz w:val="24"/>
          <w:szCs w:val="24"/>
        </w:rPr>
        <w:t>ir</w:t>
      </w:r>
      <w:r w:rsidR="00203622" w:rsidRPr="0040369C">
        <w:rPr>
          <w:sz w:val="24"/>
          <w:szCs w:val="24"/>
        </w:rPr>
        <w:t xml:space="preserve"> experimental </w:t>
      </w:r>
      <w:r w:rsidR="00F603D5" w:rsidRPr="0040369C">
        <w:rPr>
          <w:sz w:val="24"/>
          <w:szCs w:val="24"/>
        </w:rPr>
        <w:t xml:space="preserve">capabilities as part of </w:t>
      </w:r>
      <w:r w:rsidR="00203622" w:rsidRPr="0040369C">
        <w:rPr>
          <w:sz w:val="24"/>
          <w:szCs w:val="24"/>
        </w:rPr>
        <w:t>modernization</w:t>
      </w:r>
      <w:r w:rsidR="00F603D5" w:rsidRPr="0040369C">
        <w:rPr>
          <w:sz w:val="24"/>
          <w:szCs w:val="24"/>
        </w:rPr>
        <w:t xml:space="preserve"> programmes</w:t>
      </w:r>
      <w:r w:rsidR="00203622" w:rsidRPr="0040369C">
        <w:rPr>
          <w:sz w:val="24"/>
          <w:szCs w:val="24"/>
        </w:rPr>
        <w:t xml:space="preserve">; and </w:t>
      </w:r>
      <w:r w:rsidR="00F603D5" w:rsidRPr="0040369C">
        <w:rPr>
          <w:sz w:val="24"/>
          <w:szCs w:val="24"/>
        </w:rPr>
        <w:t xml:space="preserve">the </w:t>
      </w:r>
      <w:r w:rsidR="00203622" w:rsidRPr="0040369C">
        <w:rPr>
          <w:sz w:val="24"/>
          <w:szCs w:val="24"/>
        </w:rPr>
        <w:t>Ju</w:t>
      </w:r>
      <w:r w:rsidR="00F603D5" w:rsidRPr="0040369C">
        <w:rPr>
          <w:sz w:val="24"/>
          <w:szCs w:val="24"/>
        </w:rPr>
        <w:t>les</w:t>
      </w:r>
      <w:r w:rsidR="00203622" w:rsidRPr="0040369C">
        <w:rPr>
          <w:sz w:val="24"/>
          <w:szCs w:val="24"/>
        </w:rPr>
        <w:t xml:space="preserve"> Horowitz Reactor (JHR) being constructed in France will augment availability of high-flux </w:t>
      </w:r>
      <w:r w:rsidR="00BA145E" w:rsidRPr="0040369C">
        <w:rPr>
          <w:sz w:val="24"/>
          <w:szCs w:val="24"/>
        </w:rPr>
        <w:t xml:space="preserve">capacity </w:t>
      </w:r>
      <w:r w:rsidR="005773E1" w:rsidRPr="0040369C">
        <w:rPr>
          <w:sz w:val="24"/>
          <w:szCs w:val="24"/>
        </w:rPr>
        <w:t>in Europe.</w:t>
      </w:r>
    </w:p>
    <w:p w:rsidR="001D38D1" w:rsidRPr="001279BC" w:rsidRDefault="009A0188" w:rsidP="001D38D1">
      <w:pPr>
        <w:pStyle w:val="Textkrper"/>
        <w:spacing w:before="120"/>
        <w:rPr>
          <w:sz w:val="24"/>
          <w:szCs w:val="24"/>
        </w:rPr>
      </w:pPr>
      <w:r>
        <w:rPr>
          <w:sz w:val="24"/>
          <w:szCs w:val="24"/>
        </w:rPr>
        <w:lastRenderedPageBreak/>
        <w:t>G</w:t>
      </w:r>
      <w:r w:rsidR="001D38D1">
        <w:rPr>
          <w:sz w:val="24"/>
          <w:szCs w:val="24"/>
        </w:rPr>
        <w:t>rowing cost</w:t>
      </w:r>
      <w:r w:rsidR="000044F5">
        <w:rPr>
          <w:sz w:val="24"/>
          <w:szCs w:val="24"/>
        </w:rPr>
        <w:t>s</w:t>
      </w:r>
      <w:r w:rsidR="001D38D1">
        <w:rPr>
          <w:sz w:val="24"/>
          <w:szCs w:val="24"/>
        </w:rPr>
        <w:t xml:space="preserve"> of experimental studies and decreasing experi</w:t>
      </w:r>
      <w:r w:rsidR="00467FC6">
        <w:rPr>
          <w:sz w:val="24"/>
          <w:szCs w:val="24"/>
        </w:rPr>
        <w:t xml:space="preserve">mental capabilities </w:t>
      </w:r>
      <w:r w:rsidR="000044F5">
        <w:rPr>
          <w:sz w:val="24"/>
          <w:szCs w:val="24"/>
        </w:rPr>
        <w:t xml:space="preserve">drive </w:t>
      </w:r>
      <w:r w:rsidR="00467FC6">
        <w:rPr>
          <w:sz w:val="24"/>
          <w:szCs w:val="24"/>
        </w:rPr>
        <w:t>the interest</w:t>
      </w:r>
      <w:r w:rsidR="001D38D1">
        <w:rPr>
          <w:sz w:val="24"/>
          <w:szCs w:val="24"/>
        </w:rPr>
        <w:t xml:space="preserve"> of </w:t>
      </w:r>
      <w:r w:rsidR="000044F5">
        <w:rPr>
          <w:sz w:val="24"/>
          <w:szCs w:val="24"/>
        </w:rPr>
        <w:t xml:space="preserve">the </w:t>
      </w:r>
      <w:r w:rsidR="001D38D1">
        <w:rPr>
          <w:sz w:val="24"/>
          <w:szCs w:val="24"/>
        </w:rPr>
        <w:t xml:space="preserve">nuclear </w:t>
      </w:r>
      <w:r w:rsidR="00467FC6">
        <w:rPr>
          <w:sz w:val="24"/>
          <w:szCs w:val="24"/>
        </w:rPr>
        <w:t xml:space="preserve">community </w:t>
      </w:r>
      <w:r w:rsidR="001D38D1">
        <w:rPr>
          <w:sz w:val="24"/>
          <w:szCs w:val="24"/>
        </w:rPr>
        <w:t>in p</w:t>
      </w:r>
      <w:r w:rsidR="001D38D1" w:rsidRPr="001279BC">
        <w:rPr>
          <w:sz w:val="24"/>
          <w:szCs w:val="24"/>
        </w:rPr>
        <w:t>reservation</w:t>
      </w:r>
      <w:r w:rsidR="001D38D1">
        <w:rPr>
          <w:sz w:val="24"/>
          <w:szCs w:val="24"/>
        </w:rPr>
        <w:t xml:space="preserve"> and </w:t>
      </w:r>
      <w:r w:rsidR="001D38D1" w:rsidRPr="001279BC">
        <w:rPr>
          <w:sz w:val="24"/>
          <w:szCs w:val="24"/>
        </w:rPr>
        <w:t xml:space="preserve">best possible use of the </w:t>
      </w:r>
      <w:r w:rsidR="000044F5">
        <w:rPr>
          <w:sz w:val="24"/>
          <w:szCs w:val="24"/>
        </w:rPr>
        <w:t xml:space="preserve">existing </w:t>
      </w:r>
      <w:r w:rsidR="001D38D1" w:rsidRPr="001279BC">
        <w:rPr>
          <w:sz w:val="24"/>
          <w:szCs w:val="24"/>
        </w:rPr>
        <w:t>experimental information</w:t>
      </w:r>
      <w:r w:rsidR="00467FC6">
        <w:rPr>
          <w:sz w:val="24"/>
          <w:szCs w:val="24"/>
        </w:rPr>
        <w:t xml:space="preserve"> </w:t>
      </w:r>
      <w:r w:rsidR="00467FC6" w:rsidRPr="00467FC6">
        <w:rPr>
          <w:sz w:val="24"/>
          <w:szCs w:val="24"/>
          <w:lang w:val="en-US"/>
        </w:rPr>
        <w:t xml:space="preserve">as well as </w:t>
      </w:r>
      <w:r w:rsidR="00D46319">
        <w:rPr>
          <w:sz w:val="24"/>
          <w:szCs w:val="24"/>
          <w:lang w:val="en-US"/>
        </w:rPr>
        <w:t xml:space="preserve">in </w:t>
      </w:r>
      <w:r w:rsidR="000044F5">
        <w:rPr>
          <w:sz w:val="24"/>
          <w:szCs w:val="24"/>
          <w:lang w:val="en-US"/>
        </w:rPr>
        <w:t xml:space="preserve">optimization of </w:t>
      </w:r>
      <w:r w:rsidR="00D46319">
        <w:rPr>
          <w:sz w:val="24"/>
          <w:szCs w:val="24"/>
        </w:rPr>
        <w:t xml:space="preserve">new </w:t>
      </w:r>
      <w:r w:rsidR="001D38D1">
        <w:rPr>
          <w:sz w:val="24"/>
          <w:szCs w:val="24"/>
        </w:rPr>
        <w:t>e</w:t>
      </w:r>
      <w:r w:rsidR="001D38D1" w:rsidRPr="001279BC">
        <w:rPr>
          <w:sz w:val="24"/>
          <w:szCs w:val="24"/>
        </w:rPr>
        <w:t>xperim</w:t>
      </w:r>
      <w:r w:rsidR="001D38D1">
        <w:rPr>
          <w:sz w:val="24"/>
          <w:szCs w:val="24"/>
        </w:rPr>
        <w:t>ent</w:t>
      </w:r>
      <w:r w:rsidR="00D46319">
        <w:rPr>
          <w:sz w:val="24"/>
          <w:szCs w:val="24"/>
        </w:rPr>
        <w:t>s</w:t>
      </w:r>
      <w:r w:rsidR="001D38D1" w:rsidRPr="001279BC">
        <w:rPr>
          <w:sz w:val="24"/>
          <w:szCs w:val="24"/>
        </w:rPr>
        <w:t xml:space="preserve">. </w:t>
      </w:r>
    </w:p>
    <w:p w:rsidR="001D38D1" w:rsidRPr="00354C43" w:rsidRDefault="000044F5" w:rsidP="001D38D1">
      <w:pPr>
        <w:pStyle w:val="Textkrper"/>
        <w:spacing w:before="120"/>
        <w:rPr>
          <w:sz w:val="24"/>
          <w:szCs w:val="24"/>
        </w:rPr>
      </w:pPr>
      <w:r>
        <w:rPr>
          <w:sz w:val="24"/>
          <w:szCs w:val="24"/>
        </w:rPr>
        <w:t>An e</w:t>
      </w:r>
      <w:r w:rsidR="001D38D1" w:rsidRPr="001279BC">
        <w:rPr>
          <w:sz w:val="24"/>
          <w:szCs w:val="24"/>
        </w:rPr>
        <w:t xml:space="preserve">xtensive </w:t>
      </w:r>
      <w:r w:rsidR="00355A3A">
        <w:rPr>
          <w:sz w:val="24"/>
          <w:szCs w:val="24"/>
        </w:rPr>
        <w:t>programme</w:t>
      </w:r>
      <w:r w:rsidR="001D38D1">
        <w:rPr>
          <w:sz w:val="24"/>
          <w:szCs w:val="24"/>
        </w:rPr>
        <w:t xml:space="preserve"> of work to preserve</w:t>
      </w:r>
      <w:r w:rsidR="001D38D1" w:rsidRPr="001279BC">
        <w:rPr>
          <w:sz w:val="24"/>
          <w:szCs w:val="24"/>
        </w:rPr>
        <w:t xml:space="preserve"> data </w:t>
      </w:r>
      <w:r>
        <w:rPr>
          <w:sz w:val="24"/>
          <w:szCs w:val="24"/>
        </w:rPr>
        <w:t xml:space="preserve">from </w:t>
      </w:r>
      <w:r w:rsidR="001D38D1" w:rsidRPr="001279BC">
        <w:rPr>
          <w:sz w:val="24"/>
          <w:szCs w:val="24"/>
        </w:rPr>
        <w:t xml:space="preserve">integral experiments has been established by the NEA Nuclear Science </w:t>
      </w:r>
      <w:r>
        <w:rPr>
          <w:sz w:val="24"/>
          <w:szCs w:val="24"/>
        </w:rPr>
        <w:t xml:space="preserve">since </w:t>
      </w:r>
      <w:r w:rsidR="001D38D1" w:rsidRPr="001279BC">
        <w:rPr>
          <w:sz w:val="24"/>
          <w:szCs w:val="24"/>
        </w:rPr>
        <w:t>the mid-</w:t>
      </w:r>
      <w:r w:rsidR="001D38D1">
        <w:rPr>
          <w:sz w:val="24"/>
          <w:szCs w:val="24"/>
        </w:rPr>
        <w:t>19</w:t>
      </w:r>
      <w:r w:rsidR="001D38D1" w:rsidRPr="001279BC">
        <w:rPr>
          <w:sz w:val="24"/>
          <w:szCs w:val="24"/>
        </w:rPr>
        <w:t>90s</w:t>
      </w:r>
      <w:r w:rsidR="001D38D1">
        <w:rPr>
          <w:sz w:val="24"/>
          <w:szCs w:val="24"/>
        </w:rPr>
        <w:t>.</w:t>
      </w:r>
      <w:r w:rsidR="001D38D1" w:rsidRPr="001279BC">
        <w:rPr>
          <w:sz w:val="24"/>
          <w:szCs w:val="24"/>
        </w:rPr>
        <w:t xml:space="preserve"> </w:t>
      </w:r>
      <w:r w:rsidR="00467FC6">
        <w:rPr>
          <w:sz w:val="24"/>
          <w:szCs w:val="24"/>
        </w:rPr>
        <w:t>A</w:t>
      </w:r>
      <w:r>
        <w:rPr>
          <w:sz w:val="24"/>
          <w:szCs w:val="24"/>
        </w:rPr>
        <w:t xml:space="preserve"> </w:t>
      </w:r>
      <w:r w:rsidR="00354C43">
        <w:rPr>
          <w:sz w:val="24"/>
          <w:szCs w:val="24"/>
        </w:rPr>
        <w:t xml:space="preserve">big </w:t>
      </w:r>
      <w:r w:rsidR="00467FC6">
        <w:rPr>
          <w:sz w:val="24"/>
          <w:szCs w:val="24"/>
        </w:rPr>
        <w:t xml:space="preserve">collection of data </w:t>
      </w:r>
      <w:r w:rsidR="001D38D1">
        <w:rPr>
          <w:sz w:val="24"/>
          <w:szCs w:val="24"/>
        </w:rPr>
        <w:t>has been</w:t>
      </w:r>
      <w:r w:rsidR="001D38D1" w:rsidRPr="001279BC">
        <w:rPr>
          <w:sz w:val="24"/>
          <w:szCs w:val="24"/>
        </w:rPr>
        <w:t xml:space="preserve"> gathered, evaluated, linked and made accessible to a wide range of users. </w:t>
      </w:r>
      <w:r w:rsidR="001D38D1">
        <w:rPr>
          <w:sz w:val="24"/>
          <w:szCs w:val="24"/>
        </w:rPr>
        <w:t xml:space="preserve">The </w:t>
      </w:r>
      <w:r w:rsidR="001D38D1" w:rsidRPr="001279BC">
        <w:rPr>
          <w:sz w:val="24"/>
          <w:szCs w:val="24"/>
        </w:rPr>
        <w:t>NEA Databank maintains and distribute</w:t>
      </w:r>
      <w:r w:rsidR="001D38D1">
        <w:rPr>
          <w:sz w:val="24"/>
          <w:szCs w:val="24"/>
        </w:rPr>
        <w:t>s several databases of the</w:t>
      </w:r>
      <w:r w:rsidR="001D38D1" w:rsidRPr="001279BC">
        <w:rPr>
          <w:sz w:val="24"/>
          <w:szCs w:val="24"/>
        </w:rPr>
        <w:t xml:space="preserve"> integral experiments</w:t>
      </w:r>
      <w:r w:rsidR="001D38D1">
        <w:rPr>
          <w:sz w:val="24"/>
          <w:szCs w:val="24"/>
        </w:rPr>
        <w:t xml:space="preserve">. The work has been focused </w:t>
      </w:r>
      <w:r>
        <w:rPr>
          <w:sz w:val="24"/>
          <w:szCs w:val="24"/>
        </w:rPr>
        <w:t xml:space="preserve">on </w:t>
      </w:r>
      <w:r w:rsidR="001D38D1">
        <w:rPr>
          <w:sz w:val="24"/>
          <w:szCs w:val="24"/>
        </w:rPr>
        <w:t>reactor physics and shielding applications but may be extended to include other</w:t>
      </w:r>
      <w:r>
        <w:rPr>
          <w:sz w:val="24"/>
          <w:szCs w:val="24"/>
        </w:rPr>
        <w:t xml:space="preserve"> areas such as fuel performance and</w:t>
      </w:r>
      <w:r w:rsidR="001D38D1">
        <w:rPr>
          <w:sz w:val="24"/>
          <w:szCs w:val="24"/>
        </w:rPr>
        <w:t xml:space="preserve"> thermal-hydraulics </w:t>
      </w:r>
      <w:r>
        <w:rPr>
          <w:sz w:val="24"/>
          <w:szCs w:val="24"/>
        </w:rPr>
        <w:t xml:space="preserve">as well as coupled </w:t>
      </w:r>
      <w:r w:rsidR="001D38D1">
        <w:rPr>
          <w:sz w:val="24"/>
          <w:szCs w:val="24"/>
        </w:rPr>
        <w:t xml:space="preserve">multi-physics. Collected data </w:t>
      </w:r>
      <w:r w:rsidR="001D38D1" w:rsidRPr="001279BC">
        <w:rPr>
          <w:sz w:val="24"/>
          <w:szCs w:val="24"/>
        </w:rPr>
        <w:t xml:space="preserve">are made available for </w:t>
      </w:r>
      <w:r>
        <w:rPr>
          <w:sz w:val="24"/>
          <w:szCs w:val="24"/>
        </w:rPr>
        <w:t xml:space="preserve">the </w:t>
      </w:r>
      <w:r w:rsidR="001D38D1" w:rsidRPr="001279BC">
        <w:rPr>
          <w:sz w:val="24"/>
          <w:szCs w:val="24"/>
        </w:rPr>
        <w:t>nuclear science community to provide high fidelity benchmarks against which model</w:t>
      </w:r>
      <w:r w:rsidR="00467FC6">
        <w:rPr>
          <w:sz w:val="24"/>
          <w:szCs w:val="24"/>
        </w:rPr>
        <w:t>l</w:t>
      </w:r>
      <w:r w:rsidR="001D38D1" w:rsidRPr="001279BC">
        <w:rPr>
          <w:sz w:val="24"/>
          <w:szCs w:val="24"/>
        </w:rPr>
        <w:t xml:space="preserve">ing methods can be validated. More recently </w:t>
      </w:r>
      <w:r w:rsidR="00355A3A">
        <w:rPr>
          <w:sz w:val="24"/>
          <w:szCs w:val="24"/>
        </w:rPr>
        <w:t>programme</w:t>
      </w:r>
      <w:r w:rsidR="001D38D1" w:rsidRPr="001279BC">
        <w:rPr>
          <w:sz w:val="24"/>
          <w:szCs w:val="24"/>
        </w:rPr>
        <w:t>s of work have been established to preserve</w:t>
      </w:r>
      <w:r w:rsidR="001D38D1">
        <w:rPr>
          <w:sz w:val="24"/>
          <w:szCs w:val="24"/>
        </w:rPr>
        <w:t xml:space="preserve"> data from</w:t>
      </w:r>
      <w:r w:rsidR="001D38D1" w:rsidRPr="001279BC">
        <w:rPr>
          <w:sz w:val="24"/>
          <w:szCs w:val="24"/>
        </w:rPr>
        <w:t xml:space="preserve"> various experiments related to</w:t>
      </w:r>
      <w:r w:rsidR="00D16F35">
        <w:rPr>
          <w:sz w:val="24"/>
          <w:szCs w:val="24"/>
        </w:rPr>
        <w:t xml:space="preserve"> minor </w:t>
      </w:r>
      <w:r w:rsidR="00D16F35" w:rsidRPr="00354C43">
        <w:rPr>
          <w:sz w:val="24"/>
          <w:szCs w:val="24"/>
        </w:rPr>
        <w:t>actinide studies, such as portioning and transmutation.</w:t>
      </w:r>
    </w:p>
    <w:p w:rsidR="001D38D1" w:rsidRPr="001279BC" w:rsidRDefault="001D38D1" w:rsidP="001D38D1">
      <w:pPr>
        <w:pStyle w:val="Textkrper"/>
        <w:spacing w:before="120"/>
        <w:rPr>
          <w:sz w:val="24"/>
          <w:szCs w:val="24"/>
        </w:rPr>
      </w:pPr>
      <w:r w:rsidRPr="001279BC">
        <w:rPr>
          <w:sz w:val="24"/>
          <w:szCs w:val="24"/>
        </w:rPr>
        <w:t>With the</w:t>
      </w:r>
      <w:r w:rsidR="000044F5">
        <w:rPr>
          <w:sz w:val="24"/>
          <w:szCs w:val="24"/>
        </w:rPr>
        <w:t>se</w:t>
      </w:r>
      <w:r w:rsidRPr="001279BC">
        <w:rPr>
          <w:sz w:val="24"/>
          <w:szCs w:val="24"/>
        </w:rPr>
        <w:t xml:space="preserve"> new trends in </w:t>
      </w:r>
      <w:r w:rsidR="000044F5">
        <w:rPr>
          <w:sz w:val="24"/>
          <w:szCs w:val="24"/>
        </w:rPr>
        <w:t>industrial and regulatory requirements</w:t>
      </w:r>
      <w:r w:rsidRPr="001279BC">
        <w:rPr>
          <w:sz w:val="24"/>
          <w:szCs w:val="24"/>
        </w:rPr>
        <w:t>, design of nuclear installations, and experimental capabilities, the need for new integral experiments at large scale remains a high priority requi</w:t>
      </w:r>
      <w:r w:rsidR="00D16F35">
        <w:rPr>
          <w:sz w:val="24"/>
          <w:szCs w:val="24"/>
        </w:rPr>
        <w:t>ring</w:t>
      </w:r>
      <w:r w:rsidRPr="001279BC">
        <w:rPr>
          <w:sz w:val="24"/>
          <w:szCs w:val="24"/>
        </w:rPr>
        <w:t xml:space="preserve"> a cross-disciplinary approach</w:t>
      </w:r>
      <w:r w:rsidR="00D16F35">
        <w:rPr>
          <w:sz w:val="24"/>
          <w:szCs w:val="24"/>
        </w:rPr>
        <w:t xml:space="preserve"> and highlights the necessity for regular review of experimental needs and capabilities</w:t>
      </w:r>
      <w:r w:rsidRPr="001279BC">
        <w:rPr>
          <w:sz w:val="24"/>
          <w:szCs w:val="24"/>
        </w:rPr>
        <w:t xml:space="preserve">. </w:t>
      </w:r>
      <w:r w:rsidR="00D16F35">
        <w:rPr>
          <w:sz w:val="24"/>
          <w:szCs w:val="24"/>
        </w:rPr>
        <w:t>As a response, a</w:t>
      </w:r>
      <w:r>
        <w:rPr>
          <w:sz w:val="24"/>
          <w:szCs w:val="24"/>
        </w:rPr>
        <w:t xml:space="preserve"> </w:t>
      </w:r>
      <w:r w:rsidRPr="001279BC">
        <w:rPr>
          <w:sz w:val="24"/>
          <w:szCs w:val="24"/>
        </w:rPr>
        <w:t xml:space="preserve">new </w:t>
      </w:r>
      <w:r>
        <w:rPr>
          <w:sz w:val="24"/>
          <w:szCs w:val="24"/>
        </w:rPr>
        <w:t xml:space="preserve">Nuclear Science </w:t>
      </w:r>
      <w:r w:rsidRPr="001279BC">
        <w:rPr>
          <w:sz w:val="24"/>
          <w:szCs w:val="24"/>
        </w:rPr>
        <w:t xml:space="preserve">activity has </w:t>
      </w:r>
      <w:r w:rsidR="003338F6">
        <w:rPr>
          <w:sz w:val="24"/>
          <w:szCs w:val="24"/>
        </w:rPr>
        <w:t xml:space="preserve">initiated a broad-based review to provide </w:t>
      </w:r>
      <w:r w:rsidRPr="001279BC">
        <w:rPr>
          <w:sz w:val="24"/>
          <w:szCs w:val="24"/>
        </w:rPr>
        <w:t xml:space="preserve">experimental needs for </w:t>
      </w:r>
      <w:proofErr w:type="spellStart"/>
      <w:r w:rsidRPr="001279BC">
        <w:rPr>
          <w:sz w:val="24"/>
          <w:szCs w:val="24"/>
        </w:rPr>
        <w:t>neutronics</w:t>
      </w:r>
      <w:proofErr w:type="spellEnd"/>
      <w:r w:rsidRPr="001279BC">
        <w:rPr>
          <w:sz w:val="24"/>
          <w:szCs w:val="24"/>
        </w:rPr>
        <w:t>, thermal-hydraulics, material studies, fuel behaviour and multi-physics</w:t>
      </w:r>
      <w:r w:rsidR="003338F6">
        <w:rPr>
          <w:sz w:val="24"/>
          <w:szCs w:val="24"/>
        </w:rPr>
        <w:t xml:space="preserve"> methods</w:t>
      </w:r>
      <w:r w:rsidRPr="001279BC">
        <w:rPr>
          <w:sz w:val="24"/>
          <w:szCs w:val="24"/>
        </w:rPr>
        <w:t xml:space="preserve">. </w:t>
      </w:r>
    </w:p>
    <w:p w:rsidR="001D38D1" w:rsidRPr="001279BC" w:rsidRDefault="001D38D1" w:rsidP="001D38D1">
      <w:pPr>
        <w:pStyle w:val="Textkrper"/>
        <w:spacing w:before="120"/>
        <w:rPr>
          <w:sz w:val="24"/>
          <w:szCs w:val="24"/>
        </w:rPr>
      </w:pPr>
      <w:r w:rsidRPr="001279BC">
        <w:rPr>
          <w:sz w:val="24"/>
          <w:szCs w:val="24"/>
        </w:rPr>
        <w:t xml:space="preserve">Research reactors have been an important source of experimental information </w:t>
      </w:r>
      <w:r>
        <w:rPr>
          <w:sz w:val="24"/>
          <w:szCs w:val="24"/>
        </w:rPr>
        <w:t>for the existing</w:t>
      </w:r>
      <w:r w:rsidR="00467FC6">
        <w:rPr>
          <w:sz w:val="24"/>
          <w:szCs w:val="24"/>
        </w:rPr>
        <w:t xml:space="preserve"> NEA</w:t>
      </w:r>
      <w:r>
        <w:rPr>
          <w:sz w:val="24"/>
          <w:szCs w:val="24"/>
        </w:rPr>
        <w:t xml:space="preserve"> projects, providing important and, sometimes, unique data on neutron cross sections, criticality, reactor-type parameters, flux and dose distribution for shielding application, fuel and material performance/test, radiation effects. </w:t>
      </w:r>
      <w:r w:rsidRPr="001279BC">
        <w:rPr>
          <w:sz w:val="24"/>
          <w:szCs w:val="24"/>
        </w:rPr>
        <w:t>The</w:t>
      </w:r>
      <w:r w:rsidR="00467FC6">
        <w:rPr>
          <w:sz w:val="24"/>
          <w:szCs w:val="24"/>
        </w:rPr>
        <w:t xml:space="preserve"> experimental </w:t>
      </w:r>
      <w:r w:rsidR="00355A3A">
        <w:rPr>
          <w:sz w:val="24"/>
          <w:szCs w:val="24"/>
        </w:rPr>
        <w:t>programme</w:t>
      </w:r>
      <w:r>
        <w:rPr>
          <w:sz w:val="24"/>
          <w:szCs w:val="24"/>
        </w:rPr>
        <w:t>s conducted on the research reactors are essential for safety demonstration and nuclea</w:t>
      </w:r>
      <w:r w:rsidR="00467FC6">
        <w:rPr>
          <w:sz w:val="24"/>
          <w:szCs w:val="24"/>
        </w:rPr>
        <w:t>r driven multi-physics studies.</w:t>
      </w:r>
    </w:p>
    <w:p w:rsidR="001D38D1" w:rsidRPr="001279BC" w:rsidRDefault="001D38D1" w:rsidP="001D38D1">
      <w:pPr>
        <w:pStyle w:val="Textkrper"/>
        <w:spacing w:before="120"/>
        <w:rPr>
          <w:sz w:val="24"/>
          <w:szCs w:val="24"/>
        </w:rPr>
      </w:pPr>
      <w:r w:rsidRPr="001279BC">
        <w:rPr>
          <w:sz w:val="24"/>
          <w:szCs w:val="24"/>
        </w:rPr>
        <w:t>Th</w:t>
      </w:r>
      <w:r w:rsidR="003338F6">
        <w:rPr>
          <w:sz w:val="24"/>
          <w:szCs w:val="24"/>
        </w:rPr>
        <w:t xml:space="preserve">is </w:t>
      </w:r>
      <w:r w:rsidRPr="001279BC">
        <w:rPr>
          <w:sz w:val="24"/>
          <w:szCs w:val="24"/>
        </w:rPr>
        <w:t xml:space="preserve">paper describes on-going </w:t>
      </w:r>
      <w:r w:rsidR="003338F6">
        <w:rPr>
          <w:sz w:val="24"/>
          <w:szCs w:val="24"/>
        </w:rPr>
        <w:t xml:space="preserve">work associated with the new NEA activity. </w:t>
      </w:r>
      <w:r>
        <w:rPr>
          <w:sz w:val="24"/>
          <w:szCs w:val="24"/>
        </w:rPr>
        <w:t>It</w:t>
      </w:r>
      <w:r w:rsidR="003338F6">
        <w:rPr>
          <w:sz w:val="24"/>
          <w:szCs w:val="24"/>
        </w:rPr>
        <w:t xml:space="preserve"> also</w:t>
      </w:r>
      <w:r>
        <w:rPr>
          <w:sz w:val="24"/>
          <w:szCs w:val="24"/>
        </w:rPr>
        <w:t xml:space="preserve"> p</w:t>
      </w:r>
      <w:r w:rsidRPr="001279BC">
        <w:rPr>
          <w:sz w:val="24"/>
          <w:szCs w:val="24"/>
        </w:rPr>
        <w:t>rovide</w:t>
      </w:r>
      <w:r>
        <w:rPr>
          <w:sz w:val="24"/>
          <w:szCs w:val="24"/>
        </w:rPr>
        <w:t>s</w:t>
      </w:r>
      <w:r w:rsidRPr="001279BC">
        <w:rPr>
          <w:sz w:val="24"/>
          <w:szCs w:val="24"/>
        </w:rPr>
        <w:t xml:space="preserve"> current status of the NEA databases</w:t>
      </w:r>
      <w:r>
        <w:rPr>
          <w:sz w:val="24"/>
          <w:szCs w:val="24"/>
        </w:rPr>
        <w:t xml:space="preserve">, </w:t>
      </w:r>
      <w:r w:rsidRPr="001279BC">
        <w:rPr>
          <w:sz w:val="24"/>
          <w:szCs w:val="24"/>
        </w:rPr>
        <w:t>scientific projects and j</w:t>
      </w:r>
      <w:r w:rsidR="00467FC6">
        <w:rPr>
          <w:sz w:val="24"/>
          <w:szCs w:val="24"/>
        </w:rPr>
        <w:t xml:space="preserve">oint projects </w:t>
      </w:r>
      <w:r w:rsidR="003338F6">
        <w:rPr>
          <w:sz w:val="24"/>
          <w:szCs w:val="24"/>
        </w:rPr>
        <w:t xml:space="preserve">with a particular focus on </w:t>
      </w:r>
      <w:r w:rsidR="00467FC6">
        <w:rPr>
          <w:sz w:val="24"/>
          <w:szCs w:val="24"/>
        </w:rPr>
        <w:t>information originated from research reactors.</w:t>
      </w:r>
    </w:p>
    <w:p w:rsidR="00A8604F" w:rsidRPr="00487E6D" w:rsidRDefault="00FC1CD5" w:rsidP="009F6A57">
      <w:pPr>
        <w:pStyle w:val="Titre3"/>
        <w:rPr>
          <w:lang w:val="en-US"/>
        </w:rPr>
      </w:pPr>
      <w:r>
        <w:rPr>
          <w:lang w:val="en-US"/>
        </w:rPr>
        <w:t>Nuclear Science</w:t>
      </w:r>
    </w:p>
    <w:p w:rsidR="00417E23" w:rsidRDefault="00417E23" w:rsidP="00417E23">
      <w:pPr>
        <w:pStyle w:val="Titre4"/>
        <w:numPr>
          <w:ilvl w:val="0"/>
          <w:numId w:val="30"/>
        </w:numPr>
        <w:rPr>
          <w:lang w:val="en-US"/>
        </w:rPr>
      </w:pPr>
      <w:r>
        <w:rPr>
          <w:lang w:val="en-US"/>
        </w:rPr>
        <w:t xml:space="preserve"> Reactor Physics and Criticality </w:t>
      </w:r>
      <w:r w:rsidR="00F1470B">
        <w:rPr>
          <w:lang w:val="en-US"/>
        </w:rPr>
        <w:t>Safety</w:t>
      </w:r>
    </w:p>
    <w:p w:rsidR="00287C61" w:rsidRPr="00354C43" w:rsidRDefault="00287C61" w:rsidP="00287C61">
      <w:pPr>
        <w:numPr>
          <w:ilvl w:val="12"/>
          <w:numId w:val="0"/>
        </w:numPr>
        <w:rPr>
          <w:lang w:val="en-US"/>
        </w:rPr>
      </w:pPr>
      <w:r w:rsidRPr="00354C43">
        <w:rPr>
          <w:lang w:val="en-US"/>
        </w:rPr>
        <w:t>A major source of data used for code validation in criticality safety and neutron physics are the NEA Handbooks of the International Criticality Safety Benchmar</w:t>
      </w:r>
      <w:r w:rsidR="00467FC6" w:rsidRPr="00354C43">
        <w:rPr>
          <w:lang w:val="en-US"/>
        </w:rPr>
        <w:t>k Evaluation Project (ICSBEP) [</w:t>
      </w:r>
      <w:r w:rsidR="00354C43" w:rsidRPr="00354C43">
        <w:rPr>
          <w:lang w:val="en-US"/>
        </w:rPr>
        <w:t>1</w:t>
      </w:r>
      <w:r w:rsidRPr="00354C43">
        <w:rPr>
          <w:lang w:val="en-US"/>
        </w:rPr>
        <w:t xml:space="preserve">] and the International Reactor Physics Experiment Evaluation </w:t>
      </w:r>
      <w:r w:rsidR="00467FC6" w:rsidRPr="00354C43">
        <w:rPr>
          <w:lang w:val="en-US"/>
        </w:rPr>
        <w:t>(</w:t>
      </w:r>
      <w:proofErr w:type="spellStart"/>
      <w:r w:rsidR="00467FC6" w:rsidRPr="00354C43">
        <w:rPr>
          <w:lang w:val="en-US"/>
        </w:rPr>
        <w:t>IRPhE</w:t>
      </w:r>
      <w:proofErr w:type="spellEnd"/>
      <w:r w:rsidR="00467FC6" w:rsidRPr="00354C43">
        <w:rPr>
          <w:lang w:val="en-US"/>
        </w:rPr>
        <w:t xml:space="preserve">) </w:t>
      </w:r>
      <w:r w:rsidRPr="00354C43">
        <w:rPr>
          <w:lang w:val="en-US"/>
        </w:rPr>
        <w:t xml:space="preserve">Project </w:t>
      </w:r>
      <w:r w:rsidR="00354C43" w:rsidRPr="00354C43">
        <w:rPr>
          <w:lang w:val="en-US"/>
        </w:rPr>
        <w:t>[2</w:t>
      </w:r>
      <w:r w:rsidRPr="00354C43">
        <w:rPr>
          <w:lang w:val="en-US"/>
        </w:rPr>
        <w:t xml:space="preserve">]. They provide the nuclear community with peer reviewed benchmarks that include critical, subcritical, shielding, radiation-transport, fundamental physics </w:t>
      </w:r>
      <w:r w:rsidR="00920435" w:rsidRPr="00354C43">
        <w:rPr>
          <w:lang w:val="en-US"/>
        </w:rPr>
        <w:t>and reactor physics benchmark experiments</w:t>
      </w:r>
      <w:r w:rsidRPr="00354C43">
        <w:rPr>
          <w:lang w:val="en-US"/>
        </w:rPr>
        <w:t xml:space="preserve"> </w:t>
      </w:r>
      <w:r w:rsidR="00C41264" w:rsidRPr="00354C43">
        <w:rPr>
          <w:lang w:val="en-US"/>
        </w:rPr>
        <w:t>performed at</w:t>
      </w:r>
      <w:r w:rsidR="009F7076" w:rsidRPr="00354C43">
        <w:rPr>
          <w:lang w:val="en-US"/>
        </w:rPr>
        <w:t xml:space="preserve"> </w:t>
      </w:r>
      <w:r w:rsidR="00920435" w:rsidRPr="00354C43">
        <w:rPr>
          <w:lang w:val="en-US"/>
        </w:rPr>
        <w:t>nuclear facilities around the world.</w:t>
      </w:r>
    </w:p>
    <w:p w:rsidR="009F7076" w:rsidRDefault="009F7076" w:rsidP="00920435">
      <w:pPr>
        <w:numPr>
          <w:ilvl w:val="12"/>
          <w:numId w:val="0"/>
        </w:numPr>
        <w:rPr>
          <w:lang w:val="en-US"/>
        </w:rPr>
      </w:pPr>
      <w:r>
        <w:t xml:space="preserve">The </w:t>
      </w:r>
      <w:r w:rsidR="00C363ED">
        <w:t xml:space="preserve">International </w:t>
      </w:r>
      <w:r>
        <w:t>Criticality Safety Benchmark Evaluation Project (</w:t>
      </w:r>
      <w:r w:rsidR="00C363ED">
        <w:t>I</w:t>
      </w:r>
      <w:r>
        <w:t>CSBEP) became an official activity of the NEA Nuclear Science Committee</w:t>
      </w:r>
      <w:r w:rsidR="00C363ED">
        <w:t xml:space="preserve"> (NSC) in 1995</w:t>
      </w:r>
      <w:r>
        <w:t xml:space="preserve">. </w:t>
      </w:r>
      <w:r>
        <w:rPr>
          <w:lang w:val="en-US"/>
        </w:rPr>
        <w:t xml:space="preserve">The ICSBEP has been </w:t>
      </w:r>
      <w:r w:rsidR="00511DB2" w:rsidRPr="00920435">
        <w:rPr>
          <w:lang w:val="en-US"/>
        </w:rPr>
        <w:t>focused mainly on critical and subcritical configurations and radiation transport measurements</w:t>
      </w:r>
      <w:r w:rsidR="00920435">
        <w:rPr>
          <w:lang w:val="en-US"/>
        </w:rPr>
        <w:t>.</w:t>
      </w:r>
    </w:p>
    <w:p w:rsidR="00467FC6" w:rsidRDefault="00920435" w:rsidP="000B7D2F">
      <w:pPr>
        <w:numPr>
          <w:ilvl w:val="12"/>
          <w:numId w:val="0"/>
        </w:numPr>
      </w:pPr>
      <w:r w:rsidRPr="007916EC">
        <w:t xml:space="preserve">The </w:t>
      </w:r>
      <w:proofErr w:type="spellStart"/>
      <w:r w:rsidRPr="007916EC">
        <w:t>IRPhE</w:t>
      </w:r>
      <w:proofErr w:type="spellEnd"/>
      <w:r w:rsidR="004F103C">
        <w:t xml:space="preserve"> Project</w:t>
      </w:r>
      <w:r w:rsidR="009F7076">
        <w:t xml:space="preserve"> was endorsed as an official activity of the NSC in 2003. It</w:t>
      </w:r>
      <w:r w:rsidRPr="007916EC">
        <w:t xml:space="preserve"> is patterned after the ICSBEP and closely coordinated with the ICSBEP as some benchmark data are applicable to both nuclear criticality safety and reactor physics technology. </w:t>
      </w:r>
      <w:r w:rsidR="007916EC">
        <w:t>B</w:t>
      </w:r>
      <w:r w:rsidRPr="007916EC">
        <w:t>esides the critical</w:t>
      </w:r>
      <w:r w:rsidR="007916EC">
        <w:t>ity, reactor-type parameters</w:t>
      </w:r>
      <w:r w:rsidR="00223407" w:rsidRPr="00223407">
        <w:t xml:space="preserve"> </w:t>
      </w:r>
      <w:r w:rsidR="00223407">
        <w:t xml:space="preserve">are included in the </w:t>
      </w:r>
      <w:proofErr w:type="spellStart"/>
      <w:r w:rsidR="00223407">
        <w:t>IRPhE</w:t>
      </w:r>
      <w:proofErr w:type="spellEnd"/>
      <w:r w:rsidR="00223407">
        <w:t xml:space="preserve"> Handbook:</w:t>
      </w:r>
      <w:r w:rsidRPr="007916EC">
        <w:t xml:space="preserve"> </w:t>
      </w:r>
      <w:r w:rsidR="000B0731">
        <w:t xml:space="preserve">buckling, </w:t>
      </w:r>
      <w:r w:rsidRPr="007916EC">
        <w:t>reactivity</w:t>
      </w:r>
      <w:r w:rsidR="000B0731">
        <w:t xml:space="preserve"> </w:t>
      </w:r>
      <w:r w:rsidR="000B0731">
        <w:lastRenderedPageBreak/>
        <w:t xml:space="preserve">effects, reactivity </w:t>
      </w:r>
      <w:r w:rsidR="00223407">
        <w:t>coefficients</w:t>
      </w:r>
      <w:r w:rsidRPr="007916EC">
        <w:t xml:space="preserve">, flux distributions, </w:t>
      </w:r>
      <w:r w:rsidR="000B0731">
        <w:t>spectral indices, reaction rate distribution, kinetic parameters, and others</w:t>
      </w:r>
      <w:r w:rsidR="00354C43">
        <w:t>.</w:t>
      </w:r>
    </w:p>
    <w:p w:rsidR="007916EC" w:rsidRPr="000B7D2F" w:rsidRDefault="000B7D2F" w:rsidP="000B7D2F">
      <w:pPr>
        <w:numPr>
          <w:ilvl w:val="12"/>
          <w:numId w:val="0"/>
        </w:numPr>
      </w:pPr>
      <w:r w:rsidRPr="000B7D2F">
        <w:t>The purpose of the Handbook</w:t>
      </w:r>
      <w:r w:rsidR="00467FC6">
        <w:t>s</w:t>
      </w:r>
      <w:r w:rsidRPr="000B7D2F">
        <w:t xml:space="preserve"> is to provide an extensively peer-reviewed set of integral data that can be used by </w:t>
      </w:r>
      <w:r w:rsidR="00467FC6">
        <w:t xml:space="preserve">criticality </w:t>
      </w:r>
      <w:r w:rsidR="0000554D">
        <w:t>specialists</w:t>
      </w:r>
      <w:r w:rsidR="00467FC6">
        <w:t xml:space="preserve">, </w:t>
      </w:r>
      <w:r w:rsidRPr="000B7D2F">
        <w:t xml:space="preserve">reactor designers and safety analysts to validate the analytical tools used to </w:t>
      </w:r>
      <w:r w:rsidR="00467FC6">
        <w:t xml:space="preserve">predict criticality of fuel cycle installations, to </w:t>
      </w:r>
      <w:r w:rsidRPr="000B7D2F">
        <w:t>design next-generation reactors</w:t>
      </w:r>
      <w:r w:rsidR="00467FC6">
        <w:t xml:space="preserve">, to </w:t>
      </w:r>
      <w:r w:rsidRPr="000B7D2F">
        <w:t>establish the safety basis f</w:t>
      </w:r>
      <w:r w:rsidR="00467FC6">
        <w:t>or operation of these reactors.</w:t>
      </w:r>
    </w:p>
    <w:p w:rsidR="00511DB2" w:rsidRDefault="008B6A7F" w:rsidP="00E86BA8">
      <w:pPr>
        <w:numPr>
          <w:ilvl w:val="12"/>
          <w:numId w:val="0"/>
        </w:numPr>
        <w:rPr>
          <w:lang w:val="en-US"/>
        </w:rPr>
      </w:pPr>
      <w:r>
        <w:rPr>
          <w:lang w:val="en-US"/>
        </w:rPr>
        <w:t>T</w:t>
      </w:r>
      <w:r w:rsidR="00511DB2" w:rsidRPr="00E86BA8">
        <w:rPr>
          <w:lang w:val="en-US"/>
        </w:rPr>
        <w:t xml:space="preserve">he </w:t>
      </w:r>
      <w:r w:rsidR="00E86BA8" w:rsidRPr="00E86BA8">
        <w:rPr>
          <w:lang w:val="en-US"/>
        </w:rPr>
        <w:t xml:space="preserve">Projects </w:t>
      </w:r>
      <w:r w:rsidR="00511DB2" w:rsidRPr="00E86BA8">
        <w:rPr>
          <w:lang w:val="en-US"/>
        </w:rPr>
        <w:t>consolidate and preserve the information that</w:t>
      </w:r>
      <w:r w:rsidR="009A0188">
        <w:rPr>
          <w:lang w:val="en-US"/>
        </w:rPr>
        <w:t xml:space="preserve"> already exists worldwide, retrieve lost data,</w:t>
      </w:r>
      <w:r w:rsidR="00511DB2" w:rsidRPr="00E86BA8">
        <w:rPr>
          <w:lang w:val="en-US"/>
        </w:rPr>
        <w:t xml:space="preserve"> identify areas wh</w:t>
      </w:r>
      <w:r w:rsidR="00E86BA8" w:rsidRPr="00E86BA8">
        <w:rPr>
          <w:lang w:val="en-US"/>
        </w:rPr>
        <w:t xml:space="preserve">ere more data are </w:t>
      </w:r>
      <w:r w:rsidR="009A0188">
        <w:rPr>
          <w:lang w:val="en-US"/>
        </w:rPr>
        <w:t>needed,</w:t>
      </w:r>
      <w:r w:rsidR="00511DB2" w:rsidRPr="00E86BA8">
        <w:rPr>
          <w:lang w:val="en-US"/>
        </w:rPr>
        <w:t xml:space="preserve"> draw upon the resources of the international reactor physics com</w:t>
      </w:r>
      <w:r w:rsidR="009A0188">
        <w:rPr>
          <w:lang w:val="en-US"/>
        </w:rPr>
        <w:t>munity to help fill those needs,</w:t>
      </w:r>
      <w:r w:rsidR="00511DB2" w:rsidRPr="00E86BA8">
        <w:rPr>
          <w:lang w:val="en-US"/>
        </w:rPr>
        <w:t xml:space="preserve"> identify discrepancies between calculations and experiments due to deficiencies in reported experimental data, cross</w:t>
      </w:r>
      <w:r w:rsidR="00660A2D">
        <w:rPr>
          <w:lang w:val="en-US"/>
        </w:rPr>
        <w:t xml:space="preserve"> section data, </w:t>
      </w:r>
      <w:r w:rsidR="00035C1C">
        <w:rPr>
          <w:lang w:val="en-US"/>
        </w:rPr>
        <w:t>cross</w:t>
      </w:r>
      <w:r w:rsidR="00660A2D">
        <w:rPr>
          <w:lang w:val="en-US"/>
        </w:rPr>
        <w:t>-</w:t>
      </w:r>
      <w:r w:rsidR="00511DB2" w:rsidRPr="00E86BA8">
        <w:rPr>
          <w:lang w:val="en-US"/>
        </w:rPr>
        <w:t>section process</w:t>
      </w:r>
      <w:r w:rsidR="009A0188">
        <w:rPr>
          <w:lang w:val="en-US"/>
        </w:rPr>
        <w:t xml:space="preserve">ing codes, and </w:t>
      </w:r>
      <w:proofErr w:type="spellStart"/>
      <w:r w:rsidR="009A0188">
        <w:rPr>
          <w:lang w:val="en-US"/>
        </w:rPr>
        <w:t>neutronics</w:t>
      </w:r>
      <w:proofErr w:type="spellEnd"/>
      <w:r w:rsidR="009A0188">
        <w:rPr>
          <w:lang w:val="en-US"/>
        </w:rPr>
        <w:t xml:space="preserve"> codes,</w:t>
      </w:r>
      <w:r w:rsidR="00511DB2" w:rsidRPr="00E86BA8">
        <w:rPr>
          <w:lang w:val="en-US"/>
        </w:rPr>
        <w:t xml:space="preserve"> eliminate a large amount of tedious and redundant research and processing of reactor </w:t>
      </w:r>
      <w:r w:rsidR="00E86BA8" w:rsidRPr="00E86BA8">
        <w:rPr>
          <w:lang w:val="en-US"/>
        </w:rPr>
        <w:t>physics experiment data</w:t>
      </w:r>
      <w:r w:rsidR="009A0188">
        <w:rPr>
          <w:lang w:val="en-US"/>
        </w:rPr>
        <w:t>,</w:t>
      </w:r>
      <w:r w:rsidR="00E86BA8" w:rsidRPr="00E86BA8">
        <w:rPr>
          <w:lang w:val="en-US"/>
        </w:rPr>
        <w:t xml:space="preserve"> and</w:t>
      </w:r>
      <w:r w:rsidR="00511DB2" w:rsidRPr="00E86BA8">
        <w:rPr>
          <w:lang w:val="en-US"/>
        </w:rPr>
        <w:t xml:space="preserve"> improve future experimental planning, execution, and reporting.</w:t>
      </w:r>
    </w:p>
    <w:p w:rsidR="00EA72F4" w:rsidRPr="00354C43" w:rsidRDefault="00EA72F4" w:rsidP="001823B5">
      <w:pPr>
        <w:numPr>
          <w:ilvl w:val="12"/>
          <w:numId w:val="0"/>
        </w:numPr>
        <w:rPr>
          <w:lang w:val="en-US"/>
        </w:rPr>
      </w:pPr>
      <w:r w:rsidRPr="00354C43">
        <w:rPr>
          <w:lang w:val="en-US"/>
        </w:rPr>
        <w:t>Selected data from each experimental configuration is entered into the corresponding databases: Database for the International handbook of evaluated Criticality safety benchmark Experiments (DICE) [</w:t>
      </w:r>
      <w:r w:rsidR="00354C43" w:rsidRPr="00354C43">
        <w:rPr>
          <w:lang w:val="en-US"/>
        </w:rPr>
        <w:t>3</w:t>
      </w:r>
      <w:r w:rsidRPr="00354C43">
        <w:rPr>
          <w:lang w:val="en-US"/>
        </w:rPr>
        <w:t xml:space="preserve">] and the </w:t>
      </w:r>
      <w:proofErr w:type="spellStart"/>
      <w:r w:rsidRPr="00354C43">
        <w:rPr>
          <w:lang w:val="en-US"/>
        </w:rPr>
        <w:t>IRPhE</w:t>
      </w:r>
      <w:proofErr w:type="spellEnd"/>
      <w:r w:rsidRPr="00354C43">
        <w:rPr>
          <w:lang w:val="en-US"/>
        </w:rPr>
        <w:t xml:space="preserve"> Database and Analysis Tool (IDAT) [</w:t>
      </w:r>
      <w:r w:rsidR="00354C43" w:rsidRPr="00354C43">
        <w:rPr>
          <w:lang w:val="en-US"/>
        </w:rPr>
        <w:t>4</w:t>
      </w:r>
      <w:r w:rsidRPr="00354C43">
        <w:rPr>
          <w:lang w:val="en-US"/>
        </w:rPr>
        <w:t xml:space="preserve">]. Both the content and search capabilities of the DICE and IDAT databases are being constantly refined. </w:t>
      </w:r>
    </w:p>
    <w:p w:rsidR="001823B5" w:rsidRPr="001823B5" w:rsidRDefault="001823B5" w:rsidP="001823B5">
      <w:pPr>
        <w:numPr>
          <w:ilvl w:val="12"/>
          <w:numId w:val="0"/>
        </w:numPr>
        <w:rPr>
          <w:lang w:val="en-US"/>
        </w:rPr>
      </w:pPr>
      <w:r>
        <w:t xml:space="preserve">The </w:t>
      </w:r>
      <w:r w:rsidR="00B46651">
        <w:t>DICE</w:t>
      </w:r>
      <w:r>
        <w:t xml:space="preserve"> </w:t>
      </w:r>
      <w:r w:rsidR="00B46651">
        <w:t xml:space="preserve">first published in 2001 and IDAT released in 2013, are included in the Handbooks DVD. </w:t>
      </w:r>
      <w:r w:rsidR="00B46651">
        <w:rPr>
          <w:lang w:val="en-US"/>
        </w:rPr>
        <w:t>The</w:t>
      </w:r>
      <w:r w:rsidR="00652701" w:rsidRPr="001823B5">
        <w:rPr>
          <w:lang w:val="en-US"/>
        </w:rPr>
        <w:t xml:space="preserve"> database</w:t>
      </w:r>
      <w:r w:rsidR="00B46651">
        <w:rPr>
          <w:lang w:val="en-US"/>
        </w:rPr>
        <w:t>s</w:t>
      </w:r>
      <w:r w:rsidR="00652701" w:rsidRPr="001823B5">
        <w:rPr>
          <w:lang w:val="en-US"/>
        </w:rPr>
        <w:t xml:space="preserve"> and corresponding user interface</w:t>
      </w:r>
      <w:r w:rsidR="00B46651">
        <w:rPr>
          <w:lang w:val="en-US"/>
        </w:rPr>
        <w:t>s</w:t>
      </w:r>
      <w:r w:rsidR="00652701" w:rsidRPr="001823B5">
        <w:rPr>
          <w:lang w:val="en-US"/>
        </w:rPr>
        <w:t xml:space="preserve"> allows easy </w:t>
      </w:r>
      <w:r w:rsidR="00B46651">
        <w:rPr>
          <w:lang w:val="en-US"/>
        </w:rPr>
        <w:t xml:space="preserve">access to handbook information, </w:t>
      </w:r>
      <w:r w:rsidR="00652701" w:rsidRPr="001823B5">
        <w:rPr>
          <w:lang w:val="en-US"/>
        </w:rPr>
        <w:t>such as the measurements performed, benchmark values, calculated values</w:t>
      </w:r>
      <w:r w:rsidR="00B46651">
        <w:rPr>
          <w:lang w:val="en-US"/>
        </w:rPr>
        <w:t>, geometry and</w:t>
      </w:r>
      <w:r w:rsidR="00B46651" w:rsidRPr="001823B5">
        <w:rPr>
          <w:lang w:val="en-US"/>
        </w:rPr>
        <w:t xml:space="preserve"> </w:t>
      </w:r>
      <w:r w:rsidR="00652701" w:rsidRPr="001823B5">
        <w:rPr>
          <w:lang w:val="en-US"/>
        </w:rPr>
        <w:t>materials specifications of the benchmark. In many cases this is supplemented with calculated data such as neutron balance data, spectra data, k-</w:t>
      </w:r>
      <w:proofErr w:type="spellStart"/>
      <w:r w:rsidR="00652701" w:rsidRPr="001823B5">
        <w:rPr>
          <w:lang w:val="en-US"/>
        </w:rPr>
        <w:t>eff</w:t>
      </w:r>
      <w:proofErr w:type="spellEnd"/>
      <w:r w:rsidR="00B46651">
        <w:rPr>
          <w:lang w:val="en-US"/>
        </w:rPr>
        <w:t xml:space="preserve"> nuclear data sensitivities, spatial reaction rate and others</w:t>
      </w:r>
      <w:r w:rsidR="00652701" w:rsidRPr="001823B5">
        <w:rPr>
          <w:lang w:val="en-US"/>
        </w:rPr>
        <w:t>.</w:t>
      </w:r>
      <w:r w:rsidRPr="001823B5">
        <w:rPr>
          <w:lang w:val="en-US"/>
        </w:rPr>
        <w:t xml:space="preserve"> </w:t>
      </w:r>
    </w:p>
    <w:p w:rsidR="00B318F2" w:rsidRDefault="00652701" w:rsidP="00965BA7">
      <w:pPr>
        <w:numPr>
          <w:ilvl w:val="12"/>
          <w:numId w:val="0"/>
        </w:numPr>
        <w:rPr>
          <w:lang w:val="en-US"/>
        </w:rPr>
      </w:pPr>
      <w:r>
        <w:rPr>
          <w:lang w:val="en-US"/>
        </w:rPr>
        <w:t>A combined total of twenty-four countries have contributed to these Projects.</w:t>
      </w:r>
      <w:r w:rsidR="001823B5">
        <w:rPr>
          <w:lang w:val="en-US"/>
        </w:rPr>
        <w:t xml:space="preserve"> </w:t>
      </w:r>
      <w:r w:rsidRPr="007916EC">
        <w:rPr>
          <w:lang w:val="en-US"/>
        </w:rPr>
        <w:t xml:space="preserve">Cases within the ICSBEP Handbook have increased from 406 in 1995 to 4839 in </w:t>
      </w:r>
      <w:r>
        <w:rPr>
          <w:lang w:val="en-US"/>
        </w:rPr>
        <w:t xml:space="preserve">the latest </w:t>
      </w:r>
      <w:r w:rsidRPr="007916EC">
        <w:rPr>
          <w:lang w:val="en-US"/>
        </w:rPr>
        <w:t>2014</w:t>
      </w:r>
      <w:r>
        <w:rPr>
          <w:lang w:val="en-US"/>
        </w:rPr>
        <w:t xml:space="preserve"> version</w:t>
      </w:r>
      <w:r w:rsidRPr="007916EC">
        <w:rPr>
          <w:lang w:val="en-US"/>
        </w:rPr>
        <w:t>.</w:t>
      </w:r>
      <w:r>
        <w:rPr>
          <w:lang w:val="en-US"/>
        </w:rPr>
        <w:t xml:space="preserve"> </w:t>
      </w:r>
      <w:r w:rsidR="004F103C">
        <w:rPr>
          <w:lang w:val="en-US"/>
        </w:rPr>
        <w:t xml:space="preserve">The 2015 edition of the </w:t>
      </w:r>
      <w:proofErr w:type="spellStart"/>
      <w:r w:rsidR="004F103C">
        <w:rPr>
          <w:lang w:val="en-US"/>
        </w:rPr>
        <w:t>IRPhE</w:t>
      </w:r>
      <w:proofErr w:type="spellEnd"/>
      <w:r w:rsidRPr="007916EC">
        <w:rPr>
          <w:lang w:val="en-US"/>
        </w:rPr>
        <w:t xml:space="preserve"> Handbook contains data from 143 experimental series performed at 50 nuclear facilities. </w:t>
      </w:r>
      <w:r>
        <w:rPr>
          <w:lang w:val="en-US"/>
        </w:rPr>
        <w:t xml:space="preserve">47 </w:t>
      </w:r>
      <w:r w:rsidRPr="007916EC">
        <w:rPr>
          <w:lang w:val="en-US"/>
        </w:rPr>
        <w:t>series</w:t>
      </w:r>
      <w:r>
        <w:rPr>
          <w:lang w:val="en-US"/>
        </w:rPr>
        <w:t xml:space="preserve"> originates from experiments performed on research reactors.</w:t>
      </w:r>
      <w:r w:rsidR="00965BA7">
        <w:rPr>
          <w:lang w:val="en-US"/>
        </w:rPr>
        <w:t xml:space="preserve"> They include 315 benchmark configurations for calculation of reactor-type parameters. </w:t>
      </w:r>
      <w:proofErr w:type="gramStart"/>
      <w:r w:rsidR="00965BA7">
        <w:rPr>
          <w:lang w:val="en-US"/>
        </w:rPr>
        <w:t>FIG 1.</w:t>
      </w:r>
      <w:proofErr w:type="gramEnd"/>
      <w:r w:rsidR="00965BA7">
        <w:rPr>
          <w:lang w:val="en-US"/>
        </w:rPr>
        <w:t xml:space="preserve"> </w:t>
      </w:r>
      <w:proofErr w:type="gramStart"/>
      <w:r w:rsidR="00965BA7">
        <w:rPr>
          <w:lang w:val="en-US"/>
        </w:rPr>
        <w:t>demonstrates</w:t>
      </w:r>
      <w:proofErr w:type="gramEnd"/>
      <w:r w:rsidR="00965BA7">
        <w:rPr>
          <w:lang w:val="en-US"/>
        </w:rPr>
        <w:t xml:space="preserve"> the IDAT search pane that d</w:t>
      </w:r>
      <w:r w:rsidR="00965BA7" w:rsidRPr="00965BA7">
        <w:rPr>
          <w:lang w:val="en-US"/>
        </w:rPr>
        <w:t xml:space="preserve">isplays the </w:t>
      </w:r>
      <w:r w:rsidR="00354C43">
        <w:rPr>
          <w:lang w:val="en-US"/>
        </w:rPr>
        <w:t>identifiers</w:t>
      </w:r>
      <w:r w:rsidR="00965BA7">
        <w:rPr>
          <w:lang w:val="en-US"/>
        </w:rPr>
        <w:t xml:space="preserve"> of the </w:t>
      </w:r>
      <w:r w:rsidR="00965BA7" w:rsidRPr="00965BA7">
        <w:rPr>
          <w:lang w:val="en-US"/>
        </w:rPr>
        <w:t>benchmarks derived from the experiments conducte</w:t>
      </w:r>
      <w:r w:rsidR="00354C43">
        <w:rPr>
          <w:lang w:val="en-US"/>
        </w:rPr>
        <w:t>d on research reactors</w:t>
      </w:r>
      <w:r w:rsidR="009E10B4">
        <w:rPr>
          <w:lang w:val="en-US"/>
        </w:rPr>
        <w:t>.</w:t>
      </w:r>
      <w:r w:rsidR="00965BA7">
        <w:rPr>
          <w:lang w:val="en-US"/>
        </w:rPr>
        <w:t xml:space="preserve"> </w:t>
      </w:r>
    </w:p>
    <w:p w:rsidR="00E1295E" w:rsidRDefault="00E1295E" w:rsidP="00E1295E">
      <w:pPr>
        <w:numPr>
          <w:ilvl w:val="12"/>
          <w:numId w:val="0"/>
        </w:numPr>
        <w:rPr>
          <w:lang w:val="en-US"/>
        </w:rPr>
      </w:pPr>
      <w:r w:rsidRPr="00287C61">
        <w:rPr>
          <w:lang w:val="en-US"/>
        </w:rPr>
        <w:t xml:space="preserve">Research reactors have been an important source of information for the ICSBEP and </w:t>
      </w:r>
      <w:proofErr w:type="spellStart"/>
      <w:r w:rsidRPr="00287C61">
        <w:rPr>
          <w:lang w:val="en-US"/>
        </w:rPr>
        <w:t>IRPhE</w:t>
      </w:r>
      <w:proofErr w:type="spellEnd"/>
      <w:r w:rsidR="004F103C">
        <w:rPr>
          <w:lang w:val="en-US"/>
        </w:rPr>
        <w:t xml:space="preserve"> Project</w:t>
      </w:r>
      <w:r w:rsidRPr="00287C61">
        <w:rPr>
          <w:lang w:val="en-US"/>
        </w:rPr>
        <w:t>. They contain evaluated cases of the experiments performed on the TRIGA type reactors, the Advanced Test Reactor (ATR), USA, the High Temperature Engineering Test Reactor (HTTR)</w:t>
      </w:r>
      <w:r w:rsidR="00606938">
        <w:rPr>
          <w:lang w:val="en-US"/>
        </w:rPr>
        <w:t xml:space="preserve">, </w:t>
      </w:r>
      <w:r w:rsidRPr="00287C61">
        <w:rPr>
          <w:lang w:val="en-US"/>
        </w:rPr>
        <w:t>JOYO, Japan, HTR-10, Chinese small pebble-bed test reactor and</w:t>
      </w:r>
      <w:r w:rsidR="00B642E4">
        <w:rPr>
          <w:lang w:val="en-US"/>
        </w:rPr>
        <w:t xml:space="preserve"> many</w:t>
      </w:r>
      <w:r w:rsidRPr="00287C61">
        <w:rPr>
          <w:lang w:val="en-US"/>
        </w:rPr>
        <w:t xml:space="preserve"> others.</w:t>
      </w:r>
    </w:p>
    <w:p w:rsidR="00606938" w:rsidRDefault="00606938" w:rsidP="00606938">
      <w:pPr>
        <w:numPr>
          <w:ilvl w:val="12"/>
          <w:numId w:val="0"/>
        </w:numPr>
        <w:rPr>
          <w:lang w:val="en-US"/>
        </w:rPr>
      </w:pPr>
      <w:r w:rsidRPr="00317975">
        <w:rPr>
          <w:lang w:val="en-US"/>
        </w:rPr>
        <w:t xml:space="preserve">Some experiments, performed </w:t>
      </w:r>
      <w:r>
        <w:rPr>
          <w:lang w:val="en-US"/>
        </w:rPr>
        <w:t xml:space="preserve">on </w:t>
      </w:r>
      <w:r w:rsidRPr="00317975">
        <w:rPr>
          <w:lang w:val="en-US"/>
        </w:rPr>
        <w:t xml:space="preserve">the </w:t>
      </w:r>
      <w:r w:rsidRPr="00072EC2">
        <w:rPr>
          <w:lang w:val="en-US"/>
        </w:rPr>
        <w:t>Training, Research, Isotopes, General Atomics (</w:t>
      </w:r>
      <w:r w:rsidRPr="00317975">
        <w:rPr>
          <w:lang w:val="en-US"/>
        </w:rPr>
        <w:t>TRIGA</w:t>
      </w:r>
      <w:r>
        <w:rPr>
          <w:lang w:val="en-US"/>
        </w:rPr>
        <w:t>)</w:t>
      </w:r>
      <w:r w:rsidRPr="00317975">
        <w:rPr>
          <w:lang w:val="en-US"/>
        </w:rPr>
        <w:t xml:space="preserve"> Mark II reactor, are presented in the Handbooks. </w:t>
      </w:r>
      <w:r>
        <w:rPr>
          <w:lang w:val="en-US"/>
        </w:rPr>
        <w:t xml:space="preserve">One of them </w:t>
      </w:r>
      <w:r w:rsidRPr="00317975">
        <w:rPr>
          <w:lang w:val="en-US"/>
        </w:rPr>
        <w:t>is located in Ljubljana, Slovenia. The experiments in steady-state operation were performed with fresh standard commercial TRIGA fuel elements of 20 wt</w:t>
      </w:r>
      <w:proofErr w:type="gramStart"/>
      <w:r w:rsidRPr="00317975">
        <w:rPr>
          <w:lang w:val="en-US"/>
        </w:rPr>
        <w:t>.%</w:t>
      </w:r>
      <w:proofErr w:type="gramEnd"/>
      <w:r w:rsidRPr="00317975">
        <w:rPr>
          <w:lang w:val="en-US"/>
        </w:rPr>
        <w:t xml:space="preserve"> uranium enrichment in a compact and uniform core. </w:t>
      </w:r>
      <w:r w:rsidRPr="005B6DC2">
        <w:rPr>
          <w:lang w:val="en-US"/>
        </w:rPr>
        <w:t xml:space="preserve">The neutron radiography (NRAD) reactor is also a 250 kW TRIGA Mark II tank-type research reactor located at the Idaho National Laboratory (INL). </w:t>
      </w:r>
      <w:r w:rsidRPr="00072EC2">
        <w:rPr>
          <w:lang w:val="en-US"/>
        </w:rPr>
        <w:t xml:space="preserve">The NRAD benchmarks have been derived from the configurations </w:t>
      </w:r>
      <w:r w:rsidR="00EC23D1" w:rsidRPr="00072EC2">
        <w:rPr>
          <w:lang w:val="en-US"/>
        </w:rPr>
        <w:t>refueled</w:t>
      </w:r>
      <w:r w:rsidRPr="00072EC2">
        <w:rPr>
          <w:lang w:val="en-US"/>
        </w:rPr>
        <w:t xml:space="preserve"> with l</w:t>
      </w:r>
      <w:r w:rsidR="00B642E4">
        <w:rPr>
          <w:lang w:val="en-US"/>
        </w:rPr>
        <w:t>ow enriched uranium</w:t>
      </w:r>
      <w:r w:rsidR="00CA58A6">
        <w:rPr>
          <w:lang w:val="en-US"/>
        </w:rPr>
        <w:t xml:space="preserve"> fuel.</w:t>
      </w:r>
    </w:p>
    <w:p w:rsidR="00CA58A6" w:rsidRDefault="00CA58A6" w:rsidP="00CA58A6">
      <w:pPr>
        <w:numPr>
          <w:ilvl w:val="12"/>
          <w:numId w:val="0"/>
        </w:numPr>
        <w:rPr>
          <w:lang w:val="en-US"/>
        </w:rPr>
      </w:pPr>
      <w:r w:rsidRPr="00B70A44">
        <w:rPr>
          <w:lang w:val="en-US"/>
        </w:rPr>
        <w:t xml:space="preserve">JOYO is </w:t>
      </w:r>
      <w:r w:rsidR="004F103C">
        <w:rPr>
          <w:lang w:val="en-US"/>
        </w:rPr>
        <w:t>the</w:t>
      </w:r>
      <w:r>
        <w:rPr>
          <w:lang w:val="en-US"/>
        </w:rPr>
        <w:t xml:space="preserve"> </w:t>
      </w:r>
      <w:r w:rsidRPr="00B70A44">
        <w:rPr>
          <w:lang w:val="en-US"/>
        </w:rPr>
        <w:t xml:space="preserve">first experimental </w:t>
      </w:r>
      <w:r>
        <w:rPr>
          <w:lang w:val="en-US"/>
        </w:rPr>
        <w:t>50/75/100/140-</w:t>
      </w:r>
      <w:r w:rsidRPr="00B70A44">
        <w:rPr>
          <w:lang w:val="en-US"/>
        </w:rPr>
        <w:t>MW</w:t>
      </w:r>
      <w:r>
        <w:rPr>
          <w:lang w:val="en-US"/>
        </w:rPr>
        <w:t xml:space="preserve">t sodium cooled </w:t>
      </w:r>
      <w:r w:rsidRPr="00B70A44">
        <w:rPr>
          <w:lang w:val="en-US"/>
        </w:rPr>
        <w:t>fast reactor</w:t>
      </w:r>
      <w:r>
        <w:rPr>
          <w:lang w:val="en-US"/>
        </w:rPr>
        <w:t xml:space="preserve"> in Japan</w:t>
      </w:r>
      <w:r w:rsidRPr="00B70A44">
        <w:rPr>
          <w:lang w:val="en-US"/>
        </w:rPr>
        <w:t xml:space="preserve"> that was constructed </w:t>
      </w:r>
      <w:r>
        <w:rPr>
          <w:lang w:val="en-US"/>
        </w:rPr>
        <w:t xml:space="preserve">in 1977 </w:t>
      </w:r>
      <w:r w:rsidRPr="00B70A44">
        <w:rPr>
          <w:lang w:val="en-US"/>
        </w:rPr>
        <w:t xml:space="preserve">to acquire </w:t>
      </w:r>
      <w:r>
        <w:rPr>
          <w:lang w:val="en-US"/>
        </w:rPr>
        <w:t xml:space="preserve">various aspects of </w:t>
      </w:r>
      <w:r w:rsidRPr="00B70A44">
        <w:rPr>
          <w:lang w:val="en-US"/>
        </w:rPr>
        <w:t>fast reactor performances including n</w:t>
      </w:r>
      <w:r>
        <w:rPr>
          <w:lang w:val="en-US"/>
        </w:rPr>
        <w:t>uclear, thermal-</w:t>
      </w:r>
      <w:r w:rsidRPr="00B70A44">
        <w:rPr>
          <w:lang w:val="en-US"/>
        </w:rPr>
        <w:t>hydraulic</w:t>
      </w:r>
      <w:r>
        <w:rPr>
          <w:lang w:val="en-US"/>
        </w:rPr>
        <w:t xml:space="preserve"> and safety-related</w:t>
      </w:r>
      <w:r w:rsidRPr="00B70A44">
        <w:rPr>
          <w:lang w:val="en-US"/>
        </w:rPr>
        <w:t xml:space="preserve"> </w:t>
      </w:r>
      <w:r>
        <w:rPr>
          <w:lang w:val="en-US"/>
        </w:rPr>
        <w:t>characteristics</w:t>
      </w:r>
      <w:r w:rsidRPr="00B70A44">
        <w:rPr>
          <w:lang w:val="en-US"/>
        </w:rPr>
        <w:t>. The plutonium-uranium mixed oxide (MOX)</w:t>
      </w:r>
      <w:r>
        <w:rPr>
          <w:lang w:val="en-US"/>
        </w:rPr>
        <w:t xml:space="preserve"> </w:t>
      </w:r>
      <w:r w:rsidRPr="00B70A44">
        <w:rPr>
          <w:lang w:val="en-US"/>
        </w:rPr>
        <w:t>core was surrounded by radial/axial blanket of depleted uranium oxide</w:t>
      </w:r>
      <w:r>
        <w:rPr>
          <w:lang w:val="en-US"/>
        </w:rPr>
        <w:t xml:space="preserve"> or stainless steel</w:t>
      </w:r>
      <w:r w:rsidRPr="00B70A44">
        <w:rPr>
          <w:lang w:val="en-US"/>
        </w:rPr>
        <w:t xml:space="preserve">. </w:t>
      </w:r>
      <w:r w:rsidRPr="003E13BC">
        <w:rPr>
          <w:lang w:val="en-US"/>
        </w:rPr>
        <w:t xml:space="preserve">Experimental results and operational experience from JOYO were invaluable </w:t>
      </w:r>
      <w:r w:rsidRPr="003E13BC">
        <w:rPr>
          <w:lang w:val="en-US"/>
        </w:rPr>
        <w:lastRenderedPageBreak/>
        <w:t>in the development of MONJU</w:t>
      </w:r>
      <w:r w:rsidRPr="00955A9D">
        <w:rPr>
          <w:lang w:val="en-US"/>
        </w:rPr>
        <w:t xml:space="preserve">, prototype of the </w:t>
      </w:r>
      <w:r w:rsidR="000B0A3E">
        <w:rPr>
          <w:lang w:val="en-US"/>
        </w:rPr>
        <w:t>Fast Breeder Reactor (</w:t>
      </w:r>
      <w:r w:rsidRPr="00955A9D">
        <w:rPr>
          <w:lang w:val="en-US"/>
        </w:rPr>
        <w:t>FBR</w:t>
      </w:r>
      <w:r w:rsidR="000B0A3E">
        <w:rPr>
          <w:lang w:val="en-US"/>
        </w:rPr>
        <w:t>)</w:t>
      </w:r>
      <w:r w:rsidRPr="00955A9D">
        <w:rPr>
          <w:lang w:val="en-US"/>
        </w:rPr>
        <w:t xml:space="preserve">. </w:t>
      </w:r>
      <w:r>
        <w:rPr>
          <w:lang w:val="en-US"/>
        </w:rPr>
        <w:t xml:space="preserve">Several </w:t>
      </w:r>
      <w:proofErr w:type="spellStart"/>
      <w:r>
        <w:rPr>
          <w:lang w:val="en-US"/>
        </w:rPr>
        <w:t>IRPhE</w:t>
      </w:r>
      <w:proofErr w:type="spellEnd"/>
      <w:r>
        <w:rPr>
          <w:lang w:val="en-US"/>
        </w:rPr>
        <w:t xml:space="preserve"> benchmarks have been derived from the extensive experimental </w:t>
      </w:r>
      <w:proofErr w:type="spellStart"/>
      <w:r w:rsidR="00355A3A">
        <w:rPr>
          <w:lang w:val="en-US"/>
        </w:rPr>
        <w:t>programme</w:t>
      </w:r>
      <w:proofErr w:type="spellEnd"/>
      <w:r>
        <w:rPr>
          <w:lang w:val="en-US"/>
        </w:rPr>
        <w:t xml:space="preserve"> conducted on JOYO reactor: criticality, c</w:t>
      </w:r>
      <w:r w:rsidRPr="00D020A9">
        <w:rPr>
          <w:lang w:val="en-US"/>
        </w:rPr>
        <w:t xml:space="preserve">ontrol </w:t>
      </w:r>
      <w:r>
        <w:rPr>
          <w:lang w:val="en-US"/>
        </w:rPr>
        <w:t>rod w</w:t>
      </w:r>
      <w:r w:rsidRPr="00D020A9">
        <w:rPr>
          <w:lang w:val="en-US"/>
        </w:rPr>
        <w:t xml:space="preserve">orth, </w:t>
      </w:r>
      <w:r>
        <w:rPr>
          <w:lang w:val="en-US"/>
        </w:rPr>
        <w:t>sodium void r</w:t>
      </w:r>
      <w:r w:rsidRPr="00D020A9">
        <w:rPr>
          <w:lang w:val="en-US"/>
        </w:rPr>
        <w:t xml:space="preserve">eactivity, </w:t>
      </w:r>
      <w:r>
        <w:rPr>
          <w:lang w:val="en-US"/>
        </w:rPr>
        <w:t>fuel r</w:t>
      </w:r>
      <w:r w:rsidRPr="00D020A9">
        <w:rPr>
          <w:lang w:val="en-US"/>
        </w:rPr>
        <w:t xml:space="preserve">eplacement </w:t>
      </w:r>
      <w:r>
        <w:rPr>
          <w:lang w:val="en-US"/>
        </w:rPr>
        <w:t>r</w:t>
      </w:r>
      <w:r w:rsidRPr="00D020A9">
        <w:rPr>
          <w:lang w:val="en-US"/>
        </w:rPr>
        <w:t xml:space="preserve">eactivity, </w:t>
      </w:r>
      <w:r>
        <w:rPr>
          <w:lang w:val="en-US"/>
        </w:rPr>
        <w:t>isothermal t</w:t>
      </w:r>
      <w:r w:rsidRPr="00D020A9">
        <w:rPr>
          <w:lang w:val="en-US"/>
        </w:rPr>
        <w:t xml:space="preserve">emperature </w:t>
      </w:r>
      <w:r>
        <w:rPr>
          <w:lang w:val="en-US"/>
        </w:rPr>
        <w:t>c</w:t>
      </w:r>
      <w:r w:rsidRPr="00D020A9">
        <w:rPr>
          <w:lang w:val="en-US"/>
        </w:rPr>
        <w:t xml:space="preserve">oefficient, and </w:t>
      </w:r>
      <w:r w:rsidR="00354C43">
        <w:rPr>
          <w:lang w:val="en-US"/>
        </w:rPr>
        <w:t>burn</w:t>
      </w:r>
      <w:r w:rsidR="008C2CD6">
        <w:rPr>
          <w:lang w:val="en-US"/>
        </w:rPr>
        <w:t>-</w:t>
      </w:r>
      <w:r w:rsidR="00354C43">
        <w:rPr>
          <w:lang w:val="en-US"/>
        </w:rPr>
        <w:t>up reactivity coefficients</w:t>
      </w:r>
      <w:r>
        <w:rPr>
          <w:lang w:val="en-US"/>
        </w:rPr>
        <w:t>. The latter is the unique evaluated data in the Handbook. The JOYO data have been extensively used for validation of fuel isotopes’ neutron cross section and i</w:t>
      </w:r>
      <w:r w:rsidR="000B0A3E">
        <w:rPr>
          <w:lang w:val="en-US"/>
        </w:rPr>
        <w:t>ron in fast energy region.</w:t>
      </w:r>
    </w:p>
    <w:p w:rsidR="000B0A3E" w:rsidRDefault="000B0A3E" w:rsidP="00CA58A6">
      <w:pPr>
        <w:numPr>
          <w:ilvl w:val="12"/>
          <w:numId w:val="0"/>
        </w:numPr>
        <w:rPr>
          <w:lang w:val="en-US"/>
        </w:rPr>
      </w:pPr>
    </w:p>
    <w:p w:rsidR="00C363ED" w:rsidRDefault="00C363ED" w:rsidP="004C4A7D">
      <w:pPr>
        <w:numPr>
          <w:ilvl w:val="12"/>
          <w:numId w:val="0"/>
        </w:numPr>
        <w:jc w:val="center"/>
        <w:rPr>
          <w:lang w:val="en-US"/>
        </w:rPr>
      </w:pPr>
      <w:r>
        <w:rPr>
          <w:noProof/>
          <w:lang w:val="fr-FR" w:eastAsia="fr-FR"/>
        </w:rPr>
        <w:drawing>
          <wp:inline distT="0" distB="0" distL="0" distR="0">
            <wp:extent cx="5195454" cy="352649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5684" cy="3526646"/>
                    </a:xfrm>
                    <a:prstGeom prst="rect">
                      <a:avLst/>
                    </a:prstGeom>
                    <a:noFill/>
                    <a:ln>
                      <a:noFill/>
                    </a:ln>
                  </pic:spPr>
                </pic:pic>
              </a:graphicData>
            </a:graphic>
          </wp:inline>
        </w:drawing>
      </w:r>
    </w:p>
    <w:p w:rsidR="00B318F2" w:rsidRDefault="00B318F2" w:rsidP="00B318F2">
      <w:pPr>
        <w:numPr>
          <w:ilvl w:val="12"/>
          <w:numId w:val="0"/>
        </w:numPr>
        <w:jc w:val="center"/>
        <w:rPr>
          <w:i/>
          <w:sz w:val="22"/>
          <w:lang w:val="en-US"/>
        </w:rPr>
      </w:pPr>
      <w:proofErr w:type="gramStart"/>
      <w:r>
        <w:rPr>
          <w:i/>
          <w:sz w:val="22"/>
          <w:lang w:val="en-US"/>
        </w:rPr>
        <w:t>FIG. 1.</w:t>
      </w:r>
      <w:proofErr w:type="gramEnd"/>
      <w:r w:rsidR="00451FDD" w:rsidRPr="00451FDD">
        <w:rPr>
          <w:i/>
          <w:sz w:val="22"/>
          <w:lang w:val="en-US"/>
        </w:rPr>
        <w:t xml:space="preserve"> </w:t>
      </w:r>
      <w:r w:rsidR="00652701">
        <w:rPr>
          <w:i/>
          <w:sz w:val="22"/>
          <w:lang w:val="en-US"/>
        </w:rPr>
        <w:t>IDAT Search Pane: Displaying the benchmarks derived from the experiments conducted on research reactors and some their parameters.</w:t>
      </w:r>
    </w:p>
    <w:p w:rsidR="00660A2D" w:rsidRDefault="00660A2D" w:rsidP="00660A2D">
      <w:pPr>
        <w:numPr>
          <w:ilvl w:val="12"/>
          <w:numId w:val="0"/>
        </w:numPr>
        <w:rPr>
          <w:lang w:val="en-US"/>
        </w:rPr>
      </w:pPr>
    </w:p>
    <w:p w:rsidR="00830580" w:rsidRPr="00354C43" w:rsidRDefault="00947FE9" w:rsidP="00830580">
      <w:pPr>
        <w:numPr>
          <w:ilvl w:val="12"/>
          <w:numId w:val="0"/>
        </w:numPr>
        <w:rPr>
          <w:lang w:val="en-US"/>
        </w:rPr>
      </w:pPr>
      <w:r w:rsidRPr="00947FE9">
        <w:rPr>
          <w:lang w:val="en-US"/>
        </w:rPr>
        <w:t>The Advanced Test Reactor (ATR), located at Idaho National Laboratory (INL)</w:t>
      </w:r>
      <w:r>
        <w:rPr>
          <w:lang w:val="en-US"/>
        </w:rPr>
        <w:t xml:space="preserve">, </w:t>
      </w:r>
      <w:r w:rsidRPr="007916EC">
        <w:rPr>
          <w:lang w:val="en-US"/>
        </w:rPr>
        <w:t>is a 250-MW (thermal) high flux</w:t>
      </w:r>
      <w:r>
        <w:rPr>
          <w:lang w:val="en-US"/>
        </w:rPr>
        <w:t xml:space="preserve"> reactor - </w:t>
      </w:r>
      <w:r w:rsidR="000B0A3E">
        <w:rPr>
          <w:lang w:val="en-US"/>
        </w:rPr>
        <w:t>one of only a few high</w:t>
      </w:r>
      <w:r w:rsidRPr="009A6693">
        <w:rPr>
          <w:lang w:val="en-US"/>
        </w:rPr>
        <w:t>-</w:t>
      </w:r>
      <w:r w:rsidRPr="00947FE9">
        <w:rPr>
          <w:lang w:val="en-US"/>
        </w:rPr>
        <w:t xml:space="preserve">power research reactors of its general type in the world. Its capabilities support a variety of missions involving accelerated testing of nuclear fuel and other materials in a very high neutron flux environment, medical and industrial isotope production, and several other specialized applications. </w:t>
      </w:r>
      <w:r w:rsidR="00354C43" w:rsidRPr="00354C43">
        <w:rPr>
          <w:lang w:val="en-US"/>
        </w:rPr>
        <w:t xml:space="preserve">Currently, the ATR is </w:t>
      </w:r>
      <w:r w:rsidR="00830580" w:rsidRPr="00354C43">
        <w:rPr>
          <w:lang w:val="en-US"/>
        </w:rPr>
        <w:t xml:space="preserve">reconfigured to operate on low-enriched </w:t>
      </w:r>
      <w:r w:rsidR="00354C43" w:rsidRPr="00354C43">
        <w:rPr>
          <w:lang w:val="en-US"/>
        </w:rPr>
        <w:t>monolithic U-10Mo</w:t>
      </w:r>
      <w:r w:rsidR="00830580" w:rsidRPr="00354C43">
        <w:rPr>
          <w:lang w:val="en-US"/>
        </w:rPr>
        <w:t xml:space="preserve"> </w:t>
      </w:r>
      <w:r w:rsidR="00354C43" w:rsidRPr="00354C43">
        <w:rPr>
          <w:lang w:val="en-US"/>
        </w:rPr>
        <w:t>fuel [5</w:t>
      </w:r>
      <w:r w:rsidR="00830580" w:rsidRPr="00354C43">
        <w:rPr>
          <w:lang w:val="en-US"/>
        </w:rPr>
        <w:t>].</w:t>
      </w:r>
    </w:p>
    <w:p w:rsidR="00CA58A6" w:rsidRPr="00CF1560" w:rsidRDefault="00CA58A6" w:rsidP="00CA58A6">
      <w:pPr>
        <w:suppressAutoHyphens w:val="0"/>
        <w:overflowPunct/>
        <w:spacing w:after="0"/>
        <w:textAlignment w:val="auto"/>
        <w:rPr>
          <w:rFonts w:ascii="Times New Roman" w:eastAsia="Times New Roman" w:hAnsi="Times New Roman"/>
          <w:szCs w:val="24"/>
          <w:lang w:eastAsia="en-GB"/>
        </w:rPr>
      </w:pPr>
      <w:r w:rsidRPr="00CF1560">
        <w:rPr>
          <w:rFonts w:ascii="Times New Roman" w:hAnsi="Times New Roman"/>
          <w:szCs w:val="24"/>
          <w:lang w:eastAsia="en-GB"/>
        </w:rPr>
        <w:t xml:space="preserve">The collection of the experiments in the Handbook </w:t>
      </w:r>
      <w:r>
        <w:rPr>
          <w:rFonts w:ascii="Times New Roman" w:hAnsi="Times New Roman"/>
          <w:szCs w:val="24"/>
          <w:lang w:eastAsia="en-GB"/>
        </w:rPr>
        <w:t>has</w:t>
      </w:r>
      <w:r w:rsidRPr="00CF1560">
        <w:rPr>
          <w:rFonts w:ascii="Times New Roman" w:hAnsi="Times New Roman"/>
          <w:szCs w:val="24"/>
          <w:lang w:eastAsia="en-GB"/>
        </w:rPr>
        <w:t xml:space="preserve"> been updated every year with several new evaluations. </w:t>
      </w:r>
      <w:r w:rsidR="00354C43">
        <w:rPr>
          <w:rFonts w:ascii="Times New Roman" w:hAnsi="Times New Roman"/>
          <w:szCs w:val="24"/>
          <w:lang w:eastAsia="en-GB"/>
        </w:rPr>
        <w:t xml:space="preserve">The </w:t>
      </w:r>
      <w:r w:rsidRPr="00CF1560">
        <w:rPr>
          <w:rFonts w:ascii="Times New Roman" w:eastAsia="Times New Roman" w:hAnsi="Times New Roman"/>
          <w:szCs w:val="24"/>
          <w:lang w:eastAsia="en-GB"/>
        </w:rPr>
        <w:t xml:space="preserve">IDAT and DICE have undergone upgrades and continual adaptation to users' needs over the years. </w:t>
      </w:r>
      <w:r>
        <w:rPr>
          <w:rFonts w:ascii="Times New Roman" w:eastAsia="Times New Roman" w:hAnsi="Times New Roman"/>
          <w:szCs w:val="24"/>
          <w:lang w:eastAsia="en-GB"/>
        </w:rPr>
        <w:t xml:space="preserve">A </w:t>
      </w:r>
      <w:r w:rsidRPr="00CF1560">
        <w:rPr>
          <w:rFonts w:ascii="Times New Roman" w:eastAsia="Times New Roman" w:hAnsi="Times New Roman"/>
          <w:szCs w:val="24"/>
          <w:lang w:eastAsia="en-GB"/>
        </w:rPr>
        <w:t xml:space="preserve">progress has been made in provision of the users with </w:t>
      </w:r>
      <w:proofErr w:type="spellStart"/>
      <w:r w:rsidRPr="00CF1560">
        <w:rPr>
          <w:rFonts w:ascii="Times New Roman" w:eastAsia="Times New Roman" w:hAnsi="Times New Roman"/>
          <w:szCs w:val="24"/>
          <w:lang w:eastAsia="en-GB"/>
        </w:rPr>
        <w:t>k</w:t>
      </w:r>
      <w:r w:rsidRPr="00CF1560">
        <w:rPr>
          <w:rFonts w:ascii="Times New Roman" w:eastAsia="Times New Roman" w:hAnsi="Times New Roman"/>
          <w:szCs w:val="24"/>
          <w:vertAlign w:val="subscript"/>
          <w:lang w:eastAsia="en-GB"/>
        </w:rPr>
        <w:t>eff</w:t>
      </w:r>
      <w:proofErr w:type="spellEnd"/>
      <w:r w:rsidRPr="00CF1560">
        <w:rPr>
          <w:rFonts w:ascii="Times New Roman" w:eastAsia="Times New Roman" w:hAnsi="Times New Roman"/>
          <w:szCs w:val="24"/>
          <w:lang w:eastAsia="en-GB"/>
        </w:rPr>
        <w:t xml:space="preserve"> sensitivi</w:t>
      </w:r>
      <w:r w:rsidR="00354C43">
        <w:rPr>
          <w:rFonts w:ascii="Times New Roman" w:eastAsia="Times New Roman" w:hAnsi="Times New Roman"/>
          <w:szCs w:val="24"/>
          <w:lang w:eastAsia="en-GB"/>
        </w:rPr>
        <w:t>ty coefficients to nuclear data</w:t>
      </w:r>
      <w:r w:rsidRPr="00CF1560">
        <w:rPr>
          <w:rFonts w:ascii="Times New Roman" w:eastAsia="Times New Roman" w:hAnsi="Times New Roman"/>
          <w:szCs w:val="24"/>
          <w:lang w:eastAsia="en-GB"/>
        </w:rPr>
        <w:t xml:space="preserve">. The work is currently conducted to extend matrix of correlations between benchmark uncertainties. These new data </w:t>
      </w:r>
      <w:r>
        <w:rPr>
          <w:rFonts w:ascii="Times New Roman" w:eastAsia="Times New Roman" w:hAnsi="Times New Roman"/>
          <w:szCs w:val="24"/>
          <w:lang w:eastAsia="en-GB"/>
        </w:rPr>
        <w:t>allow</w:t>
      </w:r>
      <w:r w:rsidRPr="00CF1560">
        <w:rPr>
          <w:rFonts w:ascii="Times New Roman" w:eastAsia="Times New Roman" w:hAnsi="Times New Roman"/>
          <w:szCs w:val="24"/>
          <w:lang w:eastAsia="en-GB"/>
        </w:rPr>
        <w:t xml:space="preserve"> application of the high-fidelity validation approach in reactor physics and criticality safety. </w:t>
      </w:r>
    </w:p>
    <w:p w:rsidR="00910EEB" w:rsidRPr="00487E6D" w:rsidRDefault="009E10B4" w:rsidP="009E10B4">
      <w:pPr>
        <w:pStyle w:val="Titre4"/>
        <w:numPr>
          <w:ilvl w:val="0"/>
          <w:numId w:val="30"/>
        </w:numPr>
        <w:rPr>
          <w:lang w:val="en-US"/>
        </w:rPr>
      </w:pPr>
      <w:r>
        <w:rPr>
          <w:lang w:val="en-US"/>
        </w:rPr>
        <w:t>Radiation Shielding</w:t>
      </w:r>
    </w:p>
    <w:p w:rsidR="004C6DE4" w:rsidRPr="006858AB" w:rsidRDefault="004C6DE4" w:rsidP="006858AB">
      <w:pPr>
        <w:numPr>
          <w:ilvl w:val="12"/>
          <w:numId w:val="0"/>
        </w:numPr>
        <w:rPr>
          <w:lang w:val="en-US"/>
        </w:rPr>
      </w:pPr>
      <w:r w:rsidRPr="006858AB">
        <w:rPr>
          <w:lang w:val="en-US"/>
        </w:rPr>
        <w:t>The Shielding Integral Benchmark Archive and Database (SINBAD) project</w:t>
      </w:r>
      <w:r w:rsidR="000D2319">
        <w:rPr>
          <w:lang w:val="en-US"/>
        </w:rPr>
        <w:t>,</w:t>
      </w:r>
      <w:r w:rsidRPr="006858AB">
        <w:rPr>
          <w:lang w:val="en-US"/>
        </w:rPr>
        <w:t xml:space="preserve"> </w:t>
      </w:r>
      <w:r w:rsidR="000D2319">
        <w:rPr>
          <w:lang w:val="en-US"/>
        </w:rPr>
        <w:t xml:space="preserve">initiated </w:t>
      </w:r>
      <w:r w:rsidRPr="006858AB">
        <w:rPr>
          <w:lang w:val="en-US"/>
        </w:rPr>
        <w:t>more than 20</w:t>
      </w:r>
      <w:r w:rsidR="00AB6F8F">
        <w:rPr>
          <w:lang w:val="en-US"/>
        </w:rPr>
        <w:t xml:space="preserve"> </w:t>
      </w:r>
      <w:r w:rsidRPr="006858AB">
        <w:rPr>
          <w:lang w:val="en-US"/>
        </w:rPr>
        <w:t>years ago</w:t>
      </w:r>
      <w:r w:rsidR="000D2319">
        <w:rPr>
          <w:lang w:val="en-US"/>
        </w:rPr>
        <w:t xml:space="preserve">, aims at </w:t>
      </w:r>
      <w:r w:rsidRPr="006858AB">
        <w:rPr>
          <w:lang w:val="en-US"/>
        </w:rPr>
        <w:t>preserv</w:t>
      </w:r>
      <w:r w:rsidR="000D2319">
        <w:rPr>
          <w:lang w:val="en-US"/>
        </w:rPr>
        <w:t>ing and making</w:t>
      </w:r>
      <w:r w:rsidRPr="006858AB">
        <w:rPr>
          <w:lang w:val="en-US"/>
        </w:rPr>
        <w:t xml:space="preserve"> </w:t>
      </w:r>
      <w:r w:rsidR="006858AB" w:rsidRPr="006858AB">
        <w:rPr>
          <w:lang w:val="en-US"/>
        </w:rPr>
        <w:t xml:space="preserve">public </w:t>
      </w:r>
      <w:r w:rsidRPr="006858AB">
        <w:rPr>
          <w:lang w:val="en-US"/>
        </w:rPr>
        <w:t xml:space="preserve">the information on the radiation shielding </w:t>
      </w:r>
      <w:r w:rsidR="000D2319">
        <w:rPr>
          <w:lang w:val="en-US"/>
        </w:rPr>
        <w:t>experiments</w:t>
      </w:r>
      <w:r w:rsidR="006858AB" w:rsidRPr="006858AB">
        <w:rPr>
          <w:lang w:val="en-US"/>
        </w:rPr>
        <w:t xml:space="preserve">. This work is jointly carried out by </w:t>
      </w:r>
      <w:r w:rsidRPr="006858AB">
        <w:rPr>
          <w:lang w:val="en-US"/>
        </w:rPr>
        <w:t xml:space="preserve">the NEA Data Bank and the </w:t>
      </w:r>
      <w:r w:rsidRPr="006858AB">
        <w:rPr>
          <w:lang w:val="en-US"/>
        </w:rPr>
        <w:lastRenderedPageBreak/>
        <w:t>Radiation Safety Information Computational Center (RSICC) at Oak Ridge National Laboratory (ORNL)</w:t>
      </w:r>
      <w:r w:rsidR="000D2319">
        <w:rPr>
          <w:lang w:val="en-US"/>
        </w:rPr>
        <w:t>.</w:t>
      </w:r>
    </w:p>
    <w:p w:rsidR="005F4361" w:rsidRPr="00EC23D1" w:rsidRDefault="00EC23D1" w:rsidP="00EC23D1">
      <w:pPr>
        <w:numPr>
          <w:ilvl w:val="12"/>
          <w:numId w:val="0"/>
        </w:numPr>
        <w:rPr>
          <w:lang w:val="en-US"/>
        </w:rPr>
      </w:pPr>
      <w:r>
        <w:rPr>
          <w:lang w:val="en-US"/>
        </w:rPr>
        <w:t>T</w:t>
      </w:r>
      <w:r w:rsidR="00910EEB" w:rsidRPr="006858AB">
        <w:rPr>
          <w:lang w:val="en-US"/>
        </w:rPr>
        <w:t xml:space="preserve">he SINBAD contains compilations for 46 reactor shielding, 31 fusion </w:t>
      </w:r>
      <w:proofErr w:type="spellStart"/>
      <w:r w:rsidR="00910EEB" w:rsidRPr="006858AB">
        <w:rPr>
          <w:lang w:val="en-US"/>
        </w:rPr>
        <w:t>neutronics</w:t>
      </w:r>
      <w:proofErr w:type="spellEnd"/>
      <w:r w:rsidR="00910EEB" w:rsidRPr="006858AB">
        <w:rPr>
          <w:lang w:val="en-US"/>
        </w:rPr>
        <w:t xml:space="preserve"> and 23 accelerator shielding experiments. The major emphasis has so far been on fission reactor shielding</w:t>
      </w:r>
      <w:r w:rsidR="005F4361">
        <w:rPr>
          <w:lang w:val="en-US"/>
        </w:rPr>
        <w:t xml:space="preserve"> </w:t>
      </w:r>
      <w:r w:rsidR="005F4361" w:rsidRPr="00287C61">
        <w:rPr>
          <w:lang w:val="en-US"/>
        </w:rPr>
        <w:t>[</w:t>
      </w:r>
      <w:r w:rsidR="00354C43">
        <w:rPr>
          <w:lang w:val="en-US"/>
        </w:rPr>
        <w:t>6</w:t>
      </w:r>
      <w:r w:rsidR="005F4361" w:rsidRPr="00287C61">
        <w:rPr>
          <w:lang w:val="en-US"/>
        </w:rPr>
        <w:t>]</w:t>
      </w:r>
      <w:r w:rsidR="00910EEB" w:rsidRPr="006858AB">
        <w:rPr>
          <w:lang w:val="en-US"/>
        </w:rPr>
        <w:t xml:space="preserve">. </w:t>
      </w:r>
      <w:r>
        <w:rPr>
          <w:lang w:val="en-US"/>
        </w:rPr>
        <w:t xml:space="preserve">Many experiments </w:t>
      </w:r>
      <w:r w:rsidR="00AB6F8F" w:rsidRPr="00287C61">
        <w:rPr>
          <w:lang w:val="en-US"/>
        </w:rPr>
        <w:t>carried out at research reactors are particularly useful for advanced shielding designs for new research or power reactors</w:t>
      </w:r>
      <w:r w:rsidR="00CF1670">
        <w:rPr>
          <w:lang w:val="en-US"/>
        </w:rPr>
        <w:t xml:space="preserve"> and for nuclear data validation</w:t>
      </w:r>
      <w:r w:rsidR="00AB6F8F" w:rsidRPr="00287C61">
        <w:rPr>
          <w:lang w:val="en-US"/>
        </w:rPr>
        <w:t xml:space="preserve">. </w:t>
      </w:r>
      <w:r w:rsidR="005F4361" w:rsidRPr="00EC23D1">
        <w:rPr>
          <w:lang w:val="en-US"/>
        </w:rPr>
        <w:t xml:space="preserve">The database contains descriptions of the </w:t>
      </w:r>
      <w:r w:rsidRPr="00EC23D1">
        <w:rPr>
          <w:lang w:val="en-US"/>
        </w:rPr>
        <w:t xml:space="preserve">ten research reactors: NESTOR, 30kW, UK; LENA (TRIGA MARK-II), 250 kW, Italy; HARMONIE, 1kW, France; PROTEUS, 1kW, </w:t>
      </w:r>
      <w:r w:rsidR="00356E63" w:rsidRPr="00EC23D1">
        <w:rPr>
          <w:lang w:val="en-US"/>
        </w:rPr>
        <w:t>Switzerland</w:t>
      </w:r>
      <w:r w:rsidRPr="00EC23D1">
        <w:rPr>
          <w:lang w:val="en-US"/>
        </w:rPr>
        <w:t xml:space="preserve">; NTI (Nuclear Training Reactor), 100 kW, Hungary; TSR-II, 1MW, US; PCA(MTR), 10kW, US; YAYOI, 2kW, Japan; zero-power LR0, Czech republic; zero-power VENUS-3, Belgium; RA, 300kW, Kazakhstan; </w:t>
      </w:r>
      <w:r w:rsidR="000B0A3E">
        <w:rPr>
          <w:lang w:val="en-US"/>
        </w:rPr>
        <w:t xml:space="preserve">and </w:t>
      </w:r>
      <w:r w:rsidRPr="00EC23D1">
        <w:rPr>
          <w:lang w:val="en-US"/>
        </w:rPr>
        <w:t>ZOE, 100kW, France.</w:t>
      </w:r>
    </w:p>
    <w:p w:rsidR="00EC23D1" w:rsidRPr="006858AB" w:rsidRDefault="00EC23D1" w:rsidP="00EC23D1">
      <w:pPr>
        <w:numPr>
          <w:ilvl w:val="12"/>
          <w:numId w:val="0"/>
        </w:numPr>
        <w:rPr>
          <w:lang w:val="en-US"/>
        </w:rPr>
      </w:pPr>
      <w:r w:rsidRPr="006858AB">
        <w:rPr>
          <w:lang w:val="en-US"/>
        </w:rPr>
        <w:t>More data sets are in the process of being identified for future release. Currently the work is focused on uncertainty evaluation for the p</w:t>
      </w:r>
      <w:r w:rsidR="00356E63">
        <w:rPr>
          <w:lang w:val="en-US"/>
        </w:rPr>
        <w:t xml:space="preserve">resented evaluation and refinement </w:t>
      </w:r>
      <w:r w:rsidRPr="006858AB">
        <w:rPr>
          <w:lang w:val="en-US"/>
        </w:rPr>
        <w:t xml:space="preserve">of benchmark models. </w:t>
      </w:r>
    </w:p>
    <w:p w:rsidR="00EA72F4" w:rsidRDefault="00EA72F4" w:rsidP="00EA72F4">
      <w:pPr>
        <w:pStyle w:val="Titre4"/>
        <w:numPr>
          <w:ilvl w:val="0"/>
          <w:numId w:val="30"/>
        </w:numPr>
        <w:rPr>
          <w:lang w:val="en-US"/>
        </w:rPr>
      </w:pPr>
      <w:r>
        <w:t xml:space="preserve">International Fuel </w:t>
      </w:r>
      <w:r w:rsidR="008430EF">
        <w:t>Performance Experiments (IFPE) D</w:t>
      </w:r>
      <w:r>
        <w:t>atabase</w:t>
      </w:r>
      <w:r w:rsidR="001C1D77">
        <w:rPr>
          <w:lang w:val="en-US"/>
        </w:rPr>
        <w:t xml:space="preserve"> </w:t>
      </w:r>
    </w:p>
    <w:p w:rsidR="00AB6F8F" w:rsidRDefault="00EA72F4" w:rsidP="00AB6F8F">
      <w:pPr>
        <w:numPr>
          <w:ilvl w:val="12"/>
          <w:numId w:val="0"/>
        </w:numPr>
      </w:pPr>
      <w:r>
        <w:t xml:space="preserve">The aim of the project is to provide in the public domain, a comprehensive and well-qualified database on </w:t>
      </w:r>
      <w:proofErr w:type="spellStart"/>
      <w:r>
        <w:t>Zr</w:t>
      </w:r>
      <w:proofErr w:type="spellEnd"/>
      <w:r>
        <w:t xml:space="preserve"> clad UO</w:t>
      </w:r>
      <w:r w:rsidRPr="00356E63">
        <w:rPr>
          <w:rStyle w:val="subscript"/>
          <w:vertAlign w:val="subscript"/>
        </w:rPr>
        <w:t>2</w:t>
      </w:r>
      <w:r>
        <w:t xml:space="preserve"> fuel for model development and code validation. The data encompasses both normal and off-normal operation and include prototypic commercial irradiations as well as experiments performed in Material Testing Reactors. This work is carried out in close co-operation and co-ordination between NEA, the IAEA and the IFE/OECD/</w:t>
      </w:r>
      <w:proofErr w:type="spellStart"/>
      <w:r>
        <w:t>Halden</w:t>
      </w:r>
      <w:proofErr w:type="spellEnd"/>
      <w:r>
        <w:t xml:space="preserve"> Reactor Project.</w:t>
      </w:r>
    </w:p>
    <w:p w:rsidR="00EA72F4" w:rsidRDefault="00EA72F4" w:rsidP="00AB6F8F">
      <w:pPr>
        <w:numPr>
          <w:ilvl w:val="12"/>
          <w:numId w:val="0"/>
        </w:numPr>
      </w:pPr>
      <w:r>
        <w:t>Emphasis has been placed on including well-qualified data that illustrate specific aspects of fuel performance. To date datasets about 1452 rods/samples from various</w:t>
      </w:r>
      <w:r w:rsidR="009E10B4">
        <w:t xml:space="preserve"> irradiated in power and research reactors (</w:t>
      </w:r>
      <w:proofErr w:type="spellStart"/>
      <w:r w:rsidR="009E10B4">
        <w:t>Halden</w:t>
      </w:r>
      <w:proofErr w:type="spellEnd"/>
      <w:r w:rsidR="009E10B4">
        <w:t xml:space="preserve"> Reactor Pr</w:t>
      </w:r>
      <w:r w:rsidR="00CA58A6">
        <w:t>oject, ATR, OSIRIS and others).</w:t>
      </w:r>
    </w:p>
    <w:p w:rsidR="006213F7" w:rsidRDefault="001F5F8A" w:rsidP="006213F7">
      <w:pPr>
        <w:pStyle w:val="Titre3"/>
        <w:rPr>
          <w:lang w:val="en-US"/>
        </w:rPr>
      </w:pPr>
      <w:r>
        <w:rPr>
          <w:lang w:val="en-US"/>
        </w:rPr>
        <w:t xml:space="preserve">Studies on Support of </w:t>
      </w:r>
      <w:r w:rsidR="00FC1CD5">
        <w:rPr>
          <w:lang w:val="en-US"/>
        </w:rPr>
        <w:t xml:space="preserve">Safety Assessment </w:t>
      </w:r>
    </w:p>
    <w:p w:rsidR="006213F7" w:rsidRDefault="00511DB2" w:rsidP="00511DB2">
      <w:pPr>
        <w:numPr>
          <w:ilvl w:val="12"/>
          <w:numId w:val="0"/>
        </w:numPr>
        <w:rPr>
          <w:lang w:val="en-US"/>
        </w:rPr>
      </w:pPr>
      <w:r w:rsidRPr="00287C61">
        <w:rPr>
          <w:lang w:val="en-US"/>
        </w:rPr>
        <w:t xml:space="preserve">Research reactors play an important role in providing data for safety assessments. Several experimental projects are conducted on the research reactors under the auspices of the NEA Committee on the Safety of Nuclear Installations (CSNI). Major ones among them are the </w:t>
      </w:r>
      <w:proofErr w:type="spellStart"/>
      <w:r w:rsidRPr="00287C61">
        <w:rPr>
          <w:lang w:val="en-US"/>
        </w:rPr>
        <w:t>Halden</w:t>
      </w:r>
      <w:proofErr w:type="spellEnd"/>
      <w:r w:rsidRPr="00287C61">
        <w:rPr>
          <w:lang w:val="en-US"/>
        </w:rPr>
        <w:t xml:space="preserve"> Reactor in Norway, the </w:t>
      </w:r>
      <w:proofErr w:type="spellStart"/>
      <w:r w:rsidRPr="00287C61">
        <w:rPr>
          <w:lang w:val="en-US"/>
        </w:rPr>
        <w:t>Cabri</w:t>
      </w:r>
      <w:proofErr w:type="spellEnd"/>
      <w:r w:rsidRPr="00287C61">
        <w:rPr>
          <w:lang w:val="en-US"/>
        </w:rPr>
        <w:t xml:space="preserve"> reactor in France, the Japanese HTTR and the Loss-of-Fluid-</w:t>
      </w:r>
      <w:r w:rsidR="0011215D">
        <w:rPr>
          <w:lang w:val="en-US"/>
        </w:rPr>
        <w:t>Test (LOFT) reactor in the USA.</w:t>
      </w:r>
    </w:p>
    <w:p w:rsidR="00FB0B21" w:rsidRDefault="00CA58A6" w:rsidP="00CA58A6">
      <w:pPr>
        <w:pStyle w:val="Titre3"/>
        <w:numPr>
          <w:ilvl w:val="0"/>
          <w:numId w:val="0"/>
        </w:numPr>
        <w:rPr>
          <w:lang w:val="en-US"/>
        </w:rPr>
      </w:pPr>
      <w:r>
        <w:t>3.1.</w:t>
      </w:r>
      <w:r w:rsidR="00B42F22">
        <w:t xml:space="preserve"> </w:t>
      </w:r>
      <w:proofErr w:type="spellStart"/>
      <w:r w:rsidR="00B42F22" w:rsidRPr="00CA58A6">
        <w:rPr>
          <w:lang w:val="en-US"/>
        </w:rPr>
        <w:t>Halden</w:t>
      </w:r>
      <w:proofErr w:type="spellEnd"/>
      <w:r w:rsidR="00B42F22" w:rsidRPr="00CA58A6">
        <w:rPr>
          <w:lang w:val="en-US"/>
        </w:rPr>
        <w:t xml:space="preserve"> Reactor Project</w:t>
      </w:r>
    </w:p>
    <w:p w:rsidR="00FB0B21" w:rsidRPr="00667DE8" w:rsidRDefault="00FB0B21" w:rsidP="00667DE8">
      <w:pPr>
        <w:numPr>
          <w:ilvl w:val="12"/>
          <w:numId w:val="0"/>
        </w:numPr>
        <w:rPr>
          <w:lang w:val="en-US"/>
        </w:rPr>
      </w:pPr>
      <w:r w:rsidRPr="00667DE8">
        <w:rPr>
          <w:lang w:val="en-US"/>
        </w:rPr>
        <w:t xml:space="preserve">The </w:t>
      </w:r>
      <w:proofErr w:type="spellStart"/>
      <w:r w:rsidRPr="00667DE8">
        <w:rPr>
          <w:lang w:val="en-US"/>
        </w:rPr>
        <w:t>Halden</w:t>
      </w:r>
      <w:proofErr w:type="spellEnd"/>
      <w:r w:rsidRPr="00667DE8">
        <w:rPr>
          <w:lang w:val="en-US"/>
        </w:rPr>
        <w:t xml:space="preserve"> Reactor Project has been in operation since 1958 and is the largest NEA joint project. It brings together an important international technical network in the areas of nuclear fuel reliability, integrity of reactor internals, plant control/monitoring and human factors. The </w:t>
      </w:r>
      <w:proofErr w:type="spellStart"/>
      <w:r w:rsidRPr="00667DE8">
        <w:rPr>
          <w:lang w:val="en-US"/>
        </w:rPr>
        <w:t>programme</w:t>
      </w:r>
      <w:proofErr w:type="spellEnd"/>
      <w:r w:rsidRPr="00667DE8">
        <w:rPr>
          <w:lang w:val="en-US"/>
        </w:rPr>
        <w:t xml:space="preserve"> is primarily based on experiments, product developments and </w:t>
      </w:r>
      <w:proofErr w:type="gramStart"/>
      <w:r w:rsidRPr="00667DE8">
        <w:rPr>
          <w:lang w:val="en-US"/>
        </w:rPr>
        <w:t xml:space="preserve">analyses carried out at the </w:t>
      </w:r>
      <w:proofErr w:type="spellStart"/>
      <w:r w:rsidRPr="00667DE8">
        <w:rPr>
          <w:lang w:val="en-US"/>
        </w:rPr>
        <w:t>Halden</w:t>
      </w:r>
      <w:proofErr w:type="spellEnd"/>
      <w:r w:rsidRPr="00667DE8">
        <w:rPr>
          <w:lang w:val="en-US"/>
        </w:rPr>
        <w:t xml:space="preserve"> establishment in Norway, and is</w:t>
      </w:r>
      <w:proofErr w:type="gramEnd"/>
      <w:r w:rsidRPr="00667DE8">
        <w:rPr>
          <w:lang w:val="en-US"/>
        </w:rPr>
        <w:t xml:space="preserve"> supported by more than 130 </w:t>
      </w:r>
      <w:proofErr w:type="spellStart"/>
      <w:r w:rsidRPr="00667DE8">
        <w:rPr>
          <w:lang w:val="en-US"/>
        </w:rPr>
        <w:t>organisations</w:t>
      </w:r>
      <w:proofErr w:type="spellEnd"/>
      <w:r w:rsidRPr="00667DE8">
        <w:rPr>
          <w:lang w:val="en-US"/>
        </w:rPr>
        <w:t xml:space="preserve"> in 19 countries.</w:t>
      </w:r>
    </w:p>
    <w:p w:rsidR="00FB0B21" w:rsidRPr="00667DE8" w:rsidRDefault="00BD0AC4" w:rsidP="00667DE8">
      <w:pPr>
        <w:numPr>
          <w:ilvl w:val="12"/>
          <w:numId w:val="0"/>
        </w:numPr>
        <w:rPr>
          <w:lang w:val="en-US"/>
        </w:rPr>
      </w:pPr>
      <w:r>
        <w:rPr>
          <w:lang w:val="en-US"/>
        </w:rPr>
        <w:t>One of t</w:t>
      </w:r>
      <w:r w:rsidR="00FB0B21" w:rsidRPr="00667DE8">
        <w:rPr>
          <w:lang w:val="en-US"/>
        </w:rPr>
        <w:t xml:space="preserve">he </w:t>
      </w:r>
      <w:proofErr w:type="spellStart"/>
      <w:r w:rsidR="00FB0B21" w:rsidRPr="00667DE8">
        <w:rPr>
          <w:lang w:val="en-US"/>
        </w:rPr>
        <w:t>programme</w:t>
      </w:r>
      <w:r>
        <w:rPr>
          <w:lang w:val="en-US"/>
        </w:rPr>
        <w:t>s</w:t>
      </w:r>
      <w:proofErr w:type="spellEnd"/>
      <w:r w:rsidR="00FB0B21" w:rsidRPr="00667DE8">
        <w:rPr>
          <w:lang w:val="en-US"/>
        </w:rPr>
        <w:t xml:space="preserve"> of work</w:t>
      </w:r>
      <w:r>
        <w:rPr>
          <w:lang w:val="en-US"/>
        </w:rPr>
        <w:t xml:space="preserve"> - t</w:t>
      </w:r>
      <w:r w:rsidR="00FB0B21" w:rsidRPr="00667DE8">
        <w:rPr>
          <w:lang w:val="en-US"/>
        </w:rPr>
        <w:t>he Fuel and</w:t>
      </w:r>
      <w:r w:rsidR="00CA58A6">
        <w:rPr>
          <w:lang w:val="en-US"/>
        </w:rPr>
        <w:t xml:space="preserve"> Materials </w:t>
      </w:r>
      <w:proofErr w:type="spellStart"/>
      <w:r w:rsidR="00CA58A6">
        <w:rPr>
          <w:lang w:val="en-US"/>
        </w:rPr>
        <w:t>programme</w:t>
      </w:r>
      <w:proofErr w:type="spellEnd"/>
      <w:r>
        <w:rPr>
          <w:lang w:val="en-US"/>
        </w:rPr>
        <w:t xml:space="preserve"> - includes</w:t>
      </w:r>
      <w:r w:rsidR="00CA58A6">
        <w:rPr>
          <w:lang w:val="en-US"/>
        </w:rPr>
        <w:t xml:space="preserve"> fuels safety and o</w:t>
      </w:r>
      <w:r w:rsidR="00FB0B21" w:rsidRPr="00667DE8">
        <w:rPr>
          <w:lang w:val="en-US"/>
        </w:rPr>
        <w:t xml:space="preserve">perational </w:t>
      </w:r>
      <w:r w:rsidR="00CA58A6">
        <w:rPr>
          <w:lang w:val="en-US"/>
        </w:rPr>
        <w:t>m</w:t>
      </w:r>
      <w:r w:rsidR="00FB0B21" w:rsidRPr="00667DE8">
        <w:rPr>
          <w:lang w:val="en-US"/>
        </w:rPr>
        <w:t xml:space="preserve">argins, including loss-of-coolant accidents (LOCAs); </w:t>
      </w:r>
      <w:r w:rsidR="00CA58A6">
        <w:rPr>
          <w:lang w:val="en-US"/>
        </w:rPr>
        <w:t>p</w:t>
      </w:r>
      <w:r w:rsidR="00FB0B21" w:rsidRPr="00667DE8">
        <w:rPr>
          <w:lang w:val="en-US"/>
        </w:rPr>
        <w:t xml:space="preserve">lant </w:t>
      </w:r>
      <w:r w:rsidR="009A0188">
        <w:rPr>
          <w:lang w:val="en-US"/>
        </w:rPr>
        <w:t>aging</w:t>
      </w:r>
      <w:r w:rsidR="00FB0B21" w:rsidRPr="00667DE8">
        <w:rPr>
          <w:lang w:val="en-US"/>
        </w:rPr>
        <w:t xml:space="preserve"> and </w:t>
      </w:r>
      <w:r w:rsidR="00CA58A6">
        <w:rPr>
          <w:lang w:val="en-US"/>
        </w:rPr>
        <w:t>d</w:t>
      </w:r>
      <w:r w:rsidR="00FB0B21" w:rsidRPr="00667DE8">
        <w:rPr>
          <w:lang w:val="en-US"/>
        </w:rPr>
        <w:t xml:space="preserve">egradation; </w:t>
      </w:r>
      <w:r w:rsidR="00667DE8">
        <w:rPr>
          <w:lang w:val="en-US"/>
        </w:rPr>
        <w:t xml:space="preserve">and </w:t>
      </w:r>
      <w:r w:rsidR="00FB0B21" w:rsidRPr="00667DE8">
        <w:rPr>
          <w:lang w:val="en-US"/>
        </w:rPr>
        <w:t>International Gen IV Research.</w:t>
      </w:r>
      <w:r w:rsidR="00667DE8">
        <w:rPr>
          <w:lang w:val="en-US"/>
        </w:rPr>
        <w:t xml:space="preserve"> </w:t>
      </w:r>
      <w:r w:rsidR="00FB0B21" w:rsidRPr="00667DE8">
        <w:rPr>
          <w:lang w:val="en-US"/>
        </w:rPr>
        <w:t xml:space="preserve">The work </w:t>
      </w:r>
      <w:proofErr w:type="spellStart"/>
      <w:r w:rsidR="00FB0B21" w:rsidRPr="00667DE8">
        <w:rPr>
          <w:lang w:val="en-US"/>
        </w:rPr>
        <w:t>programme</w:t>
      </w:r>
      <w:proofErr w:type="spellEnd"/>
      <w:r w:rsidR="00FB0B21" w:rsidRPr="00667DE8">
        <w:rPr>
          <w:lang w:val="en-US"/>
        </w:rPr>
        <w:t xml:space="preserve"> in the nuclear fuel area emphases on fuel </w:t>
      </w:r>
      <w:proofErr w:type="spellStart"/>
      <w:r w:rsidR="00FB0B21" w:rsidRPr="00667DE8">
        <w:rPr>
          <w:lang w:val="en-US"/>
        </w:rPr>
        <w:t>behaviour</w:t>
      </w:r>
      <w:proofErr w:type="spellEnd"/>
      <w:r w:rsidR="00FB0B21" w:rsidRPr="00667DE8">
        <w:rPr>
          <w:lang w:val="en-US"/>
        </w:rPr>
        <w:t xml:space="preserve"> and properties after prolonged in-core service and at burn-ups in excess of current discharge levels, as extended fuel </w:t>
      </w:r>
      <w:proofErr w:type="spellStart"/>
      <w:r w:rsidR="00FB0B21" w:rsidRPr="00667DE8">
        <w:rPr>
          <w:lang w:val="en-US"/>
        </w:rPr>
        <w:t>utilisation</w:t>
      </w:r>
      <w:proofErr w:type="spellEnd"/>
      <w:r w:rsidR="00FB0B21" w:rsidRPr="00667DE8">
        <w:rPr>
          <w:lang w:val="en-US"/>
        </w:rPr>
        <w:t xml:space="preserve"> remains an industry priority. The materials </w:t>
      </w:r>
      <w:proofErr w:type="spellStart"/>
      <w:r w:rsidR="00FB0B21" w:rsidRPr="00667DE8">
        <w:rPr>
          <w:lang w:val="en-US"/>
        </w:rPr>
        <w:t>programme</w:t>
      </w:r>
      <w:proofErr w:type="spellEnd"/>
      <w:r w:rsidR="00FB0B21" w:rsidRPr="00667DE8">
        <w:rPr>
          <w:lang w:val="en-US"/>
        </w:rPr>
        <w:t xml:space="preserve"> aims to contribute to the knowledge on plant aging and </w:t>
      </w:r>
      <w:r w:rsidR="00FB0B21" w:rsidRPr="00667DE8">
        <w:rPr>
          <w:lang w:val="en-US"/>
        </w:rPr>
        <w:lastRenderedPageBreak/>
        <w:t xml:space="preserve">degradation required for lifetime extension. The </w:t>
      </w:r>
      <w:proofErr w:type="spellStart"/>
      <w:r w:rsidR="00FB0B21" w:rsidRPr="00667DE8">
        <w:rPr>
          <w:lang w:val="en-US"/>
        </w:rPr>
        <w:t>programme</w:t>
      </w:r>
      <w:proofErr w:type="spellEnd"/>
      <w:r w:rsidR="00FB0B21" w:rsidRPr="00667DE8">
        <w:rPr>
          <w:lang w:val="en-US"/>
        </w:rPr>
        <w:t xml:space="preserve"> addresses radiation induced failure, </w:t>
      </w:r>
      <w:proofErr w:type="spellStart"/>
      <w:r w:rsidR="00FB0B21" w:rsidRPr="00667DE8">
        <w:rPr>
          <w:lang w:val="en-US"/>
        </w:rPr>
        <w:t>embrittlement</w:t>
      </w:r>
      <w:proofErr w:type="spellEnd"/>
      <w:r w:rsidR="00FB0B21" w:rsidRPr="00667DE8">
        <w:rPr>
          <w:lang w:val="en-US"/>
        </w:rPr>
        <w:t xml:space="preserve"> and corrosion processes which are active in in-reactor component materials together with corrosion and creep testing of Gen IV reactor internal and cladding material.</w:t>
      </w:r>
      <w:r w:rsidR="004C4A7D">
        <w:rPr>
          <w:lang w:val="en-US"/>
        </w:rPr>
        <w:t xml:space="preserve"> </w:t>
      </w:r>
    </w:p>
    <w:p w:rsidR="006213F7" w:rsidRDefault="00CA58A6" w:rsidP="00CA58A6">
      <w:pPr>
        <w:pStyle w:val="Titre4"/>
        <w:rPr>
          <w:lang w:val="en-US"/>
        </w:rPr>
      </w:pPr>
      <w:r>
        <w:rPr>
          <w:lang w:val="en-US"/>
        </w:rPr>
        <w:t xml:space="preserve">3.2 </w:t>
      </w:r>
      <w:r w:rsidR="006213F7">
        <w:rPr>
          <w:lang w:val="en-US"/>
        </w:rPr>
        <w:t>CABRI</w:t>
      </w:r>
      <w:r w:rsidR="0011215D">
        <w:rPr>
          <w:lang w:val="en-US"/>
        </w:rPr>
        <w:t xml:space="preserve"> Project</w:t>
      </w:r>
    </w:p>
    <w:p w:rsidR="00826ED8" w:rsidRPr="0011215D" w:rsidRDefault="00826ED8" w:rsidP="00826ED8">
      <w:pPr>
        <w:numPr>
          <w:ilvl w:val="12"/>
          <w:numId w:val="0"/>
        </w:numPr>
        <w:rPr>
          <w:lang w:val="en-US"/>
        </w:rPr>
      </w:pPr>
      <w:r w:rsidRPr="0011215D">
        <w:rPr>
          <w:lang w:val="en-US"/>
        </w:rPr>
        <w:t xml:space="preserve">The </w:t>
      </w:r>
      <w:r w:rsidR="00355A3A">
        <w:rPr>
          <w:lang w:val="en-US"/>
        </w:rPr>
        <w:t xml:space="preserve">NEA joint </w:t>
      </w:r>
      <w:r w:rsidR="00355A3A" w:rsidRPr="0011215D">
        <w:rPr>
          <w:lang w:val="en-US"/>
        </w:rPr>
        <w:t xml:space="preserve">project </w:t>
      </w:r>
      <w:r w:rsidR="00AA21AD">
        <w:rPr>
          <w:lang w:val="en-US"/>
        </w:rPr>
        <w:t xml:space="preserve">CABRI </w:t>
      </w:r>
      <w:r w:rsidRPr="0011215D">
        <w:rPr>
          <w:lang w:val="en-US"/>
        </w:rPr>
        <w:t xml:space="preserve">began in March 2000 and intends to run until 2021. The experimental work will be carried out by the </w:t>
      </w:r>
      <w:proofErr w:type="spellStart"/>
      <w:r w:rsidRPr="0011215D">
        <w:rPr>
          <w:i/>
          <w:iCs/>
          <w:lang w:val="en-US"/>
        </w:rPr>
        <w:t>Institut</w:t>
      </w:r>
      <w:proofErr w:type="spellEnd"/>
      <w:r w:rsidRPr="0011215D">
        <w:rPr>
          <w:i/>
          <w:iCs/>
          <w:lang w:val="en-US"/>
        </w:rPr>
        <w:t xml:space="preserve"> de Radioprotection </w:t>
      </w:r>
      <w:proofErr w:type="gramStart"/>
      <w:r w:rsidRPr="0011215D">
        <w:rPr>
          <w:i/>
          <w:iCs/>
          <w:lang w:val="en-US"/>
        </w:rPr>
        <w:t>et</w:t>
      </w:r>
      <w:proofErr w:type="gramEnd"/>
      <w:r w:rsidRPr="0011215D">
        <w:rPr>
          <w:i/>
          <w:iCs/>
          <w:lang w:val="en-US"/>
        </w:rPr>
        <w:t xml:space="preserve"> de </w:t>
      </w:r>
      <w:proofErr w:type="spellStart"/>
      <w:r w:rsidRPr="0011215D">
        <w:rPr>
          <w:i/>
          <w:iCs/>
          <w:lang w:val="en-US"/>
        </w:rPr>
        <w:t>Sûreté</w:t>
      </w:r>
      <w:proofErr w:type="spellEnd"/>
      <w:r w:rsidRPr="0011215D">
        <w:rPr>
          <w:i/>
          <w:iCs/>
          <w:lang w:val="en-US"/>
        </w:rPr>
        <w:t xml:space="preserve"> </w:t>
      </w:r>
      <w:proofErr w:type="spellStart"/>
      <w:r w:rsidRPr="0011215D">
        <w:rPr>
          <w:i/>
          <w:iCs/>
          <w:lang w:val="en-US"/>
        </w:rPr>
        <w:t>Nucléaire</w:t>
      </w:r>
      <w:proofErr w:type="spellEnd"/>
      <w:r w:rsidRPr="0011215D">
        <w:rPr>
          <w:lang w:val="en-US"/>
        </w:rPr>
        <w:t xml:space="preserve"> (</w:t>
      </w:r>
      <w:hyperlink r:id="rId10" w:history="1">
        <w:r w:rsidRPr="0011215D">
          <w:rPr>
            <w:lang w:val="en-US"/>
          </w:rPr>
          <w:t>IRSN</w:t>
        </w:r>
      </w:hyperlink>
      <w:r w:rsidRPr="0011215D">
        <w:rPr>
          <w:lang w:val="en-US"/>
        </w:rPr>
        <w:t xml:space="preserve">) in </w:t>
      </w:r>
      <w:proofErr w:type="spellStart"/>
      <w:r w:rsidRPr="0011215D">
        <w:rPr>
          <w:lang w:val="en-US"/>
        </w:rPr>
        <w:t>Cadarache</w:t>
      </w:r>
      <w:proofErr w:type="spellEnd"/>
      <w:r w:rsidRPr="0011215D">
        <w:rPr>
          <w:lang w:val="en-US"/>
        </w:rPr>
        <w:t xml:space="preserve">, France, where the CABRI reactor is located. </w:t>
      </w:r>
      <w:proofErr w:type="spellStart"/>
      <w:r w:rsidRPr="0011215D">
        <w:rPr>
          <w:lang w:val="en-US"/>
        </w:rPr>
        <w:t>Programme</w:t>
      </w:r>
      <w:proofErr w:type="spellEnd"/>
      <w:r w:rsidRPr="0011215D">
        <w:rPr>
          <w:lang w:val="en-US"/>
        </w:rPr>
        <w:t xml:space="preserve"> execution may also involve laboratories in partner organizations (e.g., in relation to fuel </w:t>
      </w:r>
      <w:proofErr w:type="spellStart"/>
      <w:r w:rsidRPr="0011215D">
        <w:rPr>
          <w:lang w:val="en-US"/>
        </w:rPr>
        <w:t>characterisation</w:t>
      </w:r>
      <w:proofErr w:type="spellEnd"/>
      <w:r w:rsidRPr="0011215D">
        <w:rPr>
          <w:lang w:val="en-US"/>
        </w:rPr>
        <w:t xml:space="preserve"> or post-irradiation examinations).</w:t>
      </w:r>
    </w:p>
    <w:p w:rsidR="00826ED8" w:rsidRPr="0011215D" w:rsidRDefault="00826ED8" w:rsidP="00826ED8">
      <w:pPr>
        <w:numPr>
          <w:ilvl w:val="12"/>
          <w:numId w:val="0"/>
        </w:numPr>
        <w:rPr>
          <w:lang w:val="en-US"/>
        </w:rPr>
      </w:pPr>
      <w:r w:rsidRPr="0011215D">
        <w:rPr>
          <w:lang w:val="en-US"/>
        </w:rPr>
        <w:t>Twelve tests are proposed as a basis for co-operation among the CABRI Water Loop Project partners: these experiments include R&amp;D tests combined with suitable tests to validate the extrapolation to a broad spectrum of reactor c</w:t>
      </w:r>
      <w:r w:rsidR="00E23B69">
        <w:rPr>
          <w:lang w:val="en-US"/>
        </w:rPr>
        <w:t xml:space="preserve">ases. </w:t>
      </w:r>
    </w:p>
    <w:p w:rsidR="006213F7" w:rsidRPr="0011215D" w:rsidRDefault="006213F7" w:rsidP="006213F7">
      <w:pPr>
        <w:numPr>
          <w:ilvl w:val="12"/>
          <w:numId w:val="0"/>
        </w:numPr>
        <w:rPr>
          <w:lang w:val="en-US"/>
        </w:rPr>
      </w:pPr>
      <w:r w:rsidRPr="0011215D">
        <w:rPr>
          <w:lang w:val="en-US"/>
        </w:rPr>
        <w:t xml:space="preserve">The CABRI Water-Loop Project is investigating the ability of high burn-up fuel to withstand sharp power peaks that can occur in power reactors due to rapid reactivity insertion in the core. These are referred to as reactivity-initiated accidents (RIA). The CABRI project aims to extend the database for high burn-up fuel performance in RIA conditions and, more importantly, perform relevant tests in coolant conditions representative of PWRs. </w:t>
      </w:r>
    </w:p>
    <w:p w:rsidR="00826ED8" w:rsidRPr="00487E6D" w:rsidRDefault="00355A3A" w:rsidP="00826ED8">
      <w:pPr>
        <w:pStyle w:val="Titre3"/>
        <w:rPr>
          <w:lang w:val="en-US"/>
        </w:rPr>
      </w:pPr>
      <w:r>
        <w:rPr>
          <w:lang w:val="en-US"/>
        </w:rPr>
        <w:t>Review</w:t>
      </w:r>
      <w:r w:rsidR="00606938">
        <w:rPr>
          <w:lang w:val="en-US"/>
        </w:rPr>
        <w:t xml:space="preserve"> of </w:t>
      </w:r>
      <w:r w:rsidR="00826ED8">
        <w:rPr>
          <w:lang w:val="en-US"/>
        </w:rPr>
        <w:t>Experimental Needs</w:t>
      </w:r>
    </w:p>
    <w:p w:rsidR="007D0C9E" w:rsidRDefault="00511DB2" w:rsidP="00152139">
      <w:pPr>
        <w:numPr>
          <w:ilvl w:val="12"/>
          <w:numId w:val="0"/>
        </w:numPr>
        <w:rPr>
          <w:lang w:val="en-US"/>
        </w:rPr>
      </w:pPr>
      <w:r w:rsidRPr="00287C61">
        <w:rPr>
          <w:lang w:val="en-US"/>
        </w:rPr>
        <w:t xml:space="preserve">With the new trends in nuclear power generation and regulation, design of nuclear installations, and experimental capabilities, the need for new integral experiments at large scale remains a high priority and requires a cross-disciplinary approach. </w:t>
      </w:r>
      <w:r w:rsidR="00152139" w:rsidRPr="007856D4">
        <w:rPr>
          <w:lang w:val="en-US"/>
        </w:rPr>
        <w:t xml:space="preserve">After reviewing the integral experiments, </w:t>
      </w:r>
      <w:r w:rsidR="00152139">
        <w:rPr>
          <w:lang w:val="en-US"/>
        </w:rPr>
        <w:t>several NEA Expert Groups</w:t>
      </w:r>
      <w:r w:rsidR="007E04F4">
        <w:rPr>
          <w:lang w:val="en-US"/>
        </w:rPr>
        <w:t xml:space="preserve"> have</w:t>
      </w:r>
      <w:r w:rsidR="00152139">
        <w:rPr>
          <w:lang w:val="en-US"/>
        </w:rPr>
        <w:t xml:space="preserve"> identified a </w:t>
      </w:r>
      <w:r w:rsidR="00152139" w:rsidRPr="007856D4">
        <w:rPr>
          <w:lang w:val="en-US"/>
        </w:rPr>
        <w:t xml:space="preserve">lack of experiments and insufficient accuracies in several areas. </w:t>
      </w:r>
    </w:p>
    <w:p w:rsidR="007D0C9E" w:rsidRDefault="007D0C9E" w:rsidP="007D0C9E">
      <w:pPr>
        <w:numPr>
          <w:ilvl w:val="12"/>
          <w:numId w:val="0"/>
        </w:numPr>
        <w:rPr>
          <w:lang w:val="en-US"/>
        </w:rPr>
      </w:pPr>
      <w:r>
        <w:rPr>
          <w:lang w:val="en-US"/>
        </w:rPr>
        <w:t>For example, t</w:t>
      </w:r>
      <w:r w:rsidRPr="007856D4">
        <w:rPr>
          <w:lang w:val="en-US"/>
        </w:rPr>
        <w:t xml:space="preserve">he Expert Group on Integral Experiments for Minor Actinide Management (EGIEMAM) </w:t>
      </w:r>
      <w:r>
        <w:rPr>
          <w:lang w:val="en-US"/>
        </w:rPr>
        <w:t xml:space="preserve">has </w:t>
      </w:r>
      <w:r w:rsidRPr="007856D4">
        <w:rPr>
          <w:lang w:val="en-US"/>
        </w:rPr>
        <w:t xml:space="preserve">pointed out that many integral data are still necessary </w:t>
      </w:r>
      <w:r>
        <w:rPr>
          <w:lang w:val="en-US"/>
        </w:rPr>
        <w:t xml:space="preserve">to </w:t>
      </w:r>
      <w:r w:rsidRPr="007856D4">
        <w:rPr>
          <w:lang w:val="en-US"/>
        </w:rPr>
        <w:t>improve knowledge of MA nuclear data and to support the MA management technology development with reliable accuracy and sufficient anticipation</w:t>
      </w:r>
      <w:r>
        <w:rPr>
          <w:lang w:val="en-US"/>
        </w:rPr>
        <w:t xml:space="preserve">. </w:t>
      </w:r>
      <w:proofErr w:type="gramStart"/>
      <w:r>
        <w:rPr>
          <w:lang w:val="en-US"/>
        </w:rPr>
        <w:t>Th</w:t>
      </w:r>
      <w:r w:rsidR="00152139">
        <w:rPr>
          <w:lang w:val="en-US"/>
        </w:rPr>
        <w:t>e</w:t>
      </w:r>
      <w:r>
        <w:rPr>
          <w:lang w:val="en-US"/>
        </w:rPr>
        <w:t xml:space="preserve"> EG </w:t>
      </w:r>
      <w:r w:rsidRPr="007856D4">
        <w:rPr>
          <w:lang w:val="en-US"/>
        </w:rPr>
        <w:t xml:space="preserve">recommended integral measurements, complementary to parallel efforts for differential </w:t>
      </w:r>
      <w:r w:rsidR="00356E63">
        <w:rPr>
          <w:lang w:val="en-US"/>
        </w:rPr>
        <w:t xml:space="preserve">measurements, for several </w:t>
      </w:r>
      <w:r w:rsidRPr="007856D4">
        <w:rPr>
          <w:lang w:val="en-US"/>
        </w:rPr>
        <w:t>nuclides of MA</w:t>
      </w:r>
      <w:r w:rsidR="00356E63">
        <w:rPr>
          <w:lang w:val="en-US"/>
        </w:rPr>
        <w:t>.</w:t>
      </w:r>
      <w:proofErr w:type="gramEnd"/>
      <w:r w:rsidRPr="007856D4">
        <w:rPr>
          <w:lang w:val="en-US"/>
        </w:rPr>
        <w:t xml:space="preserve"> </w:t>
      </w:r>
      <w:r w:rsidR="00152139">
        <w:t>From the lessons learnt, two major categories, reactor physics and irradiation experiments, require specific actions through international collaboration.</w:t>
      </w:r>
    </w:p>
    <w:p w:rsidR="00C02A49" w:rsidRPr="00DB2D60" w:rsidRDefault="00DB2D60" w:rsidP="00DB2D60">
      <w:pPr>
        <w:numPr>
          <w:ilvl w:val="12"/>
          <w:numId w:val="0"/>
        </w:numPr>
        <w:rPr>
          <w:lang w:val="en-US"/>
        </w:rPr>
      </w:pPr>
      <w:r w:rsidRPr="00DB2D60">
        <w:rPr>
          <w:lang w:val="en-US"/>
        </w:rPr>
        <w:t xml:space="preserve">Under the guidance of the </w:t>
      </w:r>
      <w:hyperlink r:id="rId11" w:history="1">
        <w:r w:rsidRPr="00DB2D60">
          <w:rPr>
            <w:lang w:val="en-US"/>
          </w:rPr>
          <w:t>NEA Nuclear Science Committee</w:t>
        </w:r>
      </w:hyperlink>
      <w:r w:rsidRPr="00DB2D60">
        <w:rPr>
          <w:lang w:val="en-US"/>
        </w:rPr>
        <w:t xml:space="preserve">, the Expert Group on Multi-physics Experimental Data, Benchmarks and Validation (EGMPEBV) launched in 2014 deals with the certification of experimental data and benchmark models along with establishing the processes and procedures for using the data and benchmark models for validation of modelling and simulation tools and data. </w:t>
      </w:r>
      <w:proofErr w:type="gramStart"/>
      <w:r w:rsidR="00CB2C31">
        <w:rPr>
          <w:lang w:val="en-US"/>
        </w:rPr>
        <w:t xml:space="preserve">The EG has identified and </w:t>
      </w:r>
      <w:r w:rsidRPr="00DB2D60">
        <w:rPr>
          <w:lang w:val="en-US"/>
        </w:rPr>
        <w:t>survey</w:t>
      </w:r>
      <w:r w:rsidR="00CD3FD5">
        <w:rPr>
          <w:lang w:val="en-US"/>
        </w:rPr>
        <w:t>ed</w:t>
      </w:r>
      <w:r w:rsidRPr="00DB2D60">
        <w:rPr>
          <w:lang w:val="en-US"/>
        </w:rPr>
        <w:t xml:space="preserve"> </w:t>
      </w:r>
      <w:r w:rsidR="00356E63">
        <w:rPr>
          <w:lang w:val="en-US"/>
        </w:rPr>
        <w:t xml:space="preserve">experimental </w:t>
      </w:r>
      <w:r w:rsidRPr="00DB2D60">
        <w:rPr>
          <w:lang w:val="en-US"/>
        </w:rPr>
        <w:t>gaps in both low-length scale phenomena and multi-physics interactions</w:t>
      </w:r>
      <w:r w:rsidR="00152139">
        <w:rPr>
          <w:lang w:val="en-US"/>
        </w:rPr>
        <w:t>.</w:t>
      </w:r>
      <w:proofErr w:type="gramEnd"/>
      <w:r w:rsidR="00152139">
        <w:rPr>
          <w:lang w:val="en-US"/>
        </w:rPr>
        <w:t xml:space="preserve"> </w:t>
      </w:r>
    </w:p>
    <w:p w:rsidR="0080148D" w:rsidRDefault="00CB2C31" w:rsidP="007D0C9E">
      <w:pPr>
        <w:numPr>
          <w:ilvl w:val="12"/>
          <w:numId w:val="0"/>
        </w:numPr>
        <w:rPr>
          <w:lang w:val="en-US"/>
        </w:rPr>
      </w:pPr>
      <w:r>
        <w:rPr>
          <w:lang w:val="en-US"/>
        </w:rPr>
        <w:t xml:space="preserve">It has been </w:t>
      </w:r>
      <w:r w:rsidR="00152139" w:rsidRPr="007856D4">
        <w:rPr>
          <w:lang w:val="en-US"/>
        </w:rPr>
        <w:t xml:space="preserve">recognized that there exist only a limited number of facilities and limited expertise and resources (materials, manpower and funding). In many cases, useful results are not available because of proprietary considerations. </w:t>
      </w:r>
      <w:r w:rsidR="00A60BAB">
        <w:rPr>
          <w:lang w:val="en-US"/>
        </w:rPr>
        <w:t>S</w:t>
      </w:r>
      <w:r w:rsidR="00A60BAB" w:rsidRPr="007856D4">
        <w:rPr>
          <w:lang w:val="en-US"/>
        </w:rPr>
        <w:t xml:space="preserve">pecific actions </w:t>
      </w:r>
      <w:r w:rsidR="00A60BAB">
        <w:rPr>
          <w:lang w:val="en-US"/>
        </w:rPr>
        <w:t>are r</w:t>
      </w:r>
      <w:r w:rsidR="00152139" w:rsidRPr="007856D4">
        <w:rPr>
          <w:lang w:val="en-US"/>
        </w:rPr>
        <w:t>equire</w:t>
      </w:r>
      <w:r w:rsidR="00A60BAB">
        <w:rPr>
          <w:lang w:val="en-US"/>
        </w:rPr>
        <w:t>d</w:t>
      </w:r>
      <w:r w:rsidR="00152139" w:rsidRPr="007856D4">
        <w:rPr>
          <w:lang w:val="en-US"/>
        </w:rPr>
        <w:t xml:space="preserve"> through international collaboration</w:t>
      </w:r>
      <w:r w:rsidR="00A60BAB">
        <w:rPr>
          <w:lang w:val="en-US"/>
        </w:rPr>
        <w:t>:</w:t>
      </w:r>
      <w:r w:rsidR="00152139" w:rsidRPr="007856D4">
        <w:rPr>
          <w:lang w:val="en-US"/>
        </w:rPr>
        <w:t xml:space="preserve"> </w:t>
      </w:r>
      <w:r w:rsidR="007E04F4">
        <w:rPr>
          <w:lang w:val="en-US"/>
        </w:rPr>
        <w:t>revising</w:t>
      </w:r>
      <w:r w:rsidR="00A60BAB">
        <w:rPr>
          <w:lang w:val="en-US"/>
        </w:rPr>
        <w:t xml:space="preserve"> experimental needs, </w:t>
      </w:r>
      <w:r w:rsidR="0080148D" w:rsidRPr="007856D4">
        <w:rPr>
          <w:lang w:val="en-US"/>
        </w:rPr>
        <w:t>pooling resources and identifying qualified facilities, personnel, measurement techniques and available supplies of materials to target</w:t>
      </w:r>
      <w:r w:rsidR="0080148D">
        <w:rPr>
          <w:lang w:val="en-US"/>
        </w:rPr>
        <w:t xml:space="preserve"> experiments to meet specific</w:t>
      </w:r>
      <w:r w:rsidR="0080148D" w:rsidRPr="007856D4">
        <w:rPr>
          <w:lang w:val="en-US"/>
        </w:rPr>
        <w:t xml:space="preserve"> data needs. </w:t>
      </w:r>
    </w:p>
    <w:p w:rsidR="00511DB2" w:rsidRPr="00615B22" w:rsidRDefault="000B0731" w:rsidP="00511DB2">
      <w:pPr>
        <w:numPr>
          <w:ilvl w:val="12"/>
          <w:numId w:val="0"/>
        </w:numPr>
        <w:rPr>
          <w:lang w:val="en-US"/>
        </w:rPr>
      </w:pPr>
      <w:r>
        <w:rPr>
          <w:lang w:val="en-US"/>
        </w:rPr>
        <w:lastRenderedPageBreak/>
        <w:t>In this context, a new Nucle</w:t>
      </w:r>
      <w:r w:rsidRPr="000B0731">
        <w:rPr>
          <w:lang w:val="en-US"/>
        </w:rPr>
        <w:t xml:space="preserve">ar Science </w:t>
      </w:r>
      <w:r w:rsidR="00511DB2" w:rsidRPr="00287C61">
        <w:rPr>
          <w:lang w:val="en-US"/>
        </w:rPr>
        <w:t xml:space="preserve">activity </w:t>
      </w:r>
      <w:r w:rsidR="00313F76">
        <w:rPr>
          <w:lang w:val="en-US"/>
        </w:rPr>
        <w:t xml:space="preserve">on experimental needs </w:t>
      </w:r>
      <w:r w:rsidR="00511DB2" w:rsidRPr="00287C61">
        <w:rPr>
          <w:lang w:val="en-US"/>
        </w:rPr>
        <w:t>has been</w:t>
      </w:r>
      <w:r w:rsidR="00313F76">
        <w:rPr>
          <w:lang w:val="en-US"/>
        </w:rPr>
        <w:t xml:space="preserve"> launched as follow up of previous </w:t>
      </w:r>
      <w:r w:rsidR="007C7C0C">
        <w:rPr>
          <w:lang w:val="en-US"/>
        </w:rPr>
        <w:t xml:space="preserve">undertakings in this area. It will be </w:t>
      </w:r>
      <w:r w:rsidR="00511DB2" w:rsidRPr="00287C61">
        <w:rPr>
          <w:lang w:val="en-US"/>
        </w:rPr>
        <w:t xml:space="preserve">focused on </w:t>
      </w:r>
      <w:r w:rsidR="00615B22">
        <w:rPr>
          <w:lang w:val="en-US"/>
        </w:rPr>
        <w:t xml:space="preserve">the review </w:t>
      </w:r>
      <w:r w:rsidR="00CB2C31">
        <w:rPr>
          <w:lang w:val="en-US"/>
        </w:rPr>
        <w:t xml:space="preserve">of </w:t>
      </w:r>
      <w:r w:rsidR="00511DB2" w:rsidRPr="00287C61">
        <w:rPr>
          <w:lang w:val="en-US"/>
        </w:rPr>
        <w:t xml:space="preserve">experimental needs for </w:t>
      </w:r>
      <w:proofErr w:type="spellStart"/>
      <w:r w:rsidR="00511DB2" w:rsidRPr="00287C61">
        <w:rPr>
          <w:lang w:val="en-US"/>
        </w:rPr>
        <w:t>neutronics</w:t>
      </w:r>
      <w:proofErr w:type="spellEnd"/>
      <w:r w:rsidR="00511DB2" w:rsidRPr="00287C61">
        <w:rPr>
          <w:lang w:val="en-US"/>
        </w:rPr>
        <w:t xml:space="preserve">, thermal-hydraulics, material studies, fuel </w:t>
      </w:r>
      <w:proofErr w:type="spellStart"/>
      <w:r w:rsidR="00511DB2" w:rsidRPr="00287C61">
        <w:rPr>
          <w:lang w:val="en-US"/>
        </w:rPr>
        <w:t>behaviour</w:t>
      </w:r>
      <w:proofErr w:type="spellEnd"/>
      <w:r w:rsidR="00511DB2" w:rsidRPr="00287C61">
        <w:rPr>
          <w:lang w:val="en-US"/>
        </w:rPr>
        <w:t xml:space="preserve"> and </w:t>
      </w:r>
      <w:r w:rsidR="00615B22">
        <w:rPr>
          <w:lang w:val="en-US"/>
        </w:rPr>
        <w:t xml:space="preserve">coupled </w:t>
      </w:r>
      <w:r w:rsidR="00511DB2" w:rsidRPr="00287C61">
        <w:rPr>
          <w:lang w:val="en-US"/>
        </w:rPr>
        <w:t>multi-physics</w:t>
      </w:r>
      <w:r w:rsidR="00615B22">
        <w:rPr>
          <w:lang w:val="en-US"/>
        </w:rPr>
        <w:t xml:space="preserve"> method</w:t>
      </w:r>
      <w:r w:rsidR="00511DB2" w:rsidRPr="00287C61">
        <w:rPr>
          <w:lang w:val="en-US"/>
        </w:rPr>
        <w:t xml:space="preserve">. The anticipated output from this activity will be establishment of a framework that will bring together international experts in order to revise the </w:t>
      </w:r>
      <w:r w:rsidR="00511DB2" w:rsidRPr="00615B22">
        <w:rPr>
          <w:lang w:val="en-US"/>
        </w:rPr>
        <w:t>experimental needs, rank priorities for validation and identify experimental facilities where the needs could be addressed.</w:t>
      </w:r>
    </w:p>
    <w:p w:rsidR="00313F76" w:rsidRDefault="00313F76" w:rsidP="00313F76">
      <w:pPr>
        <w:numPr>
          <w:ilvl w:val="12"/>
          <w:numId w:val="0"/>
        </w:numPr>
        <w:rPr>
          <w:lang w:val="en-US"/>
        </w:rPr>
      </w:pPr>
      <w:r w:rsidRPr="00615B22">
        <w:rPr>
          <w:lang w:val="en-US"/>
        </w:rPr>
        <w:t>Work on revision of experimental needs for safety of nuclear installations has been performed by the CSNI. Thus, a collection of internationally agreed matrices of experimental benchmarks derived from the separate [</w:t>
      </w:r>
      <w:r w:rsidR="00615B22" w:rsidRPr="00615B22">
        <w:rPr>
          <w:lang w:val="en-US"/>
        </w:rPr>
        <w:t>7</w:t>
      </w:r>
      <w:r w:rsidRPr="00615B22">
        <w:rPr>
          <w:lang w:val="en-US"/>
        </w:rPr>
        <w:t>] and integral effect [</w:t>
      </w:r>
      <w:r w:rsidR="00615B22" w:rsidRPr="00615B22">
        <w:rPr>
          <w:lang w:val="en-US"/>
        </w:rPr>
        <w:t>8</w:t>
      </w:r>
      <w:r w:rsidRPr="00615B22">
        <w:rPr>
          <w:lang w:val="en-US"/>
        </w:rPr>
        <w:t xml:space="preserve">] tests was developed for validation of best estimate thermal-hydraulic computer codes. These data support the validation process in order to increase confidence in the predictive capability of codes for </w:t>
      </w:r>
      <w:r w:rsidRPr="00287C61">
        <w:rPr>
          <w:lang w:val="en-US"/>
        </w:rPr>
        <w:t>existing and advanced systems, including the quantification of the uncertainty range for the simu</w:t>
      </w:r>
      <w:r>
        <w:rPr>
          <w:lang w:val="en-US"/>
        </w:rPr>
        <w:t>lation models and methods.</w:t>
      </w:r>
    </w:p>
    <w:p w:rsidR="00615B22" w:rsidRDefault="00615B22" w:rsidP="00615B22">
      <w:pPr>
        <w:numPr>
          <w:ilvl w:val="12"/>
          <w:numId w:val="0"/>
        </w:numPr>
        <w:rPr>
          <w:lang w:val="en-US"/>
        </w:rPr>
      </w:pPr>
      <w:r w:rsidRPr="00287C61">
        <w:rPr>
          <w:lang w:val="en-US"/>
        </w:rPr>
        <w:t xml:space="preserve">The NEA Research and Test Facilities Database (RTFDB) that contains description of about 700 experimental facilities, including research reactors, </w:t>
      </w:r>
      <w:r>
        <w:rPr>
          <w:lang w:val="en-US"/>
        </w:rPr>
        <w:t>worldwide, was created in 2007</w:t>
      </w:r>
      <w:r w:rsidRPr="00287C61">
        <w:rPr>
          <w:lang w:val="en-US"/>
        </w:rPr>
        <w:t xml:space="preserve">. Recently, work has been started on modernization </w:t>
      </w:r>
      <w:r>
        <w:rPr>
          <w:lang w:val="en-US"/>
        </w:rPr>
        <w:t xml:space="preserve">of the RTFDB. The work is focused on </w:t>
      </w:r>
      <w:r w:rsidRPr="00287C61">
        <w:rPr>
          <w:lang w:val="en-US"/>
        </w:rPr>
        <w:t>checking and extending the data collection as well as providing users with easy access to the parameters of experimental facilities and links to the information available in existing NEA databases.</w:t>
      </w:r>
      <w:r>
        <w:rPr>
          <w:lang w:val="en-US"/>
        </w:rPr>
        <w:t xml:space="preserve"> </w:t>
      </w:r>
    </w:p>
    <w:p w:rsidR="00511DB2" w:rsidRPr="00287C61" w:rsidRDefault="00CD3FD5" w:rsidP="00511DB2">
      <w:pPr>
        <w:numPr>
          <w:ilvl w:val="12"/>
          <w:numId w:val="0"/>
        </w:numPr>
        <w:rPr>
          <w:lang w:val="en-US"/>
        </w:rPr>
      </w:pPr>
      <w:r>
        <w:rPr>
          <w:lang w:val="en-US"/>
        </w:rPr>
        <w:t>D</w:t>
      </w:r>
      <w:r w:rsidR="00511DB2" w:rsidRPr="00287C61">
        <w:rPr>
          <w:lang w:val="en-US"/>
        </w:rPr>
        <w:t xml:space="preserve">evelopment of advanced simulation methods, particularly coupled multi-physics methods, has been a significant trend in recent years. Along with the progress made in computational capabilities and a new generation of tools, new requirements for integral data </w:t>
      </w:r>
      <w:r w:rsidR="00511DB2" w:rsidRPr="00615B22">
        <w:rPr>
          <w:lang w:val="en-US"/>
        </w:rPr>
        <w:t xml:space="preserve">arise in order to meet </w:t>
      </w:r>
      <w:r w:rsidR="00291CE3">
        <w:rPr>
          <w:lang w:val="en-US"/>
        </w:rPr>
        <w:t>the validation process demands</w:t>
      </w:r>
      <w:r w:rsidR="00511DB2" w:rsidRPr="00615B22">
        <w:rPr>
          <w:lang w:val="en-US"/>
        </w:rPr>
        <w:t xml:space="preserve">. The operational flexibility of most </w:t>
      </w:r>
      <w:r w:rsidR="00511DB2" w:rsidRPr="00287C61">
        <w:rPr>
          <w:lang w:val="en-US"/>
        </w:rPr>
        <w:t>research reactors allows them to address the major needs identified for the nuclear industry providing testing and calibration experiments, integral experiments, benchmarking, code validation analyses, and cross-section measurements.</w:t>
      </w:r>
    </w:p>
    <w:p w:rsidR="00A8604F" w:rsidRPr="00487E6D" w:rsidRDefault="000B0731" w:rsidP="00487E6D">
      <w:pPr>
        <w:pStyle w:val="Titre3"/>
        <w:rPr>
          <w:lang w:val="en-US"/>
        </w:rPr>
      </w:pPr>
      <w:r>
        <w:rPr>
          <w:lang w:val="en-US"/>
        </w:rPr>
        <w:t>Conclusion</w:t>
      </w:r>
    </w:p>
    <w:p w:rsidR="00593DD7" w:rsidRPr="00A81D9F" w:rsidRDefault="00EE6F00" w:rsidP="00593DD7">
      <w:pPr>
        <w:numPr>
          <w:ilvl w:val="12"/>
          <w:numId w:val="0"/>
        </w:numPr>
        <w:rPr>
          <w:lang w:val="en-US"/>
        </w:rPr>
      </w:pPr>
      <w:r>
        <w:rPr>
          <w:lang w:val="en-US"/>
        </w:rPr>
        <w:t>The e</w:t>
      </w:r>
      <w:r w:rsidRPr="00A81D9F">
        <w:rPr>
          <w:lang w:val="en-US"/>
        </w:rPr>
        <w:t xml:space="preserve">xtensive </w:t>
      </w:r>
      <w:proofErr w:type="spellStart"/>
      <w:r w:rsidR="00355A3A">
        <w:rPr>
          <w:lang w:val="en-US"/>
        </w:rPr>
        <w:t>programme</w:t>
      </w:r>
      <w:proofErr w:type="spellEnd"/>
      <w:r w:rsidRPr="00A81D9F">
        <w:rPr>
          <w:lang w:val="en-US"/>
        </w:rPr>
        <w:t xml:space="preserve"> of work on preservation of integral experiments data</w:t>
      </w:r>
      <w:r w:rsidR="007C7C0C">
        <w:rPr>
          <w:lang w:val="en-US"/>
        </w:rPr>
        <w:t>,</w:t>
      </w:r>
      <w:r w:rsidRPr="00A81D9F">
        <w:rPr>
          <w:lang w:val="en-US"/>
        </w:rPr>
        <w:t xml:space="preserve"> established by the NEA for support of sci</w:t>
      </w:r>
      <w:r w:rsidR="007C7C0C">
        <w:rPr>
          <w:lang w:val="en-US"/>
        </w:rPr>
        <w:t xml:space="preserve">entific developments and safety, </w:t>
      </w:r>
      <w:r w:rsidR="00A81D9F" w:rsidRPr="00A81D9F">
        <w:rPr>
          <w:lang w:val="en-US"/>
        </w:rPr>
        <w:t xml:space="preserve">has been focused in the reactor physics and shielding applications. Collected data are made available for nuclear science community to provide high fidelity benchmarks against which modelling methods can be validated. </w:t>
      </w:r>
      <w:r w:rsidR="00593DD7">
        <w:rPr>
          <w:lang w:val="en-US"/>
        </w:rPr>
        <w:t>R</w:t>
      </w:r>
      <w:r w:rsidR="00593DD7" w:rsidRPr="00A81D9F">
        <w:rPr>
          <w:lang w:val="en-US"/>
        </w:rPr>
        <w:t xml:space="preserve">ecently </w:t>
      </w:r>
      <w:proofErr w:type="spellStart"/>
      <w:r w:rsidR="00355A3A">
        <w:rPr>
          <w:lang w:val="en-US"/>
        </w:rPr>
        <w:t>programme</w:t>
      </w:r>
      <w:r w:rsidR="00593DD7" w:rsidRPr="00A81D9F">
        <w:rPr>
          <w:lang w:val="en-US"/>
        </w:rPr>
        <w:t>s</w:t>
      </w:r>
      <w:proofErr w:type="spellEnd"/>
      <w:r w:rsidR="00593DD7" w:rsidRPr="00A81D9F">
        <w:rPr>
          <w:lang w:val="en-US"/>
        </w:rPr>
        <w:t xml:space="preserve"> of work have been established to preserve data from various experiments related to minor actinides measurements, fuel performance, thermal-hydraulics and multi-physics. </w:t>
      </w:r>
    </w:p>
    <w:p w:rsidR="00593DD7" w:rsidRDefault="00EE6F00" w:rsidP="00A81D9F">
      <w:pPr>
        <w:numPr>
          <w:ilvl w:val="12"/>
          <w:numId w:val="0"/>
        </w:numPr>
        <w:rPr>
          <w:lang w:val="en-US"/>
        </w:rPr>
      </w:pPr>
      <w:r w:rsidRPr="00A81D9F">
        <w:rPr>
          <w:lang w:val="en-US"/>
        </w:rPr>
        <w:t>The article presents m</w:t>
      </w:r>
      <w:r w:rsidR="00AE70FA">
        <w:rPr>
          <w:lang w:val="en-US"/>
        </w:rPr>
        <w:t xml:space="preserve">ajor </w:t>
      </w:r>
      <w:r>
        <w:rPr>
          <w:lang w:val="en-US"/>
        </w:rPr>
        <w:t xml:space="preserve">experimental </w:t>
      </w:r>
      <w:r w:rsidR="00AE70FA">
        <w:rPr>
          <w:lang w:val="en-US"/>
        </w:rPr>
        <w:t xml:space="preserve">projects and databases developed and maintained by the NEA Nuclear Science and Databank teams and by </w:t>
      </w:r>
      <w:r w:rsidR="00AE70FA" w:rsidRPr="00287C61">
        <w:rPr>
          <w:lang w:val="en-US"/>
        </w:rPr>
        <w:t xml:space="preserve">the NEA Committee on the </w:t>
      </w:r>
      <w:r w:rsidR="00AE70FA">
        <w:rPr>
          <w:lang w:val="en-US"/>
        </w:rPr>
        <w:t xml:space="preserve">Safety of Nuclear Installations: the </w:t>
      </w:r>
      <w:proofErr w:type="spellStart"/>
      <w:r w:rsidR="00F87304" w:rsidRPr="007856D4">
        <w:rPr>
          <w:lang w:val="en-US"/>
        </w:rPr>
        <w:t>IRPhE</w:t>
      </w:r>
      <w:proofErr w:type="spellEnd"/>
      <w:r w:rsidR="00F87304" w:rsidRPr="007856D4">
        <w:rPr>
          <w:lang w:val="en-US"/>
        </w:rPr>
        <w:t xml:space="preserve"> Project and IDAT database, </w:t>
      </w:r>
      <w:r w:rsidR="00AE70FA">
        <w:rPr>
          <w:lang w:val="en-US"/>
        </w:rPr>
        <w:t xml:space="preserve">the </w:t>
      </w:r>
      <w:r w:rsidR="00F87304" w:rsidRPr="007856D4">
        <w:rPr>
          <w:lang w:val="en-US"/>
        </w:rPr>
        <w:t xml:space="preserve">SINBAD and </w:t>
      </w:r>
      <w:r w:rsidR="00AE70FA">
        <w:rPr>
          <w:lang w:val="en-US"/>
        </w:rPr>
        <w:t xml:space="preserve">the </w:t>
      </w:r>
      <w:r w:rsidR="00F87304" w:rsidRPr="007856D4">
        <w:rPr>
          <w:lang w:val="en-US"/>
        </w:rPr>
        <w:t>IFPE database</w:t>
      </w:r>
      <w:r w:rsidR="00AE70FA" w:rsidRPr="00AE70FA">
        <w:rPr>
          <w:lang w:val="en-US"/>
        </w:rPr>
        <w:t xml:space="preserve"> </w:t>
      </w:r>
      <w:r w:rsidR="00AE70FA" w:rsidRPr="007856D4">
        <w:rPr>
          <w:lang w:val="en-US"/>
        </w:rPr>
        <w:t>under Working Party on Scientific Issues of Reactor Systems (WPRS)</w:t>
      </w:r>
      <w:r w:rsidR="00AE70FA">
        <w:rPr>
          <w:lang w:val="en-US"/>
        </w:rPr>
        <w:t xml:space="preserve">; the </w:t>
      </w:r>
      <w:r w:rsidR="00AE70FA" w:rsidRPr="007856D4">
        <w:rPr>
          <w:lang w:val="en-US"/>
        </w:rPr>
        <w:t>ICSBEP and IDA</w:t>
      </w:r>
      <w:r w:rsidR="00AE70FA">
        <w:rPr>
          <w:lang w:val="en-US"/>
        </w:rPr>
        <w:t>T</w:t>
      </w:r>
      <w:r w:rsidR="00AE70FA" w:rsidRPr="007856D4">
        <w:rPr>
          <w:lang w:val="en-US"/>
        </w:rPr>
        <w:t xml:space="preserve"> database, </w:t>
      </w:r>
      <w:r w:rsidR="00AE70FA">
        <w:rPr>
          <w:lang w:val="en-US"/>
        </w:rPr>
        <w:t xml:space="preserve">the </w:t>
      </w:r>
      <w:r w:rsidR="00AE70FA" w:rsidRPr="007856D4">
        <w:rPr>
          <w:lang w:val="en-US"/>
        </w:rPr>
        <w:t>Spent Fuel Isotopic Composition Database (SFCOMPO)</w:t>
      </w:r>
      <w:r w:rsidR="00AE70FA">
        <w:rPr>
          <w:lang w:val="en-US"/>
        </w:rPr>
        <w:t xml:space="preserve"> </w:t>
      </w:r>
      <w:r w:rsidR="007856D4" w:rsidRPr="007856D4">
        <w:rPr>
          <w:lang w:val="en-US"/>
        </w:rPr>
        <w:t>under the Working Party on Nuclear Criticality Safety (WPNCS)</w:t>
      </w:r>
      <w:r w:rsidR="00AE70FA">
        <w:rPr>
          <w:lang w:val="en-US"/>
        </w:rPr>
        <w:t xml:space="preserve">; Haden reactor and CABRI joint projects supported by CSNI. </w:t>
      </w:r>
      <w:r w:rsidR="00A81D9F">
        <w:rPr>
          <w:lang w:val="en-US"/>
        </w:rPr>
        <w:t xml:space="preserve">The focus of the paper in on how the experiments performed on research reactors have contributed to the knowledge </w:t>
      </w:r>
      <w:r w:rsidR="00593DD7">
        <w:rPr>
          <w:lang w:val="en-US"/>
        </w:rPr>
        <w:t xml:space="preserve">preservation </w:t>
      </w:r>
      <w:proofErr w:type="spellStart"/>
      <w:r w:rsidR="00355A3A">
        <w:rPr>
          <w:lang w:val="en-US"/>
        </w:rPr>
        <w:t>programme</w:t>
      </w:r>
      <w:proofErr w:type="spellEnd"/>
      <w:r w:rsidR="00593DD7">
        <w:rPr>
          <w:lang w:val="en-US"/>
        </w:rPr>
        <w:t xml:space="preserve"> and </w:t>
      </w:r>
      <w:r w:rsidR="007C7C0C">
        <w:rPr>
          <w:lang w:val="en-US"/>
        </w:rPr>
        <w:t xml:space="preserve">two of several </w:t>
      </w:r>
      <w:r w:rsidR="00593DD7">
        <w:rPr>
          <w:lang w:val="en-US"/>
        </w:rPr>
        <w:t>joint projects related to safety assessment</w:t>
      </w:r>
      <w:r w:rsidR="00A81D9F">
        <w:rPr>
          <w:lang w:val="en-US"/>
        </w:rPr>
        <w:t xml:space="preserve">. </w:t>
      </w:r>
    </w:p>
    <w:p w:rsidR="00593DD7" w:rsidRDefault="00593DD7" w:rsidP="00A81D9F">
      <w:pPr>
        <w:numPr>
          <w:ilvl w:val="12"/>
          <w:numId w:val="0"/>
        </w:numPr>
        <w:rPr>
          <w:lang w:val="en-US"/>
        </w:rPr>
      </w:pPr>
      <w:r>
        <w:rPr>
          <w:lang w:val="en-US"/>
        </w:rPr>
        <w:t xml:space="preserve">Several NEA activities have identified a </w:t>
      </w:r>
      <w:r w:rsidRPr="007856D4">
        <w:rPr>
          <w:lang w:val="en-US"/>
        </w:rPr>
        <w:t>lack of experiments and insuffici</w:t>
      </w:r>
      <w:r>
        <w:rPr>
          <w:lang w:val="en-US"/>
        </w:rPr>
        <w:t>ent accuracies in several areas: MA management</w:t>
      </w:r>
      <w:r w:rsidRPr="00A81D9F">
        <w:rPr>
          <w:lang w:val="en-US"/>
        </w:rPr>
        <w:t>, thermal-hydraulics and multi-physics</w:t>
      </w:r>
      <w:r>
        <w:rPr>
          <w:lang w:val="en-US"/>
        </w:rPr>
        <w:t xml:space="preserve">, emphasizing </w:t>
      </w:r>
      <w:r w:rsidRPr="00D16FE3">
        <w:rPr>
          <w:lang w:val="en-US"/>
        </w:rPr>
        <w:t xml:space="preserve">a need to </w:t>
      </w:r>
      <w:r w:rsidRPr="00D16FE3">
        <w:rPr>
          <w:lang w:val="en-US"/>
        </w:rPr>
        <w:lastRenderedPageBreak/>
        <w:t xml:space="preserve">prepare a concerted effort paving the way for a common experimental </w:t>
      </w:r>
      <w:proofErr w:type="spellStart"/>
      <w:r w:rsidR="00355A3A">
        <w:rPr>
          <w:lang w:val="en-US"/>
        </w:rPr>
        <w:t>programme</w:t>
      </w:r>
      <w:proofErr w:type="spellEnd"/>
      <w:r w:rsidRPr="00D16FE3">
        <w:rPr>
          <w:lang w:val="en-US"/>
        </w:rPr>
        <w:t xml:space="preserve"> where resources can be </w:t>
      </w:r>
      <w:proofErr w:type="spellStart"/>
      <w:r w:rsidRPr="00D16FE3">
        <w:rPr>
          <w:lang w:val="en-US"/>
        </w:rPr>
        <w:t>optimised</w:t>
      </w:r>
      <w:proofErr w:type="spellEnd"/>
      <w:r w:rsidRPr="00D16FE3">
        <w:rPr>
          <w:lang w:val="en-US"/>
        </w:rPr>
        <w:t>.</w:t>
      </w:r>
    </w:p>
    <w:p w:rsidR="00D16FE3" w:rsidRDefault="00D16FE3" w:rsidP="00D16FE3">
      <w:pPr>
        <w:numPr>
          <w:ilvl w:val="12"/>
          <w:numId w:val="0"/>
        </w:numPr>
        <w:rPr>
          <w:lang w:val="en-US"/>
        </w:rPr>
      </w:pPr>
      <w:r w:rsidRPr="00D16FE3">
        <w:rPr>
          <w:lang w:val="en-US"/>
        </w:rPr>
        <w:t>In this context, the N</w:t>
      </w:r>
      <w:r w:rsidR="00593DD7" w:rsidRPr="00D16FE3">
        <w:rPr>
          <w:lang w:val="en-US"/>
        </w:rPr>
        <w:t xml:space="preserve">uclear </w:t>
      </w:r>
      <w:r w:rsidRPr="00D16FE3">
        <w:rPr>
          <w:lang w:val="en-US"/>
        </w:rPr>
        <w:t>S</w:t>
      </w:r>
      <w:r w:rsidR="00593DD7" w:rsidRPr="00D16FE3">
        <w:rPr>
          <w:lang w:val="en-US"/>
        </w:rPr>
        <w:t>cience and Data Bank teams have initiated activities to help establish a framework for identifying suitable existing experiments, for carrying out uncertainty and sensitivity analysis, and for identifying experimental facilities to meet the needs for new experiments. The work is currently focused on reactor physics, criticality safety and shielding applications but may also be extended to include other areas such as fuel performance and thermal-hydraulics.</w:t>
      </w:r>
      <w:r w:rsidRPr="00D16FE3">
        <w:rPr>
          <w:lang w:val="en-US"/>
        </w:rPr>
        <w:t xml:space="preserve"> </w:t>
      </w:r>
      <w:r w:rsidR="00593DD7" w:rsidRPr="00D16FE3">
        <w:rPr>
          <w:lang w:val="en-US"/>
        </w:rPr>
        <w:t xml:space="preserve">The anticipated output from this activity will be a set of database tools which can be used to </w:t>
      </w:r>
      <w:r w:rsidRPr="00D16FE3">
        <w:rPr>
          <w:lang w:val="en-US"/>
        </w:rPr>
        <w:t xml:space="preserve">identify significant gaps, where further experiments are considered to be of high priority, to </w:t>
      </w:r>
      <w:r w:rsidR="00593DD7" w:rsidRPr="00D16FE3">
        <w:rPr>
          <w:lang w:val="en-US"/>
        </w:rPr>
        <w:t xml:space="preserve">provide quantitative rankings of the best-matched experiments in existing sets of experimental benchmarks as well as helping to identify </w:t>
      </w:r>
      <w:r w:rsidR="00CD3FD5">
        <w:rPr>
          <w:lang w:val="en-US"/>
        </w:rPr>
        <w:t>facilities capable of</w:t>
      </w:r>
      <w:r w:rsidRPr="00D16FE3">
        <w:rPr>
          <w:lang w:val="en-US"/>
        </w:rPr>
        <w:t xml:space="preserve"> conduct</w:t>
      </w:r>
      <w:r w:rsidR="00CD3FD5">
        <w:rPr>
          <w:lang w:val="en-US"/>
        </w:rPr>
        <w:t>ing</w:t>
      </w:r>
      <w:r w:rsidR="009C5E4F">
        <w:rPr>
          <w:lang w:val="en-US"/>
        </w:rPr>
        <w:t xml:space="preserve"> the experiments.</w:t>
      </w:r>
    </w:p>
    <w:p w:rsidR="00BC3512" w:rsidRDefault="00BC3512" w:rsidP="00BC3512">
      <w:pPr>
        <w:pStyle w:val="Titre3"/>
      </w:pPr>
      <w:r>
        <w:t>Acknowledgment</w:t>
      </w:r>
    </w:p>
    <w:p w:rsidR="00BC3512" w:rsidRPr="00BC3512" w:rsidRDefault="00BC3512" w:rsidP="00BC3512">
      <w:pPr>
        <w:numPr>
          <w:ilvl w:val="12"/>
          <w:numId w:val="0"/>
        </w:numPr>
        <w:rPr>
          <w:lang w:val="en-US"/>
        </w:rPr>
      </w:pPr>
      <w:r w:rsidRPr="00BC3512">
        <w:rPr>
          <w:lang w:val="en-US"/>
        </w:rPr>
        <w:t xml:space="preserve">We </w:t>
      </w:r>
      <w:r w:rsidR="009E0656" w:rsidRPr="009E0656">
        <w:rPr>
          <w:lang w:val="en-US"/>
        </w:rPr>
        <w:t>w</w:t>
      </w:r>
      <w:r w:rsidR="009E0656">
        <w:rPr>
          <w:lang w:val="en-US"/>
        </w:rPr>
        <w:t xml:space="preserve">ould like to thank </w:t>
      </w:r>
      <w:r w:rsidR="009E0656" w:rsidRPr="00BC3512">
        <w:rPr>
          <w:lang w:val="en-US"/>
        </w:rPr>
        <w:t xml:space="preserve">Martin </w:t>
      </w:r>
      <w:proofErr w:type="spellStart"/>
      <w:r w:rsidRPr="00BC3512">
        <w:rPr>
          <w:lang w:val="en-US"/>
        </w:rPr>
        <w:t>Kissane</w:t>
      </w:r>
      <w:proofErr w:type="spellEnd"/>
      <w:r w:rsidRPr="00BC3512">
        <w:rPr>
          <w:lang w:val="en-US"/>
        </w:rPr>
        <w:t xml:space="preserve">, </w:t>
      </w:r>
      <w:r>
        <w:rPr>
          <w:lang w:val="en-US"/>
        </w:rPr>
        <w:t xml:space="preserve">the </w:t>
      </w:r>
      <w:r w:rsidRPr="00BC3512">
        <w:rPr>
          <w:lang w:val="en-US"/>
        </w:rPr>
        <w:t>NEA Division of</w:t>
      </w:r>
      <w:r w:rsidR="009E0656">
        <w:rPr>
          <w:lang w:val="en-US"/>
        </w:rPr>
        <w:t xml:space="preserve"> Nuclear Safety Technology and R</w:t>
      </w:r>
      <w:r w:rsidRPr="00BC3512">
        <w:rPr>
          <w:lang w:val="en-US"/>
        </w:rPr>
        <w:t xml:space="preserve">egulation, </w:t>
      </w:r>
      <w:r w:rsidR="009E0656">
        <w:rPr>
          <w:lang w:val="en-US"/>
        </w:rPr>
        <w:t xml:space="preserve">for his </w:t>
      </w:r>
      <w:r w:rsidRPr="00BC3512">
        <w:rPr>
          <w:lang w:val="en-US"/>
        </w:rPr>
        <w:t>valuable suggest</w:t>
      </w:r>
      <w:r w:rsidR="009E0656">
        <w:rPr>
          <w:lang w:val="en-US"/>
        </w:rPr>
        <w:t>ions.</w:t>
      </w:r>
    </w:p>
    <w:p w:rsidR="00EA1424" w:rsidRPr="00487E6D" w:rsidRDefault="00EA1424" w:rsidP="00D16FE3">
      <w:pPr>
        <w:pStyle w:val="Titre3"/>
        <w:rPr>
          <w:lang w:val="en-US"/>
        </w:rPr>
      </w:pPr>
      <w:r>
        <w:rPr>
          <w:lang w:val="en-US"/>
        </w:rPr>
        <w:t>References</w:t>
      </w:r>
    </w:p>
    <w:p w:rsidR="00EA1424" w:rsidRPr="00130273" w:rsidRDefault="00EA1424" w:rsidP="00FC1CD5">
      <w:pPr>
        <w:numPr>
          <w:ilvl w:val="0"/>
          <w:numId w:val="2"/>
        </w:numPr>
        <w:rPr>
          <w:rFonts w:ascii="Times New Roman" w:hAnsi="Times New Roman"/>
        </w:rPr>
      </w:pPr>
      <w:r w:rsidRPr="00130273">
        <w:rPr>
          <w:rFonts w:ascii="Times New Roman" w:hAnsi="Times New Roman"/>
        </w:rPr>
        <w:fldChar w:fldCharType="begin"/>
      </w:r>
      <w:r w:rsidRPr="00130273">
        <w:rPr>
          <w:rFonts w:ascii="Times New Roman" w:hAnsi="Times New Roman"/>
        </w:rPr>
        <w:instrText xml:space="preserve"> QUOTE  \* Arabic </w:instrText>
      </w:r>
      <w:r w:rsidRPr="00130273">
        <w:rPr>
          <w:rFonts w:ascii="Times New Roman" w:hAnsi="Times New Roman"/>
        </w:rPr>
        <w:fldChar w:fldCharType="end"/>
      </w:r>
      <w:r w:rsidRPr="00130273">
        <w:rPr>
          <w:rFonts w:ascii="Times New Roman" w:hAnsi="Times New Roman"/>
        </w:rPr>
        <w:t>International Handbook of Evaluated Criticality Safety Benchmark Experiments, Organization for Economic Cooperation and Development - Nuclear Energy Agency, NEA/NSC/</w:t>
      </w:r>
      <w:proofErr w:type="gramStart"/>
      <w:r w:rsidRPr="00130273">
        <w:rPr>
          <w:rFonts w:ascii="Times New Roman" w:hAnsi="Times New Roman"/>
        </w:rPr>
        <w:t>DOC(</w:t>
      </w:r>
      <w:proofErr w:type="gramEnd"/>
      <w:r w:rsidRPr="00130273">
        <w:rPr>
          <w:rFonts w:ascii="Times New Roman" w:hAnsi="Times New Roman"/>
        </w:rPr>
        <w:t>95)03 (2014 Edition).</w:t>
      </w:r>
    </w:p>
    <w:p w:rsidR="00EA1424" w:rsidRPr="00130273" w:rsidRDefault="00EA1424" w:rsidP="00FC1CD5">
      <w:pPr>
        <w:numPr>
          <w:ilvl w:val="0"/>
          <w:numId w:val="2"/>
        </w:numPr>
        <w:rPr>
          <w:rFonts w:ascii="Times New Roman" w:hAnsi="Times New Roman"/>
        </w:rPr>
      </w:pPr>
      <w:bookmarkStart w:id="1" w:name="_Ref306780756"/>
      <w:r w:rsidRPr="00130273">
        <w:rPr>
          <w:rFonts w:ascii="Times New Roman" w:hAnsi="Times New Roman"/>
        </w:rPr>
        <w:t>International Handbook of Evaluated Reactor Physics Benchmark Experiments, Organization for Economic Cooperation and Development - Nuclear Energy A</w:t>
      </w:r>
      <w:r w:rsidR="007A2B07">
        <w:rPr>
          <w:rFonts w:ascii="Times New Roman" w:hAnsi="Times New Roman"/>
        </w:rPr>
        <w:t>gency, NEA/NSC/</w:t>
      </w:r>
      <w:proofErr w:type="gramStart"/>
      <w:r w:rsidR="007A2B07">
        <w:rPr>
          <w:rFonts w:ascii="Times New Roman" w:hAnsi="Times New Roman"/>
        </w:rPr>
        <w:t>DOC(</w:t>
      </w:r>
      <w:proofErr w:type="gramEnd"/>
      <w:r w:rsidR="007A2B07">
        <w:rPr>
          <w:rFonts w:ascii="Times New Roman" w:hAnsi="Times New Roman"/>
        </w:rPr>
        <w:t>2006)1, (2015</w:t>
      </w:r>
      <w:r w:rsidRPr="00130273">
        <w:rPr>
          <w:rFonts w:ascii="Times New Roman" w:hAnsi="Times New Roman"/>
        </w:rPr>
        <w:t xml:space="preserve"> Edition).</w:t>
      </w:r>
      <w:bookmarkEnd w:id="1"/>
    </w:p>
    <w:p w:rsidR="00EA1424" w:rsidRPr="00130273" w:rsidRDefault="00EA1424" w:rsidP="00FC1CD5">
      <w:pPr>
        <w:numPr>
          <w:ilvl w:val="0"/>
          <w:numId w:val="2"/>
        </w:numPr>
        <w:rPr>
          <w:rFonts w:ascii="Times New Roman" w:hAnsi="Times New Roman"/>
        </w:rPr>
      </w:pPr>
      <w:r w:rsidRPr="00130273">
        <w:rPr>
          <w:rFonts w:ascii="Times New Roman" w:hAnsi="Times New Roman"/>
          <w:caps/>
        </w:rPr>
        <w:t>Hill,</w:t>
      </w:r>
      <w:r w:rsidRPr="00130273">
        <w:rPr>
          <w:rFonts w:ascii="Times New Roman" w:hAnsi="Times New Roman"/>
        </w:rPr>
        <w:t xml:space="preserve"> I</w:t>
      </w:r>
      <w:r>
        <w:rPr>
          <w:rFonts w:ascii="Times New Roman" w:hAnsi="Times New Roman"/>
        </w:rPr>
        <w:t>.</w:t>
      </w:r>
      <w:r w:rsidRPr="00130273">
        <w:rPr>
          <w:rFonts w:ascii="Times New Roman" w:hAnsi="Times New Roman"/>
        </w:rPr>
        <w:t xml:space="preserve"> et al., </w:t>
      </w:r>
      <w:r>
        <w:rPr>
          <w:rFonts w:ascii="Times New Roman" w:hAnsi="Times New Roman"/>
        </w:rPr>
        <w:t>“</w:t>
      </w:r>
      <w:r w:rsidRPr="00130273">
        <w:rPr>
          <w:rFonts w:ascii="Times New Roman" w:hAnsi="Times New Roman"/>
        </w:rPr>
        <w:t>DICE 2013: New Capabilities and Data</w:t>
      </w:r>
      <w:r>
        <w:rPr>
          <w:rFonts w:ascii="Times New Roman" w:hAnsi="Times New Roman"/>
        </w:rPr>
        <w:t>”</w:t>
      </w:r>
      <w:r w:rsidRPr="00130273">
        <w:rPr>
          <w:rFonts w:ascii="Times New Roman" w:hAnsi="Times New Roman"/>
        </w:rPr>
        <w:t xml:space="preserve">, </w:t>
      </w:r>
      <w:r w:rsidRPr="00130273">
        <w:rPr>
          <w:iCs/>
        </w:rPr>
        <w:t>PHYSOR 2014 – The Role of Reactor Physics Toward a Sustainable Future</w:t>
      </w:r>
      <w:r w:rsidRPr="00130273">
        <w:rPr>
          <w:rFonts w:ascii="Times New Roman" w:hAnsi="Times New Roman"/>
        </w:rPr>
        <w:t xml:space="preserve">, the Westin </w:t>
      </w:r>
      <w:proofErr w:type="spellStart"/>
      <w:r w:rsidRPr="00130273">
        <w:rPr>
          <w:rFonts w:ascii="Times New Roman" w:hAnsi="Times New Roman"/>
        </w:rPr>
        <w:t>Miyako</w:t>
      </w:r>
      <w:proofErr w:type="spellEnd"/>
      <w:r w:rsidRPr="00130273">
        <w:rPr>
          <w:rFonts w:ascii="Times New Roman" w:hAnsi="Times New Roman"/>
        </w:rPr>
        <w:t>, Kyoto, Japan, September 28 – October 3, 2014.</w:t>
      </w:r>
    </w:p>
    <w:p w:rsidR="00EA1424" w:rsidRDefault="00EA1424" w:rsidP="00FC1CD5">
      <w:pPr>
        <w:numPr>
          <w:ilvl w:val="0"/>
          <w:numId w:val="2"/>
        </w:numPr>
        <w:rPr>
          <w:rFonts w:ascii="Times New Roman" w:hAnsi="Times New Roman"/>
        </w:rPr>
      </w:pPr>
      <w:r w:rsidRPr="00130273">
        <w:rPr>
          <w:rFonts w:ascii="Times New Roman" w:hAnsi="Times New Roman"/>
          <w:caps/>
        </w:rPr>
        <w:t>H</w:t>
      </w:r>
      <w:r w:rsidR="000B1780">
        <w:rPr>
          <w:rFonts w:ascii="Times New Roman" w:hAnsi="Times New Roman"/>
          <w:caps/>
        </w:rPr>
        <w:t>ill</w:t>
      </w:r>
      <w:r w:rsidRPr="00130273">
        <w:rPr>
          <w:rFonts w:ascii="Times New Roman" w:hAnsi="Times New Roman"/>
        </w:rPr>
        <w:t>,</w:t>
      </w:r>
      <w:r>
        <w:rPr>
          <w:rFonts w:ascii="Times New Roman" w:hAnsi="Times New Roman"/>
        </w:rPr>
        <w:t xml:space="preserve"> I.,</w:t>
      </w:r>
      <w:r w:rsidRPr="00130273">
        <w:rPr>
          <w:rFonts w:ascii="Times New Roman" w:hAnsi="Times New Roman"/>
        </w:rPr>
        <w:t xml:space="preserve"> </w:t>
      </w:r>
      <w:r w:rsidRPr="00130273">
        <w:rPr>
          <w:rFonts w:ascii="Times New Roman" w:hAnsi="Times New Roman"/>
          <w:caps/>
        </w:rPr>
        <w:t>Soppera</w:t>
      </w:r>
      <w:r>
        <w:rPr>
          <w:rFonts w:ascii="Times New Roman" w:hAnsi="Times New Roman"/>
          <w:caps/>
        </w:rPr>
        <w:t>, N.</w:t>
      </w:r>
      <w:r w:rsidRPr="00130273">
        <w:rPr>
          <w:rFonts w:ascii="Times New Roman" w:hAnsi="Times New Roman"/>
        </w:rPr>
        <w:t xml:space="preserve">, </w:t>
      </w:r>
      <w:r w:rsidRPr="00130273">
        <w:rPr>
          <w:rFonts w:ascii="Times New Roman" w:hAnsi="Times New Roman"/>
          <w:caps/>
        </w:rPr>
        <w:t>Bossant</w:t>
      </w:r>
      <w:r>
        <w:rPr>
          <w:rFonts w:ascii="Times New Roman" w:hAnsi="Times New Roman"/>
          <w:caps/>
        </w:rPr>
        <w:t xml:space="preserve">, </w:t>
      </w:r>
      <w:r w:rsidRPr="00130273">
        <w:rPr>
          <w:rFonts w:ascii="Times New Roman" w:hAnsi="Times New Roman"/>
        </w:rPr>
        <w:t xml:space="preserve">M., </w:t>
      </w:r>
      <w:r w:rsidR="0084663F">
        <w:rPr>
          <w:rFonts w:ascii="Times New Roman" w:hAnsi="Times New Roman"/>
        </w:rPr>
        <w:t>“</w:t>
      </w:r>
      <w:r w:rsidRPr="00130273">
        <w:rPr>
          <w:rFonts w:ascii="Times New Roman" w:hAnsi="Times New Roman"/>
        </w:rPr>
        <w:t>IDAT: The</w:t>
      </w:r>
      <w:r w:rsidRPr="00130273">
        <w:t xml:space="preserve"> </w:t>
      </w:r>
      <w:r w:rsidRPr="00130273">
        <w:rPr>
          <w:rFonts w:ascii="Times New Roman" w:hAnsi="Times New Roman"/>
        </w:rPr>
        <w:t>International Handbook of Evaluated Reactor Physics Benchmark Experiments</w:t>
      </w:r>
      <w:r w:rsidRPr="00130273">
        <w:t xml:space="preserve"> </w:t>
      </w:r>
      <w:r w:rsidRPr="00130273">
        <w:rPr>
          <w:rFonts w:ascii="Times New Roman" w:hAnsi="Times New Roman"/>
        </w:rPr>
        <w:t>Database and Analysis</w:t>
      </w:r>
      <w:r w:rsidRPr="00130273">
        <w:t xml:space="preserve"> </w:t>
      </w:r>
      <w:r w:rsidRPr="00130273">
        <w:rPr>
          <w:rFonts w:ascii="Times New Roman" w:hAnsi="Times New Roman"/>
        </w:rPr>
        <w:t>Tool</w:t>
      </w:r>
      <w:r w:rsidR="0084663F">
        <w:rPr>
          <w:rFonts w:ascii="Times New Roman" w:hAnsi="Times New Roman"/>
        </w:rPr>
        <w:t>”</w:t>
      </w:r>
      <w:r w:rsidRPr="00130273">
        <w:rPr>
          <w:rFonts w:ascii="Times New Roman" w:hAnsi="Times New Roman"/>
        </w:rPr>
        <w:t xml:space="preserve">, </w:t>
      </w:r>
      <w:proofErr w:type="spellStart"/>
      <w:r w:rsidRPr="00130273">
        <w:rPr>
          <w:rFonts w:ascii="Times New Roman" w:hAnsi="Times New Roman"/>
        </w:rPr>
        <w:t>Nucl</w:t>
      </w:r>
      <w:proofErr w:type="spellEnd"/>
      <w:r w:rsidRPr="00130273">
        <w:rPr>
          <w:rFonts w:ascii="Times New Roman" w:hAnsi="Times New Roman"/>
        </w:rPr>
        <w:t xml:space="preserve">. Sci. Eng., 178, 280 (2014); </w:t>
      </w:r>
      <w:hyperlink r:id="rId12" w:history="1">
        <w:r w:rsidRPr="00130273">
          <w:t>http://dx.doi.org/10.13182/NSE03-15</w:t>
        </w:r>
      </w:hyperlink>
      <w:r w:rsidRPr="00130273">
        <w:rPr>
          <w:rFonts w:ascii="Times New Roman" w:hAnsi="Times New Roman"/>
        </w:rPr>
        <w:t>.</w:t>
      </w:r>
    </w:p>
    <w:p w:rsidR="00CD3813" w:rsidRPr="007C7C0C" w:rsidRDefault="00CD3813" w:rsidP="00CD3813">
      <w:pPr>
        <w:numPr>
          <w:ilvl w:val="0"/>
          <w:numId w:val="2"/>
        </w:numPr>
        <w:rPr>
          <w:rFonts w:ascii="Times New Roman" w:hAnsi="Times New Roman"/>
        </w:rPr>
      </w:pPr>
      <w:r w:rsidRPr="007C7C0C">
        <w:rPr>
          <w:rFonts w:ascii="Times New Roman" w:hAnsi="Times New Roman"/>
          <w:caps/>
        </w:rPr>
        <w:t>Pope, M. A</w:t>
      </w:r>
      <w:r w:rsidRPr="007C7C0C">
        <w:rPr>
          <w:szCs w:val="24"/>
        </w:rPr>
        <w:t xml:space="preserve">., et al., “Enhanced Low-Enriched Uranium Fuel Element for the Advanced Test Reactor”, Proc. of International Meeting on Reduced Enrichment for research and test reactors, October 12 – 16 , 2014, IAEA, Vienna, Austria. </w:t>
      </w:r>
    </w:p>
    <w:p w:rsidR="00EA1424" w:rsidRPr="000B1780" w:rsidRDefault="00EA1424" w:rsidP="000B1780">
      <w:pPr>
        <w:numPr>
          <w:ilvl w:val="0"/>
          <w:numId w:val="2"/>
        </w:numPr>
        <w:rPr>
          <w:rFonts w:ascii="Times New Roman" w:hAnsi="Times New Roman"/>
        </w:rPr>
      </w:pPr>
      <w:r w:rsidRPr="000B1780">
        <w:rPr>
          <w:rFonts w:ascii="Times New Roman" w:hAnsi="Times New Roman"/>
          <w:caps/>
        </w:rPr>
        <w:t>Kodeli</w:t>
      </w:r>
      <w:r w:rsidRPr="000B1780">
        <w:rPr>
          <w:rFonts w:ascii="Times New Roman" w:hAnsi="Times New Roman"/>
        </w:rPr>
        <w:t>,</w:t>
      </w:r>
      <w:r w:rsidR="00DD2E51" w:rsidRPr="000B1780">
        <w:rPr>
          <w:rFonts w:ascii="Times New Roman" w:hAnsi="Times New Roman"/>
        </w:rPr>
        <w:t xml:space="preserve"> I</w:t>
      </w:r>
      <w:r w:rsidRPr="000B1780">
        <w:rPr>
          <w:rFonts w:ascii="Times New Roman" w:hAnsi="Times New Roman"/>
        </w:rPr>
        <w:t xml:space="preserve">, </w:t>
      </w:r>
      <w:r w:rsidR="00DD2E51" w:rsidRPr="000B1780">
        <w:rPr>
          <w:rFonts w:ascii="Times New Roman" w:hAnsi="Times New Roman"/>
        </w:rPr>
        <w:t xml:space="preserve">et al, </w:t>
      </w:r>
      <w:r w:rsidRPr="000B1780">
        <w:rPr>
          <w:rFonts w:ascii="Times New Roman" w:hAnsi="Times New Roman"/>
        </w:rPr>
        <w:t>“</w:t>
      </w:r>
      <w:r w:rsidR="00DD2E51" w:rsidRPr="000B1780">
        <w:rPr>
          <w:rFonts w:ascii="Times New Roman" w:hAnsi="Times New Roman"/>
        </w:rPr>
        <w:t>20 Years of SINBAD (Shielding Integral Benchmark Archive and Database)</w:t>
      </w:r>
      <w:r w:rsidRPr="000B1780">
        <w:rPr>
          <w:rFonts w:ascii="Times New Roman" w:hAnsi="Times New Roman"/>
        </w:rPr>
        <w:t xml:space="preserve">”, </w:t>
      </w:r>
      <w:r w:rsidR="000B1780" w:rsidRPr="000B1780">
        <w:rPr>
          <w:rFonts w:ascii="Times New Roman" w:hAnsi="Times New Roman"/>
        </w:rPr>
        <w:t>Progress in Nuclear Science and Technology, Volume 4 (2014), pp. 308-311</w:t>
      </w:r>
      <w:r w:rsidR="000B1780">
        <w:rPr>
          <w:rFonts w:ascii="Times New Roman" w:hAnsi="Times New Roman"/>
        </w:rPr>
        <w:t>.</w:t>
      </w:r>
    </w:p>
    <w:p w:rsidR="00EA1424" w:rsidRPr="00130273" w:rsidRDefault="00EA1424" w:rsidP="00FC1CD5">
      <w:pPr>
        <w:numPr>
          <w:ilvl w:val="0"/>
          <w:numId w:val="2"/>
        </w:numPr>
        <w:rPr>
          <w:rFonts w:ascii="Times New Roman" w:hAnsi="Times New Roman"/>
        </w:rPr>
      </w:pPr>
      <w:r w:rsidRPr="00130273">
        <w:rPr>
          <w:rFonts w:ascii="Times New Roman" w:hAnsi="Times New Roman"/>
          <w:caps/>
        </w:rPr>
        <w:t>Aksan</w:t>
      </w:r>
      <w:r w:rsidRPr="00130273">
        <w:rPr>
          <w:rFonts w:ascii="Times New Roman" w:hAnsi="Times New Roman"/>
        </w:rPr>
        <w:t xml:space="preserve"> N., </w:t>
      </w:r>
      <w:r>
        <w:rPr>
          <w:rFonts w:ascii="Times New Roman" w:hAnsi="Times New Roman"/>
        </w:rPr>
        <w:t>“</w:t>
      </w:r>
      <w:r w:rsidRPr="00130273">
        <w:rPr>
          <w:rFonts w:ascii="Times New Roman" w:hAnsi="Times New Roman"/>
        </w:rPr>
        <w:t>Overview on CSNI Separate Effects Test Facility Matrices for Validation of Best Estimate Thermal-Hydraulic Computer Codes</w:t>
      </w:r>
      <w:r>
        <w:rPr>
          <w:rFonts w:ascii="Times New Roman" w:hAnsi="Times New Roman"/>
        </w:rPr>
        <w:t>”</w:t>
      </w:r>
      <w:r w:rsidRPr="00130273">
        <w:rPr>
          <w:rFonts w:ascii="Times New Roman" w:hAnsi="Times New Roman"/>
        </w:rPr>
        <w:t>, THICKET 2008.</w:t>
      </w:r>
    </w:p>
    <w:p w:rsidR="00EA1424" w:rsidRPr="00130273" w:rsidRDefault="00EA1424" w:rsidP="00FC1CD5">
      <w:pPr>
        <w:numPr>
          <w:ilvl w:val="0"/>
          <w:numId w:val="2"/>
        </w:numPr>
        <w:rPr>
          <w:rFonts w:ascii="Times New Roman" w:hAnsi="Times New Roman"/>
        </w:rPr>
      </w:pPr>
      <w:r w:rsidRPr="00130273">
        <w:rPr>
          <w:rFonts w:ascii="Times New Roman" w:hAnsi="Times New Roman"/>
          <w:caps/>
        </w:rPr>
        <w:t>Glaeser</w:t>
      </w:r>
      <w:r w:rsidRPr="00130273">
        <w:rPr>
          <w:rFonts w:ascii="Times New Roman" w:hAnsi="Times New Roman"/>
        </w:rPr>
        <w:t>,</w:t>
      </w:r>
      <w:r>
        <w:rPr>
          <w:rFonts w:ascii="Times New Roman" w:hAnsi="Times New Roman"/>
        </w:rPr>
        <w:t xml:space="preserve"> H.,</w:t>
      </w:r>
      <w:r w:rsidRPr="00130273">
        <w:rPr>
          <w:rFonts w:ascii="Times New Roman" w:hAnsi="Times New Roman"/>
        </w:rPr>
        <w:t xml:space="preserve"> </w:t>
      </w:r>
      <w:r>
        <w:rPr>
          <w:rFonts w:ascii="Times New Roman" w:hAnsi="Times New Roman"/>
        </w:rPr>
        <w:t>“</w:t>
      </w:r>
      <w:r w:rsidRPr="00130273">
        <w:rPr>
          <w:rFonts w:ascii="Times New Roman" w:hAnsi="Times New Roman"/>
        </w:rPr>
        <w:t>CSNI Integral Test Facility Matrices for Validation of Best-Estimate Thermal-Hydraulic Computer Codes</w:t>
      </w:r>
      <w:r>
        <w:rPr>
          <w:rFonts w:ascii="Times New Roman" w:hAnsi="Times New Roman"/>
        </w:rPr>
        <w:t>”</w:t>
      </w:r>
      <w:r w:rsidRPr="00130273">
        <w:rPr>
          <w:rFonts w:ascii="Times New Roman" w:hAnsi="Times New Roman"/>
        </w:rPr>
        <w:t>, THICKET 2008.</w:t>
      </w:r>
    </w:p>
    <w:sectPr w:rsidR="00EA1424" w:rsidRPr="00130273">
      <w:headerReference w:type="default" r:id="rId13"/>
      <w:type w:val="continuous"/>
      <w:pgSz w:w="11905" w:h="16837"/>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92" w:rsidRDefault="00DC7092">
      <w:r>
        <w:separator/>
      </w:r>
    </w:p>
  </w:endnote>
  <w:endnote w:type="continuationSeparator" w:id="0">
    <w:p w:rsidR="00DC7092" w:rsidRDefault="00DC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92" w:rsidRDefault="00DC7092">
      <w:r>
        <w:separator/>
      </w:r>
    </w:p>
  </w:footnote>
  <w:footnote w:type="continuationSeparator" w:id="0">
    <w:p w:rsidR="00DC7092" w:rsidRDefault="00DC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8D" w:rsidRDefault="003A6B8D" w:rsidP="00487E6D">
    <w:pPr>
      <w:pStyle w:val="En-tte"/>
      <w:tabs>
        <w:tab w:val="clear" w:pos="8640"/>
        <w:tab w:val="right" w:pos="9072"/>
      </w:tabs>
      <w:rPr>
        <w:b/>
        <w:bCs/>
        <w:sz w:val="28"/>
      </w:rPr>
    </w:pPr>
    <w:r>
      <w:rPr>
        <w:rStyle w:val="Numrodepage"/>
      </w:rPr>
      <w:fldChar w:fldCharType="begin"/>
    </w:r>
    <w:r>
      <w:rPr>
        <w:rStyle w:val="Numrodepage"/>
      </w:rPr>
      <w:instrText xml:space="preserve"> PAGE </w:instrText>
    </w:r>
    <w:r>
      <w:rPr>
        <w:rStyle w:val="Numrodepage"/>
      </w:rPr>
      <w:fldChar w:fldCharType="separate"/>
    </w:r>
    <w:r w:rsidR="00265295">
      <w:rPr>
        <w:rStyle w:val="Numrodepage"/>
        <w:noProof/>
      </w:rPr>
      <w:t>1</w:t>
    </w:r>
    <w:r>
      <w:rPr>
        <w:rStyle w:val="Numrodepage"/>
      </w:rPr>
      <w:fldChar w:fldCharType="end"/>
    </w:r>
    <w:r>
      <w:rPr>
        <w:b/>
        <w:bCs/>
        <w:sz w:val="28"/>
      </w:rPr>
      <w:tab/>
    </w:r>
    <w:r>
      <w:rPr>
        <w:b/>
        <w:bCs/>
        <w:sz w:val="28"/>
      </w:rPr>
      <w:tab/>
      <w:t>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425626"/>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4AD8C304"/>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DEC82A62"/>
    <w:lvl w:ilvl="0">
      <w:start w:val="1"/>
      <w:numFmt w:val="decimal"/>
      <w:pStyle w:val="Listenumros3"/>
      <w:lvlText w:val="%1."/>
      <w:lvlJc w:val="left"/>
      <w:pPr>
        <w:tabs>
          <w:tab w:val="num" w:pos="926"/>
        </w:tabs>
        <w:ind w:left="926" w:hanging="360"/>
      </w:pPr>
    </w:lvl>
  </w:abstractNum>
  <w:abstractNum w:abstractNumId="3">
    <w:nsid w:val="FFFFFF7F"/>
    <w:multiLevelType w:val="singleLevel"/>
    <w:tmpl w:val="A4D61D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6DA8374A"/>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Listenumros"/>
      <w:lvlText w:val="%1."/>
      <w:lvlJc w:val="left"/>
      <w:pPr>
        <w:tabs>
          <w:tab w:val="num" w:pos="360"/>
        </w:tabs>
        <w:ind w:left="360" w:hanging="360"/>
      </w:pPr>
    </w:lvl>
  </w:abstractNum>
  <w:abstractNum w:abstractNumId="9">
    <w:nsid w:val="FFFFFF89"/>
    <w:multiLevelType w:val="singleLevel"/>
    <w:tmpl w:val="FC502EC8"/>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FFFFFFFE"/>
    <w:multiLevelType w:val="singleLevel"/>
    <w:tmpl w:val="E1B6AD5A"/>
    <w:lvl w:ilvl="0">
      <w:numFmt w:val="decimal"/>
      <w:lvlText w:val="*"/>
      <w:lvlJc w:val="left"/>
    </w:lvl>
  </w:abstractNum>
  <w:abstractNum w:abstractNumId="11">
    <w:nsid w:val="01832DB4"/>
    <w:multiLevelType w:val="multilevel"/>
    <w:tmpl w:val="0948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1B3ABD"/>
    <w:multiLevelType w:val="multilevel"/>
    <w:tmpl w:val="63F0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0501B5"/>
    <w:multiLevelType w:val="singleLevel"/>
    <w:tmpl w:val="6374CE9A"/>
    <w:lvl w:ilvl="0">
      <w:start w:val="1"/>
      <w:numFmt w:val="decimal"/>
      <w:lvlText w:val="[%1]"/>
      <w:legacy w:legacy="1" w:legacySpace="0" w:legacyIndent="567"/>
      <w:lvlJc w:val="left"/>
      <w:pPr>
        <w:ind w:left="567" w:hanging="567"/>
      </w:pPr>
    </w:lvl>
  </w:abstractNum>
  <w:abstractNum w:abstractNumId="14">
    <w:nsid w:val="1E985219"/>
    <w:multiLevelType w:val="multilevel"/>
    <w:tmpl w:val="8DBE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F230EA"/>
    <w:multiLevelType w:val="multilevel"/>
    <w:tmpl w:val="7CE8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1D4943"/>
    <w:multiLevelType w:val="multilevel"/>
    <w:tmpl w:val="CA02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AF4C62"/>
    <w:multiLevelType w:val="multilevel"/>
    <w:tmpl w:val="1C7C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6A5DA3"/>
    <w:multiLevelType w:val="hybridMultilevel"/>
    <w:tmpl w:val="FD30AB0A"/>
    <w:lvl w:ilvl="0" w:tplc="83B08F88">
      <w:start w:val="1"/>
      <w:numFmt w:val="decimal"/>
      <w:lvlText w:val="%1."/>
      <w:lvlJc w:val="left"/>
      <w:pPr>
        <w:ind w:left="360" w:hanging="360"/>
      </w:pPr>
    </w:lvl>
    <w:lvl w:ilvl="1" w:tplc="DCBC94BE">
      <w:start w:val="1"/>
      <w:numFmt w:val="decimal"/>
      <w:lvlText w:val="2.%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25B9D"/>
    <w:multiLevelType w:val="hybridMultilevel"/>
    <w:tmpl w:val="CF1E6EC0"/>
    <w:lvl w:ilvl="0" w:tplc="455C4786">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1478D"/>
    <w:multiLevelType w:val="multilevel"/>
    <w:tmpl w:val="5108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EC2C69"/>
    <w:multiLevelType w:val="hybridMultilevel"/>
    <w:tmpl w:val="B6288BA8"/>
    <w:lvl w:ilvl="0" w:tplc="DCBC94BE">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974E15"/>
    <w:multiLevelType w:val="multilevel"/>
    <w:tmpl w:val="648A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2902EF"/>
    <w:multiLevelType w:val="multilevel"/>
    <w:tmpl w:val="6D3C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FF17E6"/>
    <w:multiLevelType w:val="multilevel"/>
    <w:tmpl w:val="ECC2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653BC8"/>
    <w:multiLevelType w:val="hybridMultilevel"/>
    <w:tmpl w:val="5EF09B0C"/>
    <w:lvl w:ilvl="0" w:tplc="83B08F88">
      <w:start w:val="1"/>
      <w:numFmt w:val="decimal"/>
      <w:pStyle w:val="Titre3"/>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67F461A"/>
    <w:multiLevelType w:val="multilevel"/>
    <w:tmpl w:val="1C9E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433E34"/>
    <w:multiLevelType w:val="multilevel"/>
    <w:tmpl w:val="19C0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13"/>
  </w:num>
  <w:num w:numId="3">
    <w:abstractNumId w:val="13"/>
    <w:lvlOverride w:ilvl="0">
      <w:lvl w:ilvl="0">
        <w:start w:val="3"/>
        <w:numFmt w:val="decimal"/>
        <w:lvlText w:val="[%1]"/>
        <w:legacy w:legacy="1" w:legacySpace="0" w:legacyIndent="567"/>
        <w:lvlJc w:val="left"/>
        <w:pPr>
          <w:ind w:left="567" w:hanging="567"/>
        </w:pPr>
      </w:lvl>
    </w:lvlOverride>
  </w:num>
  <w:num w:numId="4">
    <w:abstractNumId w:val="13"/>
    <w:lvlOverride w:ilvl="0">
      <w:lvl w:ilvl="0">
        <w:start w:val="4"/>
        <w:numFmt w:val="decimal"/>
        <w:lvlText w:val="[%1]"/>
        <w:legacy w:legacy="1" w:legacySpace="0" w:legacyIndent="567"/>
        <w:lvlJc w:val="left"/>
        <w:pPr>
          <w:ind w:left="567" w:hanging="567"/>
        </w:pPr>
      </w:lvl>
    </w:lvlOverride>
  </w:num>
  <w:num w:numId="5">
    <w:abstractNumId w:val="13"/>
    <w:lvlOverride w:ilvl="0">
      <w:lvl w:ilvl="0">
        <w:start w:val="5"/>
        <w:numFmt w:val="decimal"/>
        <w:lvlText w:val="[%1]"/>
        <w:legacy w:legacy="1" w:legacySpace="0" w:legacyIndent="567"/>
        <w:lvlJc w:val="left"/>
        <w:pPr>
          <w:ind w:left="567" w:hanging="567"/>
        </w:pPr>
      </w:lvl>
    </w:lvlOverride>
  </w:num>
  <w:num w:numId="6">
    <w:abstractNumId w:val="13"/>
    <w:lvlOverride w:ilvl="0">
      <w:lvl w:ilvl="0">
        <w:start w:val="6"/>
        <w:numFmt w:val="decimal"/>
        <w:lvlText w:val="[%1]"/>
        <w:legacy w:legacy="1" w:legacySpace="0" w:legacyIndent="567"/>
        <w:lvlJc w:val="left"/>
        <w:pPr>
          <w:ind w:left="567" w:hanging="567"/>
        </w:pPr>
      </w:lvl>
    </w:lvlOverride>
  </w:num>
  <w:num w:numId="7">
    <w:abstractNumId w:val="13"/>
    <w:lvlOverride w:ilvl="0">
      <w:lvl w:ilvl="0">
        <w:start w:val="7"/>
        <w:numFmt w:val="decimal"/>
        <w:lvlText w:val="[%1]"/>
        <w:legacy w:legacy="1" w:legacySpace="0" w:legacyIndent="567"/>
        <w:lvlJc w:val="left"/>
        <w:pPr>
          <w:ind w:left="567" w:hanging="567"/>
        </w:pPr>
      </w:lvl>
    </w:lvlOverride>
  </w:num>
  <w:num w:numId="8">
    <w:abstractNumId w:val="13"/>
    <w:lvlOverride w:ilvl="0">
      <w:lvl w:ilvl="0">
        <w:start w:val="8"/>
        <w:numFmt w:val="decimal"/>
        <w:lvlText w:val="[%1]"/>
        <w:legacy w:legacy="1" w:legacySpace="0" w:legacyIndent="567"/>
        <w:lvlJc w:val="left"/>
        <w:pPr>
          <w:ind w:left="567" w:hanging="567"/>
        </w:pPr>
      </w:lvl>
    </w:lvlOverride>
  </w:num>
  <w:num w:numId="9">
    <w:abstractNumId w:val="13"/>
    <w:lvlOverride w:ilvl="0">
      <w:lvl w:ilvl="0">
        <w:start w:val="9"/>
        <w:numFmt w:val="decimal"/>
        <w:lvlText w:val="[%1]"/>
        <w:legacy w:legacy="1" w:legacySpace="0" w:legacyIndent="567"/>
        <w:lvlJc w:val="left"/>
        <w:pPr>
          <w:ind w:left="567" w:hanging="567"/>
        </w:pPr>
      </w:lvl>
    </w:lvlOverride>
  </w:num>
  <w:num w:numId="10">
    <w:abstractNumId w:val="13"/>
    <w:lvlOverride w:ilvl="0">
      <w:lvl w:ilvl="0">
        <w:start w:val="10"/>
        <w:numFmt w:val="decimal"/>
        <w:lvlText w:val="[%1]"/>
        <w:legacy w:legacy="1" w:legacySpace="0" w:legacyIndent="567"/>
        <w:lvlJc w:val="left"/>
        <w:pPr>
          <w:ind w:left="567" w:hanging="567"/>
        </w:pPr>
      </w:lvl>
    </w:lvlOverride>
  </w:num>
  <w:num w:numId="11">
    <w:abstractNumId w:val="13"/>
    <w:lvlOverride w:ilvl="0">
      <w:lvl w:ilvl="0">
        <w:start w:val="11"/>
        <w:numFmt w:val="decimal"/>
        <w:lvlText w:val="[%1]"/>
        <w:legacy w:legacy="1" w:legacySpace="0" w:legacyIndent="567"/>
        <w:lvlJc w:val="left"/>
        <w:pPr>
          <w:ind w:left="567" w:hanging="567"/>
        </w:pPr>
      </w:lvl>
    </w:lvlOverride>
  </w:num>
  <w:num w:numId="12">
    <w:abstractNumId w:val="13"/>
    <w:lvlOverride w:ilvl="0">
      <w:lvl w:ilvl="0">
        <w:start w:val="12"/>
        <w:numFmt w:val="decimal"/>
        <w:lvlText w:val="[%1]"/>
        <w:legacy w:legacy="1" w:legacySpace="0" w:legacyIndent="567"/>
        <w:lvlJc w:val="left"/>
        <w:pPr>
          <w:ind w:left="567" w:hanging="567"/>
        </w:pPr>
      </w:lvl>
    </w:lvlOverride>
  </w:num>
  <w:num w:numId="13">
    <w:abstractNumId w:val="13"/>
    <w:lvlOverride w:ilvl="0">
      <w:lvl w:ilvl="0">
        <w:start w:val="13"/>
        <w:numFmt w:val="decimal"/>
        <w:lvlText w:val="[%1]"/>
        <w:legacy w:legacy="1" w:legacySpace="0" w:legacyIndent="567"/>
        <w:lvlJc w:val="left"/>
        <w:pPr>
          <w:ind w:left="567" w:hanging="567"/>
        </w:pPr>
      </w:lvl>
    </w:lvlOverride>
  </w:num>
  <w:num w:numId="14">
    <w:abstractNumId w:val="13"/>
    <w:lvlOverride w:ilvl="0">
      <w:lvl w:ilvl="0">
        <w:start w:val="14"/>
        <w:numFmt w:val="decimal"/>
        <w:lvlText w:val="[%1]"/>
        <w:legacy w:legacy="1" w:legacySpace="0" w:legacyIndent="567"/>
        <w:lvlJc w:val="left"/>
        <w:pPr>
          <w:ind w:left="567" w:hanging="567"/>
        </w:pPr>
      </w:lvl>
    </w:lvlOverride>
  </w:num>
  <w:num w:numId="15">
    <w:abstractNumId w:val="13"/>
    <w:lvlOverride w:ilvl="0">
      <w:lvl w:ilvl="0">
        <w:start w:val="15"/>
        <w:numFmt w:val="decimal"/>
        <w:lvlText w:val="[%1]"/>
        <w:legacy w:legacy="1" w:legacySpace="0" w:legacyIndent="567"/>
        <w:lvlJc w:val="left"/>
        <w:pPr>
          <w:ind w:left="567" w:hanging="567"/>
        </w:pPr>
      </w:lvl>
    </w:lvlOverride>
  </w:num>
  <w:num w:numId="16">
    <w:abstractNumId w:val="13"/>
    <w:lvlOverride w:ilvl="0">
      <w:lvl w:ilvl="0">
        <w:start w:val="16"/>
        <w:numFmt w:val="decimal"/>
        <w:lvlText w:val="[%1]"/>
        <w:legacy w:legacy="1" w:legacySpace="0" w:legacyIndent="567"/>
        <w:lvlJc w:val="left"/>
        <w:pPr>
          <w:ind w:left="567" w:hanging="567"/>
        </w:pPr>
      </w:lvl>
    </w:lvlOverride>
  </w:num>
  <w:num w:numId="17">
    <w:abstractNumId w:val="13"/>
    <w:lvlOverride w:ilvl="0">
      <w:lvl w:ilvl="0">
        <w:start w:val="17"/>
        <w:numFmt w:val="decimal"/>
        <w:lvlText w:val="[%1]"/>
        <w:legacy w:legacy="1" w:legacySpace="0" w:legacyIndent="567"/>
        <w:lvlJc w:val="left"/>
        <w:pPr>
          <w:ind w:left="567" w:hanging="567"/>
        </w:pPr>
      </w:lvl>
    </w:lvlOverride>
  </w:num>
  <w:num w:numId="18">
    <w:abstractNumId w:val="13"/>
    <w:lvlOverride w:ilvl="0">
      <w:lvl w:ilvl="0">
        <w:start w:val="18"/>
        <w:numFmt w:val="decimal"/>
        <w:lvlText w:val="[%1]"/>
        <w:legacy w:legacy="1" w:legacySpace="0" w:legacyIndent="567"/>
        <w:lvlJc w:val="left"/>
        <w:pPr>
          <w:ind w:left="567" w:hanging="567"/>
        </w:pPr>
      </w:lvl>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5"/>
  </w:num>
  <w:num w:numId="30">
    <w:abstractNumId w:val="21"/>
  </w:num>
  <w:num w:numId="31">
    <w:abstractNumId w:val="27"/>
  </w:num>
  <w:num w:numId="32">
    <w:abstractNumId w:val="11"/>
  </w:num>
  <w:num w:numId="33">
    <w:abstractNumId w:val="23"/>
  </w:num>
  <w:num w:numId="34">
    <w:abstractNumId w:val="22"/>
  </w:num>
  <w:num w:numId="35">
    <w:abstractNumId w:val="16"/>
  </w:num>
  <w:num w:numId="36">
    <w:abstractNumId w:val="17"/>
  </w:num>
  <w:num w:numId="37">
    <w:abstractNumId w:val="20"/>
  </w:num>
  <w:num w:numId="38">
    <w:abstractNumId w:val="26"/>
  </w:num>
  <w:num w:numId="39">
    <w:abstractNumId w:val="25"/>
  </w:num>
  <w:num w:numId="40">
    <w:abstractNumId w:val="25"/>
  </w:num>
  <w:num w:numId="41">
    <w:abstractNumId w:val="15"/>
  </w:num>
  <w:num w:numId="42">
    <w:abstractNumId w:val="14"/>
  </w:num>
  <w:num w:numId="43">
    <w:abstractNumId w:val="12"/>
  </w:num>
  <w:num w:numId="44">
    <w:abstractNumId w:val="19"/>
  </w:num>
  <w:num w:numId="45">
    <w:abstractNumId w:val="25"/>
  </w:num>
  <w:num w:numId="46">
    <w:abstractNumId w:val="18"/>
  </w:num>
  <w:num w:numId="47">
    <w:abstractNumId w:val="24"/>
  </w:num>
  <w:num w:numId="48">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D"/>
    <w:rsid w:val="000044F5"/>
    <w:rsid w:val="0000554D"/>
    <w:rsid w:val="00014B1A"/>
    <w:rsid w:val="00015D34"/>
    <w:rsid w:val="00035C1C"/>
    <w:rsid w:val="00072EC2"/>
    <w:rsid w:val="00080D09"/>
    <w:rsid w:val="000860E7"/>
    <w:rsid w:val="0008766D"/>
    <w:rsid w:val="00094E89"/>
    <w:rsid w:val="000B0731"/>
    <w:rsid w:val="000B0A3E"/>
    <w:rsid w:val="000B1780"/>
    <w:rsid w:val="000B7618"/>
    <w:rsid w:val="000B7D2F"/>
    <w:rsid w:val="000D2319"/>
    <w:rsid w:val="000E7051"/>
    <w:rsid w:val="000E7F3D"/>
    <w:rsid w:val="000F153C"/>
    <w:rsid w:val="0011215D"/>
    <w:rsid w:val="00120351"/>
    <w:rsid w:val="00122CF6"/>
    <w:rsid w:val="00130273"/>
    <w:rsid w:val="001431CB"/>
    <w:rsid w:val="00152139"/>
    <w:rsid w:val="001700B2"/>
    <w:rsid w:val="00174FDC"/>
    <w:rsid w:val="001823B5"/>
    <w:rsid w:val="0018614F"/>
    <w:rsid w:val="001A6B91"/>
    <w:rsid w:val="001A6DA6"/>
    <w:rsid w:val="001C1D77"/>
    <w:rsid w:val="001C7767"/>
    <w:rsid w:val="001D19A3"/>
    <w:rsid w:val="001D38D1"/>
    <w:rsid w:val="001D3A86"/>
    <w:rsid w:val="001D7282"/>
    <w:rsid w:val="001E0A0D"/>
    <w:rsid w:val="001F5F8A"/>
    <w:rsid w:val="001F6DAF"/>
    <w:rsid w:val="00203622"/>
    <w:rsid w:val="00220F9E"/>
    <w:rsid w:val="00223407"/>
    <w:rsid w:val="00235278"/>
    <w:rsid w:val="0024311A"/>
    <w:rsid w:val="00265295"/>
    <w:rsid w:val="00287C61"/>
    <w:rsid w:val="00291CE3"/>
    <w:rsid w:val="002C5F28"/>
    <w:rsid w:val="002D4C83"/>
    <w:rsid w:val="002E4815"/>
    <w:rsid w:val="00301983"/>
    <w:rsid w:val="0030615B"/>
    <w:rsid w:val="00310762"/>
    <w:rsid w:val="00313F76"/>
    <w:rsid w:val="00317975"/>
    <w:rsid w:val="00324240"/>
    <w:rsid w:val="00325C95"/>
    <w:rsid w:val="003338F6"/>
    <w:rsid w:val="00342293"/>
    <w:rsid w:val="00354C43"/>
    <w:rsid w:val="00355A3A"/>
    <w:rsid w:val="00356E63"/>
    <w:rsid w:val="00372B03"/>
    <w:rsid w:val="00377842"/>
    <w:rsid w:val="00381AF7"/>
    <w:rsid w:val="003913FD"/>
    <w:rsid w:val="003A0FA7"/>
    <w:rsid w:val="003A6B8D"/>
    <w:rsid w:val="003B0D5C"/>
    <w:rsid w:val="003B6710"/>
    <w:rsid w:val="003C49C3"/>
    <w:rsid w:val="003C5FC9"/>
    <w:rsid w:val="003E13BC"/>
    <w:rsid w:val="003E7F23"/>
    <w:rsid w:val="003F3F30"/>
    <w:rsid w:val="0040369C"/>
    <w:rsid w:val="00414D77"/>
    <w:rsid w:val="00417E23"/>
    <w:rsid w:val="00423D0D"/>
    <w:rsid w:val="00433837"/>
    <w:rsid w:val="00433FAC"/>
    <w:rsid w:val="00450C8E"/>
    <w:rsid w:val="00451FDD"/>
    <w:rsid w:val="004646E6"/>
    <w:rsid w:val="00467FC6"/>
    <w:rsid w:val="00473640"/>
    <w:rsid w:val="0048443C"/>
    <w:rsid w:val="00487E6D"/>
    <w:rsid w:val="004954E1"/>
    <w:rsid w:val="00495F51"/>
    <w:rsid w:val="004B0296"/>
    <w:rsid w:val="004C3FC9"/>
    <w:rsid w:val="004C4A7D"/>
    <w:rsid w:val="004C6DE4"/>
    <w:rsid w:val="004E36A0"/>
    <w:rsid w:val="004F103C"/>
    <w:rsid w:val="005067F6"/>
    <w:rsid w:val="00511DB2"/>
    <w:rsid w:val="005273B9"/>
    <w:rsid w:val="00533AE3"/>
    <w:rsid w:val="00546844"/>
    <w:rsid w:val="005773E1"/>
    <w:rsid w:val="0058019B"/>
    <w:rsid w:val="005872DE"/>
    <w:rsid w:val="00593DD7"/>
    <w:rsid w:val="005A2169"/>
    <w:rsid w:val="005B6DC2"/>
    <w:rsid w:val="005C5ACC"/>
    <w:rsid w:val="005E287A"/>
    <w:rsid w:val="005E7A81"/>
    <w:rsid w:val="005F4361"/>
    <w:rsid w:val="00606938"/>
    <w:rsid w:val="00610B43"/>
    <w:rsid w:val="00615B22"/>
    <w:rsid w:val="0061684A"/>
    <w:rsid w:val="006213F7"/>
    <w:rsid w:val="00623B80"/>
    <w:rsid w:val="00652701"/>
    <w:rsid w:val="00660A2D"/>
    <w:rsid w:val="00660F2B"/>
    <w:rsid w:val="006645D6"/>
    <w:rsid w:val="00667DE8"/>
    <w:rsid w:val="006858AB"/>
    <w:rsid w:val="00686A63"/>
    <w:rsid w:val="006924BD"/>
    <w:rsid w:val="00696B3A"/>
    <w:rsid w:val="006A1165"/>
    <w:rsid w:val="006B2376"/>
    <w:rsid w:val="006C3AB3"/>
    <w:rsid w:val="006D03FF"/>
    <w:rsid w:val="006D18B0"/>
    <w:rsid w:val="006F13D1"/>
    <w:rsid w:val="006F7986"/>
    <w:rsid w:val="00730AD7"/>
    <w:rsid w:val="00733FE4"/>
    <w:rsid w:val="00734630"/>
    <w:rsid w:val="007523A8"/>
    <w:rsid w:val="00766791"/>
    <w:rsid w:val="00782276"/>
    <w:rsid w:val="007856D4"/>
    <w:rsid w:val="007916EC"/>
    <w:rsid w:val="007A04B5"/>
    <w:rsid w:val="007A1EB0"/>
    <w:rsid w:val="007A2B07"/>
    <w:rsid w:val="007B2D30"/>
    <w:rsid w:val="007C09EE"/>
    <w:rsid w:val="007C1E2A"/>
    <w:rsid w:val="007C7C0C"/>
    <w:rsid w:val="007D0C9E"/>
    <w:rsid w:val="007E02AA"/>
    <w:rsid w:val="007E04F4"/>
    <w:rsid w:val="0080148D"/>
    <w:rsid w:val="00802734"/>
    <w:rsid w:val="008057D4"/>
    <w:rsid w:val="00812B3F"/>
    <w:rsid w:val="00812D33"/>
    <w:rsid w:val="008239EC"/>
    <w:rsid w:val="0082490B"/>
    <w:rsid w:val="00826ED8"/>
    <w:rsid w:val="008301EE"/>
    <w:rsid w:val="00830580"/>
    <w:rsid w:val="00837800"/>
    <w:rsid w:val="00840D94"/>
    <w:rsid w:val="008430EF"/>
    <w:rsid w:val="0084663F"/>
    <w:rsid w:val="00865423"/>
    <w:rsid w:val="008955CD"/>
    <w:rsid w:val="008B6A7F"/>
    <w:rsid w:val="008C2CD6"/>
    <w:rsid w:val="008D334D"/>
    <w:rsid w:val="00910EEB"/>
    <w:rsid w:val="00912C5E"/>
    <w:rsid w:val="00920435"/>
    <w:rsid w:val="00930B5E"/>
    <w:rsid w:val="00931C0C"/>
    <w:rsid w:val="00935177"/>
    <w:rsid w:val="00947FE9"/>
    <w:rsid w:val="009535A9"/>
    <w:rsid w:val="0095372C"/>
    <w:rsid w:val="00954AB8"/>
    <w:rsid w:val="00955A9D"/>
    <w:rsid w:val="00965BA7"/>
    <w:rsid w:val="00974627"/>
    <w:rsid w:val="00983524"/>
    <w:rsid w:val="009A0188"/>
    <w:rsid w:val="009B1BA3"/>
    <w:rsid w:val="009B7085"/>
    <w:rsid w:val="009C5E4F"/>
    <w:rsid w:val="009D5432"/>
    <w:rsid w:val="009D7FF4"/>
    <w:rsid w:val="009E0656"/>
    <w:rsid w:val="009E10B4"/>
    <w:rsid w:val="009E1F76"/>
    <w:rsid w:val="009E6821"/>
    <w:rsid w:val="009F6A57"/>
    <w:rsid w:val="009F7076"/>
    <w:rsid w:val="00A14510"/>
    <w:rsid w:val="00A37C99"/>
    <w:rsid w:val="00A476A5"/>
    <w:rsid w:val="00A527E0"/>
    <w:rsid w:val="00A60BAB"/>
    <w:rsid w:val="00A81D9F"/>
    <w:rsid w:val="00A8265F"/>
    <w:rsid w:val="00A8604F"/>
    <w:rsid w:val="00A96EE7"/>
    <w:rsid w:val="00AA21AD"/>
    <w:rsid w:val="00AA2D60"/>
    <w:rsid w:val="00AB6F8F"/>
    <w:rsid w:val="00AC622E"/>
    <w:rsid w:val="00AD0265"/>
    <w:rsid w:val="00AD6865"/>
    <w:rsid w:val="00AE70FA"/>
    <w:rsid w:val="00AE71F4"/>
    <w:rsid w:val="00AF7B4E"/>
    <w:rsid w:val="00B27620"/>
    <w:rsid w:val="00B318F2"/>
    <w:rsid w:val="00B42F22"/>
    <w:rsid w:val="00B46651"/>
    <w:rsid w:val="00B642E4"/>
    <w:rsid w:val="00B67E62"/>
    <w:rsid w:val="00B70A44"/>
    <w:rsid w:val="00B8107F"/>
    <w:rsid w:val="00B92B5E"/>
    <w:rsid w:val="00BA145E"/>
    <w:rsid w:val="00BB1E10"/>
    <w:rsid w:val="00BC1895"/>
    <w:rsid w:val="00BC3512"/>
    <w:rsid w:val="00BD0AC4"/>
    <w:rsid w:val="00BD10FB"/>
    <w:rsid w:val="00BD4A0E"/>
    <w:rsid w:val="00BF0FAE"/>
    <w:rsid w:val="00C02A49"/>
    <w:rsid w:val="00C044AA"/>
    <w:rsid w:val="00C17671"/>
    <w:rsid w:val="00C22FC3"/>
    <w:rsid w:val="00C363ED"/>
    <w:rsid w:val="00C41264"/>
    <w:rsid w:val="00C73BBC"/>
    <w:rsid w:val="00C80F83"/>
    <w:rsid w:val="00C93DF4"/>
    <w:rsid w:val="00C94357"/>
    <w:rsid w:val="00C973E4"/>
    <w:rsid w:val="00CA58A6"/>
    <w:rsid w:val="00CB2C31"/>
    <w:rsid w:val="00CC540B"/>
    <w:rsid w:val="00CD3813"/>
    <w:rsid w:val="00CD3FD5"/>
    <w:rsid w:val="00CD61CF"/>
    <w:rsid w:val="00CD7E87"/>
    <w:rsid w:val="00CE79C3"/>
    <w:rsid w:val="00CF1560"/>
    <w:rsid w:val="00CF1670"/>
    <w:rsid w:val="00CF51D2"/>
    <w:rsid w:val="00D020A9"/>
    <w:rsid w:val="00D10A0E"/>
    <w:rsid w:val="00D11FA3"/>
    <w:rsid w:val="00D12E8A"/>
    <w:rsid w:val="00D1503F"/>
    <w:rsid w:val="00D16F35"/>
    <w:rsid w:val="00D16FE3"/>
    <w:rsid w:val="00D40617"/>
    <w:rsid w:val="00D444B9"/>
    <w:rsid w:val="00D46319"/>
    <w:rsid w:val="00D50C24"/>
    <w:rsid w:val="00D74E9E"/>
    <w:rsid w:val="00DB2D60"/>
    <w:rsid w:val="00DC1D42"/>
    <w:rsid w:val="00DC7092"/>
    <w:rsid w:val="00DD2E51"/>
    <w:rsid w:val="00DF14FD"/>
    <w:rsid w:val="00DF2546"/>
    <w:rsid w:val="00E1295E"/>
    <w:rsid w:val="00E23B69"/>
    <w:rsid w:val="00E2723D"/>
    <w:rsid w:val="00E32D09"/>
    <w:rsid w:val="00E415B3"/>
    <w:rsid w:val="00E600DC"/>
    <w:rsid w:val="00E76F9C"/>
    <w:rsid w:val="00E86BA8"/>
    <w:rsid w:val="00E96E50"/>
    <w:rsid w:val="00EA1424"/>
    <w:rsid w:val="00EA550F"/>
    <w:rsid w:val="00EA72F4"/>
    <w:rsid w:val="00EB0B35"/>
    <w:rsid w:val="00EB74FD"/>
    <w:rsid w:val="00EC23D1"/>
    <w:rsid w:val="00EE09D8"/>
    <w:rsid w:val="00EE6C72"/>
    <w:rsid w:val="00EE6D9F"/>
    <w:rsid w:val="00EE6F00"/>
    <w:rsid w:val="00F05DCC"/>
    <w:rsid w:val="00F1470B"/>
    <w:rsid w:val="00F22DAE"/>
    <w:rsid w:val="00F23FDB"/>
    <w:rsid w:val="00F24755"/>
    <w:rsid w:val="00F31F0A"/>
    <w:rsid w:val="00F35374"/>
    <w:rsid w:val="00F35785"/>
    <w:rsid w:val="00F37FC5"/>
    <w:rsid w:val="00F40824"/>
    <w:rsid w:val="00F573D4"/>
    <w:rsid w:val="00F603D5"/>
    <w:rsid w:val="00F706D2"/>
    <w:rsid w:val="00F74935"/>
    <w:rsid w:val="00F75B01"/>
    <w:rsid w:val="00F87304"/>
    <w:rsid w:val="00FB0B21"/>
    <w:rsid w:val="00FC00F3"/>
    <w:rsid w:val="00FC1CD5"/>
    <w:rsid w:val="00FD746F"/>
    <w:rsid w:val="00FE5259"/>
    <w:rsid w:val="00FF3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9E1F76"/>
    <w:pPr>
      <w:keepNext/>
      <w:numPr>
        <w:numId w:val="29"/>
      </w:numPr>
      <w:spacing w:before="240" w:after="240"/>
      <w:outlineLvl w:val="2"/>
    </w:pPr>
    <w:rPr>
      <w:rFonts w:ascii="Times New Roman" w:hAnsi="Times New Roman" w:cs="Arial"/>
      <w:b/>
      <w:bCs/>
      <w:szCs w:val="26"/>
    </w:rPr>
  </w:style>
  <w:style w:type="paragraph" w:styleId="Titre4">
    <w:name w:val="heading 4"/>
    <w:basedOn w:val="Normal"/>
    <w:next w:val="Normal"/>
    <w:qFormat/>
    <w:rsid w:val="003C49C3"/>
    <w:pPr>
      <w:keepNext/>
      <w:spacing w:before="240" w:after="240"/>
      <w:outlineLvl w:val="3"/>
    </w:pPr>
    <w:rPr>
      <w:rFonts w:ascii="Times New Roman" w:hAnsi="Times New Roman"/>
      <w:b/>
      <w:bCs/>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spacing w:before="240" w:after="60"/>
      <w:outlineLvl w:val="7"/>
    </w:pPr>
    <w:rPr>
      <w:rFonts w:ascii="Times New Roman" w:hAnsi="Times New Roman"/>
      <w:i/>
      <w:iCs/>
      <w:szCs w:val="24"/>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rPr>
      <w:vertAlign w:val="superscript"/>
    </w:rPr>
  </w:style>
  <w:style w:type="character" w:customStyle="1" w:styleId="WW-Absatz-Standardschriftart">
    <w:name w:val="WW-Absatz-Standardschriftart"/>
    <w:rPr>
      <w:sz w:val="24"/>
    </w:rPr>
  </w:style>
  <w:style w:type="character" w:styleId="Lienhypertexte">
    <w:name w:val="Hyperlink"/>
    <w:rPr>
      <w:color w:val="0000FF"/>
      <w:sz w:val="24"/>
      <w:u w:val="single"/>
    </w:rPr>
  </w:style>
  <w:style w:type="character" w:customStyle="1" w:styleId="Funotenzeichen">
    <w:name w:val="Fußnotenzeichen"/>
    <w:rPr>
      <w:sz w:val="24"/>
      <w:vertAlign w:val="superscript"/>
    </w:rPr>
  </w:style>
  <w:style w:type="paragraph" w:customStyle="1" w:styleId="Textkrper">
    <w:name w:val="Textkörper"/>
    <w:basedOn w:val="Normal"/>
    <w:link w:val="TextkrperChar"/>
    <w:rPr>
      <w:sz w:val="20"/>
    </w:rPr>
  </w:style>
  <w:style w:type="paragraph" w:styleId="Notedebasdepage">
    <w:name w:val="footnote text"/>
    <w:basedOn w:val="Normal"/>
    <w:link w:val="NotedebasdepageCar"/>
    <w:uiPriority w:val="99"/>
    <w:semiHidden/>
    <w:rPr>
      <w:sz w:val="20"/>
    </w:rPr>
  </w:style>
  <w:style w:type="paragraph" w:customStyle="1" w:styleId="TabellenInhalt">
    <w:name w:val="Tabellen Inhalt"/>
    <w:basedOn w:val="Textkrper"/>
  </w:style>
  <w:style w:type="paragraph" w:customStyle="1" w:styleId="Tabellenberschrift">
    <w:name w:val="Tabellen Überschrift"/>
    <w:basedOn w:val="TabellenInhalt"/>
    <w:pPr>
      <w:jc w:val="center"/>
    </w:pPr>
    <w:rPr>
      <w:b/>
      <w:i/>
    </w:rPr>
  </w:style>
  <w:style w:type="paragraph" w:styleId="NormalWeb">
    <w:name w:val="Normal (Web)"/>
    <w:basedOn w:val="Normal"/>
    <w:uiPriority w:val="99"/>
    <w:pPr>
      <w:widowControl w:val="0"/>
      <w:suppressAutoHyphens w:val="0"/>
      <w:spacing w:before="100" w:after="100"/>
    </w:pPr>
    <w:rPr>
      <w:rFonts w:ascii="Arial Unicode MS" w:eastAsia="Arial Unicode MS"/>
      <w:lang w:val="en-US"/>
    </w:rPr>
  </w:style>
  <w:style w:type="character" w:styleId="Lienhypertextesuivivisit">
    <w:name w:val="FollowedHyperlink"/>
    <w:rPr>
      <w:color w:val="800080"/>
      <w:u w:val="single"/>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pPr>
      <w:jc w:val="center"/>
    </w:pPr>
    <w:rPr>
      <w:rFonts w:ascii="Times New Roman" w:hAnsi="Times New Roman"/>
      <w:b/>
      <w:sz w:val="28"/>
      <w:lang w:val="en-US"/>
    </w:rPr>
  </w:style>
  <w:style w:type="paragraph" w:styleId="Normalcentr">
    <w:name w:val="Block Text"/>
    <w:basedOn w:val="Normal"/>
    <w:pPr>
      <w:ind w:left="1440" w:right="1440"/>
    </w:pPr>
  </w:style>
  <w:style w:type="paragraph" w:styleId="Corpsdetexte2">
    <w:name w:val="Body Text 2"/>
    <w:basedOn w:val="Normal"/>
    <w:pPr>
      <w:spacing w:line="480" w:lineRule="auto"/>
    </w:pPr>
  </w:style>
  <w:style w:type="paragraph" w:styleId="Corpsdetexte3">
    <w:name w:val="Body Text 3"/>
    <w:basedOn w:val="Normal"/>
    <w:rPr>
      <w:sz w:val="16"/>
      <w:szCs w:val="16"/>
    </w:rPr>
  </w:style>
  <w:style w:type="paragraph" w:styleId="Retrait1religne">
    <w:name w:val="Body Text First Indent"/>
    <w:basedOn w:val="Corpsdetexte"/>
    <w:pPr>
      <w:ind w:firstLine="210"/>
      <w:jc w:val="left"/>
    </w:pPr>
    <w:rPr>
      <w:rFonts w:ascii="Times" w:hAnsi="Times"/>
      <w:b w:val="0"/>
      <w:sz w:val="24"/>
      <w:lang w:val="en-GB"/>
    </w:rPr>
  </w:style>
  <w:style w:type="paragraph" w:styleId="Retraitcorpsdetexte">
    <w:name w:val="Body Text Indent"/>
    <w:basedOn w:val="Normal"/>
    <w:pPr>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line="480" w:lineRule="auto"/>
      <w:ind w:left="283"/>
    </w:pPr>
  </w:style>
  <w:style w:type="paragraph" w:styleId="Retraitcorpsdetexte3">
    <w:name w:val="Body Text Indent 3"/>
    <w:basedOn w:val="Normal"/>
    <w:pPr>
      <w:ind w:left="283"/>
    </w:pPr>
    <w:rPr>
      <w:sz w:val="16"/>
      <w:szCs w:val="16"/>
    </w:rPr>
  </w:style>
  <w:style w:type="paragraph" w:styleId="Lgende">
    <w:name w:val="caption"/>
    <w:basedOn w:val="Normal"/>
    <w:next w:val="Normal"/>
    <w:qFormat/>
    <w:pPr>
      <w:spacing w:before="120"/>
    </w:pPr>
    <w:rPr>
      <w:b/>
      <w:bCs/>
      <w:sz w:val="20"/>
    </w:rPr>
  </w:style>
  <w:style w:type="paragraph" w:styleId="Formuledepolitesse">
    <w:name w:val="Closing"/>
    <w:basedOn w:val="Normal"/>
    <w:pPr>
      <w:ind w:left="4252"/>
    </w:pPr>
  </w:style>
  <w:style w:type="paragraph" w:styleId="Commentaire">
    <w:name w:val="annotation text"/>
    <w:basedOn w:val="Normal"/>
    <w:semiHidden/>
    <w:rPr>
      <w:sz w:val="20"/>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ind w:left="2880"/>
    </w:pPr>
    <w:rPr>
      <w:rFonts w:ascii="Arial" w:hAnsi="Arial" w:cs="Arial"/>
      <w:szCs w:val="24"/>
    </w:rPr>
  </w:style>
  <w:style w:type="paragraph" w:styleId="Adresseexpditeur">
    <w:name w:val="envelope return"/>
    <w:basedOn w:val="Normal"/>
    <w:rPr>
      <w:rFonts w:ascii="Arial" w:hAnsi="Arial" w:cs="Arial"/>
      <w:sz w:val="20"/>
    </w:rPr>
  </w:style>
  <w:style w:type="paragraph" w:styleId="AdresseHTML">
    <w:name w:val="HTML Address"/>
    <w:basedOn w:val="Normal"/>
    <w:rPr>
      <w:i/>
      <w:iCs/>
    </w:rPr>
  </w:style>
  <w:style w:type="paragraph" w:styleId="PrformatHTML">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cs="Arial"/>
      <w:b/>
      <w:bCs/>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autoRedefine/>
    <w:pPr>
      <w:numPr>
        <w:numId w:val="19"/>
      </w:numPr>
    </w:pPr>
  </w:style>
  <w:style w:type="paragraph" w:styleId="Listepuces2">
    <w:name w:val="List Bullet 2"/>
    <w:basedOn w:val="Normal"/>
    <w:autoRedefine/>
    <w:pPr>
      <w:numPr>
        <w:numId w:val="20"/>
      </w:numPr>
    </w:pPr>
  </w:style>
  <w:style w:type="paragraph" w:styleId="Listepuces3">
    <w:name w:val="List Bullet 3"/>
    <w:basedOn w:val="Normal"/>
    <w:autoRedefine/>
    <w:pPr>
      <w:numPr>
        <w:numId w:val="21"/>
      </w:numPr>
    </w:pPr>
  </w:style>
  <w:style w:type="paragraph" w:styleId="Listepuces4">
    <w:name w:val="List Bullet 4"/>
    <w:basedOn w:val="Normal"/>
    <w:autoRedefine/>
    <w:pPr>
      <w:numPr>
        <w:numId w:val="22"/>
      </w:numPr>
    </w:pPr>
  </w:style>
  <w:style w:type="paragraph" w:styleId="Listepuces5">
    <w:name w:val="List Bullet 5"/>
    <w:basedOn w:val="Normal"/>
    <w:autoRedefine/>
    <w:pPr>
      <w:numPr>
        <w:numId w:val="23"/>
      </w:numPr>
    </w:pPr>
  </w:style>
  <w:style w:type="paragraph" w:styleId="Listecontinue">
    <w:name w:val="List Continue"/>
    <w:basedOn w:val="Normal"/>
    <w:pPr>
      <w:ind w:left="283"/>
    </w:pPr>
  </w:style>
  <w:style w:type="paragraph" w:styleId="Listecontinue2">
    <w:name w:val="List Continue 2"/>
    <w:basedOn w:val="Normal"/>
    <w:pPr>
      <w:ind w:left="566"/>
    </w:pPr>
  </w:style>
  <w:style w:type="paragraph" w:styleId="Listecontinue3">
    <w:name w:val="List Continue 3"/>
    <w:basedOn w:val="Normal"/>
    <w:pPr>
      <w:ind w:left="849"/>
    </w:pPr>
  </w:style>
  <w:style w:type="paragraph" w:styleId="Listecontinue4">
    <w:name w:val="List Continue 4"/>
    <w:basedOn w:val="Normal"/>
    <w:pPr>
      <w:ind w:left="1132"/>
    </w:pPr>
  </w:style>
  <w:style w:type="paragraph" w:styleId="Listecontinue5">
    <w:name w:val="List Continue 5"/>
    <w:basedOn w:val="Normal"/>
    <w:pPr>
      <w:ind w:left="1415"/>
    </w:pPr>
  </w:style>
  <w:style w:type="paragraph" w:styleId="Listenumros">
    <w:name w:val="List Number"/>
    <w:basedOn w:val="Normal"/>
    <w:pPr>
      <w:numPr>
        <w:numId w:val="24"/>
      </w:numPr>
    </w:pPr>
  </w:style>
  <w:style w:type="paragraph" w:styleId="Listenumros2">
    <w:name w:val="List Number 2"/>
    <w:basedOn w:val="Normal"/>
    <w:pPr>
      <w:numPr>
        <w:numId w:val="25"/>
      </w:numPr>
    </w:pPr>
  </w:style>
  <w:style w:type="paragraph" w:styleId="Listenumros3">
    <w:name w:val="List Number 3"/>
    <w:basedOn w:val="Normal"/>
    <w:pPr>
      <w:numPr>
        <w:numId w:val="26"/>
      </w:numPr>
    </w:pPr>
  </w:style>
  <w:style w:type="paragraph" w:styleId="Listenumros4">
    <w:name w:val="List Number 4"/>
    <w:basedOn w:val="Normal"/>
    <w:pPr>
      <w:numPr>
        <w:numId w:val="27"/>
      </w:numPr>
    </w:pPr>
  </w:style>
  <w:style w:type="paragraph" w:styleId="Listenumros5">
    <w:name w:val="List Number 5"/>
    <w:basedOn w:val="Normal"/>
    <w:pPr>
      <w:numPr>
        <w:numId w:val="2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Retraitnormal">
    <w:name w:val="Normal Indent"/>
    <w:basedOn w:val="Normal"/>
    <w:pPr>
      <w:ind w:left="720"/>
    </w:pPr>
  </w:style>
  <w:style w:type="paragraph" w:styleId="Titredenote">
    <w:name w:val="Note Heading"/>
    <w:basedOn w:val="Normal"/>
    <w:next w:val="Normal"/>
  </w:style>
  <w:style w:type="paragraph" w:styleId="Textebrut">
    <w:name w:val="Plain Text"/>
    <w:basedOn w:val="Normal"/>
    <w:rPr>
      <w:rFonts w:ascii="Courier New" w:hAnsi="Courier New" w:cs="Courier New"/>
      <w:sz w:val="20"/>
    </w:rPr>
  </w:style>
  <w:style w:type="paragraph" w:styleId="Salutations">
    <w:name w:val="Salutation"/>
    <w:basedOn w:val="Normal"/>
    <w:next w:val="Normal"/>
  </w:style>
  <w:style w:type="paragraph" w:styleId="Signature">
    <w:name w:val="Signature"/>
    <w:basedOn w:val="Normal"/>
    <w:pPr>
      <w:ind w:left="4252"/>
    </w:pPr>
  </w:style>
  <w:style w:type="paragraph" w:styleId="Sous-titre">
    <w:name w:val="Subtitle"/>
    <w:basedOn w:val="Normal"/>
    <w:qFormat/>
    <w:pPr>
      <w:spacing w:after="60"/>
      <w:jc w:val="center"/>
      <w:outlineLvl w:val="1"/>
    </w:pPr>
    <w:rPr>
      <w:rFonts w:ascii="Arial" w:hAnsi="Arial" w:cs="Arial"/>
      <w:szCs w:val="24"/>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Cs w:val="24"/>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Abstract">
    <w:name w:val="Abstract"/>
    <w:basedOn w:val="Textkrper"/>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customStyle="1" w:styleId="NotedebasdepageCar">
    <w:name w:val="Note de bas de page Car"/>
    <w:basedOn w:val="Policepardfaut"/>
    <w:link w:val="Notedebasdepage"/>
    <w:uiPriority w:val="99"/>
    <w:semiHidden/>
    <w:rsid w:val="00C973E4"/>
    <w:rPr>
      <w:rFonts w:ascii="Times" w:hAnsi="Times"/>
      <w:lang w:eastAsia="en-US"/>
    </w:rPr>
  </w:style>
  <w:style w:type="paragraph" w:styleId="Paragraphedeliste">
    <w:name w:val="List Paragraph"/>
    <w:basedOn w:val="Normal"/>
    <w:uiPriority w:val="34"/>
    <w:qFormat/>
    <w:rsid w:val="00130273"/>
    <w:pPr>
      <w:suppressAutoHyphens w:val="0"/>
      <w:overflowPunct/>
      <w:autoSpaceDE/>
      <w:autoSpaceDN/>
      <w:adjustRightInd/>
      <w:spacing w:after="200" w:line="276" w:lineRule="auto"/>
      <w:ind w:left="720"/>
      <w:contextualSpacing/>
      <w:jc w:val="left"/>
      <w:textAlignment w:val="auto"/>
    </w:pPr>
    <w:rPr>
      <w:rFonts w:ascii="Calibri" w:eastAsia="PMingLiU" w:hAnsi="Calibri"/>
      <w:sz w:val="22"/>
      <w:szCs w:val="22"/>
      <w:lang w:eastAsia="zh-TW"/>
    </w:rPr>
  </w:style>
  <w:style w:type="character" w:customStyle="1" w:styleId="apple-converted-space">
    <w:name w:val="apple-converted-space"/>
    <w:basedOn w:val="Policepardfaut"/>
    <w:rsid w:val="00130273"/>
  </w:style>
  <w:style w:type="character" w:styleId="Accentuation">
    <w:name w:val="Emphasis"/>
    <w:basedOn w:val="Policepardfaut"/>
    <w:uiPriority w:val="20"/>
    <w:qFormat/>
    <w:rsid w:val="00130273"/>
    <w:rPr>
      <w:i/>
      <w:iCs/>
    </w:rPr>
  </w:style>
  <w:style w:type="paragraph" w:customStyle="1" w:styleId="Default">
    <w:name w:val="Default"/>
    <w:rsid w:val="00130273"/>
    <w:pPr>
      <w:autoSpaceDE w:val="0"/>
      <w:autoSpaceDN w:val="0"/>
      <w:adjustRightInd w:val="0"/>
    </w:pPr>
    <w:rPr>
      <w:rFonts w:eastAsia="Times New Roman"/>
      <w:color w:val="000000"/>
      <w:sz w:val="24"/>
      <w:szCs w:val="24"/>
      <w:lang w:val="fr-FR" w:eastAsia="fr-FR"/>
    </w:rPr>
  </w:style>
  <w:style w:type="character" w:styleId="lev">
    <w:name w:val="Strong"/>
    <w:basedOn w:val="Policepardfaut"/>
    <w:uiPriority w:val="22"/>
    <w:qFormat/>
    <w:rsid w:val="000D2319"/>
    <w:rPr>
      <w:b/>
      <w:bCs/>
    </w:rPr>
  </w:style>
  <w:style w:type="paragraph" w:styleId="Textedebulles">
    <w:name w:val="Balloon Text"/>
    <w:basedOn w:val="Normal"/>
    <w:link w:val="TextedebullesCar"/>
    <w:rsid w:val="00D74E9E"/>
    <w:pPr>
      <w:spacing w:after="0"/>
    </w:pPr>
    <w:rPr>
      <w:rFonts w:ascii="Tahoma" w:hAnsi="Tahoma" w:cs="Tahoma"/>
      <w:sz w:val="16"/>
      <w:szCs w:val="16"/>
    </w:rPr>
  </w:style>
  <w:style w:type="character" w:customStyle="1" w:styleId="TextedebullesCar">
    <w:name w:val="Texte de bulles Car"/>
    <w:basedOn w:val="Policepardfaut"/>
    <w:link w:val="Textedebulles"/>
    <w:rsid w:val="00D74E9E"/>
    <w:rPr>
      <w:rFonts w:ascii="Tahoma" w:hAnsi="Tahoma" w:cs="Tahoma"/>
      <w:sz w:val="16"/>
      <w:szCs w:val="16"/>
      <w:lang w:eastAsia="en-US"/>
    </w:rPr>
  </w:style>
  <w:style w:type="character" w:customStyle="1" w:styleId="subscript">
    <w:name w:val="subscript"/>
    <w:basedOn w:val="Policepardfaut"/>
    <w:rsid w:val="00EA72F4"/>
  </w:style>
  <w:style w:type="table" w:styleId="Grilledutableau">
    <w:name w:val="Table Grid"/>
    <w:basedOn w:val="TableauNormal"/>
    <w:uiPriority w:val="59"/>
    <w:rsid w:val="005F4361"/>
    <w:rPr>
      <w:rFonts w:asciiTheme="minorHAnsi" w:eastAsiaTheme="minorHAnsi" w:hAnsiTheme="minorHAnsi" w:cstheme="minorBid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40369C"/>
    <w:rPr>
      <w:rFonts w:ascii="Times" w:hAnsi="Time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9E1F76"/>
    <w:pPr>
      <w:keepNext/>
      <w:numPr>
        <w:numId w:val="29"/>
      </w:numPr>
      <w:spacing w:before="240" w:after="240"/>
      <w:outlineLvl w:val="2"/>
    </w:pPr>
    <w:rPr>
      <w:rFonts w:ascii="Times New Roman" w:hAnsi="Times New Roman" w:cs="Arial"/>
      <w:b/>
      <w:bCs/>
      <w:szCs w:val="26"/>
    </w:rPr>
  </w:style>
  <w:style w:type="paragraph" w:styleId="Titre4">
    <w:name w:val="heading 4"/>
    <w:basedOn w:val="Normal"/>
    <w:next w:val="Normal"/>
    <w:qFormat/>
    <w:rsid w:val="003C49C3"/>
    <w:pPr>
      <w:keepNext/>
      <w:spacing w:before="240" w:after="240"/>
      <w:outlineLvl w:val="3"/>
    </w:pPr>
    <w:rPr>
      <w:rFonts w:ascii="Times New Roman" w:hAnsi="Times New Roman"/>
      <w:b/>
      <w:bCs/>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spacing w:before="240" w:after="60"/>
      <w:outlineLvl w:val="7"/>
    </w:pPr>
    <w:rPr>
      <w:rFonts w:ascii="Times New Roman" w:hAnsi="Times New Roman"/>
      <w:i/>
      <w:iCs/>
      <w:szCs w:val="24"/>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rPr>
      <w:vertAlign w:val="superscript"/>
    </w:rPr>
  </w:style>
  <w:style w:type="character" w:customStyle="1" w:styleId="WW-Absatz-Standardschriftart">
    <w:name w:val="WW-Absatz-Standardschriftart"/>
    <w:rPr>
      <w:sz w:val="24"/>
    </w:rPr>
  </w:style>
  <w:style w:type="character" w:styleId="Lienhypertexte">
    <w:name w:val="Hyperlink"/>
    <w:rPr>
      <w:color w:val="0000FF"/>
      <w:sz w:val="24"/>
      <w:u w:val="single"/>
    </w:rPr>
  </w:style>
  <w:style w:type="character" w:customStyle="1" w:styleId="Funotenzeichen">
    <w:name w:val="Fußnotenzeichen"/>
    <w:rPr>
      <w:sz w:val="24"/>
      <w:vertAlign w:val="superscript"/>
    </w:rPr>
  </w:style>
  <w:style w:type="paragraph" w:customStyle="1" w:styleId="Textkrper">
    <w:name w:val="Textkörper"/>
    <w:basedOn w:val="Normal"/>
    <w:link w:val="TextkrperChar"/>
    <w:rPr>
      <w:sz w:val="20"/>
    </w:rPr>
  </w:style>
  <w:style w:type="paragraph" w:styleId="Notedebasdepage">
    <w:name w:val="footnote text"/>
    <w:basedOn w:val="Normal"/>
    <w:link w:val="NotedebasdepageCar"/>
    <w:uiPriority w:val="99"/>
    <w:semiHidden/>
    <w:rPr>
      <w:sz w:val="20"/>
    </w:rPr>
  </w:style>
  <w:style w:type="paragraph" w:customStyle="1" w:styleId="TabellenInhalt">
    <w:name w:val="Tabellen Inhalt"/>
    <w:basedOn w:val="Textkrper"/>
  </w:style>
  <w:style w:type="paragraph" w:customStyle="1" w:styleId="Tabellenberschrift">
    <w:name w:val="Tabellen Überschrift"/>
    <w:basedOn w:val="TabellenInhalt"/>
    <w:pPr>
      <w:jc w:val="center"/>
    </w:pPr>
    <w:rPr>
      <w:b/>
      <w:i/>
    </w:rPr>
  </w:style>
  <w:style w:type="paragraph" w:styleId="NormalWeb">
    <w:name w:val="Normal (Web)"/>
    <w:basedOn w:val="Normal"/>
    <w:uiPriority w:val="99"/>
    <w:pPr>
      <w:widowControl w:val="0"/>
      <w:suppressAutoHyphens w:val="0"/>
      <w:spacing w:before="100" w:after="100"/>
    </w:pPr>
    <w:rPr>
      <w:rFonts w:ascii="Arial Unicode MS" w:eastAsia="Arial Unicode MS"/>
      <w:lang w:val="en-US"/>
    </w:rPr>
  </w:style>
  <w:style w:type="character" w:styleId="Lienhypertextesuivivisit">
    <w:name w:val="FollowedHyperlink"/>
    <w:rPr>
      <w:color w:val="800080"/>
      <w:u w:val="single"/>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pPr>
      <w:jc w:val="center"/>
    </w:pPr>
    <w:rPr>
      <w:rFonts w:ascii="Times New Roman" w:hAnsi="Times New Roman"/>
      <w:b/>
      <w:sz w:val="28"/>
      <w:lang w:val="en-US"/>
    </w:rPr>
  </w:style>
  <w:style w:type="paragraph" w:styleId="Normalcentr">
    <w:name w:val="Block Text"/>
    <w:basedOn w:val="Normal"/>
    <w:pPr>
      <w:ind w:left="1440" w:right="1440"/>
    </w:pPr>
  </w:style>
  <w:style w:type="paragraph" w:styleId="Corpsdetexte2">
    <w:name w:val="Body Text 2"/>
    <w:basedOn w:val="Normal"/>
    <w:pPr>
      <w:spacing w:line="480" w:lineRule="auto"/>
    </w:pPr>
  </w:style>
  <w:style w:type="paragraph" w:styleId="Corpsdetexte3">
    <w:name w:val="Body Text 3"/>
    <w:basedOn w:val="Normal"/>
    <w:rPr>
      <w:sz w:val="16"/>
      <w:szCs w:val="16"/>
    </w:rPr>
  </w:style>
  <w:style w:type="paragraph" w:styleId="Retrait1religne">
    <w:name w:val="Body Text First Indent"/>
    <w:basedOn w:val="Corpsdetexte"/>
    <w:pPr>
      <w:ind w:firstLine="210"/>
      <w:jc w:val="left"/>
    </w:pPr>
    <w:rPr>
      <w:rFonts w:ascii="Times" w:hAnsi="Times"/>
      <w:b w:val="0"/>
      <w:sz w:val="24"/>
      <w:lang w:val="en-GB"/>
    </w:rPr>
  </w:style>
  <w:style w:type="paragraph" w:styleId="Retraitcorpsdetexte">
    <w:name w:val="Body Text Indent"/>
    <w:basedOn w:val="Normal"/>
    <w:pPr>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line="480" w:lineRule="auto"/>
      <w:ind w:left="283"/>
    </w:pPr>
  </w:style>
  <w:style w:type="paragraph" w:styleId="Retraitcorpsdetexte3">
    <w:name w:val="Body Text Indent 3"/>
    <w:basedOn w:val="Normal"/>
    <w:pPr>
      <w:ind w:left="283"/>
    </w:pPr>
    <w:rPr>
      <w:sz w:val="16"/>
      <w:szCs w:val="16"/>
    </w:rPr>
  </w:style>
  <w:style w:type="paragraph" w:styleId="Lgende">
    <w:name w:val="caption"/>
    <w:basedOn w:val="Normal"/>
    <w:next w:val="Normal"/>
    <w:qFormat/>
    <w:pPr>
      <w:spacing w:before="120"/>
    </w:pPr>
    <w:rPr>
      <w:b/>
      <w:bCs/>
      <w:sz w:val="20"/>
    </w:rPr>
  </w:style>
  <w:style w:type="paragraph" w:styleId="Formuledepolitesse">
    <w:name w:val="Closing"/>
    <w:basedOn w:val="Normal"/>
    <w:pPr>
      <w:ind w:left="4252"/>
    </w:pPr>
  </w:style>
  <w:style w:type="paragraph" w:styleId="Commentaire">
    <w:name w:val="annotation text"/>
    <w:basedOn w:val="Normal"/>
    <w:semiHidden/>
    <w:rPr>
      <w:sz w:val="20"/>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ind w:left="2880"/>
    </w:pPr>
    <w:rPr>
      <w:rFonts w:ascii="Arial" w:hAnsi="Arial" w:cs="Arial"/>
      <w:szCs w:val="24"/>
    </w:rPr>
  </w:style>
  <w:style w:type="paragraph" w:styleId="Adresseexpditeur">
    <w:name w:val="envelope return"/>
    <w:basedOn w:val="Normal"/>
    <w:rPr>
      <w:rFonts w:ascii="Arial" w:hAnsi="Arial" w:cs="Arial"/>
      <w:sz w:val="20"/>
    </w:rPr>
  </w:style>
  <w:style w:type="paragraph" w:styleId="AdresseHTML">
    <w:name w:val="HTML Address"/>
    <w:basedOn w:val="Normal"/>
    <w:rPr>
      <w:i/>
      <w:iCs/>
    </w:rPr>
  </w:style>
  <w:style w:type="paragraph" w:styleId="PrformatHTML">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cs="Arial"/>
      <w:b/>
      <w:bCs/>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autoRedefine/>
    <w:pPr>
      <w:numPr>
        <w:numId w:val="19"/>
      </w:numPr>
    </w:pPr>
  </w:style>
  <w:style w:type="paragraph" w:styleId="Listepuces2">
    <w:name w:val="List Bullet 2"/>
    <w:basedOn w:val="Normal"/>
    <w:autoRedefine/>
    <w:pPr>
      <w:numPr>
        <w:numId w:val="20"/>
      </w:numPr>
    </w:pPr>
  </w:style>
  <w:style w:type="paragraph" w:styleId="Listepuces3">
    <w:name w:val="List Bullet 3"/>
    <w:basedOn w:val="Normal"/>
    <w:autoRedefine/>
    <w:pPr>
      <w:numPr>
        <w:numId w:val="21"/>
      </w:numPr>
    </w:pPr>
  </w:style>
  <w:style w:type="paragraph" w:styleId="Listepuces4">
    <w:name w:val="List Bullet 4"/>
    <w:basedOn w:val="Normal"/>
    <w:autoRedefine/>
    <w:pPr>
      <w:numPr>
        <w:numId w:val="22"/>
      </w:numPr>
    </w:pPr>
  </w:style>
  <w:style w:type="paragraph" w:styleId="Listepuces5">
    <w:name w:val="List Bullet 5"/>
    <w:basedOn w:val="Normal"/>
    <w:autoRedefine/>
    <w:pPr>
      <w:numPr>
        <w:numId w:val="23"/>
      </w:numPr>
    </w:pPr>
  </w:style>
  <w:style w:type="paragraph" w:styleId="Listecontinue">
    <w:name w:val="List Continue"/>
    <w:basedOn w:val="Normal"/>
    <w:pPr>
      <w:ind w:left="283"/>
    </w:pPr>
  </w:style>
  <w:style w:type="paragraph" w:styleId="Listecontinue2">
    <w:name w:val="List Continue 2"/>
    <w:basedOn w:val="Normal"/>
    <w:pPr>
      <w:ind w:left="566"/>
    </w:pPr>
  </w:style>
  <w:style w:type="paragraph" w:styleId="Listecontinue3">
    <w:name w:val="List Continue 3"/>
    <w:basedOn w:val="Normal"/>
    <w:pPr>
      <w:ind w:left="849"/>
    </w:pPr>
  </w:style>
  <w:style w:type="paragraph" w:styleId="Listecontinue4">
    <w:name w:val="List Continue 4"/>
    <w:basedOn w:val="Normal"/>
    <w:pPr>
      <w:ind w:left="1132"/>
    </w:pPr>
  </w:style>
  <w:style w:type="paragraph" w:styleId="Listecontinue5">
    <w:name w:val="List Continue 5"/>
    <w:basedOn w:val="Normal"/>
    <w:pPr>
      <w:ind w:left="1415"/>
    </w:pPr>
  </w:style>
  <w:style w:type="paragraph" w:styleId="Listenumros">
    <w:name w:val="List Number"/>
    <w:basedOn w:val="Normal"/>
    <w:pPr>
      <w:numPr>
        <w:numId w:val="24"/>
      </w:numPr>
    </w:pPr>
  </w:style>
  <w:style w:type="paragraph" w:styleId="Listenumros2">
    <w:name w:val="List Number 2"/>
    <w:basedOn w:val="Normal"/>
    <w:pPr>
      <w:numPr>
        <w:numId w:val="25"/>
      </w:numPr>
    </w:pPr>
  </w:style>
  <w:style w:type="paragraph" w:styleId="Listenumros3">
    <w:name w:val="List Number 3"/>
    <w:basedOn w:val="Normal"/>
    <w:pPr>
      <w:numPr>
        <w:numId w:val="26"/>
      </w:numPr>
    </w:pPr>
  </w:style>
  <w:style w:type="paragraph" w:styleId="Listenumros4">
    <w:name w:val="List Number 4"/>
    <w:basedOn w:val="Normal"/>
    <w:pPr>
      <w:numPr>
        <w:numId w:val="27"/>
      </w:numPr>
    </w:pPr>
  </w:style>
  <w:style w:type="paragraph" w:styleId="Listenumros5">
    <w:name w:val="List Number 5"/>
    <w:basedOn w:val="Normal"/>
    <w:pPr>
      <w:numPr>
        <w:numId w:val="2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Retraitnormal">
    <w:name w:val="Normal Indent"/>
    <w:basedOn w:val="Normal"/>
    <w:pPr>
      <w:ind w:left="720"/>
    </w:pPr>
  </w:style>
  <w:style w:type="paragraph" w:styleId="Titredenote">
    <w:name w:val="Note Heading"/>
    <w:basedOn w:val="Normal"/>
    <w:next w:val="Normal"/>
  </w:style>
  <w:style w:type="paragraph" w:styleId="Textebrut">
    <w:name w:val="Plain Text"/>
    <w:basedOn w:val="Normal"/>
    <w:rPr>
      <w:rFonts w:ascii="Courier New" w:hAnsi="Courier New" w:cs="Courier New"/>
      <w:sz w:val="20"/>
    </w:rPr>
  </w:style>
  <w:style w:type="paragraph" w:styleId="Salutations">
    <w:name w:val="Salutation"/>
    <w:basedOn w:val="Normal"/>
    <w:next w:val="Normal"/>
  </w:style>
  <w:style w:type="paragraph" w:styleId="Signature">
    <w:name w:val="Signature"/>
    <w:basedOn w:val="Normal"/>
    <w:pPr>
      <w:ind w:left="4252"/>
    </w:pPr>
  </w:style>
  <w:style w:type="paragraph" w:styleId="Sous-titre">
    <w:name w:val="Subtitle"/>
    <w:basedOn w:val="Normal"/>
    <w:qFormat/>
    <w:pPr>
      <w:spacing w:after="60"/>
      <w:jc w:val="center"/>
      <w:outlineLvl w:val="1"/>
    </w:pPr>
    <w:rPr>
      <w:rFonts w:ascii="Arial" w:hAnsi="Arial" w:cs="Arial"/>
      <w:szCs w:val="24"/>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Cs w:val="24"/>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Abstract">
    <w:name w:val="Abstract"/>
    <w:basedOn w:val="Textkrper"/>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customStyle="1" w:styleId="NotedebasdepageCar">
    <w:name w:val="Note de bas de page Car"/>
    <w:basedOn w:val="Policepardfaut"/>
    <w:link w:val="Notedebasdepage"/>
    <w:uiPriority w:val="99"/>
    <w:semiHidden/>
    <w:rsid w:val="00C973E4"/>
    <w:rPr>
      <w:rFonts w:ascii="Times" w:hAnsi="Times"/>
      <w:lang w:eastAsia="en-US"/>
    </w:rPr>
  </w:style>
  <w:style w:type="paragraph" w:styleId="Paragraphedeliste">
    <w:name w:val="List Paragraph"/>
    <w:basedOn w:val="Normal"/>
    <w:uiPriority w:val="34"/>
    <w:qFormat/>
    <w:rsid w:val="00130273"/>
    <w:pPr>
      <w:suppressAutoHyphens w:val="0"/>
      <w:overflowPunct/>
      <w:autoSpaceDE/>
      <w:autoSpaceDN/>
      <w:adjustRightInd/>
      <w:spacing w:after="200" w:line="276" w:lineRule="auto"/>
      <w:ind w:left="720"/>
      <w:contextualSpacing/>
      <w:jc w:val="left"/>
      <w:textAlignment w:val="auto"/>
    </w:pPr>
    <w:rPr>
      <w:rFonts w:ascii="Calibri" w:eastAsia="PMingLiU" w:hAnsi="Calibri"/>
      <w:sz w:val="22"/>
      <w:szCs w:val="22"/>
      <w:lang w:eastAsia="zh-TW"/>
    </w:rPr>
  </w:style>
  <w:style w:type="character" w:customStyle="1" w:styleId="apple-converted-space">
    <w:name w:val="apple-converted-space"/>
    <w:basedOn w:val="Policepardfaut"/>
    <w:rsid w:val="00130273"/>
  </w:style>
  <w:style w:type="character" w:styleId="Accentuation">
    <w:name w:val="Emphasis"/>
    <w:basedOn w:val="Policepardfaut"/>
    <w:uiPriority w:val="20"/>
    <w:qFormat/>
    <w:rsid w:val="00130273"/>
    <w:rPr>
      <w:i/>
      <w:iCs/>
    </w:rPr>
  </w:style>
  <w:style w:type="paragraph" w:customStyle="1" w:styleId="Default">
    <w:name w:val="Default"/>
    <w:rsid w:val="00130273"/>
    <w:pPr>
      <w:autoSpaceDE w:val="0"/>
      <w:autoSpaceDN w:val="0"/>
      <w:adjustRightInd w:val="0"/>
    </w:pPr>
    <w:rPr>
      <w:rFonts w:eastAsia="Times New Roman"/>
      <w:color w:val="000000"/>
      <w:sz w:val="24"/>
      <w:szCs w:val="24"/>
      <w:lang w:val="fr-FR" w:eastAsia="fr-FR"/>
    </w:rPr>
  </w:style>
  <w:style w:type="character" w:styleId="lev">
    <w:name w:val="Strong"/>
    <w:basedOn w:val="Policepardfaut"/>
    <w:uiPriority w:val="22"/>
    <w:qFormat/>
    <w:rsid w:val="000D2319"/>
    <w:rPr>
      <w:b/>
      <w:bCs/>
    </w:rPr>
  </w:style>
  <w:style w:type="paragraph" w:styleId="Textedebulles">
    <w:name w:val="Balloon Text"/>
    <w:basedOn w:val="Normal"/>
    <w:link w:val="TextedebullesCar"/>
    <w:rsid w:val="00D74E9E"/>
    <w:pPr>
      <w:spacing w:after="0"/>
    </w:pPr>
    <w:rPr>
      <w:rFonts w:ascii="Tahoma" w:hAnsi="Tahoma" w:cs="Tahoma"/>
      <w:sz w:val="16"/>
      <w:szCs w:val="16"/>
    </w:rPr>
  </w:style>
  <w:style w:type="character" w:customStyle="1" w:styleId="TextedebullesCar">
    <w:name w:val="Texte de bulles Car"/>
    <w:basedOn w:val="Policepardfaut"/>
    <w:link w:val="Textedebulles"/>
    <w:rsid w:val="00D74E9E"/>
    <w:rPr>
      <w:rFonts w:ascii="Tahoma" w:hAnsi="Tahoma" w:cs="Tahoma"/>
      <w:sz w:val="16"/>
      <w:szCs w:val="16"/>
      <w:lang w:eastAsia="en-US"/>
    </w:rPr>
  </w:style>
  <w:style w:type="character" w:customStyle="1" w:styleId="subscript">
    <w:name w:val="subscript"/>
    <w:basedOn w:val="Policepardfaut"/>
    <w:rsid w:val="00EA72F4"/>
  </w:style>
  <w:style w:type="table" w:styleId="Grilledutableau">
    <w:name w:val="Table Grid"/>
    <w:basedOn w:val="TableauNormal"/>
    <w:uiPriority w:val="59"/>
    <w:rsid w:val="005F4361"/>
    <w:rPr>
      <w:rFonts w:asciiTheme="minorHAnsi" w:eastAsiaTheme="minorHAnsi" w:hAnsiTheme="minorHAnsi" w:cstheme="minorBid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40369C"/>
    <w:rPr>
      <w:rFonts w:ascii="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0481">
      <w:bodyDiv w:val="1"/>
      <w:marLeft w:val="0"/>
      <w:marRight w:val="0"/>
      <w:marTop w:val="0"/>
      <w:marBottom w:val="0"/>
      <w:divBdr>
        <w:top w:val="none" w:sz="0" w:space="0" w:color="auto"/>
        <w:left w:val="none" w:sz="0" w:space="0" w:color="auto"/>
        <w:bottom w:val="none" w:sz="0" w:space="0" w:color="auto"/>
        <w:right w:val="none" w:sz="0" w:space="0" w:color="auto"/>
      </w:divBdr>
      <w:divsChild>
        <w:div w:id="73935651">
          <w:marLeft w:val="0"/>
          <w:marRight w:val="0"/>
          <w:marTop w:val="0"/>
          <w:marBottom w:val="0"/>
          <w:divBdr>
            <w:top w:val="none" w:sz="0" w:space="0" w:color="auto"/>
            <w:left w:val="none" w:sz="0" w:space="0" w:color="auto"/>
            <w:bottom w:val="none" w:sz="0" w:space="0" w:color="auto"/>
            <w:right w:val="none" w:sz="0" w:space="0" w:color="auto"/>
          </w:divBdr>
          <w:divsChild>
            <w:div w:id="5944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2085">
      <w:bodyDiv w:val="1"/>
      <w:marLeft w:val="0"/>
      <w:marRight w:val="0"/>
      <w:marTop w:val="0"/>
      <w:marBottom w:val="0"/>
      <w:divBdr>
        <w:top w:val="none" w:sz="0" w:space="0" w:color="auto"/>
        <w:left w:val="none" w:sz="0" w:space="0" w:color="auto"/>
        <w:bottom w:val="none" w:sz="0" w:space="0" w:color="auto"/>
        <w:right w:val="none" w:sz="0" w:space="0" w:color="auto"/>
      </w:divBdr>
      <w:divsChild>
        <w:div w:id="1660617818">
          <w:marLeft w:val="0"/>
          <w:marRight w:val="0"/>
          <w:marTop w:val="0"/>
          <w:marBottom w:val="0"/>
          <w:divBdr>
            <w:top w:val="none" w:sz="0" w:space="0" w:color="auto"/>
            <w:left w:val="none" w:sz="0" w:space="0" w:color="auto"/>
            <w:bottom w:val="none" w:sz="0" w:space="0" w:color="auto"/>
            <w:right w:val="none" w:sz="0" w:space="0" w:color="auto"/>
          </w:divBdr>
          <w:divsChild>
            <w:div w:id="486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4245">
      <w:bodyDiv w:val="1"/>
      <w:marLeft w:val="0"/>
      <w:marRight w:val="0"/>
      <w:marTop w:val="0"/>
      <w:marBottom w:val="0"/>
      <w:divBdr>
        <w:top w:val="none" w:sz="0" w:space="0" w:color="auto"/>
        <w:left w:val="none" w:sz="0" w:space="0" w:color="auto"/>
        <w:bottom w:val="none" w:sz="0" w:space="0" w:color="auto"/>
        <w:right w:val="none" w:sz="0" w:space="0" w:color="auto"/>
      </w:divBdr>
    </w:div>
    <w:div w:id="387414122">
      <w:bodyDiv w:val="1"/>
      <w:marLeft w:val="0"/>
      <w:marRight w:val="0"/>
      <w:marTop w:val="0"/>
      <w:marBottom w:val="0"/>
      <w:divBdr>
        <w:top w:val="none" w:sz="0" w:space="0" w:color="auto"/>
        <w:left w:val="none" w:sz="0" w:space="0" w:color="auto"/>
        <w:bottom w:val="none" w:sz="0" w:space="0" w:color="auto"/>
        <w:right w:val="none" w:sz="0" w:space="0" w:color="auto"/>
      </w:divBdr>
      <w:divsChild>
        <w:div w:id="2088569787">
          <w:marLeft w:val="0"/>
          <w:marRight w:val="0"/>
          <w:marTop w:val="0"/>
          <w:marBottom w:val="0"/>
          <w:divBdr>
            <w:top w:val="none" w:sz="0" w:space="0" w:color="auto"/>
            <w:left w:val="none" w:sz="0" w:space="0" w:color="auto"/>
            <w:bottom w:val="none" w:sz="0" w:space="0" w:color="auto"/>
            <w:right w:val="none" w:sz="0" w:space="0" w:color="auto"/>
          </w:divBdr>
          <w:divsChild>
            <w:div w:id="515047734">
              <w:marLeft w:val="0"/>
              <w:marRight w:val="0"/>
              <w:marTop w:val="0"/>
              <w:marBottom w:val="0"/>
              <w:divBdr>
                <w:top w:val="none" w:sz="0" w:space="0" w:color="auto"/>
                <w:left w:val="none" w:sz="0" w:space="0" w:color="auto"/>
                <w:bottom w:val="none" w:sz="0" w:space="0" w:color="auto"/>
                <w:right w:val="none" w:sz="0" w:space="0" w:color="auto"/>
              </w:divBdr>
              <w:divsChild>
                <w:div w:id="2177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2666">
      <w:bodyDiv w:val="1"/>
      <w:marLeft w:val="0"/>
      <w:marRight w:val="0"/>
      <w:marTop w:val="0"/>
      <w:marBottom w:val="0"/>
      <w:divBdr>
        <w:top w:val="none" w:sz="0" w:space="0" w:color="auto"/>
        <w:left w:val="none" w:sz="0" w:space="0" w:color="auto"/>
        <w:bottom w:val="none" w:sz="0" w:space="0" w:color="auto"/>
        <w:right w:val="none" w:sz="0" w:space="0" w:color="auto"/>
      </w:divBdr>
    </w:div>
    <w:div w:id="541136140">
      <w:bodyDiv w:val="1"/>
      <w:marLeft w:val="0"/>
      <w:marRight w:val="0"/>
      <w:marTop w:val="0"/>
      <w:marBottom w:val="0"/>
      <w:divBdr>
        <w:top w:val="none" w:sz="0" w:space="0" w:color="auto"/>
        <w:left w:val="none" w:sz="0" w:space="0" w:color="auto"/>
        <w:bottom w:val="none" w:sz="0" w:space="0" w:color="auto"/>
        <w:right w:val="none" w:sz="0" w:space="0" w:color="auto"/>
      </w:divBdr>
      <w:divsChild>
        <w:div w:id="1884101111">
          <w:marLeft w:val="0"/>
          <w:marRight w:val="0"/>
          <w:marTop w:val="0"/>
          <w:marBottom w:val="0"/>
          <w:divBdr>
            <w:top w:val="none" w:sz="0" w:space="0" w:color="auto"/>
            <w:left w:val="none" w:sz="0" w:space="0" w:color="auto"/>
            <w:bottom w:val="none" w:sz="0" w:space="0" w:color="auto"/>
            <w:right w:val="none" w:sz="0" w:space="0" w:color="auto"/>
          </w:divBdr>
          <w:divsChild>
            <w:div w:id="893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2410">
      <w:bodyDiv w:val="1"/>
      <w:marLeft w:val="0"/>
      <w:marRight w:val="0"/>
      <w:marTop w:val="0"/>
      <w:marBottom w:val="0"/>
      <w:divBdr>
        <w:top w:val="none" w:sz="0" w:space="0" w:color="auto"/>
        <w:left w:val="none" w:sz="0" w:space="0" w:color="auto"/>
        <w:bottom w:val="none" w:sz="0" w:space="0" w:color="auto"/>
        <w:right w:val="none" w:sz="0" w:space="0" w:color="auto"/>
      </w:divBdr>
      <w:divsChild>
        <w:div w:id="610087847">
          <w:marLeft w:val="0"/>
          <w:marRight w:val="0"/>
          <w:marTop w:val="0"/>
          <w:marBottom w:val="0"/>
          <w:divBdr>
            <w:top w:val="none" w:sz="0" w:space="0" w:color="auto"/>
            <w:left w:val="none" w:sz="0" w:space="0" w:color="auto"/>
            <w:bottom w:val="none" w:sz="0" w:space="0" w:color="auto"/>
            <w:right w:val="none" w:sz="0" w:space="0" w:color="auto"/>
          </w:divBdr>
          <w:divsChild>
            <w:div w:id="8381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4223">
      <w:bodyDiv w:val="1"/>
      <w:marLeft w:val="0"/>
      <w:marRight w:val="0"/>
      <w:marTop w:val="0"/>
      <w:marBottom w:val="0"/>
      <w:divBdr>
        <w:top w:val="none" w:sz="0" w:space="0" w:color="auto"/>
        <w:left w:val="none" w:sz="0" w:space="0" w:color="auto"/>
        <w:bottom w:val="none" w:sz="0" w:space="0" w:color="auto"/>
        <w:right w:val="none" w:sz="0" w:space="0" w:color="auto"/>
      </w:divBdr>
      <w:divsChild>
        <w:div w:id="1504929827">
          <w:marLeft w:val="0"/>
          <w:marRight w:val="0"/>
          <w:marTop w:val="0"/>
          <w:marBottom w:val="0"/>
          <w:divBdr>
            <w:top w:val="none" w:sz="0" w:space="0" w:color="auto"/>
            <w:left w:val="none" w:sz="0" w:space="0" w:color="auto"/>
            <w:bottom w:val="none" w:sz="0" w:space="0" w:color="auto"/>
            <w:right w:val="none" w:sz="0" w:space="0" w:color="auto"/>
          </w:divBdr>
          <w:divsChild>
            <w:div w:id="17417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49636">
      <w:bodyDiv w:val="1"/>
      <w:marLeft w:val="0"/>
      <w:marRight w:val="0"/>
      <w:marTop w:val="0"/>
      <w:marBottom w:val="0"/>
      <w:divBdr>
        <w:top w:val="none" w:sz="0" w:space="0" w:color="auto"/>
        <w:left w:val="none" w:sz="0" w:space="0" w:color="auto"/>
        <w:bottom w:val="none" w:sz="0" w:space="0" w:color="auto"/>
        <w:right w:val="none" w:sz="0" w:space="0" w:color="auto"/>
      </w:divBdr>
      <w:divsChild>
        <w:div w:id="2126726070">
          <w:marLeft w:val="0"/>
          <w:marRight w:val="0"/>
          <w:marTop w:val="0"/>
          <w:marBottom w:val="0"/>
          <w:divBdr>
            <w:top w:val="none" w:sz="0" w:space="0" w:color="auto"/>
            <w:left w:val="none" w:sz="0" w:space="0" w:color="auto"/>
            <w:bottom w:val="none" w:sz="0" w:space="0" w:color="auto"/>
            <w:right w:val="none" w:sz="0" w:space="0" w:color="auto"/>
          </w:divBdr>
          <w:divsChild>
            <w:div w:id="14189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57468">
      <w:bodyDiv w:val="1"/>
      <w:marLeft w:val="0"/>
      <w:marRight w:val="0"/>
      <w:marTop w:val="0"/>
      <w:marBottom w:val="0"/>
      <w:divBdr>
        <w:top w:val="none" w:sz="0" w:space="0" w:color="auto"/>
        <w:left w:val="none" w:sz="0" w:space="0" w:color="auto"/>
        <w:bottom w:val="none" w:sz="0" w:space="0" w:color="auto"/>
        <w:right w:val="none" w:sz="0" w:space="0" w:color="auto"/>
      </w:divBdr>
      <w:divsChild>
        <w:div w:id="1203980558">
          <w:marLeft w:val="0"/>
          <w:marRight w:val="0"/>
          <w:marTop w:val="0"/>
          <w:marBottom w:val="0"/>
          <w:divBdr>
            <w:top w:val="none" w:sz="0" w:space="0" w:color="auto"/>
            <w:left w:val="none" w:sz="0" w:space="0" w:color="auto"/>
            <w:bottom w:val="none" w:sz="0" w:space="0" w:color="auto"/>
            <w:right w:val="none" w:sz="0" w:space="0" w:color="auto"/>
          </w:divBdr>
          <w:divsChild>
            <w:div w:id="17425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799">
      <w:bodyDiv w:val="1"/>
      <w:marLeft w:val="0"/>
      <w:marRight w:val="0"/>
      <w:marTop w:val="0"/>
      <w:marBottom w:val="0"/>
      <w:divBdr>
        <w:top w:val="none" w:sz="0" w:space="0" w:color="auto"/>
        <w:left w:val="none" w:sz="0" w:space="0" w:color="auto"/>
        <w:bottom w:val="none" w:sz="0" w:space="0" w:color="auto"/>
        <w:right w:val="none" w:sz="0" w:space="0" w:color="auto"/>
      </w:divBdr>
      <w:divsChild>
        <w:div w:id="1175608872">
          <w:marLeft w:val="0"/>
          <w:marRight w:val="0"/>
          <w:marTop w:val="0"/>
          <w:marBottom w:val="0"/>
          <w:divBdr>
            <w:top w:val="none" w:sz="0" w:space="0" w:color="auto"/>
            <w:left w:val="none" w:sz="0" w:space="0" w:color="auto"/>
            <w:bottom w:val="none" w:sz="0" w:space="0" w:color="auto"/>
            <w:right w:val="none" w:sz="0" w:space="0" w:color="auto"/>
          </w:divBdr>
          <w:divsChild>
            <w:div w:id="1512333304">
              <w:marLeft w:val="0"/>
              <w:marRight w:val="0"/>
              <w:marTop w:val="0"/>
              <w:marBottom w:val="0"/>
              <w:divBdr>
                <w:top w:val="none" w:sz="0" w:space="0" w:color="auto"/>
                <w:left w:val="none" w:sz="0" w:space="0" w:color="auto"/>
                <w:bottom w:val="none" w:sz="0" w:space="0" w:color="auto"/>
                <w:right w:val="none" w:sz="0" w:space="0" w:color="auto"/>
              </w:divBdr>
              <w:divsChild>
                <w:div w:id="15718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06312">
      <w:bodyDiv w:val="1"/>
      <w:marLeft w:val="0"/>
      <w:marRight w:val="0"/>
      <w:marTop w:val="0"/>
      <w:marBottom w:val="0"/>
      <w:divBdr>
        <w:top w:val="none" w:sz="0" w:space="0" w:color="auto"/>
        <w:left w:val="none" w:sz="0" w:space="0" w:color="auto"/>
        <w:bottom w:val="none" w:sz="0" w:space="0" w:color="auto"/>
        <w:right w:val="none" w:sz="0" w:space="0" w:color="auto"/>
      </w:divBdr>
    </w:div>
    <w:div w:id="1205171530">
      <w:bodyDiv w:val="1"/>
      <w:marLeft w:val="0"/>
      <w:marRight w:val="0"/>
      <w:marTop w:val="0"/>
      <w:marBottom w:val="0"/>
      <w:divBdr>
        <w:top w:val="none" w:sz="0" w:space="0" w:color="auto"/>
        <w:left w:val="none" w:sz="0" w:space="0" w:color="auto"/>
        <w:bottom w:val="none" w:sz="0" w:space="0" w:color="auto"/>
        <w:right w:val="none" w:sz="0" w:space="0" w:color="auto"/>
      </w:divBdr>
      <w:divsChild>
        <w:div w:id="646665197">
          <w:marLeft w:val="0"/>
          <w:marRight w:val="0"/>
          <w:marTop w:val="0"/>
          <w:marBottom w:val="0"/>
          <w:divBdr>
            <w:top w:val="none" w:sz="0" w:space="0" w:color="auto"/>
            <w:left w:val="none" w:sz="0" w:space="0" w:color="auto"/>
            <w:bottom w:val="none" w:sz="0" w:space="0" w:color="auto"/>
            <w:right w:val="none" w:sz="0" w:space="0" w:color="auto"/>
          </w:divBdr>
          <w:divsChild>
            <w:div w:id="789589099">
              <w:marLeft w:val="0"/>
              <w:marRight w:val="0"/>
              <w:marTop w:val="0"/>
              <w:marBottom w:val="0"/>
              <w:divBdr>
                <w:top w:val="none" w:sz="0" w:space="0" w:color="auto"/>
                <w:left w:val="none" w:sz="0" w:space="0" w:color="auto"/>
                <w:bottom w:val="none" w:sz="0" w:space="0" w:color="auto"/>
                <w:right w:val="none" w:sz="0" w:space="0" w:color="auto"/>
              </w:divBdr>
              <w:divsChild>
                <w:div w:id="1942299274">
                  <w:marLeft w:val="0"/>
                  <w:marRight w:val="0"/>
                  <w:marTop w:val="0"/>
                  <w:marBottom w:val="0"/>
                  <w:divBdr>
                    <w:top w:val="none" w:sz="0" w:space="0" w:color="auto"/>
                    <w:left w:val="none" w:sz="0" w:space="0" w:color="auto"/>
                    <w:bottom w:val="none" w:sz="0" w:space="0" w:color="auto"/>
                    <w:right w:val="none" w:sz="0" w:space="0" w:color="auto"/>
                  </w:divBdr>
                </w:div>
                <w:div w:id="5434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5696">
      <w:bodyDiv w:val="1"/>
      <w:marLeft w:val="0"/>
      <w:marRight w:val="0"/>
      <w:marTop w:val="0"/>
      <w:marBottom w:val="0"/>
      <w:divBdr>
        <w:top w:val="none" w:sz="0" w:space="0" w:color="auto"/>
        <w:left w:val="none" w:sz="0" w:space="0" w:color="auto"/>
        <w:bottom w:val="none" w:sz="0" w:space="0" w:color="auto"/>
        <w:right w:val="none" w:sz="0" w:space="0" w:color="auto"/>
      </w:divBdr>
      <w:divsChild>
        <w:div w:id="867452975">
          <w:marLeft w:val="0"/>
          <w:marRight w:val="0"/>
          <w:marTop w:val="0"/>
          <w:marBottom w:val="0"/>
          <w:divBdr>
            <w:top w:val="none" w:sz="0" w:space="0" w:color="auto"/>
            <w:left w:val="none" w:sz="0" w:space="0" w:color="auto"/>
            <w:bottom w:val="none" w:sz="0" w:space="0" w:color="auto"/>
            <w:right w:val="none" w:sz="0" w:space="0" w:color="auto"/>
          </w:divBdr>
          <w:divsChild>
            <w:div w:id="10310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30255">
      <w:bodyDiv w:val="1"/>
      <w:marLeft w:val="0"/>
      <w:marRight w:val="0"/>
      <w:marTop w:val="0"/>
      <w:marBottom w:val="0"/>
      <w:divBdr>
        <w:top w:val="none" w:sz="0" w:space="0" w:color="auto"/>
        <w:left w:val="none" w:sz="0" w:space="0" w:color="auto"/>
        <w:bottom w:val="none" w:sz="0" w:space="0" w:color="auto"/>
        <w:right w:val="none" w:sz="0" w:space="0" w:color="auto"/>
      </w:divBdr>
      <w:divsChild>
        <w:div w:id="247884129">
          <w:marLeft w:val="0"/>
          <w:marRight w:val="0"/>
          <w:marTop w:val="0"/>
          <w:marBottom w:val="0"/>
          <w:divBdr>
            <w:top w:val="none" w:sz="0" w:space="0" w:color="auto"/>
            <w:left w:val="none" w:sz="0" w:space="0" w:color="auto"/>
            <w:bottom w:val="none" w:sz="0" w:space="0" w:color="auto"/>
            <w:right w:val="none" w:sz="0" w:space="0" w:color="auto"/>
          </w:divBdr>
          <w:divsChild>
            <w:div w:id="10636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31221">
      <w:bodyDiv w:val="1"/>
      <w:marLeft w:val="0"/>
      <w:marRight w:val="0"/>
      <w:marTop w:val="0"/>
      <w:marBottom w:val="0"/>
      <w:divBdr>
        <w:top w:val="none" w:sz="0" w:space="0" w:color="auto"/>
        <w:left w:val="none" w:sz="0" w:space="0" w:color="auto"/>
        <w:bottom w:val="none" w:sz="0" w:space="0" w:color="auto"/>
        <w:right w:val="none" w:sz="0" w:space="0" w:color="auto"/>
      </w:divBdr>
      <w:divsChild>
        <w:div w:id="951402319">
          <w:marLeft w:val="0"/>
          <w:marRight w:val="0"/>
          <w:marTop w:val="0"/>
          <w:marBottom w:val="0"/>
          <w:divBdr>
            <w:top w:val="none" w:sz="0" w:space="0" w:color="auto"/>
            <w:left w:val="none" w:sz="0" w:space="0" w:color="auto"/>
            <w:bottom w:val="none" w:sz="0" w:space="0" w:color="auto"/>
            <w:right w:val="none" w:sz="0" w:space="0" w:color="auto"/>
          </w:divBdr>
          <w:divsChild>
            <w:div w:id="14504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6180">
      <w:bodyDiv w:val="1"/>
      <w:marLeft w:val="0"/>
      <w:marRight w:val="0"/>
      <w:marTop w:val="100"/>
      <w:marBottom w:val="100"/>
      <w:divBdr>
        <w:top w:val="none" w:sz="0" w:space="0" w:color="auto"/>
        <w:left w:val="none" w:sz="0" w:space="0" w:color="auto"/>
        <w:bottom w:val="none" w:sz="0" w:space="0" w:color="auto"/>
        <w:right w:val="none" w:sz="0" w:space="0" w:color="auto"/>
      </w:divBdr>
      <w:divsChild>
        <w:div w:id="831213154">
          <w:marLeft w:val="0"/>
          <w:marRight w:val="0"/>
          <w:marTop w:val="0"/>
          <w:marBottom w:val="0"/>
          <w:divBdr>
            <w:top w:val="single" w:sz="2" w:space="15" w:color="696969"/>
            <w:left w:val="single" w:sz="6" w:space="8" w:color="696969"/>
            <w:bottom w:val="single" w:sz="6" w:space="11" w:color="696969"/>
            <w:right w:val="single" w:sz="6" w:space="8" w:color="696969"/>
          </w:divBdr>
          <w:divsChild>
            <w:div w:id="1483814934">
              <w:marLeft w:val="0"/>
              <w:marRight w:val="0"/>
              <w:marTop w:val="0"/>
              <w:marBottom w:val="0"/>
              <w:divBdr>
                <w:top w:val="none" w:sz="0" w:space="0" w:color="auto"/>
                <w:left w:val="none" w:sz="0" w:space="0" w:color="auto"/>
                <w:bottom w:val="none" w:sz="0" w:space="0" w:color="auto"/>
                <w:right w:val="none" w:sz="0" w:space="0" w:color="auto"/>
              </w:divBdr>
              <w:divsChild>
                <w:div w:id="1394431618">
                  <w:marLeft w:val="0"/>
                  <w:marRight w:val="0"/>
                  <w:marTop w:val="0"/>
                  <w:marBottom w:val="300"/>
                  <w:divBdr>
                    <w:top w:val="none" w:sz="0" w:space="0" w:color="auto"/>
                    <w:left w:val="none" w:sz="0" w:space="0" w:color="auto"/>
                    <w:bottom w:val="none" w:sz="0" w:space="0" w:color="auto"/>
                    <w:right w:val="none" w:sz="0" w:space="0" w:color="auto"/>
                  </w:divBdr>
                  <w:divsChild>
                    <w:div w:id="477766070">
                      <w:marLeft w:val="0"/>
                      <w:marRight w:val="0"/>
                      <w:marTop w:val="0"/>
                      <w:marBottom w:val="0"/>
                      <w:divBdr>
                        <w:top w:val="none" w:sz="0" w:space="0" w:color="auto"/>
                        <w:left w:val="none" w:sz="0" w:space="0" w:color="auto"/>
                        <w:bottom w:val="none" w:sz="0" w:space="0" w:color="auto"/>
                        <w:right w:val="none" w:sz="0" w:space="0" w:color="auto"/>
                      </w:divBdr>
                      <w:divsChild>
                        <w:div w:id="200868935">
                          <w:marLeft w:val="0"/>
                          <w:marRight w:val="0"/>
                          <w:marTop w:val="0"/>
                          <w:marBottom w:val="0"/>
                          <w:divBdr>
                            <w:top w:val="none" w:sz="0" w:space="0" w:color="auto"/>
                            <w:left w:val="none" w:sz="0" w:space="0" w:color="auto"/>
                            <w:bottom w:val="none" w:sz="0" w:space="0" w:color="auto"/>
                            <w:right w:val="none" w:sz="0" w:space="0" w:color="auto"/>
                          </w:divBdr>
                          <w:divsChild>
                            <w:div w:id="957300277">
                              <w:marLeft w:val="0"/>
                              <w:marRight w:val="0"/>
                              <w:marTop w:val="0"/>
                              <w:marBottom w:val="0"/>
                              <w:divBdr>
                                <w:top w:val="none" w:sz="0" w:space="0" w:color="auto"/>
                                <w:left w:val="none" w:sz="0" w:space="0" w:color="auto"/>
                                <w:bottom w:val="none" w:sz="0" w:space="0" w:color="auto"/>
                                <w:right w:val="none" w:sz="0" w:space="0" w:color="auto"/>
                              </w:divBdr>
                              <w:divsChild>
                                <w:div w:id="17611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546315">
      <w:bodyDiv w:val="1"/>
      <w:marLeft w:val="0"/>
      <w:marRight w:val="0"/>
      <w:marTop w:val="0"/>
      <w:marBottom w:val="0"/>
      <w:divBdr>
        <w:top w:val="none" w:sz="0" w:space="0" w:color="auto"/>
        <w:left w:val="none" w:sz="0" w:space="0" w:color="auto"/>
        <w:bottom w:val="none" w:sz="0" w:space="0" w:color="auto"/>
        <w:right w:val="none" w:sz="0" w:space="0" w:color="auto"/>
      </w:divBdr>
      <w:divsChild>
        <w:div w:id="1261376155">
          <w:marLeft w:val="0"/>
          <w:marRight w:val="0"/>
          <w:marTop w:val="0"/>
          <w:marBottom w:val="0"/>
          <w:divBdr>
            <w:top w:val="none" w:sz="0" w:space="0" w:color="auto"/>
            <w:left w:val="none" w:sz="0" w:space="0" w:color="auto"/>
            <w:bottom w:val="none" w:sz="0" w:space="0" w:color="auto"/>
            <w:right w:val="none" w:sz="0" w:space="0" w:color="auto"/>
          </w:divBdr>
          <w:divsChild>
            <w:div w:id="11639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7061">
      <w:bodyDiv w:val="1"/>
      <w:marLeft w:val="0"/>
      <w:marRight w:val="0"/>
      <w:marTop w:val="0"/>
      <w:marBottom w:val="0"/>
      <w:divBdr>
        <w:top w:val="none" w:sz="0" w:space="0" w:color="auto"/>
        <w:left w:val="none" w:sz="0" w:space="0" w:color="auto"/>
        <w:bottom w:val="none" w:sz="0" w:space="0" w:color="auto"/>
        <w:right w:val="none" w:sz="0" w:space="0" w:color="auto"/>
      </w:divBdr>
      <w:divsChild>
        <w:div w:id="2134204422">
          <w:marLeft w:val="0"/>
          <w:marRight w:val="0"/>
          <w:marTop w:val="0"/>
          <w:marBottom w:val="0"/>
          <w:divBdr>
            <w:top w:val="none" w:sz="0" w:space="0" w:color="auto"/>
            <w:left w:val="none" w:sz="0" w:space="0" w:color="auto"/>
            <w:bottom w:val="none" w:sz="0" w:space="0" w:color="auto"/>
            <w:right w:val="none" w:sz="0" w:space="0" w:color="auto"/>
          </w:divBdr>
          <w:divsChild>
            <w:div w:id="2090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0386">
      <w:bodyDiv w:val="1"/>
      <w:marLeft w:val="0"/>
      <w:marRight w:val="0"/>
      <w:marTop w:val="0"/>
      <w:marBottom w:val="0"/>
      <w:divBdr>
        <w:top w:val="none" w:sz="0" w:space="0" w:color="auto"/>
        <w:left w:val="none" w:sz="0" w:space="0" w:color="auto"/>
        <w:bottom w:val="none" w:sz="0" w:space="0" w:color="auto"/>
        <w:right w:val="none" w:sz="0" w:space="0" w:color="auto"/>
      </w:divBdr>
      <w:divsChild>
        <w:div w:id="450517348">
          <w:marLeft w:val="0"/>
          <w:marRight w:val="0"/>
          <w:marTop w:val="0"/>
          <w:marBottom w:val="0"/>
          <w:divBdr>
            <w:top w:val="none" w:sz="0" w:space="0" w:color="auto"/>
            <w:left w:val="none" w:sz="0" w:space="0" w:color="auto"/>
            <w:bottom w:val="none" w:sz="0" w:space="0" w:color="auto"/>
            <w:right w:val="none" w:sz="0" w:space="0" w:color="auto"/>
          </w:divBdr>
          <w:divsChild>
            <w:div w:id="18529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78561">
      <w:bodyDiv w:val="1"/>
      <w:marLeft w:val="0"/>
      <w:marRight w:val="0"/>
      <w:marTop w:val="0"/>
      <w:marBottom w:val="0"/>
      <w:divBdr>
        <w:top w:val="none" w:sz="0" w:space="0" w:color="auto"/>
        <w:left w:val="none" w:sz="0" w:space="0" w:color="auto"/>
        <w:bottom w:val="none" w:sz="0" w:space="0" w:color="auto"/>
        <w:right w:val="none" w:sz="0" w:space="0" w:color="auto"/>
      </w:divBdr>
      <w:divsChild>
        <w:div w:id="1970088799">
          <w:marLeft w:val="0"/>
          <w:marRight w:val="0"/>
          <w:marTop w:val="0"/>
          <w:marBottom w:val="0"/>
          <w:divBdr>
            <w:top w:val="none" w:sz="0" w:space="0" w:color="auto"/>
            <w:left w:val="none" w:sz="0" w:space="0" w:color="auto"/>
            <w:bottom w:val="none" w:sz="0" w:space="0" w:color="auto"/>
            <w:right w:val="none" w:sz="0" w:space="0" w:color="auto"/>
          </w:divBdr>
          <w:divsChild>
            <w:div w:id="8409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7532">
      <w:bodyDiv w:val="1"/>
      <w:marLeft w:val="0"/>
      <w:marRight w:val="0"/>
      <w:marTop w:val="0"/>
      <w:marBottom w:val="0"/>
      <w:divBdr>
        <w:top w:val="none" w:sz="0" w:space="0" w:color="auto"/>
        <w:left w:val="none" w:sz="0" w:space="0" w:color="auto"/>
        <w:bottom w:val="none" w:sz="0" w:space="0" w:color="auto"/>
        <w:right w:val="none" w:sz="0" w:space="0" w:color="auto"/>
      </w:divBdr>
      <w:divsChild>
        <w:div w:id="1750155849">
          <w:marLeft w:val="0"/>
          <w:marRight w:val="0"/>
          <w:marTop w:val="0"/>
          <w:marBottom w:val="0"/>
          <w:divBdr>
            <w:top w:val="none" w:sz="0" w:space="0" w:color="auto"/>
            <w:left w:val="none" w:sz="0" w:space="0" w:color="auto"/>
            <w:bottom w:val="none" w:sz="0" w:space="0" w:color="auto"/>
            <w:right w:val="none" w:sz="0" w:space="0" w:color="auto"/>
          </w:divBdr>
          <w:divsChild>
            <w:div w:id="19331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18490">
      <w:bodyDiv w:val="1"/>
      <w:marLeft w:val="0"/>
      <w:marRight w:val="0"/>
      <w:marTop w:val="0"/>
      <w:marBottom w:val="0"/>
      <w:divBdr>
        <w:top w:val="none" w:sz="0" w:space="0" w:color="auto"/>
        <w:left w:val="none" w:sz="0" w:space="0" w:color="auto"/>
        <w:bottom w:val="none" w:sz="0" w:space="0" w:color="auto"/>
        <w:right w:val="none" w:sz="0" w:space="0" w:color="auto"/>
      </w:divBdr>
    </w:div>
    <w:div w:id="21178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3182/NSE03-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me.nea.fr/scien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rsn.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B94A8-8B74-4030-9F21-E7090B00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3879</Words>
  <Characters>21336</Characters>
  <Application>Microsoft Office Word</Application>
  <DocSecurity>0</DocSecurity>
  <Lines>177</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Preparation and Submission of a Manuscript for the Proceedings</vt:lpstr>
      <vt:lpstr>Preparation and Submission of a Manuscript for the Proceedings</vt:lpstr>
    </vt:vector>
  </TitlesOfParts>
  <Company>IAEA</Company>
  <LinksUpToDate>false</LinksUpToDate>
  <CharactersWithSpaces>25165</CharactersWithSpaces>
  <SharedDoc>false</SharedDoc>
  <HLinks>
    <vt:vector size="12" baseType="variant">
      <vt:variant>
        <vt:i4>5374032</vt:i4>
      </vt:variant>
      <vt:variant>
        <vt:i4>6</vt:i4>
      </vt:variant>
      <vt:variant>
        <vt:i4>0</vt:i4>
      </vt:variant>
      <vt:variant>
        <vt:i4>5</vt:i4>
      </vt:variant>
      <vt:variant>
        <vt:lpwstr>http://www.hanford.gov/techmgmt/factsheets/deploys/fogger.htm</vt:lpwstr>
      </vt:variant>
      <vt:variant>
        <vt:lpwstr/>
      </vt:variant>
      <vt:variant>
        <vt:i4>2031634</vt:i4>
      </vt:variant>
      <vt:variant>
        <vt:i4>3</vt:i4>
      </vt:variant>
      <vt:variant>
        <vt:i4>0</vt:i4>
      </vt:variant>
      <vt:variant>
        <vt:i4>5</vt:i4>
      </vt:variant>
      <vt:variant>
        <vt:lpwstr>http://www.iaea.org/programmes/ripc/physics/fec1998/html/fec1998.htm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Schneider Ursula</dc:creator>
  <cp:lastModifiedBy>T. Ivanova</cp:lastModifiedBy>
  <cp:revision>3</cp:revision>
  <cp:lastPrinted>2016-01-31T19:26:00Z</cp:lastPrinted>
  <dcterms:created xsi:type="dcterms:W3CDTF">2016-01-31T19:20:00Z</dcterms:created>
  <dcterms:modified xsi:type="dcterms:W3CDTF">2016-01-31T19:27:00Z</dcterms:modified>
</cp:coreProperties>
</file>