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191"/>
        <w:gridCol w:w="7825"/>
      </w:tblGrid>
      <w:tr w:rsidR="00194610" w:rsidTr="00342A50">
        <w:tc>
          <w:tcPr>
            <w:tcW w:w="1241" w:type="dxa"/>
            <w:tcBorders>
              <w:top w:val="single" w:sz="4" w:space="0" w:color="auto"/>
              <w:left w:val="single" w:sz="4" w:space="0" w:color="auto"/>
              <w:bottom w:val="single" w:sz="4" w:space="0" w:color="auto"/>
              <w:right w:val="nil"/>
            </w:tcBorders>
          </w:tcPr>
          <w:p w:rsidR="00194610" w:rsidRDefault="00194610" w:rsidP="00155701"/>
        </w:tc>
        <w:tc>
          <w:tcPr>
            <w:tcW w:w="7775" w:type="dxa"/>
            <w:tcBorders>
              <w:top w:val="single" w:sz="4" w:space="0" w:color="auto"/>
              <w:left w:val="nil"/>
              <w:bottom w:val="single" w:sz="4" w:space="0" w:color="auto"/>
              <w:right w:val="single" w:sz="4" w:space="0" w:color="auto"/>
            </w:tcBorders>
          </w:tcPr>
          <w:p w:rsidR="00194610" w:rsidRDefault="00A46E2B" w:rsidP="00155701">
            <w:pPr>
              <w:jc w:val="right"/>
            </w:pPr>
            <w:r>
              <w:rPr>
                <w:noProof/>
                <w:lang w:val="fr-FR" w:eastAsia="fr-FR"/>
              </w:rPr>
              <w:drawing>
                <wp:inline distT="0" distB="0" distL="0" distR="0" wp14:anchorId="4EF57BE8" wp14:editId="3A9F5FDA">
                  <wp:extent cx="2133333" cy="73333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a:blip r:embed="rId6">
                            <a:extLst>
                              <a:ext uri="{28A0092B-C50C-407E-A947-70E740481C1C}">
                                <a14:useLocalDpi xmlns:a14="http://schemas.microsoft.com/office/drawing/2010/main" val="0"/>
                              </a:ext>
                            </a:extLst>
                          </a:blip>
                          <a:stretch>
                            <a:fillRect/>
                          </a:stretch>
                        </pic:blipFill>
                        <pic:spPr>
                          <a:xfrm>
                            <a:off x="0" y="0"/>
                            <a:ext cx="2133333" cy="733333"/>
                          </a:xfrm>
                          <a:prstGeom prst="rect">
                            <a:avLst/>
                          </a:prstGeom>
                        </pic:spPr>
                      </pic:pic>
                    </a:graphicData>
                  </a:graphic>
                </wp:inline>
              </w:drawing>
            </w:r>
          </w:p>
        </w:tc>
      </w:tr>
      <w:tr w:rsidR="00155701" w:rsidTr="00342A50">
        <w:tc>
          <w:tcPr>
            <w:tcW w:w="9016" w:type="dxa"/>
            <w:gridSpan w:val="2"/>
            <w:tcBorders>
              <w:top w:val="single" w:sz="4" w:space="0" w:color="auto"/>
            </w:tcBorders>
          </w:tcPr>
          <w:p w:rsidR="00155701" w:rsidRDefault="00A46E2B" w:rsidP="00A46E2B">
            <w:pPr>
              <w:pStyle w:val="Titre1"/>
              <w:spacing w:before="120" w:after="120"/>
              <w:jc w:val="center"/>
              <w:outlineLvl w:val="0"/>
            </w:pPr>
            <w:proofErr w:type="spellStart"/>
            <w:r>
              <w:t>W</w:t>
            </w:r>
            <w:r w:rsidR="003C0EDC">
              <w:t>iN</w:t>
            </w:r>
            <w:proofErr w:type="spellEnd"/>
            <w:r w:rsidR="003C0EDC">
              <w:t xml:space="preserve"> France</w:t>
            </w:r>
          </w:p>
        </w:tc>
      </w:tr>
      <w:tr w:rsidR="00155701" w:rsidRPr="00342A50" w:rsidTr="00342A50">
        <w:trPr>
          <w:trHeight w:val="271"/>
        </w:trPr>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t>Chapter president</w:t>
            </w:r>
          </w:p>
        </w:tc>
        <w:tc>
          <w:tcPr>
            <w:tcW w:w="7775" w:type="dxa"/>
          </w:tcPr>
          <w:p w:rsidR="00155701" w:rsidRPr="00342A50" w:rsidRDefault="003C0EDC" w:rsidP="00155701">
            <w:pPr>
              <w:spacing w:after="120"/>
              <w:rPr>
                <w:rFonts w:ascii="Arial" w:hAnsi="Arial" w:cs="Arial"/>
                <w:sz w:val="20"/>
                <w:szCs w:val="20"/>
              </w:rPr>
            </w:pPr>
            <w:r w:rsidRPr="00342A50">
              <w:rPr>
                <w:rFonts w:ascii="Arial" w:hAnsi="Arial" w:cs="Arial"/>
                <w:sz w:val="20"/>
                <w:szCs w:val="20"/>
              </w:rPr>
              <w:t xml:space="preserve">Dominique </w:t>
            </w:r>
            <w:proofErr w:type="spellStart"/>
            <w:r w:rsidRPr="00342A50">
              <w:rPr>
                <w:rFonts w:ascii="Arial" w:hAnsi="Arial" w:cs="Arial"/>
                <w:sz w:val="20"/>
                <w:szCs w:val="20"/>
              </w:rPr>
              <w:t>Mouillot</w:t>
            </w:r>
            <w:proofErr w:type="spellEnd"/>
          </w:p>
        </w:tc>
      </w:tr>
      <w:tr w:rsidR="00155701" w:rsidRPr="00B55C34" w:rsidTr="00342A50">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t>Chapter board members</w:t>
            </w:r>
          </w:p>
        </w:tc>
        <w:tc>
          <w:tcPr>
            <w:tcW w:w="7775" w:type="dxa"/>
          </w:tcPr>
          <w:p w:rsidR="00A46E2B" w:rsidRPr="00342A50" w:rsidRDefault="00A46E2B" w:rsidP="00A46E2B">
            <w:pPr>
              <w:pStyle w:val="NormalWeb"/>
              <w:shd w:val="clear" w:color="auto" w:fill="FFFFFF"/>
              <w:spacing w:before="0" w:beforeAutospacing="0" w:after="0"/>
              <w:rPr>
                <w:rFonts w:ascii="Arial" w:hAnsi="Arial" w:cs="Arial"/>
                <w:color w:val="3B3B3D"/>
                <w:sz w:val="20"/>
                <w:szCs w:val="20"/>
              </w:rPr>
            </w:pPr>
            <w:proofErr w:type="spellStart"/>
            <w:r w:rsidRPr="00342A50">
              <w:rPr>
                <w:rStyle w:val="lev"/>
                <w:rFonts w:ascii="Arial" w:hAnsi="Arial" w:cs="Arial"/>
                <w:color w:val="3B3B3D"/>
                <w:sz w:val="20"/>
                <w:szCs w:val="20"/>
              </w:rPr>
              <w:t>Vice-President</w:t>
            </w:r>
            <w:proofErr w:type="spellEnd"/>
            <w:r w:rsidRPr="00342A50">
              <w:rPr>
                <w:rFonts w:ascii="Arial" w:hAnsi="Arial" w:cs="Arial"/>
                <w:color w:val="3B3B3D"/>
                <w:sz w:val="20"/>
                <w:szCs w:val="20"/>
              </w:rPr>
              <w:t xml:space="preserve">: Aline Des </w:t>
            </w:r>
            <w:proofErr w:type="spellStart"/>
            <w:r w:rsidRPr="00342A50">
              <w:rPr>
                <w:rFonts w:ascii="Arial" w:hAnsi="Arial" w:cs="Arial"/>
                <w:color w:val="3B3B3D"/>
                <w:sz w:val="20"/>
                <w:szCs w:val="20"/>
              </w:rPr>
              <w:t>Cloizeaux</w:t>
            </w:r>
            <w:proofErr w:type="spellEnd"/>
            <w:r w:rsidRPr="00342A50">
              <w:rPr>
                <w:rFonts w:ascii="Arial" w:hAnsi="Arial" w:cs="Arial"/>
                <w:color w:val="3B3B3D"/>
                <w:sz w:val="20"/>
                <w:szCs w:val="20"/>
              </w:rPr>
              <w:br/>
            </w:r>
            <w:proofErr w:type="spellStart"/>
            <w:r w:rsidRPr="00342A50">
              <w:rPr>
                <w:rStyle w:val="lev"/>
                <w:rFonts w:ascii="Arial" w:hAnsi="Arial" w:cs="Arial"/>
                <w:color w:val="3B3B3D"/>
                <w:sz w:val="20"/>
                <w:szCs w:val="20"/>
              </w:rPr>
              <w:t>Treasurer</w:t>
            </w:r>
            <w:proofErr w:type="spellEnd"/>
            <w:r w:rsidRPr="00342A50">
              <w:rPr>
                <w:rStyle w:val="lev"/>
                <w:rFonts w:ascii="Arial" w:hAnsi="Arial" w:cs="Arial"/>
                <w:color w:val="3B3B3D"/>
                <w:sz w:val="20"/>
                <w:szCs w:val="20"/>
              </w:rPr>
              <w:t xml:space="preserve">: </w:t>
            </w:r>
            <w:r w:rsidRPr="00342A50">
              <w:rPr>
                <w:rFonts w:ascii="Arial" w:hAnsi="Arial" w:cs="Arial"/>
                <w:color w:val="3B3B3D"/>
                <w:sz w:val="20"/>
                <w:szCs w:val="20"/>
              </w:rPr>
              <w:t xml:space="preserve">Marie-Josèphe </w:t>
            </w:r>
            <w:proofErr w:type="spellStart"/>
            <w:r w:rsidRPr="00342A50">
              <w:rPr>
                <w:rFonts w:ascii="Arial" w:hAnsi="Arial" w:cs="Arial"/>
                <w:color w:val="3B3B3D"/>
                <w:sz w:val="20"/>
                <w:szCs w:val="20"/>
              </w:rPr>
              <w:t>Auguères</w:t>
            </w:r>
            <w:proofErr w:type="spellEnd"/>
            <w:r w:rsidRPr="00342A50">
              <w:rPr>
                <w:rFonts w:ascii="Arial" w:hAnsi="Arial" w:cs="Arial"/>
                <w:color w:val="3B3B3D"/>
                <w:sz w:val="20"/>
                <w:szCs w:val="20"/>
              </w:rPr>
              <w:br/>
            </w:r>
            <w:r w:rsidRPr="00342A50">
              <w:rPr>
                <w:rStyle w:val="lev"/>
                <w:rFonts w:ascii="Arial" w:hAnsi="Arial" w:cs="Arial"/>
                <w:color w:val="3B3B3D"/>
                <w:sz w:val="20"/>
                <w:szCs w:val="20"/>
              </w:rPr>
              <w:t xml:space="preserve">General </w:t>
            </w:r>
            <w:proofErr w:type="spellStart"/>
            <w:r w:rsidRPr="00342A50">
              <w:rPr>
                <w:rStyle w:val="lev"/>
                <w:rFonts w:ascii="Arial" w:hAnsi="Arial" w:cs="Arial"/>
                <w:color w:val="3B3B3D"/>
                <w:sz w:val="20"/>
                <w:szCs w:val="20"/>
              </w:rPr>
              <w:t>Secretary</w:t>
            </w:r>
            <w:proofErr w:type="spellEnd"/>
            <w:r w:rsidRPr="00342A50">
              <w:rPr>
                <w:rStyle w:val="lev"/>
                <w:rFonts w:ascii="Arial" w:hAnsi="Arial" w:cs="Arial"/>
                <w:color w:val="3B3B3D"/>
                <w:sz w:val="20"/>
                <w:szCs w:val="20"/>
              </w:rPr>
              <w:t xml:space="preserve">  </w:t>
            </w:r>
            <w:r w:rsidRPr="00342A50">
              <w:rPr>
                <w:rFonts w:ascii="Arial" w:hAnsi="Arial" w:cs="Arial"/>
                <w:color w:val="3B3B3D"/>
                <w:sz w:val="20"/>
                <w:szCs w:val="20"/>
              </w:rPr>
              <w:t>Patricia Schindler</w:t>
            </w:r>
            <w:r w:rsidRPr="00342A50">
              <w:rPr>
                <w:rFonts w:ascii="Arial" w:hAnsi="Arial" w:cs="Arial"/>
                <w:color w:val="3B3B3D"/>
                <w:sz w:val="20"/>
                <w:szCs w:val="20"/>
              </w:rPr>
              <w:br/>
            </w:r>
            <w:r w:rsidRPr="00342A50">
              <w:rPr>
                <w:rStyle w:val="lev"/>
                <w:rFonts w:ascii="Arial" w:hAnsi="Arial" w:cs="Arial"/>
                <w:color w:val="3B3B3D"/>
                <w:sz w:val="20"/>
                <w:szCs w:val="20"/>
              </w:rPr>
              <w:t>Communication</w:t>
            </w:r>
            <w:r w:rsidRPr="00342A50">
              <w:rPr>
                <w:rFonts w:ascii="Arial" w:hAnsi="Arial" w:cs="Arial"/>
                <w:color w:val="3B3B3D"/>
                <w:sz w:val="20"/>
                <w:szCs w:val="20"/>
              </w:rPr>
              <w:t>: Anne-Marie Birac </w:t>
            </w:r>
          </w:p>
          <w:p w:rsidR="00A46E2B" w:rsidRPr="00342A50" w:rsidRDefault="00A46E2B" w:rsidP="00A46E2B">
            <w:pPr>
              <w:pStyle w:val="NormalWeb"/>
              <w:shd w:val="clear" w:color="auto" w:fill="FFFFFF"/>
              <w:spacing w:before="0" w:beforeAutospacing="0" w:after="0"/>
              <w:rPr>
                <w:rStyle w:val="lev"/>
                <w:rFonts w:ascii="Arial" w:hAnsi="Arial" w:cs="Arial"/>
                <w:color w:val="3B3B3D"/>
                <w:sz w:val="20"/>
                <w:szCs w:val="20"/>
              </w:rPr>
            </w:pPr>
            <w:proofErr w:type="spellStart"/>
            <w:r w:rsidRPr="00342A50">
              <w:rPr>
                <w:rStyle w:val="lev"/>
                <w:rFonts w:ascii="Arial" w:hAnsi="Arial" w:cs="Arial"/>
                <w:color w:val="3B3B3D"/>
                <w:sz w:val="20"/>
                <w:szCs w:val="20"/>
              </w:rPr>
              <w:t>Regional</w:t>
            </w:r>
            <w:proofErr w:type="spellEnd"/>
            <w:r w:rsidRPr="00342A50">
              <w:rPr>
                <w:rStyle w:val="lev"/>
                <w:rFonts w:ascii="Arial" w:hAnsi="Arial" w:cs="Arial"/>
                <w:color w:val="3B3B3D"/>
                <w:sz w:val="20"/>
                <w:szCs w:val="20"/>
              </w:rPr>
              <w:t xml:space="preserve"> </w:t>
            </w:r>
            <w:proofErr w:type="spellStart"/>
            <w:r w:rsidRPr="00342A50">
              <w:rPr>
                <w:rStyle w:val="lev"/>
                <w:rFonts w:ascii="Arial" w:hAnsi="Arial" w:cs="Arial"/>
                <w:color w:val="3B3B3D"/>
                <w:sz w:val="20"/>
                <w:szCs w:val="20"/>
              </w:rPr>
              <w:t>President</w:t>
            </w:r>
            <w:r w:rsidR="001C0AA7">
              <w:rPr>
                <w:rStyle w:val="lev"/>
                <w:rFonts w:ascii="Arial" w:hAnsi="Arial" w:cs="Arial"/>
                <w:color w:val="3B3B3D"/>
                <w:sz w:val="20"/>
                <w:szCs w:val="20"/>
              </w:rPr>
              <w:t>s</w:t>
            </w:r>
            <w:proofErr w:type="spellEnd"/>
            <w:r w:rsidR="001C0AA7">
              <w:rPr>
                <w:rStyle w:val="lev"/>
                <w:rFonts w:ascii="Arial" w:hAnsi="Arial" w:cs="Arial"/>
                <w:color w:val="3B3B3D"/>
                <w:sz w:val="20"/>
                <w:szCs w:val="20"/>
              </w:rPr>
              <w:t>:</w:t>
            </w:r>
          </w:p>
          <w:p w:rsidR="00A46E2B" w:rsidRPr="00342A50" w:rsidRDefault="00A46E2B" w:rsidP="00A46E2B">
            <w:pPr>
              <w:pStyle w:val="NormalWeb"/>
              <w:shd w:val="clear" w:color="auto" w:fill="FFFFFF"/>
              <w:spacing w:before="0" w:beforeAutospacing="0" w:after="0"/>
              <w:rPr>
                <w:rFonts w:ascii="Arial" w:hAnsi="Arial" w:cs="Arial"/>
                <w:color w:val="3B3B3D"/>
                <w:sz w:val="20"/>
                <w:szCs w:val="20"/>
              </w:rPr>
            </w:pPr>
            <w:r w:rsidRPr="00342A50">
              <w:rPr>
                <w:rFonts w:ascii="Arial" w:hAnsi="Arial" w:cs="Arial"/>
                <w:color w:val="3B3B3D"/>
                <w:sz w:val="20"/>
                <w:szCs w:val="20"/>
              </w:rPr>
              <w:t xml:space="preserve">Bourgogne: Anne-Marie </w:t>
            </w:r>
            <w:proofErr w:type="spellStart"/>
            <w:r w:rsidRPr="00342A50">
              <w:rPr>
                <w:rFonts w:ascii="Arial" w:hAnsi="Arial" w:cs="Arial"/>
                <w:color w:val="3B3B3D"/>
                <w:sz w:val="20"/>
                <w:szCs w:val="20"/>
              </w:rPr>
              <w:t>Goube</w:t>
            </w:r>
            <w:proofErr w:type="spellEnd"/>
            <w:r w:rsidR="00342A50" w:rsidRPr="00342A50">
              <w:rPr>
                <w:rFonts w:ascii="Arial" w:hAnsi="Arial" w:cs="Arial"/>
                <w:color w:val="3B3B3D"/>
                <w:sz w:val="20"/>
                <w:szCs w:val="20"/>
              </w:rPr>
              <w:br/>
              <w:t>Grand Est</w:t>
            </w:r>
            <w:r w:rsidRPr="00342A50">
              <w:rPr>
                <w:rFonts w:ascii="Arial" w:hAnsi="Arial" w:cs="Arial"/>
                <w:color w:val="3B3B3D"/>
                <w:sz w:val="20"/>
                <w:szCs w:val="20"/>
              </w:rPr>
              <w:t>: Isabelle Rossini</w:t>
            </w:r>
            <w:r w:rsidR="00342A50" w:rsidRPr="00342A50">
              <w:rPr>
                <w:rFonts w:ascii="Arial" w:hAnsi="Arial" w:cs="Arial"/>
                <w:color w:val="3B3B3D"/>
                <w:sz w:val="20"/>
                <w:szCs w:val="20"/>
              </w:rPr>
              <w:br/>
              <w:t>Ile de France</w:t>
            </w:r>
            <w:r w:rsidRPr="00342A50">
              <w:rPr>
                <w:rFonts w:ascii="Arial" w:hAnsi="Arial" w:cs="Arial"/>
                <w:color w:val="3B3B3D"/>
                <w:sz w:val="20"/>
                <w:szCs w:val="20"/>
              </w:rPr>
              <w:t>:</w:t>
            </w:r>
            <w:r w:rsidR="00342A50" w:rsidRPr="00342A50">
              <w:rPr>
                <w:rFonts w:ascii="Arial" w:hAnsi="Arial" w:cs="Arial"/>
                <w:color w:val="3B3B3D"/>
                <w:sz w:val="20"/>
                <w:szCs w:val="20"/>
              </w:rPr>
              <w:t xml:space="preserve"> </w:t>
            </w:r>
            <w:r w:rsidRPr="00342A50">
              <w:rPr>
                <w:rFonts w:ascii="Arial" w:hAnsi="Arial" w:cs="Arial"/>
                <w:color w:val="3B3B3D"/>
                <w:sz w:val="20"/>
                <w:szCs w:val="20"/>
              </w:rPr>
              <w:t xml:space="preserve">Elisabeth </w:t>
            </w:r>
            <w:proofErr w:type="spellStart"/>
            <w:r w:rsidRPr="00342A50">
              <w:rPr>
                <w:rFonts w:ascii="Arial" w:hAnsi="Arial" w:cs="Arial"/>
                <w:color w:val="3B3B3D"/>
                <w:sz w:val="20"/>
                <w:szCs w:val="20"/>
              </w:rPr>
              <w:t>Stibbe</w:t>
            </w:r>
            <w:proofErr w:type="spellEnd"/>
            <w:r w:rsidRPr="00342A50">
              <w:rPr>
                <w:rFonts w:ascii="Arial" w:hAnsi="Arial" w:cs="Arial"/>
                <w:color w:val="3B3B3D"/>
                <w:sz w:val="20"/>
                <w:szCs w:val="20"/>
              </w:rPr>
              <w:br/>
              <w:t>Languedoc-Roussillon-Vallée du Rhône: Perrine Tudela</w:t>
            </w:r>
            <w:r w:rsidR="00342A50" w:rsidRPr="00342A50">
              <w:rPr>
                <w:rFonts w:ascii="Arial" w:hAnsi="Arial" w:cs="Arial"/>
                <w:color w:val="3B3B3D"/>
                <w:sz w:val="20"/>
                <w:szCs w:val="20"/>
              </w:rPr>
              <w:br/>
              <w:t>Normandie</w:t>
            </w:r>
            <w:r w:rsidRPr="00342A50">
              <w:rPr>
                <w:rFonts w:ascii="Arial" w:hAnsi="Arial" w:cs="Arial"/>
                <w:color w:val="3B3B3D"/>
                <w:sz w:val="20"/>
                <w:szCs w:val="20"/>
              </w:rPr>
              <w:t>: Marie Kirchner</w:t>
            </w:r>
            <w:r w:rsidR="00342A50" w:rsidRPr="00342A50">
              <w:rPr>
                <w:rFonts w:ascii="Arial" w:hAnsi="Arial" w:cs="Arial"/>
                <w:color w:val="3B3B3D"/>
                <w:sz w:val="20"/>
                <w:szCs w:val="20"/>
              </w:rPr>
              <w:br/>
              <w:t>PACA</w:t>
            </w:r>
            <w:r w:rsidRPr="00342A50">
              <w:rPr>
                <w:rFonts w:ascii="Arial" w:hAnsi="Arial" w:cs="Arial"/>
                <w:color w:val="3B3B3D"/>
                <w:sz w:val="20"/>
                <w:szCs w:val="20"/>
              </w:rPr>
              <w:t>: Patricia Schindler</w:t>
            </w:r>
            <w:r w:rsidR="00342A50" w:rsidRPr="00342A50">
              <w:rPr>
                <w:rFonts w:ascii="Arial" w:hAnsi="Arial" w:cs="Arial"/>
                <w:color w:val="3B3B3D"/>
                <w:sz w:val="20"/>
                <w:szCs w:val="20"/>
              </w:rPr>
              <w:br/>
              <w:t>Rhône-Ain-Loire</w:t>
            </w:r>
            <w:r w:rsidRPr="00342A50">
              <w:rPr>
                <w:rFonts w:ascii="Arial" w:hAnsi="Arial" w:cs="Arial"/>
                <w:color w:val="3B3B3D"/>
                <w:sz w:val="20"/>
                <w:szCs w:val="20"/>
              </w:rPr>
              <w:t xml:space="preserve">: Marie-Josèphe </w:t>
            </w:r>
            <w:proofErr w:type="spellStart"/>
            <w:r w:rsidRPr="00342A50">
              <w:rPr>
                <w:rFonts w:ascii="Arial" w:hAnsi="Arial" w:cs="Arial"/>
                <w:color w:val="3B3B3D"/>
                <w:sz w:val="20"/>
                <w:szCs w:val="20"/>
              </w:rPr>
              <w:t>Auguères</w:t>
            </w:r>
            <w:proofErr w:type="spellEnd"/>
          </w:p>
          <w:p w:rsidR="00A46E2B" w:rsidRPr="00342A50" w:rsidRDefault="00342A50" w:rsidP="00A46E2B">
            <w:pPr>
              <w:pStyle w:val="NormalWeb"/>
              <w:shd w:val="clear" w:color="auto" w:fill="FFFFFF"/>
              <w:spacing w:before="0" w:beforeAutospacing="0" w:after="0"/>
              <w:rPr>
                <w:rFonts w:ascii="Arial" w:hAnsi="Arial" w:cs="Arial"/>
                <w:i/>
                <w:color w:val="3B3B3D"/>
                <w:sz w:val="20"/>
                <w:szCs w:val="20"/>
              </w:rPr>
            </w:pPr>
            <w:proofErr w:type="spellStart"/>
            <w:r w:rsidRPr="00342A50">
              <w:rPr>
                <w:rFonts w:ascii="Arial" w:hAnsi="Arial" w:cs="Arial"/>
                <w:i/>
                <w:color w:val="3B3B3D"/>
                <w:sz w:val="20"/>
                <w:szCs w:val="20"/>
              </w:rPr>
              <w:t>Other</w:t>
            </w:r>
            <w:proofErr w:type="spellEnd"/>
            <w:r w:rsidRPr="00342A50">
              <w:rPr>
                <w:rFonts w:ascii="Arial" w:hAnsi="Arial" w:cs="Arial"/>
                <w:i/>
                <w:color w:val="3B3B3D"/>
                <w:sz w:val="20"/>
                <w:szCs w:val="20"/>
              </w:rPr>
              <w:t xml:space="preserve"> </w:t>
            </w:r>
            <w:proofErr w:type="spellStart"/>
            <w:r w:rsidRPr="00342A50">
              <w:rPr>
                <w:rFonts w:ascii="Arial" w:hAnsi="Arial" w:cs="Arial"/>
                <w:i/>
                <w:color w:val="3B3B3D"/>
                <w:sz w:val="20"/>
                <w:szCs w:val="20"/>
              </w:rPr>
              <w:t>members</w:t>
            </w:r>
            <w:proofErr w:type="spellEnd"/>
            <w:r w:rsidRPr="00342A50">
              <w:rPr>
                <w:rFonts w:ascii="Arial" w:hAnsi="Arial" w:cs="Arial"/>
                <w:i/>
                <w:color w:val="3B3B3D"/>
                <w:sz w:val="20"/>
                <w:szCs w:val="20"/>
              </w:rPr>
              <w:t>:</w:t>
            </w:r>
          </w:p>
          <w:p w:rsidR="00A46E2B" w:rsidRPr="00342A50" w:rsidRDefault="00A46E2B" w:rsidP="00A46E2B">
            <w:pPr>
              <w:pStyle w:val="NormalWeb"/>
              <w:shd w:val="clear" w:color="auto" w:fill="FFFFFF"/>
              <w:spacing w:before="0" w:beforeAutospacing="0" w:after="0"/>
              <w:rPr>
                <w:rFonts w:ascii="Arial" w:hAnsi="Arial" w:cs="Arial"/>
                <w:i/>
                <w:color w:val="3B3B3D"/>
                <w:sz w:val="20"/>
                <w:szCs w:val="20"/>
              </w:rPr>
            </w:pPr>
            <w:r w:rsidRPr="00342A50">
              <w:rPr>
                <w:rFonts w:ascii="Arial" w:hAnsi="Arial" w:cs="Arial"/>
                <w:i/>
                <w:color w:val="3B3B3D"/>
                <w:sz w:val="20"/>
                <w:szCs w:val="20"/>
              </w:rPr>
              <w:t xml:space="preserve">Michèle </w:t>
            </w:r>
            <w:proofErr w:type="spellStart"/>
            <w:r w:rsidRPr="00342A50">
              <w:rPr>
                <w:rFonts w:ascii="Arial" w:hAnsi="Arial" w:cs="Arial"/>
                <w:i/>
                <w:color w:val="3B3B3D"/>
                <w:sz w:val="20"/>
                <w:szCs w:val="20"/>
              </w:rPr>
              <w:t>Archimbaud</w:t>
            </w:r>
            <w:proofErr w:type="spellEnd"/>
            <w:r w:rsidRPr="00342A50">
              <w:rPr>
                <w:rFonts w:ascii="Arial" w:hAnsi="Arial" w:cs="Arial"/>
                <w:i/>
                <w:color w:val="3B3B3D"/>
                <w:sz w:val="20"/>
                <w:szCs w:val="20"/>
              </w:rPr>
              <w:br/>
              <w:t xml:space="preserve">Annick </w:t>
            </w:r>
            <w:proofErr w:type="spellStart"/>
            <w:r w:rsidRPr="00342A50">
              <w:rPr>
                <w:rFonts w:ascii="Arial" w:hAnsi="Arial" w:cs="Arial"/>
                <w:i/>
                <w:color w:val="3B3B3D"/>
                <w:sz w:val="20"/>
                <w:szCs w:val="20"/>
              </w:rPr>
              <w:t>Carnino</w:t>
            </w:r>
            <w:proofErr w:type="spellEnd"/>
            <w:r w:rsidRPr="00342A50">
              <w:rPr>
                <w:rFonts w:ascii="Arial" w:hAnsi="Arial" w:cs="Arial"/>
                <w:i/>
                <w:color w:val="3B3B3D"/>
                <w:sz w:val="20"/>
                <w:szCs w:val="20"/>
              </w:rPr>
              <w:br/>
              <w:t xml:space="preserve">Valérie </w:t>
            </w:r>
            <w:proofErr w:type="spellStart"/>
            <w:r w:rsidRPr="00342A50">
              <w:rPr>
                <w:rFonts w:ascii="Arial" w:hAnsi="Arial" w:cs="Arial"/>
                <w:i/>
                <w:color w:val="3B3B3D"/>
                <w:sz w:val="20"/>
                <w:szCs w:val="20"/>
              </w:rPr>
              <w:t>Faudon</w:t>
            </w:r>
            <w:proofErr w:type="spellEnd"/>
            <w:r w:rsidRPr="00342A50">
              <w:rPr>
                <w:rFonts w:ascii="Arial" w:hAnsi="Arial" w:cs="Arial"/>
                <w:i/>
                <w:color w:val="3B3B3D"/>
                <w:sz w:val="20"/>
                <w:szCs w:val="20"/>
              </w:rPr>
              <w:br/>
              <w:t>Valérie Pontier</w:t>
            </w:r>
            <w:r w:rsidRPr="00342A50">
              <w:rPr>
                <w:rFonts w:ascii="Arial" w:hAnsi="Arial" w:cs="Arial"/>
                <w:i/>
                <w:color w:val="3B3B3D"/>
                <w:sz w:val="20"/>
                <w:szCs w:val="20"/>
              </w:rPr>
              <w:br/>
              <w:t xml:space="preserve">Isabelle </w:t>
            </w:r>
            <w:proofErr w:type="spellStart"/>
            <w:r w:rsidRPr="00342A50">
              <w:rPr>
                <w:rFonts w:ascii="Arial" w:hAnsi="Arial" w:cs="Arial"/>
                <w:i/>
                <w:color w:val="3B3B3D"/>
                <w:sz w:val="20"/>
                <w:szCs w:val="20"/>
              </w:rPr>
              <w:t>Taillois-Calbano</w:t>
            </w:r>
            <w:proofErr w:type="spellEnd"/>
            <w:r w:rsidRPr="00342A50">
              <w:rPr>
                <w:rFonts w:ascii="Arial" w:hAnsi="Arial" w:cs="Arial"/>
                <w:i/>
                <w:color w:val="3B3B3D"/>
                <w:sz w:val="20"/>
                <w:szCs w:val="20"/>
              </w:rPr>
              <w:br/>
              <w:t>Anne-Marie Roy</w:t>
            </w:r>
          </w:p>
          <w:p w:rsidR="00155701" w:rsidRPr="00B55C34" w:rsidRDefault="00155701" w:rsidP="00155701">
            <w:pPr>
              <w:spacing w:after="120"/>
              <w:rPr>
                <w:rFonts w:ascii="Arial" w:hAnsi="Arial" w:cs="Arial"/>
                <w:sz w:val="20"/>
                <w:szCs w:val="20"/>
                <w:lang w:val="fr-FR"/>
              </w:rPr>
            </w:pPr>
          </w:p>
        </w:tc>
      </w:tr>
      <w:tr w:rsidR="00155701" w:rsidRPr="00342A50" w:rsidTr="00342A50">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t>Number of members</w:t>
            </w:r>
          </w:p>
        </w:tc>
        <w:tc>
          <w:tcPr>
            <w:tcW w:w="7775" w:type="dxa"/>
          </w:tcPr>
          <w:p w:rsidR="00155701" w:rsidRPr="00342A50" w:rsidRDefault="003C0EDC" w:rsidP="00155701">
            <w:pPr>
              <w:spacing w:after="120"/>
              <w:rPr>
                <w:rFonts w:ascii="Arial" w:hAnsi="Arial" w:cs="Arial"/>
                <w:sz w:val="20"/>
                <w:szCs w:val="20"/>
              </w:rPr>
            </w:pPr>
            <w:r w:rsidRPr="00342A50">
              <w:rPr>
                <w:rFonts w:ascii="Arial" w:hAnsi="Arial" w:cs="Arial"/>
                <w:sz w:val="20"/>
                <w:szCs w:val="20"/>
              </w:rPr>
              <w:t>500</w:t>
            </w:r>
          </w:p>
        </w:tc>
      </w:tr>
      <w:tr w:rsidR="00155701" w:rsidRPr="00342A50" w:rsidTr="00342A50">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t>Chapter accepted by WiN Global</w:t>
            </w:r>
          </w:p>
        </w:tc>
        <w:tc>
          <w:tcPr>
            <w:tcW w:w="7775" w:type="dxa"/>
          </w:tcPr>
          <w:p w:rsidR="00155701" w:rsidRPr="00342A50" w:rsidRDefault="003C0EDC" w:rsidP="00155701">
            <w:pPr>
              <w:spacing w:after="120"/>
              <w:rPr>
                <w:rFonts w:ascii="Arial" w:hAnsi="Arial" w:cs="Arial"/>
                <w:sz w:val="20"/>
                <w:szCs w:val="20"/>
              </w:rPr>
            </w:pPr>
            <w:r w:rsidRPr="00342A50">
              <w:rPr>
                <w:rFonts w:ascii="Arial" w:hAnsi="Arial" w:cs="Arial"/>
                <w:sz w:val="20"/>
                <w:szCs w:val="20"/>
              </w:rPr>
              <w:t>1993</w:t>
            </w:r>
            <w:r w:rsidR="0063398B">
              <w:rPr>
                <w:rFonts w:ascii="Arial" w:hAnsi="Arial" w:cs="Arial"/>
                <w:sz w:val="20"/>
                <w:szCs w:val="20"/>
              </w:rPr>
              <w:t xml:space="preserve"> – cofounder of </w:t>
            </w:r>
            <w:proofErr w:type="spellStart"/>
            <w:r w:rsidR="0063398B">
              <w:rPr>
                <w:rFonts w:ascii="Arial" w:hAnsi="Arial" w:cs="Arial"/>
                <w:sz w:val="20"/>
                <w:szCs w:val="20"/>
              </w:rPr>
              <w:t>WiN</w:t>
            </w:r>
            <w:proofErr w:type="spellEnd"/>
            <w:r w:rsidR="0063398B">
              <w:rPr>
                <w:rFonts w:ascii="Arial" w:hAnsi="Arial" w:cs="Arial"/>
                <w:sz w:val="20"/>
                <w:szCs w:val="20"/>
              </w:rPr>
              <w:t xml:space="preserve"> Global</w:t>
            </w:r>
          </w:p>
        </w:tc>
      </w:tr>
      <w:tr w:rsidR="00155701" w:rsidRPr="00342A50" w:rsidTr="00342A50">
        <w:tc>
          <w:tcPr>
            <w:tcW w:w="1241" w:type="dxa"/>
          </w:tcPr>
          <w:p w:rsidR="00155701" w:rsidRPr="00342A50" w:rsidRDefault="00087C19" w:rsidP="00155701">
            <w:pPr>
              <w:spacing w:after="120"/>
              <w:rPr>
                <w:rFonts w:ascii="Arial" w:hAnsi="Arial" w:cs="Arial"/>
                <w:sz w:val="20"/>
                <w:szCs w:val="20"/>
              </w:rPr>
            </w:pPr>
            <w:r w:rsidRPr="00342A50">
              <w:rPr>
                <w:rFonts w:ascii="Arial" w:hAnsi="Arial" w:cs="Arial"/>
                <w:sz w:val="20"/>
                <w:szCs w:val="20"/>
              </w:rPr>
              <w:t>N</w:t>
            </w:r>
            <w:r w:rsidR="00155701" w:rsidRPr="00342A50">
              <w:rPr>
                <w:rFonts w:ascii="Arial" w:hAnsi="Arial" w:cs="Arial"/>
                <w:sz w:val="20"/>
                <w:szCs w:val="20"/>
              </w:rPr>
              <w:t>uclear power infrastructure</w:t>
            </w:r>
          </w:p>
        </w:tc>
        <w:tc>
          <w:tcPr>
            <w:tcW w:w="7775" w:type="dxa"/>
          </w:tcPr>
          <w:p w:rsidR="00342A50" w:rsidRPr="00342A50" w:rsidRDefault="00342A50" w:rsidP="00342A50">
            <w:pPr>
              <w:pStyle w:val="Style4"/>
              <w:numPr>
                <w:ilvl w:val="0"/>
                <w:numId w:val="3"/>
              </w:numPr>
              <w:rPr>
                <w:rFonts w:ascii="Arial" w:hAnsi="Arial" w:cs="Arial"/>
                <w:sz w:val="20"/>
              </w:rPr>
            </w:pPr>
            <w:r w:rsidRPr="00342A50">
              <w:rPr>
                <w:rFonts w:ascii="Arial" w:hAnsi="Arial" w:cs="Arial"/>
                <w:sz w:val="20"/>
              </w:rPr>
              <w:t xml:space="preserve">Number of NPP`s </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noProof/>
                <w:sz w:val="20"/>
                <w:lang w:val="fr-FR" w:eastAsia="fr-FR"/>
              </w:rPr>
              <w:lastRenderedPageBreak/>
              <w:drawing>
                <wp:inline distT="0" distB="0" distL="0" distR="0">
                  <wp:extent cx="5324475" cy="34290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3429000"/>
                          </a:xfrm>
                          <a:prstGeom prst="rect">
                            <a:avLst/>
                          </a:prstGeom>
                          <a:noFill/>
                          <a:ln>
                            <a:noFill/>
                          </a:ln>
                        </pic:spPr>
                      </pic:pic>
                    </a:graphicData>
                  </a:graphic>
                </wp:inline>
              </w:drawing>
            </w:r>
          </w:p>
          <w:p w:rsidR="00342A50" w:rsidRPr="005E18A8" w:rsidRDefault="00342A50" w:rsidP="00342A50">
            <w:pPr>
              <w:pStyle w:val="Style4"/>
              <w:numPr>
                <w:ilvl w:val="0"/>
                <w:numId w:val="0"/>
              </w:numPr>
              <w:ind w:left="720"/>
              <w:jc w:val="center"/>
              <w:rPr>
                <w:rFonts w:ascii="Arial" w:hAnsi="Arial" w:cs="Arial"/>
                <w:i/>
                <w:sz w:val="16"/>
                <w:szCs w:val="16"/>
              </w:rPr>
            </w:pPr>
            <w:r w:rsidRPr="005E18A8">
              <w:rPr>
                <w:rFonts w:ascii="Arial" w:hAnsi="Arial" w:cs="Arial"/>
                <w:i/>
                <w:sz w:val="16"/>
                <w:szCs w:val="16"/>
              </w:rPr>
              <w:t>Courtesy of CEA</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t xml:space="preserve">French reactors are operated by </w:t>
            </w:r>
            <w:proofErr w:type="spellStart"/>
            <w:r w:rsidRPr="00342A50">
              <w:rPr>
                <w:rFonts w:ascii="Arial" w:hAnsi="Arial" w:cs="Arial"/>
                <w:sz w:val="20"/>
              </w:rPr>
              <w:t>EdF</w:t>
            </w:r>
            <w:proofErr w:type="spellEnd"/>
            <w:r w:rsidRPr="00342A50">
              <w:rPr>
                <w:rFonts w:ascii="Arial" w:hAnsi="Arial" w:cs="Arial"/>
                <w:sz w:val="20"/>
              </w:rPr>
              <w:t>. The safety authority is ASN. The TSO is IRSN.</w:t>
            </w:r>
          </w:p>
          <w:p w:rsidR="00342A50" w:rsidRPr="00342A50" w:rsidRDefault="00342A50" w:rsidP="00342A50">
            <w:pPr>
              <w:spacing w:after="150"/>
              <w:ind w:left="600" w:firstLine="100"/>
              <w:jc w:val="both"/>
              <w:outlineLvl w:val="1"/>
              <w:rPr>
                <w:rFonts w:ascii="Arial" w:hAnsi="Arial" w:cs="Arial"/>
                <w:b/>
                <w:bCs/>
                <w:color w:val="003B8E"/>
                <w:kern w:val="36"/>
                <w:sz w:val="20"/>
                <w:szCs w:val="20"/>
                <w:lang w:val="en" w:eastAsia="fr-FR"/>
              </w:rPr>
            </w:pPr>
            <w:r w:rsidRPr="00342A50">
              <w:rPr>
                <w:rFonts w:ascii="Arial" w:hAnsi="Arial" w:cs="Arial"/>
                <w:sz w:val="20"/>
                <w:szCs w:val="20"/>
              </w:rPr>
              <w:t>ANDRA is the French Agency for the management of Nuclear Waste</w:t>
            </w:r>
            <w:r w:rsidRPr="00342A50">
              <w:rPr>
                <w:rFonts w:ascii="Arial" w:hAnsi="Arial" w:cs="Arial"/>
                <w:b/>
                <w:bCs/>
                <w:color w:val="003B8E"/>
                <w:kern w:val="36"/>
                <w:sz w:val="20"/>
                <w:szCs w:val="20"/>
                <w:lang w:val="en" w:eastAsia="fr-FR"/>
              </w:rPr>
              <w:t xml:space="preserve"> </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t>AREVA is the manufacturer.</w:t>
            </w:r>
          </w:p>
          <w:p w:rsidR="00342A50" w:rsidRDefault="00342A50" w:rsidP="00342A50">
            <w:pPr>
              <w:pStyle w:val="Style4"/>
              <w:numPr>
                <w:ilvl w:val="0"/>
                <w:numId w:val="0"/>
              </w:numPr>
              <w:ind w:left="720"/>
              <w:rPr>
                <w:rFonts w:ascii="Arial" w:hAnsi="Arial" w:cs="Arial"/>
                <w:sz w:val="20"/>
              </w:rPr>
            </w:pPr>
            <w:r w:rsidRPr="00342A50">
              <w:rPr>
                <w:rFonts w:ascii="Arial" w:hAnsi="Arial" w:cs="Arial"/>
                <w:sz w:val="20"/>
              </w:rPr>
              <w:t>A very large number of companies including small and medium ones are involved in c</w:t>
            </w:r>
            <w:r w:rsidR="00B55C34">
              <w:rPr>
                <w:rFonts w:ascii="Arial" w:hAnsi="Arial" w:cs="Arial"/>
                <w:sz w:val="20"/>
              </w:rPr>
              <w:t>onstruction,</w:t>
            </w:r>
            <w:r w:rsidRPr="00342A50">
              <w:rPr>
                <w:rFonts w:ascii="Arial" w:hAnsi="Arial" w:cs="Arial"/>
                <w:sz w:val="20"/>
              </w:rPr>
              <w:t xml:space="preserve"> maintenance </w:t>
            </w:r>
            <w:r w:rsidR="00B55C34">
              <w:rPr>
                <w:rFonts w:ascii="Arial" w:hAnsi="Arial" w:cs="Arial"/>
                <w:sz w:val="20"/>
              </w:rPr>
              <w:t xml:space="preserve">and dismantling </w:t>
            </w:r>
            <w:r w:rsidRPr="00342A50">
              <w:rPr>
                <w:rFonts w:ascii="Arial" w:hAnsi="Arial" w:cs="Arial"/>
                <w:sz w:val="20"/>
              </w:rPr>
              <w:t>of the French nuclear fleet.</w:t>
            </w:r>
          </w:p>
          <w:p w:rsidR="00B55C34" w:rsidRDefault="00B55C34" w:rsidP="00342A50">
            <w:pPr>
              <w:pStyle w:val="Style4"/>
              <w:numPr>
                <w:ilvl w:val="0"/>
                <w:numId w:val="0"/>
              </w:numPr>
              <w:ind w:left="720"/>
              <w:rPr>
                <w:rFonts w:ascii="Arial" w:hAnsi="Arial" w:cs="Arial"/>
                <w:sz w:val="20"/>
              </w:rPr>
            </w:pPr>
          </w:p>
          <w:p w:rsidR="0082591C" w:rsidRPr="0082591C" w:rsidRDefault="00B55C34" w:rsidP="00342A50">
            <w:pPr>
              <w:pStyle w:val="Style4"/>
              <w:numPr>
                <w:ilvl w:val="0"/>
                <w:numId w:val="0"/>
              </w:numPr>
              <w:ind w:left="720"/>
              <w:rPr>
                <w:rFonts w:ascii="Arial" w:hAnsi="Arial" w:cs="Arial"/>
                <w:b/>
                <w:color w:val="FF0000"/>
                <w:sz w:val="44"/>
                <w:szCs w:val="44"/>
              </w:rPr>
            </w:pPr>
            <w:r>
              <w:rPr>
                <w:rFonts w:ascii="Arial" w:hAnsi="Arial" w:cs="Arial"/>
                <w:sz w:val="20"/>
              </w:rPr>
              <w:t>For the fuel cycle, AREVA has several factories including mines outside France, and in France a conversion and enrichment facility</w:t>
            </w:r>
            <w:r w:rsidR="00A6139A">
              <w:rPr>
                <w:rFonts w:ascii="Arial" w:hAnsi="Arial" w:cs="Arial"/>
                <w:sz w:val="20"/>
              </w:rPr>
              <w:t xml:space="preserve"> (Georges </w:t>
            </w:r>
            <w:proofErr w:type="spellStart"/>
            <w:r w:rsidR="00A6139A">
              <w:rPr>
                <w:rFonts w:ascii="Arial" w:hAnsi="Arial" w:cs="Arial"/>
                <w:sz w:val="20"/>
              </w:rPr>
              <w:t>Besse</w:t>
            </w:r>
            <w:proofErr w:type="spellEnd"/>
            <w:r w:rsidR="00A6139A">
              <w:rPr>
                <w:rFonts w:ascii="Arial" w:hAnsi="Arial" w:cs="Arial"/>
                <w:sz w:val="20"/>
              </w:rPr>
              <w:t xml:space="preserve"> Facility)</w:t>
            </w:r>
            <w:r>
              <w:rPr>
                <w:rFonts w:ascii="Arial" w:hAnsi="Arial" w:cs="Arial"/>
                <w:sz w:val="20"/>
              </w:rPr>
              <w:t xml:space="preserve">, two fuel assembly plants (for </w:t>
            </w:r>
            <w:proofErr w:type="spellStart"/>
            <w:r>
              <w:rPr>
                <w:rFonts w:ascii="Arial" w:hAnsi="Arial" w:cs="Arial"/>
                <w:sz w:val="20"/>
              </w:rPr>
              <w:t>Unat</w:t>
            </w:r>
            <w:proofErr w:type="spellEnd"/>
            <w:r>
              <w:rPr>
                <w:rFonts w:ascii="Arial" w:hAnsi="Arial" w:cs="Arial"/>
                <w:sz w:val="20"/>
              </w:rPr>
              <w:t xml:space="preserve">  and MOX), and the recycling facility of La Hague. </w:t>
            </w:r>
          </w:p>
          <w:p w:rsidR="00342A50" w:rsidRPr="00342A50" w:rsidRDefault="00342A50" w:rsidP="00342A50">
            <w:pPr>
              <w:pStyle w:val="Style4"/>
              <w:numPr>
                <w:ilvl w:val="0"/>
                <w:numId w:val="0"/>
              </w:numPr>
              <w:ind w:left="720"/>
              <w:jc w:val="center"/>
              <w:rPr>
                <w:rFonts w:ascii="Arial" w:hAnsi="Arial" w:cs="Arial"/>
                <w:sz w:val="20"/>
              </w:rPr>
            </w:pPr>
          </w:p>
          <w:p w:rsidR="00155701" w:rsidRPr="00342A50" w:rsidRDefault="00155701" w:rsidP="00342A50">
            <w:pPr>
              <w:pStyle w:val="Style4"/>
              <w:numPr>
                <w:ilvl w:val="0"/>
                <w:numId w:val="0"/>
              </w:numPr>
              <w:ind w:left="1440" w:hanging="360"/>
              <w:rPr>
                <w:rFonts w:ascii="Arial" w:hAnsi="Arial" w:cs="Arial"/>
                <w:sz w:val="20"/>
              </w:rPr>
            </w:pPr>
          </w:p>
        </w:tc>
      </w:tr>
      <w:tr w:rsidR="00155701" w:rsidRPr="00B55C34" w:rsidTr="00342A50">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lastRenderedPageBreak/>
              <w:t>Nuclear medical applications</w:t>
            </w:r>
          </w:p>
        </w:tc>
        <w:tc>
          <w:tcPr>
            <w:tcW w:w="7775" w:type="dxa"/>
          </w:tcPr>
          <w:p w:rsidR="00155701" w:rsidRDefault="009B0AEF" w:rsidP="009B0AEF">
            <w:pPr>
              <w:spacing w:after="120"/>
              <w:rPr>
                <w:rFonts w:ascii="Arial" w:hAnsi="Arial" w:cs="Arial"/>
                <w:sz w:val="20"/>
                <w:szCs w:val="20"/>
              </w:rPr>
            </w:pPr>
            <w:r>
              <w:rPr>
                <w:rFonts w:ascii="Arial" w:hAnsi="Arial" w:cs="Arial"/>
                <w:sz w:val="20"/>
                <w:szCs w:val="20"/>
              </w:rPr>
              <w:t xml:space="preserve"> More than 220 Medical Nuclear Departments especially in Hospitals all around France</w:t>
            </w:r>
          </w:p>
          <w:p w:rsidR="009B0AEF" w:rsidRPr="00B55C34" w:rsidRDefault="009B0AEF" w:rsidP="009B0AEF">
            <w:pPr>
              <w:spacing w:after="120"/>
              <w:rPr>
                <w:rFonts w:ascii="Arial" w:hAnsi="Arial" w:cs="Arial"/>
                <w:sz w:val="20"/>
                <w:szCs w:val="20"/>
                <w:lang w:val="fr-FR"/>
              </w:rPr>
            </w:pPr>
            <w:r w:rsidRPr="00B55C34">
              <w:rPr>
                <w:rFonts w:ascii="Arial" w:hAnsi="Arial" w:cs="Arial"/>
                <w:sz w:val="20"/>
                <w:szCs w:val="20"/>
                <w:lang w:val="fr-FR"/>
              </w:rPr>
              <w:t xml:space="preserve">To know more: </w:t>
            </w:r>
            <w:hyperlink r:id="rId8" w:history="1">
              <w:r w:rsidRPr="00B55C34">
                <w:rPr>
                  <w:rStyle w:val="Lienhypertexte"/>
                  <w:rFonts w:ascii="Arial" w:hAnsi="Arial" w:cs="Arial"/>
                  <w:sz w:val="20"/>
                  <w:szCs w:val="20"/>
                  <w:lang w:val="fr-FR"/>
                </w:rPr>
                <w:t>www.sfmn.org</w:t>
              </w:r>
            </w:hyperlink>
            <w:r w:rsidRPr="00B55C34">
              <w:rPr>
                <w:rFonts w:ascii="Arial" w:hAnsi="Arial" w:cs="Arial"/>
                <w:sz w:val="20"/>
                <w:szCs w:val="20"/>
                <w:lang w:val="fr-FR"/>
              </w:rPr>
              <w:t xml:space="preserve">, </w:t>
            </w:r>
            <w:proofErr w:type="spellStart"/>
            <w:r w:rsidRPr="00B55C34">
              <w:rPr>
                <w:rFonts w:ascii="Arial" w:hAnsi="Arial" w:cs="Arial"/>
                <w:sz w:val="20"/>
                <w:szCs w:val="20"/>
                <w:lang w:val="fr-FR"/>
              </w:rPr>
              <w:t>website</w:t>
            </w:r>
            <w:proofErr w:type="spellEnd"/>
            <w:r w:rsidRPr="00B55C34">
              <w:rPr>
                <w:rFonts w:ascii="Arial" w:hAnsi="Arial" w:cs="Arial"/>
                <w:sz w:val="20"/>
                <w:szCs w:val="20"/>
                <w:lang w:val="fr-FR"/>
              </w:rPr>
              <w:t xml:space="preserve"> of the Société Française de Médecine Nucléaire et Imagerie Moléculaire (SFMN)</w:t>
            </w:r>
          </w:p>
        </w:tc>
      </w:tr>
      <w:tr w:rsidR="00155701" w:rsidRPr="00342A50" w:rsidTr="00342A50">
        <w:tc>
          <w:tcPr>
            <w:tcW w:w="1241" w:type="dxa"/>
          </w:tcPr>
          <w:p w:rsidR="00155701" w:rsidRPr="00342A50" w:rsidRDefault="00087C19" w:rsidP="00155701">
            <w:pPr>
              <w:spacing w:after="120"/>
              <w:rPr>
                <w:rFonts w:ascii="Arial" w:hAnsi="Arial" w:cs="Arial"/>
                <w:sz w:val="20"/>
                <w:szCs w:val="20"/>
              </w:rPr>
            </w:pPr>
            <w:r w:rsidRPr="00342A50">
              <w:rPr>
                <w:rFonts w:ascii="Arial" w:hAnsi="Arial" w:cs="Arial"/>
                <w:sz w:val="20"/>
                <w:szCs w:val="20"/>
              </w:rPr>
              <w:t>Waste m</w:t>
            </w:r>
            <w:r w:rsidR="00155701" w:rsidRPr="00342A50">
              <w:rPr>
                <w:rFonts w:ascii="Arial" w:hAnsi="Arial" w:cs="Arial"/>
                <w:sz w:val="20"/>
                <w:szCs w:val="20"/>
              </w:rPr>
              <w:t>anagement philosophy</w:t>
            </w:r>
          </w:p>
        </w:tc>
        <w:tc>
          <w:tcPr>
            <w:tcW w:w="7775" w:type="dxa"/>
          </w:tcPr>
          <w:p w:rsidR="00342A50" w:rsidRPr="00342A50" w:rsidRDefault="00342A50" w:rsidP="00342A50">
            <w:pPr>
              <w:numPr>
                <w:ilvl w:val="1"/>
                <w:numId w:val="4"/>
              </w:numPr>
              <w:spacing w:after="150"/>
              <w:jc w:val="both"/>
              <w:outlineLvl w:val="1"/>
              <w:rPr>
                <w:rFonts w:ascii="Arial" w:hAnsi="Arial" w:cs="Arial"/>
                <w:b/>
                <w:bCs/>
                <w:kern w:val="36"/>
                <w:sz w:val="20"/>
                <w:szCs w:val="20"/>
                <w:lang w:val="en" w:eastAsia="fr-FR"/>
              </w:rPr>
            </w:pPr>
            <w:r w:rsidRPr="00342A50">
              <w:rPr>
                <w:rFonts w:ascii="Arial" w:hAnsi="Arial" w:cs="Arial"/>
                <w:b/>
                <w:bCs/>
                <w:kern w:val="36"/>
                <w:sz w:val="20"/>
                <w:szCs w:val="20"/>
                <w:lang w:val="en" w:eastAsia="fr-FR"/>
              </w:rPr>
              <w:t>Overview of the French policy concerning radioactive waste management</w:t>
            </w:r>
          </w:p>
          <w:p w:rsidR="00342A50" w:rsidRPr="00342A50" w:rsidRDefault="00342A50" w:rsidP="00D91E00">
            <w:pPr>
              <w:ind w:left="709"/>
              <w:jc w:val="both"/>
              <w:outlineLvl w:val="2"/>
              <w:rPr>
                <w:rFonts w:ascii="Arial" w:hAnsi="Arial" w:cs="Arial"/>
                <w:b/>
                <w:bCs/>
                <w:color w:val="000000"/>
                <w:sz w:val="20"/>
                <w:szCs w:val="20"/>
                <w:lang w:val="en" w:eastAsia="fr-FR"/>
              </w:rPr>
            </w:pPr>
            <w:r w:rsidRPr="00342A50">
              <w:rPr>
                <w:rFonts w:ascii="Arial" w:hAnsi="Arial" w:cs="Arial"/>
                <w:bCs/>
                <w:color w:val="000000"/>
                <w:sz w:val="20"/>
                <w:szCs w:val="20"/>
                <w:lang w:val="en" w:eastAsia="fr-FR"/>
              </w:rPr>
              <w:t>The French nuclear activities produce solid, liquid or gaseous waste, some of which is radioactive. The national policy on radioactive waste is that reliable, transparent and stringent management of this waste must ensure the protection of individuals, preservation of the environment and limitation of undue burdens imposed on future generations</w:t>
            </w:r>
            <w:r w:rsidRPr="00342A50">
              <w:rPr>
                <w:rFonts w:ascii="Arial" w:hAnsi="Arial" w:cs="Arial"/>
                <w:b/>
                <w:bCs/>
                <w:color w:val="000000"/>
                <w:sz w:val="20"/>
                <w:szCs w:val="20"/>
                <w:lang w:val="en" w:eastAsia="fr-FR"/>
              </w:rPr>
              <w:t>.</w:t>
            </w:r>
          </w:p>
          <w:p w:rsidR="00342A50" w:rsidRPr="00342A50" w:rsidRDefault="00342A50" w:rsidP="00342A50">
            <w:pPr>
              <w:spacing w:line="312" w:lineRule="atLeast"/>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w:t>
            </w:r>
          </w:p>
          <w:p w:rsidR="00342A50" w:rsidRPr="00342A50" w:rsidRDefault="00342A50" w:rsidP="00342A50">
            <w:pPr>
              <w:ind w:left="709"/>
              <w:jc w:val="both"/>
              <w:outlineLvl w:val="2"/>
              <w:rPr>
                <w:rFonts w:ascii="Arial" w:hAnsi="Arial" w:cs="Arial"/>
                <w:b/>
                <w:bCs/>
                <w:sz w:val="20"/>
                <w:szCs w:val="20"/>
                <w:lang w:val="en" w:eastAsia="fr-FR"/>
              </w:rPr>
            </w:pPr>
            <w:r w:rsidRPr="00342A50">
              <w:rPr>
                <w:rFonts w:ascii="Arial" w:hAnsi="Arial" w:cs="Arial"/>
                <w:bCs/>
                <w:sz w:val="20"/>
                <w:szCs w:val="20"/>
                <w:lang w:val="en" w:eastAsia="fr-FR"/>
              </w:rPr>
              <w:t xml:space="preserve">The general principles of radioactive waste management have been set initially by the December 30th 1991 Waste Act (called as well </w:t>
            </w:r>
            <w:hyperlink r:id="rId9" w:tgtFrame="_blank" w:tooltip="loi Bataille" w:history="1">
              <w:proofErr w:type="spellStart"/>
              <w:r w:rsidRPr="00342A50">
                <w:rPr>
                  <w:rFonts w:ascii="Arial" w:hAnsi="Arial" w:cs="Arial"/>
                  <w:bCs/>
                  <w:sz w:val="20"/>
                  <w:szCs w:val="20"/>
                  <w:lang w:val="en" w:eastAsia="fr-FR"/>
                </w:rPr>
                <w:t>loi</w:t>
              </w:r>
              <w:proofErr w:type="spellEnd"/>
              <w:r w:rsidRPr="00342A50">
                <w:rPr>
                  <w:rFonts w:ascii="Arial" w:hAnsi="Arial" w:cs="Arial"/>
                  <w:bCs/>
                  <w:sz w:val="20"/>
                  <w:szCs w:val="20"/>
                  <w:lang w:val="en" w:eastAsia="fr-FR"/>
                </w:rPr>
                <w:t xml:space="preserve"> </w:t>
              </w:r>
              <w:proofErr w:type="spellStart"/>
              <w:r w:rsidRPr="00342A50">
                <w:rPr>
                  <w:rFonts w:ascii="Arial" w:hAnsi="Arial" w:cs="Arial"/>
                  <w:bCs/>
                  <w:sz w:val="20"/>
                  <w:szCs w:val="20"/>
                  <w:lang w:val="en" w:eastAsia="fr-FR"/>
                </w:rPr>
                <w:t>Bataille</w:t>
              </w:r>
              <w:proofErr w:type="spellEnd"/>
            </w:hyperlink>
            <w:r w:rsidRPr="00342A50">
              <w:rPr>
                <w:rFonts w:ascii="Arial" w:hAnsi="Arial" w:cs="Arial"/>
                <w:bCs/>
                <w:sz w:val="20"/>
                <w:szCs w:val="20"/>
                <w:lang w:val="en" w:eastAsia="fr-FR"/>
              </w:rPr>
              <w:t xml:space="preserve">) and later modified by the above-mentioned </w:t>
            </w:r>
            <w:hyperlink r:id="rId10" w:tgtFrame="_blank" w:tooltip="2006 Planning Act" w:history="1">
              <w:r w:rsidRPr="00342A50">
                <w:rPr>
                  <w:rFonts w:ascii="Arial" w:hAnsi="Arial" w:cs="Arial"/>
                  <w:bCs/>
                  <w:sz w:val="20"/>
                  <w:szCs w:val="20"/>
                  <w:lang w:val="en" w:eastAsia="fr-FR"/>
                </w:rPr>
                <w:t>2006 Planning Act on the sustainable management of radioactive materials and waste</w:t>
              </w:r>
            </w:hyperlink>
            <w:r w:rsidRPr="00342A50">
              <w:rPr>
                <w:rFonts w:ascii="Arial" w:hAnsi="Arial" w:cs="Arial"/>
                <w:bCs/>
                <w:sz w:val="20"/>
                <w:szCs w:val="20"/>
                <w:lang w:val="en" w:eastAsia="fr-FR"/>
              </w:rPr>
              <w:t xml:space="preserve"> , and are the following</w:t>
            </w:r>
            <w:r w:rsidRPr="00342A50">
              <w:rPr>
                <w:rFonts w:ascii="Arial" w:hAnsi="Arial" w:cs="Arial"/>
                <w:b/>
                <w:bCs/>
                <w:sz w:val="20"/>
                <w:szCs w:val="20"/>
                <w:lang w:val="en" w:eastAsia="fr-FR"/>
              </w:rPr>
              <w:t>:  </w:t>
            </w:r>
          </w:p>
          <w:p w:rsidR="00342A50" w:rsidRPr="00342A50" w:rsidRDefault="00342A50" w:rsidP="00342A50">
            <w:pPr>
              <w:numPr>
                <w:ilvl w:val="0"/>
                <w:numId w:val="8"/>
              </w:numPr>
              <w:ind w:left="106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xml:space="preserve">sustainable management of radioactive materials and waste of whatever nature, resulting in particular from the operation or dismantling of </w:t>
            </w:r>
            <w:r w:rsidRPr="00342A50">
              <w:rPr>
                <w:rFonts w:ascii="Arial" w:hAnsi="Arial" w:cs="Arial"/>
                <w:color w:val="000000"/>
                <w:sz w:val="20"/>
                <w:szCs w:val="20"/>
                <w:lang w:val="en" w:eastAsia="fr-FR"/>
              </w:rPr>
              <w:lastRenderedPageBreak/>
              <w:t xml:space="preserve">installations using radioactive sources or materials, with due regard for the protection of personnel health, safety, and the environment, </w:t>
            </w:r>
          </w:p>
          <w:p w:rsidR="00342A50" w:rsidRPr="00342A50" w:rsidRDefault="00342A50" w:rsidP="00342A50">
            <w:pPr>
              <w:numPr>
                <w:ilvl w:val="0"/>
                <w:numId w:val="8"/>
              </w:numPr>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xml:space="preserve">in order to avert or limit the burden that will be borne by future generations, research is undertaken and the necessary means for the definitive securing of radioactive waste shall be implemented, </w:t>
            </w:r>
          </w:p>
          <w:p w:rsidR="00342A50" w:rsidRPr="00342A50" w:rsidRDefault="00342A50" w:rsidP="00342A50">
            <w:pPr>
              <w:numPr>
                <w:ilvl w:val="0"/>
                <w:numId w:val="5"/>
              </w:numPr>
              <w:ind w:left="1069"/>
              <w:jc w:val="both"/>
              <w:rPr>
                <w:rFonts w:ascii="Arial" w:hAnsi="Arial" w:cs="Arial"/>
                <w:color w:val="000000"/>
                <w:sz w:val="20"/>
                <w:szCs w:val="20"/>
                <w:lang w:val="en" w:eastAsia="fr-FR"/>
              </w:rPr>
            </w:pPr>
            <w:proofErr w:type="gramStart"/>
            <w:r w:rsidRPr="00342A50">
              <w:rPr>
                <w:rFonts w:ascii="Arial" w:hAnsi="Arial" w:cs="Arial"/>
                <w:color w:val="000000"/>
                <w:sz w:val="20"/>
                <w:szCs w:val="20"/>
                <w:lang w:val="en" w:eastAsia="fr-FR"/>
              </w:rPr>
              <w:t>producers</w:t>
            </w:r>
            <w:proofErr w:type="gramEnd"/>
            <w:r w:rsidRPr="00342A50">
              <w:rPr>
                <w:rFonts w:ascii="Arial" w:hAnsi="Arial" w:cs="Arial"/>
                <w:color w:val="000000"/>
                <w:sz w:val="20"/>
                <w:szCs w:val="20"/>
                <w:lang w:val="en" w:eastAsia="fr-FR"/>
              </w:rPr>
              <w:t xml:space="preserve"> of spent fuel and radioactive waste are responsible for those substances, without prejudice to the responsibility their holders have as nuclear activity operators. </w:t>
            </w:r>
          </w:p>
          <w:p w:rsidR="00342A50" w:rsidRPr="00342A50" w:rsidRDefault="00342A50" w:rsidP="00342A50">
            <w:pPr>
              <w:spacing w:line="312" w:lineRule="atLeast"/>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w:t>
            </w:r>
          </w:p>
          <w:p w:rsidR="00342A50" w:rsidRPr="00342A50" w:rsidRDefault="00342A50" w:rsidP="0063398B">
            <w:pPr>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A National Plan for the management of radioactive materials and waste (PNGMDR) is considered as an important tool to improve radioactive waste management. The first edition of this plan has been issued at the beginning of 2007 by the Nuclear Safety Authority (</w:t>
            </w:r>
            <w:r w:rsidRPr="00342A50">
              <w:rPr>
                <w:rFonts w:ascii="Arial" w:hAnsi="Arial" w:cs="Arial"/>
                <w:sz w:val="20"/>
                <w:szCs w:val="20"/>
                <w:lang w:val="en" w:eastAsia="fr-FR"/>
              </w:rPr>
              <w:t>ASN</w:t>
            </w:r>
            <w:r w:rsidRPr="00342A50">
              <w:rPr>
                <w:rFonts w:ascii="Arial" w:hAnsi="Arial" w:cs="Arial"/>
                <w:color w:val="000000"/>
                <w:sz w:val="20"/>
                <w:szCs w:val="20"/>
                <w:lang w:val="en" w:eastAsia="fr-FR"/>
              </w:rPr>
              <w:t>) and the General Directorate for Energy and Climate (</w:t>
            </w:r>
            <w:r w:rsidRPr="00342A50">
              <w:rPr>
                <w:rFonts w:ascii="Arial" w:hAnsi="Arial" w:cs="Arial"/>
                <w:sz w:val="20"/>
                <w:szCs w:val="20"/>
                <w:lang w:val="en" w:eastAsia="fr-FR"/>
              </w:rPr>
              <w:t>DGEC</w:t>
            </w:r>
            <w:r w:rsidRPr="00342A50">
              <w:rPr>
                <w:rFonts w:ascii="Arial" w:hAnsi="Arial" w:cs="Arial"/>
                <w:color w:val="000000"/>
                <w:sz w:val="20"/>
                <w:szCs w:val="20"/>
                <w:lang w:val="en" w:eastAsia="fr-FR"/>
              </w:rPr>
              <w:t>), Ministry of Industry. It is notably based on the National Inventory of radioactive waste and recoverable materials issued by ANDRA. </w:t>
            </w:r>
          </w:p>
          <w:p w:rsidR="00342A50" w:rsidRPr="00342A50" w:rsidRDefault="00342A50" w:rsidP="0063398B">
            <w:pPr>
              <w:ind w:left="709"/>
              <w:jc w:val="both"/>
              <w:rPr>
                <w:rFonts w:ascii="Arial" w:hAnsi="Arial" w:cs="Arial"/>
                <w:color w:val="000000"/>
                <w:sz w:val="20"/>
                <w:szCs w:val="20"/>
                <w:lang w:val="en" w:eastAsia="fr-FR"/>
              </w:rPr>
            </w:pPr>
          </w:p>
          <w:p w:rsidR="00342A50" w:rsidRPr="00342A50" w:rsidRDefault="00342A50" w:rsidP="0063398B">
            <w:pPr>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After their operating period, nuclear installations need to be decommissioned and dismantled in due time. Installations (NPPs, nuclear plants, research installations, etc.) have to remain at all times in a satisfactory safety condition, even they have ceased to be operated, taking into account the specific nature of the dismantling operations. Dismantling operations produce radioactive waste which has to be managed with the same principle as the above-mentioned one.</w:t>
            </w:r>
          </w:p>
          <w:p w:rsidR="00342A50" w:rsidRPr="00342A50" w:rsidRDefault="00342A50" w:rsidP="00342A50">
            <w:pPr>
              <w:spacing w:line="312" w:lineRule="atLeast"/>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w:t>
            </w:r>
          </w:p>
          <w:p w:rsidR="00342A50" w:rsidRPr="00342A50" w:rsidRDefault="00342A50" w:rsidP="00342A50">
            <w:pPr>
              <w:spacing w:line="312" w:lineRule="atLeast"/>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In this respect two important acts were promulgated in 2006:</w:t>
            </w:r>
          </w:p>
          <w:p w:rsidR="00342A50" w:rsidRPr="00342A50" w:rsidRDefault="00342A50" w:rsidP="00342A50">
            <w:pPr>
              <w:numPr>
                <w:ilvl w:val="0"/>
                <w:numId w:val="6"/>
              </w:numPr>
              <w:tabs>
                <w:tab w:val="num" w:pos="1276"/>
              </w:tabs>
              <w:ind w:left="1276"/>
              <w:jc w:val="both"/>
              <w:rPr>
                <w:rFonts w:ascii="Arial" w:hAnsi="Arial" w:cs="Arial"/>
                <w:color w:val="000000"/>
                <w:sz w:val="20"/>
                <w:szCs w:val="20"/>
                <w:lang w:val="en" w:eastAsia="fr-FR"/>
              </w:rPr>
            </w:pPr>
            <w:proofErr w:type="gramStart"/>
            <w:r w:rsidRPr="00342A50">
              <w:rPr>
                <w:rFonts w:ascii="Arial" w:hAnsi="Arial" w:cs="Arial"/>
                <w:sz w:val="20"/>
                <w:szCs w:val="20"/>
                <w:lang w:val="en" w:eastAsia="fr-FR"/>
              </w:rPr>
              <w:t>the</w:t>
            </w:r>
            <w:proofErr w:type="gramEnd"/>
            <w:r w:rsidRPr="00342A50">
              <w:rPr>
                <w:rFonts w:ascii="Arial" w:hAnsi="Arial" w:cs="Arial"/>
                <w:sz w:val="20"/>
                <w:szCs w:val="20"/>
                <w:lang w:val="en" w:eastAsia="fr-FR"/>
              </w:rPr>
              <w:t xml:space="preserve"> “</w:t>
            </w:r>
            <w:hyperlink r:id="rId11" w:tgtFrame="_blank" w:history="1">
              <w:r w:rsidRPr="00342A50">
                <w:rPr>
                  <w:rFonts w:ascii="Arial" w:hAnsi="Arial" w:cs="Arial"/>
                  <w:sz w:val="20"/>
                  <w:szCs w:val="20"/>
                  <w:lang w:val="en" w:eastAsia="fr-FR"/>
                </w:rPr>
                <w:t>Transparency and Security in the nuclear field Act</w:t>
              </w:r>
            </w:hyperlink>
            <w:r w:rsidRPr="00342A50">
              <w:rPr>
                <w:rFonts w:ascii="Arial" w:hAnsi="Arial" w:cs="Arial"/>
                <w:color w:val="000000"/>
                <w:sz w:val="20"/>
                <w:szCs w:val="20"/>
                <w:lang w:val="en" w:eastAsia="fr-FR"/>
              </w:rPr>
              <w:t xml:space="preserve">” (June 13th 2006), sometimes called TSN Act. </w:t>
            </w:r>
          </w:p>
          <w:p w:rsidR="00342A50" w:rsidRPr="00342A50" w:rsidRDefault="00342A50" w:rsidP="00342A50">
            <w:pPr>
              <w:numPr>
                <w:ilvl w:val="0"/>
                <w:numId w:val="6"/>
              </w:numPr>
              <w:tabs>
                <w:tab w:val="num" w:pos="1276"/>
              </w:tabs>
              <w:ind w:left="1276"/>
              <w:jc w:val="both"/>
              <w:rPr>
                <w:rFonts w:ascii="Arial" w:hAnsi="Arial" w:cs="Arial"/>
                <w:color w:val="000000"/>
                <w:sz w:val="20"/>
                <w:szCs w:val="20"/>
                <w:lang w:val="en" w:eastAsia="fr-FR"/>
              </w:rPr>
            </w:pPr>
            <w:proofErr w:type="gramStart"/>
            <w:r w:rsidRPr="00342A50">
              <w:rPr>
                <w:rFonts w:ascii="Arial" w:hAnsi="Arial" w:cs="Arial"/>
                <w:color w:val="000000"/>
                <w:sz w:val="20"/>
                <w:szCs w:val="20"/>
                <w:lang w:val="en" w:eastAsia="fr-FR"/>
              </w:rPr>
              <w:t>the</w:t>
            </w:r>
            <w:proofErr w:type="gramEnd"/>
            <w:r w:rsidRPr="00342A50">
              <w:rPr>
                <w:rFonts w:ascii="Arial" w:hAnsi="Arial" w:cs="Arial"/>
                <w:color w:val="000000"/>
                <w:sz w:val="20"/>
                <w:szCs w:val="20"/>
                <w:lang w:val="en" w:eastAsia="fr-FR"/>
              </w:rPr>
              <w:t xml:space="preserve"> "</w:t>
            </w:r>
            <w:r w:rsidRPr="00342A50">
              <w:rPr>
                <w:rFonts w:ascii="Arial" w:hAnsi="Arial" w:cs="Arial"/>
                <w:sz w:val="20"/>
                <w:szCs w:val="20"/>
                <w:u w:val="single"/>
                <w:lang w:val="en" w:eastAsia="fr-FR"/>
              </w:rPr>
              <w:t>Planning Act on the sustainable management of radioactive materials and waste</w:t>
            </w:r>
            <w:r w:rsidRPr="00342A50">
              <w:rPr>
                <w:rFonts w:ascii="Arial" w:hAnsi="Arial" w:cs="Arial"/>
                <w:sz w:val="20"/>
                <w:szCs w:val="20"/>
                <w:lang w:val="en" w:eastAsia="fr-FR"/>
              </w:rPr>
              <w:t>" (June</w:t>
            </w:r>
            <w:r w:rsidRPr="00342A50">
              <w:rPr>
                <w:rFonts w:ascii="Arial" w:hAnsi="Arial" w:cs="Arial"/>
                <w:color w:val="000000"/>
                <w:sz w:val="20"/>
                <w:szCs w:val="20"/>
                <w:lang w:val="en" w:eastAsia="fr-FR"/>
              </w:rPr>
              <w:t xml:space="preserve"> 28th 2006). The articles of this 2006 Planning Act are now part of the Code of Environment. </w:t>
            </w:r>
          </w:p>
          <w:p w:rsidR="00342A50" w:rsidRPr="00342A50" w:rsidRDefault="00342A50" w:rsidP="00342A50">
            <w:pPr>
              <w:ind w:left="916"/>
              <w:jc w:val="both"/>
              <w:rPr>
                <w:rFonts w:ascii="Arial" w:hAnsi="Arial" w:cs="Arial"/>
                <w:color w:val="000000"/>
                <w:sz w:val="20"/>
                <w:szCs w:val="20"/>
                <w:lang w:val="en" w:eastAsia="fr-FR"/>
              </w:rPr>
            </w:pPr>
          </w:p>
          <w:p w:rsidR="00342A50" w:rsidRPr="00342A50" w:rsidRDefault="00342A50" w:rsidP="00342A50">
            <w:pPr>
              <w:numPr>
                <w:ilvl w:val="1"/>
                <w:numId w:val="4"/>
              </w:numPr>
              <w:spacing w:after="150"/>
              <w:jc w:val="both"/>
              <w:outlineLvl w:val="1"/>
              <w:rPr>
                <w:rFonts w:ascii="Arial" w:hAnsi="Arial" w:cs="Arial"/>
                <w:b/>
                <w:bCs/>
                <w:kern w:val="36"/>
                <w:sz w:val="20"/>
                <w:szCs w:val="20"/>
                <w:lang w:val="en" w:eastAsia="fr-FR"/>
              </w:rPr>
            </w:pPr>
            <w:r w:rsidRPr="00342A50">
              <w:rPr>
                <w:rFonts w:ascii="Arial" w:hAnsi="Arial" w:cs="Arial"/>
                <w:b/>
                <w:bCs/>
                <w:kern w:val="36"/>
                <w:sz w:val="20"/>
                <w:szCs w:val="20"/>
                <w:lang w:val="en" w:eastAsia="fr-FR"/>
              </w:rPr>
              <w:t>Radioactive waste management</w:t>
            </w:r>
          </w:p>
          <w:p w:rsidR="00342A50" w:rsidRPr="00342A50" w:rsidRDefault="00342A50" w:rsidP="00342A50">
            <w:pPr>
              <w:ind w:left="709"/>
              <w:jc w:val="both"/>
              <w:outlineLvl w:val="2"/>
              <w:rPr>
                <w:rFonts w:ascii="Arial" w:hAnsi="Arial" w:cs="Arial"/>
                <w:b/>
                <w:bCs/>
                <w:color w:val="000000"/>
                <w:sz w:val="20"/>
                <w:szCs w:val="20"/>
                <w:lang w:val="en" w:eastAsia="fr-FR"/>
              </w:rPr>
            </w:pPr>
            <w:r w:rsidRPr="00342A50">
              <w:rPr>
                <w:rFonts w:ascii="Arial" w:hAnsi="Arial" w:cs="Arial"/>
                <w:bCs/>
                <w:color w:val="000000"/>
                <w:sz w:val="20"/>
                <w:szCs w:val="20"/>
                <w:lang w:val="en" w:eastAsia="fr-FR"/>
              </w:rPr>
              <w:t xml:space="preserve">The general principles of radioactive waste management have been set initially by the December 30th 1991 Waste Act (called as well </w:t>
            </w:r>
            <w:proofErr w:type="spellStart"/>
            <w:r w:rsidRPr="00342A50">
              <w:rPr>
                <w:rFonts w:ascii="Arial" w:hAnsi="Arial" w:cs="Arial"/>
                <w:bCs/>
                <w:sz w:val="20"/>
                <w:szCs w:val="20"/>
                <w:lang w:eastAsia="fr-FR"/>
              </w:rPr>
              <w:t>loi</w:t>
            </w:r>
            <w:proofErr w:type="spellEnd"/>
            <w:r w:rsidRPr="00342A50">
              <w:rPr>
                <w:rFonts w:ascii="Arial" w:hAnsi="Arial" w:cs="Arial"/>
                <w:bCs/>
                <w:sz w:val="20"/>
                <w:szCs w:val="20"/>
                <w:lang w:eastAsia="fr-FR"/>
              </w:rPr>
              <w:t xml:space="preserve"> </w:t>
            </w:r>
            <w:proofErr w:type="spellStart"/>
            <w:r w:rsidRPr="00342A50">
              <w:rPr>
                <w:rFonts w:ascii="Arial" w:hAnsi="Arial" w:cs="Arial"/>
                <w:bCs/>
                <w:sz w:val="20"/>
                <w:szCs w:val="20"/>
                <w:lang w:eastAsia="fr-FR"/>
              </w:rPr>
              <w:t>Bataille</w:t>
            </w:r>
            <w:proofErr w:type="spellEnd"/>
            <w:r w:rsidRPr="00342A50">
              <w:rPr>
                <w:rFonts w:ascii="Arial" w:hAnsi="Arial" w:cs="Arial"/>
                <w:bCs/>
                <w:color w:val="000000"/>
                <w:sz w:val="20"/>
                <w:szCs w:val="20"/>
                <w:lang w:val="en" w:eastAsia="fr-FR"/>
              </w:rPr>
              <w:t xml:space="preserve">) and later modified by the above-mentioned </w:t>
            </w:r>
            <w:r w:rsidRPr="00342A50">
              <w:rPr>
                <w:rFonts w:ascii="Arial" w:hAnsi="Arial" w:cs="Arial"/>
                <w:bCs/>
                <w:sz w:val="20"/>
                <w:szCs w:val="20"/>
                <w:lang w:val="en" w:eastAsia="fr-FR"/>
              </w:rPr>
              <w:t>2006 Planning Act on the sustainable management of radioactive materials and waste, a</w:t>
            </w:r>
            <w:r w:rsidRPr="00342A50">
              <w:rPr>
                <w:rFonts w:ascii="Arial" w:hAnsi="Arial" w:cs="Arial"/>
                <w:bCs/>
                <w:color w:val="000000"/>
                <w:sz w:val="20"/>
                <w:szCs w:val="20"/>
                <w:lang w:val="en" w:eastAsia="fr-FR"/>
              </w:rPr>
              <w:t>nd are the following</w:t>
            </w:r>
            <w:r w:rsidRPr="00342A50">
              <w:rPr>
                <w:rFonts w:ascii="Arial" w:hAnsi="Arial" w:cs="Arial"/>
                <w:b/>
                <w:bCs/>
                <w:color w:val="000000"/>
                <w:sz w:val="20"/>
                <w:szCs w:val="20"/>
                <w:lang w:val="en" w:eastAsia="fr-FR"/>
              </w:rPr>
              <w:t>:</w:t>
            </w:r>
          </w:p>
          <w:p w:rsidR="00342A50" w:rsidRPr="00342A50" w:rsidRDefault="00342A50" w:rsidP="00342A50">
            <w:pPr>
              <w:numPr>
                <w:ilvl w:val="0"/>
                <w:numId w:val="7"/>
              </w:numPr>
              <w:tabs>
                <w:tab w:val="clear" w:pos="720"/>
                <w:tab w:val="num" w:pos="1418"/>
              </w:tabs>
              <w:ind w:left="1440" w:hanging="447"/>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xml:space="preserve">sustainable management of radioactive materials and waste of whatever nature, resulting in particular from the operation or dismantling of installations using radioactive sources or materials, with due regard for the protection of personnel health, safety, and the environment,  </w:t>
            </w:r>
          </w:p>
          <w:p w:rsidR="00342A50" w:rsidRPr="00342A50" w:rsidRDefault="00342A50" w:rsidP="00342A50">
            <w:pPr>
              <w:numPr>
                <w:ilvl w:val="0"/>
                <w:numId w:val="7"/>
              </w:numPr>
              <w:tabs>
                <w:tab w:val="num" w:pos="1418"/>
              </w:tabs>
              <w:ind w:left="1440" w:hanging="447"/>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xml:space="preserve">in order to avert or limit the burden that will be borne by future generations, research is undertaken and the necessary means for the definitive securing of radioactive waste shall be implemented, </w:t>
            </w:r>
          </w:p>
          <w:p w:rsidR="00342A50" w:rsidRPr="00342A50" w:rsidRDefault="00342A50" w:rsidP="00342A50">
            <w:pPr>
              <w:numPr>
                <w:ilvl w:val="0"/>
                <w:numId w:val="7"/>
              </w:numPr>
              <w:tabs>
                <w:tab w:val="num" w:pos="1418"/>
              </w:tabs>
              <w:ind w:left="1440" w:hanging="447"/>
              <w:jc w:val="both"/>
              <w:rPr>
                <w:rFonts w:ascii="Arial" w:hAnsi="Arial" w:cs="Arial"/>
                <w:color w:val="000000"/>
                <w:sz w:val="20"/>
                <w:szCs w:val="20"/>
                <w:lang w:val="en" w:eastAsia="fr-FR"/>
              </w:rPr>
            </w:pPr>
            <w:proofErr w:type="gramStart"/>
            <w:r w:rsidRPr="00342A50">
              <w:rPr>
                <w:rFonts w:ascii="Arial" w:hAnsi="Arial" w:cs="Arial"/>
                <w:color w:val="000000"/>
                <w:sz w:val="20"/>
                <w:szCs w:val="20"/>
                <w:lang w:val="en" w:eastAsia="fr-FR"/>
              </w:rPr>
              <w:t>producers</w:t>
            </w:r>
            <w:proofErr w:type="gramEnd"/>
            <w:r w:rsidRPr="00342A50">
              <w:rPr>
                <w:rFonts w:ascii="Arial" w:hAnsi="Arial" w:cs="Arial"/>
                <w:color w:val="000000"/>
                <w:sz w:val="20"/>
                <w:szCs w:val="20"/>
                <w:lang w:val="en" w:eastAsia="fr-FR"/>
              </w:rPr>
              <w:t xml:space="preserve"> of spent fuel and radioactive waste are responsible for those substances, without prejudice to the responsibility their holders have as nuclear activity operators. </w:t>
            </w:r>
          </w:p>
          <w:p w:rsidR="0063398B" w:rsidRDefault="0063398B" w:rsidP="00342A50">
            <w:pPr>
              <w:ind w:left="709"/>
              <w:jc w:val="both"/>
              <w:rPr>
                <w:rFonts w:ascii="Arial" w:hAnsi="Arial" w:cs="Arial"/>
                <w:color w:val="000000"/>
                <w:sz w:val="20"/>
                <w:szCs w:val="20"/>
                <w:lang w:val="en" w:eastAsia="fr-FR"/>
              </w:rPr>
            </w:pPr>
          </w:p>
          <w:p w:rsidR="00342A50" w:rsidRPr="00342A50" w:rsidRDefault="00342A50" w:rsidP="00342A50">
            <w:pPr>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A National Plan for the management of radioactive materials and waste (PNGMDR) is considered as an important tool to improve radioactive waste management. The plan has been issued at the beginning of 2007 by the Nuclear Safety Authority (</w:t>
            </w:r>
            <w:r w:rsidRPr="00342A50">
              <w:rPr>
                <w:rFonts w:ascii="Arial" w:hAnsi="Arial" w:cs="Arial"/>
                <w:sz w:val="20"/>
                <w:szCs w:val="20"/>
                <w:lang w:val="en" w:eastAsia="fr-FR"/>
              </w:rPr>
              <w:t>ASN</w:t>
            </w:r>
            <w:r w:rsidRPr="00342A50">
              <w:rPr>
                <w:rFonts w:ascii="Arial" w:hAnsi="Arial" w:cs="Arial"/>
                <w:color w:val="000000"/>
                <w:sz w:val="20"/>
                <w:szCs w:val="20"/>
                <w:lang w:val="en" w:eastAsia="fr-FR"/>
              </w:rPr>
              <w:t xml:space="preserve">) and the General Directorate for Energy and Climate </w:t>
            </w:r>
            <w:r w:rsidRPr="00342A50">
              <w:rPr>
                <w:rFonts w:ascii="Arial" w:hAnsi="Arial" w:cs="Arial"/>
                <w:sz w:val="20"/>
                <w:szCs w:val="20"/>
                <w:lang w:val="en" w:eastAsia="fr-FR"/>
              </w:rPr>
              <w:t>(DGEC).</w:t>
            </w:r>
            <w:r w:rsidRPr="00342A50">
              <w:rPr>
                <w:rFonts w:ascii="Arial" w:hAnsi="Arial" w:cs="Arial"/>
                <w:color w:val="000000"/>
                <w:sz w:val="20"/>
                <w:szCs w:val="20"/>
                <w:lang w:val="en" w:eastAsia="fr-FR"/>
              </w:rPr>
              <w:t xml:space="preserve"> It is notably based on the National Inventory of radioactive waste and recoverable materials) issued by </w:t>
            </w:r>
            <w:proofErr w:type="spellStart"/>
            <w:r w:rsidRPr="00342A50">
              <w:rPr>
                <w:rFonts w:ascii="Arial" w:hAnsi="Arial" w:cs="Arial"/>
                <w:color w:val="000000"/>
                <w:sz w:val="20"/>
                <w:szCs w:val="20"/>
                <w:lang w:val="en" w:eastAsia="fr-FR"/>
              </w:rPr>
              <w:t>Andra</w:t>
            </w:r>
            <w:proofErr w:type="spellEnd"/>
            <w:r w:rsidRPr="00342A50">
              <w:rPr>
                <w:rFonts w:ascii="Arial" w:hAnsi="Arial" w:cs="Arial"/>
                <w:color w:val="000000"/>
                <w:sz w:val="20"/>
                <w:szCs w:val="20"/>
                <w:lang w:val="en" w:eastAsia="fr-FR"/>
              </w:rPr>
              <w:t>.</w:t>
            </w:r>
          </w:p>
          <w:p w:rsidR="00342A50" w:rsidRDefault="00342A50" w:rsidP="00342A50">
            <w:pPr>
              <w:spacing w:line="312" w:lineRule="atLeast"/>
              <w:ind w:left="709"/>
              <w:jc w:val="both"/>
              <w:rPr>
                <w:rFonts w:ascii="Arial" w:hAnsi="Arial" w:cs="Arial"/>
                <w:sz w:val="20"/>
                <w:szCs w:val="20"/>
                <w:lang w:val="en" w:eastAsia="fr-FR"/>
              </w:rPr>
            </w:pPr>
          </w:p>
          <w:p w:rsidR="00D91E00" w:rsidRPr="00342A50" w:rsidRDefault="00D91E00" w:rsidP="00342A50">
            <w:pPr>
              <w:spacing w:line="312" w:lineRule="atLeast"/>
              <w:ind w:left="709"/>
              <w:jc w:val="both"/>
              <w:rPr>
                <w:rFonts w:ascii="Arial" w:hAnsi="Arial" w:cs="Arial"/>
                <w:sz w:val="20"/>
                <w:szCs w:val="20"/>
                <w:lang w:val="en" w:eastAsia="fr-FR"/>
              </w:rPr>
            </w:pPr>
            <w:bookmarkStart w:id="0" w:name="_GoBack"/>
            <w:bookmarkEnd w:id="0"/>
          </w:p>
          <w:p w:rsidR="00342A50" w:rsidRPr="00342A50" w:rsidRDefault="00342A50" w:rsidP="00342A50">
            <w:pPr>
              <w:numPr>
                <w:ilvl w:val="1"/>
                <w:numId w:val="4"/>
              </w:numPr>
              <w:spacing w:after="150"/>
              <w:jc w:val="both"/>
              <w:outlineLvl w:val="1"/>
              <w:rPr>
                <w:rFonts w:ascii="Arial" w:hAnsi="Arial" w:cs="Arial"/>
                <w:b/>
                <w:bCs/>
                <w:kern w:val="36"/>
                <w:sz w:val="20"/>
                <w:szCs w:val="20"/>
                <w:lang w:val="en" w:eastAsia="fr-FR"/>
              </w:rPr>
            </w:pPr>
            <w:r w:rsidRPr="00342A50">
              <w:rPr>
                <w:rFonts w:ascii="Arial" w:hAnsi="Arial" w:cs="Arial"/>
                <w:b/>
                <w:bCs/>
                <w:kern w:val="36"/>
                <w:sz w:val="20"/>
                <w:szCs w:val="20"/>
                <w:lang w:val="en" w:eastAsia="fr-FR"/>
              </w:rPr>
              <w:lastRenderedPageBreak/>
              <w:t>Current waste management industrial solutions</w:t>
            </w:r>
          </w:p>
          <w:p w:rsidR="00342A50" w:rsidRPr="00342A50" w:rsidRDefault="00342A50" w:rsidP="00342A50">
            <w:pPr>
              <w:spacing w:after="75"/>
              <w:ind w:left="709"/>
              <w:jc w:val="both"/>
              <w:outlineLvl w:val="2"/>
              <w:rPr>
                <w:rFonts w:ascii="Arial" w:hAnsi="Arial" w:cs="Arial"/>
                <w:bCs/>
                <w:sz w:val="20"/>
                <w:szCs w:val="20"/>
                <w:lang w:val="en" w:eastAsia="fr-FR"/>
              </w:rPr>
            </w:pPr>
            <w:r w:rsidRPr="00342A50">
              <w:rPr>
                <w:rFonts w:ascii="Arial" w:hAnsi="Arial" w:cs="Arial"/>
                <w:bCs/>
                <w:sz w:val="20"/>
                <w:szCs w:val="20"/>
                <w:lang w:val="en" w:eastAsia="fr-FR"/>
              </w:rPr>
              <w:t>The management strategy must cover all categories of radioactive waste as prescribed by the legal framework. This involves setting up specific waste management systems, taking into account not only radiological risks, but also chemical and sometimes biological hazards incurred by that waste.</w:t>
            </w:r>
          </w:p>
          <w:p w:rsidR="00342A50" w:rsidRPr="00342A50" w:rsidRDefault="00342A50" w:rsidP="00342A50">
            <w:pPr>
              <w:ind w:left="709"/>
              <w:jc w:val="both"/>
              <w:rPr>
                <w:rFonts w:ascii="Arial" w:hAnsi="Arial" w:cs="Arial"/>
                <w:color w:val="000000"/>
                <w:sz w:val="20"/>
                <w:szCs w:val="20"/>
                <w:lang w:val="en" w:eastAsia="fr-FR"/>
              </w:rPr>
            </w:pPr>
          </w:p>
          <w:p w:rsidR="00342A50" w:rsidRPr="00342A50" w:rsidRDefault="00342A50" w:rsidP="00342A50">
            <w:pPr>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Waste management begins with the nuclear plant design, proceeds during the operating life of the installation through concern for limitation of the volume of waste produced, of its noxiousness and of the quantity of residual radioactive materials contained. It ends up with waste elimination (recycling or final disposal) via the intervening stages of identification, sorting, treatment, packaging, transport and storage. All operations associated with management of a category of waste, from production to disposal, constitute a waste management route, each of which must be adapted to the type of waste concerned.</w:t>
            </w:r>
          </w:p>
          <w:p w:rsidR="00342A50" w:rsidRPr="00342A50" w:rsidRDefault="00342A50" w:rsidP="00342A50">
            <w:pPr>
              <w:spacing w:line="312" w:lineRule="atLeast"/>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w:t>
            </w:r>
          </w:p>
          <w:p w:rsidR="00342A50" w:rsidRPr="00342A50" w:rsidRDefault="00342A50" w:rsidP="00342A50">
            <w:pPr>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The operations within each route are interlinked and all the routes are interdependent. These operations and routes form a system which has to be optimized in the context of an overall approach to radioactive waste management encompassing safety, traceability and volume reduction issues.</w:t>
            </w:r>
          </w:p>
          <w:p w:rsidR="00342A50" w:rsidRPr="00342A50" w:rsidRDefault="00342A50" w:rsidP="00342A50">
            <w:pPr>
              <w:ind w:left="709"/>
              <w:jc w:val="center"/>
              <w:rPr>
                <w:rFonts w:ascii="Arial" w:hAnsi="Arial" w:cs="Arial"/>
                <w:color w:val="000000"/>
                <w:sz w:val="20"/>
                <w:szCs w:val="20"/>
                <w:lang w:val="en" w:eastAsia="fr-FR"/>
              </w:rPr>
            </w:pPr>
            <w:r w:rsidRPr="00342A50">
              <w:rPr>
                <w:rFonts w:ascii="Arial" w:hAnsi="Arial" w:cs="Arial"/>
                <w:noProof/>
                <w:color w:val="000000"/>
                <w:sz w:val="20"/>
                <w:szCs w:val="20"/>
                <w:lang w:val="fr-FR" w:eastAsia="fr-FR"/>
              </w:rPr>
              <w:drawing>
                <wp:inline distT="0" distB="0" distL="0" distR="0">
                  <wp:extent cx="3343275" cy="2990850"/>
                  <wp:effectExtent l="0" t="0" r="9525" b="0"/>
                  <wp:docPr id="4" name="Image 4" descr="location04-small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04-small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2990850"/>
                          </a:xfrm>
                          <a:prstGeom prst="rect">
                            <a:avLst/>
                          </a:prstGeom>
                          <a:noFill/>
                          <a:ln>
                            <a:noFill/>
                          </a:ln>
                        </pic:spPr>
                      </pic:pic>
                    </a:graphicData>
                  </a:graphic>
                </wp:inline>
              </w:drawing>
            </w:r>
          </w:p>
          <w:p w:rsidR="00342A50" w:rsidRPr="005E18A8" w:rsidRDefault="00342A50" w:rsidP="00342A50">
            <w:pPr>
              <w:spacing w:line="312" w:lineRule="atLeast"/>
              <w:ind w:left="709"/>
              <w:jc w:val="center"/>
              <w:rPr>
                <w:rFonts w:ascii="Arial" w:hAnsi="Arial" w:cs="Arial"/>
                <w:i/>
                <w:color w:val="000000"/>
                <w:sz w:val="16"/>
                <w:szCs w:val="16"/>
                <w:lang w:val="en" w:eastAsia="fr-FR"/>
              </w:rPr>
            </w:pPr>
            <w:r w:rsidRPr="005E18A8">
              <w:rPr>
                <w:rFonts w:ascii="Arial" w:hAnsi="Arial" w:cs="Arial"/>
                <w:i/>
                <w:color w:val="000000"/>
                <w:sz w:val="16"/>
                <w:szCs w:val="16"/>
                <w:lang w:val="en" w:eastAsia="fr-FR"/>
              </w:rPr>
              <w:t xml:space="preserve">Courtesy of </w:t>
            </w:r>
            <w:proofErr w:type="spellStart"/>
            <w:r w:rsidRPr="005E18A8">
              <w:rPr>
                <w:rFonts w:ascii="Arial" w:hAnsi="Arial" w:cs="Arial"/>
                <w:i/>
                <w:color w:val="000000"/>
                <w:sz w:val="16"/>
                <w:szCs w:val="16"/>
                <w:lang w:val="en" w:eastAsia="fr-FR"/>
              </w:rPr>
              <w:t>Andra</w:t>
            </w:r>
            <w:proofErr w:type="spellEnd"/>
          </w:p>
          <w:p w:rsidR="00342A50" w:rsidRPr="00342A50" w:rsidRDefault="00342A50" w:rsidP="00342A50">
            <w:pPr>
              <w:ind w:left="709"/>
              <w:jc w:val="both"/>
              <w:rPr>
                <w:rFonts w:ascii="Arial" w:hAnsi="Arial" w:cs="Arial"/>
                <w:color w:val="000000"/>
                <w:sz w:val="20"/>
                <w:szCs w:val="20"/>
                <w:lang w:val="en" w:eastAsia="fr-FR"/>
              </w:rPr>
            </w:pPr>
            <w:r w:rsidRPr="00342A50">
              <w:rPr>
                <w:rFonts w:ascii="Arial" w:hAnsi="Arial" w:cs="Arial"/>
                <w:color w:val="000000"/>
                <w:sz w:val="20"/>
                <w:szCs w:val="20"/>
                <w:lang w:val="en" w:eastAsia="fr-FR"/>
              </w:rPr>
              <w:t xml:space="preserve">It is to be noted that long-term management solutions exist in France (repositories) for the categories of radioactive waste which represents the major volumes (but with a low radioactive content): the short-lived low- and intermediate-level waste (LIL-SL waste) and the very-low-level waste (VLL waste). </w:t>
            </w:r>
          </w:p>
          <w:p w:rsidR="009B0AEF" w:rsidRDefault="009B0AEF" w:rsidP="00342A50">
            <w:pPr>
              <w:ind w:left="709"/>
              <w:rPr>
                <w:rFonts w:ascii="Arial" w:hAnsi="Arial" w:cs="Arial"/>
                <w:sz w:val="20"/>
                <w:szCs w:val="20"/>
              </w:rPr>
            </w:pPr>
          </w:p>
          <w:p w:rsidR="00342A50" w:rsidRPr="00342A50" w:rsidRDefault="00342A50" w:rsidP="00342A50">
            <w:pPr>
              <w:ind w:left="709"/>
              <w:rPr>
                <w:rFonts w:ascii="Arial" w:hAnsi="Arial" w:cs="Arial"/>
                <w:sz w:val="20"/>
                <w:szCs w:val="20"/>
              </w:rPr>
            </w:pPr>
            <w:r w:rsidRPr="00342A50">
              <w:rPr>
                <w:rFonts w:ascii="Arial" w:hAnsi="Arial" w:cs="Arial"/>
                <w:sz w:val="20"/>
                <w:szCs w:val="20"/>
              </w:rPr>
              <w:t>Studies are conducted for the High Level Long Life waste in a dedicated laboratory in Bure (Aube) in clay stone.</w:t>
            </w:r>
            <w:r w:rsidR="009B0AEF">
              <w:rPr>
                <w:rFonts w:ascii="Arial" w:hAnsi="Arial" w:cs="Arial"/>
                <w:sz w:val="20"/>
                <w:szCs w:val="20"/>
              </w:rPr>
              <w:t xml:space="preserve"> CIGEO project </w:t>
            </w:r>
            <w:r w:rsidR="007140A8">
              <w:rPr>
                <w:rFonts w:ascii="Arial" w:hAnsi="Arial" w:cs="Arial"/>
                <w:sz w:val="20"/>
                <w:szCs w:val="20"/>
              </w:rPr>
              <w:t xml:space="preserve">is on the way, to know more </w:t>
            </w:r>
            <w:r w:rsidR="007140A8" w:rsidRPr="007140A8">
              <w:rPr>
                <w:rFonts w:ascii="Arial" w:hAnsi="Arial" w:cs="Arial"/>
                <w:sz w:val="20"/>
                <w:szCs w:val="20"/>
              </w:rPr>
              <w:t>http:</w:t>
            </w:r>
            <w:r w:rsidR="007140A8">
              <w:rPr>
                <w:rFonts w:ascii="Arial" w:hAnsi="Arial" w:cs="Arial"/>
                <w:sz w:val="20"/>
                <w:szCs w:val="20"/>
              </w:rPr>
              <w:t xml:space="preserve"> </w:t>
            </w:r>
            <w:r w:rsidR="007140A8" w:rsidRPr="007140A8">
              <w:rPr>
                <w:rFonts w:ascii="Arial" w:hAnsi="Arial" w:cs="Arial"/>
                <w:sz w:val="20"/>
                <w:szCs w:val="20"/>
              </w:rPr>
              <w:t>//www.xn--cigo-dpa.com/</w:t>
            </w:r>
            <w:r w:rsidR="009B0AEF">
              <w:rPr>
                <w:rFonts w:ascii="Arial" w:hAnsi="Arial" w:cs="Arial"/>
                <w:sz w:val="20"/>
                <w:szCs w:val="20"/>
              </w:rPr>
              <w:t>.</w:t>
            </w:r>
          </w:p>
          <w:p w:rsidR="00342A50" w:rsidRPr="00342A50" w:rsidRDefault="00342A50" w:rsidP="00342A50">
            <w:pPr>
              <w:ind w:left="709"/>
              <w:rPr>
                <w:rFonts w:ascii="Arial" w:hAnsi="Arial" w:cs="Arial"/>
                <w:sz w:val="20"/>
                <w:szCs w:val="20"/>
                <w:lang w:eastAsia="ko-KR" w:bidi="bn-IN"/>
              </w:rPr>
            </w:pPr>
            <w:r w:rsidRPr="00342A50">
              <w:rPr>
                <w:rFonts w:ascii="Arial" w:hAnsi="Arial" w:cs="Arial"/>
                <w:sz w:val="20"/>
                <w:szCs w:val="20"/>
              </w:rPr>
              <w:br w:type="page"/>
            </w:r>
          </w:p>
          <w:p w:rsidR="00155701" w:rsidRPr="00342A50" w:rsidRDefault="00155701" w:rsidP="00C150F0">
            <w:pPr>
              <w:spacing w:after="120"/>
              <w:rPr>
                <w:rFonts w:ascii="Arial" w:hAnsi="Arial" w:cs="Arial"/>
                <w:sz w:val="20"/>
                <w:szCs w:val="20"/>
              </w:rPr>
            </w:pPr>
          </w:p>
        </w:tc>
      </w:tr>
      <w:tr w:rsidR="00155701" w:rsidRPr="00342A50" w:rsidTr="00342A50">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lastRenderedPageBreak/>
              <w:t>Research</w:t>
            </w:r>
          </w:p>
        </w:tc>
        <w:tc>
          <w:tcPr>
            <w:tcW w:w="7775" w:type="dxa"/>
          </w:tcPr>
          <w:p w:rsidR="00342A50" w:rsidRPr="00342A50" w:rsidRDefault="00342A50" w:rsidP="00342A50">
            <w:pPr>
              <w:pStyle w:val="Style4"/>
              <w:numPr>
                <w:ilvl w:val="0"/>
                <w:numId w:val="3"/>
              </w:numPr>
              <w:rPr>
                <w:rFonts w:ascii="Arial" w:hAnsi="Arial" w:cs="Arial"/>
                <w:b/>
                <w:sz w:val="20"/>
                <w:u w:val="single"/>
              </w:rPr>
            </w:pPr>
            <w:r w:rsidRPr="00342A50">
              <w:rPr>
                <w:rFonts w:ascii="Arial" w:hAnsi="Arial" w:cs="Arial"/>
                <w:sz w:val="20"/>
                <w:u w:val="single"/>
              </w:rPr>
              <w:t>Number of Research Reactors / Reactors for medical isotope production</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t xml:space="preserve">There are several Research reactors such as OSIRIS, ORPHEE, ILL, </w:t>
            </w:r>
            <w:proofErr w:type="gramStart"/>
            <w:r w:rsidRPr="00342A50">
              <w:rPr>
                <w:rFonts w:ascii="Arial" w:hAnsi="Arial" w:cs="Arial"/>
                <w:sz w:val="20"/>
              </w:rPr>
              <w:t>PHEBUS, …they</w:t>
            </w:r>
            <w:proofErr w:type="gramEnd"/>
            <w:r w:rsidRPr="00342A50">
              <w:rPr>
                <w:rFonts w:ascii="Arial" w:hAnsi="Arial" w:cs="Arial"/>
                <w:sz w:val="20"/>
              </w:rPr>
              <w:t xml:space="preserve"> have different purposes : training, fuel studies, safety studies, ..</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t>OSIRIS produces medical isotopes.</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lastRenderedPageBreak/>
              <w:t xml:space="preserve">One research reactor is under construction in </w:t>
            </w:r>
            <w:proofErr w:type="spellStart"/>
            <w:r w:rsidRPr="00342A50">
              <w:rPr>
                <w:rFonts w:ascii="Arial" w:hAnsi="Arial" w:cs="Arial"/>
                <w:sz w:val="20"/>
              </w:rPr>
              <w:t>Cadarache</w:t>
            </w:r>
            <w:proofErr w:type="spellEnd"/>
            <w:r w:rsidRPr="00342A50">
              <w:rPr>
                <w:rFonts w:ascii="Arial" w:hAnsi="Arial" w:cs="Arial"/>
                <w:sz w:val="20"/>
              </w:rPr>
              <w:t xml:space="preserve">: Reactor Jules </w:t>
            </w:r>
            <w:proofErr w:type="spellStart"/>
            <w:r w:rsidRPr="00342A50">
              <w:rPr>
                <w:rFonts w:ascii="Arial" w:hAnsi="Arial" w:cs="Arial"/>
                <w:sz w:val="20"/>
              </w:rPr>
              <w:t>Howoritz</w:t>
            </w:r>
            <w:proofErr w:type="spellEnd"/>
            <w:r w:rsidRPr="00342A50">
              <w:rPr>
                <w:rFonts w:ascii="Arial" w:hAnsi="Arial" w:cs="Arial"/>
                <w:sz w:val="20"/>
              </w:rPr>
              <w:t xml:space="preserve"> (RJH) which will be used for material testing and for radioisotope production.</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t xml:space="preserve">One research facility is dedicated for fusion :TORE SUPRA </w:t>
            </w:r>
          </w:p>
          <w:p w:rsidR="00342A50" w:rsidRPr="00342A50" w:rsidRDefault="00342A50" w:rsidP="00342A50">
            <w:pPr>
              <w:pStyle w:val="Style4"/>
              <w:numPr>
                <w:ilvl w:val="0"/>
                <w:numId w:val="0"/>
              </w:numPr>
              <w:ind w:left="720"/>
              <w:rPr>
                <w:rFonts w:ascii="Arial" w:hAnsi="Arial" w:cs="Arial"/>
                <w:sz w:val="20"/>
              </w:rPr>
            </w:pPr>
            <w:r w:rsidRPr="00342A50">
              <w:rPr>
                <w:rFonts w:ascii="Arial" w:hAnsi="Arial" w:cs="Arial"/>
                <w:sz w:val="20"/>
              </w:rPr>
              <w:t xml:space="preserve">Regarding fusion, one have also to mention the ITER project under construction in </w:t>
            </w:r>
            <w:proofErr w:type="spellStart"/>
            <w:r w:rsidRPr="00342A50">
              <w:rPr>
                <w:rFonts w:ascii="Arial" w:hAnsi="Arial" w:cs="Arial"/>
                <w:sz w:val="20"/>
              </w:rPr>
              <w:t>Cadarache</w:t>
            </w:r>
            <w:proofErr w:type="spellEnd"/>
            <w:r w:rsidRPr="00342A50">
              <w:rPr>
                <w:rFonts w:ascii="Arial" w:hAnsi="Arial" w:cs="Arial"/>
                <w:sz w:val="20"/>
              </w:rPr>
              <w:t>.</w:t>
            </w:r>
          </w:p>
          <w:p w:rsidR="00155701" w:rsidRPr="00342A50" w:rsidRDefault="00155701" w:rsidP="00C150F0">
            <w:pPr>
              <w:spacing w:after="120"/>
              <w:rPr>
                <w:rFonts w:ascii="Arial" w:hAnsi="Arial" w:cs="Arial"/>
                <w:sz w:val="20"/>
                <w:szCs w:val="20"/>
              </w:rPr>
            </w:pPr>
          </w:p>
        </w:tc>
      </w:tr>
      <w:tr w:rsidR="00155701" w:rsidRPr="00342A50" w:rsidTr="0082591C">
        <w:tc>
          <w:tcPr>
            <w:tcW w:w="1241" w:type="dxa"/>
          </w:tcPr>
          <w:p w:rsidR="00155701" w:rsidRPr="00342A50" w:rsidRDefault="00155701" w:rsidP="00155701">
            <w:pPr>
              <w:spacing w:after="120"/>
              <w:rPr>
                <w:rFonts w:ascii="Arial" w:hAnsi="Arial" w:cs="Arial"/>
                <w:sz w:val="20"/>
                <w:szCs w:val="20"/>
              </w:rPr>
            </w:pPr>
            <w:r w:rsidRPr="00342A50">
              <w:rPr>
                <w:rFonts w:ascii="Arial" w:hAnsi="Arial" w:cs="Arial"/>
                <w:sz w:val="20"/>
                <w:szCs w:val="20"/>
              </w:rPr>
              <w:lastRenderedPageBreak/>
              <w:t>Post-Fukushima</w:t>
            </w:r>
          </w:p>
        </w:tc>
        <w:tc>
          <w:tcPr>
            <w:tcW w:w="7775" w:type="dxa"/>
            <w:shd w:val="clear" w:color="auto" w:fill="FFFFFF" w:themeFill="background1"/>
          </w:tcPr>
          <w:p w:rsidR="00207270" w:rsidRPr="00A6139A" w:rsidRDefault="00B55C34" w:rsidP="00207270">
            <w:pPr>
              <w:spacing w:after="120"/>
              <w:rPr>
                <w:rFonts w:ascii="Arial" w:hAnsi="Arial" w:cs="Arial"/>
                <w:sz w:val="20"/>
                <w:szCs w:val="20"/>
              </w:rPr>
            </w:pPr>
            <w:r w:rsidRPr="00A6139A">
              <w:rPr>
                <w:rFonts w:ascii="Arial" w:hAnsi="Arial" w:cs="Arial"/>
                <w:sz w:val="20"/>
                <w:szCs w:val="20"/>
              </w:rPr>
              <w:t xml:space="preserve">ASN </w:t>
            </w:r>
            <w:r w:rsidR="00207270" w:rsidRPr="00A6139A">
              <w:rPr>
                <w:rFonts w:ascii="Arial" w:hAnsi="Arial" w:cs="Arial"/>
                <w:sz w:val="20"/>
                <w:szCs w:val="20"/>
              </w:rPr>
              <w:t xml:space="preserve">has issued specific post-Fukushima requirements (ECS = Evaluations </w:t>
            </w:r>
            <w:proofErr w:type="spellStart"/>
            <w:r w:rsidR="00207270" w:rsidRPr="00A6139A">
              <w:rPr>
                <w:rFonts w:ascii="Arial" w:hAnsi="Arial" w:cs="Arial"/>
                <w:sz w:val="20"/>
                <w:szCs w:val="20"/>
              </w:rPr>
              <w:t>Complémentaires</w:t>
            </w:r>
            <w:proofErr w:type="spellEnd"/>
            <w:r w:rsidR="00207270" w:rsidRPr="00A6139A">
              <w:rPr>
                <w:rFonts w:ascii="Arial" w:hAnsi="Arial" w:cs="Arial"/>
                <w:sz w:val="20"/>
                <w:szCs w:val="20"/>
              </w:rPr>
              <w:t xml:space="preserve"> de </w:t>
            </w:r>
            <w:proofErr w:type="spellStart"/>
            <w:r w:rsidR="00207270" w:rsidRPr="00A6139A">
              <w:rPr>
                <w:rFonts w:ascii="Arial" w:hAnsi="Arial" w:cs="Arial"/>
                <w:sz w:val="20"/>
                <w:szCs w:val="20"/>
              </w:rPr>
              <w:t>Sûreté</w:t>
            </w:r>
            <w:proofErr w:type="spellEnd"/>
            <w:r w:rsidR="00207270" w:rsidRPr="00A6139A">
              <w:rPr>
                <w:rFonts w:ascii="Arial" w:hAnsi="Arial" w:cs="Arial"/>
                <w:sz w:val="20"/>
                <w:szCs w:val="20"/>
              </w:rPr>
              <w:t>) to be implemented</w:t>
            </w:r>
            <w:r w:rsidR="00A94558" w:rsidRPr="00A6139A">
              <w:rPr>
                <w:rFonts w:ascii="Arial" w:hAnsi="Arial" w:cs="Arial"/>
                <w:sz w:val="20"/>
                <w:szCs w:val="20"/>
              </w:rPr>
              <w:t xml:space="preserve"> </w:t>
            </w:r>
            <w:r w:rsidR="00207270" w:rsidRPr="00A6139A">
              <w:rPr>
                <w:rFonts w:ascii="Arial" w:hAnsi="Arial" w:cs="Arial"/>
                <w:sz w:val="20"/>
                <w:szCs w:val="20"/>
              </w:rPr>
              <w:t>in the coming years. This concerns:</w:t>
            </w:r>
          </w:p>
          <w:p w:rsidR="00A94558" w:rsidRPr="00A6139A" w:rsidRDefault="00207270" w:rsidP="00207270">
            <w:pPr>
              <w:pStyle w:val="Paragraphedeliste"/>
              <w:numPr>
                <w:ilvl w:val="1"/>
                <w:numId w:val="7"/>
              </w:numPr>
              <w:spacing w:after="120"/>
              <w:rPr>
                <w:rFonts w:ascii="Arial" w:hAnsi="Arial" w:cs="Arial"/>
                <w:sz w:val="20"/>
                <w:szCs w:val="20"/>
              </w:rPr>
            </w:pPr>
            <w:r w:rsidRPr="00A6139A">
              <w:rPr>
                <w:rFonts w:ascii="Arial" w:hAnsi="Arial" w:cs="Arial"/>
                <w:sz w:val="20"/>
                <w:szCs w:val="20"/>
              </w:rPr>
              <w:t>Review and increase of major hazard levels (seism, climatic events</w:t>
            </w:r>
            <w:proofErr w:type="gramStart"/>
            <w:r w:rsidRPr="00A6139A">
              <w:rPr>
                <w:rFonts w:ascii="Arial" w:hAnsi="Arial" w:cs="Arial"/>
                <w:sz w:val="20"/>
                <w:szCs w:val="20"/>
              </w:rPr>
              <w:t>,..</w:t>
            </w:r>
            <w:proofErr w:type="gramEnd"/>
            <w:r w:rsidRPr="00A6139A">
              <w:rPr>
                <w:rFonts w:ascii="Arial" w:hAnsi="Arial" w:cs="Arial"/>
                <w:sz w:val="20"/>
                <w:szCs w:val="20"/>
              </w:rPr>
              <w:t>)</w:t>
            </w:r>
            <w:r w:rsidR="00A94558" w:rsidRPr="00A6139A">
              <w:rPr>
                <w:rFonts w:ascii="Arial" w:hAnsi="Arial" w:cs="Arial"/>
                <w:sz w:val="20"/>
                <w:szCs w:val="20"/>
              </w:rPr>
              <w:t xml:space="preserve"> </w:t>
            </w:r>
          </w:p>
          <w:p w:rsidR="00207270" w:rsidRPr="00A6139A" w:rsidRDefault="00A94558" w:rsidP="00207270">
            <w:pPr>
              <w:pStyle w:val="Paragraphedeliste"/>
              <w:numPr>
                <w:ilvl w:val="1"/>
                <w:numId w:val="7"/>
              </w:numPr>
              <w:spacing w:after="120"/>
              <w:rPr>
                <w:rFonts w:ascii="Arial" w:hAnsi="Arial" w:cs="Arial"/>
                <w:sz w:val="20"/>
                <w:szCs w:val="20"/>
              </w:rPr>
            </w:pPr>
            <w:r w:rsidRPr="00A6139A">
              <w:rPr>
                <w:rFonts w:ascii="Arial" w:hAnsi="Arial" w:cs="Arial"/>
                <w:sz w:val="20"/>
                <w:szCs w:val="20"/>
              </w:rPr>
              <w:t>Fast track mitigation and remediation measures are being implemented</w:t>
            </w:r>
          </w:p>
          <w:p w:rsidR="00207270" w:rsidRPr="00A6139A" w:rsidRDefault="00207270" w:rsidP="00207270">
            <w:pPr>
              <w:pStyle w:val="Paragraphedeliste"/>
              <w:numPr>
                <w:ilvl w:val="1"/>
                <w:numId w:val="7"/>
              </w:numPr>
              <w:spacing w:after="120"/>
              <w:rPr>
                <w:rFonts w:ascii="Arial" w:hAnsi="Arial" w:cs="Arial"/>
                <w:sz w:val="20"/>
                <w:szCs w:val="20"/>
              </w:rPr>
            </w:pPr>
            <w:r w:rsidRPr="00A6139A">
              <w:rPr>
                <w:rFonts w:ascii="Arial" w:hAnsi="Arial" w:cs="Arial"/>
                <w:sz w:val="20"/>
                <w:szCs w:val="20"/>
              </w:rPr>
              <w:t xml:space="preserve">Safety assessment for “hard core” functions </w:t>
            </w:r>
            <w:r w:rsidR="00A94558" w:rsidRPr="00A6139A">
              <w:rPr>
                <w:rFonts w:ascii="Arial" w:hAnsi="Arial" w:cs="Arial"/>
                <w:sz w:val="20"/>
                <w:szCs w:val="20"/>
              </w:rPr>
              <w:t xml:space="preserve">have been performed, </w:t>
            </w:r>
            <w:r w:rsidRPr="00A6139A">
              <w:rPr>
                <w:rFonts w:ascii="Arial" w:hAnsi="Arial" w:cs="Arial"/>
                <w:sz w:val="20"/>
                <w:szCs w:val="20"/>
              </w:rPr>
              <w:t>leading to reinforcement or replacement of old facilities with specific deadlines (no facility has been shutdown)</w:t>
            </w:r>
          </w:p>
          <w:p w:rsidR="00207270" w:rsidRPr="00A6139A" w:rsidRDefault="00A94558" w:rsidP="00207270">
            <w:pPr>
              <w:pStyle w:val="Paragraphedeliste"/>
              <w:numPr>
                <w:ilvl w:val="1"/>
                <w:numId w:val="7"/>
              </w:numPr>
              <w:spacing w:after="120"/>
              <w:rPr>
                <w:rFonts w:ascii="Arial" w:hAnsi="Arial" w:cs="Arial"/>
                <w:sz w:val="20"/>
                <w:szCs w:val="20"/>
              </w:rPr>
            </w:pPr>
            <w:r w:rsidRPr="00A6139A">
              <w:rPr>
                <w:rFonts w:ascii="Arial" w:hAnsi="Arial" w:cs="Arial"/>
                <w:sz w:val="20"/>
                <w:szCs w:val="20"/>
              </w:rPr>
              <w:t>N</w:t>
            </w:r>
            <w:r w:rsidR="00207270" w:rsidRPr="00A6139A">
              <w:rPr>
                <w:rFonts w:ascii="Arial" w:hAnsi="Arial" w:cs="Arial"/>
                <w:sz w:val="20"/>
                <w:szCs w:val="20"/>
              </w:rPr>
              <w:t xml:space="preserve">ew crisis </w:t>
            </w:r>
            <w:proofErr w:type="spellStart"/>
            <w:r w:rsidR="00207270" w:rsidRPr="00A6139A">
              <w:rPr>
                <w:rFonts w:ascii="Arial" w:hAnsi="Arial" w:cs="Arial"/>
                <w:sz w:val="20"/>
                <w:szCs w:val="20"/>
              </w:rPr>
              <w:t>centers</w:t>
            </w:r>
            <w:proofErr w:type="spellEnd"/>
            <w:r w:rsidR="00207270" w:rsidRPr="00A6139A">
              <w:rPr>
                <w:rFonts w:ascii="Arial" w:hAnsi="Arial" w:cs="Arial"/>
                <w:sz w:val="20"/>
                <w:szCs w:val="20"/>
              </w:rPr>
              <w:t xml:space="preserve"> </w:t>
            </w:r>
            <w:r w:rsidRPr="00A6139A">
              <w:rPr>
                <w:rFonts w:ascii="Arial" w:hAnsi="Arial" w:cs="Arial"/>
                <w:sz w:val="20"/>
                <w:szCs w:val="20"/>
              </w:rPr>
              <w:t xml:space="preserve">are being built </w:t>
            </w:r>
            <w:r w:rsidR="00207270" w:rsidRPr="00A6139A">
              <w:rPr>
                <w:rFonts w:ascii="Arial" w:hAnsi="Arial" w:cs="Arial"/>
                <w:sz w:val="20"/>
                <w:szCs w:val="20"/>
              </w:rPr>
              <w:t>on NPPs and nuclear facilities</w:t>
            </w:r>
          </w:p>
          <w:p w:rsidR="00155701" w:rsidRPr="00A94558" w:rsidRDefault="00207270" w:rsidP="00A94558">
            <w:pPr>
              <w:pStyle w:val="Paragraphedeliste"/>
              <w:numPr>
                <w:ilvl w:val="1"/>
                <w:numId w:val="7"/>
              </w:numPr>
              <w:spacing w:after="120"/>
              <w:rPr>
                <w:rFonts w:ascii="Arial" w:hAnsi="Arial" w:cs="Arial"/>
                <w:szCs w:val="24"/>
              </w:rPr>
            </w:pPr>
            <w:r w:rsidRPr="00A6139A">
              <w:rPr>
                <w:rFonts w:ascii="Arial" w:hAnsi="Arial" w:cs="Arial"/>
                <w:sz w:val="20"/>
                <w:szCs w:val="20"/>
              </w:rPr>
              <w:t>National crisis organization: creation of the FANR in EDF and FINA in AREVA able to help distant sites, central coordination of all public forces at French government level</w:t>
            </w:r>
          </w:p>
        </w:tc>
      </w:tr>
      <w:tr w:rsidR="00CB5FA1" w:rsidRPr="00342A50" w:rsidTr="0082591C">
        <w:tc>
          <w:tcPr>
            <w:tcW w:w="1241" w:type="dxa"/>
          </w:tcPr>
          <w:p w:rsidR="00CB5FA1" w:rsidRPr="00342A50" w:rsidRDefault="00CB5FA1" w:rsidP="00CB5FA1">
            <w:pPr>
              <w:spacing w:after="120"/>
              <w:rPr>
                <w:rFonts w:ascii="Arial" w:hAnsi="Arial" w:cs="Arial"/>
                <w:sz w:val="20"/>
                <w:szCs w:val="20"/>
              </w:rPr>
            </w:pPr>
          </w:p>
        </w:tc>
        <w:tc>
          <w:tcPr>
            <w:tcW w:w="7775" w:type="dxa"/>
            <w:shd w:val="clear" w:color="auto" w:fill="FFFFFF" w:themeFill="background1"/>
          </w:tcPr>
          <w:p w:rsidR="00CB5FA1" w:rsidRPr="0082591C" w:rsidRDefault="00CB5FA1" w:rsidP="00155701">
            <w:pPr>
              <w:spacing w:after="120"/>
              <w:rPr>
                <w:rFonts w:ascii="Arial" w:hAnsi="Arial" w:cs="Arial"/>
                <w:b/>
                <w:color w:val="FF0000"/>
                <w:sz w:val="24"/>
                <w:szCs w:val="24"/>
              </w:rPr>
            </w:pPr>
          </w:p>
        </w:tc>
      </w:tr>
      <w:tr w:rsidR="00A46E2B" w:rsidRPr="00342A50" w:rsidTr="00342A50">
        <w:tc>
          <w:tcPr>
            <w:tcW w:w="1241" w:type="dxa"/>
          </w:tcPr>
          <w:p w:rsidR="00A46E2B" w:rsidRPr="00342A50" w:rsidRDefault="00A46E2B" w:rsidP="00CB5FA1">
            <w:pPr>
              <w:spacing w:after="120"/>
              <w:rPr>
                <w:rFonts w:ascii="Arial" w:hAnsi="Arial" w:cs="Arial"/>
                <w:sz w:val="20"/>
                <w:szCs w:val="20"/>
              </w:rPr>
            </w:pPr>
            <w:r w:rsidRPr="00342A50">
              <w:rPr>
                <w:rFonts w:ascii="Arial" w:hAnsi="Arial" w:cs="Arial"/>
                <w:sz w:val="20"/>
                <w:szCs w:val="20"/>
              </w:rPr>
              <w:t>website</w:t>
            </w:r>
          </w:p>
        </w:tc>
        <w:tc>
          <w:tcPr>
            <w:tcW w:w="7775" w:type="dxa"/>
          </w:tcPr>
          <w:p w:rsidR="00A46E2B" w:rsidRPr="00342A50" w:rsidRDefault="00A46E2B" w:rsidP="00A46E2B">
            <w:pPr>
              <w:spacing w:after="120"/>
              <w:rPr>
                <w:rFonts w:ascii="Arial" w:hAnsi="Arial" w:cs="Arial"/>
                <w:sz w:val="20"/>
                <w:szCs w:val="20"/>
              </w:rPr>
            </w:pPr>
            <w:r w:rsidRPr="00342A50">
              <w:rPr>
                <w:rFonts w:ascii="Arial" w:hAnsi="Arial" w:cs="Arial"/>
                <w:sz w:val="20"/>
                <w:szCs w:val="20"/>
              </w:rPr>
              <w:t>www.win-france.org</w:t>
            </w:r>
          </w:p>
        </w:tc>
      </w:tr>
    </w:tbl>
    <w:p w:rsidR="00EE10E3" w:rsidRDefault="00EE10E3" w:rsidP="00087C19"/>
    <w:p w:rsidR="003C0EDC" w:rsidRDefault="003C0EDC" w:rsidP="00087C19"/>
    <w:p w:rsidR="003C0EDC" w:rsidRDefault="003C0EDC" w:rsidP="00087C19"/>
    <w:sectPr w:rsidR="003C0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5E0"/>
    <w:multiLevelType w:val="multilevel"/>
    <w:tmpl w:val="246247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F1789"/>
    <w:multiLevelType w:val="multilevel"/>
    <w:tmpl w:val="101A1FE6"/>
    <w:lvl w:ilvl="0">
      <w:start w:val="1"/>
      <w:numFmt w:val="bullet"/>
      <w:lvlText w:val=""/>
      <w:lvlJc w:val="left"/>
      <w:pPr>
        <w:tabs>
          <w:tab w:val="num" w:pos="2385"/>
        </w:tabs>
        <w:ind w:left="2385" w:hanging="360"/>
      </w:pPr>
      <w:rPr>
        <w:rFonts w:ascii="Symbol" w:hAnsi="Symbol" w:hint="default"/>
        <w:sz w:val="20"/>
      </w:rPr>
    </w:lvl>
    <w:lvl w:ilvl="1" w:tentative="1">
      <w:start w:val="1"/>
      <w:numFmt w:val="bullet"/>
      <w:lvlText w:val="o"/>
      <w:lvlJc w:val="left"/>
      <w:pPr>
        <w:tabs>
          <w:tab w:val="num" w:pos="3105"/>
        </w:tabs>
        <w:ind w:left="3105" w:hanging="360"/>
      </w:pPr>
      <w:rPr>
        <w:rFonts w:ascii="Courier New" w:hAnsi="Courier New" w:hint="default"/>
        <w:sz w:val="20"/>
      </w:rPr>
    </w:lvl>
    <w:lvl w:ilvl="2" w:tentative="1">
      <w:start w:val="1"/>
      <w:numFmt w:val="bullet"/>
      <w:lvlText w:val=""/>
      <w:lvlJc w:val="left"/>
      <w:pPr>
        <w:tabs>
          <w:tab w:val="num" w:pos="3825"/>
        </w:tabs>
        <w:ind w:left="3825" w:hanging="360"/>
      </w:pPr>
      <w:rPr>
        <w:rFonts w:ascii="Wingdings" w:hAnsi="Wingdings" w:hint="default"/>
        <w:sz w:val="20"/>
      </w:rPr>
    </w:lvl>
    <w:lvl w:ilvl="3" w:tentative="1">
      <w:start w:val="1"/>
      <w:numFmt w:val="bullet"/>
      <w:lvlText w:val=""/>
      <w:lvlJc w:val="left"/>
      <w:pPr>
        <w:tabs>
          <w:tab w:val="num" w:pos="4545"/>
        </w:tabs>
        <w:ind w:left="4545" w:hanging="360"/>
      </w:pPr>
      <w:rPr>
        <w:rFonts w:ascii="Wingdings" w:hAnsi="Wingdings" w:hint="default"/>
        <w:sz w:val="20"/>
      </w:rPr>
    </w:lvl>
    <w:lvl w:ilvl="4" w:tentative="1">
      <w:start w:val="1"/>
      <w:numFmt w:val="bullet"/>
      <w:lvlText w:val=""/>
      <w:lvlJc w:val="left"/>
      <w:pPr>
        <w:tabs>
          <w:tab w:val="num" w:pos="5265"/>
        </w:tabs>
        <w:ind w:left="5265" w:hanging="360"/>
      </w:pPr>
      <w:rPr>
        <w:rFonts w:ascii="Wingdings" w:hAnsi="Wingdings" w:hint="default"/>
        <w:sz w:val="20"/>
      </w:rPr>
    </w:lvl>
    <w:lvl w:ilvl="5" w:tentative="1">
      <w:start w:val="1"/>
      <w:numFmt w:val="bullet"/>
      <w:lvlText w:val=""/>
      <w:lvlJc w:val="left"/>
      <w:pPr>
        <w:tabs>
          <w:tab w:val="num" w:pos="5985"/>
        </w:tabs>
        <w:ind w:left="5985" w:hanging="360"/>
      </w:pPr>
      <w:rPr>
        <w:rFonts w:ascii="Wingdings" w:hAnsi="Wingdings" w:hint="default"/>
        <w:sz w:val="20"/>
      </w:rPr>
    </w:lvl>
    <w:lvl w:ilvl="6" w:tentative="1">
      <w:start w:val="1"/>
      <w:numFmt w:val="bullet"/>
      <w:lvlText w:val=""/>
      <w:lvlJc w:val="left"/>
      <w:pPr>
        <w:tabs>
          <w:tab w:val="num" w:pos="6705"/>
        </w:tabs>
        <w:ind w:left="6705" w:hanging="360"/>
      </w:pPr>
      <w:rPr>
        <w:rFonts w:ascii="Wingdings" w:hAnsi="Wingdings" w:hint="default"/>
        <w:sz w:val="20"/>
      </w:rPr>
    </w:lvl>
    <w:lvl w:ilvl="7" w:tentative="1">
      <w:start w:val="1"/>
      <w:numFmt w:val="bullet"/>
      <w:lvlText w:val=""/>
      <w:lvlJc w:val="left"/>
      <w:pPr>
        <w:tabs>
          <w:tab w:val="num" w:pos="7425"/>
        </w:tabs>
        <w:ind w:left="7425" w:hanging="360"/>
      </w:pPr>
      <w:rPr>
        <w:rFonts w:ascii="Wingdings" w:hAnsi="Wingdings" w:hint="default"/>
        <w:sz w:val="20"/>
      </w:rPr>
    </w:lvl>
    <w:lvl w:ilvl="8" w:tentative="1">
      <w:start w:val="1"/>
      <w:numFmt w:val="bullet"/>
      <w:lvlText w:val=""/>
      <w:lvlJc w:val="left"/>
      <w:pPr>
        <w:tabs>
          <w:tab w:val="num" w:pos="8145"/>
        </w:tabs>
        <w:ind w:left="8145" w:hanging="360"/>
      </w:pPr>
      <w:rPr>
        <w:rFonts w:ascii="Wingdings" w:hAnsi="Wingdings" w:hint="default"/>
        <w:sz w:val="20"/>
      </w:rPr>
    </w:lvl>
  </w:abstractNum>
  <w:abstractNum w:abstractNumId="3" w15:restartNumberingAfterBreak="0">
    <w:nsid w:val="305B62B7"/>
    <w:multiLevelType w:val="hybridMultilevel"/>
    <w:tmpl w:val="76285A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E4495B"/>
    <w:multiLevelType w:val="multilevel"/>
    <w:tmpl w:val="4E1040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ED0523D"/>
    <w:multiLevelType w:val="multilevel"/>
    <w:tmpl w:val="534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E733D"/>
    <w:multiLevelType w:val="hybridMultilevel"/>
    <w:tmpl w:val="736A29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B276D36"/>
    <w:multiLevelType w:val="hybridMultilevel"/>
    <w:tmpl w:val="18A4C854"/>
    <w:lvl w:ilvl="0" w:tplc="2CF8B4BA">
      <w:start w:val="1"/>
      <w:numFmt w:val="bullet"/>
      <w:pStyle w:val="Style4"/>
      <w:lvlText w:val="-"/>
      <w:lvlJc w:val="left"/>
      <w:pPr>
        <w:tabs>
          <w:tab w:val="num" w:pos="1440"/>
        </w:tabs>
        <w:ind w:left="1440" w:hanging="360"/>
      </w:pPr>
      <w:rPr>
        <w:rFonts w:ascii="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E3"/>
    <w:rsid w:val="00012492"/>
    <w:rsid w:val="00087C19"/>
    <w:rsid w:val="0011010A"/>
    <w:rsid w:val="00155701"/>
    <w:rsid w:val="00194610"/>
    <w:rsid w:val="001C0AA7"/>
    <w:rsid w:val="00207270"/>
    <w:rsid w:val="00342A50"/>
    <w:rsid w:val="003A4D89"/>
    <w:rsid w:val="003C0EDC"/>
    <w:rsid w:val="003F4AAC"/>
    <w:rsid w:val="005C191A"/>
    <w:rsid w:val="005E18A8"/>
    <w:rsid w:val="0063398B"/>
    <w:rsid w:val="007140A8"/>
    <w:rsid w:val="0082591C"/>
    <w:rsid w:val="009037C1"/>
    <w:rsid w:val="009B0AEF"/>
    <w:rsid w:val="00A46E2B"/>
    <w:rsid w:val="00A6139A"/>
    <w:rsid w:val="00A94558"/>
    <w:rsid w:val="00AF10A9"/>
    <w:rsid w:val="00B55C34"/>
    <w:rsid w:val="00BB75D8"/>
    <w:rsid w:val="00C150F0"/>
    <w:rsid w:val="00CB5FA1"/>
    <w:rsid w:val="00D91E00"/>
    <w:rsid w:val="00EE10E3"/>
    <w:rsid w:val="00F60A97"/>
    <w:rsid w:val="00FF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327CE-ED39-4C5B-96F6-1E156B74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9461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3C0EDC"/>
    <w:rPr>
      <w:color w:val="E53B51"/>
      <w:u w:val="single"/>
    </w:rPr>
  </w:style>
  <w:style w:type="character" w:styleId="lev">
    <w:name w:val="Strong"/>
    <w:basedOn w:val="Policepardfaut"/>
    <w:uiPriority w:val="22"/>
    <w:qFormat/>
    <w:rsid w:val="003C0EDC"/>
    <w:rPr>
      <w:b/>
      <w:bCs/>
    </w:rPr>
  </w:style>
  <w:style w:type="paragraph" w:styleId="NormalWeb">
    <w:name w:val="Normal (Web)"/>
    <w:basedOn w:val="Normal"/>
    <w:uiPriority w:val="99"/>
    <w:semiHidden/>
    <w:unhideWhenUsed/>
    <w:rsid w:val="003C0EDC"/>
    <w:pPr>
      <w:spacing w:before="100" w:beforeAutospacing="1" w:after="360" w:line="240" w:lineRule="auto"/>
    </w:pPr>
    <w:rPr>
      <w:rFonts w:ascii="Times New Roman" w:eastAsia="Times New Roman" w:hAnsi="Times New Roman" w:cs="Times New Roman"/>
      <w:sz w:val="23"/>
      <w:szCs w:val="23"/>
      <w:lang w:val="fr-FR" w:eastAsia="fr-FR"/>
    </w:rPr>
  </w:style>
  <w:style w:type="paragraph" w:customStyle="1" w:styleId="Style4">
    <w:name w:val="Style4"/>
    <w:basedOn w:val="Normal"/>
    <w:rsid w:val="00342A50"/>
    <w:pPr>
      <w:numPr>
        <w:numId w:val="2"/>
      </w:numPr>
      <w:spacing w:after="0" w:line="240" w:lineRule="auto"/>
      <w:jc w:val="both"/>
    </w:pPr>
    <w:rPr>
      <w:rFonts w:ascii="Times New Roman" w:eastAsia="Batang" w:hAnsi="Times New Roman" w:cs="Times New Roman"/>
      <w:sz w:val="24"/>
      <w:szCs w:val="20"/>
      <w:lang w:val="en-US"/>
    </w:rPr>
  </w:style>
  <w:style w:type="paragraph" w:styleId="Textedebulles">
    <w:name w:val="Balloon Text"/>
    <w:basedOn w:val="Normal"/>
    <w:link w:val="TextedebullesCar"/>
    <w:uiPriority w:val="99"/>
    <w:semiHidden/>
    <w:unhideWhenUsed/>
    <w:rsid w:val="00B55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5C34"/>
    <w:rPr>
      <w:rFonts w:ascii="Tahoma" w:hAnsi="Tahoma" w:cs="Tahoma"/>
      <w:sz w:val="16"/>
      <w:szCs w:val="16"/>
    </w:rPr>
  </w:style>
  <w:style w:type="paragraph" w:styleId="Paragraphedeliste">
    <w:name w:val="List Paragraph"/>
    <w:basedOn w:val="Normal"/>
    <w:uiPriority w:val="34"/>
    <w:qFormat/>
    <w:rsid w:val="0020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665403055">
      <w:bodyDiv w:val="1"/>
      <w:marLeft w:val="0"/>
      <w:marRight w:val="0"/>
      <w:marTop w:val="0"/>
      <w:marBottom w:val="0"/>
      <w:divBdr>
        <w:top w:val="none" w:sz="0" w:space="0" w:color="auto"/>
        <w:left w:val="none" w:sz="0" w:space="0" w:color="auto"/>
        <w:bottom w:val="none" w:sz="0" w:space="0" w:color="auto"/>
        <w:right w:val="none" w:sz="0" w:space="0" w:color="auto"/>
      </w:divBdr>
      <w:divsChild>
        <w:div w:id="246772258">
          <w:marLeft w:val="0"/>
          <w:marRight w:val="0"/>
          <w:marTop w:val="0"/>
          <w:marBottom w:val="0"/>
          <w:divBdr>
            <w:top w:val="single" w:sz="2" w:space="0" w:color="008000"/>
            <w:left w:val="single" w:sz="2" w:space="0" w:color="008000"/>
            <w:bottom w:val="single" w:sz="2" w:space="0" w:color="008000"/>
            <w:right w:val="single" w:sz="2" w:space="0" w:color="008000"/>
          </w:divBdr>
        </w:div>
        <w:div w:id="737096163">
          <w:marLeft w:val="0"/>
          <w:marRight w:val="0"/>
          <w:marTop w:val="0"/>
          <w:marBottom w:val="0"/>
          <w:divBdr>
            <w:top w:val="single" w:sz="2" w:space="0" w:color="008000"/>
            <w:left w:val="single" w:sz="2" w:space="0" w:color="008000"/>
            <w:bottom w:val="single" w:sz="2" w:space="0" w:color="008000"/>
            <w:right w:val="single" w:sz="2" w:space="0" w:color="008000"/>
          </w:divBdr>
        </w:div>
        <w:div w:id="1839955017">
          <w:marLeft w:val="0"/>
          <w:marRight w:val="0"/>
          <w:marTop w:val="0"/>
          <w:marBottom w:val="0"/>
          <w:divBdr>
            <w:top w:val="single" w:sz="2" w:space="0" w:color="008000"/>
            <w:left w:val="single" w:sz="2" w:space="0" w:color="008000"/>
            <w:bottom w:val="single" w:sz="2" w:space="0" w:color="008000"/>
            <w:right w:val="single" w:sz="2" w:space="0" w:color="008000"/>
          </w:divBdr>
        </w:div>
        <w:div w:id="565648866">
          <w:marLeft w:val="0"/>
          <w:marRight w:val="0"/>
          <w:marTop w:val="0"/>
          <w:marBottom w:val="0"/>
          <w:divBdr>
            <w:top w:val="single" w:sz="2" w:space="0" w:color="008000"/>
            <w:left w:val="single" w:sz="2" w:space="0" w:color="008000"/>
            <w:bottom w:val="single" w:sz="2" w:space="0" w:color="008000"/>
            <w:right w:val="single" w:sz="2" w:space="0" w:color="008000"/>
          </w:divBdr>
        </w:div>
        <w:div w:id="1741319073">
          <w:marLeft w:val="0"/>
          <w:marRight w:val="0"/>
          <w:marTop w:val="0"/>
          <w:marBottom w:val="0"/>
          <w:divBdr>
            <w:top w:val="single" w:sz="2" w:space="0" w:color="008000"/>
            <w:left w:val="single" w:sz="2" w:space="0" w:color="008000"/>
            <w:bottom w:val="single" w:sz="2" w:space="0" w:color="008000"/>
            <w:right w:val="single" w:sz="2" w:space="0" w:color="008000"/>
          </w:divBdr>
        </w:div>
        <w:div w:id="626549083">
          <w:marLeft w:val="0"/>
          <w:marRight w:val="0"/>
          <w:marTop w:val="0"/>
          <w:marBottom w:val="0"/>
          <w:divBdr>
            <w:top w:val="single" w:sz="2" w:space="0" w:color="008000"/>
            <w:left w:val="single" w:sz="2" w:space="0" w:color="008000"/>
            <w:bottom w:val="single" w:sz="2" w:space="0" w:color="008000"/>
            <w:right w:val="single" w:sz="2" w:space="0" w:color="008000"/>
          </w:divBdr>
        </w:div>
        <w:div w:id="2036809179">
          <w:marLeft w:val="0"/>
          <w:marRight w:val="0"/>
          <w:marTop w:val="0"/>
          <w:marBottom w:val="0"/>
          <w:divBdr>
            <w:top w:val="single" w:sz="2" w:space="0" w:color="008000"/>
            <w:left w:val="single" w:sz="2" w:space="0" w:color="008000"/>
            <w:bottom w:val="single" w:sz="2" w:space="0" w:color="008000"/>
            <w:right w:val="single" w:sz="2" w:space="0" w:color="008000"/>
          </w:divBdr>
        </w:div>
        <w:div w:id="163672958">
          <w:marLeft w:val="0"/>
          <w:marRight w:val="0"/>
          <w:marTop w:val="0"/>
          <w:marBottom w:val="0"/>
          <w:divBdr>
            <w:top w:val="single" w:sz="2" w:space="0" w:color="008000"/>
            <w:left w:val="single" w:sz="2" w:space="0" w:color="008000"/>
            <w:bottom w:val="single" w:sz="2" w:space="0" w:color="008000"/>
            <w:right w:val="single" w:sz="2" w:space="0" w:color="008000"/>
          </w:divBdr>
        </w:div>
        <w:div w:id="1452672586">
          <w:marLeft w:val="0"/>
          <w:marRight w:val="0"/>
          <w:marTop w:val="0"/>
          <w:marBottom w:val="0"/>
          <w:divBdr>
            <w:top w:val="single" w:sz="2" w:space="0" w:color="008000"/>
            <w:left w:val="single" w:sz="2" w:space="0" w:color="008000"/>
            <w:bottom w:val="single" w:sz="2" w:space="0" w:color="008000"/>
            <w:right w:val="single" w:sz="2" w:space="0" w:color="008000"/>
          </w:divBdr>
        </w:div>
        <w:div w:id="1206985164">
          <w:marLeft w:val="0"/>
          <w:marRight w:val="0"/>
          <w:marTop w:val="0"/>
          <w:marBottom w:val="0"/>
          <w:divBdr>
            <w:top w:val="single" w:sz="2" w:space="0" w:color="008000"/>
            <w:left w:val="single" w:sz="2" w:space="0" w:color="008000"/>
            <w:bottom w:val="single" w:sz="2" w:space="0" w:color="008000"/>
            <w:right w:val="single" w:sz="2" w:space="0" w:color="008000"/>
          </w:divBdr>
        </w:div>
        <w:div w:id="348607268">
          <w:marLeft w:val="0"/>
          <w:marRight w:val="0"/>
          <w:marTop w:val="0"/>
          <w:marBottom w:val="0"/>
          <w:divBdr>
            <w:top w:val="single" w:sz="2" w:space="0" w:color="008000"/>
            <w:left w:val="single" w:sz="2" w:space="0" w:color="008000"/>
            <w:bottom w:val="single" w:sz="2" w:space="0" w:color="008000"/>
            <w:right w:val="single" w:sz="2" w:space="0" w:color="008000"/>
          </w:divBdr>
        </w:div>
        <w:div w:id="698705809">
          <w:marLeft w:val="0"/>
          <w:marRight w:val="0"/>
          <w:marTop w:val="0"/>
          <w:marBottom w:val="0"/>
          <w:divBdr>
            <w:top w:val="single" w:sz="2" w:space="0" w:color="008000"/>
            <w:left w:val="single" w:sz="2" w:space="0" w:color="008000"/>
            <w:bottom w:val="single" w:sz="2" w:space="0" w:color="008000"/>
            <w:right w:val="single" w:sz="2" w:space="0" w:color="008000"/>
          </w:divBdr>
        </w:div>
        <w:div w:id="1501890312">
          <w:marLeft w:val="0"/>
          <w:marRight w:val="0"/>
          <w:marTop w:val="0"/>
          <w:marBottom w:val="0"/>
          <w:divBdr>
            <w:top w:val="single" w:sz="2" w:space="0" w:color="008000"/>
            <w:left w:val="single" w:sz="2" w:space="0" w:color="008000"/>
            <w:bottom w:val="single" w:sz="2" w:space="0" w:color="008000"/>
            <w:right w:val="single" w:sz="2" w:space="0" w:color="008000"/>
          </w:divBdr>
        </w:div>
        <w:div w:id="1020158810">
          <w:marLeft w:val="0"/>
          <w:marRight w:val="0"/>
          <w:marTop w:val="0"/>
          <w:marBottom w:val="0"/>
          <w:divBdr>
            <w:top w:val="single" w:sz="2" w:space="0" w:color="008000"/>
            <w:left w:val="single" w:sz="2" w:space="0" w:color="008000"/>
            <w:bottom w:val="single" w:sz="2" w:space="0" w:color="008000"/>
            <w:right w:val="single" w:sz="2" w:space="0" w:color="008000"/>
          </w:divBdr>
        </w:div>
        <w:div w:id="672413453">
          <w:marLeft w:val="0"/>
          <w:marRight w:val="0"/>
          <w:marTop w:val="0"/>
          <w:marBottom w:val="0"/>
          <w:divBdr>
            <w:top w:val="single" w:sz="2" w:space="0" w:color="008000"/>
            <w:left w:val="single" w:sz="2" w:space="0" w:color="008000"/>
            <w:bottom w:val="single" w:sz="2" w:space="0" w:color="008000"/>
            <w:right w:val="single" w:sz="2" w:space="0" w:color="008000"/>
          </w:divBdr>
        </w:div>
        <w:div w:id="1957053242">
          <w:marLeft w:val="0"/>
          <w:marRight w:val="0"/>
          <w:marTop w:val="0"/>
          <w:marBottom w:val="0"/>
          <w:divBdr>
            <w:top w:val="single" w:sz="2" w:space="0" w:color="008000"/>
            <w:left w:val="single" w:sz="2" w:space="0" w:color="008000"/>
            <w:bottom w:val="single" w:sz="2" w:space="0" w:color="008000"/>
            <w:right w:val="single" w:sz="2" w:space="0" w:color="008000"/>
          </w:divBdr>
        </w:div>
        <w:div w:id="558247346">
          <w:marLeft w:val="0"/>
          <w:marRight w:val="0"/>
          <w:marTop w:val="0"/>
          <w:marBottom w:val="0"/>
          <w:divBdr>
            <w:top w:val="single" w:sz="2" w:space="0" w:color="008000"/>
            <w:left w:val="single" w:sz="2" w:space="0" w:color="008000"/>
            <w:bottom w:val="single" w:sz="2" w:space="0" w:color="008000"/>
            <w:right w:val="single" w:sz="2" w:space="0" w:color="008000"/>
          </w:divBdr>
        </w:div>
        <w:div w:id="657731008">
          <w:marLeft w:val="0"/>
          <w:marRight w:val="0"/>
          <w:marTop w:val="0"/>
          <w:marBottom w:val="0"/>
          <w:divBdr>
            <w:top w:val="single" w:sz="2" w:space="0" w:color="008000"/>
            <w:left w:val="single" w:sz="2" w:space="0" w:color="008000"/>
            <w:bottom w:val="single" w:sz="2" w:space="0" w:color="008000"/>
            <w:right w:val="single" w:sz="2" w:space="0" w:color="008000"/>
          </w:divBdr>
        </w:div>
        <w:div w:id="608395116">
          <w:marLeft w:val="0"/>
          <w:marRight w:val="0"/>
          <w:marTop w:val="0"/>
          <w:marBottom w:val="0"/>
          <w:divBdr>
            <w:top w:val="single" w:sz="2" w:space="0" w:color="008000"/>
            <w:left w:val="single" w:sz="2" w:space="0" w:color="008000"/>
            <w:bottom w:val="single" w:sz="2" w:space="0" w:color="008000"/>
            <w:right w:val="single" w:sz="2" w:space="0" w:color="008000"/>
          </w:divBdr>
        </w:div>
        <w:div w:id="1161430472">
          <w:marLeft w:val="0"/>
          <w:marRight w:val="0"/>
          <w:marTop w:val="0"/>
          <w:marBottom w:val="0"/>
          <w:divBdr>
            <w:top w:val="single" w:sz="2" w:space="0" w:color="008000"/>
            <w:left w:val="single" w:sz="2" w:space="0" w:color="008000"/>
            <w:bottom w:val="single" w:sz="2" w:space="0" w:color="008000"/>
            <w:right w:val="single" w:sz="2" w:space="0" w:color="008000"/>
          </w:divBdr>
        </w:div>
        <w:div w:id="1697190111">
          <w:marLeft w:val="0"/>
          <w:marRight w:val="0"/>
          <w:marTop w:val="0"/>
          <w:marBottom w:val="0"/>
          <w:divBdr>
            <w:top w:val="single" w:sz="2" w:space="0" w:color="008000"/>
            <w:left w:val="single" w:sz="2" w:space="0" w:color="008000"/>
            <w:bottom w:val="single" w:sz="2" w:space="0" w:color="008000"/>
            <w:right w:val="single" w:sz="2" w:space="0" w:color="008000"/>
          </w:divBdr>
        </w:div>
        <w:div w:id="936139170">
          <w:marLeft w:val="0"/>
          <w:marRight w:val="0"/>
          <w:marTop w:val="0"/>
          <w:marBottom w:val="0"/>
          <w:divBdr>
            <w:top w:val="single" w:sz="2" w:space="0" w:color="008000"/>
            <w:left w:val="single" w:sz="2" w:space="0" w:color="008000"/>
            <w:bottom w:val="single" w:sz="2" w:space="0" w:color="008000"/>
            <w:right w:val="single" w:sz="2" w:space="0" w:color="008000"/>
          </w:divBdr>
        </w:div>
        <w:div w:id="1177691811">
          <w:marLeft w:val="0"/>
          <w:marRight w:val="0"/>
          <w:marTop w:val="0"/>
          <w:marBottom w:val="0"/>
          <w:divBdr>
            <w:top w:val="single" w:sz="2" w:space="0" w:color="008000"/>
            <w:left w:val="single" w:sz="2" w:space="0" w:color="008000"/>
            <w:bottom w:val="single" w:sz="2" w:space="0" w:color="008000"/>
            <w:right w:val="single" w:sz="2" w:space="0" w:color="008000"/>
          </w:divBdr>
        </w:div>
        <w:div w:id="1239747001">
          <w:marLeft w:val="0"/>
          <w:marRight w:val="0"/>
          <w:marTop w:val="0"/>
          <w:marBottom w:val="0"/>
          <w:divBdr>
            <w:top w:val="single" w:sz="2" w:space="0" w:color="008000"/>
            <w:left w:val="single" w:sz="2" w:space="0" w:color="008000"/>
            <w:bottom w:val="single" w:sz="2" w:space="0" w:color="008000"/>
            <w:right w:val="single" w:sz="2" w:space="0" w:color="008000"/>
          </w:divBdr>
        </w:div>
        <w:div w:id="2081245519">
          <w:marLeft w:val="0"/>
          <w:marRight w:val="0"/>
          <w:marTop w:val="0"/>
          <w:marBottom w:val="0"/>
          <w:divBdr>
            <w:top w:val="single" w:sz="2" w:space="0" w:color="008000"/>
            <w:left w:val="single" w:sz="2" w:space="0" w:color="008000"/>
            <w:bottom w:val="single" w:sz="2" w:space="0" w:color="008000"/>
            <w:right w:val="single" w:sz="2" w:space="0" w:color="008000"/>
          </w:divBdr>
        </w:div>
        <w:div w:id="1986549355">
          <w:marLeft w:val="0"/>
          <w:marRight w:val="0"/>
          <w:marTop w:val="0"/>
          <w:marBottom w:val="0"/>
          <w:divBdr>
            <w:top w:val="single" w:sz="2" w:space="0" w:color="008000"/>
            <w:left w:val="single" w:sz="2" w:space="0" w:color="008000"/>
            <w:bottom w:val="single" w:sz="2" w:space="0" w:color="008000"/>
            <w:right w:val="single" w:sz="2" w:space="0" w:color="008000"/>
          </w:divBdr>
        </w:div>
        <w:div w:id="1822843921">
          <w:marLeft w:val="0"/>
          <w:marRight w:val="0"/>
          <w:marTop w:val="0"/>
          <w:marBottom w:val="0"/>
          <w:divBdr>
            <w:top w:val="single" w:sz="2" w:space="0" w:color="008000"/>
            <w:left w:val="single" w:sz="2" w:space="0" w:color="008000"/>
            <w:bottom w:val="single" w:sz="2" w:space="0" w:color="008000"/>
            <w:right w:val="single" w:sz="2" w:space="0" w:color="008000"/>
          </w:divBdr>
        </w:div>
        <w:div w:id="253327207">
          <w:marLeft w:val="0"/>
          <w:marRight w:val="0"/>
          <w:marTop w:val="0"/>
          <w:marBottom w:val="0"/>
          <w:divBdr>
            <w:top w:val="single" w:sz="2" w:space="0" w:color="008000"/>
            <w:left w:val="single" w:sz="2" w:space="0" w:color="008000"/>
            <w:bottom w:val="single" w:sz="2" w:space="0" w:color="008000"/>
            <w:right w:val="single" w:sz="2" w:space="0" w:color="008000"/>
          </w:divBdr>
        </w:div>
        <w:div w:id="1534150963">
          <w:marLeft w:val="0"/>
          <w:marRight w:val="0"/>
          <w:marTop w:val="0"/>
          <w:marBottom w:val="0"/>
          <w:divBdr>
            <w:top w:val="single" w:sz="2" w:space="0" w:color="008000"/>
            <w:left w:val="single" w:sz="2" w:space="0" w:color="008000"/>
            <w:bottom w:val="single" w:sz="2" w:space="0" w:color="008000"/>
            <w:right w:val="single" w:sz="2" w:space="0" w:color="008000"/>
          </w:divBdr>
        </w:div>
        <w:div w:id="1456557066">
          <w:marLeft w:val="0"/>
          <w:marRight w:val="0"/>
          <w:marTop w:val="0"/>
          <w:marBottom w:val="0"/>
          <w:divBdr>
            <w:top w:val="single" w:sz="2" w:space="0" w:color="008000"/>
            <w:left w:val="single" w:sz="2" w:space="0" w:color="008000"/>
            <w:bottom w:val="single" w:sz="2" w:space="0" w:color="008000"/>
            <w:right w:val="single" w:sz="2" w:space="0" w:color="008000"/>
          </w:divBdr>
        </w:div>
        <w:div w:id="1128626176">
          <w:marLeft w:val="0"/>
          <w:marRight w:val="0"/>
          <w:marTop w:val="0"/>
          <w:marBottom w:val="0"/>
          <w:divBdr>
            <w:top w:val="single" w:sz="2" w:space="0" w:color="008000"/>
            <w:left w:val="single" w:sz="2" w:space="0" w:color="008000"/>
            <w:bottom w:val="single" w:sz="2" w:space="0" w:color="008000"/>
            <w:right w:val="single" w:sz="2" w:space="0" w:color="008000"/>
          </w:divBdr>
        </w:div>
        <w:div w:id="838233188">
          <w:marLeft w:val="0"/>
          <w:marRight w:val="0"/>
          <w:marTop w:val="0"/>
          <w:marBottom w:val="0"/>
          <w:divBdr>
            <w:top w:val="single" w:sz="2" w:space="0" w:color="008000"/>
            <w:left w:val="single" w:sz="2" w:space="0" w:color="008000"/>
            <w:bottom w:val="single" w:sz="2" w:space="0" w:color="008000"/>
            <w:right w:val="single" w:sz="2" w:space="0" w:color="008000"/>
          </w:divBdr>
        </w:div>
        <w:div w:id="1905335358">
          <w:marLeft w:val="0"/>
          <w:marRight w:val="0"/>
          <w:marTop w:val="0"/>
          <w:marBottom w:val="0"/>
          <w:divBdr>
            <w:top w:val="single" w:sz="2" w:space="0" w:color="008000"/>
            <w:left w:val="single" w:sz="2" w:space="0" w:color="008000"/>
            <w:bottom w:val="single" w:sz="2" w:space="0" w:color="008000"/>
            <w:right w:val="single" w:sz="2" w:space="0" w:color="008000"/>
          </w:divBdr>
        </w:div>
        <w:div w:id="75368866">
          <w:marLeft w:val="0"/>
          <w:marRight w:val="0"/>
          <w:marTop w:val="0"/>
          <w:marBottom w:val="0"/>
          <w:divBdr>
            <w:top w:val="single" w:sz="2" w:space="0" w:color="008000"/>
            <w:left w:val="single" w:sz="2" w:space="0" w:color="008000"/>
            <w:bottom w:val="single" w:sz="2" w:space="0" w:color="008000"/>
            <w:right w:val="single" w:sz="2" w:space="0" w:color="008000"/>
          </w:divBdr>
        </w:div>
        <w:div w:id="237600359">
          <w:marLeft w:val="0"/>
          <w:marRight w:val="0"/>
          <w:marTop w:val="0"/>
          <w:marBottom w:val="0"/>
          <w:divBdr>
            <w:top w:val="single" w:sz="2" w:space="0" w:color="008000"/>
            <w:left w:val="single" w:sz="2" w:space="0" w:color="008000"/>
            <w:bottom w:val="single" w:sz="2" w:space="0" w:color="008000"/>
            <w:right w:val="single" w:sz="2" w:space="0" w:color="008000"/>
          </w:divBdr>
        </w:div>
        <w:div w:id="1669793411">
          <w:marLeft w:val="0"/>
          <w:marRight w:val="0"/>
          <w:marTop w:val="0"/>
          <w:marBottom w:val="0"/>
          <w:divBdr>
            <w:top w:val="single" w:sz="2" w:space="0" w:color="008000"/>
            <w:left w:val="single" w:sz="2" w:space="0" w:color="008000"/>
            <w:bottom w:val="single" w:sz="2" w:space="0" w:color="008000"/>
            <w:right w:val="single" w:sz="2" w:space="0" w:color="008000"/>
          </w:divBdr>
        </w:div>
        <w:div w:id="1723938565">
          <w:marLeft w:val="0"/>
          <w:marRight w:val="0"/>
          <w:marTop w:val="0"/>
          <w:marBottom w:val="0"/>
          <w:divBdr>
            <w:top w:val="single" w:sz="2" w:space="0" w:color="008000"/>
            <w:left w:val="single" w:sz="2" w:space="0" w:color="008000"/>
            <w:bottom w:val="single" w:sz="2" w:space="0" w:color="008000"/>
            <w:right w:val="single" w:sz="2" w:space="0" w:color="008000"/>
          </w:divBdr>
        </w:div>
        <w:div w:id="1170296152">
          <w:marLeft w:val="0"/>
          <w:marRight w:val="0"/>
          <w:marTop w:val="0"/>
          <w:marBottom w:val="0"/>
          <w:divBdr>
            <w:top w:val="single" w:sz="2" w:space="0" w:color="008000"/>
            <w:left w:val="single" w:sz="2" w:space="0" w:color="008000"/>
            <w:bottom w:val="single" w:sz="2" w:space="0" w:color="008000"/>
            <w:right w:val="single" w:sz="2" w:space="0" w:color="008000"/>
          </w:divBdr>
        </w:div>
        <w:div w:id="1029143600">
          <w:marLeft w:val="0"/>
          <w:marRight w:val="0"/>
          <w:marTop w:val="0"/>
          <w:marBottom w:val="0"/>
          <w:divBdr>
            <w:top w:val="single" w:sz="2" w:space="0" w:color="008000"/>
            <w:left w:val="single" w:sz="2" w:space="0" w:color="008000"/>
            <w:bottom w:val="single" w:sz="2" w:space="0" w:color="008000"/>
            <w:right w:val="single" w:sz="2" w:space="0" w:color="008000"/>
          </w:divBdr>
        </w:div>
        <w:div w:id="1868327035">
          <w:marLeft w:val="0"/>
          <w:marRight w:val="0"/>
          <w:marTop w:val="0"/>
          <w:marBottom w:val="0"/>
          <w:divBdr>
            <w:top w:val="single" w:sz="2" w:space="0" w:color="008000"/>
            <w:left w:val="single" w:sz="2" w:space="0" w:color="008000"/>
            <w:bottom w:val="single" w:sz="2" w:space="0" w:color="008000"/>
            <w:right w:val="single" w:sz="2" w:space="0" w:color="008000"/>
          </w:divBdr>
        </w:div>
        <w:div w:id="1422920044">
          <w:marLeft w:val="0"/>
          <w:marRight w:val="0"/>
          <w:marTop w:val="0"/>
          <w:marBottom w:val="0"/>
          <w:divBdr>
            <w:top w:val="single" w:sz="2" w:space="0" w:color="008000"/>
            <w:left w:val="single" w:sz="2" w:space="0" w:color="008000"/>
            <w:bottom w:val="single" w:sz="2" w:space="0" w:color="008000"/>
            <w:right w:val="single" w:sz="2" w:space="0" w:color="008000"/>
          </w:divBdr>
        </w:div>
        <w:div w:id="65151556">
          <w:marLeft w:val="0"/>
          <w:marRight w:val="0"/>
          <w:marTop w:val="0"/>
          <w:marBottom w:val="0"/>
          <w:divBdr>
            <w:top w:val="single" w:sz="2" w:space="0" w:color="008000"/>
            <w:left w:val="single" w:sz="2" w:space="0" w:color="008000"/>
            <w:bottom w:val="single" w:sz="2" w:space="0" w:color="008000"/>
            <w:right w:val="single" w:sz="2" w:space="0" w:color="008000"/>
          </w:divBdr>
        </w:div>
        <w:div w:id="458499984">
          <w:marLeft w:val="0"/>
          <w:marRight w:val="0"/>
          <w:marTop w:val="0"/>
          <w:marBottom w:val="0"/>
          <w:divBdr>
            <w:top w:val="single" w:sz="2" w:space="0" w:color="008000"/>
            <w:left w:val="single" w:sz="2" w:space="0" w:color="008000"/>
            <w:bottom w:val="single" w:sz="2" w:space="0" w:color="008000"/>
            <w:right w:val="single" w:sz="2" w:space="0" w:color="008000"/>
          </w:divBdr>
        </w:div>
        <w:div w:id="1541700981">
          <w:marLeft w:val="0"/>
          <w:marRight w:val="0"/>
          <w:marTop w:val="0"/>
          <w:marBottom w:val="0"/>
          <w:divBdr>
            <w:top w:val="single" w:sz="2" w:space="0" w:color="008000"/>
            <w:left w:val="single" w:sz="2" w:space="0" w:color="008000"/>
            <w:bottom w:val="single" w:sz="2" w:space="0" w:color="008000"/>
            <w:right w:val="single" w:sz="2" w:space="0" w:color="008000"/>
          </w:divBdr>
        </w:div>
        <w:div w:id="322006770">
          <w:marLeft w:val="0"/>
          <w:marRight w:val="0"/>
          <w:marTop w:val="0"/>
          <w:marBottom w:val="0"/>
          <w:divBdr>
            <w:top w:val="single" w:sz="2" w:space="0" w:color="008000"/>
            <w:left w:val="single" w:sz="2" w:space="0" w:color="008000"/>
            <w:bottom w:val="single" w:sz="2" w:space="0" w:color="008000"/>
            <w:right w:val="single" w:sz="2" w:space="0" w:color="008000"/>
          </w:divBdr>
        </w:div>
        <w:div w:id="1552886417">
          <w:marLeft w:val="0"/>
          <w:marRight w:val="0"/>
          <w:marTop w:val="0"/>
          <w:marBottom w:val="0"/>
          <w:divBdr>
            <w:top w:val="single" w:sz="2" w:space="0" w:color="008000"/>
            <w:left w:val="single" w:sz="2" w:space="0" w:color="008000"/>
            <w:bottom w:val="single" w:sz="2" w:space="0" w:color="008000"/>
            <w:right w:val="single" w:sz="2" w:space="0" w:color="008000"/>
          </w:divBdr>
        </w:div>
        <w:div w:id="393897641">
          <w:marLeft w:val="0"/>
          <w:marRight w:val="0"/>
          <w:marTop w:val="0"/>
          <w:marBottom w:val="0"/>
          <w:divBdr>
            <w:top w:val="single" w:sz="2" w:space="0" w:color="008000"/>
            <w:left w:val="single" w:sz="2" w:space="0" w:color="008000"/>
            <w:bottom w:val="single" w:sz="2" w:space="0" w:color="008000"/>
            <w:right w:val="single" w:sz="2" w:space="0" w:color="008000"/>
          </w:divBdr>
        </w:div>
        <w:div w:id="2016302754">
          <w:marLeft w:val="0"/>
          <w:marRight w:val="0"/>
          <w:marTop w:val="0"/>
          <w:marBottom w:val="0"/>
          <w:divBdr>
            <w:top w:val="single" w:sz="2" w:space="0" w:color="008000"/>
            <w:left w:val="single" w:sz="2" w:space="0" w:color="008000"/>
            <w:bottom w:val="single" w:sz="2" w:space="0" w:color="008000"/>
            <w:right w:val="single" w:sz="2" w:space="0" w:color="008000"/>
          </w:divBdr>
        </w:div>
        <w:div w:id="500580798">
          <w:marLeft w:val="0"/>
          <w:marRight w:val="0"/>
          <w:marTop w:val="0"/>
          <w:marBottom w:val="0"/>
          <w:divBdr>
            <w:top w:val="single" w:sz="2" w:space="0" w:color="008000"/>
            <w:left w:val="single" w:sz="2" w:space="0" w:color="008000"/>
            <w:bottom w:val="single" w:sz="2" w:space="0" w:color="008000"/>
            <w:right w:val="single" w:sz="2" w:space="0" w:color="008000"/>
          </w:divBdr>
        </w:div>
        <w:div w:id="904878819">
          <w:marLeft w:val="0"/>
          <w:marRight w:val="0"/>
          <w:marTop w:val="0"/>
          <w:marBottom w:val="0"/>
          <w:divBdr>
            <w:top w:val="single" w:sz="2" w:space="0" w:color="008000"/>
            <w:left w:val="single" w:sz="2" w:space="0" w:color="008000"/>
            <w:bottom w:val="single" w:sz="2" w:space="0" w:color="008000"/>
            <w:right w:val="single" w:sz="2" w:space="0" w:color="008000"/>
          </w:divBdr>
        </w:div>
        <w:div w:id="1467044862">
          <w:marLeft w:val="0"/>
          <w:marRight w:val="0"/>
          <w:marTop w:val="0"/>
          <w:marBottom w:val="0"/>
          <w:divBdr>
            <w:top w:val="single" w:sz="2" w:space="0" w:color="008000"/>
            <w:left w:val="single" w:sz="2" w:space="0" w:color="008000"/>
            <w:bottom w:val="single" w:sz="2" w:space="0" w:color="008000"/>
            <w:right w:val="single" w:sz="2" w:space="0" w:color="008000"/>
          </w:divBdr>
        </w:div>
        <w:div w:id="1167675836">
          <w:marLeft w:val="0"/>
          <w:marRight w:val="0"/>
          <w:marTop w:val="0"/>
          <w:marBottom w:val="0"/>
          <w:divBdr>
            <w:top w:val="single" w:sz="2" w:space="0" w:color="008000"/>
            <w:left w:val="single" w:sz="2" w:space="0" w:color="008000"/>
            <w:bottom w:val="single" w:sz="2" w:space="0" w:color="008000"/>
            <w:right w:val="single" w:sz="2" w:space="0" w:color="008000"/>
          </w:divBdr>
        </w:div>
        <w:div w:id="1284649255">
          <w:marLeft w:val="0"/>
          <w:marRight w:val="0"/>
          <w:marTop w:val="0"/>
          <w:marBottom w:val="0"/>
          <w:divBdr>
            <w:top w:val="single" w:sz="2" w:space="0" w:color="008000"/>
            <w:left w:val="single" w:sz="2" w:space="0" w:color="008000"/>
            <w:bottom w:val="single" w:sz="2" w:space="0" w:color="008000"/>
            <w:right w:val="single" w:sz="2" w:space="0" w:color="008000"/>
          </w:divBdr>
        </w:div>
        <w:div w:id="812451217">
          <w:marLeft w:val="0"/>
          <w:marRight w:val="0"/>
          <w:marTop w:val="0"/>
          <w:marBottom w:val="0"/>
          <w:divBdr>
            <w:top w:val="single" w:sz="2" w:space="0" w:color="008000"/>
            <w:left w:val="single" w:sz="2" w:space="0" w:color="008000"/>
            <w:bottom w:val="single" w:sz="2" w:space="0" w:color="008000"/>
            <w:right w:val="single" w:sz="2" w:space="0" w:color="008000"/>
          </w:divBdr>
        </w:div>
        <w:div w:id="585963253">
          <w:marLeft w:val="0"/>
          <w:marRight w:val="0"/>
          <w:marTop w:val="0"/>
          <w:marBottom w:val="0"/>
          <w:divBdr>
            <w:top w:val="single" w:sz="2" w:space="0" w:color="008000"/>
            <w:left w:val="single" w:sz="2" w:space="0" w:color="008000"/>
            <w:bottom w:val="single" w:sz="2" w:space="0" w:color="008000"/>
            <w:right w:val="single" w:sz="2" w:space="0" w:color="008000"/>
          </w:divBdr>
        </w:div>
        <w:div w:id="1449354253">
          <w:marLeft w:val="0"/>
          <w:marRight w:val="0"/>
          <w:marTop w:val="0"/>
          <w:marBottom w:val="0"/>
          <w:divBdr>
            <w:top w:val="single" w:sz="2" w:space="0" w:color="008000"/>
            <w:left w:val="single" w:sz="2" w:space="0" w:color="008000"/>
            <w:bottom w:val="single" w:sz="2" w:space="0" w:color="008000"/>
            <w:right w:val="single" w:sz="2" w:space="0" w:color="008000"/>
          </w:divBdr>
        </w:div>
        <w:div w:id="2051106315">
          <w:marLeft w:val="0"/>
          <w:marRight w:val="0"/>
          <w:marTop w:val="0"/>
          <w:marBottom w:val="0"/>
          <w:divBdr>
            <w:top w:val="single" w:sz="2" w:space="0" w:color="008000"/>
            <w:left w:val="single" w:sz="2" w:space="0" w:color="008000"/>
            <w:bottom w:val="single" w:sz="2" w:space="0" w:color="008000"/>
            <w:right w:val="single" w:sz="2" w:space="0" w:color="008000"/>
          </w:divBdr>
        </w:div>
        <w:div w:id="1408961484">
          <w:marLeft w:val="0"/>
          <w:marRight w:val="0"/>
          <w:marTop w:val="0"/>
          <w:marBottom w:val="0"/>
          <w:divBdr>
            <w:top w:val="single" w:sz="2" w:space="0" w:color="008000"/>
            <w:left w:val="single" w:sz="2" w:space="0" w:color="008000"/>
            <w:bottom w:val="single" w:sz="2" w:space="0" w:color="008000"/>
            <w:right w:val="single" w:sz="2" w:space="0" w:color="008000"/>
          </w:divBdr>
        </w:div>
        <w:div w:id="210507900">
          <w:marLeft w:val="0"/>
          <w:marRight w:val="0"/>
          <w:marTop w:val="0"/>
          <w:marBottom w:val="0"/>
          <w:divBdr>
            <w:top w:val="single" w:sz="2" w:space="0" w:color="008000"/>
            <w:left w:val="single" w:sz="2" w:space="0" w:color="008000"/>
            <w:bottom w:val="single" w:sz="2" w:space="0" w:color="008000"/>
            <w:right w:val="single" w:sz="2" w:space="0" w:color="008000"/>
          </w:divBdr>
        </w:div>
        <w:div w:id="1493832850">
          <w:marLeft w:val="0"/>
          <w:marRight w:val="0"/>
          <w:marTop w:val="0"/>
          <w:marBottom w:val="0"/>
          <w:divBdr>
            <w:top w:val="single" w:sz="2" w:space="0" w:color="008000"/>
            <w:left w:val="single" w:sz="2" w:space="0" w:color="008000"/>
            <w:bottom w:val="single" w:sz="2" w:space="0" w:color="008000"/>
            <w:right w:val="single" w:sz="2" w:space="0" w:color="008000"/>
          </w:divBdr>
        </w:div>
        <w:div w:id="859783827">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10616258">
      <w:bodyDiv w:val="1"/>
      <w:marLeft w:val="0"/>
      <w:marRight w:val="0"/>
      <w:marTop w:val="0"/>
      <w:marBottom w:val="0"/>
      <w:divBdr>
        <w:top w:val="none" w:sz="0" w:space="0" w:color="auto"/>
        <w:left w:val="none" w:sz="0" w:space="0" w:color="auto"/>
        <w:bottom w:val="none" w:sz="0" w:space="0" w:color="auto"/>
        <w:right w:val="none" w:sz="0" w:space="0" w:color="auto"/>
      </w:divBdr>
      <w:divsChild>
        <w:div w:id="209535135">
          <w:marLeft w:val="0"/>
          <w:marRight w:val="0"/>
          <w:marTop w:val="0"/>
          <w:marBottom w:val="0"/>
          <w:divBdr>
            <w:top w:val="none" w:sz="0" w:space="0" w:color="auto"/>
            <w:left w:val="none" w:sz="0" w:space="0" w:color="auto"/>
            <w:bottom w:val="none" w:sz="0" w:space="0" w:color="auto"/>
            <w:right w:val="none" w:sz="0" w:space="0" w:color="auto"/>
          </w:divBdr>
          <w:divsChild>
            <w:div w:id="853156943">
              <w:marLeft w:val="0"/>
              <w:marRight w:val="0"/>
              <w:marTop w:val="0"/>
              <w:marBottom w:val="0"/>
              <w:divBdr>
                <w:top w:val="none" w:sz="0" w:space="0" w:color="auto"/>
                <w:left w:val="none" w:sz="0" w:space="0" w:color="auto"/>
                <w:bottom w:val="none" w:sz="0" w:space="0" w:color="auto"/>
                <w:right w:val="none" w:sz="0" w:space="0" w:color="auto"/>
              </w:divBdr>
              <w:divsChild>
                <w:div w:id="1704791302">
                  <w:marLeft w:val="0"/>
                  <w:marRight w:val="0"/>
                  <w:marTop w:val="0"/>
                  <w:marBottom w:val="0"/>
                  <w:divBdr>
                    <w:top w:val="none" w:sz="0" w:space="0" w:color="auto"/>
                    <w:left w:val="none" w:sz="0" w:space="0" w:color="auto"/>
                    <w:bottom w:val="none" w:sz="0" w:space="0" w:color="auto"/>
                    <w:right w:val="none" w:sz="0" w:space="0" w:color="auto"/>
                  </w:divBdr>
                  <w:divsChild>
                    <w:div w:id="1256476036">
                      <w:marLeft w:val="1"/>
                      <w:marRight w:val="1"/>
                      <w:marTop w:val="0"/>
                      <w:marBottom w:val="0"/>
                      <w:divBdr>
                        <w:top w:val="none" w:sz="0" w:space="0" w:color="auto"/>
                        <w:left w:val="none" w:sz="0" w:space="0" w:color="auto"/>
                        <w:bottom w:val="none" w:sz="0" w:space="0" w:color="auto"/>
                        <w:right w:val="none" w:sz="0" w:space="0" w:color="auto"/>
                      </w:divBdr>
                      <w:divsChild>
                        <w:div w:id="550043863">
                          <w:marLeft w:val="0"/>
                          <w:marRight w:val="0"/>
                          <w:marTop w:val="0"/>
                          <w:marBottom w:val="0"/>
                          <w:divBdr>
                            <w:top w:val="none" w:sz="0" w:space="0" w:color="auto"/>
                            <w:left w:val="none" w:sz="0" w:space="0" w:color="auto"/>
                            <w:bottom w:val="none" w:sz="0" w:space="0" w:color="auto"/>
                            <w:right w:val="none" w:sz="0" w:space="0" w:color="auto"/>
                          </w:divBdr>
                          <w:divsChild>
                            <w:div w:id="3354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m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nnual-report2006.asn.fr/PDF/nuclear-safety-and-transparency-act-130606.pdf" TargetMode="External"/><Relationship Id="rId5" Type="http://schemas.openxmlformats.org/officeDocument/2006/relationships/webSettings" Target="webSettings.xml"/><Relationship Id="rId10" Type="http://schemas.openxmlformats.org/officeDocument/2006/relationships/hyperlink" Target="http://www.legifrance.gouv.fr/affichTexte.do?cidTexte=JORFTEXT000000240700&amp;dateTexte" TargetMode="External"/><Relationship Id="rId4" Type="http://schemas.openxmlformats.org/officeDocument/2006/relationships/settings" Target="settings.xml"/><Relationship Id="rId9" Type="http://schemas.openxmlformats.org/officeDocument/2006/relationships/hyperlink" Target="http://www.legifrance.gouv.fr/affichTexte.do?cidTexte=LEGITEXT000006078480&amp;dateTexte=200907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087F-543B-4AF8-BAE9-F84187A5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7733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IAEA-SG</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birac anne-marie</cp:lastModifiedBy>
  <cp:revision>5</cp:revision>
  <dcterms:created xsi:type="dcterms:W3CDTF">2015-07-08T07:20:00Z</dcterms:created>
  <dcterms:modified xsi:type="dcterms:W3CDTF">2015-07-09T08:28:00Z</dcterms:modified>
</cp:coreProperties>
</file>