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nt"/>
        <w:tblW w:w="0" w:type="auto"/>
        <w:tblLook w:val="04A0" w:firstRow="1" w:lastRow="0" w:firstColumn="1" w:lastColumn="0" w:noHBand="0" w:noVBand="1"/>
      </w:tblPr>
      <w:tblGrid>
        <w:gridCol w:w="3227"/>
        <w:gridCol w:w="6015"/>
      </w:tblGrid>
      <w:tr w:rsidR="00194610" w:rsidTr="00155701">
        <w:tc>
          <w:tcPr>
            <w:tcW w:w="3227" w:type="dxa"/>
            <w:tcBorders>
              <w:top w:val="single" w:sz="4" w:space="0" w:color="auto"/>
              <w:left w:val="single" w:sz="4" w:space="0" w:color="auto"/>
              <w:bottom w:val="single" w:sz="4" w:space="0" w:color="auto"/>
              <w:right w:val="nil"/>
            </w:tcBorders>
          </w:tcPr>
          <w:p w:rsidR="00194610" w:rsidRDefault="00D2243C" w:rsidP="00155701">
            <w:r w:rsidRPr="00D2243C">
              <w:rPr>
                <w:noProof/>
                <w:lang w:val="sv-SE" w:eastAsia="sv-SE"/>
              </w:rPr>
              <w:drawing>
                <wp:inline distT="0" distB="0" distL="0" distR="0" wp14:anchorId="2964BB9D" wp14:editId="187E3700">
                  <wp:extent cx="1343025" cy="479425"/>
                  <wp:effectExtent l="0" t="0" r="9525" b="0"/>
                  <wp:docPr id="1" name="Bildobjekt 1" descr="C:\Users\Maria\Desktop\WiN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Desktop\WiN logo.pn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64983"/>
                          <a:stretch/>
                        </pic:blipFill>
                        <pic:spPr bwMode="auto">
                          <a:xfrm>
                            <a:off x="0" y="0"/>
                            <a:ext cx="1350449" cy="48207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6015" w:type="dxa"/>
            <w:tcBorders>
              <w:top w:val="single" w:sz="4" w:space="0" w:color="auto"/>
              <w:left w:val="nil"/>
              <w:bottom w:val="single" w:sz="4" w:space="0" w:color="auto"/>
              <w:right w:val="single" w:sz="4" w:space="0" w:color="auto"/>
            </w:tcBorders>
          </w:tcPr>
          <w:p w:rsidR="00194610" w:rsidRDefault="00194610" w:rsidP="00155701">
            <w:pPr>
              <w:jc w:val="right"/>
            </w:pPr>
          </w:p>
        </w:tc>
      </w:tr>
      <w:tr w:rsidR="00155701" w:rsidTr="00155701">
        <w:tc>
          <w:tcPr>
            <w:tcW w:w="9242" w:type="dxa"/>
            <w:gridSpan w:val="2"/>
            <w:tcBorders>
              <w:top w:val="single" w:sz="4" w:space="0" w:color="auto"/>
            </w:tcBorders>
          </w:tcPr>
          <w:p w:rsidR="00155701" w:rsidRDefault="00D35F21" w:rsidP="00F649E7">
            <w:pPr>
              <w:pStyle w:val="Rubrik1"/>
              <w:spacing w:before="120" w:after="120"/>
              <w:jc w:val="center"/>
              <w:outlineLvl w:val="0"/>
            </w:pPr>
            <w:proofErr w:type="spellStart"/>
            <w:r>
              <w:t>WiN</w:t>
            </w:r>
            <w:proofErr w:type="spellEnd"/>
            <w:r>
              <w:t xml:space="preserve"> Sweden</w:t>
            </w:r>
          </w:p>
        </w:tc>
      </w:tr>
      <w:tr w:rsidR="00155701" w:rsidTr="00155701">
        <w:trPr>
          <w:trHeight w:val="271"/>
        </w:trPr>
        <w:tc>
          <w:tcPr>
            <w:tcW w:w="3227" w:type="dxa"/>
          </w:tcPr>
          <w:p w:rsidR="00155701" w:rsidRDefault="00155701" w:rsidP="00155701">
            <w:pPr>
              <w:spacing w:after="120"/>
            </w:pPr>
            <w:r>
              <w:t>Chapter president</w:t>
            </w:r>
          </w:p>
        </w:tc>
        <w:tc>
          <w:tcPr>
            <w:tcW w:w="6015" w:type="dxa"/>
          </w:tcPr>
          <w:p w:rsidR="00155701" w:rsidRDefault="00E11C6C" w:rsidP="00D35F21">
            <w:pPr>
              <w:spacing w:after="120"/>
            </w:pPr>
            <w:r>
              <w:t>Ida Lindberg</w:t>
            </w:r>
          </w:p>
        </w:tc>
      </w:tr>
      <w:tr w:rsidR="00155701" w:rsidTr="00194610">
        <w:tc>
          <w:tcPr>
            <w:tcW w:w="3227" w:type="dxa"/>
          </w:tcPr>
          <w:p w:rsidR="00155701" w:rsidRDefault="00155701" w:rsidP="00155701">
            <w:pPr>
              <w:spacing w:after="120"/>
            </w:pPr>
            <w:r>
              <w:t>Chapter board members</w:t>
            </w:r>
          </w:p>
        </w:tc>
        <w:tc>
          <w:tcPr>
            <w:tcW w:w="6015" w:type="dxa"/>
          </w:tcPr>
          <w:p w:rsidR="00D4564E" w:rsidRPr="002A2CF4" w:rsidRDefault="00D4564E" w:rsidP="00D4564E">
            <w:pPr>
              <w:rPr>
                <w:lang w:val="sv-SE"/>
              </w:rPr>
            </w:pPr>
            <w:r w:rsidRPr="002A2CF4">
              <w:rPr>
                <w:lang w:val="sv-SE"/>
              </w:rPr>
              <w:t>Forsmark Vattenfall (NPP)</w:t>
            </w:r>
          </w:p>
          <w:p w:rsidR="00383205" w:rsidRPr="002A2CF4" w:rsidRDefault="00383205" w:rsidP="00D4564E">
            <w:pPr>
              <w:rPr>
                <w:lang w:val="sv-SE"/>
              </w:rPr>
            </w:pPr>
            <w:r w:rsidRPr="002A2CF4">
              <w:rPr>
                <w:lang w:val="sv-SE"/>
              </w:rPr>
              <w:t>OKG (NPP)</w:t>
            </w:r>
          </w:p>
          <w:p w:rsidR="000E2A77" w:rsidRPr="002A2CF4" w:rsidRDefault="000E2A77" w:rsidP="00D4564E">
            <w:pPr>
              <w:rPr>
                <w:lang w:val="en-US"/>
              </w:rPr>
            </w:pPr>
            <w:proofErr w:type="spellStart"/>
            <w:r w:rsidRPr="002A2CF4">
              <w:rPr>
                <w:lang w:val="en-US"/>
              </w:rPr>
              <w:t>Ringhals</w:t>
            </w:r>
            <w:proofErr w:type="spellEnd"/>
            <w:r w:rsidRPr="002A2CF4">
              <w:rPr>
                <w:lang w:val="en-US"/>
              </w:rPr>
              <w:t xml:space="preserve"> (NPP)</w:t>
            </w:r>
          </w:p>
          <w:p w:rsidR="000E2A77" w:rsidRPr="002A2CF4" w:rsidRDefault="000E2A77" w:rsidP="000E2A77">
            <w:pPr>
              <w:rPr>
                <w:lang w:val="en-US"/>
              </w:rPr>
            </w:pPr>
            <w:proofErr w:type="spellStart"/>
            <w:r w:rsidRPr="002A2CF4">
              <w:rPr>
                <w:lang w:val="en-US"/>
              </w:rPr>
              <w:t>Svafo</w:t>
            </w:r>
            <w:proofErr w:type="spellEnd"/>
            <w:r w:rsidRPr="002A2CF4">
              <w:rPr>
                <w:lang w:val="en-US"/>
              </w:rPr>
              <w:t xml:space="preserve"> </w:t>
            </w:r>
            <w:r w:rsidR="0069480F" w:rsidRPr="002A2CF4">
              <w:rPr>
                <w:lang w:val="en-US"/>
              </w:rPr>
              <w:t>(D</w:t>
            </w:r>
            <w:r w:rsidRPr="002A2CF4">
              <w:rPr>
                <w:lang w:val="en-US"/>
              </w:rPr>
              <w:t>ecommi</w:t>
            </w:r>
            <w:r w:rsidR="0069480F" w:rsidRPr="002A2CF4">
              <w:rPr>
                <w:lang w:val="en-US"/>
              </w:rPr>
              <w:t xml:space="preserve">ssioning and </w:t>
            </w:r>
            <w:r w:rsidR="002A2CF4">
              <w:rPr>
                <w:lang w:val="en-US"/>
              </w:rPr>
              <w:t>W</w:t>
            </w:r>
            <w:r w:rsidR="0069480F" w:rsidRPr="002A2CF4">
              <w:rPr>
                <w:lang w:val="en-US"/>
              </w:rPr>
              <w:t xml:space="preserve">aste </w:t>
            </w:r>
            <w:r w:rsidR="002A2CF4">
              <w:rPr>
                <w:lang w:val="en-US"/>
              </w:rPr>
              <w:t>M</w:t>
            </w:r>
            <w:r w:rsidR="0069480F" w:rsidRPr="002A2CF4">
              <w:rPr>
                <w:lang w:val="en-US"/>
              </w:rPr>
              <w:t>anagement)</w:t>
            </w:r>
          </w:p>
          <w:p w:rsidR="000E2A77" w:rsidRPr="002A2CF4" w:rsidRDefault="000E2A77" w:rsidP="000E2A77">
            <w:pPr>
              <w:rPr>
                <w:lang w:val="en-US"/>
              </w:rPr>
            </w:pPr>
            <w:r w:rsidRPr="002A2CF4">
              <w:rPr>
                <w:lang w:val="en-US"/>
              </w:rPr>
              <w:t xml:space="preserve">Westinghouse </w:t>
            </w:r>
          </w:p>
          <w:p w:rsidR="00D4564E" w:rsidRPr="002A2CF4" w:rsidRDefault="00D4564E" w:rsidP="00D4564E">
            <w:pPr>
              <w:rPr>
                <w:lang w:val="en-US"/>
              </w:rPr>
            </w:pPr>
            <w:proofErr w:type="spellStart"/>
            <w:r w:rsidRPr="002A2CF4">
              <w:rPr>
                <w:lang w:val="en-US"/>
              </w:rPr>
              <w:t>Infotiv</w:t>
            </w:r>
            <w:proofErr w:type="spellEnd"/>
            <w:r w:rsidR="000E2A77" w:rsidRPr="002A2CF4">
              <w:rPr>
                <w:lang w:val="en-US"/>
              </w:rPr>
              <w:t xml:space="preserve"> (</w:t>
            </w:r>
            <w:r w:rsidR="002A2CF4">
              <w:rPr>
                <w:lang w:val="en-US"/>
              </w:rPr>
              <w:t>Co</w:t>
            </w:r>
            <w:r w:rsidR="000E2A77" w:rsidRPr="002A2CF4">
              <w:rPr>
                <w:lang w:val="en-US"/>
              </w:rPr>
              <w:t>nsultant company)</w:t>
            </w:r>
          </w:p>
          <w:p w:rsidR="007D778F" w:rsidRPr="002A2CF4" w:rsidRDefault="007D778F" w:rsidP="00D4564E">
            <w:pPr>
              <w:rPr>
                <w:lang w:val="en-US"/>
              </w:rPr>
            </w:pPr>
            <w:proofErr w:type="spellStart"/>
            <w:r w:rsidRPr="002A2CF4">
              <w:rPr>
                <w:lang w:val="en-US"/>
              </w:rPr>
              <w:t>Nuvia</w:t>
            </w:r>
            <w:proofErr w:type="spellEnd"/>
            <w:r w:rsidRPr="002A2CF4">
              <w:rPr>
                <w:lang w:val="en-US"/>
              </w:rPr>
              <w:t xml:space="preserve"> Nordic (</w:t>
            </w:r>
            <w:r w:rsidR="002A2CF4">
              <w:rPr>
                <w:lang w:val="en-US"/>
              </w:rPr>
              <w:t>C</w:t>
            </w:r>
            <w:r w:rsidRPr="002A2CF4">
              <w:rPr>
                <w:lang w:val="en-US"/>
              </w:rPr>
              <w:t>onsultant company)</w:t>
            </w:r>
          </w:p>
          <w:p w:rsidR="00155701" w:rsidRPr="002A2CF4" w:rsidRDefault="00D4564E" w:rsidP="002A2CF4">
            <w:r w:rsidRPr="002A2CF4">
              <w:t>ÅF consult</w:t>
            </w:r>
            <w:r w:rsidR="000E2A77" w:rsidRPr="002A2CF4">
              <w:t xml:space="preserve"> </w:t>
            </w:r>
            <w:r w:rsidR="000E2A77" w:rsidRPr="002A2CF4">
              <w:rPr>
                <w:lang w:val="en-US"/>
              </w:rPr>
              <w:t>(</w:t>
            </w:r>
            <w:r w:rsidR="002A2CF4">
              <w:rPr>
                <w:lang w:val="en-US"/>
              </w:rPr>
              <w:t>C</w:t>
            </w:r>
            <w:r w:rsidR="000E2A77" w:rsidRPr="002A2CF4">
              <w:rPr>
                <w:lang w:val="en-US"/>
              </w:rPr>
              <w:t>onsultant company)</w:t>
            </w:r>
          </w:p>
        </w:tc>
      </w:tr>
      <w:tr w:rsidR="00155701" w:rsidTr="00194610">
        <w:tc>
          <w:tcPr>
            <w:tcW w:w="3227" w:type="dxa"/>
          </w:tcPr>
          <w:p w:rsidR="00155701" w:rsidRDefault="00155701" w:rsidP="00155701">
            <w:pPr>
              <w:spacing w:after="120"/>
            </w:pPr>
            <w:r>
              <w:t>Number of members</w:t>
            </w:r>
          </w:p>
        </w:tc>
        <w:tc>
          <w:tcPr>
            <w:tcW w:w="6015" w:type="dxa"/>
          </w:tcPr>
          <w:p w:rsidR="00155701" w:rsidRDefault="00D4564E" w:rsidP="00155701">
            <w:pPr>
              <w:spacing w:after="120"/>
            </w:pPr>
            <w:r w:rsidRPr="002A2CF4">
              <w:t>440</w:t>
            </w:r>
          </w:p>
        </w:tc>
      </w:tr>
      <w:tr w:rsidR="00155701" w:rsidTr="00194610">
        <w:tc>
          <w:tcPr>
            <w:tcW w:w="3227" w:type="dxa"/>
          </w:tcPr>
          <w:p w:rsidR="00155701" w:rsidRDefault="00155701" w:rsidP="00155701">
            <w:pPr>
              <w:spacing w:after="120"/>
            </w:pPr>
            <w:r>
              <w:t>Chapter accepted by WiN Global</w:t>
            </w:r>
          </w:p>
        </w:tc>
        <w:tc>
          <w:tcPr>
            <w:tcW w:w="6015" w:type="dxa"/>
          </w:tcPr>
          <w:p w:rsidR="00155701" w:rsidRDefault="00E11C6C" w:rsidP="00155701">
            <w:pPr>
              <w:spacing w:after="120"/>
            </w:pPr>
            <w:r>
              <w:t>1993</w:t>
            </w:r>
          </w:p>
        </w:tc>
      </w:tr>
      <w:tr w:rsidR="00155701" w:rsidTr="00194610">
        <w:tc>
          <w:tcPr>
            <w:tcW w:w="3227" w:type="dxa"/>
          </w:tcPr>
          <w:p w:rsidR="00155701" w:rsidRDefault="00087C19" w:rsidP="00155701">
            <w:pPr>
              <w:spacing w:after="120"/>
            </w:pPr>
            <w:r>
              <w:t>N</w:t>
            </w:r>
            <w:r w:rsidR="00155701">
              <w:t>uclear power infrastructure</w:t>
            </w:r>
          </w:p>
        </w:tc>
        <w:tc>
          <w:tcPr>
            <w:tcW w:w="6015" w:type="dxa"/>
          </w:tcPr>
          <w:p w:rsidR="00E11C6C" w:rsidRDefault="00E11C6C" w:rsidP="00E11C6C">
            <w:r w:rsidRPr="00E11C6C">
              <w:t xml:space="preserve">Sweden has </w:t>
            </w:r>
            <w:r w:rsidR="00217A34">
              <w:t xml:space="preserve">ten </w:t>
            </w:r>
            <w:r w:rsidRPr="00E11C6C">
              <w:t xml:space="preserve">power-generating reactor units at three sites: </w:t>
            </w:r>
            <w:proofErr w:type="spellStart"/>
            <w:r w:rsidRPr="00E11C6C">
              <w:t>Oskarshamn</w:t>
            </w:r>
            <w:proofErr w:type="spellEnd"/>
            <w:r w:rsidRPr="00E11C6C">
              <w:t xml:space="preserve"> (3), </w:t>
            </w:r>
            <w:proofErr w:type="spellStart"/>
            <w:r w:rsidRPr="00E11C6C">
              <w:t>Ringhals</w:t>
            </w:r>
            <w:proofErr w:type="spellEnd"/>
            <w:r w:rsidRPr="00E11C6C">
              <w:t xml:space="preserve"> (4) and. Forsmark (3). Seven of the ten reactors are boiling water reactors (BWR</w:t>
            </w:r>
            <w:r w:rsidR="00EA2AC8">
              <w:t>’</w:t>
            </w:r>
            <w:r w:rsidRPr="00E11C6C">
              <w:t>s) and three are pressurised water reactors (PWR</w:t>
            </w:r>
            <w:r w:rsidR="00EA2AC8">
              <w:t>’</w:t>
            </w:r>
            <w:r w:rsidRPr="00E11C6C">
              <w:t xml:space="preserve">s). </w:t>
            </w:r>
          </w:p>
          <w:p w:rsidR="00E11C6C" w:rsidRDefault="00E11C6C" w:rsidP="00E11C6C"/>
          <w:p w:rsidR="00217A34" w:rsidRDefault="00217A34" w:rsidP="00217A34">
            <w:pPr>
              <w:pStyle w:val="Style4"/>
              <w:numPr>
                <w:ilvl w:val="0"/>
                <w:numId w:val="0"/>
              </w:numPr>
              <w:rPr>
                <w:rFonts w:asciiTheme="minorHAnsi" w:hAnsiTheme="minorHAnsi"/>
                <w:sz w:val="22"/>
                <w:szCs w:val="22"/>
              </w:rPr>
            </w:pPr>
            <w:proofErr w:type="spellStart"/>
            <w:r w:rsidRPr="00760F95">
              <w:rPr>
                <w:rFonts w:asciiTheme="minorHAnsi" w:hAnsiTheme="minorHAnsi"/>
                <w:sz w:val="22"/>
                <w:szCs w:val="22"/>
              </w:rPr>
              <w:t>Barsebäck</w:t>
            </w:r>
            <w:proofErr w:type="spellEnd"/>
            <w:r w:rsidRPr="00760F95">
              <w:rPr>
                <w:rFonts w:asciiTheme="minorHAnsi" w:hAnsiTheme="minorHAnsi"/>
                <w:sz w:val="22"/>
                <w:szCs w:val="22"/>
              </w:rPr>
              <w:t xml:space="preserve"> 1 was shut down in November 1999 and </w:t>
            </w:r>
            <w:proofErr w:type="spellStart"/>
            <w:r w:rsidRPr="00760F95">
              <w:rPr>
                <w:rFonts w:asciiTheme="minorHAnsi" w:hAnsiTheme="minorHAnsi"/>
                <w:sz w:val="22"/>
                <w:szCs w:val="22"/>
              </w:rPr>
              <w:t>Barsebäck</w:t>
            </w:r>
            <w:proofErr w:type="spellEnd"/>
            <w:r w:rsidRPr="00760F95">
              <w:rPr>
                <w:rFonts w:asciiTheme="minorHAnsi" w:hAnsiTheme="minorHAnsi"/>
                <w:sz w:val="22"/>
                <w:szCs w:val="22"/>
              </w:rPr>
              <w:t xml:space="preserve"> 2 was permanently closed May 31 2005</w:t>
            </w:r>
            <w:r w:rsidRPr="00760F95">
              <w:rPr>
                <w:rFonts w:asciiTheme="minorHAnsi" w:hAnsiTheme="minorHAnsi"/>
                <w:b/>
                <w:bCs/>
                <w:sz w:val="22"/>
                <w:szCs w:val="22"/>
              </w:rPr>
              <w:t>.</w:t>
            </w:r>
            <w:r w:rsidRPr="00760F95">
              <w:rPr>
                <w:rFonts w:asciiTheme="minorHAnsi" w:hAnsiTheme="minorHAnsi"/>
                <w:sz w:val="22"/>
                <w:szCs w:val="22"/>
              </w:rPr>
              <w:t xml:space="preserve"> During today's service operation, they are preparing for the dismantlement by conducting studies within the relevant areas. For instance, this covers the disassembling of reactor tanks, the cleaning of pools, the dismantling of buildings and the restoration of land. The time for dismantlement is determined once the final repository for dismantlement waste has been built</w:t>
            </w:r>
            <w:r>
              <w:rPr>
                <w:rFonts w:asciiTheme="minorHAnsi" w:hAnsiTheme="minorHAnsi"/>
                <w:sz w:val="22"/>
                <w:szCs w:val="22"/>
              </w:rPr>
              <w:t>.</w:t>
            </w:r>
          </w:p>
          <w:p w:rsidR="00217A34" w:rsidRPr="00760F95" w:rsidRDefault="00217A34" w:rsidP="00217A34">
            <w:pPr>
              <w:pStyle w:val="Style4"/>
              <w:numPr>
                <w:ilvl w:val="0"/>
                <w:numId w:val="0"/>
              </w:numPr>
              <w:rPr>
                <w:rFonts w:asciiTheme="minorHAnsi" w:hAnsiTheme="minorHAnsi"/>
                <w:i/>
                <w:sz w:val="22"/>
                <w:szCs w:val="22"/>
              </w:rPr>
            </w:pPr>
          </w:p>
          <w:p w:rsidR="00117EE2" w:rsidRPr="00117EE2" w:rsidRDefault="005C033C" w:rsidP="00B97683">
            <w:pPr>
              <w:rPr>
                <w:lang w:val="en-US"/>
              </w:rPr>
            </w:pPr>
            <w:r>
              <w:rPr>
                <w:lang w:val="en-US"/>
              </w:rPr>
              <w:t>D</w:t>
            </w:r>
            <w:r w:rsidRPr="00B97683">
              <w:rPr>
                <w:lang w:val="en-US"/>
              </w:rPr>
              <w:t>ue to business driven decisions</w:t>
            </w:r>
            <w:r>
              <w:rPr>
                <w:lang w:val="en-US"/>
              </w:rPr>
              <w:t>, f</w:t>
            </w:r>
            <w:r w:rsidR="00B6663A" w:rsidRPr="00B97683">
              <w:rPr>
                <w:lang w:val="en-US"/>
              </w:rPr>
              <w:t xml:space="preserve">our </w:t>
            </w:r>
            <w:r>
              <w:rPr>
                <w:lang w:val="en-US"/>
              </w:rPr>
              <w:t xml:space="preserve">of the </w:t>
            </w:r>
            <w:r w:rsidR="00B6663A" w:rsidRPr="00B97683">
              <w:rPr>
                <w:lang w:val="en-US"/>
              </w:rPr>
              <w:t>reactors</w:t>
            </w:r>
            <w:r>
              <w:rPr>
                <w:lang w:val="en-US"/>
              </w:rPr>
              <w:t xml:space="preserve"> (</w:t>
            </w:r>
            <w:proofErr w:type="spellStart"/>
            <w:r w:rsidR="00B6663A" w:rsidRPr="00B97683">
              <w:rPr>
                <w:lang w:val="en-US"/>
              </w:rPr>
              <w:t>R</w:t>
            </w:r>
            <w:r w:rsidR="00217A34">
              <w:rPr>
                <w:lang w:val="en-US"/>
              </w:rPr>
              <w:t>inghals</w:t>
            </w:r>
            <w:proofErr w:type="spellEnd"/>
            <w:r w:rsidR="00217A34">
              <w:rPr>
                <w:lang w:val="en-US"/>
              </w:rPr>
              <w:t xml:space="preserve"> 1 and 2, </w:t>
            </w:r>
            <w:proofErr w:type="spellStart"/>
            <w:r w:rsidR="00217A34">
              <w:rPr>
                <w:lang w:val="en-US"/>
              </w:rPr>
              <w:t>Oskarshamn</w:t>
            </w:r>
            <w:proofErr w:type="spellEnd"/>
            <w:r w:rsidR="00217A34">
              <w:rPr>
                <w:lang w:val="en-US"/>
              </w:rPr>
              <w:t xml:space="preserve"> 1 and 2</w:t>
            </w:r>
            <w:r>
              <w:rPr>
                <w:lang w:val="en-US"/>
              </w:rPr>
              <w:t>)</w:t>
            </w:r>
            <w:r w:rsidR="00B6663A" w:rsidRPr="00B97683">
              <w:rPr>
                <w:lang w:val="en-US"/>
              </w:rPr>
              <w:t xml:space="preserve"> may be closed down earlier</w:t>
            </w:r>
            <w:r w:rsidR="00117EE2">
              <w:rPr>
                <w:lang w:val="en-US"/>
              </w:rPr>
              <w:t xml:space="preserve"> than previously planned</w:t>
            </w:r>
            <w:r>
              <w:rPr>
                <w:lang w:val="en-US"/>
              </w:rPr>
              <w:t>.</w:t>
            </w:r>
            <w:r w:rsidR="00B6663A" w:rsidRPr="00B97683">
              <w:rPr>
                <w:lang w:val="en-US"/>
              </w:rPr>
              <w:t xml:space="preserve"> </w:t>
            </w:r>
            <w:proofErr w:type="spellStart"/>
            <w:r w:rsidR="00B97683">
              <w:rPr>
                <w:lang w:val="en-US"/>
              </w:rPr>
              <w:t>Vattenfall</w:t>
            </w:r>
            <w:proofErr w:type="spellEnd"/>
            <w:r w:rsidR="00B97683">
              <w:rPr>
                <w:lang w:val="en-US"/>
              </w:rPr>
              <w:t xml:space="preserve"> has already decided to change direction for the operational lifetime for </w:t>
            </w:r>
            <w:r w:rsidR="00117EE2">
              <w:rPr>
                <w:lang w:val="en-US"/>
              </w:rPr>
              <w:t>R1 and R2</w:t>
            </w:r>
            <w:r w:rsidR="00B97683">
              <w:rPr>
                <w:lang w:val="en-US"/>
              </w:rPr>
              <w:t xml:space="preserve"> at </w:t>
            </w:r>
            <w:proofErr w:type="spellStart"/>
            <w:r w:rsidR="00B97683">
              <w:rPr>
                <w:lang w:val="en-US"/>
              </w:rPr>
              <w:t>Ringhals</w:t>
            </w:r>
            <w:proofErr w:type="spellEnd"/>
            <w:r w:rsidR="00117EE2">
              <w:rPr>
                <w:lang w:val="en-US"/>
              </w:rPr>
              <w:t>, and the</w:t>
            </w:r>
            <w:r>
              <w:rPr>
                <w:lang w:val="en-US"/>
              </w:rPr>
              <w:t>y</w:t>
            </w:r>
            <w:r w:rsidR="00117EE2">
              <w:rPr>
                <w:lang w:val="en-US"/>
              </w:rPr>
              <w:t xml:space="preserve"> will be closed down 2018-2020 instead of 2025</w:t>
            </w:r>
            <w:r w:rsidR="00B97683">
              <w:rPr>
                <w:lang w:val="en-US"/>
              </w:rPr>
              <w:t xml:space="preserve">. Both </w:t>
            </w:r>
            <w:proofErr w:type="spellStart"/>
            <w:r w:rsidR="00B97683">
              <w:rPr>
                <w:lang w:val="en-US"/>
              </w:rPr>
              <w:t>Vattenfall</w:t>
            </w:r>
            <w:proofErr w:type="spellEnd"/>
            <w:r w:rsidR="00B97683">
              <w:rPr>
                <w:lang w:val="en-US"/>
              </w:rPr>
              <w:t xml:space="preserve"> and E.ON </w:t>
            </w:r>
            <w:r w:rsidR="00117EE2">
              <w:rPr>
                <w:lang w:val="en-US"/>
              </w:rPr>
              <w:t>see</w:t>
            </w:r>
            <w:r w:rsidR="00B97683">
              <w:rPr>
                <w:lang w:val="en-US"/>
              </w:rPr>
              <w:t xml:space="preserve"> market conditions</w:t>
            </w:r>
            <w:r>
              <w:rPr>
                <w:lang w:val="en-US"/>
              </w:rPr>
              <w:t>, burdensome taxes and</w:t>
            </w:r>
            <w:r w:rsidR="00B97683">
              <w:rPr>
                <w:lang w:val="en-US"/>
              </w:rPr>
              <w:t xml:space="preserve"> continued low prices the coming years</w:t>
            </w:r>
            <w:r w:rsidR="00117EE2">
              <w:rPr>
                <w:lang w:val="en-US"/>
              </w:rPr>
              <w:t>,</w:t>
            </w:r>
            <w:r w:rsidR="00B97683">
              <w:rPr>
                <w:lang w:val="en-US"/>
              </w:rPr>
              <w:t xml:space="preserve"> together with increasing production costs.</w:t>
            </w:r>
            <w:r w:rsidR="00B6663A" w:rsidRPr="00B97683">
              <w:rPr>
                <w:lang w:val="en-US"/>
              </w:rPr>
              <w:t xml:space="preserve"> </w:t>
            </w:r>
            <w:r w:rsidR="00117EE2">
              <w:rPr>
                <w:lang w:val="en-US"/>
              </w:rPr>
              <w:t xml:space="preserve">The trend is that we in the future are facing fewer, but larger and more effective, reactors in Sweden. </w:t>
            </w:r>
          </w:p>
          <w:p w:rsidR="00E11C6C" w:rsidRPr="00E11C6C" w:rsidRDefault="00E11C6C" w:rsidP="00E11C6C">
            <w:pPr>
              <w:pStyle w:val="Style4"/>
              <w:numPr>
                <w:ilvl w:val="0"/>
                <w:numId w:val="0"/>
              </w:numPr>
              <w:rPr>
                <w:rFonts w:asciiTheme="minorHAnsi" w:hAnsiTheme="minorHAnsi"/>
                <w:sz w:val="22"/>
                <w:szCs w:val="22"/>
              </w:rPr>
            </w:pPr>
          </w:p>
          <w:p w:rsidR="00E11C6C" w:rsidRDefault="003D12D6" w:rsidP="00E11C6C">
            <w:pPr>
              <w:pStyle w:val="Style4"/>
              <w:numPr>
                <w:ilvl w:val="0"/>
                <w:numId w:val="0"/>
              </w:numPr>
            </w:pPr>
            <w:r>
              <w:rPr>
                <w:rFonts w:asciiTheme="minorHAnsi" w:hAnsiTheme="minorHAnsi"/>
                <w:sz w:val="22"/>
                <w:szCs w:val="22"/>
              </w:rPr>
              <w:t>Sweden has n</w:t>
            </w:r>
            <w:r w:rsidR="00E11C6C" w:rsidRPr="00E11C6C">
              <w:rPr>
                <w:rFonts w:asciiTheme="minorHAnsi" w:hAnsiTheme="minorHAnsi"/>
                <w:sz w:val="22"/>
                <w:szCs w:val="22"/>
              </w:rPr>
              <w:t xml:space="preserve">o research reactor, since </w:t>
            </w:r>
            <w:proofErr w:type="spellStart"/>
            <w:r w:rsidR="00E11C6C" w:rsidRPr="00E11C6C">
              <w:rPr>
                <w:rFonts w:asciiTheme="minorHAnsi" w:hAnsiTheme="minorHAnsi"/>
                <w:sz w:val="22"/>
                <w:szCs w:val="22"/>
              </w:rPr>
              <w:t>Studsvik</w:t>
            </w:r>
            <w:proofErr w:type="spellEnd"/>
            <w:r w:rsidR="00E11C6C" w:rsidRPr="00E11C6C">
              <w:rPr>
                <w:rFonts w:asciiTheme="minorHAnsi" w:hAnsiTheme="minorHAnsi"/>
                <w:sz w:val="22"/>
                <w:szCs w:val="22"/>
              </w:rPr>
              <w:t xml:space="preserve"> Nuclear Power Plant was decommissioned in 2005</w:t>
            </w:r>
            <w:r w:rsidR="00E11C6C" w:rsidRPr="008610A5">
              <w:t xml:space="preserve">. </w:t>
            </w:r>
          </w:p>
          <w:p w:rsidR="00E11C6C" w:rsidRPr="008610A5" w:rsidRDefault="00E11C6C" w:rsidP="00E11C6C">
            <w:pPr>
              <w:pStyle w:val="Style4"/>
              <w:numPr>
                <w:ilvl w:val="0"/>
                <w:numId w:val="0"/>
              </w:numPr>
            </w:pPr>
          </w:p>
          <w:p w:rsidR="00E11C6C" w:rsidRDefault="003D12D6" w:rsidP="00E11C6C">
            <w:pPr>
              <w:rPr>
                <w:color w:val="333333"/>
              </w:rPr>
            </w:pPr>
            <w:r>
              <w:rPr>
                <w:color w:val="333333"/>
              </w:rPr>
              <w:t xml:space="preserve">Swedish Nuclear Fuel and Waste Management, SKB, </w:t>
            </w:r>
            <w:r w:rsidR="00E11C6C" w:rsidRPr="003A0F8B">
              <w:rPr>
                <w:color w:val="333333"/>
              </w:rPr>
              <w:t>is responsible for a system of facilities used to handle all waste from the Swedish nuclear power plants. These facilities include a central interim storage facility for spent nuclear fuel (</w:t>
            </w:r>
            <w:proofErr w:type="spellStart"/>
            <w:r w:rsidR="00E11C6C" w:rsidRPr="003A0F8B">
              <w:rPr>
                <w:color w:val="333333"/>
              </w:rPr>
              <w:t>Clab</w:t>
            </w:r>
            <w:proofErr w:type="spellEnd"/>
            <w:r w:rsidR="00E11C6C" w:rsidRPr="003A0F8B">
              <w:rPr>
                <w:color w:val="333333"/>
              </w:rPr>
              <w:t xml:space="preserve">) near </w:t>
            </w:r>
            <w:proofErr w:type="spellStart"/>
            <w:r w:rsidR="00E11C6C" w:rsidRPr="003A0F8B">
              <w:rPr>
                <w:color w:val="333333"/>
              </w:rPr>
              <w:t>Oskarshamn</w:t>
            </w:r>
            <w:proofErr w:type="spellEnd"/>
            <w:r w:rsidR="00E11C6C" w:rsidRPr="003A0F8B">
              <w:rPr>
                <w:color w:val="333333"/>
              </w:rPr>
              <w:t xml:space="preserve">, and a final repository for short-lived radioactive waste (SFR) in Forsmark. Transport is by sea, using the vessel </w:t>
            </w:r>
            <w:r w:rsidR="00E11C6C" w:rsidRPr="003A0F8B">
              <w:rPr>
                <w:color w:val="333333"/>
              </w:rPr>
              <w:lastRenderedPageBreak/>
              <w:t>m/s Sigrid.</w:t>
            </w:r>
          </w:p>
          <w:p w:rsidR="00B97683" w:rsidRDefault="00B97683" w:rsidP="00E11C6C">
            <w:pPr>
              <w:rPr>
                <w:color w:val="333333"/>
              </w:rPr>
            </w:pPr>
          </w:p>
          <w:p w:rsidR="00D93D53" w:rsidRPr="003A0F8B" w:rsidRDefault="003A0F8B" w:rsidP="00AA0B62">
            <w:pPr>
              <w:rPr>
                <w:color w:val="333333"/>
              </w:rPr>
            </w:pPr>
            <w:r w:rsidRPr="003A0F8B">
              <w:rPr>
                <w:color w:val="333333"/>
              </w:rPr>
              <w:t xml:space="preserve">In March 2011 the applications </w:t>
            </w:r>
            <w:r w:rsidR="00D35F21" w:rsidRPr="003A0F8B">
              <w:rPr>
                <w:color w:val="333333"/>
                <w:lang w:val="en-US"/>
              </w:rPr>
              <w:t xml:space="preserve">for handling of </w:t>
            </w:r>
            <w:r w:rsidR="00D35F21">
              <w:rPr>
                <w:color w:val="333333"/>
                <w:lang w:val="en-US"/>
              </w:rPr>
              <w:t xml:space="preserve">the </w:t>
            </w:r>
            <w:r w:rsidR="00D35F21" w:rsidRPr="003A0F8B">
              <w:rPr>
                <w:color w:val="333333"/>
                <w:lang w:val="en-US"/>
              </w:rPr>
              <w:t>final disposal</w:t>
            </w:r>
            <w:r w:rsidR="00D35F21">
              <w:rPr>
                <w:color w:val="333333"/>
                <w:lang w:val="en-US"/>
              </w:rPr>
              <w:t xml:space="preserve"> of Nuclear Waste</w:t>
            </w:r>
            <w:r w:rsidR="00D35F21" w:rsidRPr="003A0F8B">
              <w:rPr>
                <w:color w:val="333333"/>
              </w:rPr>
              <w:t xml:space="preserve"> </w:t>
            </w:r>
            <w:r w:rsidRPr="003A0F8B">
              <w:rPr>
                <w:color w:val="333333"/>
              </w:rPr>
              <w:t>were submitted to the Swedish Radiation Safety Authority (SSM) and to the Land and Environment Court</w:t>
            </w:r>
            <w:r>
              <w:rPr>
                <w:color w:val="333333"/>
                <w:lang w:val="en-US"/>
              </w:rPr>
              <w:t xml:space="preserve">. </w:t>
            </w:r>
            <w:r w:rsidRPr="0059262E">
              <w:rPr>
                <w:color w:val="333333"/>
                <w:lang w:val="en-US"/>
              </w:rPr>
              <w:t>T</w:t>
            </w:r>
            <w:r w:rsidR="00D60B4D" w:rsidRPr="0059262E">
              <w:rPr>
                <w:color w:val="333333"/>
                <w:lang w:val="en-US"/>
              </w:rPr>
              <w:t xml:space="preserve">he first preliminary review statement </w:t>
            </w:r>
            <w:r w:rsidR="003D12D6" w:rsidRPr="0059262E">
              <w:rPr>
                <w:color w:val="333333"/>
                <w:lang w:val="en-US"/>
              </w:rPr>
              <w:t xml:space="preserve">from the Swedish Radiation Safety Authority </w:t>
            </w:r>
            <w:r w:rsidR="00D60B4D" w:rsidRPr="0059262E">
              <w:rPr>
                <w:color w:val="333333"/>
                <w:lang w:val="en-US"/>
              </w:rPr>
              <w:t xml:space="preserve">is </w:t>
            </w:r>
            <w:r w:rsidR="00D93CC2" w:rsidRPr="0059262E">
              <w:rPr>
                <w:color w:val="333333"/>
                <w:lang w:val="en-US"/>
              </w:rPr>
              <w:t>now published</w:t>
            </w:r>
            <w:r w:rsidR="00205918" w:rsidRPr="0059262E">
              <w:rPr>
                <w:color w:val="333333"/>
                <w:lang w:val="en-US"/>
              </w:rPr>
              <w:t>.</w:t>
            </w:r>
            <w:r w:rsidR="00D93CC2" w:rsidRPr="0059262E">
              <w:rPr>
                <w:color w:val="333333"/>
                <w:lang w:val="en-US"/>
              </w:rPr>
              <w:t xml:space="preserve"> The final review statement is planned to be </w:t>
            </w:r>
            <w:r w:rsidR="00EA0453" w:rsidRPr="0059262E">
              <w:rPr>
                <w:color w:val="333333"/>
                <w:lang w:val="en-US"/>
              </w:rPr>
              <w:t xml:space="preserve">delivered </w:t>
            </w:r>
            <w:r w:rsidR="00AA0B62" w:rsidRPr="0059262E">
              <w:rPr>
                <w:color w:val="333333"/>
                <w:lang w:val="en-US"/>
              </w:rPr>
              <w:t>to the Swedish Government 2017.</w:t>
            </w:r>
            <w:r w:rsidR="000026DB" w:rsidRPr="0059262E">
              <w:rPr>
                <w:lang w:val="en-US"/>
              </w:rPr>
              <w:t xml:space="preserve"> When the Government has reached its decision, the applications will again be referred to the Swedish Radiation Safety Authority and the Land and Environment Court, which will stipulate the terms and conditions for the facilities. It will then also be up to the municipalities to decide on planning permission under the Planning and Building Act. In its current timetable SKB plans to start construction of the Spent Fuel Repository and the </w:t>
            </w:r>
            <w:r w:rsidR="0059262E" w:rsidRPr="0059262E">
              <w:rPr>
                <w:lang w:val="en-US"/>
              </w:rPr>
              <w:t>E</w:t>
            </w:r>
            <w:r w:rsidR="000026DB" w:rsidRPr="0059262E">
              <w:rPr>
                <w:lang w:val="en-US"/>
              </w:rPr>
              <w:t xml:space="preserve">ncapsulation </w:t>
            </w:r>
            <w:r w:rsidR="0059262E" w:rsidRPr="0059262E">
              <w:rPr>
                <w:lang w:val="en-US"/>
              </w:rPr>
              <w:t>P</w:t>
            </w:r>
            <w:r w:rsidR="000026DB" w:rsidRPr="0059262E">
              <w:rPr>
                <w:lang w:val="en-US"/>
              </w:rPr>
              <w:t xml:space="preserve">lant </w:t>
            </w:r>
            <w:proofErr w:type="spellStart"/>
            <w:r w:rsidR="000026DB" w:rsidRPr="0059262E">
              <w:rPr>
                <w:lang w:val="en-US"/>
              </w:rPr>
              <w:t>some time</w:t>
            </w:r>
            <w:proofErr w:type="spellEnd"/>
            <w:r w:rsidR="000026DB" w:rsidRPr="0059262E">
              <w:rPr>
                <w:lang w:val="en-US"/>
              </w:rPr>
              <w:t xml:space="preserve"> early in the 2020s and they will take about ten years to complete.</w:t>
            </w:r>
            <w:r w:rsidR="00314902">
              <w:rPr>
                <w:color w:val="333333"/>
                <w:lang w:val="en-US"/>
              </w:rPr>
              <w:t xml:space="preserve">   </w:t>
            </w:r>
          </w:p>
          <w:p w:rsidR="00155701" w:rsidRDefault="00155701" w:rsidP="00C150F0">
            <w:pPr>
              <w:spacing w:after="120"/>
            </w:pPr>
          </w:p>
        </w:tc>
      </w:tr>
      <w:tr w:rsidR="00155701" w:rsidTr="00194610">
        <w:tc>
          <w:tcPr>
            <w:tcW w:w="3227" w:type="dxa"/>
          </w:tcPr>
          <w:p w:rsidR="00155701" w:rsidRDefault="00155701" w:rsidP="00155701">
            <w:pPr>
              <w:spacing w:after="120"/>
            </w:pPr>
            <w:r>
              <w:lastRenderedPageBreak/>
              <w:t>Nuclear medical applications</w:t>
            </w:r>
          </w:p>
        </w:tc>
        <w:tc>
          <w:tcPr>
            <w:tcW w:w="6015" w:type="dxa"/>
          </w:tcPr>
          <w:p w:rsidR="00155701" w:rsidRPr="00D2243C" w:rsidRDefault="007D778F" w:rsidP="0059262E">
            <w:pPr>
              <w:spacing w:after="120"/>
              <w:rPr>
                <w:color w:val="0070C0"/>
              </w:rPr>
            </w:pPr>
            <w:r w:rsidRPr="002A2CF4">
              <w:t xml:space="preserve">Sweden </w:t>
            </w:r>
            <w:r w:rsidR="00BD159B">
              <w:t>has</w:t>
            </w:r>
            <w:r w:rsidRPr="002A2CF4">
              <w:t xml:space="preserve"> separate net</w:t>
            </w:r>
            <w:r w:rsidR="00D2243C" w:rsidRPr="002A2CF4">
              <w:t xml:space="preserve">working groups with focus on </w:t>
            </w:r>
            <w:r w:rsidR="0059262E">
              <w:t>n</w:t>
            </w:r>
            <w:r w:rsidR="00D2243C" w:rsidRPr="002A2CF4">
              <w:t>uclear me</w:t>
            </w:r>
            <w:r w:rsidRPr="002A2CF4">
              <w:t xml:space="preserve">dical application, for example </w:t>
            </w:r>
            <w:r w:rsidR="00D2243C" w:rsidRPr="002A2CF4">
              <w:t xml:space="preserve">Swedish Society for Radiation Physics </w:t>
            </w:r>
            <w:hyperlink r:id="rId7" w:history="1">
              <w:r w:rsidR="00D2243C" w:rsidRPr="002A2CF4">
                <w:rPr>
                  <w:rStyle w:val="Hyperlnk"/>
                  <w:color w:val="auto"/>
                </w:rPr>
                <w:t>www.radiofysik.org</w:t>
              </w:r>
            </w:hyperlink>
            <w:r w:rsidR="00D2243C" w:rsidRPr="002A2CF4">
              <w:t xml:space="preserve"> and Swedi</w:t>
            </w:r>
            <w:r w:rsidR="003F42B6" w:rsidRPr="002A2CF4">
              <w:t>sh Society for Nuclear Medicine</w:t>
            </w:r>
            <w:r w:rsidR="00D2243C" w:rsidRPr="002A2CF4">
              <w:t xml:space="preserve"> </w:t>
            </w:r>
            <w:hyperlink r:id="rId8" w:history="1">
              <w:r w:rsidR="00D2243C" w:rsidRPr="002A2CF4">
                <w:rPr>
                  <w:rStyle w:val="Hyperlnk"/>
                  <w:color w:val="auto"/>
                </w:rPr>
                <w:t>www.sfnm.se</w:t>
              </w:r>
            </w:hyperlink>
            <w:r w:rsidR="00D2243C" w:rsidRPr="002A2CF4">
              <w:t xml:space="preserve"> </w:t>
            </w:r>
            <w:r w:rsidR="0059262E">
              <w:t>.</w:t>
            </w:r>
          </w:p>
        </w:tc>
      </w:tr>
      <w:tr w:rsidR="00155701" w:rsidTr="00194610">
        <w:tc>
          <w:tcPr>
            <w:tcW w:w="3227" w:type="dxa"/>
          </w:tcPr>
          <w:p w:rsidR="00155701" w:rsidRDefault="00087C19" w:rsidP="00155701">
            <w:pPr>
              <w:spacing w:after="120"/>
            </w:pPr>
            <w:r>
              <w:t>Waste m</w:t>
            </w:r>
            <w:r w:rsidR="00155701">
              <w:t>anagement philosophy</w:t>
            </w:r>
          </w:p>
        </w:tc>
        <w:tc>
          <w:tcPr>
            <w:tcW w:w="6015" w:type="dxa"/>
          </w:tcPr>
          <w:p w:rsidR="00D35F21" w:rsidRPr="00D35F21" w:rsidRDefault="00D35F21" w:rsidP="00D35F21">
            <w:pPr>
              <w:pStyle w:val="Normalwebb"/>
              <w:rPr>
                <w:rFonts w:asciiTheme="minorHAnsi" w:hAnsiTheme="minorHAnsi"/>
                <w:sz w:val="22"/>
                <w:szCs w:val="22"/>
                <w:lang w:val="en-US"/>
              </w:rPr>
            </w:pPr>
            <w:r w:rsidRPr="00D35F21">
              <w:rPr>
                <w:rStyle w:val="intro"/>
                <w:rFonts w:asciiTheme="minorHAnsi" w:hAnsiTheme="minorHAnsi"/>
                <w:sz w:val="22"/>
                <w:szCs w:val="22"/>
                <w:lang w:val="en-US"/>
              </w:rPr>
              <w:t xml:space="preserve">In the spring of 2011 SKB submitted its applications for permits to build a Spent Fuel Repository at </w:t>
            </w:r>
            <w:proofErr w:type="spellStart"/>
            <w:r w:rsidRPr="00D35F21">
              <w:rPr>
                <w:rStyle w:val="intro"/>
                <w:rFonts w:asciiTheme="minorHAnsi" w:hAnsiTheme="minorHAnsi"/>
                <w:sz w:val="22"/>
                <w:szCs w:val="22"/>
                <w:lang w:val="en-US"/>
              </w:rPr>
              <w:t>Forsmark</w:t>
            </w:r>
            <w:proofErr w:type="spellEnd"/>
            <w:r w:rsidRPr="00D35F21">
              <w:rPr>
                <w:rStyle w:val="intro"/>
                <w:rFonts w:asciiTheme="minorHAnsi" w:hAnsiTheme="minorHAnsi"/>
                <w:sz w:val="22"/>
                <w:szCs w:val="22"/>
                <w:lang w:val="en-US"/>
              </w:rPr>
              <w:t xml:space="preserve"> and an </w:t>
            </w:r>
            <w:r w:rsidR="0059262E">
              <w:rPr>
                <w:rStyle w:val="intro"/>
                <w:rFonts w:asciiTheme="minorHAnsi" w:hAnsiTheme="minorHAnsi"/>
                <w:sz w:val="22"/>
                <w:szCs w:val="22"/>
                <w:lang w:val="en-US"/>
              </w:rPr>
              <w:t>E</w:t>
            </w:r>
            <w:r w:rsidRPr="00D35F21">
              <w:rPr>
                <w:rStyle w:val="intro"/>
                <w:rFonts w:asciiTheme="minorHAnsi" w:hAnsiTheme="minorHAnsi"/>
                <w:sz w:val="22"/>
                <w:szCs w:val="22"/>
                <w:lang w:val="en-US"/>
              </w:rPr>
              <w:t xml:space="preserve">ncapsulation </w:t>
            </w:r>
            <w:r w:rsidR="0059262E">
              <w:rPr>
                <w:rStyle w:val="intro"/>
                <w:rFonts w:asciiTheme="minorHAnsi" w:hAnsiTheme="minorHAnsi"/>
                <w:sz w:val="22"/>
                <w:szCs w:val="22"/>
                <w:lang w:val="en-US"/>
              </w:rPr>
              <w:t>Plant</w:t>
            </w:r>
            <w:r w:rsidRPr="00D35F21">
              <w:rPr>
                <w:rStyle w:val="intro"/>
                <w:rFonts w:asciiTheme="minorHAnsi" w:hAnsiTheme="minorHAnsi"/>
                <w:sz w:val="22"/>
                <w:szCs w:val="22"/>
                <w:lang w:val="en-US"/>
              </w:rPr>
              <w:t xml:space="preserve"> at </w:t>
            </w:r>
            <w:proofErr w:type="spellStart"/>
            <w:r w:rsidRPr="00D35F21">
              <w:rPr>
                <w:rStyle w:val="intro"/>
                <w:rFonts w:asciiTheme="minorHAnsi" w:hAnsiTheme="minorHAnsi"/>
                <w:sz w:val="22"/>
                <w:szCs w:val="22"/>
                <w:lang w:val="en-US"/>
              </w:rPr>
              <w:t>Oskarshamn</w:t>
            </w:r>
            <w:proofErr w:type="spellEnd"/>
            <w:r w:rsidRPr="00D35F21">
              <w:rPr>
                <w:rStyle w:val="intro"/>
                <w:rFonts w:asciiTheme="minorHAnsi" w:hAnsiTheme="minorHAnsi"/>
                <w:sz w:val="22"/>
                <w:szCs w:val="22"/>
                <w:lang w:val="en-US"/>
              </w:rPr>
              <w:t>. These applications show that it is possible to construct a final repository for spent nuclear fuel that complies with official requirements for 100</w:t>
            </w:r>
            <w:r w:rsidR="00506FA9">
              <w:rPr>
                <w:rStyle w:val="intro"/>
                <w:rFonts w:asciiTheme="minorHAnsi" w:hAnsiTheme="minorHAnsi"/>
                <w:sz w:val="22"/>
                <w:szCs w:val="22"/>
                <w:lang w:val="en-US"/>
              </w:rPr>
              <w:t xml:space="preserve"> </w:t>
            </w:r>
            <w:r w:rsidRPr="00D35F21">
              <w:rPr>
                <w:rStyle w:val="intro"/>
                <w:rFonts w:asciiTheme="minorHAnsi" w:hAnsiTheme="minorHAnsi"/>
                <w:sz w:val="22"/>
                <w:szCs w:val="22"/>
                <w:lang w:val="en-US"/>
              </w:rPr>
              <w:t>000 years.</w:t>
            </w:r>
          </w:p>
          <w:p w:rsidR="00D35F21" w:rsidRPr="00D35F21" w:rsidRDefault="00D35F21" w:rsidP="00D35F21">
            <w:pPr>
              <w:pStyle w:val="Normalwebb"/>
              <w:rPr>
                <w:rFonts w:asciiTheme="minorHAnsi" w:hAnsiTheme="minorHAnsi"/>
                <w:sz w:val="22"/>
                <w:szCs w:val="22"/>
                <w:lang w:val="en-US"/>
              </w:rPr>
            </w:pPr>
            <w:r w:rsidRPr="00D35F21">
              <w:rPr>
                <w:rFonts w:asciiTheme="minorHAnsi" w:hAnsiTheme="minorHAnsi"/>
                <w:sz w:val="22"/>
                <w:szCs w:val="22"/>
                <w:lang w:val="en-US"/>
              </w:rPr>
              <w:t xml:space="preserve">The applications cover the entire system that will enable the final disposal of spent nuclear fuel. They deal with the facility at which the spent nuclear fuel will be encapsulated before final disposal, the </w:t>
            </w:r>
            <w:r w:rsidR="00B81281">
              <w:rPr>
                <w:rFonts w:asciiTheme="minorHAnsi" w:hAnsiTheme="minorHAnsi"/>
                <w:sz w:val="22"/>
                <w:szCs w:val="22"/>
                <w:lang w:val="en-US"/>
              </w:rPr>
              <w:t>E</w:t>
            </w:r>
            <w:r w:rsidRPr="00D35F21">
              <w:rPr>
                <w:rFonts w:asciiTheme="minorHAnsi" w:hAnsiTheme="minorHAnsi"/>
                <w:sz w:val="22"/>
                <w:szCs w:val="22"/>
                <w:lang w:val="en-US"/>
              </w:rPr>
              <w:t xml:space="preserve">ncapsulation </w:t>
            </w:r>
            <w:r w:rsidR="00B81281">
              <w:rPr>
                <w:rFonts w:asciiTheme="minorHAnsi" w:hAnsiTheme="minorHAnsi"/>
                <w:sz w:val="22"/>
                <w:szCs w:val="22"/>
                <w:lang w:val="en-US"/>
              </w:rPr>
              <w:t>P</w:t>
            </w:r>
            <w:r w:rsidRPr="00D35F21">
              <w:rPr>
                <w:rFonts w:asciiTheme="minorHAnsi" w:hAnsiTheme="minorHAnsi"/>
                <w:sz w:val="22"/>
                <w:szCs w:val="22"/>
                <w:lang w:val="en-US"/>
              </w:rPr>
              <w:t>lant, and the final repository in which it will be placed, the Spent Fuel Repository.</w:t>
            </w:r>
          </w:p>
          <w:p w:rsidR="00155701" w:rsidRPr="00D35F21" w:rsidRDefault="00D35F21" w:rsidP="00C150F0">
            <w:pPr>
              <w:spacing w:after="120"/>
              <w:rPr>
                <w:lang w:val="en-US"/>
              </w:rPr>
            </w:pPr>
            <w:r w:rsidRPr="00D35F21">
              <w:rPr>
                <w:lang w:val="en-US"/>
              </w:rPr>
              <w:t>An important part of the application comprises the analysis of long term safety after the Spent Fuel Repository has been sealed. This analysis has been made with the help of tried and tested methodology and covers a period of up to one million years. The stipulated requirement is that during this long period of time the annual dose from the Spent Fuel Repository for human beings will not exceed around one per cent of the natural background radiation.</w:t>
            </w:r>
          </w:p>
          <w:p w:rsidR="00D35F21" w:rsidRPr="00D35F21" w:rsidRDefault="00D35F21" w:rsidP="00C150F0">
            <w:pPr>
              <w:spacing w:after="120"/>
              <w:rPr>
                <w:lang w:val="en-US"/>
              </w:rPr>
            </w:pPr>
            <w:r w:rsidRPr="00D35F21">
              <w:rPr>
                <w:lang w:val="en-US"/>
              </w:rPr>
              <w:t>Another important appendix to the application is a description of the environmental impact. In it</w:t>
            </w:r>
            <w:r w:rsidR="00EA2AC8">
              <w:rPr>
                <w:lang w:val="en-US"/>
              </w:rPr>
              <w:t>,</w:t>
            </w:r>
            <w:r w:rsidRPr="00D35F21">
              <w:rPr>
                <w:lang w:val="en-US"/>
              </w:rPr>
              <w:t xml:space="preserve"> SKB accounts for what impact its plans could have on human beings and the environment during construction and operation. The results show that the consequences for the local population and for the natural and cultural environment are no greater than for any other major mining or infrastructure project. Any consequences that may, nevertheless, arise, primarily for the natural environment, can </w:t>
            </w:r>
            <w:r w:rsidRPr="00D35F21">
              <w:rPr>
                <w:lang w:val="en-US"/>
              </w:rPr>
              <w:lastRenderedPageBreak/>
              <w:t>be managed and limited with the help of various measures</w:t>
            </w:r>
          </w:p>
        </w:tc>
        <w:bookmarkStart w:id="0" w:name="_GoBack"/>
        <w:bookmarkEnd w:id="0"/>
      </w:tr>
      <w:tr w:rsidR="00155701" w:rsidTr="00194610">
        <w:tc>
          <w:tcPr>
            <w:tcW w:w="3227" w:type="dxa"/>
          </w:tcPr>
          <w:p w:rsidR="00155701" w:rsidRDefault="00155701" w:rsidP="00155701">
            <w:pPr>
              <w:spacing w:after="120"/>
            </w:pPr>
            <w:r>
              <w:lastRenderedPageBreak/>
              <w:t>Research</w:t>
            </w:r>
          </w:p>
        </w:tc>
        <w:tc>
          <w:tcPr>
            <w:tcW w:w="6015" w:type="dxa"/>
          </w:tcPr>
          <w:p w:rsidR="00D35F21" w:rsidRDefault="00D35F21" w:rsidP="00C150F0">
            <w:pPr>
              <w:spacing w:after="120"/>
            </w:pPr>
            <w:r>
              <w:t>Nuclear Waste Research</w:t>
            </w:r>
          </w:p>
          <w:p w:rsidR="00D35F21" w:rsidRPr="00B97683" w:rsidRDefault="00D35F21" w:rsidP="00D35F21">
            <w:pPr>
              <w:pStyle w:val="Normalwebb"/>
              <w:rPr>
                <w:rFonts w:asciiTheme="minorHAnsi" w:hAnsiTheme="minorHAnsi"/>
                <w:sz w:val="22"/>
                <w:szCs w:val="22"/>
                <w:lang w:val="en-US"/>
              </w:rPr>
            </w:pPr>
            <w:r w:rsidRPr="00B97683">
              <w:rPr>
                <w:rStyle w:val="intro"/>
                <w:rFonts w:asciiTheme="minorHAnsi" w:hAnsiTheme="minorHAnsi"/>
                <w:sz w:val="22"/>
                <w:szCs w:val="22"/>
                <w:lang w:val="en-US"/>
              </w:rPr>
              <w:t>SKB has been undertaking research and development for more than 30 years. Today these activities can be divided into three categories: scientific research, technological development and social research.</w:t>
            </w:r>
          </w:p>
          <w:p w:rsidR="00D35F21" w:rsidRPr="00B97683" w:rsidRDefault="00D35F21" w:rsidP="00D35F21">
            <w:pPr>
              <w:pStyle w:val="Normalwebb"/>
              <w:rPr>
                <w:rFonts w:asciiTheme="minorHAnsi" w:hAnsiTheme="minorHAnsi"/>
                <w:sz w:val="22"/>
                <w:szCs w:val="22"/>
                <w:lang w:val="en-US"/>
              </w:rPr>
            </w:pPr>
            <w:r w:rsidRPr="00B97683">
              <w:rPr>
                <w:rFonts w:asciiTheme="minorHAnsi" w:hAnsiTheme="minorHAnsi"/>
                <w:sz w:val="22"/>
                <w:szCs w:val="22"/>
                <w:lang w:val="en-US"/>
              </w:rPr>
              <w:t xml:space="preserve">The aim of </w:t>
            </w:r>
            <w:r w:rsidR="00B97683">
              <w:rPr>
                <w:rFonts w:asciiTheme="minorHAnsi" w:hAnsiTheme="minorHAnsi"/>
                <w:sz w:val="22"/>
                <w:szCs w:val="22"/>
                <w:lang w:val="en-US"/>
              </w:rPr>
              <w:t>the</w:t>
            </w:r>
            <w:r w:rsidRPr="00B97683">
              <w:rPr>
                <w:rFonts w:asciiTheme="minorHAnsi" w:hAnsiTheme="minorHAnsi"/>
                <w:sz w:val="22"/>
                <w:szCs w:val="22"/>
                <w:lang w:val="en-US"/>
              </w:rPr>
              <w:t xml:space="preserve"> scientific research is to understand how conditions in the different final repositories for radioactive waste alter over time and what long-term impact this can have on safety. SKB’s research program therefore covers many disciplines, such as geology, ecology and climate.</w:t>
            </w:r>
          </w:p>
          <w:p w:rsidR="00D35F21" w:rsidRPr="00B97683" w:rsidRDefault="00B97683" w:rsidP="00C150F0">
            <w:pPr>
              <w:spacing w:after="120"/>
              <w:rPr>
                <w:lang w:val="en-US"/>
              </w:rPr>
            </w:pPr>
            <w:r w:rsidRPr="00B97683">
              <w:rPr>
                <w:lang w:val="en-US"/>
              </w:rPr>
              <w:t xml:space="preserve">Technological development comprises continuous work on the construction, manufacture, testing and further development of all the technological components of the final repository system for both spent fuel and low and intermediate level waste. Much of the research and development work takes place in </w:t>
            </w:r>
            <w:r>
              <w:rPr>
                <w:lang w:val="en-US"/>
              </w:rPr>
              <w:t>SKB’s</w:t>
            </w:r>
            <w:r w:rsidRPr="00B97683">
              <w:rPr>
                <w:lang w:val="en-US"/>
              </w:rPr>
              <w:t xml:space="preserve"> three laboratories at </w:t>
            </w:r>
            <w:proofErr w:type="spellStart"/>
            <w:r w:rsidRPr="00B97683">
              <w:rPr>
                <w:lang w:val="en-US"/>
              </w:rPr>
              <w:t>Oskarshamn</w:t>
            </w:r>
            <w:proofErr w:type="spellEnd"/>
            <w:r w:rsidRPr="00B97683">
              <w:rPr>
                <w:lang w:val="en-US"/>
              </w:rPr>
              <w:t>: the Äspö Hard Rock Laboratory, the Bentonite Laboratory and the Canister Laboratory. They provide opportunities for full-scale tests and demonstrations of techniques in realistic conditions.</w:t>
            </w:r>
          </w:p>
          <w:p w:rsidR="00D60B4D" w:rsidRDefault="00B97683" w:rsidP="00C150F0">
            <w:pPr>
              <w:spacing w:after="120"/>
              <w:rPr>
                <w:lang w:val="en-US"/>
              </w:rPr>
            </w:pPr>
            <w:r>
              <w:rPr>
                <w:lang w:val="en-US"/>
              </w:rPr>
              <w:t>Since 2004 SKB has also been funding research linked to the social sciences and humanities. These focus on how information about the Spent Fuel Repository can be handed down to future generations.</w:t>
            </w:r>
          </w:p>
          <w:p w:rsidR="0006549F" w:rsidRPr="002A2CF4" w:rsidRDefault="00D2243C" w:rsidP="0006549F">
            <w:pPr>
              <w:rPr>
                <w:b/>
                <w:lang w:val="en-US"/>
              </w:rPr>
            </w:pPr>
            <w:r w:rsidRPr="002A2CF4">
              <w:rPr>
                <w:b/>
                <w:lang w:val="en-US"/>
              </w:rPr>
              <w:t xml:space="preserve">European Spallation Source, ESS </w:t>
            </w:r>
          </w:p>
          <w:p w:rsidR="0006549F" w:rsidRPr="002A2CF4" w:rsidRDefault="0006549F" w:rsidP="0006549F">
            <w:pPr>
              <w:rPr>
                <w:rFonts w:cstheme="minorHAnsi"/>
              </w:rPr>
            </w:pPr>
            <w:r w:rsidRPr="002A2CF4">
              <w:rPr>
                <w:rFonts w:cstheme="minorHAnsi"/>
                <w:lang w:val="en"/>
              </w:rPr>
              <w:t xml:space="preserve">The </w:t>
            </w:r>
            <w:r w:rsidRPr="002A2CF4">
              <w:rPr>
                <w:rFonts w:cstheme="minorHAnsi"/>
                <w:bCs/>
                <w:lang w:val="en"/>
              </w:rPr>
              <w:t>European Spallation Source</w:t>
            </w:r>
            <w:r w:rsidRPr="002A2CF4">
              <w:rPr>
                <w:rFonts w:cstheme="minorHAnsi"/>
                <w:lang w:val="en"/>
              </w:rPr>
              <w:t xml:space="preserve">, </w:t>
            </w:r>
            <w:r w:rsidRPr="002A2CF4">
              <w:rPr>
                <w:rFonts w:cstheme="minorHAnsi"/>
                <w:bCs/>
                <w:lang w:val="en"/>
              </w:rPr>
              <w:t>ESS</w:t>
            </w:r>
            <w:r w:rsidR="00F21596">
              <w:rPr>
                <w:rFonts w:cstheme="minorHAnsi"/>
                <w:bCs/>
                <w:lang w:val="en"/>
              </w:rPr>
              <w:t>,</w:t>
            </w:r>
            <w:r w:rsidRPr="002A2CF4">
              <w:rPr>
                <w:rFonts w:cstheme="minorHAnsi"/>
                <w:lang w:val="en"/>
              </w:rPr>
              <w:t xml:space="preserve"> is a planned </w:t>
            </w:r>
            <w:hyperlink r:id="rId9" w:tooltip="Materials science" w:history="1">
              <w:r w:rsidRPr="002A2CF4">
                <w:rPr>
                  <w:rStyle w:val="Hyperlnk"/>
                  <w:rFonts w:cstheme="minorHAnsi"/>
                  <w:color w:val="auto"/>
                  <w:u w:val="none"/>
                  <w:lang w:val="en"/>
                </w:rPr>
                <w:t>materials science research</w:t>
              </w:r>
            </w:hyperlink>
            <w:r w:rsidRPr="002A2CF4">
              <w:rPr>
                <w:rFonts w:cstheme="minorHAnsi"/>
                <w:lang w:val="en"/>
              </w:rPr>
              <w:t xml:space="preserve"> facility using the </w:t>
            </w:r>
            <w:hyperlink r:id="rId10" w:tooltip="Neutron scattering" w:history="1">
              <w:r w:rsidRPr="002A2CF4">
                <w:rPr>
                  <w:rStyle w:val="Hyperlnk"/>
                  <w:rFonts w:cstheme="minorHAnsi"/>
                  <w:color w:val="auto"/>
                  <w:u w:val="none"/>
                  <w:lang w:val="en"/>
                </w:rPr>
                <w:t>neutron scattering</w:t>
              </w:r>
            </w:hyperlink>
            <w:r w:rsidRPr="002A2CF4">
              <w:rPr>
                <w:rFonts w:cstheme="minorHAnsi"/>
                <w:lang w:val="en"/>
              </w:rPr>
              <w:t xml:space="preserve"> technique. At least 17 European countries will sponsor ESS and the facility is being built in </w:t>
            </w:r>
            <w:hyperlink r:id="rId11" w:tooltip="Lund" w:history="1">
              <w:r w:rsidRPr="002A2CF4">
                <w:rPr>
                  <w:rStyle w:val="Hyperlnk"/>
                  <w:rFonts w:cstheme="minorHAnsi"/>
                  <w:color w:val="auto"/>
                  <w:u w:val="none"/>
                  <w:lang w:val="en"/>
                </w:rPr>
                <w:t>Lund</w:t>
              </w:r>
            </w:hyperlink>
            <w:r w:rsidRPr="002A2CF4">
              <w:rPr>
                <w:rFonts w:cstheme="minorHAnsi"/>
                <w:lang w:val="en"/>
              </w:rPr>
              <w:t>, Sweden. The research facility is planned to start operation in 2019 and it will enable scientists to see and understand basic atomic structures and forces.</w:t>
            </w:r>
          </w:p>
          <w:p w:rsidR="0006549F" w:rsidRPr="002A2CF4" w:rsidRDefault="0006549F" w:rsidP="0006549F">
            <w:pPr>
              <w:pStyle w:val="Normalwebb"/>
              <w:rPr>
                <w:rFonts w:asciiTheme="minorHAnsi" w:hAnsiTheme="minorHAnsi" w:cstheme="minorHAnsi"/>
                <w:sz w:val="22"/>
                <w:szCs w:val="22"/>
                <w:lang w:val="en"/>
              </w:rPr>
            </w:pPr>
            <w:r w:rsidRPr="002A2CF4">
              <w:rPr>
                <w:rFonts w:asciiTheme="minorHAnsi" w:hAnsiTheme="minorHAnsi" w:cstheme="minorHAnsi"/>
                <w:sz w:val="22"/>
                <w:szCs w:val="22"/>
                <w:lang w:val="en"/>
              </w:rPr>
              <w:t xml:space="preserve">The ESS will use </w:t>
            </w:r>
            <w:hyperlink r:id="rId12" w:tooltip="Spallation" w:history="1">
              <w:r w:rsidRPr="002A2CF4">
                <w:rPr>
                  <w:rStyle w:val="Hyperlnk"/>
                  <w:rFonts w:asciiTheme="minorHAnsi" w:hAnsiTheme="minorHAnsi" w:cstheme="minorHAnsi"/>
                  <w:color w:val="auto"/>
                  <w:sz w:val="22"/>
                  <w:szCs w:val="22"/>
                  <w:u w:val="none"/>
                  <w:lang w:val="en"/>
                </w:rPr>
                <w:t>spallation</w:t>
              </w:r>
            </w:hyperlink>
            <w:r w:rsidRPr="002A2CF4">
              <w:rPr>
                <w:rFonts w:asciiTheme="minorHAnsi" w:hAnsiTheme="minorHAnsi" w:cstheme="minorHAnsi"/>
                <w:sz w:val="22"/>
                <w:szCs w:val="22"/>
                <w:lang w:val="en"/>
              </w:rPr>
              <w:t>, a process in which fragments of material (</w:t>
            </w:r>
            <w:hyperlink r:id="rId13" w:tooltip="Spall" w:history="1">
              <w:r w:rsidRPr="002A2CF4">
                <w:rPr>
                  <w:rStyle w:val="Hyperlnk"/>
                  <w:rFonts w:asciiTheme="minorHAnsi" w:hAnsiTheme="minorHAnsi" w:cstheme="minorHAnsi"/>
                  <w:color w:val="auto"/>
                  <w:sz w:val="22"/>
                  <w:szCs w:val="22"/>
                  <w:u w:val="none"/>
                  <w:lang w:val="en"/>
                </w:rPr>
                <w:t>spall</w:t>
              </w:r>
            </w:hyperlink>
            <w:r w:rsidRPr="002A2CF4">
              <w:rPr>
                <w:rFonts w:asciiTheme="minorHAnsi" w:hAnsiTheme="minorHAnsi" w:cstheme="minorHAnsi"/>
                <w:sz w:val="22"/>
                <w:szCs w:val="22"/>
                <w:lang w:val="en"/>
              </w:rPr>
              <w:t xml:space="preserve">) are ejected from a body due to impact or stress. The future facility is composed of a </w:t>
            </w:r>
            <w:hyperlink r:id="rId14" w:tooltip="Linear accelerator" w:history="1">
              <w:r w:rsidRPr="002A2CF4">
                <w:rPr>
                  <w:rStyle w:val="Hyperlnk"/>
                  <w:rFonts w:asciiTheme="minorHAnsi" w:hAnsiTheme="minorHAnsi" w:cstheme="minorHAnsi"/>
                  <w:color w:val="auto"/>
                  <w:sz w:val="22"/>
                  <w:szCs w:val="22"/>
                  <w:u w:val="none"/>
                  <w:lang w:val="en"/>
                </w:rPr>
                <w:t>linear accelerator</w:t>
              </w:r>
            </w:hyperlink>
            <w:r w:rsidRPr="002A2CF4">
              <w:rPr>
                <w:rFonts w:asciiTheme="minorHAnsi" w:hAnsiTheme="minorHAnsi" w:cstheme="minorHAnsi"/>
                <w:sz w:val="22"/>
                <w:szCs w:val="22"/>
                <w:lang w:val="en"/>
              </w:rPr>
              <w:t xml:space="preserve"> in which </w:t>
            </w:r>
            <w:hyperlink r:id="rId15" w:tooltip="Proton" w:history="1">
              <w:r w:rsidRPr="002A2CF4">
                <w:rPr>
                  <w:rStyle w:val="Hyperlnk"/>
                  <w:rFonts w:asciiTheme="minorHAnsi" w:hAnsiTheme="minorHAnsi" w:cstheme="minorHAnsi"/>
                  <w:color w:val="auto"/>
                  <w:sz w:val="22"/>
                  <w:szCs w:val="22"/>
                  <w:u w:val="none"/>
                  <w:lang w:val="en"/>
                </w:rPr>
                <w:t>protons</w:t>
              </w:r>
            </w:hyperlink>
            <w:r w:rsidRPr="002A2CF4">
              <w:rPr>
                <w:rFonts w:asciiTheme="minorHAnsi" w:hAnsiTheme="minorHAnsi" w:cstheme="minorHAnsi"/>
                <w:sz w:val="22"/>
                <w:szCs w:val="22"/>
                <w:lang w:val="en"/>
              </w:rPr>
              <w:t xml:space="preserve"> are accelerated and collide with a </w:t>
            </w:r>
            <w:hyperlink r:id="rId16" w:tooltip="Tungsten" w:history="1">
              <w:r w:rsidRPr="002A2CF4">
                <w:rPr>
                  <w:rStyle w:val="Hyperlnk"/>
                  <w:rFonts w:asciiTheme="minorHAnsi" w:hAnsiTheme="minorHAnsi" w:cstheme="minorHAnsi"/>
                  <w:color w:val="auto"/>
                  <w:sz w:val="22"/>
                  <w:szCs w:val="22"/>
                  <w:u w:val="none"/>
                  <w:lang w:val="en"/>
                </w:rPr>
                <w:t>tungsten</w:t>
              </w:r>
            </w:hyperlink>
            <w:r w:rsidRPr="002A2CF4">
              <w:rPr>
                <w:rFonts w:asciiTheme="minorHAnsi" w:hAnsiTheme="minorHAnsi" w:cstheme="minorHAnsi"/>
                <w:sz w:val="22"/>
                <w:szCs w:val="22"/>
                <w:lang w:val="en"/>
              </w:rPr>
              <w:t xml:space="preserve"> target. By this process, intense pulses of </w:t>
            </w:r>
            <w:hyperlink r:id="rId17" w:tooltip="Neutron" w:history="1">
              <w:r w:rsidRPr="002A2CF4">
                <w:rPr>
                  <w:rStyle w:val="Hyperlnk"/>
                  <w:rFonts w:asciiTheme="minorHAnsi" w:hAnsiTheme="minorHAnsi" w:cstheme="minorHAnsi"/>
                  <w:color w:val="auto"/>
                  <w:sz w:val="22"/>
                  <w:szCs w:val="22"/>
                  <w:u w:val="none"/>
                  <w:lang w:val="en"/>
                </w:rPr>
                <w:t>neutrons</w:t>
              </w:r>
            </w:hyperlink>
            <w:r w:rsidRPr="002A2CF4">
              <w:rPr>
                <w:rFonts w:asciiTheme="minorHAnsi" w:hAnsiTheme="minorHAnsi" w:cstheme="minorHAnsi"/>
                <w:sz w:val="22"/>
                <w:szCs w:val="22"/>
                <w:lang w:val="en"/>
              </w:rPr>
              <w:t xml:space="preserve"> are emitted and led through </w:t>
            </w:r>
            <w:hyperlink r:id="rId18" w:tooltip="Beamline" w:history="1">
              <w:r w:rsidRPr="002A2CF4">
                <w:rPr>
                  <w:rStyle w:val="Hyperlnk"/>
                  <w:rFonts w:asciiTheme="minorHAnsi" w:hAnsiTheme="minorHAnsi" w:cstheme="minorHAnsi"/>
                  <w:color w:val="auto"/>
                  <w:sz w:val="22"/>
                  <w:szCs w:val="22"/>
                  <w:u w:val="none"/>
                  <w:lang w:val="en"/>
                </w:rPr>
                <w:t>beamlines</w:t>
              </w:r>
            </w:hyperlink>
            <w:r w:rsidRPr="002A2CF4">
              <w:rPr>
                <w:rFonts w:asciiTheme="minorHAnsi" w:hAnsiTheme="minorHAnsi" w:cstheme="minorHAnsi"/>
                <w:sz w:val="22"/>
                <w:szCs w:val="22"/>
                <w:lang w:val="en"/>
              </w:rPr>
              <w:t xml:space="preserve"> to experimental stations, where research is done on different materials. This will help discover and develop new materials with applications in</w:t>
            </w:r>
            <w:r w:rsidRPr="002A2CF4">
              <w:rPr>
                <w:lang w:val="en"/>
              </w:rPr>
              <w:t xml:space="preserve"> </w:t>
            </w:r>
            <w:r w:rsidRPr="002A2CF4">
              <w:rPr>
                <w:rFonts w:asciiTheme="minorHAnsi" w:hAnsiTheme="minorHAnsi" w:cstheme="minorHAnsi"/>
                <w:sz w:val="22"/>
                <w:szCs w:val="22"/>
                <w:lang w:val="en"/>
              </w:rPr>
              <w:t xml:space="preserve">manufacturing, </w:t>
            </w:r>
            <w:hyperlink r:id="rId19" w:tooltip="Pharmaceutical drug" w:history="1">
              <w:r w:rsidRPr="002A2CF4">
                <w:rPr>
                  <w:rStyle w:val="Hyperlnk"/>
                  <w:rFonts w:asciiTheme="minorHAnsi" w:hAnsiTheme="minorHAnsi" w:cstheme="minorHAnsi"/>
                  <w:color w:val="auto"/>
                  <w:sz w:val="22"/>
                  <w:szCs w:val="22"/>
                  <w:u w:val="none"/>
                  <w:lang w:val="en"/>
                </w:rPr>
                <w:t>pharmaceutical drugs</w:t>
              </w:r>
            </w:hyperlink>
            <w:r w:rsidRPr="002A2CF4">
              <w:rPr>
                <w:rFonts w:asciiTheme="minorHAnsi" w:hAnsiTheme="minorHAnsi" w:cstheme="minorHAnsi"/>
                <w:sz w:val="22"/>
                <w:szCs w:val="22"/>
                <w:lang w:val="en"/>
              </w:rPr>
              <w:t xml:space="preserve">, </w:t>
            </w:r>
            <w:hyperlink r:id="rId20" w:tooltip="Aerospace" w:history="1">
              <w:r w:rsidRPr="002A2CF4">
                <w:rPr>
                  <w:rStyle w:val="Hyperlnk"/>
                  <w:rFonts w:asciiTheme="minorHAnsi" w:hAnsiTheme="minorHAnsi" w:cstheme="minorHAnsi"/>
                  <w:color w:val="auto"/>
                  <w:sz w:val="22"/>
                  <w:szCs w:val="22"/>
                  <w:u w:val="none"/>
                  <w:lang w:val="en"/>
                </w:rPr>
                <w:t>aerospace</w:t>
              </w:r>
            </w:hyperlink>
            <w:r w:rsidRPr="002A2CF4">
              <w:rPr>
                <w:rFonts w:asciiTheme="minorHAnsi" w:hAnsiTheme="minorHAnsi" w:cstheme="minorHAnsi"/>
                <w:sz w:val="22"/>
                <w:szCs w:val="22"/>
                <w:lang w:val="en"/>
              </w:rPr>
              <w:t xml:space="preserve">, engines, </w:t>
            </w:r>
            <w:hyperlink r:id="rId21" w:tooltip="Plastic" w:history="1">
              <w:r w:rsidRPr="002A2CF4">
                <w:rPr>
                  <w:rStyle w:val="Hyperlnk"/>
                  <w:rFonts w:asciiTheme="minorHAnsi" w:hAnsiTheme="minorHAnsi" w:cstheme="minorHAnsi"/>
                  <w:color w:val="auto"/>
                  <w:sz w:val="22"/>
                  <w:szCs w:val="22"/>
                  <w:u w:val="none"/>
                  <w:lang w:val="en"/>
                </w:rPr>
                <w:t>plastics</w:t>
              </w:r>
            </w:hyperlink>
            <w:r w:rsidRPr="002A2CF4">
              <w:rPr>
                <w:rFonts w:asciiTheme="minorHAnsi" w:hAnsiTheme="minorHAnsi" w:cstheme="minorHAnsi"/>
                <w:sz w:val="22"/>
                <w:szCs w:val="22"/>
                <w:lang w:val="en"/>
              </w:rPr>
              <w:t xml:space="preserve">, </w:t>
            </w:r>
            <w:hyperlink r:id="rId22" w:tooltip="Energy" w:history="1">
              <w:r w:rsidRPr="002A2CF4">
                <w:rPr>
                  <w:rStyle w:val="Hyperlnk"/>
                  <w:rFonts w:asciiTheme="minorHAnsi" w:hAnsiTheme="minorHAnsi" w:cstheme="minorHAnsi"/>
                  <w:color w:val="auto"/>
                  <w:sz w:val="22"/>
                  <w:szCs w:val="22"/>
                  <w:u w:val="none"/>
                  <w:lang w:val="en"/>
                </w:rPr>
                <w:t>energy</w:t>
              </w:r>
            </w:hyperlink>
            <w:r w:rsidRPr="002A2CF4">
              <w:rPr>
                <w:rFonts w:asciiTheme="minorHAnsi" w:hAnsiTheme="minorHAnsi" w:cstheme="minorHAnsi"/>
                <w:sz w:val="22"/>
                <w:szCs w:val="22"/>
                <w:lang w:val="en"/>
              </w:rPr>
              <w:t xml:space="preserve">, </w:t>
            </w:r>
            <w:hyperlink r:id="rId23" w:tooltip="Telecommunication" w:history="1">
              <w:r w:rsidRPr="002A2CF4">
                <w:rPr>
                  <w:rStyle w:val="Hyperlnk"/>
                  <w:rFonts w:asciiTheme="minorHAnsi" w:hAnsiTheme="minorHAnsi" w:cstheme="minorHAnsi"/>
                  <w:color w:val="auto"/>
                  <w:sz w:val="22"/>
                  <w:szCs w:val="22"/>
                  <w:u w:val="none"/>
                  <w:lang w:val="en"/>
                </w:rPr>
                <w:t>telecommunications</w:t>
              </w:r>
            </w:hyperlink>
            <w:r w:rsidRPr="002A2CF4">
              <w:rPr>
                <w:rFonts w:asciiTheme="minorHAnsi" w:hAnsiTheme="minorHAnsi" w:cstheme="minorHAnsi"/>
                <w:sz w:val="22"/>
                <w:szCs w:val="22"/>
                <w:lang w:val="en"/>
              </w:rPr>
              <w:t xml:space="preserve">, </w:t>
            </w:r>
            <w:hyperlink r:id="rId24" w:tooltip="Transportation" w:history="1">
              <w:r w:rsidRPr="002A2CF4">
                <w:rPr>
                  <w:rStyle w:val="Hyperlnk"/>
                  <w:rFonts w:asciiTheme="minorHAnsi" w:hAnsiTheme="minorHAnsi" w:cstheme="minorHAnsi"/>
                  <w:color w:val="auto"/>
                  <w:sz w:val="22"/>
                  <w:szCs w:val="22"/>
                  <w:u w:val="none"/>
                  <w:lang w:val="en"/>
                </w:rPr>
                <w:t>transportation</w:t>
              </w:r>
            </w:hyperlink>
            <w:r w:rsidRPr="002A2CF4">
              <w:rPr>
                <w:rFonts w:asciiTheme="minorHAnsi" w:hAnsiTheme="minorHAnsi" w:cstheme="minorHAnsi"/>
                <w:sz w:val="22"/>
                <w:szCs w:val="22"/>
                <w:lang w:val="en"/>
              </w:rPr>
              <w:t xml:space="preserve">, </w:t>
            </w:r>
            <w:hyperlink r:id="rId25" w:tooltip="Information technology" w:history="1">
              <w:r w:rsidRPr="002A2CF4">
                <w:rPr>
                  <w:rStyle w:val="Hyperlnk"/>
                  <w:rFonts w:asciiTheme="minorHAnsi" w:hAnsiTheme="minorHAnsi" w:cstheme="minorHAnsi"/>
                  <w:color w:val="auto"/>
                  <w:sz w:val="22"/>
                  <w:szCs w:val="22"/>
                  <w:u w:val="none"/>
                  <w:lang w:val="en"/>
                </w:rPr>
                <w:t>information technology</w:t>
              </w:r>
            </w:hyperlink>
            <w:r w:rsidRPr="002A2CF4">
              <w:rPr>
                <w:rFonts w:asciiTheme="minorHAnsi" w:hAnsiTheme="minorHAnsi" w:cstheme="minorHAnsi"/>
                <w:sz w:val="22"/>
                <w:szCs w:val="22"/>
                <w:lang w:val="en"/>
              </w:rPr>
              <w:t xml:space="preserve"> and </w:t>
            </w:r>
            <w:hyperlink r:id="rId26" w:tooltip="Biotechnology" w:history="1">
              <w:r w:rsidRPr="002A2CF4">
                <w:rPr>
                  <w:rStyle w:val="Hyperlnk"/>
                  <w:rFonts w:asciiTheme="minorHAnsi" w:hAnsiTheme="minorHAnsi" w:cstheme="minorHAnsi"/>
                  <w:color w:val="auto"/>
                  <w:sz w:val="22"/>
                  <w:szCs w:val="22"/>
                  <w:u w:val="none"/>
                  <w:lang w:val="en"/>
                </w:rPr>
                <w:t>biotechnology</w:t>
              </w:r>
            </w:hyperlink>
            <w:r w:rsidRPr="002A2CF4">
              <w:rPr>
                <w:rFonts w:asciiTheme="minorHAnsi" w:hAnsiTheme="minorHAnsi" w:cstheme="minorHAnsi"/>
                <w:sz w:val="22"/>
                <w:szCs w:val="22"/>
                <w:lang w:val="en"/>
              </w:rPr>
              <w:t>.</w:t>
            </w:r>
          </w:p>
          <w:p w:rsidR="0006549F" w:rsidRPr="002A2CF4" w:rsidRDefault="0006549F" w:rsidP="0006549F">
            <w:pPr>
              <w:pStyle w:val="Normalwebb"/>
              <w:rPr>
                <w:lang w:val="en"/>
              </w:rPr>
            </w:pPr>
            <w:r w:rsidRPr="002A2CF4">
              <w:rPr>
                <w:rFonts w:asciiTheme="minorHAnsi" w:hAnsiTheme="minorHAnsi" w:cstheme="minorHAnsi"/>
                <w:sz w:val="22"/>
                <w:szCs w:val="22"/>
                <w:lang w:val="en"/>
              </w:rPr>
              <w:t xml:space="preserve">According to its designers, the ESS will provide neutron beams up to 30 times brighter than any current </w:t>
            </w:r>
            <w:hyperlink r:id="rId27" w:tooltip="Neutron source" w:history="1">
              <w:r w:rsidRPr="002A2CF4">
                <w:rPr>
                  <w:rStyle w:val="Hyperlnk"/>
                  <w:rFonts w:asciiTheme="minorHAnsi" w:hAnsiTheme="minorHAnsi" w:cstheme="minorHAnsi"/>
                  <w:color w:val="auto"/>
                  <w:sz w:val="22"/>
                  <w:szCs w:val="22"/>
                  <w:u w:val="none"/>
                  <w:lang w:val="en"/>
                </w:rPr>
                <w:t>neutron source</w:t>
              </w:r>
            </w:hyperlink>
            <w:r w:rsidRPr="002A2CF4">
              <w:rPr>
                <w:lang w:val="en"/>
              </w:rPr>
              <w:t>.</w:t>
            </w:r>
          </w:p>
          <w:p w:rsidR="00D2243C" w:rsidRPr="002A2CF4" w:rsidRDefault="00D2243C" w:rsidP="0006549F">
            <w:pPr>
              <w:rPr>
                <w:rFonts w:ascii="Calibri" w:hAnsi="Calibri"/>
                <w:b/>
                <w:lang w:val="en-US"/>
              </w:rPr>
            </w:pPr>
            <w:r w:rsidRPr="002A2CF4">
              <w:rPr>
                <w:rFonts w:ascii="Calibri" w:hAnsi="Calibri"/>
                <w:b/>
                <w:lang w:val="en-US"/>
              </w:rPr>
              <w:t>MAXLAB</w:t>
            </w:r>
          </w:p>
          <w:p w:rsidR="00D2243C" w:rsidRPr="002A2CF4" w:rsidRDefault="00D2243C" w:rsidP="0006549F">
            <w:pPr>
              <w:rPr>
                <w:rFonts w:ascii="Calibri" w:eastAsia="Times New Roman" w:hAnsi="Calibri" w:cs="Times New Roman"/>
                <w:lang w:eastAsia="sv-SE"/>
              </w:rPr>
            </w:pPr>
            <w:r w:rsidRPr="002A2CF4">
              <w:rPr>
                <w:rFonts w:ascii="Calibri" w:hAnsi="Calibri"/>
              </w:rPr>
              <w:t>MAX IV Laboratory is a national laboratory hosted by Lund University. It operates accelerators producing x-rays of very high intensity and quality. Almost 1</w:t>
            </w:r>
            <w:r w:rsidR="00F21596">
              <w:rPr>
                <w:rFonts w:ascii="Calibri" w:hAnsi="Calibri"/>
              </w:rPr>
              <w:t xml:space="preserve"> </w:t>
            </w:r>
            <w:r w:rsidRPr="002A2CF4">
              <w:rPr>
                <w:rFonts w:ascii="Calibri" w:hAnsi="Calibri"/>
              </w:rPr>
              <w:t xml:space="preserve">000 scientists per year come to the lab and use the x-rays for scientific research making the invisible visible. It is presently building a new project which will be the brightest x-ray source in the world when opening to users in 2016. </w:t>
            </w:r>
            <w:r w:rsidRPr="002A2CF4">
              <w:rPr>
                <w:rFonts w:ascii="Calibri" w:eastAsia="Times New Roman" w:hAnsi="Calibri" w:cs="Times New Roman"/>
                <w:lang w:eastAsia="sv-SE"/>
              </w:rPr>
              <w:t xml:space="preserve">At current, 13 beamlines are funded for the MAX IV facility: Seven at the 3GeV ring, five at the 1.5GeV ring and one at the short pulse facility (SPF) at the MAX IV </w:t>
            </w:r>
            <w:proofErr w:type="spellStart"/>
            <w:r w:rsidRPr="002A2CF4">
              <w:rPr>
                <w:rFonts w:ascii="Calibri" w:eastAsia="Times New Roman" w:hAnsi="Calibri" w:cs="Times New Roman"/>
                <w:lang w:eastAsia="sv-SE"/>
              </w:rPr>
              <w:t>linac</w:t>
            </w:r>
            <w:proofErr w:type="spellEnd"/>
            <w:r w:rsidRPr="002A2CF4">
              <w:rPr>
                <w:rFonts w:ascii="Calibri" w:eastAsia="Times New Roman" w:hAnsi="Calibri" w:cs="Times New Roman"/>
                <w:lang w:eastAsia="sv-SE"/>
              </w:rPr>
              <w:t xml:space="preserve">. These beamlines are planned to go into user operation between 2016 and 2018. </w:t>
            </w:r>
          </w:p>
          <w:p w:rsidR="00D2243C" w:rsidRDefault="00D2243C" w:rsidP="00C150F0">
            <w:pPr>
              <w:spacing w:after="120"/>
            </w:pPr>
          </w:p>
        </w:tc>
      </w:tr>
      <w:tr w:rsidR="00155701" w:rsidTr="00194610">
        <w:tc>
          <w:tcPr>
            <w:tcW w:w="3227" w:type="dxa"/>
          </w:tcPr>
          <w:p w:rsidR="00155701" w:rsidRDefault="00155701" w:rsidP="00155701">
            <w:pPr>
              <w:spacing w:after="120"/>
            </w:pPr>
            <w:r>
              <w:t>Post-Fukushima</w:t>
            </w:r>
          </w:p>
        </w:tc>
        <w:tc>
          <w:tcPr>
            <w:tcW w:w="6015" w:type="dxa"/>
          </w:tcPr>
          <w:p w:rsidR="007D778F" w:rsidRPr="002A2CF4" w:rsidRDefault="00C86555" w:rsidP="007D778F">
            <w:pPr>
              <w:rPr>
                <w:rFonts w:cstheme="minorHAnsi"/>
                <w:b/>
              </w:rPr>
            </w:pPr>
            <w:r w:rsidRPr="002A2CF4">
              <w:rPr>
                <w:rFonts w:cstheme="minorHAnsi"/>
                <w:b/>
              </w:rPr>
              <w:t>New conditions for Independent Core Cooling to improve reactor safety</w:t>
            </w:r>
          </w:p>
          <w:p w:rsidR="00C86555" w:rsidRPr="002A2CF4" w:rsidRDefault="00C86555" w:rsidP="007D778F">
            <w:pPr>
              <w:rPr>
                <w:rFonts w:cstheme="minorHAnsi"/>
                <w:lang w:val="en-US"/>
              </w:rPr>
            </w:pPr>
            <w:r w:rsidRPr="002A2CF4">
              <w:rPr>
                <w:rFonts w:cstheme="minorHAnsi"/>
                <w:lang w:val="en-US"/>
              </w:rPr>
              <w:t>December 2014, the Swedish Radiation Safety Authority issued a decision on conditions for the Independent Core Cooling system. By 2020, Swedish nuclear power plants are required to implement an independent system for cooling of the reactor core. Since final installation takes time to implement, the Authority has also issued a decision on requirements for a transitional solution to be in place by 2017.</w:t>
            </w:r>
          </w:p>
          <w:p w:rsidR="00C86555" w:rsidRPr="002A2CF4" w:rsidRDefault="00C86555" w:rsidP="00C86555">
            <w:pPr>
              <w:pStyle w:val="Normalwebb"/>
              <w:rPr>
                <w:rFonts w:asciiTheme="minorHAnsi" w:hAnsiTheme="minorHAnsi" w:cstheme="minorHAnsi"/>
                <w:sz w:val="22"/>
                <w:szCs w:val="22"/>
                <w:lang w:val="en-US"/>
              </w:rPr>
            </w:pPr>
            <w:r w:rsidRPr="002A2CF4">
              <w:rPr>
                <w:rFonts w:asciiTheme="minorHAnsi" w:hAnsiTheme="minorHAnsi" w:cstheme="minorHAnsi"/>
                <w:sz w:val="22"/>
                <w:szCs w:val="22"/>
                <w:lang w:val="en-US"/>
              </w:rPr>
              <w:t xml:space="preserve">The Independent Core Cooling system implies a function with an autonomous source of power that feeds the reactor core with water. It is activated if the other cooling systems fail to function. This system must be installed at all nuclear power reactors in Sweden by 31 December 2020. </w:t>
            </w:r>
          </w:p>
          <w:p w:rsidR="00350DD8" w:rsidRPr="002A2CF4" w:rsidRDefault="00C86555" w:rsidP="00350DD8">
            <w:pPr>
              <w:pStyle w:val="Normalwebb"/>
              <w:rPr>
                <w:rFonts w:asciiTheme="minorHAnsi" w:hAnsiTheme="minorHAnsi" w:cstheme="minorHAnsi"/>
                <w:sz w:val="22"/>
                <w:szCs w:val="22"/>
                <w:lang w:val="en-US"/>
              </w:rPr>
            </w:pPr>
            <w:r w:rsidRPr="002A2CF4">
              <w:rPr>
                <w:rFonts w:asciiTheme="minorHAnsi" w:hAnsiTheme="minorHAnsi" w:cstheme="minorHAnsi"/>
                <w:sz w:val="22"/>
                <w:szCs w:val="22"/>
                <w:lang w:val="en-US"/>
              </w:rPr>
              <w:t>Independent Core Cooling reduces the risk of core melt in</w:t>
            </w:r>
            <w:r w:rsidRPr="002A2CF4">
              <w:rPr>
                <w:lang w:val="en-US"/>
              </w:rPr>
              <w:t xml:space="preserve"> </w:t>
            </w:r>
            <w:r w:rsidRPr="002A2CF4">
              <w:rPr>
                <w:rFonts w:asciiTheme="minorHAnsi" w:hAnsiTheme="minorHAnsi" w:cstheme="minorHAnsi"/>
                <w:sz w:val="22"/>
                <w:szCs w:val="22"/>
                <w:lang w:val="en-US"/>
              </w:rPr>
              <w:t>connection with an accident and thus the risk of a large radioactive discharge.</w:t>
            </w:r>
          </w:p>
          <w:p w:rsidR="007D778F" w:rsidRPr="002A2CF4" w:rsidRDefault="00350DD8" w:rsidP="007D778F">
            <w:pPr>
              <w:pStyle w:val="Normalwebb"/>
              <w:widowControl w:val="0"/>
              <w:spacing w:before="0" w:beforeAutospacing="0" w:after="0" w:afterAutospacing="0"/>
              <w:rPr>
                <w:rFonts w:asciiTheme="minorHAnsi" w:hAnsiTheme="minorHAnsi" w:cstheme="minorHAnsi"/>
                <w:b/>
                <w:sz w:val="22"/>
                <w:szCs w:val="22"/>
                <w:lang w:val="en-US"/>
              </w:rPr>
            </w:pPr>
            <w:r w:rsidRPr="002A2CF4">
              <w:rPr>
                <w:rFonts w:asciiTheme="minorHAnsi" w:hAnsiTheme="minorHAnsi" w:cstheme="minorHAnsi"/>
                <w:b/>
                <w:sz w:val="22"/>
                <w:szCs w:val="22"/>
                <w:lang w:val="en-US"/>
              </w:rPr>
              <w:t xml:space="preserve">EU Stress Tests </w:t>
            </w:r>
          </w:p>
          <w:p w:rsidR="00350DD8" w:rsidRPr="002A2CF4" w:rsidRDefault="00350DD8" w:rsidP="007D778F">
            <w:pPr>
              <w:pStyle w:val="Normalwebb"/>
              <w:widowControl w:val="0"/>
              <w:spacing w:before="0" w:beforeAutospacing="0" w:after="0" w:afterAutospacing="0"/>
              <w:rPr>
                <w:rFonts w:asciiTheme="minorHAnsi" w:hAnsiTheme="minorHAnsi" w:cstheme="minorHAnsi"/>
                <w:b/>
                <w:sz w:val="22"/>
                <w:szCs w:val="22"/>
                <w:lang w:val="en-US"/>
              </w:rPr>
            </w:pPr>
            <w:r w:rsidRPr="002A2CF4">
              <w:rPr>
                <w:rFonts w:asciiTheme="minorHAnsi" w:hAnsiTheme="minorHAnsi" w:cstheme="minorHAnsi"/>
                <w:sz w:val="22"/>
                <w:szCs w:val="22"/>
                <w:lang w:val="en-US"/>
              </w:rPr>
              <w:t>The European Council requested that the safety of all EU nuclear plants should be reviewed, on the basis of a comprehensive and transparent risk and safety assessment ("stress tests"). These “stress tests” are defined as targeted reassessments of the safety margins of nuclear power plants, developed by ENSREG, including the European Commission.</w:t>
            </w:r>
          </w:p>
          <w:p w:rsidR="00350DD8" w:rsidRPr="002A2CF4" w:rsidRDefault="00350DD8" w:rsidP="00350DD8">
            <w:pPr>
              <w:pStyle w:val="Normalwebb"/>
              <w:rPr>
                <w:rFonts w:asciiTheme="minorHAnsi" w:hAnsiTheme="minorHAnsi" w:cstheme="minorHAnsi"/>
                <w:sz w:val="22"/>
                <w:szCs w:val="22"/>
                <w:lang w:val="en-US"/>
              </w:rPr>
            </w:pPr>
            <w:r w:rsidRPr="002A2CF4">
              <w:rPr>
                <w:rFonts w:asciiTheme="minorHAnsi" w:hAnsiTheme="minorHAnsi" w:cstheme="minorHAnsi"/>
                <w:sz w:val="22"/>
                <w:szCs w:val="22"/>
                <w:lang w:val="en-US"/>
              </w:rPr>
              <w:t xml:space="preserve">The “stress tests” covers extraordinary triggering events like earthquakes and floods and the consequences of any other initiating events (e.g. transport accidents, such as airplane crashes) potentially leading to multiple loss of safety functions requiring severe accident management. </w:t>
            </w:r>
          </w:p>
          <w:p w:rsidR="00155701" w:rsidRDefault="00350DD8" w:rsidP="007D778F">
            <w:pPr>
              <w:spacing w:after="120"/>
            </w:pPr>
            <w:r w:rsidRPr="002A2CF4">
              <w:rPr>
                <w:rStyle w:val="hps"/>
                <w:rFonts w:cstheme="minorHAnsi"/>
              </w:rPr>
              <w:t>Many</w:t>
            </w:r>
            <w:r w:rsidRPr="002A2CF4">
              <w:rPr>
                <w:rFonts w:cstheme="minorHAnsi"/>
              </w:rPr>
              <w:t xml:space="preserve"> </w:t>
            </w:r>
            <w:r w:rsidRPr="002A2CF4">
              <w:rPr>
                <w:rStyle w:val="hps"/>
                <w:rFonts w:cstheme="minorHAnsi"/>
              </w:rPr>
              <w:t>actions and</w:t>
            </w:r>
            <w:r w:rsidRPr="002A2CF4">
              <w:rPr>
                <w:rFonts w:cstheme="minorHAnsi"/>
              </w:rPr>
              <w:t xml:space="preserve"> </w:t>
            </w:r>
            <w:r w:rsidRPr="002A2CF4">
              <w:rPr>
                <w:rStyle w:val="hps"/>
                <w:rFonts w:cstheme="minorHAnsi"/>
              </w:rPr>
              <w:t>projects</w:t>
            </w:r>
            <w:r w:rsidRPr="002A2CF4">
              <w:rPr>
                <w:rFonts w:cstheme="minorHAnsi"/>
              </w:rPr>
              <w:t xml:space="preserve"> </w:t>
            </w:r>
            <w:r w:rsidRPr="002A2CF4">
              <w:rPr>
                <w:rStyle w:val="hps"/>
                <w:rFonts w:cstheme="minorHAnsi"/>
              </w:rPr>
              <w:t>have been initiated at the NPP´s due to the results of</w:t>
            </w:r>
            <w:r w:rsidRPr="002A2CF4">
              <w:rPr>
                <w:rFonts w:cstheme="minorHAnsi"/>
              </w:rPr>
              <w:t xml:space="preserve"> </w:t>
            </w:r>
            <w:r w:rsidRPr="002A2CF4">
              <w:rPr>
                <w:rStyle w:val="hps"/>
                <w:rFonts w:cstheme="minorHAnsi"/>
              </w:rPr>
              <w:t>the stress tests.</w:t>
            </w:r>
          </w:p>
        </w:tc>
      </w:tr>
      <w:tr w:rsidR="00C86555" w:rsidRPr="00D01F34" w:rsidTr="00194610">
        <w:tc>
          <w:tcPr>
            <w:tcW w:w="3227" w:type="dxa"/>
          </w:tcPr>
          <w:p w:rsidR="00C86555" w:rsidRPr="00D2243C" w:rsidRDefault="00D2243C" w:rsidP="002A2CF4">
            <w:pPr>
              <w:spacing w:after="120"/>
              <w:rPr>
                <w:color w:val="0070C0"/>
              </w:rPr>
            </w:pPr>
            <w:r w:rsidRPr="002A2CF4">
              <w:t xml:space="preserve">Ageing management and Long </w:t>
            </w:r>
            <w:r w:rsidR="002A2CF4" w:rsidRPr="002A2CF4">
              <w:t xml:space="preserve">Term </w:t>
            </w:r>
            <w:r w:rsidRPr="002A2CF4">
              <w:t>Operation, LTO</w:t>
            </w:r>
            <w:r w:rsidR="00672E79" w:rsidRPr="002A2CF4">
              <w:t xml:space="preserve"> </w:t>
            </w:r>
          </w:p>
        </w:tc>
        <w:tc>
          <w:tcPr>
            <w:tcW w:w="6015" w:type="dxa"/>
          </w:tcPr>
          <w:p w:rsidR="00D2243C" w:rsidRPr="00D2243C" w:rsidRDefault="003F42B6" w:rsidP="008959DC">
            <w:pPr>
              <w:spacing w:after="120"/>
              <w:rPr>
                <w:color w:val="0070C0"/>
                <w:lang w:val="en-US"/>
              </w:rPr>
            </w:pPr>
            <w:r w:rsidRPr="002A2CF4">
              <w:rPr>
                <w:lang w:val="en-US"/>
              </w:rPr>
              <w:t xml:space="preserve">The NPP´s </w:t>
            </w:r>
            <w:proofErr w:type="spellStart"/>
            <w:r w:rsidR="00D2243C" w:rsidRPr="002A2CF4">
              <w:rPr>
                <w:lang w:val="en-US"/>
              </w:rPr>
              <w:t>Ringhals</w:t>
            </w:r>
            <w:proofErr w:type="spellEnd"/>
            <w:r w:rsidR="00D2243C" w:rsidRPr="002A2CF4">
              <w:rPr>
                <w:lang w:val="en-US"/>
              </w:rPr>
              <w:t xml:space="preserve"> 2 and </w:t>
            </w:r>
            <w:proofErr w:type="spellStart"/>
            <w:r w:rsidR="00D2243C" w:rsidRPr="002A2CF4">
              <w:rPr>
                <w:lang w:val="en-US"/>
              </w:rPr>
              <w:t>Oskarshamn</w:t>
            </w:r>
            <w:proofErr w:type="spellEnd"/>
            <w:r w:rsidR="00D2243C" w:rsidRPr="002A2CF4">
              <w:rPr>
                <w:lang w:val="en-US"/>
              </w:rPr>
              <w:t xml:space="preserve"> 1 and 2</w:t>
            </w:r>
            <w:r w:rsidR="00DF71FE" w:rsidRPr="002A2CF4">
              <w:rPr>
                <w:lang w:val="en-US"/>
              </w:rPr>
              <w:t xml:space="preserve"> have</w:t>
            </w:r>
            <w:r w:rsidR="00D2243C" w:rsidRPr="002A2CF4">
              <w:rPr>
                <w:lang w:val="en-US"/>
              </w:rPr>
              <w:t xml:space="preserve"> reached the life time limit at 40 years and are now processed in LTO. All Swedish NPP</w:t>
            </w:r>
            <w:r w:rsidRPr="002A2CF4">
              <w:rPr>
                <w:lang w:val="en-US"/>
              </w:rPr>
              <w:t>´s</w:t>
            </w:r>
            <w:r w:rsidR="00D2243C" w:rsidRPr="002A2CF4">
              <w:rPr>
                <w:lang w:val="en-US"/>
              </w:rPr>
              <w:t xml:space="preserve"> will reach 40 y</w:t>
            </w:r>
            <w:r w:rsidR="00DF71FE" w:rsidRPr="002A2CF4">
              <w:rPr>
                <w:lang w:val="en-US"/>
              </w:rPr>
              <w:t>ears</w:t>
            </w:r>
            <w:r w:rsidR="00D2243C" w:rsidRPr="002A2CF4">
              <w:rPr>
                <w:lang w:val="en-US"/>
              </w:rPr>
              <w:t xml:space="preserve"> within 10 y</w:t>
            </w:r>
            <w:r w:rsidR="00DF71FE" w:rsidRPr="002A2CF4">
              <w:rPr>
                <w:lang w:val="en-US"/>
              </w:rPr>
              <w:t>ears</w:t>
            </w:r>
            <w:r w:rsidR="00D2243C" w:rsidRPr="002A2CF4">
              <w:rPr>
                <w:lang w:val="en-US"/>
              </w:rPr>
              <w:t>.</w:t>
            </w:r>
            <w:r w:rsidR="00DF71FE" w:rsidRPr="002A2CF4">
              <w:rPr>
                <w:lang w:val="en-US"/>
              </w:rPr>
              <w:t xml:space="preserve"> </w:t>
            </w:r>
            <w:r w:rsidR="008959DC" w:rsidRPr="002A2CF4">
              <w:rPr>
                <w:lang w:val="en-US"/>
              </w:rPr>
              <w:t>T</w:t>
            </w:r>
            <w:r w:rsidR="008959DC" w:rsidRPr="002A2CF4">
              <w:rPr>
                <w:rFonts w:cstheme="minorHAnsi"/>
              </w:rPr>
              <w:t xml:space="preserve">he Swedish Radiation Safety Authority, SSM has required </w:t>
            </w:r>
            <w:r w:rsidR="008959DC" w:rsidRPr="002A2CF4">
              <w:rPr>
                <w:lang w:val="en-US"/>
              </w:rPr>
              <w:t>all NPP</w:t>
            </w:r>
            <w:r w:rsidRPr="002A2CF4">
              <w:rPr>
                <w:lang w:val="en-US"/>
              </w:rPr>
              <w:t>´s</w:t>
            </w:r>
            <w:r w:rsidR="008959DC" w:rsidRPr="002A2CF4">
              <w:rPr>
                <w:lang w:val="en-US"/>
              </w:rPr>
              <w:t xml:space="preserve"> to implement</w:t>
            </w:r>
            <w:r w:rsidR="00DF71FE" w:rsidRPr="002A2CF4">
              <w:rPr>
                <w:lang w:val="en-US"/>
              </w:rPr>
              <w:t xml:space="preserve"> A</w:t>
            </w:r>
            <w:r w:rsidR="008959DC" w:rsidRPr="002A2CF4">
              <w:rPr>
                <w:lang w:val="en-US"/>
              </w:rPr>
              <w:t>geing Management Programs.</w:t>
            </w:r>
          </w:p>
        </w:tc>
      </w:tr>
      <w:tr w:rsidR="00CB5FA1" w:rsidRPr="007D778F" w:rsidTr="00194610">
        <w:tc>
          <w:tcPr>
            <w:tcW w:w="3227" w:type="dxa"/>
          </w:tcPr>
          <w:p w:rsidR="00CB5FA1" w:rsidRPr="00DF7FA1" w:rsidRDefault="00A90543" w:rsidP="00A90543">
            <w:pPr>
              <w:spacing w:after="120"/>
              <w:rPr>
                <w:color w:val="0070C0"/>
              </w:rPr>
            </w:pPr>
            <w:r w:rsidRPr="002A2CF4">
              <w:t>Web l</w:t>
            </w:r>
            <w:r w:rsidR="00DF7FA1" w:rsidRPr="002A2CF4">
              <w:t>inks</w:t>
            </w:r>
          </w:p>
        </w:tc>
        <w:tc>
          <w:tcPr>
            <w:tcW w:w="6015" w:type="dxa"/>
          </w:tcPr>
          <w:p w:rsidR="00F673D8" w:rsidRPr="002A2CF4" w:rsidRDefault="00D01F34" w:rsidP="00DF7FA1">
            <w:pPr>
              <w:spacing w:after="120"/>
              <w:rPr>
                <w:lang w:val="sv-SE"/>
              </w:rPr>
            </w:pPr>
            <w:r w:rsidRPr="002A2CF4">
              <w:rPr>
                <w:lang w:val="sv-SE"/>
              </w:rPr>
              <w:t>vattenfall.se/</w:t>
            </w:r>
            <w:proofErr w:type="spellStart"/>
            <w:r w:rsidRPr="002A2CF4">
              <w:rPr>
                <w:lang w:val="sv-SE"/>
              </w:rPr>
              <w:t>forsmark</w:t>
            </w:r>
            <w:proofErr w:type="spellEnd"/>
          </w:p>
          <w:p w:rsidR="00D60B4D" w:rsidRPr="002A2CF4" w:rsidRDefault="00506FA9" w:rsidP="00DF7FA1">
            <w:pPr>
              <w:spacing w:after="120"/>
              <w:rPr>
                <w:lang w:val="sv-SE"/>
              </w:rPr>
            </w:pPr>
            <w:hyperlink r:id="rId28" w:history="1">
              <w:r w:rsidR="00DF7FA1" w:rsidRPr="002A2CF4">
                <w:rPr>
                  <w:rStyle w:val="Hyperlnk"/>
                  <w:color w:val="auto"/>
                  <w:u w:val="none"/>
                  <w:lang w:val="sv-SE"/>
                </w:rPr>
                <w:t>okg.se/en</w:t>
              </w:r>
            </w:hyperlink>
          </w:p>
          <w:p w:rsidR="00D01F34" w:rsidRPr="002A2CF4" w:rsidRDefault="00D01F34" w:rsidP="00DF7FA1">
            <w:pPr>
              <w:spacing w:after="120"/>
              <w:rPr>
                <w:lang w:val="sv-SE"/>
              </w:rPr>
            </w:pPr>
            <w:r w:rsidRPr="002A2CF4">
              <w:rPr>
                <w:lang w:val="sv-SE"/>
              </w:rPr>
              <w:t>vattenfall.se/</w:t>
            </w:r>
            <w:proofErr w:type="spellStart"/>
            <w:r w:rsidRPr="002A2CF4">
              <w:rPr>
                <w:lang w:val="sv-SE"/>
              </w:rPr>
              <w:t>ringhals</w:t>
            </w:r>
            <w:proofErr w:type="spellEnd"/>
          </w:p>
          <w:p w:rsidR="00DF7FA1" w:rsidRPr="002A2CF4" w:rsidRDefault="00D01F34" w:rsidP="00DF7FA1">
            <w:pPr>
              <w:spacing w:after="120"/>
              <w:rPr>
                <w:lang w:val="sv-SE"/>
              </w:rPr>
            </w:pPr>
            <w:r w:rsidRPr="002A2CF4">
              <w:rPr>
                <w:lang w:val="sv-SE"/>
              </w:rPr>
              <w:t>svafo.se</w:t>
            </w:r>
          </w:p>
          <w:p w:rsidR="003F42B6" w:rsidRPr="002A2CF4" w:rsidRDefault="00845C0F" w:rsidP="00A90543">
            <w:pPr>
              <w:spacing w:after="120"/>
              <w:rPr>
                <w:lang w:val="sv-SE"/>
              </w:rPr>
            </w:pPr>
            <w:r w:rsidRPr="002A2CF4">
              <w:rPr>
                <w:lang w:val="sv-SE"/>
              </w:rPr>
              <w:t>skb.se</w:t>
            </w:r>
          </w:p>
          <w:p w:rsidR="003F42B6" w:rsidRPr="002A2CF4" w:rsidRDefault="003F42B6" w:rsidP="00A90543">
            <w:pPr>
              <w:spacing w:after="120"/>
              <w:rPr>
                <w:lang w:val="sv-SE"/>
              </w:rPr>
            </w:pPr>
            <w:r w:rsidRPr="002A2CF4">
              <w:rPr>
                <w:lang w:val="sv-SE"/>
              </w:rPr>
              <w:t>europeanspallationsource.se</w:t>
            </w:r>
          </w:p>
          <w:p w:rsidR="007D778F" w:rsidRPr="002A2CF4" w:rsidRDefault="00506FA9" w:rsidP="00A90543">
            <w:pPr>
              <w:spacing w:after="120"/>
              <w:rPr>
                <w:rStyle w:val="Hyperlnk"/>
                <w:rFonts w:ascii="Calibri" w:eastAsia="Times New Roman" w:hAnsi="Calibri" w:cs="Times New Roman"/>
                <w:color w:val="auto"/>
                <w:u w:val="none"/>
                <w:lang w:eastAsia="sv-SE"/>
              </w:rPr>
            </w:pPr>
            <w:hyperlink r:id="rId29" w:history="1">
              <w:r w:rsidR="007D778F" w:rsidRPr="002A2CF4">
                <w:rPr>
                  <w:rStyle w:val="Hyperlnk"/>
                  <w:rFonts w:ascii="Calibri" w:eastAsia="Times New Roman" w:hAnsi="Calibri" w:cs="Times New Roman"/>
                  <w:color w:val="auto"/>
                  <w:u w:val="none"/>
                  <w:lang w:eastAsia="sv-SE"/>
                </w:rPr>
                <w:t>maxlab.lu.se</w:t>
              </w:r>
            </w:hyperlink>
          </w:p>
          <w:p w:rsidR="005E2961" w:rsidRPr="007D778F" w:rsidRDefault="005E2961" w:rsidP="00A90543">
            <w:pPr>
              <w:spacing w:after="120"/>
              <w:rPr>
                <w:color w:val="0070C0"/>
                <w:lang w:val="sv-SE"/>
              </w:rPr>
            </w:pPr>
          </w:p>
        </w:tc>
      </w:tr>
    </w:tbl>
    <w:p w:rsidR="00EE10E3" w:rsidRPr="00D01F34" w:rsidRDefault="00EE10E3" w:rsidP="00087C19">
      <w:pPr>
        <w:rPr>
          <w:lang w:val="sv-SE"/>
        </w:rPr>
      </w:pPr>
    </w:p>
    <w:sectPr w:rsidR="00EE10E3" w:rsidRPr="00D01F34" w:rsidSect="00A13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B419B"/>
    <w:multiLevelType w:val="hybridMultilevel"/>
    <w:tmpl w:val="10FC0254"/>
    <w:lvl w:ilvl="0" w:tplc="AAECC514">
      <w:start w:val="1"/>
      <w:numFmt w:val="bullet"/>
      <w:lvlText w:val="•"/>
      <w:lvlJc w:val="left"/>
      <w:pPr>
        <w:tabs>
          <w:tab w:val="num" w:pos="720"/>
        </w:tabs>
        <w:ind w:left="720" w:hanging="360"/>
      </w:pPr>
      <w:rPr>
        <w:rFonts w:ascii="Arial" w:hAnsi="Arial" w:hint="default"/>
      </w:rPr>
    </w:lvl>
    <w:lvl w:ilvl="1" w:tplc="029A1F4E">
      <w:start w:val="604"/>
      <w:numFmt w:val="bullet"/>
      <w:lvlText w:val="–"/>
      <w:lvlJc w:val="left"/>
      <w:pPr>
        <w:tabs>
          <w:tab w:val="num" w:pos="1440"/>
        </w:tabs>
        <w:ind w:left="1440" w:hanging="360"/>
      </w:pPr>
      <w:rPr>
        <w:rFonts w:ascii="Arial" w:hAnsi="Arial" w:hint="default"/>
      </w:rPr>
    </w:lvl>
    <w:lvl w:ilvl="2" w:tplc="559A8AAE" w:tentative="1">
      <w:start w:val="1"/>
      <w:numFmt w:val="bullet"/>
      <w:lvlText w:val="•"/>
      <w:lvlJc w:val="left"/>
      <w:pPr>
        <w:tabs>
          <w:tab w:val="num" w:pos="2160"/>
        </w:tabs>
        <w:ind w:left="2160" w:hanging="360"/>
      </w:pPr>
      <w:rPr>
        <w:rFonts w:ascii="Arial" w:hAnsi="Arial" w:hint="default"/>
      </w:rPr>
    </w:lvl>
    <w:lvl w:ilvl="3" w:tplc="C7BE5ECE" w:tentative="1">
      <w:start w:val="1"/>
      <w:numFmt w:val="bullet"/>
      <w:lvlText w:val="•"/>
      <w:lvlJc w:val="left"/>
      <w:pPr>
        <w:tabs>
          <w:tab w:val="num" w:pos="2880"/>
        </w:tabs>
        <w:ind w:left="2880" w:hanging="360"/>
      </w:pPr>
      <w:rPr>
        <w:rFonts w:ascii="Arial" w:hAnsi="Arial" w:hint="default"/>
      </w:rPr>
    </w:lvl>
    <w:lvl w:ilvl="4" w:tplc="6D92F8CC" w:tentative="1">
      <w:start w:val="1"/>
      <w:numFmt w:val="bullet"/>
      <w:lvlText w:val="•"/>
      <w:lvlJc w:val="left"/>
      <w:pPr>
        <w:tabs>
          <w:tab w:val="num" w:pos="3600"/>
        </w:tabs>
        <w:ind w:left="3600" w:hanging="360"/>
      </w:pPr>
      <w:rPr>
        <w:rFonts w:ascii="Arial" w:hAnsi="Arial" w:hint="default"/>
      </w:rPr>
    </w:lvl>
    <w:lvl w:ilvl="5" w:tplc="4426D426" w:tentative="1">
      <w:start w:val="1"/>
      <w:numFmt w:val="bullet"/>
      <w:lvlText w:val="•"/>
      <w:lvlJc w:val="left"/>
      <w:pPr>
        <w:tabs>
          <w:tab w:val="num" w:pos="4320"/>
        </w:tabs>
        <w:ind w:left="4320" w:hanging="360"/>
      </w:pPr>
      <w:rPr>
        <w:rFonts w:ascii="Arial" w:hAnsi="Arial" w:hint="default"/>
      </w:rPr>
    </w:lvl>
    <w:lvl w:ilvl="6" w:tplc="6BB21228" w:tentative="1">
      <w:start w:val="1"/>
      <w:numFmt w:val="bullet"/>
      <w:lvlText w:val="•"/>
      <w:lvlJc w:val="left"/>
      <w:pPr>
        <w:tabs>
          <w:tab w:val="num" w:pos="5040"/>
        </w:tabs>
        <w:ind w:left="5040" w:hanging="360"/>
      </w:pPr>
      <w:rPr>
        <w:rFonts w:ascii="Arial" w:hAnsi="Arial" w:hint="default"/>
      </w:rPr>
    </w:lvl>
    <w:lvl w:ilvl="7" w:tplc="C44E8D00" w:tentative="1">
      <w:start w:val="1"/>
      <w:numFmt w:val="bullet"/>
      <w:lvlText w:val="•"/>
      <w:lvlJc w:val="left"/>
      <w:pPr>
        <w:tabs>
          <w:tab w:val="num" w:pos="5760"/>
        </w:tabs>
        <w:ind w:left="5760" w:hanging="360"/>
      </w:pPr>
      <w:rPr>
        <w:rFonts w:ascii="Arial" w:hAnsi="Arial" w:hint="default"/>
      </w:rPr>
    </w:lvl>
    <w:lvl w:ilvl="8" w:tplc="C292DD12" w:tentative="1">
      <w:start w:val="1"/>
      <w:numFmt w:val="bullet"/>
      <w:lvlText w:val="•"/>
      <w:lvlJc w:val="left"/>
      <w:pPr>
        <w:tabs>
          <w:tab w:val="num" w:pos="6480"/>
        </w:tabs>
        <w:ind w:left="6480" w:hanging="360"/>
      </w:pPr>
      <w:rPr>
        <w:rFonts w:ascii="Arial" w:hAnsi="Arial" w:hint="default"/>
      </w:rPr>
    </w:lvl>
  </w:abstractNum>
  <w:abstractNum w:abstractNumId="1">
    <w:nsid w:val="3B26683D"/>
    <w:multiLevelType w:val="hybridMultilevel"/>
    <w:tmpl w:val="8E5C06C2"/>
    <w:lvl w:ilvl="0" w:tplc="8CECABFC">
      <w:start w:val="1"/>
      <w:numFmt w:val="bullet"/>
      <w:lvlText w:val="•"/>
      <w:lvlJc w:val="left"/>
      <w:pPr>
        <w:tabs>
          <w:tab w:val="num" w:pos="720"/>
        </w:tabs>
        <w:ind w:left="720" w:hanging="360"/>
      </w:pPr>
      <w:rPr>
        <w:rFonts w:ascii="Arial" w:hAnsi="Arial" w:hint="default"/>
      </w:rPr>
    </w:lvl>
    <w:lvl w:ilvl="1" w:tplc="551C87C6" w:tentative="1">
      <w:start w:val="1"/>
      <w:numFmt w:val="bullet"/>
      <w:lvlText w:val="•"/>
      <w:lvlJc w:val="left"/>
      <w:pPr>
        <w:tabs>
          <w:tab w:val="num" w:pos="1440"/>
        </w:tabs>
        <w:ind w:left="1440" w:hanging="360"/>
      </w:pPr>
      <w:rPr>
        <w:rFonts w:ascii="Arial" w:hAnsi="Arial" w:hint="default"/>
      </w:rPr>
    </w:lvl>
    <w:lvl w:ilvl="2" w:tplc="54E8CFF8" w:tentative="1">
      <w:start w:val="1"/>
      <w:numFmt w:val="bullet"/>
      <w:lvlText w:val="•"/>
      <w:lvlJc w:val="left"/>
      <w:pPr>
        <w:tabs>
          <w:tab w:val="num" w:pos="2160"/>
        </w:tabs>
        <w:ind w:left="2160" w:hanging="360"/>
      </w:pPr>
      <w:rPr>
        <w:rFonts w:ascii="Arial" w:hAnsi="Arial" w:hint="default"/>
      </w:rPr>
    </w:lvl>
    <w:lvl w:ilvl="3" w:tplc="F85C78CC" w:tentative="1">
      <w:start w:val="1"/>
      <w:numFmt w:val="bullet"/>
      <w:lvlText w:val="•"/>
      <w:lvlJc w:val="left"/>
      <w:pPr>
        <w:tabs>
          <w:tab w:val="num" w:pos="2880"/>
        </w:tabs>
        <w:ind w:left="2880" w:hanging="360"/>
      </w:pPr>
      <w:rPr>
        <w:rFonts w:ascii="Arial" w:hAnsi="Arial" w:hint="default"/>
      </w:rPr>
    </w:lvl>
    <w:lvl w:ilvl="4" w:tplc="9104E7C2" w:tentative="1">
      <w:start w:val="1"/>
      <w:numFmt w:val="bullet"/>
      <w:lvlText w:val="•"/>
      <w:lvlJc w:val="left"/>
      <w:pPr>
        <w:tabs>
          <w:tab w:val="num" w:pos="3600"/>
        </w:tabs>
        <w:ind w:left="3600" w:hanging="360"/>
      </w:pPr>
      <w:rPr>
        <w:rFonts w:ascii="Arial" w:hAnsi="Arial" w:hint="default"/>
      </w:rPr>
    </w:lvl>
    <w:lvl w:ilvl="5" w:tplc="B2CE0D0A" w:tentative="1">
      <w:start w:val="1"/>
      <w:numFmt w:val="bullet"/>
      <w:lvlText w:val="•"/>
      <w:lvlJc w:val="left"/>
      <w:pPr>
        <w:tabs>
          <w:tab w:val="num" w:pos="4320"/>
        </w:tabs>
        <w:ind w:left="4320" w:hanging="360"/>
      </w:pPr>
      <w:rPr>
        <w:rFonts w:ascii="Arial" w:hAnsi="Arial" w:hint="default"/>
      </w:rPr>
    </w:lvl>
    <w:lvl w:ilvl="6" w:tplc="96D0277A" w:tentative="1">
      <w:start w:val="1"/>
      <w:numFmt w:val="bullet"/>
      <w:lvlText w:val="•"/>
      <w:lvlJc w:val="left"/>
      <w:pPr>
        <w:tabs>
          <w:tab w:val="num" w:pos="5040"/>
        </w:tabs>
        <w:ind w:left="5040" w:hanging="360"/>
      </w:pPr>
      <w:rPr>
        <w:rFonts w:ascii="Arial" w:hAnsi="Arial" w:hint="default"/>
      </w:rPr>
    </w:lvl>
    <w:lvl w:ilvl="7" w:tplc="BDDA0188" w:tentative="1">
      <w:start w:val="1"/>
      <w:numFmt w:val="bullet"/>
      <w:lvlText w:val="•"/>
      <w:lvlJc w:val="left"/>
      <w:pPr>
        <w:tabs>
          <w:tab w:val="num" w:pos="5760"/>
        </w:tabs>
        <w:ind w:left="5760" w:hanging="360"/>
      </w:pPr>
      <w:rPr>
        <w:rFonts w:ascii="Arial" w:hAnsi="Arial" w:hint="default"/>
      </w:rPr>
    </w:lvl>
    <w:lvl w:ilvl="8" w:tplc="3404DD42" w:tentative="1">
      <w:start w:val="1"/>
      <w:numFmt w:val="bullet"/>
      <w:lvlText w:val="•"/>
      <w:lvlJc w:val="left"/>
      <w:pPr>
        <w:tabs>
          <w:tab w:val="num" w:pos="6480"/>
        </w:tabs>
        <w:ind w:left="6480" w:hanging="360"/>
      </w:pPr>
      <w:rPr>
        <w:rFonts w:ascii="Arial" w:hAnsi="Arial" w:hint="default"/>
      </w:rPr>
    </w:lvl>
  </w:abstractNum>
  <w:abstractNum w:abstractNumId="2">
    <w:nsid w:val="3CE14966"/>
    <w:multiLevelType w:val="hybridMultilevel"/>
    <w:tmpl w:val="3FE832CA"/>
    <w:lvl w:ilvl="0" w:tplc="B7FE33BA">
      <w:start w:val="1"/>
      <w:numFmt w:val="bullet"/>
      <w:lvlText w:val="•"/>
      <w:lvlJc w:val="left"/>
      <w:pPr>
        <w:tabs>
          <w:tab w:val="num" w:pos="720"/>
        </w:tabs>
        <w:ind w:left="720" w:hanging="360"/>
      </w:pPr>
      <w:rPr>
        <w:rFonts w:ascii="Arial" w:hAnsi="Arial" w:hint="default"/>
      </w:rPr>
    </w:lvl>
    <w:lvl w:ilvl="1" w:tplc="F57673A8" w:tentative="1">
      <w:start w:val="1"/>
      <w:numFmt w:val="bullet"/>
      <w:lvlText w:val="•"/>
      <w:lvlJc w:val="left"/>
      <w:pPr>
        <w:tabs>
          <w:tab w:val="num" w:pos="1440"/>
        </w:tabs>
        <w:ind w:left="1440" w:hanging="360"/>
      </w:pPr>
      <w:rPr>
        <w:rFonts w:ascii="Arial" w:hAnsi="Arial" w:hint="default"/>
      </w:rPr>
    </w:lvl>
    <w:lvl w:ilvl="2" w:tplc="892855A0" w:tentative="1">
      <w:start w:val="1"/>
      <w:numFmt w:val="bullet"/>
      <w:lvlText w:val="•"/>
      <w:lvlJc w:val="left"/>
      <w:pPr>
        <w:tabs>
          <w:tab w:val="num" w:pos="2160"/>
        </w:tabs>
        <w:ind w:left="2160" w:hanging="360"/>
      </w:pPr>
      <w:rPr>
        <w:rFonts w:ascii="Arial" w:hAnsi="Arial" w:hint="default"/>
      </w:rPr>
    </w:lvl>
    <w:lvl w:ilvl="3" w:tplc="4BB6FAAE" w:tentative="1">
      <w:start w:val="1"/>
      <w:numFmt w:val="bullet"/>
      <w:lvlText w:val="•"/>
      <w:lvlJc w:val="left"/>
      <w:pPr>
        <w:tabs>
          <w:tab w:val="num" w:pos="2880"/>
        </w:tabs>
        <w:ind w:left="2880" w:hanging="360"/>
      </w:pPr>
      <w:rPr>
        <w:rFonts w:ascii="Arial" w:hAnsi="Arial" w:hint="default"/>
      </w:rPr>
    </w:lvl>
    <w:lvl w:ilvl="4" w:tplc="98AEED4C" w:tentative="1">
      <w:start w:val="1"/>
      <w:numFmt w:val="bullet"/>
      <w:lvlText w:val="•"/>
      <w:lvlJc w:val="left"/>
      <w:pPr>
        <w:tabs>
          <w:tab w:val="num" w:pos="3600"/>
        </w:tabs>
        <w:ind w:left="3600" w:hanging="360"/>
      </w:pPr>
      <w:rPr>
        <w:rFonts w:ascii="Arial" w:hAnsi="Arial" w:hint="default"/>
      </w:rPr>
    </w:lvl>
    <w:lvl w:ilvl="5" w:tplc="09F2E102" w:tentative="1">
      <w:start w:val="1"/>
      <w:numFmt w:val="bullet"/>
      <w:lvlText w:val="•"/>
      <w:lvlJc w:val="left"/>
      <w:pPr>
        <w:tabs>
          <w:tab w:val="num" w:pos="4320"/>
        </w:tabs>
        <w:ind w:left="4320" w:hanging="360"/>
      </w:pPr>
      <w:rPr>
        <w:rFonts w:ascii="Arial" w:hAnsi="Arial" w:hint="default"/>
      </w:rPr>
    </w:lvl>
    <w:lvl w:ilvl="6" w:tplc="B39E59EC" w:tentative="1">
      <w:start w:val="1"/>
      <w:numFmt w:val="bullet"/>
      <w:lvlText w:val="•"/>
      <w:lvlJc w:val="left"/>
      <w:pPr>
        <w:tabs>
          <w:tab w:val="num" w:pos="5040"/>
        </w:tabs>
        <w:ind w:left="5040" w:hanging="360"/>
      </w:pPr>
      <w:rPr>
        <w:rFonts w:ascii="Arial" w:hAnsi="Arial" w:hint="default"/>
      </w:rPr>
    </w:lvl>
    <w:lvl w:ilvl="7" w:tplc="35EAC064" w:tentative="1">
      <w:start w:val="1"/>
      <w:numFmt w:val="bullet"/>
      <w:lvlText w:val="•"/>
      <w:lvlJc w:val="left"/>
      <w:pPr>
        <w:tabs>
          <w:tab w:val="num" w:pos="5760"/>
        </w:tabs>
        <w:ind w:left="5760" w:hanging="360"/>
      </w:pPr>
      <w:rPr>
        <w:rFonts w:ascii="Arial" w:hAnsi="Arial" w:hint="default"/>
      </w:rPr>
    </w:lvl>
    <w:lvl w:ilvl="8" w:tplc="564E74AA" w:tentative="1">
      <w:start w:val="1"/>
      <w:numFmt w:val="bullet"/>
      <w:lvlText w:val="•"/>
      <w:lvlJc w:val="left"/>
      <w:pPr>
        <w:tabs>
          <w:tab w:val="num" w:pos="6480"/>
        </w:tabs>
        <w:ind w:left="6480" w:hanging="360"/>
      </w:pPr>
      <w:rPr>
        <w:rFonts w:ascii="Arial" w:hAnsi="Arial" w:hint="default"/>
      </w:rPr>
    </w:lvl>
  </w:abstractNum>
  <w:abstractNum w:abstractNumId="3">
    <w:nsid w:val="3EA458A3"/>
    <w:multiLevelType w:val="hybridMultilevel"/>
    <w:tmpl w:val="77068EB4"/>
    <w:lvl w:ilvl="0" w:tplc="04687866">
      <w:start w:val="1"/>
      <w:numFmt w:val="bullet"/>
      <w:lvlText w:val="•"/>
      <w:lvlJc w:val="left"/>
      <w:pPr>
        <w:tabs>
          <w:tab w:val="num" w:pos="720"/>
        </w:tabs>
        <w:ind w:left="720" w:hanging="360"/>
      </w:pPr>
      <w:rPr>
        <w:rFonts w:ascii="Arial" w:hAnsi="Arial" w:hint="default"/>
      </w:rPr>
    </w:lvl>
    <w:lvl w:ilvl="1" w:tplc="790E9588" w:tentative="1">
      <w:start w:val="1"/>
      <w:numFmt w:val="bullet"/>
      <w:lvlText w:val="•"/>
      <w:lvlJc w:val="left"/>
      <w:pPr>
        <w:tabs>
          <w:tab w:val="num" w:pos="1440"/>
        </w:tabs>
        <w:ind w:left="1440" w:hanging="360"/>
      </w:pPr>
      <w:rPr>
        <w:rFonts w:ascii="Arial" w:hAnsi="Arial" w:hint="default"/>
      </w:rPr>
    </w:lvl>
    <w:lvl w:ilvl="2" w:tplc="2F74E4B0" w:tentative="1">
      <w:start w:val="1"/>
      <w:numFmt w:val="bullet"/>
      <w:lvlText w:val="•"/>
      <w:lvlJc w:val="left"/>
      <w:pPr>
        <w:tabs>
          <w:tab w:val="num" w:pos="2160"/>
        </w:tabs>
        <w:ind w:left="2160" w:hanging="360"/>
      </w:pPr>
      <w:rPr>
        <w:rFonts w:ascii="Arial" w:hAnsi="Arial" w:hint="default"/>
      </w:rPr>
    </w:lvl>
    <w:lvl w:ilvl="3" w:tplc="B9F6A43E" w:tentative="1">
      <w:start w:val="1"/>
      <w:numFmt w:val="bullet"/>
      <w:lvlText w:val="•"/>
      <w:lvlJc w:val="left"/>
      <w:pPr>
        <w:tabs>
          <w:tab w:val="num" w:pos="2880"/>
        </w:tabs>
        <w:ind w:left="2880" w:hanging="360"/>
      </w:pPr>
      <w:rPr>
        <w:rFonts w:ascii="Arial" w:hAnsi="Arial" w:hint="default"/>
      </w:rPr>
    </w:lvl>
    <w:lvl w:ilvl="4" w:tplc="7D746030" w:tentative="1">
      <w:start w:val="1"/>
      <w:numFmt w:val="bullet"/>
      <w:lvlText w:val="•"/>
      <w:lvlJc w:val="left"/>
      <w:pPr>
        <w:tabs>
          <w:tab w:val="num" w:pos="3600"/>
        </w:tabs>
        <w:ind w:left="3600" w:hanging="360"/>
      </w:pPr>
      <w:rPr>
        <w:rFonts w:ascii="Arial" w:hAnsi="Arial" w:hint="default"/>
      </w:rPr>
    </w:lvl>
    <w:lvl w:ilvl="5" w:tplc="902C6790" w:tentative="1">
      <w:start w:val="1"/>
      <w:numFmt w:val="bullet"/>
      <w:lvlText w:val="•"/>
      <w:lvlJc w:val="left"/>
      <w:pPr>
        <w:tabs>
          <w:tab w:val="num" w:pos="4320"/>
        </w:tabs>
        <w:ind w:left="4320" w:hanging="360"/>
      </w:pPr>
      <w:rPr>
        <w:rFonts w:ascii="Arial" w:hAnsi="Arial" w:hint="default"/>
      </w:rPr>
    </w:lvl>
    <w:lvl w:ilvl="6" w:tplc="82A09B52" w:tentative="1">
      <w:start w:val="1"/>
      <w:numFmt w:val="bullet"/>
      <w:lvlText w:val="•"/>
      <w:lvlJc w:val="left"/>
      <w:pPr>
        <w:tabs>
          <w:tab w:val="num" w:pos="5040"/>
        </w:tabs>
        <w:ind w:left="5040" w:hanging="360"/>
      </w:pPr>
      <w:rPr>
        <w:rFonts w:ascii="Arial" w:hAnsi="Arial" w:hint="default"/>
      </w:rPr>
    </w:lvl>
    <w:lvl w:ilvl="7" w:tplc="11C4E51E" w:tentative="1">
      <w:start w:val="1"/>
      <w:numFmt w:val="bullet"/>
      <w:lvlText w:val="•"/>
      <w:lvlJc w:val="left"/>
      <w:pPr>
        <w:tabs>
          <w:tab w:val="num" w:pos="5760"/>
        </w:tabs>
        <w:ind w:left="5760" w:hanging="360"/>
      </w:pPr>
      <w:rPr>
        <w:rFonts w:ascii="Arial" w:hAnsi="Arial" w:hint="default"/>
      </w:rPr>
    </w:lvl>
    <w:lvl w:ilvl="8" w:tplc="5412879C" w:tentative="1">
      <w:start w:val="1"/>
      <w:numFmt w:val="bullet"/>
      <w:lvlText w:val="•"/>
      <w:lvlJc w:val="left"/>
      <w:pPr>
        <w:tabs>
          <w:tab w:val="num" w:pos="6480"/>
        </w:tabs>
        <w:ind w:left="6480" w:hanging="360"/>
      </w:pPr>
      <w:rPr>
        <w:rFonts w:ascii="Arial" w:hAnsi="Arial" w:hint="default"/>
      </w:rPr>
    </w:lvl>
  </w:abstractNum>
  <w:abstractNum w:abstractNumId="4">
    <w:nsid w:val="51784201"/>
    <w:multiLevelType w:val="hybridMultilevel"/>
    <w:tmpl w:val="DFD8F47C"/>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nsid w:val="7B276D36"/>
    <w:multiLevelType w:val="hybridMultilevel"/>
    <w:tmpl w:val="18A4C854"/>
    <w:lvl w:ilvl="0" w:tplc="2CF8B4BA">
      <w:start w:val="1"/>
      <w:numFmt w:val="bullet"/>
      <w:pStyle w:val="Style4"/>
      <w:lvlText w:val="-"/>
      <w:lvlJc w:val="left"/>
      <w:pPr>
        <w:tabs>
          <w:tab w:val="num" w:pos="1077"/>
        </w:tabs>
        <w:ind w:left="1077" w:hanging="360"/>
      </w:pPr>
      <w:rPr>
        <w:rFonts w:ascii="Times New Roman" w:hAnsi="Times New Roman" w:cs="Times New Roman" w:hint="default"/>
      </w:rPr>
    </w:lvl>
    <w:lvl w:ilvl="1" w:tplc="04020003" w:tentative="1">
      <w:start w:val="1"/>
      <w:numFmt w:val="bullet"/>
      <w:lvlText w:val="o"/>
      <w:lvlJc w:val="left"/>
      <w:pPr>
        <w:tabs>
          <w:tab w:val="num" w:pos="1797"/>
        </w:tabs>
        <w:ind w:left="1797" w:hanging="360"/>
      </w:pPr>
      <w:rPr>
        <w:rFonts w:ascii="Courier New" w:hAnsi="Courier New" w:hint="default"/>
      </w:rPr>
    </w:lvl>
    <w:lvl w:ilvl="2" w:tplc="04020005" w:tentative="1">
      <w:start w:val="1"/>
      <w:numFmt w:val="bullet"/>
      <w:lvlText w:val=""/>
      <w:lvlJc w:val="left"/>
      <w:pPr>
        <w:tabs>
          <w:tab w:val="num" w:pos="2517"/>
        </w:tabs>
        <w:ind w:left="2517" w:hanging="360"/>
      </w:pPr>
      <w:rPr>
        <w:rFonts w:ascii="Wingdings" w:hAnsi="Wingdings" w:hint="default"/>
      </w:rPr>
    </w:lvl>
    <w:lvl w:ilvl="3" w:tplc="04020001" w:tentative="1">
      <w:start w:val="1"/>
      <w:numFmt w:val="bullet"/>
      <w:lvlText w:val=""/>
      <w:lvlJc w:val="left"/>
      <w:pPr>
        <w:tabs>
          <w:tab w:val="num" w:pos="3237"/>
        </w:tabs>
        <w:ind w:left="3237" w:hanging="360"/>
      </w:pPr>
      <w:rPr>
        <w:rFonts w:ascii="Symbol" w:hAnsi="Symbol" w:hint="default"/>
      </w:rPr>
    </w:lvl>
    <w:lvl w:ilvl="4" w:tplc="04020003" w:tentative="1">
      <w:start w:val="1"/>
      <w:numFmt w:val="bullet"/>
      <w:lvlText w:val="o"/>
      <w:lvlJc w:val="left"/>
      <w:pPr>
        <w:tabs>
          <w:tab w:val="num" w:pos="3957"/>
        </w:tabs>
        <w:ind w:left="3957" w:hanging="360"/>
      </w:pPr>
      <w:rPr>
        <w:rFonts w:ascii="Courier New" w:hAnsi="Courier New" w:hint="default"/>
      </w:rPr>
    </w:lvl>
    <w:lvl w:ilvl="5" w:tplc="04020005" w:tentative="1">
      <w:start w:val="1"/>
      <w:numFmt w:val="bullet"/>
      <w:lvlText w:val=""/>
      <w:lvlJc w:val="left"/>
      <w:pPr>
        <w:tabs>
          <w:tab w:val="num" w:pos="4677"/>
        </w:tabs>
        <w:ind w:left="4677" w:hanging="360"/>
      </w:pPr>
      <w:rPr>
        <w:rFonts w:ascii="Wingdings" w:hAnsi="Wingdings" w:hint="default"/>
      </w:rPr>
    </w:lvl>
    <w:lvl w:ilvl="6" w:tplc="04020001" w:tentative="1">
      <w:start w:val="1"/>
      <w:numFmt w:val="bullet"/>
      <w:lvlText w:val=""/>
      <w:lvlJc w:val="left"/>
      <w:pPr>
        <w:tabs>
          <w:tab w:val="num" w:pos="5397"/>
        </w:tabs>
        <w:ind w:left="5397" w:hanging="360"/>
      </w:pPr>
      <w:rPr>
        <w:rFonts w:ascii="Symbol" w:hAnsi="Symbol" w:hint="default"/>
      </w:rPr>
    </w:lvl>
    <w:lvl w:ilvl="7" w:tplc="04020003" w:tentative="1">
      <w:start w:val="1"/>
      <w:numFmt w:val="bullet"/>
      <w:lvlText w:val="o"/>
      <w:lvlJc w:val="left"/>
      <w:pPr>
        <w:tabs>
          <w:tab w:val="num" w:pos="6117"/>
        </w:tabs>
        <w:ind w:left="6117" w:hanging="360"/>
      </w:pPr>
      <w:rPr>
        <w:rFonts w:ascii="Courier New" w:hAnsi="Courier New" w:hint="default"/>
      </w:rPr>
    </w:lvl>
    <w:lvl w:ilvl="8" w:tplc="04020005" w:tentative="1">
      <w:start w:val="1"/>
      <w:numFmt w:val="bullet"/>
      <w:lvlText w:val=""/>
      <w:lvlJc w:val="left"/>
      <w:pPr>
        <w:tabs>
          <w:tab w:val="num" w:pos="6837"/>
        </w:tabs>
        <w:ind w:left="6837"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0E3"/>
    <w:rsid w:val="000026DB"/>
    <w:rsid w:val="00012492"/>
    <w:rsid w:val="00013DFB"/>
    <w:rsid w:val="0006549F"/>
    <w:rsid w:val="00087C19"/>
    <w:rsid w:val="000B4447"/>
    <w:rsid w:val="000E2A77"/>
    <w:rsid w:val="0011010A"/>
    <w:rsid w:val="00117EE2"/>
    <w:rsid w:val="00155701"/>
    <w:rsid w:val="00194610"/>
    <w:rsid w:val="00205918"/>
    <w:rsid w:val="00217A34"/>
    <w:rsid w:val="002A2CF4"/>
    <w:rsid w:val="00314902"/>
    <w:rsid w:val="00350DD8"/>
    <w:rsid w:val="00383205"/>
    <w:rsid w:val="003A0F8B"/>
    <w:rsid w:val="003A4D89"/>
    <w:rsid w:val="003D12D6"/>
    <w:rsid w:val="003F42B6"/>
    <w:rsid w:val="003F4AAC"/>
    <w:rsid w:val="004B099E"/>
    <w:rsid w:val="00506FA9"/>
    <w:rsid w:val="0059262E"/>
    <w:rsid w:val="005C033C"/>
    <w:rsid w:val="005E2961"/>
    <w:rsid w:val="00672E79"/>
    <w:rsid w:val="0069480F"/>
    <w:rsid w:val="00760F95"/>
    <w:rsid w:val="00795D5E"/>
    <w:rsid w:val="007D778F"/>
    <w:rsid w:val="00845C0F"/>
    <w:rsid w:val="008959DC"/>
    <w:rsid w:val="009037C1"/>
    <w:rsid w:val="00966A37"/>
    <w:rsid w:val="00A13224"/>
    <w:rsid w:val="00A90543"/>
    <w:rsid w:val="00AA0B62"/>
    <w:rsid w:val="00AF10A9"/>
    <w:rsid w:val="00B6663A"/>
    <w:rsid w:val="00B81281"/>
    <w:rsid w:val="00B97683"/>
    <w:rsid w:val="00BD159B"/>
    <w:rsid w:val="00C150F0"/>
    <w:rsid w:val="00C86555"/>
    <w:rsid w:val="00CB5FA1"/>
    <w:rsid w:val="00D01F34"/>
    <w:rsid w:val="00D2243C"/>
    <w:rsid w:val="00D35F21"/>
    <w:rsid w:val="00D4564E"/>
    <w:rsid w:val="00D60B4D"/>
    <w:rsid w:val="00D93CC2"/>
    <w:rsid w:val="00D93D53"/>
    <w:rsid w:val="00DF71FE"/>
    <w:rsid w:val="00DF7FA1"/>
    <w:rsid w:val="00E11C6C"/>
    <w:rsid w:val="00EA0453"/>
    <w:rsid w:val="00EA2AC8"/>
    <w:rsid w:val="00EE10E3"/>
    <w:rsid w:val="00F21596"/>
    <w:rsid w:val="00F60A97"/>
    <w:rsid w:val="00F673D8"/>
    <w:rsid w:val="00F77DAB"/>
    <w:rsid w:val="00FF087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94610"/>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al"/>
    <w:rsid w:val="00E11C6C"/>
    <w:pPr>
      <w:numPr>
        <w:numId w:val="2"/>
      </w:numPr>
      <w:spacing w:after="0" w:line="240" w:lineRule="auto"/>
      <w:jc w:val="both"/>
    </w:pPr>
    <w:rPr>
      <w:rFonts w:ascii="Times New Roman" w:eastAsia="Batang" w:hAnsi="Times New Roman" w:cs="Times New Roman"/>
      <w:sz w:val="24"/>
      <w:szCs w:val="20"/>
      <w:lang w:val="en-US"/>
    </w:rPr>
  </w:style>
  <w:style w:type="paragraph" w:styleId="Liststycke">
    <w:name w:val="List Paragraph"/>
    <w:basedOn w:val="Normal"/>
    <w:uiPriority w:val="34"/>
    <w:qFormat/>
    <w:rsid w:val="003A0F8B"/>
    <w:pPr>
      <w:spacing w:after="0" w:line="240" w:lineRule="auto"/>
      <w:ind w:left="720"/>
      <w:contextualSpacing/>
    </w:pPr>
    <w:rPr>
      <w:rFonts w:ascii="Times New Roman" w:eastAsia="Times New Roman" w:hAnsi="Times New Roman" w:cs="Times New Roman"/>
      <w:sz w:val="24"/>
      <w:szCs w:val="24"/>
      <w:lang w:val="sv-SE" w:eastAsia="sv-SE"/>
    </w:rPr>
  </w:style>
  <w:style w:type="paragraph" w:styleId="Normalwebb">
    <w:name w:val="Normal (Web)"/>
    <w:basedOn w:val="Normal"/>
    <w:uiPriority w:val="99"/>
    <w:unhideWhenUsed/>
    <w:rsid w:val="00D35F2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intro">
    <w:name w:val="intro"/>
    <w:basedOn w:val="Standardstycketeckensnitt"/>
    <w:rsid w:val="00D35F21"/>
  </w:style>
  <w:style w:type="paragraph" w:styleId="Ballongtext">
    <w:name w:val="Balloon Text"/>
    <w:basedOn w:val="Normal"/>
    <w:link w:val="BallongtextChar"/>
    <w:uiPriority w:val="99"/>
    <w:semiHidden/>
    <w:unhideWhenUsed/>
    <w:rsid w:val="00DF7F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FA1"/>
    <w:rPr>
      <w:rFonts w:ascii="Tahoma" w:hAnsi="Tahoma" w:cs="Tahoma"/>
      <w:sz w:val="16"/>
      <w:szCs w:val="16"/>
    </w:rPr>
  </w:style>
  <w:style w:type="character" w:styleId="Hyperlnk">
    <w:name w:val="Hyperlink"/>
    <w:basedOn w:val="Standardstycketeckensnitt"/>
    <w:uiPriority w:val="99"/>
    <w:unhideWhenUsed/>
    <w:rsid w:val="00DF7FA1"/>
    <w:rPr>
      <w:color w:val="0000FF" w:themeColor="hyperlink"/>
      <w:u w:val="single"/>
    </w:rPr>
  </w:style>
  <w:style w:type="character" w:customStyle="1" w:styleId="hps">
    <w:name w:val="hps"/>
    <w:basedOn w:val="Standardstycketeckensnitt"/>
    <w:rsid w:val="00350DD8"/>
  </w:style>
  <w:style w:type="character" w:styleId="AnvndHyperlnk">
    <w:name w:val="FollowedHyperlink"/>
    <w:basedOn w:val="Standardstycketeckensnitt"/>
    <w:uiPriority w:val="99"/>
    <w:semiHidden/>
    <w:unhideWhenUsed/>
    <w:rsid w:val="005E29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19461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F60A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194610"/>
    <w:rPr>
      <w:rFonts w:asciiTheme="majorHAnsi" w:eastAsiaTheme="majorEastAsia" w:hAnsiTheme="majorHAnsi" w:cstheme="majorBidi"/>
      <w:b/>
      <w:bCs/>
      <w:color w:val="365F91" w:themeColor="accent1" w:themeShade="BF"/>
      <w:sz w:val="28"/>
      <w:szCs w:val="28"/>
    </w:rPr>
  </w:style>
  <w:style w:type="paragraph" w:customStyle="1" w:styleId="Style4">
    <w:name w:val="Style4"/>
    <w:basedOn w:val="Normal"/>
    <w:rsid w:val="00E11C6C"/>
    <w:pPr>
      <w:numPr>
        <w:numId w:val="2"/>
      </w:numPr>
      <w:spacing w:after="0" w:line="240" w:lineRule="auto"/>
      <w:jc w:val="both"/>
    </w:pPr>
    <w:rPr>
      <w:rFonts w:ascii="Times New Roman" w:eastAsia="Batang" w:hAnsi="Times New Roman" w:cs="Times New Roman"/>
      <w:sz w:val="24"/>
      <w:szCs w:val="20"/>
      <w:lang w:val="en-US"/>
    </w:rPr>
  </w:style>
  <w:style w:type="paragraph" w:styleId="Liststycke">
    <w:name w:val="List Paragraph"/>
    <w:basedOn w:val="Normal"/>
    <w:uiPriority w:val="34"/>
    <w:qFormat/>
    <w:rsid w:val="003A0F8B"/>
    <w:pPr>
      <w:spacing w:after="0" w:line="240" w:lineRule="auto"/>
      <w:ind w:left="720"/>
      <w:contextualSpacing/>
    </w:pPr>
    <w:rPr>
      <w:rFonts w:ascii="Times New Roman" w:eastAsia="Times New Roman" w:hAnsi="Times New Roman" w:cs="Times New Roman"/>
      <w:sz w:val="24"/>
      <w:szCs w:val="24"/>
      <w:lang w:val="sv-SE" w:eastAsia="sv-SE"/>
    </w:rPr>
  </w:style>
  <w:style w:type="paragraph" w:styleId="Normalwebb">
    <w:name w:val="Normal (Web)"/>
    <w:basedOn w:val="Normal"/>
    <w:uiPriority w:val="99"/>
    <w:unhideWhenUsed/>
    <w:rsid w:val="00D35F21"/>
    <w:pPr>
      <w:spacing w:before="100" w:beforeAutospacing="1" w:after="100" w:afterAutospacing="1" w:line="240" w:lineRule="auto"/>
    </w:pPr>
    <w:rPr>
      <w:rFonts w:ascii="Times New Roman" w:eastAsia="Times New Roman" w:hAnsi="Times New Roman" w:cs="Times New Roman"/>
      <w:sz w:val="24"/>
      <w:szCs w:val="24"/>
      <w:lang w:val="sv-SE" w:eastAsia="sv-SE"/>
    </w:rPr>
  </w:style>
  <w:style w:type="character" w:customStyle="1" w:styleId="intro">
    <w:name w:val="intro"/>
    <w:basedOn w:val="Standardstycketeckensnitt"/>
    <w:rsid w:val="00D35F21"/>
  </w:style>
  <w:style w:type="paragraph" w:styleId="Ballongtext">
    <w:name w:val="Balloon Text"/>
    <w:basedOn w:val="Normal"/>
    <w:link w:val="BallongtextChar"/>
    <w:uiPriority w:val="99"/>
    <w:semiHidden/>
    <w:unhideWhenUsed/>
    <w:rsid w:val="00DF7FA1"/>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DF7FA1"/>
    <w:rPr>
      <w:rFonts w:ascii="Tahoma" w:hAnsi="Tahoma" w:cs="Tahoma"/>
      <w:sz w:val="16"/>
      <w:szCs w:val="16"/>
    </w:rPr>
  </w:style>
  <w:style w:type="character" w:styleId="Hyperlnk">
    <w:name w:val="Hyperlink"/>
    <w:basedOn w:val="Standardstycketeckensnitt"/>
    <w:uiPriority w:val="99"/>
    <w:unhideWhenUsed/>
    <w:rsid w:val="00DF7FA1"/>
    <w:rPr>
      <w:color w:val="0000FF" w:themeColor="hyperlink"/>
      <w:u w:val="single"/>
    </w:rPr>
  </w:style>
  <w:style w:type="character" w:customStyle="1" w:styleId="hps">
    <w:name w:val="hps"/>
    <w:basedOn w:val="Standardstycketeckensnitt"/>
    <w:rsid w:val="00350DD8"/>
  </w:style>
  <w:style w:type="character" w:styleId="AnvndHyperlnk">
    <w:name w:val="FollowedHyperlink"/>
    <w:basedOn w:val="Standardstycketeckensnitt"/>
    <w:uiPriority w:val="99"/>
    <w:semiHidden/>
    <w:unhideWhenUsed/>
    <w:rsid w:val="005E29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115322">
      <w:bodyDiv w:val="1"/>
      <w:marLeft w:val="0"/>
      <w:marRight w:val="0"/>
      <w:marTop w:val="0"/>
      <w:marBottom w:val="0"/>
      <w:divBdr>
        <w:top w:val="none" w:sz="0" w:space="0" w:color="auto"/>
        <w:left w:val="none" w:sz="0" w:space="0" w:color="auto"/>
        <w:bottom w:val="none" w:sz="0" w:space="0" w:color="auto"/>
        <w:right w:val="none" w:sz="0" w:space="0" w:color="auto"/>
      </w:divBdr>
      <w:divsChild>
        <w:div w:id="1218977971">
          <w:marLeft w:val="0"/>
          <w:marRight w:val="0"/>
          <w:marTop w:val="0"/>
          <w:marBottom w:val="0"/>
          <w:divBdr>
            <w:top w:val="none" w:sz="0" w:space="0" w:color="auto"/>
            <w:left w:val="none" w:sz="0" w:space="0" w:color="auto"/>
            <w:bottom w:val="none" w:sz="0" w:space="0" w:color="auto"/>
            <w:right w:val="none" w:sz="0" w:space="0" w:color="auto"/>
          </w:divBdr>
          <w:divsChild>
            <w:div w:id="585499940">
              <w:marLeft w:val="0"/>
              <w:marRight w:val="0"/>
              <w:marTop w:val="0"/>
              <w:marBottom w:val="0"/>
              <w:divBdr>
                <w:top w:val="none" w:sz="0" w:space="0" w:color="auto"/>
                <w:left w:val="none" w:sz="0" w:space="0" w:color="auto"/>
                <w:bottom w:val="none" w:sz="0" w:space="0" w:color="auto"/>
                <w:right w:val="none" w:sz="0" w:space="0" w:color="auto"/>
              </w:divBdr>
              <w:divsChild>
                <w:div w:id="582224290">
                  <w:marLeft w:val="0"/>
                  <w:marRight w:val="0"/>
                  <w:marTop w:val="0"/>
                  <w:marBottom w:val="0"/>
                  <w:divBdr>
                    <w:top w:val="none" w:sz="0" w:space="0" w:color="auto"/>
                    <w:left w:val="none" w:sz="0" w:space="0" w:color="auto"/>
                    <w:bottom w:val="none" w:sz="0" w:space="0" w:color="auto"/>
                    <w:right w:val="none" w:sz="0" w:space="0" w:color="auto"/>
                  </w:divBdr>
                  <w:divsChild>
                    <w:div w:id="1338456399">
                      <w:marLeft w:val="0"/>
                      <w:marRight w:val="0"/>
                      <w:marTop w:val="0"/>
                      <w:marBottom w:val="0"/>
                      <w:divBdr>
                        <w:top w:val="none" w:sz="0" w:space="0" w:color="auto"/>
                        <w:left w:val="none" w:sz="0" w:space="0" w:color="auto"/>
                        <w:bottom w:val="none" w:sz="0" w:space="0" w:color="auto"/>
                        <w:right w:val="none" w:sz="0" w:space="0" w:color="auto"/>
                      </w:divBdr>
                      <w:divsChild>
                        <w:div w:id="1685476113">
                          <w:marLeft w:val="0"/>
                          <w:marRight w:val="0"/>
                          <w:marTop w:val="0"/>
                          <w:marBottom w:val="0"/>
                          <w:divBdr>
                            <w:top w:val="none" w:sz="0" w:space="0" w:color="auto"/>
                            <w:left w:val="none" w:sz="0" w:space="0" w:color="auto"/>
                            <w:bottom w:val="none" w:sz="0" w:space="0" w:color="auto"/>
                            <w:right w:val="none" w:sz="0" w:space="0" w:color="auto"/>
                          </w:divBdr>
                          <w:divsChild>
                            <w:div w:id="97024545">
                              <w:marLeft w:val="0"/>
                              <w:marRight w:val="0"/>
                              <w:marTop w:val="0"/>
                              <w:marBottom w:val="0"/>
                              <w:divBdr>
                                <w:top w:val="none" w:sz="0" w:space="0" w:color="auto"/>
                                <w:left w:val="none" w:sz="0" w:space="0" w:color="auto"/>
                                <w:bottom w:val="none" w:sz="0" w:space="0" w:color="auto"/>
                                <w:right w:val="none" w:sz="0" w:space="0" w:color="auto"/>
                              </w:divBdr>
                              <w:divsChild>
                                <w:div w:id="1825588349">
                                  <w:marLeft w:val="0"/>
                                  <w:marRight w:val="0"/>
                                  <w:marTop w:val="0"/>
                                  <w:marBottom w:val="0"/>
                                  <w:divBdr>
                                    <w:top w:val="none" w:sz="0" w:space="0" w:color="auto"/>
                                    <w:left w:val="none" w:sz="0" w:space="0" w:color="auto"/>
                                    <w:bottom w:val="none" w:sz="0" w:space="0" w:color="auto"/>
                                    <w:right w:val="none" w:sz="0" w:space="0" w:color="auto"/>
                                  </w:divBdr>
                                  <w:divsChild>
                                    <w:div w:id="140968125">
                                      <w:marLeft w:val="0"/>
                                      <w:marRight w:val="0"/>
                                      <w:marTop w:val="0"/>
                                      <w:marBottom w:val="0"/>
                                      <w:divBdr>
                                        <w:top w:val="none" w:sz="0" w:space="0" w:color="auto"/>
                                        <w:left w:val="none" w:sz="0" w:space="0" w:color="auto"/>
                                        <w:bottom w:val="none" w:sz="0" w:space="0" w:color="auto"/>
                                        <w:right w:val="none" w:sz="0" w:space="0" w:color="auto"/>
                                      </w:divBdr>
                                      <w:divsChild>
                                        <w:div w:id="4307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7672601">
      <w:bodyDiv w:val="1"/>
      <w:marLeft w:val="0"/>
      <w:marRight w:val="0"/>
      <w:marTop w:val="0"/>
      <w:marBottom w:val="0"/>
      <w:divBdr>
        <w:top w:val="none" w:sz="0" w:space="0" w:color="auto"/>
        <w:left w:val="none" w:sz="0" w:space="0" w:color="auto"/>
        <w:bottom w:val="none" w:sz="0" w:space="0" w:color="auto"/>
        <w:right w:val="none" w:sz="0" w:space="0" w:color="auto"/>
      </w:divBdr>
      <w:divsChild>
        <w:div w:id="2017415550">
          <w:marLeft w:val="547"/>
          <w:marRight w:val="0"/>
          <w:marTop w:val="96"/>
          <w:marBottom w:val="0"/>
          <w:divBdr>
            <w:top w:val="none" w:sz="0" w:space="0" w:color="auto"/>
            <w:left w:val="none" w:sz="0" w:space="0" w:color="auto"/>
            <w:bottom w:val="none" w:sz="0" w:space="0" w:color="auto"/>
            <w:right w:val="none" w:sz="0" w:space="0" w:color="auto"/>
          </w:divBdr>
        </w:div>
        <w:div w:id="1368138936">
          <w:marLeft w:val="547"/>
          <w:marRight w:val="0"/>
          <w:marTop w:val="96"/>
          <w:marBottom w:val="0"/>
          <w:divBdr>
            <w:top w:val="none" w:sz="0" w:space="0" w:color="auto"/>
            <w:left w:val="none" w:sz="0" w:space="0" w:color="auto"/>
            <w:bottom w:val="none" w:sz="0" w:space="0" w:color="auto"/>
            <w:right w:val="none" w:sz="0" w:space="0" w:color="auto"/>
          </w:divBdr>
        </w:div>
        <w:div w:id="1123232184">
          <w:marLeft w:val="1166"/>
          <w:marRight w:val="0"/>
          <w:marTop w:val="86"/>
          <w:marBottom w:val="0"/>
          <w:divBdr>
            <w:top w:val="none" w:sz="0" w:space="0" w:color="auto"/>
            <w:left w:val="none" w:sz="0" w:space="0" w:color="auto"/>
            <w:bottom w:val="none" w:sz="0" w:space="0" w:color="auto"/>
            <w:right w:val="none" w:sz="0" w:space="0" w:color="auto"/>
          </w:divBdr>
        </w:div>
        <w:div w:id="1022130736">
          <w:marLeft w:val="1166"/>
          <w:marRight w:val="0"/>
          <w:marTop w:val="86"/>
          <w:marBottom w:val="0"/>
          <w:divBdr>
            <w:top w:val="none" w:sz="0" w:space="0" w:color="auto"/>
            <w:left w:val="none" w:sz="0" w:space="0" w:color="auto"/>
            <w:bottom w:val="none" w:sz="0" w:space="0" w:color="auto"/>
            <w:right w:val="none" w:sz="0" w:space="0" w:color="auto"/>
          </w:divBdr>
        </w:div>
      </w:divsChild>
    </w:div>
    <w:div w:id="702441724">
      <w:bodyDiv w:val="1"/>
      <w:marLeft w:val="0"/>
      <w:marRight w:val="0"/>
      <w:marTop w:val="0"/>
      <w:marBottom w:val="0"/>
      <w:divBdr>
        <w:top w:val="none" w:sz="0" w:space="0" w:color="auto"/>
        <w:left w:val="none" w:sz="0" w:space="0" w:color="auto"/>
        <w:bottom w:val="none" w:sz="0" w:space="0" w:color="auto"/>
        <w:right w:val="none" w:sz="0" w:space="0" w:color="auto"/>
      </w:divBdr>
    </w:div>
    <w:div w:id="997999891">
      <w:bodyDiv w:val="1"/>
      <w:marLeft w:val="0"/>
      <w:marRight w:val="0"/>
      <w:marTop w:val="0"/>
      <w:marBottom w:val="0"/>
      <w:divBdr>
        <w:top w:val="none" w:sz="0" w:space="0" w:color="auto"/>
        <w:left w:val="none" w:sz="0" w:space="0" w:color="auto"/>
        <w:bottom w:val="none" w:sz="0" w:space="0" w:color="auto"/>
        <w:right w:val="none" w:sz="0" w:space="0" w:color="auto"/>
      </w:divBdr>
      <w:divsChild>
        <w:div w:id="990210217">
          <w:marLeft w:val="547"/>
          <w:marRight w:val="0"/>
          <w:marTop w:val="115"/>
          <w:marBottom w:val="0"/>
          <w:divBdr>
            <w:top w:val="none" w:sz="0" w:space="0" w:color="auto"/>
            <w:left w:val="none" w:sz="0" w:space="0" w:color="auto"/>
            <w:bottom w:val="none" w:sz="0" w:space="0" w:color="auto"/>
            <w:right w:val="none" w:sz="0" w:space="0" w:color="auto"/>
          </w:divBdr>
        </w:div>
      </w:divsChild>
    </w:div>
    <w:div w:id="1080757990">
      <w:bodyDiv w:val="1"/>
      <w:marLeft w:val="0"/>
      <w:marRight w:val="0"/>
      <w:marTop w:val="0"/>
      <w:marBottom w:val="0"/>
      <w:divBdr>
        <w:top w:val="none" w:sz="0" w:space="0" w:color="auto"/>
        <w:left w:val="none" w:sz="0" w:space="0" w:color="auto"/>
        <w:bottom w:val="none" w:sz="0" w:space="0" w:color="auto"/>
        <w:right w:val="none" w:sz="0" w:space="0" w:color="auto"/>
      </w:divBdr>
      <w:divsChild>
        <w:div w:id="1640187533">
          <w:marLeft w:val="547"/>
          <w:marRight w:val="0"/>
          <w:marTop w:val="96"/>
          <w:marBottom w:val="0"/>
          <w:divBdr>
            <w:top w:val="none" w:sz="0" w:space="0" w:color="auto"/>
            <w:left w:val="none" w:sz="0" w:space="0" w:color="auto"/>
            <w:bottom w:val="none" w:sz="0" w:space="0" w:color="auto"/>
            <w:right w:val="none" w:sz="0" w:space="0" w:color="auto"/>
          </w:divBdr>
        </w:div>
        <w:div w:id="1703902758">
          <w:marLeft w:val="547"/>
          <w:marRight w:val="0"/>
          <w:marTop w:val="96"/>
          <w:marBottom w:val="0"/>
          <w:divBdr>
            <w:top w:val="none" w:sz="0" w:space="0" w:color="auto"/>
            <w:left w:val="none" w:sz="0" w:space="0" w:color="auto"/>
            <w:bottom w:val="none" w:sz="0" w:space="0" w:color="auto"/>
            <w:right w:val="none" w:sz="0" w:space="0" w:color="auto"/>
          </w:divBdr>
        </w:div>
        <w:div w:id="1993755130">
          <w:marLeft w:val="1166"/>
          <w:marRight w:val="0"/>
          <w:marTop w:val="86"/>
          <w:marBottom w:val="0"/>
          <w:divBdr>
            <w:top w:val="none" w:sz="0" w:space="0" w:color="auto"/>
            <w:left w:val="none" w:sz="0" w:space="0" w:color="auto"/>
            <w:bottom w:val="none" w:sz="0" w:space="0" w:color="auto"/>
            <w:right w:val="none" w:sz="0" w:space="0" w:color="auto"/>
          </w:divBdr>
        </w:div>
        <w:div w:id="482359385">
          <w:marLeft w:val="1166"/>
          <w:marRight w:val="0"/>
          <w:marTop w:val="86"/>
          <w:marBottom w:val="0"/>
          <w:divBdr>
            <w:top w:val="none" w:sz="0" w:space="0" w:color="auto"/>
            <w:left w:val="none" w:sz="0" w:space="0" w:color="auto"/>
            <w:bottom w:val="none" w:sz="0" w:space="0" w:color="auto"/>
            <w:right w:val="none" w:sz="0" w:space="0" w:color="auto"/>
          </w:divBdr>
        </w:div>
      </w:divsChild>
    </w:div>
    <w:div w:id="1097865730">
      <w:bodyDiv w:val="1"/>
      <w:marLeft w:val="0"/>
      <w:marRight w:val="0"/>
      <w:marTop w:val="0"/>
      <w:marBottom w:val="0"/>
      <w:divBdr>
        <w:top w:val="none" w:sz="0" w:space="0" w:color="auto"/>
        <w:left w:val="none" w:sz="0" w:space="0" w:color="auto"/>
        <w:bottom w:val="none" w:sz="0" w:space="0" w:color="auto"/>
        <w:right w:val="none" w:sz="0" w:space="0" w:color="auto"/>
      </w:divBdr>
      <w:divsChild>
        <w:div w:id="598220263">
          <w:marLeft w:val="0"/>
          <w:marRight w:val="0"/>
          <w:marTop w:val="0"/>
          <w:marBottom w:val="0"/>
          <w:divBdr>
            <w:top w:val="none" w:sz="0" w:space="0" w:color="auto"/>
            <w:left w:val="none" w:sz="0" w:space="0" w:color="auto"/>
            <w:bottom w:val="none" w:sz="0" w:space="0" w:color="auto"/>
            <w:right w:val="none" w:sz="0" w:space="0" w:color="auto"/>
          </w:divBdr>
          <w:divsChild>
            <w:div w:id="878006972">
              <w:marLeft w:val="0"/>
              <w:marRight w:val="0"/>
              <w:marTop w:val="0"/>
              <w:marBottom w:val="0"/>
              <w:divBdr>
                <w:top w:val="none" w:sz="0" w:space="0" w:color="auto"/>
                <w:left w:val="none" w:sz="0" w:space="0" w:color="auto"/>
                <w:bottom w:val="none" w:sz="0" w:space="0" w:color="auto"/>
                <w:right w:val="none" w:sz="0" w:space="0" w:color="auto"/>
              </w:divBdr>
              <w:divsChild>
                <w:div w:id="283004444">
                  <w:marLeft w:val="0"/>
                  <w:marRight w:val="0"/>
                  <w:marTop w:val="0"/>
                  <w:marBottom w:val="0"/>
                  <w:divBdr>
                    <w:top w:val="none" w:sz="0" w:space="0" w:color="auto"/>
                    <w:left w:val="none" w:sz="0" w:space="0" w:color="auto"/>
                    <w:bottom w:val="none" w:sz="0" w:space="0" w:color="auto"/>
                    <w:right w:val="none" w:sz="0" w:space="0" w:color="auto"/>
                  </w:divBdr>
                  <w:divsChild>
                    <w:div w:id="717702399">
                      <w:marLeft w:val="0"/>
                      <w:marRight w:val="0"/>
                      <w:marTop w:val="0"/>
                      <w:marBottom w:val="0"/>
                      <w:divBdr>
                        <w:top w:val="none" w:sz="0" w:space="0" w:color="auto"/>
                        <w:left w:val="none" w:sz="0" w:space="0" w:color="auto"/>
                        <w:bottom w:val="none" w:sz="0" w:space="0" w:color="auto"/>
                        <w:right w:val="none" w:sz="0" w:space="0" w:color="auto"/>
                      </w:divBdr>
                      <w:divsChild>
                        <w:div w:id="36584830">
                          <w:marLeft w:val="0"/>
                          <w:marRight w:val="0"/>
                          <w:marTop w:val="0"/>
                          <w:marBottom w:val="0"/>
                          <w:divBdr>
                            <w:top w:val="none" w:sz="0" w:space="0" w:color="auto"/>
                            <w:left w:val="none" w:sz="0" w:space="0" w:color="auto"/>
                            <w:bottom w:val="none" w:sz="0" w:space="0" w:color="auto"/>
                            <w:right w:val="none" w:sz="0" w:space="0" w:color="auto"/>
                          </w:divBdr>
                          <w:divsChild>
                            <w:div w:id="1160581138">
                              <w:marLeft w:val="0"/>
                              <w:marRight w:val="0"/>
                              <w:marTop w:val="0"/>
                              <w:marBottom w:val="0"/>
                              <w:divBdr>
                                <w:top w:val="none" w:sz="0" w:space="0" w:color="auto"/>
                                <w:left w:val="none" w:sz="0" w:space="0" w:color="auto"/>
                                <w:bottom w:val="none" w:sz="0" w:space="0" w:color="auto"/>
                                <w:right w:val="none" w:sz="0" w:space="0" w:color="auto"/>
                              </w:divBdr>
                              <w:divsChild>
                                <w:div w:id="213930812">
                                  <w:marLeft w:val="0"/>
                                  <w:marRight w:val="0"/>
                                  <w:marTop w:val="0"/>
                                  <w:marBottom w:val="0"/>
                                  <w:divBdr>
                                    <w:top w:val="none" w:sz="0" w:space="0" w:color="auto"/>
                                    <w:left w:val="none" w:sz="0" w:space="0" w:color="auto"/>
                                    <w:bottom w:val="none" w:sz="0" w:space="0" w:color="auto"/>
                                    <w:right w:val="none" w:sz="0" w:space="0" w:color="auto"/>
                                  </w:divBdr>
                                  <w:divsChild>
                                    <w:div w:id="960956116">
                                      <w:marLeft w:val="0"/>
                                      <w:marRight w:val="0"/>
                                      <w:marTop w:val="0"/>
                                      <w:marBottom w:val="0"/>
                                      <w:divBdr>
                                        <w:top w:val="none" w:sz="0" w:space="0" w:color="auto"/>
                                        <w:left w:val="none" w:sz="0" w:space="0" w:color="auto"/>
                                        <w:bottom w:val="none" w:sz="0" w:space="0" w:color="auto"/>
                                        <w:right w:val="none" w:sz="0" w:space="0" w:color="auto"/>
                                      </w:divBdr>
                                      <w:divsChild>
                                        <w:div w:id="11629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1945601">
      <w:bodyDiv w:val="1"/>
      <w:marLeft w:val="0"/>
      <w:marRight w:val="0"/>
      <w:marTop w:val="0"/>
      <w:marBottom w:val="0"/>
      <w:divBdr>
        <w:top w:val="none" w:sz="0" w:space="0" w:color="auto"/>
        <w:left w:val="none" w:sz="0" w:space="0" w:color="auto"/>
        <w:bottom w:val="none" w:sz="0" w:space="0" w:color="auto"/>
        <w:right w:val="none" w:sz="0" w:space="0" w:color="auto"/>
      </w:divBdr>
      <w:divsChild>
        <w:div w:id="1429040945">
          <w:marLeft w:val="547"/>
          <w:marRight w:val="0"/>
          <w:marTop w:val="115"/>
          <w:marBottom w:val="0"/>
          <w:divBdr>
            <w:top w:val="none" w:sz="0" w:space="0" w:color="auto"/>
            <w:left w:val="none" w:sz="0" w:space="0" w:color="auto"/>
            <w:bottom w:val="none" w:sz="0" w:space="0" w:color="auto"/>
            <w:right w:val="none" w:sz="0" w:space="0" w:color="auto"/>
          </w:divBdr>
        </w:div>
      </w:divsChild>
    </w:div>
    <w:div w:id="1899172967">
      <w:bodyDiv w:val="1"/>
      <w:marLeft w:val="0"/>
      <w:marRight w:val="0"/>
      <w:marTop w:val="0"/>
      <w:marBottom w:val="0"/>
      <w:divBdr>
        <w:top w:val="none" w:sz="0" w:space="0" w:color="auto"/>
        <w:left w:val="none" w:sz="0" w:space="0" w:color="auto"/>
        <w:bottom w:val="none" w:sz="0" w:space="0" w:color="auto"/>
        <w:right w:val="none" w:sz="0" w:space="0" w:color="auto"/>
      </w:divBdr>
      <w:divsChild>
        <w:div w:id="103049808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nm.se" TargetMode="External"/><Relationship Id="rId13" Type="http://schemas.openxmlformats.org/officeDocument/2006/relationships/hyperlink" Target="https://en.wikipedia.org/wiki/Spall" TargetMode="External"/><Relationship Id="rId18" Type="http://schemas.openxmlformats.org/officeDocument/2006/relationships/hyperlink" Target="https://en.wikipedia.org/wiki/Beamline" TargetMode="External"/><Relationship Id="rId26" Type="http://schemas.openxmlformats.org/officeDocument/2006/relationships/hyperlink" Target="https://en.wikipedia.org/wiki/Biotechnology" TargetMode="External"/><Relationship Id="rId3" Type="http://schemas.microsoft.com/office/2007/relationships/stylesWithEffects" Target="stylesWithEffects.xml"/><Relationship Id="rId21" Type="http://schemas.openxmlformats.org/officeDocument/2006/relationships/hyperlink" Target="https://en.wikipedia.org/wiki/Plastic" TargetMode="External"/><Relationship Id="rId7" Type="http://schemas.openxmlformats.org/officeDocument/2006/relationships/hyperlink" Target="http://www.radiofysik.org" TargetMode="External"/><Relationship Id="rId12" Type="http://schemas.openxmlformats.org/officeDocument/2006/relationships/hyperlink" Target="https://en.wikipedia.org/wiki/Spallation" TargetMode="External"/><Relationship Id="rId17" Type="http://schemas.openxmlformats.org/officeDocument/2006/relationships/hyperlink" Target="https://en.wikipedia.org/wiki/Neutron" TargetMode="External"/><Relationship Id="rId25" Type="http://schemas.openxmlformats.org/officeDocument/2006/relationships/hyperlink" Target="https://en.wikipedia.org/wiki/Information_technology" TargetMode="External"/><Relationship Id="rId2" Type="http://schemas.openxmlformats.org/officeDocument/2006/relationships/styles" Target="styles.xml"/><Relationship Id="rId16" Type="http://schemas.openxmlformats.org/officeDocument/2006/relationships/hyperlink" Target="https://en.wikipedia.org/wiki/Tungsten" TargetMode="External"/><Relationship Id="rId20" Type="http://schemas.openxmlformats.org/officeDocument/2006/relationships/hyperlink" Target="https://en.wikipedia.org/wiki/Aerospace" TargetMode="External"/><Relationship Id="rId29" Type="http://schemas.openxmlformats.org/officeDocument/2006/relationships/hyperlink" Target="http://www.maxlab.lu.se"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en.wikipedia.org/wiki/Lund" TargetMode="External"/><Relationship Id="rId24" Type="http://schemas.openxmlformats.org/officeDocument/2006/relationships/hyperlink" Target="https://en.wikipedia.org/wiki/Transportation" TargetMode="External"/><Relationship Id="rId5" Type="http://schemas.openxmlformats.org/officeDocument/2006/relationships/webSettings" Target="webSettings.xml"/><Relationship Id="rId15" Type="http://schemas.openxmlformats.org/officeDocument/2006/relationships/hyperlink" Target="https://en.wikipedia.org/wiki/Proton" TargetMode="External"/><Relationship Id="rId23" Type="http://schemas.openxmlformats.org/officeDocument/2006/relationships/hyperlink" Target="https://en.wikipedia.org/wiki/Telecommunication" TargetMode="External"/><Relationship Id="rId28" Type="http://schemas.openxmlformats.org/officeDocument/2006/relationships/hyperlink" Target="http://okg.se/en" TargetMode="External"/><Relationship Id="rId10" Type="http://schemas.openxmlformats.org/officeDocument/2006/relationships/hyperlink" Target="https://en.wikipedia.org/wiki/Neutron_scattering" TargetMode="External"/><Relationship Id="rId19" Type="http://schemas.openxmlformats.org/officeDocument/2006/relationships/hyperlink" Target="https://en.wikipedia.org/wiki/Pharmaceutical_drug"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n.wikipedia.org/wiki/Materials_science" TargetMode="External"/><Relationship Id="rId14" Type="http://schemas.openxmlformats.org/officeDocument/2006/relationships/hyperlink" Target="https://en.wikipedia.org/wiki/Linear_accelerator" TargetMode="External"/><Relationship Id="rId22" Type="http://schemas.openxmlformats.org/officeDocument/2006/relationships/hyperlink" Target="https://en.wikipedia.org/wiki/Energy" TargetMode="External"/><Relationship Id="rId27" Type="http://schemas.openxmlformats.org/officeDocument/2006/relationships/hyperlink" Target="https://en.wikipedia.org/wiki/Neutron_source"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5</Pages>
  <Words>1856</Words>
  <Characters>9838</Characters>
  <Application>Microsoft Office Word</Application>
  <DocSecurity>0</DocSecurity>
  <Lines>81</Lines>
  <Paragraphs>23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IAEA-SG</Company>
  <LinksUpToDate>false</LinksUpToDate>
  <CharactersWithSpaces>11671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MCCORMACK, Kerry</dc:creator>
  <cp:lastModifiedBy>Marguerite Nilsson</cp:lastModifiedBy>
  <cp:revision>16</cp:revision>
  <cp:lastPrinted>2015-07-06T13:28:00Z</cp:lastPrinted>
  <dcterms:created xsi:type="dcterms:W3CDTF">2015-07-02T12:12:00Z</dcterms:created>
  <dcterms:modified xsi:type="dcterms:W3CDTF">2015-07-07T10:27:00Z</dcterms:modified>
</cp:coreProperties>
</file>