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A6" w:rsidRPr="000467A6" w:rsidRDefault="000467A6" w:rsidP="000467A6">
      <w:pPr>
        <w:jc w:val="center"/>
        <w:rPr>
          <w:rFonts w:ascii="Times New Roman" w:hAnsi="Times New Roman"/>
          <w:b/>
          <w:bCs/>
          <w:sz w:val="28"/>
          <w:szCs w:val="28"/>
        </w:rPr>
      </w:pPr>
      <w:r w:rsidRPr="000467A6">
        <w:rPr>
          <w:rFonts w:ascii="Times New Roman" w:hAnsi="Times New Roman"/>
          <w:b/>
          <w:bCs/>
          <w:smallCaps/>
          <w:sz w:val="28"/>
          <w:szCs w:val="28"/>
        </w:rPr>
        <w:t>Enhancement of Nuclear Safety In Seismic Analysis For TRR-1/M1 After Fukushima Daiichi Accident</w:t>
      </w:r>
    </w:p>
    <w:p w:rsidR="00A4234C" w:rsidRPr="000467A6" w:rsidRDefault="00A4234C">
      <w:pPr>
        <w:rPr>
          <w:rFonts w:ascii="Times New Roman" w:hAnsi="Times New Roman"/>
          <w:sz w:val="28"/>
          <w:szCs w:val="28"/>
        </w:rPr>
      </w:pPr>
    </w:p>
    <w:p w:rsidR="000467A6" w:rsidRPr="000C64D0" w:rsidRDefault="000467A6" w:rsidP="000467A6">
      <w:pPr>
        <w:rPr>
          <w:rFonts w:ascii="Times New Roman" w:hAnsi="Times New Roman"/>
          <w:szCs w:val="22"/>
          <w:vertAlign w:val="superscript"/>
        </w:rPr>
      </w:pPr>
      <w:r w:rsidRPr="000C64D0">
        <w:rPr>
          <w:rFonts w:ascii="Times New Roman" w:hAnsi="Times New Roman"/>
          <w:szCs w:val="22"/>
        </w:rPr>
        <w:t>K. TIYAPUN</w:t>
      </w:r>
      <w:r>
        <w:rPr>
          <w:rFonts w:ascii="Times New Roman" w:hAnsi="Times New Roman"/>
          <w:szCs w:val="22"/>
          <w:vertAlign w:val="superscript"/>
        </w:rPr>
        <w:t>1</w:t>
      </w:r>
      <w:r w:rsidRPr="000C64D0">
        <w:rPr>
          <w:rFonts w:ascii="Times New Roman" w:hAnsi="Times New Roman"/>
          <w:szCs w:val="22"/>
        </w:rPr>
        <w:t xml:space="preserve">, </w:t>
      </w:r>
      <w:r w:rsidRPr="000C64D0">
        <w:rPr>
          <w:rFonts w:ascii="Times New Roman" w:hAnsi="Times New Roman"/>
          <w:iCs/>
          <w:szCs w:val="22"/>
        </w:rPr>
        <w:t>A. REONGRATSAMEE</w:t>
      </w:r>
      <w:r>
        <w:rPr>
          <w:rFonts w:ascii="Times New Roman" w:hAnsi="Times New Roman"/>
          <w:szCs w:val="22"/>
          <w:vertAlign w:val="superscript"/>
        </w:rPr>
        <w:t>2</w:t>
      </w:r>
      <w:r w:rsidRPr="000C64D0">
        <w:rPr>
          <w:rFonts w:ascii="Times New Roman" w:hAnsi="Times New Roman"/>
          <w:szCs w:val="22"/>
          <w:vertAlign w:val="superscript"/>
        </w:rPr>
        <w:t xml:space="preserve"> </w:t>
      </w:r>
    </w:p>
    <w:p w:rsidR="00A8604F" w:rsidRPr="00733FE4" w:rsidRDefault="00A8604F">
      <w:pPr>
        <w:rPr>
          <w:rFonts w:ascii="Times New Roman" w:hAnsi="Times New Roman"/>
        </w:rPr>
      </w:pPr>
    </w:p>
    <w:p w:rsidR="000467A6" w:rsidRPr="000C64D0" w:rsidRDefault="000467A6" w:rsidP="000467A6">
      <w:pPr>
        <w:rPr>
          <w:rFonts w:ascii="Times New Roman" w:hAnsi="Times New Roman"/>
          <w:szCs w:val="22"/>
        </w:rPr>
      </w:pPr>
      <w:r>
        <w:rPr>
          <w:rFonts w:ascii="Times New Roman" w:hAnsi="Times New Roman"/>
          <w:szCs w:val="22"/>
          <w:vertAlign w:val="superscript"/>
        </w:rPr>
        <w:t>1</w:t>
      </w:r>
      <w:r>
        <w:rPr>
          <w:rFonts w:ascii="Times New Roman" w:hAnsi="Times New Roman"/>
          <w:szCs w:val="22"/>
        </w:rPr>
        <w:t xml:space="preserve">Reactor Center, </w:t>
      </w:r>
      <w:r w:rsidRPr="000C64D0">
        <w:rPr>
          <w:rFonts w:ascii="Times New Roman" w:hAnsi="Times New Roman"/>
          <w:szCs w:val="22"/>
        </w:rPr>
        <w:t>Thailand Institute of Nuclear Technology (Public Organization)</w:t>
      </w:r>
    </w:p>
    <w:p w:rsidR="000467A6" w:rsidRPr="000C64D0" w:rsidRDefault="000467A6" w:rsidP="000467A6">
      <w:pPr>
        <w:rPr>
          <w:rFonts w:ascii="Times New Roman" w:hAnsi="Times New Roman"/>
          <w:szCs w:val="22"/>
        </w:rPr>
      </w:pPr>
      <w:r>
        <w:rPr>
          <w:rFonts w:ascii="Times New Roman" w:hAnsi="Times New Roman"/>
          <w:szCs w:val="22"/>
          <w:vertAlign w:val="superscript"/>
        </w:rPr>
        <w:t>2</w:t>
      </w:r>
      <w:r w:rsidRPr="000C64D0">
        <w:rPr>
          <w:rFonts w:ascii="Times New Roman" w:hAnsi="Times New Roman"/>
          <w:szCs w:val="22"/>
        </w:rPr>
        <w:t xml:space="preserve">Faculty of </w:t>
      </w:r>
      <w:r w:rsidR="005429F8" w:rsidRPr="000C64D0">
        <w:rPr>
          <w:rFonts w:ascii="Times New Roman" w:hAnsi="Times New Roman"/>
          <w:szCs w:val="22"/>
          <w:lang w:val="en-US" w:bidi="th-TH"/>
        </w:rPr>
        <w:t>Civil</w:t>
      </w:r>
      <w:r w:rsidRPr="000C64D0">
        <w:rPr>
          <w:rFonts w:ascii="Times New Roman" w:hAnsi="Times New Roman"/>
          <w:szCs w:val="22"/>
          <w:lang w:val="en-US" w:bidi="th-TH"/>
        </w:rPr>
        <w:t xml:space="preserve"> </w:t>
      </w:r>
      <w:r w:rsidR="005429F8" w:rsidRPr="000C64D0">
        <w:rPr>
          <w:rFonts w:ascii="Times New Roman" w:hAnsi="Times New Roman"/>
          <w:szCs w:val="22"/>
        </w:rPr>
        <w:t>Engineer</w:t>
      </w:r>
      <w:r w:rsidRPr="000C64D0">
        <w:rPr>
          <w:rFonts w:ascii="Times New Roman" w:hAnsi="Times New Roman"/>
          <w:szCs w:val="22"/>
        </w:rPr>
        <w:t>, Chulalongkorn University</w:t>
      </w:r>
    </w:p>
    <w:p w:rsidR="00A8604F" w:rsidRPr="000467A6" w:rsidRDefault="00A8604F">
      <w:pPr>
        <w:rPr>
          <w:rFonts w:ascii="Times New Roman" w:hAnsi="Times New Roman"/>
        </w:rPr>
      </w:pPr>
    </w:p>
    <w:p w:rsidR="000467A6" w:rsidRPr="000467A6" w:rsidRDefault="007C09EE" w:rsidP="000467A6">
      <w:pPr>
        <w:rPr>
          <w:rFonts w:ascii="Times New Roman" w:hAnsi="Times New Roman"/>
          <w:i/>
          <w:iCs/>
          <w:szCs w:val="22"/>
        </w:rPr>
      </w:pPr>
      <w:r w:rsidRPr="004C3FC9">
        <w:rPr>
          <w:rFonts w:ascii="Times New Roman" w:hAnsi="Times New Roman"/>
          <w:i/>
          <w:lang w:val="en-US"/>
        </w:rPr>
        <w:t>E</w:t>
      </w:r>
      <w:r w:rsidR="0019401F">
        <w:rPr>
          <w:rFonts w:ascii="Times New Roman" w:hAnsi="Times New Roman"/>
          <w:i/>
          <w:lang w:val="en-US"/>
        </w:rPr>
        <w:t xml:space="preserve">-mail contact of main author: </w:t>
      </w:r>
      <w:r w:rsidR="000467A6" w:rsidRPr="000467A6">
        <w:rPr>
          <w:rFonts w:ascii="Times New Roman" w:hAnsi="Times New Roman"/>
          <w:i/>
          <w:iCs/>
          <w:szCs w:val="22"/>
        </w:rPr>
        <w:t>Kan.okrat2008@hotmail.com</w:t>
      </w:r>
    </w:p>
    <w:p w:rsidR="000467A6" w:rsidRPr="000467A6" w:rsidRDefault="00A8604F" w:rsidP="000467A6">
      <w:pPr>
        <w:rPr>
          <w:rFonts w:ascii="Times New Roman" w:hAnsi="Times New Roman"/>
          <w:sz w:val="20"/>
        </w:rPr>
      </w:pPr>
      <w:r>
        <w:rPr>
          <w:rFonts w:ascii="Times New Roman" w:hAnsi="Times New Roman"/>
          <w:b/>
          <w:lang w:val="en-US"/>
        </w:rPr>
        <w:t>Abstract</w:t>
      </w:r>
      <w:r w:rsidR="000573B5">
        <w:rPr>
          <w:rFonts w:ascii="Times New Roman" w:hAnsi="Times New Roman"/>
          <w:lang w:val="en-US"/>
        </w:rPr>
        <w:t xml:space="preserve">. </w:t>
      </w:r>
      <w:r w:rsidR="000467A6" w:rsidRPr="000467A6">
        <w:rPr>
          <w:rFonts w:ascii="Times New Roman" w:hAnsi="Times New Roman"/>
          <w:sz w:val="20"/>
        </w:rPr>
        <w:t>After the Fukushima Daiichi Accident, IAEA recommended for strengthening the reactor safety by conducting the seismic analysis of the reactor.  The Thai Research Reactor-1/Modification 1 (TRR-1/M1) is an open pool type TRIGA-Mark III using light water as a coolant, moderator, reflector and shield with concrete biological shield and four neutron beam tubes. The maximum power of TRR-1/M1 is licensed at 1.3 MW. TRR-1/M1 uses two types of low enriched uranium TRIGA fuel elements; 8.5% wt. uranium and 20% wt. uranium. The major achievement for Thailand Institute of Nuclear Technology (TINT) as a Technical and Scientific Support Organization (TSO) for the TRR-1/M1 includes the seismic analysis. The Computer Programs which were used in the study including SAP2000 and PCA Column. The TRR-1/M1 seismic analytical results, under different critical combinations of dead load, live load and seismic load, indicate that the maximum stress that will develop in the beam and column is significantly lower than the member strength. This can be explained by the interaction of the reactor pool and its building that effectively shorten the overall structure period and reduces the member forces. It can be concluded that both the reactor pool and its building structure can withstand from earthquake loading and consequently no strengthening measure is required for the structures under consideration. The further analysis of the reactor is considered the detailed analysis related to other reactor safety aspects.</w:t>
      </w:r>
    </w:p>
    <w:p w:rsidR="00A8604F" w:rsidRDefault="00A8604F" w:rsidP="00487E6D">
      <w:pPr>
        <w:pStyle w:val="Heading3"/>
        <w:rPr>
          <w:lang w:val="en-US"/>
        </w:rPr>
      </w:pPr>
      <w:r>
        <w:rPr>
          <w:lang w:val="en-US"/>
        </w:rPr>
        <w:t>Introduction</w:t>
      </w:r>
    </w:p>
    <w:p w:rsidR="000467A6" w:rsidRDefault="000467A6" w:rsidP="000467A6">
      <w:pPr>
        <w:rPr>
          <w:rFonts w:ascii="Times New Roman" w:eastAsia="MS PGothic" w:hAnsi="Times New Roman" w:cstheme="minorBidi"/>
          <w:szCs w:val="30"/>
          <w:lang w:bidi="th-TH"/>
        </w:rPr>
      </w:pPr>
      <w:r w:rsidRPr="000C64D0">
        <w:rPr>
          <w:rFonts w:ascii="Times New Roman" w:hAnsi="Times New Roman"/>
          <w:szCs w:val="24"/>
          <w:lang w:eastAsia="th-TH"/>
        </w:rPr>
        <w:t>The TRR-1/M1 is located in Bangkok, the capital of Thailand. The reactor site is next to Kasetsart University and the total area of the site is about 13,000 m</w:t>
      </w:r>
      <w:r w:rsidRPr="000C64D0">
        <w:rPr>
          <w:rFonts w:ascii="Times New Roman" w:hAnsi="Times New Roman"/>
          <w:szCs w:val="24"/>
          <w:vertAlign w:val="superscript"/>
          <w:lang w:eastAsia="th-TH"/>
        </w:rPr>
        <w:t>2</w:t>
      </w:r>
      <w:r>
        <w:rPr>
          <w:rFonts w:ascii="Times New Roman" w:hAnsi="Times New Roman"/>
          <w:szCs w:val="24"/>
          <w:lang w:eastAsia="th-TH"/>
        </w:rPr>
        <w:t>. TRR-1/M1 was constructed more than 50 years and during that time the site specific design basis earthquake was not considered in the design of the reactor building.  In addition, after the Fukushima accident</w:t>
      </w:r>
      <w:r>
        <w:rPr>
          <w:rFonts w:ascii="Times New Roman" w:eastAsia="MS PGothic" w:hAnsi="Times New Roman" w:cstheme="minorBidi"/>
          <w:szCs w:val="30"/>
          <w:lang w:bidi="th-TH"/>
        </w:rPr>
        <w:t xml:space="preserve">, </w:t>
      </w:r>
      <w:r w:rsidRPr="004B3BD9">
        <w:rPr>
          <w:rFonts w:ascii="Times New Roman" w:hAnsi="Times New Roman"/>
          <w:szCs w:val="24"/>
        </w:rPr>
        <w:t xml:space="preserve">International Atomic Energy Agency </w:t>
      </w:r>
      <w:r>
        <w:rPr>
          <w:rFonts w:ascii="Times New Roman" w:hAnsi="Times New Roman"/>
          <w:szCs w:val="24"/>
        </w:rPr>
        <w:t>(</w:t>
      </w:r>
      <w:r>
        <w:rPr>
          <w:rFonts w:ascii="Times New Roman" w:eastAsia="MS PGothic" w:hAnsi="Times New Roman" w:cstheme="minorBidi"/>
          <w:szCs w:val="30"/>
          <w:lang w:bidi="th-TH"/>
        </w:rPr>
        <w:t xml:space="preserve">IAEA) recommended to have several analyses including the seismic assessment and external events analysis in order to strengthening the reactor building and reactor pool against earthquake. </w:t>
      </w:r>
      <w:r>
        <w:rPr>
          <w:rFonts w:ascii="Times New Roman" w:hAnsi="Times New Roman"/>
          <w:szCs w:val="24"/>
          <w:lang w:eastAsia="th-TH"/>
        </w:rPr>
        <w:t xml:space="preserve">Considering the ground motions, the seismic qualification and the seismic analysis of the TRR-1/M1 was conducted. </w:t>
      </w:r>
    </w:p>
    <w:p w:rsidR="00A8604F" w:rsidRPr="00487E6D" w:rsidRDefault="000467A6" w:rsidP="000467A6">
      <w:pPr>
        <w:pStyle w:val="Heading3"/>
        <w:numPr>
          <w:ilvl w:val="1"/>
          <w:numId w:val="38"/>
        </w:numPr>
        <w:rPr>
          <w:lang w:val="en-US"/>
        </w:rPr>
      </w:pPr>
      <w:r>
        <w:rPr>
          <w:lang w:val="en-US"/>
        </w:rPr>
        <w:t>Description of the Reactor</w:t>
      </w:r>
    </w:p>
    <w:p w:rsidR="000467A6" w:rsidRDefault="000467A6" w:rsidP="00DF7ECD">
      <w:pPr>
        <w:ind w:left="360"/>
        <w:rPr>
          <w:rFonts w:ascii="Times New Roman" w:hAnsi="Times New Roman"/>
          <w:szCs w:val="24"/>
          <w:lang w:eastAsia="th-TH"/>
        </w:rPr>
      </w:pPr>
      <w:r w:rsidRPr="000C64D0">
        <w:rPr>
          <w:rFonts w:ascii="Times New Roman" w:hAnsi="Times New Roman"/>
          <w:szCs w:val="24"/>
          <w:lang w:eastAsia="th-TH"/>
        </w:rPr>
        <w:t xml:space="preserve">The TRR-1/M1 core utilizes approximately 20% enriched UZrH fuel which is loaded into two types of fuel elements: 8.5% wt and 20% wt uranium. The TRR-1/M1 fuel element is clad with 304 stainless steel. </w:t>
      </w:r>
      <w:r w:rsidRPr="000C64D0">
        <w:rPr>
          <w:rFonts w:ascii="Times New Roman" w:eastAsia="MS PGothic" w:hAnsi="Times New Roman"/>
          <w:szCs w:val="24"/>
        </w:rPr>
        <w:t>TRR-1/M1 is an open pool type TRIGA – Mark III using light water as a coolant, moderator, reflector and shield with concrete biological shield and four neutron beam tubes. The nominal power of TRR-1/M1 is 1.3 MW. The TRR-1/M1 core is located in the reactor pool and heat generated by fission process is cooled by natural circulation of the pool water which in turn is dissipated by means of heat exchanger and cooling tower arrangement. The TRR-1/M1 experimental facilities include four neutron beam tubes, a graphite thermal column, a rotary specimen rack, a pneumatic transfer system, and several in-core and out-core irradiation positions. Figure 1 shows the perspective view of the TRR-1/M1 structures</w:t>
      </w:r>
      <w:r w:rsidRPr="000C64D0">
        <w:rPr>
          <w:rFonts w:ascii="Times New Roman" w:eastAsia="MS PGothic" w:hAnsi="Times New Roman"/>
          <w:color w:val="000000"/>
          <w:szCs w:val="24"/>
        </w:rPr>
        <w:t>.</w:t>
      </w:r>
    </w:p>
    <w:p w:rsidR="000467A6" w:rsidRPr="00A455BB" w:rsidRDefault="00F40A94" w:rsidP="00D62CE4">
      <w:pPr>
        <w:jc w:val="center"/>
        <w:rPr>
          <w:rFonts w:ascii="Times New Roman" w:hAnsi="Times New Roman" w:cstheme="minorBidi" w:hint="cs"/>
          <w:szCs w:val="30"/>
          <w:cs/>
          <w:lang w:eastAsia="th-TH" w:bidi="th-TH"/>
        </w:rPr>
      </w:pPr>
      <w:r>
        <w:rPr>
          <w:rFonts w:ascii="Times New Roman" w:hAnsi="Times New Roman"/>
          <w:noProof/>
          <w:szCs w:val="24"/>
          <w:lang w:val="en-US" w:bidi="th-TH"/>
        </w:rPr>
        <w:lastRenderedPageBreak/>
        <w:drawing>
          <wp:inline distT="0" distB="0" distL="0" distR="0">
            <wp:extent cx="2692345" cy="233768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92345" cy="2337684"/>
                    </a:xfrm>
                    <a:prstGeom prst="rect">
                      <a:avLst/>
                    </a:prstGeom>
                    <a:noFill/>
                  </pic:spPr>
                </pic:pic>
              </a:graphicData>
            </a:graphic>
          </wp:inline>
        </w:drawing>
      </w:r>
    </w:p>
    <w:p w:rsidR="000467A6" w:rsidRPr="00F40A94" w:rsidRDefault="000467A6" w:rsidP="000467A6">
      <w:pPr>
        <w:pStyle w:val="BodyChar"/>
        <w:jc w:val="center"/>
        <w:rPr>
          <w:rFonts w:ascii="Times New Roman" w:hAnsi="Times New Roman"/>
          <w:i/>
          <w:iCs/>
        </w:rPr>
      </w:pPr>
      <w:r w:rsidRPr="00F40A94">
        <w:rPr>
          <w:rFonts w:eastAsia="MS PGothic" w:cs="Angsana New"/>
          <w:i/>
          <w:iCs/>
          <w:lang w:val="en-US" w:bidi="th-TH"/>
        </w:rPr>
        <w:t xml:space="preserve">FIG. </w:t>
      </w:r>
      <w:r w:rsidRPr="00F40A94">
        <w:rPr>
          <w:rFonts w:eastAsia="MS PGothic"/>
          <w:i/>
          <w:iCs/>
        </w:rPr>
        <w:t>1. Perspective View of TRR-1/M1 Structures</w:t>
      </w:r>
    </w:p>
    <w:p w:rsidR="00A8604F" w:rsidRDefault="000467A6" w:rsidP="000467A6">
      <w:pPr>
        <w:pStyle w:val="Heading4"/>
        <w:numPr>
          <w:ilvl w:val="1"/>
          <w:numId w:val="38"/>
        </w:numPr>
        <w:rPr>
          <w:lang w:val="en-US"/>
        </w:rPr>
      </w:pPr>
      <w:r>
        <w:rPr>
          <w:lang w:val="en-US"/>
        </w:rPr>
        <w:t>Objective of the Study</w:t>
      </w:r>
    </w:p>
    <w:p w:rsidR="000467A6" w:rsidRPr="004B3BD9" w:rsidRDefault="000467A6" w:rsidP="00DF7ECD">
      <w:pPr>
        <w:pStyle w:val="a"/>
        <w:ind w:left="357"/>
        <w:jc w:val="thaiDistribute"/>
        <w:rPr>
          <w:rFonts w:ascii="Times New Roman" w:hAnsi="Times New Roman" w:cs="Times New Roman"/>
          <w:sz w:val="24"/>
          <w:szCs w:val="24"/>
        </w:rPr>
      </w:pPr>
      <w:r>
        <w:rPr>
          <w:rFonts w:ascii="Times New Roman" w:hAnsi="Times New Roman" w:cs="Times New Roman"/>
          <w:sz w:val="24"/>
          <w:szCs w:val="24"/>
        </w:rPr>
        <w:t xml:space="preserve">TRR-1/M1 has been designed to comply with the most Thai safety regulation. The defence in depth approach provides the facility with multiple levels of protection against the accidental release of radioactive materials and ensures compliance with the fundamental safety objective. To achieve the reliability and the operational availability, IAEA recommended stringent criteria particular attention to seismic performance of the reactor building to impose on the structural design of TRR-1/M1 after the Fukushima accident. The study </w:t>
      </w:r>
      <w:r w:rsidRPr="004B3BD9">
        <w:rPr>
          <w:rFonts w:ascii="Times New Roman" w:hAnsi="Times New Roman" w:cs="Times New Roman"/>
          <w:sz w:val="24"/>
          <w:szCs w:val="24"/>
        </w:rPr>
        <w:t xml:space="preserve">can provide useful preliminary data for automatic shutdown system of the reactor upon the detection of an earthquake. Therefore, it is crucial to study the effect of earthquake loading on the reactor pool and its building.  </w:t>
      </w:r>
    </w:p>
    <w:p w:rsidR="00A8604F" w:rsidRPr="00487E6D" w:rsidRDefault="000467A6" w:rsidP="000467A6">
      <w:pPr>
        <w:pStyle w:val="Heading3"/>
        <w:rPr>
          <w:lang w:val="en-US"/>
        </w:rPr>
      </w:pPr>
      <w:r>
        <w:rPr>
          <w:lang w:val="en-US"/>
        </w:rPr>
        <w:t>Seismic Hazard Studies</w:t>
      </w:r>
    </w:p>
    <w:p w:rsidR="00F40A94" w:rsidRDefault="00F40A94" w:rsidP="00F40A94">
      <w:pPr>
        <w:pStyle w:val="Textkrper1"/>
        <w:numPr>
          <w:ilvl w:val="1"/>
          <w:numId w:val="38"/>
        </w:numPr>
        <w:rPr>
          <w:sz w:val="24"/>
          <w:lang w:val="en-US"/>
        </w:rPr>
      </w:pPr>
      <w:r w:rsidRPr="00F40A94">
        <w:rPr>
          <w:sz w:val="24"/>
          <w:lang w:val="en-US"/>
        </w:rPr>
        <w:t>Seismic History</w:t>
      </w:r>
    </w:p>
    <w:p w:rsidR="00F40A94" w:rsidRPr="00F40A94" w:rsidRDefault="00F40A94" w:rsidP="00DF7ECD">
      <w:pPr>
        <w:pStyle w:val="Textkrper1"/>
        <w:ind w:left="360"/>
        <w:rPr>
          <w:sz w:val="24"/>
        </w:rPr>
      </w:pPr>
      <w:r w:rsidRPr="004B3BD9">
        <w:rPr>
          <w:rFonts w:ascii="Times New Roman" w:hAnsi="Times New Roman"/>
          <w:sz w:val="24"/>
          <w:szCs w:val="24"/>
        </w:rPr>
        <w:t xml:space="preserve">The structures in north-western part of Thailand, including Bangkok and its vicinity area, must be designed for seismic loading. The critical active fault that can have significant effect on building in Bangkok is in the Karnchanaburi province which has the potential to create an earthquake of 7.0 to 7.5 Richter </w:t>
      </w:r>
      <w:r w:rsidR="005429F8" w:rsidRPr="004B3BD9">
        <w:rPr>
          <w:rFonts w:ascii="Times New Roman" w:hAnsi="Times New Roman"/>
          <w:sz w:val="24"/>
          <w:szCs w:val="24"/>
        </w:rPr>
        <w:t>magnitudes</w:t>
      </w:r>
      <w:r w:rsidRPr="004B3BD9">
        <w:rPr>
          <w:rFonts w:ascii="Times New Roman" w:hAnsi="Times New Roman"/>
          <w:sz w:val="24"/>
          <w:szCs w:val="24"/>
        </w:rPr>
        <w:t xml:space="preserve">. </w:t>
      </w:r>
      <w:r>
        <w:rPr>
          <w:rFonts w:ascii="Times New Roman" w:hAnsi="Times New Roman"/>
          <w:sz w:val="24"/>
          <w:szCs w:val="24"/>
        </w:rPr>
        <w:t>In addition</w:t>
      </w:r>
      <w:r w:rsidRPr="004B3BD9">
        <w:rPr>
          <w:rFonts w:ascii="Times New Roman" w:hAnsi="Times New Roman"/>
          <w:sz w:val="24"/>
          <w:szCs w:val="24"/>
        </w:rPr>
        <w:t>, the subsurface condition of Bangkok area is of soft soil type which can result in the amplification of the seismic wave. Thus, it is necessary to study the seismic response of the reactor pool and its building.</w:t>
      </w:r>
      <w:r>
        <w:rPr>
          <w:rFonts w:ascii="Times New Roman" w:hAnsi="Times New Roman"/>
          <w:sz w:val="24"/>
          <w:szCs w:val="24"/>
        </w:rPr>
        <w:t xml:space="preserve"> These studies used both deterministic and probabilistic methodologies in order to predict the Peak Ground Acceleration (PGA) and its associated Design Response Spectrum (DRS) for the Safe Shutdown Earthquake (SSE) events. </w:t>
      </w:r>
      <w:r w:rsidRPr="0090274E">
        <w:rPr>
          <w:rFonts w:ascii="Times New Roman" w:hAnsi="Times New Roman"/>
          <w:sz w:val="24"/>
          <w:szCs w:val="24"/>
        </w:rPr>
        <w:t>The seismic-prone area in Thailand has an epicenter in the north-western and outskirts of the west coast. For the present seismic analysis of reactor pool and its building, past recorded seismic data and information on the specific active faults, e.g., Srisawasdi fault and Chedisam-ong fault in Karnchanaburi province, etc, were used.</w:t>
      </w:r>
    </w:p>
    <w:p w:rsidR="00F40A94" w:rsidRDefault="00F40A94" w:rsidP="00F40A94">
      <w:pPr>
        <w:pStyle w:val="Textkrper1"/>
        <w:numPr>
          <w:ilvl w:val="1"/>
          <w:numId w:val="38"/>
        </w:numPr>
        <w:rPr>
          <w:sz w:val="24"/>
          <w:lang w:val="en-US"/>
        </w:rPr>
      </w:pPr>
      <w:r w:rsidRPr="00F40A94">
        <w:rPr>
          <w:sz w:val="24"/>
          <w:lang w:val="en-US"/>
        </w:rPr>
        <w:t>Design Response Spectrum Analysis</w:t>
      </w:r>
    </w:p>
    <w:p w:rsidR="00F40A94" w:rsidRDefault="00F40A94" w:rsidP="00DF7ECD">
      <w:pPr>
        <w:pStyle w:val="Heading3"/>
        <w:numPr>
          <w:ilvl w:val="0"/>
          <w:numId w:val="0"/>
        </w:numPr>
        <w:ind w:left="357"/>
        <w:rPr>
          <w:b w:val="0"/>
          <w:bCs w:val="0"/>
        </w:rPr>
      </w:pPr>
      <w:r w:rsidRPr="00F40A94">
        <w:rPr>
          <w:b w:val="0"/>
          <w:bCs w:val="0"/>
        </w:rPr>
        <w:t>The analytical method adopted in this study was proposed by Cornell (1968)</w:t>
      </w:r>
      <w:r w:rsidRPr="00F40A94">
        <w:rPr>
          <w:b w:val="0"/>
          <w:bCs w:val="0"/>
          <w:vertAlign w:val="superscript"/>
        </w:rPr>
        <w:t>1</w:t>
      </w:r>
      <w:r w:rsidRPr="00F40A94">
        <w:rPr>
          <w:b w:val="0"/>
          <w:bCs w:val="0"/>
        </w:rPr>
        <w:t xml:space="preserve"> which was </w:t>
      </w:r>
      <w:r w:rsidR="00DF7ECD">
        <w:rPr>
          <w:b w:val="0"/>
          <w:bCs w:val="0"/>
        </w:rPr>
        <w:t>a</w:t>
      </w:r>
      <w:r w:rsidRPr="00F40A94">
        <w:rPr>
          <w:b w:val="0"/>
          <w:bCs w:val="0"/>
        </w:rPr>
        <w:t xml:space="preserve">dopted by US Geological Survey (USGS) with the return period of 475 years and 2475 years for Seismic level 1 (SL-1) and Seismic level 2 (SL-2), in accordance to IAEA </w:t>
      </w:r>
      <w:r w:rsidRPr="00F40A94">
        <w:rPr>
          <w:b w:val="0"/>
          <w:bCs w:val="0"/>
        </w:rPr>
        <w:lastRenderedPageBreak/>
        <w:t>standard (NS-G-3.3)</w:t>
      </w:r>
      <w:r w:rsidRPr="00F40A94">
        <w:rPr>
          <w:b w:val="0"/>
          <w:bCs w:val="0"/>
          <w:vertAlign w:val="superscript"/>
        </w:rPr>
        <w:t>2</w:t>
      </w:r>
      <w:r w:rsidRPr="00F40A94">
        <w:rPr>
          <w:b w:val="0"/>
          <w:bCs w:val="0"/>
        </w:rPr>
        <w:t>, respectively. The method provided outcrop horizontal acceleration and structural response accelerations at different natural frequencies of the structure. Using this approach, it indicates that the horizontal acceleration response spectrum is 0.05g for an occurrence of 2% in 50 years (the return period of 2475 years). To develop the design response spectrum, the dynamic characteristics of soil layers (i.e. shear wave velocity) were investigated. Twenty eight seismic time-history analyses were used to construct the response spectrum. It was found that soil profile at the studied location can significantly amplify the structural response, in particular for structures with period at or lower than 1 second. As shown in Figure 2, the maximum value of the response spectrum, occurring at the structural period of 0.7 to 0.8 second, which was estimated to be 0.27g and 0.37g for median response and 84</w:t>
      </w:r>
      <w:r w:rsidRPr="00F40A94">
        <w:rPr>
          <w:b w:val="0"/>
          <w:bCs w:val="0"/>
          <w:vertAlign w:val="superscript"/>
        </w:rPr>
        <w:t>th</w:t>
      </w:r>
      <w:r w:rsidRPr="00F40A94">
        <w:rPr>
          <w:b w:val="0"/>
          <w:bCs w:val="0"/>
        </w:rPr>
        <w:t xml:space="preserve"> percentile response, respectively.  </w:t>
      </w:r>
    </w:p>
    <w:p w:rsidR="00F40A94" w:rsidRDefault="00D62CE4" w:rsidP="00F40A94">
      <w:pPr>
        <w:jc w:val="center"/>
      </w:pPr>
      <w:r w:rsidRPr="00786EC1">
        <w:rPr>
          <w:sz w:val="36"/>
          <w:szCs w:val="36"/>
        </w:rPr>
        <w:object w:dxaOrig="9962" w:dyaOrig="7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95pt;height:184.0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Grapher.Document" ShapeID="_x0000_i1025" DrawAspect="Content" ObjectID="_1466403650" r:id="rId10"/>
        </w:object>
      </w:r>
    </w:p>
    <w:p w:rsidR="00F40A94" w:rsidRPr="00F40A94" w:rsidRDefault="00F40A94" w:rsidP="00F40A94">
      <w:pPr>
        <w:pStyle w:val="BodyChar"/>
        <w:jc w:val="center"/>
        <w:rPr>
          <w:i/>
          <w:iCs/>
          <w:lang w:val="en-US"/>
        </w:rPr>
      </w:pPr>
      <w:r w:rsidRPr="00F40A94">
        <w:rPr>
          <w:i/>
          <w:iCs/>
          <w:lang w:val="en-US"/>
        </w:rPr>
        <w:t xml:space="preserve">FIG 2. Horizontal Acceleration Response Spectrum </w:t>
      </w:r>
      <w:r w:rsidR="00DF7ECD" w:rsidRPr="00F40A94">
        <w:rPr>
          <w:i/>
          <w:iCs/>
          <w:lang w:val="en-US"/>
        </w:rPr>
        <w:t>from</w:t>
      </w:r>
      <w:r w:rsidRPr="00F40A94">
        <w:rPr>
          <w:i/>
          <w:iCs/>
          <w:lang w:val="en-US"/>
        </w:rPr>
        <w:t xml:space="preserve"> 28 Seismic Time History Analysis</w:t>
      </w:r>
    </w:p>
    <w:p w:rsidR="00F40A94" w:rsidRDefault="00F40A94" w:rsidP="00F40A94">
      <w:pPr>
        <w:pStyle w:val="Heading3"/>
        <w:rPr>
          <w:lang w:val="en-US"/>
        </w:rPr>
      </w:pPr>
      <w:r>
        <w:rPr>
          <w:lang w:val="en-US"/>
        </w:rPr>
        <w:t>Three Dimensional Spectral Analysis</w:t>
      </w:r>
    </w:p>
    <w:p w:rsidR="00F40A94" w:rsidRDefault="00F40A94" w:rsidP="00F40A94">
      <w:pPr>
        <w:numPr>
          <w:ilvl w:val="1"/>
          <w:numId w:val="38"/>
        </w:numPr>
        <w:rPr>
          <w:lang w:val="en-US"/>
        </w:rPr>
      </w:pPr>
      <w:r>
        <w:rPr>
          <w:lang w:val="en-US"/>
        </w:rPr>
        <w:t>Nondestructive Test</w:t>
      </w:r>
    </w:p>
    <w:p w:rsidR="00D62CE4" w:rsidRPr="00D62CE4" w:rsidRDefault="00D62CE4" w:rsidP="00DF7ECD">
      <w:pPr>
        <w:pStyle w:val="Heading3"/>
        <w:numPr>
          <w:ilvl w:val="0"/>
          <w:numId w:val="0"/>
        </w:numPr>
        <w:ind w:left="357"/>
        <w:rPr>
          <w:b w:val="0"/>
          <w:bCs w:val="0"/>
        </w:rPr>
      </w:pPr>
      <w:r w:rsidRPr="00D62CE4">
        <w:rPr>
          <w:b w:val="0"/>
          <w:bCs w:val="0"/>
        </w:rPr>
        <w:t xml:space="preserve">Non-destructive tests which used in this study were rebound hammer and ultrasonic pulse velocity measurement which was performed on the reactor pool and the building to obtain an upper bound estimate of the concrete compressive strength. The results from the rebound hammer shown that the compressive strength of the inner reactor pool is 29 MPa, outer reactor pool is 36 MPa, reactor building is 52 MPa, respectively. The results from using ultrasonic pulse velocity measurement indicated an in-situ compressive strength of the inner reactor pool is 39 MPa, outer reactor pool is 54 MPa, and reactor building is 70 MPa. Therefore, the value used in the analysis was conservatively taken as 20.5 MPa, the same value specified in the original design drawing. </w:t>
      </w:r>
    </w:p>
    <w:p w:rsidR="00F40A94" w:rsidRDefault="00F40A94" w:rsidP="00F40A94">
      <w:pPr>
        <w:numPr>
          <w:ilvl w:val="1"/>
          <w:numId w:val="38"/>
        </w:numPr>
        <w:rPr>
          <w:lang w:val="en-US"/>
        </w:rPr>
      </w:pPr>
      <w:r>
        <w:rPr>
          <w:lang w:val="en-US"/>
        </w:rPr>
        <w:t>Three Dimensional Mathematical Model</w:t>
      </w:r>
    </w:p>
    <w:p w:rsidR="00D62CE4" w:rsidRPr="00D62CE4" w:rsidRDefault="00D62CE4" w:rsidP="00D62CE4">
      <w:pPr>
        <w:pStyle w:val="Heading3"/>
        <w:numPr>
          <w:ilvl w:val="0"/>
          <w:numId w:val="0"/>
        </w:numPr>
        <w:ind w:left="357"/>
        <w:rPr>
          <w:b w:val="0"/>
          <w:bCs w:val="0"/>
        </w:rPr>
      </w:pPr>
      <w:r w:rsidRPr="00D62CE4">
        <w:rPr>
          <w:b w:val="0"/>
          <w:bCs w:val="0"/>
        </w:rPr>
        <w:t>The response spectral approach has been adopted for determining the structural actions imposed by the SSE events on the Reactor Building (RB). For this study, 3D mathematical models for the RB has been developed using SAP2000 analysis program.</w:t>
      </w:r>
      <w:r w:rsidRPr="00D62CE4">
        <w:rPr>
          <w:b w:val="0"/>
          <w:bCs w:val="0"/>
          <w:vertAlign w:val="superscript"/>
        </w:rPr>
        <w:t>3</w:t>
      </w:r>
      <w:r w:rsidRPr="00D62CE4">
        <w:rPr>
          <w:b w:val="0"/>
          <w:bCs w:val="0"/>
        </w:rPr>
        <w:t xml:space="preserve"> The SAP2000 model, beam, plate/shell and brick finite elements have been used to represent linear, planar and solid zone of the structure, respectively. Concrete shear walls which are the main lateral load resisting elements of the reactor pool and the RB are </w:t>
      </w:r>
      <w:r w:rsidR="005429F8" w:rsidRPr="00D62CE4">
        <w:rPr>
          <w:b w:val="0"/>
          <w:bCs w:val="0"/>
        </w:rPr>
        <w:lastRenderedPageBreak/>
        <w:t>modelled</w:t>
      </w:r>
      <w:r w:rsidRPr="00D62CE4">
        <w:rPr>
          <w:b w:val="0"/>
          <w:bCs w:val="0"/>
        </w:rPr>
        <w:t xml:space="preserve"> using shell elements which both in and out of plane response characteristics included. Figure 3 shows the three dimensional shell element model of the reactor pool. </w:t>
      </w:r>
    </w:p>
    <w:p w:rsidR="00D62CE4" w:rsidRDefault="00D62CE4" w:rsidP="00D62CE4">
      <w:pPr>
        <w:ind w:left="360"/>
        <w:jc w:val="center"/>
        <w:rPr>
          <w:lang w:val="en-US"/>
        </w:rPr>
      </w:pPr>
      <w:r w:rsidRPr="00D62CE4">
        <w:rPr>
          <w:noProof/>
          <w:lang w:val="en-US" w:bidi="th-TH"/>
        </w:rPr>
        <w:drawing>
          <wp:inline distT="0" distB="0" distL="0" distR="0">
            <wp:extent cx="4576959" cy="2160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576959" cy="2160000"/>
                    </a:xfrm>
                    <a:prstGeom prst="rect">
                      <a:avLst/>
                    </a:prstGeom>
                    <a:noFill/>
                    <a:ln w="9525">
                      <a:noFill/>
                      <a:miter lim="800000"/>
                      <a:headEnd/>
                      <a:tailEnd/>
                    </a:ln>
                  </pic:spPr>
                </pic:pic>
              </a:graphicData>
            </a:graphic>
          </wp:inline>
        </w:drawing>
      </w:r>
    </w:p>
    <w:p w:rsidR="00D62CE4" w:rsidRPr="00D62CE4" w:rsidRDefault="00D62CE4" w:rsidP="00D62CE4">
      <w:pPr>
        <w:pStyle w:val="a"/>
        <w:ind w:left="0" w:firstLine="360"/>
        <w:jc w:val="center"/>
        <w:rPr>
          <w:rFonts w:ascii="Times New Roman" w:hAnsi="Times New Roman" w:cs="Times New Roman"/>
          <w:i/>
          <w:iCs/>
        </w:rPr>
      </w:pPr>
      <w:r w:rsidRPr="00D62CE4">
        <w:rPr>
          <w:rFonts w:ascii="Times New Roman" w:hAnsi="Times New Roman" w:cs="Times New Roman"/>
          <w:i/>
          <w:iCs/>
        </w:rPr>
        <w:t>FIG. 3. Three Dimensional Shell Element Model of the Reactor Pool</w:t>
      </w:r>
    </w:p>
    <w:p w:rsidR="00F40A94" w:rsidRDefault="00F40A94" w:rsidP="00F40A94">
      <w:pPr>
        <w:numPr>
          <w:ilvl w:val="1"/>
          <w:numId w:val="38"/>
        </w:numPr>
        <w:rPr>
          <w:lang w:val="en-US"/>
        </w:rPr>
      </w:pPr>
      <w:r>
        <w:rPr>
          <w:lang w:val="en-US"/>
        </w:rPr>
        <w:t xml:space="preserve">Equivalent Static and Dynamic Analysis </w:t>
      </w:r>
    </w:p>
    <w:p w:rsidR="00572075" w:rsidRDefault="00572075" w:rsidP="00572075">
      <w:pPr>
        <w:pStyle w:val="Heading3"/>
        <w:numPr>
          <w:ilvl w:val="0"/>
          <w:numId w:val="0"/>
        </w:numPr>
        <w:ind w:left="357"/>
        <w:rPr>
          <w:b w:val="0"/>
          <w:bCs w:val="0"/>
        </w:rPr>
      </w:pPr>
      <w:r w:rsidRPr="00572075">
        <w:rPr>
          <w:b w:val="0"/>
          <w:bCs w:val="0"/>
        </w:rPr>
        <w:t xml:space="preserve">The structures were analyzed using a combination of equivalent static and dynamic procedures. The results from the combination of equivalent static shown that the maximum tensile stress of the concrete reactor pool obtained from the load combination analyses were lower than the allowable tensile strength. The dynamic procedure used in this study involved time-history analysis. The hydrodynamic forces in a reactor pool are evaluated using mechanical analog in the form of spring mass system, which simulate the impulsive and convective mode of vibration of water in the reactor pool. Liquid in the lower portion mostly contributes to impulsive mass and liquid in the upper portion undergoes sloshing motion. The sloshing and the hydrodynamic pressure estimation were analyzed as shown in Figure 4. The results shows that the calculated minimum and maximum base shear with natural period were less than the combination of equivalent static method. Therefore, the reactor pool can withstand the seismic-induced loading that might occur.  </w:t>
      </w:r>
    </w:p>
    <w:p w:rsidR="00572075" w:rsidRDefault="00572075" w:rsidP="00572075">
      <w:pPr>
        <w:jc w:val="center"/>
      </w:pPr>
      <w:r w:rsidRPr="00572075">
        <w:rPr>
          <w:noProof/>
          <w:lang w:val="en-US" w:bidi="th-TH"/>
        </w:rPr>
        <w:drawing>
          <wp:inline distT="0" distB="0" distL="0" distR="0">
            <wp:extent cx="2914715" cy="25200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914715" cy="2520000"/>
                    </a:xfrm>
                    <a:prstGeom prst="rect">
                      <a:avLst/>
                    </a:prstGeom>
                    <a:noFill/>
                    <a:ln w="9525">
                      <a:noFill/>
                      <a:miter lim="800000"/>
                      <a:headEnd/>
                      <a:tailEnd/>
                    </a:ln>
                  </pic:spPr>
                </pic:pic>
              </a:graphicData>
            </a:graphic>
          </wp:inline>
        </w:drawing>
      </w:r>
    </w:p>
    <w:p w:rsidR="00572075" w:rsidRPr="00572075" w:rsidRDefault="00572075" w:rsidP="00572075">
      <w:pPr>
        <w:pStyle w:val="BodyChar"/>
        <w:jc w:val="center"/>
        <w:rPr>
          <w:i/>
          <w:iCs/>
        </w:rPr>
      </w:pPr>
      <w:r w:rsidRPr="00572075">
        <w:rPr>
          <w:i/>
          <w:iCs/>
        </w:rPr>
        <w:t>FIG. 4. Seismic Induced Pressure along x and y Directions</w:t>
      </w:r>
    </w:p>
    <w:p w:rsidR="00572075" w:rsidRPr="00572075" w:rsidRDefault="00572075" w:rsidP="00572075">
      <w:pPr>
        <w:jc w:val="center"/>
      </w:pPr>
    </w:p>
    <w:p w:rsidR="00F40A94" w:rsidRDefault="00F40A94" w:rsidP="00F40A94">
      <w:pPr>
        <w:numPr>
          <w:ilvl w:val="1"/>
          <w:numId w:val="38"/>
        </w:numPr>
        <w:rPr>
          <w:lang w:val="en-US"/>
        </w:rPr>
      </w:pPr>
      <w:r>
        <w:rPr>
          <w:lang w:val="en-US"/>
        </w:rPr>
        <w:lastRenderedPageBreak/>
        <w:t>Interaction of the Reactor Pool and the Reactor Building</w:t>
      </w:r>
    </w:p>
    <w:p w:rsidR="00572075" w:rsidRPr="00572075" w:rsidRDefault="00572075" w:rsidP="00572075">
      <w:pPr>
        <w:pStyle w:val="Heading3"/>
        <w:numPr>
          <w:ilvl w:val="0"/>
          <w:numId w:val="0"/>
        </w:numPr>
        <w:ind w:left="357"/>
        <w:rPr>
          <w:b w:val="0"/>
          <w:bCs w:val="0"/>
        </w:rPr>
      </w:pPr>
      <w:r w:rsidRPr="00572075">
        <w:rPr>
          <w:b w:val="0"/>
          <w:bCs w:val="0"/>
        </w:rPr>
        <w:t xml:space="preserve">A 3D finite element model of the TRR-1/M1 reactor building was generated using appropriated solid, shell, beam and spring elements. Finite element stress analysis was conducted under quasi-static seismic loads derived from the response spectral analysis of the reactor building. The finite element model of the reactor building is shown in Figure 5. </w:t>
      </w:r>
    </w:p>
    <w:p w:rsidR="00572075" w:rsidRDefault="00572075" w:rsidP="00572075">
      <w:pPr>
        <w:ind w:left="360"/>
        <w:jc w:val="center"/>
      </w:pPr>
      <w:r w:rsidRPr="00572075">
        <w:rPr>
          <w:noProof/>
          <w:lang w:val="en-US" w:bidi="th-TH"/>
        </w:rPr>
        <w:drawing>
          <wp:inline distT="0" distB="0" distL="0" distR="0">
            <wp:extent cx="4415804" cy="2880000"/>
            <wp:effectExtent l="19050" t="0" r="3796"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415804" cy="2880000"/>
                    </a:xfrm>
                    <a:prstGeom prst="rect">
                      <a:avLst/>
                    </a:prstGeom>
                    <a:noFill/>
                    <a:ln w="9525">
                      <a:noFill/>
                      <a:miter lim="800000"/>
                      <a:headEnd/>
                      <a:tailEnd/>
                    </a:ln>
                  </pic:spPr>
                </pic:pic>
              </a:graphicData>
            </a:graphic>
          </wp:inline>
        </w:drawing>
      </w:r>
    </w:p>
    <w:p w:rsidR="00572075" w:rsidRDefault="00572075" w:rsidP="00572075">
      <w:pPr>
        <w:spacing w:line="276" w:lineRule="auto"/>
        <w:jc w:val="center"/>
        <w:rPr>
          <w:rFonts w:ascii="Times New Roman" w:hAnsi="Times New Roman"/>
          <w:i/>
          <w:iCs/>
          <w:szCs w:val="22"/>
        </w:rPr>
      </w:pPr>
      <w:r w:rsidRPr="00572075">
        <w:rPr>
          <w:rFonts w:ascii="Times New Roman" w:hAnsi="Times New Roman"/>
          <w:i/>
          <w:iCs/>
          <w:szCs w:val="22"/>
        </w:rPr>
        <w:t>FIG. 5. Structural Model of TRR-1/M1 Reactor Building</w:t>
      </w:r>
    </w:p>
    <w:p w:rsidR="00572075" w:rsidRPr="0072359C" w:rsidRDefault="00572075" w:rsidP="00572075">
      <w:pPr>
        <w:pStyle w:val="a"/>
        <w:ind w:left="357"/>
        <w:jc w:val="both"/>
        <w:rPr>
          <w:rFonts w:ascii="Times New Roman" w:hAnsi="Times New Roman" w:cs="Times New Roman"/>
          <w:sz w:val="24"/>
          <w:szCs w:val="24"/>
        </w:rPr>
      </w:pPr>
      <w:r w:rsidRPr="0072359C">
        <w:rPr>
          <w:rFonts w:ascii="Times New Roman" w:hAnsi="Times New Roman" w:cs="Times New Roman"/>
          <w:sz w:val="24"/>
          <w:szCs w:val="24"/>
        </w:rPr>
        <w:t xml:space="preserve">To capture the interaction of the reactor pool and its building, a model </w:t>
      </w:r>
      <w:r>
        <w:rPr>
          <w:rFonts w:ascii="Times New Roman" w:hAnsi="Times New Roman"/>
          <w:sz w:val="24"/>
          <w:szCs w:val="30"/>
        </w:rPr>
        <w:t>consisting</w:t>
      </w:r>
      <w:r w:rsidRPr="0072359C">
        <w:rPr>
          <w:rFonts w:ascii="Times New Roman" w:hAnsi="Times New Roman" w:cs="Times New Roman"/>
          <w:sz w:val="24"/>
          <w:szCs w:val="24"/>
        </w:rPr>
        <w:t xml:space="preserve"> of the reactor pool (with contained water) attached to the building with </w:t>
      </w:r>
      <w:r>
        <w:rPr>
          <w:rFonts w:ascii="Times New Roman" w:hAnsi="Times New Roman" w:cs="Times New Roman"/>
          <w:sz w:val="24"/>
          <w:szCs w:val="24"/>
        </w:rPr>
        <w:t>flexible</w:t>
      </w:r>
      <w:r w:rsidRPr="0072359C">
        <w:rPr>
          <w:rFonts w:ascii="Times New Roman" w:hAnsi="Times New Roman" w:cs="Times New Roman"/>
          <w:sz w:val="24"/>
          <w:szCs w:val="24"/>
        </w:rPr>
        <w:t xml:space="preserve"> foundation was developed</w:t>
      </w:r>
      <w:r>
        <w:rPr>
          <w:rFonts w:ascii="Times New Roman" w:hAnsi="Times New Roman" w:cs="Times New Roman"/>
          <w:sz w:val="24"/>
          <w:szCs w:val="24"/>
        </w:rPr>
        <w:t xml:space="preserve">. Water in the reactor pool is modeled as an equivalent system of masses and springs. The structural of the reactor building with the water was modeled using SAP2000 including the beam column elements and shell elements as shown in Figure 6. </w:t>
      </w:r>
    </w:p>
    <w:p w:rsidR="00572075" w:rsidRDefault="00572075" w:rsidP="00572075">
      <w:pPr>
        <w:spacing w:line="276" w:lineRule="auto"/>
        <w:jc w:val="center"/>
        <w:rPr>
          <w:rFonts w:ascii="Times New Roman" w:hAnsi="Times New Roman"/>
          <w:szCs w:val="22"/>
          <w:lang w:val="en-US"/>
        </w:rPr>
      </w:pPr>
      <w:r w:rsidRPr="00572075">
        <w:rPr>
          <w:rFonts w:ascii="Times New Roman" w:hAnsi="Times New Roman"/>
          <w:noProof/>
          <w:szCs w:val="22"/>
          <w:lang w:val="en-US" w:bidi="th-TH"/>
        </w:rPr>
        <w:drawing>
          <wp:inline distT="0" distB="0" distL="0" distR="0">
            <wp:extent cx="3128175" cy="29520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128175" cy="2952000"/>
                    </a:xfrm>
                    <a:prstGeom prst="rect">
                      <a:avLst/>
                    </a:prstGeom>
                    <a:noFill/>
                    <a:ln w="9525">
                      <a:noFill/>
                      <a:miter lim="800000"/>
                      <a:headEnd/>
                      <a:tailEnd/>
                    </a:ln>
                  </pic:spPr>
                </pic:pic>
              </a:graphicData>
            </a:graphic>
          </wp:inline>
        </w:drawing>
      </w:r>
    </w:p>
    <w:p w:rsidR="00572075" w:rsidRPr="00572075" w:rsidRDefault="00572075" w:rsidP="00572075">
      <w:pPr>
        <w:pStyle w:val="a"/>
        <w:ind w:left="0"/>
        <w:jc w:val="center"/>
        <w:rPr>
          <w:rFonts w:ascii="Times New Roman" w:hAnsi="Times New Roman" w:cs="Times New Roman"/>
          <w:i/>
          <w:iCs/>
        </w:rPr>
      </w:pPr>
      <w:r w:rsidRPr="00572075">
        <w:rPr>
          <w:rFonts w:ascii="Times New Roman" w:hAnsi="Times New Roman" w:cs="Times New Roman"/>
          <w:i/>
          <w:iCs/>
        </w:rPr>
        <w:t xml:space="preserve">FIG. 6. </w:t>
      </w:r>
      <w:r w:rsidRPr="00572075">
        <w:rPr>
          <w:rFonts w:ascii="Times New Roman" w:hAnsi="Times New Roman"/>
          <w:i/>
          <w:iCs/>
        </w:rPr>
        <w:t>Structural Model of TRR-1/M1 Reactor Building</w:t>
      </w:r>
      <w:r w:rsidRPr="00572075">
        <w:rPr>
          <w:rFonts w:ascii="Times New Roman" w:hAnsi="Times New Roman" w:cs="Times New Roman"/>
          <w:i/>
          <w:iCs/>
        </w:rPr>
        <w:t xml:space="preserve"> with the Water inside the Reactor Pool</w:t>
      </w:r>
    </w:p>
    <w:p w:rsidR="00572075" w:rsidRDefault="00572075" w:rsidP="00572075">
      <w:pPr>
        <w:pStyle w:val="a"/>
        <w:ind w:left="0"/>
        <w:jc w:val="thaiDistribute"/>
        <w:rPr>
          <w:rFonts w:ascii="Times New Roman" w:hAnsi="Times New Roman" w:cs="Times New Roman"/>
          <w:sz w:val="24"/>
          <w:szCs w:val="24"/>
        </w:rPr>
      </w:pPr>
    </w:p>
    <w:p w:rsidR="00572075" w:rsidRDefault="00572075" w:rsidP="00572075">
      <w:pPr>
        <w:pStyle w:val="a"/>
        <w:ind w:left="357"/>
        <w:jc w:val="thaiDistribute"/>
        <w:rPr>
          <w:rFonts w:ascii="Times New Roman" w:hAnsi="Times New Roman" w:cs="Times New Roman"/>
          <w:sz w:val="24"/>
          <w:szCs w:val="24"/>
        </w:rPr>
      </w:pPr>
      <w:r>
        <w:rPr>
          <w:rFonts w:ascii="Times New Roman" w:hAnsi="Times New Roman" w:cs="Times New Roman"/>
          <w:sz w:val="24"/>
          <w:szCs w:val="24"/>
        </w:rPr>
        <w:t>The computational of the nominal axial compression strength (P</w:t>
      </w:r>
      <w:r w:rsidRPr="007409E0">
        <w:rPr>
          <w:rFonts w:ascii="Times New Roman" w:hAnsi="Times New Roman" w:cs="Times New Roman"/>
          <w:sz w:val="24"/>
          <w:szCs w:val="24"/>
          <w:vertAlign w:val="subscript"/>
        </w:rPr>
        <w:t>n</w:t>
      </w:r>
      <w:r>
        <w:rPr>
          <w:rFonts w:ascii="Times New Roman" w:hAnsi="Times New Roman" w:cs="Times New Roman"/>
          <w:sz w:val="24"/>
          <w:szCs w:val="24"/>
        </w:rPr>
        <w:t>) and the nominal moment strength (M</w:t>
      </w:r>
      <w:r w:rsidRPr="007409E0">
        <w:rPr>
          <w:rFonts w:ascii="Times New Roman" w:hAnsi="Times New Roman" w:cs="Times New Roman"/>
          <w:sz w:val="24"/>
          <w:szCs w:val="24"/>
          <w:vertAlign w:val="subscript"/>
        </w:rPr>
        <w:t>n</w:t>
      </w:r>
      <w:r>
        <w:rPr>
          <w:rFonts w:ascii="Times New Roman" w:hAnsi="Times New Roman" w:cs="Times New Roman"/>
          <w:sz w:val="24"/>
          <w:szCs w:val="24"/>
        </w:rPr>
        <w:t>) was used. Load moment (P-M) strength interaction diagrams have been used for the design of reinforced concrete column.</w:t>
      </w:r>
      <w:r w:rsidRPr="008C318D">
        <w:rPr>
          <w:rFonts w:ascii="Times New Roman" w:hAnsi="Times New Roman" w:cs="Times New Roman"/>
          <w:sz w:val="24"/>
          <w:szCs w:val="24"/>
          <w:vertAlign w:val="superscript"/>
        </w:rPr>
        <w:t>4</w:t>
      </w:r>
      <w:r>
        <w:rPr>
          <w:rFonts w:ascii="Times New Roman" w:hAnsi="Times New Roman" w:cs="Times New Roman"/>
          <w:sz w:val="24"/>
          <w:szCs w:val="24"/>
        </w:rPr>
        <w:t xml:space="preserve"> The design and investigation of reinforced concrete column was analyzed using PCACOLUMN program. The response spectral wall stresses have been used directly to check the adequacy of the walls in diagonal compression and to design reinforcements to resist diagonal tensions and out of plane bending. Analyzed tensile and compressive stresses were examined to ensure adequacy of the concrete and its reinforcements. </w:t>
      </w:r>
      <w:r w:rsidRPr="00720AD3">
        <w:rPr>
          <w:rFonts w:ascii="Times New Roman" w:hAnsi="Times New Roman" w:cs="Times New Roman"/>
          <w:sz w:val="24"/>
          <w:szCs w:val="24"/>
        </w:rPr>
        <w:t xml:space="preserve">The </w:t>
      </w:r>
      <w:r>
        <w:rPr>
          <w:rFonts w:ascii="Times New Roman" w:hAnsi="Times New Roman" w:cs="Times New Roman"/>
          <w:sz w:val="24"/>
          <w:szCs w:val="24"/>
        </w:rPr>
        <w:t xml:space="preserve">combination stresses due to </w:t>
      </w:r>
      <w:r w:rsidRPr="00720AD3">
        <w:rPr>
          <w:rFonts w:ascii="Times New Roman" w:hAnsi="Times New Roman" w:cs="Times New Roman"/>
          <w:sz w:val="24"/>
          <w:szCs w:val="24"/>
        </w:rPr>
        <w:t xml:space="preserve">different </w:t>
      </w:r>
      <w:r>
        <w:rPr>
          <w:rFonts w:ascii="Times New Roman" w:hAnsi="Times New Roman" w:cs="Times New Roman"/>
          <w:sz w:val="24"/>
          <w:szCs w:val="24"/>
        </w:rPr>
        <w:t>load cases</w:t>
      </w:r>
      <w:r w:rsidRPr="00720AD3">
        <w:rPr>
          <w:rFonts w:ascii="Times New Roman" w:hAnsi="Times New Roman" w:cs="Times New Roman"/>
          <w:sz w:val="24"/>
          <w:szCs w:val="24"/>
        </w:rPr>
        <w:t xml:space="preserve"> indicate</w:t>
      </w:r>
      <w:r>
        <w:rPr>
          <w:rFonts w:ascii="Times New Roman" w:hAnsi="Times New Roman" w:cs="Times New Roman"/>
          <w:sz w:val="24"/>
          <w:szCs w:val="24"/>
        </w:rPr>
        <w:t>d</w:t>
      </w:r>
      <w:r w:rsidRPr="00720AD3">
        <w:rPr>
          <w:rFonts w:ascii="Times New Roman" w:hAnsi="Times New Roman" w:cs="Times New Roman"/>
          <w:sz w:val="24"/>
          <w:szCs w:val="24"/>
        </w:rPr>
        <w:t xml:space="preserve"> that the maximum stress </w:t>
      </w:r>
      <w:r>
        <w:rPr>
          <w:rFonts w:ascii="Times New Roman" w:hAnsi="Times New Roman" w:cs="Times New Roman"/>
          <w:sz w:val="24"/>
          <w:szCs w:val="24"/>
        </w:rPr>
        <w:t>which</w:t>
      </w:r>
      <w:r w:rsidRPr="00720AD3">
        <w:rPr>
          <w:rFonts w:ascii="Times New Roman" w:hAnsi="Times New Roman" w:cs="Times New Roman"/>
          <w:sz w:val="24"/>
          <w:szCs w:val="24"/>
        </w:rPr>
        <w:t xml:space="preserve"> will develop in the beam and column is si</w:t>
      </w:r>
      <w:r>
        <w:rPr>
          <w:rFonts w:ascii="Times New Roman" w:hAnsi="Times New Roman" w:cs="Times New Roman"/>
          <w:sz w:val="24"/>
          <w:szCs w:val="24"/>
        </w:rPr>
        <w:t xml:space="preserve">gnificantly lower than the member strength. </w:t>
      </w:r>
      <w:r w:rsidRPr="00720AD3">
        <w:rPr>
          <w:rFonts w:ascii="Times New Roman" w:hAnsi="Times New Roman" w:cs="Times New Roman"/>
          <w:sz w:val="24"/>
          <w:szCs w:val="24"/>
        </w:rPr>
        <w:t xml:space="preserve">This </w:t>
      </w:r>
      <w:r>
        <w:rPr>
          <w:rFonts w:ascii="Times New Roman" w:hAnsi="Times New Roman" w:cs="Times New Roman"/>
          <w:sz w:val="24"/>
          <w:szCs w:val="24"/>
        </w:rPr>
        <w:t xml:space="preserve">result </w:t>
      </w:r>
      <w:r w:rsidRPr="00720AD3">
        <w:rPr>
          <w:rFonts w:ascii="Times New Roman" w:hAnsi="Times New Roman" w:cs="Times New Roman"/>
          <w:sz w:val="24"/>
          <w:szCs w:val="24"/>
        </w:rPr>
        <w:t>can be explained by the interaction of the</w:t>
      </w:r>
      <w:r>
        <w:rPr>
          <w:rFonts w:ascii="Times New Roman" w:hAnsi="Times New Roman" w:cs="Times New Roman"/>
          <w:sz w:val="24"/>
          <w:szCs w:val="24"/>
        </w:rPr>
        <w:t xml:space="preserve"> reactor pool and its building, which</w:t>
      </w:r>
      <w:r w:rsidRPr="00720AD3">
        <w:rPr>
          <w:rFonts w:ascii="Times New Roman" w:hAnsi="Times New Roman" w:cs="Times New Roman"/>
          <w:sz w:val="24"/>
          <w:szCs w:val="24"/>
        </w:rPr>
        <w:t xml:space="preserve"> effectively shorten the overall struct</w:t>
      </w:r>
      <w:r>
        <w:rPr>
          <w:rFonts w:ascii="Times New Roman" w:hAnsi="Times New Roman" w:cs="Times New Roman"/>
          <w:sz w:val="24"/>
          <w:szCs w:val="24"/>
        </w:rPr>
        <w:t xml:space="preserve">ure period and reduces the member </w:t>
      </w:r>
      <w:r w:rsidRPr="00720AD3">
        <w:rPr>
          <w:rFonts w:ascii="Times New Roman" w:hAnsi="Times New Roman" w:cs="Times New Roman"/>
          <w:sz w:val="24"/>
          <w:szCs w:val="24"/>
        </w:rPr>
        <w:t xml:space="preserve">forces. </w:t>
      </w:r>
    </w:p>
    <w:p w:rsidR="00A8604F" w:rsidRPr="009F6A57" w:rsidRDefault="00F40A94" w:rsidP="00F40A94">
      <w:pPr>
        <w:pStyle w:val="Heading3"/>
        <w:rPr>
          <w:lang w:val="en-US"/>
        </w:rPr>
      </w:pPr>
      <w:r>
        <w:rPr>
          <w:lang w:val="en-US"/>
        </w:rPr>
        <w:t>Conclusion</w:t>
      </w:r>
    </w:p>
    <w:p w:rsidR="00572075" w:rsidRPr="00720AD3" w:rsidRDefault="00572075" w:rsidP="00572075">
      <w:pPr>
        <w:pStyle w:val="a"/>
        <w:ind w:left="0"/>
        <w:jc w:val="thaiDistribute"/>
        <w:rPr>
          <w:rFonts w:ascii="Times New Roman" w:hAnsi="Times New Roman" w:cs="Times New Roman"/>
          <w:sz w:val="24"/>
          <w:szCs w:val="24"/>
        </w:rPr>
      </w:pPr>
      <w:r>
        <w:rPr>
          <w:rFonts w:ascii="Times New Roman" w:hAnsi="Times New Roman" w:cs="Times New Roman"/>
          <w:sz w:val="24"/>
          <w:szCs w:val="24"/>
        </w:rPr>
        <w:t xml:space="preserve">The seismic analysis is performed to evaluate the structural strength, integrity and stability of the reactor building under the various combination loads. The results from mass system model based and 3D SAP2000 analysis show that </w:t>
      </w:r>
      <w:r w:rsidRPr="00720AD3">
        <w:rPr>
          <w:rFonts w:ascii="Times New Roman" w:hAnsi="Times New Roman" w:cs="Times New Roman"/>
          <w:sz w:val="24"/>
          <w:szCs w:val="24"/>
        </w:rPr>
        <w:t xml:space="preserve">the reactor pool and its building structure </w:t>
      </w:r>
      <w:r>
        <w:rPr>
          <w:rFonts w:ascii="Times New Roman" w:hAnsi="Times New Roman" w:cs="Times New Roman"/>
          <w:sz w:val="24"/>
          <w:szCs w:val="24"/>
        </w:rPr>
        <w:t>provide sufficient seismic safety</w:t>
      </w:r>
      <w:r w:rsidRPr="00720AD3">
        <w:rPr>
          <w:rFonts w:ascii="Times New Roman" w:hAnsi="Times New Roman" w:cs="Times New Roman"/>
          <w:sz w:val="24"/>
          <w:szCs w:val="24"/>
        </w:rPr>
        <w:t xml:space="preserve"> and consequently no strengthening measure is required for the structures under consideration.</w:t>
      </w:r>
    </w:p>
    <w:p w:rsidR="00A8604F" w:rsidRDefault="00A8604F" w:rsidP="000467A6">
      <w:pPr>
        <w:pStyle w:val="Heading3"/>
        <w:rPr>
          <w:lang w:val="en-US"/>
        </w:rPr>
      </w:pPr>
      <w:r w:rsidRPr="00487E6D">
        <w:rPr>
          <w:lang w:val="en-US"/>
        </w:rPr>
        <w:t>References</w:t>
      </w:r>
      <w:r>
        <w:rPr>
          <w:lang w:val="en-US"/>
        </w:rPr>
        <w:t xml:space="preserve"> </w:t>
      </w:r>
    </w:p>
    <w:p w:rsidR="00572075" w:rsidRDefault="00572075" w:rsidP="00572075">
      <w:pPr>
        <w:rPr>
          <w:rFonts w:ascii="Times New Roman" w:hAnsi="Times New Roman"/>
          <w:szCs w:val="24"/>
        </w:rPr>
      </w:pPr>
      <w:r>
        <w:rPr>
          <w:rFonts w:ascii="Times New Roman" w:hAnsi="Times New Roman"/>
          <w:color w:val="000000"/>
          <w:szCs w:val="24"/>
          <w:lang w:val="en-US"/>
        </w:rPr>
        <w:t xml:space="preserve">1.  </w:t>
      </w:r>
      <w:r w:rsidRPr="00A83B55">
        <w:rPr>
          <w:rFonts w:ascii="Times New Roman" w:hAnsi="Times New Roman"/>
          <w:color w:val="000000"/>
          <w:szCs w:val="24"/>
        </w:rPr>
        <w:t>Cornell, C.A.</w:t>
      </w:r>
      <w:r w:rsidRPr="00BB2B90">
        <w:rPr>
          <w:rFonts w:ascii="Times New Roman" w:hAnsi="Times New Roman"/>
          <w:color w:val="000000"/>
          <w:szCs w:val="24"/>
        </w:rPr>
        <w:t>, “Engineering seismic risk analysis”,</w:t>
      </w:r>
      <w:r w:rsidRPr="00A83B55">
        <w:rPr>
          <w:rFonts w:ascii="Times New Roman" w:hAnsi="Times New Roman"/>
          <w:color w:val="000000"/>
          <w:szCs w:val="24"/>
        </w:rPr>
        <w:t xml:space="preserve"> Bulletin of the Seismological Society of America 58</w:t>
      </w:r>
      <w:r>
        <w:rPr>
          <w:rFonts w:ascii="Times New Roman" w:hAnsi="Times New Roman"/>
          <w:color w:val="000000"/>
          <w:szCs w:val="24"/>
        </w:rPr>
        <w:t xml:space="preserve"> (1968)</w:t>
      </w:r>
      <w:r w:rsidRPr="00A83B55">
        <w:rPr>
          <w:rFonts w:ascii="Times New Roman" w:hAnsi="Times New Roman"/>
          <w:color w:val="000000"/>
          <w:szCs w:val="24"/>
        </w:rPr>
        <w:t xml:space="preserve"> 1583–1606.</w:t>
      </w:r>
    </w:p>
    <w:p w:rsidR="00572075" w:rsidRDefault="00572075" w:rsidP="00572075">
      <w:pPr>
        <w:rPr>
          <w:rFonts w:ascii="Times New Roman" w:hAnsi="Times New Roman"/>
          <w:szCs w:val="24"/>
        </w:rPr>
      </w:pPr>
      <w:r>
        <w:rPr>
          <w:rFonts w:ascii="Times New Roman" w:hAnsi="Times New Roman"/>
          <w:szCs w:val="24"/>
        </w:rPr>
        <w:t xml:space="preserve">2.  INTERNATIONAL ATOMIC ENERGY AGENCY, </w:t>
      </w:r>
      <w:r w:rsidRPr="00BB2B90">
        <w:rPr>
          <w:rFonts w:ascii="Times New Roman" w:hAnsi="Times New Roman"/>
          <w:szCs w:val="24"/>
        </w:rPr>
        <w:t>Evaluation of Seismic Hazards for Nuclear Power Plants</w:t>
      </w:r>
      <w:r>
        <w:rPr>
          <w:rFonts w:ascii="Times New Roman" w:hAnsi="Times New Roman"/>
          <w:szCs w:val="24"/>
        </w:rPr>
        <w:t>, IAEA Safety Standard Series No. NS-G-3.3, Vienna (2002).</w:t>
      </w:r>
    </w:p>
    <w:p w:rsidR="00572075" w:rsidRDefault="00572075" w:rsidP="00572075">
      <w:pPr>
        <w:rPr>
          <w:rFonts w:ascii="Times New Roman" w:hAnsi="Times New Roman"/>
          <w:szCs w:val="24"/>
        </w:rPr>
      </w:pPr>
      <w:r>
        <w:rPr>
          <w:rFonts w:ascii="Times New Roman" w:hAnsi="Times New Roman"/>
          <w:szCs w:val="24"/>
        </w:rPr>
        <w:t>3.  SAP2000, “</w:t>
      </w:r>
      <w:r w:rsidRPr="00BB2B90">
        <w:rPr>
          <w:rFonts w:ascii="Times New Roman" w:hAnsi="Times New Roman"/>
          <w:szCs w:val="24"/>
        </w:rPr>
        <w:t>Integrated Software for Structural Analysis and Design</w:t>
      </w:r>
      <w:r>
        <w:rPr>
          <w:rFonts w:ascii="Times New Roman" w:hAnsi="Times New Roman"/>
          <w:szCs w:val="24"/>
        </w:rPr>
        <w:t>”, Computers and Structures, Inc., (2012).</w:t>
      </w:r>
    </w:p>
    <w:p w:rsidR="00572075" w:rsidRDefault="00572075" w:rsidP="00572075">
      <w:pPr>
        <w:rPr>
          <w:rFonts w:ascii="Times New Roman" w:hAnsi="Times New Roman"/>
          <w:szCs w:val="24"/>
        </w:rPr>
      </w:pPr>
      <w:r>
        <w:rPr>
          <w:rFonts w:ascii="Times New Roman" w:hAnsi="Times New Roman"/>
          <w:szCs w:val="24"/>
        </w:rPr>
        <w:t xml:space="preserve">4.  ACI American Concrete Institute, </w:t>
      </w:r>
      <w:r w:rsidRPr="00BB2B90">
        <w:rPr>
          <w:rFonts w:ascii="Times New Roman" w:hAnsi="Times New Roman"/>
          <w:szCs w:val="24"/>
        </w:rPr>
        <w:t>“Design Handbook in Accordance with the Strength Design Method”</w:t>
      </w:r>
      <w:r>
        <w:rPr>
          <w:rFonts w:ascii="Times New Roman" w:hAnsi="Times New Roman"/>
          <w:szCs w:val="24"/>
        </w:rPr>
        <w:t>, American Concrete Institute, Farmington Hills, MI, (1997).</w:t>
      </w:r>
    </w:p>
    <w:p w:rsidR="00A8604F" w:rsidRPr="00572075" w:rsidRDefault="00A8604F">
      <w:pPr>
        <w:pStyle w:val="Textkrper1"/>
        <w:rPr>
          <w:rFonts w:ascii="Times New Roman" w:hAnsi="Times New Roman"/>
        </w:rPr>
      </w:pPr>
    </w:p>
    <w:p w:rsidR="00FB1628" w:rsidRPr="006F13D1" w:rsidRDefault="00FB1628" w:rsidP="006F13D1">
      <w:pPr>
        <w:pStyle w:val="Textkrper1"/>
        <w:rPr>
          <w:rFonts w:ascii="Times New Roman" w:hAnsi="Times New Roman"/>
          <w:sz w:val="24"/>
          <w:lang w:val="en-US"/>
        </w:rPr>
      </w:pPr>
    </w:p>
    <w:sectPr w:rsidR="00FB1628" w:rsidRPr="006F13D1" w:rsidSect="001710E3">
      <w:headerReference w:type="default" r:id="rId15"/>
      <w:type w:val="continuous"/>
      <w:pgSz w:w="11905" w:h="16837"/>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1F2" w:rsidRDefault="000E11F2">
      <w:r>
        <w:separator/>
      </w:r>
    </w:p>
  </w:endnote>
  <w:endnote w:type="continuationSeparator" w:id="0">
    <w:p w:rsidR="000E11F2" w:rsidRDefault="000E1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1F2" w:rsidRDefault="000E11F2">
      <w:r>
        <w:separator/>
      </w:r>
    </w:p>
  </w:footnote>
  <w:footnote w:type="continuationSeparator" w:id="0">
    <w:p w:rsidR="000E11F2" w:rsidRDefault="000E1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BC" w:rsidRPr="003026A0" w:rsidRDefault="00480531" w:rsidP="00487E6D">
    <w:pPr>
      <w:pStyle w:val="Header"/>
      <w:tabs>
        <w:tab w:val="clear" w:pos="8640"/>
        <w:tab w:val="right" w:pos="9072"/>
      </w:tabs>
      <w:rPr>
        <w:rFonts w:cs="Angsana New"/>
        <w:b/>
        <w:bCs/>
        <w:i/>
        <w:sz w:val="28"/>
        <w:lang w:bidi="th-TH"/>
      </w:rPr>
    </w:pPr>
    <w:r>
      <w:rPr>
        <w:rStyle w:val="PageNumber"/>
      </w:rPr>
      <w:fldChar w:fldCharType="begin"/>
    </w:r>
    <w:r w:rsidR="00C73BBC">
      <w:rPr>
        <w:rStyle w:val="PageNumber"/>
      </w:rPr>
      <w:instrText xml:space="preserve"> PAGE </w:instrText>
    </w:r>
    <w:r>
      <w:rPr>
        <w:rStyle w:val="PageNumber"/>
      </w:rPr>
      <w:fldChar w:fldCharType="separate"/>
    </w:r>
    <w:r w:rsidR="00015364">
      <w:rPr>
        <w:rStyle w:val="PageNumber"/>
        <w:noProof/>
      </w:rPr>
      <w:t>1</w:t>
    </w:r>
    <w:r>
      <w:rPr>
        <w:rStyle w:val="PageNumber"/>
      </w:rPr>
      <w:fldChar w:fldCharType="end"/>
    </w:r>
    <w:r w:rsidR="00EE4BB9">
      <w:rPr>
        <w:b/>
        <w:bCs/>
        <w:sz w:val="28"/>
      </w:rPr>
      <w:tab/>
    </w:r>
    <w:r w:rsidR="00EE4BB9">
      <w:rPr>
        <w:b/>
        <w:bCs/>
        <w:sz w:val="28"/>
      </w:rPr>
      <w:tab/>
      <w:t>IAEA-CN-214-</w:t>
    </w:r>
    <w:r w:rsidR="003026A0">
      <w:rPr>
        <w:b/>
        <w:bCs/>
        <w:i/>
        <w:sz w:val="28"/>
      </w:rPr>
      <w:t>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42562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DA8374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FC502E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E1B6AD5A"/>
    <w:lvl w:ilvl="0">
      <w:numFmt w:val="decimal"/>
      <w:lvlText w:val="*"/>
      <w:lvlJc w:val="left"/>
    </w:lvl>
  </w:abstractNum>
  <w:abstractNum w:abstractNumId="11">
    <w:nsid w:val="13A43028"/>
    <w:multiLevelType w:val="hybridMultilevel"/>
    <w:tmpl w:val="53F0A4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0501B5"/>
    <w:multiLevelType w:val="singleLevel"/>
    <w:tmpl w:val="6374CE9A"/>
    <w:lvl w:ilvl="0">
      <w:start w:val="1"/>
      <w:numFmt w:val="decimal"/>
      <w:lvlText w:val="[%1]"/>
      <w:legacy w:legacy="1" w:legacySpace="0" w:legacyIndent="567"/>
      <w:lvlJc w:val="left"/>
      <w:pPr>
        <w:ind w:left="567" w:hanging="567"/>
      </w:pPr>
    </w:lvl>
  </w:abstractNum>
  <w:abstractNum w:abstractNumId="13">
    <w:nsid w:val="1ADF00F7"/>
    <w:multiLevelType w:val="hybridMultilevel"/>
    <w:tmpl w:val="8168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913409"/>
    <w:multiLevelType w:val="hybridMultilevel"/>
    <w:tmpl w:val="62D60D6E"/>
    <w:lvl w:ilvl="0" w:tplc="8C481C6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DFE3EDB"/>
    <w:multiLevelType w:val="singleLevel"/>
    <w:tmpl w:val="BCE66AEC"/>
    <w:lvl w:ilvl="0">
      <w:start w:val="1"/>
      <w:numFmt w:val="decimal"/>
      <w:lvlText w:val="%1."/>
      <w:legacy w:legacy="1" w:legacySpace="0" w:legacyIndent="284"/>
      <w:lvlJc w:val="left"/>
      <w:pPr>
        <w:ind w:left="284" w:hanging="284"/>
      </w:pPr>
    </w:lvl>
  </w:abstractNum>
  <w:abstractNum w:abstractNumId="16">
    <w:nsid w:val="255D1A95"/>
    <w:multiLevelType w:val="hybridMultilevel"/>
    <w:tmpl w:val="9F2010E0"/>
    <w:lvl w:ilvl="0" w:tplc="2642F6CC">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DD43888"/>
    <w:multiLevelType w:val="hybridMultilevel"/>
    <w:tmpl w:val="FA88C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EC2C69"/>
    <w:multiLevelType w:val="hybridMultilevel"/>
    <w:tmpl w:val="ABE877A0"/>
    <w:lvl w:ilvl="0" w:tplc="341EADEC">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653BC8"/>
    <w:multiLevelType w:val="multilevel"/>
    <w:tmpl w:val="2D2E9BC4"/>
    <w:lvl w:ilvl="0">
      <w:start w:val="1"/>
      <w:numFmt w:val="decimal"/>
      <w:pStyle w:val="Heading3"/>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DFD5B39"/>
    <w:multiLevelType w:val="hybridMultilevel"/>
    <w:tmpl w:val="A302FFA0"/>
    <w:lvl w:ilvl="0" w:tplc="04090001">
      <w:start w:val="1"/>
      <w:numFmt w:val="bullet"/>
      <w:lvlText w:val=""/>
      <w:lvlJc w:val="left"/>
      <w:pPr>
        <w:tabs>
          <w:tab w:val="num" w:pos="2345"/>
        </w:tabs>
        <w:ind w:left="2345" w:hanging="360"/>
      </w:pPr>
      <w:rPr>
        <w:rFonts w:ascii="Symbol" w:hAnsi="Symbol" w:hint="default"/>
      </w:rPr>
    </w:lvl>
    <w:lvl w:ilvl="1" w:tplc="08090003" w:tentative="1">
      <w:start w:val="1"/>
      <w:numFmt w:val="bullet"/>
      <w:lvlText w:val="o"/>
      <w:lvlJc w:val="left"/>
      <w:pPr>
        <w:tabs>
          <w:tab w:val="num" w:pos="3065"/>
        </w:tabs>
        <w:ind w:left="3065" w:hanging="360"/>
      </w:pPr>
      <w:rPr>
        <w:rFonts w:ascii="Courier New" w:hAnsi="Courier New" w:cs="Courier New" w:hint="default"/>
      </w:rPr>
    </w:lvl>
    <w:lvl w:ilvl="2" w:tplc="08090005" w:tentative="1">
      <w:start w:val="1"/>
      <w:numFmt w:val="bullet"/>
      <w:lvlText w:val=""/>
      <w:lvlJc w:val="left"/>
      <w:pPr>
        <w:tabs>
          <w:tab w:val="num" w:pos="3785"/>
        </w:tabs>
        <w:ind w:left="3785" w:hanging="360"/>
      </w:pPr>
      <w:rPr>
        <w:rFonts w:ascii="Wingdings" w:hAnsi="Wingdings" w:hint="default"/>
      </w:rPr>
    </w:lvl>
    <w:lvl w:ilvl="3" w:tplc="08090001" w:tentative="1">
      <w:start w:val="1"/>
      <w:numFmt w:val="bullet"/>
      <w:lvlText w:val=""/>
      <w:lvlJc w:val="left"/>
      <w:pPr>
        <w:tabs>
          <w:tab w:val="num" w:pos="4505"/>
        </w:tabs>
        <w:ind w:left="4505" w:hanging="360"/>
      </w:pPr>
      <w:rPr>
        <w:rFonts w:ascii="Symbol" w:hAnsi="Symbol" w:hint="default"/>
      </w:rPr>
    </w:lvl>
    <w:lvl w:ilvl="4" w:tplc="08090003" w:tentative="1">
      <w:start w:val="1"/>
      <w:numFmt w:val="bullet"/>
      <w:lvlText w:val="o"/>
      <w:lvlJc w:val="left"/>
      <w:pPr>
        <w:tabs>
          <w:tab w:val="num" w:pos="5225"/>
        </w:tabs>
        <w:ind w:left="5225" w:hanging="360"/>
      </w:pPr>
      <w:rPr>
        <w:rFonts w:ascii="Courier New" w:hAnsi="Courier New" w:cs="Courier New" w:hint="default"/>
      </w:rPr>
    </w:lvl>
    <w:lvl w:ilvl="5" w:tplc="08090005" w:tentative="1">
      <w:start w:val="1"/>
      <w:numFmt w:val="bullet"/>
      <w:lvlText w:val=""/>
      <w:lvlJc w:val="left"/>
      <w:pPr>
        <w:tabs>
          <w:tab w:val="num" w:pos="5945"/>
        </w:tabs>
        <w:ind w:left="5945" w:hanging="360"/>
      </w:pPr>
      <w:rPr>
        <w:rFonts w:ascii="Wingdings" w:hAnsi="Wingdings" w:hint="default"/>
      </w:rPr>
    </w:lvl>
    <w:lvl w:ilvl="6" w:tplc="08090001" w:tentative="1">
      <w:start w:val="1"/>
      <w:numFmt w:val="bullet"/>
      <w:lvlText w:val=""/>
      <w:lvlJc w:val="left"/>
      <w:pPr>
        <w:tabs>
          <w:tab w:val="num" w:pos="6665"/>
        </w:tabs>
        <w:ind w:left="6665" w:hanging="360"/>
      </w:pPr>
      <w:rPr>
        <w:rFonts w:ascii="Symbol" w:hAnsi="Symbol" w:hint="default"/>
      </w:rPr>
    </w:lvl>
    <w:lvl w:ilvl="7" w:tplc="08090003" w:tentative="1">
      <w:start w:val="1"/>
      <w:numFmt w:val="bullet"/>
      <w:lvlText w:val="o"/>
      <w:lvlJc w:val="left"/>
      <w:pPr>
        <w:tabs>
          <w:tab w:val="num" w:pos="7385"/>
        </w:tabs>
        <w:ind w:left="7385" w:hanging="360"/>
      </w:pPr>
      <w:rPr>
        <w:rFonts w:ascii="Courier New" w:hAnsi="Courier New" w:cs="Courier New" w:hint="default"/>
      </w:rPr>
    </w:lvl>
    <w:lvl w:ilvl="8" w:tplc="08090005" w:tentative="1">
      <w:start w:val="1"/>
      <w:numFmt w:val="bullet"/>
      <w:lvlText w:val=""/>
      <w:lvlJc w:val="left"/>
      <w:pPr>
        <w:tabs>
          <w:tab w:val="num" w:pos="8105"/>
        </w:tabs>
        <w:ind w:left="8105" w:hanging="360"/>
      </w:pPr>
      <w:rPr>
        <w:rFonts w:ascii="Wingdings" w:hAnsi="Wingdings" w:hint="default"/>
      </w:rPr>
    </w:lvl>
  </w:abstractNum>
  <w:abstractNum w:abstractNumId="21">
    <w:nsid w:val="75645AAB"/>
    <w:multiLevelType w:val="hybridMultilevel"/>
    <w:tmpl w:val="53F0A4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367363"/>
    <w:multiLevelType w:val="singleLevel"/>
    <w:tmpl w:val="BCE66AEC"/>
    <w:lvl w:ilvl="0">
      <w:start w:val="1"/>
      <w:numFmt w:val="decimal"/>
      <w:lvlText w:val="%1."/>
      <w:legacy w:legacy="1" w:legacySpace="0" w:legacyIndent="284"/>
      <w:lvlJc w:val="left"/>
      <w:pPr>
        <w:ind w:left="564" w:hanging="284"/>
      </w:pPr>
    </w:lvl>
  </w:abstractNum>
  <w:abstractNum w:abstractNumId="23">
    <w:nsid w:val="7C687E6F"/>
    <w:multiLevelType w:val="singleLevel"/>
    <w:tmpl w:val="78F83F6A"/>
    <w:lvl w:ilvl="0">
      <w:start w:val="1"/>
      <w:numFmt w:val="lowerLetter"/>
      <w:lvlText w:val="%1)"/>
      <w:legacy w:legacy="1" w:legacySpace="0" w:legacyIndent="283"/>
      <w:lvlJc w:val="left"/>
      <w:pPr>
        <w:ind w:left="283" w:hanging="283"/>
      </w:pPr>
    </w:lvl>
  </w:abstractNum>
  <w:num w:numId="1">
    <w:abstractNumId w:val="10"/>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22"/>
  </w:num>
  <w:num w:numId="3">
    <w:abstractNumId w:val="15"/>
  </w:num>
  <w:num w:numId="4">
    <w:abstractNumId w:val="23"/>
  </w:num>
  <w:num w:numId="5">
    <w:abstractNumId w:val="12"/>
  </w:num>
  <w:num w:numId="6">
    <w:abstractNumId w:val="12"/>
    <w:lvlOverride w:ilvl="0">
      <w:lvl w:ilvl="0">
        <w:start w:val="3"/>
        <w:numFmt w:val="decimal"/>
        <w:lvlText w:val="[%1]"/>
        <w:legacy w:legacy="1" w:legacySpace="0" w:legacyIndent="567"/>
        <w:lvlJc w:val="left"/>
        <w:pPr>
          <w:ind w:left="567" w:hanging="567"/>
        </w:pPr>
      </w:lvl>
    </w:lvlOverride>
  </w:num>
  <w:num w:numId="7">
    <w:abstractNumId w:val="12"/>
    <w:lvlOverride w:ilvl="0">
      <w:lvl w:ilvl="0">
        <w:start w:val="4"/>
        <w:numFmt w:val="decimal"/>
        <w:lvlText w:val="[%1]"/>
        <w:legacy w:legacy="1" w:legacySpace="0" w:legacyIndent="567"/>
        <w:lvlJc w:val="left"/>
        <w:pPr>
          <w:ind w:left="567" w:hanging="567"/>
        </w:pPr>
      </w:lvl>
    </w:lvlOverride>
  </w:num>
  <w:num w:numId="8">
    <w:abstractNumId w:val="12"/>
    <w:lvlOverride w:ilvl="0">
      <w:lvl w:ilvl="0">
        <w:start w:val="5"/>
        <w:numFmt w:val="decimal"/>
        <w:lvlText w:val="[%1]"/>
        <w:legacy w:legacy="1" w:legacySpace="0" w:legacyIndent="567"/>
        <w:lvlJc w:val="left"/>
        <w:pPr>
          <w:ind w:left="567" w:hanging="567"/>
        </w:pPr>
      </w:lvl>
    </w:lvlOverride>
  </w:num>
  <w:num w:numId="9">
    <w:abstractNumId w:val="12"/>
    <w:lvlOverride w:ilvl="0">
      <w:lvl w:ilvl="0">
        <w:start w:val="6"/>
        <w:numFmt w:val="decimal"/>
        <w:lvlText w:val="[%1]"/>
        <w:legacy w:legacy="1" w:legacySpace="0" w:legacyIndent="567"/>
        <w:lvlJc w:val="left"/>
        <w:pPr>
          <w:ind w:left="567" w:hanging="567"/>
        </w:pPr>
      </w:lvl>
    </w:lvlOverride>
  </w:num>
  <w:num w:numId="10">
    <w:abstractNumId w:val="12"/>
    <w:lvlOverride w:ilvl="0">
      <w:lvl w:ilvl="0">
        <w:start w:val="7"/>
        <w:numFmt w:val="decimal"/>
        <w:lvlText w:val="[%1]"/>
        <w:legacy w:legacy="1" w:legacySpace="0" w:legacyIndent="567"/>
        <w:lvlJc w:val="left"/>
        <w:pPr>
          <w:ind w:left="567" w:hanging="567"/>
        </w:pPr>
      </w:lvl>
    </w:lvlOverride>
  </w:num>
  <w:num w:numId="11">
    <w:abstractNumId w:val="12"/>
    <w:lvlOverride w:ilvl="0">
      <w:lvl w:ilvl="0">
        <w:start w:val="8"/>
        <w:numFmt w:val="decimal"/>
        <w:lvlText w:val="[%1]"/>
        <w:legacy w:legacy="1" w:legacySpace="0" w:legacyIndent="567"/>
        <w:lvlJc w:val="left"/>
        <w:pPr>
          <w:ind w:left="567" w:hanging="567"/>
        </w:pPr>
      </w:lvl>
    </w:lvlOverride>
  </w:num>
  <w:num w:numId="12">
    <w:abstractNumId w:val="12"/>
    <w:lvlOverride w:ilvl="0">
      <w:lvl w:ilvl="0">
        <w:start w:val="9"/>
        <w:numFmt w:val="decimal"/>
        <w:lvlText w:val="[%1]"/>
        <w:legacy w:legacy="1" w:legacySpace="0" w:legacyIndent="567"/>
        <w:lvlJc w:val="left"/>
        <w:pPr>
          <w:ind w:left="567" w:hanging="567"/>
        </w:pPr>
      </w:lvl>
    </w:lvlOverride>
  </w:num>
  <w:num w:numId="13">
    <w:abstractNumId w:val="12"/>
    <w:lvlOverride w:ilvl="0">
      <w:lvl w:ilvl="0">
        <w:start w:val="10"/>
        <w:numFmt w:val="decimal"/>
        <w:lvlText w:val="[%1]"/>
        <w:legacy w:legacy="1" w:legacySpace="0" w:legacyIndent="567"/>
        <w:lvlJc w:val="left"/>
        <w:pPr>
          <w:ind w:left="567" w:hanging="567"/>
        </w:pPr>
      </w:lvl>
    </w:lvlOverride>
  </w:num>
  <w:num w:numId="14">
    <w:abstractNumId w:val="12"/>
    <w:lvlOverride w:ilvl="0">
      <w:lvl w:ilvl="0">
        <w:start w:val="11"/>
        <w:numFmt w:val="decimal"/>
        <w:lvlText w:val="[%1]"/>
        <w:legacy w:legacy="1" w:legacySpace="0" w:legacyIndent="567"/>
        <w:lvlJc w:val="left"/>
        <w:pPr>
          <w:ind w:left="567" w:hanging="567"/>
        </w:pPr>
      </w:lvl>
    </w:lvlOverride>
  </w:num>
  <w:num w:numId="15">
    <w:abstractNumId w:val="12"/>
    <w:lvlOverride w:ilvl="0">
      <w:lvl w:ilvl="0">
        <w:start w:val="12"/>
        <w:numFmt w:val="decimal"/>
        <w:lvlText w:val="[%1]"/>
        <w:legacy w:legacy="1" w:legacySpace="0" w:legacyIndent="567"/>
        <w:lvlJc w:val="left"/>
        <w:pPr>
          <w:ind w:left="567" w:hanging="567"/>
        </w:pPr>
      </w:lvl>
    </w:lvlOverride>
  </w:num>
  <w:num w:numId="16">
    <w:abstractNumId w:val="12"/>
    <w:lvlOverride w:ilvl="0">
      <w:lvl w:ilvl="0">
        <w:start w:val="13"/>
        <w:numFmt w:val="decimal"/>
        <w:lvlText w:val="[%1]"/>
        <w:legacy w:legacy="1" w:legacySpace="0" w:legacyIndent="567"/>
        <w:lvlJc w:val="left"/>
        <w:pPr>
          <w:ind w:left="567" w:hanging="567"/>
        </w:pPr>
      </w:lvl>
    </w:lvlOverride>
  </w:num>
  <w:num w:numId="17">
    <w:abstractNumId w:val="12"/>
    <w:lvlOverride w:ilvl="0">
      <w:lvl w:ilvl="0">
        <w:start w:val="14"/>
        <w:numFmt w:val="decimal"/>
        <w:lvlText w:val="[%1]"/>
        <w:legacy w:legacy="1" w:legacySpace="0" w:legacyIndent="567"/>
        <w:lvlJc w:val="left"/>
        <w:pPr>
          <w:ind w:left="567" w:hanging="567"/>
        </w:pPr>
      </w:lvl>
    </w:lvlOverride>
  </w:num>
  <w:num w:numId="18">
    <w:abstractNumId w:val="12"/>
    <w:lvlOverride w:ilvl="0">
      <w:lvl w:ilvl="0">
        <w:start w:val="15"/>
        <w:numFmt w:val="decimal"/>
        <w:lvlText w:val="[%1]"/>
        <w:legacy w:legacy="1" w:legacySpace="0" w:legacyIndent="567"/>
        <w:lvlJc w:val="left"/>
        <w:pPr>
          <w:ind w:left="567" w:hanging="567"/>
        </w:pPr>
      </w:lvl>
    </w:lvlOverride>
  </w:num>
  <w:num w:numId="19">
    <w:abstractNumId w:val="12"/>
    <w:lvlOverride w:ilvl="0">
      <w:lvl w:ilvl="0">
        <w:start w:val="16"/>
        <w:numFmt w:val="decimal"/>
        <w:lvlText w:val="[%1]"/>
        <w:legacy w:legacy="1" w:legacySpace="0" w:legacyIndent="567"/>
        <w:lvlJc w:val="left"/>
        <w:pPr>
          <w:ind w:left="567" w:hanging="567"/>
        </w:pPr>
      </w:lvl>
    </w:lvlOverride>
  </w:num>
  <w:num w:numId="20">
    <w:abstractNumId w:val="12"/>
    <w:lvlOverride w:ilvl="0">
      <w:lvl w:ilvl="0">
        <w:start w:val="17"/>
        <w:numFmt w:val="decimal"/>
        <w:lvlText w:val="[%1]"/>
        <w:legacy w:legacy="1" w:legacySpace="0" w:legacyIndent="567"/>
        <w:lvlJc w:val="left"/>
        <w:pPr>
          <w:ind w:left="567" w:hanging="567"/>
        </w:pPr>
      </w:lvl>
    </w:lvlOverride>
  </w:num>
  <w:num w:numId="21">
    <w:abstractNumId w:val="12"/>
    <w:lvlOverride w:ilvl="0">
      <w:lvl w:ilvl="0">
        <w:start w:val="18"/>
        <w:numFmt w:val="decimal"/>
        <w:lvlText w:val="[%1]"/>
        <w:legacy w:legacy="1" w:legacySpace="0" w:legacyIndent="567"/>
        <w:lvlJc w:val="left"/>
        <w:pPr>
          <w:ind w:left="567" w:hanging="567"/>
        </w:pPr>
      </w:lvl>
    </w:lvlOverride>
  </w:num>
  <w:num w:numId="22">
    <w:abstractNumId w:val="10"/>
    <w:lvlOverride w:ilvl="0">
      <w:lvl w:ilvl="0">
        <w:start w:val="1"/>
        <w:numFmt w:val="bullet"/>
        <w:lvlText w:val=""/>
        <w:legacy w:legacy="1" w:legacySpace="0" w:legacyIndent="397"/>
        <w:lvlJc w:val="left"/>
        <w:pPr>
          <w:ind w:left="397" w:hanging="397"/>
        </w:pPr>
        <w:rPr>
          <w:rFonts w:ascii="Symbol" w:hAnsi="Symbol" w:hint="default"/>
        </w:rPr>
      </w:lvl>
    </w:lvlOverride>
  </w:num>
  <w:num w:numId="23">
    <w:abstractNumId w:val="11"/>
  </w:num>
  <w:num w:numId="24">
    <w:abstractNumId w:val="21"/>
  </w:num>
  <w:num w:numId="25">
    <w:abstractNumId w:val="17"/>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0"/>
  </w:num>
  <w:num w:numId="38">
    <w:abstractNumId w:val="19"/>
  </w:num>
  <w:num w:numId="39">
    <w:abstractNumId w:val="16"/>
  </w:num>
  <w:num w:numId="40">
    <w:abstractNumId w:val="16"/>
    <w:lvlOverride w:ilvl="0">
      <w:startOverride w:val="1"/>
    </w:lvlOverride>
  </w:num>
  <w:num w:numId="41">
    <w:abstractNumId w:val="14"/>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
  <w:rsids>
    <w:rsidRoot w:val="001E0A0D"/>
    <w:rsid w:val="00015364"/>
    <w:rsid w:val="00027EB3"/>
    <w:rsid w:val="00030BE1"/>
    <w:rsid w:val="000467A6"/>
    <w:rsid w:val="0005716E"/>
    <w:rsid w:val="000573B5"/>
    <w:rsid w:val="00087D72"/>
    <w:rsid w:val="00090A18"/>
    <w:rsid w:val="000A2FD8"/>
    <w:rsid w:val="000C1A2F"/>
    <w:rsid w:val="000E11F2"/>
    <w:rsid w:val="000E42C1"/>
    <w:rsid w:val="0016512D"/>
    <w:rsid w:val="001710E3"/>
    <w:rsid w:val="0019401F"/>
    <w:rsid w:val="001A0B25"/>
    <w:rsid w:val="001A6B91"/>
    <w:rsid w:val="001A6DA6"/>
    <w:rsid w:val="001C7767"/>
    <w:rsid w:val="001D3A86"/>
    <w:rsid w:val="001D7282"/>
    <w:rsid w:val="001E0A0D"/>
    <w:rsid w:val="001E55A9"/>
    <w:rsid w:val="00297E15"/>
    <w:rsid w:val="002B5523"/>
    <w:rsid w:val="003026A0"/>
    <w:rsid w:val="0035124C"/>
    <w:rsid w:val="003B0D5C"/>
    <w:rsid w:val="003C49C3"/>
    <w:rsid w:val="003C5FC9"/>
    <w:rsid w:val="003E7F23"/>
    <w:rsid w:val="00414D77"/>
    <w:rsid w:val="00433FAC"/>
    <w:rsid w:val="00450C8E"/>
    <w:rsid w:val="004779C1"/>
    <w:rsid w:val="00480531"/>
    <w:rsid w:val="00487E6D"/>
    <w:rsid w:val="004954E1"/>
    <w:rsid w:val="00495F51"/>
    <w:rsid w:val="004A35DD"/>
    <w:rsid w:val="004C3FC9"/>
    <w:rsid w:val="005429F8"/>
    <w:rsid w:val="00572075"/>
    <w:rsid w:val="005C5ACC"/>
    <w:rsid w:val="005E7A81"/>
    <w:rsid w:val="0060752F"/>
    <w:rsid w:val="006645D6"/>
    <w:rsid w:val="00683A8F"/>
    <w:rsid w:val="00686A63"/>
    <w:rsid w:val="006B2376"/>
    <w:rsid w:val="006C1837"/>
    <w:rsid w:val="006D03FF"/>
    <w:rsid w:val="006F13D1"/>
    <w:rsid w:val="00733FE4"/>
    <w:rsid w:val="00766791"/>
    <w:rsid w:val="007815EE"/>
    <w:rsid w:val="007C09EE"/>
    <w:rsid w:val="00802734"/>
    <w:rsid w:val="00812B3F"/>
    <w:rsid w:val="0082490B"/>
    <w:rsid w:val="008537C2"/>
    <w:rsid w:val="008A081E"/>
    <w:rsid w:val="00931C0C"/>
    <w:rsid w:val="00973F2C"/>
    <w:rsid w:val="00987EB9"/>
    <w:rsid w:val="00993D8E"/>
    <w:rsid w:val="009D7FF4"/>
    <w:rsid w:val="009E1F76"/>
    <w:rsid w:val="009F6A57"/>
    <w:rsid w:val="00A32F9A"/>
    <w:rsid w:val="00A4234C"/>
    <w:rsid w:val="00A455BB"/>
    <w:rsid w:val="00A8265F"/>
    <w:rsid w:val="00A8604F"/>
    <w:rsid w:val="00A97694"/>
    <w:rsid w:val="00AE42D3"/>
    <w:rsid w:val="00AF5CFB"/>
    <w:rsid w:val="00B357C1"/>
    <w:rsid w:val="00B80C39"/>
    <w:rsid w:val="00B9706F"/>
    <w:rsid w:val="00BA7021"/>
    <w:rsid w:val="00BD10FB"/>
    <w:rsid w:val="00C17D3F"/>
    <w:rsid w:val="00C22FC3"/>
    <w:rsid w:val="00C5291F"/>
    <w:rsid w:val="00C73BBC"/>
    <w:rsid w:val="00CD7E87"/>
    <w:rsid w:val="00CE42C1"/>
    <w:rsid w:val="00D01F60"/>
    <w:rsid w:val="00D11FA3"/>
    <w:rsid w:val="00D50C24"/>
    <w:rsid w:val="00D62CE4"/>
    <w:rsid w:val="00D916C8"/>
    <w:rsid w:val="00DD0EFF"/>
    <w:rsid w:val="00DD4723"/>
    <w:rsid w:val="00DE066C"/>
    <w:rsid w:val="00DF7ECD"/>
    <w:rsid w:val="00E041ED"/>
    <w:rsid w:val="00EB0B35"/>
    <w:rsid w:val="00EB74FD"/>
    <w:rsid w:val="00EE4BB9"/>
    <w:rsid w:val="00F35374"/>
    <w:rsid w:val="00F40824"/>
    <w:rsid w:val="00F40A94"/>
    <w:rsid w:val="00FB1628"/>
    <w:rsid w:val="00FD746F"/>
    <w:rsid w:val="00FE0441"/>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57"/>
    <w:pPr>
      <w:suppressAutoHyphens/>
      <w:overflowPunct w:val="0"/>
      <w:autoSpaceDE w:val="0"/>
      <w:autoSpaceDN w:val="0"/>
      <w:adjustRightInd w:val="0"/>
      <w:spacing w:after="120"/>
      <w:jc w:val="both"/>
      <w:textAlignment w:val="baseline"/>
    </w:pPr>
    <w:rPr>
      <w:rFonts w:ascii="Times" w:hAnsi="Times"/>
      <w:sz w:val="24"/>
      <w:lang w:val="en-GB" w:bidi="ar-SA"/>
    </w:rPr>
  </w:style>
  <w:style w:type="paragraph" w:styleId="Heading1">
    <w:name w:val="heading 1"/>
    <w:basedOn w:val="Normal"/>
    <w:next w:val="Normal"/>
    <w:qFormat/>
    <w:rsid w:val="001710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0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1F76"/>
    <w:pPr>
      <w:keepNext/>
      <w:numPr>
        <w:numId w:val="38"/>
      </w:numPr>
      <w:spacing w:before="240" w:after="240"/>
      <w:ind w:left="357" w:hanging="357"/>
      <w:outlineLvl w:val="2"/>
    </w:pPr>
    <w:rPr>
      <w:rFonts w:ascii="Times New Roman" w:hAnsi="Times New Roman" w:cs="Arial"/>
      <w:b/>
      <w:bCs/>
      <w:szCs w:val="26"/>
    </w:rPr>
  </w:style>
  <w:style w:type="paragraph" w:styleId="Heading4">
    <w:name w:val="heading 4"/>
    <w:basedOn w:val="Normal"/>
    <w:next w:val="Normal"/>
    <w:qFormat/>
    <w:rsid w:val="003C49C3"/>
    <w:pPr>
      <w:keepNext/>
      <w:spacing w:before="240" w:after="240"/>
      <w:outlineLvl w:val="3"/>
    </w:pPr>
    <w:rPr>
      <w:rFonts w:ascii="Times New Roman" w:hAnsi="Times New Roman"/>
      <w:b/>
      <w:bCs/>
      <w:szCs w:val="28"/>
    </w:rPr>
  </w:style>
  <w:style w:type="paragraph" w:styleId="Heading5">
    <w:name w:val="heading 5"/>
    <w:basedOn w:val="Normal"/>
    <w:next w:val="Normal"/>
    <w:qFormat/>
    <w:rsid w:val="001710E3"/>
    <w:pPr>
      <w:spacing w:before="240" w:after="60"/>
      <w:outlineLvl w:val="4"/>
    </w:pPr>
    <w:rPr>
      <w:b/>
      <w:bCs/>
      <w:i/>
      <w:iCs/>
      <w:sz w:val="26"/>
      <w:szCs w:val="26"/>
    </w:rPr>
  </w:style>
  <w:style w:type="paragraph" w:styleId="Heading6">
    <w:name w:val="heading 6"/>
    <w:basedOn w:val="Normal"/>
    <w:next w:val="Normal"/>
    <w:qFormat/>
    <w:rsid w:val="001710E3"/>
    <w:pPr>
      <w:spacing w:before="240" w:after="60"/>
      <w:outlineLvl w:val="5"/>
    </w:pPr>
    <w:rPr>
      <w:rFonts w:ascii="Times New Roman" w:hAnsi="Times New Roman"/>
      <w:b/>
      <w:bCs/>
      <w:sz w:val="22"/>
      <w:szCs w:val="22"/>
    </w:rPr>
  </w:style>
  <w:style w:type="paragraph" w:styleId="Heading7">
    <w:name w:val="heading 7"/>
    <w:basedOn w:val="Normal"/>
    <w:next w:val="Normal"/>
    <w:qFormat/>
    <w:rsid w:val="001710E3"/>
    <w:pPr>
      <w:spacing w:before="240" w:after="60"/>
      <w:outlineLvl w:val="6"/>
    </w:pPr>
    <w:rPr>
      <w:rFonts w:ascii="Times New Roman" w:hAnsi="Times New Roman"/>
      <w:szCs w:val="24"/>
    </w:rPr>
  </w:style>
  <w:style w:type="paragraph" w:styleId="Heading8">
    <w:name w:val="heading 8"/>
    <w:basedOn w:val="Normal"/>
    <w:next w:val="Normal"/>
    <w:qFormat/>
    <w:rsid w:val="001710E3"/>
    <w:pPr>
      <w:spacing w:before="240" w:after="60"/>
      <w:outlineLvl w:val="7"/>
    </w:pPr>
    <w:rPr>
      <w:rFonts w:ascii="Times New Roman" w:hAnsi="Times New Roman"/>
      <w:i/>
      <w:iCs/>
      <w:szCs w:val="24"/>
    </w:rPr>
  </w:style>
  <w:style w:type="paragraph" w:styleId="Heading9">
    <w:name w:val="heading 9"/>
    <w:basedOn w:val="Normal"/>
    <w:next w:val="Normal"/>
    <w:qFormat/>
    <w:rsid w:val="001710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10E3"/>
    <w:rPr>
      <w:vertAlign w:val="superscript"/>
    </w:rPr>
  </w:style>
  <w:style w:type="character" w:customStyle="1" w:styleId="WW-Absatz-Standardschriftart">
    <w:name w:val="WW-Absatz-Standardschriftart"/>
    <w:rsid w:val="001710E3"/>
    <w:rPr>
      <w:sz w:val="24"/>
    </w:rPr>
  </w:style>
  <w:style w:type="character" w:styleId="Hyperlink">
    <w:name w:val="Hyperlink"/>
    <w:rsid w:val="001710E3"/>
    <w:rPr>
      <w:color w:val="0000FF"/>
      <w:sz w:val="24"/>
      <w:u w:val="single"/>
    </w:rPr>
  </w:style>
  <w:style w:type="character" w:customStyle="1" w:styleId="Funotenzeichen1">
    <w:name w:val="Fußnotenzeichen1"/>
    <w:rsid w:val="001710E3"/>
    <w:rPr>
      <w:sz w:val="24"/>
      <w:vertAlign w:val="superscript"/>
    </w:rPr>
  </w:style>
  <w:style w:type="paragraph" w:customStyle="1" w:styleId="Textkrper1">
    <w:name w:val="Textkörper1"/>
    <w:basedOn w:val="Normal"/>
    <w:rsid w:val="001710E3"/>
    <w:rPr>
      <w:sz w:val="20"/>
    </w:rPr>
  </w:style>
  <w:style w:type="paragraph" w:styleId="FootnoteText">
    <w:name w:val="footnote text"/>
    <w:basedOn w:val="Normal"/>
    <w:semiHidden/>
    <w:rsid w:val="001710E3"/>
    <w:rPr>
      <w:sz w:val="20"/>
    </w:rPr>
  </w:style>
  <w:style w:type="paragraph" w:customStyle="1" w:styleId="TabellenInhalt">
    <w:name w:val="Tabellen Inhalt"/>
    <w:basedOn w:val="Textkrper1"/>
    <w:rsid w:val="001710E3"/>
  </w:style>
  <w:style w:type="paragraph" w:customStyle="1" w:styleId="Tabellenberschrift">
    <w:name w:val="Tabellen Überschrift"/>
    <w:basedOn w:val="TabellenInhalt"/>
    <w:rsid w:val="001710E3"/>
    <w:pPr>
      <w:jc w:val="center"/>
    </w:pPr>
    <w:rPr>
      <w:b/>
      <w:i/>
    </w:rPr>
  </w:style>
  <w:style w:type="paragraph" w:styleId="NormalWeb">
    <w:name w:val="Normal (Web)"/>
    <w:basedOn w:val="Normal"/>
    <w:rsid w:val="001710E3"/>
    <w:pPr>
      <w:widowControl w:val="0"/>
      <w:suppressAutoHyphens w:val="0"/>
      <w:spacing w:before="100" w:after="100"/>
    </w:pPr>
    <w:rPr>
      <w:rFonts w:ascii="Arial Unicode MS" w:eastAsia="Arial Unicode MS"/>
      <w:lang w:val="en-US"/>
    </w:rPr>
  </w:style>
  <w:style w:type="character" w:styleId="FollowedHyperlink">
    <w:name w:val="FollowedHyperlink"/>
    <w:rsid w:val="001710E3"/>
    <w:rPr>
      <w:color w:val="800080"/>
      <w:u w:val="single"/>
    </w:rPr>
  </w:style>
  <w:style w:type="paragraph" w:styleId="Header">
    <w:name w:val="header"/>
    <w:basedOn w:val="Normal"/>
    <w:rsid w:val="001710E3"/>
    <w:pPr>
      <w:tabs>
        <w:tab w:val="center" w:pos="4320"/>
        <w:tab w:val="right" w:pos="8640"/>
      </w:tabs>
    </w:pPr>
  </w:style>
  <w:style w:type="paragraph" w:styleId="Footer">
    <w:name w:val="footer"/>
    <w:basedOn w:val="Normal"/>
    <w:rsid w:val="001710E3"/>
    <w:pPr>
      <w:tabs>
        <w:tab w:val="center" w:pos="4320"/>
        <w:tab w:val="right" w:pos="8640"/>
      </w:tabs>
    </w:pPr>
  </w:style>
  <w:style w:type="character" w:styleId="PageNumber">
    <w:name w:val="page number"/>
    <w:basedOn w:val="DefaultParagraphFont"/>
    <w:rsid w:val="001710E3"/>
  </w:style>
  <w:style w:type="paragraph" w:styleId="BodyText">
    <w:name w:val="Body Text"/>
    <w:basedOn w:val="Normal"/>
    <w:rsid w:val="001710E3"/>
    <w:pPr>
      <w:jc w:val="center"/>
    </w:pPr>
    <w:rPr>
      <w:rFonts w:ascii="Times New Roman" w:hAnsi="Times New Roman"/>
      <w:b/>
      <w:sz w:val="28"/>
      <w:lang w:val="en-US"/>
    </w:rPr>
  </w:style>
  <w:style w:type="paragraph" w:styleId="BlockText">
    <w:name w:val="Block Text"/>
    <w:basedOn w:val="Normal"/>
    <w:rsid w:val="001710E3"/>
    <w:pPr>
      <w:ind w:left="1440" w:right="1440"/>
    </w:pPr>
  </w:style>
  <w:style w:type="paragraph" w:styleId="BodyText2">
    <w:name w:val="Body Text 2"/>
    <w:basedOn w:val="Normal"/>
    <w:rsid w:val="001710E3"/>
    <w:pPr>
      <w:spacing w:line="480" w:lineRule="auto"/>
    </w:pPr>
  </w:style>
  <w:style w:type="paragraph" w:styleId="BodyText3">
    <w:name w:val="Body Text 3"/>
    <w:basedOn w:val="Normal"/>
    <w:rsid w:val="001710E3"/>
    <w:rPr>
      <w:sz w:val="16"/>
      <w:szCs w:val="16"/>
    </w:rPr>
  </w:style>
  <w:style w:type="paragraph" w:styleId="BodyTextFirstIndent">
    <w:name w:val="Body Text First Indent"/>
    <w:basedOn w:val="BodyText"/>
    <w:rsid w:val="001710E3"/>
    <w:pPr>
      <w:ind w:firstLine="210"/>
      <w:jc w:val="left"/>
    </w:pPr>
    <w:rPr>
      <w:rFonts w:ascii="Times" w:hAnsi="Times"/>
      <w:b w:val="0"/>
      <w:sz w:val="24"/>
      <w:lang w:val="en-GB"/>
    </w:rPr>
  </w:style>
  <w:style w:type="paragraph" w:styleId="BodyTextIndent">
    <w:name w:val="Body Text Indent"/>
    <w:basedOn w:val="Normal"/>
    <w:rsid w:val="001710E3"/>
    <w:pPr>
      <w:ind w:left="283"/>
    </w:pPr>
  </w:style>
  <w:style w:type="paragraph" w:styleId="BodyTextFirstIndent2">
    <w:name w:val="Body Text First Indent 2"/>
    <w:basedOn w:val="BodyTextIndent"/>
    <w:rsid w:val="001710E3"/>
    <w:pPr>
      <w:ind w:firstLine="210"/>
    </w:pPr>
  </w:style>
  <w:style w:type="paragraph" w:styleId="BodyTextIndent2">
    <w:name w:val="Body Text Indent 2"/>
    <w:basedOn w:val="Normal"/>
    <w:rsid w:val="001710E3"/>
    <w:pPr>
      <w:spacing w:line="480" w:lineRule="auto"/>
      <w:ind w:left="283"/>
    </w:pPr>
  </w:style>
  <w:style w:type="paragraph" w:styleId="BodyTextIndent3">
    <w:name w:val="Body Text Indent 3"/>
    <w:basedOn w:val="Normal"/>
    <w:rsid w:val="001710E3"/>
    <w:pPr>
      <w:ind w:left="283"/>
    </w:pPr>
    <w:rPr>
      <w:sz w:val="16"/>
      <w:szCs w:val="16"/>
    </w:rPr>
  </w:style>
  <w:style w:type="paragraph" w:styleId="Caption">
    <w:name w:val="caption"/>
    <w:basedOn w:val="Normal"/>
    <w:next w:val="Normal"/>
    <w:qFormat/>
    <w:rsid w:val="001710E3"/>
    <w:pPr>
      <w:spacing w:before="120"/>
    </w:pPr>
    <w:rPr>
      <w:b/>
      <w:bCs/>
      <w:sz w:val="20"/>
    </w:rPr>
  </w:style>
  <w:style w:type="paragraph" w:styleId="Closing">
    <w:name w:val="Closing"/>
    <w:basedOn w:val="Normal"/>
    <w:rsid w:val="001710E3"/>
    <w:pPr>
      <w:ind w:left="4252"/>
    </w:pPr>
  </w:style>
  <w:style w:type="paragraph" w:styleId="CommentText">
    <w:name w:val="annotation text"/>
    <w:basedOn w:val="Normal"/>
    <w:link w:val="CommentTextChar"/>
    <w:semiHidden/>
    <w:rsid w:val="001710E3"/>
    <w:rPr>
      <w:rFonts w:cs="Angsana New"/>
      <w:sz w:val="20"/>
      <w:lang w:bidi="th-TH"/>
    </w:rPr>
  </w:style>
  <w:style w:type="paragraph" w:styleId="Date">
    <w:name w:val="Date"/>
    <w:basedOn w:val="Normal"/>
    <w:next w:val="Normal"/>
    <w:rsid w:val="001710E3"/>
  </w:style>
  <w:style w:type="paragraph" w:styleId="DocumentMap">
    <w:name w:val="Document Map"/>
    <w:basedOn w:val="Normal"/>
    <w:semiHidden/>
    <w:rsid w:val="001710E3"/>
    <w:pPr>
      <w:shd w:val="clear" w:color="auto" w:fill="000080"/>
    </w:pPr>
    <w:rPr>
      <w:rFonts w:ascii="Tahoma" w:hAnsi="Tahoma" w:cs="Tahoma"/>
    </w:rPr>
  </w:style>
  <w:style w:type="paragraph" w:styleId="E-mailSignature">
    <w:name w:val="E-mail Signature"/>
    <w:basedOn w:val="Normal"/>
    <w:rsid w:val="001710E3"/>
  </w:style>
  <w:style w:type="paragraph" w:styleId="EndnoteText">
    <w:name w:val="endnote text"/>
    <w:basedOn w:val="Normal"/>
    <w:semiHidden/>
    <w:rsid w:val="001710E3"/>
    <w:rPr>
      <w:sz w:val="20"/>
    </w:rPr>
  </w:style>
  <w:style w:type="paragraph" w:styleId="EnvelopeAddress">
    <w:name w:val="envelope address"/>
    <w:basedOn w:val="Normal"/>
    <w:rsid w:val="001710E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1710E3"/>
    <w:rPr>
      <w:rFonts w:ascii="Arial" w:hAnsi="Arial" w:cs="Arial"/>
      <w:sz w:val="20"/>
    </w:rPr>
  </w:style>
  <w:style w:type="paragraph" w:styleId="HTMLAddress">
    <w:name w:val="HTML Address"/>
    <w:basedOn w:val="Normal"/>
    <w:rsid w:val="001710E3"/>
    <w:rPr>
      <w:i/>
      <w:iCs/>
    </w:rPr>
  </w:style>
  <w:style w:type="paragraph" w:styleId="HTMLPreformatted">
    <w:name w:val="HTML Preformatted"/>
    <w:basedOn w:val="Normal"/>
    <w:rsid w:val="001710E3"/>
    <w:rPr>
      <w:rFonts w:ascii="Courier New" w:hAnsi="Courier New" w:cs="Courier New"/>
      <w:sz w:val="20"/>
    </w:rPr>
  </w:style>
  <w:style w:type="paragraph" w:styleId="Index1">
    <w:name w:val="index 1"/>
    <w:basedOn w:val="Normal"/>
    <w:next w:val="Normal"/>
    <w:autoRedefine/>
    <w:semiHidden/>
    <w:rsid w:val="001710E3"/>
    <w:pPr>
      <w:ind w:left="240" w:hanging="240"/>
    </w:pPr>
  </w:style>
  <w:style w:type="paragraph" w:styleId="Index2">
    <w:name w:val="index 2"/>
    <w:basedOn w:val="Normal"/>
    <w:next w:val="Normal"/>
    <w:autoRedefine/>
    <w:semiHidden/>
    <w:rsid w:val="001710E3"/>
    <w:pPr>
      <w:ind w:left="480" w:hanging="240"/>
    </w:pPr>
  </w:style>
  <w:style w:type="paragraph" w:styleId="Index3">
    <w:name w:val="index 3"/>
    <w:basedOn w:val="Normal"/>
    <w:next w:val="Normal"/>
    <w:autoRedefine/>
    <w:semiHidden/>
    <w:rsid w:val="001710E3"/>
    <w:pPr>
      <w:ind w:left="720" w:hanging="240"/>
    </w:pPr>
  </w:style>
  <w:style w:type="paragraph" w:styleId="Index4">
    <w:name w:val="index 4"/>
    <w:basedOn w:val="Normal"/>
    <w:next w:val="Normal"/>
    <w:autoRedefine/>
    <w:semiHidden/>
    <w:rsid w:val="001710E3"/>
    <w:pPr>
      <w:ind w:left="960" w:hanging="240"/>
    </w:pPr>
  </w:style>
  <w:style w:type="paragraph" w:styleId="Index5">
    <w:name w:val="index 5"/>
    <w:basedOn w:val="Normal"/>
    <w:next w:val="Normal"/>
    <w:autoRedefine/>
    <w:semiHidden/>
    <w:rsid w:val="001710E3"/>
    <w:pPr>
      <w:ind w:left="1200" w:hanging="240"/>
    </w:pPr>
  </w:style>
  <w:style w:type="paragraph" w:styleId="Index6">
    <w:name w:val="index 6"/>
    <w:basedOn w:val="Normal"/>
    <w:next w:val="Normal"/>
    <w:autoRedefine/>
    <w:semiHidden/>
    <w:rsid w:val="001710E3"/>
    <w:pPr>
      <w:ind w:left="1440" w:hanging="240"/>
    </w:pPr>
  </w:style>
  <w:style w:type="paragraph" w:styleId="Index7">
    <w:name w:val="index 7"/>
    <w:basedOn w:val="Normal"/>
    <w:next w:val="Normal"/>
    <w:autoRedefine/>
    <w:semiHidden/>
    <w:rsid w:val="001710E3"/>
    <w:pPr>
      <w:ind w:left="1680" w:hanging="240"/>
    </w:pPr>
  </w:style>
  <w:style w:type="paragraph" w:styleId="Index8">
    <w:name w:val="index 8"/>
    <w:basedOn w:val="Normal"/>
    <w:next w:val="Normal"/>
    <w:autoRedefine/>
    <w:semiHidden/>
    <w:rsid w:val="001710E3"/>
    <w:pPr>
      <w:ind w:left="1920" w:hanging="240"/>
    </w:pPr>
  </w:style>
  <w:style w:type="paragraph" w:styleId="Index9">
    <w:name w:val="index 9"/>
    <w:basedOn w:val="Normal"/>
    <w:next w:val="Normal"/>
    <w:autoRedefine/>
    <w:semiHidden/>
    <w:rsid w:val="001710E3"/>
    <w:pPr>
      <w:ind w:left="2160" w:hanging="240"/>
    </w:pPr>
  </w:style>
  <w:style w:type="paragraph" w:styleId="IndexHeading">
    <w:name w:val="index heading"/>
    <w:basedOn w:val="Normal"/>
    <w:next w:val="Index1"/>
    <w:semiHidden/>
    <w:rsid w:val="001710E3"/>
    <w:rPr>
      <w:rFonts w:ascii="Arial" w:hAnsi="Arial" w:cs="Arial"/>
      <w:b/>
      <w:bCs/>
    </w:rPr>
  </w:style>
  <w:style w:type="paragraph" w:styleId="List">
    <w:name w:val="List"/>
    <w:basedOn w:val="Normal"/>
    <w:rsid w:val="001710E3"/>
    <w:pPr>
      <w:ind w:left="283" w:hanging="283"/>
    </w:pPr>
  </w:style>
  <w:style w:type="paragraph" w:styleId="List2">
    <w:name w:val="List 2"/>
    <w:basedOn w:val="Normal"/>
    <w:rsid w:val="001710E3"/>
    <w:pPr>
      <w:ind w:left="566" w:hanging="283"/>
    </w:pPr>
  </w:style>
  <w:style w:type="paragraph" w:styleId="List3">
    <w:name w:val="List 3"/>
    <w:basedOn w:val="Normal"/>
    <w:rsid w:val="001710E3"/>
    <w:pPr>
      <w:ind w:left="849" w:hanging="283"/>
    </w:pPr>
  </w:style>
  <w:style w:type="paragraph" w:styleId="List4">
    <w:name w:val="List 4"/>
    <w:basedOn w:val="Normal"/>
    <w:rsid w:val="001710E3"/>
    <w:pPr>
      <w:ind w:left="1132" w:hanging="283"/>
    </w:pPr>
  </w:style>
  <w:style w:type="paragraph" w:styleId="List5">
    <w:name w:val="List 5"/>
    <w:basedOn w:val="Normal"/>
    <w:rsid w:val="001710E3"/>
    <w:pPr>
      <w:ind w:left="1415" w:hanging="283"/>
    </w:pPr>
  </w:style>
  <w:style w:type="paragraph" w:styleId="ListBullet">
    <w:name w:val="List Bullet"/>
    <w:basedOn w:val="Normal"/>
    <w:autoRedefine/>
    <w:rsid w:val="001710E3"/>
    <w:pPr>
      <w:numPr>
        <w:numId w:val="27"/>
      </w:numPr>
    </w:pPr>
  </w:style>
  <w:style w:type="paragraph" w:styleId="ListBullet2">
    <w:name w:val="List Bullet 2"/>
    <w:basedOn w:val="Normal"/>
    <w:autoRedefine/>
    <w:rsid w:val="001710E3"/>
    <w:pPr>
      <w:numPr>
        <w:numId w:val="28"/>
      </w:numPr>
    </w:pPr>
  </w:style>
  <w:style w:type="paragraph" w:styleId="ListBullet3">
    <w:name w:val="List Bullet 3"/>
    <w:basedOn w:val="Normal"/>
    <w:autoRedefine/>
    <w:rsid w:val="001710E3"/>
    <w:pPr>
      <w:numPr>
        <w:numId w:val="29"/>
      </w:numPr>
    </w:pPr>
  </w:style>
  <w:style w:type="paragraph" w:styleId="ListBullet4">
    <w:name w:val="List Bullet 4"/>
    <w:basedOn w:val="Normal"/>
    <w:autoRedefine/>
    <w:rsid w:val="001710E3"/>
    <w:pPr>
      <w:numPr>
        <w:numId w:val="30"/>
      </w:numPr>
    </w:pPr>
  </w:style>
  <w:style w:type="paragraph" w:styleId="ListBullet5">
    <w:name w:val="List Bullet 5"/>
    <w:basedOn w:val="Normal"/>
    <w:autoRedefine/>
    <w:rsid w:val="001710E3"/>
    <w:pPr>
      <w:numPr>
        <w:numId w:val="31"/>
      </w:numPr>
    </w:pPr>
  </w:style>
  <w:style w:type="paragraph" w:styleId="ListContinue">
    <w:name w:val="List Continue"/>
    <w:basedOn w:val="Normal"/>
    <w:rsid w:val="001710E3"/>
    <w:pPr>
      <w:ind w:left="283"/>
    </w:pPr>
  </w:style>
  <w:style w:type="paragraph" w:styleId="ListContinue2">
    <w:name w:val="List Continue 2"/>
    <w:basedOn w:val="Normal"/>
    <w:rsid w:val="001710E3"/>
    <w:pPr>
      <w:ind w:left="566"/>
    </w:pPr>
  </w:style>
  <w:style w:type="paragraph" w:styleId="ListContinue3">
    <w:name w:val="List Continue 3"/>
    <w:basedOn w:val="Normal"/>
    <w:rsid w:val="001710E3"/>
    <w:pPr>
      <w:ind w:left="849"/>
    </w:pPr>
  </w:style>
  <w:style w:type="paragraph" w:styleId="ListContinue4">
    <w:name w:val="List Continue 4"/>
    <w:basedOn w:val="Normal"/>
    <w:rsid w:val="001710E3"/>
    <w:pPr>
      <w:ind w:left="1132"/>
    </w:pPr>
  </w:style>
  <w:style w:type="paragraph" w:styleId="ListContinue5">
    <w:name w:val="List Continue 5"/>
    <w:basedOn w:val="Normal"/>
    <w:rsid w:val="001710E3"/>
    <w:pPr>
      <w:ind w:left="1415"/>
    </w:pPr>
  </w:style>
  <w:style w:type="paragraph" w:styleId="ListNumber">
    <w:name w:val="List Number"/>
    <w:basedOn w:val="Normal"/>
    <w:rsid w:val="001710E3"/>
    <w:pPr>
      <w:numPr>
        <w:numId w:val="32"/>
      </w:numPr>
    </w:pPr>
  </w:style>
  <w:style w:type="paragraph" w:styleId="ListNumber2">
    <w:name w:val="List Number 2"/>
    <w:basedOn w:val="Normal"/>
    <w:rsid w:val="001710E3"/>
    <w:pPr>
      <w:numPr>
        <w:numId w:val="33"/>
      </w:numPr>
    </w:pPr>
  </w:style>
  <w:style w:type="paragraph" w:styleId="ListNumber3">
    <w:name w:val="List Number 3"/>
    <w:basedOn w:val="Normal"/>
    <w:rsid w:val="001710E3"/>
    <w:pPr>
      <w:numPr>
        <w:numId w:val="34"/>
      </w:numPr>
    </w:pPr>
  </w:style>
  <w:style w:type="paragraph" w:styleId="ListNumber4">
    <w:name w:val="List Number 4"/>
    <w:basedOn w:val="Normal"/>
    <w:rsid w:val="001710E3"/>
    <w:pPr>
      <w:numPr>
        <w:numId w:val="35"/>
      </w:numPr>
    </w:pPr>
  </w:style>
  <w:style w:type="paragraph" w:styleId="ListNumber5">
    <w:name w:val="List Number 5"/>
    <w:basedOn w:val="Normal"/>
    <w:rsid w:val="001710E3"/>
    <w:pPr>
      <w:numPr>
        <w:numId w:val="36"/>
      </w:numPr>
    </w:pPr>
  </w:style>
  <w:style w:type="paragraph" w:styleId="MacroText">
    <w:name w:val="macro"/>
    <w:semiHidden/>
    <w:rsid w:val="001710E3"/>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bidi="ar-SA"/>
    </w:rPr>
  </w:style>
  <w:style w:type="paragraph" w:styleId="MessageHeader">
    <w:name w:val="Message Header"/>
    <w:basedOn w:val="Normal"/>
    <w:rsid w:val="00171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Indent">
    <w:name w:val="Normal Indent"/>
    <w:basedOn w:val="Normal"/>
    <w:rsid w:val="001710E3"/>
    <w:pPr>
      <w:ind w:left="720"/>
    </w:pPr>
  </w:style>
  <w:style w:type="paragraph" w:styleId="NoteHeading">
    <w:name w:val="Note Heading"/>
    <w:basedOn w:val="Normal"/>
    <w:next w:val="Normal"/>
    <w:rsid w:val="001710E3"/>
  </w:style>
  <w:style w:type="paragraph" w:styleId="PlainText">
    <w:name w:val="Plain Text"/>
    <w:basedOn w:val="Normal"/>
    <w:rsid w:val="001710E3"/>
    <w:rPr>
      <w:rFonts w:ascii="Courier New" w:hAnsi="Courier New" w:cs="Courier New"/>
      <w:sz w:val="20"/>
    </w:rPr>
  </w:style>
  <w:style w:type="paragraph" w:styleId="Salutation">
    <w:name w:val="Salutation"/>
    <w:basedOn w:val="Normal"/>
    <w:next w:val="Normal"/>
    <w:rsid w:val="001710E3"/>
  </w:style>
  <w:style w:type="paragraph" w:styleId="Signature">
    <w:name w:val="Signature"/>
    <w:basedOn w:val="Normal"/>
    <w:rsid w:val="001710E3"/>
    <w:pPr>
      <w:ind w:left="4252"/>
    </w:pPr>
  </w:style>
  <w:style w:type="paragraph" w:styleId="Subtitle">
    <w:name w:val="Subtitle"/>
    <w:basedOn w:val="Normal"/>
    <w:qFormat/>
    <w:rsid w:val="001710E3"/>
    <w:pPr>
      <w:spacing w:after="60"/>
      <w:jc w:val="center"/>
      <w:outlineLvl w:val="1"/>
    </w:pPr>
    <w:rPr>
      <w:rFonts w:ascii="Arial" w:hAnsi="Arial" w:cs="Arial"/>
      <w:szCs w:val="24"/>
    </w:rPr>
  </w:style>
  <w:style w:type="paragraph" w:styleId="TableofAuthorities">
    <w:name w:val="table of authorities"/>
    <w:basedOn w:val="Normal"/>
    <w:next w:val="Normal"/>
    <w:semiHidden/>
    <w:rsid w:val="001710E3"/>
    <w:pPr>
      <w:ind w:left="240" w:hanging="240"/>
    </w:pPr>
  </w:style>
  <w:style w:type="paragraph" w:styleId="TableofFigures">
    <w:name w:val="table of figures"/>
    <w:basedOn w:val="Normal"/>
    <w:next w:val="Normal"/>
    <w:semiHidden/>
    <w:rsid w:val="001710E3"/>
    <w:pPr>
      <w:ind w:left="480" w:hanging="480"/>
    </w:pPr>
  </w:style>
  <w:style w:type="paragraph" w:styleId="Title">
    <w:name w:val="Title"/>
    <w:basedOn w:val="Normal"/>
    <w:qFormat/>
    <w:rsid w:val="001710E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710E3"/>
    <w:pPr>
      <w:spacing w:before="120"/>
    </w:pPr>
    <w:rPr>
      <w:rFonts w:ascii="Arial" w:hAnsi="Arial" w:cs="Arial"/>
      <w:b/>
      <w:bCs/>
      <w:szCs w:val="24"/>
    </w:rPr>
  </w:style>
  <w:style w:type="paragraph" w:styleId="TOC1">
    <w:name w:val="toc 1"/>
    <w:basedOn w:val="Normal"/>
    <w:next w:val="Normal"/>
    <w:autoRedefine/>
    <w:semiHidden/>
    <w:rsid w:val="001710E3"/>
  </w:style>
  <w:style w:type="paragraph" w:styleId="TOC2">
    <w:name w:val="toc 2"/>
    <w:basedOn w:val="Normal"/>
    <w:next w:val="Normal"/>
    <w:autoRedefine/>
    <w:semiHidden/>
    <w:rsid w:val="001710E3"/>
    <w:pPr>
      <w:ind w:left="240"/>
    </w:pPr>
  </w:style>
  <w:style w:type="paragraph" w:styleId="TOC3">
    <w:name w:val="toc 3"/>
    <w:basedOn w:val="Normal"/>
    <w:next w:val="Normal"/>
    <w:autoRedefine/>
    <w:semiHidden/>
    <w:rsid w:val="001710E3"/>
    <w:pPr>
      <w:ind w:left="480"/>
    </w:pPr>
  </w:style>
  <w:style w:type="paragraph" w:styleId="TOC4">
    <w:name w:val="toc 4"/>
    <w:basedOn w:val="Normal"/>
    <w:next w:val="Normal"/>
    <w:autoRedefine/>
    <w:semiHidden/>
    <w:rsid w:val="001710E3"/>
    <w:pPr>
      <w:ind w:left="720"/>
    </w:pPr>
  </w:style>
  <w:style w:type="paragraph" w:styleId="TOC5">
    <w:name w:val="toc 5"/>
    <w:basedOn w:val="Normal"/>
    <w:next w:val="Normal"/>
    <w:autoRedefine/>
    <w:semiHidden/>
    <w:rsid w:val="001710E3"/>
    <w:pPr>
      <w:ind w:left="960"/>
    </w:pPr>
  </w:style>
  <w:style w:type="paragraph" w:styleId="TOC6">
    <w:name w:val="toc 6"/>
    <w:basedOn w:val="Normal"/>
    <w:next w:val="Normal"/>
    <w:autoRedefine/>
    <w:semiHidden/>
    <w:rsid w:val="001710E3"/>
    <w:pPr>
      <w:ind w:left="1200"/>
    </w:pPr>
  </w:style>
  <w:style w:type="paragraph" w:styleId="TOC7">
    <w:name w:val="toc 7"/>
    <w:basedOn w:val="Normal"/>
    <w:next w:val="Normal"/>
    <w:autoRedefine/>
    <w:semiHidden/>
    <w:rsid w:val="001710E3"/>
    <w:pPr>
      <w:ind w:left="1440"/>
    </w:pPr>
  </w:style>
  <w:style w:type="paragraph" w:styleId="TOC8">
    <w:name w:val="toc 8"/>
    <w:basedOn w:val="Normal"/>
    <w:next w:val="Normal"/>
    <w:autoRedefine/>
    <w:semiHidden/>
    <w:rsid w:val="001710E3"/>
    <w:pPr>
      <w:ind w:left="1680"/>
    </w:pPr>
  </w:style>
  <w:style w:type="paragraph" w:styleId="TOC9">
    <w:name w:val="toc 9"/>
    <w:basedOn w:val="Normal"/>
    <w:next w:val="Normal"/>
    <w:autoRedefine/>
    <w:semiHidden/>
    <w:rsid w:val="001710E3"/>
    <w:pPr>
      <w:ind w:left="1920"/>
    </w:pPr>
  </w:style>
  <w:style w:type="paragraph" w:styleId="BalloonText">
    <w:name w:val="Balloon Text"/>
    <w:basedOn w:val="Normal"/>
    <w:link w:val="BalloonTextChar"/>
    <w:rsid w:val="004779C1"/>
    <w:pPr>
      <w:spacing w:after="0"/>
    </w:pPr>
    <w:rPr>
      <w:rFonts w:ascii="Tahoma" w:hAnsi="Tahoma" w:cs="Angsana New"/>
      <w:sz w:val="16"/>
      <w:szCs w:val="16"/>
      <w:lang w:bidi="th-TH"/>
    </w:rPr>
  </w:style>
  <w:style w:type="character" w:customStyle="1" w:styleId="BalloonTextChar">
    <w:name w:val="Balloon Text Char"/>
    <w:link w:val="BalloonText"/>
    <w:rsid w:val="004779C1"/>
    <w:rPr>
      <w:rFonts w:ascii="Tahoma" w:hAnsi="Tahoma" w:cs="Tahoma"/>
      <w:sz w:val="16"/>
      <w:szCs w:val="16"/>
      <w:lang w:eastAsia="en-US"/>
    </w:rPr>
  </w:style>
  <w:style w:type="character" w:styleId="CommentReference">
    <w:name w:val="annotation reference"/>
    <w:rsid w:val="00D916C8"/>
    <w:rPr>
      <w:sz w:val="16"/>
      <w:szCs w:val="16"/>
    </w:rPr>
  </w:style>
  <w:style w:type="paragraph" w:styleId="CommentSubject">
    <w:name w:val="annotation subject"/>
    <w:basedOn w:val="CommentText"/>
    <w:next w:val="CommentText"/>
    <w:link w:val="CommentSubjectChar"/>
    <w:rsid w:val="00D916C8"/>
    <w:rPr>
      <w:b/>
      <w:bCs/>
    </w:rPr>
  </w:style>
  <w:style w:type="character" w:customStyle="1" w:styleId="CommentTextChar">
    <w:name w:val="Comment Text Char"/>
    <w:link w:val="CommentText"/>
    <w:semiHidden/>
    <w:rsid w:val="00D916C8"/>
    <w:rPr>
      <w:rFonts w:ascii="Times" w:hAnsi="Times"/>
      <w:lang w:eastAsia="en-US"/>
    </w:rPr>
  </w:style>
  <w:style w:type="character" w:customStyle="1" w:styleId="CommentSubjectChar">
    <w:name w:val="Comment Subject Char"/>
    <w:link w:val="CommentSubject"/>
    <w:rsid w:val="00D916C8"/>
    <w:rPr>
      <w:rFonts w:ascii="Times" w:hAnsi="Times"/>
      <w:b/>
      <w:bCs/>
      <w:lang w:eastAsia="en-US"/>
    </w:rPr>
  </w:style>
  <w:style w:type="paragraph" w:customStyle="1" w:styleId="BodyChar">
    <w:name w:val="Body Char"/>
    <w:link w:val="BodyCharChar"/>
    <w:rsid w:val="000467A6"/>
    <w:pPr>
      <w:tabs>
        <w:tab w:val="left" w:pos="567"/>
      </w:tabs>
      <w:jc w:val="both"/>
    </w:pPr>
    <w:rPr>
      <w:rFonts w:ascii="Times" w:eastAsia="Times New Roman" w:hAnsi="Times"/>
      <w:color w:val="000000"/>
      <w:sz w:val="22"/>
      <w:szCs w:val="22"/>
      <w:lang w:val="en-GB" w:bidi="ar-SA"/>
    </w:rPr>
  </w:style>
  <w:style w:type="character" w:customStyle="1" w:styleId="BodyCharChar">
    <w:name w:val="Body Char Char"/>
    <w:link w:val="BodyChar"/>
    <w:rsid w:val="000467A6"/>
    <w:rPr>
      <w:rFonts w:ascii="Times" w:eastAsia="Times New Roman" w:hAnsi="Times"/>
      <w:color w:val="000000"/>
      <w:sz w:val="22"/>
      <w:szCs w:val="22"/>
      <w:lang w:val="en-GB" w:bidi="ar-SA"/>
    </w:rPr>
  </w:style>
  <w:style w:type="paragraph" w:customStyle="1" w:styleId="a">
    <w:name w:val="รายการย่อหน้า"/>
    <w:basedOn w:val="Normal"/>
    <w:qFormat/>
    <w:rsid w:val="000467A6"/>
    <w:pPr>
      <w:suppressAutoHyphens w:val="0"/>
      <w:overflowPunct/>
      <w:autoSpaceDE/>
      <w:autoSpaceDN/>
      <w:adjustRightInd/>
      <w:spacing w:after="200" w:line="276" w:lineRule="auto"/>
      <w:ind w:left="720"/>
      <w:contextualSpacing/>
      <w:jc w:val="left"/>
      <w:textAlignment w:val="auto"/>
    </w:pPr>
    <w:rPr>
      <w:rFonts w:ascii="Calibri" w:eastAsia="Calibri" w:hAnsi="Calibri" w:cs="Angsana New"/>
      <w:sz w:val="22"/>
      <w:szCs w:val="22"/>
      <w:lang w:val="en-US" w:bidi="th-TH"/>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E48E3-5688-4106-A3B3-9037D882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10672</Characters>
  <Application>Microsoft Office Word</Application>
  <DocSecurity>0</DocSecurity>
  <Lines>88</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Preparation and Submission of a Manuscript for the Proceedings</vt:lpstr>
      <vt:lpstr>Preparation and Submission of a Manuscript for the Proceedings</vt:lpstr>
    </vt:vector>
  </TitlesOfParts>
  <Company>IAEA</Company>
  <LinksUpToDate>false</LinksUpToDate>
  <CharactersWithSpaces>12519</CharactersWithSpaces>
  <SharedDoc>false</SharedDoc>
  <HLinks>
    <vt:vector size="12" baseType="variant">
      <vt:variant>
        <vt:i4>5374032</vt:i4>
      </vt:variant>
      <vt:variant>
        <vt:i4>6</vt:i4>
      </vt:variant>
      <vt:variant>
        <vt:i4>0</vt:i4>
      </vt:variant>
      <vt:variant>
        <vt:i4>5</vt:i4>
      </vt:variant>
      <vt:variant>
        <vt:lpwstr>http://www.hanford.gov/techmgmt/factsheets/deploys/fogger.htm</vt:lpwstr>
      </vt:variant>
      <vt:variant>
        <vt:lpwstr/>
      </vt:variant>
      <vt:variant>
        <vt:i4>2031634</vt:i4>
      </vt:variant>
      <vt:variant>
        <vt:i4>3</vt:i4>
      </vt:variant>
      <vt:variant>
        <vt:i4>0</vt:i4>
      </vt:variant>
      <vt:variant>
        <vt:i4>5</vt:i4>
      </vt:variant>
      <vt:variant>
        <vt:lpwstr>http://www.iaea.org/programmes/ripc/physics/fec1998/html/fec1998.htm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Schneider Ursula</dc:creator>
  <cp:lastModifiedBy>Office Of Computer Services</cp:lastModifiedBy>
  <cp:revision>2</cp:revision>
  <cp:lastPrinted>2014-07-02T09:20:00Z</cp:lastPrinted>
  <dcterms:created xsi:type="dcterms:W3CDTF">2014-07-09T02:34:00Z</dcterms:created>
  <dcterms:modified xsi:type="dcterms:W3CDTF">2014-07-09T02:34:00Z</dcterms:modified>
</cp:coreProperties>
</file>