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69" w:rsidRPr="00913269" w:rsidRDefault="00913269" w:rsidP="00913269">
      <w:pPr>
        <w:jc w:val="center"/>
        <w:rPr>
          <w:rFonts w:ascii="Times New Roman" w:hAnsi="Times New Roman"/>
          <w:b/>
          <w:sz w:val="28"/>
          <w:szCs w:val="28"/>
        </w:rPr>
      </w:pPr>
      <w:r w:rsidRPr="00913269">
        <w:rPr>
          <w:rFonts w:ascii="Times New Roman" w:hAnsi="Times New Roman"/>
          <w:b/>
          <w:sz w:val="28"/>
          <w:szCs w:val="28"/>
        </w:rPr>
        <w:t>Post Fukushima Activities at AECL</w:t>
      </w:r>
    </w:p>
    <w:p w:rsidR="00A8604F" w:rsidRDefault="00D02FEA" w:rsidP="00D10B43">
      <w:pPr>
        <w:spacing w:after="0"/>
        <w:jc w:val="left"/>
        <w:rPr>
          <w:rFonts w:ascii="Times New Roman" w:hAnsi="Times New Roman"/>
          <w:szCs w:val="24"/>
        </w:rPr>
      </w:pPr>
      <w:r>
        <w:rPr>
          <w:rFonts w:ascii="Times New Roman" w:hAnsi="Times New Roman"/>
          <w:szCs w:val="24"/>
        </w:rPr>
        <w:t>S.</w:t>
      </w:r>
      <w:r w:rsidR="00C76880">
        <w:rPr>
          <w:rFonts w:ascii="Times New Roman" w:hAnsi="Times New Roman"/>
          <w:szCs w:val="24"/>
        </w:rPr>
        <w:t>J.</w:t>
      </w:r>
      <w:r>
        <w:rPr>
          <w:rFonts w:ascii="Times New Roman" w:hAnsi="Times New Roman"/>
          <w:szCs w:val="24"/>
        </w:rPr>
        <w:t xml:space="preserve"> Bushby</w:t>
      </w:r>
      <w:r w:rsidRPr="00D10B43">
        <w:rPr>
          <w:rFonts w:ascii="Times New Roman" w:hAnsi="Times New Roman"/>
          <w:szCs w:val="24"/>
          <w:vertAlign w:val="superscript"/>
        </w:rPr>
        <w:t>1</w:t>
      </w:r>
      <w:r w:rsidR="00E85779">
        <w:rPr>
          <w:rFonts w:ascii="Times New Roman" w:hAnsi="Times New Roman"/>
          <w:szCs w:val="24"/>
        </w:rPr>
        <w:t xml:space="preserve">, </w:t>
      </w:r>
      <w:r w:rsidR="00913269">
        <w:rPr>
          <w:rFonts w:ascii="Times New Roman" w:hAnsi="Times New Roman"/>
          <w:szCs w:val="24"/>
        </w:rPr>
        <w:t>T. Nitheanandan</w:t>
      </w:r>
      <w:r w:rsidR="00D10B43" w:rsidRPr="00D10B43">
        <w:rPr>
          <w:rFonts w:ascii="Times New Roman" w:hAnsi="Times New Roman"/>
          <w:szCs w:val="24"/>
          <w:vertAlign w:val="superscript"/>
        </w:rPr>
        <w:t>1</w:t>
      </w:r>
      <w:r w:rsidR="00913269">
        <w:rPr>
          <w:rFonts w:ascii="Times New Roman" w:hAnsi="Times New Roman"/>
          <w:szCs w:val="24"/>
        </w:rPr>
        <w:t>, J. Ball</w:t>
      </w:r>
      <w:r w:rsidR="00D10B43" w:rsidRPr="00D10B43">
        <w:rPr>
          <w:rFonts w:ascii="Times New Roman" w:hAnsi="Times New Roman"/>
          <w:szCs w:val="24"/>
          <w:vertAlign w:val="superscript"/>
        </w:rPr>
        <w:t>1</w:t>
      </w:r>
      <w:r w:rsidR="00962193">
        <w:rPr>
          <w:rFonts w:ascii="Times New Roman" w:hAnsi="Times New Roman"/>
          <w:szCs w:val="24"/>
        </w:rPr>
        <w:t xml:space="preserve">, </w:t>
      </w:r>
      <w:r w:rsidR="001C18B8">
        <w:rPr>
          <w:rFonts w:ascii="Times New Roman" w:hAnsi="Times New Roman"/>
          <w:szCs w:val="24"/>
        </w:rPr>
        <w:t xml:space="preserve">and </w:t>
      </w:r>
      <w:r w:rsidR="00962193" w:rsidRPr="00913269">
        <w:rPr>
          <w:rFonts w:ascii="Times New Roman" w:hAnsi="Times New Roman"/>
          <w:szCs w:val="24"/>
        </w:rPr>
        <w:t>W.</w:t>
      </w:r>
      <w:r w:rsidR="001C18B8">
        <w:rPr>
          <w:rFonts w:ascii="Times New Roman" w:hAnsi="Times New Roman"/>
          <w:szCs w:val="24"/>
        </w:rPr>
        <w:t xml:space="preserve">C.H. </w:t>
      </w:r>
      <w:r w:rsidR="00962193" w:rsidRPr="00913269">
        <w:rPr>
          <w:rFonts w:ascii="Times New Roman" w:hAnsi="Times New Roman"/>
          <w:szCs w:val="24"/>
        </w:rPr>
        <w:t>Kupferschmidt</w:t>
      </w:r>
      <w:r w:rsidR="00962193" w:rsidRPr="00D10B43">
        <w:rPr>
          <w:rFonts w:ascii="Times New Roman" w:hAnsi="Times New Roman"/>
          <w:szCs w:val="24"/>
          <w:vertAlign w:val="superscript"/>
        </w:rPr>
        <w:t>1</w:t>
      </w:r>
    </w:p>
    <w:p w:rsidR="00913269" w:rsidRPr="00913269" w:rsidRDefault="00913269" w:rsidP="00D10B43">
      <w:pPr>
        <w:spacing w:after="0"/>
        <w:jc w:val="left"/>
        <w:rPr>
          <w:rFonts w:ascii="Times New Roman" w:hAnsi="Times New Roman"/>
          <w:szCs w:val="24"/>
        </w:rPr>
      </w:pPr>
    </w:p>
    <w:p w:rsidR="00A8604F" w:rsidRDefault="00D10B43" w:rsidP="00D10B43">
      <w:pPr>
        <w:spacing w:after="0"/>
        <w:rPr>
          <w:rFonts w:ascii="Times New Roman" w:hAnsi="Times New Roman"/>
          <w:szCs w:val="24"/>
        </w:rPr>
      </w:pPr>
      <w:r w:rsidRPr="00D10B43">
        <w:rPr>
          <w:rFonts w:ascii="Times New Roman" w:hAnsi="Times New Roman"/>
          <w:szCs w:val="24"/>
          <w:vertAlign w:val="superscript"/>
        </w:rPr>
        <w:t>1</w:t>
      </w:r>
      <w:r w:rsidR="00913269" w:rsidRPr="00913269">
        <w:rPr>
          <w:rFonts w:ascii="Times New Roman" w:hAnsi="Times New Roman"/>
          <w:szCs w:val="24"/>
        </w:rPr>
        <w:t>Atomic Energy of Canada Limited, Chalk River Laboratories</w:t>
      </w:r>
      <w:r w:rsidR="00913269">
        <w:rPr>
          <w:rFonts w:ascii="Times New Roman" w:hAnsi="Times New Roman"/>
          <w:szCs w:val="24"/>
        </w:rPr>
        <w:t xml:space="preserve">, </w:t>
      </w:r>
      <w:r w:rsidR="009C6F8D">
        <w:rPr>
          <w:rFonts w:ascii="Times New Roman" w:hAnsi="Times New Roman"/>
          <w:szCs w:val="24"/>
        </w:rPr>
        <w:t>Chalk River, Ontario, Canada</w:t>
      </w:r>
    </w:p>
    <w:p w:rsidR="00D10B43" w:rsidRDefault="00D10B43" w:rsidP="00D10B43">
      <w:pPr>
        <w:spacing w:after="0"/>
        <w:rPr>
          <w:rFonts w:ascii="Times New Roman" w:hAnsi="Times New Roman"/>
          <w:szCs w:val="24"/>
        </w:rPr>
      </w:pPr>
    </w:p>
    <w:p w:rsidR="009C6F8D" w:rsidRDefault="00D10B43" w:rsidP="00D10B43">
      <w:pPr>
        <w:spacing w:after="0"/>
        <w:rPr>
          <w:rFonts w:ascii="Times New Roman" w:hAnsi="Times New Roman"/>
          <w:lang w:val="en-US"/>
        </w:rPr>
      </w:pPr>
      <w:r w:rsidRPr="004C3FC9">
        <w:rPr>
          <w:rFonts w:ascii="Times New Roman" w:hAnsi="Times New Roman"/>
          <w:i/>
          <w:lang w:val="en-US"/>
        </w:rPr>
        <w:t>E</w:t>
      </w:r>
      <w:r>
        <w:rPr>
          <w:rFonts w:ascii="Times New Roman" w:hAnsi="Times New Roman"/>
          <w:i/>
          <w:lang w:val="en-US"/>
        </w:rPr>
        <w:t>-mail contact of main author:</w:t>
      </w:r>
      <w:r w:rsidRPr="002E055C">
        <w:rPr>
          <w:rFonts w:ascii="Times New Roman" w:hAnsi="Times New Roman"/>
          <w:i/>
          <w:lang w:val="en-US"/>
        </w:rPr>
        <w:t xml:space="preserve"> </w:t>
      </w:r>
      <w:hyperlink r:id="rId8" w:history="1">
        <w:r w:rsidR="00972627" w:rsidRPr="002E055C">
          <w:rPr>
            <w:rStyle w:val="Hyperlink"/>
            <w:rFonts w:ascii="Times New Roman" w:hAnsi="Times New Roman"/>
            <w:i/>
            <w:szCs w:val="24"/>
          </w:rPr>
          <w:t>kupferschmidtw@aecl.ca</w:t>
        </w:r>
      </w:hyperlink>
      <w:r w:rsidR="00972627" w:rsidRPr="002E055C">
        <w:rPr>
          <w:rFonts w:ascii="Times New Roman" w:hAnsi="Times New Roman"/>
          <w:i/>
          <w:szCs w:val="24"/>
        </w:rPr>
        <w:t xml:space="preserve"> </w:t>
      </w:r>
    </w:p>
    <w:p w:rsidR="00A8604F" w:rsidRDefault="00A8604F" w:rsidP="00D10B43">
      <w:pPr>
        <w:spacing w:after="0"/>
        <w:rPr>
          <w:lang w:val="en-US"/>
        </w:rPr>
      </w:pPr>
    </w:p>
    <w:p w:rsidR="00A8265F" w:rsidRDefault="00A8604F">
      <w:pPr>
        <w:pStyle w:val="Textkrper1"/>
        <w:rPr>
          <w:sz w:val="24"/>
          <w:lang w:val="en-US"/>
        </w:rPr>
      </w:pPr>
      <w:r>
        <w:rPr>
          <w:rFonts w:ascii="Times New Roman" w:hAnsi="Times New Roman"/>
          <w:b/>
          <w:lang w:val="en-US"/>
        </w:rPr>
        <w:t>Abstract</w:t>
      </w:r>
      <w:r w:rsidR="000573B5">
        <w:rPr>
          <w:rFonts w:ascii="Times New Roman" w:hAnsi="Times New Roman"/>
          <w:lang w:val="en-US"/>
        </w:rPr>
        <w:t xml:space="preserve">. </w:t>
      </w:r>
      <w:r w:rsidR="00913269" w:rsidRPr="00EA0B36">
        <w:rPr>
          <w:rFonts w:ascii="Times New Roman" w:hAnsi="Times New Roman"/>
          <w:bCs/>
        </w:rPr>
        <w:t xml:space="preserve">Atomic Energy of Canada Limited (AECL) is Canada’s premier </w:t>
      </w:r>
      <w:r w:rsidR="00C76880">
        <w:rPr>
          <w:rFonts w:ascii="Times New Roman" w:hAnsi="Times New Roman"/>
          <w:bCs/>
        </w:rPr>
        <w:t xml:space="preserve">nuclear </w:t>
      </w:r>
      <w:r w:rsidR="00913269" w:rsidRPr="00EA0B36">
        <w:rPr>
          <w:rFonts w:ascii="Times New Roman" w:hAnsi="Times New Roman"/>
          <w:bCs/>
        </w:rPr>
        <w:t xml:space="preserve">Science and Technology (S&amp;T) organization. </w:t>
      </w:r>
      <w:r w:rsidR="00913269">
        <w:rPr>
          <w:rFonts w:ascii="Times New Roman" w:hAnsi="Times New Roman"/>
          <w:bCs/>
        </w:rPr>
        <w:t>AECL</w:t>
      </w:r>
      <w:r w:rsidR="00293661">
        <w:rPr>
          <w:rFonts w:ascii="Times New Roman" w:hAnsi="Times New Roman"/>
          <w:bCs/>
        </w:rPr>
        <w:t xml:space="preserve">’s capabilities </w:t>
      </w:r>
      <w:r w:rsidR="00C76880">
        <w:rPr>
          <w:rFonts w:ascii="Times New Roman" w:hAnsi="Times New Roman"/>
          <w:bCs/>
        </w:rPr>
        <w:t>have been</w:t>
      </w:r>
      <w:r w:rsidR="00293661">
        <w:rPr>
          <w:rFonts w:ascii="Times New Roman" w:hAnsi="Times New Roman"/>
          <w:bCs/>
        </w:rPr>
        <w:t xml:space="preserve"> utilized extensively to provide technical support to government and industry partners as the</w:t>
      </w:r>
      <w:r w:rsidR="00972627">
        <w:rPr>
          <w:rFonts w:ascii="Times New Roman" w:hAnsi="Times New Roman"/>
          <w:bCs/>
        </w:rPr>
        <w:t xml:space="preserve"> events of Fukushima unfolded. </w:t>
      </w:r>
      <w:r w:rsidR="00293661">
        <w:rPr>
          <w:rFonts w:ascii="Times New Roman" w:hAnsi="Times New Roman"/>
          <w:bCs/>
        </w:rPr>
        <w:t xml:space="preserve">They continue to play a role in supporting </w:t>
      </w:r>
      <w:r w:rsidR="008C4495">
        <w:rPr>
          <w:rFonts w:ascii="Times New Roman" w:hAnsi="Times New Roman"/>
          <w:bCs/>
        </w:rPr>
        <w:t>longer</w:t>
      </w:r>
      <w:r w:rsidR="00CD1167">
        <w:rPr>
          <w:rFonts w:ascii="Times New Roman" w:hAnsi="Times New Roman"/>
          <w:bCs/>
        </w:rPr>
        <w:t>-</w:t>
      </w:r>
      <w:r w:rsidR="008C4495">
        <w:rPr>
          <w:rFonts w:ascii="Times New Roman" w:hAnsi="Times New Roman"/>
          <w:bCs/>
        </w:rPr>
        <w:t xml:space="preserve">term </w:t>
      </w:r>
      <w:r w:rsidR="00293661">
        <w:rPr>
          <w:rFonts w:ascii="Times New Roman" w:hAnsi="Times New Roman"/>
          <w:bCs/>
        </w:rPr>
        <w:t xml:space="preserve">S&amp;T for both the industry and the regulator to </w:t>
      </w:r>
      <w:r w:rsidR="008C4495">
        <w:rPr>
          <w:rFonts w:ascii="Times New Roman" w:hAnsi="Times New Roman"/>
          <w:bCs/>
        </w:rPr>
        <w:t>demonstrate</w:t>
      </w:r>
      <w:r w:rsidR="00293661">
        <w:rPr>
          <w:rFonts w:ascii="Times New Roman" w:hAnsi="Times New Roman"/>
          <w:bCs/>
        </w:rPr>
        <w:t xml:space="preserve"> defense in depth for Canadian nuclear facilities</w:t>
      </w:r>
      <w:r w:rsidR="008C4495">
        <w:rPr>
          <w:rFonts w:ascii="Times New Roman" w:hAnsi="Times New Roman"/>
          <w:bCs/>
        </w:rPr>
        <w:t xml:space="preserve">. </w:t>
      </w:r>
    </w:p>
    <w:p w:rsidR="00A8604F" w:rsidRDefault="00A8604F" w:rsidP="00E058BA">
      <w:pPr>
        <w:pStyle w:val="Heading1"/>
      </w:pPr>
      <w:r>
        <w:t>Introduction</w:t>
      </w:r>
    </w:p>
    <w:p w:rsidR="009D44C7" w:rsidRDefault="00EA0B36" w:rsidP="00EA0B36">
      <w:pPr>
        <w:pStyle w:val="Default"/>
        <w:spacing w:before="120" w:after="120"/>
        <w:jc w:val="both"/>
        <w:rPr>
          <w:rFonts w:ascii="Times New Roman" w:hAnsi="Times New Roman" w:cs="Times New Roman"/>
          <w:bCs/>
          <w:color w:val="auto"/>
        </w:rPr>
      </w:pPr>
      <w:r w:rsidRPr="00EA0B36">
        <w:rPr>
          <w:rFonts w:ascii="Times New Roman" w:hAnsi="Times New Roman" w:cs="Times New Roman"/>
          <w:bCs/>
          <w:color w:val="auto"/>
        </w:rPr>
        <w:t xml:space="preserve">Atomic Energy of Canada Limited (AECL) is Canada’s premier </w:t>
      </w:r>
      <w:r w:rsidR="00C76880">
        <w:rPr>
          <w:rFonts w:ascii="Times New Roman" w:hAnsi="Times New Roman" w:cs="Times New Roman"/>
          <w:bCs/>
          <w:color w:val="auto"/>
        </w:rPr>
        <w:t xml:space="preserve">nuclear </w:t>
      </w:r>
      <w:r w:rsidRPr="00EA0B36">
        <w:rPr>
          <w:rFonts w:ascii="Times New Roman" w:hAnsi="Times New Roman" w:cs="Times New Roman"/>
          <w:bCs/>
          <w:color w:val="auto"/>
        </w:rPr>
        <w:t xml:space="preserve">Science and Technology (S&amp;T) organization with unique capabilities </w:t>
      </w:r>
      <w:r w:rsidR="00D00295">
        <w:rPr>
          <w:rFonts w:ascii="Times New Roman" w:hAnsi="Times New Roman" w:cs="Times New Roman"/>
          <w:bCs/>
          <w:color w:val="auto"/>
        </w:rPr>
        <w:t>that</w:t>
      </w:r>
      <w:r w:rsidRPr="00EA0B36">
        <w:rPr>
          <w:rFonts w:ascii="Times New Roman" w:hAnsi="Times New Roman" w:cs="Times New Roman"/>
          <w:bCs/>
          <w:color w:val="auto"/>
        </w:rPr>
        <w:t xml:space="preserve"> </w:t>
      </w:r>
      <w:r w:rsidR="009D44C7">
        <w:rPr>
          <w:rFonts w:ascii="Times New Roman" w:hAnsi="Times New Roman" w:cs="Times New Roman"/>
          <w:bCs/>
          <w:color w:val="auto"/>
        </w:rPr>
        <w:t xml:space="preserve">can be </w:t>
      </w:r>
      <w:r w:rsidR="00C76880">
        <w:rPr>
          <w:rFonts w:ascii="Times New Roman" w:hAnsi="Times New Roman" w:cs="Times New Roman"/>
          <w:bCs/>
          <w:color w:val="auto"/>
        </w:rPr>
        <w:t>applied to fulfilling public-</w:t>
      </w:r>
      <w:r w:rsidRPr="00EA0B36">
        <w:rPr>
          <w:rFonts w:ascii="Times New Roman" w:hAnsi="Times New Roman" w:cs="Times New Roman"/>
          <w:bCs/>
          <w:color w:val="auto"/>
        </w:rPr>
        <w:t>policy obligations</w:t>
      </w:r>
      <w:r w:rsidR="009D44C7">
        <w:rPr>
          <w:rFonts w:ascii="Times New Roman" w:hAnsi="Times New Roman" w:cs="Times New Roman"/>
          <w:bCs/>
          <w:color w:val="auto"/>
        </w:rPr>
        <w:t xml:space="preserve"> (such as informing regulation)</w:t>
      </w:r>
      <w:r w:rsidR="00D00295">
        <w:rPr>
          <w:rFonts w:ascii="Times New Roman" w:hAnsi="Times New Roman" w:cs="Times New Roman"/>
          <w:bCs/>
          <w:color w:val="auto"/>
        </w:rPr>
        <w:t>,</w:t>
      </w:r>
      <w:r w:rsidRPr="00EA0B36">
        <w:rPr>
          <w:rFonts w:ascii="Times New Roman" w:hAnsi="Times New Roman" w:cs="Times New Roman"/>
          <w:bCs/>
          <w:color w:val="auto"/>
        </w:rPr>
        <w:t xml:space="preserve"> and delivering on commitments to the nuclear sector</w:t>
      </w:r>
      <w:r w:rsidR="009D44C7">
        <w:rPr>
          <w:rFonts w:ascii="Times New Roman" w:hAnsi="Times New Roman" w:cs="Times New Roman"/>
          <w:bCs/>
          <w:color w:val="auto"/>
        </w:rPr>
        <w:t>, both domestically and internationally</w:t>
      </w:r>
      <w:r w:rsidR="00972627">
        <w:rPr>
          <w:rFonts w:ascii="Times New Roman" w:hAnsi="Times New Roman" w:cs="Times New Roman"/>
          <w:bCs/>
          <w:color w:val="auto"/>
        </w:rPr>
        <w:t xml:space="preserve">. </w:t>
      </w:r>
    </w:p>
    <w:p w:rsidR="00EA0B36" w:rsidRPr="00EA0B36" w:rsidRDefault="00C76880" w:rsidP="00EA0B36">
      <w:pPr>
        <w:pStyle w:val="Default"/>
        <w:spacing w:before="120" w:after="120"/>
        <w:jc w:val="both"/>
        <w:rPr>
          <w:rFonts w:ascii="Times New Roman" w:hAnsi="Times New Roman" w:cs="Times New Roman"/>
          <w:bCs/>
          <w:color w:val="auto"/>
        </w:rPr>
      </w:pPr>
      <w:r>
        <w:rPr>
          <w:rFonts w:ascii="Times New Roman" w:hAnsi="Times New Roman" w:cs="Times New Roman"/>
          <w:bCs/>
          <w:color w:val="auto"/>
        </w:rPr>
        <w:t xml:space="preserve">With the divestiture </w:t>
      </w:r>
      <w:r w:rsidR="00D00295">
        <w:rPr>
          <w:rFonts w:ascii="Times New Roman" w:hAnsi="Times New Roman" w:cs="Times New Roman"/>
          <w:bCs/>
          <w:color w:val="auto"/>
        </w:rPr>
        <w:t xml:space="preserve">in 2011 </w:t>
      </w:r>
      <w:r>
        <w:rPr>
          <w:rFonts w:ascii="Times New Roman" w:hAnsi="Times New Roman" w:cs="Times New Roman"/>
          <w:bCs/>
          <w:color w:val="auto"/>
        </w:rPr>
        <w:t xml:space="preserve">of the part of the company responsible for designing and building CANDU reactors, </w:t>
      </w:r>
      <w:r w:rsidR="00D00295">
        <w:rPr>
          <w:rFonts w:ascii="Times New Roman" w:hAnsi="Times New Roman" w:cs="Times New Roman"/>
          <w:bCs/>
          <w:color w:val="auto"/>
        </w:rPr>
        <w:t>AECL</w:t>
      </w:r>
      <w:r>
        <w:rPr>
          <w:rFonts w:ascii="Times New Roman" w:hAnsi="Times New Roman" w:cs="Times New Roman"/>
          <w:bCs/>
          <w:color w:val="auto"/>
        </w:rPr>
        <w:t xml:space="preserve"> now focuses on</w:t>
      </w:r>
      <w:r w:rsidR="00EA0B36" w:rsidRPr="00EA0B36">
        <w:rPr>
          <w:rFonts w:ascii="Times New Roman" w:hAnsi="Times New Roman" w:cs="Times New Roman"/>
          <w:bCs/>
          <w:color w:val="auto"/>
        </w:rPr>
        <w:t xml:space="preserve"> three primary roles:</w:t>
      </w:r>
    </w:p>
    <w:p w:rsidR="00EA0B36" w:rsidRPr="00EA0B36" w:rsidRDefault="00EA0B36" w:rsidP="008C4495">
      <w:pPr>
        <w:pStyle w:val="Default"/>
        <w:numPr>
          <w:ilvl w:val="0"/>
          <w:numId w:val="31"/>
        </w:numPr>
        <w:ind w:left="714" w:hanging="357"/>
        <w:jc w:val="both"/>
        <w:rPr>
          <w:rFonts w:ascii="Times New Roman" w:hAnsi="Times New Roman" w:cs="Times New Roman"/>
          <w:color w:val="auto"/>
        </w:rPr>
      </w:pPr>
      <w:r w:rsidRPr="00EA0B36">
        <w:rPr>
          <w:rFonts w:ascii="Times New Roman" w:hAnsi="Times New Roman" w:cs="Times New Roman"/>
          <w:color w:val="auto"/>
        </w:rPr>
        <w:t xml:space="preserve">Managing radioactive waste and </w:t>
      </w:r>
      <w:r w:rsidR="00D00295">
        <w:rPr>
          <w:rFonts w:ascii="Times New Roman" w:hAnsi="Times New Roman" w:cs="Times New Roman"/>
          <w:color w:val="auto"/>
        </w:rPr>
        <w:t xml:space="preserve">addressing </w:t>
      </w:r>
      <w:r w:rsidRPr="00EA0B36">
        <w:rPr>
          <w:rFonts w:ascii="Times New Roman" w:hAnsi="Times New Roman" w:cs="Times New Roman"/>
          <w:color w:val="auto"/>
        </w:rPr>
        <w:t>decommissioning responsibilities;</w:t>
      </w:r>
    </w:p>
    <w:p w:rsidR="00EA0B36" w:rsidRPr="00EA0B36" w:rsidRDefault="00EA0B36" w:rsidP="008C4495">
      <w:pPr>
        <w:pStyle w:val="Default"/>
        <w:numPr>
          <w:ilvl w:val="0"/>
          <w:numId w:val="31"/>
        </w:numPr>
        <w:ind w:left="714" w:hanging="357"/>
        <w:jc w:val="both"/>
        <w:rPr>
          <w:rFonts w:ascii="Times New Roman" w:hAnsi="Times New Roman" w:cs="Times New Roman"/>
          <w:color w:val="auto"/>
        </w:rPr>
      </w:pPr>
      <w:r w:rsidRPr="00EA0B36">
        <w:rPr>
          <w:rFonts w:ascii="Times New Roman" w:hAnsi="Times New Roman" w:cs="Times New Roman"/>
          <w:color w:val="auto"/>
        </w:rPr>
        <w:t xml:space="preserve">Performing science and technology activities to meet core federal </w:t>
      </w:r>
      <w:r w:rsidR="000F2C71">
        <w:rPr>
          <w:rFonts w:ascii="Times New Roman" w:hAnsi="Times New Roman" w:cs="Times New Roman"/>
          <w:color w:val="auto"/>
        </w:rPr>
        <w:t>responsibilities</w:t>
      </w:r>
      <w:r w:rsidRPr="00EA0B36">
        <w:rPr>
          <w:rFonts w:ascii="Times New Roman" w:hAnsi="Times New Roman" w:cs="Times New Roman"/>
          <w:color w:val="auto"/>
        </w:rPr>
        <w:t>; and,</w:t>
      </w:r>
    </w:p>
    <w:p w:rsidR="00EA0B36" w:rsidRPr="00EA0B36" w:rsidRDefault="00EA0B36" w:rsidP="008C4495">
      <w:pPr>
        <w:pStyle w:val="Default"/>
        <w:numPr>
          <w:ilvl w:val="0"/>
          <w:numId w:val="31"/>
        </w:numPr>
        <w:ind w:left="714" w:hanging="357"/>
        <w:jc w:val="both"/>
        <w:rPr>
          <w:rFonts w:ascii="Times New Roman" w:hAnsi="Times New Roman" w:cs="Times New Roman"/>
          <w:color w:val="auto"/>
        </w:rPr>
      </w:pPr>
      <w:r w:rsidRPr="00EA0B36">
        <w:rPr>
          <w:rFonts w:ascii="Times New Roman" w:hAnsi="Times New Roman" w:cs="Times New Roman"/>
          <w:color w:val="auto"/>
        </w:rPr>
        <w:t>Supporting Canada’s nuclear industry through access to S&amp;T facilities and expertise on a commercial basis.</w:t>
      </w:r>
    </w:p>
    <w:p w:rsidR="00EA0B36" w:rsidRPr="00EA0B36" w:rsidRDefault="00EA0B36" w:rsidP="00EA0B36">
      <w:pPr>
        <w:pStyle w:val="Default"/>
        <w:spacing w:before="120" w:after="120"/>
        <w:jc w:val="both"/>
        <w:rPr>
          <w:rFonts w:ascii="Times New Roman" w:hAnsi="Times New Roman" w:cs="Times New Roman"/>
          <w:bCs/>
          <w:color w:val="auto"/>
        </w:rPr>
      </w:pPr>
      <w:r w:rsidRPr="00EA0B36">
        <w:rPr>
          <w:rFonts w:ascii="Times New Roman" w:hAnsi="Times New Roman" w:cs="Times New Roman"/>
          <w:bCs/>
          <w:color w:val="auto"/>
        </w:rPr>
        <w:t xml:space="preserve">A significant portion of the Canadian nuclear Research and Development (R&amp;D) </w:t>
      </w:r>
      <w:r w:rsidR="00D00295">
        <w:rPr>
          <w:rFonts w:ascii="Times New Roman" w:hAnsi="Times New Roman" w:cs="Times New Roman"/>
          <w:bCs/>
          <w:color w:val="auto"/>
        </w:rPr>
        <w:t>capacity</w:t>
      </w:r>
      <w:r w:rsidRPr="00EA0B36">
        <w:rPr>
          <w:rFonts w:ascii="Times New Roman" w:hAnsi="Times New Roman" w:cs="Times New Roman"/>
          <w:bCs/>
          <w:color w:val="auto"/>
        </w:rPr>
        <w:t xml:space="preserve"> resid</w:t>
      </w:r>
      <w:r w:rsidR="00C76880">
        <w:rPr>
          <w:rFonts w:ascii="Times New Roman" w:hAnsi="Times New Roman" w:cs="Times New Roman"/>
          <w:bCs/>
          <w:color w:val="auto"/>
        </w:rPr>
        <w:t>es at AECL’s Chalk River Laboratories</w:t>
      </w:r>
      <w:r w:rsidR="00D8264D">
        <w:rPr>
          <w:rFonts w:ascii="Times New Roman" w:hAnsi="Times New Roman" w:cs="Times New Roman"/>
          <w:bCs/>
          <w:color w:val="auto"/>
        </w:rPr>
        <w:t xml:space="preserve"> (CRL)</w:t>
      </w:r>
      <w:r w:rsidR="00C76880">
        <w:rPr>
          <w:rFonts w:ascii="Times New Roman" w:hAnsi="Times New Roman" w:cs="Times New Roman"/>
          <w:bCs/>
          <w:color w:val="auto"/>
        </w:rPr>
        <w:t xml:space="preserve"> – Laboratories that for over </w:t>
      </w:r>
      <w:r w:rsidR="00867971">
        <w:rPr>
          <w:rFonts w:ascii="Times New Roman" w:hAnsi="Times New Roman" w:cs="Times New Roman"/>
          <w:bCs/>
          <w:color w:val="auto"/>
        </w:rPr>
        <w:t>6</w:t>
      </w:r>
      <w:r w:rsidR="00C76880">
        <w:rPr>
          <w:rFonts w:ascii="Times New Roman" w:hAnsi="Times New Roman" w:cs="Times New Roman"/>
          <w:bCs/>
          <w:color w:val="auto"/>
        </w:rPr>
        <w:t xml:space="preserve">0 years have </w:t>
      </w:r>
      <w:r w:rsidR="00D00295">
        <w:rPr>
          <w:rFonts w:ascii="Times New Roman" w:hAnsi="Times New Roman" w:cs="Times New Roman"/>
          <w:bCs/>
          <w:color w:val="auto"/>
        </w:rPr>
        <w:t xml:space="preserve">provided </w:t>
      </w:r>
      <w:r w:rsidRPr="00EA0B36">
        <w:rPr>
          <w:rFonts w:ascii="Times New Roman" w:hAnsi="Times New Roman" w:cs="Times New Roman"/>
          <w:bCs/>
          <w:color w:val="auto"/>
        </w:rPr>
        <w:t xml:space="preserve">the science and technology </w:t>
      </w:r>
      <w:r w:rsidR="002A4994">
        <w:rPr>
          <w:rFonts w:ascii="Times New Roman" w:hAnsi="Times New Roman" w:cs="Times New Roman"/>
          <w:bCs/>
          <w:color w:val="auto"/>
        </w:rPr>
        <w:t>supporting</w:t>
      </w:r>
      <w:r w:rsidR="002A4994" w:rsidRPr="00EA0B36">
        <w:rPr>
          <w:rFonts w:ascii="Times New Roman" w:hAnsi="Times New Roman" w:cs="Times New Roman"/>
          <w:bCs/>
          <w:color w:val="auto"/>
        </w:rPr>
        <w:t xml:space="preserve"> </w:t>
      </w:r>
      <w:r w:rsidRPr="00EA0B36">
        <w:rPr>
          <w:rFonts w:ascii="Times New Roman" w:hAnsi="Times New Roman" w:cs="Times New Roman"/>
          <w:bCs/>
          <w:color w:val="auto"/>
        </w:rPr>
        <w:t>the safety d</w:t>
      </w:r>
      <w:r w:rsidR="00972627">
        <w:rPr>
          <w:rFonts w:ascii="Times New Roman" w:hAnsi="Times New Roman" w:cs="Times New Roman"/>
          <w:bCs/>
          <w:color w:val="auto"/>
        </w:rPr>
        <w:t xml:space="preserve">esign of CANDU power reactors. </w:t>
      </w:r>
      <w:r w:rsidR="00DD416F">
        <w:rPr>
          <w:rFonts w:ascii="Times New Roman" w:hAnsi="Times New Roman" w:cs="Times New Roman"/>
          <w:bCs/>
          <w:color w:val="auto"/>
        </w:rPr>
        <w:t>The expertise and</w:t>
      </w:r>
      <w:r w:rsidRPr="00EA0B36">
        <w:rPr>
          <w:rFonts w:ascii="Times New Roman" w:hAnsi="Times New Roman" w:cs="Times New Roman"/>
          <w:bCs/>
          <w:color w:val="auto"/>
        </w:rPr>
        <w:t xml:space="preserve"> test facilities </w:t>
      </w:r>
      <w:r w:rsidR="00D8264D">
        <w:rPr>
          <w:rFonts w:ascii="Times New Roman" w:hAnsi="Times New Roman" w:cs="Times New Roman"/>
          <w:bCs/>
          <w:color w:val="auto"/>
        </w:rPr>
        <w:t>at CRL</w:t>
      </w:r>
      <w:r w:rsidRPr="00EA0B36">
        <w:rPr>
          <w:rFonts w:ascii="Times New Roman" w:hAnsi="Times New Roman" w:cs="Times New Roman"/>
          <w:bCs/>
          <w:color w:val="auto"/>
        </w:rPr>
        <w:t xml:space="preserve"> contribute to all three roles and leverage additional capability fr</w:t>
      </w:r>
      <w:r w:rsidR="00D00295">
        <w:rPr>
          <w:rFonts w:ascii="Times New Roman" w:hAnsi="Times New Roman" w:cs="Times New Roman"/>
          <w:bCs/>
          <w:color w:val="auto"/>
        </w:rPr>
        <w:t>om the international community th</w:t>
      </w:r>
      <w:r w:rsidRPr="00EA0B36">
        <w:rPr>
          <w:rFonts w:ascii="Times New Roman" w:hAnsi="Times New Roman" w:cs="Times New Roman"/>
          <w:bCs/>
          <w:color w:val="auto"/>
        </w:rPr>
        <w:t xml:space="preserve">rough Canada’s participation in cooperative programs led by International Atomic Energy Agency </w:t>
      </w:r>
      <w:r w:rsidR="00B02028">
        <w:rPr>
          <w:rFonts w:ascii="Times New Roman" w:hAnsi="Times New Roman" w:cs="Times New Roman"/>
          <w:bCs/>
          <w:color w:val="auto"/>
        </w:rPr>
        <w:t xml:space="preserve">(IAEA) </w:t>
      </w:r>
      <w:r w:rsidRPr="00EA0B36">
        <w:rPr>
          <w:rFonts w:ascii="Times New Roman" w:hAnsi="Times New Roman" w:cs="Times New Roman"/>
          <w:bCs/>
          <w:color w:val="auto"/>
        </w:rPr>
        <w:t xml:space="preserve">and </w:t>
      </w:r>
      <w:r w:rsidR="00B6749E">
        <w:rPr>
          <w:rFonts w:ascii="Times New Roman" w:hAnsi="Times New Roman" w:cs="Times New Roman"/>
          <w:bCs/>
          <w:color w:val="auto"/>
        </w:rPr>
        <w:t>the</w:t>
      </w:r>
      <w:r w:rsidRPr="00EA0B36">
        <w:rPr>
          <w:rFonts w:ascii="Times New Roman" w:hAnsi="Times New Roman" w:cs="Times New Roman"/>
          <w:bCs/>
          <w:color w:val="auto"/>
        </w:rPr>
        <w:t xml:space="preserve"> </w:t>
      </w:r>
      <w:r w:rsidR="00B6749E">
        <w:rPr>
          <w:rFonts w:ascii="Times New Roman" w:hAnsi="Times New Roman" w:cs="Times New Roman"/>
          <w:bCs/>
          <w:color w:val="auto"/>
        </w:rPr>
        <w:t>Committee on the Safety of Nuclear Installations (CSNI)</w:t>
      </w:r>
      <w:r w:rsidRPr="00EA0B36">
        <w:rPr>
          <w:rFonts w:ascii="Times New Roman" w:hAnsi="Times New Roman" w:cs="Times New Roman"/>
          <w:bCs/>
          <w:color w:val="auto"/>
        </w:rPr>
        <w:t>.</w:t>
      </w:r>
    </w:p>
    <w:p w:rsidR="00A90B00" w:rsidRDefault="00715374" w:rsidP="002D0AE0">
      <w:pPr>
        <w:pStyle w:val="BNNormal"/>
        <w:spacing w:before="120" w:line="240" w:lineRule="auto"/>
        <w:jc w:val="both"/>
      </w:pPr>
      <w:r>
        <w:t xml:space="preserve">The </w:t>
      </w:r>
      <w:r w:rsidR="000E46B5">
        <w:t>sections that follow</w:t>
      </w:r>
      <w:r>
        <w:t xml:space="preserve"> will discuss two </w:t>
      </w:r>
      <w:r w:rsidR="002A4994">
        <w:t xml:space="preserve">aspects of </w:t>
      </w:r>
      <w:r w:rsidR="00DD2466">
        <w:t>how AECL has responded to the Fukushima event</w:t>
      </w:r>
      <w:r w:rsidR="00AF014F">
        <w:t>, and will continue to do so in the future</w:t>
      </w:r>
      <w:r w:rsidR="00A90B00">
        <w:t>.</w:t>
      </w:r>
    </w:p>
    <w:p w:rsidR="00715374" w:rsidRDefault="00A90B00" w:rsidP="002D0AE0">
      <w:pPr>
        <w:pStyle w:val="BNNormal"/>
        <w:spacing w:before="120" w:line="240" w:lineRule="auto"/>
        <w:jc w:val="both"/>
      </w:pPr>
      <w:r>
        <w:t xml:space="preserve">The first </w:t>
      </w:r>
      <w:r w:rsidR="002A4994">
        <w:t>aspect</w:t>
      </w:r>
      <w:r>
        <w:t xml:space="preserve"> relates to </w:t>
      </w:r>
      <w:r w:rsidR="00715374">
        <w:t xml:space="preserve">the </w:t>
      </w:r>
      <w:r w:rsidR="00D060DB">
        <w:t xml:space="preserve">work and analyses required to ensure that </w:t>
      </w:r>
      <w:r>
        <w:t xml:space="preserve">CRL itself can ably </w:t>
      </w:r>
      <w:r w:rsidR="00D060DB">
        <w:t>respond to a significant event</w:t>
      </w:r>
      <w:r w:rsidR="00823E8F">
        <w:t xml:space="preserve">. </w:t>
      </w:r>
      <w:r w:rsidR="00715374">
        <w:t>The CRL site comprises 3700 hectares l</w:t>
      </w:r>
      <w:r w:rsidR="00823E8F">
        <w:t xml:space="preserve">ocated along the Ottawa River. </w:t>
      </w:r>
      <w:r w:rsidR="00715374">
        <w:t xml:space="preserve">Like many national laboratories in other countries, CRL contains numerous research labs, nuclear facilities and waste management areas – all of which </w:t>
      </w:r>
      <w:r w:rsidR="00715374" w:rsidRPr="00D10B43">
        <w:t xml:space="preserve">have </w:t>
      </w:r>
      <w:r w:rsidR="00715374">
        <w:t xml:space="preserve">a </w:t>
      </w:r>
      <w:r w:rsidR="00715374" w:rsidRPr="00D10B43">
        <w:t>signi</w:t>
      </w:r>
      <w:r w:rsidR="00715374">
        <w:t>ficantly different risk profile</w:t>
      </w:r>
      <w:r w:rsidR="00715374" w:rsidRPr="00D10B43">
        <w:t xml:space="preserve"> </w:t>
      </w:r>
      <w:r w:rsidR="00AF014F">
        <w:t>compared to</w:t>
      </w:r>
      <w:r w:rsidR="00AF014F" w:rsidRPr="00D10B43">
        <w:t xml:space="preserve"> a power react</w:t>
      </w:r>
      <w:r w:rsidR="00AF014F">
        <w:t xml:space="preserve">or </w:t>
      </w:r>
      <w:r w:rsidR="00715374">
        <w:t xml:space="preserve">under a Fukushima-like event. The most notable of </w:t>
      </w:r>
      <w:r w:rsidR="002A4994">
        <w:t xml:space="preserve">the </w:t>
      </w:r>
      <w:r w:rsidR="00715374">
        <w:t xml:space="preserve">CRL facilities </w:t>
      </w:r>
      <w:r w:rsidR="00AF014F">
        <w:t xml:space="preserve">in this context </w:t>
      </w:r>
      <w:r w:rsidR="00715374">
        <w:t xml:space="preserve">is the 135 MW (thermal) National Research Universal (NRU) reactor. </w:t>
      </w:r>
    </w:p>
    <w:p w:rsidR="002D0AE0" w:rsidRDefault="002A4994" w:rsidP="002D0AE0">
      <w:pPr>
        <w:pStyle w:val="BNNormal"/>
        <w:spacing w:before="120" w:line="240" w:lineRule="auto"/>
        <w:jc w:val="both"/>
        <w:rPr>
          <w:bCs/>
        </w:rPr>
      </w:pPr>
      <w:r>
        <w:t xml:space="preserve">The second aspect relates to a strong S&amp;T support system at CRL, particularly the </w:t>
      </w:r>
      <w:r w:rsidR="00DD2466">
        <w:t xml:space="preserve">capabilities (people and facilities) that can </w:t>
      </w:r>
      <w:r w:rsidR="009D44C7">
        <w:t>be used to inform regulation</w:t>
      </w:r>
      <w:r w:rsidR="00DD2466">
        <w:t xml:space="preserve">. </w:t>
      </w:r>
      <w:r w:rsidR="00C00AF0">
        <w:t xml:space="preserve">As a way of managing the </w:t>
      </w:r>
      <w:r w:rsidR="00C00AF0">
        <w:rPr>
          <w:bCs/>
        </w:rPr>
        <w:t>capabilities or core competencies resident at the Labs</w:t>
      </w:r>
      <w:r w:rsidR="00DD2466">
        <w:t xml:space="preserve">, AECL </w:t>
      </w:r>
      <w:r w:rsidR="00345BA6" w:rsidRPr="00EA0B36">
        <w:rPr>
          <w:bCs/>
        </w:rPr>
        <w:t xml:space="preserve">has </w:t>
      </w:r>
      <w:r w:rsidR="00C00AF0">
        <w:rPr>
          <w:bCs/>
        </w:rPr>
        <w:t xml:space="preserve">very recently introduced the </w:t>
      </w:r>
    </w:p>
    <w:p w:rsidR="005B10E0" w:rsidRDefault="002D0AE0" w:rsidP="002D0AE0">
      <w:pPr>
        <w:pStyle w:val="BNNormal"/>
        <w:spacing w:before="120" w:line="240" w:lineRule="auto"/>
        <w:jc w:val="both"/>
      </w:pPr>
      <w:r>
        <w:rPr>
          <w:bCs/>
        </w:rPr>
        <w:br w:type="column"/>
      </w:r>
      <w:proofErr w:type="gramStart"/>
      <w:r w:rsidR="00C00AF0">
        <w:rPr>
          <w:bCs/>
        </w:rPr>
        <w:lastRenderedPageBreak/>
        <w:t>concept</w:t>
      </w:r>
      <w:proofErr w:type="gramEnd"/>
      <w:r w:rsidR="00CD1167">
        <w:rPr>
          <w:bCs/>
        </w:rPr>
        <w:t xml:space="preserve"> of</w:t>
      </w:r>
      <w:r w:rsidR="00345BA6" w:rsidRPr="00EA0B36">
        <w:rPr>
          <w:bCs/>
        </w:rPr>
        <w:t xml:space="preserve"> “Centres of Excellence”</w:t>
      </w:r>
      <w:r w:rsidR="00972627">
        <w:rPr>
          <w:bCs/>
        </w:rPr>
        <w:t xml:space="preserve">. </w:t>
      </w:r>
      <w:r w:rsidR="009D44C7">
        <w:rPr>
          <w:bCs/>
        </w:rPr>
        <w:t>Ten</w:t>
      </w:r>
      <w:r w:rsidR="00345BA6" w:rsidRPr="00EA0B36">
        <w:rPr>
          <w:bCs/>
        </w:rPr>
        <w:t xml:space="preserve"> Centres of Excellence</w:t>
      </w:r>
      <w:r w:rsidR="00C00AF0">
        <w:rPr>
          <w:bCs/>
        </w:rPr>
        <w:t xml:space="preserve"> have been identified (listed below), </w:t>
      </w:r>
      <w:r w:rsidR="009D44C7">
        <w:rPr>
          <w:bCs/>
        </w:rPr>
        <w:t>and most</w:t>
      </w:r>
      <w:r w:rsidR="00C00AF0">
        <w:rPr>
          <w:bCs/>
        </w:rPr>
        <w:t xml:space="preserve"> capture </w:t>
      </w:r>
      <w:r w:rsidR="00CD1167">
        <w:rPr>
          <w:bCs/>
        </w:rPr>
        <w:t>capabilities</w:t>
      </w:r>
      <w:r w:rsidR="00C00AF0">
        <w:rPr>
          <w:bCs/>
        </w:rPr>
        <w:t xml:space="preserve"> that </w:t>
      </w:r>
      <w:r w:rsidR="009D44C7">
        <w:rPr>
          <w:bCs/>
        </w:rPr>
        <w:t xml:space="preserve">to some extent </w:t>
      </w:r>
      <w:r w:rsidR="00C00AF0">
        <w:t>buttress much of our understanding of severe events in CANDU reactors</w:t>
      </w:r>
      <w:r w:rsidR="009D44C7">
        <w:t>,</w:t>
      </w:r>
      <w:r w:rsidR="00C00AF0">
        <w:rPr>
          <w:bCs/>
        </w:rPr>
        <w:t xml:space="preserve"> and</w:t>
      </w:r>
      <w:r w:rsidR="009D44C7">
        <w:rPr>
          <w:bCs/>
        </w:rPr>
        <w:t>/or</w:t>
      </w:r>
      <w:r w:rsidR="00C00AF0">
        <w:rPr>
          <w:bCs/>
        </w:rPr>
        <w:t xml:space="preserve"> contribute to Canada’s </w:t>
      </w:r>
      <w:r w:rsidR="009D44C7">
        <w:rPr>
          <w:bCs/>
        </w:rPr>
        <w:t>nuclear emergency response capability.</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Nuclear and Radioactive Material Management,</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Irradiation and Post-Irradiation Services,</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Nuclear Safety, Security and Risk Management,</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Radiation Biology, Radioecology and Dosimetry,</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Materials and Chemistry in Nuclear Applications,</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Advanced Nuclear Fuels and Fuel Cycles,</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Systems Engineering,</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Advanced Computing, Modelling and Simulation,</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Hydrogen and Hydrogen Isotopes Management, and</w:t>
      </w:r>
    </w:p>
    <w:p w:rsidR="00345BA6" w:rsidRPr="00EA0B36" w:rsidRDefault="00345BA6" w:rsidP="008C4495">
      <w:pPr>
        <w:pStyle w:val="Default"/>
        <w:numPr>
          <w:ilvl w:val="0"/>
          <w:numId w:val="33"/>
        </w:numPr>
        <w:ind w:left="992" w:hanging="635"/>
        <w:jc w:val="both"/>
        <w:rPr>
          <w:rFonts w:ascii="Times New Roman" w:hAnsi="Times New Roman" w:cs="Times New Roman"/>
          <w:bCs/>
          <w:color w:val="auto"/>
        </w:rPr>
      </w:pPr>
      <w:r w:rsidRPr="00EA0B36">
        <w:rPr>
          <w:rFonts w:ascii="Times New Roman" w:hAnsi="Times New Roman" w:cs="Times New Roman"/>
          <w:bCs/>
          <w:color w:val="auto"/>
        </w:rPr>
        <w:t>Environmental Remediation and Nuclear Waste Management.</w:t>
      </w:r>
    </w:p>
    <w:p w:rsidR="005B10E0" w:rsidRDefault="006324D4" w:rsidP="005B10E0">
      <w:pPr>
        <w:pStyle w:val="Heading1"/>
      </w:pPr>
      <w:r>
        <w:t>Support for AECL’s Site License and the Federal Nuclear Emergency Plan</w:t>
      </w:r>
    </w:p>
    <w:p w:rsidR="006324D4" w:rsidRDefault="006324D4" w:rsidP="002D0AE0">
      <w:pPr>
        <w:pStyle w:val="BNNormal"/>
        <w:spacing w:before="120" w:line="240" w:lineRule="auto"/>
        <w:jc w:val="both"/>
      </w:pPr>
      <w:r w:rsidRPr="00524BF8">
        <w:t>Since Fukushima, AECL has mobilized an integrated project team</w:t>
      </w:r>
      <w:r>
        <w:t xml:space="preserve"> (the </w:t>
      </w:r>
      <w:r w:rsidRPr="00524BF8">
        <w:t>Fukushima Response Project</w:t>
      </w:r>
      <w:r>
        <w:t xml:space="preserve">), </w:t>
      </w:r>
      <w:r w:rsidRPr="00524BF8">
        <w:t>which has been focused on</w:t>
      </w:r>
      <w:r>
        <w:t xml:space="preserve"> improving AECL’s </w:t>
      </w:r>
      <w:r w:rsidRPr="00524BF8">
        <w:t>emergency response capabilit</w:t>
      </w:r>
      <w:r>
        <w:t>y</w:t>
      </w:r>
      <w:r w:rsidRPr="00524BF8">
        <w:t xml:space="preserve"> and implementing a Severe Accident Management Program (SAMP) </w:t>
      </w:r>
      <w:r>
        <w:t>for</w:t>
      </w:r>
      <w:r w:rsidRPr="00524BF8">
        <w:t xml:space="preserve"> the </w:t>
      </w:r>
      <w:r>
        <w:t>CRL site. AECL’s</w:t>
      </w:r>
      <w:r w:rsidRPr="00524BF8">
        <w:t xml:space="preserve"> Fukushima Response Project is </w:t>
      </w:r>
      <w:r>
        <w:t>comprised of a wide variety of</w:t>
      </w:r>
      <w:r w:rsidRPr="00524BF8">
        <w:t xml:space="preserve"> requirements </w:t>
      </w:r>
      <w:r>
        <w:t xml:space="preserve">and recommendations </w:t>
      </w:r>
      <w:r w:rsidRPr="00524BF8">
        <w:t>originating from AECL</w:t>
      </w:r>
      <w:r>
        <w:t xml:space="preserve"> internal, Canadian Nuclear Safety Commission (CNSC) and</w:t>
      </w:r>
      <w:r w:rsidRPr="00524BF8">
        <w:t xml:space="preserve"> </w:t>
      </w:r>
      <w:r w:rsidR="00C87A9A">
        <w:t>World Association of Nuclear O</w:t>
      </w:r>
      <w:r>
        <w:t>perators (</w:t>
      </w:r>
      <w:r w:rsidRPr="00524BF8">
        <w:t>WANO</w:t>
      </w:r>
      <w:r>
        <w:t>)</w:t>
      </w:r>
      <w:r w:rsidRPr="00524BF8">
        <w:t xml:space="preserve"> reviews of the lessons learne</w:t>
      </w:r>
      <w:r>
        <w:t xml:space="preserve">d from the Fukushima accident. </w:t>
      </w:r>
      <w:r w:rsidRPr="001569E1">
        <w:t xml:space="preserve">AECL is </w:t>
      </w:r>
      <w:r>
        <w:t xml:space="preserve">also </w:t>
      </w:r>
      <w:r w:rsidRPr="001569E1">
        <w:t xml:space="preserve">participating in </w:t>
      </w:r>
      <w:r>
        <w:t xml:space="preserve">Canadian </w:t>
      </w:r>
      <w:r w:rsidRPr="001569E1">
        <w:t xml:space="preserve">industry groups and international organizations to understand how the lessons learned from the Fukushima Daiichi accident are being addressed. However, </w:t>
      </w:r>
      <w:r>
        <w:t xml:space="preserve">it is important to note that </w:t>
      </w:r>
      <w:r w:rsidRPr="001569E1">
        <w:t xml:space="preserve">there are several fundamental differences between </w:t>
      </w:r>
      <w:r>
        <w:t>Nuclear Power Plants (</w:t>
      </w:r>
      <w:r w:rsidRPr="001569E1">
        <w:t>NPPs</w:t>
      </w:r>
      <w:r>
        <w:t>)</w:t>
      </w:r>
      <w:r w:rsidRPr="001569E1">
        <w:t xml:space="preserve"> and NRU</w:t>
      </w:r>
      <w:r>
        <w:t xml:space="preserve">, and </w:t>
      </w:r>
      <w:r w:rsidRPr="001569E1">
        <w:t>SAMP</w:t>
      </w:r>
      <w:r>
        <w:t xml:space="preserve"> elements</w:t>
      </w:r>
      <w:r w:rsidRPr="001569E1">
        <w:t xml:space="preserve"> developed by our industry partners </w:t>
      </w:r>
      <w:r>
        <w:t>for NPPs</w:t>
      </w:r>
      <w:r w:rsidRPr="001569E1">
        <w:t xml:space="preserve"> cannot be directly applied. </w:t>
      </w:r>
      <w:r>
        <w:t>Consequently</w:t>
      </w:r>
      <w:r w:rsidRPr="001569E1">
        <w:t xml:space="preserve">, </w:t>
      </w:r>
      <w:r>
        <w:t>much of the SAMP development work at AECL has been unique to NRU and the CRL site.</w:t>
      </w:r>
    </w:p>
    <w:p w:rsidR="006324D4" w:rsidRDefault="006324D4" w:rsidP="002D0AE0">
      <w:pPr>
        <w:pStyle w:val="BNNormal"/>
        <w:spacing w:before="120" w:line="240" w:lineRule="auto"/>
        <w:jc w:val="both"/>
      </w:pPr>
      <w:r>
        <w:t>Significant progress has been made to date. AECL has completed an assessment of its readiness to address its response capability to design basis events in NRU and to Beyond Design Basis Events (BDBEs) potentially affecting major facilities (including NRU) at CRL. AECL has procured and commissioned portable equipment to augment our response to prolonged loss of power and loss of cooling accidents and are actively assessing further improvements to this capability. The technical basis and analysis of severe accident progression in the NRU reactor has been completed and a set of severe accident management guidelines have been prepared for NRU. Further, the equipment needed and organizational changes that are required to fully sup</w:t>
      </w:r>
      <w:r w:rsidR="005D2C0F">
        <w:t>port the implementation of SAMP</w:t>
      </w:r>
      <w:r>
        <w:t xml:space="preserve"> and to mitigate severe accidents in NRU has been identified and the changes are being implemented. </w:t>
      </w:r>
    </w:p>
    <w:p w:rsidR="006324D4" w:rsidRDefault="006324D4" w:rsidP="002D0AE0">
      <w:pPr>
        <w:pStyle w:val="BNNormal"/>
        <w:spacing w:before="120" w:line="240" w:lineRule="auto"/>
        <w:jc w:val="both"/>
      </w:pPr>
      <w:r>
        <w:t xml:space="preserve">The Project is in the process of completing the training and developing the validation activities (e.g., tests, drills and exercises). It is expected that this activity will culminate with a SAMP validation exercise currently planned for 2015. A feature of many of these exercises is validation of AECL’s abilities to fulfill its roles defined in within the Federal Nuclear Emergency Plan. </w:t>
      </w:r>
    </w:p>
    <w:p w:rsidR="00EC56C7" w:rsidRDefault="00025872" w:rsidP="00EC56C7">
      <w:pPr>
        <w:pStyle w:val="Heading1"/>
      </w:pPr>
      <w:proofErr w:type="gramStart"/>
      <w:r>
        <w:lastRenderedPageBreak/>
        <w:t xml:space="preserve">Strengthening </w:t>
      </w:r>
      <w:r w:rsidR="002D1869">
        <w:t xml:space="preserve">of </w:t>
      </w:r>
      <w:r>
        <w:t xml:space="preserve">a </w:t>
      </w:r>
      <w:r w:rsidR="002D1869">
        <w:t xml:space="preserve">Technical Support System </w:t>
      </w:r>
      <w:r w:rsidR="00565E1D">
        <w:t>at</w:t>
      </w:r>
      <w:r w:rsidR="002B71CC">
        <w:t xml:space="preserve"> AECL to M</w:t>
      </w:r>
      <w:r w:rsidR="002D1869">
        <w:t>eet Post Fukushima Challenges.</w:t>
      </w:r>
      <w:proofErr w:type="gramEnd"/>
    </w:p>
    <w:p w:rsidR="005B10E0" w:rsidRDefault="00EA0934" w:rsidP="005B10E0">
      <w:pPr>
        <w:pStyle w:val="Heading2"/>
        <w:numPr>
          <w:ilvl w:val="1"/>
          <w:numId w:val="64"/>
        </w:numPr>
      </w:pPr>
      <w:r w:rsidRPr="00EA0934">
        <w:t>Short</w:t>
      </w:r>
      <w:r w:rsidR="00781CE1">
        <w:t>-</w:t>
      </w:r>
      <w:r w:rsidRPr="00EA0934">
        <w:t>term Actions</w:t>
      </w:r>
    </w:p>
    <w:p w:rsidR="00025872" w:rsidRDefault="00781CE1" w:rsidP="00F17D85">
      <w:pPr>
        <w:spacing w:before="120"/>
      </w:pPr>
      <w:r>
        <w:t xml:space="preserve">Many of AECL’s capabilities </w:t>
      </w:r>
      <w:r w:rsidR="00025872" w:rsidRPr="00025872">
        <w:t>were brought to bear on numerous short</w:t>
      </w:r>
      <w:r>
        <w:t>-</w:t>
      </w:r>
      <w:r w:rsidR="00025872" w:rsidRPr="00025872">
        <w:t xml:space="preserve">term actions that arose as a result of Fukushima. </w:t>
      </w:r>
      <w:r w:rsidR="002D1869" w:rsidRPr="00025872">
        <w:t xml:space="preserve">Immediately </w:t>
      </w:r>
      <w:r w:rsidR="00565E1D" w:rsidRPr="00025872">
        <w:t>following</w:t>
      </w:r>
      <w:r w:rsidR="002D1869" w:rsidRPr="00025872">
        <w:t xml:space="preserve"> the </w:t>
      </w:r>
      <w:r w:rsidR="00025872">
        <w:t>earthquake and accident, AECL, in partnership with other federal agencies, provided technical support to Japan in the area</w:t>
      </w:r>
      <w:r w:rsidR="00293661">
        <w:t>s</w:t>
      </w:r>
      <w:r w:rsidR="00025872">
        <w:t xml:space="preserve"> </w:t>
      </w:r>
      <w:r w:rsidR="003F1DD8">
        <w:t xml:space="preserve">of </w:t>
      </w:r>
      <w:r w:rsidR="00025872" w:rsidRPr="00025872">
        <w:t>Radiation Biology, Radioecology and Dosimetry,</w:t>
      </w:r>
      <w:r w:rsidR="00025872">
        <w:t xml:space="preserve"> to estimate dose to </w:t>
      </w:r>
      <w:r w:rsidR="003F1DD8">
        <w:t>the public from the accident.</w:t>
      </w:r>
    </w:p>
    <w:p w:rsidR="00025872" w:rsidRPr="00025872" w:rsidRDefault="003F1DD8" w:rsidP="00FF756C">
      <w:pPr>
        <w:rPr>
          <w:lang w:val="en-US"/>
        </w:rPr>
      </w:pPr>
      <w:r>
        <w:t>T</w:t>
      </w:r>
      <w:r w:rsidR="00025872">
        <w:t>he</w:t>
      </w:r>
      <w:r w:rsidR="00025872" w:rsidRPr="00025872">
        <w:t xml:space="preserve"> </w:t>
      </w:r>
      <w:r w:rsidR="00CD1167">
        <w:t>CNSC</w:t>
      </w:r>
      <w:r w:rsidR="00025872" w:rsidRPr="00025872">
        <w:t xml:space="preserve"> convened a task team</w:t>
      </w:r>
      <w:r>
        <w:t xml:space="preserve"> immediately after Fukushima</w:t>
      </w:r>
      <w:r w:rsidR="00025872" w:rsidRPr="00025872">
        <w:t xml:space="preserve"> to </w:t>
      </w:r>
      <w:r w:rsidR="002B71CC">
        <w:t xml:space="preserve">review and </w:t>
      </w:r>
      <w:r w:rsidR="00025872" w:rsidRPr="00025872">
        <w:t xml:space="preserve">ensure that </w:t>
      </w:r>
      <w:r>
        <w:t xml:space="preserve">Canadian </w:t>
      </w:r>
      <w:r w:rsidR="00025872" w:rsidRPr="00025872">
        <w:t xml:space="preserve">reactor safety cases </w:t>
      </w:r>
      <w:r>
        <w:t>are adequate</w:t>
      </w:r>
      <w:r w:rsidR="00CD1167">
        <w:t>,</w:t>
      </w:r>
      <w:r>
        <w:t xml:space="preserve"> </w:t>
      </w:r>
      <w:r w:rsidR="00025872" w:rsidRPr="00025872">
        <w:t>and credible protective provisions had been put in place</w:t>
      </w:r>
      <w:r w:rsidRPr="003F1DD8">
        <w:t xml:space="preserve"> </w:t>
      </w:r>
      <w:r>
        <w:t>for risks associated with external events</w:t>
      </w:r>
      <w:r w:rsidR="00972627">
        <w:t xml:space="preserve">. </w:t>
      </w:r>
      <w:r w:rsidR="00025872" w:rsidRPr="00025872">
        <w:t xml:space="preserve">The conclusions of the assessment were that </w:t>
      </w:r>
      <w:r w:rsidR="00025872" w:rsidRPr="00025872">
        <w:rPr>
          <w:rFonts w:eastAsiaTheme="minorHAnsi"/>
          <w:color w:val="000000"/>
        </w:rPr>
        <w:t xml:space="preserve">Canadian </w:t>
      </w:r>
      <w:r w:rsidR="00825DAF">
        <w:rPr>
          <w:rFonts w:eastAsiaTheme="minorHAnsi"/>
          <w:color w:val="000000"/>
        </w:rPr>
        <w:t>NPPs</w:t>
      </w:r>
      <w:r w:rsidR="00025872" w:rsidRPr="00025872">
        <w:rPr>
          <w:rFonts w:eastAsiaTheme="minorHAnsi"/>
          <w:color w:val="000000"/>
        </w:rPr>
        <w:t xml:space="preserve"> are safe and pose a very small risk to the health and safety of Ca</w:t>
      </w:r>
      <w:r w:rsidR="00972627">
        <w:rPr>
          <w:rFonts w:eastAsiaTheme="minorHAnsi"/>
          <w:color w:val="000000"/>
        </w:rPr>
        <w:t xml:space="preserve">nadians or to the environment. </w:t>
      </w:r>
      <w:r w:rsidR="00025872" w:rsidRPr="00025872">
        <w:rPr>
          <w:rFonts w:eastAsiaTheme="minorHAnsi"/>
          <w:color w:val="000000"/>
          <w:szCs w:val="24"/>
          <w:lang w:val="en-CA"/>
        </w:rPr>
        <w:t>Howeve</w:t>
      </w:r>
      <w:r w:rsidR="001B23BB">
        <w:rPr>
          <w:rFonts w:eastAsiaTheme="minorHAnsi"/>
          <w:color w:val="000000"/>
          <w:szCs w:val="24"/>
          <w:lang w:val="en-CA"/>
        </w:rPr>
        <w:t xml:space="preserve">r, </w:t>
      </w:r>
      <w:r w:rsidR="00025872" w:rsidRPr="00025872">
        <w:rPr>
          <w:rFonts w:eastAsiaTheme="minorHAnsi"/>
          <w:color w:val="000000"/>
          <w:szCs w:val="24"/>
          <w:lang w:val="en-CA"/>
        </w:rPr>
        <w:t xml:space="preserve">a number of improvements </w:t>
      </w:r>
      <w:r w:rsidR="002B71CC">
        <w:rPr>
          <w:rFonts w:eastAsiaTheme="minorHAnsi"/>
          <w:color w:val="000000"/>
          <w:szCs w:val="24"/>
          <w:lang w:val="en-CA"/>
        </w:rPr>
        <w:t>and t</w:t>
      </w:r>
      <w:r w:rsidR="00025872" w:rsidRPr="00025872">
        <w:rPr>
          <w:rFonts w:eastAsiaTheme="minorHAnsi"/>
          <w:color w:val="000000"/>
          <w:szCs w:val="24"/>
          <w:lang w:val="en-CA"/>
        </w:rPr>
        <w:t>hree high level actions were identified t</w:t>
      </w:r>
      <w:r w:rsidR="00972627">
        <w:rPr>
          <w:rFonts w:eastAsiaTheme="minorHAnsi"/>
          <w:color w:val="000000"/>
          <w:szCs w:val="24"/>
          <w:lang w:val="en-CA"/>
        </w:rPr>
        <w:t xml:space="preserve">o strengthen defense in depth. </w:t>
      </w:r>
      <w:r w:rsidR="00025872" w:rsidRPr="00025872">
        <w:rPr>
          <w:rFonts w:eastAsiaTheme="minorHAnsi"/>
          <w:color w:val="000000"/>
          <w:szCs w:val="24"/>
          <w:lang w:val="en-CA"/>
        </w:rPr>
        <w:t xml:space="preserve">These </w:t>
      </w:r>
      <w:r w:rsidR="001B23BB">
        <w:rPr>
          <w:rFonts w:eastAsiaTheme="minorHAnsi"/>
          <w:color w:val="000000"/>
          <w:szCs w:val="24"/>
          <w:lang w:val="en-CA"/>
        </w:rPr>
        <w:t xml:space="preserve">high level actions </w:t>
      </w:r>
      <w:r w:rsidR="00025872" w:rsidRPr="00025872">
        <w:rPr>
          <w:rFonts w:eastAsiaTheme="minorHAnsi"/>
          <w:color w:val="000000"/>
          <w:szCs w:val="24"/>
          <w:lang w:val="en-CA"/>
        </w:rPr>
        <w:t>were:</w:t>
      </w:r>
    </w:p>
    <w:p w:rsidR="00025872" w:rsidRPr="00565E1D" w:rsidRDefault="00025872" w:rsidP="00F17D85">
      <w:pPr>
        <w:pStyle w:val="ListParagraph"/>
        <w:numPr>
          <w:ilvl w:val="0"/>
          <w:numId w:val="35"/>
        </w:numPr>
        <w:jc w:val="both"/>
      </w:pPr>
      <w:r w:rsidRPr="00565E1D">
        <w:rPr>
          <w:rFonts w:eastAsia="+mn-ea"/>
        </w:rPr>
        <w:t>Licensees should systematically verify the effectiveness of, and supplement where appropriate, the existing plant design capabilities in beyond-design-basis accident and severe accident conditions</w:t>
      </w:r>
      <w:r w:rsidR="00F17D85">
        <w:rPr>
          <w:rFonts w:eastAsia="+mn-ea"/>
        </w:rPr>
        <w:t>.</w:t>
      </w:r>
    </w:p>
    <w:p w:rsidR="00025872" w:rsidRPr="00565E1D" w:rsidRDefault="00025872" w:rsidP="00F17D85">
      <w:pPr>
        <w:pStyle w:val="ListParagraph"/>
        <w:numPr>
          <w:ilvl w:val="0"/>
          <w:numId w:val="35"/>
        </w:numPr>
        <w:jc w:val="both"/>
      </w:pPr>
      <w:r w:rsidRPr="00565E1D">
        <w:rPr>
          <w:rFonts w:eastAsia="+mn-ea"/>
        </w:rPr>
        <w:t>Licensees should conduct more comprehensive assessments of site-specific external hazards</w:t>
      </w:r>
      <w:r w:rsidR="00F17D85">
        <w:rPr>
          <w:rFonts w:eastAsia="+mn-ea"/>
        </w:rPr>
        <w:t>.</w:t>
      </w:r>
    </w:p>
    <w:p w:rsidR="00025872" w:rsidRPr="00972627" w:rsidRDefault="00025872" w:rsidP="00F17D85">
      <w:pPr>
        <w:pStyle w:val="ListParagraph"/>
        <w:numPr>
          <w:ilvl w:val="0"/>
          <w:numId w:val="35"/>
        </w:numPr>
        <w:spacing w:after="120"/>
        <w:jc w:val="both"/>
      </w:pPr>
      <w:r w:rsidRPr="00565E1D">
        <w:rPr>
          <w:rFonts w:eastAsia="+mn-ea"/>
        </w:rPr>
        <w:t>Licensees should enhance their modelling capabilities and conduct systematic analyses of beyond-design-basis accidents</w:t>
      </w:r>
      <w:r w:rsidR="00F17D85">
        <w:rPr>
          <w:rFonts w:eastAsia="+mn-ea"/>
        </w:rPr>
        <w:t>.</w:t>
      </w:r>
    </w:p>
    <w:p w:rsidR="0015540F" w:rsidRPr="00293661" w:rsidRDefault="00025872" w:rsidP="00FF756C">
      <w:r>
        <w:t>AECL was also involved in subsequent activities to support Canadian lice</w:t>
      </w:r>
      <w:r w:rsidR="00293661">
        <w:t xml:space="preserve">nsees </w:t>
      </w:r>
      <w:r w:rsidR="00972627">
        <w:t xml:space="preserve">to undertake these activities. </w:t>
      </w:r>
      <w:r w:rsidR="0015540F" w:rsidRPr="00293661">
        <w:t xml:space="preserve">For example, AECL provided design assessment support to the </w:t>
      </w:r>
      <w:r w:rsidR="0015540F" w:rsidRPr="00293661">
        <w:rPr>
          <w:lang w:val="en-US"/>
        </w:rPr>
        <w:t xml:space="preserve">CANDU Industry Integration Team (CIIT) which was established to respond to the </w:t>
      </w:r>
      <w:r w:rsidR="00825DAF">
        <w:rPr>
          <w:lang w:val="en-US"/>
        </w:rPr>
        <w:t>WANO and CNSC</w:t>
      </w:r>
      <w:r w:rsidR="00972627">
        <w:rPr>
          <w:lang w:val="en-US"/>
        </w:rPr>
        <w:t xml:space="preserve"> recommendations. </w:t>
      </w:r>
      <w:r w:rsidR="0015540F" w:rsidRPr="00293661">
        <w:rPr>
          <w:lang w:val="en-US"/>
        </w:rPr>
        <w:t>Part of this role involved assisting offshore licensee’s (e.g.</w:t>
      </w:r>
      <w:r w:rsidR="00972627">
        <w:rPr>
          <w:lang w:val="en-US"/>
        </w:rPr>
        <w:t>,</w:t>
      </w:r>
      <w:r w:rsidR="0015540F" w:rsidRPr="00293661">
        <w:rPr>
          <w:lang w:val="en-US"/>
        </w:rPr>
        <w:t xml:space="preserve"> Cernavoda)</w:t>
      </w:r>
      <w:r w:rsidR="00565E1D" w:rsidRPr="00293661">
        <w:rPr>
          <w:lang w:val="en-US"/>
        </w:rPr>
        <w:t xml:space="preserve"> meet the requirements of offshore regulators.</w:t>
      </w:r>
    </w:p>
    <w:p w:rsidR="00565E1D" w:rsidRDefault="0015540F" w:rsidP="00EA0B36">
      <w:pPr>
        <w:pStyle w:val="Default"/>
        <w:spacing w:before="120" w:after="120"/>
        <w:jc w:val="both"/>
        <w:rPr>
          <w:rFonts w:ascii="Times New Roman" w:hAnsi="Times New Roman" w:cs="Times New Roman"/>
          <w:bCs/>
          <w:color w:val="auto"/>
        </w:rPr>
      </w:pPr>
      <w:r>
        <w:rPr>
          <w:rFonts w:ascii="Times New Roman" w:hAnsi="Times New Roman" w:cs="Times New Roman"/>
          <w:bCs/>
          <w:color w:val="auto"/>
        </w:rPr>
        <w:t xml:space="preserve">From an S&amp;T perspective, AECL was also involved in several activities </w:t>
      </w:r>
      <w:r w:rsidR="0049601D">
        <w:rPr>
          <w:rFonts w:ascii="Times New Roman" w:hAnsi="Times New Roman" w:cs="Times New Roman"/>
          <w:bCs/>
          <w:color w:val="auto"/>
        </w:rPr>
        <w:t>with the Canadian industry</w:t>
      </w:r>
      <w:r w:rsidR="00972627">
        <w:rPr>
          <w:rFonts w:ascii="Times New Roman" w:hAnsi="Times New Roman" w:cs="Times New Roman"/>
          <w:bCs/>
          <w:color w:val="auto"/>
        </w:rPr>
        <w:t xml:space="preserve">. </w:t>
      </w:r>
      <w:r w:rsidR="00EA0B36" w:rsidRPr="00EA0B36">
        <w:rPr>
          <w:rFonts w:ascii="Times New Roman" w:hAnsi="Times New Roman" w:cs="Times New Roman"/>
          <w:bCs/>
          <w:color w:val="auto"/>
        </w:rPr>
        <w:t xml:space="preserve">A large part of AECL’s support role is by way of its strong partnership with Candu Energy, the private sector company that </w:t>
      </w:r>
      <w:r w:rsidR="00565E1D">
        <w:rPr>
          <w:rFonts w:ascii="Times New Roman" w:hAnsi="Times New Roman" w:cs="Times New Roman"/>
          <w:bCs/>
          <w:color w:val="auto"/>
        </w:rPr>
        <w:t xml:space="preserve">now </w:t>
      </w:r>
      <w:r w:rsidR="00EA0B36" w:rsidRPr="00EA0B36">
        <w:rPr>
          <w:rFonts w:ascii="Times New Roman" w:hAnsi="Times New Roman" w:cs="Times New Roman"/>
          <w:bCs/>
          <w:color w:val="auto"/>
        </w:rPr>
        <w:t>owns the CANDU reactor commercial business.</w:t>
      </w:r>
      <w:r w:rsidR="00972627">
        <w:rPr>
          <w:rFonts w:ascii="Times New Roman" w:hAnsi="Times New Roman" w:cs="Times New Roman"/>
          <w:color w:val="auto"/>
        </w:rPr>
        <w:t xml:space="preserve"> </w:t>
      </w:r>
      <w:r w:rsidR="00EA0B36" w:rsidRPr="00EA0B36">
        <w:rPr>
          <w:rFonts w:ascii="Times New Roman" w:hAnsi="Times New Roman" w:cs="Times New Roman"/>
          <w:bCs/>
          <w:color w:val="auto"/>
        </w:rPr>
        <w:t>The laboratory has also been supporting licensee</w:t>
      </w:r>
      <w:r w:rsidR="00A639E4">
        <w:rPr>
          <w:rFonts w:ascii="Times New Roman" w:hAnsi="Times New Roman" w:cs="Times New Roman"/>
          <w:bCs/>
          <w:color w:val="auto"/>
        </w:rPr>
        <w:t xml:space="preserve">s </w:t>
      </w:r>
      <w:r w:rsidR="00EA0B36" w:rsidRPr="00EA0B36">
        <w:rPr>
          <w:rFonts w:ascii="Times New Roman" w:hAnsi="Times New Roman" w:cs="Times New Roman"/>
          <w:bCs/>
          <w:color w:val="auto"/>
        </w:rPr>
        <w:t>through the CANDU Owners Group</w:t>
      </w:r>
      <w:r w:rsidR="00A639E4">
        <w:rPr>
          <w:rFonts w:ascii="Times New Roman" w:hAnsi="Times New Roman" w:cs="Times New Roman"/>
          <w:bCs/>
          <w:color w:val="auto"/>
        </w:rPr>
        <w:t xml:space="preserve"> (COG; an industry association that conducts collaborative R&amp;D in support of its utility members) </w:t>
      </w:r>
      <w:r w:rsidR="0082409E">
        <w:rPr>
          <w:rFonts w:ascii="Times New Roman" w:hAnsi="Times New Roman" w:cs="Times New Roman"/>
          <w:bCs/>
          <w:color w:val="auto"/>
        </w:rPr>
        <w:t>by contributing</w:t>
      </w:r>
      <w:r w:rsidR="0049601D">
        <w:rPr>
          <w:rFonts w:ascii="Times New Roman" w:hAnsi="Times New Roman" w:cs="Times New Roman"/>
          <w:bCs/>
          <w:color w:val="auto"/>
        </w:rPr>
        <w:t xml:space="preserve"> to </w:t>
      </w:r>
      <w:r w:rsidR="0082409E">
        <w:rPr>
          <w:rFonts w:ascii="Times New Roman" w:hAnsi="Times New Roman" w:cs="Times New Roman"/>
          <w:bCs/>
          <w:color w:val="auto"/>
        </w:rPr>
        <w:t xml:space="preserve">the S&amp;T effort that has underpinned the case </w:t>
      </w:r>
      <w:r w:rsidR="0049601D">
        <w:rPr>
          <w:rFonts w:ascii="Times New Roman" w:hAnsi="Times New Roman" w:cs="Times New Roman"/>
          <w:bCs/>
          <w:color w:val="auto"/>
        </w:rPr>
        <w:t xml:space="preserve">for </w:t>
      </w:r>
      <w:r w:rsidR="00972627">
        <w:rPr>
          <w:rFonts w:ascii="Times New Roman" w:hAnsi="Times New Roman" w:cs="Times New Roman"/>
          <w:bCs/>
          <w:color w:val="auto"/>
        </w:rPr>
        <w:t>continued operation</w:t>
      </w:r>
      <w:r w:rsidR="0082409E">
        <w:rPr>
          <w:rFonts w:ascii="Times New Roman" w:hAnsi="Times New Roman" w:cs="Times New Roman"/>
          <w:bCs/>
          <w:color w:val="auto"/>
        </w:rPr>
        <w:t xml:space="preserve"> of Canadian NPPs</w:t>
      </w:r>
      <w:r w:rsidR="00972627">
        <w:rPr>
          <w:rFonts w:ascii="Times New Roman" w:hAnsi="Times New Roman" w:cs="Times New Roman"/>
          <w:bCs/>
          <w:color w:val="auto"/>
        </w:rPr>
        <w:t xml:space="preserve">. </w:t>
      </w:r>
      <w:r w:rsidR="00565E1D">
        <w:rPr>
          <w:rFonts w:ascii="Times New Roman" w:hAnsi="Times New Roman" w:cs="Times New Roman"/>
          <w:bCs/>
          <w:color w:val="auto"/>
        </w:rPr>
        <w:t>Post</w:t>
      </w:r>
      <w:r w:rsidR="00E23F3E">
        <w:rPr>
          <w:rFonts w:ascii="Times New Roman" w:hAnsi="Times New Roman" w:cs="Times New Roman"/>
          <w:bCs/>
          <w:color w:val="auto"/>
        </w:rPr>
        <w:t>-</w:t>
      </w:r>
      <w:r w:rsidR="00565E1D">
        <w:rPr>
          <w:rFonts w:ascii="Times New Roman" w:hAnsi="Times New Roman" w:cs="Times New Roman"/>
          <w:bCs/>
          <w:color w:val="auto"/>
        </w:rPr>
        <w:t xml:space="preserve">Fukushima research </w:t>
      </w:r>
      <w:r w:rsidR="00913269">
        <w:rPr>
          <w:rFonts w:ascii="Times New Roman" w:hAnsi="Times New Roman" w:cs="Times New Roman"/>
          <w:bCs/>
          <w:color w:val="auto"/>
        </w:rPr>
        <w:t>needs from these partners have spanned a range of activities</w:t>
      </w:r>
      <w:r w:rsidR="008C4495">
        <w:rPr>
          <w:rFonts w:ascii="Times New Roman" w:hAnsi="Times New Roman" w:cs="Times New Roman"/>
          <w:bCs/>
          <w:color w:val="auto"/>
        </w:rPr>
        <w:t xml:space="preserve"> ranging</w:t>
      </w:r>
      <w:r w:rsidR="00913269">
        <w:rPr>
          <w:rFonts w:ascii="Times New Roman" w:hAnsi="Times New Roman" w:cs="Times New Roman"/>
          <w:bCs/>
          <w:color w:val="auto"/>
        </w:rPr>
        <w:t xml:space="preserve"> from</w:t>
      </w:r>
      <w:r w:rsidR="00E23F3E">
        <w:rPr>
          <w:rFonts w:ascii="Times New Roman" w:hAnsi="Times New Roman" w:cs="Times New Roman"/>
          <w:bCs/>
          <w:color w:val="auto"/>
        </w:rPr>
        <w:t>:</w:t>
      </w:r>
      <w:r w:rsidR="00913269">
        <w:rPr>
          <w:rFonts w:ascii="Times New Roman" w:hAnsi="Times New Roman" w:cs="Times New Roman"/>
          <w:bCs/>
          <w:color w:val="auto"/>
        </w:rPr>
        <w:t xml:space="preserve"> </w:t>
      </w:r>
      <w:r w:rsidR="00565E1D">
        <w:rPr>
          <w:rFonts w:ascii="Times New Roman" w:hAnsi="Times New Roman" w:cs="Times New Roman"/>
          <w:bCs/>
          <w:color w:val="auto"/>
        </w:rPr>
        <w:t>hydrogen management</w:t>
      </w:r>
      <w:r w:rsidR="00E23F3E">
        <w:rPr>
          <w:rFonts w:ascii="Times New Roman" w:hAnsi="Times New Roman" w:cs="Times New Roman"/>
          <w:bCs/>
          <w:color w:val="auto"/>
        </w:rPr>
        <w:t>;</w:t>
      </w:r>
      <w:r w:rsidR="00565E1D">
        <w:rPr>
          <w:rFonts w:ascii="Times New Roman" w:hAnsi="Times New Roman" w:cs="Times New Roman"/>
          <w:bCs/>
          <w:color w:val="auto"/>
        </w:rPr>
        <w:t xml:space="preserve"> demonstrating the efficacy of in-vessel retention</w:t>
      </w:r>
      <w:r w:rsidR="00E23F3E">
        <w:rPr>
          <w:rFonts w:ascii="Times New Roman" w:hAnsi="Times New Roman" w:cs="Times New Roman"/>
          <w:bCs/>
          <w:color w:val="auto"/>
        </w:rPr>
        <w:t xml:space="preserve">; </w:t>
      </w:r>
      <w:r w:rsidR="00913269">
        <w:rPr>
          <w:rFonts w:ascii="Times New Roman" w:hAnsi="Times New Roman" w:cs="Times New Roman"/>
          <w:bCs/>
          <w:color w:val="auto"/>
        </w:rPr>
        <w:t>refining calculations of spent</w:t>
      </w:r>
      <w:r w:rsidR="00E23F3E">
        <w:rPr>
          <w:rFonts w:ascii="Times New Roman" w:hAnsi="Times New Roman" w:cs="Times New Roman"/>
          <w:bCs/>
          <w:color w:val="auto"/>
        </w:rPr>
        <w:t>-</w:t>
      </w:r>
      <w:r w:rsidR="00913269">
        <w:rPr>
          <w:rFonts w:ascii="Times New Roman" w:hAnsi="Times New Roman" w:cs="Times New Roman"/>
          <w:bCs/>
          <w:color w:val="auto"/>
        </w:rPr>
        <w:t>fuel bay heat generation to ensure adequate cooling during postulated station black-out scenarios</w:t>
      </w:r>
      <w:r w:rsidR="00E23F3E">
        <w:rPr>
          <w:rFonts w:ascii="Times New Roman" w:hAnsi="Times New Roman" w:cs="Times New Roman"/>
          <w:bCs/>
          <w:color w:val="auto"/>
        </w:rPr>
        <w:t>;</w:t>
      </w:r>
      <w:r w:rsidR="008C4495">
        <w:rPr>
          <w:rFonts w:ascii="Times New Roman" w:hAnsi="Times New Roman" w:cs="Times New Roman"/>
          <w:bCs/>
          <w:color w:val="auto"/>
        </w:rPr>
        <w:t xml:space="preserve"> and</w:t>
      </w:r>
      <w:r w:rsidR="00E23F3E">
        <w:rPr>
          <w:rFonts w:ascii="Times New Roman" w:hAnsi="Times New Roman" w:cs="Times New Roman"/>
          <w:bCs/>
          <w:color w:val="auto"/>
        </w:rPr>
        <w:t>,</w:t>
      </w:r>
      <w:r w:rsidR="008C4495">
        <w:rPr>
          <w:rFonts w:ascii="Times New Roman" w:hAnsi="Times New Roman" w:cs="Times New Roman"/>
          <w:bCs/>
          <w:color w:val="auto"/>
        </w:rPr>
        <w:t xml:space="preserve"> evaluating reactor instrumentation for use </w:t>
      </w:r>
      <w:r w:rsidR="00972627">
        <w:rPr>
          <w:rFonts w:ascii="Times New Roman" w:hAnsi="Times New Roman" w:cs="Times New Roman"/>
          <w:bCs/>
          <w:color w:val="auto"/>
        </w:rPr>
        <w:t xml:space="preserve">in severe accident conditions. </w:t>
      </w:r>
      <w:r w:rsidR="008C4495">
        <w:rPr>
          <w:rFonts w:ascii="Times New Roman" w:hAnsi="Times New Roman" w:cs="Times New Roman"/>
          <w:bCs/>
          <w:color w:val="auto"/>
        </w:rPr>
        <w:t>Each one of these topics requires unique capabilities belonging to one of the ten Centres of Excellence.</w:t>
      </w:r>
    </w:p>
    <w:p w:rsidR="005B10E0" w:rsidRDefault="00D02FEA" w:rsidP="005B10E0">
      <w:pPr>
        <w:pStyle w:val="Heading2"/>
        <w:numPr>
          <w:ilvl w:val="1"/>
          <w:numId w:val="61"/>
        </w:numPr>
      </w:pPr>
      <w:r w:rsidRPr="00E058BA">
        <w:t>Intermediate and Long-Term Actions</w:t>
      </w:r>
    </w:p>
    <w:p w:rsidR="005B10E0" w:rsidRDefault="003C456A" w:rsidP="005B10E0">
      <w:pPr>
        <w:pStyle w:val="Heading1"/>
        <w:numPr>
          <w:ilvl w:val="2"/>
          <w:numId w:val="68"/>
        </w:numPr>
        <w:ind w:left="567" w:hanging="567"/>
      </w:pPr>
      <w:r>
        <w:t xml:space="preserve">Research </w:t>
      </w:r>
      <w:r w:rsidR="000F2C71">
        <w:t xml:space="preserve">Informing </w:t>
      </w:r>
      <w:r w:rsidR="006049DE" w:rsidRPr="00CD4DE3">
        <w:t xml:space="preserve">Regulatory </w:t>
      </w:r>
    </w:p>
    <w:p w:rsidR="005B10E0" w:rsidRDefault="00E23F3E">
      <w:pPr>
        <w:pStyle w:val="Default"/>
        <w:spacing w:before="120" w:after="120"/>
        <w:jc w:val="both"/>
        <w:rPr>
          <w:rFonts w:ascii="Times New Roman" w:hAnsi="Times New Roman" w:cs="Times New Roman"/>
          <w:bCs/>
          <w:color w:val="auto"/>
        </w:rPr>
      </w:pPr>
      <w:r>
        <w:rPr>
          <w:rFonts w:ascii="Times New Roman" w:hAnsi="Times New Roman"/>
          <w:bCs/>
        </w:rPr>
        <w:t>As noted above, t</w:t>
      </w:r>
      <w:r w:rsidR="00A639E4">
        <w:rPr>
          <w:rFonts w:ascii="Times New Roman" w:hAnsi="Times New Roman"/>
          <w:bCs/>
        </w:rPr>
        <w:t xml:space="preserve">he </w:t>
      </w:r>
      <w:r w:rsidR="000F2C71">
        <w:rPr>
          <w:rFonts w:ascii="Times New Roman" w:hAnsi="Times New Roman"/>
          <w:bCs/>
        </w:rPr>
        <w:t xml:space="preserve">second primary role </w:t>
      </w:r>
      <w:r>
        <w:rPr>
          <w:rFonts w:ascii="Times New Roman" w:hAnsi="Times New Roman"/>
          <w:bCs/>
        </w:rPr>
        <w:t xml:space="preserve">for the restructured AECL is to perform </w:t>
      </w:r>
      <w:r w:rsidR="000F2C71">
        <w:rPr>
          <w:rFonts w:ascii="Times New Roman" w:hAnsi="Times New Roman"/>
          <w:bCs/>
        </w:rPr>
        <w:t xml:space="preserve">S&amp;T activities to meet core federal </w:t>
      </w:r>
      <w:r>
        <w:rPr>
          <w:rFonts w:ascii="Times New Roman" w:hAnsi="Times New Roman"/>
          <w:bCs/>
        </w:rPr>
        <w:t>responsibilities</w:t>
      </w:r>
      <w:r w:rsidR="00C87A9A">
        <w:rPr>
          <w:rFonts w:ascii="Times New Roman" w:hAnsi="Times New Roman"/>
          <w:bCs/>
        </w:rPr>
        <w:t xml:space="preserve">. </w:t>
      </w:r>
      <w:r w:rsidR="00CD1167">
        <w:rPr>
          <w:rFonts w:ascii="Times New Roman" w:hAnsi="Times New Roman"/>
          <w:bCs/>
        </w:rPr>
        <w:t xml:space="preserve">This newly-defined role </w:t>
      </w:r>
      <w:r>
        <w:rPr>
          <w:rFonts w:ascii="Times New Roman" w:hAnsi="Times New Roman"/>
          <w:bCs/>
        </w:rPr>
        <w:t>enables</w:t>
      </w:r>
      <w:r w:rsidR="00A639E4">
        <w:rPr>
          <w:rFonts w:ascii="Times New Roman" w:hAnsi="Times New Roman"/>
          <w:bCs/>
        </w:rPr>
        <w:t xml:space="preserve"> </w:t>
      </w:r>
      <w:r>
        <w:rPr>
          <w:rFonts w:ascii="Times New Roman" w:hAnsi="Times New Roman"/>
          <w:bCs/>
        </w:rPr>
        <w:t>AECL</w:t>
      </w:r>
      <w:r w:rsidR="00A639E4">
        <w:rPr>
          <w:rFonts w:ascii="Times New Roman" w:hAnsi="Times New Roman"/>
          <w:bCs/>
        </w:rPr>
        <w:t xml:space="preserve"> to interact directly with the CNSC </w:t>
      </w:r>
      <w:r w:rsidR="00825DAF">
        <w:rPr>
          <w:rFonts w:ascii="Times New Roman" w:hAnsi="Times New Roman"/>
          <w:bCs/>
        </w:rPr>
        <w:t>in many S&amp;T areas</w:t>
      </w:r>
      <w:r w:rsidR="000F2C71">
        <w:rPr>
          <w:rFonts w:ascii="Times New Roman" w:hAnsi="Times New Roman"/>
          <w:bCs/>
        </w:rPr>
        <w:t xml:space="preserve">. </w:t>
      </w:r>
      <w:r>
        <w:rPr>
          <w:rFonts w:ascii="Times New Roman" w:hAnsi="Times New Roman" w:cs="Times New Roman"/>
          <w:bCs/>
          <w:color w:val="auto"/>
        </w:rPr>
        <w:t>This interaction will mature ov</w:t>
      </w:r>
      <w:r w:rsidR="002C64FB">
        <w:rPr>
          <w:rFonts w:ascii="Times New Roman" w:hAnsi="Times New Roman" w:cs="Times New Roman"/>
          <w:bCs/>
          <w:color w:val="auto"/>
        </w:rPr>
        <w:t xml:space="preserve">er the next couple years, but one </w:t>
      </w:r>
      <w:r>
        <w:rPr>
          <w:rFonts w:ascii="Times New Roman" w:hAnsi="Times New Roman" w:cs="Times New Roman"/>
          <w:bCs/>
          <w:color w:val="auto"/>
        </w:rPr>
        <w:t xml:space="preserve">current focus has been on the </w:t>
      </w:r>
      <w:r w:rsidR="00EA0B36" w:rsidRPr="00EA0B36">
        <w:rPr>
          <w:rFonts w:ascii="Times New Roman" w:hAnsi="Times New Roman" w:cs="Times New Roman"/>
          <w:bCs/>
          <w:color w:val="auto"/>
        </w:rPr>
        <w:t xml:space="preserve">regulatory research </w:t>
      </w:r>
      <w:r>
        <w:rPr>
          <w:rFonts w:ascii="Times New Roman" w:hAnsi="Times New Roman" w:cs="Times New Roman"/>
          <w:bCs/>
          <w:color w:val="auto"/>
        </w:rPr>
        <w:t xml:space="preserve">associated with </w:t>
      </w:r>
      <w:r w:rsidR="00972627">
        <w:rPr>
          <w:rFonts w:ascii="Times New Roman" w:hAnsi="Times New Roman" w:cs="Times New Roman"/>
          <w:bCs/>
          <w:color w:val="auto"/>
        </w:rPr>
        <w:t>severe</w:t>
      </w:r>
      <w:r w:rsidR="0082409E">
        <w:rPr>
          <w:rFonts w:ascii="Times New Roman" w:hAnsi="Times New Roman" w:cs="Times New Roman"/>
          <w:bCs/>
          <w:color w:val="auto"/>
        </w:rPr>
        <w:t>-</w:t>
      </w:r>
      <w:r w:rsidR="00972627">
        <w:rPr>
          <w:rFonts w:ascii="Times New Roman" w:hAnsi="Times New Roman" w:cs="Times New Roman"/>
          <w:bCs/>
          <w:color w:val="auto"/>
        </w:rPr>
        <w:t xml:space="preserve">accident behaviour. </w:t>
      </w:r>
    </w:p>
    <w:p w:rsidR="00EA0B36" w:rsidRPr="00EA0B36" w:rsidRDefault="00EA0B36" w:rsidP="00EA0B36">
      <w:pPr>
        <w:pStyle w:val="Default"/>
        <w:spacing w:before="120" w:after="120"/>
        <w:jc w:val="both"/>
        <w:rPr>
          <w:rFonts w:ascii="Times New Roman" w:hAnsi="Times New Roman" w:cs="Times New Roman"/>
          <w:bCs/>
          <w:color w:val="auto"/>
        </w:rPr>
      </w:pPr>
      <w:r w:rsidRPr="00EA0B36">
        <w:rPr>
          <w:rFonts w:ascii="Times New Roman" w:hAnsi="Times New Roman" w:cs="Times New Roman"/>
          <w:bCs/>
          <w:color w:val="auto"/>
        </w:rPr>
        <w:lastRenderedPageBreak/>
        <w:t>Several new projects were initiated following Fukushima, the first of which was to generate a web-based reference document on plant-specific severe accident analysis results and plant design information in a searchable electronic form for the Emergency Operations Centre (EOC) at the</w:t>
      </w:r>
      <w:r w:rsidR="00825DAF">
        <w:rPr>
          <w:rFonts w:ascii="Times New Roman" w:hAnsi="Times New Roman" w:cs="Times New Roman"/>
          <w:bCs/>
          <w:color w:val="auto"/>
        </w:rPr>
        <w:t xml:space="preserve"> CNSC</w:t>
      </w:r>
      <w:r w:rsidR="00972627">
        <w:rPr>
          <w:rFonts w:ascii="Times New Roman" w:hAnsi="Times New Roman" w:cs="Times New Roman"/>
          <w:bCs/>
          <w:color w:val="auto"/>
        </w:rPr>
        <w:t xml:space="preserve">. </w:t>
      </w:r>
      <w:r w:rsidRPr="00EA0B36">
        <w:rPr>
          <w:rFonts w:ascii="Times New Roman" w:hAnsi="Times New Roman" w:cs="Times New Roman"/>
          <w:bCs/>
          <w:color w:val="auto"/>
        </w:rPr>
        <w:t>The document is called the Nuclear Power Plant Accident Handbook</w:t>
      </w:r>
      <w:r w:rsidR="000D380E">
        <w:rPr>
          <w:rFonts w:ascii="Times New Roman" w:hAnsi="Times New Roman" w:cs="Times New Roman"/>
          <w:bCs/>
          <w:color w:val="auto"/>
        </w:rPr>
        <w:t xml:space="preserve"> [1]</w:t>
      </w:r>
      <w:r w:rsidR="00972627">
        <w:rPr>
          <w:rFonts w:ascii="Times New Roman" w:hAnsi="Times New Roman" w:cs="Times New Roman"/>
          <w:bCs/>
          <w:color w:val="auto"/>
        </w:rPr>
        <w:t xml:space="preserve">. </w:t>
      </w:r>
      <w:r w:rsidRPr="00EA0B36">
        <w:rPr>
          <w:rFonts w:ascii="Times New Roman" w:hAnsi="Times New Roman" w:cs="Times New Roman"/>
          <w:bCs/>
          <w:color w:val="auto"/>
        </w:rPr>
        <w:t xml:space="preserve">The </w:t>
      </w:r>
      <w:r w:rsidR="00686777">
        <w:rPr>
          <w:rFonts w:ascii="Times New Roman" w:hAnsi="Times New Roman" w:cs="Times New Roman"/>
          <w:bCs/>
          <w:color w:val="auto"/>
        </w:rPr>
        <w:t>CNSC’s Emergency Operations Centre (EOC)</w:t>
      </w:r>
      <w:r w:rsidRPr="00EA0B36">
        <w:rPr>
          <w:rFonts w:ascii="Times New Roman" w:hAnsi="Times New Roman" w:cs="Times New Roman"/>
          <w:bCs/>
          <w:color w:val="auto"/>
        </w:rPr>
        <w:t xml:space="preserve"> assesses on-site and off-site</w:t>
      </w:r>
      <w:r w:rsidR="00972627">
        <w:rPr>
          <w:rFonts w:ascii="Times New Roman" w:hAnsi="Times New Roman" w:cs="Times New Roman"/>
          <w:bCs/>
          <w:color w:val="auto"/>
        </w:rPr>
        <w:t xml:space="preserve"> consequences during an event. </w:t>
      </w:r>
      <w:r w:rsidRPr="00EA0B36">
        <w:rPr>
          <w:rFonts w:ascii="Times New Roman" w:hAnsi="Times New Roman" w:cs="Times New Roman"/>
          <w:bCs/>
          <w:color w:val="auto"/>
        </w:rPr>
        <w:t>The objective of the CNSC’s EOC is to ensure appropriate actions are taken to limit the risk to health, safety,</w:t>
      </w:r>
      <w:r w:rsidR="00972627">
        <w:rPr>
          <w:rFonts w:ascii="Times New Roman" w:hAnsi="Times New Roman" w:cs="Times New Roman"/>
          <w:bCs/>
          <w:color w:val="auto"/>
        </w:rPr>
        <w:t xml:space="preserve"> security and the environment. </w:t>
      </w:r>
      <w:r w:rsidRPr="00EA0B36">
        <w:rPr>
          <w:rFonts w:ascii="Times New Roman" w:hAnsi="Times New Roman" w:cs="Times New Roman"/>
          <w:bCs/>
          <w:color w:val="auto"/>
        </w:rPr>
        <w:t>The handbook provides readily available reference material for CNSC technical staff involved in EOC operations, and enables them to find site-specific and accident-specific details in addition to providing expert advice to the EOC team d</w:t>
      </w:r>
      <w:r w:rsidR="00972627">
        <w:rPr>
          <w:rFonts w:ascii="Times New Roman" w:hAnsi="Times New Roman" w:cs="Times New Roman"/>
          <w:bCs/>
          <w:color w:val="auto"/>
        </w:rPr>
        <w:t xml:space="preserve">uring an accident progression. </w:t>
      </w:r>
      <w:r w:rsidRPr="00EA0B36">
        <w:rPr>
          <w:rFonts w:ascii="Times New Roman" w:hAnsi="Times New Roman" w:cs="Times New Roman"/>
          <w:bCs/>
          <w:color w:val="auto"/>
        </w:rPr>
        <w:t>A Graphical User Interface (GUI) software application is currently available to provide necessary drawings, databases and calculations.</w:t>
      </w:r>
    </w:p>
    <w:p w:rsidR="00EA0B36" w:rsidRPr="00EA0B36" w:rsidRDefault="00EA0B36" w:rsidP="00EA0B36">
      <w:pPr>
        <w:pStyle w:val="Default"/>
        <w:spacing w:before="120" w:after="120"/>
        <w:jc w:val="both"/>
        <w:rPr>
          <w:rFonts w:ascii="Times New Roman" w:hAnsi="Times New Roman" w:cs="Times New Roman"/>
          <w:bCs/>
          <w:color w:val="auto"/>
        </w:rPr>
      </w:pPr>
      <w:r w:rsidRPr="00EA0B36">
        <w:rPr>
          <w:rFonts w:ascii="Times New Roman" w:hAnsi="Times New Roman" w:cs="Times New Roman"/>
          <w:bCs/>
          <w:color w:val="auto"/>
        </w:rPr>
        <w:t xml:space="preserve">In addition to the Accident Handbook, a joint activity between AECL and CNSC </w:t>
      </w:r>
      <w:r w:rsidR="00D702C1" w:rsidRPr="00EA0B36">
        <w:rPr>
          <w:rFonts w:ascii="Times New Roman" w:hAnsi="Times New Roman" w:cs="Times New Roman"/>
          <w:bCs/>
          <w:color w:val="auto"/>
        </w:rPr>
        <w:t>ha</w:t>
      </w:r>
      <w:r w:rsidR="0070229C">
        <w:rPr>
          <w:rFonts w:ascii="Times New Roman" w:hAnsi="Times New Roman" w:cs="Times New Roman"/>
          <w:bCs/>
          <w:color w:val="auto"/>
        </w:rPr>
        <w:t>s</w:t>
      </w:r>
      <w:r w:rsidR="00D702C1" w:rsidRPr="00EA0B36">
        <w:rPr>
          <w:rFonts w:ascii="Times New Roman" w:hAnsi="Times New Roman" w:cs="Times New Roman"/>
          <w:bCs/>
          <w:color w:val="auto"/>
        </w:rPr>
        <w:t xml:space="preserve"> </w:t>
      </w:r>
      <w:r w:rsidR="00D702C1">
        <w:rPr>
          <w:rFonts w:ascii="Times New Roman" w:hAnsi="Times New Roman" w:cs="Times New Roman"/>
          <w:bCs/>
          <w:color w:val="auto"/>
        </w:rPr>
        <w:t>contracted the development of</w:t>
      </w:r>
      <w:r w:rsidRPr="00EA0B36">
        <w:rPr>
          <w:rFonts w:ascii="Times New Roman" w:hAnsi="Times New Roman" w:cs="Times New Roman"/>
          <w:bCs/>
          <w:color w:val="auto"/>
        </w:rPr>
        <w:t xml:space="preserve"> animation software, GRaphical Animat</w:t>
      </w:r>
      <w:r w:rsidR="00972627">
        <w:rPr>
          <w:rFonts w:ascii="Times New Roman" w:hAnsi="Times New Roman" w:cs="Times New Roman"/>
          <w:bCs/>
          <w:color w:val="auto"/>
        </w:rPr>
        <w:t xml:space="preserve">ion Package Extension (GRAPE). </w:t>
      </w:r>
      <w:r w:rsidRPr="00EA0B36">
        <w:rPr>
          <w:rFonts w:ascii="Times New Roman" w:hAnsi="Times New Roman" w:cs="Times New Roman"/>
          <w:bCs/>
          <w:color w:val="auto"/>
        </w:rPr>
        <w:t xml:space="preserve">The software provides a user-friendly interactive interface to the </w:t>
      </w:r>
      <w:r w:rsidR="00D702C1">
        <w:rPr>
          <w:rFonts w:ascii="Times New Roman" w:hAnsi="Times New Roman" w:cs="Times New Roman"/>
          <w:bCs/>
          <w:color w:val="auto"/>
        </w:rPr>
        <w:t xml:space="preserve">Canadian Industry’s </w:t>
      </w:r>
      <w:r w:rsidRPr="00EA0B36">
        <w:rPr>
          <w:rFonts w:ascii="Times New Roman" w:hAnsi="Times New Roman" w:cs="Times New Roman"/>
          <w:bCs/>
          <w:color w:val="auto"/>
        </w:rPr>
        <w:t>MAAP-CANDU severe accident code and thus helps study the effect of implementing severe accident management meas</w:t>
      </w:r>
      <w:r w:rsidR="00972627">
        <w:rPr>
          <w:rFonts w:ascii="Times New Roman" w:hAnsi="Times New Roman" w:cs="Times New Roman"/>
          <w:bCs/>
          <w:color w:val="auto"/>
        </w:rPr>
        <w:t xml:space="preserve">ures in a nuclear power plant. </w:t>
      </w:r>
      <w:r w:rsidRPr="00EA0B36">
        <w:rPr>
          <w:rFonts w:ascii="Times New Roman" w:hAnsi="Times New Roman" w:cs="Times New Roman"/>
          <w:bCs/>
          <w:color w:val="auto"/>
        </w:rPr>
        <w:t xml:space="preserve">The software is now </w:t>
      </w:r>
      <w:r w:rsidR="00972627">
        <w:rPr>
          <w:rFonts w:ascii="Times New Roman" w:hAnsi="Times New Roman" w:cs="Times New Roman"/>
          <w:bCs/>
          <w:color w:val="auto"/>
        </w:rPr>
        <w:t xml:space="preserve">being tested at AECL and CNSC. </w:t>
      </w:r>
      <w:r w:rsidRPr="00EA0B36">
        <w:rPr>
          <w:rFonts w:ascii="Times New Roman" w:hAnsi="Times New Roman" w:cs="Times New Roman"/>
          <w:bCs/>
          <w:color w:val="auto"/>
        </w:rPr>
        <w:t>GRAPE accesses the simulated transient plant conditions (e.g., pressures, temperatures, and the concentrations of water, steam, hydrogen, and fission products) in various plant components such as the pressurizer, fuel channels, fuel bundles and containment during a simulation and displays the values on the screen to provide an overview of the accident progr</w:t>
      </w:r>
      <w:r w:rsidR="00972627">
        <w:rPr>
          <w:rFonts w:ascii="Times New Roman" w:hAnsi="Times New Roman" w:cs="Times New Roman"/>
          <w:bCs/>
          <w:color w:val="auto"/>
        </w:rPr>
        <w:t xml:space="preserve">ession and the plant response. </w:t>
      </w:r>
      <w:r w:rsidRPr="00EA0B36">
        <w:rPr>
          <w:rFonts w:ascii="Times New Roman" w:hAnsi="Times New Roman" w:cs="Times New Roman"/>
          <w:bCs/>
          <w:color w:val="auto"/>
        </w:rPr>
        <w:t>The user can also intervene in the accident progression in an interactive mode to assess “what if” scenarios of operator actions, such as opening/closing valves and starting/stopping pumps.</w:t>
      </w:r>
    </w:p>
    <w:p w:rsidR="00EA0B36" w:rsidRPr="00EA0B36" w:rsidRDefault="003357B1" w:rsidP="00EA0B36">
      <w:pPr>
        <w:pStyle w:val="Default"/>
        <w:spacing w:before="120" w:after="120"/>
        <w:jc w:val="both"/>
        <w:rPr>
          <w:rFonts w:ascii="Times New Roman" w:hAnsi="Times New Roman" w:cs="Times New Roman"/>
          <w:bCs/>
          <w:color w:val="auto"/>
        </w:rPr>
      </w:pPr>
      <w:r>
        <w:rPr>
          <w:rFonts w:ascii="Times New Roman" w:hAnsi="Times New Roman" w:cs="Times New Roman"/>
          <w:bCs/>
          <w:color w:val="auto"/>
        </w:rPr>
        <w:t>Additional</w:t>
      </w:r>
      <w:r w:rsidR="00EA0B36" w:rsidRPr="00EA0B36">
        <w:rPr>
          <w:rFonts w:ascii="Times New Roman" w:hAnsi="Times New Roman" w:cs="Times New Roman"/>
          <w:bCs/>
          <w:color w:val="auto"/>
        </w:rPr>
        <w:t xml:space="preserve"> activities performed under the umbrella of R&amp;D </w:t>
      </w:r>
      <w:r w:rsidR="005F41BD">
        <w:rPr>
          <w:rFonts w:ascii="Times New Roman" w:hAnsi="Times New Roman" w:cs="Times New Roman"/>
          <w:bCs/>
          <w:color w:val="auto"/>
        </w:rPr>
        <w:t xml:space="preserve">informing regulation </w:t>
      </w:r>
      <w:r w:rsidR="00EA0B36" w:rsidRPr="00EA0B36">
        <w:rPr>
          <w:rFonts w:ascii="Times New Roman" w:hAnsi="Times New Roman" w:cs="Times New Roman"/>
          <w:bCs/>
          <w:color w:val="auto"/>
        </w:rPr>
        <w:t>are staff training in safety analysis codes, third party review of hydrogen safety analysis, development of a predictive model to assess flame dynamics</w:t>
      </w:r>
      <w:r w:rsidR="005F41BD">
        <w:rPr>
          <w:rFonts w:ascii="Times New Roman" w:hAnsi="Times New Roman" w:cs="Times New Roman"/>
          <w:bCs/>
          <w:color w:val="auto"/>
        </w:rPr>
        <w:t>,</w:t>
      </w:r>
      <w:r w:rsidR="00EA0B36" w:rsidRPr="00EA0B36">
        <w:rPr>
          <w:rFonts w:ascii="Times New Roman" w:hAnsi="Times New Roman" w:cs="Times New Roman"/>
          <w:bCs/>
          <w:color w:val="auto"/>
        </w:rPr>
        <w:t xml:space="preserve"> and analysis of emergency cooling of a severely degraded core.</w:t>
      </w:r>
    </w:p>
    <w:p w:rsidR="00686777" w:rsidRPr="00EA0B36" w:rsidRDefault="00686777" w:rsidP="00EA0B36">
      <w:pPr>
        <w:pStyle w:val="Default"/>
        <w:spacing w:before="120" w:after="120"/>
        <w:jc w:val="both"/>
        <w:rPr>
          <w:rFonts w:ascii="Times New Roman" w:hAnsi="Times New Roman" w:cs="Times New Roman"/>
          <w:bCs/>
          <w:color w:val="auto"/>
        </w:rPr>
      </w:pPr>
      <w:r>
        <w:rPr>
          <w:rFonts w:ascii="Times New Roman" w:hAnsi="Times New Roman" w:cs="Times New Roman"/>
          <w:bCs/>
          <w:color w:val="auto"/>
        </w:rPr>
        <w:t xml:space="preserve">AECL also </w:t>
      </w:r>
      <w:r w:rsidR="0082409E">
        <w:rPr>
          <w:rFonts w:ascii="Times New Roman" w:hAnsi="Times New Roman" w:cs="Times New Roman"/>
          <w:bCs/>
          <w:color w:val="auto"/>
        </w:rPr>
        <w:t xml:space="preserve">works </w:t>
      </w:r>
      <w:r>
        <w:rPr>
          <w:rFonts w:ascii="Times New Roman" w:hAnsi="Times New Roman" w:cs="Times New Roman"/>
          <w:bCs/>
          <w:color w:val="auto"/>
        </w:rPr>
        <w:t xml:space="preserve">with the CNSC in international </w:t>
      </w:r>
      <w:r w:rsidR="00B02028">
        <w:rPr>
          <w:rFonts w:ascii="Times New Roman" w:hAnsi="Times New Roman" w:cs="Times New Roman"/>
          <w:bCs/>
          <w:color w:val="auto"/>
        </w:rPr>
        <w:t>activities undertaken by the IAEA</w:t>
      </w:r>
      <w:r w:rsidR="00C539C8">
        <w:rPr>
          <w:rFonts w:ascii="Times New Roman" w:hAnsi="Times New Roman" w:cs="Times New Roman"/>
          <w:bCs/>
          <w:color w:val="auto"/>
        </w:rPr>
        <w:t xml:space="preserve"> </w:t>
      </w:r>
      <w:r>
        <w:rPr>
          <w:rFonts w:ascii="Times New Roman" w:hAnsi="Times New Roman" w:cs="Times New Roman"/>
          <w:bCs/>
          <w:color w:val="auto"/>
        </w:rPr>
        <w:t xml:space="preserve">and the Organization of Economic Cooperation and Developments (OECD’s) Nuclear </w:t>
      </w:r>
      <w:r w:rsidR="001202D5">
        <w:rPr>
          <w:rFonts w:ascii="Times New Roman" w:hAnsi="Times New Roman" w:cs="Times New Roman"/>
          <w:bCs/>
          <w:color w:val="auto"/>
        </w:rPr>
        <w:t>Energy</w:t>
      </w:r>
      <w:r>
        <w:rPr>
          <w:rFonts w:ascii="Times New Roman" w:hAnsi="Times New Roman" w:cs="Times New Roman"/>
          <w:bCs/>
          <w:color w:val="auto"/>
        </w:rPr>
        <w:t xml:space="preserve"> Agency.</w:t>
      </w:r>
      <w:r w:rsidR="0070229C">
        <w:rPr>
          <w:rFonts w:ascii="Times New Roman" w:hAnsi="Times New Roman" w:cs="Times New Roman"/>
          <w:bCs/>
          <w:color w:val="auto"/>
        </w:rPr>
        <w:t xml:space="preserve"> Recent OECD</w:t>
      </w:r>
      <w:r w:rsidR="00956DB4">
        <w:rPr>
          <w:rFonts w:ascii="Times New Roman" w:hAnsi="Times New Roman" w:cs="Times New Roman"/>
          <w:bCs/>
          <w:color w:val="auto"/>
        </w:rPr>
        <w:t xml:space="preserve"> </w:t>
      </w:r>
      <w:r w:rsidR="0070229C">
        <w:rPr>
          <w:rFonts w:ascii="Times New Roman" w:hAnsi="Times New Roman" w:cs="Times New Roman"/>
          <w:bCs/>
          <w:color w:val="auto"/>
        </w:rPr>
        <w:t xml:space="preserve">NEA </w:t>
      </w:r>
      <w:r w:rsidR="00956DB4">
        <w:rPr>
          <w:rFonts w:ascii="Times New Roman" w:hAnsi="Times New Roman" w:cs="Times New Roman"/>
          <w:bCs/>
          <w:color w:val="auto"/>
        </w:rPr>
        <w:t xml:space="preserve">Fukushima </w:t>
      </w:r>
      <w:r w:rsidR="0070229C">
        <w:rPr>
          <w:rFonts w:ascii="Times New Roman" w:hAnsi="Times New Roman" w:cs="Times New Roman"/>
          <w:bCs/>
          <w:color w:val="auto"/>
        </w:rPr>
        <w:t>activities include leading an activity on hydrogen mitigation and modelling, and participation in activities on containment filtered venting, and development of rapid running</w:t>
      </w:r>
      <w:r w:rsidR="00956DB4">
        <w:rPr>
          <w:rFonts w:ascii="Times New Roman" w:hAnsi="Times New Roman" w:cs="Times New Roman"/>
          <w:bCs/>
          <w:color w:val="auto"/>
        </w:rPr>
        <w:t xml:space="preserve"> software for post accident dose assessments</w:t>
      </w:r>
      <w:r w:rsidR="00AA0519">
        <w:rPr>
          <w:rFonts w:ascii="Times New Roman" w:hAnsi="Times New Roman" w:cs="Times New Roman"/>
          <w:bCs/>
          <w:color w:val="auto"/>
        </w:rPr>
        <w:t>.</w:t>
      </w:r>
    </w:p>
    <w:p w:rsidR="00EA0B36" w:rsidRPr="00EA0B36" w:rsidRDefault="00EA0B36" w:rsidP="00EA0B36">
      <w:pPr>
        <w:pStyle w:val="Default"/>
        <w:spacing w:before="120" w:after="120"/>
        <w:jc w:val="both"/>
        <w:rPr>
          <w:rFonts w:ascii="Times New Roman" w:hAnsi="Times New Roman" w:cs="Times New Roman"/>
          <w:bCs/>
          <w:color w:val="auto"/>
        </w:rPr>
      </w:pPr>
      <w:r w:rsidRPr="00EA0B36">
        <w:rPr>
          <w:rFonts w:ascii="Times New Roman" w:hAnsi="Times New Roman" w:cs="Times New Roman"/>
          <w:bCs/>
          <w:color w:val="auto"/>
        </w:rPr>
        <w:t xml:space="preserve">An annual AECL-CNSC Nuclear Safety Technology seminar and information exchange has taken place for the past four years. The purpose of the seminar is to promote the exchange of current R&amp;D information between the two organizations and to shape </w:t>
      </w:r>
      <w:r w:rsidR="00EC56C7">
        <w:rPr>
          <w:rFonts w:ascii="Times New Roman" w:hAnsi="Times New Roman" w:cs="Times New Roman"/>
          <w:bCs/>
          <w:color w:val="auto"/>
        </w:rPr>
        <w:t>S</w:t>
      </w:r>
      <w:r w:rsidRPr="00EA0B36">
        <w:rPr>
          <w:rFonts w:ascii="Times New Roman" w:hAnsi="Times New Roman" w:cs="Times New Roman"/>
          <w:bCs/>
          <w:color w:val="auto"/>
        </w:rPr>
        <w:t>&amp;</w:t>
      </w:r>
      <w:r w:rsidR="00EC56C7">
        <w:rPr>
          <w:rFonts w:ascii="Times New Roman" w:hAnsi="Times New Roman" w:cs="Times New Roman"/>
          <w:bCs/>
          <w:color w:val="auto"/>
        </w:rPr>
        <w:t>T</w:t>
      </w:r>
      <w:r w:rsidRPr="00EA0B36">
        <w:rPr>
          <w:rFonts w:ascii="Times New Roman" w:hAnsi="Times New Roman" w:cs="Times New Roman"/>
          <w:bCs/>
          <w:color w:val="auto"/>
        </w:rPr>
        <w:t xml:space="preserve"> priorities f</w:t>
      </w:r>
      <w:r w:rsidR="00972627">
        <w:rPr>
          <w:rFonts w:ascii="Times New Roman" w:hAnsi="Times New Roman" w:cs="Times New Roman"/>
          <w:bCs/>
          <w:color w:val="auto"/>
        </w:rPr>
        <w:t xml:space="preserve">or future research activities. </w:t>
      </w:r>
      <w:r w:rsidRPr="00EA0B36">
        <w:rPr>
          <w:rFonts w:ascii="Times New Roman" w:hAnsi="Times New Roman" w:cs="Times New Roman"/>
          <w:bCs/>
          <w:color w:val="auto"/>
        </w:rPr>
        <w:t>Presentations are usually made by research staff from AECL and technical specialists from the CNSC</w:t>
      </w:r>
      <w:r w:rsidR="00972627">
        <w:rPr>
          <w:rFonts w:ascii="Times New Roman" w:hAnsi="Times New Roman" w:cs="Times New Roman"/>
          <w:bCs/>
          <w:color w:val="auto"/>
        </w:rPr>
        <w:t xml:space="preserve"> on topics of mutual interest. </w:t>
      </w:r>
      <w:r w:rsidRPr="00EA0B36">
        <w:rPr>
          <w:rFonts w:ascii="Times New Roman" w:hAnsi="Times New Roman" w:cs="Times New Roman"/>
          <w:bCs/>
          <w:color w:val="auto"/>
        </w:rPr>
        <w:t>The 2014 seminar (entitled PHWR Safety 2014) was extended to international participants operating Pressurized Heavy Water Reactors in a workshop format. The workshop was held in Ottawa, Canada, in partnership with CANDU Safety Association for Sustainability (CANSAS), IA</w:t>
      </w:r>
      <w:r w:rsidR="00C539C8">
        <w:rPr>
          <w:rFonts w:ascii="Times New Roman" w:hAnsi="Times New Roman" w:cs="Times New Roman"/>
          <w:bCs/>
          <w:color w:val="auto"/>
        </w:rPr>
        <w:t>E</w:t>
      </w:r>
      <w:r w:rsidRPr="00EA0B36">
        <w:rPr>
          <w:rFonts w:ascii="Times New Roman" w:hAnsi="Times New Roman" w:cs="Times New Roman"/>
          <w:bCs/>
          <w:color w:val="auto"/>
        </w:rPr>
        <w:t>A, Canadian Nuclear Societ</w:t>
      </w:r>
      <w:r w:rsidR="00972627">
        <w:rPr>
          <w:rFonts w:ascii="Times New Roman" w:hAnsi="Times New Roman" w:cs="Times New Roman"/>
          <w:bCs/>
          <w:color w:val="auto"/>
        </w:rPr>
        <w:t xml:space="preserve">y, and Korean Nuclear Society. </w:t>
      </w:r>
      <w:r w:rsidRPr="00EA0B36">
        <w:rPr>
          <w:rFonts w:ascii="Times New Roman" w:hAnsi="Times New Roman" w:cs="Times New Roman"/>
          <w:bCs/>
          <w:color w:val="auto"/>
        </w:rPr>
        <w:t>The workshop received more than 40 technical papers</w:t>
      </w:r>
      <w:r w:rsidR="00D702C1">
        <w:rPr>
          <w:rFonts w:ascii="Times New Roman" w:hAnsi="Times New Roman" w:cs="Times New Roman"/>
          <w:bCs/>
          <w:color w:val="auto"/>
        </w:rPr>
        <w:t>, with a strong technical focus on S&amp;T progress to address lessons learned from Fukushima</w:t>
      </w:r>
      <w:r w:rsidR="00272A26">
        <w:rPr>
          <w:rFonts w:ascii="Times New Roman" w:hAnsi="Times New Roman" w:cs="Times New Roman"/>
          <w:bCs/>
          <w:color w:val="auto"/>
        </w:rPr>
        <w:t>.</w:t>
      </w:r>
      <w:r w:rsidR="00D702C1">
        <w:rPr>
          <w:rFonts w:ascii="Times New Roman" w:hAnsi="Times New Roman" w:cs="Times New Roman"/>
          <w:bCs/>
          <w:color w:val="auto"/>
        </w:rPr>
        <w:t xml:space="preserve"> </w:t>
      </w:r>
      <w:r w:rsidRPr="00EA0B36">
        <w:rPr>
          <w:rFonts w:ascii="Times New Roman" w:hAnsi="Times New Roman" w:cs="Times New Roman"/>
          <w:bCs/>
          <w:color w:val="auto"/>
        </w:rPr>
        <w:t>The workshop successfully pooled a cross-section of international PHWR safety analysts, scientist and regulators to share their experiences in the generation, development and sustainability of expertise, training and knowledge to meet emerging regulatory R&amp;D needs and explored potential for mutual cooperation and sharing of R&amp;D results.</w:t>
      </w:r>
    </w:p>
    <w:p w:rsidR="005B10E0" w:rsidRDefault="006049DE" w:rsidP="005B10E0">
      <w:pPr>
        <w:pStyle w:val="Heading1"/>
        <w:numPr>
          <w:ilvl w:val="2"/>
          <w:numId w:val="68"/>
        </w:numPr>
        <w:ind w:left="0" w:firstLine="0"/>
      </w:pPr>
      <w:r w:rsidRPr="006B64B1">
        <w:lastRenderedPageBreak/>
        <w:t>Research</w:t>
      </w:r>
      <w:r w:rsidR="0082409E">
        <w:t xml:space="preserve"> for Canadian Industry</w:t>
      </w:r>
    </w:p>
    <w:p w:rsidR="00DF1963" w:rsidRPr="00DF1963" w:rsidRDefault="003C456A" w:rsidP="00FE4275">
      <w:pPr>
        <w:spacing w:before="120"/>
        <w:rPr>
          <w:lang w:val="en-US"/>
        </w:rPr>
      </w:pPr>
      <w:r>
        <w:rPr>
          <w:lang w:val="en-US"/>
        </w:rPr>
        <w:t xml:space="preserve">AECL’s </w:t>
      </w:r>
      <w:r w:rsidR="00EE66A8">
        <w:rPr>
          <w:lang w:val="en-US"/>
        </w:rPr>
        <w:t xml:space="preserve">capability </w:t>
      </w:r>
      <w:r>
        <w:rPr>
          <w:lang w:val="en-US"/>
        </w:rPr>
        <w:t xml:space="preserve">in Nuclear Safety and Security has been </w:t>
      </w:r>
      <w:r w:rsidR="000D380E">
        <w:rPr>
          <w:lang w:val="en-US"/>
        </w:rPr>
        <w:t>utilized</w:t>
      </w:r>
      <w:r w:rsidR="00713891">
        <w:rPr>
          <w:lang w:val="en-US"/>
        </w:rPr>
        <w:t xml:space="preserve"> extensively</w:t>
      </w:r>
      <w:r w:rsidR="000D380E">
        <w:rPr>
          <w:lang w:val="en-US"/>
        </w:rPr>
        <w:t xml:space="preserve"> </w:t>
      </w:r>
      <w:r w:rsidR="00EE66A8">
        <w:rPr>
          <w:lang w:val="en-US"/>
        </w:rPr>
        <w:t xml:space="preserve">by the </w:t>
      </w:r>
      <w:r w:rsidR="0082409E">
        <w:rPr>
          <w:lang w:val="en-US"/>
        </w:rPr>
        <w:t>Canadian industry</w:t>
      </w:r>
      <w:r w:rsidR="00EE66A8">
        <w:rPr>
          <w:lang w:val="en-US"/>
        </w:rPr>
        <w:t xml:space="preserve"> to address</w:t>
      </w:r>
      <w:r w:rsidR="000D380E">
        <w:rPr>
          <w:lang w:val="en-US"/>
        </w:rPr>
        <w:t xml:space="preserve"> post-Fukushima actions</w:t>
      </w:r>
      <w:r w:rsidR="00867971">
        <w:rPr>
          <w:lang w:val="en-US"/>
        </w:rPr>
        <w:t xml:space="preserve"> of interest to the CNSC.</w:t>
      </w:r>
    </w:p>
    <w:p w:rsidR="00A65390" w:rsidRDefault="00B619FE" w:rsidP="008E5276">
      <w:pPr>
        <w:spacing w:before="120"/>
        <w:rPr>
          <w:rFonts w:ascii="Times New Roman" w:hAnsi="Times New Roman"/>
          <w:lang w:val="en-US"/>
        </w:rPr>
      </w:pPr>
      <w:r w:rsidRPr="00B619FE">
        <w:rPr>
          <w:rFonts w:ascii="Times New Roman" w:hAnsi="Times New Roman"/>
          <w:lang w:val="en-US"/>
        </w:rPr>
        <w:t xml:space="preserve">The integration of industry efforts through </w:t>
      </w:r>
      <w:r w:rsidR="0048625C">
        <w:rPr>
          <w:rFonts w:ascii="Times New Roman" w:hAnsi="Times New Roman"/>
          <w:lang w:val="en-US"/>
        </w:rPr>
        <w:t>COG d</w:t>
      </w:r>
      <w:r w:rsidRPr="00B619FE">
        <w:rPr>
          <w:rFonts w:ascii="Times New Roman" w:hAnsi="Times New Roman"/>
          <w:lang w:val="en-US"/>
        </w:rPr>
        <w:t>rew upon parallel R&amp;D activities</w:t>
      </w:r>
      <w:r w:rsidR="003C456A">
        <w:rPr>
          <w:rFonts w:ascii="Times New Roman" w:hAnsi="Times New Roman"/>
          <w:lang w:val="en-US"/>
        </w:rPr>
        <w:t xml:space="preserve"> </w:t>
      </w:r>
      <w:r w:rsidRPr="00B619FE">
        <w:rPr>
          <w:rFonts w:ascii="Times New Roman" w:hAnsi="Times New Roman"/>
          <w:lang w:val="en-US"/>
        </w:rPr>
        <w:t xml:space="preserve">to address the uncertainties associated with </w:t>
      </w:r>
      <w:r w:rsidR="00825DAF">
        <w:rPr>
          <w:rFonts w:ascii="Times New Roman" w:hAnsi="Times New Roman"/>
          <w:lang w:val="en-US"/>
        </w:rPr>
        <w:t>BDBEs</w:t>
      </w:r>
      <w:r w:rsidR="00867971" w:rsidRPr="00B619FE">
        <w:rPr>
          <w:rFonts w:ascii="Times New Roman" w:hAnsi="Times New Roman"/>
          <w:lang w:val="en-US"/>
        </w:rPr>
        <w:t xml:space="preserve"> </w:t>
      </w:r>
      <w:r w:rsidRPr="00B619FE">
        <w:rPr>
          <w:rFonts w:ascii="Times New Roman" w:hAnsi="Times New Roman"/>
          <w:lang w:val="en-US"/>
        </w:rPr>
        <w:t xml:space="preserve">in CANDU reactors. </w:t>
      </w:r>
      <w:r w:rsidR="0048625C">
        <w:rPr>
          <w:rFonts w:ascii="Times New Roman" w:hAnsi="Times New Roman"/>
          <w:lang w:val="en-US"/>
        </w:rPr>
        <w:t xml:space="preserve">COG had already developed a </w:t>
      </w:r>
      <w:r w:rsidR="0082409E">
        <w:rPr>
          <w:rFonts w:ascii="Times New Roman" w:hAnsi="Times New Roman"/>
          <w:lang w:val="en-US"/>
        </w:rPr>
        <w:t>s</w:t>
      </w:r>
      <w:r w:rsidR="0048625C">
        <w:rPr>
          <w:rFonts w:ascii="Times New Roman" w:hAnsi="Times New Roman"/>
          <w:lang w:val="en-US"/>
        </w:rPr>
        <w:t>evere</w:t>
      </w:r>
      <w:r w:rsidR="0082409E">
        <w:rPr>
          <w:rFonts w:ascii="Times New Roman" w:hAnsi="Times New Roman"/>
          <w:lang w:val="en-US"/>
        </w:rPr>
        <w:t>-a</w:t>
      </w:r>
      <w:r w:rsidR="0048625C">
        <w:rPr>
          <w:rFonts w:ascii="Times New Roman" w:hAnsi="Times New Roman"/>
          <w:lang w:val="en-US"/>
        </w:rPr>
        <w:t>ccident program</w:t>
      </w:r>
      <w:r w:rsidRPr="00B619FE">
        <w:rPr>
          <w:rFonts w:ascii="Times New Roman" w:hAnsi="Times New Roman"/>
          <w:lang w:val="en-US"/>
        </w:rPr>
        <w:t xml:space="preserve"> focusing on developing an understanding of phenomena identified </w:t>
      </w:r>
      <w:r w:rsidR="00867971">
        <w:rPr>
          <w:rFonts w:ascii="Times New Roman" w:hAnsi="Times New Roman"/>
          <w:lang w:val="en-US"/>
        </w:rPr>
        <w:t>as</w:t>
      </w:r>
      <w:r w:rsidRPr="00B619FE">
        <w:rPr>
          <w:rFonts w:ascii="Times New Roman" w:hAnsi="Times New Roman"/>
          <w:lang w:val="en-US"/>
        </w:rPr>
        <w:t xml:space="preserve"> poorly understood </w:t>
      </w:r>
      <w:r w:rsidR="00867971">
        <w:rPr>
          <w:rFonts w:ascii="Times New Roman" w:hAnsi="Times New Roman"/>
          <w:lang w:val="en-US"/>
        </w:rPr>
        <w:t>yet</w:t>
      </w:r>
      <w:r w:rsidR="00867971" w:rsidRPr="00B619FE">
        <w:rPr>
          <w:rFonts w:ascii="Times New Roman" w:hAnsi="Times New Roman"/>
          <w:lang w:val="en-US"/>
        </w:rPr>
        <w:t xml:space="preserve"> </w:t>
      </w:r>
      <w:r w:rsidRPr="00B619FE">
        <w:rPr>
          <w:rFonts w:ascii="Times New Roman" w:hAnsi="Times New Roman"/>
          <w:lang w:val="en-US"/>
        </w:rPr>
        <w:t xml:space="preserve">having a large impact on retention of severe accident progression. </w:t>
      </w:r>
      <w:r w:rsidR="00A65390">
        <w:rPr>
          <w:rFonts w:ascii="Times New Roman" w:hAnsi="Times New Roman"/>
          <w:lang w:val="en-US"/>
        </w:rPr>
        <w:t>One of the key differences between Light Water Reactors (LWRs) and CANDU is the abundance of water in the CANDU moderator and end</w:t>
      </w:r>
      <w:r w:rsidR="00F17D85">
        <w:rPr>
          <w:rFonts w:ascii="Times New Roman" w:hAnsi="Times New Roman"/>
          <w:lang w:val="en-US"/>
        </w:rPr>
        <w:t>-</w:t>
      </w:r>
      <w:r w:rsidR="00A65390">
        <w:rPr>
          <w:rFonts w:ascii="Times New Roman" w:hAnsi="Times New Roman"/>
          <w:lang w:val="en-US"/>
        </w:rPr>
        <w:t xml:space="preserve">shield cooling system that could cool a molten core, </w:t>
      </w:r>
      <w:r w:rsidR="003C456A">
        <w:rPr>
          <w:rFonts w:ascii="Times New Roman" w:hAnsi="Times New Roman"/>
          <w:lang w:val="en-US"/>
        </w:rPr>
        <w:t xml:space="preserve">thereby </w:t>
      </w:r>
      <w:r w:rsidR="00A65390">
        <w:rPr>
          <w:rFonts w:ascii="Times New Roman" w:hAnsi="Times New Roman"/>
          <w:lang w:val="en-US"/>
        </w:rPr>
        <w:t>promot</w:t>
      </w:r>
      <w:r w:rsidR="003C456A">
        <w:rPr>
          <w:rFonts w:ascii="Times New Roman" w:hAnsi="Times New Roman"/>
          <w:lang w:val="en-US"/>
        </w:rPr>
        <w:t>ing</w:t>
      </w:r>
      <w:r w:rsidR="00A65390">
        <w:rPr>
          <w:rFonts w:ascii="Times New Roman" w:hAnsi="Times New Roman"/>
          <w:lang w:val="en-US"/>
        </w:rPr>
        <w:t xml:space="preserve"> </w:t>
      </w:r>
      <w:r w:rsidR="00A65390">
        <w:rPr>
          <w:bCs/>
        </w:rPr>
        <w:t>“</w:t>
      </w:r>
      <w:r w:rsidR="00825DAF">
        <w:rPr>
          <w:bCs/>
        </w:rPr>
        <w:t>i</w:t>
      </w:r>
      <w:r w:rsidR="00A65390">
        <w:rPr>
          <w:bCs/>
        </w:rPr>
        <w:t>n-vessel retention” (IVR)</w:t>
      </w:r>
      <w:r w:rsidR="003C456A">
        <w:rPr>
          <w:bCs/>
        </w:rPr>
        <w:t>;</w:t>
      </w:r>
      <w:r w:rsidR="00A65390">
        <w:rPr>
          <w:bCs/>
        </w:rPr>
        <w:t xml:space="preserve"> i.e.</w:t>
      </w:r>
      <w:r w:rsidR="00AA0519">
        <w:rPr>
          <w:bCs/>
        </w:rPr>
        <w:t>,</w:t>
      </w:r>
      <w:r w:rsidR="00A65390">
        <w:rPr>
          <w:bCs/>
        </w:rPr>
        <w:t xml:space="preserve"> reactor core elements (corium) </w:t>
      </w:r>
      <w:r w:rsidR="005F41BD">
        <w:rPr>
          <w:bCs/>
        </w:rPr>
        <w:t xml:space="preserve">are retained </w:t>
      </w:r>
      <w:r w:rsidR="00A65390">
        <w:rPr>
          <w:bCs/>
        </w:rPr>
        <w:t>inside the reactor ves</w:t>
      </w:r>
      <w:r w:rsidR="00972627">
        <w:rPr>
          <w:bCs/>
        </w:rPr>
        <w:t xml:space="preserve">sel </w:t>
      </w:r>
      <w:r w:rsidR="00C539C8">
        <w:rPr>
          <w:bCs/>
        </w:rPr>
        <w:t xml:space="preserve">because of </w:t>
      </w:r>
      <w:r w:rsidR="00972627">
        <w:rPr>
          <w:bCs/>
        </w:rPr>
        <w:t xml:space="preserve">external water cooling. </w:t>
      </w:r>
      <w:r w:rsidR="00A65390">
        <w:rPr>
          <w:bCs/>
        </w:rPr>
        <w:t xml:space="preserve">IVR is an inherent feature of </w:t>
      </w:r>
      <w:r w:rsidR="003C456A">
        <w:rPr>
          <w:bCs/>
        </w:rPr>
        <w:t xml:space="preserve">a </w:t>
      </w:r>
      <w:r w:rsidR="00A65390">
        <w:rPr>
          <w:bCs/>
        </w:rPr>
        <w:t>CANDU</w:t>
      </w:r>
      <w:r w:rsidR="00867971">
        <w:rPr>
          <w:bCs/>
        </w:rPr>
        <w:t>,</w:t>
      </w:r>
      <w:r w:rsidR="00A65390">
        <w:rPr>
          <w:bCs/>
        </w:rPr>
        <w:t xml:space="preserve"> </w:t>
      </w:r>
      <w:r w:rsidR="00867971">
        <w:rPr>
          <w:bCs/>
        </w:rPr>
        <w:t xml:space="preserve">in that it </w:t>
      </w:r>
      <w:r w:rsidR="003C456A">
        <w:rPr>
          <w:bCs/>
        </w:rPr>
        <w:t xml:space="preserve">requires </w:t>
      </w:r>
      <w:r w:rsidR="00267C03">
        <w:rPr>
          <w:bCs/>
        </w:rPr>
        <w:t xml:space="preserve">no operator </w:t>
      </w:r>
      <w:r w:rsidR="003C456A">
        <w:rPr>
          <w:bCs/>
        </w:rPr>
        <w:t>intervention</w:t>
      </w:r>
      <w:r w:rsidR="00267C03">
        <w:rPr>
          <w:bCs/>
        </w:rPr>
        <w:t xml:space="preserve"> </w:t>
      </w:r>
      <w:r w:rsidR="00A65390">
        <w:rPr>
          <w:bCs/>
        </w:rPr>
        <w:t xml:space="preserve">by virtue of </w:t>
      </w:r>
      <w:r w:rsidR="003C456A">
        <w:rPr>
          <w:bCs/>
        </w:rPr>
        <w:t xml:space="preserve">the reactor’s </w:t>
      </w:r>
      <w:r w:rsidR="00A65390">
        <w:rPr>
          <w:bCs/>
        </w:rPr>
        <w:t>unique geometry, larger heat sink availability</w:t>
      </w:r>
      <w:r w:rsidR="003C456A">
        <w:rPr>
          <w:bCs/>
        </w:rPr>
        <w:t>,</w:t>
      </w:r>
      <w:r w:rsidR="00A65390">
        <w:rPr>
          <w:bCs/>
        </w:rPr>
        <w:t xml:space="preserve"> and materials composition</w:t>
      </w:r>
      <w:r w:rsidR="00267C03">
        <w:rPr>
          <w:bCs/>
        </w:rPr>
        <w:t>.</w:t>
      </w:r>
      <w:r w:rsidR="00A65390">
        <w:rPr>
          <w:bCs/>
        </w:rPr>
        <w:t xml:space="preserve"> </w:t>
      </w:r>
    </w:p>
    <w:p w:rsidR="0048625C" w:rsidRDefault="00B619FE" w:rsidP="008E5276">
      <w:pPr>
        <w:spacing w:before="120"/>
        <w:rPr>
          <w:rFonts w:ascii="Times New Roman" w:hAnsi="Times New Roman"/>
          <w:lang w:val="en-US"/>
        </w:rPr>
      </w:pPr>
      <w:r w:rsidRPr="00B619FE">
        <w:rPr>
          <w:rFonts w:ascii="Times New Roman" w:hAnsi="Times New Roman"/>
          <w:lang w:val="en-US"/>
        </w:rPr>
        <w:t xml:space="preserve">An additional element of the original </w:t>
      </w:r>
      <w:r w:rsidR="00A65390">
        <w:rPr>
          <w:rFonts w:ascii="Times New Roman" w:hAnsi="Times New Roman"/>
          <w:lang w:val="en-US"/>
        </w:rPr>
        <w:t xml:space="preserve">COG </w:t>
      </w:r>
      <w:r w:rsidRPr="00B619FE">
        <w:rPr>
          <w:rFonts w:ascii="Times New Roman" w:hAnsi="Times New Roman"/>
          <w:lang w:val="en-US"/>
        </w:rPr>
        <w:t>program was to investigate the behaviour of Passive Autocatalytic recombiners under BDB</w:t>
      </w:r>
      <w:r w:rsidR="00F17D85">
        <w:rPr>
          <w:rFonts w:ascii="Times New Roman" w:hAnsi="Times New Roman"/>
          <w:lang w:val="en-US"/>
        </w:rPr>
        <w:t>E</w:t>
      </w:r>
      <w:r w:rsidRPr="00B619FE">
        <w:rPr>
          <w:rFonts w:ascii="Times New Roman" w:hAnsi="Times New Roman"/>
          <w:lang w:val="en-US"/>
        </w:rPr>
        <w:t xml:space="preserve"> conditions.</w:t>
      </w:r>
      <w:r w:rsidR="00972627">
        <w:rPr>
          <w:rFonts w:ascii="Times New Roman" w:hAnsi="Times New Roman"/>
          <w:lang w:val="en-US"/>
        </w:rPr>
        <w:t xml:space="preserve"> </w:t>
      </w:r>
      <w:r w:rsidR="0048625C">
        <w:rPr>
          <w:rFonts w:ascii="Times New Roman" w:hAnsi="Times New Roman"/>
          <w:lang w:val="en-US"/>
        </w:rPr>
        <w:t>Post Fukushima, this program was expanded to include a more aggressive schedule</w:t>
      </w:r>
      <w:r w:rsidR="00D702C1">
        <w:rPr>
          <w:rFonts w:ascii="Times New Roman" w:hAnsi="Times New Roman"/>
          <w:lang w:val="en-US"/>
        </w:rPr>
        <w:t xml:space="preserve"> for addressing gaps in severe accident progression phenomena, evaluation of reactor instrumentation for </w:t>
      </w:r>
      <w:r w:rsidR="00956DB4">
        <w:rPr>
          <w:rFonts w:ascii="Times New Roman" w:hAnsi="Times New Roman"/>
          <w:lang w:val="en-US"/>
        </w:rPr>
        <w:t>severe accident conditions, and development of methods to calculate heat generation in fuel storage bays</w:t>
      </w:r>
      <w:r w:rsidR="00D702C1">
        <w:rPr>
          <w:rFonts w:ascii="Times New Roman" w:hAnsi="Times New Roman"/>
          <w:lang w:val="en-US"/>
        </w:rPr>
        <w:t>.</w:t>
      </w:r>
      <w:r w:rsidR="0048625C">
        <w:rPr>
          <w:rFonts w:ascii="Times New Roman" w:hAnsi="Times New Roman"/>
          <w:lang w:val="en-US"/>
        </w:rPr>
        <w:t xml:space="preserve"> </w:t>
      </w:r>
      <w:r w:rsidR="008551F8">
        <w:rPr>
          <w:bCs/>
        </w:rPr>
        <w:t xml:space="preserve">In particular, </w:t>
      </w:r>
      <w:r w:rsidR="001202D5">
        <w:rPr>
          <w:bCs/>
        </w:rPr>
        <w:t>significant effort has been</w:t>
      </w:r>
      <w:r w:rsidR="008551F8">
        <w:rPr>
          <w:bCs/>
        </w:rPr>
        <w:t xml:space="preserve"> undertaken within the CANDU Owners group to accelerate experiments that </w:t>
      </w:r>
      <w:r w:rsidR="00972627">
        <w:rPr>
          <w:bCs/>
        </w:rPr>
        <w:t xml:space="preserve">investigate challenges to IVR. </w:t>
      </w:r>
      <w:r w:rsidR="00E27F93">
        <w:rPr>
          <w:rFonts w:ascii="Times New Roman" w:hAnsi="Times New Roman"/>
          <w:lang w:val="en-US"/>
        </w:rPr>
        <w:t>The program utilizes the capability sustained in AECL’s Nuclear Safety and Security Centre of Excellence.</w:t>
      </w:r>
    </w:p>
    <w:p w:rsidR="002C64FB" w:rsidRDefault="00E27F93" w:rsidP="008E5276">
      <w:pPr>
        <w:spacing w:before="120"/>
        <w:rPr>
          <w:rFonts w:ascii="Times New Roman" w:hAnsi="Times New Roman"/>
          <w:lang w:val="en-US"/>
        </w:rPr>
      </w:pPr>
      <w:r>
        <w:rPr>
          <w:rFonts w:ascii="Times New Roman" w:hAnsi="Times New Roman"/>
          <w:lang w:val="en-US"/>
        </w:rPr>
        <w:t xml:space="preserve">The same Centre of Excellence has </w:t>
      </w:r>
      <w:r w:rsidR="00956DB4">
        <w:rPr>
          <w:rFonts w:ascii="Times New Roman" w:hAnsi="Times New Roman"/>
          <w:lang w:val="en-US"/>
        </w:rPr>
        <w:t xml:space="preserve">also </w:t>
      </w:r>
      <w:r>
        <w:rPr>
          <w:rFonts w:ascii="Times New Roman" w:hAnsi="Times New Roman"/>
          <w:lang w:val="en-US"/>
        </w:rPr>
        <w:t>perform</w:t>
      </w:r>
      <w:r w:rsidR="005F41BD">
        <w:rPr>
          <w:rFonts w:ascii="Times New Roman" w:hAnsi="Times New Roman"/>
          <w:lang w:val="en-US"/>
        </w:rPr>
        <w:t>ed</w:t>
      </w:r>
      <w:r>
        <w:rPr>
          <w:rFonts w:ascii="Times New Roman" w:hAnsi="Times New Roman"/>
          <w:lang w:val="en-US"/>
        </w:rPr>
        <w:t xml:space="preserve"> experiments </w:t>
      </w:r>
      <w:r w:rsidR="00956DB4">
        <w:rPr>
          <w:rFonts w:ascii="Times New Roman" w:hAnsi="Times New Roman"/>
          <w:lang w:val="en-US"/>
        </w:rPr>
        <w:t xml:space="preserve">to </w:t>
      </w:r>
      <w:r w:rsidR="00867971">
        <w:rPr>
          <w:rFonts w:ascii="Times New Roman" w:hAnsi="Times New Roman"/>
          <w:lang w:val="en-US"/>
        </w:rPr>
        <w:t>evaluate whether</w:t>
      </w:r>
      <w:r w:rsidR="00956DB4">
        <w:rPr>
          <w:rFonts w:ascii="Times New Roman" w:hAnsi="Times New Roman"/>
          <w:lang w:val="en-US"/>
        </w:rPr>
        <w:t xml:space="preserve"> the critical heat flux across the end-shield of a CANDU reactor is sufficient to ensure that </w:t>
      </w:r>
      <w:r>
        <w:rPr>
          <w:rFonts w:ascii="Times New Roman" w:hAnsi="Times New Roman"/>
          <w:lang w:val="en-US"/>
        </w:rPr>
        <w:t>a molten core would be retained for a substantial time after a complete loss of power</w:t>
      </w:r>
      <w:r w:rsidR="00D07E79">
        <w:rPr>
          <w:rFonts w:ascii="Times New Roman" w:hAnsi="Times New Roman"/>
          <w:lang w:val="en-US"/>
        </w:rPr>
        <w:t xml:space="preserve"> </w:t>
      </w:r>
      <w:r w:rsidR="00D07E79">
        <w:rPr>
          <w:rFonts w:ascii="Times New Roman" w:hAnsi="Times New Roman"/>
          <w:i/>
          <w:lang w:val="en-US"/>
        </w:rPr>
        <w:t>(see FIG. </w:t>
      </w:r>
      <w:r w:rsidR="00D07E79" w:rsidRPr="00D07E79">
        <w:rPr>
          <w:rFonts w:ascii="Times New Roman" w:hAnsi="Times New Roman"/>
          <w:i/>
          <w:lang w:val="en-US"/>
        </w:rPr>
        <w:t>1)</w:t>
      </w:r>
      <w:r>
        <w:rPr>
          <w:rFonts w:ascii="Times New Roman" w:hAnsi="Times New Roman"/>
          <w:lang w:val="en-US"/>
        </w:rPr>
        <w:t>.</w:t>
      </w:r>
    </w:p>
    <w:p w:rsidR="00B02028" w:rsidRDefault="00B02028" w:rsidP="0048625C">
      <w:pPr>
        <w:rPr>
          <w:rFonts w:ascii="Times New Roman" w:hAnsi="Times New Roman"/>
          <w:lang w:val="en-US"/>
        </w:rPr>
      </w:pPr>
    </w:p>
    <w:p w:rsidR="0048625C" w:rsidRPr="0048625C" w:rsidRDefault="00501681" w:rsidP="00D702C1">
      <w:pPr>
        <w:jc w:val="center"/>
        <w:rPr>
          <w:rFonts w:ascii="Times New Roman" w:hAnsi="Times New Roman"/>
          <w:lang w:val="en-US"/>
        </w:rPr>
      </w:pPr>
      <w:r>
        <w:rPr>
          <w:rFonts w:ascii="Times New Roman" w:hAnsi="Times New Roman"/>
          <w:noProof/>
          <w:lang w:eastAsia="en-GB"/>
        </w:rPr>
        <w:drawing>
          <wp:inline distT="0" distB="0" distL="0" distR="0">
            <wp:extent cx="4233989" cy="3176453"/>
            <wp:effectExtent l="19050" t="0" r="0" b="0"/>
            <wp:docPr id="1" name="Picture 1" descr="C:\Users\ballj\AppData\Local\Microsoft\Windows\Temporary Internet Files\Content.Word\IMG_1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lj\AppData\Local\Microsoft\Windows\Temporary Internet Files\Content.Word\IMG_1152.jpg"/>
                    <pic:cNvPicPr>
                      <a:picLocks noChangeAspect="1" noChangeArrowheads="1"/>
                    </pic:cNvPicPr>
                  </pic:nvPicPr>
                  <pic:blipFill>
                    <a:blip r:embed="rId9" cstate="print"/>
                    <a:srcRect/>
                    <a:stretch>
                      <a:fillRect/>
                    </a:stretch>
                  </pic:blipFill>
                  <pic:spPr bwMode="auto">
                    <a:xfrm>
                      <a:off x="0" y="0"/>
                      <a:ext cx="4235271" cy="3177415"/>
                    </a:xfrm>
                    <a:prstGeom prst="rect">
                      <a:avLst/>
                    </a:prstGeom>
                    <a:noFill/>
                    <a:ln w="9525">
                      <a:noFill/>
                      <a:miter lim="800000"/>
                      <a:headEnd/>
                      <a:tailEnd/>
                    </a:ln>
                  </pic:spPr>
                </pic:pic>
              </a:graphicData>
            </a:graphic>
          </wp:inline>
        </w:drawing>
      </w:r>
    </w:p>
    <w:p w:rsidR="00501681" w:rsidRDefault="00C539C8" w:rsidP="00CD4DE3">
      <w:pPr>
        <w:pStyle w:val="Caption"/>
        <w:jc w:val="center"/>
        <w:rPr>
          <w:b w:val="0"/>
          <w:i/>
          <w:sz w:val="22"/>
          <w:szCs w:val="22"/>
          <w:lang w:val="en-US"/>
        </w:rPr>
      </w:pPr>
      <w:r>
        <w:rPr>
          <w:b w:val="0"/>
          <w:i/>
          <w:sz w:val="22"/>
          <w:szCs w:val="22"/>
          <w:lang w:val="en-US"/>
        </w:rPr>
        <w:t>FIG.</w:t>
      </w:r>
      <w:r w:rsidR="00B619FE" w:rsidRPr="008320A6">
        <w:rPr>
          <w:b w:val="0"/>
          <w:i/>
          <w:sz w:val="22"/>
          <w:szCs w:val="22"/>
          <w:lang w:val="en-US"/>
        </w:rPr>
        <w:t xml:space="preserve"> 1:</w:t>
      </w:r>
      <w:r w:rsidR="00D702C1" w:rsidRPr="008320A6">
        <w:rPr>
          <w:b w:val="0"/>
          <w:i/>
          <w:sz w:val="22"/>
          <w:szCs w:val="22"/>
          <w:lang w:val="en-US"/>
        </w:rPr>
        <w:t xml:space="preserve"> Facility to Measure Critical Heat Flux in the End</w:t>
      </w:r>
      <w:r w:rsidR="000E46B5">
        <w:rPr>
          <w:b w:val="0"/>
          <w:i/>
          <w:sz w:val="22"/>
          <w:szCs w:val="22"/>
          <w:lang w:val="en-US"/>
        </w:rPr>
        <w:t xml:space="preserve"> S</w:t>
      </w:r>
      <w:r w:rsidR="00D702C1" w:rsidRPr="008320A6">
        <w:rPr>
          <w:b w:val="0"/>
          <w:i/>
          <w:sz w:val="22"/>
          <w:szCs w:val="22"/>
          <w:lang w:val="en-US"/>
        </w:rPr>
        <w:t>hields of CANDU Reactors.</w:t>
      </w:r>
    </w:p>
    <w:p w:rsidR="00C539C8" w:rsidRPr="00C539C8" w:rsidRDefault="00C539C8" w:rsidP="00C539C8">
      <w:pPr>
        <w:rPr>
          <w:lang w:val="en-US"/>
        </w:rPr>
      </w:pPr>
    </w:p>
    <w:p w:rsidR="005B10E0" w:rsidRDefault="007713CE" w:rsidP="00C539C8">
      <w:pPr>
        <w:pStyle w:val="Heading1"/>
        <w:numPr>
          <w:ilvl w:val="0"/>
          <w:numId w:val="68"/>
        </w:numPr>
        <w:ind w:left="475"/>
      </w:pPr>
      <w:bookmarkStart w:id="0" w:name="_MON_1150896967"/>
      <w:bookmarkEnd w:id="0"/>
      <w:r w:rsidRPr="007713CE">
        <w:lastRenderedPageBreak/>
        <w:t>Summary</w:t>
      </w:r>
    </w:p>
    <w:p w:rsidR="00EA52A8" w:rsidRDefault="002C64FB" w:rsidP="008E5276">
      <w:pPr>
        <w:spacing w:before="120"/>
        <w:rPr>
          <w:lang w:val="en-US"/>
        </w:rPr>
      </w:pPr>
      <w:r>
        <w:rPr>
          <w:lang w:val="en-US"/>
        </w:rPr>
        <w:t>AECL is Canada’</w:t>
      </w:r>
      <w:r w:rsidR="005F41BD">
        <w:rPr>
          <w:lang w:val="en-US"/>
        </w:rPr>
        <w:t>s premier</w:t>
      </w:r>
      <w:r>
        <w:rPr>
          <w:lang w:val="en-US"/>
        </w:rPr>
        <w:t xml:space="preserve"> </w:t>
      </w:r>
      <w:r w:rsidR="005F41BD">
        <w:rPr>
          <w:lang w:val="en-US"/>
        </w:rPr>
        <w:t xml:space="preserve">nuclear </w:t>
      </w:r>
      <w:r>
        <w:rPr>
          <w:lang w:val="en-US"/>
        </w:rPr>
        <w:t xml:space="preserve">S&amp;T organization, and as such, CRL is home </w:t>
      </w:r>
      <w:proofErr w:type="gramStart"/>
      <w:r>
        <w:rPr>
          <w:lang w:val="en-US"/>
        </w:rPr>
        <w:t>to</w:t>
      </w:r>
      <w:proofErr w:type="gramEnd"/>
      <w:r>
        <w:rPr>
          <w:lang w:val="en-US"/>
        </w:rPr>
        <w:t xml:space="preserve"> </w:t>
      </w:r>
      <w:r w:rsidR="00A36619">
        <w:rPr>
          <w:lang w:val="en-US"/>
        </w:rPr>
        <w:t xml:space="preserve">much of the </w:t>
      </w:r>
      <w:r>
        <w:rPr>
          <w:lang w:val="en-US"/>
        </w:rPr>
        <w:t xml:space="preserve">S&amp;T expertise </w:t>
      </w:r>
      <w:r w:rsidR="00A36619">
        <w:rPr>
          <w:lang w:val="en-US"/>
        </w:rPr>
        <w:t>that supports</w:t>
      </w:r>
      <w:r>
        <w:rPr>
          <w:lang w:val="en-US"/>
        </w:rPr>
        <w:t xml:space="preserve"> the safe </w:t>
      </w:r>
      <w:r w:rsidR="0082409E">
        <w:rPr>
          <w:lang w:val="en-US"/>
        </w:rPr>
        <w:t>behaviour</w:t>
      </w:r>
      <w:r>
        <w:rPr>
          <w:lang w:val="en-US"/>
        </w:rPr>
        <w:t xml:space="preserve"> of CANDU reactors</w:t>
      </w:r>
      <w:r w:rsidR="00825DAF">
        <w:rPr>
          <w:lang w:val="en-US"/>
        </w:rPr>
        <w:t xml:space="preserve"> under normal operating conditions or </w:t>
      </w:r>
      <w:r w:rsidR="00A36619">
        <w:rPr>
          <w:lang w:val="en-US"/>
        </w:rPr>
        <w:t xml:space="preserve">postulated </w:t>
      </w:r>
      <w:r w:rsidR="00EA52A8">
        <w:rPr>
          <w:lang w:val="en-US"/>
        </w:rPr>
        <w:t>BDBE events. The Laboratories’ broad expertise</w:t>
      </w:r>
      <w:r w:rsidR="005F41BD">
        <w:rPr>
          <w:lang w:val="en-US"/>
        </w:rPr>
        <w:t xml:space="preserve"> </w:t>
      </w:r>
      <w:r w:rsidR="00CD55F8">
        <w:rPr>
          <w:lang w:val="en-US"/>
        </w:rPr>
        <w:t xml:space="preserve">is captured in </w:t>
      </w:r>
      <w:r w:rsidR="00EA52A8">
        <w:rPr>
          <w:lang w:val="en-US"/>
        </w:rPr>
        <w:t xml:space="preserve">ten </w:t>
      </w:r>
      <w:r w:rsidR="00CD55F8">
        <w:rPr>
          <w:lang w:val="en-US"/>
        </w:rPr>
        <w:t xml:space="preserve">newly-defined “Centres of Excellence”, which highlight </w:t>
      </w:r>
      <w:r w:rsidR="00EA52A8">
        <w:rPr>
          <w:lang w:val="en-US"/>
        </w:rPr>
        <w:t>the technology areas</w:t>
      </w:r>
      <w:r w:rsidR="00CD55F8">
        <w:rPr>
          <w:lang w:val="en-US"/>
        </w:rPr>
        <w:t xml:space="preserve"> that </w:t>
      </w:r>
      <w:r w:rsidR="00EA52A8">
        <w:rPr>
          <w:lang w:val="en-US"/>
        </w:rPr>
        <w:t>must be</w:t>
      </w:r>
      <w:r w:rsidR="00CD55F8">
        <w:rPr>
          <w:lang w:val="en-US"/>
        </w:rPr>
        <w:t xml:space="preserve"> actively managed </w:t>
      </w:r>
      <w:r w:rsidR="00EA52A8">
        <w:rPr>
          <w:lang w:val="en-US"/>
        </w:rPr>
        <w:t xml:space="preserve">to ensure that the </w:t>
      </w:r>
      <w:r w:rsidR="009B7903">
        <w:rPr>
          <w:lang w:val="en-US"/>
        </w:rPr>
        <w:t>S&amp;T capabilities</w:t>
      </w:r>
      <w:r w:rsidR="00EA52A8">
        <w:rPr>
          <w:lang w:val="en-US"/>
        </w:rPr>
        <w:t xml:space="preserve"> </w:t>
      </w:r>
      <w:r w:rsidR="009B7903">
        <w:rPr>
          <w:lang w:val="en-US"/>
        </w:rPr>
        <w:t>resident at AECL</w:t>
      </w:r>
      <w:r w:rsidR="000B2153">
        <w:rPr>
          <w:lang w:val="en-US"/>
        </w:rPr>
        <w:t xml:space="preserve"> are enduring and continue to address the long-term S&amp;T needs of the </w:t>
      </w:r>
      <w:r w:rsidR="00A36619">
        <w:rPr>
          <w:lang w:val="en-US"/>
        </w:rPr>
        <w:t>Canadian industry and Regulators</w:t>
      </w:r>
      <w:r w:rsidR="000B2153">
        <w:rPr>
          <w:lang w:val="en-US"/>
        </w:rPr>
        <w:t>, as well as support federal obligations for emergency response</w:t>
      </w:r>
      <w:r w:rsidR="00EA52A8">
        <w:rPr>
          <w:lang w:val="en-US"/>
        </w:rPr>
        <w:t xml:space="preserve">. </w:t>
      </w:r>
    </w:p>
    <w:p w:rsidR="0056022E" w:rsidRDefault="005F41BD" w:rsidP="008E5276">
      <w:pPr>
        <w:spacing w:before="120"/>
        <w:rPr>
          <w:lang w:val="en-US"/>
        </w:rPr>
      </w:pPr>
      <w:r>
        <w:rPr>
          <w:lang w:val="en-US"/>
        </w:rPr>
        <w:t xml:space="preserve">AECL </w:t>
      </w:r>
      <w:r w:rsidR="003357B1">
        <w:rPr>
          <w:lang w:val="en-US"/>
        </w:rPr>
        <w:t>ha</w:t>
      </w:r>
      <w:r w:rsidR="00D6436F">
        <w:rPr>
          <w:lang w:val="en-US"/>
        </w:rPr>
        <w:t>s</w:t>
      </w:r>
      <w:r w:rsidR="003357B1">
        <w:rPr>
          <w:lang w:val="en-US"/>
        </w:rPr>
        <w:t xml:space="preserve"> historically </w:t>
      </w:r>
      <w:r w:rsidR="00CD55F8">
        <w:rPr>
          <w:lang w:val="en-US"/>
        </w:rPr>
        <w:t>informed regulation by</w:t>
      </w:r>
      <w:r w:rsidR="0056022E">
        <w:rPr>
          <w:lang w:val="en-US"/>
        </w:rPr>
        <w:t xml:space="preserve"> providing </w:t>
      </w:r>
      <w:r w:rsidR="00B619FE" w:rsidRPr="00B619FE">
        <w:rPr>
          <w:lang w:val="en-US"/>
        </w:rPr>
        <w:t xml:space="preserve">technical support to </w:t>
      </w:r>
      <w:r w:rsidR="00CD55F8">
        <w:rPr>
          <w:lang w:val="en-US"/>
        </w:rPr>
        <w:t>Canadian licensees</w:t>
      </w:r>
      <w:r w:rsidR="009B7903">
        <w:rPr>
          <w:lang w:val="en-US"/>
        </w:rPr>
        <w:t>. H</w:t>
      </w:r>
      <w:r w:rsidR="00CD55F8">
        <w:rPr>
          <w:lang w:val="en-US"/>
        </w:rPr>
        <w:t>owever,</w:t>
      </w:r>
      <w:r w:rsidR="00D6436F">
        <w:rPr>
          <w:lang w:val="en-US"/>
        </w:rPr>
        <w:t xml:space="preserve"> </w:t>
      </w:r>
      <w:r w:rsidR="0056022E">
        <w:rPr>
          <w:lang w:val="en-US"/>
        </w:rPr>
        <w:t xml:space="preserve">with </w:t>
      </w:r>
      <w:r w:rsidR="00CD55F8">
        <w:rPr>
          <w:lang w:val="en-US"/>
        </w:rPr>
        <w:t>the revised mandate for the labs</w:t>
      </w:r>
      <w:r w:rsidR="009B7903">
        <w:rPr>
          <w:lang w:val="en-US"/>
        </w:rPr>
        <w:t xml:space="preserve"> resulting from the divestiture of AECL’s commercial reactor division</w:t>
      </w:r>
      <w:r w:rsidR="00CD55F8">
        <w:rPr>
          <w:lang w:val="en-US"/>
        </w:rPr>
        <w:t xml:space="preserve">, </w:t>
      </w:r>
      <w:r w:rsidR="009B7903">
        <w:rPr>
          <w:lang w:val="en-US"/>
        </w:rPr>
        <w:t>it is now</w:t>
      </w:r>
      <w:r w:rsidR="0056022E">
        <w:rPr>
          <w:lang w:val="en-US"/>
        </w:rPr>
        <w:t xml:space="preserve"> possi</w:t>
      </w:r>
      <w:r w:rsidR="009B7903">
        <w:rPr>
          <w:lang w:val="en-US"/>
        </w:rPr>
        <w:t>ble</w:t>
      </w:r>
      <w:r w:rsidR="0056022E">
        <w:rPr>
          <w:lang w:val="en-US"/>
        </w:rPr>
        <w:t xml:space="preserve"> </w:t>
      </w:r>
      <w:r w:rsidR="009B7903">
        <w:rPr>
          <w:lang w:val="en-US"/>
        </w:rPr>
        <w:t xml:space="preserve">for CRL </w:t>
      </w:r>
      <w:r w:rsidR="0056022E">
        <w:rPr>
          <w:lang w:val="en-US"/>
        </w:rPr>
        <w:t xml:space="preserve">to </w:t>
      </w:r>
      <w:r w:rsidR="009B7903">
        <w:rPr>
          <w:lang w:val="en-US"/>
        </w:rPr>
        <w:t>collaborate</w:t>
      </w:r>
      <w:r w:rsidR="0056022E">
        <w:rPr>
          <w:lang w:val="en-US"/>
        </w:rPr>
        <w:t xml:space="preserve"> more directly with the CNSC</w:t>
      </w:r>
      <w:r w:rsidR="00CD55F8">
        <w:rPr>
          <w:lang w:val="en-US"/>
        </w:rPr>
        <w:t xml:space="preserve"> on </w:t>
      </w:r>
      <w:r w:rsidR="009B7903">
        <w:rPr>
          <w:lang w:val="en-US"/>
        </w:rPr>
        <w:t>a</w:t>
      </w:r>
      <w:r w:rsidR="000B2153">
        <w:rPr>
          <w:lang w:val="en-US"/>
        </w:rPr>
        <w:t xml:space="preserve"> range of technical activities, some of which could not be contemplated previously</w:t>
      </w:r>
      <w:r w:rsidR="00C539C8">
        <w:rPr>
          <w:lang w:val="en-US"/>
        </w:rPr>
        <w:t xml:space="preserve">. </w:t>
      </w:r>
    </w:p>
    <w:p w:rsidR="00FF756C" w:rsidRDefault="00A36619" w:rsidP="008E5276">
      <w:pPr>
        <w:spacing w:before="120"/>
        <w:rPr>
          <w:lang w:val="en-US"/>
        </w:rPr>
      </w:pPr>
      <w:r>
        <w:rPr>
          <w:lang w:val="en-US"/>
        </w:rPr>
        <w:t>In response to</w:t>
      </w:r>
      <w:r w:rsidR="000B2153">
        <w:rPr>
          <w:lang w:val="en-US"/>
        </w:rPr>
        <w:t xml:space="preserve"> the</w:t>
      </w:r>
      <w:r w:rsidR="003357B1">
        <w:rPr>
          <w:lang w:val="en-US"/>
        </w:rPr>
        <w:t xml:space="preserve"> Fukushima</w:t>
      </w:r>
      <w:r w:rsidR="000B2153">
        <w:rPr>
          <w:lang w:val="en-US"/>
        </w:rPr>
        <w:t xml:space="preserve"> event</w:t>
      </w:r>
      <w:r w:rsidR="003357B1">
        <w:rPr>
          <w:lang w:val="en-US"/>
        </w:rPr>
        <w:t xml:space="preserve">, </w:t>
      </w:r>
      <w:r w:rsidR="000B2153">
        <w:t xml:space="preserve">AECL developed a Severe Accident Management Program that is somewhat unique to </w:t>
      </w:r>
      <w:r w:rsidR="00D309BD">
        <w:t xml:space="preserve">CRL, since the </w:t>
      </w:r>
      <w:r w:rsidR="000B2153" w:rsidRPr="001569E1">
        <w:t>SAMP</w:t>
      </w:r>
      <w:r w:rsidR="000B2153">
        <w:t xml:space="preserve"> elements</w:t>
      </w:r>
      <w:r w:rsidR="000B2153" w:rsidRPr="001569E1">
        <w:t xml:space="preserve"> developed by </w:t>
      </w:r>
      <w:r w:rsidR="00D309BD">
        <w:t xml:space="preserve">Canadian </w:t>
      </w:r>
      <w:r w:rsidR="000B2153">
        <w:t>NPPs</w:t>
      </w:r>
      <w:r w:rsidR="000B2153" w:rsidRPr="001569E1">
        <w:t xml:space="preserve"> cannot be directly applied</w:t>
      </w:r>
      <w:r w:rsidR="000B2153">
        <w:t xml:space="preserve"> </w:t>
      </w:r>
      <w:r w:rsidR="00D309BD">
        <w:t xml:space="preserve">to </w:t>
      </w:r>
      <w:r>
        <w:t>CRL</w:t>
      </w:r>
      <w:r w:rsidR="00D309BD">
        <w:t xml:space="preserve"> facilities that have a different risk profile under a </w:t>
      </w:r>
      <w:r>
        <w:t>postulated BDBE</w:t>
      </w:r>
      <w:r w:rsidR="00D309BD">
        <w:t xml:space="preserve">.  </w:t>
      </w:r>
    </w:p>
    <w:p w:rsidR="005B10E0" w:rsidRDefault="003027BB" w:rsidP="005B10E0">
      <w:pPr>
        <w:pStyle w:val="Heading1"/>
        <w:numPr>
          <w:ilvl w:val="0"/>
          <w:numId w:val="68"/>
        </w:numPr>
      </w:pPr>
      <w:r>
        <w:t>References</w:t>
      </w:r>
    </w:p>
    <w:p w:rsidR="009C6F8D" w:rsidRDefault="000D380E" w:rsidP="009C6F8D">
      <w:pPr>
        <w:numPr>
          <w:ilvl w:val="0"/>
          <w:numId w:val="2"/>
        </w:numPr>
        <w:rPr>
          <w:rFonts w:ascii="Times New Roman" w:hAnsi="Times New Roman"/>
        </w:rPr>
      </w:pPr>
      <w:r w:rsidRPr="000D380E">
        <w:rPr>
          <w:rFonts w:ascii="Times New Roman" w:hAnsi="Times New Roman"/>
        </w:rPr>
        <w:t>C</w:t>
      </w:r>
      <w:r>
        <w:rPr>
          <w:rFonts w:ascii="Times New Roman" w:hAnsi="Times New Roman"/>
        </w:rPr>
        <w:t>OLE, C.</w:t>
      </w:r>
      <w:r w:rsidRPr="000D380E">
        <w:rPr>
          <w:rFonts w:ascii="Times New Roman" w:hAnsi="Times New Roman"/>
        </w:rPr>
        <w:t>, N</w:t>
      </w:r>
      <w:r>
        <w:rPr>
          <w:rFonts w:ascii="Times New Roman" w:hAnsi="Times New Roman"/>
        </w:rPr>
        <w:t>IT</w:t>
      </w:r>
      <w:r w:rsidR="00C539C8">
        <w:rPr>
          <w:rFonts w:ascii="Times New Roman" w:hAnsi="Times New Roman"/>
        </w:rPr>
        <w:t>H</w:t>
      </w:r>
      <w:r>
        <w:rPr>
          <w:rFonts w:ascii="Times New Roman" w:hAnsi="Times New Roman"/>
        </w:rPr>
        <w:t>EANANDAN</w:t>
      </w:r>
      <w:r w:rsidRPr="000D380E">
        <w:rPr>
          <w:rFonts w:ascii="Times New Roman" w:hAnsi="Times New Roman"/>
        </w:rPr>
        <w:t>,</w:t>
      </w:r>
      <w:r w:rsidR="00AA0519" w:rsidRPr="00AA0519">
        <w:rPr>
          <w:rFonts w:ascii="Times New Roman" w:hAnsi="Times New Roman"/>
        </w:rPr>
        <w:t xml:space="preserve"> </w:t>
      </w:r>
      <w:r w:rsidR="00AA0519" w:rsidRPr="000D380E">
        <w:rPr>
          <w:rFonts w:ascii="Times New Roman" w:hAnsi="Times New Roman"/>
        </w:rPr>
        <w:t>T.</w:t>
      </w:r>
      <w:r w:rsidR="00AA0519">
        <w:rPr>
          <w:rFonts w:ascii="Times New Roman" w:hAnsi="Times New Roman"/>
        </w:rPr>
        <w:t>,</w:t>
      </w:r>
      <w:r w:rsidRPr="000D380E">
        <w:rPr>
          <w:rFonts w:ascii="Times New Roman" w:hAnsi="Times New Roman"/>
        </w:rPr>
        <w:t xml:space="preserve"> B</w:t>
      </w:r>
      <w:r>
        <w:rPr>
          <w:rFonts w:ascii="Times New Roman" w:hAnsi="Times New Roman"/>
        </w:rPr>
        <w:t>ROWN</w:t>
      </w:r>
      <w:r w:rsidRPr="000D380E">
        <w:rPr>
          <w:rFonts w:ascii="Times New Roman" w:hAnsi="Times New Roman"/>
        </w:rPr>
        <w:t>,</w:t>
      </w:r>
      <w:r w:rsidR="00AA0519" w:rsidRPr="00AA0519">
        <w:rPr>
          <w:rFonts w:ascii="Times New Roman" w:hAnsi="Times New Roman"/>
        </w:rPr>
        <w:t xml:space="preserve"> </w:t>
      </w:r>
      <w:r w:rsidR="00AA0519" w:rsidRPr="000D380E">
        <w:rPr>
          <w:rFonts w:ascii="Times New Roman" w:hAnsi="Times New Roman"/>
        </w:rPr>
        <w:t>M.J.</w:t>
      </w:r>
      <w:r w:rsidR="00AA0519">
        <w:rPr>
          <w:rFonts w:ascii="Times New Roman" w:hAnsi="Times New Roman"/>
        </w:rPr>
        <w:t>,</w:t>
      </w:r>
      <w:r w:rsidRPr="000D380E">
        <w:rPr>
          <w:rFonts w:ascii="Times New Roman" w:hAnsi="Times New Roman"/>
        </w:rPr>
        <w:t xml:space="preserve"> P</w:t>
      </w:r>
      <w:r>
        <w:rPr>
          <w:rFonts w:ascii="Times New Roman" w:hAnsi="Times New Roman"/>
        </w:rPr>
        <w:t>ETOUKHOV</w:t>
      </w:r>
      <w:r w:rsidR="00AA0519">
        <w:rPr>
          <w:rFonts w:ascii="Times New Roman" w:hAnsi="Times New Roman"/>
        </w:rPr>
        <w:t>,</w:t>
      </w:r>
      <w:r w:rsidRPr="000D380E">
        <w:rPr>
          <w:rFonts w:ascii="Times New Roman" w:hAnsi="Times New Roman"/>
        </w:rPr>
        <w:t xml:space="preserve"> </w:t>
      </w:r>
      <w:r w:rsidR="00AA0519" w:rsidRPr="000D380E">
        <w:rPr>
          <w:rFonts w:ascii="Times New Roman" w:hAnsi="Times New Roman"/>
        </w:rPr>
        <w:t>S.M.</w:t>
      </w:r>
      <w:r w:rsidR="00AA0519">
        <w:rPr>
          <w:rFonts w:ascii="Times New Roman" w:hAnsi="Times New Roman"/>
        </w:rPr>
        <w:t>,</w:t>
      </w:r>
      <w:r w:rsidR="00AA0519" w:rsidRPr="000D380E">
        <w:rPr>
          <w:rFonts w:ascii="Times New Roman" w:hAnsi="Times New Roman"/>
        </w:rPr>
        <w:t xml:space="preserve"> </w:t>
      </w:r>
      <w:r w:rsidRPr="000D380E">
        <w:rPr>
          <w:rFonts w:ascii="Times New Roman" w:hAnsi="Times New Roman"/>
        </w:rPr>
        <w:t>and W</w:t>
      </w:r>
      <w:r>
        <w:rPr>
          <w:rFonts w:ascii="Times New Roman" w:hAnsi="Times New Roman"/>
        </w:rPr>
        <w:t>OOD</w:t>
      </w:r>
      <w:r w:rsidR="00AA0519">
        <w:rPr>
          <w:rFonts w:ascii="Times New Roman" w:hAnsi="Times New Roman"/>
        </w:rPr>
        <w:t xml:space="preserve">, A., </w:t>
      </w:r>
      <w:r w:rsidRPr="000D380E">
        <w:rPr>
          <w:rFonts w:ascii="Times New Roman" w:hAnsi="Times New Roman"/>
        </w:rPr>
        <w:t>“CNSC Nuclear Power Plant Accident Handbook”, 2012 ANS Winter Meeting and Nuclear Technology Expo, San Diego, California, USA, November 11-15</w:t>
      </w:r>
      <w:r>
        <w:rPr>
          <w:rFonts w:ascii="Times New Roman" w:hAnsi="Times New Roman"/>
        </w:rPr>
        <w:t>, (</w:t>
      </w:r>
      <w:r w:rsidRPr="000D380E">
        <w:rPr>
          <w:rFonts w:ascii="Times New Roman" w:hAnsi="Times New Roman"/>
        </w:rPr>
        <w:t>2012</w:t>
      </w:r>
      <w:r>
        <w:rPr>
          <w:rFonts w:ascii="Times New Roman" w:hAnsi="Times New Roman"/>
        </w:rPr>
        <w:t>)</w:t>
      </w:r>
      <w:r w:rsidR="009C6F8D">
        <w:rPr>
          <w:rFonts w:ascii="Times New Roman" w:hAnsi="Times New Roman"/>
        </w:rPr>
        <w:t>.</w:t>
      </w:r>
    </w:p>
    <w:sectPr w:rsidR="009C6F8D" w:rsidSect="00DF0ABB">
      <w:headerReference w:type="even" r:id="rId10"/>
      <w:headerReference w:type="default" r:id="rId11"/>
      <w:footerReference w:type="even" r:id="rId12"/>
      <w:footerReference w:type="default" r:id="rId13"/>
      <w:headerReference w:type="first" r:id="rId14"/>
      <w:footerReference w:type="first" r:id="rId15"/>
      <w:type w:val="continuous"/>
      <w:pgSz w:w="11905" w:h="16837"/>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5C" w:rsidRDefault="002E055C">
      <w:r>
        <w:separator/>
      </w:r>
    </w:p>
  </w:endnote>
  <w:endnote w:type="continuationSeparator" w:id="0">
    <w:p w:rsidR="002E055C" w:rsidRDefault="002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EA" w:rsidRDefault="00B51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EA" w:rsidRDefault="00B51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EA" w:rsidRDefault="00B51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5C" w:rsidRDefault="002E055C">
      <w:r>
        <w:separator/>
      </w:r>
    </w:p>
  </w:footnote>
  <w:footnote w:type="continuationSeparator" w:id="0">
    <w:p w:rsidR="002E055C" w:rsidRDefault="002E0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EA" w:rsidRDefault="00B51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5C" w:rsidRPr="00EE4BB9" w:rsidRDefault="002E055C" w:rsidP="00487E6D">
    <w:pPr>
      <w:pStyle w:val="Header"/>
      <w:tabs>
        <w:tab w:val="clear" w:pos="8640"/>
        <w:tab w:val="right" w:pos="9072"/>
      </w:tabs>
      <w:rPr>
        <w:b/>
        <w:bCs/>
        <w:i/>
        <w:sz w:val="28"/>
      </w:rPr>
    </w:pPr>
    <w:r>
      <w:rPr>
        <w:rStyle w:val="PageNumber"/>
      </w:rPr>
      <w:fldChar w:fldCharType="begin"/>
    </w:r>
    <w:r>
      <w:rPr>
        <w:rStyle w:val="PageNumber"/>
      </w:rPr>
      <w:instrText xml:space="preserve"> PAGE </w:instrText>
    </w:r>
    <w:r>
      <w:rPr>
        <w:rStyle w:val="PageNumber"/>
      </w:rPr>
      <w:fldChar w:fldCharType="separate"/>
    </w:r>
    <w:r w:rsidR="00B516EA">
      <w:rPr>
        <w:rStyle w:val="PageNumber"/>
        <w:noProof/>
      </w:rPr>
      <w:t>1</w:t>
    </w:r>
    <w:r>
      <w:rPr>
        <w:rStyle w:val="PageNumber"/>
      </w:rPr>
      <w:fldChar w:fldCharType="end"/>
    </w:r>
    <w:r>
      <w:rPr>
        <w:b/>
        <w:bCs/>
        <w:sz w:val="28"/>
      </w:rPr>
      <w:tab/>
    </w:r>
    <w:r>
      <w:rPr>
        <w:b/>
        <w:bCs/>
        <w:sz w:val="28"/>
      </w:rPr>
      <w:tab/>
    </w:r>
    <w:r>
      <w:rPr>
        <w:b/>
        <w:bCs/>
        <w:sz w:val="28"/>
      </w:rPr>
      <w:t>IAEA-CN-214-</w:t>
    </w:r>
    <w:r>
      <w:rPr>
        <w:b/>
        <w:bCs/>
        <w:i/>
        <w:sz w:val="28"/>
      </w:rPr>
      <w:t>paper#</w:t>
    </w:r>
    <w:r w:rsidR="00B516EA">
      <w:rPr>
        <w:b/>
        <w:bCs/>
        <w:i/>
        <w:sz w:val="28"/>
      </w:rPr>
      <w:t>92</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EA" w:rsidRDefault="00B51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42562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A837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FC502E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003E0467"/>
    <w:multiLevelType w:val="hybridMultilevel"/>
    <w:tmpl w:val="1FA08882"/>
    <w:lvl w:ilvl="0" w:tplc="5D5CF89C">
      <w:start w:val="1"/>
      <w:numFmt w:val="decimal"/>
      <w:lvlText w:val="%1.1"/>
      <w:lvlJc w:val="left"/>
      <w:pPr>
        <w:ind w:left="900" w:hanging="360"/>
      </w:pPr>
      <w:rPr>
        <w:rFonts w:hint="default"/>
        <w:b/>
        <w:i w:val="0"/>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2">
    <w:nsid w:val="00FF6259"/>
    <w:multiLevelType w:val="hybridMultilevel"/>
    <w:tmpl w:val="9D9E2C80"/>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13">
    <w:nsid w:val="060472AD"/>
    <w:multiLevelType w:val="multilevel"/>
    <w:tmpl w:val="D0EEE900"/>
    <w:lvl w:ilvl="0">
      <w:start w:val="1"/>
      <w:numFmt w:val="decimal"/>
      <w:pStyle w:val="Heading1"/>
      <w:lvlText w:val="%1."/>
      <w:lvlJc w:val="left"/>
      <w:pPr>
        <w:ind w:left="360" w:hanging="360"/>
      </w:pPr>
      <w:rPr>
        <w:rFonts w:hint="default"/>
        <w:b/>
        <w:i w:val="0"/>
      </w:rPr>
    </w:lvl>
    <w:lvl w:ilvl="1">
      <w:start w:val="3"/>
      <w:numFmt w:val="decimal"/>
      <w:isLgl/>
      <w:lvlText w:val="%1.%2"/>
      <w:lvlJc w:val="left"/>
      <w:pPr>
        <w:ind w:left="525" w:hanging="525"/>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07CF3CFA"/>
    <w:multiLevelType w:val="hybridMultilevel"/>
    <w:tmpl w:val="F014EC94"/>
    <w:lvl w:ilvl="0" w:tplc="88407F4E">
      <w:start w:val="2"/>
      <w:numFmt w:val="decimal"/>
      <w:lvlText w:val="2.%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0BD76F64"/>
    <w:multiLevelType w:val="hybridMultilevel"/>
    <w:tmpl w:val="3498076C"/>
    <w:lvl w:ilvl="0" w:tplc="0B2A99AE">
      <w:start w:val="2"/>
      <w:numFmt w:val="decimal"/>
      <w:pStyle w:val="Style1"/>
      <w:lvlText w:val="2.%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C3E5291"/>
    <w:multiLevelType w:val="hybridMultilevel"/>
    <w:tmpl w:val="9268161A"/>
    <w:lvl w:ilvl="0" w:tplc="523E735A">
      <w:start w:val="2"/>
      <w:numFmt w:val="decimal"/>
      <w:lvlText w:val="2.%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0DA2304B"/>
    <w:multiLevelType w:val="hybridMultilevel"/>
    <w:tmpl w:val="808C096C"/>
    <w:lvl w:ilvl="0" w:tplc="D3C24E66">
      <w:start w:val="2"/>
      <w:numFmt w:val="decimal"/>
      <w:lvlText w:val="2.%1.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17152845"/>
    <w:multiLevelType w:val="hybridMultilevel"/>
    <w:tmpl w:val="33A48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90501B5"/>
    <w:multiLevelType w:val="singleLevel"/>
    <w:tmpl w:val="6374CE9A"/>
    <w:lvl w:ilvl="0">
      <w:start w:val="1"/>
      <w:numFmt w:val="decimal"/>
      <w:lvlText w:val="[%1]"/>
      <w:legacy w:legacy="1" w:legacySpace="0" w:legacyIndent="567"/>
      <w:lvlJc w:val="left"/>
      <w:pPr>
        <w:ind w:left="567" w:hanging="567"/>
      </w:pPr>
    </w:lvl>
  </w:abstractNum>
  <w:abstractNum w:abstractNumId="20">
    <w:nsid w:val="1BA407CB"/>
    <w:multiLevelType w:val="hybridMultilevel"/>
    <w:tmpl w:val="2702CB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1BC92F7E"/>
    <w:multiLevelType w:val="hybridMultilevel"/>
    <w:tmpl w:val="6C64BAE0"/>
    <w:lvl w:ilvl="0" w:tplc="192ADC4E">
      <w:start w:val="2"/>
      <w:numFmt w:val="decimal"/>
      <w:lvlText w:val="2.%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23506B5"/>
    <w:multiLevelType w:val="hybridMultilevel"/>
    <w:tmpl w:val="4A30A4A2"/>
    <w:lvl w:ilvl="0" w:tplc="341EADEC">
      <w:start w:val="1"/>
      <w:numFmt w:val="decimal"/>
      <w:lvlText w:val="2.%1."/>
      <w:lvlJc w:val="left"/>
      <w:pPr>
        <w:ind w:left="36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4424101"/>
    <w:multiLevelType w:val="hybridMultilevel"/>
    <w:tmpl w:val="AB3EF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449420B"/>
    <w:multiLevelType w:val="multilevel"/>
    <w:tmpl w:val="D0665F88"/>
    <w:lvl w:ilvl="0">
      <w:start w:val="3"/>
      <w:numFmt w:val="decimal"/>
      <w:lvlText w:val="%1"/>
      <w:lvlJc w:val="left"/>
      <w:pPr>
        <w:ind w:left="480" w:hanging="480"/>
      </w:pPr>
      <w:rPr>
        <w:rFonts w:hint="default"/>
      </w:rPr>
    </w:lvl>
    <w:lvl w:ilvl="1">
      <w:start w:val="4"/>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299C0579"/>
    <w:multiLevelType w:val="hybridMultilevel"/>
    <w:tmpl w:val="E9EA51F4"/>
    <w:lvl w:ilvl="0" w:tplc="341EADEC">
      <w:start w:val="1"/>
      <w:numFmt w:val="decimal"/>
      <w:pStyle w:val="Heading2"/>
      <w:lvlText w:val="2.%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2B422D18"/>
    <w:multiLevelType w:val="hybridMultilevel"/>
    <w:tmpl w:val="40DC9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2DA72368"/>
    <w:multiLevelType w:val="hybridMultilevel"/>
    <w:tmpl w:val="34925564"/>
    <w:lvl w:ilvl="0" w:tplc="341EADEC">
      <w:start w:val="1"/>
      <w:numFmt w:val="decimal"/>
      <w:lvlText w:val="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7F27629"/>
    <w:multiLevelType w:val="hybridMultilevel"/>
    <w:tmpl w:val="C262C78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3B864A66"/>
    <w:multiLevelType w:val="hybridMultilevel"/>
    <w:tmpl w:val="DA8A7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C8206B1"/>
    <w:multiLevelType w:val="hybridMultilevel"/>
    <w:tmpl w:val="E0164BE0"/>
    <w:lvl w:ilvl="0" w:tplc="416C23C6">
      <w:start w:val="1"/>
      <w:numFmt w:val="decimal"/>
      <w:lvlText w:val="2.%1.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4A3B0AD3"/>
    <w:multiLevelType w:val="hybridMultilevel"/>
    <w:tmpl w:val="90E6372E"/>
    <w:lvl w:ilvl="0" w:tplc="2D4036D8">
      <w:start w:val="2"/>
      <w:numFmt w:val="decimal"/>
      <w:pStyle w:val="Heading3"/>
      <w:lvlText w:val="2.%1.2"/>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DEC2C69"/>
    <w:multiLevelType w:val="hybridMultilevel"/>
    <w:tmpl w:val="ABE877A0"/>
    <w:lvl w:ilvl="0" w:tplc="341EADEC">
      <w:start w:val="1"/>
      <w:numFmt w:val="decimal"/>
      <w:lvlText w:val="2.%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4F424A95"/>
    <w:multiLevelType w:val="hybridMultilevel"/>
    <w:tmpl w:val="FA228624"/>
    <w:lvl w:ilvl="0" w:tplc="3B72DF86">
      <w:start w:val="1"/>
      <w:numFmt w:val="decimal"/>
      <w:lvlText w:val="2.%1.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34">
    <w:nsid w:val="565F3B0A"/>
    <w:multiLevelType w:val="hybridMultilevel"/>
    <w:tmpl w:val="6F9C46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84F05A6"/>
    <w:multiLevelType w:val="hybridMultilevel"/>
    <w:tmpl w:val="D5220B22"/>
    <w:lvl w:ilvl="0" w:tplc="5D365F7C">
      <w:start w:val="2"/>
      <w:numFmt w:val="decimal"/>
      <w:lvlText w:val="2.%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F910702"/>
    <w:multiLevelType w:val="hybridMultilevel"/>
    <w:tmpl w:val="21C0358C"/>
    <w:lvl w:ilvl="0" w:tplc="9278A274">
      <w:start w:val="2"/>
      <w:numFmt w:val="decimal"/>
      <w:lvlText w:val="2.%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FCD7524"/>
    <w:multiLevelType w:val="hybridMultilevel"/>
    <w:tmpl w:val="AB3EF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5217F0B"/>
    <w:multiLevelType w:val="hybridMultilevel"/>
    <w:tmpl w:val="9A346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6477E38"/>
    <w:multiLevelType w:val="hybridMultilevel"/>
    <w:tmpl w:val="203294C4"/>
    <w:lvl w:ilvl="0" w:tplc="D5C80150">
      <w:start w:val="2"/>
      <w:numFmt w:val="decimal"/>
      <w:lvlText w:val="2.%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8653BC8"/>
    <w:multiLevelType w:val="multilevel"/>
    <w:tmpl w:val="C7664762"/>
    <w:lvl w:ilvl="0">
      <w:start w:val="2"/>
      <w:numFmt w:val="decimal"/>
      <w:lvlText w:val="2.%1.1"/>
      <w:lvlJc w:val="left"/>
      <w:pPr>
        <w:ind w:left="360" w:hanging="360"/>
      </w:pPr>
      <w:rPr>
        <w:rFonts w:ascii="Times New Roman" w:hAnsi="Times New Roman" w:hint="default"/>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3"/>
      <w:numFmt w:val="decimal"/>
      <w:isLgl/>
      <w:lvlText w:val="%1.%2"/>
      <w:lvlJc w:val="left"/>
      <w:pPr>
        <w:ind w:left="1065" w:hanging="360"/>
      </w:pPr>
      <w:rPr>
        <w:rFonts w:hint="default"/>
      </w:rPr>
    </w:lvl>
    <w:lvl w:ilvl="2">
      <w:start w:val="2"/>
      <w:numFmt w:val="decimal"/>
      <w:isLgl/>
      <w:lvlText w:val="%1.%2.%3"/>
      <w:lvlJc w:val="left"/>
      <w:pPr>
        <w:ind w:left="207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41">
    <w:nsid w:val="68F432AE"/>
    <w:multiLevelType w:val="hybridMultilevel"/>
    <w:tmpl w:val="C10C7372"/>
    <w:lvl w:ilvl="0" w:tplc="6CC2EEAE">
      <w:start w:val="1"/>
      <w:numFmt w:val="decimal"/>
      <w:lvlText w:val="2.%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CF00824"/>
    <w:multiLevelType w:val="multilevel"/>
    <w:tmpl w:val="0BB6BC34"/>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81C0EA7"/>
    <w:multiLevelType w:val="multilevel"/>
    <w:tmpl w:val="184A58DA"/>
    <w:lvl w:ilvl="0">
      <w:start w:val="2"/>
      <w:numFmt w:val="decimal"/>
      <w:lvlText w:val="2.%1.1"/>
      <w:lvlJc w:val="left"/>
      <w:pPr>
        <w:ind w:left="360" w:hanging="360"/>
      </w:pPr>
      <w:rPr>
        <w:rFonts w:ascii="Times New Roman" w:hAnsi="Times New Roman" w:hint="default"/>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3"/>
      <w:numFmt w:val="decimal"/>
      <w:isLgl/>
      <w:lvlText w:val="%1.%2"/>
      <w:lvlJc w:val="left"/>
      <w:pPr>
        <w:ind w:left="1065" w:hanging="360"/>
      </w:pPr>
      <w:rPr>
        <w:rFonts w:hint="default"/>
      </w:rPr>
    </w:lvl>
    <w:lvl w:ilvl="2">
      <w:start w:val="2"/>
      <w:numFmt w:val="decimal"/>
      <w:isLgl/>
      <w:lvlText w:val="%1.%2.%3"/>
      <w:lvlJc w:val="left"/>
      <w:pPr>
        <w:ind w:left="207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19"/>
  </w:num>
  <w:num w:numId="3">
    <w:abstractNumId w:val="19"/>
    <w:lvlOverride w:ilvl="0">
      <w:lvl w:ilvl="0">
        <w:start w:val="3"/>
        <w:numFmt w:val="decimal"/>
        <w:lvlText w:val="[%1]"/>
        <w:legacy w:legacy="1" w:legacySpace="0" w:legacyIndent="567"/>
        <w:lvlJc w:val="left"/>
        <w:pPr>
          <w:ind w:left="567" w:hanging="567"/>
        </w:pPr>
      </w:lvl>
    </w:lvlOverride>
  </w:num>
  <w:num w:numId="4">
    <w:abstractNumId w:val="19"/>
    <w:lvlOverride w:ilvl="0">
      <w:lvl w:ilvl="0">
        <w:start w:val="4"/>
        <w:numFmt w:val="decimal"/>
        <w:lvlText w:val="[%1]"/>
        <w:legacy w:legacy="1" w:legacySpace="0" w:legacyIndent="567"/>
        <w:lvlJc w:val="left"/>
        <w:pPr>
          <w:ind w:left="567" w:hanging="567"/>
        </w:pPr>
      </w:lvl>
    </w:lvlOverride>
  </w:num>
  <w:num w:numId="5">
    <w:abstractNumId w:val="19"/>
    <w:lvlOverride w:ilvl="0">
      <w:lvl w:ilvl="0">
        <w:start w:val="5"/>
        <w:numFmt w:val="decimal"/>
        <w:lvlText w:val="[%1]"/>
        <w:legacy w:legacy="1" w:legacySpace="0" w:legacyIndent="567"/>
        <w:lvlJc w:val="left"/>
        <w:pPr>
          <w:ind w:left="567" w:hanging="567"/>
        </w:pPr>
      </w:lvl>
    </w:lvlOverride>
  </w:num>
  <w:num w:numId="6">
    <w:abstractNumId w:val="19"/>
    <w:lvlOverride w:ilvl="0">
      <w:lvl w:ilvl="0">
        <w:start w:val="6"/>
        <w:numFmt w:val="decimal"/>
        <w:lvlText w:val="[%1]"/>
        <w:legacy w:legacy="1" w:legacySpace="0" w:legacyIndent="567"/>
        <w:lvlJc w:val="left"/>
        <w:pPr>
          <w:ind w:left="567" w:hanging="567"/>
        </w:pPr>
      </w:lvl>
    </w:lvlOverride>
  </w:num>
  <w:num w:numId="7">
    <w:abstractNumId w:val="19"/>
    <w:lvlOverride w:ilvl="0">
      <w:lvl w:ilvl="0">
        <w:start w:val="7"/>
        <w:numFmt w:val="decimal"/>
        <w:lvlText w:val="[%1]"/>
        <w:legacy w:legacy="1" w:legacySpace="0" w:legacyIndent="567"/>
        <w:lvlJc w:val="left"/>
        <w:pPr>
          <w:ind w:left="567" w:hanging="567"/>
        </w:pPr>
      </w:lvl>
    </w:lvlOverride>
  </w:num>
  <w:num w:numId="8">
    <w:abstractNumId w:val="19"/>
    <w:lvlOverride w:ilvl="0">
      <w:lvl w:ilvl="0">
        <w:start w:val="8"/>
        <w:numFmt w:val="decimal"/>
        <w:lvlText w:val="[%1]"/>
        <w:legacy w:legacy="1" w:legacySpace="0" w:legacyIndent="567"/>
        <w:lvlJc w:val="left"/>
        <w:pPr>
          <w:ind w:left="567" w:hanging="567"/>
        </w:pPr>
      </w:lvl>
    </w:lvlOverride>
  </w:num>
  <w:num w:numId="9">
    <w:abstractNumId w:val="19"/>
    <w:lvlOverride w:ilvl="0">
      <w:lvl w:ilvl="0">
        <w:start w:val="9"/>
        <w:numFmt w:val="decimal"/>
        <w:lvlText w:val="[%1]"/>
        <w:legacy w:legacy="1" w:legacySpace="0" w:legacyIndent="567"/>
        <w:lvlJc w:val="left"/>
        <w:pPr>
          <w:ind w:left="567" w:hanging="567"/>
        </w:pPr>
      </w:lvl>
    </w:lvlOverride>
  </w:num>
  <w:num w:numId="10">
    <w:abstractNumId w:val="19"/>
    <w:lvlOverride w:ilvl="0">
      <w:lvl w:ilvl="0">
        <w:start w:val="10"/>
        <w:numFmt w:val="decimal"/>
        <w:lvlText w:val="[%1]"/>
        <w:legacy w:legacy="1" w:legacySpace="0" w:legacyIndent="567"/>
        <w:lvlJc w:val="left"/>
        <w:pPr>
          <w:ind w:left="567" w:hanging="567"/>
        </w:pPr>
      </w:lvl>
    </w:lvlOverride>
  </w:num>
  <w:num w:numId="11">
    <w:abstractNumId w:val="19"/>
    <w:lvlOverride w:ilvl="0">
      <w:lvl w:ilvl="0">
        <w:start w:val="11"/>
        <w:numFmt w:val="decimal"/>
        <w:lvlText w:val="[%1]"/>
        <w:legacy w:legacy="1" w:legacySpace="0" w:legacyIndent="567"/>
        <w:lvlJc w:val="left"/>
        <w:pPr>
          <w:ind w:left="567" w:hanging="567"/>
        </w:pPr>
      </w:lvl>
    </w:lvlOverride>
  </w:num>
  <w:num w:numId="12">
    <w:abstractNumId w:val="19"/>
    <w:lvlOverride w:ilvl="0">
      <w:lvl w:ilvl="0">
        <w:start w:val="12"/>
        <w:numFmt w:val="decimal"/>
        <w:lvlText w:val="[%1]"/>
        <w:legacy w:legacy="1" w:legacySpace="0" w:legacyIndent="567"/>
        <w:lvlJc w:val="left"/>
        <w:pPr>
          <w:ind w:left="567" w:hanging="567"/>
        </w:pPr>
      </w:lvl>
    </w:lvlOverride>
  </w:num>
  <w:num w:numId="13">
    <w:abstractNumId w:val="19"/>
    <w:lvlOverride w:ilvl="0">
      <w:lvl w:ilvl="0">
        <w:start w:val="13"/>
        <w:numFmt w:val="decimal"/>
        <w:lvlText w:val="[%1]"/>
        <w:legacy w:legacy="1" w:legacySpace="0" w:legacyIndent="567"/>
        <w:lvlJc w:val="left"/>
        <w:pPr>
          <w:ind w:left="567" w:hanging="567"/>
        </w:pPr>
      </w:lvl>
    </w:lvlOverride>
  </w:num>
  <w:num w:numId="14">
    <w:abstractNumId w:val="19"/>
    <w:lvlOverride w:ilvl="0">
      <w:lvl w:ilvl="0">
        <w:start w:val="14"/>
        <w:numFmt w:val="decimal"/>
        <w:lvlText w:val="[%1]"/>
        <w:legacy w:legacy="1" w:legacySpace="0" w:legacyIndent="567"/>
        <w:lvlJc w:val="left"/>
        <w:pPr>
          <w:ind w:left="567" w:hanging="567"/>
        </w:pPr>
      </w:lvl>
    </w:lvlOverride>
  </w:num>
  <w:num w:numId="15">
    <w:abstractNumId w:val="19"/>
    <w:lvlOverride w:ilvl="0">
      <w:lvl w:ilvl="0">
        <w:start w:val="15"/>
        <w:numFmt w:val="decimal"/>
        <w:lvlText w:val="[%1]"/>
        <w:legacy w:legacy="1" w:legacySpace="0" w:legacyIndent="567"/>
        <w:lvlJc w:val="left"/>
        <w:pPr>
          <w:ind w:left="567" w:hanging="567"/>
        </w:pPr>
      </w:lvl>
    </w:lvlOverride>
  </w:num>
  <w:num w:numId="16">
    <w:abstractNumId w:val="19"/>
    <w:lvlOverride w:ilvl="0">
      <w:lvl w:ilvl="0">
        <w:start w:val="16"/>
        <w:numFmt w:val="decimal"/>
        <w:lvlText w:val="[%1]"/>
        <w:legacy w:legacy="1" w:legacySpace="0" w:legacyIndent="567"/>
        <w:lvlJc w:val="left"/>
        <w:pPr>
          <w:ind w:left="567" w:hanging="567"/>
        </w:pPr>
      </w:lvl>
    </w:lvlOverride>
  </w:num>
  <w:num w:numId="17">
    <w:abstractNumId w:val="19"/>
    <w:lvlOverride w:ilvl="0">
      <w:lvl w:ilvl="0">
        <w:start w:val="17"/>
        <w:numFmt w:val="decimal"/>
        <w:lvlText w:val="[%1]"/>
        <w:legacy w:legacy="1" w:legacySpace="0" w:legacyIndent="567"/>
        <w:lvlJc w:val="left"/>
        <w:pPr>
          <w:ind w:left="567" w:hanging="567"/>
        </w:pPr>
      </w:lvl>
    </w:lvlOverride>
  </w:num>
  <w:num w:numId="18">
    <w:abstractNumId w:val="19"/>
    <w:lvlOverride w:ilvl="0">
      <w:lvl w:ilvl="0">
        <w:start w:val="18"/>
        <w:numFmt w:val="decimal"/>
        <w:lvlText w:val="[%1]"/>
        <w:legacy w:legacy="1" w:legacySpace="0" w:legacyIndent="567"/>
        <w:lvlJc w:val="left"/>
        <w:pPr>
          <w:ind w:left="567" w:hanging="567"/>
        </w:pPr>
      </w:lvl>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40"/>
  </w:num>
  <w:num w:numId="30">
    <w:abstractNumId w:val="32"/>
  </w:num>
  <w:num w:numId="31">
    <w:abstractNumId w:val="29"/>
  </w:num>
  <w:num w:numId="32">
    <w:abstractNumId w:val="20"/>
  </w:num>
  <w:num w:numId="33">
    <w:abstractNumId w:val="37"/>
  </w:num>
  <w:num w:numId="34">
    <w:abstractNumId w:val="12"/>
  </w:num>
  <w:num w:numId="35">
    <w:abstractNumId w:val="38"/>
  </w:num>
  <w:num w:numId="36">
    <w:abstractNumId w:val="23"/>
  </w:num>
  <w:num w:numId="37">
    <w:abstractNumId w:val="25"/>
  </w:num>
  <w:num w:numId="38">
    <w:abstractNumId w:val="13"/>
  </w:num>
  <w:num w:numId="39">
    <w:abstractNumId w:val="11"/>
  </w:num>
  <w:num w:numId="40">
    <w:abstractNumId w:val="22"/>
  </w:num>
  <w:num w:numId="41">
    <w:abstractNumId w:val="27"/>
  </w:num>
  <w:num w:numId="42">
    <w:abstractNumId w:val="33"/>
  </w:num>
  <w:num w:numId="43">
    <w:abstractNumId w:val="39"/>
  </w:num>
  <w:num w:numId="44">
    <w:abstractNumId w:val="21"/>
  </w:num>
  <w:num w:numId="45">
    <w:abstractNumId w:val="35"/>
  </w:num>
  <w:num w:numId="46">
    <w:abstractNumId w:val="15"/>
  </w:num>
  <w:num w:numId="47">
    <w:abstractNumId w:val="4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30"/>
  </w:num>
  <w:num w:numId="53">
    <w:abstractNumId w:val="17"/>
  </w:num>
  <w:num w:numId="54">
    <w:abstractNumId w:val="36"/>
  </w:num>
  <w:num w:numId="55">
    <w:abstractNumId w:val="16"/>
  </w:num>
  <w:num w:numId="56">
    <w:abstractNumId w:val="16"/>
    <w:lvlOverride w:ilvl="0">
      <w:startOverride w:val="2"/>
    </w:lvlOverride>
  </w:num>
  <w:num w:numId="57">
    <w:abstractNumId w:val="41"/>
  </w:num>
  <w:num w:numId="58">
    <w:abstractNumId w:val="14"/>
  </w:num>
  <w:num w:numId="59">
    <w:abstractNumId w:val="14"/>
    <w:lvlOverride w:ilvl="0">
      <w:startOverride w:val="1"/>
    </w:lvlOverride>
  </w:num>
  <w:num w:numId="60">
    <w:abstractNumId w:val="31"/>
  </w:num>
  <w:num w:numId="61">
    <w:abstractNumId w:val="13"/>
  </w:num>
  <w:num w:numId="62">
    <w:abstractNumId w:val="34"/>
  </w:num>
  <w:num w:numId="63">
    <w:abstractNumId w:val="24"/>
  </w:num>
  <w:num w:numId="6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18"/>
  </w:num>
  <w:num w:numId="67">
    <w:abstractNumId w:val="28"/>
  </w:num>
  <w:num w:numId="68">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0D"/>
    <w:rsid w:val="00025872"/>
    <w:rsid w:val="00030BE1"/>
    <w:rsid w:val="00040C23"/>
    <w:rsid w:val="00055DAB"/>
    <w:rsid w:val="0005716E"/>
    <w:rsid w:val="000573B5"/>
    <w:rsid w:val="00086D2A"/>
    <w:rsid w:val="00087D72"/>
    <w:rsid w:val="00090A18"/>
    <w:rsid w:val="00096C13"/>
    <w:rsid w:val="000A2FD8"/>
    <w:rsid w:val="000B2153"/>
    <w:rsid w:val="000C1A2F"/>
    <w:rsid w:val="000C45EB"/>
    <w:rsid w:val="000D380E"/>
    <w:rsid w:val="000E42C1"/>
    <w:rsid w:val="000E46B5"/>
    <w:rsid w:val="000F2C71"/>
    <w:rsid w:val="000F47ED"/>
    <w:rsid w:val="001202D5"/>
    <w:rsid w:val="00153250"/>
    <w:rsid w:val="0015540F"/>
    <w:rsid w:val="0016512D"/>
    <w:rsid w:val="00176B8E"/>
    <w:rsid w:val="0019401F"/>
    <w:rsid w:val="001A0B25"/>
    <w:rsid w:val="001A6B91"/>
    <w:rsid w:val="001A6DA6"/>
    <w:rsid w:val="001B23BB"/>
    <w:rsid w:val="001C18B8"/>
    <w:rsid w:val="001C6D95"/>
    <w:rsid w:val="001C7767"/>
    <w:rsid w:val="001D3A86"/>
    <w:rsid w:val="001D7282"/>
    <w:rsid w:val="001E0A0D"/>
    <w:rsid w:val="001E55A9"/>
    <w:rsid w:val="00267C03"/>
    <w:rsid w:val="00272A26"/>
    <w:rsid w:val="002912A0"/>
    <w:rsid w:val="00293661"/>
    <w:rsid w:val="00297E15"/>
    <w:rsid w:val="002A4994"/>
    <w:rsid w:val="002B71CC"/>
    <w:rsid w:val="002C64FB"/>
    <w:rsid w:val="002D0AE0"/>
    <w:rsid w:val="002D1869"/>
    <w:rsid w:val="002E055C"/>
    <w:rsid w:val="002F03E3"/>
    <w:rsid w:val="003027BB"/>
    <w:rsid w:val="003357B1"/>
    <w:rsid w:val="00345BA6"/>
    <w:rsid w:val="0035124C"/>
    <w:rsid w:val="00373EEE"/>
    <w:rsid w:val="003916E6"/>
    <w:rsid w:val="003B0D5C"/>
    <w:rsid w:val="003C456A"/>
    <w:rsid w:val="003C49C3"/>
    <w:rsid w:val="003C5FC9"/>
    <w:rsid w:val="003E7F23"/>
    <w:rsid w:val="003F1DD8"/>
    <w:rsid w:val="004032D2"/>
    <w:rsid w:val="00414D77"/>
    <w:rsid w:val="00433FAC"/>
    <w:rsid w:val="00450C8E"/>
    <w:rsid w:val="004779C1"/>
    <w:rsid w:val="0048042A"/>
    <w:rsid w:val="0048625C"/>
    <w:rsid w:val="00487E6D"/>
    <w:rsid w:val="004954E1"/>
    <w:rsid w:val="00495F51"/>
    <w:rsid w:val="0049601D"/>
    <w:rsid w:val="004A35DD"/>
    <w:rsid w:val="004C19F4"/>
    <w:rsid w:val="004C3FC9"/>
    <w:rsid w:val="00501681"/>
    <w:rsid w:val="00524449"/>
    <w:rsid w:val="0054123E"/>
    <w:rsid w:val="0056022E"/>
    <w:rsid w:val="00565E1D"/>
    <w:rsid w:val="005B10E0"/>
    <w:rsid w:val="005C5ACC"/>
    <w:rsid w:val="005D2C0F"/>
    <w:rsid w:val="005E7A81"/>
    <w:rsid w:val="005F41BD"/>
    <w:rsid w:val="006049DE"/>
    <w:rsid w:val="0060752F"/>
    <w:rsid w:val="006324C9"/>
    <w:rsid w:val="006324D4"/>
    <w:rsid w:val="006645D6"/>
    <w:rsid w:val="00683A8F"/>
    <w:rsid w:val="00686777"/>
    <w:rsid w:val="00686A63"/>
    <w:rsid w:val="006A62CF"/>
    <w:rsid w:val="006B2376"/>
    <w:rsid w:val="006B64B1"/>
    <w:rsid w:val="006C1837"/>
    <w:rsid w:val="006D03FF"/>
    <w:rsid w:val="006E757E"/>
    <w:rsid w:val="006F1136"/>
    <w:rsid w:val="006F13D1"/>
    <w:rsid w:val="006F25ED"/>
    <w:rsid w:val="0070229C"/>
    <w:rsid w:val="00713891"/>
    <w:rsid w:val="00715374"/>
    <w:rsid w:val="00721A68"/>
    <w:rsid w:val="00733FE4"/>
    <w:rsid w:val="00766791"/>
    <w:rsid w:val="007713CE"/>
    <w:rsid w:val="007815EE"/>
    <w:rsid w:val="00781CE1"/>
    <w:rsid w:val="0078484E"/>
    <w:rsid w:val="007C09EE"/>
    <w:rsid w:val="007D764E"/>
    <w:rsid w:val="00802734"/>
    <w:rsid w:val="00812B3F"/>
    <w:rsid w:val="00823E8F"/>
    <w:rsid w:val="0082409E"/>
    <w:rsid w:val="0082490B"/>
    <w:rsid w:val="00825DAF"/>
    <w:rsid w:val="008320A6"/>
    <w:rsid w:val="008537C2"/>
    <w:rsid w:val="008551F8"/>
    <w:rsid w:val="00867971"/>
    <w:rsid w:val="00896B8B"/>
    <w:rsid w:val="008A081E"/>
    <w:rsid w:val="008C4495"/>
    <w:rsid w:val="008E5276"/>
    <w:rsid w:val="008F3B3E"/>
    <w:rsid w:val="00913269"/>
    <w:rsid w:val="009163F6"/>
    <w:rsid w:val="00931C0C"/>
    <w:rsid w:val="00956AD5"/>
    <w:rsid w:val="00956DB4"/>
    <w:rsid w:val="00962193"/>
    <w:rsid w:val="00972627"/>
    <w:rsid w:val="00973F2C"/>
    <w:rsid w:val="00993D8E"/>
    <w:rsid w:val="009B7903"/>
    <w:rsid w:val="009C6F8D"/>
    <w:rsid w:val="009D44C7"/>
    <w:rsid w:val="009D7FF4"/>
    <w:rsid w:val="009E1F76"/>
    <w:rsid w:val="009F6A57"/>
    <w:rsid w:val="00A32F9A"/>
    <w:rsid w:val="00A36619"/>
    <w:rsid w:val="00A4234C"/>
    <w:rsid w:val="00A52E35"/>
    <w:rsid w:val="00A639E4"/>
    <w:rsid w:val="00A65390"/>
    <w:rsid w:val="00A8265F"/>
    <w:rsid w:val="00A8604F"/>
    <w:rsid w:val="00A90B00"/>
    <w:rsid w:val="00A97694"/>
    <w:rsid w:val="00AA0519"/>
    <w:rsid w:val="00AB3144"/>
    <w:rsid w:val="00AC5FD4"/>
    <w:rsid w:val="00AE42D3"/>
    <w:rsid w:val="00AF014F"/>
    <w:rsid w:val="00AF5CFB"/>
    <w:rsid w:val="00B02028"/>
    <w:rsid w:val="00B357C1"/>
    <w:rsid w:val="00B516EA"/>
    <w:rsid w:val="00B51E8D"/>
    <w:rsid w:val="00B619FE"/>
    <w:rsid w:val="00B6749E"/>
    <w:rsid w:val="00B80C39"/>
    <w:rsid w:val="00B9706F"/>
    <w:rsid w:val="00BA240D"/>
    <w:rsid w:val="00BD10FB"/>
    <w:rsid w:val="00C00AF0"/>
    <w:rsid w:val="00C075A1"/>
    <w:rsid w:val="00C1218D"/>
    <w:rsid w:val="00C17D3F"/>
    <w:rsid w:val="00C22FC3"/>
    <w:rsid w:val="00C245EA"/>
    <w:rsid w:val="00C35B23"/>
    <w:rsid w:val="00C5291F"/>
    <w:rsid w:val="00C539C8"/>
    <w:rsid w:val="00C73BBC"/>
    <w:rsid w:val="00C76880"/>
    <w:rsid w:val="00C87A9A"/>
    <w:rsid w:val="00CD1167"/>
    <w:rsid w:val="00CD4DE3"/>
    <w:rsid w:val="00CD55F8"/>
    <w:rsid w:val="00CD7E87"/>
    <w:rsid w:val="00D00295"/>
    <w:rsid w:val="00D01F60"/>
    <w:rsid w:val="00D02FEA"/>
    <w:rsid w:val="00D060DB"/>
    <w:rsid w:val="00D07E79"/>
    <w:rsid w:val="00D10B43"/>
    <w:rsid w:val="00D11FA3"/>
    <w:rsid w:val="00D179EA"/>
    <w:rsid w:val="00D23A01"/>
    <w:rsid w:val="00D309BD"/>
    <w:rsid w:val="00D50C24"/>
    <w:rsid w:val="00D6436F"/>
    <w:rsid w:val="00D702C1"/>
    <w:rsid w:val="00D8264D"/>
    <w:rsid w:val="00D916C8"/>
    <w:rsid w:val="00D9706D"/>
    <w:rsid w:val="00D978E3"/>
    <w:rsid w:val="00DB47A7"/>
    <w:rsid w:val="00DD0EFF"/>
    <w:rsid w:val="00DD2466"/>
    <w:rsid w:val="00DD416F"/>
    <w:rsid w:val="00DD4723"/>
    <w:rsid w:val="00DE066C"/>
    <w:rsid w:val="00DE6D55"/>
    <w:rsid w:val="00DF0ABB"/>
    <w:rsid w:val="00DF1963"/>
    <w:rsid w:val="00E041ED"/>
    <w:rsid w:val="00E058BA"/>
    <w:rsid w:val="00E23F3E"/>
    <w:rsid w:val="00E27F93"/>
    <w:rsid w:val="00E432BE"/>
    <w:rsid w:val="00E46ADF"/>
    <w:rsid w:val="00E77AA8"/>
    <w:rsid w:val="00E85779"/>
    <w:rsid w:val="00EA0934"/>
    <w:rsid w:val="00EA0B36"/>
    <w:rsid w:val="00EA52A8"/>
    <w:rsid w:val="00EB0B35"/>
    <w:rsid w:val="00EB74FD"/>
    <w:rsid w:val="00EC56C7"/>
    <w:rsid w:val="00EE4BB9"/>
    <w:rsid w:val="00EE66A8"/>
    <w:rsid w:val="00F17D85"/>
    <w:rsid w:val="00F20451"/>
    <w:rsid w:val="00F35374"/>
    <w:rsid w:val="00F40824"/>
    <w:rsid w:val="00F43CCC"/>
    <w:rsid w:val="00F52EE8"/>
    <w:rsid w:val="00F76424"/>
    <w:rsid w:val="00FD746F"/>
    <w:rsid w:val="00FE0441"/>
    <w:rsid w:val="00FE4275"/>
    <w:rsid w:val="00FE49B9"/>
    <w:rsid w:val="00FE73D1"/>
    <w:rsid w:val="00FF7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57"/>
    <w:pPr>
      <w:suppressAutoHyphens/>
      <w:overflowPunct w:val="0"/>
      <w:autoSpaceDE w:val="0"/>
      <w:autoSpaceDN w:val="0"/>
      <w:adjustRightInd w:val="0"/>
      <w:spacing w:after="120"/>
      <w:jc w:val="both"/>
      <w:textAlignment w:val="baseline"/>
    </w:pPr>
    <w:rPr>
      <w:rFonts w:ascii="Times" w:hAnsi="Times"/>
      <w:sz w:val="24"/>
      <w:lang w:val="en-GB" w:eastAsia="en-US"/>
    </w:rPr>
  </w:style>
  <w:style w:type="paragraph" w:styleId="Heading1">
    <w:name w:val="heading 1"/>
    <w:basedOn w:val="Normal"/>
    <w:next w:val="Normal"/>
    <w:qFormat/>
    <w:rsid w:val="00E058BA"/>
    <w:pPr>
      <w:keepNext/>
      <w:numPr>
        <w:numId w:val="61"/>
      </w:numPr>
      <w:spacing w:before="240" w:after="60"/>
      <w:jc w:val="left"/>
      <w:outlineLvl w:val="0"/>
    </w:pPr>
    <w:rPr>
      <w:rFonts w:ascii="Times New Roman" w:hAnsi="Times New Roman" w:cs="Arial"/>
      <w:b/>
      <w:bCs/>
      <w:kern w:val="32"/>
      <w:szCs w:val="32"/>
      <w:lang w:val="en-US"/>
    </w:rPr>
  </w:style>
  <w:style w:type="paragraph" w:styleId="Heading2">
    <w:name w:val="heading 2"/>
    <w:basedOn w:val="Normal"/>
    <w:next w:val="Normal"/>
    <w:qFormat/>
    <w:rsid w:val="00EC56C7"/>
    <w:pPr>
      <w:keepNext/>
      <w:numPr>
        <w:numId w:val="37"/>
      </w:numPr>
      <w:spacing w:before="240" w:after="60"/>
      <w:jc w:val="left"/>
      <w:outlineLvl w:val="1"/>
    </w:pPr>
    <w:rPr>
      <w:rFonts w:ascii="Times New Roman" w:hAnsi="Times New Roman" w:cs="Arial"/>
      <w:b/>
      <w:bCs/>
      <w:iCs/>
      <w:szCs w:val="28"/>
    </w:rPr>
  </w:style>
  <w:style w:type="paragraph" w:styleId="Heading3">
    <w:name w:val="heading 3"/>
    <w:basedOn w:val="Normal"/>
    <w:next w:val="Normal"/>
    <w:link w:val="Heading3Char"/>
    <w:autoRedefine/>
    <w:qFormat/>
    <w:rsid w:val="00F17D85"/>
    <w:pPr>
      <w:keepNext/>
      <w:numPr>
        <w:numId w:val="60"/>
      </w:numPr>
      <w:spacing w:before="240" w:after="60"/>
      <w:ind w:left="360"/>
      <w:jc w:val="left"/>
      <w:outlineLvl w:val="2"/>
    </w:pPr>
    <w:rPr>
      <w:rFonts w:ascii="Times New Roman" w:hAnsi="Times New Roman" w:cs="Arial"/>
      <w:b/>
      <w:bCs/>
      <w:szCs w:val="26"/>
    </w:rPr>
  </w:style>
  <w:style w:type="paragraph" w:styleId="Heading4">
    <w:name w:val="heading 4"/>
    <w:basedOn w:val="Normal"/>
    <w:next w:val="Normal"/>
    <w:qFormat/>
    <w:rsid w:val="003C49C3"/>
    <w:pPr>
      <w:keepNext/>
      <w:spacing w:before="240" w:after="240"/>
      <w:outlineLvl w:val="3"/>
    </w:pPr>
    <w:rPr>
      <w:rFonts w:ascii="Times New Roman" w:hAnsi="Times New Roman"/>
      <w:b/>
      <w:bCs/>
      <w:szCs w:val="28"/>
    </w:rPr>
  </w:style>
  <w:style w:type="paragraph" w:styleId="Heading5">
    <w:name w:val="heading 5"/>
    <w:basedOn w:val="Normal"/>
    <w:next w:val="Normal"/>
    <w:qFormat/>
    <w:rsid w:val="00DF0ABB"/>
    <w:pPr>
      <w:spacing w:before="240" w:after="60"/>
      <w:outlineLvl w:val="4"/>
    </w:pPr>
    <w:rPr>
      <w:b/>
      <w:bCs/>
      <w:i/>
      <w:iCs/>
      <w:sz w:val="26"/>
      <w:szCs w:val="26"/>
    </w:rPr>
  </w:style>
  <w:style w:type="paragraph" w:styleId="Heading6">
    <w:name w:val="heading 6"/>
    <w:basedOn w:val="Normal"/>
    <w:next w:val="Normal"/>
    <w:qFormat/>
    <w:rsid w:val="00DF0ABB"/>
    <w:pPr>
      <w:spacing w:before="240" w:after="60"/>
      <w:outlineLvl w:val="5"/>
    </w:pPr>
    <w:rPr>
      <w:rFonts w:ascii="Times New Roman" w:hAnsi="Times New Roman"/>
      <w:b/>
      <w:bCs/>
      <w:sz w:val="22"/>
      <w:szCs w:val="22"/>
    </w:rPr>
  </w:style>
  <w:style w:type="paragraph" w:styleId="Heading7">
    <w:name w:val="heading 7"/>
    <w:basedOn w:val="Normal"/>
    <w:next w:val="Normal"/>
    <w:qFormat/>
    <w:rsid w:val="00DF0ABB"/>
    <w:pPr>
      <w:spacing w:before="240" w:after="60"/>
      <w:outlineLvl w:val="6"/>
    </w:pPr>
    <w:rPr>
      <w:rFonts w:ascii="Times New Roman" w:hAnsi="Times New Roman"/>
      <w:szCs w:val="24"/>
    </w:rPr>
  </w:style>
  <w:style w:type="paragraph" w:styleId="Heading8">
    <w:name w:val="heading 8"/>
    <w:basedOn w:val="Normal"/>
    <w:next w:val="Normal"/>
    <w:qFormat/>
    <w:rsid w:val="00DF0ABB"/>
    <w:pPr>
      <w:spacing w:before="240" w:after="60"/>
      <w:outlineLvl w:val="7"/>
    </w:pPr>
    <w:rPr>
      <w:rFonts w:ascii="Times New Roman" w:hAnsi="Times New Roman"/>
      <w:i/>
      <w:iCs/>
      <w:szCs w:val="24"/>
    </w:rPr>
  </w:style>
  <w:style w:type="paragraph" w:styleId="Heading9">
    <w:name w:val="heading 9"/>
    <w:basedOn w:val="Normal"/>
    <w:next w:val="Normal"/>
    <w:qFormat/>
    <w:rsid w:val="00DF0A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0ABB"/>
    <w:rPr>
      <w:vertAlign w:val="superscript"/>
    </w:rPr>
  </w:style>
  <w:style w:type="character" w:customStyle="1" w:styleId="WW-Absatz-Standardschriftart">
    <w:name w:val="WW-Absatz-Standardschriftart"/>
    <w:rsid w:val="00DF0ABB"/>
    <w:rPr>
      <w:sz w:val="24"/>
    </w:rPr>
  </w:style>
  <w:style w:type="character" w:styleId="Hyperlink">
    <w:name w:val="Hyperlink"/>
    <w:rsid w:val="00DF0ABB"/>
    <w:rPr>
      <w:color w:val="0000FF"/>
      <w:sz w:val="24"/>
      <w:u w:val="single"/>
    </w:rPr>
  </w:style>
  <w:style w:type="character" w:customStyle="1" w:styleId="Funotenzeichen1">
    <w:name w:val="Fußnotenzeichen1"/>
    <w:rsid w:val="00DF0ABB"/>
    <w:rPr>
      <w:sz w:val="24"/>
      <w:vertAlign w:val="superscript"/>
    </w:rPr>
  </w:style>
  <w:style w:type="paragraph" w:customStyle="1" w:styleId="Textkrper1">
    <w:name w:val="Textkörper1"/>
    <w:basedOn w:val="Normal"/>
    <w:rsid w:val="00DF0ABB"/>
    <w:rPr>
      <w:sz w:val="20"/>
    </w:rPr>
  </w:style>
  <w:style w:type="paragraph" w:styleId="FootnoteText">
    <w:name w:val="footnote text"/>
    <w:basedOn w:val="Normal"/>
    <w:semiHidden/>
    <w:rsid w:val="00DF0ABB"/>
    <w:rPr>
      <w:sz w:val="20"/>
    </w:rPr>
  </w:style>
  <w:style w:type="paragraph" w:customStyle="1" w:styleId="TabellenInhalt">
    <w:name w:val="Tabellen Inhalt"/>
    <w:basedOn w:val="Textkrper1"/>
    <w:rsid w:val="00DF0ABB"/>
  </w:style>
  <w:style w:type="paragraph" w:customStyle="1" w:styleId="Tabellenberschrift">
    <w:name w:val="Tabellen Überschrift"/>
    <w:basedOn w:val="TabellenInhalt"/>
    <w:rsid w:val="00DF0ABB"/>
    <w:pPr>
      <w:jc w:val="center"/>
    </w:pPr>
    <w:rPr>
      <w:b/>
      <w:i/>
    </w:rPr>
  </w:style>
  <w:style w:type="paragraph" w:styleId="NormalWeb">
    <w:name w:val="Normal (Web)"/>
    <w:basedOn w:val="Normal"/>
    <w:rsid w:val="00DF0ABB"/>
    <w:pPr>
      <w:widowControl w:val="0"/>
      <w:suppressAutoHyphens w:val="0"/>
      <w:spacing w:before="100" w:after="100"/>
    </w:pPr>
    <w:rPr>
      <w:rFonts w:ascii="Arial Unicode MS" w:eastAsia="Arial Unicode MS"/>
      <w:lang w:val="en-US"/>
    </w:rPr>
  </w:style>
  <w:style w:type="character" w:styleId="FollowedHyperlink">
    <w:name w:val="FollowedHyperlink"/>
    <w:rsid w:val="00DF0ABB"/>
    <w:rPr>
      <w:color w:val="800080"/>
      <w:u w:val="single"/>
    </w:rPr>
  </w:style>
  <w:style w:type="paragraph" w:styleId="Header">
    <w:name w:val="header"/>
    <w:basedOn w:val="Normal"/>
    <w:rsid w:val="00DF0ABB"/>
    <w:pPr>
      <w:tabs>
        <w:tab w:val="center" w:pos="4320"/>
        <w:tab w:val="right" w:pos="8640"/>
      </w:tabs>
    </w:pPr>
  </w:style>
  <w:style w:type="paragraph" w:styleId="Footer">
    <w:name w:val="footer"/>
    <w:basedOn w:val="Normal"/>
    <w:rsid w:val="00DF0ABB"/>
    <w:pPr>
      <w:tabs>
        <w:tab w:val="center" w:pos="4320"/>
        <w:tab w:val="right" w:pos="8640"/>
      </w:tabs>
    </w:pPr>
  </w:style>
  <w:style w:type="character" w:styleId="PageNumber">
    <w:name w:val="page number"/>
    <w:basedOn w:val="DefaultParagraphFont"/>
    <w:rsid w:val="00DF0ABB"/>
  </w:style>
  <w:style w:type="paragraph" w:styleId="BodyText">
    <w:name w:val="Body Text"/>
    <w:basedOn w:val="Normal"/>
    <w:rsid w:val="00DF0ABB"/>
    <w:pPr>
      <w:jc w:val="center"/>
    </w:pPr>
    <w:rPr>
      <w:rFonts w:ascii="Times New Roman" w:hAnsi="Times New Roman"/>
      <w:b/>
      <w:sz w:val="28"/>
      <w:lang w:val="en-US"/>
    </w:rPr>
  </w:style>
  <w:style w:type="paragraph" w:styleId="BlockText">
    <w:name w:val="Block Text"/>
    <w:basedOn w:val="Normal"/>
    <w:rsid w:val="00DF0ABB"/>
    <w:pPr>
      <w:ind w:left="1440" w:right="1440"/>
    </w:pPr>
  </w:style>
  <w:style w:type="paragraph" w:styleId="BodyText2">
    <w:name w:val="Body Text 2"/>
    <w:basedOn w:val="Normal"/>
    <w:rsid w:val="00DF0ABB"/>
    <w:pPr>
      <w:spacing w:line="480" w:lineRule="auto"/>
    </w:pPr>
  </w:style>
  <w:style w:type="paragraph" w:styleId="BodyText3">
    <w:name w:val="Body Text 3"/>
    <w:basedOn w:val="Normal"/>
    <w:rsid w:val="00DF0ABB"/>
    <w:rPr>
      <w:sz w:val="16"/>
      <w:szCs w:val="16"/>
    </w:rPr>
  </w:style>
  <w:style w:type="paragraph" w:styleId="BodyTextFirstIndent">
    <w:name w:val="Body Text First Indent"/>
    <w:basedOn w:val="BodyText"/>
    <w:rsid w:val="00DF0ABB"/>
    <w:pPr>
      <w:ind w:firstLine="210"/>
      <w:jc w:val="left"/>
    </w:pPr>
    <w:rPr>
      <w:rFonts w:ascii="Times" w:hAnsi="Times"/>
      <w:b w:val="0"/>
      <w:sz w:val="24"/>
      <w:lang w:val="en-GB"/>
    </w:rPr>
  </w:style>
  <w:style w:type="paragraph" w:styleId="BodyTextIndent">
    <w:name w:val="Body Text Indent"/>
    <w:basedOn w:val="Normal"/>
    <w:rsid w:val="00DF0ABB"/>
    <w:pPr>
      <w:ind w:left="283"/>
    </w:pPr>
  </w:style>
  <w:style w:type="paragraph" w:styleId="BodyTextFirstIndent2">
    <w:name w:val="Body Text First Indent 2"/>
    <w:basedOn w:val="BodyTextIndent"/>
    <w:rsid w:val="00DF0ABB"/>
    <w:pPr>
      <w:ind w:firstLine="210"/>
    </w:pPr>
  </w:style>
  <w:style w:type="paragraph" w:styleId="BodyTextIndent2">
    <w:name w:val="Body Text Indent 2"/>
    <w:basedOn w:val="Normal"/>
    <w:rsid w:val="00DF0ABB"/>
    <w:pPr>
      <w:spacing w:line="480" w:lineRule="auto"/>
      <w:ind w:left="283"/>
    </w:pPr>
  </w:style>
  <w:style w:type="paragraph" w:styleId="BodyTextIndent3">
    <w:name w:val="Body Text Indent 3"/>
    <w:basedOn w:val="Normal"/>
    <w:rsid w:val="00DF0ABB"/>
    <w:pPr>
      <w:ind w:left="283"/>
    </w:pPr>
    <w:rPr>
      <w:sz w:val="16"/>
      <w:szCs w:val="16"/>
    </w:rPr>
  </w:style>
  <w:style w:type="paragraph" w:styleId="Caption">
    <w:name w:val="caption"/>
    <w:basedOn w:val="Normal"/>
    <w:next w:val="Normal"/>
    <w:qFormat/>
    <w:rsid w:val="00DF0ABB"/>
    <w:pPr>
      <w:spacing w:before="120"/>
    </w:pPr>
    <w:rPr>
      <w:b/>
      <w:bCs/>
      <w:sz w:val="20"/>
    </w:rPr>
  </w:style>
  <w:style w:type="paragraph" w:styleId="Closing">
    <w:name w:val="Closing"/>
    <w:basedOn w:val="Normal"/>
    <w:rsid w:val="00DF0ABB"/>
    <w:pPr>
      <w:ind w:left="4252"/>
    </w:pPr>
  </w:style>
  <w:style w:type="paragraph" w:styleId="CommentText">
    <w:name w:val="annotation text"/>
    <w:basedOn w:val="Normal"/>
    <w:link w:val="CommentTextChar"/>
    <w:semiHidden/>
    <w:rsid w:val="00DF0ABB"/>
    <w:rPr>
      <w:sz w:val="20"/>
    </w:rPr>
  </w:style>
  <w:style w:type="paragraph" w:styleId="Date">
    <w:name w:val="Date"/>
    <w:basedOn w:val="Normal"/>
    <w:next w:val="Normal"/>
    <w:rsid w:val="00DF0ABB"/>
  </w:style>
  <w:style w:type="paragraph" w:styleId="DocumentMap">
    <w:name w:val="Document Map"/>
    <w:basedOn w:val="Normal"/>
    <w:semiHidden/>
    <w:rsid w:val="00DF0ABB"/>
    <w:pPr>
      <w:shd w:val="clear" w:color="auto" w:fill="000080"/>
    </w:pPr>
    <w:rPr>
      <w:rFonts w:ascii="Tahoma" w:hAnsi="Tahoma" w:cs="Tahoma"/>
    </w:rPr>
  </w:style>
  <w:style w:type="paragraph" w:styleId="E-mailSignature">
    <w:name w:val="E-mail Signature"/>
    <w:basedOn w:val="Normal"/>
    <w:rsid w:val="00DF0ABB"/>
  </w:style>
  <w:style w:type="paragraph" w:styleId="EndnoteText">
    <w:name w:val="endnote text"/>
    <w:basedOn w:val="Normal"/>
    <w:semiHidden/>
    <w:rsid w:val="00DF0ABB"/>
    <w:rPr>
      <w:sz w:val="20"/>
    </w:rPr>
  </w:style>
  <w:style w:type="paragraph" w:styleId="EnvelopeAddress">
    <w:name w:val="envelope address"/>
    <w:basedOn w:val="Normal"/>
    <w:rsid w:val="00DF0AB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DF0ABB"/>
    <w:rPr>
      <w:rFonts w:ascii="Arial" w:hAnsi="Arial" w:cs="Arial"/>
      <w:sz w:val="20"/>
    </w:rPr>
  </w:style>
  <w:style w:type="paragraph" w:styleId="HTMLAddress">
    <w:name w:val="HTML Address"/>
    <w:basedOn w:val="Normal"/>
    <w:rsid w:val="00DF0ABB"/>
    <w:rPr>
      <w:i/>
      <w:iCs/>
    </w:rPr>
  </w:style>
  <w:style w:type="paragraph" w:styleId="HTMLPreformatted">
    <w:name w:val="HTML Preformatted"/>
    <w:basedOn w:val="Normal"/>
    <w:rsid w:val="00DF0ABB"/>
    <w:rPr>
      <w:rFonts w:ascii="Courier New" w:hAnsi="Courier New" w:cs="Courier New"/>
      <w:sz w:val="20"/>
    </w:rPr>
  </w:style>
  <w:style w:type="paragraph" w:styleId="Index1">
    <w:name w:val="index 1"/>
    <w:basedOn w:val="Normal"/>
    <w:next w:val="Normal"/>
    <w:autoRedefine/>
    <w:semiHidden/>
    <w:rsid w:val="00DF0ABB"/>
    <w:pPr>
      <w:ind w:left="240" w:hanging="240"/>
    </w:pPr>
  </w:style>
  <w:style w:type="paragraph" w:styleId="Index2">
    <w:name w:val="index 2"/>
    <w:basedOn w:val="Normal"/>
    <w:next w:val="Normal"/>
    <w:autoRedefine/>
    <w:semiHidden/>
    <w:rsid w:val="00DF0ABB"/>
    <w:pPr>
      <w:ind w:left="480" w:hanging="240"/>
    </w:pPr>
  </w:style>
  <w:style w:type="paragraph" w:styleId="Index3">
    <w:name w:val="index 3"/>
    <w:basedOn w:val="Normal"/>
    <w:next w:val="Normal"/>
    <w:autoRedefine/>
    <w:semiHidden/>
    <w:rsid w:val="00DF0ABB"/>
    <w:pPr>
      <w:ind w:left="720" w:hanging="240"/>
    </w:pPr>
  </w:style>
  <w:style w:type="paragraph" w:styleId="Index4">
    <w:name w:val="index 4"/>
    <w:basedOn w:val="Normal"/>
    <w:next w:val="Normal"/>
    <w:autoRedefine/>
    <w:semiHidden/>
    <w:rsid w:val="00DF0ABB"/>
    <w:pPr>
      <w:ind w:left="960" w:hanging="240"/>
    </w:pPr>
  </w:style>
  <w:style w:type="paragraph" w:styleId="Index5">
    <w:name w:val="index 5"/>
    <w:basedOn w:val="Normal"/>
    <w:next w:val="Normal"/>
    <w:autoRedefine/>
    <w:semiHidden/>
    <w:rsid w:val="00DF0ABB"/>
    <w:pPr>
      <w:ind w:left="1200" w:hanging="240"/>
    </w:pPr>
  </w:style>
  <w:style w:type="paragraph" w:styleId="Index6">
    <w:name w:val="index 6"/>
    <w:basedOn w:val="Normal"/>
    <w:next w:val="Normal"/>
    <w:autoRedefine/>
    <w:semiHidden/>
    <w:rsid w:val="00DF0ABB"/>
    <w:pPr>
      <w:ind w:left="1440" w:hanging="240"/>
    </w:pPr>
  </w:style>
  <w:style w:type="paragraph" w:styleId="Index7">
    <w:name w:val="index 7"/>
    <w:basedOn w:val="Normal"/>
    <w:next w:val="Normal"/>
    <w:autoRedefine/>
    <w:semiHidden/>
    <w:rsid w:val="00DF0ABB"/>
    <w:pPr>
      <w:ind w:left="1680" w:hanging="240"/>
    </w:pPr>
  </w:style>
  <w:style w:type="paragraph" w:styleId="Index8">
    <w:name w:val="index 8"/>
    <w:basedOn w:val="Normal"/>
    <w:next w:val="Normal"/>
    <w:autoRedefine/>
    <w:semiHidden/>
    <w:rsid w:val="00DF0ABB"/>
    <w:pPr>
      <w:ind w:left="1920" w:hanging="240"/>
    </w:pPr>
  </w:style>
  <w:style w:type="paragraph" w:styleId="Index9">
    <w:name w:val="index 9"/>
    <w:basedOn w:val="Normal"/>
    <w:next w:val="Normal"/>
    <w:autoRedefine/>
    <w:semiHidden/>
    <w:rsid w:val="00DF0ABB"/>
    <w:pPr>
      <w:ind w:left="2160" w:hanging="240"/>
    </w:pPr>
  </w:style>
  <w:style w:type="paragraph" w:styleId="IndexHeading">
    <w:name w:val="index heading"/>
    <w:basedOn w:val="Normal"/>
    <w:next w:val="Index1"/>
    <w:semiHidden/>
    <w:rsid w:val="00DF0ABB"/>
    <w:rPr>
      <w:rFonts w:ascii="Arial" w:hAnsi="Arial" w:cs="Arial"/>
      <w:b/>
      <w:bCs/>
    </w:rPr>
  </w:style>
  <w:style w:type="paragraph" w:styleId="List">
    <w:name w:val="List"/>
    <w:basedOn w:val="Normal"/>
    <w:rsid w:val="00DF0ABB"/>
    <w:pPr>
      <w:ind w:left="283" w:hanging="283"/>
    </w:pPr>
  </w:style>
  <w:style w:type="paragraph" w:styleId="List2">
    <w:name w:val="List 2"/>
    <w:basedOn w:val="Normal"/>
    <w:rsid w:val="00DF0ABB"/>
    <w:pPr>
      <w:ind w:left="566" w:hanging="283"/>
    </w:pPr>
  </w:style>
  <w:style w:type="paragraph" w:styleId="List3">
    <w:name w:val="List 3"/>
    <w:basedOn w:val="Normal"/>
    <w:rsid w:val="00DF0ABB"/>
    <w:pPr>
      <w:ind w:left="849" w:hanging="283"/>
    </w:pPr>
  </w:style>
  <w:style w:type="paragraph" w:styleId="List4">
    <w:name w:val="List 4"/>
    <w:basedOn w:val="Normal"/>
    <w:rsid w:val="00DF0ABB"/>
    <w:pPr>
      <w:ind w:left="1132" w:hanging="283"/>
    </w:pPr>
  </w:style>
  <w:style w:type="paragraph" w:styleId="List5">
    <w:name w:val="List 5"/>
    <w:basedOn w:val="Normal"/>
    <w:rsid w:val="00DF0ABB"/>
    <w:pPr>
      <w:ind w:left="1415" w:hanging="283"/>
    </w:pPr>
  </w:style>
  <w:style w:type="paragraph" w:styleId="ListBullet">
    <w:name w:val="List Bullet"/>
    <w:basedOn w:val="Normal"/>
    <w:autoRedefine/>
    <w:rsid w:val="00DF0ABB"/>
    <w:pPr>
      <w:numPr>
        <w:numId w:val="19"/>
      </w:numPr>
    </w:pPr>
  </w:style>
  <w:style w:type="paragraph" w:styleId="ListBullet2">
    <w:name w:val="List Bullet 2"/>
    <w:basedOn w:val="Normal"/>
    <w:autoRedefine/>
    <w:rsid w:val="00DF0ABB"/>
    <w:pPr>
      <w:numPr>
        <w:numId w:val="20"/>
      </w:numPr>
    </w:pPr>
  </w:style>
  <w:style w:type="paragraph" w:styleId="ListBullet3">
    <w:name w:val="List Bullet 3"/>
    <w:basedOn w:val="Normal"/>
    <w:autoRedefine/>
    <w:rsid w:val="00DF0ABB"/>
    <w:pPr>
      <w:numPr>
        <w:numId w:val="21"/>
      </w:numPr>
    </w:pPr>
  </w:style>
  <w:style w:type="paragraph" w:styleId="ListBullet4">
    <w:name w:val="List Bullet 4"/>
    <w:basedOn w:val="Normal"/>
    <w:autoRedefine/>
    <w:rsid w:val="00DF0ABB"/>
    <w:pPr>
      <w:numPr>
        <w:numId w:val="22"/>
      </w:numPr>
    </w:pPr>
  </w:style>
  <w:style w:type="paragraph" w:styleId="ListBullet5">
    <w:name w:val="List Bullet 5"/>
    <w:basedOn w:val="Normal"/>
    <w:autoRedefine/>
    <w:rsid w:val="00DF0ABB"/>
    <w:pPr>
      <w:numPr>
        <w:numId w:val="23"/>
      </w:numPr>
    </w:pPr>
  </w:style>
  <w:style w:type="paragraph" w:styleId="ListContinue">
    <w:name w:val="List Continue"/>
    <w:basedOn w:val="Normal"/>
    <w:rsid w:val="00DF0ABB"/>
    <w:pPr>
      <w:ind w:left="283"/>
    </w:pPr>
  </w:style>
  <w:style w:type="paragraph" w:styleId="ListContinue2">
    <w:name w:val="List Continue 2"/>
    <w:basedOn w:val="Normal"/>
    <w:rsid w:val="00DF0ABB"/>
    <w:pPr>
      <w:ind w:left="566"/>
    </w:pPr>
  </w:style>
  <w:style w:type="paragraph" w:styleId="ListContinue3">
    <w:name w:val="List Continue 3"/>
    <w:basedOn w:val="Normal"/>
    <w:rsid w:val="00DF0ABB"/>
    <w:pPr>
      <w:ind w:left="849"/>
    </w:pPr>
  </w:style>
  <w:style w:type="paragraph" w:styleId="ListContinue4">
    <w:name w:val="List Continue 4"/>
    <w:basedOn w:val="Normal"/>
    <w:rsid w:val="00DF0ABB"/>
    <w:pPr>
      <w:ind w:left="1132"/>
    </w:pPr>
  </w:style>
  <w:style w:type="paragraph" w:styleId="ListContinue5">
    <w:name w:val="List Continue 5"/>
    <w:basedOn w:val="Normal"/>
    <w:rsid w:val="00DF0ABB"/>
    <w:pPr>
      <w:ind w:left="1415"/>
    </w:pPr>
  </w:style>
  <w:style w:type="paragraph" w:styleId="ListNumber">
    <w:name w:val="List Number"/>
    <w:basedOn w:val="Normal"/>
    <w:rsid w:val="00DF0ABB"/>
    <w:pPr>
      <w:numPr>
        <w:numId w:val="24"/>
      </w:numPr>
    </w:pPr>
  </w:style>
  <w:style w:type="paragraph" w:styleId="ListNumber2">
    <w:name w:val="List Number 2"/>
    <w:basedOn w:val="Normal"/>
    <w:rsid w:val="00DF0ABB"/>
    <w:pPr>
      <w:numPr>
        <w:numId w:val="25"/>
      </w:numPr>
    </w:pPr>
  </w:style>
  <w:style w:type="paragraph" w:styleId="ListNumber3">
    <w:name w:val="List Number 3"/>
    <w:basedOn w:val="Normal"/>
    <w:rsid w:val="00DF0ABB"/>
    <w:pPr>
      <w:numPr>
        <w:numId w:val="26"/>
      </w:numPr>
    </w:pPr>
  </w:style>
  <w:style w:type="paragraph" w:styleId="ListNumber4">
    <w:name w:val="List Number 4"/>
    <w:basedOn w:val="Normal"/>
    <w:rsid w:val="00DF0ABB"/>
    <w:pPr>
      <w:numPr>
        <w:numId w:val="27"/>
      </w:numPr>
    </w:pPr>
  </w:style>
  <w:style w:type="paragraph" w:styleId="ListNumber5">
    <w:name w:val="List Number 5"/>
    <w:basedOn w:val="Normal"/>
    <w:rsid w:val="00DF0ABB"/>
    <w:pPr>
      <w:numPr>
        <w:numId w:val="28"/>
      </w:numPr>
    </w:pPr>
  </w:style>
  <w:style w:type="paragraph" w:styleId="MacroText">
    <w:name w:val="macro"/>
    <w:semiHidden/>
    <w:rsid w:val="00DF0ABB"/>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MessageHeader">
    <w:name w:val="Message Header"/>
    <w:basedOn w:val="Normal"/>
    <w:rsid w:val="00DF0AB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rsid w:val="00DF0ABB"/>
    <w:pPr>
      <w:ind w:left="720"/>
    </w:pPr>
  </w:style>
  <w:style w:type="paragraph" w:styleId="NoteHeading">
    <w:name w:val="Note Heading"/>
    <w:basedOn w:val="Normal"/>
    <w:next w:val="Normal"/>
    <w:rsid w:val="00DF0ABB"/>
  </w:style>
  <w:style w:type="paragraph" w:styleId="PlainText">
    <w:name w:val="Plain Text"/>
    <w:basedOn w:val="Normal"/>
    <w:rsid w:val="00DF0ABB"/>
    <w:rPr>
      <w:rFonts w:ascii="Courier New" w:hAnsi="Courier New" w:cs="Courier New"/>
      <w:sz w:val="20"/>
    </w:rPr>
  </w:style>
  <w:style w:type="paragraph" w:styleId="Salutation">
    <w:name w:val="Salutation"/>
    <w:basedOn w:val="Normal"/>
    <w:next w:val="Normal"/>
    <w:rsid w:val="00DF0ABB"/>
  </w:style>
  <w:style w:type="paragraph" w:styleId="Signature">
    <w:name w:val="Signature"/>
    <w:basedOn w:val="Normal"/>
    <w:rsid w:val="00DF0ABB"/>
    <w:pPr>
      <w:ind w:left="4252"/>
    </w:pPr>
  </w:style>
  <w:style w:type="paragraph" w:styleId="Subtitle">
    <w:name w:val="Subtitle"/>
    <w:basedOn w:val="Normal"/>
    <w:qFormat/>
    <w:rsid w:val="00DF0ABB"/>
    <w:pPr>
      <w:spacing w:after="60"/>
      <w:jc w:val="center"/>
      <w:outlineLvl w:val="1"/>
    </w:pPr>
    <w:rPr>
      <w:rFonts w:ascii="Arial" w:hAnsi="Arial" w:cs="Arial"/>
      <w:szCs w:val="24"/>
    </w:rPr>
  </w:style>
  <w:style w:type="paragraph" w:styleId="TableofAuthorities">
    <w:name w:val="table of authorities"/>
    <w:basedOn w:val="Normal"/>
    <w:next w:val="Normal"/>
    <w:semiHidden/>
    <w:rsid w:val="00DF0ABB"/>
    <w:pPr>
      <w:ind w:left="240" w:hanging="240"/>
    </w:pPr>
  </w:style>
  <w:style w:type="paragraph" w:styleId="TableofFigures">
    <w:name w:val="table of figures"/>
    <w:basedOn w:val="Normal"/>
    <w:next w:val="Normal"/>
    <w:semiHidden/>
    <w:rsid w:val="00DF0ABB"/>
    <w:pPr>
      <w:ind w:left="480" w:hanging="480"/>
    </w:pPr>
  </w:style>
  <w:style w:type="paragraph" w:styleId="Title">
    <w:name w:val="Title"/>
    <w:basedOn w:val="Normal"/>
    <w:qFormat/>
    <w:rsid w:val="00DF0AB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F0ABB"/>
    <w:pPr>
      <w:spacing w:before="120"/>
    </w:pPr>
    <w:rPr>
      <w:rFonts w:ascii="Arial" w:hAnsi="Arial" w:cs="Arial"/>
      <w:b/>
      <w:bCs/>
      <w:szCs w:val="24"/>
    </w:rPr>
  </w:style>
  <w:style w:type="paragraph" w:styleId="TOC1">
    <w:name w:val="toc 1"/>
    <w:basedOn w:val="Normal"/>
    <w:next w:val="Normal"/>
    <w:autoRedefine/>
    <w:semiHidden/>
    <w:rsid w:val="00DF0ABB"/>
  </w:style>
  <w:style w:type="paragraph" w:styleId="TOC2">
    <w:name w:val="toc 2"/>
    <w:basedOn w:val="Normal"/>
    <w:next w:val="Normal"/>
    <w:autoRedefine/>
    <w:semiHidden/>
    <w:rsid w:val="00DF0ABB"/>
    <w:pPr>
      <w:ind w:left="240"/>
    </w:pPr>
  </w:style>
  <w:style w:type="paragraph" w:styleId="TOC3">
    <w:name w:val="toc 3"/>
    <w:basedOn w:val="Normal"/>
    <w:next w:val="Normal"/>
    <w:autoRedefine/>
    <w:semiHidden/>
    <w:rsid w:val="00DF0ABB"/>
    <w:pPr>
      <w:ind w:left="480"/>
    </w:pPr>
  </w:style>
  <w:style w:type="paragraph" w:styleId="TOC4">
    <w:name w:val="toc 4"/>
    <w:basedOn w:val="Normal"/>
    <w:next w:val="Normal"/>
    <w:autoRedefine/>
    <w:semiHidden/>
    <w:rsid w:val="00DF0ABB"/>
    <w:pPr>
      <w:ind w:left="720"/>
    </w:pPr>
  </w:style>
  <w:style w:type="paragraph" w:styleId="TOC5">
    <w:name w:val="toc 5"/>
    <w:basedOn w:val="Normal"/>
    <w:next w:val="Normal"/>
    <w:autoRedefine/>
    <w:semiHidden/>
    <w:rsid w:val="00DF0ABB"/>
    <w:pPr>
      <w:ind w:left="960"/>
    </w:pPr>
  </w:style>
  <w:style w:type="paragraph" w:styleId="TOC6">
    <w:name w:val="toc 6"/>
    <w:basedOn w:val="Normal"/>
    <w:next w:val="Normal"/>
    <w:autoRedefine/>
    <w:semiHidden/>
    <w:rsid w:val="00DF0ABB"/>
    <w:pPr>
      <w:ind w:left="1200"/>
    </w:pPr>
  </w:style>
  <w:style w:type="paragraph" w:styleId="TOC7">
    <w:name w:val="toc 7"/>
    <w:basedOn w:val="Normal"/>
    <w:next w:val="Normal"/>
    <w:autoRedefine/>
    <w:semiHidden/>
    <w:rsid w:val="00DF0ABB"/>
    <w:pPr>
      <w:ind w:left="1440"/>
    </w:pPr>
  </w:style>
  <w:style w:type="paragraph" w:styleId="TOC8">
    <w:name w:val="toc 8"/>
    <w:basedOn w:val="Normal"/>
    <w:next w:val="Normal"/>
    <w:autoRedefine/>
    <w:semiHidden/>
    <w:rsid w:val="00DF0ABB"/>
    <w:pPr>
      <w:ind w:left="1680"/>
    </w:pPr>
  </w:style>
  <w:style w:type="paragraph" w:styleId="TOC9">
    <w:name w:val="toc 9"/>
    <w:basedOn w:val="Normal"/>
    <w:next w:val="Normal"/>
    <w:autoRedefine/>
    <w:semiHidden/>
    <w:rsid w:val="00DF0ABB"/>
    <w:pPr>
      <w:ind w:left="1920"/>
    </w:pPr>
  </w:style>
  <w:style w:type="paragraph" w:styleId="BalloonText">
    <w:name w:val="Balloon Text"/>
    <w:basedOn w:val="Normal"/>
    <w:link w:val="BalloonTextChar"/>
    <w:rsid w:val="004779C1"/>
    <w:pPr>
      <w:spacing w:after="0"/>
    </w:pPr>
    <w:rPr>
      <w:rFonts w:ascii="Tahoma" w:hAnsi="Tahoma" w:cs="Tahoma"/>
      <w:sz w:val="16"/>
      <w:szCs w:val="16"/>
    </w:rPr>
  </w:style>
  <w:style w:type="character" w:customStyle="1" w:styleId="BalloonTextChar">
    <w:name w:val="Balloon Text Char"/>
    <w:link w:val="BalloonText"/>
    <w:rsid w:val="004779C1"/>
    <w:rPr>
      <w:rFonts w:ascii="Tahoma" w:hAnsi="Tahoma" w:cs="Tahoma"/>
      <w:sz w:val="16"/>
      <w:szCs w:val="16"/>
      <w:lang w:eastAsia="en-US"/>
    </w:rPr>
  </w:style>
  <w:style w:type="character" w:styleId="CommentReference">
    <w:name w:val="annotation reference"/>
    <w:rsid w:val="00D916C8"/>
    <w:rPr>
      <w:sz w:val="16"/>
      <w:szCs w:val="16"/>
    </w:rPr>
  </w:style>
  <w:style w:type="paragraph" w:styleId="CommentSubject">
    <w:name w:val="annotation subject"/>
    <w:basedOn w:val="CommentText"/>
    <w:next w:val="CommentText"/>
    <w:link w:val="CommentSubjectChar"/>
    <w:rsid w:val="00D916C8"/>
    <w:rPr>
      <w:b/>
      <w:bCs/>
    </w:rPr>
  </w:style>
  <w:style w:type="character" w:customStyle="1" w:styleId="CommentTextChar">
    <w:name w:val="Comment Text Char"/>
    <w:link w:val="CommentText"/>
    <w:semiHidden/>
    <w:rsid w:val="00D916C8"/>
    <w:rPr>
      <w:rFonts w:ascii="Times" w:hAnsi="Times"/>
      <w:lang w:eastAsia="en-US"/>
    </w:rPr>
  </w:style>
  <w:style w:type="character" w:customStyle="1" w:styleId="CommentSubjectChar">
    <w:name w:val="Comment Subject Char"/>
    <w:link w:val="CommentSubject"/>
    <w:rsid w:val="00D916C8"/>
    <w:rPr>
      <w:rFonts w:ascii="Times" w:hAnsi="Times"/>
      <w:b/>
      <w:bCs/>
      <w:lang w:eastAsia="en-US"/>
    </w:rPr>
  </w:style>
  <w:style w:type="paragraph" w:customStyle="1" w:styleId="Default">
    <w:name w:val="Default"/>
    <w:rsid w:val="00EA0B36"/>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15540F"/>
    <w:pPr>
      <w:suppressAutoHyphens w:val="0"/>
      <w:overflowPunct/>
      <w:autoSpaceDE/>
      <w:autoSpaceDN/>
      <w:adjustRightInd/>
      <w:spacing w:after="0"/>
      <w:ind w:left="720"/>
      <w:contextualSpacing/>
      <w:jc w:val="left"/>
      <w:textAlignment w:val="auto"/>
    </w:pPr>
    <w:rPr>
      <w:rFonts w:ascii="Times New Roman" w:eastAsia="Times New Roman" w:hAnsi="Times New Roman"/>
      <w:szCs w:val="24"/>
      <w:lang w:val="en-CA" w:eastAsia="en-CA"/>
    </w:rPr>
  </w:style>
  <w:style w:type="paragraph" w:customStyle="1" w:styleId="BNNormal">
    <w:name w:val="BN Normal"/>
    <w:basedOn w:val="Normal"/>
    <w:link w:val="BNNormalChar"/>
    <w:qFormat/>
    <w:rsid w:val="006B64B1"/>
    <w:pPr>
      <w:suppressAutoHyphens w:val="0"/>
      <w:overflowPunct/>
      <w:autoSpaceDE/>
      <w:autoSpaceDN/>
      <w:adjustRightInd/>
      <w:spacing w:line="264" w:lineRule="auto"/>
      <w:jc w:val="left"/>
      <w:textAlignment w:val="auto"/>
    </w:pPr>
    <w:rPr>
      <w:rFonts w:ascii="Times New Roman" w:eastAsia="Times New Roman" w:hAnsi="Times New Roman"/>
      <w:szCs w:val="24"/>
      <w:lang w:val="en-US"/>
    </w:rPr>
  </w:style>
  <w:style w:type="character" w:customStyle="1" w:styleId="BNNormalChar">
    <w:name w:val="BN Normal Char"/>
    <w:basedOn w:val="DefaultParagraphFont"/>
    <w:link w:val="BNNormal"/>
    <w:rsid w:val="006B64B1"/>
    <w:rPr>
      <w:rFonts w:eastAsia="Times New Roman"/>
      <w:sz w:val="24"/>
      <w:szCs w:val="24"/>
      <w:lang w:val="en-US" w:eastAsia="en-US"/>
    </w:rPr>
  </w:style>
  <w:style w:type="paragraph" w:customStyle="1" w:styleId="Style1">
    <w:name w:val="Style1"/>
    <w:basedOn w:val="Heading3"/>
    <w:link w:val="Style1Char"/>
    <w:qFormat/>
    <w:rsid w:val="00CD4DE3"/>
    <w:pPr>
      <w:numPr>
        <w:numId w:val="46"/>
      </w:numPr>
      <w:ind w:left="0" w:firstLine="0"/>
    </w:pPr>
  </w:style>
  <w:style w:type="character" w:customStyle="1" w:styleId="Heading3Char">
    <w:name w:val="Heading 3 Char"/>
    <w:basedOn w:val="DefaultParagraphFont"/>
    <w:link w:val="Heading3"/>
    <w:rsid w:val="00F17D85"/>
    <w:rPr>
      <w:rFonts w:cs="Arial"/>
      <w:b/>
      <w:bCs/>
      <w:sz w:val="24"/>
      <w:szCs w:val="26"/>
      <w:lang w:val="en-GB" w:eastAsia="en-US"/>
    </w:rPr>
  </w:style>
  <w:style w:type="character" w:customStyle="1" w:styleId="Style1Char">
    <w:name w:val="Style1 Char"/>
    <w:basedOn w:val="Heading3Char"/>
    <w:link w:val="Style1"/>
    <w:rsid w:val="00CD4DE3"/>
    <w:rPr>
      <w:rFonts w:cs="Arial"/>
      <w:b/>
      <w:bCs/>
      <w:sz w:val="24"/>
      <w:szCs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57"/>
    <w:pPr>
      <w:suppressAutoHyphens/>
      <w:overflowPunct w:val="0"/>
      <w:autoSpaceDE w:val="0"/>
      <w:autoSpaceDN w:val="0"/>
      <w:adjustRightInd w:val="0"/>
      <w:spacing w:after="120"/>
      <w:jc w:val="both"/>
      <w:textAlignment w:val="baseline"/>
    </w:pPr>
    <w:rPr>
      <w:rFonts w:ascii="Times" w:hAnsi="Times"/>
      <w:sz w:val="24"/>
      <w:lang w:val="en-GB" w:eastAsia="en-US"/>
    </w:rPr>
  </w:style>
  <w:style w:type="paragraph" w:styleId="Heading1">
    <w:name w:val="heading 1"/>
    <w:basedOn w:val="Normal"/>
    <w:next w:val="Normal"/>
    <w:qFormat/>
    <w:rsid w:val="00E058BA"/>
    <w:pPr>
      <w:keepNext/>
      <w:numPr>
        <w:numId w:val="61"/>
      </w:numPr>
      <w:spacing w:before="240" w:after="60"/>
      <w:jc w:val="left"/>
      <w:outlineLvl w:val="0"/>
    </w:pPr>
    <w:rPr>
      <w:rFonts w:ascii="Times New Roman" w:hAnsi="Times New Roman" w:cs="Arial"/>
      <w:b/>
      <w:bCs/>
      <w:kern w:val="32"/>
      <w:szCs w:val="32"/>
      <w:lang w:val="en-US"/>
    </w:rPr>
  </w:style>
  <w:style w:type="paragraph" w:styleId="Heading2">
    <w:name w:val="heading 2"/>
    <w:basedOn w:val="Normal"/>
    <w:next w:val="Normal"/>
    <w:qFormat/>
    <w:rsid w:val="00EC56C7"/>
    <w:pPr>
      <w:keepNext/>
      <w:numPr>
        <w:numId w:val="37"/>
      </w:numPr>
      <w:spacing w:before="240" w:after="60"/>
      <w:jc w:val="left"/>
      <w:outlineLvl w:val="1"/>
    </w:pPr>
    <w:rPr>
      <w:rFonts w:ascii="Times New Roman" w:hAnsi="Times New Roman" w:cs="Arial"/>
      <w:b/>
      <w:bCs/>
      <w:iCs/>
      <w:szCs w:val="28"/>
    </w:rPr>
  </w:style>
  <w:style w:type="paragraph" w:styleId="Heading3">
    <w:name w:val="heading 3"/>
    <w:basedOn w:val="Normal"/>
    <w:next w:val="Normal"/>
    <w:link w:val="Heading3Char"/>
    <w:autoRedefine/>
    <w:qFormat/>
    <w:rsid w:val="00F17D85"/>
    <w:pPr>
      <w:keepNext/>
      <w:numPr>
        <w:numId w:val="60"/>
      </w:numPr>
      <w:spacing w:before="240" w:after="60"/>
      <w:ind w:left="360"/>
      <w:jc w:val="left"/>
      <w:outlineLvl w:val="2"/>
    </w:pPr>
    <w:rPr>
      <w:rFonts w:ascii="Times New Roman" w:hAnsi="Times New Roman" w:cs="Arial"/>
      <w:b/>
      <w:bCs/>
      <w:szCs w:val="26"/>
    </w:rPr>
  </w:style>
  <w:style w:type="paragraph" w:styleId="Heading4">
    <w:name w:val="heading 4"/>
    <w:basedOn w:val="Normal"/>
    <w:next w:val="Normal"/>
    <w:qFormat/>
    <w:rsid w:val="003C49C3"/>
    <w:pPr>
      <w:keepNext/>
      <w:spacing w:before="240" w:after="240"/>
      <w:outlineLvl w:val="3"/>
    </w:pPr>
    <w:rPr>
      <w:rFonts w:ascii="Times New Roman" w:hAnsi="Times New Roman"/>
      <w:b/>
      <w:bCs/>
      <w:szCs w:val="28"/>
    </w:rPr>
  </w:style>
  <w:style w:type="paragraph" w:styleId="Heading5">
    <w:name w:val="heading 5"/>
    <w:basedOn w:val="Normal"/>
    <w:next w:val="Normal"/>
    <w:qFormat/>
    <w:rsid w:val="00DF0ABB"/>
    <w:pPr>
      <w:spacing w:before="240" w:after="60"/>
      <w:outlineLvl w:val="4"/>
    </w:pPr>
    <w:rPr>
      <w:b/>
      <w:bCs/>
      <w:i/>
      <w:iCs/>
      <w:sz w:val="26"/>
      <w:szCs w:val="26"/>
    </w:rPr>
  </w:style>
  <w:style w:type="paragraph" w:styleId="Heading6">
    <w:name w:val="heading 6"/>
    <w:basedOn w:val="Normal"/>
    <w:next w:val="Normal"/>
    <w:qFormat/>
    <w:rsid w:val="00DF0ABB"/>
    <w:pPr>
      <w:spacing w:before="240" w:after="60"/>
      <w:outlineLvl w:val="5"/>
    </w:pPr>
    <w:rPr>
      <w:rFonts w:ascii="Times New Roman" w:hAnsi="Times New Roman"/>
      <w:b/>
      <w:bCs/>
      <w:sz w:val="22"/>
      <w:szCs w:val="22"/>
    </w:rPr>
  </w:style>
  <w:style w:type="paragraph" w:styleId="Heading7">
    <w:name w:val="heading 7"/>
    <w:basedOn w:val="Normal"/>
    <w:next w:val="Normal"/>
    <w:qFormat/>
    <w:rsid w:val="00DF0ABB"/>
    <w:pPr>
      <w:spacing w:before="240" w:after="60"/>
      <w:outlineLvl w:val="6"/>
    </w:pPr>
    <w:rPr>
      <w:rFonts w:ascii="Times New Roman" w:hAnsi="Times New Roman"/>
      <w:szCs w:val="24"/>
    </w:rPr>
  </w:style>
  <w:style w:type="paragraph" w:styleId="Heading8">
    <w:name w:val="heading 8"/>
    <w:basedOn w:val="Normal"/>
    <w:next w:val="Normal"/>
    <w:qFormat/>
    <w:rsid w:val="00DF0ABB"/>
    <w:pPr>
      <w:spacing w:before="240" w:after="60"/>
      <w:outlineLvl w:val="7"/>
    </w:pPr>
    <w:rPr>
      <w:rFonts w:ascii="Times New Roman" w:hAnsi="Times New Roman"/>
      <w:i/>
      <w:iCs/>
      <w:szCs w:val="24"/>
    </w:rPr>
  </w:style>
  <w:style w:type="paragraph" w:styleId="Heading9">
    <w:name w:val="heading 9"/>
    <w:basedOn w:val="Normal"/>
    <w:next w:val="Normal"/>
    <w:qFormat/>
    <w:rsid w:val="00DF0A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0ABB"/>
    <w:rPr>
      <w:vertAlign w:val="superscript"/>
    </w:rPr>
  </w:style>
  <w:style w:type="character" w:customStyle="1" w:styleId="WW-Absatz-Standardschriftart">
    <w:name w:val="WW-Absatz-Standardschriftart"/>
    <w:rsid w:val="00DF0ABB"/>
    <w:rPr>
      <w:sz w:val="24"/>
    </w:rPr>
  </w:style>
  <w:style w:type="character" w:styleId="Hyperlink">
    <w:name w:val="Hyperlink"/>
    <w:rsid w:val="00DF0ABB"/>
    <w:rPr>
      <w:color w:val="0000FF"/>
      <w:sz w:val="24"/>
      <w:u w:val="single"/>
    </w:rPr>
  </w:style>
  <w:style w:type="character" w:customStyle="1" w:styleId="Funotenzeichen1">
    <w:name w:val="Fußnotenzeichen1"/>
    <w:rsid w:val="00DF0ABB"/>
    <w:rPr>
      <w:sz w:val="24"/>
      <w:vertAlign w:val="superscript"/>
    </w:rPr>
  </w:style>
  <w:style w:type="paragraph" w:customStyle="1" w:styleId="Textkrper1">
    <w:name w:val="Textkörper1"/>
    <w:basedOn w:val="Normal"/>
    <w:rsid w:val="00DF0ABB"/>
    <w:rPr>
      <w:sz w:val="20"/>
    </w:rPr>
  </w:style>
  <w:style w:type="paragraph" w:styleId="FootnoteText">
    <w:name w:val="footnote text"/>
    <w:basedOn w:val="Normal"/>
    <w:semiHidden/>
    <w:rsid w:val="00DF0ABB"/>
    <w:rPr>
      <w:sz w:val="20"/>
    </w:rPr>
  </w:style>
  <w:style w:type="paragraph" w:customStyle="1" w:styleId="TabellenInhalt">
    <w:name w:val="Tabellen Inhalt"/>
    <w:basedOn w:val="Textkrper1"/>
    <w:rsid w:val="00DF0ABB"/>
  </w:style>
  <w:style w:type="paragraph" w:customStyle="1" w:styleId="Tabellenberschrift">
    <w:name w:val="Tabellen Überschrift"/>
    <w:basedOn w:val="TabellenInhalt"/>
    <w:rsid w:val="00DF0ABB"/>
    <w:pPr>
      <w:jc w:val="center"/>
    </w:pPr>
    <w:rPr>
      <w:b/>
      <w:i/>
    </w:rPr>
  </w:style>
  <w:style w:type="paragraph" w:styleId="NormalWeb">
    <w:name w:val="Normal (Web)"/>
    <w:basedOn w:val="Normal"/>
    <w:rsid w:val="00DF0ABB"/>
    <w:pPr>
      <w:widowControl w:val="0"/>
      <w:suppressAutoHyphens w:val="0"/>
      <w:spacing w:before="100" w:after="100"/>
    </w:pPr>
    <w:rPr>
      <w:rFonts w:ascii="Arial Unicode MS" w:eastAsia="Arial Unicode MS"/>
      <w:lang w:val="en-US"/>
    </w:rPr>
  </w:style>
  <w:style w:type="character" w:styleId="FollowedHyperlink">
    <w:name w:val="FollowedHyperlink"/>
    <w:rsid w:val="00DF0ABB"/>
    <w:rPr>
      <w:color w:val="800080"/>
      <w:u w:val="single"/>
    </w:rPr>
  </w:style>
  <w:style w:type="paragraph" w:styleId="Header">
    <w:name w:val="header"/>
    <w:basedOn w:val="Normal"/>
    <w:rsid w:val="00DF0ABB"/>
    <w:pPr>
      <w:tabs>
        <w:tab w:val="center" w:pos="4320"/>
        <w:tab w:val="right" w:pos="8640"/>
      </w:tabs>
    </w:pPr>
  </w:style>
  <w:style w:type="paragraph" w:styleId="Footer">
    <w:name w:val="footer"/>
    <w:basedOn w:val="Normal"/>
    <w:rsid w:val="00DF0ABB"/>
    <w:pPr>
      <w:tabs>
        <w:tab w:val="center" w:pos="4320"/>
        <w:tab w:val="right" w:pos="8640"/>
      </w:tabs>
    </w:pPr>
  </w:style>
  <w:style w:type="character" w:styleId="PageNumber">
    <w:name w:val="page number"/>
    <w:basedOn w:val="DefaultParagraphFont"/>
    <w:rsid w:val="00DF0ABB"/>
  </w:style>
  <w:style w:type="paragraph" w:styleId="BodyText">
    <w:name w:val="Body Text"/>
    <w:basedOn w:val="Normal"/>
    <w:rsid w:val="00DF0ABB"/>
    <w:pPr>
      <w:jc w:val="center"/>
    </w:pPr>
    <w:rPr>
      <w:rFonts w:ascii="Times New Roman" w:hAnsi="Times New Roman"/>
      <w:b/>
      <w:sz w:val="28"/>
      <w:lang w:val="en-US"/>
    </w:rPr>
  </w:style>
  <w:style w:type="paragraph" w:styleId="BlockText">
    <w:name w:val="Block Text"/>
    <w:basedOn w:val="Normal"/>
    <w:rsid w:val="00DF0ABB"/>
    <w:pPr>
      <w:ind w:left="1440" w:right="1440"/>
    </w:pPr>
  </w:style>
  <w:style w:type="paragraph" w:styleId="BodyText2">
    <w:name w:val="Body Text 2"/>
    <w:basedOn w:val="Normal"/>
    <w:rsid w:val="00DF0ABB"/>
    <w:pPr>
      <w:spacing w:line="480" w:lineRule="auto"/>
    </w:pPr>
  </w:style>
  <w:style w:type="paragraph" w:styleId="BodyText3">
    <w:name w:val="Body Text 3"/>
    <w:basedOn w:val="Normal"/>
    <w:rsid w:val="00DF0ABB"/>
    <w:rPr>
      <w:sz w:val="16"/>
      <w:szCs w:val="16"/>
    </w:rPr>
  </w:style>
  <w:style w:type="paragraph" w:styleId="BodyTextFirstIndent">
    <w:name w:val="Body Text First Indent"/>
    <w:basedOn w:val="BodyText"/>
    <w:rsid w:val="00DF0ABB"/>
    <w:pPr>
      <w:ind w:firstLine="210"/>
      <w:jc w:val="left"/>
    </w:pPr>
    <w:rPr>
      <w:rFonts w:ascii="Times" w:hAnsi="Times"/>
      <w:b w:val="0"/>
      <w:sz w:val="24"/>
      <w:lang w:val="en-GB"/>
    </w:rPr>
  </w:style>
  <w:style w:type="paragraph" w:styleId="BodyTextIndent">
    <w:name w:val="Body Text Indent"/>
    <w:basedOn w:val="Normal"/>
    <w:rsid w:val="00DF0ABB"/>
    <w:pPr>
      <w:ind w:left="283"/>
    </w:pPr>
  </w:style>
  <w:style w:type="paragraph" w:styleId="BodyTextFirstIndent2">
    <w:name w:val="Body Text First Indent 2"/>
    <w:basedOn w:val="BodyTextIndent"/>
    <w:rsid w:val="00DF0ABB"/>
    <w:pPr>
      <w:ind w:firstLine="210"/>
    </w:pPr>
  </w:style>
  <w:style w:type="paragraph" w:styleId="BodyTextIndent2">
    <w:name w:val="Body Text Indent 2"/>
    <w:basedOn w:val="Normal"/>
    <w:rsid w:val="00DF0ABB"/>
    <w:pPr>
      <w:spacing w:line="480" w:lineRule="auto"/>
      <w:ind w:left="283"/>
    </w:pPr>
  </w:style>
  <w:style w:type="paragraph" w:styleId="BodyTextIndent3">
    <w:name w:val="Body Text Indent 3"/>
    <w:basedOn w:val="Normal"/>
    <w:rsid w:val="00DF0ABB"/>
    <w:pPr>
      <w:ind w:left="283"/>
    </w:pPr>
    <w:rPr>
      <w:sz w:val="16"/>
      <w:szCs w:val="16"/>
    </w:rPr>
  </w:style>
  <w:style w:type="paragraph" w:styleId="Caption">
    <w:name w:val="caption"/>
    <w:basedOn w:val="Normal"/>
    <w:next w:val="Normal"/>
    <w:qFormat/>
    <w:rsid w:val="00DF0ABB"/>
    <w:pPr>
      <w:spacing w:before="120"/>
    </w:pPr>
    <w:rPr>
      <w:b/>
      <w:bCs/>
      <w:sz w:val="20"/>
    </w:rPr>
  </w:style>
  <w:style w:type="paragraph" w:styleId="Closing">
    <w:name w:val="Closing"/>
    <w:basedOn w:val="Normal"/>
    <w:rsid w:val="00DF0ABB"/>
    <w:pPr>
      <w:ind w:left="4252"/>
    </w:pPr>
  </w:style>
  <w:style w:type="paragraph" w:styleId="CommentText">
    <w:name w:val="annotation text"/>
    <w:basedOn w:val="Normal"/>
    <w:link w:val="CommentTextChar"/>
    <w:semiHidden/>
    <w:rsid w:val="00DF0ABB"/>
    <w:rPr>
      <w:sz w:val="20"/>
    </w:rPr>
  </w:style>
  <w:style w:type="paragraph" w:styleId="Date">
    <w:name w:val="Date"/>
    <w:basedOn w:val="Normal"/>
    <w:next w:val="Normal"/>
    <w:rsid w:val="00DF0ABB"/>
  </w:style>
  <w:style w:type="paragraph" w:styleId="DocumentMap">
    <w:name w:val="Document Map"/>
    <w:basedOn w:val="Normal"/>
    <w:semiHidden/>
    <w:rsid w:val="00DF0ABB"/>
    <w:pPr>
      <w:shd w:val="clear" w:color="auto" w:fill="000080"/>
    </w:pPr>
    <w:rPr>
      <w:rFonts w:ascii="Tahoma" w:hAnsi="Tahoma" w:cs="Tahoma"/>
    </w:rPr>
  </w:style>
  <w:style w:type="paragraph" w:styleId="E-mailSignature">
    <w:name w:val="E-mail Signature"/>
    <w:basedOn w:val="Normal"/>
    <w:rsid w:val="00DF0ABB"/>
  </w:style>
  <w:style w:type="paragraph" w:styleId="EndnoteText">
    <w:name w:val="endnote text"/>
    <w:basedOn w:val="Normal"/>
    <w:semiHidden/>
    <w:rsid w:val="00DF0ABB"/>
    <w:rPr>
      <w:sz w:val="20"/>
    </w:rPr>
  </w:style>
  <w:style w:type="paragraph" w:styleId="EnvelopeAddress">
    <w:name w:val="envelope address"/>
    <w:basedOn w:val="Normal"/>
    <w:rsid w:val="00DF0AB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DF0ABB"/>
    <w:rPr>
      <w:rFonts w:ascii="Arial" w:hAnsi="Arial" w:cs="Arial"/>
      <w:sz w:val="20"/>
    </w:rPr>
  </w:style>
  <w:style w:type="paragraph" w:styleId="HTMLAddress">
    <w:name w:val="HTML Address"/>
    <w:basedOn w:val="Normal"/>
    <w:rsid w:val="00DF0ABB"/>
    <w:rPr>
      <w:i/>
      <w:iCs/>
    </w:rPr>
  </w:style>
  <w:style w:type="paragraph" w:styleId="HTMLPreformatted">
    <w:name w:val="HTML Preformatted"/>
    <w:basedOn w:val="Normal"/>
    <w:rsid w:val="00DF0ABB"/>
    <w:rPr>
      <w:rFonts w:ascii="Courier New" w:hAnsi="Courier New" w:cs="Courier New"/>
      <w:sz w:val="20"/>
    </w:rPr>
  </w:style>
  <w:style w:type="paragraph" w:styleId="Index1">
    <w:name w:val="index 1"/>
    <w:basedOn w:val="Normal"/>
    <w:next w:val="Normal"/>
    <w:autoRedefine/>
    <w:semiHidden/>
    <w:rsid w:val="00DF0ABB"/>
    <w:pPr>
      <w:ind w:left="240" w:hanging="240"/>
    </w:pPr>
  </w:style>
  <w:style w:type="paragraph" w:styleId="Index2">
    <w:name w:val="index 2"/>
    <w:basedOn w:val="Normal"/>
    <w:next w:val="Normal"/>
    <w:autoRedefine/>
    <w:semiHidden/>
    <w:rsid w:val="00DF0ABB"/>
    <w:pPr>
      <w:ind w:left="480" w:hanging="240"/>
    </w:pPr>
  </w:style>
  <w:style w:type="paragraph" w:styleId="Index3">
    <w:name w:val="index 3"/>
    <w:basedOn w:val="Normal"/>
    <w:next w:val="Normal"/>
    <w:autoRedefine/>
    <w:semiHidden/>
    <w:rsid w:val="00DF0ABB"/>
    <w:pPr>
      <w:ind w:left="720" w:hanging="240"/>
    </w:pPr>
  </w:style>
  <w:style w:type="paragraph" w:styleId="Index4">
    <w:name w:val="index 4"/>
    <w:basedOn w:val="Normal"/>
    <w:next w:val="Normal"/>
    <w:autoRedefine/>
    <w:semiHidden/>
    <w:rsid w:val="00DF0ABB"/>
    <w:pPr>
      <w:ind w:left="960" w:hanging="240"/>
    </w:pPr>
  </w:style>
  <w:style w:type="paragraph" w:styleId="Index5">
    <w:name w:val="index 5"/>
    <w:basedOn w:val="Normal"/>
    <w:next w:val="Normal"/>
    <w:autoRedefine/>
    <w:semiHidden/>
    <w:rsid w:val="00DF0ABB"/>
    <w:pPr>
      <w:ind w:left="1200" w:hanging="240"/>
    </w:pPr>
  </w:style>
  <w:style w:type="paragraph" w:styleId="Index6">
    <w:name w:val="index 6"/>
    <w:basedOn w:val="Normal"/>
    <w:next w:val="Normal"/>
    <w:autoRedefine/>
    <w:semiHidden/>
    <w:rsid w:val="00DF0ABB"/>
    <w:pPr>
      <w:ind w:left="1440" w:hanging="240"/>
    </w:pPr>
  </w:style>
  <w:style w:type="paragraph" w:styleId="Index7">
    <w:name w:val="index 7"/>
    <w:basedOn w:val="Normal"/>
    <w:next w:val="Normal"/>
    <w:autoRedefine/>
    <w:semiHidden/>
    <w:rsid w:val="00DF0ABB"/>
    <w:pPr>
      <w:ind w:left="1680" w:hanging="240"/>
    </w:pPr>
  </w:style>
  <w:style w:type="paragraph" w:styleId="Index8">
    <w:name w:val="index 8"/>
    <w:basedOn w:val="Normal"/>
    <w:next w:val="Normal"/>
    <w:autoRedefine/>
    <w:semiHidden/>
    <w:rsid w:val="00DF0ABB"/>
    <w:pPr>
      <w:ind w:left="1920" w:hanging="240"/>
    </w:pPr>
  </w:style>
  <w:style w:type="paragraph" w:styleId="Index9">
    <w:name w:val="index 9"/>
    <w:basedOn w:val="Normal"/>
    <w:next w:val="Normal"/>
    <w:autoRedefine/>
    <w:semiHidden/>
    <w:rsid w:val="00DF0ABB"/>
    <w:pPr>
      <w:ind w:left="2160" w:hanging="240"/>
    </w:pPr>
  </w:style>
  <w:style w:type="paragraph" w:styleId="IndexHeading">
    <w:name w:val="index heading"/>
    <w:basedOn w:val="Normal"/>
    <w:next w:val="Index1"/>
    <w:semiHidden/>
    <w:rsid w:val="00DF0ABB"/>
    <w:rPr>
      <w:rFonts w:ascii="Arial" w:hAnsi="Arial" w:cs="Arial"/>
      <w:b/>
      <w:bCs/>
    </w:rPr>
  </w:style>
  <w:style w:type="paragraph" w:styleId="List">
    <w:name w:val="List"/>
    <w:basedOn w:val="Normal"/>
    <w:rsid w:val="00DF0ABB"/>
    <w:pPr>
      <w:ind w:left="283" w:hanging="283"/>
    </w:pPr>
  </w:style>
  <w:style w:type="paragraph" w:styleId="List2">
    <w:name w:val="List 2"/>
    <w:basedOn w:val="Normal"/>
    <w:rsid w:val="00DF0ABB"/>
    <w:pPr>
      <w:ind w:left="566" w:hanging="283"/>
    </w:pPr>
  </w:style>
  <w:style w:type="paragraph" w:styleId="List3">
    <w:name w:val="List 3"/>
    <w:basedOn w:val="Normal"/>
    <w:rsid w:val="00DF0ABB"/>
    <w:pPr>
      <w:ind w:left="849" w:hanging="283"/>
    </w:pPr>
  </w:style>
  <w:style w:type="paragraph" w:styleId="List4">
    <w:name w:val="List 4"/>
    <w:basedOn w:val="Normal"/>
    <w:rsid w:val="00DF0ABB"/>
    <w:pPr>
      <w:ind w:left="1132" w:hanging="283"/>
    </w:pPr>
  </w:style>
  <w:style w:type="paragraph" w:styleId="List5">
    <w:name w:val="List 5"/>
    <w:basedOn w:val="Normal"/>
    <w:rsid w:val="00DF0ABB"/>
    <w:pPr>
      <w:ind w:left="1415" w:hanging="283"/>
    </w:pPr>
  </w:style>
  <w:style w:type="paragraph" w:styleId="ListBullet">
    <w:name w:val="List Bullet"/>
    <w:basedOn w:val="Normal"/>
    <w:autoRedefine/>
    <w:rsid w:val="00DF0ABB"/>
    <w:pPr>
      <w:numPr>
        <w:numId w:val="19"/>
      </w:numPr>
    </w:pPr>
  </w:style>
  <w:style w:type="paragraph" w:styleId="ListBullet2">
    <w:name w:val="List Bullet 2"/>
    <w:basedOn w:val="Normal"/>
    <w:autoRedefine/>
    <w:rsid w:val="00DF0ABB"/>
    <w:pPr>
      <w:numPr>
        <w:numId w:val="20"/>
      </w:numPr>
    </w:pPr>
  </w:style>
  <w:style w:type="paragraph" w:styleId="ListBullet3">
    <w:name w:val="List Bullet 3"/>
    <w:basedOn w:val="Normal"/>
    <w:autoRedefine/>
    <w:rsid w:val="00DF0ABB"/>
    <w:pPr>
      <w:numPr>
        <w:numId w:val="21"/>
      </w:numPr>
    </w:pPr>
  </w:style>
  <w:style w:type="paragraph" w:styleId="ListBullet4">
    <w:name w:val="List Bullet 4"/>
    <w:basedOn w:val="Normal"/>
    <w:autoRedefine/>
    <w:rsid w:val="00DF0ABB"/>
    <w:pPr>
      <w:numPr>
        <w:numId w:val="22"/>
      </w:numPr>
    </w:pPr>
  </w:style>
  <w:style w:type="paragraph" w:styleId="ListBullet5">
    <w:name w:val="List Bullet 5"/>
    <w:basedOn w:val="Normal"/>
    <w:autoRedefine/>
    <w:rsid w:val="00DF0ABB"/>
    <w:pPr>
      <w:numPr>
        <w:numId w:val="23"/>
      </w:numPr>
    </w:pPr>
  </w:style>
  <w:style w:type="paragraph" w:styleId="ListContinue">
    <w:name w:val="List Continue"/>
    <w:basedOn w:val="Normal"/>
    <w:rsid w:val="00DF0ABB"/>
    <w:pPr>
      <w:ind w:left="283"/>
    </w:pPr>
  </w:style>
  <w:style w:type="paragraph" w:styleId="ListContinue2">
    <w:name w:val="List Continue 2"/>
    <w:basedOn w:val="Normal"/>
    <w:rsid w:val="00DF0ABB"/>
    <w:pPr>
      <w:ind w:left="566"/>
    </w:pPr>
  </w:style>
  <w:style w:type="paragraph" w:styleId="ListContinue3">
    <w:name w:val="List Continue 3"/>
    <w:basedOn w:val="Normal"/>
    <w:rsid w:val="00DF0ABB"/>
    <w:pPr>
      <w:ind w:left="849"/>
    </w:pPr>
  </w:style>
  <w:style w:type="paragraph" w:styleId="ListContinue4">
    <w:name w:val="List Continue 4"/>
    <w:basedOn w:val="Normal"/>
    <w:rsid w:val="00DF0ABB"/>
    <w:pPr>
      <w:ind w:left="1132"/>
    </w:pPr>
  </w:style>
  <w:style w:type="paragraph" w:styleId="ListContinue5">
    <w:name w:val="List Continue 5"/>
    <w:basedOn w:val="Normal"/>
    <w:rsid w:val="00DF0ABB"/>
    <w:pPr>
      <w:ind w:left="1415"/>
    </w:pPr>
  </w:style>
  <w:style w:type="paragraph" w:styleId="ListNumber">
    <w:name w:val="List Number"/>
    <w:basedOn w:val="Normal"/>
    <w:rsid w:val="00DF0ABB"/>
    <w:pPr>
      <w:numPr>
        <w:numId w:val="24"/>
      </w:numPr>
    </w:pPr>
  </w:style>
  <w:style w:type="paragraph" w:styleId="ListNumber2">
    <w:name w:val="List Number 2"/>
    <w:basedOn w:val="Normal"/>
    <w:rsid w:val="00DF0ABB"/>
    <w:pPr>
      <w:numPr>
        <w:numId w:val="25"/>
      </w:numPr>
    </w:pPr>
  </w:style>
  <w:style w:type="paragraph" w:styleId="ListNumber3">
    <w:name w:val="List Number 3"/>
    <w:basedOn w:val="Normal"/>
    <w:rsid w:val="00DF0ABB"/>
    <w:pPr>
      <w:numPr>
        <w:numId w:val="26"/>
      </w:numPr>
    </w:pPr>
  </w:style>
  <w:style w:type="paragraph" w:styleId="ListNumber4">
    <w:name w:val="List Number 4"/>
    <w:basedOn w:val="Normal"/>
    <w:rsid w:val="00DF0ABB"/>
    <w:pPr>
      <w:numPr>
        <w:numId w:val="27"/>
      </w:numPr>
    </w:pPr>
  </w:style>
  <w:style w:type="paragraph" w:styleId="ListNumber5">
    <w:name w:val="List Number 5"/>
    <w:basedOn w:val="Normal"/>
    <w:rsid w:val="00DF0ABB"/>
    <w:pPr>
      <w:numPr>
        <w:numId w:val="28"/>
      </w:numPr>
    </w:pPr>
  </w:style>
  <w:style w:type="paragraph" w:styleId="MacroText">
    <w:name w:val="macro"/>
    <w:semiHidden/>
    <w:rsid w:val="00DF0ABB"/>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MessageHeader">
    <w:name w:val="Message Header"/>
    <w:basedOn w:val="Normal"/>
    <w:rsid w:val="00DF0AB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rsid w:val="00DF0ABB"/>
    <w:pPr>
      <w:ind w:left="720"/>
    </w:pPr>
  </w:style>
  <w:style w:type="paragraph" w:styleId="NoteHeading">
    <w:name w:val="Note Heading"/>
    <w:basedOn w:val="Normal"/>
    <w:next w:val="Normal"/>
    <w:rsid w:val="00DF0ABB"/>
  </w:style>
  <w:style w:type="paragraph" w:styleId="PlainText">
    <w:name w:val="Plain Text"/>
    <w:basedOn w:val="Normal"/>
    <w:rsid w:val="00DF0ABB"/>
    <w:rPr>
      <w:rFonts w:ascii="Courier New" w:hAnsi="Courier New" w:cs="Courier New"/>
      <w:sz w:val="20"/>
    </w:rPr>
  </w:style>
  <w:style w:type="paragraph" w:styleId="Salutation">
    <w:name w:val="Salutation"/>
    <w:basedOn w:val="Normal"/>
    <w:next w:val="Normal"/>
    <w:rsid w:val="00DF0ABB"/>
  </w:style>
  <w:style w:type="paragraph" w:styleId="Signature">
    <w:name w:val="Signature"/>
    <w:basedOn w:val="Normal"/>
    <w:rsid w:val="00DF0ABB"/>
    <w:pPr>
      <w:ind w:left="4252"/>
    </w:pPr>
  </w:style>
  <w:style w:type="paragraph" w:styleId="Subtitle">
    <w:name w:val="Subtitle"/>
    <w:basedOn w:val="Normal"/>
    <w:qFormat/>
    <w:rsid w:val="00DF0ABB"/>
    <w:pPr>
      <w:spacing w:after="60"/>
      <w:jc w:val="center"/>
      <w:outlineLvl w:val="1"/>
    </w:pPr>
    <w:rPr>
      <w:rFonts w:ascii="Arial" w:hAnsi="Arial" w:cs="Arial"/>
      <w:szCs w:val="24"/>
    </w:rPr>
  </w:style>
  <w:style w:type="paragraph" w:styleId="TableofAuthorities">
    <w:name w:val="table of authorities"/>
    <w:basedOn w:val="Normal"/>
    <w:next w:val="Normal"/>
    <w:semiHidden/>
    <w:rsid w:val="00DF0ABB"/>
    <w:pPr>
      <w:ind w:left="240" w:hanging="240"/>
    </w:pPr>
  </w:style>
  <w:style w:type="paragraph" w:styleId="TableofFigures">
    <w:name w:val="table of figures"/>
    <w:basedOn w:val="Normal"/>
    <w:next w:val="Normal"/>
    <w:semiHidden/>
    <w:rsid w:val="00DF0ABB"/>
    <w:pPr>
      <w:ind w:left="480" w:hanging="480"/>
    </w:pPr>
  </w:style>
  <w:style w:type="paragraph" w:styleId="Title">
    <w:name w:val="Title"/>
    <w:basedOn w:val="Normal"/>
    <w:qFormat/>
    <w:rsid w:val="00DF0AB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F0ABB"/>
    <w:pPr>
      <w:spacing w:before="120"/>
    </w:pPr>
    <w:rPr>
      <w:rFonts w:ascii="Arial" w:hAnsi="Arial" w:cs="Arial"/>
      <w:b/>
      <w:bCs/>
      <w:szCs w:val="24"/>
    </w:rPr>
  </w:style>
  <w:style w:type="paragraph" w:styleId="TOC1">
    <w:name w:val="toc 1"/>
    <w:basedOn w:val="Normal"/>
    <w:next w:val="Normal"/>
    <w:autoRedefine/>
    <w:semiHidden/>
    <w:rsid w:val="00DF0ABB"/>
  </w:style>
  <w:style w:type="paragraph" w:styleId="TOC2">
    <w:name w:val="toc 2"/>
    <w:basedOn w:val="Normal"/>
    <w:next w:val="Normal"/>
    <w:autoRedefine/>
    <w:semiHidden/>
    <w:rsid w:val="00DF0ABB"/>
    <w:pPr>
      <w:ind w:left="240"/>
    </w:pPr>
  </w:style>
  <w:style w:type="paragraph" w:styleId="TOC3">
    <w:name w:val="toc 3"/>
    <w:basedOn w:val="Normal"/>
    <w:next w:val="Normal"/>
    <w:autoRedefine/>
    <w:semiHidden/>
    <w:rsid w:val="00DF0ABB"/>
    <w:pPr>
      <w:ind w:left="480"/>
    </w:pPr>
  </w:style>
  <w:style w:type="paragraph" w:styleId="TOC4">
    <w:name w:val="toc 4"/>
    <w:basedOn w:val="Normal"/>
    <w:next w:val="Normal"/>
    <w:autoRedefine/>
    <w:semiHidden/>
    <w:rsid w:val="00DF0ABB"/>
    <w:pPr>
      <w:ind w:left="720"/>
    </w:pPr>
  </w:style>
  <w:style w:type="paragraph" w:styleId="TOC5">
    <w:name w:val="toc 5"/>
    <w:basedOn w:val="Normal"/>
    <w:next w:val="Normal"/>
    <w:autoRedefine/>
    <w:semiHidden/>
    <w:rsid w:val="00DF0ABB"/>
    <w:pPr>
      <w:ind w:left="960"/>
    </w:pPr>
  </w:style>
  <w:style w:type="paragraph" w:styleId="TOC6">
    <w:name w:val="toc 6"/>
    <w:basedOn w:val="Normal"/>
    <w:next w:val="Normal"/>
    <w:autoRedefine/>
    <w:semiHidden/>
    <w:rsid w:val="00DF0ABB"/>
    <w:pPr>
      <w:ind w:left="1200"/>
    </w:pPr>
  </w:style>
  <w:style w:type="paragraph" w:styleId="TOC7">
    <w:name w:val="toc 7"/>
    <w:basedOn w:val="Normal"/>
    <w:next w:val="Normal"/>
    <w:autoRedefine/>
    <w:semiHidden/>
    <w:rsid w:val="00DF0ABB"/>
    <w:pPr>
      <w:ind w:left="1440"/>
    </w:pPr>
  </w:style>
  <w:style w:type="paragraph" w:styleId="TOC8">
    <w:name w:val="toc 8"/>
    <w:basedOn w:val="Normal"/>
    <w:next w:val="Normal"/>
    <w:autoRedefine/>
    <w:semiHidden/>
    <w:rsid w:val="00DF0ABB"/>
    <w:pPr>
      <w:ind w:left="1680"/>
    </w:pPr>
  </w:style>
  <w:style w:type="paragraph" w:styleId="TOC9">
    <w:name w:val="toc 9"/>
    <w:basedOn w:val="Normal"/>
    <w:next w:val="Normal"/>
    <w:autoRedefine/>
    <w:semiHidden/>
    <w:rsid w:val="00DF0ABB"/>
    <w:pPr>
      <w:ind w:left="1920"/>
    </w:pPr>
  </w:style>
  <w:style w:type="paragraph" w:styleId="BalloonText">
    <w:name w:val="Balloon Text"/>
    <w:basedOn w:val="Normal"/>
    <w:link w:val="BalloonTextChar"/>
    <w:rsid w:val="004779C1"/>
    <w:pPr>
      <w:spacing w:after="0"/>
    </w:pPr>
    <w:rPr>
      <w:rFonts w:ascii="Tahoma" w:hAnsi="Tahoma" w:cs="Tahoma"/>
      <w:sz w:val="16"/>
      <w:szCs w:val="16"/>
    </w:rPr>
  </w:style>
  <w:style w:type="character" w:customStyle="1" w:styleId="BalloonTextChar">
    <w:name w:val="Balloon Text Char"/>
    <w:link w:val="BalloonText"/>
    <w:rsid w:val="004779C1"/>
    <w:rPr>
      <w:rFonts w:ascii="Tahoma" w:hAnsi="Tahoma" w:cs="Tahoma"/>
      <w:sz w:val="16"/>
      <w:szCs w:val="16"/>
      <w:lang w:eastAsia="en-US"/>
    </w:rPr>
  </w:style>
  <w:style w:type="character" w:styleId="CommentReference">
    <w:name w:val="annotation reference"/>
    <w:rsid w:val="00D916C8"/>
    <w:rPr>
      <w:sz w:val="16"/>
      <w:szCs w:val="16"/>
    </w:rPr>
  </w:style>
  <w:style w:type="paragraph" w:styleId="CommentSubject">
    <w:name w:val="annotation subject"/>
    <w:basedOn w:val="CommentText"/>
    <w:next w:val="CommentText"/>
    <w:link w:val="CommentSubjectChar"/>
    <w:rsid w:val="00D916C8"/>
    <w:rPr>
      <w:b/>
      <w:bCs/>
    </w:rPr>
  </w:style>
  <w:style w:type="character" w:customStyle="1" w:styleId="CommentTextChar">
    <w:name w:val="Comment Text Char"/>
    <w:link w:val="CommentText"/>
    <w:semiHidden/>
    <w:rsid w:val="00D916C8"/>
    <w:rPr>
      <w:rFonts w:ascii="Times" w:hAnsi="Times"/>
      <w:lang w:eastAsia="en-US"/>
    </w:rPr>
  </w:style>
  <w:style w:type="character" w:customStyle="1" w:styleId="CommentSubjectChar">
    <w:name w:val="Comment Subject Char"/>
    <w:link w:val="CommentSubject"/>
    <w:rsid w:val="00D916C8"/>
    <w:rPr>
      <w:rFonts w:ascii="Times" w:hAnsi="Times"/>
      <w:b/>
      <w:bCs/>
      <w:lang w:eastAsia="en-US"/>
    </w:rPr>
  </w:style>
  <w:style w:type="paragraph" w:customStyle="1" w:styleId="Default">
    <w:name w:val="Default"/>
    <w:rsid w:val="00EA0B36"/>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15540F"/>
    <w:pPr>
      <w:suppressAutoHyphens w:val="0"/>
      <w:overflowPunct/>
      <w:autoSpaceDE/>
      <w:autoSpaceDN/>
      <w:adjustRightInd/>
      <w:spacing w:after="0"/>
      <w:ind w:left="720"/>
      <w:contextualSpacing/>
      <w:jc w:val="left"/>
      <w:textAlignment w:val="auto"/>
    </w:pPr>
    <w:rPr>
      <w:rFonts w:ascii="Times New Roman" w:eastAsia="Times New Roman" w:hAnsi="Times New Roman"/>
      <w:szCs w:val="24"/>
      <w:lang w:val="en-CA" w:eastAsia="en-CA"/>
    </w:rPr>
  </w:style>
  <w:style w:type="paragraph" w:customStyle="1" w:styleId="BNNormal">
    <w:name w:val="BN Normal"/>
    <w:basedOn w:val="Normal"/>
    <w:link w:val="BNNormalChar"/>
    <w:qFormat/>
    <w:rsid w:val="006B64B1"/>
    <w:pPr>
      <w:suppressAutoHyphens w:val="0"/>
      <w:overflowPunct/>
      <w:autoSpaceDE/>
      <w:autoSpaceDN/>
      <w:adjustRightInd/>
      <w:spacing w:line="264" w:lineRule="auto"/>
      <w:jc w:val="left"/>
      <w:textAlignment w:val="auto"/>
    </w:pPr>
    <w:rPr>
      <w:rFonts w:ascii="Times New Roman" w:eastAsia="Times New Roman" w:hAnsi="Times New Roman"/>
      <w:szCs w:val="24"/>
      <w:lang w:val="en-US"/>
    </w:rPr>
  </w:style>
  <w:style w:type="character" w:customStyle="1" w:styleId="BNNormalChar">
    <w:name w:val="BN Normal Char"/>
    <w:basedOn w:val="DefaultParagraphFont"/>
    <w:link w:val="BNNormal"/>
    <w:rsid w:val="006B64B1"/>
    <w:rPr>
      <w:rFonts w:eastAsia="Times New Roman"/>
      <w:sz w:val="24"/>
      <w:szCs w:val="24"/>
      <w:lang w:val="en-US" w:eastAsia="en-US"/>
    </w:rPr>
  </w:style>
  <w:style w:type="paragraph" w:customStyle="1" w:styleId="Style1">
    <w:name w:val="Style1"/>
    <w:basedOn w:val="Heading3"/>
    <w:link w:val="Style1Char"/>
    <w:qFormat/>
    <w:rsid w:val="00CD4DE3"/>
    <w:pPr>
      <w:numPr>
        <w:numId w:val="46"/>
      </w:numPr>
      <w:ind w:left="0" w:firstLine="0"/>
    </w:pPr>
  </w:style>
  <w:style w:type="character" w:customStyle="1" w:styleId="Heading3Char">
    <w:name w:val="Heading 3 Char"/>
    <w:basedOn w:val="DefaultParagraphFont"/>
    <w:link w:val="Heading3"/>
    <w:rsid w:val="00F17D85"/>
    <w:rPr>
      <w:rFonts w:cs="Arial"/>
      <w:b/>
      <w:bCs/>
      <w:sz w:val="24"/>
      <w:szCs w:val="26"/>
      <w:lang w:val="en-GB" w:eastAsia="en-US"/>
    </w:rPr>
  </w:style>
  <w:style w:type="character" w:customStyle="1" w:styleId="Style1Char">
    <w:name w:val="Style1 Char"/>
    <w:basedOn w:val="Heading3Char"/>
    <w:link w:val="Style1"/>
    <w:rsid w:val="00CD4DE3"/>
    <w:rPr>
      <w:rFonts w:cs="Arial"/>
      <w:b/>
      <w:bCs/>
      <w:sz w:val="24"/>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1922">
      <w:bodyDiv w:val="1"/>
      <w:marLeft w:val="0"/>
      <w:marRight w:val="0"/>
      <w:marTop w:val="0"/>
      <w:marBottom w:val="0"/>
      <w:divBdr>
        <w:top w:val="none" w:sz="0" w:space="0" w:color="auto"/>
        <w:left w:val="none" w:sz="0" w:space="0" w:color="auto"/>
        <w:bottom w:val="none" w:sz="0" w:space="0" w:color="auto"/>
        <w:right w:val="none" w:sz="0" w:space="0" w:color="auto"/>
      </w:divBdr>
      <w:divsChild>
        <w:div w:id="234123053">
          <w:marLeft w:val="1253"/>
          <w:marRight w:val="0"/>
          <w:marTop w:val="96"/>
          <w:marBottom w:val="0"/>
          <w:divBdr>
            <w:top w:val="none" w:sz="0" w:space="0" w:color="auto"/>
            <w:left w:val="none" w:sz="0" w:space="0" w:color="auto"/>
            <w:bottom w:val="none" w:sz="0" w:space="0" w:color="auto"/>
            <w:right w:val="none" w:sz="0" w:space="0" w:color="auto"/>
          </w:divBdr>
        </w:div>
      </w:divsChild>
    </w:div>
    <w:div w:id="915285837">
      <w:bodyDiv w:val="1"/>
      <w:marLeft w:val="0"/>
      <w:marRight w:val="0"/>
      <w:marTop w:val="0"/>
      <w:marBottom w:val="0"/>
      <w:divBdr>
        <w:top w:val="none" w:sz="0" w:space="0" w:color="auto"/>
        <w:left w:val="none" w:sz="0" w:space="0" w:color="auto"/>
        <w:bottom w:val="none" w:sz="0" w:space="0" w:color="auto"/>
        <w:right w:val="none" w:sz="0" w:space="0" w:color="auto"/>
      </w:divBdr>
      <w:divsChild>
        <w:div w:id="637803843">
          <w:marLeft w:val="547"/>
          <w:marRight w:val="0"/>
          <w:marTop w:val="137"/>
          <w:marBottom w:val="0"/>
          <w:divBdr>
            <w:top w:val="none" w:sz="0" w:space="0" w:color="auto"/>
            <w:left w:val="none" w:sz="0" w:space="0" w:color="auto"/>
            <w:bottom w:val="none" w:sz="0" w:space="0" w:color="auto"/>
            <w:right w:val="none" w:sz="0" w:space="0" w:color="auto"/>
          </w:divBdr>
        </w:div>
        <w:div w:id="736128578">
          <w:marLeft w:val="1166"/>
          <w:marRight w:val="0"/>
          <w:marTop w:val="122"/>
          <w:marBottom w:val="0"/>
          <w:divBdr>
            <w:top w:val="none" w:sz="0" w:space="0" w:color="auto"/>
            <w:left w:val="none" w:sz="0" w:space="0" w:color="auto"/>
            <w:bottom w:val="none" w:sz="0" w:space="0" w:color="auto"/>
            <w:right w:val="none" w:sz="0" w:space="0" w:color="auto"/>
          </w:divBdr>
        </w:div>
        <w:div w:id="113057832">
          <w:marLeft w:val="1166"/>
          <w:marRight w:val="0"/>
          <w:marTop w:val="122"/>
          <w:marBottom w:val="0"/>
          <w:divBdr>
            <w:top w:val="none" w:sz="0" w:space="0" w:color="auto"/>
            <w:left w:val="none" w:sz="0" w:space="0" w:color="auto"/>
            <w:bottom w:val="none" w:sz="0" w:space="0" w:color="auto"/>
            <w:right w:val="none" w:sz="0" w:space="0" w:color="auto"/>
          </w:divBdr>
        </w:div>
        <w:div w:id="564266383">
          <w:marLeft w:val="547"/>
          <w:marRight w:val="0"/>
          <w:marTop w:val="137"/>
          <w:marBottom w:val="0"/>
          <w:divBdr>
            <w:top w:val="none" w:sz="0" w:space="0" w:color="auto"/>
            <w:left w:val="none" w:sz="0" w:space="0" w:color="auto"/>
            <w:bottom w:val="none" w:sz="0" w:space="0" w:color="auto"/>
            <w:right w:val="none" w:sz="0" w:space="0" w:color="auto"/>
          </w:divBdr>
        </w:div>
      </w:divsChild>
    </w:div>
    <w:div w:id="1139961623">
      <w:bodyDiv w:val="1"/>
      <w:marLeft w:val="0"/>
      <w:marRight w:val="0"/>
      <w:marTop w:val="0"/>
      <w:marBottom w:val="0"/>
      <w:divBdr>
        <w:top w:val="none" w:sz="0" w:space="0" w:color="auto"/>
        <w:left w:val="none" w:sz="0" w:space="0" w:color="auto"/>
        <w:bottom w:val="none" w:sz="0" w:space="0" w:color="auto"/>
        <w:right w:val="none" w:sz="0" w:space="0" w:color="auto"/>
      </w:divBdr>
    </w:div>
    <w:div w:id="1985573869">
      <w:bodyDiv w:val="1"/>
      <w:marLeft w:val="0"/>
      <w:marRight w:val="0"/>
      <w:marTop w:val="0"/>
      <w:marBottom w:val="0"/>
      <w:divBdr>
        <w:top w:val="none" w:sz="0" w:space="0" w:color="auto"/>
        <w:left w:val="none" w:sz="0" w:space="0" w:color="auto"/>
        <w:bottom w:val="none" w:sz="0" w:space="0" w:color="auto"/>
        <w:right w:val="none" w:sz="0" w:space="0" w:color="auto"/>
      </w:divBdr>
      <w:divsChild>
        <w:div w:id="531649169">
          <w:marLeft w:val="1166"/>
          <w:marRight w:val="0"/>
          <w:marTop w:val="137"/>
          <w:marBottom w:val="0"/>
          <w:divBdr>
            <w:top w:val="none" w:sz="0" w:space="0" w:color="auto"/>
            <w:left w:val="none" w:sz="0" w:space="0" w:color="auto"/>
            <w:bottom w:val="none" w:sz="0" w:space="0" w:color="auto"/>
            <w:right w:val="none" w:sz="0" w:space="0" w:color="auto"/>
          </w:divBdr>
        </w:div>
        <w:div w:id="611012419">
          <w:marLeft w:val="1800"/>
          <w:marRight w:val="0"/>
          <w:marTop w:val="86"/>
          <w:marBottom w:val="0"/>
          <w:divBdr>
            <w:top w:val="none" w:sz="0" w:space="0" w:color="auto"/>
            <w:left w:val="none" w:sz="0" w:space="0" w:color="auto"/>
            <w:bottom w:val="none" w:sz="0" w:space="0" w:color="auto"/>
            <w:right w:val="none" w:sz="0" w:space="0" w:color="auto"/>
          </w:divBdr>
        </w:div>
        <w:div w:id="1494104449">
          <w:marLeft w:val="1166"/>
          <w:marRight w:val="0"/>
          <w:marTop w:val="137"/>
          <w:marBottom w:val="0"/>
          <w:divBdr>
            <w:top w:val="none" w:sz="0" w:space="0" w:color="auto"/>
            <w:left w:val="none" w:sz="0" w:space="0" w:color="auto"/>
            <w:bottom w:val="none" w:sz="0" w:space="0" w:color="auto"/>
            <w:right w:val="none" w:sz="0" w:space="0" w:color="auto"/>
          </w:divBdr>
        </w:div>
        <w:div w:id="711072206">
          <w:marLeft w:val="1800"/>
          <w:marRight w:val="0"/>
          <w:marTop w:val="86"/>
          <w:marBottom w:val="0"/>
          <w:divBdr>
            <w:top w:val="none" w:sz="0" w:space="0" w:color="auto"/>
            <w:left w:val="none" w:sz="0" w:space="0" w:color="auto"/>
            <w:bottom w:val="none" w:sz="0" w:space="0" w:color="auto"/>
            <w:right w:val="none" w:sz="0" w:space="0" w:color="auto"/>
          </w:divBdr>
        </w:div>
        <w:div w:id="2077194069">
          <w:marLeft w:val="1800"/>
          <w:marRight w:val="0"/>
          <w:marTop w:val="86"/>
          <w:marBottom w:val="0"/>
          <w:divBdr>
            <w:top w:val="none" w:sz="0" w:space="0" w:color="auto"/>
            <w:left w:val="none" w:sz="0" w:space="0" w:color="auto"/>
            <w:bottom w:val="none" w:sz="0" w:space="0" w:color="auto"/>
            <w:right w:val="none" w:sz="0" w:space="0" w:color="auto"/>
          </w:divBdr>
        </w:div>
        <w:div w:id="443500010">
          <w:marLeft w:val="1800"/>
          <w:marRight w:val="0"/>
          <w:marTop w:val="86"/>
          <w:marBottom w:val="0"/>
          <w:divBdr>
            <w:top w:val="none" w:sz="0" w:space="0" w:color="auto"/>
            <w:left w:val="none" w:sz="0" w:space="0" w:color="auto"/>
            <w:bottom w:val="none" w:sz="0" w:space="0" w:color="auto"/>
            <w:right w:val="none" w:sz="0" w:space="0" w:color="auto"/>
          </w:divBdr>
        </w:div>
        <w:div w:id="1160850013">
          <w:marLeft w:val="1800"/>
          <w:marRight w:val="0"/>
          <w:marTop w:val="86"/>
          <w:marBottom w:val="0"/>
          <w:divBdr>
            <w:top w:val="none" w:sz="0" w:space="0" w:color="auto"/>
            <w:left w:val="none" w:sz="0" w:space="0" w:color="auto"/>
            <w:bottom w:val="none" w:sz="0" w:space="0" w:color="auto"/>
            <w:right w:val="none" w:sz="0" w:space="0" w:color="auto"/>
          </w:divBdr>
        </w:div>
        <w:div w:id="1117215674">
          <w:marLeft w:val="1800"/>
          <w:marRight w:val="0"/>
          <w:marTop w:val="86"/>
          <w:marBottom w:val="0"/>
          <w:divBdr>
            <w:top w:val="none" w:sz="0" w:space="0" w:color="auto"/>
            <w:left w:val="none" w:sz="0" w:space="0" w:color="auto"/>
            <w:bottom w:val="none" w:sz="0" w:space="0" w:color="auto"/>
            <w:right w:val="none" w:sz="0" w:space="0" w:color="auto"/>
          </w:divBdr>
        </w:div>
        <w:div w:id="368645368">
          <w:marLeft w:val="180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ferschmidtw@aecl.c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2544</Words>
  <Characters>14504</Characters>
  <Application>Microsoft Office Word</Application>
  <DocSecurity>4</DocSecurity>
  <Lines>120</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Preparation and Submission of a Manuscript for the Proceedings</vt:lpstr>
      <vt:lpstr>Preparation and Submission of a Manuscript for the Proceedings</vt:lpstr>
    </vt:vector>
  </TitlesOfParts>
  <Company>IAEA</Company>
  <LinksUpToDate>false</LinksUpToDate>
  <CharactersWithSpaces>17014</CharactersWithSpaces>
  <SharedDoc>false</SharedDoc>
  <HLinks>
    <vt:vector size="12" baseType="variant">
      <vt:variant>
        <vt:i4>5374032</vt:i4>
      </vt:variant>
      <vt:variant>
        <vt:i4>6</vt:i4>
      </vt:variant>
      <vt:variant>
        <vt:i4>0</vt:i4>
      </vt:variant>
      <vt:variant>
        <vt:i4>5</vt:i4>
      </vt:variant>
      <vt:variant>
        <vt:lpwstr>http://www.hanford.gov/techmgmt/factsheets/deploys/fogger.htm</vt:lpwstr>
      </vt:variant>
      <vt:variant>
        <vt:lpwstr/>
      </vt:variant>
      <vt:variant>
        <vt:i4>2031634</vt:i4>
      </vt:variant>
      <vt:variant>
        <vt:i4>3</vt:i4>
      </vt:variant>
      <vt:variant>
        <vt:i4>0</vt:i4>
      </vt:variant>
      <vt:variant>
        <vt:i4>5</vt:i4>
      </vt:variant>
      <vt:variant>
        <vt:lpwstr>http://www.iaea.org/programmes/ripc/physics/fec1998/html/fec1998.htm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Schneider Ursula</dc:creator>
  <cp:lastModifiedBy>MAIER, Thomas</cp:lastModifiedBy>
  <cp:revision>2</cp:revision>
  <cp:lastPrinted>2014-10-07T15:07:00Z</cp:lastPrinted>
  <dcterms:created xsi:type="dcterms:W3CDTF">2014-10-09T15:21:00Z</dcterms:created>
  <dcterms:modified xsi:type="dcterms:W3CDTF">2014-10-09T15:21:00Z</dcterms:modified>
</cp:coreProperties>
</file>