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48" w:rsidRPr="00B54E09" w:rsidRDefault="00104832" w:rsidP="00C07148">
      <w:pPr>
        <w:jc w:val="both"/>
        <w:rPr>
          <w:rFonts w:ascii="Times New Roman" w:hAnsi="Times New Roman" w:cs="Times New Roman"/>
        </w:rPr>
      </w:pPr>
      <w:r w:rsidRPr="00B54E09">
        <w:rPr>
          <w:rFonts w:ascii="Times New Roman" w:hAnsi="Times New Roman" w:cs="Times New Roman"/>
        </w:rPr>
        <w:t>Title: Meeting the c</w:t>
      </w:r>
      <w:r w:rsidR="00C07148" w:rsidRPr="00B54E09">
        <w:rPr>
          <w:rFonts w:ascii="Times New Roman" w:hAnsi="Times New Roman" w:cs="Times New Roman"/>
        </w:rPr>
        <w:t>hallenge of the safety-security interface: IAEA</w:t>
      </w:r>
      <w:r w:rsidRPr="00B54E09">
        <w:rPr>
          <w:rFonts w:ascii="Times New Roman" w:hAnsi="Times New Roman" w:cs="Times New Roman"/>
        </w:rPr>
        <w:t>’s r</w:t>
      </w:r>
      <w:r w:rsidR="00C07148" w:rsidRPr="00B54E09">
        <w:rPr>
          <w:rFonts w:ascii="Times New Roman" w:hAnsi="Times New Roman" w:cs="Times New Roman"/>
        </w:rPr>
        <w:t>ole in supporting the enhanc</w:t>
      </w:r>
      <w:r w:rsidR="00C07148" w:rsidRPr="00B54E09">
        <w:rPr>
          <w:rFonts w:ascii="Times New Roman" w:hAnsi="Times New Roman" w:cs="Times New Roman"/>
        </w:rPr>
        <w:t>e</w:t>
      </w:r>
      <w:r w:rsidR="00C07148" w:rsidRPr="00B54E09">
        <w:rPr>
          <w:rFonts w:ascii="Times New Roman" w:hAnsi="Times New Roman" w:cs="Times New Roman"/>
        </w:rPr>
        <w:t xml:space="preserve">ment of technical competence </w:t>
      </w:r>
      <w:r w:rsidRPr="00B54E09">
        <w:rPr>
          <w:rFonts w:ascii="Times New Roman" w:hAnsi="Times New Roman" w:cs="Times New Roman"/>
        </w:rPr>
        <w:t xml:space="preserve">and support </w:t>
      </w:r>
      <w:r w:rsidR="00C07148" w:rsidRPr="00B54E09">
        <w:rPr>
          <w:rFonts w:ascii="Times New Roman" w:hAnsi="Times New Roman" w:cs="Times New Roman"/>
        </w:rPr>
        <w:t>for nuclear security</w:t>
      </w:r>
      <w:r w:rsidRPr="00B54E09">
        <w:rPr>
          <w:rFonts w:ascii="Times New Roman" w:hAnsi="Times New Roman" w:cs="Times New Roman"/>
        </w:rPr>
        <w:t xml:space="preserve"> within Technical Support Organiz</w:t>
      </w:r>
      <w:r w:rsidRPr="00B54E09">
        <w:rPr>
          <w:rFonts w:ascii="Times New Roman" w:hAnsi="Times New Roman" w:cs="Times New Roman"/>
        </w:rPr>
        <w:t>a</w:t>
      </w:r>
      <w:r w:rsidRPr="00B54E09">
        <w:rPr>
          <w:rFonts w:ascii="Times New Roman" w:hAnsi="Times New Roman" w:cs="Times New Roman"/>
        </w:rPr>
        <w:t>tions</w:t>
      </w:r>
      <w:r w:rsidR="00C07148" w:rsidRPr="00B54E09">
        <w:rPr>
          <w:rFonts w:ascii="Times New Roman" w:hAnsi="Times New Roman" w:cs="Times New Roman"/>
        </w:rPr>
        <w:t>.</w:t>
      </w:r>
    </w:p>
    <w:p w:rsidR="007220BB" w:rsidRPr="00B54E09" w:rsidRDefault="007220BB" w:rsidP="00C07148">
      <w:pPr>
        <w:jc w:val="both"/>
        <w:rPr>
          <w:rFonts w:ascii="Times New Roman" w:hAnsi="Times New Roman" w:cs="Times New Roman"/>
        </w:rPr>
      </w:pPr>
      <w:r w:rsidRPr="00B54E09">
        <w:rPr>
          <w:rFonts w:ascii="Times New Roman" w:hAnsi="Times New Roman" w:cs="Times New Roman"/>
        </w:rPr>
        <w:t>Rhonda Evans, Senior Nuclear Security Officer, Division of Nuclear Security, Department of Nuclear Safety and Security, International Atomic Energy Agency</w:t>
      </w:r>
    </w:p>
    <w:p w:rsidR="00C07148" w:rsidRPr="00B54E09" w:rsidRDefault="00C07148" w:rsidP="00C07148">
      <w:pPr>
        <w:jc w:val="both"/>
        <w:rPr>
          <w:rFonts w:ascii="Times New Roman" w:hAnsi="Times New Roman" w:cs="Times New Roman"/>
          <w:i/>
        </w:rPr>
      </w:pPr>
      <w:r w:rsidRPr="00B54E09">
        <w:rPr>
          <w:rFonts w:ascii="Times New Roman" w:hAnsi="Times New Roman" w:cs="Times New Roman"/>
          <w:i/>
        </w:rPr>
        <w:t>ABSTRACT:</w:t>
      </w:r>
    </w:p>
    <w:p w:rsidR="00C07148" w:rsidRPr="00B54E09" w:rsidRDefault="004463A7" w:rsidP="00C07148">
      <w:pPr>
        <w:jc w:val="both"/>
        <w:rPr>
          <w:rFonts w:ascii="Times New Roman" w:hAnsi="Times New Roman" w:cs="Times New Roman"/>
          <w:i/>
        </w:rPr>
      </w:pPr>
      <w:r w:rsidRPr="00B54E09">
        <w:rPr>
          <w:rFonts w:ascii="Times New Roman" w:hAnsi="Times New Roman" w:cs="Times New Roman"/>
          <w:i/>
        </w:rPr>
        <w:t>Nuclear security and nuclear s</w:t>
      </w:r>
      <w:r w:rsidR="00C07148" w:rsidRPr="00B54E09">
        <w:rPr>
          <w:rFonts w:ascii="Times New Roman" w:hAnsi="Times New Roman" w:cs="Times New Roman"/>
          <w:i/>
        </w:rPr>
        <w:t>afety have in common the aim of protecting persons, property, society and the environment</w:t>
      </w:r>
      <w:r w:rsidRPr="00B54E09">
        <w:rPr>
          <w:rFonts w:ascii="Times New Roman" w:hAnsi="Times New Roman" w:cs="Times New Roman"/>
          <w:i/>
        </w:rPr>
        <w:t>, in the case of safety from the harmful consequences of ionising radiation and in the case of nuclear security from the harmful consequences of a nuclear security event</w:t>
      </w:r>
      <w:r w:rsidR="00C07148" w:rsidRPr="00B54E09">
        <w:rPr>
          <w:rFonts w:ascii="Times New Roman" w:hAnsi="Times New Roman" w:cs="Times New Roman"/>
          <w:i/>
        </w:rPr>
        <w:t>.  Establis</w:t>
      </w:r>
      <w:r w:rsidR="00C07148" w:rsidRPr="00B54E09">
        <w:rPr>
          <w:rFonts w:ascii="Times New Roman" w:hAnsi="Times New Roman" w:cs="Times New Roman"/>
          <w:i/>
        </w:rPr>
        <w:t>h</w:t>
      </w:r>
      <w:r w:rsidR="00C07148" w:rsidRPr="00B54E09">
        <w:rPr>
          <w:rFonts w:ascii="Times New Roman" w:hAnsi="Times New Roman" w:cs="Times New Roman"/>
          <w:i/>
        </w:rPr>
        <w:t xml:space="preserve">ment of </w:t>
      </w:r>
      <w:r w:rsidRPr="00B54E09">
        <w:rPr>
          <w:rFonts w:ascii="Times New Roman" w:hAnsi="Times New Roman" w:cs="Times New Roman"/>
          <w:i/>
        </w:rPr>
        <w:t xml:space="preserve">effective </w:t>
      </w:r>
      <w:r w:rsidR="00C07148" w:rsidRPr="00B54E09">
        <w:rPr>
          <w:rFonts w:ascii="Times New Roman" w:hAnsi="Times New Roman" w:cs="Times New Roman"/>
          <w:i/>
        </w:rPr>
        <w:t xml:space="preserve">nuclear security measures require an understanding of the interface between safety and security measures and an awareness of the need to optimise the effectiveness of each. </w:t>
      </w:r>
    </w:p>
    <w:p w:rsidR="00C07148" w:rsidRPr="00B54E09" w:rsidRDefault="004463A7" w:rsidP="00C07148">
      <w:pPr>
        <w:jc w:val="both"/>
        <w:rPr>
          <w:rFonts w:ascii="Times New Roman" w:hAnsi="Times New Roman" w:cs="Times New Roman"/>
          <w:i/>
        </w:rPr>
      </w:pPr>
      <w:r w:rsidRPr="00B54E09">
        <w:rPr>
          <w:rFonts w:ascii="Times New Roman" w:hAnsi="Times New Roman" w:cs="Times New Roman"/>
          <w:i/>
        </w:rPr>
        <w:t>Nuclear s</w:t>
      </w:r>
      <w:r w:rsidR="00C07148" w:rsidRPr="00B54E09">
        <w:rPr>
          <w:rFonts w:ascii="Times New Roman" w:hAnsi="Times New Roman" w:cs="Times New Roman"/>
          <w:i/>
        </w:rPr>
        <w:t>ecurity requires a State to focus on prevention of, detection of and response to criminal and intentional unauthorised acts directed at or involving nuclear material, radioactive material, assoc</w:t>
      </w:r>
      <w:r w:rsidR="00C07148" w:rsidRPr="00B54E09">
        <w:rPr>
          <w:rFonts w:ascii="Times New Roman" w:hAnsi="Times New Roman" w:cs="Times New Roman"/>
          <w:i/>
        </w:rPr>
        <w:t>i</w:t>
      </w:r>
      <w:r w:rsidR="00C07148" w:rsidRPr="00B54E09">
        <w:rPr>
          <w:rFonts w:ascii="Times New Roman" w:hAnsi="Times New Roman" w:cs="Times New Roman"/>
          <w:i/>
        </w:rPr>
        <w:t>ated facilities and associated activities.</w:t>
      </w:r>
    </w:p>
    <w:p w:rsidR="00C07148" w:rsidRPr="00B54E09" w:rsidRDefault="00C07148" w:rsidP="00C07148">
      <w:pPr>
        <w:jc w:val="both"/>
        <w:rPr>
          <w:rFonts w:ascii="Times New Roman" w:hAnsi="Times New Roman" w:cs="Times New Roman"/>
          <w:i/>
        </w:rPr>
      </w:pPr>
      <w:r w:rsidRPr="00B54E09">
        <w:rPr>
          <w:rFonts w:ascii="Times New Roman" w:hAnsi="Times New Roman" w:cs="Times New Roman"/>
          <w:i/>
        </w:rPr>
        <w:t>Nuclear security is a State responsibility and developing and implementing an effective national n</w:t>
      </w:r>
      <w:r w:rsidRPr="00B54E09">
        <w:rPr>
          <w:rFonts w:ascii="Times New Roman" w:hAnsi="Times New Roman" w:cs="Times New Roman"/>
          <w:i/>
        </w:rPr>
        <w:t>u</w:t>
      </w:r>
      <w:r w:rsidRPr="00B54E09">
        <w:rPr>
          <w:rFonts w:ascii="Times New Roman" w:hAnsi="Times New Roman" w:cs="Times New Roman"/>
          <w:i/>
        </w:rPr>
        <w:t>clear security infrastructure is a key requirement for every country and is built on a foundation of legal, regulatory</w:t>
      </w:r>
      <w:r w:rsidR="004463A7" w:rsidRPr="00B54E09">
        <w:rPr>
          <w:rFonts w:ascii="Times New Roman" w:hAnsi="Times New Roman" w:cs="Times New Roman"/>
          <w:i/>
        </w:rPr>
        <w:t>,</w:t>
      </w:r>
      <w:r w:rsidRPr="00B54E09">
        <w:rPr>
          <w:rFonts w:ascii="Times New Roman" w:hAnsi="Times New Roman" w:cs="Times New Roman"/>
          <w:i/>
        </w:rPr>
        <w:t xml:space="preserve"> technical and administrative competence in nuclear security.  </w:t>
      </w:r>
    </w:p>
    <w:p w:rsidR="00104832" w:rsidRPr="00B54E09" w:rsidRDefault="00104832" w:rsidP="00104832">
      <w:pPr>
        <w:jc w:val="both"/>
        <w:rPr>
          <w:rFonts w:ascii="Times New Roman" w:hAnsi="Times New Roman" w:cs="Times New Roman"/>
          <w:i/>
        </w:rPr>
      </w:pPr>
      <w:r w:rsidRPr="00B54E09">
        <w:rPr>
          <w:rFonts w:ascii="Times New Roman" w:hAnsi="Times New Roman" w:cs="Times New Roman"/>
          <w:i/>
        </w:rPr>
        <w:t>Appropriate management of the interface between safety and security results in both safety and sec</w:t>
      </w:r>
      <w:r w:rsidRPr="00B54E09">
        <w:rPr>
          <w:rFonts w:ascii="Times New Roman" w:hAnsi="Times New Roman" w:cs="Times New Roman"/>
          <w:i/>
        </w:rPr>
        <w:t>u</w:t>
      </w:r>
      <w:r w:rsidRPr="00B54E09">
        <w:rPr>
          <w:rFonts w:ascii="Times New Roman" w:hAnsi="Times New Roman" w:cs="Times New Roman"/>
          <w:i/>
        </w:rPr>
        <w:t>rity in a State being strengthened and enhances each State’s capacity to protect and secure its nuclear and other radioactive material, associated facilities and associated activities.</w:t>
      </w:r>
    </w:p>
    <w:p w:rsidR="00C07148" w:rsidRPr="00B54E09" w:rsidRDefault="00C07148" w:rsidP="00C07148">
      <w:pPr>
        <w:jc w:val="both"/>
        <w:rPr>
          <w:rFonts w:ascii="Times New Roman" w:hAnsi="Times New Roman" w:cs="Times New Roman"/>
          <w:i/>
        </w:rPr>
      </w:pPr>
      <w:r w:rsidRPr="00B54E09">
        <w:rPr>
          <w:rFonts w:ascii="Times New Roman" w:hAnsi="Times New Roman" w:cs="Times New Roman"/>
          <w:i/>
        </w:rPr>
        <w:t>Traditionall</w:t>
      </w:r>
      <w:r w:rsidR="006B7243" w:rsidRPr="00B54E09">
        <w:rPr>
          <w:rFonts w:ascii="Times New Roman" w:hAnsi="Times New Roman" w:cs="Times New Roman"/>
          <w:i/>
        </w:rPr>
        <w:t>y many Technical Support Organiz</w:t>
      </w:r>
      <w:r w:rsidRPr="00B54E09">
        <w:rPr>
          <w:rFonts w:ascii="Times New Roman" w:hAnsi="Times New Roman" w:cs="Times New Roman"/>
          <w:i/>
        </w:rPr>
        <w:t xml:space="preserve">ations have been focused on support for nuclear safety. However in many countries this has changed over time, particularly where a single regulatory body has responsibility for safety and security and has access to the services of a </w:t>
      </w:r>
      <w:r w:rsidR="004463A7" w:rsidRPr="00B54E09">
        <w:rPr>
          <w:rFonts w:ascii="Times New Roman" w:hAnsi="Times New Roman" w:cs="Times New Roman"/>
          <w:i/>
        </w:rPr>
        <w:t>Technical Support O</w:t>
      </w:r>
      <w:r w:rsidR="004463A7" w:rsidRPr="00B54E09">
        <w:rPr>
          <w:rFonts w:ascii="Times New Roman" w:hAnsi="Times New Roman" w:cs="Times New Roman"/>
          <w:i/>
        </w:rPr>
        <w:t>r</w:t>
      </w:r>
      <w:r w:rsidR="004463A7" w:rsidRPr="00B54E09">
        <w:rPr>
          <w:rFonts w:ascii="Times New Roman" w:hAnsi="Times New Roman" w:cs="Times New Roman"/>
          <w:i/>
        </w:rPr>
        <w:t>ganization</w:t>
      </w:r>
      <w:r w:rsidRPr="00B54E09">
        <w:rPr>
          <w:rFonts w:ascii="Times New Roman" w:hAnsi="Times New Roman" w:cs="Times New Roman"/>
          <w:i/>
        </w:rPr>
        <w:t xml:space="preserve">. The last international conference on </w:t>
      </w:r>
      <w:r w:rsidR="006B7243" w:rsidRPr="00B54E09">
        <w:rPr>
          <w:rFonts w:ascii="Times New Roman" w:hAnsi="Times New Roman" w:cs="Times New Roman"/>
          <w:i/>
        </w:rPr>
        <w:t>Technical Support Organiz</w:t>
      </w:r>
      <w:r w:rsidR="004463A7" w:rsidRPr="00B54E09">
        <w:rPr>
          <w:rFonts w:ascii="Times New Roman" w:hAnsi="Times New Roman" w:cs="Times New Roman"/>
          <w:i/>
        </w:rPr>
        <w:t xml:space="preserve">ations </w:t>
      </w:r>
      <w:r w:rsidRPr="00B54E09">
        <w:rPr>
          <w:rFonts w:ascii="Times New Roman" w:hAnsi="Times New Roman" w:cs="Times New Roman"/>
          <w:i/>
        </w:rPr>
        <w:t xml:space="preserve">convened in Tokyo recommended that </w:t>
      </w:r>
      <w:r w:rsidR="006B7243" w:rsidRPr="00B54E09">
        <w:rPr>
          <w:rFonts w:ascii="Times New Roman" w:hAnsi="Times New Roman" w:cs="Times New Roman"/>
          <w:i/>
        </w:rPr>
        <w:t>Technical Support Organiz</w:t>
      </w:r>
      <w:r w:rsidR="004463A7" w:rsidRPr="00B54E09">
        <w:rPr>
          <w:rFonts w:ascii="Times New Roman" w:hAnsi="Times New Roman" w:cs="Times New Roman"/>
          <w:i/>
        </w:rPr>
        <w:t xml:space="preserve">ation </w:t>
      </w:r>
      <w:r w:rsidRPr="00B54E09">
        <w:rPr>
          <w:rFonts w:ascii="Times New Roman" w:hAnsi="Times New Roman" w:cs="Times New Roman"/>
          <w:i/>
        </w:rPr>
        <w:t>functions be extended to providing technical su</w:t>
      </w:r>
      <w:r w:rsidRPr="00B54E09">
        <w:rPr>
          <w:rFonts w:ascii="Times New Roman" w:hAnsi="Times New Roman" w:cs="Times New Roman"/>
          <w:i/>
        </w:rPr>
        <w:t>p</w:t>
      </w:r>
      <w:r w:rsidRPr="00B54E09">
        <w:rPr>
          <w:rFonts w:ascii="Times New Roman" w:hAnsi="Times New Roman" w:cs="Times New Roman"/>
          <w:i/>
        </w:rPr>
        <w:t>port to competent authorities in the field of nuclear security.</w:t>
      </w:r>
    </w:p>
    <w:p w:rsidR="004463A7" w:rsidRPr="00B54E09" w:rsidRDefault="00C07148" w:rsidP="00C07148">
      <w:pPr>
        <w:jc w:val="both"/>
        <w:rPr>
          <w:rFonts w:ascii="Times New Roman" w:hAnsi="Times New Roman" w:cs="Times New Roman"/>
          <w:i/>
        </w:rPr>
      </w:pPr>
      <w:r w:rsidRPr="00B54E09">
        <w:rPr>
          <w:rFonts w:ascii="Times New Roman" w:hAnsi="Times New Roman" w:cs="Times New Roman"/>
          <w:i/>
        </w:rPr>
        <w:t>This paper will focus on the role of the IAEA in supporting, upon request, the development of tec</w:t>
      </w:r>
      <w:r w:rsidRPr="00B54E09">
        <w:rPr>
          <w:rFonts w:ascii="Times New Roman" w:hAnsi="Times New Roman" w:cs="Times New Roman"/>
          <w:i/>
        </w:rPr>
        <w:t>h</w:t>
      </w:r>
      <w:r w:rsidRPr="00B54E09">
        <w:rPr>
          <w:rFonts w:ascii="Times New Roman" w:hAnsi="Times New Roman" w:cs="Times New Roman"/>
          <w:i/>
        </w:rPr>
        <w:t xml:space="preserve">nical competence in nuclear security in all </w:t>
      </w:r>
      <w:r w:rsidR="00104832" w:rsidRPr="00B54E09">
        <w:rPr>
          <w:rFonts w:ascii="Times New Roman" w:hAnsi="Times New Roman" w:cs="Times New Roman"/>
          <w:i/>
        </w:rPr>
        <w:t>States in order that the safety-</w:t>
      </w:r>
      <w:r w:rsidRPr="00B54E09">
        <w:rPr>
          <w:rFonts w:ascii="Times New Roman" w:hAnsi="Times New Roman" w:cs="Times New Roman"/>
          <w:i/>
        </w:rPr>
        <w:t>security interface is appr</w:t>
      </w:r>
      <w:r w:rsidRPr="00B54E09">
        <w:rPr>
          <w:rFonts w:ascii="Times New Roman" w:hAnsi="Times New Roman" w:cs="Times New Roman"/>
          <w:i/>
        </w:rPr>
        <w:t>o</w:t>
      </w:r>
      <w:r w:rsidRPr="00B54E09">
        <w:rPr>
          <w:rFonts w:ascii="Times New Roman" w:hAnsi="Times New Roman" w:cs="Times New Roman"/>
          <w:i/>
        </w:rPr>
        <w:t>priately managed and the capacities of technical support organisations be expanded to include nucl</w:t>
      </w:r>
      <w:r w:rsidRPr="00B54E09">
        <w:rPr>
          <w:rFonts w:ascii="Times New Roman" w:hAnsi="Times New Roman" w:cs="Times New Roman"/>
          <w:i/>
        </w:rPr>
        <w:t>e</w:t>
      </w:r>
      <w:r w:rsidRPr="00B54E09">
        <w:rPr>
          <w:rFonts w:ascii="Times New Roman" w:hAnsi="Times New Roman" w:cs="Times New Roman"/>
          <w:i/>
        </w:rPr>
        <w:t>ar security</w:t>
      </w:r>
      <w:r w:rsidR="004463A7" w:rsidRPr="00B54E09">
        <w:rPr>
          <w:rFonts w:ascii="Times New Roman" w:hAnsi="Times New Roman" w:cs="Times New Roman"/>
          <w:i/>
        </w:rPr>
        <w:t>.  This paper will examine a number of modalities for this support</w:t>
      </w:r>
      <w:r w:rsidRPr="00B54E09">
        <w:rPr>
          <w:rFonts w:ascii="Times New Roman" w:hAnsi="Times New Roman" w:cs="Times New Roman"/>
          <w:i/>
        </w:rPr>
        <w:t>, including national and regional n</w:t>
      </w:r>
      <w:r w:rsidR="00104832" w:rsidRPr="00B54E09">
        <w:rPr>
          <w:rFonts w:ascii="Times New Roman" w:hAnsi="Times New Roman" w:cs="Times New Roman"/>
          <w:i/>
        </w:rPr>
        <w:t xml:space="preserve">uclear security support centres, </w:t>
      </w:r>
      <w:r w:rsidRPr="00B54E09">
        <w:rPr>
          <w:rFonts w:ascii="Times New Roman" w:hAnsi="Times New Roman" w:cs="Times New Roman"/>
          <w:i/>
        </w:rPr>
        <w:t>collaborative knowledge networks</w:t>
      </w:r>
      <w:r w:rsidR="00104832" w:rsidRPr="00B54E09">
        <w:rPr>
          <w:rFonts w:ascii="Times New Roman" w:hAnsi="Times New Roman" w:cs="Times New Roman"/>
          <w:i/>
        </w:rPr>
        <w:t>, guidance and training</w:t>
      </w:r>
      <w:r w:rsidR="004463A7" w:rsidRPr="00B54E09">
        <w:rPr>
          <w:rFonts w:ascii="Times New Roman" w:hAnsi="Times New Roman" w:cs="Times New Roman"/>
          <w:i/>
        </w:rPr>
        <w:t>.</w:t>
      </w:r>
    </w:p>
    <w:p w:rsidR="007220BB" w:rsidRPr="00B54E09" w:rsidRDefault="007220BB">
      <w:pPr>
        <w:rPr>
          <w:rFonts w:ascii="Times New Roman" w:hAnsi="Times New Roman" w:cs="Times New Roman"/>
        </w:rPr>
      </w:pPr>
      <w:r w:rsidRPr="00B54E09">
        <w:rPr>
          <w:rFonts w:ascii="Times New Roman" w:hAnsi="Times New Roman" w:cs="Times New Roman"/>
        </w:rPr>
        <w:br w:type="page"/>
      </w:r>
    </w:p>
    <w:p w:rsidR="00255B34" w:rsidRPr="00B54E09" w:rsidRDefault="007220BB" w:rsidP="00C07148">
      <w:pPr>
        <w:rPr>
          <w:rFonts w:ascii="Times New Roman" w:hAnsi="Times New Roman" w:cs="Times New Roman"/>
          <w:u w:val="single"/>
        </w:rPr>
      </w:pPr>
      <w:r w:rsidRPr="00B54E09">
        <w:rPr>
          <w:rFonts w:ascii="Times New Roman" w:hAnsi="Times New Roman" w:cs="Times New Roman"/>
          <w:u w:val="single"/>
        </w:rPr>
        <w:lastRenderedPageBreak/>
        <w:t>Introduction</w:t>
      </w:r>
    </w:p>
    <w:p w:rsidR="0054203A" w:rsidRPr="00B54E09" w:rsidRDefault="00AE1F97" w:rsidP="00AE1F97">
      <w:pPr>
        <w:pStyle w:val="Textkrper"/>
        <w:spacing w:after="0"/>
        <w:rPr>
          <w:rFonts w:ascii="Times New Roman" w:hAnsi="Times New Roman"/>
          <w:sz w:val="22"/>
          <w:lang w:val="en-US"/>
        </w:rPr>
      </w:pPr>
      <w:r w:rsidRPr="00B54E09">
        <w:rPr>
          <w:rFonts w:ascii="Times New Roman" w:hAnsi="Times New Roman"/>
          <w:sz w:val="22"/>
          <w:lang w:val="en-US"/>
        </w:rPr>
        <w:t xml:space="preserve">It is widely accepted that the peaceful use of nuclear technology has the capacity to enhance citizen’s lives in many areas </w:t>
      </w:r>
      <w:r w:rsidR="009A059E" w:rsidRPr="00B54E09">
        <w:rPr>
          <w:rFonts w:ascii="Times New Roman" w:hAnsi="Times New Roman"/>
          <w:sz w:val="22"/>
          <w:lang w:val="en-US"/>
        </w:rPr>
        <w:t xml:space="preserve">including </w:t>
      </w:r>
      <w:r w:rsidRPr="00B54E09">
        <w:rPr>
          <w:rFonts w:ascii="Times New Roman" w:hAnsi="Times New Roman"/>
          <w:sz w:val="22"/>
          <w:lang w:val="en-US"/>
        </w:rPr>
        <w:t xml:space="preserve">access to </w:t>
      </w:r>
      <w:r w:rsidR="0054203A" w:rsidRPr="00B54E09">
        <w:rPr>
          <w:rFonts w:ascii="Times New Roman" w:hAnsi="Times New Roman"/>
          <w:sz w:val="22"/>
          <w:lang w:val="en-US"/>
        </w:rPr>
        <w:t xml:space="preserve">a </w:t>
      </w:r>
      <w:r w:rsidRPr="00B54E09">
        <w:rPr>
          <w:rFonts w:ascii="Times New Roman" w:hAnsi="Times New Roman"/>
          <w:sz w:val="22"/>
          <w:lang w:val="en-US"/>
        </w:rPr>
        <w:t xml:space="preserve">reliable </w:t>
      </w:r>
      <w:r w:rsidR="0054203A" w:rsidRPr="00B54E09">
        <w:rPr>
          <w:rFonts w:ascii="Times New Roman" w:hAnsi="Times New Roman"/>
          <w:sz w:val="22"/>
          <w:lang w:val="en-US"/>
        </w:rPr>
        <w:t xml:space="preserve">supply of </w:t>
      </w:r>
      <w:r w:rsidRPr="00B54E09">
        <w:rPr>
          <w:rFonts w:ascii="Times New Roman" w:hAnsi="Times New Roman"/>
          <w:sz w:val="22"/>
          <w:lang w:val="en-US"/>
        </w:rPr>
        <w:t>electricity</w:t>
      </w:r>
      <w:r w:rsidR="0054203A" w:rsidRPr="00B54E09">
        <w:rPr>
          <w:rFonts w:ascii="Times New Roman" w:hAnsi="Times New Roman"/>
          <w:sz w:val="22"/>
          <w:lang w:val="en-US"/>
        </w:rPr>
        <w:t xml:space="preserve"> for households and industries</w:t>
      </w:r>
      <w:r w:rsidRPr="00B54E09">
        <w:rPr>
          <w:rFonts w:ascii="Times New Roman" w:hAnsi="Times New Roman"/>
          <w:sz w:val="22"/>
          <w:lang w:val="en-US"/>
        </w:rPr>
        <w:t xml:space="preserve">, diagnosis and treatment of illness and widespread application of </w:t>
      </w:r>
      <w:r w:rsidR="00BD3ADA" w:rsidRPr="00B54E09">
        <w:rPr>
          <w:rFonts w:ascii="Times New Roman" w:hAnsi="Times New Roman"/>
          <w:sz w:val="22"/>
          <w:lang w:val="en-US"/>
        </w:rPr>
        <w:t>radioactive sources in many industries</w:t>
      </w:r>
      <w:r w:rsidRPr="00B54E09">
        <w:rPr>
          <w:rFonts w:ascii="Times New Roman" w:hAnsi="Times New Roman"/>
          <w:sz w:val="22"/>
          <w:lang w:val="en-US"/>
        </w:rPr>
        <w:t>, all of which benefit economies and ultimately societies.  It is also widely accepted that the peaceful use of nuclear technology is only possible if full attention is given to the key issues of safety, security, radiation protection, waste management and emergency preparedness and response, to highlight a few.</w:t>
      </w:r>
      <w:r w:rsidR="0054203A" w:rsidRPr="00B54E09">
        <w:rPr>
          <w:rFonts w:ascii="Times New Roman" w:hAnsi="Times New Roman"/>
          <w:sz w:val="22"/>
          <w:lang w:val="en-US"/>
        </w:rPr>
        <w:t xml:space="preserve">  The management of these issues by a country requires access to appropriate legal, administrative, technical and scientific expertise in or</w:t>
      </w:r>
      <w:r w:rsidR="00E30BA6" w:rsidRPr="00B54E09">
        <w:rPr>
          <w:rFonts w:ascii="Times New Roman" w:hAnsi="Times New Roman"/>
          <w:sz w:val="22"/>
          <w:lang w:val="en-US"/>
        </w:rPr>
        <w:t xml:space="preserve">der to have </w:t>
      </w:r>
      <w:r w:rsidR="009A059E" w:rsidRPr="00B54E09">
        <w:rPr>
          <w:rFonts w:ascii="Times New Roman" w:hAnsi="Times New Roman"/>
          <w:sz w:val="22"/>
          <w:lang w:val="en-US"/>
        </w:rPr>
        <w:t>appropriate</w:t>
      </w:r>
      <w:r w:rsidR="00E30BA6" w:rsidRPr="00B54E09">
        <w:rPr>
          <w:rFonts w:ascii="Times New Roman" w:hAnsi="Times New Roman"/>
          <w:sz w:val="22"/>
          <w:lang w:val="en-US"/>
        </w:rPr>
        <w:t xml:space="preserve"> and sustainable </w:t>
      </w:r>
      <w:r w:rsidR="009A059E" w:rsidRPr="00B54E09">
        <w:rPr>
          <w:rFonts w:ascii="Times New Roman" w:hAnsi="Times New Roman"/>
          <w:sz w:val="22"/>
          <w:lang w:val="en-US"/>
        </w:rPr>
        <w:t xml:space="preserve">national </w:t>
      </w:r>
      <w:r w:rsidR="00E30BA6" w:rsidRPr="00B54E09">
        <w:rPr>
          <w:rFonts w:ascii="Times New Roman" w:hAnsi="Times New Roman"/>
          <w:sz w:val="22"/>
          <w:lang w:val="en-US"/>
        </w:rPr>
        <w:t>infrastructure for nuclear technology.  The ef</w:t>
      </w:r>
      <w:r w:rsidR="009A059E" w:rsidRPr="00B54E09">
        <w:rPr>
          <w:rFonts w:ascii="Times New Roman" w:hAnsi="Times New Roman"/>
          <w:sz w:val="22"/>
          <w:lang w:val="en-US"/>
        </w:rPr>
        <w:t xml:space="preserve">fectiveness of legal, </w:t>
      </w:r>
      <w:r w:rsidR="00E720D3" w:rsidRPr="00B54E09">
        <w:rPr>
          <w:rFonts w:ascii="Times New Roman" w:hAnsi="Times New Roman"/>
          <w:sz w:val="22"/>
          <w:lang w:val="en-US"/>
        </w:rPr>
        <w:t>i</w:t>
      </w:r>
      <w:r w:rsidR="00E30BA6" w:rsidRPr="00B54E09">
        <w:rPr>
          <w:rFonts w:ascii="Times New Roman" w:hAnsi="Times New Roman"/>
          <w:sz w:val="22"/>
          <w:lang w:val="en-US"/>
        </w:rPr>
        <w:t xml:space="preserve">nstitutional </w:t>
      </w:r>
      <w:r w:rsidR="00E720D3" w:rsidRPr="00B54E09">
        <w:rPr>
          <w:rFonts w:ascii="Times New Roman" w:hAnsi="Times New Roman"/>
          <w:sz w:val="22"/>
          <w:lang w:val="en-US"/>
        </w:rPr>
        <w:t xml:space="preserve">and regulatory </w:t>
      </w:r>
      <w:r w:rsidR="00E30BA6" w:rsidRPr="00B54E09">
        <w:rPr>
          <w:rFonts w:ascii="Times New Roman" w:hAnsi="Times New Roman"/>
          <w:sz w:val="22"/>
          <w:lang w:val="en-US"/>
        </w:rPr>
        <w:t xml:space="preserve">infrastructure is </w:t>
      </w:r>
      <w:r w:rsidR="0054203A" w:rsidRPr="00B54E09">
        <w:rPr>
          <w:rFonts w:ascii="Times New Roman" w:hAnsi="Times New Roman"/>
          <w:sz w:val="22"/>
          <w:lang w:val="en-US"/>
        </w:rPr>
        <w:t xml:space="preserve">inextricably tied to </w:t>
      </w:r>
      <w:r w:rsidR="00E30BA6" w:rsidRPr="00B54E09">
        <w:rPr>
          <w:rFonts w:ascii="Times New Roman" w:hAnsi="Times New Roman"/>
          <w:sz w:val="22"/>
          <w:lang w:val="en-US"/>
        </w:rPr>
        <w:t xml:space="preserve">the availability of </w:t>
      </w:r>
      <w:r w:rsidR="0054203A" w:rsidRPr="00B54E09">
        <w:rPr>
          <w:rFonts w:ascii="Times New Roman" w:hAnsi="Times New Roman"/>
          <w:sz w:val="22"/>
          <w:lang w:val="en-US"/>
        </w:rPr>
        <w:t>technical and scientific exp</w:t>
      </w:r>
      <w:r w:rsidR="00E30BA6" w:rsidRPr="00B54E09">
        <w:rPr>
          <w:rFonts w:ascii="Times New Roman" w:hAnsi="Times New Roman"/>
          <w:sz w:val="22"/>
          <w:lang w:val="en-US"/>
        </w:rPr>
        <w:t xml:space="preserve">ertise </w:t>
      </w:r>
      <w:r w:rsidR="006C2AC8" w:rsidRPr="00B54E09">
        <w:rPr>
          <w:rFonts w:ascii="Times New Roman" w:hAnsi="Times New Roman"/>
          <w:sz w:val="22"/>
          <w:lang w:val="en-US"/>
        </w:rPr>
        <w:t>as the latter contribute</w:t>
      </w:r>
      <w:r w:rsidR="009A059E" w:rsidRPr="00B54E09">
        <w:rPr>
          <w:rFonts w:ascii="Times New Roman" w:hAnsi="Times New Roman"/>
          <w:sz w:val="22"/>
          <w:lang w:val="en-US"/>
        </w:rPr>
        <w:t>s</w:t>
      </w:r>
      <w:r w:rsidR="00E720D3" w:rsidRPr="00B54E09">
        <w:rPr>
          <w:rFonts w:ascii="Times New Roman" w:hAnsi="Times New Roman"/>
          <w:sz w:val="22"/>
          <w:lang w:val="en-US"/>
        </w:rPr>
        <w:t>,</w:t>
      </w:r>
      <w:r w:rsidR="006C2AC8" w:rsidRPr="00B54E09">
        <w:rPr>
          <w:rFonts w:ascii="Times New Roman" w:hAnsi="Times New Roman"/>
          <w:sz w:val="22"/>
          <w:lang w:val="en-US"/>
        </w:rPr>
        <w:t xml:space="preserve"> </w:t>
      </w:r>
      <w:r w:rsidR="009A059E" w:rsidRPr="00B54E09">
        <w:rPr>
          <w:rFonts w:ascii="Times New Roman" w:hAnsi="Times New Roman"/>
          <w:sz w:val="22"/>
          <w:lang w:val="en-US"/>
        </w:rPr>
        <w:t>for example</w:t>
      </w:r>
      <w:r w:rsidR="00E720D3" w:rsidRPr="00B54E09">
        <w:rPr>
          <w:rFonts w:ascii="Times New Roman" w:hAnsi="Times New Roman"/>
          <w:sz w:val="22"/>
          <w:lang w:val="en-US"/>
        </w:rPr>
        <w:t>,</w:t>
      </w:r>
      <w:r w:rsidR="009A059E" w:rsidRPr="00B54E09">
        <w:rPr>
          <w:rFonts w:ascii="Times New Roman" w:hAnsi="Times New Roman"/>
          <w:sz w:val="22"/>
          <w:lang w:val="en-US"/>
        </w:rPr>
        <w:t xml:space="preserve"> </w:t>
      </w:r>
      <w:r w:rsidR="006C2AC8" w:rsidRPr="00B54E09">
        <w:rPr>
          <w:rFonts w:ascii="Times New Roman" w:hAnsi="Times New Roman"/>
          <w:sz w:val="22"/>
          <w:lang w:val="en-US"/>
        </w:rPr>
        <w:t xml:space="preserve">to </w:t>
      </w:r>
      <w:r w:rsidR="009A059E" w:rsidRPr="00B54E09">
        <w:rPr>
          <w:rFonts w:ascii="Times New Roman" w:hAnsi="Times New Roman"/>
          <w:sz w:val="22"/>
          <w:lang w:val="en-US"/>
        </w:rPr>
        <w:t xml:space="preserve">the development technical </w:t>
      </w:r>
      <w:r w:rsidR="006C2AC8" w:rsidRPr="00B54E09">
        <w:rPr>
          <w:rFonts w:ascii="Times New Roman" w:hAnsi="Times New Roman"/>
          <w:sz w:val="22"/>
          <w:lang w:val="en-US"/>
        </w:rPr>
        <w:t xml:space="preserve">regulations and </w:t>
      </w:r>
      <w:r w:rsidR="009A059E" w:rsidRPr="00B54E09">
        <w:rPr>
          <w:rFonts w:ascii="Times New Roman" w:hAnsi="Times New Roman"/>
          <w:sz w:val="22"/>
          <w:lang w:val="en-US"/>
        </w:rPr>
        <w:t xml:space="preserve">supports evidence based </w:t>
      </w:r>
      <w:r w:rsidR="006C2AC8" w:rsidRPr="00B54E09">
        <w:rPr>
          <w:rFonts w:ascii="Times New Roman" w:hAnsi="Times New Roman"/>
          <w:sz w:val="22"/>
          <w:lang w:val="en-US"/>
        </w:rPr>
        <w:t>regulatory decision making</w:t>
      </w:r>
      <w:r w:rsidR="00E30BA6" w:rsidRPr="00B54E09">
        <w:rPr>
          <w:rFonts w:ascii="Times New Roman" w:hAnsi="Times New Roman"/>
          <w:sz w:val="22"/>
          <w:lang w:val="en-US"/>
        </w:rPr>
        <w:t>.</w:t>
      </w:r>
    </w:p>
    <w:p w:rsidR="00E30BA6" w:rsidRPr="00B54E09" w:rsidRDefault="00E30BA6" w:rsidP="00AE1F97">
      <w:pPr>
        <w:pStyle w:val="Textkrper"/>
        <w:spacing w:after="0"/>
        <w:rPr>
          <w:rFonts w:ascii="Times New Roman" w:hAnsi="Times New Roman"/>
          <w:sz w:val="22"/>
          <w:lang w:val="en-US"/>
        </w:rPr>
      </w:pPr>
    </w:p>
    <w:p w:rsidR="00C41560" w:rsidRPr="00B54E09" w:rsidRDefault="00C41560" w:rsidP="00AE1F97">
      <w:pPr>
        <w:pStyle w:val="Textkrper"/>
        <w:spacing w:after="0"/>
        <w:rPr>
          <w:rFonts w:ascii="Times New Roman" w:hAnsi="Times New Roman"/>
          <w:sz w:val="22"/>
          <w:u w:val="single"/>
          <w:lang w:val="en-US"/>
        </w:rPr>
      </w:pPr>
      <w:r w:rsidRPr="00B54E09">
        <w:rPr>
          <w:rFonts w:ascii="Times New Roman" w:hAnsi="Times New Roman"/>
          <w:sz w:val="22"/>
          <w:u w:val="single"/>
          <w:lang w:val="en-US"/>
        </w:rPr>
        <w:t xml:space="preserve">Role of Technical Support </w:t>
      </w:r>
      <w:r w:rsidR="00F44FE7" w:rsidRPr="00B54E09">
        <w:rPr>
          <w:rFonts w:ascii="Times New Roman" w:hAnsi="Times New Roman"/>
          <w:sz w:val="22"/>
          <w:u w:val="single"/>
          <w:lang w:val="en-US"/>
        </w:rPr>
        <w:t>Organizations</w:t>
      </w:r>
    </w:p>
    <w:p w:rsidR="00C41560" w:rsidRPr="00B54E09" w:rsidRDefault="00C41560" w:rsidP="00AE1F97">
      <w:pPr>
        <w:pStyle w:val="Textkrper"/>
        <w:spacing w:after="0"/>
        <w:rPr>
          <w:rFonts w:ascii="Times New Roman" w:hAnsi="Times New Roman"/>
          <w:sz w:val="22"/>
          <w:lang w:val="en-US"/>
        </w:rPr>
      </w:pPr>
    </w:p>
    <w:p w:rsidR="00AE1F97" w:rsidRPr="00B54E09" w:rsidRDefault="0054203A" w:rsidP="00AE1F97">
      <w:pPr>
        <w:pStyle w:val="Textkrper"/>
        <w:spacing w:after="0"/>
        <w:rPr>
          <w:rFonts w:ascii="Times New Roman" w:hAnsi="Times New Roman"/>
          <w:sz w:val="22"/>
          <w:lang w:val="en-US"/>
        </w:rPr>
      </w:pPr>
      <w:r w:rsidRPr="00B54E09">
        <w:rPr>
          <w:rFonts w:ascii="Times New Roman" w:hAnsi="Times New Roman"/>
          <w:sz w:val="22"/>
          <w:lang w:val="en-US"/>
        </w:rPr>
        <w:t xml:space="preserve">Technical Support Organizations are one mechanism that a country may use </w:t>
      </w:r>
      <w:r w:rsidR="00E30BA6" w:rsidRPr="00B54E09">
        <w:rPr>
          <w:rFonts w:ascii="Times New Roman" w:hAnsi="Times New Roman"/>
          <w:sz w:val="22"/>
          <w:lang w:val="en-US"/>
        </w:rPr>
        <w:t xml:space="preserve">to </w:t>
      </w:r>
      <w:r w:rsidR="006C2AC8" w:rsidRPr="00B54E09">
        <w:rPr>
          <w:rFonts w:ascii="Times New Roman" w:hAnsi="Times New Roman"/>
          <w:sz w:val="22"/>
          <w:lang w:val="en-US"/>
        </w:rPr>
        <w:t xml:space="preserve">enhance </w:t>
      </w:r>
      <w:r w:rsidR="00E30BA6" w:rsidRPr="00B54E09">
        <w:rPr>
          <w:rFonts w:ascii="Times New Roman" w:hAnsi="Times New Roman"/>
          <w:sz w:val="22"/>
          <w:lang w:val="en-US"/>
        </w:rPr>
        <w:t>its technical and scientific expertise when managing peaceful applications of nuclear technology</w:t>
      </w:r>
      <w:r w:rsidR="002930CE" w:rsidRPr="00B54E09">
        <w:rPr>
          <w:rFonts w:ascii="Times New Roman" w:hAnsi="Times New Roman"/>
          <w:sz w:val="22"/>
          <w:lang w:val="en-US"/>
        </w:rPr>
        <w:t xml:space="preserve"> an</w:t>
      </w:r>
      <w:r w:rsidR="006C2AC8" w:rsidRPr="00B54E09">
        <w:rPr>
          <w:rFonts w:ascii="Times New Roman" w:hAnsi="Times New Roman"/>
          <w:sz w:val="22"/>
          <w:lang w:val="en-US"/>
        </w:rPr>
        <w:t xml:space="preserve">d to support the national legal, </w:t>
      </w:r>
      <w:r w:rsidR="002930CE" w:rsidRPr="00B54E09">
        <w:rPr>
          <w:rFonts w:ascii="Times New Roman" w:hAnsi="Times New Roman"/>
          <w:sz w:val="22"/>
          <w:lang w:val="en-US"/>
        </w:rPr>
        <w:t xml:space="preserve">institutional </w:t>
      </w:r>
      <w:r w:rsidR="006C2AC8" w:rsidRPr="00B54E09">
        <w:rPr>
          <w:rFonts w:ascii="Times New Roman" w:hAnsi="Times New Roman"/>
          <w:sz w:val="22"/>
          <w:lang w:val="en-US"/>
        </w:rPr>
        <w:t xml:space="preserve">and regulatory infrastructure for safe, </w:t>
      </w:r>
      <w:r w:rsidR="002930CE" w:rsidRPr="00B54E09">
        <w:rPr>
          <w:rFonts w:ascii="Times New Roman" w:hAnsi="Times New Roman"/>
          <w:sz w:val="22"/>
          <w:lang w:val="en-US"/>
        </w:rPr>
        <w:t xml:space="preserve">secure </w:t>
      </w:r>
      <w:r w:rsidR="00F44FE7" w:rsidRPr="00B54E09">
        <w:rPr>
          <w:rFonts w:ascii="Times New Roman" w:hAnsi="Times New Roman"/>
          <w:sz w:val="22"/>
          <w:lang w:val="en-US"/>
        </w:rPr>
        <w:t xml:space="preserve">and sustainable </w:t>
      </w:r>
      <w:r w:rsidR="002930CE" w:rsidRPr="00B54E09">
        <w:rPr>
          <w:rFonts w:ascii="Times New Roman" w:hAnsi="Times New Roman"/>
          <w:sz w:val="22"/>
          <w:lang w:val="en-US"/>
        </w:rPr>
        <w:t>deployment of nuclear technology</w:t>
      </w:r>
      <w:r w:rsidRPr="00B54E09">
        <w:rPr>
          <w:rFonts w:ascii="Times New Roman" w:hAnsi="Times New Roman"/>
          <w:sz w:val="22"/>
          <w:lang w:val="en-US"/>
        </w:rPr>
        <w:t>.</w:t>
      </w:r>
    </w:p>
    <w:p w:rsidR="002F28CE" w:rsidRPr="00B54E09" w:rsidRDefault="002F28CE" w:rsidP="00AE1F97">
      <w:pPr>
        <w:pStyle w:val="Textkrper"/>
        <w:spacing w:after="0"/>
        <w:rPr>
          <w:rFonts w:ascii="Times New Roman" w:hAnsi="Times New Roman"/>
          <w:sz w:val="22"/>
          <w:lang w:val="en-US"/>
        </w:rPr>
      </w:pPr>
    </w:p>
    <w:p w:rsidR="009A059E" w:rsidRPr="00B54E09" w:rsidRDefault="002F28CE" w:rsidP="00AE1F97">
      <w:pPr>
        <w:pStyle w:val="Textkrper"/>
        <w:spacing w:after="0"/>
        <w:rPr>
          <w:rFonts w:ascii="Times New Roman" w:hAnsi="Times New Roman"/>
          <w:sz w:val="22"/>
          <w:lang w:val="en-US"/>
        </w:rPr>
      </w:pPr>
      <w:r w:rsidRPr="00B54E09">
        <w:rPr>
          <w:rFonts w:ascii="Times New Roman" w:hAnsi="Times New Roman"/>
          <w:sz w:val="22"/>
          <w:lang w:val="en-US"/>
        </w:rPr>
        <w:t xml:space="preserve">The role of the TSO </w:t>
      </w:r>
      <w:r w:rsidR="00FE3484" w:rsidRPr="00B54E09">
        <w:rPr>
          <w:rFonts w:ascii="Times New Roman" w:hAnsi="Times New Roman"/>
          <w:sz w:val="22"/>
          <w:lang w:val="en-US"/>
        </w:rPr>
        <w:t>is commonly understood</w:t>
      </w:r>
      <w:r w:rsidRPr="00B54E09">
        <w:rPr>
          <w:rFonts w:ascii="Times New Roman" w:hAnsi="Times New Roman"/>
          <w:sz w:val="22"/>
          <w:lang w:val="en-US"/>
        </w:rPr>
        <w:t xml:space="preserve"> as </w:t>
      </w:r>
      <w:r w:rsidR="00FE3484" w:rsidRPr="00B54E09">
        <w:rPr>
          <w:rFonts w:ascii="Times New Roman" w:hAnsi="Times New Roman"/>
          <w:sz w:val="22"/>
          <w:lang w:val="en-US"/>
        </w:rPr>
        <w:t xml:space="preserve">a provider of scientific and technical expertise to support </w:t>
      </w:r>
      <w:r w:rsidR="00C41560" w:rsidRPr="00B54E09">
        <w:rPr>
          <w:rFonts w:ascii="Times New Roman" w:hAnsi="Times New Roman"/>
          <w:sz w:val="22"/>
          <w:lang w:val="en-US"/>
        </w:rPr>
        <w:t xml:space="preserve">decision making in the areas of inter alia safety and security, through specialized expert assessment.  </w:t>
      </w:r>
      <w:r w:rsidR="009A059E" w:rsidRPr="00B54E09">
        <w:rPr>
          <w:rFonts w:ascii="Times New Roman" w:hAnsi="Times New Roman"/>
          <w:sz w:val="22"/>
          <w:lang w:val="en-US"/>
        </w:rPr>
        <w:t>An important feature of a TSO’s role is</w:t>
      </w:r>
      <w:r w:rsidR="00C41560" w:rsidRPr="00B54E09">
        <w:rPr>
          <w:rFonts w:ascii="Times New Roman" w:hAnsi="Times New Roman"/>
          <w:sz w:val="22"/>
          <w:lang w:val="en-US"/>
        </w:rPr>
        <w:t xml:space="preserve"> the maintenance of </w:t>
      </w:r>
      <w:r w:rsidR="009A059E" w:rsidRPr="00B54E09">
        <w:rPr>
          <w:rFonts w:ascii="Times New Roman" w:hAnsi="Times New Roman"/>
          <w:sz w:val="22"/>
          <w:lang w:val="en-US"/>
        </w:rPr>
        <w:t>‘</w:t>
      </w:r>
      <w:r w:rsidR="00C41560" w:rsidRPr="00B54E09">
        <w:rPr>
          <w:rFonts w:ascii="Times New Roman" w:hAnsi="Times New Roman"/>
          <w:sz w:val="22"/>
          <w:lang w:val="en-US"/>
        </w:rPr>
        <w:t>state of the art</w:t>
      </w:r>
      <w:r w:rsidR="009A059E" w:rsidRPr="00B54E09">
        <w:rPr>
          <w:rFonts w:ascii="Times New Roman" w:hAnsi="Times New Roman"/>
          <w:sz w:val="22"/>
          <w:lang w:val="en-US"/>
        </w:rPr>
        <w:t>’</w:t>
      </w:r>
      <w:r w:rsidR="00C41560" w:rsidRPr="00B54E09">
        <w:rPr>
          <w:rFonts w:ascii="Times New Roman" w:hAnsi="Times New Roman"/>
          <w:sz w:val="22"/>
          <w:lang w:val="en-US"/>
        </w:rPr>
        <w:t xml:space="preserve"> understanding of the subjects upon which they provide advice</w:t>
      </w:r>
      <w:r w:rsidR="009A059E" w:rsidRPr="00B54E09">
        <w:rPr>
          <w:rFonts w:ascii="Times New Roman" w:hAnsi="Times New Roman"/>
          <w:sz w:val="22"/>
          <w:lang w:val="en-US"/>
        </w:rPr>
        <w:t>.  This in turn requires</w:t>
      </w:r>
      <w:r w:rsidR="00C41560" w:rsidRPr="00B54E09">
        <w:rPr>
          <w:rFonts w:ascii="Times New Roman" w:hAnsi="Times New Roman"/>
          <w:sz w:val="22"/>
          <w:lang w:val="en-US"/>
        </w:rPr>
        <w:t xml:space="preserve"> a strong foundation in research and development to ensure comprehensive understanding of new and emerging issues</w:t>
      </w:r>
      <w:r w:rsidR="009A059E" w:rsidRPr="00B54E09">
        <w:rPr>
          <w:rFonts w:ascii="Times New Roman" w:hAnsi="Times New Roman"/>
          <w:sz w:val="22"/>
          <w:lang w:val="en-US"/>
        </w:rPr>
        <w:t>.  Ideally the TSO has</w:t>
      </w:r>
      <w:r w:rsidR="00C41560" w:rsidRPr="00B54E09">
        <w:rPr>
          <w:rFonts w:ascii="Times New Roman" w:hAnsi="Times New Roman"/>
          <w:sz w:val="22"/>
          <w:lang w:val="en-US"/>
        </w:rPr>
        <w:t xml:space="preserve"> complete independence from the </w:t>
      </w:r>
      <w:r w:rsidR="009A059E" w:rsidRPr="00B54E09">
        <w:rPr>
          <w:rFonts w:ascii="Times New Roman" w:hAnsi="Times New Roman"/>
          <w:sz w:val="22"/>
          <w:lang w:val="en-US"/>
        </w:rPr>
        <w:t>“clients”</w:t>
      </w:r>
      <w:r w:rsidR="00C41560" w:rsidRPr="00B54E09">
        <w:rPr>
          <w:rFonts w:ascii="Times New Roman" w:hAnsi="Times New Roman"/>
          <w:sz w:val="22"/>
          <w:lang w:val="en-US"/>
        </w:rPr>
        <w:t xml:space="preserve"> to whom they provide their advice.</w:t>
      </w:r>
      <w:r w:rsidR="009C132A" w:rsidRPr="00B54E09">
        <w:rPr>
          <w:rFonts w:ascii="Times New Roman" w:hAnsi="Times New Roman"/>
          <w:sz w:val="22"/>
          <w:lang w:val="en-US"/>
        </w:rPr>
        <w:t xml:space="preserve">  </w:t>
      </w:r>
    </w:p>
    <w:p w:rsidR="009A059E" w:rsidRPr="00B54E09" w:rsidRDefault="009A059E" w:rsidP="00AE1F97">
      <w:pPr>
        <w:pStyle w:val="Textkrper"/>
        <w:spacing w:after="0"/>
        <w:rPr>
          <w:rFonts w:ascii="Times New Roman" w:hAnsi="Times New Roman"/>
          <w:sz w:val="22"/>
          <w:lang w:val="en-US"/>
        </w:rPr>
      </w:pPr>
    </w:p>
    <w:p w:rsidR="009C132A" w:rsidRPr="00B54E09" w:rsidRDefault="009C132A" w:rsidP="00AE1F97">
      <w:pPr>
        <w:pStyle w:val="Textkrper"/>
        <w:spacing w:after="0"/>
        <w:rPr>
          <w:rFonts w:ascii="Times New Roman" w:hAnsi="Times New Roman"/>
          <w:sz w:val="24"/>
          <w:szCs w:val="24"/>
          <w:lang w:val="en-US"/>
        </w:rPr>
      </w:pPr>
      <w:r w:rsidRPr="00B54E09">
        <w:rPr>
          <w:rFonts w:ascii="Times New Roman" w:hAnsi="Times New Roman"/>
          <w:sz w:val="24"/>
          <w:szCs w:val="24"/>
          <w:lang w:val="en-US"/>
        </w:rPr>
        <w:t xml:space="preserve">The importance of </w:t>
      </w:r>
      <w:r w:rsidR="009A059E" w:rsidRPr="00B54E09">
        <w:rPr>
          <w:rFonts w:ascii="Times New Roman" w:hAnsi="Times New Roman"/>
          <w:sz w:val="24"/>
          <w:szCs w:val="24"/>
          <w:lang w:val="en-US"/>
        </w:rPr>
        <w:t xml:space="preserve">a national capacity to keep abreast of developments in technology and the impact on institutional responsibilities and capacities </w:t>
      </w:r>
      <w:r w:rsidRPr="00B54E09">
        <w:rPr>
          <w:rFonts w:ascii="Times New Roman" w:hAnsi="Times New Roman"/>
          <w:sz w:val="24"/>
          <w:szCs w:val="24"/>
          <w:lang w:val="en-US"/>
        </w:rPr>
        <w:t>is underscored by the following example given in the context of a paper prepared and presented at the IAEA International Nuclear Security Conference in 2013</w:t>
      </w:r>
      <w:r w:rsidR="00422ECE">
        <w:rPr>
          <w:rFonts w:ascii="Times New Roman" w:hAnsi="Times New Roman"/>
          <w:sz w:val="24"/>
          <w:szCs w:val="24"/>
          <w:lang w:val="en-US"/>
        </w:rPr>
        <w:t xml:space="preserve">. </w:t>
      </w:r>
      <w:r w:rsidR="00422ECE">
        <w:rPr>
          <w:rStyle w:val="FootnoteReference"/>
          <w:rFonts w:ascii="Times New Roman" w:hAnsi="Times New Roman"/>
          <w:sz w:val="24"/>
          <w:szCs w:val="24"/>
          <w:lang w:val="en-US"/>
        </w:rPr>
        <w:footnoteReference w:id="1"/>
      </w:r>
      <w:r w:rsidR="00DD216A" w:rsidRPr="00B54E09">
        <w:rPr>
          <w:rFonts w:ascii="Times New Roman" w:hAnsi="Times New Roman"/>
          <w:sz w:val="24"/>
          <w:szCs w:val="24"/>
          <w:lang w:val="en-US"/>
        </w:rPr>
        <w:t>The author</w:t>
      </w:r>
      <w:r w:rsidR="009A059E" w:rsidRPr="00B54E09">
        <w:rPr>
          <w:rFonts w:ascii="Times New Roman" w:hAnsi="Times New Roman"/>
          <w:sz w:val="24"/>
          <w:szCs w:val="24"/>
          <w:lang w:val="en-US"/>
        </w:rPr>
        <w:t>,</w:t>
      </w:r>
      <w:r w:rsidR="00DD216A" w:rsidRPr="00B54E09">
        <w:rPr>
          <w:rFonts w:ascii="Times New Roman" w:hAnsi="Times New Roman"/>
          <w:sz w:val="24"/>
          <w:szCs w:val="24"/>
          <w:lang w:val="en-US"/>
        </w:rPr>
        <w:t xml:space="preserve"> Mr Richard Rosano</w:t>
      </w:r>
      <w:r w:rsidR="009A059E" w:rsidRPr="00B54E09">
        <w:rPr>
          <w:rFonts w:ascii="Times New Roman" w:hAnsi="Times New Roman"/>
          <w:sz w:val="24"/>
          <w:szCs w:val="24"/>
          <w:lang w:val="en-US"/>
        </w:rPr>
        <w:t xml:space="preserve"> of the United States, </w:t>
      </w:r>
      <w:r w:rsidRPr="00B54E09">
        <w:rPr>
          <w:rFonts w:ascii="Times New Roman" w:hAnsi="Times New Roman"/>
          <w:sz w:val="24"/>
          <w:szCs w:val="24"/>
          <w:lang w:val="en-US"/>
        </w:rPr>
        <w:t xml:space="preserve">focused on the </w:t>
      </w:r>
      <w:r w:rsidRPr="00B54E09">
        <w:rPr>
          <w:rFonts w:ascii="Times New Roman" w:hAnsi="Times New Roman"/>
          <w:sz w:val="24"/>
          <w:szCs w:val="24"/>
        </w:rPr>
        <w:t xml:space="preserve">advent of new nuclear technologies, particularly small modular reactors (SMRs), and </w:t>
      </w:r>
      <w:r w:rsidR="009A059E" w:rsidRPr="00B54E09">
        <w:rPr>
          <w:rFonts w:ascii="Times New Roman" w:hAnsi="Times New Roman"/>
          <w:sz w:val="24"/>
          <w:szCs w:val="24"/>
        </w:rPr>
        <w:t xml:space="preserve">following a detailed consideration of their </w:t>
      </w:r>
      <w:r w:rsidR="00E720D3" w:rsidRPr="00B54E09">
        <w:rPr>
          <w:rFonts w:ascii="Times New Roman" w:hAnsi="Times New Roman"/>
          <w:sz w:val="24"/>
          <w:szCs w:val="24"/>
        </w:rPr>
        <w:t>design</w:t>
      </w:r>
      <w:r w:rsidR="009A059E" w:rsidRPr="00B54E09">
        <w:rPr>
          <w:rFonts w:ascii="Times New Roman" w:hAnsi="Times New Roman"/>
          <w:sz w:val="24"/>
          <w:szCs w:val="24"/>
        </w:rPr>
        <w:t xml:space="preserve"> features, he </w:t>
      </w:r>
      <w:r w:rsidR="00DD216A" w:rsidRPr="00B54E09">
        <w:rPr>
          <w:rFonts w:ascii="Times New Roman" w:hAnsi="Times New Roman"/>
          <w:sz w:val="24"/>
          <w:szCs w:val="24"/>
        </w:rPr>
        <w:t xml:space="preserve">concluded that </w:t>
      </w:r>
      <w:r w:rsidR="009A059E" w:rsidRPr="00B54E09">
        <w:rPr>
          <w:rFonts w:ascii="Times New Roman" w:hAnsi="Times New Roman"/>
          <w:sz w:val="24"/>
          <w:szCs w:val="24"/>
        </w:rPr>
        <w:t>these developments necessitate</w:t>
      </w:r>
      <w:r w:rsidRPr="00B54E09">
        <w:rPr>
          <w:rFonts w:ascii="Times New Roman" w:hAnsi="Times New Roman"/>
          <w:sz w:val="24"/>
          <w:szCs w:val="24"/>
        </w:rPr>
        <w:t xml:space="preserve"> </w:t>
      </w:r>
      <w:r w:rsidR="009A059E" w:rsidRPr="00B54E09">
        <w:rPr>
          <w:rFonts w:ascii="Times New Roman" w:hAnsi="Times New Roman"/>
          <w:sz w:val="24"/>
          <w:szCs w:val="24"/>
        </w:rPr>
        <w:t>that the traditional concept</w:t>
      </w:r>
      <w:r w:rsidRPr="00B54E09">
        <w:rPr>
          <w:rFonts w:ascii="Times New Roman" w:hAnsi="Times New Roman"/>
          <w:sz w:val="24"/>
          <w:szCs w:val="24"/>
        </w:rPr>
        <w:t xml:space="preserve"> of nuclear security be reconsidered.</w:t>
      </w:r>
      <w:r w:rsidRPr="00B54E09">
        <w:rPr>
          <w:rFonts w:ascii="Times New Roman" w:hAnsi="Times New Roman"/>
          <w:sz w:val="24"/>
          <w:szCs w:val="24"/>
          <w:lang w:val="en-US"/>
        </w:rPr>
        <w:t xml:space="preserve">  </w:t>
      </w:r>
      <w:r w:rsidR="009A059E" w:rsidRPr="00B54E09">
        <w:rPr>
          <w:rFonts w:ascii="Times New Roman" w:hAnsi="Times New Roman"/>
          <w:sz w:val="24"/>
          <w:szCs w:val="24"/>
          <w:lang w:val="en-US"/>
        </w:rPr>
        <w:t>In his paper he</w:t>
      </w:r>
      <w:r w:rsidR="00DD216A" w:rsidRPr="00B54E09">
        <w:rPr>
          <w:rFonts w:ascii="Times New Roman" w:hAnsi="Times New Roman"/>
          <w:sz w:val="24"/>
          <w:szCs w:val="24"/>
          <w:lang w:val="en-US"/>
        </w:rPr>
        <w:t xml:space="preserve"> eloquently </w:t>
      </w:r>
      <w:r w:rsidRPr="00B54E09">
        <w:rPr>
          <w:rFonts w:ascii="Times New Roman" w:hAnsi="Times New Roman"/>
          <w:sz w:val="24"/>
          <w:szCs w:val="24"/>
          <w:lang w:val="en-US"/>
        </w:rPr>
        <w:t xml:space="preserve">set out the challenges </w:t>
      </w:r>
      <w:r w:rsidR="009A059E" w:rsidRPr="00B54E09">
        <w:rPr>
          <w:rFonts w:ascii="Times New Roman" w:hAnsi="Times New Roman"/>
          <w:sz w:val="24"/>
          <w:szCs w:val="24"/>
          <w:lang w:val="en-US"/>
        </w:rPr>
        <w:t>faced by regulators and operators when considering nuclear security in the context of these SMRs.  He wrote:</w:t>
      </w:r>
    </w:p>
    <w:p w:rsidR="009A059E" w:rsidRPr="00B54E09" w:rsidRDefault="009A059E" w:rsidP="00AE1F97">
      <w:pPr>
        <w:pStyle w:val="Textkrper"/>
        <w:spacing w:after="0"/>
        <w:rPr>
          <w:rFonts w:ascii="Times New Roman" w:hAnsi="Times New Roman"/>
          <w:sz w:val="22"/>
          <w:lang w:val="en-US"/>
        </w:rPr>
      </w:pPr>
    </w:p>
    <w:p w:rsidR="00DD216A" w:rsidRPr="00B54E09" w:rsidRDefault="00DD216A" w:rsidP="00DD216A">
      <w:pPr>
        <w:pStyle w:val="NoSpacing"/>
        <w:ind w:left="720"/>
        <w:rPr>
          <w:rFonts w:cs="Times New Roman"/>
          <w:sz w:val="18"/>
          <w:szCs w:val="18"/>
        </w:rPr>
      </w:pPr>
      <w:r w:rsidRPr="00B54E09">
        <w:rPr>
          <w:rFonts w:cs="Times New Roman"/>
          <w:sz w:val="18"/>
          <w:szCs w:val="18"/>
        </w:rPr>
        <w:t>At this moment the nuclear power industry is entering a new phase of power plant design and is at a crossroads with the advent of these alternative designs for nuclear power production.  Traditional ideas about security should be challenged and avenues should be created for the altered security posture appropriate to small modular reactors to thrive. Given the opportunity, significant gains can be made in security efficiency, allowing departures from e</w:t>
      </w:r>
      <w:r w:rsidRPr="00B54E09">
        <w:rPr>
          <w:rFonts w:cs="Times New Roman"/>
          <w:sz w:val="18"/>
          <w:szCs w:val="18"/>
        </w:rPr>
        <w:t>x</w:t>
      </w:r>
      <w:r w:rsidRPr="00B54E09">
        <w:rPr>
          <w:rFonts w:cs="Times New Roman"/>
          <w:sz w:val="18"/>
          <w:szCs w:val="18"/>
        </w:rPr>
        <w:t>isting security standards at nuclear power production facilities to be implemented and revolutionize protection of the plants.</w:t>
      </w:r>
    </w:p>
    <w:p w:rsidR="00DD216A" w:rsidRPr="00B54E09" w:rsidRDefault="00DD216A" w:rsidP="00DD216A">
      <w:pPr>
        <w:pStyle w:val="NoSpacing"/>
        <w:ind w:left="720"/>
        <w:rPr>
          <w:rFonts w:cs="Times New Roman"/>
          <w:sz w:val="18"/>
          <w:szCs w:val="18"/>
        </w:rPr>
      </w:pPr>
    </w:p>
    <w:p w:rsidR="00DD216A" w:rsidRPr="00B54E09" w:rsidRDefault="00DD216A" w:rsidP="00DD216A">
      <w:pPr>
        <w:pStyle w:val="NoSpacing"/>
        <w:ind w:left="720"/>
        <w:rPr>
          <w:rFonts w:cs="Times New Roman"/>
          <w:sz w:val="18"/>
          <w:szCs w:val="18"/>
        </w:rPr>
      </w:pPr>
      <w:r w:rsidRPr="00B54E09">
        <w:rPr>
          <w:rFonts w:cs="Times New Roman"/>
          <w:sz w:val="18"/>
          <w:szCs w:val="18"/>
        </w:rPr>
        <w:t>The states’ nuclear agencies can also take advantage of this evolution in design to think more creatively and re</w:t>
      </w:r>
      <w:r w:rsidRPr="00B54E09">
        <w:rPr>
          <w:rFonts w:cs="Times New Roman"/>
          <w:sz w:val="18"/>
          <w:szCs w:val="18"/>
        </w:rPr>
        <w:t>c</w:t>
      </w:r>
      <w:r w:rsidRPr="00B54E09">
        <w:rPr>
          <w:rFonts w:cs="Times New Roman"/>
          <w:sz w:val="18"/>
          <w:szCs w:val="18"/>
        </w:rPr>
        <w:t>ognize the unique nature of these new designs. The government agencies involved in, or regulating, the nuclear power industry may choose to develop specific sets of security expectations for each alternative design, including regulations and the guidance that supports them, and they should begin a dialogue to investigate more innovative security technologies to protect the plants…</w:t>
      </w:r>
    </w:p>
    <w:p w:rsidR="00DD216A" w:rsidRPr="00B54E09" w:rsidRDefault="00DD216A" w:rsidP="009C132A">
      <w:pPr>
        <w:pStyle w:val="NoSpacing"/>
        <w:ind w:left="720"/>
        <w:rPr>
          <w:rFonts w:cs="Times New Roman"/>
          <w:sz w:val="18"/>
          <w:szCs w:val="18"/>
        </w:rPr>
      </w:pPr>
    </w:p>
    <w:p w:rsidR="009C132A" w:rsidRPr="00B54E09" w:rsidRDefault="009C132A" w:rsidP="009C132A">
      <w:pPr>
        <w:pStyle w:val="NoSpacing"/>
        <w:ind w:left="720"/>
        <w:rPr>
          <w:rFonts w:cs="Times New Roman"/>
          <w:sz w:val="18"/>
          <w:szCs w:val="18"/>
        </w:rPr>
      </w:pPr>
      <w:r w:rsidRPr="00B54E09">
        <w:rPr>
          <w:rFonts w:cs="Times New Roman"/>
          <w:sz w:val="18"/>
          <w:szCs w:val="18"/>
        </w:rPr>
        <w:lastRenderedPageBreak/>
        <w:t>The SMR community faces new burdens and new opportunities with the advent of the technology. The regulatory framework in countries with nuclear power generating facilities is well settled, as are the security perspectives and technologies which have evolved over years of experience and improvements. But the advent of the SMR designs presents the designers and utilities with the revolutionary prospect of altering their mindset on security and adop</w:t>
      </w:r>
      <w:r w:rsidRPr="00B54E09">
        <w:rPr>
          <w:rFonts w:cs="Times New Roman"/>
          <w:sz w:val="18"/>
          <w:szCs w:val="18"/>
        </w:rPr>
        <w:t>t</w:t>
      </w:r>
      <w:r w:rsidRPr="00B54E09">
        <w:rPr>
          <w:rFonts w:cs="Times New Roman"/>
          <w:sz w:val="18"/>
          <w:szCs w:val="18"/>
        </w:rPr>
        <w:t>ing a new set of strategies for the secure operation of the plant. This prospect also creates the unique opportunity for operators to make convincing arguments that the regulations could change to take advantage of the opportun</w:t>
      </w:r>
      <w:r w:rsidRPr="00B54E09">
        <w:rPr>
          <w:rFonts w:cs="Times New Roman"/>
          <w:sz w:val="18"/>
          <w:szCs w:val="18"/>
        </w:rPr>
        <w:t>i</w:t>
      </w:r>
      <w:r w:rsidRPr="00B54E09">
        <w:rPr>
          <w:rFonts w:cs="Times New Roman"/>
          <w:sz w:val="18"/>
          <w:szCs w:val="18"/>
        </w:rPr>
        <w:t>ties presented by this new approach.</w:t>
      </w:r>
    </w:p>
    <w:p w:rsidR="009C132A" w:rsidRPr="00B54E09" w:rsidRDefault="009C132A" w:rsidP="009C132A">
      <w:pPr>
        <w:pStyle w:val="NoSpacing"/>
        <w:ind w:left="720"/>
        <w:rPr>
          <w:rFonts w:cs="Times New Roman"/>
          <w:sz w:val="18"/>
          <w:szCs w:val="18"/>
        </w:rPr>
      </w:pPr>
    </w:p>
    <w:p w:rsidR="009C132A" w:rsidRPr="00B54E09" w:rsidRDefault="009C132A" w:rsidP="009C132A">
      <w:pPr>
        <w:pStyle w:val="NoSpacing"/>
        <w:ind w:left="720"/>
        <w:rPr>
          <w:rFonts w:cs="Times New Roman"/>
          <w:sz w:val="18"/>
          <w:szCs w:val="18"/>
        </w:rPr>
      </w:pPr>
      <w:r w:rsidRPr="00B54E09">
        <w:rPr>
          <w:rFonts w:cs="Times New Roman"/>
          <w:sz w:val="18"/>
          <w:szCs w:val="18"/>
        </w:rPr>
        <w:t>Creative thinking “outside the box” by designers, operators, and regulators is required if financial savings and i</w:t>
      </w:r>
      <w:r w:rsidRPr="00B54E09">
        <w:rPr>
          <w:rFonts w:cs="Times New Roman"/>
          <w:sz w:val="18"/>
          <w:szCs w:val="18"/>
        </w:rPr>
        <w:t>n</w:t>
      </w:r>
      <w:r w:rsidRPr="00B54E09">
        <w:rPr>
          <w:rFonts w:cs="Times New Roman"/>
          <w:sz w:val="18"/>
          <w:szCs w:val="18"/>
        </w:rPr>
        <w:t>creases in effectiveness are to be realized. As noted earlier in this paper, security at nuclear facilities has been i</w:t>
      </w:r>
      <w:r w:rsidRPr="00B54E09">
        <w:rPr>
          <w:rFonts w:cs="Times New Roman"/>
          <w:sz w:val="18"/>
          <w:szCs w:val="18"/>
        </w:rPr>
        <w:t>m</w:t>
      </w:r>
      <w:r w:rsidRPr="00B54E09">
        <w:rPr>
          <w:rFonts w:cs="Times New Roman"/>
          <w:sz w:val="18"/>
          <w:szCs w:val="18"/>
        </w:rPr>
        <w:t xml:space="preserve">posed in layered form over existing plants, and old security technologies have been allowed to dominate at a time when new, more efficient and more innovative technological advances could provide an opportunity to replace them. </w:t>
      </w:r>
    </w:p>
    <w:p w:rsidR="009C132A" w:rsidRPr="00B54E09" w:rsidRDefault="009C132A" w:rsidP="009C132A">
      <w:pPr>
        <w:pStyle w:val="NoSpacing"/>
        <w:ind w:left="720"/>
        <w:rPr>
          <w:rFonts w:cs="Times New Roman"/>
          <w:sz w:val="18"/>
          <w:szCs w:val="18"/>
        </w:rPr>
      </w:pPr>
    </w:p>
    <w:p w:rsidR="009C132A" w:rsidRPr="00B54E09" w:rsidRDefault="009C132A" w:rsidP="009C132A">
      <w:pPr>
        <w:pStyle w:val="NoSpacing"/>
        <w:ind w:left="720"/>
        <w:rPr>
          <w:rFonts w:cs="Times New Roman"/>
          <w:sz w:val="18"/>
          <w:szCs w:val="18"/>
        </w:rPr>
      </w:pPr>
      <w:r w:rsidRPr="00B54E09">
        <w:rPr>
          <w:rFonts w:cs="Times New Roman"/>
          <w:sz w:val="18"/>
          <w:szCs w:val="18"/>
        </w:rPr>
        <w:t>The designers of SMRs and the utilities that intend to build the plants must invite the world of security experts to join in the planning process. The opportunity to use fresh ideas to design security into an incipient industry seldom presents itself. It is an opportunity that should not be lost.</w:t>
      </w:r>
    </w:p>
    <w:p w:rsidR="009C132A" w:rsidRPr="00B54E09" w:rsidRDefault="009C132A" w:rsidP="00AE1F97">
      <w:pPr>
        <w:pStyle w:val="Textkrper"/>
        <w:spacing w:after="0"/>
        <w:rPr>
          <w:rFonts w:ascii="Times New Roman" w:hAnsi="Times New Roman"/>
          <w:sz w:val="22"/>
          <w:lang w:val="en-US"/>
        </w:rPr>
      </w:pPr>
    </w:p>
    <w:p w:rsidR="00753953" w:rsidRPr="00B54E09" w:rsidRDefault="00753953" w:rsidP="00753953">
      <w:pPr>
        <w:pStyle w:val="Textkrper"/>
        <w:spacing w:after="0"/>
        <w:rPr>
          <w:rFonts w:ascii="Times New Roman" w:hAnsi="Times New Roman"/>
          <w:sz w:val="22"/>
          <w:u w:val="single"/>
          <w:lang w:val="en-US"/>
        </w:rPr>
      </w:pPr>
      <w:r w:rsidRPr="00B54E09">
        <w:rPr>
          <w:rFonts w:ascii="Times New Roman" w:hAnsi="Times New Roman"/>
          <w:sz w:val="22"/>
          <w:u w:val="single"/>
          <w:lang w:val="en-US"/>
        </w:rPr>
        <w:t xml:space="preserve">TSO Functions related to nuclear security </w:t>
      </w:r>
    </w:p>
    <w:p w:rsidR="00753953" w:rsidRPr="00B54E09" w:rsidRDefault="00753953" w:rsidP="00AE1F97">
      <w:pPr>
        <w:pStyle w:val="Textkrper"/>
        <w:spacing w:after="0"/>
        <w:rPr>
          <w:rFonts w:ascii="Times New Roman" w:hAnsi="Times New Roman"/>
          <w:sz w:val="22"/>
          <w:lang w:val="en-US"/>
        </w:rPr>
      </w:pPr>
    </w:p>
    <w:p w:rsidR="00753953" w:rsidRPr="00B54E09" w:rsidRDefault="009C132A" w:rsidP="00AE1F97">
      <w:pPr>
        <w:pStyle w:val="Textkrper"/>
        <w:spacing w:after="0"/>
        <w:rPr>
          <w:rFonts w:ascii="Times New Roman" w:hAnsi="Times New Roman"/>
          <w:sz w:val="22"/>
          <w:lang w:val="en-US"/>
        </w:rPr>
      </w:pPr>
      <w:r w:rsidRPr="00B54E09">
        <w:rPr>
          <w:rFonts w:ascii="Times New Roman" w:hAnsi="Times New Roman"/>
          <w:sz w:val="22"/>
          <w:lang w:val="en-US"/>
        </w:rPr>
        <w:t xml:space="preserve">Clearly the role of TSO’s is an important feature of new landscapes such as those that Mr Rosano describes and his paper explores many interesting issues </w:t>
      </w:r>
      <w:r w:rsidR="00DD216A" w:rsidRPr="00B54E09">
        <w:rPr>
          <w:rFonts w:ascii="Times New Roman" w:hAnsi="Times New Roman"/>
          <w:sz w:val="22"/>
          <w:lang w:val="en-US"/>
        </w:rPr>
        <w:t>related</w:t>
      </w:r>
      <w:r w:rsidRPr="00B54E09">
        <w:rPr>
          <w:rFonts w:ascii="Times New Roman" w:hAnsi="Times New Roman"/>
          <w:sz w:val="22"/>
          <w:lang w:val="en-US"/>
        </w:rPr>
        <w:t xml:space="preserve"> to these new designs and their impact on</w:t>
      </w:r>
      <w:r w:rsidR="00DD216A" w:rsidRPr="00B54E09">
        <w:rPr>
          <w:rFonts w:ascii="Times New Roman" w:hAnsi="Times New Roman"/>
          <w:sz w:val="22"/>
          <w:lang w:val="en-US"/>
        </w:rPr>
        <w:t xml:space="preserve"> traditional security concepts.  In the context of this conference the point can be made that TSOs can play an important role in assisting institutions including regulatory bodies think through the implications of new technologies and how the regulatory environment may need to be adapted </w:t>
      </w:r>
      <w:r w:rsidR="006C2AC8" w:rsidRPr="00B54E09">
        <w:rPr>
          <w:rFonts w:ascii="Times New Roman" w:hAnsi="Times New Roman"/>
          <w:sz w:val="22"/>
          <w:lang w:val="en-US"/>
        </w:rPr>
        <w:t xml:space="preserve">to cope with the new environment.  In this period of focus on new and emerging technologies </w:t>
      </w:r>
      <w:r w:rsidRPr="00B54E09">
        <w:rPr>
          <w:rFonts w:ascii="Times New Roman" w:hAnsi="Times New Roman"/>
          <w:sz w:val="22"/>
          <w:lang w:val="en-US"/>
        </w:rPr>
        <w:t xml:space="preserve">it is important that </w:t>
      </w:r>
      <w:r w:rsidR="006C2AC8" w:rsidRPr="00B54E09">
        <w:rPr>
          <w:rFonts w:ascii="Times New Roman" w:hAnsi="Times New Roman"/>
          <w:sz w:val="22"/>
          <w:lang w:val="en-US"/>
        </w:rPr>
        <w:t>a</w:t>
      </w:r>
      <w:r w:rsidRPr="00B54E09">
        <w:rPr>
          <w:rFonts w:ascii="Times New Roman" w:hAnsi="Times New Roman"/>
          <w:sz w:val="22"/>
          <w:lang w:val="en-US"/>
        </w:rPr>
        <w:t xml:space="preserve"> TSO can meet these challenges and perhaps also forecast the response that </w:t>
      </w:r>
      <w:r w:rsidR="00113507" w:rsidRPr="00B54E09">
        <w:rPr>
          <w:rFonts w:ascii="Times New Roman" w:hAnsi="Times New Roman"/>
          <w:sz w:val="22"/>
          <w:lang w:val="en-US"/>
        </w:rPr>
        <w:t xml:space="preserve">is needed to </w:t>
      </w:r>
      <w:r w:rsidR="009A059E" w:rsidRPr="00B54E09">
        <w:rPr>
          <w:rFonts w:ascii="Times New Roman" w:hAnsi="Times New Roman"/>
          <w:sz w:val="22"/>
          <w:lang w:val="en-US"/>
        </w:rPr>
        <w:t>such</w:t>
      </w:r>
      <w:r w:rsidR="00113507" w:rsidRPr="00B54E09">
        <w:rPr>
          <w:rFonts w:ascii="Times New Roman" w:hAnsi="Times New Roman"/>
          <w:sz w:val="22"/>
          <w:lang w:val="en-US"/>
        </w:rPr>
        <w:t xml:space="preserve"> developments</w:t>
      </w:r>
      <w:r w:rsidR="00BD3ADA" w:rsidRPr="00B54E09">
        <w:rPr>
          <w:rFonts w:ascii="Times New Roman" w:hAnsi="Times New Roman"/>
          <w:sz w:val="22"/>
          <w:lang w:val="en-US"/>
        </w:rPr>
        <w:t>,</w:t>
      </w:r>
      <w:r w:rsidR="00E720D3" w:rsidRPr="00B54E09">
        <w:rPr>
          <w:rFonts w:ascii="Times New Roman" w:hAnsi="Times New Roman"/>
          <w:sz w:val="22"/>
          <w:lang w:val="en-US"/>
        </w:rPr>
        <w:t xml:space="preserve"> in particular in the context of safety and security and the interface between</w:t>
      </w:r>
      <w:r w:rsidR="00113507" w:rsidRPr="00B54E09">
        <w:rPr>
          <w:rFonts w:ascii="Times New Roman" w:hAnsi="Times New Roman"/>
          <w:sz w:val="22"/>
          <w:lang w:val="en-US"/>
        </w:rPr>
        <w:t>.</w:t>
      </w:r>
      <w:r w:rsidR="00E832BA" w:rsidRPr="00B54E09">
        <w:rPr>
          <w:rFonts w:ascii="Times New Roman" w:hAnsi="Times New Roman"/>
          <w:sz w:val="22"/>
          <w:lang w:val="en-US"/>
        </w:rPr>
        <w:t xml:space="preserve">  </w:t>
      </w:r>
    </w:p>
    <w:p w:rsidR="00E832BA" w:rsidRPr="00B54E09" w:rsidRDefault="00E832BA" w:rsidP="00AE1F97">
      <w:pPr>
        <w:pStyle w:val="Textkrper"/>
        <w:spacing w:after="0"/>
        <w:rPr>
          <w:rFonts w:ascii="Times New Roman" w:hAnsi="Times New Roman"/>
          <w:sz w:val="22"/>
          <w:lang w:val="en-US"/>
        </w:rPr>
      </w:pPr>
    </w:p>
    <w:p w:rsidR="00E832BA" w:rsidRPr="00B54E09" w:rsidRDefault="00E832BA" w:rsidP="00E832BA">
      <w:pPr>
        <w:pStyle w:val="Textkrper"/>
        <w:spacing w:after="0"/>
        <w:rPr>
          <w:rFonts w:ascii="Times New Roman" w:hAnsi="Times New Roman"/>
          <w:sz w:val="22"/>
          <w:lang w:val="en-US"/>
        </w:rPr>
      </w:pPr>
      <w:r w:rsidRPr="00B54E09">
        <w:rPr>
          <w:rFonts w:ascii="Times New Roman" w:hAnsi="Times New Roman"/>
          <w:sz w:val="22"/>
          <w:lang w:val="en-US"/>
        </w:rPr>
        <w:t xml:space="preserve">Previous TSO conferences in 2007 and 2010 focused respectively on the roles and responsibilities of TSOs </w:t>
      </w:r>
      <w:r w:rsidR="00BD3ADA" w:rsidRPr="00B54E09">
        <w:rPr>
          <w:rFonts w:ascii="Times New Roman" w:hAnsi="Times New Roman"/>
          <w:sz w:val="22"/>
          <w:lang w:val="en-US"/>
        </w:rPr>
        <w:t>and the i</w:t>
      </w:r>
      <w:r w:rsidRPr="00B54E09">
        <w:rPr>
          <w:rFonts w:ascii="Times New Roman" w:hAnsi="Times New Roman"/>
          <w:sz w:val="22"/>
          <w:lang w:val="en-US"/>
        </w:rPr>
        <w:t xml:space="preserve">mportance of international cooperative activities and networking among TSOs to enhance </w:t>
      </w:r>
      <w:r w:rsidR="007C07AB" w:rsidRPr="00B54E09">
        <w:rPr>
          <w:rFonts w:ascii="Times New Roman" w:hAnsi="Times New Roman"/>
          <w:sz w:val="22"/>
          <w:lang w:val="en-US"/>
        </w:rPr>
        <w:t>nuclear safety and nuclear security</w:t>
      </w:r>
      <w:r w:rsidR="009A059E" w:rsidRPr="00B54E09">
        <w:rPr>
          <w:rFonts w:ascii="Times New Roman" w:hAnsi="Times New Roman"/>
          <w:sz w:val="22"/>
          <w:lang w:val="en-US"/>
        </w:rPr>
        <w:t>,</w:t>
      </w:r>
      <w:r w:rsidR="007C07AB" w:rsidRPr="00B54E09">
        <w:rPr>
          <w:rFonts w:ascii="Times New Roman" w:hAnsi="Times New Roman"/>
          <w:sz w:val="22"/>
          <w:lang w:val="en-US"/>
        </w:rPr>
        <w:t xml:space="preserve"> particularly in the context of the regulatory framework, including capacity building in those countries embarking on nuclear power programmes.  The value of this conference is to take that dialogue a step further to tackle the challenges faced by </w:t>
      </w:r>
      <w:r w:rsidR="00BD3ADA" w:rsidRPr="00B54E09">
        <w:rPr>
          <w:rFonts w:ascii="Times New Roman" w:hAnsi="Times New Roman"/>
          <w:sz w:val="22"/>
          <w:lang w:val="en-US"/>
        </w:rPr>
        <w:t xml:space="preserve">a </w:t>
      </w:r>
      <w:r w:rsidR="007C07AB" w:rsidRPr="00B54E09">
        <w:rPr>
          <w:rFonts w:ascii="Times New Roman" w:hAnsi="Times New Roman"/>
          <w:sz w:val="22"/>
          <w:lang w:val="en-US"/>
        </w:rPr>
        <w:t>TSO in enhancing nuclear safety and nuclear security</w:t>
      </w:r>
      <w:r w:rsidR="00BD3ADA" w:rsidRPr="00B54E09">
        <w:rPr>
          <w:rFonts w:ascii="Times New Roman" w:hAnsi="Times New Roman"/>
          <w:sz w:val="22"/>
          <w:lang w:val="en-US"/>
        </w:rPr>
        <w:t xml:space="preserve"> in the context of its national role</w:t>
      </w:r>
      <w:r w:rsidR="007C07AB" w:rsidRPr="00B54E09">
        <w:rPr>
          <w:rFonts w:ascii="Times New Roman" w:hAnsi="Times New Roman"/>
          <w:sz w:val="22"/>
          <w:lang w:val="en-US"/>
        </w:rPr>
        <w:t>.</w:t>
      </w:r>
    </w:p>
    <w:p w:rsidR="001253EA" w:rsidRPr="00B54E09" w:rsidRDefault="001253EA" w:rsidP="00E832BA">
      <w:pPr>
        <w:pStyle w:val="Textkrper"/>
        <w:spacing w:after="0"/>
        <w:rPr>
          <w:rFonts w:ascii="Times New Roman" w:hAnsi="Times New Roman"/>
          <w:sz w:val="22"/>
          <w:lang w:val="en-US"/>
        </w:rPr>
      </w:pPr>
    </w:p>
    <w:p w:rsidR="001253EA" w:rsidRPr="00B54E09" w:rsidRDefault="001253EA" w:rsidP="00E832BA">
      <w:pPr>
        <w:pStyle w:val="Textkrper"/>
        <w:spacing w:after="0"/>
        <w:rPr>
          <w:rFonts w:ascii="Times New Roman" w:hAnsi="Times New Roman"/>
          <w:sz w:val="22"/>
          <w:lang w:val="en-US"/>
        </w:rPr>
      </w:pPr>
      <w:r w:rsidRPr="00B54E09">
        <w:rPr>
          <w:rFonts w:ascii="Times New Roman" w:hAnsi="Times New Roman"/>
          <w:sz w:val="22"/>
          <w:lang w:val="en-US"/>
        </w:rPr>
        <w:t xml:space="preserve">Any number of situations may give rise to safety-security interface issues, such as changes in facility or activity conditions, procedural changes, process changes or installation of new items for example.  The most important aspect of addressing nuclear safety-security interfaces is to establish management systems or procedures that allow for </w:t>
      </w:r>
      <w:r w:rsidR="00BD3ADA" w:rsidRPr="00B54E09">
        <w:rPr>
          <w:rFonts w:ascii="Times New Roman" w:hAnsi="Times New Roman"/>
          <w:sz w:val="22"/>
          <w:lang w:val="en-US"/>
        </w:rPr>
        <w:t>the identification of</w:t>
      </w:r>
      <w:r w:rsidRPr="00B54E09">
        <w:rPr>
          <w:rFonts w:ascii="Times New Roman" w:hAnsi="Times New Roman"/>
          <w:sz w:val="22"/>
          <w:lang w:val="en-US"/>
        </w:rPr>
        <w:t xml:space="preserve"> such interfaces and the development of solutions that satisfy the requiremen</w:t>
      </w:r>
      <w:r w:rsidR="00BD3ADA" w:rsidRPr="00B54E09">
        <w:rPr>
          <w:rFonts w:ascii="Times New Roman" w:hAnsi="Times New Roman"/>
          <w:sz w:val="22"/>
          <w:lang w:val="en-US"/>
        </w:rPr>
        <w:t>ts of</w:t>
      </w:r>
      <w:r w:rsidRPr="00B54E09">
        <w:rPr>
          <w:rFonts w:ascii="Times New Roman" w:hAnsi="Times New Roman"/>
          <w:sz w:val="22"/>
          <w:lang w:val="en-US"/>
        </w:rPr>
        <w:t xml:space="preserve"> both safety and security.  In </w:t>
      </w:r>
      <w:r w:rsidR="00BD3ADA" w:rsidRPr="00B54E09">
        <w:rPr>
          <w:rFonts w:ascii="Times New Roman" w:hAnsi="Times New Roman"/>
          <w:sz w:val="22"/>
          <w:lang w:val="en-US"/>
        </w:rPr>
        <w:t>considering the appropriate solution</w:t>
      </w:r>
      <w:r w:rsidRPr="00B54E09">
        <w:rPr>
          <w:rFonts w:ascii="Times New Roman" w:hAnsi="Times New Roman"/>
          <w:sz w:val="22"/>
          <w:lang w:val="en-US"/>
        </w:rPr>
        <w:t xml:space="preserve"> it should be kept in mind that nuclear safety and nuclear security are equally important and that </w:t>
      </w:r>
      <w:r w:rsidR="00BD3ADA" w:rsidRPr="00B54E09">
        <w:rPr>
          <w:rFonts w:ascii="Times New Roman" w:hAnsi="Times New Roman"/>
          <w:sz w:val="22"/>
          <w:lang w:val="en-US"/>
        </w:rPr>
        <w:t>any solution to the interface issues presented by the change</w:t>
      </w:r>
      <w:r w:rsidRPr="00B54E09">
        <w:rPr>
          <w:rFonts w:ascii="Times New Roman" w:hAnsi="Times New Roman"/>
          <w:sz w:val="22"/>
          <w:lang w:val="en-US"/>
        </w:rPr>
        <w:t xml:space="preserve"> need</w:t>
      </w:r>
      <w:r w:rsidR="00BD3ADA" w:rsidRPr="00B54E09">
        <w:rPr>
          <w:rFonts w:ascii="Times New Roman" w:hAnsi="Times New Roman"/>
          <w:sz w:val="22"/>
          <w:lang w:val="en-US"/>
        </w:rPr>
        <w:t>s</w:t>
      </w:r>
      <w:r w:rsidRPr="00B54E09">
        <w:rPr>
          <w:rFonts w:ascii="Times New Roman" w:hAnsi="Times New Roman"/>
          <w:sz w:val="22"/>
          <w:lang w:val="en-US"/>
        </w:rPr>
        <w:t xml:space="preserve"> to be acceptable within the requirements of both systems.</w:t>
      </w:r>
      <w:r w:rsidRPr="00B54E09">
        <w:rPr>
          <w:rStyle w:val="FootnoteReference"/>
          <w:rFonts w:ascii="Times New Roman" w:hAnsi="Times New Roman"/>
          <w:sz w:val="22"/>
          <w:lang w:val="en-US"/>
        </w:rPr>
        <w:footnoteReference w:id="2"/>
      </w:r>
    </w:p>
    <w:p w:rsidR="007C07AB" w:rsidRPr="00B54E09" w:rsidRDefault="007C07AB" w:rsidP="00E832BA">
      <w:pPr>
        <w:pStyle w:val="Textkrper"/>
        <w:spacing w:after="0"/>
        <w:rPr>
          <w:rFonts w:ascii="Times New Roman" w:hAnsi="Times New Roman"/>
          <w:sz w:val="22"/>
          <w:lang w:val="en-US"/>
        </w:rPr>
      </w:pPr>
    </w:p>
    <w:p w:rsidR="007C07AB" w:rsidRPr="00B54E09" w:rsidRDefault="00BD3ADA" w:rsidP="00E832BA">
      <w:pPr>
        <w:pStyle w:val="Textkrper"/>
        <w:spacing w:after="0"/>
        <w:rPr>
          <w:rFonts w:ascii="Times New Roman" w:hAnsi="Times New Roman"/>
          <w:sz w:val="22"/>
          <w:lang w:val="en-US"/>
        </w:rPr>
      </w:pPr>
      <w:r w:rsidRPr="00B54E09">
        <w:rPr>
          <w:rFonts w:ascii="Times New Roman" w:hAnsi="Times New Roman"/>
          <w:sz w:val="22"/>
          <w:lang w:val="en-US"/>
        </w:rPr>
        <w:t>A</w:t>
      </w:r>
      <w:r w:rsidR="007C07AB" w:rsidRPr="00B54E09">
        <w:rPr>
          <w:rFonts w:ascii="Times New Roman" w:hAnsi="Times New Roman"/>
          <w:sz w:val="22"/>
          <w:lang w:val="en-US"/>
        </w:rPr>
        <w:t xml:space="preserve"> major challenge confronting a country</w:t>
      </w:r>
      <w:r w:rsidR="009A059E" w:rsidRPr="00B54E09">
        <w:rPr>
          <w:rFonts w:ascii="Times New Roman" w:hAnsi="Times New Roman"/>
          <w:sz w:val="22"/>
          <w:lang w:val="en-US"/>
        </w:rPr>
        <w:t>’s capacity to enhance safety and security</w:t>
      </w:r>
      <w:r w:rsidR="007C07AB" w:rsidRPr="00B54E09">
        <w:rPr>
          <w:rFonts w:ascii="Times New Roman" w:hAnsi="Times New Roman"/>
          <w:sz w:val="22"/>
          <w:lang w:val="en-US"/>
        </w:rPr>
        <w:t xml:space="preserve"> is to ensure appropriate access to suitable number of experts</w:t>
      </w:r>
      <w:r w:rsidRPr="00B54E09">
        <w:rPr>
          <w:rFonts w:ascii="Times New Roman" w:hAnsi="Times New Roman"/>
          <w:sz w:val="22"/>
          <w:lang w:val="en-US"/>
        </w:rPr>
        <w:t>,</w:t>
      </w:r>
      <w:r w:rsidR="007C07AB" w:rsidRPr="00B54E09">
        <w:rPr>
          <w:rFonts w:ascii="Times New Roman" w:hAnsi="Times New Roman"/>
          <w:sz w:val="22"/>
          <w:lang w:val="en-US"/>
        </w:rPr>
        <w:t xml:space="preserve"> </w:t>
      </w:r>
      <w:r w:rsidR="00DE61BD" w:rsidRPr="00B54E09">
        <w:rPr>
          <w:rFonts w:ascii="Times New Roman" w:hAnsi="Times New Roman"/>
          <w:sz w:val="22"/>
          <w:lang w:val="en-US"/>
        </w:rPr>
        <w:t>in particu</w:t>
      </w:r>
      <w:r w:rsidRPr="00B54E09">
        <w:rPr>
          <w:rFonts w:ascii="Times New Roman" w:hAnsi="Times New Roman"/>
          <w:sz w:val="22"/>
          <w:lang w:val="en-US"/>
        </w:rPr>
        <w:t xml:space="preserve">lar to support nuclear security.  The remainder of the paper will focus on the </w:t>
      </w:r>
      <w:r w:rsidR="00DE61BD" w:rsidRPr="00B54E09">
        <w:rPr>
          <w:rFonts w:ascii="Times New Roman" w:hAnsi="Times New Roman"/>
          <w:sz w:val="22"/>
          <w:lang w:val="en-US"/>
        </w:rPr>
        <w:t xml:space="preserve">IAEA’s central role </w:t>
      </w:r>
      <w:r w:rsidR="007C07AB" w:rsidRPr="00B54E09">
        <w:rPr>
          <w:rFonts w:ascii="Times New Roman" w:hAnsi="Times New Roman"/>
          <w:sz w:val="22"/>
          <w:lang w:val="en-US"/>
        </w:rPr>
        <w:t xml:space="preserve">in coordinating international cooperation and assistance in nuclear security as well as </w:t>
      </w:r>
      <w:r w:rsidRPr="00B54E09">
        <w:rPr>
          <w:rFonts w:ascii="Times New Roman" w:hAnsi="Times New Roman"/>
          <w:sz w:val="22"/>
          <w:lang w:val="en-US"/>
        </w:rPr>
        <w:t xml:space="preserve">its role in the support of </w:t>
      </w:r>
      <w:r w:rsidR="007C07AB" w:rsidRPr="00B54E09">
        <w:rPr>
          <w:rFonts w:ascii="Times New Roman" w:hAnsi="Times New Roman"/>
          <w:sz w:val="22"/>
          <w:lang w:val="en-US"/>
        </w:rPr>
        <w:t>each State’s development of nuclear security expertise</w:t>
      </w:r>
      <w:r w:rsidR="00E720D3" w:rsidRPr="00B54E09">
        <w:rPr>
          <w:rFonts w:ascii="Times New Roman" w:hAnsi="Times New Roman"/>
          <w:sz w:val="22"/>
          <w:lang w:val="en-US"/>
        </w:rPr>
        <w:t xml:space="preserve"> </w:t>
      </w:r>
      <w:r w:rsidRPr="00B54E09">
        <w:rPr>
          <w:rFonts w:ascii="Times New Roman" w:hAnsi="Times New Roman"/>
          <w:sz w:val="22"/>
          <w:lang w:val="en-US"/>
        </w:rPr>
        <w:t xml:space="preserve">and the contribution that the </w:t>
      </w:r>
      <w:r w:rsidR="00BF3242" w:rsidRPr="00B54E09">
        <w:rPr>
          <w:rFonts w:ascii="Times New Roman" w:hAnsi="Times New Roman"/>
          <w:sz w:val="22"/>
          <w:lang w:val="en-US"/>
        </w:rPr>
        <w:t>IAEA Nuclear Security Programme can play in supporting a country’s TSO in particular</w:t>
      </w:r>
      <w:r w:rsidR="00422ECE">
        <w:rPr>
          <w:rFonts w:ascii="Times New Roman" w:hAnsi="Times New Roman"/>
          <w:sz w:val="22"/>
          <w:lang w:val="en-US"/>
        </w:rPr>
        <w:t>.</w:t>
      </w:r>
    </w:p>
    <w:p w:rsidR="00E832BA" w:rsidRPr="00B54E09" w:rsidRDefault="00E832BA" w:rsidP="00AE1F97">
      <w:pPr>
        <w:pStyle w:val="Textkrper"/>
        <w:spacing w:after="0"/>
        <w:rPr>
          <w:rFonts w:ascii="Times New Roman" w:hAnsi="Times New Roman"/>
          <w:sz w:val="22"/>
          <w:lang w:val="en-US"/>
        </w:rPr>
      </w:pPr>
    </w:p>
    <w:p w:rsidR="00C41560" w:rsidRPr="00B54E09" w:rsidRDefault="00C41560" w:rsidP="00AE1F97">
      <w:pPr>
        <w:pStyle w:val="Textkrper"/>
        <w:spacing w:after="0"/>
        <w:rPr>
          <w:rFonts w:ascii="Times New Roman" w:hAnsi="Times New Roman"/>
          <w:sz w:val="22"/>
          <w:u w:val="single"/>
          <w:lang w:val="en-US"/>
        </w:rPr>
      </w:pPr>
      <w:r w:rsidRPr="00B54E09">
        <w:rPr>
          <w:rFonts w:ascii="Times New Roman" w:hAnsi="Times New Roman"/>
          <w:sz w:val="22"/>
          <w:u w:val="single"/>
          <w:lang w:val="en-US"/>
        </w:rPr>
        <w:t>Functions of the IAEA in supporting technical and scientific expertise in nuclear security</w:t>
      </w:r>
    </w:p>
    <w:p w:rsidR="00C41560" w:rsidRPr="00B54E09" w:rsidRDefault="00C41560" w:rsidP="00AE1F97">
      <w:pPr>
        <w:pStyle w:val="Textkrper"/>
        <w:spacing w:after="0"/>
        <w:rPr>
          <w:rFonts w:ascii="Times New Roman" w:hAnsi="Times New Roman"/>
          <w:sz w:val="22"/>
          <w:lang w:val="en-US"/>
        </w:rPr>
      </w:pPr>
    </w:p>
    <w:p w:rsidR="00C41560" w:rsidRPr="00B54E09" w:rsidRDefault="00DE61BD" w:rsidP="00AE1F97">
      <w:pPr>
        <w:pStyle w:val="Textkrper"/>
        <w:spacing w:after="0"/>
        <w:rPr>
          <w:rFonts w:ascii="Times New Roman" w:hAnsi="Times New Roman"/>
          <w:sz w:val="22"/>
          <w:lang w:val="en-US"/>
        </w:rPr>
      </w:pPr>
      <w:r w:rsidRPr="00B54E09">
        <w:rPr>
          <w:rFonts w:ascii="Times New Roman" w:hAnsi="Times New Roman"/>
          <w:sz w:val="22"/>
          <w:lang w:val="en-US"/>
        </w:rPr>
        <w:t>E</w:t>
      </w:r>
      <w:r w:rsidR="00C41560" w:rsidRPr="00B54E09">
        <w:rPr>
          <w:rFonts w:ascii="Times New Roman" w:hAnsi="Times New Roman"/>
          <w:sz w:val="22"/>
          <w:lang w:val="en-US"/>
        </w:rPr>
        <w:t xml:space="preserve">ach State carries the full responsibility for nuclear security. Specifically each State has the responsibility to provide for security of nuclear material and other radioactive material and their </w:t>
      </w:r>
      <w:r w:rsidR="00C41560" w:rsidRPr="00B54E09">
        <w:rPr>
          <w:rFonts w:ascii="Times New Roman" w:hAnsi="Times New Roman"/>
          <w:sz w:val="22"/>
          <w:lang w:val="en-US"/>
        </w:rPr>
        <w:lastRenderedPageBreak/>
        <w:t>associated facilities and activities; to ensure the security of material in use, storage or in transport; to combat illicit trafficking and the inadvertent movement of such material; and to be prepared to respond to a nuclear security event</w:t>
      </w:r>
      <w:r w:rsidR="00422ECE">
        <w:rPr>
          <w:rFonts w:ascii="Times New Roman" w:hAnsi="Times New Roman"/>
          <w:sz w:val="22"/>
          <w:lang w:val="en-US"/>
        </w:rPr>
        <w:t>.</w:t>
      </w:r>
      <w:r w:rsidR="00422ECE">
        <w:rPr>
          <w:rStyle w:val="FootnoteReference"/>
          <w:rFonts w:ascii="Times New Roman" w:hAnsi="Times New Roman"/>
          <w:sz w:val="22"/>
          <w:lang w:val="en-US"/>
        </w:rPr>
        <w:footnoteReference w:id="3"/>
      </w:r>
      <w:r w:rsidR="00422ECE">
        <w:rPr>
          <w:rFonts w:ascii="Times New Roman" w:hAnsi="Times New Roman"/>
          <w:sz w:val="22"/>
          <w:lang w:val="en-US"/>
        </w:rPr>
        <w:t xml:space="preserve"> </w:t>
      </w:r>
    </w:p>
    <w:p w:rsidR="00C41560" w:rsidRPr="00B54E09" w:rsidRDefault="00C41560" w:rsidP="00AE1F97">
      <w:pPr>
        <w:pStyle w:val="Textkrper"/>
        <w:spacing w:after="0"/>
        <w:rPr>
          <w:rFonts w:ascii="Times New Roman" w:hAnsi="Times New Roman"/>
          <w:sz w:val="22"/>
          <w:lang w:val="en-US"/>
        </w:rPr>
      </w:pPr>
    </w:p>
    <w:p w:rsidR="00DE61BD" w:rsidRPr="00B54E09" w:rsidRDefault="00C41560" w:rsidP="00AE1F97">
      <w:pPr>
        <w:pStyle w:val="Textkrper"/>
        <w:spacing w:after="0"/>
        <w:rPr>
          <w:rFonts w:ascii="Times New Roman" w:hAnsi="Times New Roman"/>
          <w:sz w:val="22"/>
          <w:lang w:val="en-US"/>
        </w:rPr>
      </w:pPr>
      <w:r w:rsidRPr="00B54E09">
        <w:rPr>
          <w:rFonts w:ascii="Times New Roman" w:hAnsi="Times New Roman"/>
          <w:sz w:val="22"/>
          <w:lang w:val="en-US"/>
        </w:rPr>
        <w:t>Through its nuclear security programme the</w:t>
      </w:r>
      <w:r w:rsidR="00F44FE7" w:rsidRPr="00B54E09">
        <w:rPr>
          <w:rFonts w:ascii="Times New Roman" w:hAnsi="Times New Roman"/>
          <w:sz w:val="22"/>
          <w:lang w:val="en-US"/>
        </w:rPr>
        <w:t xml:space="preserve"> IAEA support</w:t>
      </w:r>
      <w:r w:rsidR="00BD3ADA" w:rsidRPr="00B54E09">
        <w:rPr>
          <w:rFonts w:ascii="Times New Roman" w:hAnsi="Times New Roman"/>
          <w:sz w:val="22"/>
          <w:lang w:val="en-US"/>
        </w:rPr>
        <w:t>s</w:t>
      </w:r>
      <w:r w:rsidR="00F44FE7" w:rsidRPr="00B54E09">
        <w:rPr>
          <w:rFonts w:ascii="Times New Roman" w:hAnsi="Times New Roman"/>
          <w:sz w:val="22"/>
          <w:lang w:val="en-US"/>
        </w:rPr>
        <w:t xml:space="preserve"> S</w:t>
      </w:r>
      <w:r w:rsidR="00BD3ADA" w:rsidRPr="00B54E09">
        <w:rPr>
          <w:rFonts w:ascii="Times New Roman" w:hAnsi="Times New Roman"/>
          <w:sz w:val="22"/>
          <w:lang w:val="en-US"/>
        </w:rPr>
        <w:t>tates</w:t>
      </w:r>
      <w:r w:rsidR="00CF5183" w:rsidRPr="00B54E09">
        <w:rPr>
          <w:rFonts w:ascii="Times New Roman" w:hAnsi="Times New Roman"/>
          <w:sz w:val="22"/>
          <w:lang w:val="en-US"/>
        </w:rPr>
        <w:t>, upon request,</w:t>
      </w:r>
      <w:r w:rsidR="00BD3ADA" w:rsidRPr="00B54E09">
        <w:rPr>
          <w:rFonts w:ascii="Times New Roman" w:hAnsi="Times New Roman"/>
          <w:sz w:val="22"/>
          <w:lang w:val="en-US"/>
        </w:rPr>
        <w:t xml:space="preserve"> to </w:t>
      </w:r>
      <w:r w:rsidRPr="00B54E09">
        <w:rPr>
          <w:rFonts w:ascii="Times New Roman" w:hAnsi="Times New Roman"/>
          <w:sz w:val="22"/>
          <w:lang w:val="en-US"/>
        </w:rPr>
        <w:t xml:space="preserve">establish, maintain and sustain </w:t>
      </w:r>
      <w:r w:rsidR="00CF5183" w:rsidRPr="00B54E09">
        <w:rPr>
          <w:rFonts w:ascii="Times New Roman" w:hAnsi="Times New Roman"/>
          <w:sz w:val="22"/>
          <w:lang w:val="en-US"/>
        </w:rPr>
        <w:t xml:space="preserve">an </w:t>
      </w:r>
      <w:r w:rsidRPr="00B54E09">
        <w:rPr>
          <w:rFonts w:ascii="Times New Roman" w:hAnsi="Times New Roman"/>
          <w:sz w:val="22"/>
          <w:lang w:val="en-US"/>
        </w:rPr>
        <w:t>effective nuclear security regime.  The IAEA has a comprehensive approach to nuclear security</w:t>
      </w:r>
      <w:r w:rsidR="00CF5183" w:rsidRPr="00B54E09">
        <w:rPr>
          <w:rFonts w:ascii="Times New Roman" w:hAnsi="Times New Roman"/>
          <w:sz w:val="22"/>
          <w:lang w:val="en-US"/>
        </w:rPr>
        <w:t xml:space="preserve"> that recognizes that a</w:t>
      </w:r>
      <w:r w:rsidRPr="00B54E09">
        <w:rPr>
          <w:rFonts w:ascii="Times New Roman" w:hAnsi="Times New Roman"/>
          <w:sz w:val="22"/>
          <w:lang w:val="en-US"/>
        </w:rPr>
        <w:t xml:space="preserve"> nuclear security regime is comprised of: the legislative and regulatory framework and administrative systems and measures </w:t>
      </w:r>
      <w:r w:rsidR="00CF5183" w:rsidRPr="00B54E09">
        <w:rPr>
          <w:rFonts w:ascii="Times New Roman" w:hAnsi="Times New Roman"/>
          <w:sz w:val="22"/>
          <w:lang w:val="en-US"/>
        </w:rPr>
        <w:t xml:space="preserve">to support nuclear security; </w:t>
      </w:r>
      <w:r w:rsidRPr="00B54E09">
        <w:rPr>
          <w:rFonts w:ascii="Times New Roman" w:hAnsi="Times New Roman"/>
          <w:sz w:val="22"/>
          <w:lang w:val="en-US"/>
        </w:rPr>
        <w:t>the institutions and organizations within a State responsible for ensuring the implementation of the legislative and regulatory framework and administrati</w:t>
      </w:r>
      <w:r w:rsidR="00F44FE7" w:rsidRPr="00B54E09">
        <w:rPr>
          <w:rFonts w:ascii="Times New Roman" w:hAnsi="Times New Roman"/>
          <w:sz w:val="22"/>
          <w:lang w:val="en-US"/>
        </w:rPr>
        <w:t>ve systems for nuclear security</w:t>
      </w:r>
      <w:r w:rsidR="00BF3242" w:rsidRPr="00B54E09">
        <w:rPr>
          <w:rFonts w:ascii="Times New Roman" w:hAnsi="Times New Roman"/>
          <w:sz w:val="22"/>
          <w:lang w:val="en-US"/>
        </w:rPr>
        <w:t>, including a TSO</w:t>
      </w:r>
      <w:r w:rsidR="00CF5183" w:rsidRPr="00B54E09">
        <w:rPr>
          <w:rFonts w:ascii="Times New Roman" w:hAnsi="Times New Roman"/>
          <w:sz w:val="22"/>
          <w:lang w:val="en-US"/>
        </w:rPr>
        <w:t xml:space="preserve"> and the systems and measures for nuclear security as well</w:t>
      </w:r>
      <w:r w:rsidR="00F44FE7" w:rsidRPr="00B54E09">
        <w:rPr>
          <w:rFonts w:ascii="Times New Roman" w:hAnsi="Times New Roman"/>
          <w:sz w:val="22"/>
          <w:lang w:val="en-US"/>
        </w:rPr>
        <w:t>.</w:t>
      </w:r>
      <w:r w:rsidR="007C07AB" w:rsidRPr="00B54E09">
        <w:rPr>
          <w:rFonts w:ascii="Times New Roman" w:hAnsi="Times New Roman"/>
          <w:sz w:val="22"/>
          <w:lang w:val="en-US"/>
        </w:rPr>
        <w:t xml:space="preserve">  </w:t>
      </w:r>
    </w:p>
    <w:p w:rsidR="00DE61BD" w:rsidRPr="00B54E09" w:rsidRDefault="00DE61BD" w:rsidP="00AE1F97">
      <w:pPr>
        <w:pStyle w:val="Textkrper"/>
        <w:spacing w:after="0"/>
        <w:rPr>
          <w:rFonts w:ascii="Times New Roman" w:hAnsi="Times New Roman"/>
          <w:sz w:val="22"/>
          <w:lang w:val="en-US"/>
        </w:rPr>
      </w:pPr>
    </w:p>
    <w:p w:rsidR="007C07AB" w:rsidRPr="00B54E09" w:rsidRDefault="00DE61BD" w:rsidP="00AE1F97">
      <w:pPr>
        <w:pStyle w:val="Textkrper"/>
        <w:spacing w:after="0"/>
        <w:rPr>
          <w:rFonts w:ascii="Times New Roman" w:hAnsi="Times New Roman"/>
          <w:sz w:val="22"/>
          <w:lang w:val="en-US"/>
        </w:rPr>
      </w:pPr>
      <w:r w:rsidRPr="00B54E09">
        <w:rPr>
          <w:rFonts w:ascii="Times New Roman" w:hAnsi="Times New Roman"/>
          <w:sz w:val="22"/>
          <w:lang w:val="en-US"/>
        </w:rPr>
        <w:t xml:space="preserve">Support for the regime must be </w:t>
      </w:r>
      <w:r w:rsidR="00BF3242" w:rsidRPr="00B54E09">
        <w:rPr>
          <w:rFonts w:ascii="Times New Roman" w:hAnsi="Times New Roman"/>
          <w:sz w:val="22"/>
          <w:lang w:val="en-US"/>
        </w:rPr>
        <w:t xml:space="preserve">underpinned by </w:t>
      </w:r>
      <w:r w:rsidR="00CF5183" w:rsidRPr="00B54E09">
        <w:rPr>
          <w:rFonts w:ascii="Times New Roman" w:hAnsi="Times New Roman"/>
          <w:sz w:val="22"/>
          <w:lang w:val="en-US"/>
        </w:rPr>
        <w:t xml:space="preserve">appropriate </w:t>
      </w:r>
      <w:r w:rsidR="00BF3242" w:rsidRPr="00B54E09">
        <w:rPr>
          <w:rFonts w:ascii="Times New Roman" w:hAnsi="Times New Roman"/>
          <w:sz w:val="22"/>
          <w:lang w:val="en-US"/>
        </w:rPr>
        <w:t>scientific and</w:t>
      </w:r>
      <w:r w:rsidRPr="00B54E09">
        <w:rPr>
          <w:rFonts w:ascii="Times New Roman" w:hAnsi="Times New Roman"/>
          <w:sz w:val="22"/>
          <w:lang w:val="en-US"/>
        </w:rPr>
        <w:t xml:space="preserve"> technical expertise.  Three</w:t>
      </w:r>
      <w:r w:rsidR="007C07AB" w:rsidRPr="00B54E09">
        <w:rPr>
          <w:rFonts w:ascii="Times New Roman" w:hAnsi="Times New Roman"/>
          <w:sz w:val="22"/>
          <w:lang w:val="en-US"/>
        </w:rPr>
        <w:t xml:space="preserve"> specific components of the Nuclear Security Programme of the IAEA </w:t>
      </w:r>
      <w:r w:rsidRPr="00B54E09">
        <w:rPr>
          <w:rFonts w:ascii="Times New Roman" w:hAnsi="Times New Roman"/>
          <w:sz w:val="22"/>
          <w:lang w:val="en-US"/>
        </w:rPr>
        <w:t xml:space="preserve">that support the development of nuclear security expertise </w:t>
      </w:r>
      <w:r w:rsidR="00BF3242" w:rsidRPr="00B54E09">
        <w:rPr>
          <w:rFonts w:ascii="Times New Roman" w:hAnsi="Times New Roman"/>
          <w:sz w:val="22"/>
          <w:lang w:val="en-US"/>
        </w:rPr>
        <w:t xml:space="preserve">and can strengthen the development of the technical and scientific basis for nuclear security in a country </w:t>
      </w:r>
      <w:r w:rsidR="007C07AB" w:rsidRPr="00B54E09">
        <w:rPr>
          <w:rFonts w:ascii="Times New Roman" w:hAnsi="Times New Roman"/>
          <w:sz w:val="22"/>
          <w:lang w:val="en-US"/>
        </w:rPr>
        <w:t xml:space="preserve">will be </w:t>
      </w:r>
      <w:r w:rsidR="00CF5183" w:rsidRPr="00B54E09">
        <w:rPr>
          <w:rFonts w:ascii="Times New Roman" w:hAnsi="Times New Roman"/>
          <w:sz w:val="22"/>
          <w:lang w:val="en-US"/>
        </w:rPr>
        <w:t>discussed in the remainder of the paper.</w:t>
      </w:r>
    </w:p>
    <w:p w:rsidR="007C07AB" w:rsidRPr="00B54E09" w:rsidRDefault="007C07AB" w:rsidP="00AE1F97">
      <w:pPr>
        <w:pStyle w:val="Textkrper"/>
        <w:spacing w:after="0"/>
        <w:rPr>
          <w:rFonts w:ascii="Times New Roman" w:hAnsi="Times New Roman"/>
          <w:sz w:val="22"/>
          <w:lang w:val="en-US"/>
        </w:rPr>
      </w:pPr>
    </w:p>
    <w:p w:rsidR="007C07AB" w:rsidRPr="00B54E09" w:rsidRDefault="007C07AB" w:rsidP="00AE1F97">
      <w:pPr>
        <w:pStyle w:val="Textkrper"/>
        <w:spacing w:after="0"/>
        <w:rPr>
          <w:rFonts w:ascii="Times New Roman" w:hAnsi="Times New Roman"/>
          <w:sz w:val="22"/>
          <w:u w:val="single"/>
          <w:lang w:val="en-US"/>
        </w:rPr>
      </w:pPr>
      <w:r w:rsidRPr="00B54E09">
        <w:rPr>
          <w:rFonts w:ascii="Times New Roman" w:hAnsi="Times New Roman"/>
          <w:sz w:val="22"/>
          <w:u w:val="single"/>
          <w:lang w:val="en-US"/>
        </w:rPr>
        <w:t xml:space="preserve">Development of Nuclear Security Guidance documents </w:t>
      </w:r>
    </w:p>
    <w:p w:rsidR="007C07AB" w:rsidRPr="00B54E09" w:rsidRDefault="007C07AB" w:rsidP="00AE1F97">
      <w:pPr>
        <w:pStyle w:val="Textkrper"/>
        <w:spacing w:after="0"/>
        <w:rPr>
          <w:rFonts w:ascii="Times New Roman" w:hAnsi="Times New Roman"/>
          <w:sz w:val="22"/>
          <w:lang w:val="en-US"/>
        </w:rPr>
      </w:pPr>
    </w:p>
    <w:p w:rsidR="00CF5183" w:rsidRPr="00B54E09" w:rsidRDefault="001E2512" w:rsidP="001E2512">
      <w:pPr>
        <w:pStyle w:val="Textkrper"/>
        <w:spacing w:after="0"/>
        <w:rPr>
          <w:rFonts w:ascii="Times New Roman" w:hAnsi="Times New Roman"/>
          <w:sz w:val="22"/>
          <w:lang w:val="en-US"/>
        </w:rPr>
      </w:pPr>
      <w:r w:rsidRPr="00B54E09">
        <w:rPr>
          <w:rFonts w:ascii="Times New Roman" w:hAnsi="Times New Roman"/>
          <w:sz w:val="22"/>
          <w:lang w:val="en-US"/>
        </w:rPr>
        <w:t xml:space="preserve">The Nuclear Security Series </w:t>
      </w:r>
      <w:r w:rsidR="00CF5183" w:rsidRPr="00B54E09">
        <w:rPr>
          <w:rFonts w:ascii="Times New Roman" w:hAnsi="Times New Roman"/>
          <w:sz w:val="22"/>
          <w:lang w:val="en-US"/>
        </w:rPr>
        <w:t>is</w:t>
      </w:r>
      <w:r w:rsidRPr="00B54E09">
        <w:rPr>
          <w:rFonts w:ascii="Times New Roman" w:hAnsi="Times New Roman"/>
          <w:sz w:val="22"/>
          <w:lang w:val="en-US"/>
        </w:rPr>
        <w:t xml:space="preserve"> a hierarchical </w:t>
      </w:r>
      <w:r w:rsidR="00CF5183" w:rsidRPr="00B54E09">
        <w:rPr>
          <w:rFonts w:ascii="Times New Roman" w:hAnsi="Times New Roman"/>
          <w:sz w:val="22"/>
          <w:lang w:val="en-US"/>
        </w:rPr>
        <w:t>set</w:t>
      </w:r>
      <w:r w:rsidRPr="00B54E09">
        <w:rPr>
          <w:rFonts w:ascii="Times New Roman" w:hAnsi="Times New Roman"/>
          <w:sz w:val="22"/>
          <w:lang w:val="en-US"/>
        </w:rPr>
        <w:t xml:space="preserve"> of </w:t>
      </w:r>
      <w:r w:rsidR="00CF5183" w:rsidRPr="00B54E09">
        <w:rPr>
          <w:rFonts w:ascii="Times New Roman" w:hAnsi="Times New Roman"/>
          <w:sz w:val="22"/>
          <w:lang w:val="en-US"/>
        </w:rPr>
        <w:t xml:space="preserve">guidance </w:t>
      </w:r>
      <w:r w:rsidRPr="00B54E09">
        <w:rPr>
          <w:rFonts w:ascii="Times New Roman" w:hAnsi="Times New Roman"/>
          <w:sz w:val="22"/>
          <w:lang w:val="en-US"/>
        </w:rPr>
        <w:t xml:space="preserve">documents </w:t>
      </w:r>
      <w:r w:rsidR="00CF5183" w:rsidRPr="00B54E09">
        <w:rPr>
          <w:rFonts w:ascii="Times New Roman" w:hAnsi="Times New Roman"/>
          <w:sz w:val="22"/>
          <w:lang w:val="en-US"/>
        </w:rPr>
        <w:t>comprised</w:t>
      </w:r>
      <w:r w:rsidRPr="00B54E09">
        <w:rPr>
          <w:rFonts w:ascii="Times New Roman" w:hAnsi="Times New Roman"/>
          <w:sz w:val="22"/>
          <w:lang w:val="en-US"/>
        </w:rPr>
        <w:t xml:space="preserve"> </w:t>
      </w:r>
      <w:r w:rsidR="00CF5183" w:rsidRPr="00B54E09">
        <w:rPr>
          <w:rFonts w:ascii="Times New Roman" w:hAnsi="Times New Roman"/>
          <w:sz w:val="22"/>
          <w:lang w:val="en-US"/>
        </w:rPr>
        <w:t xml:space="preserve">of </w:t>
      </w:r>
      <w:r w:rsidRPr="00B54E09">
        <w:rPr>
          <w:rFonts w:ascii="Times New Roman" w:hAnsi="Times New Roman"/>
          <w:sz w:val="22"/>
          <w:lang w:val="en-US"/>
        </w:rPr>
        <w:t>Nuclear Security Fundamentals</w:t>
      </w:r>
      <w:r w:rsidR="002B327D">
        <w:rPr>
          <w:rStyle w:val="FootnoteReference"/>
          <w:rFonts w:ascii="Times New Roman" w:hAnsi="Times New Roman"/>
          <w:sz w:val="22"/>
          <w:lang w:val="en-US"/>
        </w:rPr>
        <w:footnoteReference w:id="4"/>
      </w:r>
      <w:r w:rsidRPr="00B54E09">
        <w:rPr>
          <w:rFonts w:ascii="Times New Roman" w:hAnsi="Times New Roman"/>
          <w:sz w:val="22"/>
          <w:lang w:val="en-US"/>
        </w:rPr>
        <w:t xml:space="preserve"> that specify the objective and essential elements </w:t>
      </w:r>
      <w:r w:rsidR="00CF5183" w:rsidRPr="00B54E09">
        <w:rPr>
          <w:rFonts w:ascii="Times New Roman" w:hAnsi="Times New Roman"/>
          <w:sz w:val="22"/>
          <w:lang w:val="en-US"/>
        </w:rPr>
        <w:t xml:space="preserve">of a nuclear security regime; </w:t>
      </w:r>
      <w:r w:rsidRPr="00B54E09">
        <w:rPr>
          <w:rFonts w:ascii="Times New Roman" w:hAnsi="Times New Roman"/>
          <w:sz w:val="22"/>
          <w:lang w:val="en-US"/>
        </w:rPr>
        <w:t>Recommendations documents</w:t>
      </w:r>
      <w:r w:rsidR="002B327D">
        <w:rPr>
          <w:rStyle w:val="FootnoteReference"/>
          <w:rFonts w:ascii="Times New Roman" w:hAnsi="Times New Roman"/>
          <w:sz w:val="22"/>
          <w:lang w:val="en-US"/>
        </w:rPr>
        <w:footnoteReference w:id="5"/>
      </w:r>
      <w:r w:rsidR="002B327D">
        <w:rPr>
          <w:rFonts w:ascii="Times New Roman" w:hAnsi="Times New Roman"/>
          <w:sz w:val="22"/>
          <w:lang w:val="en-US"/>
        </w:rPr>
        <w:t xml:space="preserve"> </w:t>
      </w:r>
      <w:r w:rsidR="00CF5183" w:rsidRPr="00B54E09">
        <w:rPr>
          <w:rFonts w:ascii="Times New Roman" w:hAnsi="Times New Roman"/>
          <w:sz w:val="22"/>
          <w:lang w:val="en-US"/>
        </w:rPr>
        <w:t xml:space="preserve">that set out </w:t>
      </w:r>
      <w:r w:rsidRPr="00B54E09">
        <w:rPr>
          <w:rFonts w:ascii="Times New Roman" w:hAnsi="Times New Roman"/>
          <w:sz w:val="22"/>
          <w:lang w:val="en-US"/>
        </w:rPr>
        <w:t>the measures that States should take to achieve and maintain an effective national nuclear security regime c</w:t>
      </w:r>
      <w:r w:rsidR="00CF5183" w:rsidRPr="00B54E09">
        <w:rPr>
          <w:rFonts w:ascii="Times New Roman" w:hAnsi="Times New Roman"/>
          <w:sz w:val="22"/>
          <w:lang w:val="en-US"/>
        </w:rPr>
        <w:t xml:space="preserve">onsistent with the Fundamentals; </w:t>
      </w:r>
      <w:r w:rsidRPr="00B54E09">
        <w:rPr>
          <w:rFonts w:ascii="Times New Roman" w:hAnsi="Times New Roman"/>
          <w:sz w:val="22"/>
          <w:lang w:val="en-US"/>
        </w:rPr>
        <w:t>Implementing Guides</w:t>
      </w:r>
      <w:r w:rsidR="002B327D">
        <w:rPr>
          <w:rStyle w:val="FootnoteReference"/>
          <w:rFonts w:ascii="Times New Roman" w:hAnsi="Times New Roman"/>
          <w:sz w:val="22"/>
          <w:lang w:val="en-US"/>
        </w:rPr>
        <w:footnoteReference w:id="6"/>
      </w:r>
      <w:r w:rsidRPr="00B54E09">
        <w:rPr>
          <w:rFonts w:ascii="Times New Roman" w:hAnsi="Times New Roman"/>
          <w:sz w:val="22"/>
          <w:lang w:val="en-US"/>
        </w:rPr>
        <w:t xml:space="preserve"> that provide guidance on the means by which States could implement the measures set </w:t>
      </w:r>
      <w:r w:rsidR="00CF5183" w:rsidRPr="00B54E09">
        <w:rPr>
          <w:rFonts w:ascii="Times New Roman" w:hAnsi="Times New Roman"/>
          <w:sz w:val="22"/>
          <w:lang w:val="en-US"/>
        </w:rPr>
        <w:t>out in the Recommendations and T</w:t>
      </w:r>
      <w:r w:rsidRPr="00B54E09">
        <w:rPr>
          <w:rFonts w:ascii="Times New Roman" w:hAnsi="Times New Roman"/>
          <w:sz w:val="22"/>
          <w:lang w:val="en-US"/>
        </w:rPr>
        <w:t xml:space="preserve">echnical guidance publications on specific technical subjects to supplement the guidance in the implementing guides. </w:t>
      </w:r>
    </w:p>
    <w:p w:rsidR="00CF5183" w:rsidRPr="00B54E09" w:rsidRDefault="00CF5183" w:rsidP="001E2512">
      <w:pPr>
        <w:pStyle w:val="Textkrper"/>
        <w:spacing w:after="0"/>
        <w:rPr>
          <w:rFonts w:ascii="Times New Roman" w:hAnsi="Times New Roman"/>
          <w:sz w:val="22"/>
          <w:lang w:val="en-US"/>
        </w:rPr>
      </w:pPr>
    </w:p>
    <w:p w:rsidR="0015223E" w:rsidRPr="00B54E09" w:rsidRDefault="00CF5183" w:rsidP="001E2512">
      <w:pPr>
        <w:pStyle w:val="Textkrper"/>
        <w:spacing w:after="0"/>
        <w:rPr>
          <w:rFonts w:ascii="Times New Roman" w:hAnsi="Times New Roman"/>
          <w:sz w:val="22"/>
          <w:lang w:val="en-US"/>
        </w:rPr>
      </w:pPr>
      <w:r w:rsidRPr="00B54E09">
        <w:rPr>
          <w:rFonts w:ascii="Times New Roman" w:hAnsi="Times New Roman"/>
          <w:sz w:val="22"/>
          <w:lang w:val="en-US"/>
        </w:rPr>
        <w:t xml:space="preserve">The Nuclear Security Series provide guidance for </w:t>
      </w:r>
      <w:r w:rsidR="001E2512" w:rsidRPr="00B54E09">
        <w:rPr>
          <w:rFonts w:ascii="Times New Roman" w:hAnsi="Times New Roman"/>
          <w:sz w:val="22"/>
          <w:lang w:val="en-US"/>
        </w:rPr>
        <w:t xml:space="preserve">national experts on key issues that should be considered when providing advice </w:t>
      </w:r>
      <w:r w:rsidRPr="00B54E09">
        <w:rPr>
          <w:rFonts w:ascii="Times New Roman" w:hAnsi="Times New Roman"/>
          <w:sz w:val="22"/>
          <w:lang w:val="en-US"/>
        </w:rPr>
        <w:t>for example to</w:t>
      </w:r>
      <w:r w:rsidR="001E2512" w:rsidRPr="00B54E09">
        <w:rPr>
          <w:rFonts w:ascii="Times New Roman" w:hAnsi="Times New Roman"/>
          <w:sz w:val="22"/>
          <w:lang w:val="en-US"/>
        </w:rPr>
        <w:t xml:space="preserve"> competent authorities with responsibilities for the </w:t>
      </w:r>
      <w:r w:rsidR="00A974AC" w:rsidRPr="00B54E09">
        <w:rPr>
          <w:rFonts w:ascii="Times New Roman" w:hAnsi="Times New Roman"/>
          <w:sz w:val="22"/>
          <w:lang w:val="en-US"/>
        </w:rPr>
        <w:t xml:space="preserve">regulatory functions of a State or </w:t>
      </w:r>
      <w:r w:rsidRPr="00B54E09">
        <w:rPr>
          <w:rFonts w:ascii="Times New Roman" w:hAnsi="Times New Roman"/>
          <w:sz w:val="22"/>
          <w:lang w:val="en-US"/>
        </w:rPr>
        <w:t xml:space="preserve">to </w:t>
      </w:r>
      <w:r w:rsidR="00A974AC" w:rsidRPr="00B54E09">
        <w:rPr>
          <w:rFonts w:ascii="Times New Roman" w:hAnsi="Times New Roman"/>
          <w:sz w:val="22"/>
          <w:lang w:val="en-US"/>
        </w:rPr>
        <w:t>an authorized person seeking to comply with the State</w:t>
      </w:r>
      <w:r w:rsidRPr="00B54E09">
        <w:rPr>
          <w:rFonts w:ascii="Times New Roman" w:hAnsi="Times New Roman"/>
          <w:sz w:val="22"/>
          <w:lang w:val="en-US"/>
        </w:rPr>
        <w:t>’s regulatory</w:t>
      </w:r>
      <w:r w:rsidR="00A974AC" w:rsidRPr="00B54E09">
        <w:rPr>
          <w:rFonts w:ascii="Times New Roman" w:hAnsi="Times New Roman"/>
          <w:sz w:val="22"/>
          <w:lang w:val="en-US"/>
        </w:rPr>
        <w:t xml:space="preserve"> requirements</w:t>
      </w:r>
      <w:r w:rsidRPr="00B54E09">
        <w:rPr>
          <w:rFonts w:ascii="Times New Roman" w:hAnsi="Times New Roman"/>
          <w:sz w:val="22"/>
          <w:lang w:val="en-US"/>
        </w:rPr>
        <w:t xml:space="preserve"> in relation to nuclear security.  The Nuclear Security Series is an important resource for an </w:t>
      </w:r>
      <w:r w:rsidR="00A974AC" w:rsidRPr="00B54E09">
        <w:rPr>
          <w:rFonts w:ascii="Times New Roman" w:hAnsi="Times New Roman"/>
          <w:sz w:val="22"/>
          <w:lang w:val="en-US"/>
        </w:rPr>
        <w:t>organization within a State</w:t>
      </w:r>
      <w:r w:rsidRPr="00B54E09">
        <w:rPr>
          <w:rFonts w:ascii="Times New Roman" w:hAnsi="Times New Roman"/>
          <w:sz w:val="22"/>
          <w:lang w:val="en-US"/>
        </w:rPr>
        <w:t>,</w:t>
      </w:r>
      <w:r w:rsidR="00A974AC" w:rsidRPr="00B54E09">
        <w:rPr>
          <w:rFonts w:ascii="Times New Roman" w:hAnsi="Times New Roman"/>
          <w:sz w:val="22"/>
          <w:lang w:val="en-US"/>
        </w:rPr>
        <w:t xml:space="preserve"> such as a TSO</w:t>
      </w:r>
      <w:r w:rsidRPr="00B54E09">
        <w:rPr>
          <w:rFonts w:ascii="Times New Roman" w:hAnsi="Times New Roman"/>
          <w:sz w:val="22"/>
          <w:lang w:val="en-US"/>
        </w:rPr>
        <w:t>,</w:t>
      </w:r>
      <w:r w:rsidR="00A974AC" w:rsidRPr="00B54E09">
        <w:rPr>
          <w:rFonts w:ascii="Times New Roman" w:hAnsi="Times New Roman"/>
          <w:sz w:val="22"/>
          <w:lang w:val="en-US"/>
        </w:rPr>
        <w:t xml:space="preserve"> </w:t>
      </w:r>
      <w:r w:rsidRPr="00B54E09">
        <w:rPr>
          <w:rFonts w:ascii="Times New Roman" w:hAnsi="Times New Roman"/>
          <w:sz w:val="22"/>
          <w:lang w:val="en-US"/>
        </w:rPr>
        <w:t>so that a TSO is fully informed about the areas in which its expertise may be sought in relation to nuclear security related subjects.</w:t>
      </w:r>
    </w:p>
    <w:p w:rsidR="0015223E" w:rsidRPr="00B54E09" w:rsidRDefault="0015223E" w:rsidP="00AE1F97">
      <w:pPr>
        <w:pStyle w:val="Textkrper"/>
        <w:spacing w:after="0"/>
        <w:rPr>
          <w:rFonts w:ascii="Times New Roman" w:hAnsi="Times New Roman"/>
          <w:sz w:val="22"/>
          <w:lang w:val="en-US"/>
        </w:rPr>
      </w:pPr>
    </w:p>
    <w:p w:rsidR="007C07AB" w:rsidRPr="00B54E09" w:rsidRDefault="007C07AB" w:rsidP="00AE1F97">
      <w:pPr>
        <w:pStyle w:val="Textkrper"/>
        <w:spacing w:after="0"/>
        <w:rPr>
          <w:rFonts w:ascii="Times New Roman" w:hAnsi="Times New Roman"/>
          <w:sz w:val="22"/>
          <w:u w:val="single"/>
          <w:lang w:val="en-US"/>
        </w:rPr>
      </w:pPr>
      <w:r w:rsidRPr="00B54E09">
        <w:rPr>
          <w:rFonts w:ascii="Times New Roman" w:hAnsi="Times New Roman"/>
          <w:sz w:val="22"/>
          <w:u w:val="single"/>
          <w:lang w:val="en-US"/>
        </w:rPr>
        <w:t>Coordinated Research Projects</w:t>
      </w:r>
    </w:p>
    <w:p w:rsidR="00760A2E" w:rsidRPr="00B54E09" w:rsidRDefault="00760A2E" w:rsidP="005E3A29">
      <w:pPr>
        <w:autoSpaceDE w:val="0"/>
        <w:autoSpaceDN w:val="0"/>
        <w:adjustRightInd w:val="0"/>
        <w:spacing w:after="0" w:line="240" w:lineRule="auto"/>
        <w:rPr>
          <w:rFonts w:ascii="Times New Roman" w:eastAsia="TimesNewRoman" w:hAnsi="Times New Roman" w:cs="Times New Roman"/>
        </w:rPr>
      </w:pPr>
    </w:p>
    <w:p w:rsidR="005E3A29" w:rsidRPr="00B54E09" w:rsidRDefault="005E3A29" w:rsidP="005E3A29">
      <w:pPr>
        <w:autoSpaceDE w:val="0"/>
        <w:autoSpaceDN w:val="0"/>
        <w:adjustRightInd w:val="0"/>
        <w:spacing w:after="0" w:line="240" w:lineRule="auto"/>
        <w:rPr>
          <w:rFonts w:ascii="Times New Roman" w:eastAsia="TimesNewRoman" w:hAnsi="Times New Roman" w:cs="Times New Roman"/>
        </w:rPr>
      </w:pPr>
      <w:r w:rsidRPr="00B54E09">
        <w:rPr>
          <w:rFonts w:ascii="Times New Roman" w:eastAsia="TimesNewRoman" w:hAnsi="Times New Roman" w:cs="Times New Roman"/>
        </w:rPr>
        <w:t xml:space="preserve">Coordinated research projects (CRPs) are </w:t>
      </w:r>
      <w:r w:rsidR="00CF5183" w:rsidRPr="00B54E09">
        <w:rPr>
          <w:rFonts w:ascii="Times New Roman" w:eastAsia="TimesNewRoman" w:hAnsi="Times New Roman" w:cs="Times New Roman"/>
        </w:rPr>
        <w:t>an impo</w:t>
      </w:r>
      <w:r w:rsidR="00760A2E" w:rsidRPr="00B54E09">
        <w:rPr>
          <w:rFonts w:ascii="Times New Roman" w:eastAsia="TimesNewRoman" w:hAnsi="Times New Roman" w:cs="Times New Roman"/>
        </w:rPr>
        <w:t>rtant mechanism for organizing</w:t>
      </w:r>
      <w:r w:rsidR="00CF5183" w:rsidRPr="00B54E09">
        <w:rPr>
          <w:rFonts w:ascii="Times New Roman" w:eastAsia="TimesNewRoman" w:hAnsi="Times New Roman" w:cs="Times New Roman"/>
        </w:rPr>
        <w:t xml:space="preserve"> international r</w:t>
      </w:r>
      <w:r w:rsidR="00CF5183" w:rsidRPr="00B54E09">
        <w:rPr>
          <w:rFonts w:ascii="Times New Roman" w:eastAsia="TimesNewRoman" w:hAnsi="Times New Roman" w:cs="Times New Roman"/>
        </w:rPr>
        <w:t>e</w:t>
      </w:r>
      <w:r w:rsidR="00CF5183" w:rsidRPr="00B54E09">
        <w:rPr>
          <w:rFonts w:ascii="Times New Roman" w:eastAsia="TimesNewRoman" w:hAnsi="Times New Roman" w:cs="Times New Roman"/>
        </w:rPr>
        <w:t>search work to achi</w:t>
      </w:r>
      <w:r w:rsidR="00760A2E" w:rsidRPr="00B54E09">
        <w:rPr>
          <w:rFonts w:ascii="Times New Roman" w:eastAsia="TimesNewRoman" w:hAnsi="Times New Roman" w:cs="Times New Roman"/>
        </w:rPr>
        <w:t>e</w:t>
      </w:r>
      <w:r w:rsidR="00CF5183" w:rsidRPr="00B54E09">
        <w:rPr>
          <w:rFonts w:ascii="Times New Roman" w:eastAsia="TimesNewRoman" w:hAnsi="Times New Roman" w:cs="Times New Roman"/>
        </w:rPr>
        <w:t xml:space="preserve">ve specific research objectives consistent with the IAEA’s programme of work, including the in </w:t>
      </w:r>
      <w:r w:rsidRPr="00B54E09">
        <w:rPr>
          <w:rFonts w:ascii="Times New Roman" w:eastAsia="TimesNewRoman" w:hAnsi="Times New Roman" w:cs="Times New Roman"/>
        </w:rPr>
        <w:t>area of nuclear security. CRPs bring together researchers in both developing and i</w:t>
      </w:r>
      <w:r w:rsidRPr="00B54E09">
        <w:rPr>
          <w:rFonts w:ascii="Times New Roman" w:eastAsia="TimesNewRoman" w:hAnsi="Times New Roman" w:cs="Times New Roman"/>
        </w:rPr>
        <w:t>n</w:t>
      </w:r>
      <w:r w:rsidRPr="00B54E09">
        <w:rPr>
          <w:rFonts w:ascii="Times New Roman" w:eastAsia="TimesNewRoman" w:hAnsi="Times New Roman" w:cs="Times New Roman"/>
        </w:rPr>
        <w:t xml:space="preserve">dustrialized States to solve a problem of common interest. The mechanism allows and facilitates the involvement of Member state institutions in contributing to advancements in key disciplines within </w:t>
      </w:r>
      <w:r w:rsidRPr="00B54E09">
        <w:rPr>
          <w:rFonts w:ascii="Times New Roman" w:eastAsia="TimesNewRoman" w:hAnsi="Times New Roman" w:cs="Times New Roman"/>
        </w:rPr>
        <w:lastRenderedPageBreak/>
        <w:t>nuclear security.</w:t>
      </w:r>
      <w:r w:rsidR="00CF5183" w:rsidRPr="00B54E09">
        <w:rPr>
          <w:rFonts w:ascii="Times New Roman" w:eastAsia="TimesNewRoman" w:hAnsi="Times New Roman" w:cs="Times New Roman"/>
        </w:rPr>
        <w:t xml:space="preserve"> .The results of these projects are available free of charge to scientists, engineers, po</w:t>
      </w:r>
      <w:r w:rsidR="00CF5183" w:rsidRPr="00B54E09">
        <w:rPr>
          <w:rFonts w:ascii="Times New Roman" w:eastAsia="TimesNewRoman" w:hAnsi="Times New Roman" w:cs="Times New Roman"/>
        </w:rPr>
        <w:t>l</w:t>
      </w:r>
      <w:r w:rsidR="00CF5183" w:rsidRPr="00B54E09">
        <w:rPr>
          <w:rFonts w:ascii="Times New Roman" w:eastAsia="TimesNewRoman" w:hAnsi="Times New Roman" w:cs="Times New Roman"/>
        </w:rPr>
        <w:t xml:space="preserve">icy makers and other users from all of the Member States.  A primary objective of a CRP is </w:t>
      </w:r>
      <w:r w:rsidR="00760A2E" w:rsidRPr="00B54E09">
        <w:rPr>
          <w:rFonts w:ascii="Times New Roman" w:eastAsia="TimesNewRoman" w:hAnsi="Times New Roman" w:cs="Times New Roman"/>
        </w:rPr>
        <w:t>normally</w:t>
      </w:r>
      <w:r w:rsidR="00CF5183" w:rsidRPr="00B54E09">
        <w:rPr>
          <w:rFonts w:ascii="Times New Roman" w:eastAsia="TimesNewRoman" w:hAnsi="Times New Roman" w:cs="Times New Roman"/>
        </w:rPr>
        <w:t xml:space="preserve"> the formulation and preparation of a research project for specific application</w:t>
      </w:r>
      <w:r w:rsidR="00760A2E" w:rsidRPr="00B54E09">
        <w:rPr>
          <w:rFonts w:ascii="Times New Roman" w:eastAsia="TimesNewRoman" w:hAnsi="Times New Roman" w:cs="Times New Roman"/>
        </w:rPr>
        <w:t>.  Other objectives are often related to the availability of the developed results through the publication of technical doc</w:t>
      </w:r>
      <w:r w:rsidR="00760A2E" w:rsidRPr="00B54E09">
        <w:rPr>
          <w:rFonts w:ascii="Times New Roman" w:eastAsia="TimesNewRoman" w:hAnsi="Times New Roman" w:cs="Times New Roman"/>
        </w:rPr>
        <w:t>u</w:t>
      </w:r>
      <w:r w:rsidR="00760A2E" w:rsidRPr="00B54E09">
        <w:rPr>
          <w:rFonts w:ascii="Times New Roman" w:eastAsia="TimesNewRoman" w:hAnsi="Times New Roman" w:cs="Times New Roman"/>
        </w:rPr>
        <w:t>ments or guidance contained detailed description of the subject and outcomes of the research.</w:t>
      </w:r>
    </w:p>
    <w:p w:rsidR="00760A2E" w:rsidRPr="00B54E09" w:rsidRDefault="00760A2E" w:rsidP="005E3A29">
      <w:pPr>
        <w:autoSpaceDE w:val="0"/>
        <w:autoSpaceDN w:val="0"/>
        <w:adjustRightInd w:val="0"/>
        <w:spacing w:after="0" w:line="240" w:lineRule="auto"/>
        <w:rPr>
          <w:rFonts w:ascii="Times New Roman" w:eastAsia="TimesNewRoman" w:hAnsi="Times New Roman" w:cs="Times New Roman"/>
        </w:rPr>
      </w:pPr>
    </w:p>
    <w:p w:rsidR="00760A2E" w:rsidRPr="00B54E09" w:rsidRDefault="00760A2E" w:rsidP="005E3A29">
      <w:pPr>
        <w:autoSpaceDE w:val="0"/>
        <w:autoSpaceDN w:val="0"/>
        <w:adjustRightInd w:val="0"/>
        <w:spacing w:after="0" w:line="240" w:lineRule="auto"/>
        <w:rPr>
          <w:rFonts w:ascii="Times New Roman" w:eastAsia="TimesNewRoman" w:hAnsi="Times New Roman" w:cs="Times New Roman"/>
        </w:rPr>
      </w:pPr>
      <w:r w:rsidRPr="00B54E09">
        <w:rPr>
          <w:rFonts w:ascii="Times New Roman" w:eastAsia="TimesNewRoman" w:hAnsi="Times New Roman" w:cs="Times New Roman"/>
        </w:rPr>
        <w:t xml:space="preserve">A good example of a CRP that has been established in the context of nuclear security is one that was initiated in </w:t>
      </w:r>
      <w:r w:rsidR="005E3A29" w:rsidRPr="00B54E09">
        <w:rPr>
          <w:rFonts w:ascii="Times New Roman" w:eastAsia="TimesNewRoman" w:hAnsi="Times New Roman" w:cs="Times New Roman"/>
        </w:rPr>
        <w:t>in December 2012</w:t>
      </w:r>
      <w:r w:rsidRPr="00B54E09">
        <w:rPr>
          <w:rFonts w:ascii="Times New Roman" w:eastAsia="TimesNewRoman" w:hAnsi="Times New Roman" w:cs="Times New Roman"/>
        </w:rPr>
        <w:t xml:space="preserve">.  This CRP is the </w:t>
      </w:r>
      <w:r w:rsidR="005E3A29" w:rsidRPr="00B54E09">
        <w:rPr>
          <w:rFonts w:ascii="Times New Roman" w:eastAsia="TimesNewRoman" w:hAnsi="Times New Roman" w:cs="Times New Roman"/>
        </w:rPr>
        <w:t>“Development of Nuclear Security Assessment Met</w:t>
      </w:r>
      <w:r w:rsidR="005E3A29" w:rsidRPr="00B54E09">
        <w:rPr>
          <w:rFonts w:ascii="Times New Roman" w:eastAsia="TimesNewRoman" w:hAnsi="Times New Roman" w:cs="Times New Roman"/>
        </w:rPr>
        <w:t>h</w:t>
      </w:r>
      <w:r w:rsidR="005E3A29" w:rsidRPr="00B54E09">
        <w:rPr>
          <w:rFonts w:ascii="Times New Roman" w:eastAsia="TimesNewRoman" w:hAnsi="Times New Roman" w:cs="Times New Roman"/>
        </w:rPr>
        <w:t>odologies (NUSAM) for Regulated Facilities”</w:t>
      </w:r>
      <w:r w:rsidR="002B327D">
        <w:rPr>
          <w:rFonts w:ascii="Times New Roman" w:eastAsia="TimesNewRoman" w:hAnsi="Times New Roman" w:cs="Times New Roman"/>
        </w:rPr>
        <w:t>.</w:t>
      </w:r>
    </w:p>
    <w:p w:rsidR="00760A2E" w:rsidRPr="00B54E09" w:rsidRDefault="00760A2E" w:rsidP="005E3A29">
      <w:pPr>
        <w:autoSpaceDE w:val="0"/>
        <w:autoSpaceDN w:val="0"/>
        <w:adjustRightInd w:val="0"/>
        <w:spacing w:after="0" w:line="240" w:lineRule="auto"/>
        <w:rPr>
          <w:rFonts w:ascii="Times New Roman" w:eastAsia="TimesNewRoman" w:hAnsi="Times New Roman" w:cs="Times New Roman"/>
        </w:rPr>
      </w:pPr>
    </w:p>
    <w:p w:rsidR="00760A2E" w:rsidRPr="00B54E09" w:rsidRDefault="00760A2E" w:rsidP="00760A2E">
      <w:pPr>
        <w:pStyle w:val="BodyText"/>
        <w:spacing w:before="120"/>
        <w:jc w:val="both"/>
        <w:rPr>
          <w:rFonts w:ascii="Times New Roman" w:hAnsi="Times New Roman" w:cs="Times New Roman"/>
        </w:rPr>
      </w:pPr>
      <w:r w:rsidRPr="00B54E09">
        <w:rPr>
          <w:rFonts w:ascii="Times New Roman" w:hAnsi="Times New Roman" w:cs="Times New Roman"/>
        </w:rPr>
        <w:t>The main objective of the NUSAM project is to establish a risk-informed, performance-based met</w:t>
      </w:r>
      <w:r w:rsidRPr="00B54E09">
        <w:rPr>
          <w:rFonts w:ascii="Times New Roman" w:hAnsi="Times New Roman" w:cs="Times New Roman"/>
        </w:rPr>
        <w:t>h</w:t>
      </w:r>
      <w:r w:rsidRPr="00B54E09">
        <w:rPr>
          <w:rFonts w:ascii="Times New Roman" w:hAnsi="Times New Roman" w:cs="Times New Roman"/>
        </w:rPr>
        <w:t>odolog</w:t>
      </w:r>
      <w:r w:rsidR="00A73054" w:rsidRPr="00B54E09">
        <w:rPr>
          <w:rFonts w:ascii="Times New Roman" w:hAnsi="Times New Roman" w:cs="Times New Roman"/>
        </w:rPr>
        <w:t xml:space="preserve">y for the assessment of physical protection measures for </w:t>
      </w:r>
      <w:r w:rsidRPr="00B54E09">
        <w:rPr>
          <w:rFonts w:ascii="Times New Roman" w:hAnsi="Times New Roman" w:cs="Times New Roman"/>
        </w:rPr>
        <w:t>nuclear and other radioactive mater</w:t>
      </w:r>
      <w:r w:rsidRPr="00B54E09">
        <w:rPr>
          <w:rFonts w:ascii="Times New Roman" w:hAnsi="Times New Roman" w:cs="Times New Roman"/>
        </w:rPr>
        <w:t>i</w:t>
      </w:r>
      <w:r w:rsidRPr="00B54E09">
        <w:rPr>
          <w:rFonts w:ascii="Times New Roman" w:hAnsi="Times New Roman" w:cs="Times New Roman"/>
        </w:rPr>
        <w:t xml:space="preserve">als, as well as associated facilities and activities within regulatory control. A secondary objective is to provide an environment for the sharing and transfer of knowledge and experience, and to provide guidance on, and practical examples of good practice in assessing the security of nuclear and other radioactive materials, as well as associated facilities and activities. </w:t>
      </w:r>
    </w:p>
    <w:p w:rsidR="00760A2E" w:rsidRPr="00B54E09" w:rsidRDefault="00760A2E" w:rsidP="00760A2E">
      <w:pPr>
        <w:pStyle w:val="BodyText"/>
        <w:spacing w:before="120"/>
        <w:jc w:val="both"/>
        <w:rPr>
          <w:rFonts w:ascii="Times New Roman" w:hAnsi="Times New Roman" w:cs="Times New Roman"/>
        </w:rPr>
      </w:pPr>
      <w:r w:rsidRPr="00B54E09">
        <w:rPr>
          <w:rFonts w:ascii="Times New Roman" w:hAnsi="Times New Roman" w:cs="Times New Roman"/>
        </w:rPr>
        <w:t>The NUSAM project will produce practical examples of the application of the framework. The ou</w:t>
      </w:r>
      <w:r w:rsidRPr="00B54E09">
        <w:rPr>
          <w:rFonts w:ascii="Times New Roman" w:hAnsi="Times New Roman" w:cs="Times New Roman"/>
        </w:rPr>
        <w:t>t</w:t>
      </w:r>
      <w:r w:rsidRPr="00B54E09">
        <w:rPr>
          <w:rFonts w:ascii="Times New Roman" w:hAnsi="Times New Roman" w:cs="Times New Roman"/>
        </w:rPr>
        <w:t>come will be well documented in a number of reports that include:</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 xml:space="preserve">Describe overall NUSAM methodological framework and each of its elements  and the output from each of the working groups; </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Describe the models (i.e., description of the hypothetical facility/activity) that the security case studies will analyse; and</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Illustrate the application of the NUSAM methodological framework for the models developed above.</w:t>
      </w:r>
    </w:p>
    <w:p w:rsidR="00760A2E" w:rsidRPr="00B54E09" w:rsidRDefault="00760A2E" w:rsidP="00760A2E">
      <w:pPr>
        <w:pStyle w:val="BodyText"/>
        <w:spacing w:before="120"/>
        <w:jc w:val="both"/>
        <w:rPr>
          <w:rFonts w:ascii="Times New Roman" w:hAnsi="Times New Roman" w:cs="Times New Roman"/>
        </w:rPr>
      </w:pPr>
      <w:r w:rsidRPr="00B54E09">
        <w:rPr>
          <w:rFonts w:ascii="Times New Roman" w:hAnsi="Times New Roman" w:cs="Times New Roman"/>
        </w:rPr>
        <w:t xml:space="preserve">The expected outcomes </w:t>
      </w:r>
      <w:r w:rsidR="00422ECE">
        <w:rPr>
          <w:rFonts w:ascii="Times New Roman" w:hAnsi="Times New Roman" w:cs="Times New Roman"/>
        </w:rPr>
        <w:t xml:space="preserve">of the CRP </w:t>
      </w:r>
      <w:r w:rsidRPr="00B54E09">
        <w:rPr>
          <w:rFonts w:ascii="Times New Roman" w:hAnsi="Times New Roman" w:cs="Times New Roman"/>
        </w:rPr>
        <w:t>include:</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An enhanced risk-informed performance-based methodological framework for nuclear secur</w:t>
      </w:r>
      <w:r w:rsidRPr="00B54E09">
        <w:rPr>
          <w:rFonts w:ascii="Times New Roman" w:hAnsi="Times New Roman" w:cs="Times New Roman"/>
        </w:rPr>
        <w:t>i</w:t>
      </w:r>
      <w:r w:rsidRPr="00B54E09">
        <w:rPr>
          <w:rFonts w:ascii="Times New Roman" w:hAnsi="Times New Roman" w:cs="Times New Roman"/>
        </w:rPr>
        <w:t>ty assessments;</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Practical illustrations of the methodological framework’s application to a range of facilities and activities;</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An improved understanding of nuclear security assessment processes and their application in Member States;</w:t>
      </w:r>
    </w:p>
    <w:p w:rsidR="00760A2E" w:rsidRPr="00B54E09"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Identification of nuclear security areas (tools/methodologies) that are not currently adequately analysed; and</w:t>
      </w:r>
    </w:p>
    <w:p w:rsidR="00760A2E" w:rsidRDefault="00760A2E" w:rsidP="00760A2E">
      <w:pPr>
        <w:pStyle w:val="BodyText"/>
        <w:numPr>
          <w:ilvl w:val="0"/>
          <w:numId w:val="7"/>
        </w:numPr>
        <w:tabs>
          <w:tab w:val="clear" w:pos="1854"/>
          <w:tab w:val="num" w:pos="709"/>
        </w:tabs>
        <w:overflowPunct w:val="0"/>
        <w:autoSpaceDE w:val="0"/>
        <w:autoSpaceDN w:val="0"/>
        <w:adjustRightInd w:val="0"/>
        <w:spacing w:line="240" w:lineRule="auto"/>
        <w:ind w:left="709" w:hanging="284"/>
        <w:jc w:val="both"/>
        <w:textAlignment w:val="baseline"/>
        <w:rPr>
          <w:rFonts w:ascii="Times New Roman" w:hAnsi="Times New Roman" w:cs="Times New Roman"/>
        </w:rPr>
      </w:pPr>
      <w:r w:rsidRPr="00B54E09">
        <w:rPr>
          <w:rFonts w:ascii="Times New Roman" w:hAnsi="Times New Roman" w:cs="Times New Roman"/>
        </w:rPr>
        <w:t>Various reports and documentation of the above including output from the working groups documenting lessons learnt (i.e., what worked, what did not work or what was not consi</w:t>
      </w:r>
      <w:r w:rsidRPr="00B54E09">
        <w:rPr>
          <w:rFonts w:ascii="Times New Roman" w:hAnsi="Times New Roman" w:cs="Times New Roman"/>
        </w:rPr>
        <w:t>d</w:t>
      </w:r>
      <w:r w:rsidRPr="00B54E09">
        <w:rPr>
          <w:rFonts w:ascii="Times New Roman" w:hAnsi="Times New Roman" w:cs="Times New Roman"/>
        </w:rPr>
        <w:t>ered).</w:t>
      </w:r>
    </w:p>
    <w:p w:rsidR="00B54E09" w:rsidRDefault="00B54E09" w:rsidP="00B54E09">
      <w:pPr>
        <w:pStyle w:val="BodyText"/>
        <w:overflowPunct w:val="0"/>
        <w:autoSpaceDE w:val="0"/>
        <w:autoSpaceDN w:val="0"/>
        <w:adjustRightInd w:val="0"/>
        <w:spacing w:line="240" w:lineRule="auto"/>
        <w:jc w:val="both"/>
        <w:textAlignment w:val="baseline"/>
        <w:rPr>
          <w:rFonts w:ascii="Times New Roman" w:hAnsi="Times New Roman" w:cs="Times New Roman"/>
        </w:rPr>
      </w:pPr>
      <w:r>
        <w:rPr>
          <w:rFonts w:ascii="Times New Roman" w:hAnsi="Times New Roman" w:cs="Times New Roman"/>
        </w:rPr>
        <w:t>A TSO will be advantaged by both participation in activities such as these as well as being able to utilise the outcomes of such CRPS in the further development of their understanding of nuclear sec</w:t>
      </w:r>
      <w:r>
        <w:rPr>
          <w:rFonts w:ascii="Times New Roman" w:hAnsi="Times New Roman" w:cs="Times New Roman"/>
        </w:rPr>
        <w:t>u</w:t>
      </w:r>
      <w:r>
        <w:rPr>
          <w:rFonts w:ascii="Times New Roman" w:hAnsi="Times New Roman" w:cs="Times New Roman"/>
        </w:rPr>
        <w:t>rity and their capacity to provide support to key State institutions.</w:t>
      </w:r>
    </w:p>
    <w:p w:rsidR="00B54E09" w:rsidRPr="00B54E09" w:rsidRDefault="00B54E09" w:rsidP="00B54E09">
      <w:pPr>
        <w:pStyle w:val="BodyText"/>
        <w:overflowPunct w:val="0"/>
        <w:autoSpaceDE w:val="0"/>
        <w:autoSpaceDN w:val="0"/>
        <w:adjustRightInd w:val="0"/>
        <w:spacing w:line="240" w:lineRule="auto"/>
        <w:jc w:val="both"/>
        <w:textAlignment w:val="baseline"/>
        <w:rPr>
          <w:rFonts w:ascii="Times New Roman" w:hAnsi="Times New Roman" w:cs="Times New Roman"/>
        </w:rPr>
      </w:pPr>
    </w:p>
    <w:p w:rsidR="007C07AB" w:rsidRPr="00B54E09" w:rsidRDefault="007C07AB" w:rsidP="005E3A29">
      <w:pPr>
        <w:autoSpaceDE w:val="0"/>
        <w:autoSpaceDN w:val="0"/>
        <w:adjustRightInd w:val="0"/>
        <w:spacing w:after="0" w:line="240" w:lineRule="auto"/>
        <w:rPr>
          <w:rFonts w:ascii="Times New Roman" w:hAnsi="Times New Roman" w:cs="Times New Roman"/>
          <w:lang w:val="en-US"/>
        </w:rPr>
      </w:pPr>
      <w:r w:rsidRPr="00B54E09">
        <w:rPr>
          <w:rFonts w:ascii="Times New Roman" w:hAnsi="Times New Roman" w:cs="Times New Roman"/>
          <w:u w:val="single"/>
          <w:lang w:val="en-US"/>
        </w:rPr>
        <w:t>Education and Training Programme</w:t>
      </w:r>
    </w:p>
    <w:p w:rsidR="00F44FE7" w:rsidRPr="00B54E09" w:rsidRDefault="00F44FE7" w:rsidP="00AE1F97">
      <w:pPr>
        <w:pStyle w:val="Textkrper"/>
        <w:spacing w:after="0"/>
        <w:rPr>
          <w:rFonts w:ascii="Times New Roman" w:hAnsi="Times New Roman"/>
          <w:sz w:val="22"/>
          <w:lang w:val="en-US"/>
        </w:rPr>
      </w:pPr>
    </w:p>
    <w:p w:rsidR="00DE61BD" w:rsidRPr="00B54E09" w:rsidRDefault="00DE61BD" w:rsidP="007C07AB">
      <w:pPr>
        <w:pStyle w:val="BodyText"/>
        <w:spacing w:after="0"/>
        <w:jc w:val="both"/>
        <w:rPr>
          <w:rFonts w:ascii="Times New Roman" w:hAnsi="Times New Roman" w:cs="Times New Roman"/>
        </w:rPr>
      </w:pPr>
      <w:r w:rsidRPr="00B54E09">
        <w:rPr>
          <w:rFonts w:ascii="Times New Roman" w:hAnsi="Times New Roman" w:cs="Times New Roman"/>
        </w:rPr>
        <w:t>To help S</w:t>
      </w:r>
      <w:r w:rsidR="007C07AB" w:rsidRPr="00B54E09">
        <w:rPr>
          <w:rFonts w:ascii="Times New Roman" w:hAnsi="Times New Roman" w:cs="Times New Roman"/>
        </w:rPr>
        <w:t xml:space="preserve">tates </w:t>
      </w:r>
      <w:r w:rsidRPr="00B54E09">
        <w:rPr>
          <w:rFonts w:ascii="Times New Roman" w:hAnsi="Times New Roman" w:cs="Times New Roman"/>
        </w:rPr>
        <w:t>address their national need for the development of a cadre of expert and competent n</w:t>
      </w:r>
      <w:r w:rsidRPr="00B54E09">
        <w:rPr>
          <w:rFonts w:ascii="Times New Roman" w:hAnsi="Times New Roman" w:cs="Times New Roman"/>
        </w:rPr>
        <w:t>u</w:t>
      </w:r>
      <w:r w:rsidRPr="00B54E09">
        <w:rPr>
          <w:rFonts w:ascii="Times New Roman" w:hAnsi="Times New Roman" w:cs="Times New Roman"/>
        </w:rPr>
        <w:t>clear security practitioners</w:t>
      </w:r>
      <w:r w:rsidR="00422ECE">
        <w:rPr>
          <w:rFonts w:ascii="Times New Roman" w:hAnsi="Times New Roman" w:cs="Times New Roman"/>
        </w:rPr>
        <w:t xml:space="preserve">, including those engaged by TSOs, </w:t>
      </w:r>
      <w:r w:rsidRPr="00B54E09">
        <w:rPr>
          <w:rFonts w:ascii="Times New Roman" w:hAnsi="Times New Roman" w:cs="Times New Roman"/>
        </w:rPr>
        <w:t xml:space="preserve"> the IAEA has crafted </w:t>
      </w:r>
      <w:r w:rsidR="007C07AB" w:rsidRPr="00B54E09">
        <w:rPr>
          <w:rFonts w:ascii="Times New Roman" w:hAnsi="Times New Roman" w:cs="Times New Roman"/>
        </w:rPr>
        <w:t>a comprehensive human resource development strategy for nuclear security, which is implemented by the Division of N</w:t>
      </w:r>
      <w:r w:rsidR="007C07AB" w:rsidRPr="00B54E09">
        <w:rPr>
          <w:rFonts w:ascii="Times New Roman" w:hAnsi="Times New Roman" w:cs="Times New Roman"/>
        </w:rPr>
        <w:t>u</w:t>
      </w:r>
      <w:r w:rsidR="007C07AB" w:rsidRPr="00B54E09">
        <w:rPr>
          <w:rFonts w:ascii="Times New Roman" w:hAnsi="Times New Roman" w:cs="Times New Roman"/>
        </w:rPr>
        <w:t xml:space="preserve">clear Security. The main part of this strategy is </w:t>
      </w:r>
      <w:r w:rsidRPr="00B54E09">
        <w:rPr>
          <w:rFonts w:ascii="Times New Roman" w:hAnsi="Times New Roman" w:cs="Times New Roman"/>
        </w:rPr>
        <w:t>to assist States</w:t>
      </w:r>
      <w:r w:rsidR="007C07AB" w:rsidRPr="00B54E09">
        <w:rPr>
          <w:rFonts w:ascii="Times New Roman" w:hAnsi="Times New Roman" w:cs="Times New Roman"/>
        </w:rPr>
        <w:t xml:space="preserve">, upon request, </w:t>
      </w:r>
      <w:r w:rsidRPr="00B54E09">
        <w:rPr>
          <w:rFonts w:ascii="Times New Roman" w:hAnsi="Times New Roman" w:cs="Times New Roman"/>
        </w:rPr>
        <w:t>to establish</w:t>
      </w:r>
      <w:r w:rsidR="007C07AB" w:rsidRPr="00B54E09">
        <w:rPr>
          <w:rFonts w:ascii="Times New Roman" w:hAnsi="Times New Roman" w:cs="Times New Roman"/>
        </w:rPr>
        <w:t xml:space="preserve"> education </w:t>
      </w:r>
      <w:r w:rsidR="007C07AB" w:rsidRPr="00B54E09">
        <w:rPr>
          <w:rFonts w:ascii="Times New Roman" w:hAnsi="Times New Roman" w:cs="Times New Roman"/>
        </w:rPr>
        <w:lastRenderedPageBreak/>
        <w:t xml:space="preserve">and training programmes </w:t>
      </w:r>
      <w:r w:rsidRPr="00B54E09">
        <w:rPr>
          <w:rFonts w:ascii="Times New Roman" w:hAnsi="Times New Roman" w:cs="Times New Roman"/>
        </w:rPr>
        <w:t xml:space="preserve">for </w:t>
      </w:r>
      <w:r w:rsidR="007C07AB" w:rsidRPr="00B54E09">
        <w:rPr>
          <w:rFonts w:ascii="Times New Roman" w:hAnsi="Times New Roman" w:cs="Times New Roman"/>
        </w:rPr>
        <w:t xml:space="preserve">nuclear security. </w:t>
      </w:r>
      <w:r w:rsidRPr="00B54E09">
        <w:rPr>
          <w:rFonts w:ascii="Times New Roman" w:hAnsi="Times New Roman" w:cs="Times New Roman"/>
        </w:rPr>
        <w:t>The IAEA supports the strategy through a comprehe</w:t>
      </w:r>
      <w:r w:rsidRPr="00B54E09">
        <w:rPr>
          <w:rFonts w:ascii="Times New Roman" w:hAnsi="Times New Roman" w:cs="Times New Roman"/>
        </w:rPr>
        <w:t>n</w:t>
      </w:r>
      <w:r w:rsidRPr="00B54E09">
        <w:rPr>
          <w:rFonts w:ascii="Times New Roman" w:hAnsi="Times New Roman" w:cs="Times New Roman"/>
        </w:rPr>
        <w:t xml:space="preserve">sive training programme and through </w:t>
      </w:r>
      <w:r w:rsidR="007C07AB" w:rsidRPr="00B54E09">
        <w:rPr>
          <w:rFonts w:ascii="Times New Roman" w:hAnsi="Times New Roman" w:cs="Times New Roman"/>
        </w:rPr>
        <w:t>two international knowledge networks– the International Nucl</w:t>
      </w:r>
      <w:r w:rsidR="007C07AB" w:rsidRPr="00B54E09">
        <w:rPr>
          <w:rFonts w:ascii="Times New Roman" w:hAnsi="Times New Roman" w:cs="Times New Roman"/>
        </w:rPr>
        <w:t>e</w:t>
      </w:r>
      <w:r w:rsidR="007C07AB" w:rsidRPr="00B54E09">
        <w:rPr>
          <w:rFonts w:ascii="Times New Roman" w:hAnsi="Times New Roman" w:cs="Times New Roman"/>
        </w:rPr>
        <w:t>ar Security Ed</w:t>
      </w:r>
      <w:r w:rsidR="007C07AB" w:rsidRPr="00B54E09">
        <w:rPr>
          <w:rFonts w:ascii="Times New Roman" w:hAnsi="Times New Roman" w:cs="Times New Roman"/>
        </w:rPr>
        <w:t>u</w:t>
      </w:r>
      <w:r w:rsidR="007C07AB" w:rsidRPr="00B54E09">
        <w:rPr>
          <w:rFonts w:ascii="Times New Roman" w:hAnsi="Times New Roman" w:cs="Times New Roman"/>
        </w:rPr>
        <w:t>cation Network (INSEN), and the International Network for Nuclear Security Training and Support Centres (NSSC).</w:t>
      </w:r>
      <w:r w:rsidR="007C07AB" w:rsidRPr="00B54E09">
        <w:rPr>
          <w:rStyle w:val="FootnoteReference"/>
          <w:rFonts w:ascii="Times New Roman" w:hAnsi="Times New Roman" w:cs="Times New Roman"/>
        </w:rPr>
        <w:footnoteReference w:id="7"/>
      </w:r>
      <w:r w:rsidR="007C07AB" w:rsidRPr="00B54E09">
        <w:rPr>
          <w:rFonts w:ascii="Times New Roman" w:hAnsi="Times New Roman" w:cs="Times New Roman"/>
        </w:rPr>
        <w:t xml:space="preserve"> These networks </w:t>
      </w:r>
      <w:r w:rsidRPr="00B54E09">
        <w:rPr>
          <w:rFonts w:ascii="Times New Roman" w:hAnsi="Times New Roman" w:cs="Times New Roman"/>
        </w:rPr>
        <w:t>are both repositories and generators of new nuclear security expe</w:t>
      </w:r>
      <w:r w:rsidRPr="00B54E09">
        <w:rPr>
          <w:rFonts w:ascii="Times New Roman" w:hAnsi="Times New Roman" w:cs="Times New Roman"/>
        </w:rPr>
        <w:t>r</w:t>
      </w:r>
      <w:r w:rsidRPr="00B54E09">
        <w:rPr>
          <w:rFonts w:ascii="Times New Roman" w:hAnsi="Times New Roman" w:cs="Times New Roman"/>
        </w:rPr>
        <w:t>tise.</w:t>
      </w:r>
    </w:p>
    <w:p w:rsidR="007C07AB" w:rsidRPr="00B54E09" w:rsidRDefault="007C07AB" w:rsidP="007C07AB">
      <w:pPr>
        <w:pStyle w:val="BodyText"/>
        <w:spacing w:after="0"/>
        <w:jc w:val="both"/>
        <w:rPr>
          <w:rFonts w:ascii="Times New Roman" w:hAnsi="Times New Roman" w:cs="Times New Roman"/>
          <w:b/>
          <w:i/>
        </w:rPr>
      </w:pPr>
    </w:p>
    <w:p w:rsidR="007C07AB" w:rsidRPr="00B54E09" w:rsidRDefault="00DE61BD" w:rsidP="007C07AB">
      <w:pPr>
        <w:pStyle w:val="BodyText"/>
        <w:spacing w:after="0"/>
        <w:jc w:val="both"/>
        <w:rPr>
          <w:rFonts w:ascii="Times New Roman" w:hAnsi="Times New Roman" w:cs="Times New Roman"/>
        </w:rPr>
      </w:pPr>
      <w:r w:rsidRPr="00B54E09">
        <w:rPr>
          <w:rFonts w:ascii="Times New Roman" w:hAnsi="Times New Roman" w:cs="Times New Roman"/>
        </w:rPr>
        <w:t xml:space="preserve">The </w:t>
      </w:r>
      <w:r w:rsidR="007C07AB" w:rsidRPr="00B54E09">
        <w:rPr>
          <w:rFonts w:ascii="Times New Roman" w:hAnsi="Times New Roman" w:cs="Times New Roman"/>
        </w:rPr>
        <w:t>International Nuclear Security Education Network (INSEN)</w:t>
      </w:r>
      <w:r w:rsidRPr="00B54E09">
        <w:rPr>
          <w:rFonts w:ascii="Times New Roman" w:hAnsi="Times New Roman" w:cs="Times New Roman"/>
        </w:rPr>
        <w:t xml:space="preserve"> was established in 2010 as a network of universities and other tertiary educational institutions to support the implementation at the national level of the </w:t>
      </w:r>
      <w:r w:rsidR="007C07AB" w:rsidRPr="00B54E09">
        <w:rPr>
          <w:rFonts w:ascii="Times New Roman" w:hAnsi="Times New Roman" w:cs="Times New Roman"/>
        </w:rPr>
        <w:t>IAEA Nuclear Security Series technical guidance document No. 12 “Educational Pr</w:t>
      </w:r>
      <w:r w:rsidR="007C07AB" w:rsidRPr="00B54E09">
        <w:rPr>
          <w:rFonts w:ascii="Times New Roman" w:hAnsi="Times New Roman" w:cs="Times New Roman"/>
        </w:rPr>
        <w:t>o</w:t>
      </w:r>
      <w:r w:rsidR="007C07AB" w:rsidRPr="00B54E09">
        <w:rPr>
          <w:rFonts w:ascii="Times New Roman" w:hAnsi="Times New Roman" w:cs="Times New Roman"/>
        </w:rPr>
        <w:t xml:space="preserve">gramme in Nuclear Security” </w:t>
      </w:r>
      <w:r w:rsidRPr="00B54E09">
        <w:rPr>
          <w:rFonts w:ascii="Times New Roman" w:hAnsi="Times New Roman" w:cs="Times New Roman"/>
        </w:rPr>
        <w:t xml:space="preserve">that </w:t>
      </w:r>
      <w:r w:rsidR="007C07AB" w:rsidRPr="00B54E09">
        <w:rPr>
          <w:rFonts w:ascii="Times New Roman" w:hAnsi="Times New Roman" w:cs="Times New Roman"/>
        </w:rPr>
        <w:t>outlines, among other things, a comprehensive Master of Science curriculum in nuclear security</w:t>
      </w:r>
      <w:r w:rsidRPr="00B54E09">
        <w:rPr>
          <w:rFonts w:ascii="Times New Roman" w:hAnsi="Times New Roman" w:cs="Times New Roman"/>
        </w:rPr>
        <w:t xml:space="preserve">.  </w:t>
      </w:r>
      <w:r w:rsidR="007C07AB" w:rsidRPr="00B54E09">
        <w:rPr>
          <w:rFonts w:ascii="Times New Roman" w:hAnsi="Times New Roman" w:cs="Times New Roman"/>
        </w:rPr>
        <w:t>The mission of the Network is to promote, based on the IAEA Nucl</w:t>
      </w:r>
      <w:r w:rsidR="007C07AB" w:rsidRPr="00B54E09">
        <w:rPr>
          <w:rFonts w:ascii="Times New Roman" w:hAnsi="Times New Roman" w:cs="Times New Roman"/>
        </w:rPr>
        <w:t>e</w:t>
      </w:r>
      <w:r w:rsidR="007C07AB" w:rsidRPr="00B54E09">
        <w:rPr>
          <w:rFonts w:ascii="Times New Roman" w:hAnsi="Times New Roman" w:cs="Times New Roman"/>
        </w:rPr>
        <w:t>ar Security Series, excellence in nuclear security education, fostering the next generation of profe</w:t>
      </w:r>
      <w:r w:rsidR="007C07AB" w:rsidRPr="00B54E09">
        <w:rPr>
          <w:rFonts w:ascii="Times New Roman" w:hAnsi="Times New Roman" w:cs="Times New Roman"/>
        </w:rPr>
        <w:t>s</w:t>
      </w:r>
      <w:r w:rsidRPr="00B54E09">
        <w:rPr>
          <w:rFonts w:ascii="Times New Roman" w:hAnsi="Times New Roman" w:cs="Times New Roman"/>
        </w:rPr>
        <w:t>sionals who have the knowledge and</w:t>
      </w:r>
      <w:r w:rsidR="007C07AB" w:rsidRPr="00B54E09">
        <w:rPr>
          <w:rFonts w:ascii="Times New Roman" w:hAnsi="Times New Roman" w:cs="Times New Roman"/>
        </w:rPr>
        <w:t xml:space="preserve"> expertise </w:t>
      </w:r>
      <w:r w:rsidRPr="00B54E09">
        <w:rPr>
          <w:rFonts w:ascii="Times New Roman" w:hAnsi="Times New Roman" w:cs="Times New Roman"/>
        </w:rPr>
        <w:t>in</w:t>
      </w:r>
      <w:r w:rsidR="007C07AB" w:rsidRPr="00B54E09">
        <w:rPr>
          <w:rFonts w:ascii="Times New Roman" w:hAnsi="Times New Roman" w:cs="Times New Roman"/>
        </w:rPr>
        <w:t xml:space="preserve"> nuclear security. </w:t>
      </w:r>
    </w:p>
    <w:p w:rsidR="00DE61BD" w:rsidRPr="00B54E09" w:rsidRDefault="00DE61BD" w:rsidP="007C07AB">
      <w:pPr>
        <w:pStyle w:val="BodyText"/>
        <w:spacing w:after="0"/>
        <w:jc w:val="both"/>
        <w:rPr>
          <w:rFonts w:ascii="Times New Roman" w:hAnsi="Times New Roman" w:cs="Times New Roman"/>
          <w:b/>
        </w:rPr>
      </w:pPr>
    </w:p>
    <w:p w:rsidR="007C07AB" w:rsidRPr="00B54E09" w:rsidRDefault="007C07AB" w:rsidP="001E2512">
      <w:pPr>
        <w:spacing w:after="0"/>
        <w:rPr>
          <w:rFonts w:ascii="Times New Roman" w:hAnsi="Times New Roman" w:cs="Times New Roman"/>
          <w:b/>
          <w:lang w:val="en-US"/>
        </w:rPr>
      </w:pPr>
      <w:r w:rsidRPr="00B54E09">
        <w:rPr>
          <w:rFonts w:ascii="Times New Roman" w:hAnsi="Times New Roman" w:cs="Times New Roman"/>
          <w:szCs w:val="24"/>
        </w:rPr>
        <w:t xml:space="preserve">In 2012, the Agency helped establish the International Network for Nuclear Security Training and Support Centres (NSSC), comprised of institutions designated by </w:t>
      </w:r>
      <w:r w:rsidR="00DE61BD" w:rsidRPr="00B54E09">
        <w:rPr>
          <w:rFonts w:ascii="Times New Roman" w:hAnsi="Times New Roman" w:cs="Times New Roman"/>
          <w:szCs w:val="24"/>
        </w:rPr>
        <w:t>each State</w:t>
      </w:r>
      <w:r w:rsidRPr="00B54E09">
        <w:rPr>
          <w:rFonts w:ascii="Times New Roman" w:hAnsi="Times New Roman" w:cs="Times New Roman"/>
          <w:szCs w:val="24"/>
        </w:rPr>
        <w:t xml:space="preserve"> to provide technical, sc</w:t>
      </w:r>
      <w:r w:rsidRPr="00B54E09">
        <w:rPr>
          <w:rFonts w:ascii="Times New Roman" w:hAnsi="Times New Roman" w:cs="Times New Roman"/>
          <w:szCs w:val="24"/>
        </w:rPr>
        <w:t>i</w:t>
      </w:r>
      <w:r w:rsidRPr="00B54E09">
        <w:rPr>
          <w:rFonts w:ascii="Times New Roman" w:hAnsi="Times New Roman" w:cs="Times New Roman"/>
          <w:szCs w:val="24"/>
        </w:rPr>
        <w:t>entific, human resource development and other capacity-building functions on the national and r</w:t>
      </w:r>
      <w:r w:rsidRPr="00B54E09">
        <w:rPr>
          <w:rFonts w:ascii="Times New Roman" w:hAnsi="Times New Roman" w:cs="Times New Roman"/>
          <w:szCs w:val="24"/>
        </w:rPr>
        <w:t>e</w:t>
      </w:r>
      <w:r w:rsidRPr="00B54E09">
        <w:rPr>
          <w:rFonts w:ascii="Times New Roman" w:hAnsi="Times New Roman" w:cs="Times New Roman"/>
          <w:szCs w:val="24"/>
        </w:rPr>
        <w:t xml:space="preserve">gional levels. </w:t>
      </w:r>
    </w:p>
    <w:p w:rsidR="007C07AB" w:rsidRPr="00B54E09" w:rsidRDefault="007C07AB" w:rsidP="002B327D">
      <w:pPr>
        <w:pStyle w:val="Textkrper"/>
        <w:spacing w:after="0"/>
        <w:rPr>
          <w:rFonts w:ascii="Times New Roman" w:hAnsi="Times New Roman"/>
          <w:b/>
          <w:sz w:val="22"/>
          <w:lang w:val="en-US"/>
        </w:rPr>
      </w:pPr>
    </w:p>
    <w:p w:rsidR="007C07AB" w:rsidRPr="00B54E09" w:rsidRDefault="007C07AB" w:rsidP="007C07AB">
      <w:pPr>
        <w:pStyle w:val="Textkrper"/>
        <w:spacing w:after="0"/>
        <w:rPr>
          <w:rFonts w:ascii="Times New Roman" w:hAnsi="Times New Roman"/>
          <w:sz w:val="22"/>
          <w:lang w:val="en-US"/>
        </w:rPr>
      </w:pPr>
      <w:r w:rsidRPr="00B54E09">
        <w:rPr>
          <w:rFonts w:ascii="Times New Roman" w:hAnsi="Times New Roman"/>
          <w:sz w:val="22"/>
          <w:lang w:val="en-US"/>
        </w:rPr>
        <w:t xml:space="preserve">While the main objective of the INSEN and NSSC networks is the promotion of nuclear security human resource development via dedicated education, training and other supporting activities, both networks have operated as hubs of substantial and comprehensive expertise and knowledge on the entire range of nuclear security topics. Several activities that network members are engaged in support this function and contribute to knowledge growth and distribution. </w:t>
      </w:r>
    </w:p>
    <w:p w:rsidR="007C07AB" w:rsidRPr="00B54E09" w:rsidRDefault="007C07AB" w:rsidP="007C07AB">
      <w:pPr>
        <w:pStyle w:val="Textkrper"/>
        <w:spacing w:after="0"/>
        <w:rPr>
          <w:rFonts w:ascii="Times New Roman" w:hAnsi="Times New Roman"/>
          <w:sz w:val="22"/>
          <w:lang w:val="en-US"/>
        </w:rPr>
      </w:pPr>
    </w:p>
    <w:p w:rsidR="00422ECE" w:rsidRDefault="007C07AB" w:rsidP="007C07AB">
      <w:pPr>
        <w:pStyle w:val="Textkrper"/>
        <w:spacing w:after="0"/>
        <w:rPr>
          <w:rFonts w:ascii="Times New Roman" w:hAnsi="Times New Roman"/>
          <w:sz w:val="22"/>
          <w:lang w:val="en-US"/>
        </w:rPr>
      </w:pPr>
      <w:r w:rsidRPr="00B54E09">
        <w:rPr>
          <w:rFonts w:ascii="Times New Roman" w:hAnsi="Times New Roman"/>
          <w:sz w:val="22"/>
          <w:lang w:val="en-US"/>
        </w:rPr>
        <w:t xml:space="preserve">For example, one of the prime activities of the INSEN network is the development and distribution to its members of thematic textbooks and packages of teaching material, based on the IAEA guidance documents and reflecting the academic curriculum outlined in the NSS 12 Educational Programme in Nuclear Security. So far, 15 sets of teaching materials and three textbooks have been completed, not only allowing academic instructors from a variety of universities and other institutions to teach these courses, but also capturing in them the latest information about the critical aspects of nuclear security. </w:t>
      </w:r>
    </w:p>
    <w:p w:rsidR="00422ECE" w:rsidRDefault="00422ECE" w:rsidP="007C07AB">
      <w:pPr>
        <w:pStyle w:val="Textkrper"/>
        <w:spacing w:after="0"/>
        <w:rPr>
          <w:rFonts w:ascii="Times New Roman" w:hAnsi="Times New Roman"/>
          <w:sz w:val="22"/>
          <w:lang w:val="en-US"/>
        </w:rPr>
      </w:pPr>
    </w:p>
    <w:p w:rsidR="007C07AB" w:rsidRPr="00B54E09" w:rsidRDefault="007C07AB" w:rsidP="007C07AB">
      <w:pPr>
        <w:pStyle w:val="Textkrper"/>
        <w:spacing w:after="0"/>
        <w:rPr>
          <w:rFonts w:ascii="Times New Roman" w:hAnsi="Times New Roman"/>
          <w:sz w:val="22"/>
          <w:lang w:val="en-US"/>
        </w:rPr>
      </w:pPr>
      <w:r w:rsidRPr="00B54E09">
        <w:rPr>
          <w:rFonts w:ascii="Times New Roman" w:hAnsi="Times New Roman"/>
          <w:sz w:val="22"/>
          <w:lang w:val="en-US"/>
        </w:rPr>
        <w:t>In addition, professional development opportunities offered by a number of INSEN member to their peers have contributed to a considerable growth of expertise among the academic community in various aspects of nuclear security. A series of such professional development courses (PDCs) on the Introduction to Nuclear Security, and Computer Security for Nuclear Applications conducted in the course of last three years reached almost 200 faculty members from over 30 member states. In addition, a handbook for instructors on teaching nuclear security has been produced by INSEN members to assist academics with little experience in the subject. Finally, increasingly, the teaching materials originally available in English only are being translated into other languages, both official IAEA and local languages where such materials are needed most. Much of this activity is performed at the initiative of INSEN members with dedicated contributions from some member-states.</w:t>
      </w:r>
    </w:p>
    <w:p w:rsidR="007C07AB" w:rsidRPr="00B54E09" w:rsidRDefault="007C07AB" w:rsidP="007C07AB">
      <w:pPr>
        <w:pStyle w:val="Textkrper"/>
        <w:spacing w:after="0"/>
        <w:rPr>
          <w:rFonts w:ascii="Times New Roman" w:hAnsi="Times New Roman"/>
          <w:sz w:val="22"/>
          <w:lang w:val="en-US"/>
        </w:rPr>
      </w:pPr>
    </w:p>
    <w:p w:rsidR="007C07AB" w:rsidRPr="00B54E09" w:rsidRDefault="007C07AB" w:rsidP="007C07AB">
      <w:pPr>
        <w:pStyle w:val="Textkrper"/>
        <w:spacing w:after="0"/>
        <w:rPr>
          <w:rFonts w:ascii="Times New Roman" w:hAnsi="Times New Roman"/>
          <w:sz w:val="22"/>
          <w:lang w:val="en-US"/>
        </w:rPr>
      </w:pPr>
      <w:r w:rsidRPr="00B54E09">
        <w:rPr>
          <w:rFonts w:ascii="Times New Roman" w:hAnsi="Times New Roman"/>
          <w:sz w:val="22"/>
          <w:lang w:val="en-US"/>
        </w:rPr>
        <w:t xml:space="preserve">The activities of the NSSC network, which involves institutions with practical and technical expertise, contribute with equal importance to the development and sharing of knowledge in nuclear security. At the initiative of the NSSC network, both networks are engaged in a mapping project, which will create a database of all academic, training and nuclear security support institutions involved in both networks that would make available information to member-states about their capacity for human resource development, technical and scientific support, and other services that can contribute to the </w:t>
      </w:r>
      <w:r w:rsidRPr="00B54E09">
        <w:rPr>
          <w:rFonts w:ascii="Times New Roman" w:hAnsi="Times New Roman"/>
          <w:sz w:val="22"/>
          <w:lang w:val="en-US"/>
        </w:rPr>
        <w:lastRenderedPageBreak/>
        <w:t xml:space="preserve">establishment and further development of national nuclear security regimes.. This exercise also allows for greater collaboration and information sharing between the two networks, which would make available the resources and opportunities of both networks to each other, enhancing their ability to provide their respective services to the fullest potential and to the benefit of their respective governments. </w:t>
      </w:r>
    </w:p>
    <w:p w:rsidR="007C07AB" w:rsidRPr="00B54E09" w:rsidRDefault="007C07AB" w:rsidP="007C07AB">
      <w:pPr>
        <w:pStyle w:val="Textkrper"/>
        <w:spacing w:after="0"/>
        <w:rPr>
          <w:rFonts w:ascii="Times New Roman" w:hAnsi="Times New Roman"/>
          <w:sz w:val="22"/>
          <w:lang w:val="en-US"/>
        </w:rPr>
      </w:pPr>
    </w:p>
    <w:p w:rsidR="007C07AB" w:rsidRPr="00B54E09" w:rsidRDefault="007C07AB" w:rsidP="007C07AB">
      <w:pPr>
        <w:pStyle w:val="Textkrper"/>
        <w:spacing w:after="0"/>
        <w:rPr>
          <w:rFonts w:ascii="Times New Roman" w:hAnsi="Times New Roman"/>
          <w:sz w:val="22"/>
          <w:lang w:val="en-US"/>
        </w:rPr>
      </w:pPr>
      <w:r w:rsidRPr="00B54E09">
        <w:rPr>
          <w:rFonts w:ascii="Times New Roman" w:hAnsi="Times New Roman"/>
          <w:sz w:val="22"/>
          <w:lang w:val="en-US"/>
        </w:rPr>
        <w:t xml:space="preserve">The knowledge and expertise generated and shared by the two networks and </w:t>
      </w:r>
      <w:r w:rsidR="00422ECE" w:rsidRPr="00B54E09">
        <w:rPr>
          <w:rFonts w:ascii="Times New Roman" w:hAnsi="Times New Roman"/>
          <w:sz w:val="22"/>
          <w:lang w:val="en-US"/>
        </w:rPr>
        <w:t xml:space="preserve">its individual members </w:t>
      </w:r>
      <w:r w:rsidR="00422ECE">
        <w:rPr>
          <w:rFonts w:ascii="Times New Roman" w:hAnsi="Times New Roman"/>
          <w:sz w:val="22"/>
          <w:lang w:val="en-US"/>
        </w:rPr>
        <w:t xml:space="preserve">greatly enhance the scientific and technical underpinning of nuclear security within a State and in particular within those institutions within the State, including TSOs, with responsibility for supporting the nuclear security regime. </w:t>
      </w:r>
      <w:r w:rsidRPr="00B54E09">
        <w:rPr>
          <w:rFonts w:ascii="Times New Roman" w:hAnsi="Times New Roman"/>
          <w:sz w:val="22"/>
          <w:lang w:val="en-US"/>
        </w:rPr>
        <w:t xml:space="preserve">Experts from INSEN and NSSC institutions </w:t>
      </w:r>
      <w:r w:rsidR="004E03CA">
        <w:rPr>
          <w:rFonts w:ascii="Times New Roman" w:hAnsi="Times New Roman"/>
          <w:sz w:val="22"/>
          <w:lang w:val="en-US"/>
        </w:rPr>
        <w:t>are</w:t>
      </w:r>
      <w:bookmarkStart w:id="0" w:name="_GoBack"/>
      <w:bookmarkEnd w:id="0"/>
      <w:r w:rsidRPr="00B54E09">
        <w:rPr>
          <w:rFonts w:ascii="Times New Roman" w:hAnsi="Times New Roman"/>
          <w:sz w:val="22"/>
          <w:lang w:val="en-US"/>
        </w:rPr>
        <w:t xml:space="preserve"> establishing viable and effective nuclear security regimes, and work tirelessly to promote good nuclear security culture among the current personnel at nuclear facilities worldwide as well as fostering the new generation of nuclear professionals committed and dedicated to the principles and goals of nuclear security.</w:t>
      </w:r>
    </w:p>
    <w:p w:rsidR="007C07AB" w:rsidRDefault="007C07AB" w:rsidP="007C07AB">
      <w:pPr>
        <w:pStyle w:val="Textkrper"/>
        <w:spacing w:after="0"/>
        <w:rPr>
          <w:rFonts w:ascii="Times New Roman" w:hAnsi="Times New Roman"/>
          <w:sz w:val="22"/>
          <w:lang w:val="en-US"/>
        </w:rPr>
      </w:pPr>
    </w:p>
    <w:p w:rsidR="00422ECE" w:rsidRDefault="00422ECE" w:rsidP="007C07AB">
      <w:pPr>
        <w:pStyle w:val="Textkrper"/>
        <w:spacing w:after="0"/>
        <w:rPr>
          <w:rFonts w:ascii="Times New Roman" w:hAnsi="Times New Roman"/>
          <w:sz w:val="22"/>
          <w:lang w:val="en-US"/>
        </w:rPr>
      </w:pPr>
      <w:r>
        <w:rPr>
          <w:rFonts w:ascii="Times New Roman" w:hAnsi="Times New Roman"/>
          <w:sz w:val="22"/>
          <w:lang w:val="en-US"/>
        </w:rPr>
        <w:t>Conclusion</w:t>
      </w:r>
    </w:p>
    <w:p w:rsidR="002B327D" w:rsidRDefault="002B327D" w:rsidP="002B327D">
      <w:pPr>
        <w:jc w:val="both"/>
        <w:rPr>
          <w:rFonts w:ascii="Times New Roman" w:hAnsi="Times New Roman" w:cs="Times New Roman"/>
        </w:rPr>
      </w:pPr>
    </w:p>
    <w:p w:rsidR="002B327D" w:rsidRPr="002B327D" w:rsidRDefault="002B327D" w:rsidP="002B327D">
      <w:pPr>
        <w:jc w:val="both"/>
        <w:rPr>
          <w:rFonts w:ascii="Times New Roman" w:hAnsi="Times New Roman" w:cs="Times New Roman"/>
        </w:rPr>
      </w:pPr>
      <w:r w:rsidRPr="002B327D">
        <w:rPr>
          <w:rFonts w:ascii="Times New Roman" w:hAnsi="Times New Roman" w:cs="Times New Roman"/>
        </w:rPr>
        <w:t>Nuclear security and nuclear safety have in common the aim of protecting persons, property, society and the environment, in the case of safety from the harmful consequences of ionising radiation and in the case of nuclear security from the harmful consequences of a nuclear security event.  Establis</w:t>
      </w:r>
      <w:r w:rsidRPr="002B327D">
        <w:rPr>
          <w:rFonts w:ascii="Times New Roman" w:hAnsi="Times New Roman" w:cs="Times New Roman"/>
        </w:rPr>
        <w:t>h</w:t>
      </w:r>
      <w:r w:rsidRPr="002B327D">
        <w:rPr>
          <w:rFonts w:ascii="Times New Roman" w:hAnsi="Times New Roman" w:cs="Times New Roman"/>
        </w:rPr>
        <w:t xml:space="preserve">ment of effective nuclear security measures require an understanding of the interface between safety and security measures and an awareness of the need to optimise the effectiveness of each. </w:t>
      </w:r>
    </w:p>
    <w:p w:rsidR="002B327D" w:rsidRPr="002B327D" w:rsidRDefault="002B327D" w:rsidP="002B327D">
      <w:pPr>
        <w:jc w:val="both"/>
        <w:rPr>
          <w:rFonts w:ascii="Times New Roman" w:hAnsi="Times New Roman" w:cs="Times New Roman"/>
        </w:rPr>
      </w:pPr>
      <w:r w:rsidRPr="002B327D">
        <w:rPr>
          <w:rFonts w:ascii="Times New Roman" w:hAnsi="Times New Roman" w:cs="Times New Roman"/>
        </w:rPr>
        <w:t>Appropriate management of the interface between safety and security results in both safety and sec</w:t>
      </w:r>
      <w:r w:rsidRPr="002B327D">
        <w:rPr>
          <w:rFonts w:ascii="Times New Roman" w:hAnsi="Times New Roman" w:cs="Times New Roman"/>
        </w:rPr>
        <w:t>u</w:t>
      </w:r>
      <w:r w:rsidRPr="002B327D">
        <w:rPr>
          <w:rFonts w:ascii="Times New Roman" w:hAnsi="Times New Roman" w:cs="Times New Roman"/>
        </w:rPr>
        <w:t>rity in a State being strengthened and enhances each State’s capacity to protect and secure its nuclear and other radioactive material, associated facilities and associated activities.</w:t>
      </w:r>
    </w:p>
    <w:p w:rsidR="002B327D" w:rsidRPr="002B327D" w:rsidRDefault="002B327D" w:rsidP="002B327D">
      <w:pPr>
        <w:jc w:val="both"/>
        <w:rPr>
          <w:rFonts w:ascii="Times New Roman" w:hAnsi="Times New Roman" w:cs="Times New Roman"/>
        </w:rPr>
      </w:pPr>
      <w:r w:rsidRPr="002B327D">
        <w:rPr>
          <w:rFonts w:ascii="Times New Roman" w:hAnsi="Times New Roman" w:cs="Times New Roman"/>
        </w:rPr>
        <w:t xml:space="preserve">Recognising the changed roles of </w:t>
      </w:r>
      <w:r w:rsidRPr="002B327D">
        <w:rPr>
          <w:rFonts w:ascii="Times New Roman" w:hAnsi="Times New Roman" w:cs="Times New Roman"/>
        </w:rPr>
        <w:t xml:space="preserve">Technical Support Organizations </w:t>
      </w:r>
      <w:r w:rsidRPr="002B327D">
        <w:rPr>
          <w:rFonts w:ascii="Times New Roman" w:hAnsi="Times New Roman" w:cs="Times New Roman"/>
        </w:rPr>
        <w:t xml:space="preserve">over time to an extended function of supporting both safety and security </w:t>
      </w:r>
      <w:r w:rsidRPr="002B327D">
        <w:rPr>
          <w:rFonts w:ascii="Times New Roman" w:hAnsi="Times New Roman" w:cs="Times New Roman"/>
        </w:rPr>
        <w:t xml:space="preserve">the </w:t>
      </w:r>
      <w:r w:rsidRPr="002B327D">
        <w:rPr>
          <w:rFonts w:ascii="Times New Roman" w:hAnsi="Times New Roman" w:cs="Times New Roman"/>
        </w:rPr>
        <w:t xml:space="preserve">IAEA has an important </w:t>
      </w:r>
      <w:r w:rsidRPr="002B327D">
        <w:rPr>
          <w:rFonts w:ascii="Times New Roman" w:hAnsi="Times New Roman" w:cs="Times New Roman"/>
        </w:rPr>
        <w:t xml:space="preserve">role </w:t>
      </w:r>
      <w:r w:rsidRPr="002B327D">
        <w:rPr>
          <w:rFonts w:ascii="Times New Roman" w:hAnsi="Times New Roman" w:cs="Times New Roman"/>
        </w:rPr>
        <w:t>to support</w:t>
      </w:r>
      <w:r w:rsidRPr="002B327D">
        <w:rPr>
          <w:rFonts w:ascii="Times New Roman" w:hAnsi="Times New Roman" w:cs="Times New Roman"/>
        </w:rPr>
        <w:t>, upon request, the d</w:t>
      </w:r>
      <w:r w:rsidRPr="002B327D">
        <w:rPr>
          <w:rFonts w:ascii="Times New Roman" w:hAnsi="Times New Roman" w:cs="Times New Roman"/>
        </w:rPr>
        <w:t>e</w:t>
      </w:r>
      <w:r w:rsidRPr="002B327D">
        <w:rPr>
          <w:rFonts w:ascii="Times New Roman" w:hAnsi="Times New Roman" w:cs="Times New Roman"/>
        </w:rPr>
        <w:t>velopment of technical competence in nuclear security in all States in order that the safety-security interface is appropriately managed and the capacities of technical support organis</w:t>
      </w:r>
      <w:r w:rsidRPr="002B327D">
        <w:rPr>
          <w:rFonts w:ascii="Times New Roman" w:hAnsi="Times New Roman" w:cs="Times New Roman"/>
        </w:rPr>
        <w:t>a</w:t>
      </w:r>
      <w:r w:rsidRPr="002B327D">
        <w:rPr>
          <w:rFonts w:ascii="Times New Roman" w:hAnsi="Times New Roman" w:cs="Times New Roman"/>
        </w:rPr>
        <w:t>tions be expanded to include nuclear security</w:t>
      </w:r>
      <w:r w:rsidRPr="002B327D">
        <w:rPr>
          <w:rFonts w:ascii="Times New Roman" w:hAnsi="Times New Roman" w:cs="Times New Roman"/>
        </w:rPr>
        <w:t xml:space="preserve"> to enhance and strengthen both safety and security</w:t>
      </w:r>
      <w:r w:rsidRPr="002B327D">
        <w:rPr>
          <w:rFonts w:ascii="Times New Roman" w:hAnsi="Times New Roman" w:cs="Times New Roman"/>
        </w:rPr>
        <w:t xml:space="preserve">.  </w:t>
      </w:r>
    </w:p>
    <w:p w:rsidR="002B327D" w:rsidRPr="002B327D" w:rsidRDefault="002B327D" w:rsidP="007C07AB">
      <w:pPr>
        <w:pStyle w:val="Textkrper"/>
        <w:spacing w:after="0"/>
        <w:rPr>
          <w:rFonts w:ascii="Times New Roman" w:hAnsi="Times New Roman"/>
          <w:b/>
          <w:sz w:val="22"/>
          <w:lang w:val="en-US"/>
        </w:rPr>
      </w:pPr>
    </w:p>
    <w:sectPr w:rsidR="002B327D" w:rsidRPr="002B32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BF" w:rsidRDefault="00107EBF" w:rsidP="00255B34">
      <w:pPr>
        <w:spacing w:after="0" w:line="240" w:lineRule="auto"/>
      </w:pPr>
      <w:r>
        <w:separator/>
      </w:r>
    </w:p>
  </w:endnote>
  <w:endnote w:type="continuationSeparator" w:id="0">
    <w:p w:rsidR="00107EBF" w:rsidRDefault="00107EBF" w:rsidP="0025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91655"/>
      <w:docPartObj>
        <w:docPartGallery w:val="Page Numbers (Bottom of Page)"/>
        <w:docPartUnique/>
      </w:docPartObj>
    </w:sdtPr>
    <w:sdtEndPr>
      <w:rPr>
        <w:noProof/>
      </w:rPr>
    </w:sdtEndPr>
    <w:sdtContent>
      <w:p w:rsidR="002F3A83" w:rsidRDefault="002F3A83">
        <w:pPr>
          <w:pStyle w:val="Footer"/>
          <w:jc w:val="right"/>
        </w:pPr>
        <w:r>
          <w:fldChar w:fldCharType="begin"/>
        </w:r>
        <w:r>
          <w:instrText xml:space="preserve"> PAGE   \* MERGEFORMAT </w:instrText>
        </w:r>
        <w:r>
          <w:fldChar w:fldCharType="separate"/>
        </w:r>
        <w:r w:rsidR="004E03CA">
          <w:rPr>
            <w:noProof/>
          </w:rPr>
          <w:t>7</w:t>
        </w:r>
        <w:r>
          <w:rPr>
            <w:noProof/>
          </w:rPr>
          <w:fldChar w:fldCharType="end"/>
        </w:r>
      </w:p>
    </w:sdtContent>
  </w:sdt>
  <w:p w:rsidR="002F3A83" w:rsidRDefault="002F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BF" w:rsidRDefault="00107EBF" w:rsidP="00255B34">
      <w:pPr>
        <w:spacing w:after="0" w:line="240" w:lineRule="auto"/>
      </w:pPr>
      <w:r>
        <w:separator/>
      </w:r>
    </w:p>
  </w:footnote>
  <w:footnote w:type="continuationSeparator" w:id="0">
    <w:p w:rsidR="00107EBF" w:rsidRDefault="00107EBF" w:rsidP="00255B34">
      <w:pPr>
        <w:spacing w:after="0" w:line="240" w:lineRule="auto"/>
      </w:pPr>
      <w:r>
        <w:continuationSeparator/>
      </w:r>
    </w:p>
  </w:footnote>
  <w:footnote w:id="1">
    <w:p w:rsidR="00422ECE" w:rsidRPr="004E03CA" w:rsidRDefault="00422ECE">
      <w:pPr>
        <w:pStyle w:val="FootnoteText"/>
        <w:rPr>
          <w:rFonts w:ascii="Times New Roman" w:hAnsi="Times New Roman" w:cs="Times New Roman"/>
          <w:sz w:val="16"/>
          <w:szCs w:val="16"/>
          <w:lang w:val="en-US"/>
        </w:rPr>
      </w:pPr>
      <w:r w:rsidRPr="004E03CA">
        <w:rPr>
          <w:rStyle w:val="FootnoteReference"/>
          <w:rFonts w:ascii="Times New Roman" w:hAnsi="Times New Roman" w:cs="Times New Roman"/>
          <w:sz w:val="16"/>
          <w:szCs w:val="16"/>
        </w:rPr>
        <w:footnoteRef/>
      </w:r>
      <w:r w:rsidRPr="004E03CA">
        <w:rPr>
          <w:rFonts w:ascii="Times New Roman" w:hAnsi="Times New Roman" w:cs="Times New Roman"/>
          <w:sz w:val="16"/>
          <w:szCs w:val="16"/>
        </w:rPr>
        <w:t xml:space="preserve"> </w:t>
      </w:r>
      <w:r w:rsidR="002B327D" w:rsidRPr="004E03CA">
        <w:rPr>
          <w:rFonts w:ascii="Times New Roman" w:hAnsi="Times New Roman" w:cs="Times New Roman"/>
          <w:sz w:val="16"/>
          <w:szCs w:val="16"/>
        </w:rPr>
        <w:t xml:space="preserve">Richard P </w:t>
      </w:r>
      <w:proofErr w:type="spellStart"/>
      <w:r w:rsidR="002B327D" w:rsidRPr="004E03CA">
        <w:rPr>
          <w:rFonts w:ascii="Times New Roman" w:hAnsi="Times New Roman" w:cs="Times New Roman"/>
          <w:sz w:val="16"/>
          <w:szCs w:val="16"/>
        </w:rPr>
        <w:t>Rosano</w:t>
      </w:r>
      <w:proofErr w:type="spellEnd"/>
      <w:r w:rsidR="002B327D" w:rsidRPr="004E03CA">
        <w:rPr>
          <w:rFonts w:ascii="Times New Roman" w:hAnsi="Times New Roman" w:cs="Times New Roman"/>
          <w:sz w:val="16"/>
          <w:szCs w:val="16"/>
        </w:rPr>
        <w:t>, Talisman International, Security for Alternative Nuclear Designs, IAEA International N</w:t>
      </w:r>
      <w:r w:rsidR="002B327D" w:rsidRPr="004E03CA">
        <w:rPr>
          <w:rFonts w:ascii="Times New Roman" w:hAnsi="Times New Roman" w:cs="Times New Roman"/>
          <w:sz w:val="16"/>
          <w:szCs w:val="16"/>
        </w:rPr>
        <w:t>u</w:t>
      </w:r>
      <w:r w:rsidR="002B327D" w:rsidRPr="004E03CA">
        <w:rPr>
          <w:rFonts w:ascii="Times New Roman" w:hAnsi="Times New Roman" w:cs="Times New Roman"/>
          <w:sz w:val="16"/>
          <w:szCs w:val="16"/>
        </w:rPr>
        <w:t>clear Security Conference 2013</w:t>
      </w:r>
    </w:p>
  </w:footnote>
  <w:footnote w:id="2">
    <w:p w:rsidR="001253EA" w:rsidRPr="00422ECE" w:rsidRDefault="001253EA">
      <w:pPr>
        <w:pStyle w:val="FootnoteText"/>
        <w:rPr>
          <w:rFonts w:ascii="Times New Roman" w:hAnsi="Times New Roman" w:cs="Times New Roman"/>
          <w:sz w:val="16"/>
          <w:szCs w:val="16"/>
          <w:lang w:val="en-US"/>
        </w:rPr>
      </w:pPr>
      <w:r w:rsidRPr="00422ECE">
        <w:rPr>
          <w:rStyle w:val="FootnoteReference"/>
          <w:rFonts w:ascii="Times New Roman" w:hAnsi="Times New Roman" w:cs="Times New Roman"/>
          <w:sz w:val="16"/>
          <w:szCs w:val="16"/>
        </w:rPr>
        <w:footnoteRef/>
      </w:r>
      <w:r w:rsidRPr="00422ECE">
        <w:rPr>
          <w:rFonts w:ascii="Times New Roman" w:hAnsi="Times New Roman" w:cs="Times New Roman"/>
          <w:sz w:val="16"/>
          <w:szCs w:val="16"/>
        </w:rPr>
        <w:t xml:space="preserve"> </w:t>
      </w:r>
      <w:r w:rsidRPr="00422ECE">
        <w:rPr>
          <w:rFonts w:ascii="Times New Roman" w:hAnsi="Times New Roman" w:cs="Times New Roman"/>
          <w:sz w:val="16"/>
          <w:szCs w:val="16"/>
          <w:lang w:val="en-US"/>
        </w:rPr>
        <w:t>Guidelines for drafting IAEA Safety Standards and Nuclear Security Series Publications</w:t>
      </w:r>
      <w:r w:rsidR="007E35B6" w:rsidRPr="00422ECE">
        <w:rPr>
          <w:rFonts w:ascii="Times New Roman" w:hAnsi="Times New Roman" w:cs="Times New Roman"/>
          <w:sz w:val="16"/>
          <w:szCs w:val="16"/>
          <w:lang w:val="en-US"/>
        </w:rPr>
        <w:t xml:space="preserve"> July 2016</w:t>
      </w:r>
    </w:p>
  </w:footnote>
  <w:footnote w:id="3">
    <w:p w:rsidR="00422ECE" w:rsidRPr="00422ECE" w:rsidRDefault="00422ECE">
      <w:pPr>
        <w:pStyle w:val="FootnoteText"/>
        <w:rPr>
          <w:sz w:val="16"/>
          <w:szCs w:val="16"/>
          <w:lang w:val="en-US"/>
        </w:rPr>
      </w:pPr>
      <w:r w:rsidRPr="00422ECE">
        <w:rPr>
          <w:rStyle w:val="FootnoteReference"/>
          <w:sz w:val="16"/>
          <w:szCs w:val="16"/>
        </w:rPr>
        <w:footnoteRef/>
      </w:r>
      <w:r w:rsidRPr="00422ECE">
        <w:rPr>
          <w:sz w:val="16"/>
          <w:szCs w:val="16"/>
        </w:rPr>
        <w:t xml:space="preserve"> </w:t>
      </w:r>
      <w:r w:rsidRPr="00422ECE">
        <w:rPr>
          <w:rFonts w:ascii="Times New Roman" w:eastAsia="Calibri" w:hAnsi="Times New Roman" w:cs="Times New Roman"/>
          <w:sz w:val="16"/>
          <w:szCs w:val="16"/>
        </w:rPr>
        <w:t>INTERNATIONAL ATOMIC ENERGY AGENCY, Objective and Essential Elements of a State’s N</w:t>
      </w:r>
      <w:r w:rsidRPr="00422ECE">
        <w:rPr>
          <w:rFonts w:ascii="Times New Roman" w:eastAsia="Calibri" w:hAnsi="Times New Roman" w:cs="Times New Roman"/>
          <w:sz w:val="16"/>
          <w:szCs w:val="16"/>
        </w:rPr>
        <w:t>u</w:t>
      </w:r>
      <w:r w:rsidRPr="00422ECE">
        <w:rPr>
          <w:rFonts w:ascii="Times New Roman" w:eastAsia="Calibri" w:hAnsi="Times New Roman" w:cs="Times New Roman"/>
          <w:sz w:val="16"/>
          <w:szCs w:val="16"/>
        </w:rPr>
        <w:t>clear Security Regime, Nuclear Security Fundamentals, Nuclear Security Series No. 20, IAEA, Vienna (2013).</w:t>
      </w:r>
    </w:p>
  </w:footnote>
  <w:footnote w:id="4">
    <w:p w:rsidR="002B327D" w:rsidRPr="002B327D" w:rsidRDefault="002B327D">
      <w:pPr>
        <w:pStyle w:val="FootnoteText"/>
        <w:rPr>
          <w:rFonts w:ascii="Times New Roman" w:hAnsi="Times New Roman" w:cs="Times New Roman"/>
          <w:sz w:val="16"/>
          <w:szCs w:val="16"/>
          <w:lang w:val="en-US"/>
        </w:rPr>
      </w:pPr>
      <w:r w:rsidRPr="002B327D">
        <w:rPr>
          <w:rStyle w:val="FootnoteReference"/>
          <w:rFonts w:ascii="Times New Roman" w:hAnsi="Times New Roman" w:cs="Times New Roman"/>
          <w:sz w:val="16"/>
          <w:szCs w:val="16"/>
        </w:rPr>
        <w:footnoteRef/>
      </w:r>
      <w:r w:rsidRPr="002B327D">
        <w:rPr>
          <w:rFonts w:ascii="Times New Roman" w:hAnsi="Times New Roman" w:cs="Times New Roman"/>
          <w:sz w:val="16"/>
          <w:szCs w:val="16"/>
        </w:rPr>
        <w:t xml:space="preserve"> </w:t>
      </w:r>
      <w:r w:rsidRPr="002B327D">
        <w:rPr>
          <w:rFonts w:ascii="Times New Roman" w:hAnsi="Times New Roman" w:cs="Times New Roman"/>
          <w:sz w:val="16"/>
          <w:szCs w:val="16"/>
          <w:lang w:val="en-US"/>
        </w:rPr>
        <w:t>Ibid</w:t>
      </w:r>
    </w:p>
  </w:footnote>
  <w:footnote w:id="5">
    <w:p w:rsidR="002B327D" w:rsidRPr="002B327D" w:rsidRDefault="002B327D" w:rsidP="002B327D">
      <w:pPr>
        <w:spacing w:after="160" w:line="259" w:lineRule="auto"/>
        <w:jc w:val="both"/>
        <w:rPr>
          <w:rFonts w:ascii="Times New Roman" w:eastAsia="Calibri" w:hAnsi="Times New Roman" w:cs="Times New Roman"/>
          <w:sz w:val="16"/>
          <w:szCs w:val="16"/>
        </w:rPr>
      </w:pPr>
      <w:r w:rsidRPr="002B327D">
        <w:rPr>
          <w:rStyle w:val="FootnoteReference"/>
          <w:rFonts w:ascii="Times New Roman" w:hAnsi="Times New Roman" w:cs="Times New Roman"/>
          <w:sz w:val="16"/>
          <w:szCs w:val="16"/>
        </w:rPr>
        <w:footnoteRef/>
      </w:r>
      <w:r w:rsidRPr="002B327D">
        <w:rPr>
          <w:rFonts w:ascii="Times New Roman" w:hAnsi="Times New Roman" w:cs="Times New Roman"/>
          <w:sz w:val="16"/>
          <w:szCs w:val="16"/>
        </w:rPr>
        <w:t xml:space="preserve"> </w:t>
      </w:r>
      <w:r w:rsidRPr="002B327D">
        <w:rPr>
          <w:rFonts w:ascii="Times New Roman" w:eastAsia="Calibri" w:hAnsi="Times New Roman" w:cs="Times New Roman"/>
          <w:sz w:val="16"/>
          <w:szCs w:val="16"/>
        </w:rPr>
        <w:t>INTERNATIONAL ATOMIC ENERGY AGENCY, Nuclear Security Recommendations on Phys</w:t>
      </w:r>
      <w:r w:rsidRPr="002B327D">
        <w:rPr>
          <w:rFonts w:ascii="Times New Roman" w:eastAsia="Calibri" w:hAnsi="Times New Roman" w:cs="Times New Roman"/>
          <w:sz w:val="16"/>
          <w:szCs w:val="16"/>
        </w:rPr>
        <w:t>i</w:t>
      </w:r>
      <w:r w:rsidRPr="002B327D">
        <w:rPr>
          <w:rFonts w:ascii="Times New Roman" w:eastAsia="Calibri" w:hAnsi="Times New Roman" w:cs="Times New Roman"/>
          <w:sz w:val="16"/>
          <w:szCs w:val="16"/>
        </w:rPr>
        <w:t>cal Protection of Nuclear Material and Nuclear Facilities (INFCIRC/225/Revision 5), IAEA Nuclear Security Ser</w:t>
      </w:r>
      <w:r>
        <w:rPr>
          <w:rFonts w:ascii="Times New Roman" w:eastAsia="Calibri" w:hAnsi="Times New Roman" w:cs="Times New Roman"/>
          <w:sz w:val="16"/>
          <w:szCs w:val="16"/>
        </w:rPr>
        <w:t>ies No. 13, IAEA, Vienna (2011);</w:t>
      </w:r>
      <w:r w:rsidRPr="002B327D">
        <w:rPr>
          <w:rFonts w:ascii="Times New Roman" w:eastAsia="Calibri" w:hAnsi="Times New Roman" w:cs="Times New Roman"/>
          <w:sz w:val="16"/>
          <w:szCs w:val="16"/>
        </w:rPr>
        <w:t>INTERNATIONAL ATO</w:t>
      </w:r>
      <w:r w:rsidRPr="002B327D">
        <w:rPr>
          <w:rFonts w:ascii="Times New Roman" w:eastAsia="Calibri" w:hAnsi="Times New Roman" w:cs="Times New Roman"/>
          <w:sz w:val="16"/>
          <w:szCs w:val="16"/>
        </w:rPr>
        <w:t>M</w:t>
      </w:r>
      <w:r w:rsidRPr="002B327D">
        <w:rPr>
          <w:rFonts w:ascii="Times New Roman" w:eastAsia="Calibri" w:hAnsi="Times New Roman" w:cs="Times New Roman"/>
          <w:sz w:val="16"/>
          <w:szCs w:val="16"/>
        </w:rPr>
        <w:t>IC ENERGY AGENCY, Nuclear Security Recommendations on Radioactive Material and Associated Faci</w:t>
      </w:r>
      <w:r w:rsidRPr="002B327D">
        <w:rPr>
          <w:rFonts w:ascii="Times New Roman" w:eastAsia="Calibri" w:hAnsi="Times New Roman" w:cs="Times New Roman"/>
          <w:sz w:val="16"/>
          <w:szCs w:val="16"/>
        </w:rPr>
        <w:t>l</w:t>
      </w:r>
      <w:r w:rsidRPr="002B327D">
        <w:rPr>
          <w:rFonts w:ascii="Times New Roman" w:eastAsia="Calibri" w:hAnsi="Times New Roman" w:cs="Times New Roman"/>
          <w:sz w:val="16"/>
          <w:szCs w:val="16"/>
        </w:rPr>
        <w:t>ities, IAEA Nuclear Security Ser</w:t>
      </w:r>
      <w:r>
        <w:rPr>
          <w:rFonts w:ascii="Times New Roman" w:eastAsia="Calibri" w:hAnsi="Times New Roman" w:cs="Times New Roman"/>
          <w:sz w:val="16"/>
          <w:szCs w:val="16"/>
        </w:rPr>
        <w:t xml:space="preserve">ies No. 14, IAEA, Vienna (2011); </w:t>
      </w:r>
      <w:r w:rsidRPr="002B327D">
        <w:rPr>
          <w:rFonts w:ascii="Times New Roman" w:eastAsia="Calibri" w:hAnsi="Times New Roman" w:cs="Times New Roman"/>
          <w:sz w:val="16"/>
          <w:szCs w:val="16"/>
        </w:rPr>
        <w:t>INTERNATIONAL ATOMIC ENERGY AGENCY, Nuclear Security Recommendations on N</w:t>
      </w:r>
      <w:r w:rsidRPr="002B327D">
        <w:rPr>
          <w:rFonts w:ascii="Times New Roman" w:eastAsia="Calibri" w:hAnsi="Times New Roman" w:cs="Times New Roman"/>
          <w:sz w:val="16"/>
          <w:szCs w:val="16"/>
        </w:rPr>
        <w:t>u</w:t>
      </w:r>
      <w:r w:rsidRPr="002B327D">
        <w:rPr>
          <w:rFonts w:ascii="Times New Roman" w:eastAsia="Calibri" w:hAnsi="Times New Roman" w:cs="Times New Roman"/>
          <w:sz w:val="16"/>
          <w:szCs w:val="16"/>
        </w:rPr>
        <w:t>clear and Other Radioactive Material out of Regulatory Control, IAEA Nuclear Security Series No. 15, IAEA, Vienna (2011).</w:t>
      </w:r>
    </w:p>
    <w:p w:rsidR="002B327D" w:rsidRPr="002B327D" w:rsidRDefault="002B327D">
      <w:pPr>
        <w:pStyle w:val="FootnoteText"/>
        <w:rPr>
          <w:lang w:val="en-US"/>
        </w:rPr>
      </w:pPr>
    </w:p>
  </w:footnote>
  <w:footnote w:id="6">
    <w:p w:rsidR="002B327D" w:rsidRPr="002B327D" w:rsidRDefault="002B327D" w:rsidP="002B327D">
      <w:pPr>
        <w:spacing w:after="160" w:line="259" w:lineRule="auto"/>
        <w:jc w:val="both"/>
        <w:rPr>
          <w:rFonts w:ascii="Times New Roman" w:hAnsi="Times New Roman" w:cs="Times New Roman"/>
          <w:sz w:val="16"/>
          <w:szCs w:val="16"/>
        </w:rPr>
      </w:pPr>
      <w:r w:rsidRPr="002B327D">
        <w:rPr>
          <w:rStyle w:val="FootnoteReference"/>
          <w:rFonts w:ascii="Times New Roman" w:hAnsi="Times New Roman" w:cs="Times New Roman"/>
          <w:sz w:val="16"/>
          <w:szCs w:val="16"/>
        </w:rPr>
        <w:footnoteRef/>
      </w:r>
      <w:r w:rsidRPr="002B327D">
        <w:rPr>
          <w:rFonts w:ascii="Times New Roman" w:hAnsi="Times New Roman" w:cs="Times New Roman"/>
          <w:sz w:val="16"/>
          <w:szCs w:val="16"/>
        </w:rPr>
        <w:t xml:space="preserve"> </w:t>
      </w:r>
      <w:r>
        <w:rPr>
          <w:rFonts w:ascii="Times New Roman" w:hAnsi="Times New Roman" w:cs="Times New Roman"/>
          <w:sz w:val="16"/>
          <w:szCs w:val="16"/>
        </w:rPr>
        <w:t>Some</w:t>
      </w:r>
      <w:r w:rsidRPr="002B327D">
        <w:rPr>
          <w:rFonts w:ascii="Times New Roman" w:hAnsi="Times New Roman" w:cs="Times New Roman"/>
          <w:sz w:val="16"/>
          <w:szCs w:val="16"/>
        </w:rPr>
        <w:t xml:space="preserve"> example</w:t>
      </w:r>
      <w:r>
        <w:rPr>
          <w:rFonts w:ascii="Times New Roman" w:hAnsi="Times New Roman" w:cs="Times New Roman"/>
          <w:sz w:val="16"/>
          <w:szCs w:val="16"/>
        </w:rPr>
        <w:t xml:space="preserve">s include: </w:t>
      </w:r>
      <w:r w:rsidRPr="002B327D">
        <w:rPr>
          <w:rFonts w:ascii="Times New Roman" w:eastAsia="Calibri" w:hAnsi="Times New Roman" w:cs="Times New Roman"/>
          <w:sz w:val="16"/>
          <w:szCs w:val="16"/>
        </w:rPr>
        <w:t xml:space="preserve">INTERNATIONAL ATOMIC ENERGY AGENCY, </w:t>
      </w:r>
      <w:r w:rsidRPr="002B327D">
        <w:rPr>
          <w:rFonts w:ascii="Times New Roman" w:hAnsi="Times New Roman" w:cs="Times New Roman"/>
          <w:sz w:val="16"/>
          <w:szCs w:val="16"/>
        </w:rPr>
        <w:t>Implementing Guide on Establishing the Nuclear Secur</w:t>
      </w:r>
      <w:r w:rsidRPr="002B327D">
        <w:rPr>
          <w:rFonts w:ascii="Times New Roman" w:hAnsi="Times New Roman" w:cs="Times New Roman"/>
          <w:sz w:val="16"/>
          <w:szCs w:val="16"/>
        </w:rPr>
        <w:t>i</w:t>
      </w:r>
      <w:r w:rsidRPr="002B327D">
        <w:rPr>
          <w:rFonts w:ascii="Times New Roman" w:hAnsi="Times New Roman" w:cs="Times New Roman"/>
          <w:sz w:val="16"/>
          <w:szCs w:val="16"/>
        </w:rPr>
        <w:t>ty Infrastructure for a Nuclear Power Programme , IAEA Nuclear Security Series No.19, IAEA, Vienna (2013)</w:t>
      </w:r>
      <w:r>
        <w:rPr>
          <w:rFonts w:ascii="Times New Roman" w:hAnsi="Times New Roman" w:cs="Times New Roman"/>
          <w:sz w:val="16"/>
          <w:szCs w:val="16"/>
        </w:rPr>
        <w:t>;</w:t>
      </w:r>
      <w:r w:rsidRPr="002B327D">
        <w:rPr>
          <w:rFonts w:ascii="Times New Roman" w:eastAsia="Calibri" w:hAnsi="Times New Roman" w:cs="Times New Roman"/>
          <w:sz w:val="16"/>
          <w:szCs w:val="16"/>
        </w:rPr>
        <w:t xml:space="preserve"> INTERNATIONAL ATO</w:t>
      </w:r>
      <w:r w:rsidRPr="002B327D">
        <w:rPr>
          <w:rFonts w:ascii="Times New Roman" w:eastAsia="Calibri" w:hAnsi="Times New Roman" w:cs="Times New Roman"/>
          <w:sz w:val="16"/>
          <w:szCs w:val="16"/>
        </w:rPr>
        <w:t>M</w:t>
      </w:r>
      <w:r w:rsidRPr="002B327D">
        <w:rPr>
          <w:rFonts w:ascii="Times New Roman" w:eastAsia="Calibri" w:hAnsi="Times New Roman" w:cs="Times New Roman"/>
          <w:sz w:val="16"/>
          <w:szCs w:val="16"/>
        </w:rPr>
        <w:t xml:space="preserve">IC ENERGY AGENCY, </w:t>
      </w:r>
      <w:r w:rsidRPr="002B327D">
        <w:rPr>
          <w:rFonts w:ascii="Times New Roman" w:hAnsi="Times New Roman" w:cs="Times New Roman"/>
          <w:sz w:val="16"/>
          <w:szCs w:val="16"/>
        </w:rPr>
        <w:t>Implementing Guide, Development Use and Maintenance of the Design Basis Threat , IAEA Nuclear Sec</w:t>
      </w:r>
      <w:r w:rsidRPr="002B327D">
        <w:rPr>
          <w:rFonts w:ascii="Times New Roman" w:hAnsi="Times New Roman" w:cs="Times New Roman"/>
          <w:sz w:val="16"/>
          <w:szCs w:val="16"/>
        </w:rPr>
        <w:t>u</w:t>
      </w:r>
      <w:r w:rsidRPr="002B327D">
        <w:rPr>
          <w:rFonts w:ascii="Times New Roman" w:hAnsi="Times New Roman" w:cs="Times New Roman"/>
          <w:sz w:val="16"/>
          <w:szCs w:val="16"/>
        </w:rPr>
        <w:t>rity Series No.10, IAEA, Vienna (2009)</w:t>
      </w:r>
    </w:p>
    <w:p w:rsidR="002B327D" w:rsidRPr="002B327D" w:rsidRDefault="002B327D">
      <w:pPr>
        <w:pStyle w:val="FootnoteText"/>
        <w:rPr>
          <w:rFonts w:ascii="Times New Roman" w:hAnsi="Times New Roman" w:cs="Times New Roman"/>
          <w:sz w:val="16"/>
          <w:szCs w:val="16"/>
          <w:lang w:val="en-US"/>
        </w:rPr>
      </w:pPr>
    </w:p>
  </w:footnote>
  <w:footnote w:id="7">
    <w:p w:rsidR="007C07AB" w:rsidRPr="002B327D" w:rsidRDefault="007C07AB" w:rsidP="007C07AB">
      <w:pPr>
        <w:pStyle w:val="FootnoteText"/>
        <w:rPr>
          <w:rFonts w:ascii="Times New Roman" w:hAnsi="Times New Roman" w:cs="Times New Roman"/>
          <w:sz w:val="16"/>
          <w:szCs w:val="16"/>
        </w:rPr>
      </w:pPr>
      <w:r w:rsidRPr="002B327D">
        <w:rPr>
          <w:rStyle w:val="FootnoteReference"/>
          <w:rFonts w:ascii="Times New Roman" w:hAnsi="Times New Roman" w:cs="Times New Roman"/>
          <w:sz w:val="16"/>
          <w:szCs w:val="16"/>
        </w:rPr>
        <w:footnoteRef/>
      </w:r>
      <w:r w:rsidRPr="002B327D">
        <w:rPr>
          <w:rFonts w:ascii="Times New Roman" w:hAnsi="Times New Roman" w:cs="Times New Roman"/>
          <w:sz w:val="16"/>
          <w:szCs w:val="16"/>
        </w:rPr>
        <w:t xml:space="preserve"> IAEA-TECDOC-1734, Establishing a National Nuclear Security Support Centre, </w:t>
      </w:r>
      <w:hyperlink r:id="rId1" w:history="1">
        <w:r w:rsidRPr="002B327D">
          <w:rPr>
            <w:rStyle w:val="Hyperlink"/>
            <w:rFonts w:ascii="Times New Roman" w:hAnsi="Times New Roman" w:cs="Times New Roman"/>
            <w:sz w:val="16"/>
            <w:szCs w:val="16"/>
          </w:rPr>
          <w:t>http://www-pub.iaea.org/MTCD/Publications/PDF/TE-1734_web.pdf</w:t>
        </w:r>
      </w:hyperlink>
      <w:r w:rsidRPr="002B327D">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0E8C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4721999"/>
    <w:multiLevelType w:val="hybridMultilevel"/>
    <w:tmpl w:val="5C1C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57E96"/>
    <w:multiLevelType w:val="hybridMultilevel"/>
    <w:tmpl w:val="176AA624"/>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
    <w:nsid w:val="3B52674C"/>
    <w:multiLevelType w:val="hybridMultilevel"/>
    <w:tmpl w:val="5AF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24466"/>
    <w:multiLevelType w:val="hybridMultilevel"/>
    <w:tmpl w:val="7F9AD96A"/>
    <w:lvl w:ilvl="0" w:tplc="F4143E98">
      <w:start w:val="1"/>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B6DDA"/>
    <w:multiLevelType w:val="hybridMultilevel"/>
    <w:tmpl w:val="F20A2DAC"/>
    <w:lvl w:ilvl="0" w:tplc="3676C3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C87D3B"/>
    <w:multiLevelType w:val="hybridMultilevel"/>
    <w:tmpl w:val="10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D3975"/>
    <w:multiLevelType w:val="hybridMultilevel"/>
    <w:tmpl w:val="14BCB3C6"/>
    <w:lvl w:ilvl="0" w:tplc="F4143E98">
      <w:start w:val="1"/>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7"/>
    <w:rsid w:val="0000748F"/>
    <w:rsid w:val="00017794"/>
    <w:rsid w:val="00052193"/>
    <w:rsid w:val="00055681"/>
    <w:rsid w:val="00061230"/>
    <w:rsid w:val="0006428B"/>
    <w:rsid w:val="00075A03"/>
    <w:rsid w:val="00083872"/>
    <w:rsid w:val="00086526"/>
    <w:rsid w:val="000A6E55"/>
    <w:rsid w:val="000E34D8"/>
    <w:rsid w:val="000E609C"/>
    <w:rsid w:val="00104832"/>
    <w:rsid w:val="00107EBF"/>
    <w:rsid w:val="00113507"/>
    <w:rsid w:val="001253EA"/>
    <w:rsid w:val="001262B4"/>
    <w:rsid w:val="00130991"/>
    <w:rsid w:val="0015223E"/>
    <w:rsid w:val="00182102"/>
    <w:rsid w:val="001830EE"/>
    <w:rsid w:val="001A2CC3"/>
    <w:rsid w:val="001C44BE"/>
    <w:rsid w:val="001E2512"/>
    <w:rsid w:val="001F2F60"/>
    <w:rsid w:val="001F2F97"/>
    <w:rsid w:val="00232861"/>
    <w:rsid w:val="00240FF1"/>
    <w:rsid w:val="00241DB7"/>
    <w:rsid w:val="00247A04"/>
    <w:rsid w:val="00255B34"/>
    <w:rsid w:val="00280C2F"/>
    <w:rsid w:val="002930CE"/>
    <w:rsid w:val="00295548"/>
    <w:rsid w:val="002A038F"/>
    <w:rsid w:val="002B327D"/>
    <w:rsid w:val="002B674E"/>
    <w:rsid w:val="002D0071"/>
    <w:rsid w:val="002F0F5B"/>
    <w:rsid w:val="002F28CE"/>
    <w:rsid w:val="002F3A83"/>
    <w:rsid w:val="00310758"/>
    <w:rsid w:val="0031469C"/>
    <w:rsid w:val="00350E87"/>
    <w:rsid w:val="00366BB8"/>
    <w:rsid w:val="00366D95"/>
    <w:rsid w:val="00385DD6"/>
    <w:rsid w:val="00386A7E"/>
    <w:rsid w:val="00390E1D"/>
    <w:rsid w:val="003C0B9E"/>
    <w:rsid w:val="003D7296"/>
    <w:rsid w:val="004046F3"/>
    <w:rsid w:val="00422ECE"/>
    <w:rsid w:val="004463A7"/>
    <w:rsid w:val="00471105"/>
    <w:rsid w:val="00473F82"/>
    <w:rsid w:val="004833E5"/>
    <w:rsid w:val="00491E51"/>
    <w:rsid w:val="00494ABE"/>
    <w:rsid w:val="004B18F7"/>
    <w:rsid w:val="004E03CA"/>
    <w:rsid w:val="004F33FD"/>
    <w:rsid w:val="004F3FDA"/>
    <w:rsid w:val="0053030F"/>
    <w:rsid w:val="00533B16"/>
    <w:rsid w:val="00534136"/>
    <w:rsid w:val="0054203A"/>
    <w:rsid w:val="00544877"/>
    <w:rsid w:val="00582EEE"/>
    <w:rsid w:val="005E3A29"/>
    <w:rsid w:val="005F2871"/>
    <w:rsid w:val="00661A46"/>
    <w:rsid w:val="00661EAE"/>
    <w:rsid w:val="006A0816"/>
    <w:rsid w:val="006B108A"/>
    <w:rsid w:val="006B5AA3"/>
    <w:rsid w:val="006B7243"/>
    <w:rsid w:val="006C2AC8"/>
    <w:rsid w:val="006F5472"/>
    <w:rsid w:val="007220BB"/>
    <w:rsid w:val="00741EB0"/>
    <w:rsid w:val="00744912"/>
    <w:rsid w:val="00753953"/>
    <w:rsid w:val="00754891"/>
    <w:rsid w:val="00760A2E"/>
    <w:rsid w:val="00766410"/>
    <w:rsid w:val="00794816"/>
    <w:rsid w:val="007C07AB"/>
    <w:rsid w:val="007E12E0"/>
    <w:rsid w:val="007E33A6"/>
    <w:rsid w:val="007E35B6"/>
    <w:rsid w:val="00825EE0"/>
    <w:rsid w:val="008348E4"/>
    <w:rsid w:val="00834DAA"/>
    <w:rsid w:val="008773C3"/>
    <w:rsid w:val="008D3EF9"/>
    <w:rsid w:val="008E0FFC"/>
    <w:rsid w:val="00902333"/>
    <w:rsid w:val="00906B4A"/>
    <w:rsid w:val="0093485F"/>
    <w:rsid w:val="009513DA"/>
    <w:rsid w:val="00953B2E"/>
    <w:rsid w:val="009A059E"/>
    <w:rsid w:val="009C132A"/>
    <w:rsid w:val="009E62D4"/>
    <w:rsid w:val="00A166ED"/>
    <w:rsid w:val="00A414DC"/>
    <w:rsid w:val="00A457E8"/>
    <w:rsid w:val="00A51BF7"/>
    <w:rsid w:val="00A70C39"/>
    <w:rsid w:val="00A73054"/>
    <w:rsid w:val="00A93A07"/>
    <w:rsid w:val="00A96B86"/>
    <w:rsid w:val="00A974AC"/>
    <w:rsid w:val="00AB3DDB"/>
    <w:rsid w:val="00AE1F97"/>
    <w:rsid w:val="00AE5068"/>
    <w:rsid w:val="00B1409C"/>
    <w:rsid w:val="00B32388"/>
    <w:rsid w:val="00B45173"/>
    <w:rsid w:val="00B54E09"/>
    <w:rsid w:val="00BA15A6"/>
    <w:rsid w:val="00BC799E"/>
    <w:rsid w:val="00BD3ADA"/>
    <w:rsid w:val="00BF3242"/>
    <w:rsid w:val="00C007B4"/>
    <w:rsid w:val="00C0623C"/>
    <w:rsid w:val="00C07148"/>
    <w:rsid w:val="00C22E95"/>
    <w:rsid w:val="00C41560"/>
    <w:rsid w:val="00C42722"/>
    <w:rsid w:val="00C528FB"/>
    <w:rsid w:val="00C62A33"/>
    <w:rsid w:val="00C732D8"/>
    <w:rsid w:val="00CB0AC3"/>
    <w:rsid w:val="00CF5183"/>
    <w:rsid w:val="00DA690B"/>
    <w:rsid w:val="00DD216A"/>
    <w:rsid w:val="00DD5C99"/>
    <w:rsid w:val="00DE2EBF"/>
    <w:rsid w:val="00DE61BD"/>
    <w:rsid w:val="00E15124"/>
    <w:rsid w:val="00E30BA6"/>
    <w:rsid w:val="00E45372"/>
    <w:rsid w:val="00E53EAF"/>
    <w:rsid w:val="00E637CB"/>
    <w:rsid w:val="00E63EA2"/>
    <w:rsid w:val="00E720D3"/>
    <w:rsid w:val="00E832BA"/>
    <w:rsid w:val="00E917E5"/>
    <w:rsid w:val="00E94BC1"/>
    <w:rsid w:val="00F329EF"/>
    <w:rsid w:val="00F4018A"/>
    <w:rsid w:val="00F44FE7"/>
    <w:rsid w:val="00F65714"/>
    <w:rsid w:val="00FB7ECC"/>
    <w:rsid w:val="00FC0738"/>
    <w:rsid w:val="00FD5354"/>
    <w:rsid w:val="00FE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0A2E"/>
    <w:pPr>
      <w:keepNext/>
      <w:numPr>
        <w:numId w:val="8"/>
      </w:numPr>
      <w:overflowPunct w:val="0"/>
      <w:autoSpaceDE w:val="0"/>
      <w:autoSpaceDN w:val="0"/>
      <w:adjustRightInd w:val="0"/>
      <w:spacing w:before="240" w:after="120" w:line="240" w:lineRule="auto"/>
      <w:ind w:left="431" w:hanging="431"/>
      <w:textAlignment w:val="baseline"/>
      <w:outlineLvl w:val="0"/>
    </w:pPr>
    <w:rPr>
      <w:rFonts w:ascii="Times New Roman" w:eastAsia="Times New Roman" w:hAnsi="Times New Roman" w:cs="Times New Roman"/>
      <w:b/>
      <w:kern w:val="28"/>
      <w:sz w:val="24"/>
      <w:szCs w:val="20"/>
    </w:rPr>
  </w:style>
  <w:style w:type="paragraph" w:styleId="Heading2">
    <w:name w:val="heading 2"/>
    <w:aliases w:val="Heading 2 ECOSUN,CPR Heading 2,Heading 22,h2,Normalhead2,LetHead2,LetHead2 Char Char"/>
    <w:basedOn w:val="Normal"/>
    <w:next w:val="Normal"/>
    <w:link w:val="Heading2Char"/>
    <w:qFormat/>
    <w:rsid w:val="00760A2E"/>
    <w:pPr>
      <w:keepNext/>
      <w:numPr>
        <w:ilvl w:val="1"/>
        <w:numId w:val="8"/>
      </w:numPr>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760A2E"/>
    <w:pPr>
      <w:keepNext/>
      <w:numPr>
        <w:ilvl w:val="2"/>
        <w:numId w:val="8"/>
      </w:numPr>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760A2E"/>
    <w:pPr>
      <w:keepNext/>
      <w:numPr>
        <w:ilvl w:val="3"/>
        <w:numId w:val="8"/>
      </w:numPr>
      <w:overflowPunct w:val="0"/>
      <w:autoSpaceDE w:val="0"/>
      <w:autoSpaceDN w:val="0"/>
      <w:adjustRightInd w:val="0"/>
      <w:spacing w:after="0" w:line="240" w:lineRule="auto"/>
      <w:jc w:val="both"/>
      <w:textAlignment w:val="baseline"/>
      <w:outlineLvl w:val="3"/>
    </w:pPr>
    <w:rPr>
      <w:rFonts w:ascii="Times" w:eastAsia="Times New Roman" w:hAnsi="Times" w:cs="Times New Roman"/>
      <w:sz w:val="24"/>
      <w:szCs w:val="20"/>
    </w:rPr>
  </w:style>
  <w:style w:type="paragraph" w:styleId="Heading5">
    <w:name w:val="heading 5"/>
    <w:basedOn w:val="Normal"/>
    <w:next w:val="Normal"/>
    <w:link w:val="Heading5Char"/>
    <w:qFormat/>
    <w:rsid w:val="00760A2E"/>
    <w:pPr>
      <w:keepNext/>
      <w:numPr>
        <w:ilvl w:val="4"/>
        <w:numId w:val="8"/>
      </w:numP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4"/>
      <w:szCs w:val="20"/>
    </w:rPr>
  </w:style>
  <w:style w:type="paragraph" w:styleId="Heading6">
    <w:name w:val="heading 6"/>
    <w:basedOn w:val="Heading5"/>
    <w:next w:val="Normal"/>
    <w:link w:val="Heading6Char"/>
    <w:qFormat/>
    <w:rsid w:val="00760A2E"/>
    <w:pPr>
      <w:keepNext w:val="0"/>
      <w:numPr>
        <w:ilvl w:val="5"/>
      </w:numPr>
      <w:spacing w:after="240"/>
      <w:jc w:val="left"/>
      <w:outlineLvl w:val="5"/>
    </w:pPr>
    <w:rPr>
      <w:b w:val="0"/>
      <w:noProof/>
    </w:rPr>
  </w:style>
  <w:style w:type="paragraph" w:styleId="Heading7">
    <w:name w:val="heading 7"/>
    <w:basedOn w:val="Normal"/>
    <w:next w:val="Normal"/>
    <w:link w:val="Heading7Char"/>
    <w:qFormat/>
    <w:rsid w:val="00760A2E"/>
    <w:pPr>
      <w:numPr>
        <w:ilvl w:val="6"/>
        <w:numId w:val="8"/>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b/>
      <w:i/>
      <w:sz w:val="24"/>
      <w:szCs w:val="20"/>
    </w:rPr>
  </w:style>
  <w:style w:type="paragraph" w:styleId="Heading8">
    <w:name w:val="heading 8"/>
    <w:basedOn w:val="Normal"/>
    <w:next w:val="Normal"/>
    <w:link w:val="Heading8Char"/>
    <w:qFormat/>
    <w:rsid w:val="00760A2E"/>
    <w:pPr>
      <w:numPr>
        <w:ilvl w:val="7"/>
        <w:numId w:val="8"/>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760A2E"/>
    <w:pPr>
      <w:numPr>
        <w:ilvl w:val="8"/>
        <w:numId w:val="8"/>
      </w:numPr>
      <w:overflowPunct w:val="0"/>
      <w:autoSpaceDE w:val="0"/>
      <w:autoSpaceDN w:val="0"/>
      <w:adjustRightInd w:val="0"/>
      <w:spacing w:before="240" w:after="60" w:line="240" w:lineRule="auto"/>
      <w:jc w:val="both"/>
      <w:textAlignment w:val="baseline"/>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96"/>
    <w:rPr>
      <w:rFonts w:ascii="Tahoma" w:hAnsi="Tahoma" w:cs="Tahoma"/>
      <w:sz w:val="16"/>
      <w:szCs w:val="16"/>
    </w:rPr>
  </w:style>
  <w:style w:type="paragraph" w:styleId="FootnoteText">
    <w:name w:val="footnote text"/>
    <w:basedOn w:val="Normal"/>
    <w:link w:val="FootnoteTextChar"/>
    <w:semiHidden/>
    <w:unhideWhenUsed/>
    <w:rsid w:val="00255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B34"/>
    <w:rPr>
      <w:sz w:val="20"/>
      <w:szCs w:val="20"/>
    </w:rPr>
  </w:style>
  <w:style w:type="character" w:styleId="FootnoteReference">
    <w:name w:val="footnote reference"/>
    <w:basedOn w:val="DefaultParagraphFont"/>
    <w:semiHidden/>
    <w:unhideWhenUsed/>
    <w:rsid w:val="00255B34"/>
    <w:rPr>
      <w:vertAlign w:val="superscript"/>
    </w:rPr>
  </w:style>
  <w:style w:type="paragraph" w:styleId="ListParagraph">
    <w:name w:val="List Paragraph"/>
    <w:basedOn w:val="Normal"/>
    <w:uiPriority w:val="99"/>
    <w:qFormat/>
    <w:rsid w:val="00754891"/>
    <w:pPr>
      <w:ind w:left="720"/>
      <w:contextualSpacing/>
    </w:pPr>
  </w:style>
  <w:style w:type="paragraph" w:styleId="BodyText">
    <w:name w:val="Body Text"/>
    <w:basedOn w:val="Normal"/>
    <w:link w:val="BodyTextChar"/>
    <w:uiPriority w:val="99"/>
    <w:semiHidden/>
    <w:unhideWhenUsed/>
    <w:rsid w:val="00182102"/>
    <w:pPr>
      <w:spacing w:after="120"/>
    </w:pPr>
  </w:style>
  <w:style w:type="character" w:customStyle="1" w:styleId="BodyTextChar">
    <w:name w:val="Body Text Char"/>
    <w:basedOn w:val="DefaultParagraphFont"/>
    <w:link w:val="BodyText"/>
    <w:uiPriority w:val="99"/>
    <w:semiHidden/>
    <w:rsid w:val="00182102"/>
  </w:style>
  <w:style w:type="character" w:styleId="CommentReference">
    <w:name w:val="annotation reference"/>
    <w:basedOn w:val="DefaultParagraphFont"/>
    <w:uiPriority w:val="99"/>
    <w:semiHidden/>
    <w:unhideWhenUsed/>
    <w:rsid w:val="00182102"/>
    <w:rPr>
      <w:sz w:val="16"/>
      <w:szCs w:val="16"/>
    </w:rPr>
  </w:style>
  <w:style w:type="paragraph" w:styleId="CommentText">
    <w:name w:val="annotation text"/>
    <w:basedOn w:val="Normal"/>
    <w:link w:val="CommentTextChar"/>
    <w:uiPriority w:val="99"/>
    <w:semiHidden/>
    <w:unhideWhenUsed/>
    <w:rsid w:val="00182102"/>
    <w:pPr>
      <w:spacing w:line="240" w:lineRule="auto"/>
    </w:pPr>
    <w:rPr>
      <w:sz w:val="20"/>
      <w:szCs w:val="20"/>
    </w:rPr>
  </w:style>
  <w:style w:type="character" w:customStyle="1" w:styleId="CommentTextChar">
    <w:name w:val="Comment Text Char"/>
    <w:basedOn w:val="DefaultParagraphFont"/>
    <w:link w:val="CommentText"/>
    <w:uiPriority w:val="99"/>
    <w:semiHidden/>
    <w:rsid w:val="00182102"/>
    <w:rPr>
      <w:sz w:val="20"/>
      <w:szCs w:val="20"/>
    </w:rPr>
  </w:style>
  <w:style w:type="paragraph" w:styleId="CommentSubject">
    <w:name w:val="annotation subject"/>
    <w:basedOn w:val="CommentText"/>
    <w:next w:val="CommentText"/>
    <w:link w:val="CommentSubjectChar"/>
    <w:uiPriority w:val="99"/>
    <w:semiHidden/>
    <w:unhideWhenUsed/>
    <w:rsid w:val="00182102"/>
    <w:rPr>
      <w:b/>
      <w:bCs/>
    </w:rPr>
  </w:style>
  <w:style w:type="character" w:customStyle="1" w:styleId="CommentSubjectChar">
    <w:name w:val="Comment Subject Char"/>
    <w:basedOn w:val="CommentTextChar"/>
    <w:link w:val="CommentSubject"/>
    <w:uiPriority w:val="99"/>
    <w:semiHidden/>
    <w:rsid w:val="00182102"/>
    <w:rPr>
      <w:b/>
      <w:bCs/>
      <w:sz w:val="20"/>
      <w:szCs w:val="20"/>
    </w:rPr>
  </w:style>
  <w:style w:type="paragraph" w:styleId="Header">
    <w:name w:val="header"/>
    <w:basedOn w:val="Normal"/>
    <w:link w:val="HeaderChar"/>
    <w:uiPriority w:val="99"/>
    <w:unhideWhenUsed/>
    <w:rsid w:val="002F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83"/>
  </w:style>
  <w:style w:type="paragraph" w:styleId="Footer">
    <w:name w:val="footer"/>
    <w:basedOn w:val="Normal"/>
    <w:link w:val="FooterChar"/>
    <w:uiPriority w:val="99"/>
    <w:unhideWhenUsed/>
    <w:rsid w:val="002F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83"/>
  </w:style>
  <w:style w:type="paragraph" w:customStyle="1" w:styleId="Textkrper">
    <w:name w:val="Textkörper"/>
    <w:basedOn w:val="Normal"/>
    <w:rsid w:val="00AE1F97"/>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rPr>
  </w:style>
  <w:style w:type="paragraph" w:styleId="NoSpacing">
    <w:name w:val="No Spacing"/>
    <w:uiPriority w:val="1"/>
    <w:qFormat/>
    <w:rsid w:val="009C132A"/>
    <w:pPr>
      <w:spacing w:after="0" w:line="240" w:lineRule="auto"/>
    </w:pPr>
    <w:rPr>
      <w:rFonts w:ascii="Times New Roman" w:hAnsi="Times New Roman"/>
      <w:lang w:val="en-US"/>
    </w:rPr>
  </w:style>
  <w:style w:type="character" w:styleId="Hyperlink">
    <w:name w:val="Hyperlink"/>
    <w:rsid w:val="007C07AB"/>
    <w:rPr>
      <w:color w:val="0000FF"/>
      <w:sz w:val="24"/>
      <w:u w:val="single"/>
    </w:rPr>
  </w:style>
  <w:style w:type="paragraph" w:styleId="NormalWeb">
    <w:name w:val="Normal (Web)"/>
    <w:basedOn w:val="Normal"/>
    <w:uiPriority w:val="99"/>
    <w:semiHidden/>
    <w:unhideWhenUsed/>
    <w:rsid w:val="005E3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60A2E"/>
    <w:rPr>
      <w:rFonts w:ascii="Times New Roman" w:eastAsia="Times New Roman" w:hAnsi="Times New Roman" w:cs="Times New Roman"/>
      <w:b/>
      <w:kern w:val="28"/>
      <w:sz w:val="24"/>
      <w:szCs w:val="20"/>
    </w:rPr>
  </w:style>
  <w:style w:type="character" w:customStyle="1" w:styleId="Heading2Char">
    <w:name w:val="Heading 2 Char"/>
    <w:aliases w:val="Heading 2 ECOSUN Char,CPR Heading 2 Char,Heading 22 Char,h2 Char,Normalhead2 Char,LetHead2 Char,LetHead2 Char Char Char"/>
    <w:basedOn w:val="DefaultParagraphFont"/>
    <w:link w:val="Heading2"/>
    <w:rsid w:val="00760A2E"/>
    <w:rPr>
      <w:rFonts w:ascii="Times New Roman" w:eastAsia="Times New Roman" w:hAnsi="Times New Roman" w:cs="Times New Roman"/>
      <w:b/>
      <w:szCs w:val="20"/>
    </w:rPr>
  </w:style>
  <w:style w:type="character" w:customStyle="1" w:styleId="Heading3Char">
    <w:name w:val="Heading 3 Char"/>
    <w:basedOn w:val="DefaultParagraphFont"/>
    <w:link w:val="Heading3"/>
    <w:rsid w:val="00760A2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60A2E"/>
    <w:rPr>
      <w:rFonts w:ascii="Times" w:eastAsia="Times New Roman" w:hAnsi="Times" w:cs="Times New Roman"/>
      <w:sz w:val="24"/>
      <w:szCs w:val="20"/>
    </w:rPr>
  </w:style>
  <w:style w:type="character" w:customStyle="1" w:styleId="Heading5Char">
    <w:name w:val="Heading 5 Char"/>
    <w:basedOn w:val="DefaultParagraphFont"/>
    <w:link w:val="Heading5"/>
    <w:rsid w:val="00760A2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60A2E"/>
    <w:rPr>
      <w:rFonts w:ascii="Times New Roman" w:eastAsia="Times New Roman" w:hAnsi="Times New Roman" w:cs="Times New Roman"/>
      <w:noProof/>
      <w:sz w:val="24"/>
      <w:szCs w:val="20"/>
    </w:rPr>
  </w:style>
  <w:style w:type="character" w:customStyle="1" w:styleId="Heading7Char">
    <w:name w:val="Heading 7 Char"/>
    <w:basedOn w:val="DefaultParagraphFont"/>
    <w:link w:val="Heading7"/>
    <w:rsid w:val="00760A2E"/>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760A2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760A2E"/>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0A2E"/>
    <w:pPr>
      <w:keepNext/>
      <w:numPr>
        <w:numId w:val="8"/>
      </w:numPr>
      <w:overflowPunct w:val="0"/>
      <w:autoSpaceDE w:val="0"/>
      <w:autoSpaceDN w:val="0"/>
      <w:adjustRightInd w:val="0"/>
      <w:spacing w:before="240" w:after="120" w:line="240" w:lineRule="auto"/>
      <w:ind w:left="431" w:hanging="431"/>
      <w:textAlignment w:val="baseline"/>
      <w:outlineLvl w:val="0"/>
    </w:pPr>
    <w:rPr>
      <w:rFonts w:ascii="Times New Roman" w:eastAsia="Times New Roman" w:hAnsi="Times New Roman" w:cs="Times New Roman"/>
      <w:b/>
      <w:kern w:val="28"/>
      <w:sz w:val="24"/>
      <w:szCs w:val="20"/>
    </w:rPr>
  </w:style>
  <w:style w:type="paragraph" w:styleId="Heading2">
    <w:name w:val="heading 2"/>
    <w:aliases w:val="Heading 2 ECOSUN,CPR Heading 2,Heading 22,h2,Normalhead2,LetHead2,LetHead2 Char Char"/>
    <w:basedOn w:val="Normal"/>
    <w:next w:val="Normal"/>
    <w:link w:val="Heading2Char"/>
    <w:qFormat/>
    <w:rsid w:val="00760A2E"/>
    <w:pPr>
      <w:keepNext/>
      <w:numPr>
        <w:ilvl w:val="1"/>
        <w:numId w:val="8"/>
      </w:numPr>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760A2E"/>
    <w:pPr>
      <w:keepNext/>
      <w:numPr>
        <w:ilvl w:val="2"/>
        <w:numId w:val="8"/>
      </w:numPr>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760A2E"/>
    <w:pPr>
      <w:keepNext/>
      <w:numPr>
        <w:ilvl w:val="3"/>
        <w:numId w:val="8"/>
      </w:numPr>
      <w:overflowPunct w:val="0"/>
      <w:autoSpaceDE w:val="0"/>
      <w:autoSpaceDN w:val="0"/>
      <w:adjustRightInd w:val="0"/>
      <w:spacing w:after="0" w:line="240" w:lineRule="auto"/>
      <w:jc w:val="both"/>
      <w:textAlignment w:val="baseline"/>
      <w:outlineLvl w:val="3"/>
    </w:pPr>
    <w:rPr>
      <w:rFonts w:ascii="Times" w:eastAsia="Times New Roman" w:hAnsi="Times" w:cs="Times New Roman"/>
      <w:sz w:val="24"/>
      <w:szCs w:val="20"/>
    </w:rPr>
  </w:style>
  <w:style w:type="paragraph" w:styleId="Heading5">
    <w:name w:val="heading 5"/>
    <w:basedOn w:val="Normal"/>
    <w:next w:val="Normal"/>
    <w:link w:val="Heading5Char"/>
    <w:qFormat/>
    <w:rsid w:val="00760A2E"/>
    <w:pPr>
      <w:keepNext/>
      <w:numPr>
        <w:ilvl w:val="4"/>
        <w:numId w:val="8"/>
      </w:numP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4"/>
      <w:szCs w:val="20"/>
    </w:rPr>
  </w:style>
  <w:style w:type="paragraph" w:styleId="Heading6">
    <w:name w:val="heading 6"/>
    <w:basedOn w:val="Heading5"/>
    <w:next w:val="Normal"/>
    <w:link w:val="Heading6Char"/>
    <w:qFormat/>
    <w:rsid w:val="00760A2E"/>
    <w:pPr>
      <w:keepNext w:val="0"/>
      <w:numPr>
        <w:ilvl w:val="5"/>
      </w:numPr>
      <w:spacing w:after="240"/>
      <w:jc w:val="left"/>
      <w:outlineLvl w:val="5"/>
    </w:pPr>
    <w:rPr>
      <w:b w:val="0"/>
      <w:noProof/>
    </w:rPr>
  </w:style>
  <w:style w:type="paragraph" w:styleId="Heading7">
    <w:name w:val="heading 7"/>
    <w:basedOn w:val="Normal"/>
    <w:next w:val="Normal"/>
    <w:link w:val="Heading7Char"/>
    <w:qFormat/>
    <w:rsid w:val="00760A2E"/>
    <w:pPr>
      <w:numPr>
        <w:ilvl w:val="6"/>
        <w:numId w:val="8"/>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b/>
      <w:i/>
      <w:sz w:val="24"/>
      <w:szCs w:val="20"/>
    </w:rPr>
  </w:style>
  <w:style w:type="paragraph" w:styleId="Heading8">
    <w:name w:val="heading 8"/>
    <w:basedOn w:val="Normal"/>
    <w:next w:val="Normal"/>
    <w:link w:val="Heading8Char"/>
    <w:qFormat/>
    <w:rsid w:val="00760A2E"/>
    <w:pPr>
      <w:numPr>
        <w:ilvl w:val="7"/>
        <w:numId w:val="8"/>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760A2E"/>
    <w:pPr>
      <w:numPr>
        <w:ilvl w:val="8"/>
        <w:numId w:val="8"/>
      </w:numPr>
      <w:overflowPunct w:val="0"/>
      <w:autoSpaceDE w:val="0"/>
      <w:autoSpaceDN w:val="0"/>
      <w:adjustRightInd w:val="0"/>
      <w:spacing w:before="240" w:after="60" w:line="240" w:lineRule="auto"/>
      <w:jc w:val="both"/>
      <w:textAlignment w:val="baseline"/>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96"/>
    <w:rPr>
      <w:rFonts w:ascii="Tahoma" w:hAnsi="Tahoma" w:cs="Tahoma"/>
      <w:sz w:val="16"/>
      <w:szCs w:val="16"/>
    </w:rPr>
  </w:style>
  <w:style w:type="paragraph" w:styleId="FootnoteText">
    <w:name w:val="footnote text"/>
    <w:basedOn w:val="Normal"/>
    <w:link w:val="FootnoteTextChar"/>
    <w:semiHidden/>
    <w:unhideWhenUsed/>
    <w:rsid w:val="00255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B34"/>
    <w:rPr>
      <w:sz w:val="20"/>
      <w:szCs w:val="20"/>
    </w:rPr>
  </w:style>
  <w:style w:type="character" w:styleId="FootnoteReference">
    <w:name w:val="footnote reference"/>
    <w:basedOn w:val="DefaultParagraphFont"/>
    <w:semiHidden/>
    <w:unhideWhenUsed/>
    <w:rsid w:val="00255B34"/>
    <w:rPr>
      <w:vertAlign w:val="superscript"/>
    </w:rPr>
  </w:style>
  <w:style w:type="paragraph" w:styleId="ListParagraph">
    <w:name w:val="List Paragraph"/>
    <w:basedOn w:val="Normal"/>
    <w:uiPriority w:val="99"/>
    <w:qFormat/>
    <w:rsid w:val="00754891"/>
    <w:pPr>
      <w:ind w:left="720"/>
      <w:contextualSpacing/>
    </w:pPr>
  </w:style>
  <w:style w:type="paragraph" w:styleId="BodyText">
    <w:name w:val="Body Text"/>
    <w:basedOn w:val="Normal"/>
    <w:link w:val="BodyTextChar"/>
    <w:uiPriority w:val="99"/>
    <w:semiHidden/>
    <w:unhideWhenUsed/>
    <w:rsid w:val="00182102"/>
    <w:pPr>
      <w:spacing w:after="120"/>
    </w:pPr>
  </w:style>
  <w:style w:type="character" w:customStyle="1" w:styleId="BodyTextChar">
    <w:name w:val="Body Text Char"/>
    <w:basedOn w:val="DefaultParagraphFont"/>
    <w:link w:val="BodyText"/>
    <w:uiPriority w:val="99"/>
    <w:semiHidden/>
    <w:rsid w:val="00182102"/>
  </w:style>
  <w:style w:type="character" w:styleId="CommentReference">
    <w:name w:val="annotation reference"/>
    <w:basedOn w:val="DefaultParagraphFont"/>
    <w:uiPriority w:val="99"/>
    <w:semiHidden/>
    <w:unhideWhenUsed/>
    <w:rsid w:val="00182102"/>
    <w:rPr>
      <w:sz w:val="16"/>
      <w:szCs w:val="16"/>
    </w:rPr>
  </w:style>
  <w:style w:type="paragraph" w:styleId="CommentText">
    <w:name w:val="annotation text"/>
    <w:basedOn w:val="Normal"/>
    <w:link w:val="CommentTextChar"/>
    <w:uiPriority w:val="99"/>
    <w:semiHidden/>
    <w:unhideWhenUsed/>
    <w:rsid w:val="00182102"/>
    <w:pPr>
      <w:spacing w:line="240" w:lineRule="auto"/>
    </w:pPr>
    <w:rPr>
      <w:sz w:val="20"/>
      <w:szCs w:val="20"/>
    </w:rPr>
  </w:style>
  <w:style w:type="character" w:customStyle="1" w:styleId="CommentTextChar">
    <w:name w:val="Comment Text Char"/>
    <w:basedOn w:val="DefaultParagraphFont"/>
    <w:link w:val="CommentText"/>
    <w:uiPriority w:val="99"/>
    <w:semiHidden/>
    <w:rsid w:val="00182102"/>
    <w:rPr>
      <w:sz w:val="20"/>
      <w:szCs w:val="20"/>
    </w:rPr>
  </w:style>
  <w:style w:type="paragraph" w:styleId="CommentSubject">
    <w:name w:val="annotation subject"/>
    <w:basedOn w:val="CommentText"/>
    <w:next w:val="CommentText"/>
    <w:link w:val="CommentSubjectChar"/>
    <w:uiPriority w:val="99"/>
    <w:semiHidden/>
    <w:unhideWhenUsed/>
    <w:rsid w:val="00182102"/>
    <w:rPr>
      <w:b/>
      <w:bCs/>
    </w:rPr>
  </w:style>
  <w:style w:type="character" w:customStyle="1" w:styleId="CommentSubjectChar">
    <w:name w:val="Comment Subject Char"/>
    <w:basedOn w:val="CommentTextChar"/>
    <w:link w:val="CommentSubject"/>
    <w:uiPriority w:val="99"/>
    <w:semiHidden/>
    <w:rsid w:val="00182102"/>
    <w:rPr>
      <w:b/>
      <w:bCs/>
      <w:sz w:val="20"/>
      <w:szCs w:val="20"/>
    </w:rPr>
  </w:style>
  <w:style w:type="paragraph" w:styleId="Header">
    <w:name w:val="header"/>
    <w:basedOn w:val="Normal"/>
    <w:link w:val="HeaderChar"/>
    <w:uiPriority w:val="99"/>
    <w:unhideWhenUsed/>
    <w:rsid w:val="002F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83"/>
  </w:style>
  <w:style w:type="paragraph" w:styleId="Footer">
    <w:name w:val="footer"/>
    <w:basedOn w:val="Normal"/>
    <w:link w:val="FooterChar"/>
    <w:uiPriority w:val="99"/>
    <w:unhideWhenUsed/>
    <w:rsid w:val="002F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83"/>
  </w:style>
  <w:style w:type="paragraph" w:customStyle="1" w:styleId="Textkrper">
    <w:name w:val="Textkörper"/>
    <w:basedOn w:val="Normal"/>
    <w:rsid w:val="00AE1F97"/>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rPr>
  </w:style>
  <w:style w:type="paragraph" w:styleId="NoSpacing">
    <w:name w:val="No Spacing"/>
    <w:uiPriority w:val="1"/>
    <w:qFormat/>
    <w:rsid w:val="009C132A"/>
    <w:pPr>
      <w:spacing w:after="0" w:line="240" w:lineRule="auto"/>
    </w:pPr>
    <w:rPr>
      <w:rFonts w:ascii="Times New Roman" w:hAnsi="Times New Roman"/>
      <w:lang w:val="en-US"/>
    </w:rPr>
  </w:style>
  <w:style w:type="character" w:styleId="Hyperlink">
    <w:name w:val="Hyperlink"/>
    <w:rsid w:val="007C07AB"/>
    <w:rPr>
      <w:color w:val="0000FF"/>
      <w:sz w:val="24"/>
      <w:u w:val="single"/>
    </w:rPr>
  </w:style>
  <w:style w:type="paragraph" w:styleId="NormalWeb">
    <w:name w:val="Normal (Web)"/>
    <w:basedOn w:val="Normal"/>
    <w:uiPriority w:val="99"/>
    <w:semiHidden/>
    <w:unhideWhenUsed/>
    <w:rsid w:val="005E3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60A2E"/>
    <w:rPr>
      <w:rFonts w:ascii="Times New Roman" w:eastAsia="Times New Roman" w:hAnsi="Times New Roman" w:cs="Times New Roman"/>
      <w:b/>
      <w:kern w:val="28"/>
      <w:sz w:val="24"/>
      <w:szCs w:val="20"/>
    </w:rPr>
  </w:style>
  <w:style w:type="character" w:customStyle="1" w:styleId="Heading2Char">
    <w:name w:val="Heading 2 Char"/>
    <w:aliases w:val="Heading 2 ECOSUN Char,CPR Heading 2 Char,Heading 22 Char,h2 Char,Normalhead2 Char,LetHead2 Char,LetHead2 Char Char Char"/>
    <w:basedOn w:val="DefaultParagraphFont"/>
    <w:link w:val="Heading2"/>
    <w:rsid w:val="00760A2E"/>
    <w:rPr>
      <w:rFonts w:ascii="Times New Roman" w:eastAsia="Times New Roman" w:hAnsi="Times New Roman" w:cs="Times New Roman"/>
      <w:b/>
      <w:szCs w:val="20"/>
    </w:rPr>
  </w:style>
  <w:style w:type="character" w:customStyle="1" w:styleId="Heading3Char">
    <w:name w:val="Heading 3 Char"/>
    <w:basedOn w:val="DefaultParagraphFont"/>
    <w:link w:val="Heading3"/>
    <w:rsid w:val="00760A2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60A2E"/>
    <w:rPr>
      <w:rFonts w:ascii="Times" w:eastAsia="Times New Roman" w:hAnsi="Times" w:cs="Times New Roman"/>
      <w:sz w:val="24"/>
      <w:szCs w:val="20"/>
    </w:rPr>
  </w:style>
  <w:style w:type="character" w:customStyle="1" w:styleId="Heading5Char">
    <w:name w:val="Heading 5 Char"/>
    <w:basedOn w:val="DefaultParagraphFont"/>
    <w:link w:val="Heading5"/>
    <w:rsid w:val="00760A2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60A2E"/>
    <w:rPr>
      <w:rFonts w:ascii="Times New Roman" w:eastAsia="Times New Roman" w:hAnsi="Times New Roman" w:cs="Times New Roman"/>
      <w:noProof/>
      <w:sz w:val="24"/>
      <w:szCs w:val="20"/>
    </w:rPr>
  </w:style>
  <w:style w:type="character" w:customStyle="1" w:styleId="Heading7Char">
    <w:name w:val="Heading 7 Char"/>
    <w:basedOn w:val="DefaultParagraphFont"/>
    <w:link w:val="Heading7"/>
    <w:rsid w:val="00760A2E"/>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760A2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760A2E"/>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9833">
      <w:bodyDiv w:val="1"/>
      <w:marLeft w:val="0"/>
      <w:marRight w:val="0"/>
      <w:marTop w:val="0"/>
      <w:marBottom w:val="0"/>
      <w:divBdr>
        <w:top w:val="none" w:sz="0" w:space="0" w:color="auto"/>
        <w:left w:val="none" w:sz="0" w:space="0" w:color="auto"/>
        <w:bottom w:val="none" w:sz="0" w:space="0" w:color="auto"/>
        <w:right w:val="none" w:sz="0" w:space="0" w:color="auto"/>
      </w:divBdr>
    </w:div>
    <w:div w:id="2137870583">
      <w:bodyDiv w:val="1"/>
      <w:marLeft w:val="0"/>
      <w:marRight w:val="0"/>
      <w:marTop w:val="0"/>
      <w:marBottom w:val="0"/>
      <w:divBdr>
        <w:top w:val="none" w:sz="0" w:space="0" w:color="auto"/>
        <w:left w:val="none" w:sz="0" w:space="0" w:color="auto"/>
        <w:bottom w:val="none" w:sz="0" w:space="0" w:color="auto"/>
        <w:right w:val="none" w:sz="0" w:space="0" w:color="auto"/>
      </w:divBdr>
      <w:divsChild>
        <w:div w:id="1915780505">
          <w:marLeft w:val="0"/>
          <w:marRight w:val="0"/>
          <w:marTop w:val="0"/>
          <w:marBottom w:val="0"/>
          <w:divBdr>
            <w:top w:val="none" w:sz="0" w:space="0" w:color="auto"/>
            <w:left w:val="none" w:sz="0" w:space="0" w:color="auto"/>
            <w:bottom w:val="none" w:sz="0" w:space="0" w:color="auto"/>
            <w:right w:val="none" w:sz="0" w:space="0" w:color="auto"/>
          </w:divBdr>
          <w:divsChild>
            <w:div w:id="1509448426">
              <w:marLeft w:val="0"/>
              <w:marRight w:val="0"/>
              <w:marTop w:val="0"/>
              <w:marBottom w:val="0"/>
              <w:divBdr>
                <w:top w:val="none" w:sz="0" w:space="0" w:color="auto"/>
                <w:left w:val="none" w:sz="0" w:space="0" w:color="auto"/>
                <w:bottom w:val="none" w:sz="0" w:space="0" w:color="auto"/>
                <w:right w:val="none" w:sz="0" w:space="0" w:color="auto"/>
              </w:divBdr>
              <w:divsChild>
                <w:div w:id="1944334508">
                  <w:marLeft w:val="0"/>
                  <w:marRight w:val="0"/>
                  <w:marTop w:val="0"/>
                  <w:marBottom w:val="0"/>
                  <w:divBdr>
                    <w:top w:val="none" w:sz="0" w:space="0" w:color="auto"/>
                    <w:left w:val="none" w:sz="0" w:space="0" w:color="auto"/>
                    <w:bottom w:val="none" w:sz="0" w:space="0" w:color="auto"/>
                    <w:right w:val="none" w:sz="0" w:space="0" w:color="auto"/>
                  </w:divBdr>
                  <w:divsChild>
                    <w:div w:id="1272206962">
                      <w:marLeft w:val="0"/>
                      <w:marRight w:val="0"/>
                      <w:marTop w:val="0"/>
                      <w:marBottom w:val="0"/>
                      <w:divBdr>
                        <w:top w:val="none" w:sz="0" w:space="0" w:color="auto"/>
                        <w:left w:val="none" w:sz="0" w:space="0" w:color="auto"/>
                        <w:bottom w:val="none" w:sz="0" w:space="0" w:color="auto"/>
                        <w:right w:val="none" w:sz="0" w:space="0" w:color="auto"/>
                      </w:divBdr>
                      <w:divsChild>
                        <w:div w:id="16826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iaea.org/MTCD/Publications/PDF/TE-1734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CAE5-B0D6-4E62-AD85-DDE01515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Rhonda</dc:creator>
  <cp:lastModifiedBy>EVANS, Rhonda</cp:lastModifiedBy>
  <cp:revision>3</cp:revision>
  <cp:lastPrinted>2014-10-09T14:51:00Z</cp:lastPrinted>
  <dcterms:created xsi:type="dcterms:W3CDTF">2014-10-09T15:21:00Z</dcterms:created>
  <dcterms:modified xsi:type="dcterms:W3CDTF">2014-10-13T08:08:00Z</dcterms:modified>
</cp:coreProperties>
</file>