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B5" w:rsidRPr="00E02AD4" w:rsidRDefault="00EE6DA9" w:rsidP="00E02AD4">
      <w:pPr>
        <w:pStyle w:val="a2"/>
        <w:jc w:val="center"/>
        <w:rPr>
          <w:b/>
          <w:sz w:val="28"/>
          <w:szCs w:val="28"/>
        </w:rPr>
      </w:pPr>
      <w:r w:rsidRPr="00E02AD4">
        <w:rPr>
          <w:b/>
          <w:sz w:val="28"/>
          <w:szCs w:val="28"/>
        </w:rPr>
        <w:t xml:space="preserve">Study on Severe Accident Progression </w:t>
      </w:r>
      <w:r w:rsidR="00E90F76" w:rsidRPr="00E02AD4">
        <w:rPr>
          <w:b/>
          <w:sz w:val="28"/>
          <w:szCs w:val="28"/>
        </w:rPr>
        <w:t xml:space="preserve">and Source Terms </w:t>
      </w:r>
      <w:r w:rsidR="00E90F76" w:rsidRPr="00E02AD4">
        <w:rPr>
          <w:rFonts w:hint="eastAsia"/>
          <w:b/>
          <w:sz w:val="28"/>
          <w:szCs w:val="28"/>
          <w:lang w:eastAsia="ja-JP"/>
        </w:rPr>
        <w:t>in</w:t>
      </w:r>
      <w:r w:rsidR="00E02AD4">
        <w:rPr>
          <w:rFonts w:eastAsiaTheme="minorEastAsia"/>
          <w:b/>
          <w:sz w:val="28"/>
          <w:szCs w:val="28"/>
          <w:lang w:eastAsia="ja-JP"/>
        </w:rPr>
        <w:br/>
      </w:r>
      <w:r w:rsidRPr="00E02AD4">
        <w:rPr>
          <w:b/>
          <w:sz w:val="28"/>
          <w:szCs w:val="28"/>
        </w:rPr>
        <w:t>Fukushima Dai</w:t>
      </w:r>
      <w:r w:rsidR="00F83531" w:rsidRPr="00E02AD4">
        <w:rPr>
          <w:rFonts w:hint="eastAsia"/>
          <w:b/>
          <w:sz w:val="28"/>
          <w:szCs w:val="28"/>
          <w:lang w:eastAsia="ja-JP"/>
        </w:rPr>
        <w:t>-</w:t>
      </w:r>
      <w:r w:rsidRPr="00E02AD4">
        <w:rPr>
          <w:b/>
          <w:sz w:val="28"/>
          <w:szCs w:val="28"/>
        </w:rPr>
        <w:t xml:space="preserve">ichi </w:t>
      </w:r>
      <w:r w:rsidR="00E90F76" w:rsidRPr="00E02AD4">
        <w:rPr>
          <w:rFonts w:hint="eastAsia"/>
          <w:b/>
          <w:sz w:val="28"/>
          <w:szCs w:val="28"/>
          <w:lang w:eastAsia="ja-JP"/>
        </w:rPr>
        <w:t>NPPs</w:t>
      </w:r>
      <w:r w:rsidR="00F83531" w:rsidRPr="00E02AD4">
        <w:rPr>
          <w:rFonts w:hint="eastAsia"/>
          <w:b/>
          <w:sz w:val="28"/>
          <w:szCs w:val="28"/>
          <w:lang w:eastAsia="ja-JP"/>
        </w:rPr>
        <w:br/>
      </w:r>
    </w:p>
    <w:p w:rsidR="00A4234C" w:rsidRDefault="00A4234C" w:rsidP="00E02AD4">
      <w:pPr>
        <w:jc w:val="center"/>
        <w:rPr>
          <w:lang w:val="en-US"/>
        </w:rPr>
      </w:pPr>
    </w:p>
    <w:p w:rsidR="00A8604F" w:rsidRPr="00733FE4" w:rsidRDefault="00EE6DA9" w:rsidP="00E02AD4">
      <w:pPr>
        <w:jc w:val="center"/>
        <w:rPr>
          <w:lang w:eastAsia="ja-JP"/>
        </w:rPr>
      </w:pPr>
      <w:r>
        <w:rPr>
          <w:rFonts w:hint="eastAsia"/>
          <w:lang w:eastAsia="ja-JP"/>
        </w:rPr>
        <w:t>H</w:t>
      </w:r>
      <w:r w:rsidR="0045245B">
        <w:rPr>
          <w:rFonts w:eastAsiaTheme="minorEastAsia" w:hint="eastAsia"/>
          <w:lang w:eastAsia="ja-JP"/>
        </w:rPr>
        <w:t>arutaka</w:t>
      </w:r>
      <w:r w:rsidR="00A8604F" w:rsidRPr="00733FE4">
        <w:t xml:space="preserve"> </w:t>
      </w:r>
      <w:r>
        <w:rPr>
          <w:rFonts w:hint="eastAsia"/>
          <w:lang w:eastAsia="ja-JP"/>
        </w:rPr>
        <w:t>H</w:t>
      </w:r>
      <w:r w:rsidR="0045245B">
        <w:rPr>
          <w:rFonts w:eastAsiaTheme="minorEastAsia" w:hint="eastAsia"/>
          <w:lang w:eastAsia="ja-JP"/>
        </w:rPr>
        <w:t>OSHI</w:t>
      </w:r>
      <w:r w:rsidR="004C3FC9" w:rsidRPr="00733FE4">
        <w:rPr>
          <w:vertAlign w:val="superscript"/>
        </w:rPr>
        <w:t>1</w:t>
      </w:r>
      <w:r w:rsidR="00A8604F" w:rsidRPr="00733FE4">
        <w:t xml:space="preserve">, </w:t>
      </w:r>
      <w:r w:rsidRPr="00EE6DA9">
        <w:t>Retsu KOJO</w:t>
      </w:r>
      <w:r w:rsidRPr="00733FE4">
        <w:rPr>
          <w:vertAlign w:val="superscript"/>
        </w:rPr>
        <w:t>1</w:t>
      </w:r>
      <w:r w:rsidRPr="00EE6DA9">
        <w:t>, Akitoshi HOTTA</w:t>
      </w:r>
      <w:r w:rsidRPr="00733FE4">
        <w:rPr>
          <w:vertAlign w:val="superscript"/>
        </w:rPr>
        <w:t>1</w:t>
      </w:r>
      <w:r w:rsidRPr="00EE6DA9">
        <w:t>, Masashi HIRANO</w:t>
      </w:r>
      <w:r w:rsidR="004C3FC9" w:rsidRPr="00733FE4">
        <w:rPr>
          <w:vertAlign w:val="superscript"/>
        </w:rPr>
        <w:t>1</w:t>
      </w:r>
    </w:p>
    <w:p w:rsidR="00A8604F" w:rsidRPr="00EE6DA9" w:rsidRDefault="00A8604F"/>
    <w:p w:rsidR="00A8604F" w:rsidRDefault="004C3FC9" w:rsidP="00EE6DA9">
      <w:pPr>
        <w:rPr>
          <w:lang w:val="en-US"/>
        </w:rPr>
      </w:pPr>
      <w:r w:rsidRPr="004C3FC9">
        <w:rPr>
          <w:vertAlign w:val="superscript"/>
          <w:lang w:val="en-US"/>
        </w:rPr>
        <w:t>1</w:t>
      </w:r>
      <w:r w:rsidR="00EE6DA9" w:rsidRPr="00EE6DA9">
        <w:rPr>
          <w:lang w:val="en-US"/>
        </w:rPr>
        <w:t>Regulatory Standard and Research Department,</w:t>
      </w:r>
      <w:r w:rsidR="00EE6DA9">
        <w:rPr>
          <w:rFonts w:hint="eastAsia"/>
          <w:lang w:val="en-US" w:eastAsia="ja-JP"/>
        </w:rPr>
        <w:t xml:space="preserve"> </w:t>
      </w:r>
      <w:r w:rsidR="00EE6DA9" w:rsidRPr="00EE6DA9">
        <w:rPr>
          <w:lang w:val="en-US"/>
        </w:rPr>
        <w:t>Secretariat of Nuclear Regulation Authority (S/NRA/R)</w:t>
      </w:r>
      <w:r w:rsidR="00A8604F">
        <w:rPr>
          <w:lang w:val="en-US"/>
        </w:rPr>
        <w:t xml:space="preserve">, </w:t>
      </w:r>
      <w:r w:rsidR="00EE6DA9">
        <w:rPr>
          <w:rFonts w:hint="eastAsia"/>
          <w:lang w:val="en-US" w:eastAsia="ja-JP"/>
        </w:rPr>
        <w:t>Tokyo</w:t>
      </w:r>
      <w:r w:rsidR="00A8604F">
        <w:rPr>
          <w:lang w:val="en-US"/>
        </w:rPr>
        <w:t xml:space="preserve">, </w:t>
      </w:r>
      <w:r w:rsidR="00EE6DA9">
        <w:rPr>
          <w:rFonts w:hint="eastAsia"/>
          <w:lang w:val="en-US" w:eastAsia="ja-JP"/>
        </w:rPr>
        <w:t>Japan</w:t>
      </w:r>
      <w:r w:rsidR="00A8604F">
        <w:rPr>
          <w:lang w:val="en-US"/>
        </w:rPr>
        <w:t xml:space="preserve"> </w:t>
      </w:r>
    </w:p>
    <w:p w:rsidR="00A8604F" w:rsidRDefault="00A8604F">
      <w:pPr>
        <w:rPr>
          <w:lang w:val="en-US"/>
        </w:rPr>
      </w:pPr>
    </w:p>
    <w:p w:rsidR="00A8604F" w:rsidRPr="004C3FC9" w:rsidRDefault="007C09EE">
      <w:pPr>
        <w:rPr>
          <w:i/>
          <w:lang w:val="en-US"/>
        </w:rPr>
      </w:pPr>
      <w:r w:rsidRPr="004C3FC9">
        <w:rPr>
          <w:i/>
          <w:lang w:val="en-US"/>
        </w:rPr>
        <w:t>E</w:t>
      </w:r>
      <w:r w:rsidR="0019401F">
        <w:rPr>
          <w:i/>
          <w:lang w:val="en-US"/>
        </w:rPr>
        <w:t xml:space="preserve">-mail contact of main author: </w:t>
      </w:r>
      <w:r w:rsidR="00EE6DA9">
        <w:rPr>
          <w:rFonts w:hint="eastAsia"/>
          <w:i/>
          <w:lang w:val="en-US" w:eastAsia="ja-JP"/>
        </w:rPr>
        <w:t>harutaka_hoshi@nsr.go.jp</w:t>
      </w:r>
    </w:p>
    <w:p w:rsidR="00A8604F" w:rsidRDefault="00A8604F">
      <w:pPr>
        <w:rPr>
          <w:lang w:val="en-US"/>
        </w:rPr>
      </w:pPr>
    </w:p>
    <w:p w:rsidR="00EA0F34" w:rsidRDefault="00A8604F" w:rsidP="00B759A7">
      <w:pPr>
        <w:pStyle w:val="Textkrper1"/>
        <w:rPr>
          <w:rFonts w:eastAsiaTheme="minorEastAsia"/>
          <w:lang w:val="en-US" w:eastAsia="ja-JP"/>
        </w:rPr>
      </w:pPr>
      <w:r>
        <w:rPr>
          <w:b/>
          <w:lang w:val="en-US"/>
        </w:rPr>
        <w:t>Abstract</w:t>
      </w:r>
      <w:r w:rsidR="000573B5">
        <w:rPr>
          <w:lang w:val="en-US"/>
        </w:rPr>
        <w:t xml:space="preserve">. </w:t>
      </w:r>
      <w:r w:rsidR="00B759A7" w:rsidRPr="00B759A7">
        <w:rPr>
          <w:lang w:val="en-US"/>
        </w:rPr>
        <w:t xml:space="preserve">It has been past three years since the severe accident </w:t>
      </w:r>
      <w:r w:rsidR="00E90F76">
        <w:rPr>
          <w:rFonts w:hint="eastAsia"/>
          <w:lang w:val="en-US" w:eastAsia="ja-JP"/>
        </w:rPr>
        <w:t>in</w:t>
      </w:r>
      <w:r w:rsidR="00E90F76" w:rsidRPr="00B759A7">
        <w:rPr>
          <w:lang w:val="en-US"/>
        </w:rPr>
        <w:t xml:space="preserve"> </w:t>
      </w:r>
      <w:r w:rsidR="00B759A7" w:rsidRPr="00B759A7">
        <w:rPr>
          <w:lang w:val="en-US"/>
        </w:rPr>
        <w:t>TEPCO’s Fukushima Dai</w:t>
      </w:r>
      <w:r w:rsidR="00F83531">
        <w:rPr>
          <w:rFonts w:hint="eastAsia"/>
          <w:lang w:val="en-US" w:eastAsia="ja-JP"/>
        </w:rPr>
        <w:t>-</w:t>
      </w:r>
      <w:r w:rsidR="00B759A7" w:rsidRPr="00B759A7">
        <w:rPr>
          <w:lang w:val="en-US"/>
        </w:rPr>
        <w:t xml:space="preserve">ichi Nuclear Power Plants. </w:t>
      </w:r>
      <w:r w:rsidR="00EA0F34" w:rsidRPr="00EA0F34">
        <w:rPr>
          <w:lang w:val="en-US" w:eastAsia="ja-JP"/>
        </w:rPr>
        <w:t>After Fukushima Dai-ichi accident, several investigation reports were published. These reports pointed out lessons learned from the accident. Nuclear Regulation Authority (NRA) enacted new regulations last year, which require accident management and counter measures against severe accident, etc., to enhance safety of nuclear power plants and nuclear facilities. On the other hand, NRA launched new committee to investigate unsolved issues of the accident, which were pointed out previous investigation reports.</w:t>
      </w:r>
    </w:p>
    <w:p w:rsidR="00A8604F" w:rsidRDefault="00EA0F34" w:rsidP="00EA0F34">
      <w:pPr>
        <w:pStyle w:val="Textkrper1"/>
        <w:ind w:firstLineChars="100" w:firstLine="200"/>
        <w:rPr>
          <w:lang w:val="en-US" w:eastAsia="ja-JP"/>
        </w:rPr>
      </w:pPr>
      <w:r>
        <w:rPr>
          <w:rFonts w:eastAsiaTheme="minorEastAsia" w:hint="eastAsia"/>
          <w:lang w:val="en-US" w:eastAsia="ja-JP"/>
        </w:rPr>
        <w:t>D</w:t>
      </w:r>
      <w:r w:rsidR="00B759A7" w:rsidRPr="00B759A7">
        <w:rPr>
          <w:lang w:val="en-US"/>
        </w:rPr>
        <w:t>ecommissioning of severe</w:t>
      </w:r>
      <w:r w:rsidR="00F00CE5">
        <w:rPr>
          <w:rFonts w:hint="eastAsia"/>
          <w:lang w:val="en-US" w:eastAsia="ja-JP"/>
        </w:rPr>
        <w:t>ly</w:t>
      </w:r>
      <w:r w:rsidR="00B759A7" w:rsidRPr="00B759A7">
        <w:rPr>
          <w:lang w:val="en-US"/>
        </w:rPr>
        <w:t xml:space="preserve"> damaged plants is in progress. In parallel, onsite R&amp;D</w:t>
      </w:r>
      <w:r w:rsidR="00F00CE5">
        <w:rPr>
          <w:rFonts w:hint="eastAsia"/>
          <w:lang w:val="en-US" w:eastAsia="ja-JP"/>
        </w:rPr>
        <w:t>s</w:t>
      </w:r>
      <w:r w:rsidR="00B759A7" w:rsidRPr="00B759A7">
        <w:rPr>
          <w:lang w:val="en-US"/>
        </w:rPr>
        <w:t xml:space="preserve"> for investigation of the accident </w:t>
      </w:r>
      <w:r w:rsidR="00E90F76">
        <w:rPr>
          <w:rFonts w:hint="eastAsia"/>
          <w:lang w:val="en-US" w:eastAsia="ja-JP"/>
        </w:rPr>
        <w:t>are</w:t>
      </w:r>
      <w:r w:rsidR="00B759A7" w:rsidRPr="00B759A7">
        <w:rPr>
          <w:lang w:val="en-US"/>
        </w:rPr>
        <w:t xml:space="preserve"> undergoing. However, due to technical difficulties for investigation such as high radiation, leakage of contaminated water, etc., available information, especially for the inside of primary containment vessel, is limited. </w:t>
      </w:r>
      <w:r w:rsidRPr="00EA0F34">
        <w:rPr>
          <w:lang w:val="en-US" w:eastAsia="ja-JP"/>
        </w:rPr>
        <w:t xml:space="preserve">S/NRA/R is conducting both experimental programs and computational analyses to study important severe accident phenomena and accident progression of Fukushima Dai-ichi accident. </w:t>
      </w:r>
      <w:r>
        <w:rPr>
          <w:rFonts w:eastAsiaTheme="minorEastAsia" w:hint="eastAsia"/>
          <w:lang w:val="en-US" w:eastAsia="ja-JP"/>
        </w:rPr>
        <w:t>This paper summarize current research activities</w:t>
      </w:r>
      <w:r w:rsidRPr="00EA0F34">
        <w:rPr>
          <w:lang w:val="en-US" w:eastAsia="ja-JP"/>
        </w:rPr>
        <w:t>.</w:t>
      </w:r>
      <w:r w:rsidR="001D1A6A">
        <w:rPr>
          <w:rFonts w:hint="eastAsia"/>
          <w:lang w:val="en-US" w:eastAsia="ja-JP"/>
        </w:rPr>
        <w:t xml:space="preserve"> </w:t>
      </w:r>
    </w:p>
    <w:p w:rsidR="00A8265F" w:rsidRDefault="00A8265F">
      <w:pPr>
        <w:pStyle w:val="Textkrper1"/>
        <w:rPr>
          <w:sz w:val="24"/>
          <w:lang w:val="en-US" w:eastAsia="ja-JP"/>
        </w:rPr>
      </w:pPr>
    </w:p>
    <w:p w:rsidR="00F83531" w:rsidRDefault="00F83531">
      <w:pPr>
        <w:pStyle w:val="Textkrper1"/>
        <w:rPr>
          <w:sz w:val="24"/>
          <w:lang w:val="en-US" w:eastAsia="ja-JP"/>
        </w:rPr>
      </w:pPr>
    </w:p>
    <w:p w:rsidR="00A8604F" w:rsidRDefault="00A8604F" w:rsidP="00B156F6">
      <w:pPr>
        <w:pStyle w:val="1"/>
        <w:rPr>
          <w:lang w:val="en-US"/>
        </w:rPr>
      </w:pPr>
      <w:r>
        <w:rPr>
          <w:lang w:val="en-US"/>
        </w:rPr>
        <w:t>Introduction</w:t>
      </w:r>
    </w:p>
    <w:p w:rsidR="0060254D" w:rsidRDefault="0060254D" w:rsidP="0013622B">
      <w:pPr>
        <w:pStyle w:val="a2"/>
        <w:ind w:firstLineChars="100" w:firstLine="240"/>
      </w:pPr>
      <w:r>
        <w:t xml:space="preserve">On March 11, 2011, </w:t>
      </w:r>
      <w:r>
        <w:rPr>
          <w:rFonts w:hint="eastAsia"/>
          <w:lang w:eastAsia="ja-JP"/>
        </w:rPr>
        <w:t>the F</w:t>
      </w:r>
      <w:r w:rsidR="009E74EF">
        <w:rPr>
          <w:rFonts w:eastAsiaTheme="minorEastAsia" w:hint="eastAsia"/>
          <w:lang w:eastAsia="ja-JP"/>
        </w:rPr>
        <w:t>u</w:t>
      </w:r>
      <w:r>
        <w:rPr>
          <w:rFonts w:hint="eastAsia"/>
          <w:lang w:eastAsia="ja-JP"/>
        </w:rPr>
        <w:t xml:space="preserve">kushima Dai-ichi Nuclear Power </w:t>
      </w:r>
      <w:r w:rsidR="009E74EF">
        <w:rPr>
          <w:rFonts w:eastAsiaTheme="minorEastAsia" w:hint="eastAsia"/>
          <w:lang w:eastAsia="ja-JP"/>
        </w:rPr>
        <w:t>Plants</w:t>
      </w:r>
      <w:r>
        <w:rPr>
          <w:rFonts w:hint="eastAsia"/>
          <w:lang w:eastAsia="ja-JP"/>
        </w:rPr>
        <w:t xml:space="preserve"> (NP</w:t>
      </w:r>
      <w:r w:rsidR="009E74EF">
        <w:rPr>
          <w:rFonts w:eastAsiaTheme="minorEastAsia" w:hint="eastAsia"/>
          <w:lang w:eastAsia="ja-JP"/>
        </w:rPr>
        <w:t>Ps</w:t>
      </w:r>
      <w:r>
        <w:rPr>
          <w:rFonts w:hint="eastAsia"/>
          <w:lang w:eastAsia="ja-JP"/>
        </w:rPr>
        <w:t xml:space="preserve">) Units 1, 2, and 3 were in operation and Units 4, 5, and 6 were shut down for refueling and maintenance. In Unit 4, the nuclear fuel was offloaded to its spent fuel pool. At 14:46, the Tohoku District-off the Pacific Ocean Earthquake </w:t>
      </w:r>
      <w:r>
        <w:rPr>
          <w:lang w:eastAsia="ja-JP"/>
        </w:rPr>
        <w:t>occurred</w:t>
      </w:r>
      <w:r>
        <w:rPr>
          <w:rFonts w:hint="eastAsia"/>
          <w:lang w:eastAsia="ja-JP"/>
        </w:rPr>
        <w:t xml:space="preserve"> and resulted in the automatic </w:t>
      </w:r>
      <w:r w:rsidR="00FB7C4D">
        <w:rPr>
          <w:lang w:eastAsia="ja-JP"/>
        </w:rPr>
        <w:t>shutdown</w:t>
      </w:r>
      <w:r>
        <w:rPr>
          <w:rFonts w:hint="eastAsia"/>
          <w:lang w:eastAsia="ja-JP"/>
        </w:rPr>
        <w:t xml:space="preserve"> of Units 1 to 3. As a result of the earthquake, offsite power was lost to the site and the emergency diesel generators (EDGs) started automatically at all six units. Appro</w:t>
      </w:r>
      <w:r w:rsidR="00491C11">
        <w:rPr>
          <w:rFonts w:eastAsiaTheme="minorEastAsia" w:hint="eastAsia"/>
          <w:lang w:eastAsia="ja-JP"/>
        </w:rPr>
        <w:t>x</w:t>
      </w:r>
      <w:r>
        <w:rPr>
          <w:rFonts w:hint="eastAsia"/>
          <w:lang w:eastAsia="ja-JP"/>
        </w:rPr>
        <w:t xml:space="preserve">imately 40 minutes following the </w:t>
      </w:r>
      <w:r>
        <w:rPr>
          <w:lang w:eastAsia="ja-JP"/>
        </w:rPr>
        <w:t>earthquake</w:t>
      </w:r>
      <w:r>
        <w:rPr>
          <w:rFonts w:hint="eastAsia"/>
          <w:lang w:eastAsia="ja-JP"/>
        </w:rPr>
        <w:t xml:space="preserve">, the first tsunami wave inundated the site followed by multiple waves. </w:t>
      </w:r>
      <w:r>
        <w:rPr>
          <w:lang w:eastAsia="ja-JP"/>
        </w:rPr>
        <w:t>T</w:t>
      </w:r>
      <w:r>
        <w:rPr>
          <w:rFonts w:hint="eastAsia"/>
          <w:lang w:eastAsia="ja-JP"/>
        </w:rPr>
        <w:t xml:space="preserve">he tsunami </w:t>
      </w:r>
      <w:r>
        <w:rPr>
          <w:lang w:eastAsia="ja-JP"/>
        </w:rPr>
        <w:t>resulted</w:t>
      </w:r>
      <w:r>
        <w:rPr>
          <w:rFonts w:hint="eastAsia"/>
          <w:lang w:eastAsia="ja-JP"/>
        </w:rPr>
        <w:t xml:space="preserve"> in</w:t>
      </w:r>
      <w:r w:rsidR="00B156F6">
        <w:rPr>
          <w:rFonts w:eastAsiaTheme="minorEastAsia" w:hint="eastAsia"/>
          <w:lang w:eastAsia="ja-JP"/>
        </w:rPr>
        <w:t xml:space="preserve"> </w:t>
      </w:r>
      <w:r>
        <w:rPr>
          <w:rFonts w:hint="eastAsia"/>
          <w:lang w:eastAsia="ja-JP"/>
        </w:rPr>
        <w:t xml:space="preserve">extensive damage to site facilities and a complete loss of </w:t>
      </w:r>
      <w:r w:rsidR="005660C9">
        <w:rPr>
          <w:rFonts w:eastAsiaTheme="minorEastAsia" w:hint="eastAsia"/>
          <w:lang w:eastAsia="ja-JP"/>
        </w:rPr>
        <w:t>AC</w:t>
      </w:r>
      <w:r>
        <w:rPr>
          <w:rFonts w:hint="eastAsia"/>
          <w:lang w:eastAsia="ja-JP"/>
        </w:rPr>
        <w:t xml:space="preserve"> power, known as station blackout (SBO), at Un</w:t>
      </w:r>
      <w:r w:rsidR="00491C11">
        <w:rPr>
          <w:rFonts w:eastAsiaTheme="minorEastAsia" w:hint="eastAsia"/>
          <w:lang w:eastAsia="ja-JP"/>
        </w:rPr>
        <w:t>i</w:t>
      </w:r>
      <w:r>
        <w:rPr>
          <w:rFonts w:hint="eastAsia"/>
          <w:lang w:eastAsia="ja-JP"/>
        </w:rPr>
        <w:t xml:space="preserve">ts 1 to 5. </w:t>
      </w:r>
      <w:r>
        <w:rPr>
          <w:lang w:eastAsia="ja-JP"/>
        </w:rPr>
        <w:t>T</w:t>
      </w:r>
      <w:r>
        <w:rPr>
          <w:rFonts w:hint="eastAsia"/>
          <w:lang w:eastAsia="ja-JP"/>
        </w:rPr>
        <w:t xml:space="preserve">he air-cooled EDG in Unit 6 survived and successfully provided ac power for both Units 5 and 6. In the Units 1 to 3, however, cooling </w:t>
      </w:r>
      <w:r w:rsidR="00E60137">
        <w:rPr>
          <w:rFonts w:hint="eastAsia"/>
          <w:lang w:eastAsia="ja-JP"/>
        </w:rPr>
        <w:t>to the fuel</w:t>
      </w:r>
      <w:r w:rsidR="00E60137">
        <w:rPr>
          <w:rFonts w:hint="eastAsia"/>
          <w:lang w:eastAsia="ja-JP"/>
        </w:rPr>
        <w:t xml:space="preserve"> </w:t>
      </w:r>
      <w:r>
        <w:rPr>
          <w:rFonts w:hint="eastAsia"/>
          <w:lang w:eastAsia="ja-JP"/>
        </w:rPr>
        <w:t>was lost, resulting in damage to the nuclear fuel.</w:t>
      </w:r>
    </w:p>
    <w:p w:rsidR="0060254D" w:rsidRDefault="0060254D" w:rsidP="0013622B">
      <w:pPr>
        <w:pStyle w:val="a2"/>
        <w:ind w:firstLineChars="100" w:firstLine="240"/>
      </w:pPr>
      <w:r>
        <w:t xml:space="preserve">The Tokyo Electric Power Co., Inc. (TEPCO), </w:t>
      </w:r>
      <w:r>
        <w:rPr>
          <w:rFonts w:hint="eastAsia"/>
          <w:lang w:eastAsia="ja-JP"/>
        </w:rPr>
        <w:t>the licensee</w:t>
      </w:r>
      <w:r>
        <w:t xml:space="preserve"> of the Fukushima Dai-ichi NPS, evaluated </w:t>
      </w:r>
      <w:r>
        <w:rPr>
          <w:rFonts w:hint="eastAsia"/>
          <w:lang w:eastAsia="ja-JP"/>
        </w:rPr>
        <w:t xml:space="preserve">the </w:t>
      </w:r>
      <w:r>
        <w:t xml:space="preserve">plant behavior during the accident </w:t>
      </w:r>
      <w:r>
        <w:rPr>
          <w:rFonts w:hint="eastAsia"/>
          <w:lang w:eastAsia="ja-JP"/>
        </w:rPr>
        <w:t>in</w:t>
      </w:r>
      <w:r>
        <w:t xml:space="preserve"> Units</w:t>
      </w:r>
      <w:r w:rsidR="005660C9">
        <w:rPr>
          <w:rFonts w:eastAsiaTheme="minorEastAsia" w:hint="eastAsia"/>
          <w:lang w:eastAsia="ja-JP"/>
        </w:rPr>
        <w:t xml:space="preserve"> </w:t>
      </w:r>
      <w:r>
        <w:t xml:space="preserve">1 to 3 using an accident analysis code, MAAP, based on </w:t>
      </w:r>
      <w:r>
        <w:rPr>
          <w:rFonts w:hint="eastAsia"/>
          <w:lang w:eastAsia="ja-JP"/>
        </w:rPr>
        <w:t xml:space="preserve">the </w:t>
      </w:r>
      <w:r>
        <w:t>information on initial conditions, operation, etc. The results were reported to the Nuclear and Industrial Safety Agency (NISA)</w:t>
      </w:r>
      <w:r>
        <w:rPr>
          <w:rFonts w:hint="eastAsia"/>
          <w:lang w:eastAsia="ja-JP"/>
        </w:rPr>
        <w:t>, the regulatory authority at that time,</w:t>
      </w:r>
      <w:r>
        <w:t xml:space="preserve"> on May 23, 2011</w:t>
      </w:r>
      <w:sdt>
        <w:sdtPr>
          <w:id w:val="1292482330"/>
          <w:citation/>
        </w:sdtPr>
        <w:sdtEndPr/>
        <w:sdtContent>
          <w:r w:rsidR="00C31506">
            <w:fldChar w:fldCharType="begin"/>
          </w:r>
          <w:r w:rsidR="00C31506">
            <w:rPr>
              <w:rFonts w:eastAsia="ＭＳ 明朝"/>
              <w:lang w:eastAsia="ja-JP"/>
            </w:rPr>
            <w:instrText xml:space="preserve"> </w:instrText>
          </w:r>
          <w:r w:rsidR="00C31506">
            <w:rPr>
              <w:rFonts w:eastAsia="ＭＳ 明朝" w:hint="eastAsia"/>
              <w:lang w:eastAsia="ja-JP"/>
            </w:rPr>
            <w:instrText>CITATION Tok11 \l 1041</w:instrText>
          </w:r>
          <w:r w:rsidR="00C31506">
            <w:rPr>
              <w:rFonts w:eastAsia="ＭＳ 明朝"/>
              <w:lang w:eastAsia="ja-JP"/>
            </w:rPr>
            <w:instrText xml:space="preserve"> </w:instrText>
          </w:r>
          <w:r w:rsidR="00C31506">
            <w:fldChar w:fldCharType="separate"/>
          </w:r>
          <w:r w:rsidR="00BC7EF1">
            <w:rPr>
              <w:rFonts w:eastAsia="ＭＳ 明朝" w:hint="eastAsia"/>
              <w:noProof/>
              <w:lang w:eastAsia="ja-JP"/>
            </w:rPr>
            <w:t xml:space="preserve"> </w:t>
          </w:r>
          <w:r w:rsidR="00BC7EF1" w:rsidRPr="00BC7EF1">
            <w:rPr>
              <w:rFonts w:eastAsia="ＭＳ 明朝"/>
              <w:noProof/>
              <w:lang w:eastAsia="ja-JP"/>
            </w:rPr>
            <w:t>[</w:t>
          </w:r>
          <w:hyperlink w:anchor="Tok11" w:history="1">
            <w:r w:rsidR="00BC7EF1" w:rsidRPr="00BC7EF1">
              <w:rPr>
                <w:rStyle w:val="WW-Absatz-Standardschriftart"/>
                <w:rFonts w:eastAsia="ＭＳ 明朝"/>
                <w:noProof/>
                <w:lang w:eastAsia="ja-JP"/>
              </w:rPr>
              <w:t>1</w:t>
            </w:r>
          </w:hyperlink>
          <w:r w:rsidR="00BC7EF1" w:rsidRPr="00BC7EF1">
            <w:rPr>
              <w:rFonts w:eastAsia="ＭＳ 明朝"/>
              <w:noProof/>
              <w:lang w:eastAsia="ja-JP"/>
            </w:rPr>
            <w:t>]</w:t>
          </w:r>
          <w:r w:rsidR="00C31506">
            <w:fldChar w:fldCharType="end"/>
          </w:r>
        </w:sdtContent>
      </w:sdt>
      <w:r>
        <w:t>.</w:t>
      </w:r>
    </w:p>
    <w:p w:rsidR="0060254D" w:rsidRDefault="0060254D" w:rsidP="0013622B">
      <w:pPr>
        <w:pStyle w:val="a2"/>
        <w:ind w:firstLineChars="100" w:firstLine="240"/>
      </w:pPr>
      <w:r>
        <w:t xml:space="preserve">The NISA had directed the incorporated administrative agency, Japan Nuclear Energy Safety Organization (JNES), to perform </w:t>
      </w:r>
      <w:r>
        <w:rPr>
          <w:rFonts w:hint="eastAsia"/>
          <w:lang w:eastAsia="ja-JP"/>
        </w:rPr>
        <w:t xml:space="preserve">the </w:t>
      </w:r>
      <w:r>
        <w:t xml:space="preserve">accident analysis independently to review the above report. JNES performed </w:t>
      </w:r>
      <w:r>
        <w:rPr>
          <w:rFonts w:hint="eastAsia"/>
          <w:lang w:eastAsia="ja-JP"/>
        </w:rPr>
        <w:t xml:space="preserve">the </w:t>
      </w:r>
      <w:r>
        <w:t xml:space="preserve">analysis using </w:t>
      </w:r>
      <w:r>
        <w:rPr>
          <w:rFonts w:hint="eastAsia"/>
          <w:lang w:eastAsia="ja-JP"/>
        </w:rPr>
        <w:t xml:space="preserve">the </w:t>
      </w:r>
      <w:r>
        <w:t>MELCOR</w:t>
      </w:r>
      <w:r>
        <w:rPr>
          <w:rFonts w:hint="eastAsia"/>
          <w:lang w:eastAsia="ja-JP"/>
        </w:rPr>
        <w:t xml:space="preserve"> developed by the U.S. Nuclear Regulatory Commission (NRC) </w:t>
      </w:r>
      <w:r>
        <w:t xml:space="preserve">and </w:t>
      </w:r>
      <w:r>
        <w:rPr>
          <w:lang w:eastAsia="ja-JP"/>
        </w:rPr>
        <w:t>the</w:t>
      </w:r>
      <w:r>
        <w:rPr>
          <w:rFonts w:hint="eastAsia"/>
          <w:lang w:eastAsia="ja-JP"/>
        </w:rPr>
        <w:t xml:space="preserve"> </w:t>
      </w:r>
      <w:r>
        <w:t xml:space="preserve">results were </w:t>
      </w:r>
      <w:r>
        <w:rPr>
          <w:rFonts w:hint="eastAsia"/>
          <w:lang w:eastAsia="ja-JP"/>
        </w:rPr>
        <w:t>reported</w:t>
      </w:r>
      <w:r>
        <w:t xml:space="preserve"> to NISA. They were included in the report of the Japanese government to the </w:t>
      </w:r>
      <w:r>
        <w:rPr>
          <w:rFonts w:hint="eastAsia"/>
          <w:lang w:eastAsia="ja-JP"/>
        </w:rPr>
        <w:t>International Atomic Energy Agency (</w:t>
      </w:r>
      <w:r>
        <w:t>IAEA</w:t>
      </w:r>
      <w:r>
        <w:rPr>
          <w:rFonts w:hint="eastAsia"/>
          <w:lang w:eastAsia="ja-JP"/>
        </w:rPr>
        <w:t xml:space="preserve">) </w:t>
      </w:r>
      <w:sdt>
        <w:sdtPr>
          <w:rPr>
            <w:rFonts w:hint="eastAsia"/>
            <w:lang w:eastAsia="ja-JP"/>
          </w:rPr>
          <w:id w:val="349300528"/>
          <w:citation/>
        </w:sdtPr>
        <w:sdtEndPr/>
        <w:sdtContent>
          <w:r w:rsidR="00C31506">
            <w:rPr>
              <w:lang w:eastAsia="ja-JP"/>
            </w:rPr>
            <w:fldChar w:fldCharType="begin"/>
          </w:r>
          <w:r w:rsidR="00F30BA4">
            <w:rPr>
              <w:rFonts w:eastAsia="ＭＳ 明朝"/>
              <w:lang w:eastAsia="ja-JP"/>
            </w:rPr>
            <w:instrText xml:space="preserve">CITATION Nuc11 \l 1041 </w:instrText>
          </w:r>
          <w:r w:rsidR="00C31506">
            <w:rPr>
              <w:lang w:eastAsia="ja-JP"/>
            </w:rPr>
            <w:fldChar w:fldCharType="separate"/>
          </w:r>
          <w:r w:rsidR="00F30BA4" w:rsidRPr="00F30BA4">
            <w:rPr>
              <w:rFonts w:eastAsia="ＭＳ 明朝"/>
              <w:noProof/>
              <w:lang w:eastAsia="ja-JP"/>
            </w:rPr>
            <w:t>[</w:t>
          </w:r>
          <w:hyperlink w:anchor="Nuc11" w:history="1">
            <w:r w:rsidR="00F30BA4" w:rsidRPr="00F30BA4">
              <w:rPr>
                <w:rStyle w:val="WW-Absatz-Standardschriftart"/>
                <w:rFonts w:eastAsia="ＭＳ 明朝"/>
                <w:noProof/>
                <w:lang w:eastAsia="ja-JP"/>
              </w:rPr>
              <w:t>2</w:t>
            </w:r>
          </w:hyperlink>
          <w:r w:rsidR="00F30BA4" w:rsidRPr="00F30BA4">
            <w:rPr>
              <w:rFonts w:eastAsia="ＭＳ 明朝"/>
              <w:noProof/>
              <w:lang w:eastAsia="ja-JP"/>
            </w:rPr>
            <w:t>]</w:t>
          </w:r>
          <w:r w:rsidR="00C31506">
            <w:rPr>
              <w:lang w:eastAsia="ja-JP"/>
            </w:rPr>
            <w:fldChar w:fldCharType="end"/>
          </w:r>
        </w:sdtContent>
      </w:sdt>
      <w:r>
        <w:t>.</w:t>
      </w:r>
    </w:p>
    <w:p w:rsidR="0060254D" w:rsidRPr="0013622B" w:rsidRDefault="0060254D" w:rsidP="0013622B">
      <w:pPr>
        <w:pStyle w:val="a2"/>
        <w:ind w:firstLineChars="100" w:firstLine="240"/>
        <w:rPr>
          <w:rFonts w:eastAsiaTheme="minorEastAsia"/>
          <w:lang w:eastAsia="ja-JP"/>
        </w:rPr>
      </w:pPr>
      <w:r>
        <w:t>Since then, the analyses have been continuously improved by taking into account new information on, such as operation of safety systems, leakage/failure of primary pressure boundary and containment, etc.</w:t>
      </w:r>
      <w:r>
        <w:rPr>
          <w:rFonts w:hint="eastAsia"/>
          <w:lang w:eastAsia="ja-JP"/>
        </w:rPr>
        <w:t xml:space="preserve"> </w:t>
      </w:r>
      <w:r>
        <w:rPr>
          <w:lang w:eastAsia="ja-JP"/>
        </w:rPr>
        <w:t xml:space="preserve">However, it is still difficult to predict when and how much molten core fell into containment mainly due to large uncertainty in injection water flow rate </w:t>
      </w:r>
      <w:r>
        <w:rPr>
          <w:lang w:eastAsia="ja-JP"/>
        </w:rPr>
        <w:lastRenderedPageBreak/>
        <w:t xml:space="preserve">into the core. </w:t>
      </w:r>
      <w:r>
        <w:rPr>
          <w:rFonts w:hint="eastAsia"/>
          <w:lang w:eastAsia="ja-JP"/>
        </w:rPr>
        <w:t xml:space="preserve">We believe it is necessary to continue this analysis to understand the phenomena involved in the course of the accident and </w:t>
      </w:r>
      <w:r w:rsidR="00875526">
        <w:rPr>
          <w:rFonts w:eastAsiaTheme="minorEastAsia" w:hint="eastAsia"/>
          <w:lang w:eastAsia="ja-JP"/>
        </w:rPr>
        <w:t xml:space="preserve">to </w:t>
      </w:r>
      <w:r>
        <w:rPr>
          <w:rFonts w:hint="eastAsia"/>
          <w:lang w:eastAsia="ja-JP"/>
        </w:rPr>
        <w:t xml:space="preserve">take lessons learned fully from the accident. Also it is important to clarify </w:t>
      </w:r>
      <w:r>
        <w:rPr>
          <w:lang w:eastAsia="ja-JP"/>
        </w:rPr>
        <w:t>what</w:t>
      </w:r>
      <w:r>
        <w:rPr>
          <w:rFonts w:hint="eastAsia"/>
          <w:lang w:eastAsia="ja-JP"/>
        </w:rPr>
        <w:t xml:space="preserve"> are needed to better understand the phenomena and what research is needed further.</w:t>
      </w:r>
      <w:r w:rsidR="0013622B">
        <w:rPr>
          <w:rFonts w:eastAsiaTheme="minorEastAsia" w:hint="eastAsia"/>
          <w:lang w:eastAsia="ja-JP"/>
        </w:rPr>
        <w:t xml:space="preserve"> This paper describes current research activities of </w:t>
      </w:r>
      <w:r w:rsidR="0013622B" w:rsidRPr="008E1AEF">
        <w:rPr>
          <w:rFonts w:eastAsiaTheme="minorEastAsia"/>
          <w:lang w:val="en-GB" w:eastAsia="ja-JP"/>
        </w:rPr>
        <w:t>Regulatory Standard and Research Department</w:t>
      </w:r>
      <w:r w:rsidR="0013622B" w:rsidRPr="008E1AEF">
        <w:rPr>
          <w:rFonts w:eastAsiaTheme="minorEastAsia" w:hint="eastAsia"/>
          <w:lang w:val="en-GB" w:eastAsia="ja-JP"/>
        </w:rPr>
        <w:t xml:space="preserve"> </w:t>
      </w:r>
      <w:r w:rsidR="0013622B">
        <w:rPr>
          <w:rFonts w:eastAsiaTheme="minorEastAsia" w:hint="eastAsia"/>
          <w:lang w:val="en-GB" w:eastAsia="ja-JP"/>
        </w:rPr>
        <w:t>of Nuclear Regulation Authority (</w:t>
      </w:r>
      <w:r w:rsidR="00875526">
        <w:rPr>
          <w:rFonts w:eastAsiaTheme="minorEastAsia" w:hint="eastAsia"/>
          <w:lang w:val="en-GB" w:eastAsia="ja-JP"/>
        </w:rPr>
        <w:t>S/</w:t>
      </w:r>
      <w:r w:rsidR="0013622B">
        <w:rPr>
          <w:rFonts w:eastAsiaTheme="minorEastAsia" w:hint="eastAsia"/>
          <w:lang w:val="en-GB" w:eastAsia="ja-JP"/>
        </w:rPr>
        <w:t>NRA/R) on Fukushima Dai-ichi accident.</w:t>
      </w:r>
    </w:p>
    <w:p w:rsidR="00DB1DB9" w:rsidRPr="00875526" w:rsidRDefault="00DB1DB9" w:rsidP="00DB1DB9">
      <w:pPr>
        <w:pStyle w:val="a2"/>
        <w:rPr>
          <w:rFonts w:eastAsiaTheme="minorEastAsia"/>
          <w:lang w:eastAsia="ja-JP"/>
        </w:rPr>
      </w:pPr>
    </w:p>
    <w:p w:rsidR="0060254D" w:rsidRDefault="00AE2D71" w:rsidP="005C2B30">
      <w:pPr>
        <w:pStyle w:val="1"/>
        <w:rPr>
          <w:rFonts w:eastAsiaTheme="minorEastAsia"/>
          <w:lang w:eastAsia="ja-JP"/>
        </w:rPr>
      </w:pPr>
      <w:r>
        <w:rPr>
          <w:rFonts w:eastAsiaTheme="minorEastAsia" w:hint="eastAsia"/>
          <w:lang w:eastAsia="ja-JP"/>
        </w:rPr>
        <w:t xml:space="preserve">Research activities of </w:t>
      </w:r>
      <w:r w:rsidR="005660C9">
        <w:rPr>
          <w:rFonts w:eastAsiaTheme="minorEastAsia" w:hint="eastAsia"/>
          <w:lang w:eastAsia="ja-JP"/>
        </w:rPr>
        <w:t>S/</w:t>
      </w:r>
      <w:r>
        <w:rPr>
          <w:rFonts w:eastAsiaTheme="minorEastAsia" w:hint="eastAsia"/>
          <w:lang w:eastAsia="ja-JP"/>
        </w:rPr>
        <w:t>NRA/R</w:t>
      </w:r>
    </w:p>
    <w:p w:rsidR="00FD3BF1" w:rsidRDefault="00AE2D71" w:rsidP="002E7894">
      <w:pPr>
        <w:pStyle w:val="a2"/>
        <w:ind w:firstLineChars="100" w:firstLine="240"/>
        <w:rPr>
          <w:rFonts w:eastAsiaTheme="minorEastAsia"/>
          <w:lang w:val="en-GB" w:eastAsia="ja-JP"/>
        </w:rPr>
      </w:pPr>
      <w:r>
        <w:rPr>
          <w:rFonts w:eastAsiaTheme="minorEastAsia" w:hint="eastAsia"/>
          <w:lang w:val="en-GB" w:eastAsia="ja-JP"/>
        </w:rPr>
        <w:t>After Fukushima Dai-ichi accident, several investigation reports were published</w:t>
      </w:r>
      <w:r w:rsidR="00FD3BF1">
        <w:rPr>
          <w:rFonts w:eastAsiaTheme="minorEastAsia" w:hint="eastAsia"/>
          <w:lang w:val="en-GB" w:eastAsia="ja-JP"/>
        </w:rPr>
        <w:t xml:space="preserve"> </w:t>
      </w:r>
      <w:sdt>
        <w:sdtPr>
          <w:rPr>
            <w:rFonts w:eastAsiaTheme="minorEastAsia" w:hint="eastAsia"/>
            <w:lang w:val="en-GB" w:eastAsia="ja-JP"/>
          </w:rPr>
          <w:id w:val="-674965034"/>
          <w:citation/>
        </w:sdtPr>
        <w:sdtEndPr/>
        <w:sdtContent>
          <w:r w:rsidR="00FD3BF1">
            <w:rPr>
              <w:rFonts w:eastAsiaTheme="minorEastAsia"/>
              <w:lang w:val="en-GB" w:eastAsia="ja-JP"/>
            </w:rPr>
            <w:fldChar w:fldCharType="begin"/>
          </w:r>
          <w:r w:rsidR="00FD3BF1">
            <w:rPr>
              <w:rFonts w:eastAsiaTheme="minorEastAsia"/>
              <w:lang w:val="en-GB" w:eastAsia="ja-JP"/>
            </w:rPr>
            <w:instrText xml:space="preserve"> </w:instrText>
          </w:r>
          <w:r w:rsidR="00FD3BF1">
            <w:rPr>
              <w:rFonts w:eastAsiaTheme="minorEastAsia" w:hint="eastAsia"/>
              <w:lang w:val="en-GB" w:eastAsia="ja-JP"/>
            </w:rPr>
            <w:instrText>CITATION BL32 \l 1041</w:instrText>
          </w:r>
          <w:r w:rsidR="00FD3BF1">
            <w:rPr>
              <w:rFonts w:eastAsiaTheme="minorEastAsia"/>
              <w:lang w:val="en-GB" w:eastAsia="ja-JP"/>
            </w:rPr>
            <w:instrText xml:space="preserve"> </w:instrText>
          </w:r>
          <w:r w:rsidR="00FD3BF1">
            <w:rPr>
              <w:rFonts w:eastAsiaTheme="minorEastAsia"/>
              <w:lang w:val="en-GB" w:eastAsia="ja-JP"/>
            </w:rPr>
            <w:fldChar w:fldCharType="separate"/>
          </w:r>
          <w:r w:rsidR="00BC7EF1" w:rsidRPr="00BC7EF1">
            <w:rPr>
              <w:rFonts w:eastAsiaTheme="minorEastAsia"/>
              <w:noProof/>
              <w:lang w:val="en-GB" w:eastAsia="ja-JP"/>
            </w:rPr>
            <w:t>[</w:t>
          </w:r>
          <w:hyperlink w:anchor="BL32" w:history="1">
            <w:r w:rsidR="00BC7EF1" w:rsidRPr="00BC7EF1">
              <w:rPr>
                <w:rStyle w:val="WW-Absatz-Standardschriftart"/>
                <w:rFonts w:eastAsiaTheme="minorEastAsia"/>
                <w:noProof/>
                <w:lang w:val="en-GB" w:eastAsia="ja-JP"/>
              </w:rPr>
              <w:t>3</w:t>
            </w:r>
          </w:hyperlink>
          <w:r w:rsidR="00BC7EF1" w:rsidRPr="00BC7EF1">
            <w:rPr>
              <w:rFonts w:eastAsiaTheme="minorEastAsia"/>
              <w:noProof/>
              <w:lang w:val="en-GB" w:eastAsia="ja-JP"/>
            </w:rPr>
            <w:t>]</w:t>
          </w:r>
          <w:r w:rsidR="00FD3BF1">
            <w:rPr>
              <w:rFonts w:eastAsiaTheme="minorEastAsia"/>
              <w:lang w:val="en-GB" w:eastAsia="ja-JP"/>
            </w:rPr>
            <w:fldChar w:fldCharType="end"/>
          </w:r>
        </w:sdtContent>
      </w:sdt>
      <w:sdt>
        <w:sdtPr>
          <w:rPr>
            <w:rFonts w:eastAsiaTheme="minorEastAsia" w:hint="eastAsia"/>
            <w:lang w:val="en-GB" w:eastAsia="ja-JP"/>
          </w:rPr>
          <w:id w:val="704370995"/>
          <w:citation/>
        </w:sdtPr>
        <w:sdtEndPr/>
        <w:sdtContent>
          <w:r w:rsidR="00FD3BF1">
            <w:rPr>
              <w:rFonts w:eastAsiaTheme="minorEastAsia"/>
              <w:lang w:val="en-GB" w:eastAsia="ja-JP"/>
            </w:rPr>
            <w:fldChar w:fldCharType="begin"/>
          </w:r>
          <w:r w:rsidR="00FD3BF1">
            <w:rPr>
              <w:rFonts w:eastAsiaTheme="minorEastAsia"/>
              <w:lang w:val="en-GB" w:eastAsia="ja-JP"/>
            </w:rPr>
            <w:instrText xml:space="preserve"> </w:instrText>
          </w:r>
          <w:r w:rsidR="00FD3BF1">
            <w:rPr>
              <w:rFonts w:eastAsiaTheme="minorEastAsia" w:hint="eastAsia"/>
              <w:lang w:val="en-GB" w:eastAsia="ja-JP"/>
            </w:rPr>
            <w:instrText>CITATION BL31 \l 1041</w:instrText>
          </w:r>
          <w:r w:rsidR="00FD3BF1">
            <w:rPr>
              <w:rFonts w:eastAsiaTheme="minorEastAsia"/>
              <w:lang w:val="en-GB" w:eastAsia="ja-JP"/>
            </w:rPr>
            <w:instrText xml:space="preserve"> </w:instrText>
          </w:r>
          <w:r w:rsidR="00FD3BF1">
            <w:rPr>
              <w:rFonts w:eastAsiaTheme="minorEastAsia"/>
              <w:lang w:val="en-GB" w:eastAsia="ja-JP"/>
            </w:rPr>
            <w:fldChar w:fldCharType="separate"/>
          </w:r>
          <w:r w:rsidR="00BC7EF1">
            <w:rPr>
              <w:rFonts w:eastAsiaTheme="minorEastAsia" w:hint="eastAsia"/>
              <w:noProof/>
              <w:lang w:val="en-GB" w:eastAsia="ja-JP"/>
            </w:rPr>
            <w:t xml:space="preserve"> </w:t>
          </w:r>
          <w:r w:rsidR="00BC7EF1" w:rsidRPr="00BC7EF1">
            <w:rPr>
              <w:rFonts w:eastAsiaTheme="minorEastAsia"/>
              <w:noProof/>
              <w:lang w:val="en-GB" w:eastAsia="ja-JP"/>
            </w:rPr>
            <w:t>[</w:t>
          </w:r>
          <w:hyperlink w:anchor="BL31" w:history="1">
            <w:r w:rsidR="00BC7EF1" w:rsidRPr="00BC7EF1">
              <w:rPr>
                <w:rStyle w:val="WW-Absatz-Standardschriftart"/>
                <w:rFonts w:eastAsiaTheme="minorEastAsia"/>
                <w:noProof/>
                <w:lang w:val="en-GB" w:eastAsia="ja-JP"/>
              </w:rPr>
              <w:t>4</w:t>
            </w:r>
          </w:hyperlink>
          <w:r w:rsidR="00BC7EF1" w:rsidRPr="00BC7EF1">
            <w:rPr>
              <w:rFonts w:eastAsiaTheme="minorEastAsia"/>
              <w:noProof/>
              <w:lang w:val="en-GB" w:eastAsia="ja-JP"/>
            </w:rPr>
            <w:t>]</w:t>
          </w:r>
          <w:r w:rsidR="00FD3BF1">
            <w:rPr>
              <w:rFonts w:eastAsiaTheme="minorEastAsia"/>
              <w:lang w:val="en-GB" w:eastAsia="ja-JP"/>
            </w:rPr>
            <w:fldChar w:fldCharType="end"/>
          </w:r>
        </w:sdtContent>
      </w:sdt>
      <w:sdt>
        <w:sdtPr>
          <w:rPr>
            <w:rFonts w:eastAsiaTheme="minorEastAsia" w:hint="eastAsia"/>
            <w:lang w:val="en-GB" w:eastAsia="ja-JP"/>
          </w:rPr>
          <w:id w:val="1920600836"/>
          <w:citation/>
        </w:sdtPr>
        <w:sdtEndPr/>
        <w:sdtContent>
          <w:r w:rsidR="00FD3BF1">
            <w:rPr>
              <w:rFonts w:eastAsiaTheme="minorEastAsia"/>
              <w:lang w:val="en-GB" w:eastAsia="ja-JP"/>
            </w:rPr>
            <w:fldChar w:fldCharType="begin"/>
          </w:r>
          <w:r w:rsidR="00FD3BF1">
            <w:rPr>
              <w:rFonts w:eastAsiaTheme="minorEastAsia"/>
              <w:lang w:val="en-GB" w:eastAsia="ja-JP"/>
            </w:rPr>
            <w:instrText xml:space="preserve"> </w:instrText>
          </w:r>
          <w:r w:rsidR="00FD3BF1">
            <w:rPr>
              <w:rFonts w:eastAsiaTheme="minorEastAsia" w:hint="eastAsia"/>
              <w:lang w:val="en-GB" w:eastAsia="ja-JP"/>
            </w:rPr>
            <w:instrText>CITATION BL33 \l 1041</w:instrText>
          </w:r>
          <w:r w:rsidR="00FD3BF1">
            <w:rPr>
              <w:rFonts w:eastAsiaTheme="minorEastAsia"/>
              <w:lang w:val="en-GB" w:eastAsia="ja-JP"/>
            </w:rPr>
            <w:instrText xml:space="preserve"> </w:instrText>
          </w:r>
          <w:r w:rsidR="00FD3BF1">
            <w:rPr>
              <w:rFonts w:eastAsiaTheme="minorEastAsia"/>
              <w:lang w:val="en-GB" w:eastAsia="ja-JP"/>
            </w:rPr>
            <w:fldChar w:fldCharType="separate"/>
          </w:r>
          <w:r w:rsidR="00BC7EF1">
            <w:rPr>
              <w:rFonts w:eastAsiaTheme="minorEastAsia" w:hint="eastAsia"/>
              <w:noProof/>
              <w:lang w:val="en-GB" w:eastAsia="ja-JP"/>
            </w:rPr>
            <w:t xml:space="preserve"> </w:t>
          </w:r>
          <w:r w:rsidR="00BC7EF1" w:rsidRPr="00BC7EF1">
            <w:rPr>
              <w:rFonts w:eastAsiaTheme="minorEastAsia"/>
              <w:noProof/>
              <w:lang w:val="en-GB" w:eastAsia="ja-JP"/>
            </w:rPr>
            <w:t>[</w:t>
          </w:r>
          <w:hyperlink w:anchor="BL33" w:history="1">
            <w:r w:rsidR="00BC7EF1" w:rsidRPr="00BC7EF1">
              <w:rPr>
                <w:rStyle w:val="WW-Absatz-Standardschriftart"/>
                <w:rFonts w:eastAsiaTheme="minorEastAsia"/>
                <w:noProof/>
                <w:lang w:val="en-GB" w:eastAsia="ja-JP"/>
              </w:rPr>
              <w:t>5</w:t>
            </w:r>
          </w:hyperlink>
          <w:r w:rsidR="00BC7EF1" w:rsidRPr="00BC7EF1">
            <w:rPr>
              <w:rFonts w:eastAsiaTheme="minorEastAsia"/>
              <w:noProof/>
              <w:lang w:val="en-GB" w:eastAsia="ja-JP"/>
            </w:rPr>
            <w:t>]</w:t>
          </w:r>
          <w:r w:rsidR="00FD3BF1">
            <w:rPr>
              <w:rFonts w:eastAsiaTheme="minorEastAsia"/>
              <w:lang w:val="en-GB" w:eastAsia="ja-JP"/>
            </w:rPr>
            <w:fldChar w:fldCharType="end"/>
          </w:r>
        </w:sdtContent>
      </w:sdt>
      <w:r>
        <w:rPr>
          <w:rFonts w:eastAsiaTheme="minorEastAsia" w:hint="eastAsia"/>
          <w:lang w:val="en-GB" w:eastAsia="ja-JP"/>
        </w:rPr>
        <w:t>.</w:t>
      </w:r>
      <w:r w:rsidR="00FD3BF1">
        <w:rPr>
          <w:rFonts w:eastAsiaTheme="minorEastAsia" w:hint="eastAsia"/>
          <w:lang w:val="en-GB" w:eastAsia="ja-JP"/>
        </w:rPr>
        <w:t xml:space="preserve"> These reports pointed out lessons learned from the accident. </w:t>
      </w:r>
      <w:r w:rsidR="002E7894">
        <w:rPr>
          <w:rFonts w:eastAsiaTheme="minorEastAsia" w:hint="eastAsia"/>
          <w:lang w:val="en-GB" w:eastAsia="ja-JP"/>
        </w:rPr>
        <w:t>Nuclear Regulation Authority (</w:t>
      </w:r>
      <w:r w:rsidR="00FD3BF1">
        <w:rPr>
          <w:rFonts w:eastAsiaTheme="minorEastAsia" w:hint="eastAsia"/>
          <w:lang w:val="en-GB" w:eastAsia="ja-JP"/>
        </w:rPr>
        <w:t>NRA</w:t>
      </w:r>
      <w:r w:rsidR="002E7894">
        <w:rPr>
          <w:rFonts w:eastAsiaTheme="minorEastAsia" w:hint="eastAsia"/>
          <w:lang w:val="en-GB" w:eastAsia="ja-JP"/>
        </w:rPr>
        <w:t>)</w:t>
      </w:r>
      <w:r w:rsidR="00FD3BF1">
        <w:rPr>
          <w:rFonts w:eastAsiaTheme="minorEastAsia" w:hint="eastAsia"/>
          <w:lang w:val="en-GB" w:eastAsia="ja-JP"/>
        </w:rPr>
        <w:t xml:space="preserve"> enacted new regulations</w:t>
      </w:r>
      <w:r w:rsidR="00013DB7">
        <w:rPr>
          <w:rFonts w:eastAsiaTheme="minorEastAsia" w:hint="eastAsia"/>
          <w:lang w:val="en-GB" w:eastAsia="ja-JP"/>
        </w:rPr>
        <w:t xml:space="preserve"> last year</w:t>
      </w:r>
      <w:r w:rsidR="00FD3BF1">
        <w:rPr>
          <w:rFonts w:eastAsiaTheme="minorEastAsia" w:hint="eastAsia"/>
          <w:lang w:val="en-GB" w:eastAsia="ja-JP"/>
        </w:rPr>
        <w:t>, which require accident management and counter measures against severe accident</w:t>
      </w:r>
      <w:r w:rsidR="00013DB7">
        <w:rPr>
          <w:rFonts w:eastAsiaTheme="minorEastAsia" w:hint="eastAsia"/>
          <w:lang w:val="en-GB" w:eastAsia="ja-JP"/>
        </w:rPr>
        <w:t>, etc., to enhance safety of nuclear power plants and nuclear facilities</w:t>
      </w:r>
      <w:r w:rsidR="00FD3BF1">
        <w:rPr>
          <w:rFonts w:eastAsiaTheme="minorEastAsia" w:hint="eastAsia"/>
          <w:lang w:val="en-GB" w:eastAsia="ja-JP"/>
        </w:rPr>
        <w:t>. On the other hand, NRA launched new committee to investigate unsolved issues</w:t>
      </w:r>
      <w:r w:rsidR="00013DB7">
        <w:rPr>
          <w:rFonts w:eastAsiaTheme="minorEastAsia" w:hint="eastAsia"/>
          <w:lang w:val="en-GB" w:eastAsia="ja-JP"/>
        </w:rPr>
        <w:t xml:space="preserve"> of the accident</w:t>
      </w:r>
      <w:r w:rsidR="00FD3BF1">
        <w:rPr>
          <w:rFonts w:eastAsiaTheme="minorEastAsia" w:hint="eastAsia"/>
          <w:lang w:val="en-GB" w:eastAsia="ja-JP"/>
        </w:rPr>
        <w:t xml:space="preserve">, which were pointed out previous investigation reports. </w:t>
      </w:r>
      <w:r w:rsidR="001D1118">
        <w:rPr>
          <w:rFonts w:eastAsiaTheme="minorEastAsia" w:hint="eastAsia"/>
          <w:lang w:val="en-GB" w:eastAsia="ja-JP"/>
        </w:rPr>
        <w:t>Since hydrogen explosion at Unit 4 is one of them, investigation results of inside of the reactor building of Unit 4 was reported to the committee.</w:t>
      </w:r>
    </w:p>
    <w:p w:rsidR="00FD3BF1" w:rsidRPr="00AE2D71" w:rsidRDefault="00875526" w:rsidP="002E7894">
      <w:pPr>
        <w:pStyle w:val="a2"/>
        <w:ind w:firstLineChars="100" w:firstLine="240"/>
        <w:rPr>
          <w:rFonts w:eastAsiaTheme="minorEastAsia"/>
          <w:lang w:val="en-GB" w:eastAsia="ja-JP"/>
        </w:rPr>
      </w:pPr>
      <w:r>
        <w:rPr>
          <w:rFonts w:eastAsiaTheme="minorEastAsia" w:hint="eastAsia"/>
          <w:lang w:val="en-GB" w:eastAsia="ja-JP"/>
        </w:rPr>
        <w:t>S/</w:t>
      </w:r>
      <w:r w:rsidR="00FD3BF1">
        <w:rPr>
          <w:rFonts w:eastAsiaTheme="minorEastAsia" w:hint="eastAsia"/>
          <w:lang w:val="en-GB" w:eastAsia="ja-JP"/>
        </w:rPr>
        <w:t xml:space="preserve">NRA/R </w:t>
      </w:r>
      <w:r w:rsidR="008E1AEF">
        <w:rPr>
          <w:rFonts w:eastAsiaTheme="minorEastAsia" w:hint="eastAsia"/>
          <w:lang w:val="en-GB" w:eastAsia="ja-JP"/>
        </w:rPr>
        <w:t xml:space="preserve">is </w:t>
      </w:r>
      <w:r w:rsidR="00FD3BF1">
        <w:rPr>
          <w:rFonts w:eastAsiaTheme="minorEastAsia" w:hint="eastAsia"/>
          <w:lang w:val="en-GB" w:eastAsia="ja-JP"/>
        </w:rPr>
        <w:t>conduct</w:t>
      </w:r>
      <w:r w:rsidR="008E1AEF">
        <w:rPr>
          <w:rFonts w:eastAsiaTheme="minorEastAsia" w:hint="eastAsia"/>
          <w:lang w:val="en-GB" w:eastAsia="ja-JP"/>
        </w:rPr>
        <w:t>ing</w:t>
      </w:r>
      <w:r w:rsidR="00FD3BF1">
        <w:rPr>
          <w:rFonts w:eastAsiaTheme="minorEastAsia" w:hint="eastAsia"/>
          <w:lang w:val="en-GB" w:eastAsia="ja-JP"/>
        </w:rPr>
        <w:t xml:space="preserve"> both experimental programs and computational analyses to study important severe accident phenomena and accident progression of Fukushima Dai-ichi accident. </w:t>
      </w:r>
      <w:r w:rsidR="00FB7C4D">
        <w:rPr>
          <w:rFonts w:eastAsiaTheme="minorEastAsia" w:hint="eastAsia"/>
          <w:lang w:val="en-GB" w:eastAsia="ja-JP"/>
        </w:rPr>
        <w:t>Our current subjects are described below.</w:t>
      </w:r>
    </w:p>
    <w:p w:rsidR="00A21649" w:rsidRDefault="002E6416" w:rsidP="00AE2D71">
      <w:pPr>
        <w:pStyle w:val="21"/>
        <w:rPr>
          <w:rFonts w:eastAsiaTheme="minorEastAsia"/>
          <w:lang w:eastAsia="ja-JP"/>
        </w:rPr>
      </w:pPr>
      <w:r>
        <w:rPr>
          <w:rFonts w:eastAsiaTheme="minorEastAsia" w:hint="eastAsia"/>
          <w:lang w:eastAsia="ja-JP"/>
        </w:rPr>
        <w:t xml:space="preserve"> </w:t>
      </w:r>
      <w:r w:rsidR="00065DF8">
        <w:rPr>
          <w:rFonts w:eastAsiaTheme="minorEastAsia" w:hint="eastAsia"/>
          <w:lang w:eastAsia="ja-JP"/>
        </w:rPr>
        <w:t>Thermal Stratification</w:t>
      </w:r>
    </w:p>
    <w:p w:rsidR="00AA6B82" w:rsidRDefault="009378AE" w:rsidP="00AA6B82">
      <w:pPr>
        <w:pStyle w:val="a2"/>
        <w:ind w:firstLineChars="100" w:firstLine="240"/>
        <w:rPr>
          <w:rFonts w:eastAsiaTheme="minorEastAsia"/>
          <w:lang w:eastAsia="ja-JP"/>
        </w:rPr>
      </w:pPr>
      <w:r w:rsidRPr="00A21649">
        <w:rPr>
          <w:rFonts w:eastAsiaTheme="minorEastAsia"/>
          <w:lang w:eastAsia="ja-JP"/>
        </w:rPr>
        <w:t xml:space="preserve">The </w:t>
      </w:r>
      <w:r w:rsidR="002E7894">
        <w:rPr>
          <w:rFonts w:eastAsiaTheme="minorEastAsia" w:hint="eastAsia"/>
          <w:lang w:eastAsia="ja-JP"/>
        </w:rPr>
        <w:t>reactor core isolation cooling system (</w:t>
      </w:r>
      <w:r w:rsidRPr="00A21649">
        <w:rPr>
          <w:rFonts w:eastAsiaTheme="minorEastAsia"/>
          <w:lang w:eastAsia="ja-JP"/>
        </w:rPr>
        <w:t>RCIC</w:t>
      </w:r>
      <w:r w:rsidR="002E7894">
        <w:rPr>
          <w:rFonts w:eastAsiaTheme="minorEastAsia" w:hint="eastAsia"/>
          <w:lang w:eastAsia="ja-JP"/>
        </w:rPr>
        <w:t>)</w:t>
      </w:r>
      <w:r w:rsidRPr="00A21649">
        <w:rPr>
          <w:rFonts w:eastAsiaTheme="minorEastAsia"/>
          <w:lang w:eastAsia="ja-JP"/>
        </w:rPr>
        <w:t xml:space="preserve"> had been operated for more than 60 hours and approximately 20 hours at Unit 2 and Unit 3, respectively. Water was injected </w:t>
      </w:r>
      <w:r w:rsidR="005660C9">
        <w:rPr>
          <w:rFonts w:eastAsiaTheme="minorEastAsia" w:hint="eastAsia"/>
          <w:lang w:eastAsia="ja-JP"/>
        </w:rPr>
        <w:t>in</w:t>
      </w:r>
      <w:r w:rsidRPr="00A21649">
        <w:rPr>
          <w:rFonts w:eastAsiaTheme="minorEastAsia"/>
          <w:lang w:eastAsia="ja-JP"/>
        </w:rPr>
        <w:t xml:space="preserve">to the core and steam was discharged through RCIC turbine to </w:t>
      </w:r>
      <w:r w:rsidR="002E7894">
        <w:rPr>
          <w:rFonts w:eastAsiaTheme="minorEastAsia"/>
          <w:lang w:eastAsia="ja-JP"/>
        </w:rPr>
        <w:t>suppression</w:t>
      </w:r>
      <w:r w:rsidR="002E7894">
        <w:rPr>
          <w:rFonts w:eastAsiaTheme="minorEastAsia" w:hint="eastAsia"/>
          <w:lang w:eastAsia="ja-JP"/>
        </w:rPr>
        <w:t xml:space="preserve"> pool (</w:t>
      </w:r>
      <w:r w:rsidRPr="00A21649">
        <w:rPr>
          <w:rFonts w:eastAsiaTheme="minorEastAsia"/>
          <w:lang w:eastAsia="ja-JP"/>
        </w:rPr>
        <w:t>S/P</w:t>
      </w:r>
      <w:r w:rsidR="002E7894">
        <w:rPr>
          <w:rFonts w:eastAsiaTheme="minorEastAsia" w:hint="eastAsia"/>
          <w:lang w:eastAsia="ja-JP"/>
        </w:rPr>
        <w:t>)</w:t>
      </w:r>
      <w:r w:rsidRPr="00A21649">
        <w:rPr>
          <w:rFonts w:eastAsiaTheme="minorEastAsia"/>
          <w:lang w:eastAsia="ja-JP"/>
        </w:rPr>
        <w:t>. During RCIC operation, water in</w:t>
      </w:r>
      <w:r w:rsidR="005660C9">
        <w:rPr>
          <w:rFonts w:eastAsiaTheme="minorEastAsia" w:hint="eastAsia"/>
          <w:lang w:eastAsia="ja-JP"/>
        </w:rPr>
        <w:t xml:space="preserve"> the</w:t>
      </w:r>
      <w:r w:rsidRPr="00A21649">
        <w:rPr>
          <w:rFonts w:eastAsiaTheme="minorEastAsia"/>
          <w:lang w:eastAsia="ja-JP"/>
        </w:rPr>
        <w:t xml:space="preserve"> S/P was locally heated up around the exit of RCIC exhaust line. It is assumed that thermal stratification occurred in</w:t>
      </w:r>
      <w:r w:rsidR="005660C9">
        <w:rPr>
          <w:rFonts w:eastAsiaTheme="minorEastAsia" w:hint="eastAsia"/>
          <w:lang w:eastAsia="ja-JP"/>
        </w:rPr>
        <w:t xml:space="preserve"> the</w:t>
      </w:r>
      <w:r w:rsidRPr="00A21649">
        <w:rPr>
          <w:rFonts w:eastAsiaTheme="minorEastAsia"/>
          <w:lang w:eastAsia="ja-JP"/>
        </w:rPr>
        <w:t xml:space="preserve"> S/P, i.e. </w:t>
      </w:r>
      <w:r w:rsidR="005660C9">
        <w:rPr>
          <w:rFonts w:eastAsiaTheme="minorEastAsia" w:hint="eastAsia"/>
          <w:lang w:eastAsia="ja-JP"/>
        </w:rPr>
        <w:t xml:space="preserve">the </w:t>
      </w:r>
      <w:r w:rsidRPr="00A21649">
        <w:rPr>
          <w:rFonts w:eastAsiaTheme="minorEastAsia"/>
          <w:lang w:eastAsia="ja-JP"/>
        </w:rPr>
        <w:t>temperature distribution of</w:t>
      </w:r>
      <w:r w:rsidR="005660C9">
        <w:rPr>
          <w:rFonts w:eastAsiaTheme="minorEastAsia" w:hint="eastAsia"/>
          <w:lang w:eastAsia="ja-JP"/>
        </w:rPr>
        <w:t xml:space="preserve"> the</w:t>
      </w:r>
      <w:r w:rsidRPr="00A21649">
        <w:rPr>
          <w:rFonts w:eastAsiaTheme="minorEastAsia"/>
          <w:lang w:eastAsia="ja-JP"/>
        </w:rPr>
        <w:t xml:space="preserve"> S/P was not uniform. </w:t>
      </w:r>
      <w:r w:rsidR="00AA6B82">
        <w:rPr>
          <w:rFonts w:eastAsiaTheme="minorEastAsia" w:hint="eastAsia"/>
          <w:lang w:val="en-GB" w:eastAsia="ja-JP"/>
        </w:rPr>
        <w:t xml:space="preserve">Although similar thermal stratification should occur in Unit 2, </w:t>
      </w:r>
      <w:r w:rsidR="002E7894">
        <w:rPr>
          <w:rFonts w:eastAsiaTheme="minorEastAsia" w:hint="eastAsia"/>
          <w:lang w:val="en-GB" w:eastAsia="ja-JP"/>
        </w:rPr>
        <w:t>primary containment vessel (</w:t>
      </w:r>
      <w:r w:rsidR="00AA6B82">
        <w:rPr>
          <w:rFonts w:eastAsiaTheme="minorEastAsia" w:hint="eastAsia"/>
          <w:lang w:val="en-GB" w:eastAsia="ja-JP"/>
        </w:rPr>
        <w:t>PCV</w:t>
      </w:r>
      <w:r w:rsidR="002E7894">
        <w:rPr>
          <w:rFonts w:eastAsiaTheme="minorEastAsia" w:hint="eastAsia"/>
          <w:lang w:val="en-GB" w:eastAsia="ja-JP"/>
        </w:rPr>
        <w:t>)</w:t>
      </w:r>
      <w:r w:rsidR="00AA6B82">
        <w:rPr>
          <w:rFonts w:eastAsiaTheme="minorEastAsia" w:hint="eastAsia"/>
          <w:lang w:val="en-GB" w:eastAsia="ja-JP"/>
        </w:rPr>
        <w:t xml:space="preserve"> pressure of Unit 2 might be suppressed by </w:t>
      </w:r>
      <w:r w:rsidR="00FB7C4D">
        <w:rPr>
          <w:rFonts w:eastAsiaTheme="minorEastAsia"/>
          <w:lang w:val="en-GB" w:eastAsia="ja-JP"/>
        </w:rPr>
        <w:t>flooding</w:t>
      </w:r>
      <w:r w:rsidR="00AA6B82">
        <w:rPr>
          <w:rFonts w:eastAsiaTheme="minorEastAsia" w:hint="eastAsia"/>
          <w:lang w:val="en-GB" w:eastAsia="ja-JP"/>
        </w:rPr>
        <w:t xml:space="preserve"> of sea water into </w:t>
      </w:r>
      <w:r w:rsidR="00AA6B82">
        <w:rPr>
          <w:rFonts w:eastAsiaTheme="minorEastAsia"/>
          <w:lang w:val="en-GB" w:eastAsia="ja-JP"/>
        </w:rPr>
        <w:t>torus</w:t>
      </w:r>
      <w:r w:rsidR="00AA6B82">
        <w:rPr>
          <w:rFonts w:eastAsiaTheme="minorEastAsia" w:hint="eastAsia"/>
          <w:lang w:val="en-GB" w:eastAsia="ja-JP"/>
        </w:rPr>
        <w:t xml:space="preserve"> room. Recent experimental study suggests </w:t>
      </w:r>
      <w:r w:rsidR="008E1AEF">
        <w:rPr>
          <w:rFonts w:eastAsiaTheme="minorEastAsia" w:hint="eastAsia"/>
          <w:lang w:val="en-GB" w:eastAsia="ja-JP"/>
        </w:rPr>
        <w:t>formation of thermal stratification in</w:t>
      </w:r>
      <w:r w:rsidR="00AA6B82">
        <w:rPr>
          <w:rFonts w:eastAsiaTheme="minorEastAsia" w:hint="eastAsia"/>
          <w:lang w:val="en-GB" w:eastAsia="ja-JP"/>
        </w:rPr>
        <w:t xml:space="preserve"> </w:t>
      </w:r>
      <w:r w:rsidR="005660C9">
        <w:rPr>
          <w:rFonts w:eastAsiaTheme="minorEastAsia" w:hint="eastAsia"/>
          <w:lang w:val="en-GB" w:eastAsia="ja-JP"/>
        </w:rPr>
        <w:t xml:space="preserve">the </w:t>
      </w:r>
      <w:r w:rsidR="00AA6B82">
        <w:rPr>
          <w:rFonts w:eastAsiaTheme="minorEastAsia" w:hint="eastAsia"/>
          <w:lang w:val="en-GB" w:eastAsia="ja-JP"/>
        </w:rPr>
        <w:t>S/P after long term RCIC operation</w:t>
      </w:r>
      <w:r w:rsidR="00E6168B">
        <w:rPr>
          <w:rFonts w:eastAsiaTheme="minorEastAsia" w:hint="eastAsia"/>
          <w:lang w:val="en-GB" w:eastAsia="ja-JP"/>
        </w:rPr>
        <w:t xml:space="preserve"> </w:t>
      </w:r>
      <w:sdt>
        <w:sdtPr>
          <w:rPr>
            <w:rFonts w:eastAsiaTheme="minorEastAsia" w:hint="eastAsia"/>
            <w:lang w:val="en-GB" w:eastAsia="ja-JP"/>
          </w:rPr>
          <w:id w:val="-43053903"/>
          <w:citation/>
        </w:sdtPr>
        <w:sdtEndPr/>
        <w:sdtContent>
          <w:r w:rsidR="00E6168B">
            <w:rPr>
              <w:rFonts w:eastAsiaTheme="minorEastAsia"/>
              <w:lang w:val="en-GB" w:eastAsia="ja-JP"/>
            </w:rPr>
            <w:fldChar w:fldCharType="begin"/>
          </w:r>
          <w:r w:rsidR="00E6168B">
            <w:rPr>
              <w:rFonts w:eastAsiaTheme="minorEastAsia"/>
              <w:lang w:val="en-GB" w:eastAsia="ja-JP"/>
            </w:rPr>
            <w:instrText xml:space="preserve"> </w:instrText>
          </w:r>
          <w:r w:rsidR="00E6168B">
            <w:rPr>
              <w:rFonts w:eastAsiaTheme="minorEastAsia" w:hint="eastAsia"/>
              <w:lang w:val="en-GB" w:eastAsia="ja-JP"/>
            </w:rPr>
            <w:instrText>CITATION BL35 \l 1041</w:instrText>
          </w:r>
          <w:r w:rsidR="00E6168B">
            <w:rPr>
              <w:rFonts w:eastAsiaTheme="minorEastAsia"/>
              <w:lang w:val="en-GB" w:eastAsia="ja-JP"/>
            </w:rPr>
            <w:instrText xml:space="preserve"> </w:instrText>
          </w:r>
          <w:r w:rsidR="00E6168B">
            <w:rPr>
              <w:rFonts w:eastAsiaTheme="minorEastAsia"/>
              <w:lang w:val="en-GB" w:eastAsia="ja-JP"/>
            </w:rPr>
            <w:fldChar w:fldCharType="separate"/>
          </w:r>
          <w:r w:rsidR="00BC7EF1" w:rsidRPr="00BC7EF1">
            <w:rPr>
              <w:rFonts w:eastAsiaTheme="minorEastAsia"/>
              <w:noProof/>
              <w:lang w:val="en-GB" w:eastAsia="ja-JP"/>
            </w:rPr>
            <w:t>[</w:t>
          </w:r>
          <w:hyperlink w:anchor="BL35" w:history="1">
            <w:r w:rsidR="00BC7EF1" w:rsidRPr="00BC7EF1">
              <w:rPr>
                <w:rStyle w:val="WW-Absatz-Standardschriftart"/>
                <w:rFonts w:eastAsiaTheme="minorEastAsia"/>
                <w:noProof/>
                <w:lang w:val="en-GB" w:eastAsia="ja-JP"/>
              </w:rPr>
              <w:t>6</w:t>
            </w:r>
          </w:hyperlink>
          <w:r w:rsidR="00BC7EF1" w:rsidRPr="00BC7EF1">
            <w:rPr>
              <w:rFonts w:eastAsiaTheme="minorEastAsia"/>
              <w:noProof/>
              <w:lang w:val="en-GB" w:eastAsia="ja-JP"/>
            </w:rPr>
            <w:t>]</w:t>
          </w:r>
          <w:r w:rsidR="00E6168B">
            <w:rPr>
              <w:rFonts w:eastAsiaTheme="minorEastAsia"/>
              <w:lang w:val="en-GB" w:eastAsia="ja-JP"/>
            </w:rPr>
            <w:fldChar w:fldCharType="end"/>
          </w:r>
        </w:sdtContent>
      </w:sdt>
      <w:r w:rsidR="00AA6B82">
        <w:rPr>
          <w:rFonts w:eastAsiaTheme="minorEastAsia" w:hint="eastAsia"/>
          <w:lang w:val="en-GB" w:eastAsia="ja-JP"/>
        </w:rPr>
        <w:t>.</w:t>
      </w:r>
    </w:p>
    <w:p w:rsidR="00A21649" w:rsidRPr="005F0872" w:rsidRDefault="009378AE" w:rsidP="00AA6B82">
      <w:pPr>
        <w:pStyle w:val="a2"/>
        <w:ind w:firstLineChars="100" w:firstLine="240"/>
        <w:rPr>
          <w:rFonts w:eastAsiaTheme="minorEastAsia"/>
          <w:lang w:val="en-GB" w:eastAsia="ja-JP"/>
        </w:rPr>
      </w:pPr>
      <w:r w:rsidRPr="00A21649">
        <w:rPr>
          <w:rFonts w:eastAsiaTheme="minorEastAsia"/>
          <w:lang w:eastAsia="ja-JP"/>
        </w:rPr>
        <w:t xml:space="preserve">To simulate this situation, </w:t>
      </w:r>
      <w:r w:rsidR="00DE53FB">
        <w:rPr>
          <w:rFonts w:eastAsiaTheme="minorEastAsia" w:hint="eastAsia"/>
          <w:lang w:eastAsia="ja-JP"/>
        </w:rPr>
        <w:t>nodalization of our calculation model is modified. T</w:t>
      </w:r>
      <w:r w:rsidRPr="00A21649">
        <w:rPr>
          <w:rFonts w:eastAsiaTheme="minorEastAsia"/>
          <w:lang w:eastAsia="ja-JP"/>
        </w:rPr>
        <w:t xml:space="preserve">he </w:t>
      </w:r>
      <w:r w:rsidR="002E7894">
        <w:rPr>
          <w:rFonts w:eastAsiaTheme="minorEastAsia"/>
          <w:lang w:eastAsia="ja-JP"/>
        </w:rPr>
        <w:t>suppression</w:t>
      </w:r>
      <w:r w:rsidR="002E7894">
        <w:rPr>
          <w:rFonts w:eastAsiaTheme="minorEastAsia" w:hint="eastAsia"/>
          <w:lang w:eastAsia="ja-JP"/>
        </w:rPr>
        <w:t xml:space="preserve"> chamber (</w:t>
      </w:r>
      <w:r w:rsidRPr="00A21649">
        <w:rPr>
          <w:rFonts w:eastAsiaTheme="minorEastAsia"/>
          <w:lang w:eastAsia="ja-JP"/>
        </w:rPr>
        <w:t>S/C</w:t>
      </w:r>
      <w:r w:rsidR="002E7894">
        <w:rPr>
          <w:rFonts w:eastAsiaTheme="minorEastAsia" w:hint="eastAsia"/>
          <w:lang w:eastAsia="ja-JP"/>
        </w:rPr>
        <w:t>)</w:t>
      </w:r>
      <w:r w:rsidRPr="00A21649">
        <w:rPr>
          <w:rFonts w:eastAsiaTheme="minorEastAsia"/>
          <w:lang w:eastAsia="ja-JP"/>
        </w:rPr>
        <w:t xml:space="preserve"> is nodalized by vertical two volumes and the inflow of enthalpy from RCIC exhaust line is distributed to upper and lower volumes. The distribution ratio was determined so as to obtain better agreement with the observed </w:t>
      </w:r>
      <w:r w:rsidR="002E7894">
        <w:rPr>
          <w:rFonts w:eastAsiaTheme="minorEastAsia" w:hint="eastAsia"/>
          <w:lang w:eastAsia="ja-JP"/>
        </w:rPr>
        <w:t>dry well (</w:t>
      </w:r>
      <w:r w:rsidRPr="00A21649">
        <w:rPr>
          <w:rFonts w:eastAsiaTheme="minorEastAsia"/>
          <w:lang w:eastAsia="ja-JP"/>
        </w:rPr>
        <w:t>D/W</w:t>
      </w:r>
      <w:r w:rsidR="002E7894">
        <w:rPr>
          <w:rFonts w:eastAsiaTheme="minorEastAsia" w:hint="eastAsia"/>
          <w:lang w:eastAsia="ja-JP"/>
        </w:rPr>
        <w:t>)</w:t>
      </w:r>
      <w:r w:rsidRPr="00A21649">
        <w:rPr>
          <w:rFonts w:eastAsiaTheme="minorEastAsia"/>
          <w:lang w:eastAsia="ja-JP"/>
        </w:rPr>
        <w:t xml:space="preserve"> pressure by sensitivity calculations.</w:t>
      </w:r>
    </w:p>
    <w:p w:rsidR="00A21649" w:rsidRPr="00A21649" w:rsidRDefault="00A21649" w:rsidP="005F0872">
      <w:pPr>
        <w:pStyle w:val="21"/>
        <w:rPr>
          <w:rFonts w:eastAsiaTheme="minorEastAsia"/>
          <w:lang w:eastAsia="ja-JP"/>
        </w:rPr>
      </w:pPr>
      <w:r w:rsidRPr="00A21649">
        <w:rPr>
          <w:rFonts w:eastAsiaTheme="minorEastAsia"/>
          <w:lang w:eastAsia="ja-JP"/>
        </w:rPr>
        <w:t xml:space="preserve"> Leakage of primary pressure boundary</w:t>
      </w:r>
      <w:r w:rsidR="004F03AB">
        <w:rPr>
          <w:rFonts w:eastAsiaTheme="minorEastAsia" w:hint="eastAsia"/>
          <w:lang w:eastAsia="ja-JP"/>
        </w:rPr>
        <w:t xml:space="preserve"> and PCV</w:t>
      </w:r>
    </w:p>
    <w:p w:rsidR="00A21649" w:rsidRPr="00A21649" w:rsidRDefault="00A21649" w:rsidP="004F03AB">
      <w:pPr>
        <w:pStyle w:val="a2"/>
        <w:ind w:firstLineChars="100" w:firstLine="240"/>
        <w:rPr>
          <w:rFonts w:eastAsiaTheme="minorEastAsia"/>
          <w:lang w:eastAsia="ja-JP"/>
        </w:rPr>
      </w:pPr>
      <w:r w:rsidRPr="00A21649">
        <w:rPr>
          <w:rFonts w:eastAsiaTheme="minorEastAsia"/>
          <w:lang w:eastAsia="ja-JP"/>
        </w:rPr>
        <w:t>In the previous analysis</w:t>
      </w:r>
      <w:sdt>
        <w:sdtPr>
          <w:rPr>
            <w:rFonts w:eastAsiaTheme="minorEastAsia"/>
            <w:lang w:eastAsia="ja-JP"/>
          </w:rPr>
          <w:id w:val="986906658"/>
          <w:citation/>
        </w:sdtPr>
        <w:sdtEndPr/>
        <w:sdtContent>
          <w:r w:rsidR="00DB1DB9">
            <w:rPr>
              <w:rFonts w:eastAsiaTheme="minorEastAsia"/>
              <w:lang w:eastAsia="ja-JP"/>
            </w:rPr>
            <w:fldChar w:fldCharType="begin"/>
          </w:r>
          <w:r w:rsidR="00F30BA4">
            <w:rPr>
              <w:rFonts w:eastAsiaTheme="minorEastAsia"/>
              <w:lang w:eastAsia="ja-JP"/>
            </w:rPr>
            <w:instrText xml:space="preserve">CITATION Nuc11 \l 1041 </w:instrText>
          </w:r>
          <w:r w:rsidR="00DB1DB9">
            <w:rPr>
              <w:rFonts w:eastAsiaTheme="minorEastAsia"/>
              <w:lang w:eastAsia="ja-JP"/>
            </w:rPr>
            <w:fldChar w:fldCharType="separate"/>
          </w:r>
          <w:r w:rsidR="00F30BA4">
            <w:rPr>
              <w:rFonts w:eastAsiaTheme="minorEastAsia"/>
              <w:noProof/>
              <w:lang w:eastAsia="ja-JP"/>
            </w:rPr>
            <w:t xml:space="preserve"> </w:t>
          </w:r>
          <w:r w:rsidR="00F30BA4" w:rsidRPr="00F30BA4">
            <w:rPr>
              <w:rFonts w:eastAsiaTheme="minorEastAsia"/>
              <w:noProof/>
              <w:lang w:eastAsia="ja-JP"/>
            </w:rPr>
            <w:t>[</w:t>
          </w:r>
          <w:hyperlink w:anchor="Nuc11" w:history="1">
            <w:r w:rsidR="00F30BA4" w:rsidRPr="00F30BA4">
              <w:rPr>
                <w:rStyle w:val="WW-Absatz-Standardschriftart"/>
                <w:rFonts w:eastAsiaTheme="minorEastAsia"/>
                <w:noProof/>
                <w:lang w:eastAsia="ja-JP"/>
              </w:rPr>
              <w:t>2</w:t>
            </w:r>
          </w:hyperlink>
          <w:r w:rsidR="00F30BA4" w:rsidRPr="00F30BA4">
            <w:rPr>
              <w:rFonts w:eastAsiaTheme="minorEastAsia"/>
              <w:noProof/>
              <w:lang w:eastAsia="ja-JP"/>
            </w:rPr>
            <w:t>]</w:t>
          </w:r>
          <w:r w:rsidR="00DB1DB9">
            <w:rPr>
              <w:rFonts w:eastAsiaTheme="minorEastAsia"/>
              <w:lang w:eastAsia="ja-JP"/>
            </w:rPr>
            <w:fldChar w:fldCharType="end"/>
          </w:r>
        </w:sdtContent>
      </w:sdt>
      <w:r w:rsidRPr="00A21649">
        <w:rPr>
          <w:rFonts w:eastAsiaTheme="minorEastAsia"/>
          <w:lang w:eastAsia="ja-JP"/>
        </w:rPr>
        <w:t xml:space="preserve">, temperature of gaseous phase in </w:t>
      </w:r>
      <w:r w:rsidR="00E42D96">
        <w:rPr>
          <w:rFonts w:eastAsiaTheme="minorEastAsia" w:hint="eastAsia"/>
          <w:lang w:eastAsia="ja-JP"/>
        </w:rPr>
        <w:t>reactor pressure vessel (</w:t>
      </w:r>
      <w:r w:rsidRPr="00A21649">
        <w:rPr>
          <w:rFonts w:eastAsiaTheme="minorEastAsia"/>
          <w:lang w:eastAsia="ja-JP"/>
        </w:rPr>
        <w:t>RPV</w:t>
      </w:r>
      <w:r w:rsidR="00E42D96">
        <w:rPr>
          <w:rFonts w:eastAsiaTheme="minorEastAsia" w:hint="eastAsia"/>
          <w:lang w:eastAsia="ja-JP"/>
        </w:rPr>
        <w:t>)</w:t>
      </w:r>
      <w:r w:rsidRPr="00A21649">
        <w:rPr>
          <w:rFonts w:eastAsiaTheme="minorEastAsia"/>
          <w:lang w:eastAsia="ja-JP"/>
        </w:rPr>
        <w:t xml:space="preserve"> increased significantly after core degradation. In the calculation, superheated steam was discharged through safety and relief valv</w:t>
      </w:r>
      <w:r w:rsidR="00E42D96">
        <w:rPr>
          <w:rFonts w:eastAsiaTheme="minorEastAsia"/>
          <w:lang w:eastAsia="ja-JP"/>
        </w:rPr>
        <w:t xml:space="preserve">es (S/RVs) to </w:t>
      </w:r>
      <w:r w:rsidRPr="00A21649">
        <w:rPr>
          <w:rFonts w:eastAsiaTheme="minorEastAsia"/>
          <w:lang w:eastAsia="ja-JP"/>
        </w:rPr>
        <w:t xml:space="preserve">S/P. It is questionable whether the gasket of flange of S/RV is intact at high temperature. Therefore, in </w:t>
      </w:r>
      <w:r w:rsidR="00DE53FB">
        <w:rPr>
          <w:rFonts w:eastAsiaTheme="minorEastAsia" w:hint="eastAsia"/>
          <w:lang w:eastAsia="ja-JP"/>
        </w:rPr>
        <w:t>our study</w:t>
      </w:r>
      <w:r w:rsidRPr="00A21649">
        <w:rPr>
          <w:rFonts w:eastAsiaTheme="minorEastAsia"/>
          <w:lang w:eastAsia="ja-JP"/>
        </w:rPr>
        <w:t xml:space="preserve">, a leakage from primary pressure boundary to D/W is assumed to be taken place if the temperature of gaseous phase at RPV exceeds 723 </w:t>
      </w:r>
      <w:r w:rsidR="008F425D">
        <w:rPr>
          <w:rFonts w:eastAsiaTheme="minorEastAsia"/>
          <w:lang w:eastAsia="ja-JP"/>
        </w:rPr>
        <w:t>K.</w:t>
      </w:r>
      <w:r w:rsidR="004F03AB">
        <w:rPr>
          <w:rFonts w:eastAsiaTheme="minorEastAsia" w:hint="eastAsia"/>
          <w:lang w:eastAsia="ja-JP"/>
        </w:rPr>
        <w:t xml:space="preserve"> Alternatively, </w:t>
      </w:r>
      <w:r w:rsidR="00C62EC0">
        <w:rPr>
          <w:rFonts w:eastAsiaTheme="minorEastAsia" w:hint="eastAsia"/>
          <w:lang w:eastAsia="ja-JP"/>
        </w:rPr>
        <w:t>Sandia National Laboratory's calculation predicts creep rapture o</w:t>
      </w:r>
      <w:r w:rsidR="00875526">
        <w:rPr>
          <w:rFonts w:eastAsiaTheme="minorEastAsia" w:hint="eastAsia"/>
          <w:lang w:eastAsia="ja-JP"/>
        </w:rPr>
        <w:t>f</w:t>
      </w:r>
      <w:r w:rsidR="00C62EC0">
        <w:rPr>
          <w:rFonts w:eastAsiaTheme="minorEastAsia" w:hint="eastAsia"/>
          <w:lang w:eastAsia="ja-JP"/>
        </w:rPr>
        <w:t xml:space="preserve"> main steam line</w:t>
      </w:r>
      <w:r w:rsidR="00BC7EF1">
        <w:rPr>
          <w:rFonts w:eastAsiaTheme="minorEastAsia" w:hint="eastAsia"/>
          <w:lang w:eastAsia="ja-JP"/>
        </w:rPr>
        <w:t xml:space="preserve"> </w:t>
      </w:r>
      <w:sdt>
        <w:sdtPr>
          <w:rPr>
            <w:rFonts w:eastAsiaTheme="minorEastAsia" w:hint="eastAsia"/>
            <w:lang w:eastAsia="ja-JP"/>
          </w:rPr>
          <w:id w:val="1771425881"/>
          <w:citation/>
        </w:sdtPr>
        <w:sdtEndPr/>
        <w:sdtContent>
          <w:r w:rsidR="00BC7EF1">
            <w:rPr>
              <w:rFonts w:eastAsiaTheme="minorEastAsia"/>
              <w:lang w:eastAsia="ja-JP"/>
            </w:rPr>
            <w:fldChar w:fldCharType="begin"/>
          </w:r>
          <w:r w:rsidR="00BC7EF1">
            <w:rPr>
              <w:rFonts w:eastAsiaTheme="minorEastAsia"/>
              <w:lang w:eastAsia="ja-JP"/>
            </w:rPr>
            <w:instrText xml:space="preserve"> </w:instrText>
          </w:r>
          <w:r w:rsidR="00BC7EF1">
            <w:rPr>
              <w:rFonts w:eastAsiaTheme="minorEastAsia" w:hint="eastAsia"/>
              <w:lang w:eastAsia="ja-JP"/>
            </w:rPr>
            <w:instrText>CITATION BL36 \l 1041</w:instrText>
          </w:r>
          <w:r w:rsidR="00BC7EF1">
            <w:rPr>
              <w:rFonts w:eastAsiaTheme="minorEastAsia"/>
              <w:lang w:eastAsia="ja-JP"/>
            </w:rPr>
            <w:instrText xml:space="preserve"> </w:instrText>
          </w:r>
          <w:r w:rsidR="00BC7EF1">
            <w:rPr>
              <w:rFonts w:eastAsiaTheme="minorEastAsia"/>
              <w:lang w:eastAsia="ja-JP"/>
            </w:rPr>
            <w:fldChar w:fldCharType="separate"/>
          </w:r>
          <w:r w:rsidR="00BC7EF1" w:rsidRPr="00BC7EF1">
            <w:rPr>
              <w:rFonts w:eastAsiaTheme="minorEastAsia"/>
              <w:noProof/>
              <w:lang w:eastAsia="ja-JP"/>
            </w:rPr>
            <w:t>[</w:t>
          </w:r>
          <w:hyperlink w:anchor="BL36" w:history="1">
            <w:r w:rsidR="00BC7EF1" w:rsidRPr="00BC7EF1">
              <w:rPr>
                <w:rStyle w:val="WW-Absatz-Standardschriftart"/>
                <w:rFonts w:eastAsiaTheme="minorEastAsia"/>
                <w:noProof/>
                <w:lang w:eastAsia="ja-JP"/>
              </w:rPr>
              <w:t>7</w:t>
            </w:r>
          </w:hyperlink>
          <w:r w:rsidR="00BC7EF1" w:rsidRPr="00BC7EF1">
            <w:rPr>
              <w:rFonts w:eastAsiaTheme="minorEastAsia"/>
              <w:noProof/>
              <w:lang w:eastAsia="ja-JP"/>
            </w:rPr>
            <w:t>]</w:t>
          </w:r>
          <w:r w:rsidR="00BC7EF1">
            <w:rPr>
              <w:rFonts w:eastAsiaTheme="minorEastAsia"/>
              <w:lang w:eastAsia="ja-JP"/>
            </w:rPr>
            <w:fldChar w:fldCharType="end"/>
          </w:r>
        </w:sdtContent>
      </w:sdt>
      <w:r w:rsidR="00C62EC0">
        <w:rPr>
          <w:rFonts w:eastAsiaTheme="minorEastAsia" w:hint="eastAsia"/>
          <w:lang w:eastAsia="ja-JP"/>
        </w:rPr>
        <w:t>.</w:t>
      </w:r>
    </w:p>
    <w:p w:rsidR="003339F1" w:rsidRDefault="00A21649" w:rsidP="00BC7EF1">
      <w:pPr>
        <w:pStyle w:val="a2"/>
        <w:ind w:firstLineChars="100" w:firstLine="240"/>
        <w:rPr>
          <w:rFonts w:eastAsiaTheme="minorEastAsia"/>
          <w:lang w:eastAsia="ja-JP"/>
        </w:rPr>
      </w:pPr>
      <w:r w:rsidRPr="00A21649">
        <w:rPr>
          <w:rFonts w:eastAsiaTheme="minorEastAsia"/>
          <w:lang w:eastAsia="ja-JP"/>
        </w:rPr>
        <w:t xml:space="preserve">According to </w:t>
      </w:r>
      <w:r w:rsidR="003339F1">
        <w:rPr>
          <w:rFonts w:eastAsiaTheme="minorEastAsia" w:hint="eastAsia"/>
          <w:lang w:eastAsia="ja-JP"/>
        </w:rPr>
        <w:t>the</w:t>
      </w:r>
      <w:r w:rsidRPr="00A21649">
        <w:rPr>
          <w:rFonts w:eastAsiaTheme="minorEastAsia"/>
          <w:lang w:eastAsia="ja-JP"/>
        </w:rPr>
        <w:t xml:space="preserve"> survey in </w:t>
      </w:r>
      <w:r w:rsidR="005660C9">
        <w:rPr>
          <w:rFonts w:eastAsiaTheme="minorEastAsia" w:hint="eastAsia"/>
          <w:lang w:eastAsia="ja-JP"/>
        </w:rPr>
        <w:t xml:space="preserve">the </w:t>
      </w:r>
      <w:r w:rsidR="00B9029E">
        <w:rPr>
          <w:rFonts w:eastAsiaTheme="minorEastAsia" w:hint="eastAsia"/>
          <w:lang w:eastAsia="ja-JP"/>
        </w:rPr>
        <w:t>reactor buildings (</w:t>
      </w:r>
      <w:r w:rsidRPr="00A21649">
        <w:rPr>
          <w:rFonts w:eastAsiaTheme="minorEastAsia"/>
          <w:lang w:eastAsia="ja-JP"/>
        </w:rPr>
        <w:t>R/B</w:t>
      </w:r>
      <w:r w:rsidR="00B9029E">
        <w:rPr>
          <w:rFonts w:eastAsiaTheme="minorEastAsia" w:hint="eastAsia"/>
          <w:lang w:eastAsia="ja-JP"/>
        </w:rPr>
        <w:t>)</w:t>
      </w:r>
      <w:r w:rsidRPr="00A21649">
        <w:rPr>
          <w:rFonts w:eastAsiaTheme="minorEastAsia"/>
          <w:lang w:eastAsia="ja-JP"/>
        </w:rPr>
        <w:t xml:space="preserve"> of Unit</w:t>
      </w:r>
      <w:r w:rsidR="00B9029E">
        <w:rPr>
          <w:rFonts w:eastAsiaTheme="minorEastAsia" w:hint="eastAsia"/>
          <w:lang w:eastAsia="ja-JP"/>
        </w:rPr>
        <w:t>s</w:t>
      </w:r>
      <w:r w:rsidR="00B9029E">
        <w:rPr>
          <w:rFonts w:eastAsiaTheme="minorEastAsia"/>
          <w:lang w:eastAsia="ja-JP"/>
        </w:rPr>
        <w:t xml:space="preserve"> 1 and </w:t>
      </w:r>
      <w:r w:rsidRPr="00A21649">
        <w:rPr>
          <w:rFonts w:eastAsiaTheme="minorEastAsia"/>
          <w:lang w:eastAsia="ja-JP"/>
        </w:rPr>
        <w:t>3, significant contaminations were observed</w:t>
      </w:r>
      <w:sdt>
        <w:sdtPr>
          <w:rPr>
            <w:rFonts w:eastAsiaTheme="minorEastAsia"/>
            <w:lang w:eastAsia="ja-JP"/>
          </w:rPr>
          <w:id w:val="-1851404410"/>
          <w:citation/>
        </w:sdtPr>
        <w:sdtEndPr/>
        <w:sdtContent>
          <w:r w:rsidR="00DB1DB9">
            <w:rPr>
              <w:rFonts w:eastAsiaTheme="minorEastAsia"/>
              <w:lang w:eastAsia="ja-JP"/>
            </w:rPr>
            <w:fldChar w:fldCharType="begin"/>
          </w:r>
          <w:r w:rsidR="00DB1DB9">
            <w:rPr>
              <w:rFonts w:eastAsiaTheme="minorEastAsia"/>
              <w:lang w:eastAsia="ja-JP"/>
            </w:rPr>
            <w:instrText xml:space="preserve"> </w:instrText>
          </w:r>
          <w:r w:rsidR="00DB1DB9">
            <w:rPr>
              <w:rFonts w:eastAsiaTheme="minorEastAsia" w:hint="eastAsia"/>
              <w:lang w:eastAsia="ja-JP"/>
            </w:rPr>
            <w:instrText>CITATION Tok111 \l 1041</w:instrText>
          </w:r>
          <w:r w:rsidR="00DB1DB9">
            <w:rPr>
              <w:rFonts w:eastAsiaTheme="minorEastAsia"/>
              <w:lang w:eastAsia="ja-JP"/>
            </w:rPr>
            <w:instrText xml:space="preserve"> </w:instrText>
          </w:r>
          <w:r w:rsidR="00DB1DB9">
            <w:rPr>
              <w:rFonts w:eastAsiaTheme="minorEastAsia"/>
              <w:lang w:eastAsia="ja-JP"/>
            </w:rPr>
            <w:fldChar w:fldCharType="separate"/>
          </w:r>
          <w:r w:rsidR="00BC7EF1">
            <w:rPr>
              <w:rFonts w:eastAsiaTheme="minorEastAsia" w:hint="eastAsia"/>
              <w:noProof/>
              <w:lang w:eastAsia="ja-JP"/>
            </w:rPr>
            <w:t xml:space="preserve"> </w:t>
          </w:r>
          <w:r w:rsidR="00BC7EF1" w:rsidRPr="00BC7EF1">
            <w:rPr>
              <w:rFonts w:eastAsiaTheme="minorEastAsia"/>
              <w:noProof/>
              <w:lang w:eastAsia="ja-JP"/>
            </w:rPr>
            <w:t>[</w:t>
          </w:r>
          <w:hyperlink w:anchor="Tok111" w:history="1">
            <w:r w:rsidR="00BC7EF1" w:rsidRPr="00BC7EF1">
              <w:rPr>
                <w:rStyle w:val="WW-Absatz-Standardschriftart"/>
                <w:rFonts w:eastAsiaTheme="minorEastAsia"/>
                <w:noProof/>
                <w:lang w:eastAsia="ja-JP"/>
              </w:rPr>
              <w:t>8</w:t>
            </w:r>
          </w:hyperlink>
          <w:r w:rsidR="00BC7EF1" w:rsidRPr="00BC7EF1">
            <w:rPr>
              <w:rFonts w:eastAsiaTheme="minorEastAsia"/>
              <w:noProof/>
              <w:lang w:eastAsia="ja-JP"/>
            </w:rPr>
            <w:t>]</w:t>
          </w:r>
          <w:r w:rsidR="00DB1DB9">
            <w:rPr>
              <w:rFonts w:eastAsiaTheme="minorEastAsia"/>
              <w:lang w:eastAsia="ja-JP"/>
            </w:rPr>
            <w:fldChar w:fldCharType="end"/>
          </w:r>
        </w:sdtContent>
      </w:sdt>
      <w:r w:rsidRPr="00A21649">
        <w:rPr>
          <w:rFonts w:eastAsiaTheme="minorEastAsia"/>
          <w:lang w:eastAsia="ja-JP"/>
        </w:rPr>
        <w:t>. It was reported that the radiation level was very high on the fifth floor of R/B at Unit 1 and near the mechanical hatch on the first floor of R/B at Unit 3</w:t>
      </w:r>
      <w:r w:rsidR="00875526">
        <w:rPr>
          <w:rFonts w:eastAsiaTheme="minorEastAsia" w:hint="eastAsia"/>
          <w:lang w:eastAsia="ja-JP"/>
        </w:rPr>
        <w:t xml:space="preserve">. </w:t>
      </w:r>
      <w:r w:rsidRPr="00A21649">
        <w:rPr>
          <w:rFonts w:eastAsiaTheme="minorEastAsia"/>
          <w:lang w:eastAsia="ja-JP"/>
        </w:rPr>
        <w:t>These contaminations strongly suggest fission products leaked from PCV to R/B. Potential leak locations of Mark-I type containment were discussed in Reference</w:t>
      </w:r>
      <w:sdt>
        <w:sdtPr>
          <w:rPr>
            <w:rFonts w:eastAsiaTheme="minorEastAsia"/>
            <w:lang w:eastAsia="ja-JP"/>
          </w:rPr>
          <w:id w:val="1648322674"/>
          <w:citation/>
        </w:sdtPr>
        <w:sdtEndPr/>
        <w:sdtContent>
          <w:r w:rsidR="00DB1DB9">
            <w:rPr>
              <w:rFonts w:eastAsiaTheme="minorEastAsia"/>
              <w:lang w:eastAsia="ja-JP"/>
            </w:rPr>
            <w:fldChar w:fldCharType="begin"/>
          </w:r>
          <w:r w:rsidR="00DB1DB9">
            <w:rPr>
              <w:rFonts w:eastAsiaTheme="minorEastAsia"/>
              <w:lang w:eastAsia="ja-JP"/>
            </w:rPr>
            <w:instrText xml:space="preserve"> </w:instrText>
          </w:r>
          <w:r w:rsidR="00DB1DB9">
            <w:rPr>
              <w:rFonts w:eastAsiaTheme="minorEastAsia" w:hint="eastAsia"/>
              <w:lang w:eastAsia="ja-JP"/>
            </w:rPr>
            <w:instrText>CITATION Mas12 \l 1041</w:instrText>
          </w:r>
          <w:r w:rsidR="00DB1DB9">
            <w:rPr>
              <w:rFonts w:eastAsiaTheme="minorEastAsia"/>
              <w:lang w:eastAsia="ja-JP"/>
            </w:rPr>
            <w:instrText xml:space="preserve"> </w:instrText>
          </w:r>
          <w:r w:rsidR="00DB1DB9">
            <w:rPr>
              <w:rFonts w:eastAsiaTheme="minorEastAsia"/>
              <w:lang w:eastAsia="ja-JP"/>
            </w:rPr>
            <w:fldChar w:fldCharType="separate"/>
          </w:r>
          <w:r w:rsidR="00BC7EF1">
            <w:rPr>
              <w:rFonts w:eastAsiaTheme="minorEastAsia" w:hint="eastAsia"/>
              <w:noProof/>
              <w:lang w:eastAsia="ja-JP"/>
            </w:rPr>
            <w:t xml:space="preserve"> </w:t>
          </w:r>
          <w:r w:rsidR="00BC7EF1" w:rsidRPr="00BC7EF1">
            <w:rPr>
              <w:rFonts w:eastAsiaTheme="minorEastAsia"/>
              <w:noProof/>
              <w:lang w:eastAsia="ja-JP"/>
            </w:rPr>
            <w:t>[</w:t>
          </w:r>
          <w:hyperlink w:anchor="Mas12" w:history="1">
            <w:r w:rsidR="00BC7EF1" w:rsidRPr="00BC7EF1">
              <w:rPr>
                <w:rStyle w:val="WW-Absatz-Standardschriftart"/>
                <w:rFonts w:eastAsiaTheme="minorEastAsia"/>
                <w:noProof/>
                <w:lang w:eastAsia="ja-JP"/>
              </w:rPr>
              <w:t>9</w:t>
            </w:r>
          </w:hyperlink>
          <w:r w:rsidR="00BC7EF1" w:rsidRPr="00BC7EF1">
            <w:rPr>
              <w:rFonts w:eastAsiaTheme="minorEastAsia"/>
              <w:noProof/>
              <w:lang w:eastAsia="ja-JP"/>
            </w:rPr>
            <w:t>]</w:t>
          </w:r>
          <w:r w:rsidR="00DB1DB9">
            <w:rPr>
              <w:rFonts w:eastAsiaTheme="minorEastAsia"/>
              <w:lang w:eastAsia="ja-JP"/>
            </w:rPr>
            <w:fldChar w:fldCharType="end"/>
          </w:r>
        </w:sdtContent>
      </w:sdt>
      <w:r w:rsidRPr="00A21649">
        <w:rPr>
          <w:rFonts w:eastAsiaTheme="minorEastAsia"/>
          <w:lang w:eastAsia="ja-JP"/>
        </w:rPr>
        <w:t>. It was suggested that the sealing of penetrations and g</w:t>
      </w:r>
      <w:r w:rsidR="00C779E6">
        <w:rPr>
          <w:rFonts w:eastAsiaTheme="minorEastAsia" w:hint="eastAsia"/>
          <w:lang w:eastAsia="ja-JP"/>
        </w:rPr>
        <w:t>a</w:t>
      </w:r>
      <w:r w:rsidRPr="00A21649">
        <w:rPr>
          <w:rFonts w:eastAsiaTheme="minorEastAsia"/>
          <w:lang w:eastAsia="ja-JP"/>
        </w:rPr>
        <w:t xml:space="preserve">sket of flanges were susceptible to over-temperature </w:t>
      </w:r>
      <w:r w:rsidRPr="00A21649">
        <w:rPr>
          <w:rFonts w:eastAsiaTheme="minorEastAsia"/>
          <w:lang w:eastAsia="ja-JP"/>
        </w:rPr>
        <w:lastRenderedPageBreak/>
        <w:t>failure. On the other hand, the hydrogen explosion analyses of Units 1 and 3 done by JNES</w:t>
      </w:r>
      <w:sdt>
        <w:sdtPr>
          <w:rPr>
            <w:rFonts w:eastAsiaTheme="minorEastAsia"/>
            <w:lang w:eastAsia="ja-JP"/>
          </w:rPr>
          <w:id w:val="452984612"/>
          <w:citation/>
        </w:sdtPr>
        <w:sdtEndPr/>
        <w:sdtContent>
          <w:r w:rsidR="00DB1DB9">
            <w:rPr>
              <w:rFonts w:eastAsiaTheme="minorEastAsia"/>
              <w:lang w:eastAsia="ja-JP"/>
            </w:rPr>
            <w:fldChar w:fldCharType="begin"/>
          </w:r>
          <w:r w:rsidR="00DB1DB9">
            <w:rPr>
              <w:rFonts w:eastAsiaTheme="minorEastAsia"/>
              <w:lang w:eastAsia="ja-JP"/>
            </w:rPr>
            <w:instrText xml:space="preserve"> </w:instrText>
          </w:r>
          <w:r w:rsidR="00DB1DB9">
            <w:rPr>
              <w:rFonts w:eastAsiaTheme="minorEastAsia" w:hint="eastAsia"/>
              <w:lang w:eastAsia="ja-JP"/>
            </w:rPr>
            <w:instrText>CITATION Ogi12 \l 1041</w:instrText>
          </w:r>
          <w:r w:rsidR="00DB1DB9">
            <w:rPr>
              <w:rFonts w:eastAsiaTheme="minorEastAsia"/>
              <w:lang w:eastAsia="ja-JP"/>
            </w:rPr>
            <w:instrText xml:space="preserve"> </w:instrText>
          </w:r>
          <w:r w:rsidR="00DB1DB9">
            <w:rPr>
              <w:rFonts w:eastAsiaTheme="minorEastAsia"/>
              <w:lang w:eastAsia="ja-JP"/>
            </w:rPr>
            <w:fldChar w:fldCharType="separate"/>
          </w:r>
          <w:r w:rsidR="00BC7EF1">
            <w:rPr>
              <w:rFonts w:eastAsiaTheme="minorEastAsia" w:hint="eastAsia"/>
              <w:noProof/>
              <w:lang w:eastAsia="ja-JP"/>
            </w:rPr>
            <w:t xml:space="preserve"> </w:t>
          </w:r>
          <w:r w:rsidR="00BC7EF1" w:rsidRPr="00BC7EF1">
            <w:rPr>
              <w:rFonts w:eastAsiaTheme="minorEastAsia"/>
              <w:noProof/>
              <w:lang w:eastAsia="ja-JP"/>
            </w:rPr>
            <w:t>[</w:t>
          </w:r>
          <w:hyperlink w:anchor="Ogi12" w:history="1">
            <w:r w:rsidR="00BC7EF1" w:rsidRPr="00BC7EF1">
              <w:rPr>
                <w:rStyle w:val="WW-Absatz-Standardschriftart"/>
                <w:rFonts w:eastAsiaTheme="minorEastAsia"/>
                <w:noProof/>
                <w:lang w:eastAsia="ja-JP"/>
              </w:rPr>
              <w:t>10</w:t>
            </w:r>
          </w:hyperlink>
          <w:r w:rsidR="00BC7EF1" w:rsidRPr="00BC7EF1">
            <w:rPr>
              <w:rFonts w:eastAsiaTheme="minorEastAsia"/>
              <w:noProof/>
              <w:lang w:eastAsia="ja-JP"/>
            </w:rPr>
            <w:t>]</w:t>
          </w:r>
          <w:r w:rsidR="00DB1DB9">
            <w:rPr>
              <w:rFonts w:eastAsiaTheme="minorEastAsia"/>
              <w:lang w:eastAsia="ja-JP"/>
            </w:rPr>
            <w:fldChar w:fldCharType="end"/>
          </w:r>
        </w:sdtContent>
      </w:sdt>
      <w:r w:rsidRPr="00A21649">
        <w:rPr>
          <w:rFonts w:eastAsiaTheme="minorEastAsia"/>
          <w:lang w:eastAsia="ja-JP"/>
        </w:rPr>
        <w:t xml:space="preserve">, showed that the overall scales of the explosions could be reproduced if it was assumed that hydrogen leaked through the top flange of Unit 1 and mechanical hatch of Unit 3. Thus, over-temperature failure </w:t>
      </w:r>
      <w:r w:rsidR="005660C9">
        <w:rPr>
          <w:rFonts w:eastAsiaTheme="minorEastAsia" w:hint="eastAsia"/>
          <w:lang w:eastAsia="ja-JP"/>
        </w:rPr>
        <w:t xml:space="preserve">of </w:t>
      </w:r>
      <w:r w:rsidRPr="00A21649">
        <w:rPr>
          <w:rFonts w:eastAsiaTheme="minorEastAsia"/>
          <w:lang w:eastAsia="ja-JP"/>
        </w:rPr>
        <w:t xml:space="preserve">PCV is assumed to occur if the PCV </w:t>
      </w:r>
      <w:r w:rsidR="00FB7C4D" w:rsidRPr="00A21649">
        <w:rPr>
          <w:rFonts w:eastAsiaTheme="minorEastAsia"/>
          <w:lang w:eastAsia="ja-JP"/>
        </w:rPr>
        <w:t>temperature exceeds</w:t>
      </w:r>
      <w:r w:rsidRPr="00A21649">
        <w:rPr>
          <w:rFonts w:eastAsiaTheme="minorEastAsia"/>
          <w:lang w:eastAsia="ja-JP"/>
        </w:rPr>
        <w:t xml:space="preserve"> 623 K. Leak paths were modeled from D/W to fifth floor of R/B at Unit 1 and from D/W to first floor of R/B at Unit 3. </w:t>
      </w:r>
      <w:r w:rsidR="005C6238">
        <w:rPr>
          <w:rFonts w:eastAsiaTheme="minorEastAsia" w:hint="eastAsia"/>
          <w:lang w:eastAsia="ja-JP"/>
        </w:rPr>
        <w:t>To identify leakage location of the PCV, we apply computational fluid dynamics (CFD) calculation for c</w:t>
      </w:r>
      <w:r w:rsidR="002D107A">
        <w:rPr>
          <w:rFonts w:eastAsiaTheme="minorEastAsia" w:hint="eastAsia"/>
          <w:lang w:eastAsia="ja-JP"/>
        </w:rPr>
        <w:t>omple</w:t>
      </w:r>
      <w:r w:rsidR="005C6238">
        <w:rPr>
          <w:rFonts w:eastAsiaTheme="minorEastAsia" w:hint="eastAsia"/>
          <w:lang w:eastAsia="ja-JP"/>
        </w:rPr>
        <w:t xml:space="preserve">ment of lumped parameter model calculation. </w:t>
      </w:r>
    </w:p>
    <w:p w:rsidR="00C87C73" w:rsidRDefault="00C87C73" w:rsidP="00BC7EF1">
      <w:pPr>
        <w:pStyle w:val="a2"/>
        <w:ind w:firstLineChars="100" w:firstLine="240"/>
        <w:rPr>
          <w:rFonts w:eastAsiaTheme="minorEastAsia"/>
          <w:lang w:eastAsia="ja-JP"/>
        </w:rPr>
      </w:pPr>
      <w:r>
        <w:rPr>
          <w:rFonts w:eastAsiaTheme="minorEastAsia" w:hint="eastAsia"/>
          <w:lang w:eastAsia="ja-JP"/>
        </w:rPr>
        <w:t>As TEPCO recently published progress report of investigation, they found water leak locations from PCV</w:t>
      </w:r>
      <w:r w:rsidR="002E068F">
        <w:rPr>
          <w:rFonts w:eastAsiaTheme="minorEastAsia" w:hint="eastAsia"/>
          <w:lang w:eastAsia="ja-JP"/>
        </w:rPr>
        <w:t xml:space="preserve"> </w:t>
      </w:r>
      <w:sdt>
        <w:sdtPr>
          <w:rPr>
            <w:rFonts w:eastAsiaTheme="minorEastAsia" w:hint="eastAsia"/>
            <w:lang w:eastAsia="ja-JP"/>
          </w:rPr>
          <w:id w:val="1411425273"/>
          <w:citation/>
        </w:sdtPr>
        <w:sdtEndPr/>
        <w:sdtContent>
          <w:r w:rsidR="002E068F">
            <w:rPr>
              <w:rFonts w:eastAsiaTheme="minorEastAsia"/>
              <w:lang w:eastAsia="ja-JP"/>
            </w:rPr>
            <w:fldChar w:fldCharType="begin"/>
          </w:r>
          <w:r w:rsidR="002E068F">
            <w:rPr>
              <w:rFonts w:eastAsiaTheme="minorEastAsia"/>
              <w:lang w:eastAsia="ja-JP"/>
            </w:rPr>
            <w:instrText xml:space="preserve"> </w:instrText>
          </w:r>
          <w:r w:rsidR="002E068F">
            <w:rPr>
              <w:rFonts w:eastAsiaTheme="minorEastAsia" w:hint="eastAsia"/>
              <w:lang w:eastAsia="ja-JP"/>
            </w:rPr>
            <w:instrText>CITATION BL34 \l 1041</w:instrText>
          </w:r>
          <w:r w:rsidR="002E068F">
            <w:rPr>
              <w:rFonts w:eastAsiaTheme="minorEastAsia"/>
              <w:lang w:eastAsia="ja-JP"/>
            </w:rPr>
            <w:instrText xml:space="preserve"> </w:instrText>
          </w:r>
          <w:r w:rsidR="002E068F">
            <w:rPr>
              <w:rFonts w:eastAsiaTheme="minorEastAsia"/>
              <w:lang w:eastAsia="ja-JP"/>
            </w:rPr>
            <w:fldChar w:fldCharType="separate"/>
          </w:r>
          <w:r w:rsidR="002E068F" w:rsidRPr="002E068F">
            <w:rPr>
              <w:rFonts w:eastAsiaTheme="minorEastAsia"/>
              <w:noProof/>
              <w:lang w:eastAsia="ja-JP"/>
            </w:rPr>
            <w:t>[</w:t>
          </w:r>
          <w:hyperlink w:anchor="BL34" w:history="1">
            <w:r w:rsidR="002E068F" w:rsidRPr="002E068F">
              <w:rPr>
                <w:rStyle w:val="WW-Absatz-Standardschriftart"/>
                <w:rFonts w:eastAsiaTheme="minorEastAsia"/>
                <w:noProof/>
                <w:lang w:eastAsia="ja-JP"/>
              </w:rPr>
              <w:t>11</w:t>
            </w:r>
          </w:hyperlink>
          <w:r w:rsidR="002E068F" w:rsidRPr="002E068F">
            <w:rPr>
              <w:rFonts w:eastAsiaTheme="minorEastAsia"/>
              <w:noProof/>
              <w:lang w:eastAsia="ja-JP"/>
            </w:rPr>
            <w:t>]</w:t>
          </w:r>
          <w:r w:rsidR="002E068F">
            <w:rPr>
              <w:rFonts w:eastAsiaTheme="minorEastAsia"/>
              <w:lang w:eastAsia="ja-JP"/>
            </w:rPr>
            <w:fldChar w:fldCharType="end"/>
          </w:r>
        </w:sdtContent>
      </w:sdt>
      <w:r>
        <w:rPr>
          <w:rFonts w:eastAsiaTheme="minorEastAsia" w:hint="eastAsia"/>
          <w:lang w:eastAsia="ja-JP"/>
        </w:rPr>
        <w:t>. The updated information will be implemented to new calculation.</w:t>
      </w:r>
    </w:p>
    <w:p w:rsidR="005F0872" w:rsidRDefault="005F0872" w:rsidP="005F0872">
      <w:pPr>
        <w:pStyle w:val="21"/>
        <w:rPr>
          <w:rFonts w:eastAsiaTheme="minorEastAsia"/>
          <w:lang w:eastAsia="ja-JP"/>
        </w:rPr>
      </w:pPr>
      <w:r>
        <w:rPr>
          <w:rFonts w:eastAsiaTheme="minorEastAsia" w:hint="eastAsia"/>
          <w:lang w:eastAsia="ja-JP"/>
        </w:rPr>
        <w:t>External water injection</w:t>
      </w:r>
    </w:p>
    <w:p w:rsidR="00B9551C" w:rsidRDefault="005F0872" w:rsidP="00875526">
      <w:pPr>
        <w:pStyle w:val="a2"/>
        <w:ind w:firstLineChars="100" w:firstLine="240"/>
        <w:rPr>
          <w:rFonts w:eastAsiaTheme="minorEastAsia"/>
          <w:lang w:eastAsia="ja-JP"/>
        </w:rPr>
      </w:pPr>
      <w:r>
        <w:rPr>
          <w:rFonts w:eastAsiaTheme="minorEastAsia"/>
          <w:lang w:eastAsia="ja-JP"/>
        </w:rPr>
        <w:t xml:space="preserve">In this severe accident, external water injection was the most important accident management for prevention </w:t>
      </w:r>
      <w:r>
        <w:rPr>
          <w:rFonts w:eastAsiaTheme="minorEastAsia" w:hint="eastAsia"/>
          <w:lang w:eastAsia="ja-JP"/>
        </w:rPr>
        <w:t xml:space="preserve">and mitigation of core damage. </w:t>
      </w:r>
      <w:r w:rsidR="00B9551C">
        <w:rPr>
          <w:rFonts w:eastAsiaTheme="minorEastAsia" w:hint="eastAsia"/>
          <w:lang w:eastAsia="ja-JP"/>
        </w:rPr>
        <w:t xml:space="preserve">If whole external water, fed by fire engine, was injected to the core, core ought to have been cooled. However, in reality, all three cores were </w:t>
      </w:r>
      <w:r w:rsidR="00B9551C">
        <w:rPr>
          <w:rFonts w:eastAsiaTheme="minorEastAsia"/>
          <w:lang w:eastAsia="ja-JP"/>
        </w:rPr>
        <w:t>severely</w:t>
      </w:r>
      <w:r w:rsidR="00B9551C">
        <w:rPr>
          <w:rFonts w:eastAsiaTheme="minorEastAsia" w:hint="eastAsia"/>
          <w:lang w:eastAsia="ja-JP"/>
        </w:rPr>
        <w:t xml:space="preserve"> damaged and primary pressure boundaries were failed since RPV was not refilled. Hence, external water injection to the core was less than the record. </w:t>
      </w:r>
    </w:p>
    <w:p w:rsidR="005F0872" w:rsidRPr="00A21649" w:rsidRDefault="00B9551C" w:rsidP="00875526">
      <w:pPr>
        <w:pStyle w:val="a2"/>
        <w:ind w:firstLineChars="100" w:firstLine="240"/>
        <w:rPr>
          <w:rFonts w:eastAsiaTheme="minorEastAsia"/>
          <w:lang w:eastAsia="ja-JP"/>
        </w:rPr>
      </w:pPr>
      <w:r>
        <w:rPr>
          <w:rFonts w:eastAsiaTheme="minorEastAsia" w:hint="eastAsia"/>
          <w:lang w:eastAsia="ja-JP"/>
        </w:rPr>
        <w:t>TEPCO recently reported identified potential bypass paths of external water injection lines</w:t>
      </w:r>
      <w:r w:rsidR="00850F83">
        <w:rPr>
          <w:rFonts w:eastAsiaTheme="minorEastAsia" w:hint="eastAsia"/>
          <w:lang w:eastAsia="ja-JP"/>
        </w:rPr>
        <w:t xml:space="preserve"> </w:t>
      </w:r>
      <w:sdt>
        <w:sdtPr>
          <w:rPr>
            <w:rFonts w:eastAsiaTheme="minorEastAsia" w:hint="eastAsia"/>
            <w:lang w:eastAsia="ja-JP"/>
          </w:rPr>
          <w:id w:val="-1813866559"/>
          <w:citation/>
        </w:sdtPr>
        <w:sdtEndPr/>
        <w:sdtContent>
          <w:r w:rsidR="00567EAD">
            <w:rPr>
              <w:rFonts w:eastAsiaTheme="minorEastAsia"/>
              <w:lang w:eastAsia="ja-JP"/>
            </w:rPr>
            <w:fldChar w:fldCharType="begin"/>
          </w:r>
          <w:r w:rsidR="00567EAD">
            <w:rPr>
              <w:rFonts w:eastAsiaTheme="minorEastAsia"/>
              <w:lang w:eastAsia="ja-JP"/>
            </w:rPr>
            <w:instrText xml:space="preserve"> </w:instrText>
          </w:r>
          <w:r w:rsidR="00567EAD">
            <w:rPr>
              <w:rFonts w:eastAsiaTheme="minorEastAsia" w:hint="eastAsia"/>
              <w:lang w:eastAsia="ja-JP"/>
            </w:rPr>
            <w:instrText>CITATION BL34 \l 1041</w:instrText>
          </w:r>
          <w:r w:rsidR="00567EAD">
            <w:rPr>
              <w:rFonts w:eastAsiaTheme="minorEastAsia"/>
              <w:lang w:eastAsia="ja-JP"/>
            </w:rPr>
            <w:instrText xml:space="preserve"> </w:instrText>
          </w:r>
          <w:r w:rsidR="00567EAD">
            <w:rPr>
              <w:rFonts w:eastAsiaTheme="minorEastAsia"/>
              <w:lang w:eastAsia="ja-JP"/>
            </w:rPr>
            <w:fldChar w:fldCharType="separate"/>
          </w:r>
          <w:r w:rsidR="00BC7EF1" w:rsidRPr="00BC7EF1">
            <w:rPr>
              <w:rFonts w:eastAsiaTheme="minorEastAsia"/>
              <w:noProof/>
              <w:lang w:eastAsia="ja-JP"/>
            </w:rPr>
            <w:t>[</w:t>
          </w:r>
          <w:hyperlink w:anchor="BL34" w:history="1">
            <w:r w:rsidR="00BC7EF1" w:rsidRPr="00BC7EF1">
              <w:rPr>
                <w:rStyle w:val="WW-Absatz-Standardschriftart"/>
                <w:rFonts w:eastAsiaTheme="minorEastAsia"/>
                <w:noProof/>
                <w:lang w:eastAsia="ja-JP"/>
              </w:rPr>
              <w:t>11</w:t>
            </w:r>
          </w:hyperlink>
          <w:r w:rsidR="00BC7EF1" w:rsidRPr="00BC7EF1">
            <w:rPr>
              <w:rFonts w:eastAsiaTheme="minorEastAsia"/>
              <w:noProof/>
              <w:lang w:eastAsia="ja-JP"/>
            </w:rPr>
            <w:t>]</w:t>
          </w:r>
          <w:r w:rsidR="00567EAD">
            <w:rPr>
              <w:rFonts w:eastAsiaTheme="minorEastAsia"/>
              <w:lang w:eastAsia="ja-JP"/>
            </w:rPr>
            <w:fldChar w:fldCharType="end"/>
          </w:r>
        </w:sdtContent>
      </w:sdt>
      <w:r w:rsidR="00850F83">
        <w:rPr>
          <w:rFonts w:eastAsiaTheme="minorEastAsia" w:hint="eastAsia"/>
          <w:lang w:eastAsia="ja-JP"/>
        </w:rPr>
        <w:t xml:space="preserve">. </w:t>
      </w:r>
      <w:r w:rsidR="00AA6B82">
        <w:rPr>
          <w:rFonts w:eastAsiaTheme="minorEastAsia" w:hint="eastAsia"/>
          <w:lang w:eastAsia="ja-JP"/>
        </w:rPr>
        <w:t xml:space="preserve">Actual amount injected to the core significantly affects core status, hydrogen generation, </w:t>
      </w:r>
      <w:r w:rsidR="002E4C14">
        <w:rPr>
          <w:rFonts w:eastAsiaTheme="minorEastAsia" w:hint="eastAsia"/>
          <w:lang w:eastAsia="ja-JP"/>
        </w:rPr>
        <w:t>molten core concrete interaction (</w:t>
      </w:r>
      <w:r w:rsidR="00AA6B82">
        <w:rPr>
          <w:rFonts w:eastAsiaTheme="minorEastAsia" w:hint="eastAsia"/>
          <w:lang w:eastAsia="ja-JP"/>
        </w:rPr>
        <w:t>MCCI</w:t>
      </w:r>
      <w:r w:rsidR="002E4C14">
        <w:rPr>
          <w:rFonts w:eastAsiaTheme="minorEastAsia" w:hint="eastAsia"/>
          <w:lang w:eastAsia="ja-JP"/>
        </w:rPr>
        <w:t>)</w:t>
      </w:r>
      <w:r w:rsidR="00AA6B82">
        <w:rPr>
          <w:rFonts w:eastAsiaTheme="minorEastAsia" w:hint="eastAsia"/>
          <w:lang w:eastAsia="ja-JP"/>
        </w:rPr>
        <w:t xml:space="preserve">, etc. These energetic phenomena also influenced accident progression thereafter. </w:t>
      </w:r>
      <w:r w:rsidR="003339F1">
        <w:rPr>
          <w:rFonts w:eastAsiaTheme="minorEastAsia" w:hint="eastAsia"/>
          <w:lang w:eastAsia="ja-JP"/>
        </w:rPr>
        <w:t>Realistic estimation of external water injection is useful to reduce uncertainty of core status, MCCI ablation depth, etc.</w:t>
      </w:r>
    </w:p>
    <w:p w:rsidR="00A21649" w:rsidRPr="00A21649" w:rsidRDefault="00A21649" w:rsidP="005F0872">
      <w:pPr>
        <w:pStyle w:val="21"/>
        <w:rPr>
          <w:rFonts w:eastAsiaTheme="minorEastAsia"/>
          <w:lang w:eastAsia="ja-JP"/>
        </w:rPr>
      </w:pPr>
      <w:r w:rsidRPr="00A21649">
        <w:rPr>
          <w:rFonts w:eastAsiaTheme="minorEastAsia"/>
          <w:lang w:eastAsia="ja-JP"/>
        </w:rPr>
        <w:t xml:space="preserve"> Source Terms</w:t>
      </w:r>
    </w:p>
    <w:p w:rsidR="006D4A65" w:rsidRDefault="000B696C" w:rsidP="00780D7F">
      <w:pPr>
        <w:pStyle w:val="a2"/>
        <w:ind w:firstLineChars="100" w:firstLine="240"/>
        <w:rPr>
          <w:rFonts w:eastAsiaTheme="minorEastAsia"/>
          <w:lang w:eastAsia="ja-JP"/>
        </w:rPr>
      </w:pPr>
      <w:r>
        <w:rPr>
          <w:rFonts w:eastAsiaTheme="minorEastAsia" w:hint="eastAsia"/>
          <w:lang w:eastAsia="ja-JP"/>
        </w:rPr>
        <w:t xml:space="preserve">A number of inverse estimations of source terms were published. On the other hand, forward estimation, i.e. accident progression analysis, </w:t>
      </w:r>
      <w:r>
        <w:rPr>
          <w:rFonts w:eastAsiaTheme="minorEastAsia"/>
          <w:lang w:eastAsia="ja-JP"/>
        </w:rPr>
        <w:t>provide</w:t>
      </w:r>
      <w:r>
        <w:rPr>
          <w:rFonts w:eastAsiaTheme="minorEastAsia" w:hint="eastAsia"/>
          <w:lang w:eastAsia="ja-JP"/>
        </w:rPr>
        <w:t xml:space="preserve">s complementary information, especially during the period of no monitoring measurement is available. </w:t>
      </w:r>
      <w:r w:rsidR="0045245B">
        <w:rPr>
          <w:rFonts w:eastAsiaTheme="minorEastAsia" w:hint="eastAsia"/>
          <w:lang w:eastAsia="ja-JP"/>
        </w:rPr>
        <w:t>Environmental consequences were studied using OSCAAR code with source terms obtained by MELCOR</w:t>
      </w:r>
      <w:sdt>
        <w:sdtPr>
          <w:rPr>
            <w:rFonts w:eastAsiaTheme="minorEastAsia" w:hint="eastAsia"/>
            <w:lang w:eastAsia="ja-JP"/>
          </w:rPr>
          <w:id w:val="491917965"/>
          <w:citation/>
        </w:sdtPr>
        <w:sdtEndPr/>
        <w:sdtContent>
          <w:r w:rsidR="00E6168B">
            <w:rPr>
              <w:rFonts w:eastAsiaTheme="minorEastAsia"/>
              <w:lang w:eastAsia="ja-JP"/>
            </w:rPr>
            <w:fldChar w:fldCharType="begin"/>
          </w:r>
          <w:r w:rsidR="00E6168B">
            <w:rPr>
              <w:rFonts w:eastAsiaTheme="minorEastAsia"/>
              <w:lang w:eastAsia="ja-JP"/>
            </w:rPr>
            <w:instrText xml:space="preserve"> </w:instrText>
          </w:r>
          <w:r w:rsidR="00E6168B">
            <w:rPr>
              <w:rFonts w:eastAsiaTheme="minorEastAsia" w:hint="eastAsia"/>
              <w:lang w:eastAsia="ja-JP"/>
            </w:rPr>
            <w:instrText>CITATION Hos12 \l 1041</w:instrText>
          </w:r>
          <w:r w:rsidR="00E6168B">
            <w:rPr>
              <w:rFonts w:eastAsiaTheme="minorEastAsia"/>
              <w:lang w:eastAsia="ja-JP"/>
            </w:rPr>
            <w:instrText xml:space="preserve"> </w:instrText>
          </w:r>
          <w:r w:rsidR="00E6168B">
            <w:rPr>
              <w:rFonts w:eastAsiaTheme="minorEastAsia"/>
              <w:lang w:eastAsia="ja-JP"/>
            </w:rPr>
            <w:fldChar w:fldCharType="separate"/>
          </w:r>
          <w:r w:rsidR="00BC7EF1">
            <w:rPr>
              <w:rFonts w:eastAsiaTheme="minorEastAsia" w:hint="eastAsia"/>
              <w:noProof/>
              <w:lang w:eastAsia="ja-JP"/>
            </w:rPr>
            <w:t xml:space="preserve"> </w:t>
          </w:r>
          <w:r w:rsidR="00BC7EF1" w:rsidRPr="00BC7EF1">
            <w:rPr>
              <w:rFonts w:eastAsiaTheme="minorEastAsia"/>
              <w:noProof/>
              <w:lang w:eastAsia="ja-JP"/>
            </w:rPr>
            <w:t>[</w:t>
          </w:r>
          <w:hyperlink w:anchor="Hos12" w:history="1">
            <w:r w:rsidR="00BC7EF1" w:rsidRPr="00BC7EF1">
              <w:rPr>
                <w:rStyle w:val="WW-Absatz-Standardschriftart"/>
                <w:rFonts w:eastAsiaTheme="minorEastAsia"/>
                <w:noProof/>
                <w:lang w:eastAsia="ja-JP"/>
              </w:rPr>
              <w:t>12</w:t>
            </w:r>
          </w:hyperlink>
          <w:r w:rsidR="00BC7EF1" w:rsidRPr="00BC7EF1">
            <w:rPr>
              <w:rFonts w:eastAsiaTheme="minorEastAsia"/>
              <w:noProof/>
              <w:lang w:eastAsia="ja-JP"/>
            </w:rPr>
            <w:t>]</w:t>
          </w:r>
          <w:r w:rsidR="00E6168B">
            <w:rPr>
              <w:rFonts w:eastAsiaTheme="minorEastAsia"/>
              <w:lang w:eastAsia="ja-JP"/>
            </w:rPr>
            <w:fldChar w:fldCharType="end"/>
          </w:r>
        </w:sdtContent>
      </w:sdt>
      <w:r w:rsidR="00780D7F">
        <w:rPr>
          <w:rFonts w:eastAsiaTheme="minorEastAsia" w:hint="eastAsia"/>
          <w:lang w:eastAsia="ja-JP"/>
        </w:rPr>
        <w:t xml:space="preserve">. Based on the accident progression analyses, radionuclides release </w:t>
      </w:r>
      <w:r w:rsidR="00780D7F">
        <w:rPr>
          <w:rFonts w:eastAsiaTheme="minorEastAsia"/>
          <w:lang w:eastAsia="ja-JP"/>
        </w:rPr>
        <w:t>behavior</w:t>
      </w:r>
      <w:r w:rsidR="00780D7F">
        <w:rPr>
          <w:rFonts w:eastAsiaTheme="minorEastAsia" w:hint="eastAsia"/>
          <w:lang w:eastAsia="ja-JP"/>
        </w:rPr>
        <w:t xml:space="preserve"> is summarized as below.</w:t>
      </w:r>
    </w:p>
    <w:p w:rsidR="00A21649" w:rsidRDefault="00A21649" w:rsidP="00780D7F">
      <w:pPr>
        <w:pStyle w:val="a2"/>
        <w:ind w:firstLineChars="100" w:firstLine="240"/>
        <w:rPr>
          <w:rFonts w:eastAsiaTheme="minorEastAsia"/>
          <w:lang w:eastAsia="ja-JP"/>
        </w:rPr>
      </w:pPr>
      <w:r w:rsidRPr="00A21649">
        <w:rPr>
          <w:rFonts w:eastAsiaTheme="minorEastAsia"/>
          <w:lang w:eastAsia="ja-JP"/>
        </w:rPr>
        <w:t xml:space="preserve">Firstly, noble gas is released to the environment due to core damage of Unit 1. Since leakage paths from PCV to R/B and from R/B to the environment, which are allowed in design, are considered, noble gas is released to the environment after core damage. Since PCV leakage owing to over temperature is presumed, </w:t>
      </w:r>
      <w:r w:rsidR="005355E5">
        <w:rPr>
          <w:rFonts w:eastAsiaTheme="minorEastAsia" w:hint="eastAsia"/>
          <w:lang w:eastAsia="ja-JP"/>
        </w:rPr>
        <w:t>fission products (</w:t>
      </w:r>
      <w:r w:rsidRPr="00A21649">
        <w:rPr>
          <w:rFonts w:eastAsiaTheme="minorEastAsia"/>
          <w:lang w:eastAsia="ja-JP"/>
        </w:rPr>
        <w:t>FP</w:t>
      </w:r>
      <w:r w:rsidR="005355E5">
        <w:rPr>
          <w:rFonts w:eastAsiaTheme="minorEastAsia" w:hint="eastAsia"/>
          <w:lang w:eastAsia="ja-JP"/>
        </w:rPr>
        <w:t>)</w:t>
      </w:r>
      <w:r w:rsidRPr="00A21649">
        <w:rPr>
          <w:rFonts w:eastAsiaTheme="minorEastAsia"/>
          <w:lang w:eastAsia="ja-JP"/>
        </w:rPr>
        <w:t xml:space="preserve"> release rate increases about 17 hours. Based on the monitoring data, it is presumed that PCV vent is partially succeeded at Unit 1. Therefore, radionuclides are released to the environment by PCV vent at about 20 hours and 24 hours, respectively. On March 13, FP is released via PCV vent from Unit</w:t>
      </w:r>
      <w:r w:rsidR="005660C9">
        <w:rPr>
          <w:rFonts w:eastAsiaTheme="minorEastAsia" w:hint="eastAsia"/>
          <w:lang w:eastAsia="ja-JP"/>
        </w:rPr>
        <w:t xml:space="preserve"> </w:t>
      </w:r>
      <w:r w:rsidRPr="00A21649">
        <w:rPr>
          <w:rFonts w:eastAsiaTheme="minorEastAsia"/>
          <w:lang w:eastAsia="ja-JP"/>
        </w:rPr>
        <w:t>3. A large amount of FP is released from Unit 2 on March 15, which mainly contributes high contamination of northwe</w:t>
      </w:r>
      <w:r w:rsidR="0026545C">
        <w:rPr>
          <w:rFonts w:eastAsiaTheme="minorEastAsia"/>
          <w:lang w:eastAsia="ja-JP"/>
        </w:rPr>
        <w:t>st part of Fukushima prefecture</w:t>
      </w:r>
      <w:r w:rsidRPr="00A21649">
        <w:rPr>
          <w:rFonts w:eastAsiaTheme="minorEastAsia"/>
          <w:lang w:eastAsia="ja-JP"/>
        </w:rPr>
        <w:t xml:space="preserve">. </w:t>
      </w:r>
    </w:p>
    <w:p w:rsidR="002069FB" w:rsidRDefault="002069FB" w:rsidP="00780D7F">
      <w:pPr>
        <w:pStyle w:val="a2"/>
        <w:ind w:firstLineChars="100" w:firstLine="240"/>
        <w:rPr>
          <w:rFonts w:eastAsiaTheme="minorEastAsia"/>
          <w:lang w:eastAsia="ja-JP"/>
        </w:rPr>
      </w:pPr>
      <w:r>
        <w:rPr>
          <w:rFonts w:eastAsiaTheme="minorEastAsia" w:hint="eastAsia"/>
          <w:lang w:eastAsia="ja-JP"/>
        </w:rPr>
        <w:t xml:space="preserve">To complement between source terms calculated by accident progression analyses </w:t>
      </w:r>
      <w:r>
        <w:rPr>
          <w:rFonts w:eastAsiaTheme="minorEastAsia"/>
          <w:lang w:eastAsia="ja-JP"/>
        </w:rPr>
        <w:t>and</w:t>
      </w:r>
      <w:r>
        <w:rPr>
          <w:rFonts w:eastAsiaTheme="minorEastAsia" w:hint="eastAsia"/>
          <w:lang w:eastAsia="ja-JP"/>
        </w:rPr>
        <w:t xml:space="preserve"> dose rate measured at monitoring posts, we apply CFD calculation for estimation of air stream on Fukushima Daiichi site.</w:t>
      </w:r>
    </w:p>
    <w:p w:rsidR="00406A37" w:rsidRPr="00406A37" w:rsidRDefault="00406A37" w:rsidP="00406A37">
      <w:pPr>
        <w:rPr>
          <w:rFonts w:eastAsiaTheme="minorEastAsia"/>
          <w:lang w:val="en-US" w:eastAsia="ja-JP"/>
        </w:rPr>
      </w:pPr>
    </w:p>
    <w:p w:rsidR="00A21649" w:rsidRPr="00A21649" w:rsidRDefault="00A21649" w:rsidP="00550D23">
      <w:pPr>
        <w:pStyle w:val="1"/>
        <w:rPr>
          <w:rFonts w:eastAsiaTheme="minorEastAsia"/>
          <w:lang w:eastAsia="ja-JP"/>
        </w:rPr>
      </w:pPr>
      <w:r w:rsidRPr="00A21649">
        <w:rPr>
          <w:rFonts w:eastAsiaTheme="minorEastAsia"/>
          <w:lang w:eastAsia="ja-JP"/>
        </w:rPr>
        <w:tab/>
        <w:t>C</w:t>
      </w:r>
      <w:r w:rsidR="005660C9">
        <w:rPr>
          <w:rFonts w:eastAsiaTheme="minorEastAsia" w:hint="eastAsia"/>
          <w:lang w:eastAsia="ja-JP"/>
        </w:rPr>
        <w:t>onclusion</w:t>
      </w:r>
    </w:p>
    <w:p w:rsidR="00043658" w:rsidRPr="00A21649" w:rsidRDefault="008507E3" w:rsidP="00043658">
      <w:pPr>
        <w:pStyle w:val="a2"/>
        <w:ind w:firstLineChars="100" w:firstLine="240"/>
        <w:rPr>
          <w:rFonts w:eastAsiaTheme="minorEastAsia"/>
          <w:lang w:eastAsia="ja-JP"/>
        </w:rPr>
      </w:pPr>
      <w:r>
        <w:rPr>
          <w:rFonts w:eastAsiaTheme="minorEastAsia"/>
          <w:lang w:eastAsia="ja-JP"/>
        </w:rPr>
        <w:t xml:space="preserve">Regarding </w:t>
      </w:r>
      <w:r>
        <w:rPr>
          <w:rFonts w:eastAsiaTheme="minorEastAsia" w:hint="eastAsia"/>
          <w:lang w:eastAsia="ja-JP"/>
        </w:rPr>
        <w:t>severe accident</w:t>
      </w:r>
      <w:r w:rsidR="00043658" w:rsidRPr="00A21649">
        <w:rPr>
          <w:rFonts w:eastAsiaTheme="minorEastAsia"/>
          <w:lang w:eastAsia="ja-JP"/>
        </w:rPr>
        <w:t xml:space="preserve"> progression including source terms, most of the phenomena that took place during the accident have become reasonably well understood by efforts made by various organizations.</w:t>
      </w:r>
    </w:p>
    <w:p w:rsidR="00A21649" w:rsidRPr="00A21649" w:rsidRDefault="00A21649" w:rsidP="00043658">
      <w:pPr>
        <w:pStyle w:val="a2"/>
        <w:ind w:firstLineChars="100" w:firstLine="240"/>
        <w:rPr>
          <w:rFonts w:eastAsiaTheme="minorEastAsia"/>
          <w:lang w:eastAsia="ja-JP"/>
        </w:rPr>
      </w:pPr>
      <w:r w:rsidRPr="00A21649">
        <w:rPr>
          <w:rFonts w:eastAsiaTheme="minorEastAsia"/>
          <w:lang w:eastAsia="ja-JP"/>
        </w:rPr>
        <w:t xml:space="preserve">The accident progression analyses have been updated and improved by taking into account leakage due to over-temperature of primary pressure boundary and containment, thermal stratification at suppression chamber, etc. Qualitatively speaking, calculated results are consistent with observed data. At the moment, it is </w:t>
      </w:r>
      <w:r w:rsidR="00043658">
        <w:rPr>
          <w:rFonts w:eastAsiaTheme="minorEastAsia" w:hint="eastAsia"/>
          <w:lang w:eastAsia="ja-JP"/>
        </w:rPr>
        <w:t xml:space="preserve">still </w:t>
      </w:r>
      <w:r w:rsidRPr="00A21649">
        <w:rPr>
          <w:rFonts w:eastAsiaTheme="minorEastAsia"/>
          <w:lang w:eastAsia="ja-JP"/>
        </w:rPr>
        <w:t xml:space="preserve">difficult to evaluate MCCI since it is </w:t>
      </w:r>
      <w:r w:rsidRPr="00A21649">
        <w:rPr>
          <w:rFonts w:eastAsiaTheme="minorEastAsia"/>
          <w:lang w:eastAsia="ja-JP"/>
        </w:rPr>
        <w:lastRenderedPageBreak/>
        <w:t xml:space="preserve">difficult to evaluate the amount of molten fuel that fell into the containment. We will continue to update the analyses by taking into account the data that are expected to be obtained at the Fukushima site through R&amp;D for decommissioning process.  </w:t>
      </w:r>
    </w:p>
    <w:p w:rsidR="00A8604F" w:rsidRDefault="00A21649" w:rsidP="00043658">
      <w:pPr>
        <w:pStyle w:val="a2"/>
        <w:ind w:firstLineChars="100" w:firstLine="240"/>
        <w:rPr>
          <w:rFonts w:eastAsiaTheme="minorEastAsia"/>
          <w:lang w:eastAsia="ja-JP"/>
        </w:rPr>
      </w:pPr>
      <w:r w:rsidRPr="00A21649">
        <w:rPr>
          <w:rFonts w:eastAsiaTheme="minorEastAsia"/>
          <w:lang w:eastAsia="ja-JP"/>
        </w:rPr>
        <w:t>New attempts, such as environmental consequence analysis using the source terms calculated by SA progression analysis, are expected to be able to obtain better understanding</w:t>
      </w:r>
      <w:r w:rsidR="00AD4E21">
        <w:rPr>
          <w:rFonts w:eastAsiaTheme="minorEastAsia" w:hint="eastAsia"/>
          <w:lang w:eastAsia="ja-JP"/>
        </w:rPr>
        <w:t xml:space="preserve"> the accident progression and consequences</w:t>
      </w:r>
      <w:r w:rsidRPr="00A21649">
        <w:rPr>
          <w:rFonts w:eastAsiaTheme="minorEastAsia"/>
          <w:lang w:eastAsia="ja-JP"/>
        </w:rPr>
        <w:t>.</w:t>
      </w:r>
    </w:p>
    <w:p w:rsidR="009E74EF" w:rsidRDefault="009E74EF" w:rsidP="006F13D1">
      <w:pPr>
        <w:pStyle w:val="Textkrper1"/>
        <w:rPr>
          <w:rFonts w:eastAsiaTheme="minorEastAsia"/>
          <w:sz w:val="24"/>
          <w:lang w:val="en-US" w:eastAsia="ja-JP"/>
        </w:rPr>
      </w:pPr>
    </w:p>
    <w:p w:rsidR="00ED2CCD" w:rsidRPr="00ED2CCD" w:rsidRDefault="00ED2CCD" w:rsidP="006F13D1">
      <w:pPr>
        <w:pStyle w:val="Textkrper1"/>
        <w:rPr>
          <w:rFonts w:eastAsiaTheme="minorEastAsia"/>
          <w:b/>
          <w:sz w:val="24"/>
          <w:lang w:val="en-US" w:eastAsia="ja-JP"/>
        </w:rPr>
      </w:pPr>
      <w:r w:rsidRPr="00ED2CCD">
        <w:rPr>
          <w:rFonts w:eastAsiaTheme="minorEastAsia" w:hint="eastAsia"/>
          <w:b/>
          <w:sz w:val="24"/>
          <w:lang w:val="en-US" w:eastAsia="ja-JP"/>
        </w:rPr>
        <w:t>References</w:t>
      </w:r>
    </w:p>
    <w:p w:rsidR="00F30BA4" w:rsidRDefault="009E74EF" w:rsidP="00F30BA4">
      <w:pPr>
        <w:pStyle w:val="afff0"/>
        <w:rPr>
          <w:noProof/>
          <w:vanish/>
        </w:rPr>
      </w:pPr>
      <w:r>
        <w:rPr>
          <w:rFonts w:eastAsiaTheme="minorEastAsia"/>
          <w:lang w:val="en-US" w:eastAsia="ja-JP"/>
        </w:rPr>
        <w:fldChar w:fldCharType="begin"/>
      </w:r>
      <w:r>
        <w:rPr>
          <w:rFonts w:eastAsiaTheme="minorEastAsia"/>
          <w:lang w:val="en-US" w:eastAsia="ja-JP"/>
        </w:rPr>
        <w:instrText xml:space="preserve"> </w:instrText>
      </w:r>
      <w:r>
        <w:rPr>
          <w:rFonts w:eastAsiaTheme="minorEastAsia" w:hint="eastAsia"/>
          <w:lang w:val="en-US" w:eastAsia="ja-JP"/>
        </w:rPr>
        <w:instrText>BIBLIOGRAPHY  \l 1041</w:instrText>
      </w:r>
      <w:r>
        <w:rPr>
          <w:rFonts w:eastAsiaTheme="minorEastAsia"/>
          <w:lang w:val="en-US" w:eastAsia="ja-JP"/>
        </w:rPr>
        <w:instrText xml:space="preserve"> </w:instrText>
      </w:r>
      <w:r>
        <w:rPr>
          <w:rFonts w:eastAsiaTheme="minorEastAsia"/>
          <w:lang w:val="en-US" w:eastAsia="ja-JP"/>
        </w:rPr>
        <w:fldChar w:fldCharType="separate"/>
      </w:r>
      <w:r w:rsidR="00F30BA4">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717"/>
      </w:tblGrid>
      <w:tr w:rsidR="00F30BA4" w:rsidTr="00F30BA4">
        <w:trPr>
          <w:tblCellSpacing w:w="15" w:type="dxa"/>
        </w:trPr>
        <w:tc>
          <w:tcPr>
            <w:tcW w:w="500" w:type="pct"/>
            <w:hideMark/>
          </w:tcPr>
          <w:p w:rsidR="00F30BA4" w:rsidRDefault="00F30BA4">
            <w:pPr>
              <w:pStyle w:val="afff0"/>
              <w:jc w:val="right"/>
              <w:rPr>
                <w:noProof/>
              </w:rPr>
            </w:pPr>
            <w:r>
              <w:rPr>
                <w:noProof/>
              </w:rPr>
              <w:t>[1]</w:t>
            </w:r>
          </w:p>
        </w:tc>
        <w:tc>
          <w:tcPr>
            <w:tcW w:w="4500" w:type="pct"/>
            <w:hideMark/>
          </w:tcPr>
          <w:p w:rsidR="00F30BA4" w:rsidRDefault="00F30BA4">
            <w:pPr>
              <w:pStyle w:val="afff0"/>
              <w:rPr>
                <w:noProof/>
              </w:rPr>
            </w:pPr>
            <w:r>
              <w:rPr>
                <w:noProof/>
              </w:rPr>
              <w:t>Tokyo Electric Power Co., "Analysis and evaluation of the operation record and accident record of Fukushima Daiichi Nuclear Power Station at the time of Tohoku-Chihou-Taiheiyou-Oki- Earthquake," May 23, 2011.</w:t>
            </w:r>
          </w:p>
        </w:tc>
      </w:tr>
      <w:tr w:rsidR="00F30BA4" w:rsidTr="00F30BA4">
        <w:trPr>
          <w:tblCellSpacing w:w="15" w:type="dxa"/>
        </w:trPr>
        <w:tc>
          <w:tcPr>
            <w:tcW w:w="500" w:type="pct"/>
            <w:hideMark/>
          </w:tcPr>
          <w:p w:rsidR="00F30BA4" w:rsidRDefault="00F30BA4">
            <w:pPr>
              <w:pStyle w:val="afff0"/>
              <w:jc w:val="right"/>
              <w:rPr>
                <w:noProof/>
              </w:rPr>
            </w:pPr>
            <w:r>
              <w:rPr>
                <w:noProof/>
              </w:rPr>
              <w:t>[2]</w:t>
            </w:r>
          </w:p>
        </w:tc>
        <w:tc>
          <w:tcPr>
            <w:tcW w:w="4500" w:type="pct"/>
            <w:hideMark/>
          </w:tcPr>
          <w:p w:rsidR="00F30BA4" w:rsidRDefault="00F30BA4">
            <w:pPr>
              <w:pStyle w:val="afff0"/>
              <w:rPr>
                <w:noProof/>
              </w:rPr>
            </w:pPr>
            <w:r>
              <w:rPr>
                <w:noProof/>
              </w:rPr>
              <w:t>Nuclear Emergency Response Headquarters Government of Japan, "Report of Japanese Government to the IAEA Ministerial Conference on Nuclear Safety - The Accident at TEPCO's Fukushima Nuclear Power Stations -," June 2011.</w:t>
            </w:r>
          </w:p>
        </w:tc>
      </w:tr>
      <w:tr w:rsidR="00F30BA4" w:rsidTr="00F30BA4">
        <w:trPr>
          <w:tblCellSpacing w:w="15" w:type="dxa"/>
        </w:trPr>
        <w:tc>
          <w:tcPr>
            <w:tcW w:w="500" w:type="pct"/>
            <w:hideMark/>
          </w:tcPr>
          <w:p w:rsidR="00F30BA4" w:rsidRDefault="00F30BA4">
            <w:pPr>
              <w:pStyle w:val="afff0"/>
              <w:jc w:val="right"/>
              <w:rPr>
                <w:noProof/>
              </w:rPr>
            </w:pPr>
            <w:r>
              <w:rPr>
                <w:noProof/>
              </w:rPr>
              <w:t>[3]</w:t>
            </w:r>
          </w:p>
        </w:tc>
        <w:tc>
          <w:tcPr>
            <w:tcW w:w="4500" w:type="pct"/>
            <w:hideMark/>
          </w:tcPr>
          <w:p w:rsidR="00F30BA4" w:rsidRDefault="00F30BA4">
            <w:pPr>
              <w:pStyle w:val="afff0"/>
              <w:rPr>
                <w:noProof/>
              </w:rPr>
            </w:pPr>
            <w:r>
              <w:rPr>
                <w:noProof/>
              </w:rPr>
              <w:t xml:space="preserve">Investigation Committee on the Accident at Fukushima Nuclear Power Stations of Tokyo Electric Power Company, "Final Report," July 23, 2012. [Online]. </w:t>
            </w:r>
          </w:p>
        </w:tc>
      </w:tr>
      <w:tr w:rsidR="00F30BA4" w:rsidTr="00F30BA4">
        <w:trPr>
          <w:tblCellSpacing w:w="15" w:type="dxa"/>
        </w:trPr>
        <w:tc>
          <w:tcPr>
            <w:tcW w:w="500" w:type="pct"/>
            <w:hideMark/>
          </w:tcPr>
          <w:p w:rsidR="00F30BA4" w:rsidRDefault="00F30BA4">
            <w:pPr>
              <w:pStyle w:val="afff0"/>
              <w:jc w:val="right"/>
              <w:rPr>
                <w:noProof/>
              </w:rPr>
            </w:pPr>
            <w:r>
              <w:rPr>
                <w:noProof/>
              </w:rPr>
              <w:t>[4]</w:t>
            </w:r>
          </w:p>
        </w:tc>
        <w:tc>
          <w:tcPr>
            <w:tcW w:w="4500" w:type="pct"/>
            <w:hideMark/>
          </w:tcPr>
          <w:p w:rsidR="00F30BA4" w:rsidRDefault="00F30BA4">
            <w:pPr>
              <w:pStyle w:val="afff0"/>
              <w:rPr>
                <w:noProof/>
              </w:rPr>
            </w:pPr>
            <w:r>
              <w:rPr>
                <w:noProof/>
              </w:rPr>
              <w:t xml:space="preserve">The National Diet of Japan, "The Official Report of The Fukushima Nuclear Accident Independent Investigation Commission," 2012. [Online]. </w:t>
            </w:r>
          </w:p>
        </w:tc>
      </w:tr>
      <w:tr w:rsidR="00F30BA4" w:rsidTr="00F30BA4">
        <w:trPr>
          <w:tblCellSpacing w:w="15" w:type="dxa"/>
        </w:trPr>
        <w:tc>
          <w:tcPr>
            <w:tcW w:w="500" w:type="pct"/>
            <w:hideMark/>
          </w:tcPr>
          <w:p w:rsidR="00F30BA4" w:rsidRDefault="00F30BA4">
            <w:pPr>
              <w:pStyle w:val="afff0"/>
              <w:jc w:val="right"/>
              <w:rPr>
                <w:noProof/>
              </w:rPr>
            </w:pPr>
            <w:r>
              <w:rPr>
                <w:noProof/>
              </w:rPr>
              <w:t>[5]</w:t>
            </w:r>
          </w:p>
        </w:tc>
        <w:tc>
          <w:tcPr>
            <w:tcW w:w="4500" w:type="pct"/>
            <w:hideMark/>
          </w:tcPr>
          <w:p w:rsidR="00F30BA4" w:rsidRDefault="00F30BA4">
            <w:pPr>
              <w:pStyle w:val="afff0"/>
              <w:rPr>
                <w:noProof/>
              </w:rPr>
            </w:pPr>
            <w:r>
              <w:rPr>
                <w:noProof/>
              </w:rPr>
              <w:t xml:space="preserve">The Independent Investigate Commission on the Fukushima Nuclear Accident, "Investigation Report," 2012. [Online]. </w:t>
            </w:r>
          </w:p>
        </w:tc>
      </w:tr>
      <w:tr w:rsidR="00F30BA4" w:rsidTr="00F30BA4">
        <w:trPr>
          <w:tblCellSpacing w:w="15" w:type="dxa"/>
        </w:trPr>
        <w:tc>
          <w:tcPr>
            <w:tcW w:w="500" w:type="pct"/>
            <w:hideMark/>
          </w:tcPr>
          <w:p w:rsidR="00F30BA4" w:rsidRDefault="00F30BA4">
            <w:pPr>
              <w:pStyle w:val="afff0"/>
              <w:jc w:val="right"/>
              <w:rPr>
                <w:noProof/>
              </w:rPr>
            </w:pPr>
            <w:r>
              <w:rPr>
                <w:noProof/>
              </w:rPr>
              <w:t>[6]</w:t>
            </w:r>
          </w:p>
        </w:tc>
        <w:tc>
          <w:tcPr>
            <w:tcW w:w="4500" w:type="pct"/>
            <w:hideMark/>
          </w:tcPr>
          <w:p w:rsidR="00F30BA4" w:rsidRDefault="00F30BA4">
            <w:pPr>
              <w:pStyle w:val="afff0"/>
              <w:rPr>
                <w:noProof/>
              </w:rPr>
            </w:pPr>
            <w:r>
              <w:rPr>
                <w:noProof/>
              </w:rPr>
              <w:t xml:space="preserve">Marco Pellegrini et al., "Suppression pool testing at the SIET labs (3) Experiments on Steam Direct Contact Condensation in a Vertical Multi-holes," , Dec. 2014. [Online]. </w:t>
            </w:r>
          </w:p>
        </w:tc>
      </w:tr>
      <w:tr w:rsidR="00F30BA4" w:rsidTr="00F30BA4">
        <w:trPr>
          <w:tblCellSpacing w:w="15" w:type="dxa"/>
        </w:trPr>
        <w:tc>
          <w:tcPr>
            <w:tcW w:w="500" w:type="pct"/>
            <w:hideMark/>
          </w:tcPr>
          <w:p w:rsidR="00F30BA4" w:rsidRDefault="00F30BA4">
            <w:pPr>
              <w:pStyle w:val="afff0"/>
              <w:jc w:val="right"/>
              <w:rPr>
                <w:noProof/>
              </w:rPr>
            </w:pPr>
            <w:r>
              <w:rPr>
                <w:noProof/>
              </w:rPr>
              <w:t>[7]</w:t>
            </w:r>
          </w:p>
        </w:tc>
        <w:tc>
          <w:tcPr>
            <w:tcW w:w="4500" w:type="pct"/>
            <w:hideMark/>
          </w:tcPr>
          <w:p w:rsidR="00F30BA4" w:rsidRDefault="00F30BA4">
            <w:pPr>
              <w:pStyle w:val="afff0"/>
              <w:rPr>
                <w:noProof/>
              </w:rPr>
            </w:pPr>
            <w:r>
              <w:rPr>
                <w:noProof/>
              </w:rPr>
              <w:t xml:space="preserve">Randall Gauntt et al., "Fukushima Daiichi Accident Study (Status as of April 2012)," SAND2012-6173, July 2012. [Online]. </w:t>
            </w:r>
          </w:p>
        </w:tc>
      </w:tr>
      <w:tr w:rsidR="00F30BA4" w:rsidTr="00F30BA4">
        <w:trPr>
          <w:tblCellSpacing w:w="15" w:type="dxa"/>
        </w:trPr>
        <w:tc>
          <w:tcPr>
            <w:tcW w:w="500" w:type="pct"/>
            <w:hideMark/>
          </w:tcPr>
          <w:p w:rsidR="00F30BA4" w:rsidRDefault="00F30BA4">
            <w:pPr>
              <w:pStyle w:val="afff0"/>
              <w:jc w:val="right"/>
              <w:rPr>
                <w:noProof/>
              </w:rPr>
            </w:pPr>
            <w:r>
              <w:rPr>
                <w:noProof/>
              </w:rPr>
              <w:t>[8]</w:t>
            </w:r>
          </w:p>
        </w:tc>
        <w:tc>
          <w:tcPr>
            <w:tcW w:w="4500" w:type="pct"/>
            <w:hideMark/>
          </w:tcPr>
          <w:p w:rsidR="00F30BA4" w:rsidRDefault="00F30BA4">
            <w:pPr>
              <w:pStyle w:val="afff0"/>
              <w:rPr>
                <w:noProof/>
              </w:rPr>
            </w:pPr>
            <w:r>
              <w:rPr>
                <w:noProof/>
              </w:rPr>
              <w:t xml:space="preserve">Tokyo Electric Power Company. (2011, Dec.) Air dose rates in the buildings. [Online]. </w:t>
            </w:r>
            <w:hyperlink r:id="rId9" w:history="1">
              <w:r>
                <w:rPr>
                  <w:rStyle w:val="a7"/>
                  <w:noProof/>
                </w:rPr>
                <w:t>http://www.tepco.co.jp/en/nu/fukushima-np/images/handouts_111203_02-e.pdf</w:t>
              </w:r>
            </w:hyperlink>
          </w:p>
        </w:tc>
      </w:tr>
      <w:tr w:rsidR="00F30BA4" w:rsidTr="00F30BA4">
        <w:trPr>
          <w:tblCellSpacing w:w="15" w:type="dxa"/>
        </w:trPr>
        <w:tc>
          <w:tcPr>
            <w:tcW w:w="500" w:type="pct"/>
            <w:hideMark/>
          </w:tcPr>
          <w:p w:rsidR="00F30BA4" w:rsidRDefault="00F30BA4">
            <w:pPr>
              <w:pStyle w:val="afff0"/>
              <w:jc w:val="right"/>
              <w:rPr>
                <w:noProof/>
              </w:rPr>
            </w:pPr>
            <w:r>
              <w:rPr>
                <w:noProof/>
              </w:rPr>
              <w:t>[9]</w:t>
            </w:r>
          </w:p>
        </w:tc>
        <w:tc>
          <w:tcPr>
            <w:tcW w:w="4500" w:type="pct"/>
            <w:hideMark/>
          </w:tcPr>
          <w:p w:rsidR="00F30BA4" w:rsidRDefault="00F30BA4">
            <w:pPr>
              <w:pStyle w:val="afff0"/>
              <w:rPr>
                <w:noProof/>
              </w:rPr>
            </w:pPr>
            <w:r>
              <w:rPr>
                <w:noProof/>
              </w:rPr>
              <w:t xml:space="preserve">Masaya Yasui. (2012, March) Causes and Countermeasures:The Accident at TEPCO’s Fukushima Nuclear Power Stations. [Online]. </w:t>
            </w:r>
            <w:hyperlink r:id="rId10" w:history="1">
              <w:r>
                <w:rPr>
                  <w:rStyle w:val="a7"/>
                  <w:noProof/>
                </w:rPr>
                <w:t>http://www.oecd-nea.org/nsd/fukushima/documents/NISAFukushimacausesandcountermeasuresMarch2012_en.pdf</w:t>
              </w:r>
            </w:hyperlink>
          </w:p>
        </w:tc>
      </w:tr>
      <w:tr w:rsidR="00F30BA4" w:rsidTr="00F30BA4">
        <w:trPr>
          <w:tblCellSpacing w:w="15" w:type="dxa"/>
        </w:trPr>
        <w:tc>
          <w:tcPr>
            <w:tcW w:w="500" w:type="pct"/>
            <w:hideMark/>
          </w:tcPr>
          <w:p w:rsidR="00F30BA4" w:rsidRDefault="00F30BA4">
            <w:pPr>
              <w:pStyle w:val="afff0"/>
              <w:jc w:val="right"/>
              <w:rPr>
                <w:noProof/>
              </w:rPr>
            </w:pPr>
            <w:r>
              <w:rPr>
                <w:noProof/>
              </w:rPr>
              <w:t>[10]</w:t>
            </w:r>
          </w:p>
        </w:tc>
        <w:tc>
          <w:tcPr>
            <w:tcW w:w="4500" w:type="pct"/>
            <w:hideMark/>
          </w:tcPr>
          <w:p w:rsidR="00F30BA4" w:rsidRDefault="00F30BA4">
            <w:pPr>
              <w:pStyle w:val="afff0"/>
              <w:rPr>
                <w:noProof/>
              </w:rPr>
            </w:pPr>
            <w:r>
              <w:rPr>
                <w:noProof/>
              </w:rPr>
              <w:t xml:space="preserve">M. Ogino. (2012, July) Study on the Issues about Hydrogen Explosion at Fukushima Dai-ichi NPS. [Online]. </w:t>
            </w:r>
            <w:hyperlink r:id="rId11" w:history="1">
              <w:r>
                <w:rPr>
                  <w:rStyle w:val="a7"/>
                  <w:noProof/>
                </w:rPr>
                <w:t>http://www.nsr.go.jp/archive/nisa/shingikai/700/14/240724/BT-3-2.pdf</w:t>
              </w:r>
            </w:hyperlink>
          </w:p>
        </w:tc>
      </w:tr>
      <w:tr w:rsidR="00F30BA4" w:rsidTr="00F30BA4">
        <w:trPr>
          <w:tblCellSpacing w:w="15" w:type="dxa"/>
        </w:trPr>
        <w:tc>
          <w:tcPr>
            <w:tcW w:w="500" w:type="pct"/>
            <w:hideMark/>
          </w:tcPr>
          <w:p w:rsidR="00F30BA4" w:rsidRDefault="00F30BA4">
            <w:pPr>
              <w:pStyle w:val="afff0"/>
              <w:jc w:val="right"/>
              <w:rPr>
                <w:noProof/>
              </w:rPr>
            </w:pPr>
            <w:r>
              <w:rPr>
                <w:noProof/>
              </w:rPr>
              <w:t>[11]</w:t>
            </w:r>
          </w:p>
        </w:tc>
        <w:tc>
          <w:tcPr>
            <w:tcW w:w="4500" w:type="pct"/>
            <w:hideMark/>
          </w:tcPr>
          <w:p w:rsidR="00F30BA4" w:rsidRDefault="00F30BA4">
            <w:pPr>
              <w:pStyle w:val="afff0"/>
              <w:rPr>
                <w:noProof/>
              </w:rPr>
            </w:pPr>
            <w:r>
              <w:rPr>
                <w:noProof/>
              </w:rPr>
              <w:t xml:space="preserve">Tokyo Electric Power Company. (2014, Aug.) Evaluation of the situation of cores and containment vessels of Fukushima Daiichi Nuclear Power Station Units-1 to 3 and examination into unsolved issues in the accident progression Progress Report No. 2. [Online]. </w:t>
            </w:r>
          </w:p>
        </w:tc>
      </w:tr>
      <w:tr w:rsidR="00F30BA4" w:rsidTr="00F30BA4">
        <w:trPr>
          <w:tblCellSpacing w:w="15" w:type="dxa"/>
        </w:trPr>
        <w:tc>
          <w:tcPr>
            <w:tcW w:w="500" w:type="pct"/>
            <w:hideMark/>
          </w:tcPr>
          <w:p w:rsidR="00F30BA4" w:rsidRDefault="00F30BA4">
            <w:pPr>
              <w:pStyle w:val="afff0"/>
              <w:jc w:val="right"/>
              <w:rPr>
                <w:noProof/>
              </w:rPr>
            </w:pPr>
            <w:r>
              <w:rPr>
                <w:noProof/>
              </w:rPr>
              <w:t>[12]</w:t>
            </w:r>
          </w:p>
        </w:tc>
        <w:tc>
          <w:tcPr>
            <w:tcW w:w="4500" w:type="pct"/>
            <w:hideMark/>
          </w:tcPr>
          <w:p w:rsidR="00F30BA4" w:rsidRDefault="00F30BA4">
            <w:pPr>
              <w:pStyle w:val="afff0"/>
              <w:rPr>
                <w:noProof/>
              </w:rPr>
            </w:pPr>
            <w:r>
              <w:rPr>
                <w:noProof/>
              </w:rPr>
              <w:t xml:space="preserve">H Hoshi, M Hirano, M Iijima, and T Homma, "Severe Accident Analyses of Fukushima-Daiichi Units 1 to 3," in </w:t>
            </w:r>
            <w:r>
              <w:rPr>
                <w:i/>
                <w:iCs/>
                <w:noProof/>
              </w:rPr>
              <w:t>Side Event “Updated activities about TEPCO’s Fukushima Dai-ichi NPS accident” At Fukushima Ministerial Conference on Nuclear Safety</w:t>
            </w:r>
            <w:r>
              <w:rPr>
                <w:noProof/>
              </w:rPr>
              <w:t>, 2012.</w:t>
            </w:r>
          </w:p>
        </w:tc>
      </w:tr>
    </w:tbl>
    <w:p w:rsidR="00F30BA4" w:rsidRDefault="00F30BA4" w:rsidP="00F30BA4">
      <w:pPr>
        <w:pStyle w:val="afff0"/>
        <w:rPr>
          <w:noProof/>
          <w:vanish/>
        </w:rPr>
      </w:pPr>
      <w:r>
        <w:rPr>
          <w:noProof/>
          <w:vanish/>
        </w:rPr>
        <w:t>x</w:t>
      </w:r>
    </w:p>
    <w:p w:rsidR="009E74EF" w:rsidRPr="009E74EF" w:rsidRDefault="009E74EF" w:rsidP="00F30BA4">
      <w:pPr>
        <w:pStyle w:val="Textkrper1"/>
        <w:rPr>
          <w:rFonts w:eastAsiaTheme="minorEastAsia"/>
          <w:sz w:val="24"/>
          <w:lang w:val="en-US" w:eastAsia="ja-JP"/>
        </w:rPr>
      </w:pPr>
      <w:r>
        <w:rPr>
          <w:rFonts w:eastAsiaTheme="minorEastAsia"/>
          <w:sz w:val="24"/>
          <w:lang w:val="en-US" w:eastAsia="ja-JP"/>
        </w:rPr>
        <w:fldChar w:fldCharType="end"/>
      </w:r>
      <w:bookmarkStart w:id="0" w:name="_GoBack"/>
      <w:bookmarkEnd w:id="0"/>
    </w:p>
    <w:sectPr w:rsidR="009E74EF" w:rsidRPr="009E74EF">
      <w:headerReference w:type="default" r:id="rId12"/>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E1" w:rsidRDefault="00FE79E1">
      <w:r>
        <w:separator/>
      </w:r>
    </w:p>
  </w:endnote>
  <w:endnote w:type="continuationSeparator" w:id="0">
    <w:p w:rsidR="00FE79E1" w:rsidRDefault="00FE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E1" w:rsidRDefault="00FE79E1">
      <w:r>
        <w:separator/>
      </w:r>
    </w:p>
  </w:footnote>
  <w:footnote w:type="continuationSeparator" w:id="0">
    <w:p w:rsidR="00FE79E1" w:rsidRDefault="00FE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BC" w:rsidRPr="00EE4BB9" w:rsidRDefault="00C73BBC" w:rsidP="00487E6D">
    <w:pPr>
      <w:pStyle w:val="aa"/>
      <w:tabs>
        <w:tab w:val="clear" w:pos="8640"/>
        <w:tab w:val="right" w:pos="9072"/>
      </w:tabs>
      <w:rPr>
        <w:b/>
        <w:bCs/>
        <w:i/>
        <w:sz w:val="28"/>
      </w:rPr>
    </w:pPr>
    <w:r>
      <w:rPr>
        <w:rStyle w:val="ac"/>
      </w:rPr>
      <w:fldChar w:fldCharType="begin"/>
    </w:r>
    <w:r>
      <w:rPr>
        <w:rStyle w:val="ac"/>
      </w:rPr>
      <w:instrText xml:space="preserve"> PAGE </w:instrText>
    </w:r>
    <w:r>
      <w:rPr>
        <w:rStyle w:val="ac"/>
      </w:rPr>
      <w:fldChar w:fldCharType="separate"/>
    </w:r>
    <w:r w:rsidR="00F30BA4">
      <w:rPr>
        <w:rStyle w:val="ac"/>
        <w:noProof/>
      </w:rPr>
      <w:t>4</w:t>
    </w:r>
    <w:r>
      <w:rPr>
        <w:rStyle w:val="ac"/>
      </w:rPr>
      <w:fldChar w:fldCharType="end"/>
    </w:r>
    <w:r w:rsidR="00EE4BB9">
      <w:rPr>
        <w:b/>
        <w:bCs/>
        <w:sz w:val="28"/>
      </w:rPr>
      <w:tab/>
    </w:r>
    <w:r w:rsidR="00EE4BB9">
      <w:rPr>
        <w:b/>
        <w:bCs/>
        <w:sz w:val="28"/>
      </w:rPr>
      <w:tab/>
      <w:t>IAEA-CN-214-</w:t>
    </w:r>
    <w:r w:rsidR="00EE4BB9">
      <w:rPr>
        <w:b/>
        <w:bCs/>
        <w:i/>
        <w:sz w:val="28"/>
      </w:rPr>
      <w:t>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5"/>
      <w:lvlText w:val="%1."/>
      <w:lvlJc w:val="left"/>
      <w:pPr>
        <w:tabs>
          <w:tab w:val="num" w:pos="1492"/>
        </w:tabs>
        <w:ind w:left="1492" w:hanging="360"/>
      </w:pPr>
    </w:lvl>
  </w:abstractNum>
  <w:abstractNum w:abstractNumId="1">
    <w:nsid w:val="FFFFFF7D"/>
    <w:multiLevelType w:val="singleLevel"/>
    <w:tmpl w:val="4AD8C304"/>
    <w:lvl w:ilvl="0">
      <w:start w:val="1"/>
      <w:numFmt w:val="decimal"/>
      <w:pStyle w:val="4"/>
      <w:lvlText w:val="%1."/>
      <w:lvlJc w:val="left"/>
      <w:pPr>
        <w:tabs>
          <w:tab w:val="num" w:pos="1209"/>
        </w:tabs>
        <w:ind w:left="1209" w:hanging="360"/>
      </w:pPr>
    </w:lvl>
  </w:abstractNum>
  <w:abstractNum w:abstractNumId="2">
    <w:nsid w:val="FFFFFF7E"/>
    <w:multiLevelType w:val="singleLevel"/>
    <w:tmpl w:val="DEC82A62"/>
    <w:lvl w:ilvl="0">
      <w:start w:val="1"/>
      <w:numFmt w:val="decimal"/>
      <w:pStyle w:val="3"/>
      <w:lvlText w:val="%1."/>
      <w:lvlJc w:val="left"/>
      <w:pPr>
        <w:tabs>
          <w:tab w:val="num" w:pos="926"/>
        </w:tabs>
        <w:ind w:left="926" w:hanging="360"/>
      </w:pPr>
    </w:lvl>
  </w:abstractNum>
  <w:abstractNum w:abstractNumId="3">
    <w:nsid w:val="FFFFFF7F"/>
    <w:multiLevelType w:val="singleLevel"/>
    <w:tmpl w:val="A4D61D9A"/>
    <w:lvl w:ilvl="0">
      <w:start w:val="1"/>
      <w:numFmt w:val="decimal"/>
      <w:pStyle w:val="2"/>
      <w:lvlText w:val="%1."/>
      <w:lvlJc w:val="left"/>
      <w:pPr>
        <w:tabs>
          <w:tab w:val="num" w:pos="643"/>
        </w:tabs>
        <w:ind w:left="643" w:hanging="360"/>
      </w:pPr>
    </w:lvl>
  </w:abstractNum>
  <w:abstractNum w:abstractNumId="4">
    <w:nsid w:val="FFFFFF80"/>
    <w:multiLevelType w:val="singleLevel"/>
    <w:tmpl w:val="6DA8374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a"/>
      <w:lvlText w:val="%1."/>
      <w:lvlJc w:val="left"/>
      <w:pPr>
        <w:tabs>
          <w:tab w:val="num" w:pos="360"/>
        </w:tabs>
        <w:ind w:left="360" w:hanging="360"/>
      </w:pPr>
    </w:lvl>
  </w:abstractNum>
  <w:abstractNum w:abstractNumId="9">
    <w:nsid w:val="FFFFFF89"/>
    <w:multiLevelType w:val="singleLevel"/>
    <w:tmpl w:val="FC502EC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653BC8"/>
    <w:multiLevelType w:val="hybridMultilevel"/>
    <w:tmpl w:val="376216BC"/>
    <w:lvl w:ilvl="0" w:tplc="83B08F8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nsid w:val="702A4B90"/>
    <w:multiLevelType w:val="multilevel"/>
    <w:tmpl w:val="CAA002B8"/>
    <w:lvl w:ilvl="0">
      <w:start w:val="1"/>
      <w:numFmt w:val="decimal"/>
      <w:pStyle w:val="1"/>
      <w:suff w:val="space"/>
      <w:lvlText w:val="%1."/>
      <w:lvlJc w:val="left"/>
      <w:pPr>
        <w:ind w:left="425" w:hanging="425"/>
      </w:pPr>
      <w:rPr>
        <w:rFonts w:hint="eastAsia"/>
        <w:sz w:val="24"/>
      </w:rPr>
    </w:lvl>
    <w:lvl w:ilvl="1">
      <w:start w:val="1"/>
      <w:numFmt w:val="decimal"/>
      <w:pStyle w:val="21"/>
      <w:suff w:val="space"/>
      <w:lvlText w:val="%1.%2."/>
      <w:lvlJc w:val="left"/>
      <w:pPr>
        <w:ind w:left="425" w:hanging="425"/>
      </w:pPr>
      <w:rPr>
        <w:rFonts w:hint="eastAsia"/>
        <w:sz w:val="24"/>
      </w:rPr>
    </w:lvl>
    <w:lvl w:ilvl="2">
      <w:start w:val="1"/>
      <w:numFmt w:val="decimal"/>
      <w:pStyle w:val="31"/>
      <w:suff w:val="space"/>
      <w:lvlText w:val="%1.%2.%3."/>
      <w:lvlJc w:val="left"/>
      <w:pPr>
        <w:ind w:left="425" w:hanging="425"/>
      </w:pPr>
      <w:rPr>
        <w:rFonts w:hint="eastAsia"/>
        <w:sz w:val="24"/>
      </w:rPr>
    </w:lvl>
    <w:lvl w:ilvl="3">
      <w:start w:val="1"/>
      <w:numFmt w:val="decimal"/>
      <w:pStyle w:val="41"/>
      <w:suff w:val="space"/>
      <w:lvlText w:val="%1.%2.%3.%4"/>
      <w:lvlJc w:val="left"/>
      <w:pPr>
        <w:ind w:left="425" w:hanging="425"/>
      </w:pPr>
      <w:rPr>
        <w:rFonts w:hint="eastAsia"/>
        <w:sz w:val="24"/>
      </w:rPr>
    </w:lvl>
    <w:lvl w:ilvl="4">
      <w:start w:val="1"/>
      <w:numFmt w:val="decimal"/>
      <w:pStyle w:val="51"/>
      <w:suff w:val="space"/>
      <w:lvlText w:val="%1.%2.%3.%4.%5"/>
      <w:lvlJc w:val="left"/>
      <w:pPr>
        <w:ind w:left="425" w:hanging="425"/>
      </w:pPr>
      <w:rPr>
        <w:rFonts w:hint="eastAsia"/>
        <w:sz w:val="26"/>
      </w:rPr>
    </w:lvl>
    <w:lvl w:ilvl="5">
      <w:start w:val="1"/>
      <w:numFmt w:val="decimal"/>
      <w:pStyle w:val="6"/>
      <w:suff w:val="space"/>
      <w:lvlText w:val="%1.%2.%3.%4.%5.%6"/>
      <w:lvlJc w:val="left"/>
      <w:pPr>
        <w:ind w:left="425" w:hanging="425"/>
      </w:pPr>
      <w:rPr>
        <w:rFonts w:hint="eastAsia"/>
        <w:sz w:val="22"/>
      </w:rPr>
    </w:lvl>
    <w:lvl w:ilvl="6">
      <w:start w:val="1"/>
      <w:numFmt w:val="decimal"/>
      <w:pStyle w:val="7"/>
      <w:suff w:val="space"/>
      <w:lvlText w:val="%1.%2.%3.%4.%5.%6.%7"/>
      <w:lvlJc w:val="left"/>
      <w:pPr>
        <w:ind w:left="425" w:hanging="425"/>
      </w:pPr>
      <w:rPr>
        <w:rFonts w:hint="eastAsia"/>
        <w:sz w:val="24"/>
      </w:rPr>
    </w:lvl>
    <w:lvl w:ilvl="7">
      <w:start w:val="1"/>
      <w:numFmt w:val="decimal"/>
      <w:pStyle w:val="8"/>
      <w:suff w:val="space"/>
      <w:lvlText w:val="%1.%2.%3.%4.%5.%6.%7.%8"/>
      <w:lvlJc w:val="left"/>
      <w:pPr>
        <w:ind w:left="425" w:hanging="425"/>
      </w:pPr>
      <w:rPr>
        <w:rFonts w:hint="eastAsia"/>
        <w:sz w:val="24"/>
      </w:rPr>
    </w:lvl>
    <w:lvl w:ilvl="8">
      <w:start w:val="1"/>
      <w:numFmt w:val="decimal"/>
      <w:pStyle w:val="9"/>
      <w:suff w:val="space"/>
      <w:lvlText w:val="%1.%2.%3.%4.%5.%6.%7.%8.%9"/>
      <w:lvlJc w:val="left"/>
      <w:pPr>
        <w:ind w:left="425" w:hanging="425"/>
      </w:pPr>
      <w:rPr>
        <w:rFonts w:hint="eastAsia"/>
        <w:sz w:val="22"/>
      </w:rPr>
    </w:lvl>
  </w:abstractNum>
  <w:abstractNum w:abstractNumId="22">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367363"/>
    <w:multiLevelType w:val="singleLevel"/>
    <w:tmpl w:val="BCE66AEC"/>
    <w:lvl w:ilvl="0">
      <w:start w:val="1"/>
      <w:numFmt w:val="decimal"/>
      <w:lvlText w:val="%1."/>
      <w:legacy w:legacy="1" w:legacySpace="0" w:legacyIndent="284"/>
      <w:lvlJc w:val="left"/>
      <w:pPr>
        <w:ind w:left="564" w:hanging="284"/>
      </w:pPr>
    </w:lvl>
  </w:abstractNum>
  <w:abstractNum w:abstractNumId="24">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3"/>
  </w:num>
  <w:num w:numId="3">
    <w:abstractNumId w:val="15"/>
  </w:num>
  <w:num w:numId="4">
    <w:abstractNumId w:val="24"/>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2"/>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13DB7"/>
    <w:rsid w:val="00020FE3"/>
    <w:rsid w:val="00025B52"/>
    <w:rsid w:val="00030BE1"/>
    <w:rsid w:val="000338B8"/>
    <w:rsid w:val="000425C2"/>
    <w:rsid w:val="00043658"/>
    <w:rsid w:val="0005716E"/>
    <w:rsid w:val="000573B5"/>
    <w:rsid w:val="00065DF8"/>
    <w:rsid w:val="00082BEE"/>
    <w:rsid w:val="000846CD"/>
    <w:rsid w:val="00087D72"/>
    <w:rsid w:val="00090A18"/>
    <w:rsid w:val="00091497"/>
    <w:rsid w:val="000A2FD8"/>
    <w:rsid w:val="000A4A4F"/>
    <w:rsid w:val="000B696C"/>
    <w:rsid w:val="000C1A2F"/>
    <w:rsid w:val="000E42C1"/>
    <w:rsid w:val="000E74B6"/>
    <w:rsid w:val="000F47F9"/>
    <w:rsid w:val="0010015C"/>
    <w:rsid w:val="00103787"/>
    <w:rsid w:val="0013622B"/>
    <w:rsid w:val="0014523E"/>
    <w:rsid w:val="00153430"/>
    <w:rsid w:val="001609E9"/>
    <w:rsid w:val="0016512D"/>
    <w:rsid w:val="00166997"/>
    <w:rsid w:val="00186755"/>
    <w:rsid w:val="0019401F"/>
    <w:rsid w:val="0019692A"/>
    <w:rsid w:val="001A0B25"/>
    <w:rsid w:val="001A6B91"/>
    <w:rsid w:val="001A6DA6"/>
    <w:rsid w:val="001C7767"/>
    <w:rsid w:val="001D1118"/>
    <w:rsid w:val="001D1A6A"/>
    <w:rsid w:val="001D3A86"/>
    <w:rsid w:val="001D7282"/>
    <w:rsid w:val="001E0A0D"/>
    <w:rsid w:val="001E55A9"/>
    <w:rsid w:val="002069FB"/>
    <w:rsid w:val="002109AB"/>
    <w:rsid w:val="00225E72"/>
    <w:rsid w:val="00225F8F"/>
    <w:rsid w:val="00254BA6"/>
    <w:rsid w:val="0026545C"/>
    <w:rsid w:val="00271DF0"/>
    <w:rsid w:val="00297E15"/>
    <w:rsid w:val="002B5B83"/>
    <w:rsid w:val="002D107A"/>
    <w:rsid w:val="002D36A0"/>
    <w:rsid w:val="002E068F"/>
    <w:rsid w:val="002E4C14"/>
    <w:rsid w:val="002E6416"/>
    <w:rsid w:val="002E7894"/>
    <w:rsid w:val="003012C0"/>
    <w:rsid w:val="003339F1"/>
    <w:rsid w:val="0035124C"/>
    <w:rsid w:val="00362DEA"/>
    <w:rsid w:val="003B0D5C"/>
    <w:rsid w:val="003B5763"/>
    <w:rsid w:val="003C49C3"/>
    <w:rsid w:val="003C5FC9"/>
    <w:rsid w:val="003E7F23"/>
    <w:rsid w:val="00406A37"/>
    <w:rsid w:val="00414D77"/>
    <w:rsid w:val="00433FAC"/>
    <w:rsid w:val="00450C8E"/>
    <w:rsid w:val="0045245B"/>
    <w:rsid w:val="004779C1"/>
    <w:rsid w:val="00487E6D"/>
    <w:rsid w:val="00491C11"/>
    <w:rsid w:val="004954E1"/>
    <w:rsid w:val="00495F51"/>
    <w:rsid w:val="004A35DD"/>
    <w:rsid w:val="004C3FC9"/>
    <w:rsid w:val="004F03AB"/>
    <w:rsid w:val="004F7C2F"/>
    <w:rsid w:val="005355E5"/>
    <w:rsid w:val="00550D23"/>
    <w:rsid w:val="005660C9"/>
    <w:rsid w:val="00567EAD"/>
    <w:rsid w:val="00586B00"/>
    <w:rsid w:val="005C2B30"/>
    <w:rsid w:val="005C5ACC"/>
    <w:rsid w:val="005C6238"/>
    <w:rsid w:val="005D083E"/>
    <w:rsid w:val="005E3068"/>
    <w:rsid w:val="005E3EFE"/>
    <w:rsid w:val="005E7A81"/>
    <w:rsid w:val="005F0872"/>
    <w:rsid w:val="00600DBB"/>
    <w:rsid w:val="0060254D"/>
    <w:rsid w:val="0060752F"/>
    <w:rsid w:val="006239BA"/>
    <w:rsid w:val="006645D6"/>
    <w:rsid w:val="00683A8F"/>
    <w:rsid w:val="00686A63"/>
    <w:rsid w:val="00694EF7"/>
    <w:rsid w:val="006A542B"/>
    <w:rsid w:val="006B056C"/>
    <w:rsid w:val="006B2376"/>
    <w:rsid w:val="006C1837"/>
    <w:rsid w:val="006C1CAA"/>
    <w:rsid w:val="006D03FF"/>
    <w:rsid w:val="006D4A65"/>
    <w:rsid w:val="006F13D1"/>
    <w:rsid w:val="00733FE4"/>
    <w:rsid w:val="00766791"/>
    <w:rsid w:val="00770C9D"/>
    <w:rsid w:val="00780D7F"/>
    <w:rsid w:val="007815EE"/>
    <w:rsid w:val="007921E4"/>
    <w:rsid w:val="007922D5"/>
    <w:rsid w:val="007C09EE"/>
    <w:rsid w:val="00802734"/>
    <w:rsid w:val="00812B3F"/>
    <w:rsid w:val="0082490B"/>
    <w:rsid w:val="008507E3"/>
    <w:rsid w:val="00850F83"/>
    <w:rsid w:val="008537C2"/>
    <w:rsid w:val="008617A7"/>
    <w:rsid w:val="00875526"/>
    <w:rsid w:val="00882DC6"/>
    <w:rsid w:val="008A081E"/>
    <w:rsid w:val="008E1AEF"/>
    <w:rsid w:val="008F425D"/>
    <w:rsid w:val="00900B16"/>
    <w:rsid w:val="00912CC5"/>
    <w:rsid w:val="009212E4"/>
    <w:rsid w:val="00931C0C"/>
    <w:rsid w:val="009378AE"/>
    <w:rsid w:val="00965EA4"/>
    <w:rsid w:val="0096686B"/>
    <w:rsid w:val="00973F2C"/>
    <w:rsid w:val="00975FE5"/>
    <w:rsid w:val="00993D8E"/>
    <w:rsid w:val="009D7FF4"/>
    <w:rsid w:val="009E1F76"/>
    <w:rsid w:val="009E5B1D"/>
    <w:rsid w:val="009E74EF"/>
    <w:rsid w:val="009F6A57"/>
    <w:rsid w:val="00A11C3D"/>
    <w:rsid w:val="00A21649"/>
    <w:rsid w:val="00A32F9A"/>
    <w:rsid w:val="00A37CCA"/>
    <w:rsid w:val="00A4234C"/>
    <w:rsid w:val="00A6381F"/>
    <w:rsid w:val="00A8265F"/>
    <w:rsid w:val="00A828EF"/>
    <w:rsid w:val="00A8604F"/>
    <w:rsid w:val="00A97694"/>
    <w:rsid w:val="00AA6B82"/>
    <w:rsid w:val="00AD4E21"/>
    <w:rsid w:val="00AE2D71"/>
    <w:rsid w:val="00AE42D3"/>
    <w:rsid w:val="00AF5CFB"/>
    <w:rsid w:val="00AF7F21"/>
    <w:rsid w:val="00B006ED"/>
    <w:rsid w:val="00B156F6"/>
    <w:rsid w:val="00B2476E"/>
    <w:rsid w:val="00B357C1"/>
    <w:rsid w:val="00B759A7"/>
    <w:rsid w:val="00B80C39"/>
    <w:rsid w:val="00B9029E"/>
    <w:rsid w:val="00B9134F"/>
    <w:rsid w:val="00B9551C"/>
    <w:rsid w:val="00B9706F"/>
    <w:rsid w:val="00BC7EF1"/>
    <w:rsid w:val="00BD10FB"/>
    <w:rsid w:val="00BE2AA0"/>
    <w:rsid w:val="00BF0374"/>
    <w:rsid w:val="00C17D3F"/>
    <w:rsid w:val="00C21DCD"/>
    <w:rsid w:val="00C22FC3"/>
    <w:rsid w:val="00C31506"/>
    <w:rsid w:val="00C5291F"/>
    <w:rsid w:val="00C56286"/>
    <w:rsid w:val="00C62EC0"/>
    <w:rsid w:val="00C73BBC"/>
    <w:rsid w:val="00C779E6"/>
    <w:rsid w:val="00C87C73"/>
    <w:rsid w:val="00CD7E87"/>
    <w:rsid w:val="00D00378"/>
    <w:rsid w:val="00D01F60"/>
    <w:rsid w:val="00D11FA3"/>
    <w:rsid w:val="00D2245C"/>
    <w:rsid w:val="00D35437"/>
    <w:rsid w:val="00D50C24"/>
    <w:rsid w:val="00D66323"/>
    <w:rsid w:val="00D916C8"/>
    <w:rsid w:val="00DB1DB9"/>
    <w:rsid w:val="00DD0EFF"/>
    <w:rsid w:val="00DD4723"/>
    <w:rsid w:val="00DE066C"/>
    <w:rsid w:val="00DE53FB"/>
    <w:rsid w:val="00E006D5"/>
    <w:rsid w:val="00E015A1"/>
    <w:rsid w:val="00E02AD4"/>
    <w:rsid w:val="00E04033"/>
    <w:rsid w:val="00E041ED"/>
    <w:rsid w:val="00E15B5C"/>
    <w:rsid w:val="00E42D96"/>
    <w:rsid w:val="00E4661F"/>
    <w:rsid w:val="00E60137"/>
    <w:rsid w:val="00E6168B"/>
    <w:rsid w:val="00E90F76"/>
    <w:rsid w:val="00E96B29"/>
    <w:rsid w:val="00EA0F34"/>
    <w:rsid w:val="00EB0B35"/>
    <w:rsid w:val="00EB74FD"/>
    <w:rsid w:val="00ED2CCD"/>
    <w:rsid w:val="00EE4BB9"/>
    <w:rsid w:val="00EE6DA9"/>
    <w:rsid w:val="00F00CE5"/>
    <w:rsid w:val="00F1731B"/>
    <w:rsid w:val="00F30BA4"/>
    <w:rsid w:val="00F35374"/>
    <w:rsid w:val="00F40824"/>
    <w:rsid w:val="00F83531"/>
    <w:rsid w:val="00FB7C4D"/>
    <w:rsid w:val="00FC438E"/>
    <w:rsid w:val="00FD3BF1"/>
    <w:rsid w:val="00FD746F"/>
    <w:rsid w:val="00FE0441"/>
    <w:rsid w:val="00FE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B1DB9"/>
    <w:pPr>
      <w:suppressAutoHyphens/>
      <w:overflowPunct w:val="0"/>
      <w:autoSpaceDE w:val="0"/>
      <w:autoSpaceDN w:val="0"/>
      <w:adjustRightInd w:val="0"/>
      <w:snapToGrid w:val="0"/>
      <w:jc w:val="both"/>
      <w:textAlignment w:val="baseline"/>
    </w:pPr>
    <w:rPr>
      <w:rFonts w:eastAsia="Times New Roman"/>
      <w:sz w:val="24"/>
      <w:lang w:val="en-GB" w:eastAsia="en-US"/>
    </w:rPr>
  </w:style>
  <w:style w:type="paragraph" w:styleId="1">
    <w:name w:val="heading 1"/>
    <w:basedOn w:val="a1"/>
    <w:next w:val="a2"/>
    <w:qFormat/>
    <w:rsid w:val="00B156F6"/>
    <w:pPr>
      <w:keepNext/>
      <w:numPr>
        <w:numId w:val="44"/>
      </w:numPr>
      <w:outlineLvl w:val="0"/>
    </w:pPr>
    <w:rPr>
      <w:rFonts w:cs="Arial"/>
      <w:b/>
      <w:bCs/>
      <w:kern w:val="32"/>
      <w:szCs w:val="32"/>
    </w:rPr>
  </w:style>
  <w:style w:type="paragraph" w:styleId="21">
    <w:name w:val="heading 2"/>
    <w:basedOn w:val="a1"/>
    <w:next w:val="a2"/>
    <w:qFormat/>
    <w:rsid w:val="008617A7"/>
    <w:pPr>
      <w:keepNext/>
      <w:numPr>
        <w:ilvl w:val="1"/>
        <w:numId w:val="44"/>
      </w:numPr>
      <w:spacing w:before="240" w:after="60"/>
      <w:outlineLvl w:val="1"/>
    </w:pPr>
    <w:rPr>
      <w:rFonts w:cs="Arial"/>
      <w:b/>
      <w:bCs/>
      <w:iCs/>
      <w:szCs w:val="28"/>
    </w:rPr>
  </w:style>
  <w:style w:type="paragraph" w:styleId="31">
    <w:name w:val="heading 3"/>
    <w:basedOn w:val="a1"/>
    <w:next w:val="a1"/>
    <w:qFormat/>
    <w:rsid w:val="009E1F76"/>
    <w:pPr>
      <w:keepNext/>
      <w:numPr>
        <w:ilvl w:val="2"/>
        <w:numId w:val="44"/>
      </w:numPr>
      <w:spacing w:before="240" w:after="240"/>
      <w:outlineLvl w:val="2"/>
    </w:pPr>
    <w:rPr>
      <w:rFonts w:cs="Arial"/>
      <w:b/>
      <w:bCs/>
      <w:szCs w:val="26"/>
    </w:rPr>
  </w:style>
  <w:style w:type="paragraph" w:styleId="41">
    <w:name w:val="heading 4"/>
    <w:basedOn w:val="a1"/>
    <w:next w:val="a1"/>
    <w:qFormat/>
    <w:rsid w:val="003C49C3"/>
    <w:pPr>
      <w:keepNext/>
      <w:numPr>
        <w:ilvl w:val="3"/>
        <w:numId w:val="44"/>
      </w:numPr>
      <w:spacing w:before="240" w:after="240"/>
      <w:outlineLvl w:val="3"/>
    </w:pPr>
    <w:rPr>
      <w:b/>
      <w:bCs/>
      <w:szCs w:val="28"/>
    </w:rPr>
  </w:style>
  <w:style w:type="paragraph" w:styleId="51">
    <w:name w:val="heading 5"/>
    <w:basedOn w:val="a1"/>
    <w:next w:val="a1"/>
    <w:qFormat/>
    <w:pPr>
      <w:numPr>
        <w:ilvl w:val="4"/>
        <w:numId w:val="44"/>
      </w:numPr>
      <w:spacing w:before="240" w:after="60"/>
      <w:outlineLvl w:val="4"/>
    </w:pPr>
    <w:rPr>
      <w:b/>
      <w:bCs/>
      <w:i/>
      <w:iCs/>
      <w:sz w:val="26"/>
      <w:szCs w:val="26"/>
    </w:rPr>
  </w:style>
  <w:style w:type="paragraph" w:styleId="6">
    <w:name w:val="heading 6"/>
    <w:basedOn w:val="a1"/>
    <w:next w:val="a1"/>
    <w:qFormat/>
    <w:pPr>
      <w:numPr>
        <w:ilvl w:val="5"/>
        <w:numId w:val="44"/>
      </w:numPr>
      <w:spacing w:before="240" w:after="60"/>
      <w:outlineLvl w:val="5"/>
    </w:pPr>
    <w:rPr>
      <w:b/>
      <w:bCs/>
      <w:sz w:val="22"/>
      <w:szCs w:val="22"/>
    </w:rPr>
  </w:style>
  <w:style w:type="paragraph" w:styleId="7">
    <w:name w:val="heading 7"/>
    <w:basedOn w:val="a1"/>
    <w:next w:val="a1"/>
    <w:qFormat/>
    <w:pPr>
      <w:numPr>
        <w:ilvl w:val="6"/>
        <w:numId w:val="44"/>
      </w:numPr>
      <w:spacing w:before="240" w:after="60"/>
      <w:outlineLvl w:val="6"/>
    </w:pPr>
    <w:rPr>
      <w:szCs w:val="24"/>
    </w:rPr>
  </w:style>
  <w:style w:type="paragraph" w:styleId="8">
    <w:name w:val="heading 8"/>
    <w:basedOn w:val="a1"/>
    <w:next w:val="a1"/>
    <w:qFormat/>
    <w:pPr>
      <w:numPr>
        <w:ilvl w:val="7"/>
        <w:numId w:val="44"/>
      </w:numPr>
      <w:spacing w:before="240" w:after="60"/>
      <w:outlineLvl w:val="7"/>
    </w:pPr>
    <w:rPr>
      <w:i/>
      <w:iCs/>
      <w:szCs w:val="24"/>
    </w:rPr>
  </w:style>
  <w:style w:type="paragraph" w:styleId="9">
    <w:name w:val="heading 9"/>
    <w:basedOn w:val="a1"/>
    <w:next w:val="a1"/>
    <w:qFormat/>
    <w:pPr>
      <w:numPr>
        <w:ilvl w:val="8"/>
        <w:numId w:val="44"/>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semiHidden/>
    <w:rPr>
      <w:vertAlign w:val="superscript"/>
    </w:rPr>
  </w:style>
  <w:style w:type="character" w:customStyle="1" w:styleId="WW-Absatz-Standardschriftart">
    <w:name w:val="WW-Absatz-Standardschriftart"/>
    <w:rPr>
      <w:sz w:val="24"/>
    </w:rPr>
  </w:style>
  <w:style w:type="character" w:styleId="a7">
    <w:name w:val="Hyperlink"/>
    <w:uiPriority w:val="99"/>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a1"/>
    <w:rPr>
      <w:sz w:val="20"/>
    </w:rPr>
  </w:style>
  <w:style w:type="paragraph" w:styleId="a8">
    <w:name w:val="footnote text"/>
    <w:basedOn w:val="a1"/>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Web">
    <w:name w:val="Normal (Web)"/>
    <w:basedOn w:val="a1"/>
    <w:pPr>
      <w:widowControl w:val="0"/>
      <w:suppressAutoHyphens w:val="0"/>
      <w:spacing w:before="100" w:after="100"/>
    </w:pPr>
    <w:rPr>
      <w:rFonts w:ascii="Arial Unicode MS" w:eastAsia="Arial Unicode MS"/>
      <w:lang w:val="en-US"/>
    </w:rPr>
  </w:style>
  <w:style w:type="character" w:styleId="a9">
    <w:name w:val="FollowedHyperlink"/>
    <w:rPr>
      <w:color w:val="800080"/>
      <w:u w:val="single"/>
    </w:rPr>
  </w:style>
  <w:style w:type="paragraph" w:styleId="aa">
    <w:name w:val="header"/>
    <w:basedOn w:val="a1"/>
    <w:pPr>
      <w:tabs>
        <w:tab w:val="center" w:pos="4320"/>
        <w:tab w:val="right" w:pos="8640"/>
      </w:tabs>
    </w:pPr>
  </w:style>
  <w:style w:type="paragraph" w:styleId="ab">
    <w:name w:val="footer"/>
    <w:basedOn w:val="a1"/>
    <w:pPr>
      <w:tabs>
        <w:tab w:val="center" w:pos="4320"/>
        <w:tab w:val="right" w:pos="8640"/>
      </w:tabs>
    </w:pPr>
  </w:style>
  <w:style w:type="character" w:styleId="ac">
    <w:name w:val="page number"/>
    <w:basedOn w:val="a3"/>
  </w:style>
  <w:style w:type="paragraph" w:styleId="a2">
    <w:name w:val="Body Text"/>
    <w:basedOn w:val="a1"/>
    <w:rsid w:val="00B156F6"/>
    <w:rPr>
      <w:lang w:val="en-US"/>
    </w:rPr>
  </w:style>
  <w:style w:type="paragraph" w:styleId="ad">
    <w:name w:val="Block Text"/>
    <w:basedOn w:val="a1"/>
    <w:pPr>
      <w:ind w:left="1440" w:right="1440"/>
    </w:pPr>
  </w:style>
  <w:style w:type="paragraph" w:styleId="22">
    <w:name w:val="Body Text 2"/>
    <w:basedOn w:val="a1"/>
    <w:pPr>
      <w:spacing w:line="480" w:lineRule="auto"/>
    </w:pPr>
  </w:style>
  <w:style w:type="paragraph" w:styleId="32">
    <w:name w:val="Body Text 3"/>
    <w:basedOn w:val="a1"/>
    <w:rPr>
      <w:sz w:val="16"/>
      <w:szCs w:val="16"/>
    </w:rPr>
  </w:style>
  <w:style w:type="paragraph" w:styleId="ae">
    <w:name w:val="Body Text First Indent"/>
    <w:basedOn w:val="a2"/>
    <w:pPr>
      <w:ind w:firstLine="210"/>
      <w:jc w:val="left"/>
    </w:pPr>
    <w:rPr>
      <w:rFonts w:ascii="Times" w:hAnsi="Times"/>
      <w:b/>
      <w:lang w:val="en-GB"/>
    </w:rPr>
  </w:style>
  <w:style w:type="paragraph" w:styleId="af">
    <w:name w:val="Body Text Indent"/>
    <w:basedOn w:val="a1"/>
    <w:pPr>
      <w:ind w:left="283"/>
    </w:pPr>
  </w:style>
  <w:style w:type="paragraph" w:styleId="23">
    <w:name w:val="Body Text First Indent 2"/>
    <w:basedOn w:val="af"/>
    <w:pPr>
      <w:ind w:firstLine="210"/>
    </w:pPr>
  </w:style>
  <w:style w:type="paragraph" w:styleId="24">
    <w:name w:val="Body Text Indent 2"/>
    <w:basedOn w:val="a1"/>
    <w:pPr>
      <w:spacing w:line="480" w:lineRule="auto"/>
      <w:ind w:left="283"/>
    </w:pPr>
  </w:style>
  <w:style w:type="paragraph" w:styleId="33">
    <w:name w:val="Body Text Indent 3"/>
    <w:basedOn w:val="a1"/>
    <w:pPr>
      <w:ind w:left="283"/>
    </w:pPr>
    <w:rPr>
      <w:sz w:val="16"/>
      <w:szCs w:val="16"/>
    </w:rPr>
  </w:style>
  <w:style w:type="paragraph" w:styleId="af0">
    <w:name w:val="caption"/>
    <w:basedOn w:val="a1"/>
    <w:next w:val="a2"/>
    <w:qFormat/>
    <w:rsid w:val="007921E4"/>
    <w:pPr>
      <w:spacing w:before="120"/>
      <w:jc w:val="center"/>
    </w:pPr>
    <w:rPr>
      <w:bCs/>
      <w:i/>
      <w:sz w:val="22"/>
      <w:szCs w:val="22"/>
    </w:rPr>
  </w:style>
  <w:style w:type="paragraph" w:styleId="af1">
    <w:name w:val="Closing"/>
    <w:basedOn w:val="a1"/>
    <w:pPr>
      <w:ind w:left="4252"/>
    </w:pPr>
  </w:style>
  <w:style w:type="paragraph" w:styleId="af2">
    <w:name w:val="annotation text"/>
    <w:basedOn w:val="a1"/>
    <w:link w:val="af3"/>
    <w:semiHidden/>
    <w:rPr>
      <w:sz w:val="20"/>
    </w:rPr>
  </w:style>
  <w:style w:type="paragraph" w:styleId="af4">
    <w:name w:val="Date"/>
    <w:basedOn w:val="a1"/>
    <w:next w:val="a1"/>
  </w:style>
  <w:style w:type="paragraph" w:styleId="af5">
    <w:name w:val="Document Map"/>
    <w:basedOn w:val="a1"/>
    <w:semiHidden/>
    <w:pPr>
      <w:shd w:val="clear" w:color="auto" w:fill="000080"/>
    </w:pPr>
    <w:rPr>
      <w:rFonts w:ascii="Tahoma" w:hAnsi="Tahoma" w:cs="Tahoma"/>
    </w:rPr>
  </w:style>
  <w:style w:type="paragraph" w:styleId="af6">
    <w:name w:val="E-mail Signature"/>
    <w:basedOn w:val="a1"/>
  </w:style>
  <w:style w:type="paragraph" w:styleId="af7">
    <w:name w:val="endnote text"/>
    <w:basedOn w:val="a1"/>
    <w:link w:val="af8"/>
    <w:rPr>
      <w:sz w:val="20"/>
    </w:rPr>
  </w:style>
  <w:style w:type="paragraph" w:styleId="af9">
    <w:name w:val="envelope address"/>
    <w:basedOn w:val="a1"/>
    <w:pPr>
      <w:framePr w:w="7920" w:h="1980" w:hRule="exact" w:hSpace="180" w:wrap="auto" w:hAnchor="page" w:xAlign="center" w:yAlign="bottom"/>
      <w:ind w:left="2880"/>
    </w:pPr>
    <w:rPr>
      <w:rFonts w:ascii="Arial" w:hAnsi="Arial" w:cs="Arial"/>
      <w:szCs w:val="24"/>
    </w:rPr>
  </w:style>
  <w:style w:type="paragraph" w:styleId="afa">
    <w:name w:val="envelope return"/>
    <w:basedOn w:val="a1"/>
    <w:rPr>
      <w:rFonts w:ascii="Arial" w:hAnsi="Arial" w:cs="Arial"/>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b">
    <w:name w:val="index heading"/>
    <w:basedOn w:val="a1"/>
    <w:next w:val="10"/>
    <w:semiHidden/>
    <w:rPr>
      <w:rFonts w:ascii="Arial" w:hAnsi="Arial" w:cs="Arial"/>
      <w:b/>
      <w:bCs/>
    </w:rPr>
  </w:style>
  <w:style w:type="paragraph" w:styleId="afc">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autoRedefine/>
    <w:pPr>
      <w:numPr>
        <w:numId w:val="27"/>
      </w:numPr>
    </w:pPr>
  </w:style>
  <w:style w:type="paragraph" w:styleId="20">
    <w:name w:val="List Bullet 2"/>
    <w:basedOn w:val="a1"/>
    <w:autoRedefine/>
    <w:pPr>
      <w:numPr>
        <w:numId w:val="28"/>
      </w:numPr>
    </w:pPr>
  </w:style>
  <w:style w:type="paragraph" w:styleId="30">
    <w:name w:val="List Bullet 3"/>
    <w:basedOn w:val="a1"/>
    <w:autoRedefine/>
    <w:pPr>
      <w:numPr>
        <w:numId w:val="29"/>
      </w:numPr>
    </w:pPr>
  </w:style>
  <w:style w:type="paragraph" w:styleId="40">
    <w:name w:val="List Bullet 4"/>
    <w:basedOn w:val="a1"/>
    <w:autoRedefine/>
    <w:pPr>
      <w:numPr>
        <w:numId w:val="30"/>
      </w:numPr>
    </w:pPr>
  </w:style>
  <w:style w:type="paragraph" w:styleId="50">
    <w:name w:val="List Bullet 5"/>
    <w:basedOn w:val="a1"/>
    <w:autoRedefine/>
    <w:pPr>
      <w:numPr>
        <w:numId w:val="31"/>
      </w:numPr>
    </w:pPr>
  </w:style>
  <w:style w:type="paragraph" w:styleId="afd">
    <w:name w:val="List Continue"/>
    <w:basedOn w:val="a1"/>
    <w:pPr>
      <w:ind w:left="283"/>
    </w:pPr>
  </w:style>
  <w:style w:type="paragraph" w:styleId="27">
    <w:name w:val="List Continue 2"/>
    <w:basedOn w:val="a1"/>
    <w:pPr>
      <w:ind w:left="566"/>
    </w:pPr>
  </w:style>
  <w:style w:type="paragraph" w:styleId="36">
    <w:name w:val="List Continue 3"/>
    <w:basedOn w:val="a1"/>
    <w:pPr>
      <w:ind w:left="849"/>
    </w:pPr>
  </w:style>
  <w:style w:type="paragraph" w:styleId="44">
    <w:name w:val="List Continue 4"/>
    <w:basedOn w:val="a1"/>
    <w:pPr>
      <w:ind w:left="1132"/>
    </w:pPr>
  </w:style>
  <w:style w:type="paragraph" w:styleId="54">
    <w:name w:val="List Continue 5"/>
    <w:basedOn w:val="a1"/>
    <w:pPr>
      <w:ind w:left="1415"/>
    </w:pPr>
  </w:style>
  <w:style w:type="paragraph" w:styleId="a">
    <w:name w:val="List Number"/>
    <w:basedOn w:val="a1"/>
    <w:pPr>
      <w:numPr>
        <w:numId w:val="32"/>
      </w:numPr>
    </w:pPr>
  </w:style>
  <w:style w:type="paragraph" w:styleId="2">
    <w:name w:val="List Number 2"/>
    <w:basedOn w:val="a1"/>
    <w:pPr>
      <w:numPr>
        <w:numId w:val="33"/>
      </w:numPr>
    </w:pPr>
  </w:style>
  <w:style w:type="paragraph" w:styleId="3">
    <w:name w:val="List Number 3"/>
    <w:basedOn w:val="a1"/>
    <w:pPr>
      <w:numPr>
        <w:numId w:val="34"/>
      </w:numPr>
    </w:pPr>
  </w:style>
  <w:style w:type="paragraph" w:styleId="4">
    <w:name w:val="List Number 4"/>
    <w:basedOn w:val="a1"/>
    <w:pPr>
      <w:numPr>
        <w:numId w:val="35"/>
      </w:numPr>
    </w:pPr>
  </w:style>
  <w:style w:type="paragraph" w:styleId="5">
    <w:name w:val="List Number 5"/>
    <w:basedOn w:val="a1"/>
    <w:pPr>
      <w:numPr>
        <w:numId w:val="36"/>
      </w:numPr>
    </w:pPr>
  </w:style>
  <w:style w:type="paragraph" w:styleId="afe">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a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0">
    <w:name w:val="Normal Indent"/>
    <w:basedOn w:val="a1"/>
    <w:pPr>
      <w:ind w:left="720"/>
    </w:pPr>
  </w:style>
  <w:style w:type="paragraph" w:styleId="aff1">
    <w:name w:val="Note Heading"/>
    <w:basedOn w:val="a1"/>
    <w:next w:val="a1"/>
  </w:style>
  <w:style w:type="paragraph" w:styleId="aff2">
    <w:name w:val="Plain Text"/>
    <w:basedOn w:val="a1"/>
    <w:rPr>
      <w:rFonts w:ascii="Courier New" w:hAnsi="Courier New" w:cs="Courier New"/>
      <w:sz w:val="20"/>
    </w:rPr>
  </w:style>
  <w:style w:type="paragraph" w:styleId="aff3">
    <w:name w:val="Salutation"/>
    <w:basedOn w:val="a1"/>
    <w:next w:val="a1"/>
  </w:style>
  <w:style w:type="paragraph" w:styleId="aff4">
    <w:name w:val="Signature"/>
    <w:basedOn w:val="a1"/>
    <w:pPr>
      <w:ind w:left="4252"/>
    </w:pPr>
  </w:style>
  <w:style w:type="paragraph" w:styleId="aff5">
    <w:name w:val="Subtitle"/>
    <w:basedOn w:val="a1"/>
    <w:qFormat/>
    <w:pPr>
      <w:spacing w:after="60"/>
      <w:jc w:val="center"/>
      <w:outlineLvl w:val="1"/>
    </w:pPr>
    <w:rPr>
      <w:rFonts w:ascii="Arial" w:hAnsi="Arial" w:cs="Arial"/>
      <w:szCs w:val="24"/>
    </w:rPr>
  </w:style>
  <w:style w:type="paragraph" w:styleId="aff6">
    <w:name w:val="table of authorities"/>
    <w:basedOn w:val="a1"/>
    <w:next w:val="a1"/>
    <w:semiHidden/>
    <w:pPr>
      <w:ind w:left="240" w:hanging="240"/>
    </w:pPr>
  </w:style>
  <w:style w:type="paragraph" w:styleId="aff7">
    <w:name w:val="table of figures"/>
    <w:basedOn w:val="a1"/>
    <w:next w:val="a1"/>
    <w:semiHidden/>
    <w:pPr>
      <w:ind w:left="480" w:hanging="480"/>
    </w:pPr>
  </w:style>
  <w:style w:type="paragraph" w:styleId="aff8">
    <w:name w:val="Title"/>
    <w:basedOn w:val="a1"/>
    <w:qFormat/>
    <w:pPr>
      <w:spacing w:before="240" w:after="60"/>
      <w:jc w:val="center"/>
      <w:outlineLvl w:val="0"/>
    </w:pPr>
    <w:rPr>
      <w:rFonts w:ascii="Arial" w:hAnsi="Arial" w:cs="Arial"/>
      <w:b/>
      <w:bCs/>
      <w:kern w:val="28"/>
      <w:sz w:val="32"/>
      <w:szCs w:val="32"/>
    </w:rPr>
  </w:style>
  <w:style w:type="paragraph" w:styleId="aff9">
    <w:name w:val="toa heading"/>
    <w:basedOn w:val="a1"/>
    <w:next w:val="a1"/>
    <w:semiHidden/>
    <w:pPr>
      <w:spacing w:before="120"/>
    </w:pPr>
    <w:rPr>
      <w:rFonts w:ascii="Arial" w:hAnsi="Arial" w:cs="Arial"/>
      <w:b/>
      <w:bCs/>
      <w:szCs w:val="24"/>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a">
    <w:name w:val="Balloon Text"/>
    <w:basedOn w:val="a1"/>
    <w:link w:val="affb"/>
    <w:rsid w:val="004779C1"/>
    <w:rPr>
      <w:rFonts w:ascii="Tahoma" w:hAnsi="Tahoma" w:cs="Tahoma"/>
      <w:sz w:val="16"/>
      <w:szCs w:val="16"/>
    </w:rPr>
  </w:style>
  <w:style w:type="character" w:customStyle="1" w:styleId="affb">
    <w:name w:val="吹き出し (文字)"/>
    <w:link w:val="affa"/>
    <w:rsid w:val="004779C1"/>
    <w:rPr>
      <w:rFonts w:ascii="Tahoma" w:hAnsi="Tahoma" w:cs="Tahoma"/>
      <w:sz w:val="16"/>
      <w:szCs w:val="16"/>
      <w:lang w:eastAsia="en-US"/>
    </w:rPr>
  </w:style>
  <w:style w:type="character" w:styleId="affc">
    <w:name w:val="annotation reference"/>
    <w:rsid w:val="00D916C8"/>
    <w:rPr>
      <w:sz w:val="16"/>
      <w:szCs w:val="16"/>
    </w:rPr>
  </w:style>
  <w:style w:type="paragraph" w:styleId="affd">
    <w:name w:val="annotation subject"/>
    <w:basedOn w:val="af2"/>
    <w:next w:val="af2"/>
    <w:link w:val="affe"/>
    <w:rsid w:val="00D916C8"/>
    <w:rPr>
      <w:b/>
      <w:bCs/>
    </w:rPr>
  </w:style>
  <w:style w:type="character" w:customStyle="1" w:styleId="af3">
    <w:name w:val="コメント文字列 (文字)"/>
    <w:link w:val="af2"/>
    <w:semiHidden/>
    <w:rsid w:val="00D916C8"/>
    <w:rPr>
      <w:rFonts w:ascii="Times" w:hAnsi="Times"/>
      <w:lang w:eastAsia="en-US"/>
    </w:rPr>
  </w:style>
  <w:style w:type="character" w:customStyle="1" w:styleId="affe">
    <w:name w:val="コメント内容 (文字)"/>
    <w:link w:val="affd"/>
    <w:rsid w:val="00D916C8"/>
    <w:rPr>
      <w:rFonts w:ascii="Times" w:hAnsi="Times"/>
      <w:b/>
      <w:bCs/>
      <w:lang w:eastAsia="en-US"/>
    </w:rPr>
  </w:style>
  <w:style w:type="paragraph" w:customStyle="1" w:styleId="Normalparagraphstyle">
    <w:name w:val="Normal paragraph style"/>
    <w:basedOn w:val="a1"/>
    <w:next w:val="a1"/>
    <w:rsid w:val="0060254D"/>
    <w:pPr>
      <w:suppressAutoHyphens w:val="0"/>
      <w:overflowPunct/>
      <w:autoSpaceDE/>
      <w:autoSpaceDN/>
      <w:adjustRightInd/>
      <w:spacing w:line="480" w:lineRule="auto"/>
      <w:textAlignment w:val="auto"/>
    </w:pPr>
    <w:rPr>
      <w:szCs w:val="24"/>
      <w:lang w:val="en-US" w:eastAsia="en-GB"/>
    </w:rPr>
  </w:style>
  <w:style w:type="paragraph" w:customStyle="1" w:styleId="Paragraph">
    <w:name w:val="Paragraph"/>
    <w:basedOn w:val="a1"/>
    <w:next w:val="a1"/>
    <w:qFormat/>
    <w:rsid w:val="0060254D"/>
    <w:pPr>
      <w:widowControl w:val="0"/>
      <w:suppressAutoHyphens w:val="0"/>
      <w:overflowPunct/>
      <w:autoSpaceDE/>
      <w:autoSpaceDN/>
      <w:adjustRightInd/>
      <w:spacing w:before="240" w:line="480" w:lineRule="auto"/>
      <w:jc w:val="left"/>
      <w:textAlignment w:val="auto"/>
    </w:pPr>
    <w:rPr>
      <w:szCs w:val="24"/>
      <w:lang w:val="en-US" w:eastAsia="en-GB"/>
    </w:rPr>
  </w:style>
  <w:style w:type="character" w:customStyle="1" w:styleId="af8">
    <w:name w:val="文末脚注文字列 (文字)"/>
    <w:link w:val="af7"/>
    <w:rsid w:val="0060254D"/>
    <w:rPr>
      <w:rFonts w:ascii="Times" w:hAnsi="Times"/>
      <w:lang w:val="en-GB" w:eastAsia="en-US"/>
    </w:rPr>
  </w:style>
  <w:style w:type="character" w:styleId="afff">
    <w:name w:val="endnote reference"/>
    <w:rsid w:val="0060254D"/>
    <w:rPr>
      <w:vertAlign w:val="superscript"/>
    </w:rPr>
  </w:style>
  <w:style w:type="paragraph" w:styleId="afff0">
    <w:name w:val="Bibliography"/>
    <w:basedOn w:val="a1"/>
    <w:next w:val="a1"/>
    <w:uiPriority w:val="37"/>
    <w:unhideWhenUsed/>
    <w:rsid w:val="009E74EF"/>
  </w:style>
  <w:style w:type="table" w:styleId="afff1">
    <w:name w:val="Table Grid"/>
    <w:basedOn w:val="a4"/>
    <w:rsid w:val="000F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B1DB9"/>
    <w:pPr>
      <w:suppressAutoHyphens/>
      <w:overflowPunct w:val="0"/>
      <w:autoSpaceDE w:val="0"/>
      <w:autoSpaceDN w:val="0"/>
      <w:adjustRightInd w:val="0"/>
      <w:snapToGrid w:val="0"/>
      <w:jc w:val="both"/>
      <w:textAlignment w:val="baseline"/>
    </w:pPr>
    <w:rPr>
      <w:rFonts w:eastAsia="Times New Roman"/>
      <w:sz w:val="24"/>
      <w:lang w:val="en-GB" w:eastAsia="en-US"/>
    </w:rPr>
  </w:style>
  <w:style w:type="paragraph" w:styleId="1">
    <w:name w:val="heading 1"/>
    <w:basedOn w:val="a1"/>
    <w:next w:val="a2"/>
    <w:qFormat/>
    <w:rsid w:val="00B156F6"/>
    <w:pPr>
      <w:keepNext/>
      <w:numPr>
        <w:numId w:val="44"/>
      </w:numPr>
      <w:outlineLvl w:val="0"/>
    </w:pPr>
    <w:rPr>
      <w:rFonts w:cs="Arial"/>
      <w:b/>
      <w:bCs/>
      <w:kern w:val="32"/>
      <w:szCs w:val="32"/>
    </w:rPr>
  </w:style>
  <w:style w:type="paragraph" w:styleId="21">
    <w:name w:val="heading 2"/>
    <w:basedOn w:val="a1"/>
    <w:next w:val="a2"/>
    <w:qFormat/>
    <w:rsid w:val="008617A7"/>
    <w:pPr>
      <w:keepNext/>
      <w:numPr>
        <w:ilvl w:val="1"/>
        <w:numId w:val="44"/>
      </w:numPr>
      <w:spacing w:before="240" w:after="60"/>
      <w:outlineLvl w:val="1"/>
    </w:pPr>
    <w:rPr>
      <w:rFonts w:cs="Arial"/>
      <w:b/>
      <w:bCs/>
      <w:iCs/>
      <w:szCs w:val="28"/>
    </w:rPr>
  </w:style>
  <w:style w:type="paragraph" w:styleId="31">
    <w:name w:val="heading 3"/>
    <w:basedOn w:val="a1"/>
    <w:next w:val="a1"/>
    <w:qFormat/>
    <w:rsid w:val="009E1F76"/>
    <w:pPr>
      <w:keepNext/>
      <w:numPr>
        <w:ilvl w:val="2"/>
        <w:numId w:val="44"/>
      </w:numPr>
      <w:spacing w:before="240" w:after="240"/>
      <w:outlineLvl w:val="2"/>
    </w:pPr>
    <w:rPr>
      <w:rFonts w:cs="Arial"/>
      <w:b/>
      <w:bCs/>
      <w:szCs w:val="26"/>
    </w:rPr>
  </w:style>
  <w:style w:type="paragraph" w:styleId="41">
    <w:name w:val="heading 4"/>
    <w:basedOn w:val="a1"/>
    <w:next w:val="a1"/>
    <w:qFormat/>
    <w:rsid w:val="003C49C3"/>
    <w:pPr>
      <w:keepNext/>
      <w:numPr>
        <w:ilvl w:val="3"/>
        <w:numId w:val="44"/>
      </w:numPr>
      <w:spacing w:before="240" w:after="240"/>
      <w:outlineLvl w:val="3"/>
    </w:pPr>
    <w:rPr>
      <w:b/>
      <w:bCs/>
      <w:szCs w:val="28"/>
    </w:rPr>
  </w:style>
  <w:style w:type="paragraph" w:styleId="51">
    <w:name w:val="heading 5"/>
    <w:basedOn w:val="a1"/>
    <w:next w:val="a1"/>
    <w:qFormat/>
    <w:pPr>
      <w:numPr>
        <w:ilvl w:val="4"/>
        <w:numId w:val="44"/>
      </w:numPr>
      <w:spacing w:before="240" w:after="60"/>
      <w:outlineLvl w:val="4"/>
    </w:pPr>
    <w:rPr>
      <w:b/>
      <w:bCs/>
      <w:i/>
      <w:iCs/>
      <w:sz w:val="26"/>
      <w:szCs w:val="26"/>
    </w:rPr>
  </w:style>
  <w:style w:type="paragraph" w:styleId="6">
    <w:name w:val="heading 6"/>
    <w:basedOn w:val="a1"/>
    <w:next w:val="a1"/>
    <w:qFormat/>
    <w:pPr>
      <w:numPr>
        <w:ilvl w:val="5"/>
        <w:numId w:val="44"/>
      </w:numPr>
      <w:spacing w:before="240" w:after="60"/>
      <w:outlineLvl w:val="5"/>
    </w:pPr>
    <w:rPr>
      <w:b/>
      <w:bCs/>
      <w:sz w:val="22"/>
      <w:szCs w:val="22"/>
    </w:rPr>
  </w:style>
  <w:style w:type="paragraph" w:styleId="7">
    <w:name w:val="heading 7"/>
    <w:basedOn w:val="a1"/>
    <w:next w:val="a1"/>
    <w:qFormat/>
    <w:pPr>
      <w:numPr>
        <w:ilvl w:val="6"/>
        <w:numId w:val="44"/>
      </w:numPr>
      <w:spacing w:before="240" w:after="60"/>
      <w:outlineLvl w:val="6"/>
    </w:pPr>
    <w:rPr>
      <w:szCs w:val="24"/>
    </w:rPr>
  </w:style>
  <w:style w:type="paragraph" w:styleId="8">
    <w:name w:val="heading 8"/>
    <w:basedOn w:val="a1"/>
    <w:next w:val="a1"/>
    <w:qFormat/>
    <w:pPr>
      <w:numPr>
        <w:ilvl w:val="7"/>
        <w:numId w:val="44"/>
      </w:numPr>
      <w:spacing w:before="240" w:after="60"/>
      <w:outlineLvl w:val="7"/>
    </w:pPr>
    <w:rPr>
      <w:i/>
      <w:iCs/>
      <w:szCs w:val="24"/>
    </w:rPr>
  </w:style>
  <w:style w:type="paragraph" w:styleId="9">
    <w:name w:val="heading 9"/>
    <w:basedOn w:val="a1"/>
    <w:next w:val="a1"/>
    <w:qFormat/>
    <w:pPr>
      <w:numPr>
        <w:ilvl w:val="8"/>
        <w:numId w:val="44"/>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semiHidden/>
    <w:rPr>
      <w:vertAlign w:val="superscript"/>
    </w:rPr>
  </w:style>
  <w:style w:type="character" w:customStyle="1" w:styleId="WW-Absatz-Standardschriftart">
    <w:name w:val="WW-Absatz-Standardschriftart"/>
    <w:rPr>
      <w:sz w:val="24"/>
    </w:rPr>
  </w:style>
  <w:style w:type="character" w:styleId="a7">
    <w:name w:val="Hyperlink"/>
    <w:uiPriority w:val="99"/>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a1"/>
    <w:rPr>
      <w:sz w:val="20"/>
    </w:rPr>
  </w:style>
  <w:style w:type="paragraph" w:styleId="a8">
    <w:name w:val="footnote text"/>
    <w:basedOn w:val="a1"/>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Web">
    <w:name w:val="Normal (Web)"/>
    <w:basedOn w:val="a1"/>
    <w:pPr>
      <w:widowControl w:val="0"/>
      <w:suppressAutoHyphens w:val="0"/>
      <w:spacing w:before="100" w:after="100"/>
    </w:pPr>
    <w:rPr>
      <w:rFonts w:ascii="Arial Unicode MS" w:eastAsia="Arial Unicode MS"/>
      <w:lang w:val="en-US"/>
    </w:rPr>
  </w:style>
  <w:style w:type="character" w:styleId="a9">
    <w:name w:val="FollowedHyperlink"/>
    <w:rPr>
      <w:color w:val="800080"/>
      <w:u w:val="single"/>
    </w:rPr>
  </w:style>
  <w:style w:type="paragraph" w:styleId="aa">
    <w:name w:val="header"/>
    <w:basedOn w:val="a1"/>
    <w:pPr>
      <w:tabs>
        <w:tab w:val="center" w:pos="4320"/>
        <w:tab w:val="right" w:pos="8640"/>
      </w:tabs>
    </w:pPr>
  </w:style>
  <w:style w:type="paragraph" w:styleId="ab">
    <w:name w:val="footer"/>
    <w:basedOn w:val="a1"/>
    <w:pPr>
      <w:tabs>
        <w:tab w:val="center" w:pos="4320"/>
        <w:tab w:val="right" w:pos="8640"/>
      </w:tabs>
    </w:pPr>
  </w:style>
  <w:style w:type="character" w:styleId="ac">
    <w:name w:val="page number"/>
    <w:basedOn w:val="a3"/>
  </w:style>
  <w:style w:type="paragraph" w:styleId="a2">
    <w:name w:val="Body Text"/>
    <w:basedOn w:val="a1"/>
    <w:rsid w:val="00B156F6"/>
    <w:rPr>
      <w:lang w:val="en-US"/>
    </w:rPr>
  </w:style>
  <w:style w:type="paragraph" w:styleId="ad">
    <w:name w:val="Block Text"/>
    <w:basedOn w:val="a1"/>
    <w:pPr>
      <w:ind w:left="1440" w:right="1440"/>
    </w:pPr>
  </w:style>
  <w:style w:type="paragraph" w:styleId="22">
    <w:name w:val="Body Text 2"/>
    <w:basedOn w:val="a1"/>
    <w:pPr>
      <w:spacing w:line="480" w:lineRule="auto"/>
    </w:pPr>
  </w:style>
  <w:style w:type="paragraph" w:styleId="32">
    <w:name w:val="Body Text 3"/>
    <w:basedOn w:val="a1"/>
    <w:rPr>
      <w:sz w:val="16"/>
      <w:szCs w:val="16"/>
    </w:rPr>
  </w:style>
  <w:style w:type="paragraph" w:styleId="ae">
    <w:name w:val="Body Text First Indent"/>
    <w:basedOn w:val="a2"/>
    <w:pPr>
      <w:ind w:firstLine="210"/>
      <w:jc w:val="left"/>
    </w:pPr>
    <w:rPr>
      <w:rFonts w:ascii="Times" w:hAnsi="Times"/>
      <w:b/>
      <w:lang w:val="en-GB"/>
    </w:rPr>
  </w:style>
  <w:style w:type="paragraph" w:styleId="af">
    <w:name w:val="Body Text Indent"/>
    <w:basedOn w:val="a1"/>
    <w:pPr>
      <w:ind w:left="283"/>
    </w:pPr>
  </w:style>
  <w:style w:type="paragraph" w:styleId="23">
    <w:name w:val="Body Text First Indent 2"/>
    <w:basedOn w:val="af"/>
    <w:pPr>
      <w:ind w:firstLine="210"/>
    </w:pPr>
  </w:style>
  <w:style w:type="paragraph" w:styleId="24">
    <w:name w:val="Body Text Indent 2"/>
    <w:basedOn w:val="a1"/>
    <w:pPr>
      <w:spacing w:line="480" w:lineRule="auto"/>
      <w:ind w:left="283"/>
    </w:pPr>
  </w:style>
  <w:style w:type="paragraph" w:styleId="33">
    <w:name w:val="Body Text Indent 3"/>
    <w:basedOn w:val="a1"/>
    <w:pPr>
      <w:ind w:left="283"/>
    </w:pPr>
    <w:rPr>
      <w:sz w:val="16"/>
      <w:szCs w:val="16"/>
    </w:rPr>
  </w:style>
  <w:style w:type="paragraph" w:styleId="af0">
    <w:name w:val="caption"/>
    <w:basedOn w:val="a1"/>
    <w:next w:val="a2"/>
    <w:qFormat/>
    <w:rsid w:val="007921E4"/>
    <w:pPr>
      <w:spacing w:before="120"/>
      <w:jc w:val="center"/>
    </w:pPr>
    <w:rPr>
      <w:bCs/>
      <w:i/>
      <w:sz w:val="22"/>
      <w:szCs w:val="22"/>
    </w:rPr>
  </w:style>
  <w:style w:type="paragraph" w:styleId="af1">
    <w:name w:val="Closing"/>
    <w:basedOn w:val="a1"/>
    <w:pPr>
      <w:ind w:left="4252"/>
    </w:pPr>
  </w:style>
  <w:style w:type="paragraph" w:styleId="af2">
    <w:name w:val="annotation text"/>
    <w:basedOn w:val="a1"/>
    <w:link w:val="af3"/>
    <w:semiHidden/>
    <w:rPr>
      <w:sz w:val="20"/>
    </w:rPr>
  </w:style>
  <w:style w:type="paragraph" w:styleId="af4">
    <w:name w:val="Date"/>
    <w:basedOn w:val="a1"/>
    <w:next w:val="a1"/>
  </w:style>
  <w:style w:type="paragraph" w:styleId="af5">
    <w:name w:val="Document Map"/>
    <w:basedOn w:val="a1"/>
    <w:semiHidden/>
    <w:pPr>
      <w:shd w:val="clear" w:color="auto" w:fill="000080"/>
    </w:pPr>
    <w:rPr>
      <w:rFonts w:ascii="Tahoma" w:hAnsi="Tahoma" w:cs="Tahoma"/>
    </w:rPr>
  </w:style>
  <w:style w:type="paragraph" w:styleId="af6">
    <w:name w:val="E-mail Signature"/>
    <w:basedOn w:val="a1"/>
  </w:style>
  <w:style w:type="paragraph" w:styleId="af7">
    <w:name w:val="endnote text"/>
    <w:basedOn w:val="a1"/>
    <w:link w:val="af8"/>
    <w:rPr>
      <w:sz w:val="20"/>
    </w:rPr>
  </w:style>
  <w:style w:type="paragraph" w:styleId="af9">
    <w:name w:val="envelope address"/>
    <w:basedOn w:val="a1"/>
    <w:pPr>
      <w:framePr w:w="7920" w:h="1980" w:hRule="exact" w:hSpace="180" w:wrap="auto" w:hAnchor="page" w:xAlign="center" w:yAlign="bottom"/>
      <w:ind w:left="2880"/>
    </w:pPr>
    <w:rPr>
      <w:rFonts w:ascii="Arial" w:hAnsi="Arial" w:cs="Arial"/>
      <w:szCs w:val="24"/>
    </w:rPr>
  </w:style>
  <w:style w:type="paragraph" w:styleId="afa">
    <w:name w:val="envelope return"/>
    <w:basedOn w:val="a1"/>
    <w:rPr>
      <w:rFonts w:ascii="Arial" w:hAnsi="Arial" w:cs="Arial"/>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b">
    <w:name w:val="index heading"/>
    <w:basedOn w:val="a1"/>
    <w:next w:val="10"/>
    <w:semiHidden/>
    <w:rPr>
      <w:rFonts w:ascii="Arial" w:hAnsi="Arial" w:cs="Arial"/>
      <w:b/>
      <w:bCs/>
    </w:rPr>
  </w:style>
  <w:style w:type="paragraph" w:styleId="afc">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autoRedefine/>
    <w:pPr>
      <w:numPr>
        <w:numId w:val="27"/>
      </w:numPr>
    </w:pPr>
  </w:style>
  <w:style w:type="paragraph" w:styleId="20">
    <w:name w:val="List Bullet 2"/>
    <w:basedOn w:val="a1"/>
    <w:autoRedefine/>
    <w:pPr>
      <w:numPr>
        <w:numId w:val="28"/>
      </w:numPr>
    </w:pPr>
  </w:style>
  <w:style w:type="paragraph" w:styleId="30">
    <w:name w:val="List Bullet 3"/>
    <w:basedOn w:val="a1"/>
    <w:autoRedefine/>
    <w:pPr>
      <w:numPr>
        <w:numId w:val="29"/>
      </w:numPr>
    </w:pPr>
  </w:style>
  <w:style w:type="paragraph" w:styleId="40">
    <w:name w:val="List Bullet 4"/>
    <w:basedOn w:val="a1"/>
    <w:autoRedefine/>
    <w:pPr>
      <w:numPr>
        <w:numId w:val="30"/>
      </w:numPr>
    </w:pPr>
  </w:style>
  <w:style w:type="paragraph" w:styleId="50">
    <w:name w:val="List Bullet 5"/>
    <w:basedOn w:val="a1"/>
    <w:autoRedefine/>
    <w:pPr>
      <w:numPr>
        <w:numId w:val="31"/>
      </w:numPr>
    </w:pPr>
  </w:style>
  <w:style w:type="paragraph" w:styleId="afd">
    <w:name w:val="List Continue"/>
    <w:basedOn w:val="a1"/>
    <w:pPr>
      <w:ind w:left="283"/>
    </w:pPr>
  </w:style>
  <w:style w:type="paragraph" w:styleId="27">
    <w:name w:val="List Continue 2"/>
    <w:basedOn w:val="a1"/>
    <w:pPr>
      <w:ind w:left="566"/>
    </w:pPr>
  </w:style>
  <w:style w:type="paragraph" w:styleId="36">
    <w:name w:val="List Continue 3"/>
    <w:basedOn w:val="a1"/>
    <w:pPr>
      <w:ind w:left="849"/>
    </w:pPr>
  </w:style>
  <w:style w:type="paragraph" w:styleId="44">
    <w:name w:val="List Continue 4"/>
    <w:basedOn w:val="a1"/>
    <w:pPr>
      <w:ind w:left="1132"/>
    </w:pPr>
  </w:style>
  <w:style w:type="paragraph" w:styleId="54">
    <w:name w:val="List Continue 5"/>
    <w:basedOn w:val="a1"/>
    <w:pPr>
      <w:ind w:left="1415"/>
    </w:pPr>
  </w:style>
  <w:style w:type="paragraph" w:styleId="a">
    <w:name w:val="List Number"/>
    <w:basedOn w:val="a1"/>
    <w:pPr>
      <w:numPr>
        <w:numId w:val="32"/>
      </w:numPr>
    </w:pPr>
  </w:style>
  <w:style w:type="paragraph" w:styleId="2">
    <w:name w:val="List Number 2"/>
    <w:basedOn w:val="a1"/>
    <w:pPr>
      <w:numPr>
        <w:numId w:val="33"/>
      </w:numPr>
    </w:pPr>
  </w:style>
  <w:style w:type="paragraph" w:styleId="3">
    <w:name w:val="List Number 3"/>
    <w:basedOn w:val="a1"/>
    <w:pPr>
      <w:numPr>
        <w:numId w:val="34"/>
      </w:numPr>
    </w:pPr>
  </w:style>
  <w:style w:type="paragraph" w:styleId="4">
    <w:name w:val="List Number 4"/>
    <w:basedOn w:val="a1"/>
    <w:pPr>
      <w:numPr>
        <w:numId w:val="35"/>
      </w:numPr>
    </w:pPr>
  </w:style>
  <w:style w:type="paragraph" w:styleId="5">
    <w:name w:val="List Number 5"/>
    <w:basedOn w:val="a1"/>
    <w:pPr>
      <w:numPr>
        <w:numId w:val="36"/>
      </w:numPr>
    </w:pPr>
  </w:style>
  <w:style w:type="paragraph" w:styleId="afe">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a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0">
    <w:name w:val="Normal Indent"/>
    <w:basedOn w:val="a1"/>
    <w:pPr>
      <w:ind w:left="720"/>
    </w:pPr>
  </w:style>
  <w:style w:type="paragraph" w:styleId="aff1">
    <w:name w:val="Note Heading"/>
    <w:basedOn w:val="a1"/>
    <w:next w:val="a1"/>
  </w:style>
  <w:style w:type="paragraph" w:styleId="aff2">
    <w:name w:val="Plain Text"/>
    <w:basedOn w:val="a1"/>
    <w:rPr>
      <w:rFonts w:ascii="Courier New" w:hAnsi="Courier New" w:cs="Courier New"/>
      <w:sz w:val="20"/>
    </w:rPr>
  </w:style>
  <w:style w:type="paragraph" w:styleId="aff3">
    <w:name w:val="Salutation"/>
    <w:basedOn w:val="a1"/>
    <w:next w:val="a1"/>
  </w:style>
  <w:style w:type="paragraph" w:styleId="aff4">
    <w:name w:val="Signature"/>
    <w:basedOn w:val="a1"/>
    <w:pPr>
      <w:ind w:left="4252"/>
    </w:pPr>
  </w:style>
  <w:style w:type="paragraph" w:styleId="aff5">
    <w:name w:val="Subtitle"/>
    <w:basedOn w:val="a1"/>
    <w:qFormat/>
    <w:pPr>
      <w:spacing w:after="60"/>
      <w:jc w:val="center"/>
      <w:outlineLvl w:val="1"/>
    </w:pPr>
    <w:rPr>
      <w:rFonts w:ascii="Arial" w:hAnsi="Arial" w:cs="Arial"/>
      <w:szCs w:val="24"/>
    </w:rPr>
  </w:style>
  <w:style w:type="paragraph" w:styleId="aff6">
    <w:name w:val="table of authorities"/>
    <w:basedOn w:val="a1"/>
    <w:next w:val="a1"/>
    <w:semiHidden/>
    <w:pPr>
      <w:ind w:left="240" w:hanging="240"/>
    </w:pPr>
  </w:style>
  <w:style w:type="paragraph" w:styleId="aff7">
    <w:name w:val="table of figures"/>
    <w:basedOn w:val="a1"/>
    <w:next w:val="a1"/>
    <w:semiHidden/>
    <w:pPr>
      <w:ind w:left="480" w:hanging="480"/>
    </w:pPr>
  </w:style>
  <w:style w:type="paragraph" w:styleId="aff8">
    <w:name w:val="Title"/>
    <w:basedOn w:val="a1"/>
    <w:qFormat/>
    <w:pPr>
      <w:spacing w:before="240" w:after="60"/>
      <w:jc w:val="center"/>
      <w:outlineLvl w:val="0"/>
    </w:pPr>
    <w:rPr>
      <w:rFonts w:ascii="Arial" w:hAnsi="Arial" w:cs="Arial"/>
      <w:b/>
      <w:bCs/>
      <w:kern w:val="28"/>
      <w:sz w:val="32"/>
      <w:szCs w:val="32"/>
    </w:rPr>
  </w:style>
  <w:style w:type="paragraph" w:styleId="aff9">
    <w:name w:val="toa heading"/>
    <w:basedOn w:val="a1"/>
    <w:next w:val="a1"/>
    <w:semiHidden/>
    <w:pPr>
      <w:spacing w:before="120"/>
    </w:pPr>
    <w:rPr>
      <w:rFonts w:ascii="Arial" w:hAnsi="Arial" w:cs="Arial"/>
      <w:b/>
      <w:bCs/>
      <w:szCs w:val="24"/>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a">
    <w:name w:val="Balloon Text"/>
    <w:basedOn w:val="a1"/>
    <w:link w:val="affb"/>
    <w:rsid w:val="004779C1"/>
    <w:rPr>
      <w:rFonts w:ascii="Tahoma" w:hAnsi="Tahoma" w:cs="Tahoma"/>
      <w:sz w:val="16"/>
      <w:szCs w:val="16"/>
    </w:rPr>
  </w:style>
  <w:style w:type="character" w:customStyle="1" w:styleId="affb">
    <w:name w:val="吹き出し (文字)"/>
    <w:link w:val="affa"/>
    <w:rsid w:val="004779C1"/>
    <w:rPr>
      <w:rFonts w:ascii="Tahoma" w:hAnsi="Tahoma" w:cs="Tahoma"/>
      <w:sz w:val="16"/>
      <w:szCs w:val="16"/>
      <w:lang w:eastAsia="en-US"/>
    </w:rPr>
  </w:style>
  <w:style w:type="character" w:styleId="affc">
    <w:name w:val="annotation reference"/>
    <w:rsid w:val="00D916C8"/>
    <w:rPr>
      <w:sz w:val="16"/>
      <w:szCs w:val="16"/>
    </w:rPr>
  </w:style>
  <w:style w:type="paragraph" w:styleId="affd">
    <w:name w:val="annotation subject"/>
    <w:basedOn w:val="af2"/>
    <w:next w:val="af2"/>
    <w:link w:val="affe"/>
    <w:rsid w:val="00D916C8"/>
    <w:rPr>
      <w:b/>
      <w:bCs/>
    </w:rPr>
  </w:style>
  <w:style w:type="character" w:customStyle="1" w:styleId="af3">
    <w:name w:val="コメント文字列 (文字)"/>
    <w:link w:val="af2"/>
    <w:semiHidden/>
    <w:rsid w:val="00D916C8"/>
    <w:rPr>
      <w:rFonts w:ascii="Times" w:hAnsi="Times"/>
      <w:lang w:eastAsia="en-US"/>
    </w:rPr>
  </w:style>
  <w:style w:type="character" w:customStyle="1" w:styleId="affe">
    <w:name w:val="コメント内容 (文字)"/>
    <w:link w:val="affd"/>
    <w:rsid w:val="00D916C8"/>
    <w:rPr>
      <w:rFonts w:ascii="Times" w:hAnsi="Times"/>
      <w:b/>
      <w:bCs/>
      <w:lang w:eastAsia="en-US"/>
    </w:rPr>
  </w:style>
  <w:style w:type="paragraph" w:customStyle="1" w:styleId="Normalparagraphstyle">
    <w:name w:val="Normal paragraph style"/>
    <w:basedOn w:val="a1"/>
    <w:next w:val="a1"/>
    <w:rsid w:val="0060254D"/>
    <w:pPr>
      <w:suppressAutoHyphens w:val="0"/>
      <w:overflowPunct/>
      <w:autoSpaceDE/>
      <w:autoSpaceDN/>
      <w:adjustRightInd/>
      <w:spacing w:line="480" w:lineRule="auto"/>
      <w:textAlignment w:val="auto"/>
    </w:pPr>
    <w:rPr>
      <w:szCs w:val="24"/>
      <w:lang w:val="en-US" w:eastAsia="en-GB"/>
    </w:rPr>
  </w:style>
  <w:style w:type="paragraph" w:customStyle="1" w:styleId="Paragraph">
    <w:name w:val="Paragraph"/>
    <w:basedOn w:val="a1"/>
    <w:next w:val="a1"/>
    <w:qFormat/>
    <w:rsid w:val="0060254D"/>
    <w:pPr>
      <w:widowControl w:val="0"/>
      <w:suppressAutoHyphens w:val="0"/>
      <w:overflowPunct/>
      <w:autoSpaceDE/>
      <w:autoSpaceDN/>
      <w:adjustRightInd/>
      <w:spacing w:before="240" w:line="480" w:lineRule="auto"/>
      <w:jc w:val="left"/>
      <w:textAlignment w:val="auto"/>
    </w:pPr>
    <w:rPr>
      <w:szCs w:val="24"/>
      <w:lang w:val="en-US" w:eastAsia="en-GB"/>
    </w:rPr>
  </w:style>
  <w:style w:type="character" w:customStyle="1" w:styleId="af8">
    <w:name w:val="文末脚注文字列 (文字)"/>
    <w:link w:val="af7"/>
    <w:rsid w:val="0060254D"/>
    <w:rPr>
      <w:rFonts w:ascii="Times" w:hAnsi="Times"/>
      <w:lang w:val="en-GB" w:eastAsia="en-US"/>
    </w:rPr>
  </w:style>
  <w:style w:type="character" w:styleId="afff">
    <w:name w:val="endnote reference"/>
    <w:rsid w:val="0060254D"/>
    <w:rPr>
      <w:vertAlign w:val="superscript"/>
    </w:rPr>
  </w:style>
  <w:style w:type="paragraph" w:styleId="afff0">
    <w:name w:val="Bibliography"/>
    <w:basedOn w:val="a1"/>
    <w:next w:val="a1"/>
    <w:uiPriority w:val="37"/>
    <w:unhideWhenUsed/>
    <w:rsid w:val="009E74EF"/>
  </w:style>
  <w:style w:type="table" w:styleId="afff1">
    <w:name w:val="Table Grid"/>
    <w:basedOn w:val="a4"/>
    <w:rsid w:val="000F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r.go.jp/archive/nisa/shingikai/700/14/240724/BT-3-2.pdf" TargetMode="External"/><Relationship Id="rId5" Type="http://schemas.openxmlformats.org/officeDocument/2006/relationships/settings" Target="settings.xml"/><Relationship Id="rId10" Type="http://schemas.openxmlformats.org/officeDocument/2006/relationships/hyperlink" Target="http://www.oecd-nea.org/nsd/fukushima/documents/NISAFukushimacausesandcountermeasuresMarch2012_en.pdf" TargetMode="External"/><Relationship Id="rId4" Type="http://schemas.microsoft.com/office/2007/relationships/stylesWithEffects" Target="stylesWithEffects.xml"/><Relationship Id="rId9" Type="http://schemas.openxmlformats.org/officeDocument/2006/relationships/hyperlink" Target="http://www.tepco.co.jp/en/nu/fukushima-np/images/handouts_111203_02-e.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AEA.XSL" StyleName="IAEA Report Format">
  <b:Source>
    <b:Tag>Tok11</b:Tag>
    <b:SourceType>Report</b:SourceType>
    <b:Guid>{93A36A59-88FE-4A89-83FB-9F3C01C522C1}</b:Guid>
    <b:Title>Analysis and evaluation of the operation record and accident record of Fukushima Daiichi Nuclear Power Station at the time of Tohoku-Chihou-Taiheiyou-Oki- Earthquake</b:Title>
    <b:Year>May 23, 2011</b:Year>
    <b:Author>
      <b:Author>
        <b:Corporate>Tokyo Electric Power Co.</b:Corporate>
      </b:Author>
    </b:Author>
    <b:RefOrder>1</b:RefOrder>
  </b:Source>
  <b:Source>
    <b:Tag>Tok111</b:Tag>
    <b:SourceType>DocumentFromInternetSite</b:SourceType>
    <b:Guid>{E265FD03-1516-4BDF-B662-98FFC79030A8}</b:Guid>
    <b:Author>
      <b:Author>
        <b:Corporate>Tokyo Electric Power Company</b:Corporate>
      </b:Author>
    </b:Author>
    <b:Title>Air dose rates in the buildings</b:Title>
    <b:Year>2011</b:Year>
    <b:Month>12</b:Month>
    <b:Day>3</b:Day>
    <b:YearAccessed>2012</b:YearAccessed>
    <b:MonthAccessed>12</b:MonthAccessed>
    <b:DayAccessed>22</b:DayAccessed>
    <b:URL>http://www.tepco.co.jp/en/nu/fukushima-np/images/handouts_111203_02-e.pdf</b:URL>
    <b:RefOrder>8</b:RefOrder>
  </b:Source>
  <b:Source>
    <b:Tag>Mas12</b:Tag>
    <b:SourceType>DocumentFromInternetSite</b:SourceType>
    <b:Guid>{07FD67C1-4725-45E9-9F05-D69414159597}</b:Guid>
    <b:Title>Causes and Countermeasures:The Accident at TEPCO’s Fukushima Nuclear Power Stations</b:Title>
    <b:Year>2012</b:Year>
    <b:Author>
      <b:Author>
        <b:NameList>
          <b:Person>
            <b:Last>Yasui</b:Last>
            <b:First>Masaya</b:First>
          </b:Person>
        </b:NameList>
      </b:Author>
    </b:Author>
    <b:Month>March</b:Month>
    <b:YearAccessed>2012</b:YearAccessed>
    <b:MonthAccessed>11</b:MonthAccessed>
    <b:DayAccessed>26</b:DayAccessed>
    <b:URL>http://www.oecd-nea.org/nsd/fukushima/documents/NISAFukushimacausesandcountermeasuresMarch2012_en.pdf</b:URL>
    <b:LCID>en-US</b:LCID>
    <b:RefOrder>9</b:RefOrder>
  </b:Source>
  <b:Source>
    <b:Tag>Ogi12</b:Tag>
    <b:SourceType>DocumentFromInternetSite</b:SourceType>
    <b:Guid>{67B469F9-D142-4418-8AAF-2751FBBE580F}</b:Guid>
    <b:Title>Study on the Issues about Hydrogen Explosion at Fukushima Dai-ichi NPS</b:Title>
    <b:Year>2012</b:Year>
    <b:Author>
      <b:Author>
        <b:NameList>
          <b:Person>
            <b:Last>Ogino</b:Last>
            <b:First>M.</b:First>
          </b:Person>
        </b:NameList>
      </b:Author>
    </b:Author>
    <b:Month>7</b:Month>
    <b:YearAccessed>2012</b:YearAccessed>
    <b:MonthAccessed>12</b:MonthAccessed>
    <b:DayAccessed>20</b:DayAccessed>
    <b:URL>http://www.nsr.go.jp/archive/nisa/shingikai/700/14/240724/BT-3-2.pdf</b:URL>
    <b:RefOrder>10</b:RefOrder>
  </b:Source>
  <b:Source>
    <b:Tag>BL32</b:Tag>
    <b:SourceType>Report</b:SourceType>
    <b:Title>Final Report</b:Title>
    <b:Author>
      <b:Author>
        <b:Corporate>Investigation Committee on the Accident at Fukushima Nuclear Power Stations of Tokyo Electric Power Company</b:Corporate>
      </b:Author>
    </b:Author>
    <b:Year>2012</b:Year>
    <b:Month>7</b:Month>
    <b:Day>23</b:Day>
    <b:YearAccessed>2012</b:YearAccessed>
    <b:MonthAccessed>7</b:MonthAccessed>
    <b:DayAccessed>23</b:DayAccessed>
    <b:URL>
		</b:URL>
    <b:ThesisType>
		</b:ThesisType>
    <b:Institution/>
    <b:RefOrder>3</b:RefOrder>
  </b:Source>
  <b:Source>
    <b:Tag>BL33</b:Tag>
    <b:SourceType>Report</b:SourceType>
    <b:Title>Investigation Report</b:Title>
    <b:Author>
      <b:Author>
        <b:Corporate>The Independent Investigate Commission on the Fukushima Nuclear Accident</b:Corporate>
      </b:Author>
    </b:Author>
    <b:Year>2012</b:Year>
    <b:Month/>
    <b:Day/>
    <b:YearAccessed>2012</b:YearAccessed>
    <b:MonthAccessed/>
    <b:DayAccessed/>
    <b:URL>
		</b:URL>
    <b:ThesisType>
		</b:ThesisType>
    <b:Institution/>
    <b:RefOrder>5</b:RefOrder>
  </b:Source>
  <b:Source>
    <b:Tag>BL31</b:Tag>
    <b:SourceType>Report</b:SourceType>
    <b:Title>The Official Report of The Fukushima Nuclear Accident Independent Investigation Commission</b:Title>
    <b:Author>
      <b:Author>
        <b:Corporate>The National Diet of Japan</b:Corporate>
      </b:Author>
    </b:Author>
    <b:Year>2012</b:Year>
    <b:Month/>
    <b:Day/>
    <b:YearAccessed>2012</b:YearAccessed>
    <b:MonthAccessed/>
    <b:DayAccessed/>
    <b:URL>
		</b:URL>
    <b:ThesisType>
		</b:ThesisType>
    <b:Institution/>
    <b:RefOrder>4</b:RefOrder>
  </b:Source>
  <b:Source>
    <b:Tag>BL34</b:Tag>
    <b:SourceType>DocumentFromInternetSite</b:SourceType>
    <b:Title>Evaluation of the situation of cores and containment vessels of Fukushima Daiichi Nuclear Power Station Units-1 to 3 and examination into unsolved issues in the accident progression Progress Report No. 2</b:Title>
    <b:Author>
      <b:Author>
        <b:Corporate>Tokyo Electric Power Company</b:Corporate>
      </b:Author>
    </b:Author>
    <b:Year>2014</b:Year>
    <b:Month>8</b:Month>
    <b:Day>6</b:Day>
    <b:YearAccessed>2014</b:YearAccessed>
    <b:MonthAccessed>8</b:MonthAccessed>
    <b:DayAccessed>6</b:DayAccessed>
    <b:URL>
		</b:URL>
    <b:ThesisType>
		</b:ThesisType>
    <b:Institution/>
    <b:RefOrder>11</b:RefOrder>
  </b:Source>
  <b:Source>
    <b:Tag>BL35</b:Tag>
    <b:SourceType>ConferenceProceedings</b:SourceType>
    <b:Title>Suppression pool testing at the SIET labs (3) Experiments on Steam Direct Contact Condensation in a Vertical Multi-holes</b:Title>
    <b:Author>
      <b:Author>
        <b:NameList>
          <b:Person>
            <b:Last>Marco Pellegrini</b:Last>
            <b:Middle/>
            <b:First/>
          </b:Person>
          <b:Person>
            <b:Last> Masanori Naitoh</b:Last>
            <b:Middle/>
            <b:First/>
          </b:Person>
          <b:Person>
            <b:Last> Lucio Araneo</b:Last>
            <b:Middle/>
            <b:First/>
          </b:Person>
          <b:Person>
            <b:Last> Hisashi Ninokata</b:Last>
            <b:Middle/>
            <b:First/>
          </b:Person>
          <b:Person>
            <b:Last> Marco Ricotti </b:Last>
            <b:Middle/>
            <b:First/>
          </b:Person>
          <b:Person>
            <b:Last>Andrea Achilli</b:Last>
            <b:Middle/>
            <b:First/>
          </b:Person>
        </b:NameList>
      </b:Author>
    </b:Author>
    <b:Year>2014</b:Year>
    <b:Month>12</b:Month>
    <b:Day/>
    <b:YearAccessed>2014</b:YearAccessed>
    <b:MonthAccessed>12</b:MonthAccessed>
    <b:DayAccessed/>
    <b:URL>
		</b:URL>
    <b:ThesisType>
		</b:ThesisType>
    <b:Institution>The 10th International Topical  Meeting  on  Nuclear Thermal-Hydraulics, Operation and Safety (NUTHOS-10), Okinawa, Japan, December 14-18, 2014</b:Institution>
    <b:RefOrder>6</b:RefOrder>
  </b:Source>
  <b:Source>
    <b:Tag>Hos12</b:Tag>
    <b:SourceType>ConferenceProceedings</b:SourceType>
    <b:Guid>{EBD97DC5-52F7-45C3-B669-2B7B00F500CF}</b:Guid>
    <b:Title>Severe Accident Analyses of  Fukushima-Daiichi Units 1 to 3</b:Title>
    <b:Year>2012</b:Year>
    <b:ConferenceName>Side Event “Updated activities about TEPCO’s Fukushima Dai-ichi NPS accident” At Fukushima Ministerial Conference on Nuclear Safety</b:ConferenceName>
    <b:Author>
      <b:Author>
        <b:NameList>
          <b:Person>
            <b:Last>Hoshi</b:Last>
            <b:First>H</b:First>
          </b:Person>
          <b:Person>
            <b:Last>Hirano</b:Last>
            <b:First>M</b:First>
          </b:Person>
          <b:Person>
            <b:Last>Iijima</b:Last>
            <b:First>M</b:First>
          </b:Person>
          <b:Person>
            <b:Last>Homma</b:Last>
            <b:First>T</b:First>
          </b:Person>
        </b:NameList>
      </b:Author>
    </b:Author>
    <b:RefOrder>12</b:RefOrder>
  </b:Source>
  <b:Source>
    <b:Tag>BL36</b:Tag>
    <b:SourceType>Report</b:SourceType>
    <b:Title>Fukushima Daiichi Accident Study (Status as of April 2012)</b:Title>
    <b:Author>
      <b:Author>
        <b:NameList>
          <b:Person>
            <b:Last>Randall Gauntt</b:Last>
            <b:Middle/>
            <b:First/>
          </b:Person>
          <b:Person>
            <b:Last> Donald Kalinich</b:Last>
            <b:Middle/>
            <b:First/>
          </b:Person>
          <b:Person>
            <b:Last> Jeff Cardoni</b:Last>
            <b:Middle/>
            <b:First/>
          </b:Person>
          <b:Person>
            <b:Last> Jesse Phillips</b:Last>
            <b:Middle/>
            <b:First/>
          </b:Person>
          <b:Person>
            <b:Last> Andrew Goldmann</b:Last>
            <b:Middle/>
            <b:First/>
          </b:Person>
          <b:Person>
            <b:Last> Susan Pickering</b:Last>
            <b:Middle/>
            <b:First/>
          </b:Person>
          <b:Person>
            <b:Last> Matthew Francis</b:Last>
            <b:Middle/>
            <b:First/>
          </b:Person>
          <b:Person>
            <b:Last> Kevin Robb</b:Last>
            <b:Middle/>
            <b:First/>
          </b:Person>
          <b:Person>
            <b:Last> Larry Ott</b:Last>
            <b:Middle/>
            <b:First/>
          </b:Person>
          <b:Person>
            <b:Last> Dean Wang</b:Last>
            <b:Middle/>
            <b:First/>
          </b:Person>
          <b:Person>
            <b:Last> Curtis Smith</b:Last>
            <b:Middle/>
            <b:First/>
          </b:Person>
          <b:Person>
            <b:Last>Germain</b:Last>
            <b:Middle/>
            <b:First> Shawn St</b:First>
          </b:Person>
          <b:Person>
            <b:Last> David Schwieder</b:Last>
            <b:Middle/>
            <b:First> Shawn St</b:First>
          </b:Person>
          <b:Person>
            <b:Last> Cherie Phelan</b:Last>
            <b:Middle/>
            <b:First> Shawn St</b:First>
          </b:Person>
        </b:NameList>
      </b:Author>
    </b:Author>
    <b:Year>2012</b:Year>
    <b:Month>7</b:Month>
    <b:Day/>
    <b:YearAccessed>2012</b:YearAccessed>
    <b:MonthAccessed>7</b:MonthAccessed>
    <b:DayAccessed/>
    <b:URL>
		</b:URL>
    <b:ThesisType>
		</b:ThesisType>
    <b:Institution>SAND2012-6173</b:Institution>
    <b:RefOrder>7</b:RefOrder>
  </b:Source>
  <b:Source>
    <b:Tag>Nuc11</b:Tag>
    <b:SourceType>Report</b:SourceType>
    <b:Guid>{BCEDEF65-B927-4F8E-830F-DD2482FC6525}</b:Guid>
    <b:Author>
      <b:Author>
        <b:Corporate>Nuclear Emergency Response Headquarters Government of Japan</b:Corporate>
      </b:Author>
    </b:Author>
    <b:Title>Report of Japanese Government to the IAEA Ministerial Conference on Nuclear Safety - The Accident at TEPCO's Fukushima Nuclear Power Stations -</b:Title>
    <b:Year>June 2011</b:Year>
    <b:RefOrder>2</b:RefOrder>
  </b:Source>
</b:Sources>
</file>

<file path=customXml/itemProps1.xml><?xml version="1.0" encoding="utf-8"?>
<ds:datastoreItem xmlns:ds="http://schemas.openxmlformats.org/officeDocument/2006/customXml" ds:itemID="{90461057-995D-4A4F-9AEF-3CB73146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4</Pages>
  <Words>2242</Words>
  <Characters>12781</Characters>
  <Application>Microsoft Office Word</Application>
  <DocSecurity>0</DocSecurity>
  <Lines>106</Lines>
  <Paragraphs>29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Preparation and Submission of a Manuscript for the Proceedings</vt:lpstr>
      <vt:lpstr>Preparation and Submission of a Manuscript for the Proceedings</vt:lpstr>
      <vt:lpstr>Preparation and Submission of a Manuscript for the Proceedings</vt:lpstr>
    </vt:vector>
  </TitlesOfParts>
  <Company>IAEA</Company>
  <LinksUpToDate>false</LinksUpToDate>
  <CharactersWithSpaces>14994</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subject/>
  <dc:creator>Schneider Ursula</dc:creator>
  <cp:keywords/>
  <cp:lastModifiedBy>NSR.Hoshi</cp:lastModifiedBy>
  <cp:revision>50</cp:revision>
  <cp:lastPrinted>2014-10-09T05:43:00Z</cp:lastPrinted>
  <dcterms:created xsi:type="dcterms:W3CDTF">2014-10-06T10:32:00Z</dcterms:created>
  <dcterms:modified xsi:type="dcterms:W3CDTF">2014-10-24T02:43:00Z</dcterms:modified>
</cp:coreProperties>
</file>