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F4" w:rsidRDefault="00875ED0" w:rsidP="00F069F4">
      <w:pPr>
        <w:jc w:val="center"/>
        <w:rPr>
          <w:b/>
          <w:sz w:val="28"/>
          <w:szCs w:val="28"/>
        </w:rPr>
      </w:pPr>
      <w:r w:rsidRPr="00F069F4">
        <w:rPr>
          <w:b/>
          <w:sz w:val="28"/>
          <w:szCs w:val="28"/>
        </w:rPr>
        <w:t xml:space="preserve">Legislative and </w:t>
      </w:r>
      <w:r w:rsidR="00565E47">
        <w:rPr>
          <w:b/>
          <w:sz w:val="28"/>
          <w:szCs w:val="28"/>
        </w:rPr>
        <w:t>R</w:t>
      </w:r>
      <w:r w:rsidRPr="00F069F4">
        <w:rPr>
          <w:b/>
          <w:sz w:val="28"/>
          <w:szCs w:val="28"/>
        </w:rPr>
        <w:t xml:space="preserve">egulatory </w:t>
      </w:r>
      <w:r w:rsidR="00565E47">
        <w:rPr>
          <w:b/>
          <w:sz w:val="28"/>
          <w:szCs w:val="28"/>
        </w:rPr>
        <w:t>F</w:t>
      </w:r>
      <w:r w:rsidRPr="00F069F4">
        <w:rPr>
          <w:b/>
          <w:sz w:val="28"/>
          <w:szCs w:val="28"/>
        </w:rPr>
        <w:t xml:space="preserve">ramework </w:t>
      </w:r>
    </w:p>
    <w:p w:rsidR="00DB30AB" w:rsidRDefault="00875ED0" w:rsidP="00F62B9C">
      <w:pPr>
        <w:spacing w:after="240"/>
        <w:jc w:val="center"/>
        <w:rPr>
          <w:b/>
          <w:sz w:val="28"/>
          <w:szCs w:val="28"/>
        </w:rPr>
      </w:pPr>
      <w:r w:rsidRPr="00F069F4">
        <w:rPr>
          <w:b/>
          <w:sz w:val="28"/>
          <w:szCs w:val="28"/>
        </w:rPr>
        <w:t xml:space="preserve">for </w:t>
      </w:r>
      <w:r w:rsidR="00565E47">
        <w:rPr>
          <w:b/>
          <w:sz w:val="28"/>
          <w:szCs w:val="28"/>
        </w:rPr>
        <w:t>P</w:t>
      </w:r>
      <w:r w:rsidRPr="00F069F4">
        <w:rPr>
          <w:b/>
          <w:sz w:val="28"/>
          <w:szCs w:val="28"/>
        </w:rPr>
        <w:t xml:space="preserve">rotecting </w:t>
      </w:r>
      <w:r w:rsidR="00565E47">
        <w:rPr>
          <w:b/>
          <w:sz w:val="28"/>
          <w:szCs w:val="28"/>
        </w:rPr>
        <w:t>E</w:t>
      </w:r>
      <w:r w:rsidRPr="00F069F4">
        <w:rPr>
          <w:b/>
          <w:sz w:val="28"/>
          <w:szCs w:val="28"/>
        </w:rPr>
        <w:t xml:space="preserve">mergency </w:t>
      </w:r>
      <w:r w:rsidR="00565E47">
        <w:rPr>
          <w:b/>
          <w:sz w:val="28"/>
          <w:szCs w:val="28"/>
        </w:rPr>
        <w:t>W</w:t>
      </w:r>
      <w:r w:rsidRPr="00F069F4">
        <w:rPr>
          <w:b/>
          <w:sz w:val="28"/>
          <w:szCs w:val="28"/>
        </w:rPr>
        <w:t>orkers in Ukraine</w:t>
      </w:r>
    </w:p>
    <w:p w:rsidR="00F069F4" w:rsidRPr="00F069F4" w:rsidRDefault="00F069F4" w:rsidP="00F069F4">
      <w:pPr>
        <w:jc w:val="center"/>
        <w:rPr>
          <w:b/>
          <w:sz w:val="24"/>
          <w:szCs w:val="24"/>
        </w:rPr>
      </w:pPr>
    </w:p>
    <w:p w:rsidR="00F069F4" w:rsidRDefault="00F069F4" w:rsidP="00F62B9C">
      <w:pPr>
        <w:spacing w:after="120"/>
        <w:rPr>
          <w:sz w:val="24"/>
          <w:szCs w:val="24"/>
        </w:rPr>
      </w:pPr>
      <w:r>
        <w:rPr>
          <w:sz w:val="24"/>
          <w:szCs w:val="24"/>
        </w:rPr>
        <w:t>S.</w:t>
      </w:r>
      <w:r w:rsidR="00FC7DBC" w:rsidRPr="00F069F4">
        <w:rPr>
          <w:sz w:val="24"/>
          <w:szCs w:val="24"/>
        </w:rPr>
        <w:t>Chupryna</w:t>
      </w:r>
      <w:r w:rsidRPr="00F069F4">
        <w:rPr>
          <w:sz w:val="24"/>
          <w:szCs w:val="24"/>
          <w:vertAlign w:val="superscript"/>
        </w:rPr>
        <w:t>1</w:t>
      </w:r>
      <w:r w:rsidR="00FC7DBC" w:rsidRPr="00F069F4">
        <w:rPr>
          <w:sz w:val="24"/>
          <w:szCs w:val="24"/>
        </w:rPr>
        <w:t xml:space="preserve">, </w:t>
      </w:r>
      <w:r>
        <w:rPr>
          <w:sz w:val="24"/>
          <w:szCs w:val="24"/>
        </w:rPr>
        <w:t>I.</w:t>
      </w:r>
      <w:r w:rsidR="00FC7DBC" w:rsidRPr="00F069F4">
        <w:rPr>
          <w:sz w:val="24"/>
          <w:szCs w:val="24"/>
        </w:rPr>
        <w:t>Shevchenko</w:t>
      </w:r>
      <w:r w:rsidRPr="00F069F4">
        <w:rPr>
          <w:sz w:val="24"/>
          <w:szCs w:val="24"/>
          <w:vertAlign w:val="superscript"/>
        </w:rPr>
        <w:t>1</w:t>
      </w:r>
      <w:r w:rsidR="00FC7DBC" w:rsidRPr="00F069F4">
        <w:rPr>
          <w:sz w:val="24"/>
          <w:szCs w:val="24"/>
        </w:rPr>
        <w:t xml:space="preserve">, </w:t>
      </w:r>
      <w:r>
        <w:rPr>
          <w:sz w:val="24"/>
          <w:szCs w:val="24"/>
        </w:rPr>
        <w:t>V.</w:t>
      </w:r>
      <w:r w:rsidR="00FC7DBC" w:rsidRPr="00F069F4">
        <w:rPr>
          <w:sz w:val="24"/>
          <w:szCs w:val="24"/>
        </w:rPr>
        <w:t>Bogorad</w:t>
      </w:r>
      <w:r w:rsidRPr="00F069F4">
        <w:rPr>
          <w:sz w:val="24"/>
          <w:szCs w:val="24"/>
          <w:vertAlign w:val="superscript"/>
        </w:rPr>
        <w:t>1</w:t>
      </w:r>
      <w:r w:rsidR="00FC7DBC" w:rsidRPr="00F069F4">
        <w:rPr>
          <w:sz w:val="24"/>
          <w:szCs w:val="24"/>
        </w:rPr>
        <w:t xml:space="preserve">, </w:t>
      </w:r>
      <w:r>
        <w:rPr>
          <w:sz w:val="24"/>
          <w:szCs w:val="24"/>
        </w:rPr>
        <w:t>T.</w:t>
      </w:r>
      <w:r w:rsidR="00FC7DBC" w:rsidRPr="00F069F4">
        <w:rPr>
          <w:sz w:val="24"/>
          <w:szCs w:val="24"/>
        </w:rPr>
        <w:t>Litvinskaya</w:t>
      </w:r>
      <w:r w:rsidRPr="00F069F4">
        <w:rPr>
          <w:sz w:val="24"/>
          <w:szCs w:val="24"/>
          <w:vertAlign w:val="superscript"/>
        </w:rPr>
        <w:t>1</w:t>
      </w:r>
      <w:r w:rsidR="00FC7DBC" w:rsidRPr="00F069F4">
        <w:rPr>
          <w:sz w:val="24"/>
          <w:szCs w:val="24"/>
        </w:rPr>
        <w:t xml:space="preserve"> </w:t>
      </w:r>
    </w:p>
    <w:p w:rsidR="00A41011" w:rsidRDefault="00A41011" w:rsidP="00F62B9C">
      <w:pPr>
        <w:spacing w:after="120"/>
        <w:rPr>
          <w:sz w:val="24"/>
          <w:szCs w:val="24"/>
        </w:rPr>
      </w:pPr>
    </w:p>
    <w:p w:rsidR="00DB30AB" w:rsidRDefault="0065398D" w:rsidP="00F62B9C">
      <w:pPr>
        <w:spacing w:after="120"/>
        <w:rPr>
          <w:sz w:val="24"/>
          <w:szCs w:val="24"/>
        </w:rPr>
      </w:pPr>
      <w:r w:rsidRPr="00F069F4">
        <w:rPr>
          <w:sz w:val="24"/>
          <w:szCs w:val="24"/>
          <w:vertAlign w:val="superscript"/>
        </w:rPr>
        <w:t>1</w:t>
      </w:r>
      <w:r w:rsidR="00F069F4" w:rsidRPr="00F069F4">
        <w:rPr>
          <w:color w:val="000000"/>
          <w:sz w:val="24"/>
          <w:szCs w:val="24"/>
        </w:rPr>
        <w:t xml:space="preserve">State Scientific </w:t>
      </w:r>
      <w:r w:rsidR="00143FC8">
        <w:rPr>
          <w:color w:val="000000"/>
          <w:sz w:val="24"/>
          <w:szCs w:val="24"/>
        </w:rPr>
        <w:t xml:space="preserve">and </w:t>
      </w:r>
      <w:r w:rsidR="00F069F4" w:rsidRPr="00F069F4">
        <w:rPr>
          <w:color w:val="000000"/>
          <w:sz w:val="24"/>
          <w:szCs w:val="24"/>
        </w:rPr>
        <w:t xml:space="preserve">Technical Centre </w:t>
      </w:r>
      <w:r w:rsidR="00143FC8">
        <w:rPr>
          <w:color w:val="000000"/>
          <w:sz w:val="24"/>
          <w:szCs w:val="24"/>
        </w:rPr>
        <w:t>for</w:t>
      </w:r>
      <w:r w:rsidR="00F069F4">
        <w:rPr>
          <w:color w:val="000000"/>
          <w:sz w:val="24"/>
          <w:szCs w:val="24"/>
        </w:rPr>
        <w:t xml:space="preserve"> Nuclear and Radiation Safety (SSTC NRS)</w:t>
      </w:r>
      <w:r w:rsidR="00DB30AB" w:rsidRPr="00F069F4">
        <w:rPr>
          <w:sz w:val="24"/>
          <w:szCs w:val="24"/>
        </w:rPr>
        <w:t xml:space="preserve">, </w:t>
      </w:r>
      <w:r w:rsidR="00F069F4">
        <w:rPr>
          <w:sz w:val="24"/>
          <w:szCs w:val="24"/>
        </w:rPr>
        <w:t xml:space="preserve">Kiev, </w:t>
      </w:r>
      <w:r w:rsidR="00DB30AB" w:rsidRPr="00F069F4">
        <w:rPr>
          <w:sz w:val="24"/>
          <w:szCs w:val="24"/>
        </w:rPr>
        <w:t>Ukraine</w:t>
      </w:r>
    </w:p>
    <w:p w:rsidR="00A41011" w:rsidRPr="00F069F4" w:rsidRDefault="00A41011" w:rsidP="00F62B9C">
      <w:pPr>
        <w:spacing w:after="120"/>
        <w:rPr>
          <w:sz w:val="24"/>
          <w:szCs w:val="24"/>
        </w:rPr>
      </w:pPr>
    </w:p>
    <w:p w:rsidR="005563BA" w:rsidRPr="004C3FC9" w:rsidRDefault="005563BA" w:rsidP="00F62B9C">
      <w:pPr>
        <w:spacing w:after="120"/>
        <w:rPr>
          <w:i/>
          <w:lang w:val="en-US"/>
        </w:rPr>
      </w:pPr>
      <w:r w:rsidRPr="004C3FC9">
        <w:rPr>
          <w:i/>
          <w:lang w:val="en-US"/>
        </w:rPr>
        <w:t>E</w:t>
      </w:r>
      <w:r>
        <w:rPr>
          <w:i/>
          <w:lang w:val="en-US"/>
        </w:rPr>
        <w:t xml:space="preserve">-mail contact of main author: </w:t>
      </w:r>
      <w:r w:rsidR="0065398D">
        <w:rPr>
          <w:i/>
          <w:lang w:val="en-US"/>
        </w:rPr>
        <w:t>sv_chupryna</w:t>
      </w:r>
      <w:r w:rsidRPr="0019401F">
        <w:rPr>
          <w:i/>
          <w:lang w:val="en-US"/>
        </w:rPr>
        <w:t>@</w:t>
      </w:r>
      <w:r w:rsidR="0065398D">
        <w:rPr>
          <w:i/>
          <w:lang w:val="en-US"/>
        </w:rPr>
        <w:t>sstc.kiev.ua</w:t>
      </w:r>
    </w:p>
    <w:p w:rsidR="005563BA" w:rsidRDefault="005563BA" w:rsidP="00F62B9C">
      <w:pPr>
        <w:spacing w:after="120"/>
        <w:rPr>
          <w:lang w:val="en-US"/>
        </w:rPr>
      </w:pPr>
    </w:p>
    <w:p w:rsidR="005563BA" w:rsidRDefault="005563BA" w:rsidP="00F62B9C">
      <w:pPr>
        <w:pStyle w:val="Textkrper1"/>
        <w:rPr>
          <w:rFonts w:ascii="Times New Roman" w:hAnsi="Times New Roman"/>
          <w:color w:val="000000"/>
        </w:rPr>
      </w:pPr>
      <w:r>
        <w:rPr>
          <w:rFonts w:ascii="Times New Roman" w:hAnsi="Times New Roman"/>
          <w:b/>
          <w:lang w:val="en-US"/>
        </w:rPr>
        <w:t>Abstract</w:t>
      </w:r>
      <w:r>
        <w:rPr>
          <w:rFonts w:ascii="Times New Roman" w:hAnsi="Times New Roman"/>
          <w:lang w:val="en-US"/>
        </w:rPr>
        <w:t xml:space="preserve">. </w:t>
      </w:r>
      <w:r w:rsidR="00143FC8" w:rsidRPr="00143FC8">
        <w:rPr>
          <w:rFonts w:ascii="Times New Roman" w:hAnsi="Times New Roman"/>
          <w:color w:val="000000"/>
        </w:rPr>
        <w:t xml:space="preserve">Issues related to protection of emergency workers are regulated in Ukraine by a number of normative documents </w:t>
      </w:r>
      <w:r w:rsidR="007A5C3B">
        <w:rPr>
          <w:rFonts w:ascii="Times New Roman" w:hAnsi="Times New Roman"/>
          <w:color w:val="000000"/>
        </w:rPr>
        <w:t xml:space="preserve">at </w:t>
      </w:r>
      <w:r w:rsidR="00143FC8" w:rsidRPr="00143FC8">
        <w:rPr>
          <w:rFonts w:ascii="Times New Roman" w:hAnsi="Times New Roman"/>
          <w:color w:val="000000"/>
        </w:rPr>
        <w:t xml:space="preserve">different legislative levels. The paper presents information on health and radiation regulations, procedures on issuing permission for </w:t>
      </w:r>
      <w:r w:rsidR="000C1EBA">
        <w:rPr>
          <w:rFonts w:ascii="Times New Roman" w:hAnsi="Times New Roman"/>
          <w:color w:val="000000"/>
        </w:rPr>
        <w:t>increased planned</w:t>
      </w:r>
      <w:r w:rsidR="00143FC8" w:rsidRPr="00143FC8">
        <w:rPr>
          <w:rFonts w:ascii="Times New Roman" w:hAnsi="Times New Roman"/>
          <w:color w:val="000000"/>
        </w:rPr>
        <w:t xml:space="preserve"> exposure, definition of emergency personnel, measures on protecting emergency workers. Conclusions </w:t>
      </w:r>
      <w:r w:rsidR="00143FC8">
        <w:rPr>
          <w:rFonts w:ascii="Times New Roman" w:hAnsi="Times New Roman"/>
          <w:color w:val="000000"/>
        </w:rPr>
        <w:t>are</w:t>
      </w:r>
      <w:r w:rsidR="00143FC8" w:rsidRPr="00143FC8">
        <w:rPr>
          <w:rFonts w:ascii="Times New Roman" w:hAnsi="Times New Roman"/>
          <w:color w:val="000000"/>
        </w:rPr>
        <w:t xml:space="preserve"> given on conformity of the Ukrainian regulat</w:t>
      </w:r>
      <w:r w:rsidR="00264F87">
        <w:rPr>
          <w:rFonts w:ascii="Times New Roman" w:hAnsi="Times New Roman"/>
          <w:color w:val="000000"/>
        </w:rPr>
        <w:t>ion</w:t>
      </w:r>
      <w:r w:rsidR="00AB7E9E">
        <w:rPr>
          <w:rFonts w:ascii="Times New Roman" w:hAnsi="Times New Roman"/>
          <w:color w:val="000000"/>
        </w:rPr>
        <w:t>s</w:t>
      </w:r>
      <w:r w:rsidR="00143FC8" w:rsidRPr="00143FC8">
        <w:rPr>
          <w:rFonts w:ascii="Times New Roman" w:hAnsi="Times New Roman"/>
          <w:color w:val="000000"/>
        </w:rPr>
        <w:t xml:space="preserve"> with the </w:t>
      </w:r>
      <w:r w:rsidR="00C827A2">
        <w:rPr>
          <w:rFonts w:ascii="Times New Roman" w:hAnsi="Times New Roman"/>
          <w:color w:val="000000"/>
        </w:rPr>
        <w:t>international s</w:t>
      </w:r>
      <w:r w:rsidR="00143FC8" w:rsidRPr="00143FC8">
        <w:rPr>
          <w:rFonts w:ascii="Times New Roman" w:hAnsi="Times New Roman"/>
          <w:color w:val="000000"/>
        </w:rPr>
        <w:t xml:space="preserve">afety </w:t>
      </w:r>
      <w:r w:rsidR="00C827A2">
        <w:rPr>
          <w:rFonts w:ascii="Times New Roman" w:hAnsi="Times New Roman"/>
          <w:color w:val="000000"/>
        </w:rPr>
        <w:t>r</w:t>
      </w:r>
      <w:r w:rsidR="00143FC8" w:rsidRPr="00143FC8">
        <w:rPr>
          <w:rFonts w:ascii="Times New Roman" w:hAnsi="Times New Roman"/>
          <w:color w:val="000000"/>
        </w:rPr>
        <w:t>equirements</w:t>
      </w:r>
      <w:r w:rsidR="00C827A2">
        <w:rPr>
          <w:rFonts w:ascii="Times New Roman" w:hAnsi="Times New Roman"/>
          <w:color w:val="000000"/>
        </w:rPr>
        <w:t>.</w:t>
      </w:r>
    </w:p>
    <w:p w:rsidR="00565E47" w:rsidRDefault="00565E47" w:rsidP="00F62B9C">
      <w:pPr>
        <w:pStyle w:val="Textkrper1"/>
        <w:rPr>
          <w:rFonts w:ascii="Times New Roman" w:hAnsi="Times New Roman"/>
          <w:color w:val="000000"/>
        </w:rPr>
      </w:pPr>
    </w:p>
    <w:p w:rsidR="00565E47" w:rsidRPr="00F069F4" w:rsidRDefault="00FC7DBC" w:rsidP="00A41011">
      <w:pPr>
        <w:numPr>
          <w:ilvl w:val="0"/>
          <w:numId w:val="31"/>
        </w:numPr>
        <w:spacing w:before="240" w:after="240"/>
        <w:ind w:left="425" w:hanging="425"/>
        <w:jc w:val="both"/>
        <w:rPr>
          <w:b/>
          <w:sz w:val="24"/>
          <w:szCs w:val="24"/>
          <w:lang w:eastAsia="uk-UA"/>
        </w:rPr>
      </w:pPr>
      <w:r w:rsidRPr="00F069F4">
        <w:rPr>
          <w:b/>
          <w:sz w:val="24"/>
          <w:szCs w:val="24"/>
        </w:rPr>
        <w:t>Introduction</w:t>
      </w:r>
      <w:r w:rsidR="00565E47" w:rsidRPr="00F069F4">
        <w:rPr>
          <w:b/>
          <w:sz w:val="24"/>
          <w:szCs w:val="24"/>
          <w:lang w:eastAsia="uk-UA"/>
        </w:rPr>
        <w:t xml:space="preserve"> </w:t>
      </w:r>
    </w:p>
    <w:p w:rsidR="00565E47" w:rsidRPr="00665AB4" w:rsidRDefault="000C1EBA" w:rsidP="00565E47">
      <w:pPr>
        <w:jc w:val="both"/>
        <w:rPr>
          <w:sz w:val="24"/>
          <w:szCs w:val="24"/>
        </w:rPr>
      </w:pPr>
      <w:r>
        <w:rPr>
          <w:sz w:val="24"/>
          <w:szCs w:val="24"/>
        </w:rPr>
        <w:t>This paper descri</w:t>
      </w:r>
      <w:r w:rsidR="006073E6">
        <w:rPr>
          <w:sz w:val="24"/>
          <w:szCs w:val="24"/>
        </w:rPr>
        <w:t>b</w:t>
      </w:r>
      <w:r>
        <w:rPr>
          <w:sz w:val="24"/>
          <w:szCs w:val="24"/>
        </w:rPr>
        <w:t>es the requirements</w:t>
      </w:r>
      <w:r w:rsidR="006073E6">
        <w:rPr>
          <w:sz w:val="24"/>
          <w:szCs w:val="24"/>
        </w:rPr>
        <w:t xml:space="preserve"> of</w:t>
      </w:r>
      <w:r>
        <w:rPr>
          <w:sz w:val="24"/>
          <w:szCs w:val="24"/>
        </w:rPr>
        <w:t xml:space="preserve"> </w:t>
      </w:r>
      <w:r w:rsidR="006073E6">
        <w:rPr>
          <w:sz w:val="24"/>
          <w:szCs w:val="24"/>
        </w:rPr>
        <w:t xml:space="preserve">Ukrainian legislation </w:t>
      </w:r>
      <w:r>
        <w:rPr>
          <w:sz w:val="24"/>
          <w:szCs w:val="24"/>
        </w:rPr>
        <w:t>for protecting</w:t>
      </w:r>
      <w:r w:rsidRPr="00F069F4">
        <w:rPr>
          <w:sz w:val="24"/>
          <w:szCs w:val="24"/>
        </w:rPr>
        <w:t xml:space="preserve"> emergency workers</w:t>
      </w:r>
      <w:r w:rsidR="006073E6">
        <w:rPr>
          <w:sz w:val="24"/>
          <w:szCs w:val="24"/>
        </w:rPr>
        <w:t xml:space="preserve">. </w:t>
      </w:r>
      <w:r w:rsidR="00AA68FF" w:rsidRPr="00F069F4">
        <w:rPr>
          <w:sz w:val="24"/>
          <w:szCs w:val="24"/>
        </w:rPr>
        <w:t xml:space="preserve">Among </w:t>
      </w:r>
      <w:r w:rsidR="006073E6">
        <w:rPr>
          <w:sz w:val="24"/>
          <w:szCs w:val="24"/>
        </w:rPr>
        <w:t xml:space="preserve">the </w:t>
      </w:r>
      <w:r w:rsidR="006073E6" w:rsidRPr="00F069F4">
        <w:rPr>
          <w:sz w:val="24"/>
          <w:szCs w:val="24"/>
        </w:rPr>
        <w:t xml:space="preserve">normative documents </w:t>
      </w:r>
      <w:r w:rsidR="006073E6">
        <w:rPr>
          <w:sz w:val="24"/>
          <w:szCs w:val="24"/>
        </w:rPr>
        <w:t>addressing issues of protecting</w:t>
      </w:r>
      <w:r w:rsidR="006073E6" w:rsidRPr="00F069F4">
        <w:rPr>
          <w:sz w:val="24"/>
          <w:szCs w:val="24"/>
        </w:rPr>
        <w:t xml:space="preserve"> emergency workers </w:t>
      </w:r>
      <w:r w:rsidR="00AA68FF" w:rsidRPr="00F069F4">
        <w:rPr>
          <w:sz w:val="24"/>
          <w:szCs w:val="24"/>
        </w:rPr>
        <w:t>t</w:t>
      </w:r>
      <w:r w:rsidR="00A4600E" w:rsidRPr="00F069F4">
        <w:rPr>
          <w:sz w:val="24"/>
          <w:szCs w:val="24"/>
        </w:rPr>
        <w:t xml:space="preserve">here are documents </w:t>
      </w:r>
      <w:r w:rsidR="00AA68FF" w:rsidRPr="00F069F4">
        <w:rPr>
          <w:sz w:val="24"/>
          <w:szCs w:val="24"/>
        </w:rPr>
        <w:t>of upper legislative level</w:t>
      </w:r>
      <w:r w:rsidR="006073E6">
        <w:rPr>
          <w:sz w:val="24"/>
          <w:szCs w:val="24"/>
        </w:rPr>
        <w:t xml:space="preserve"> (</w:t>
      </w:r>
      <w:r w:rsidR="00665AB4">
        <w:rPr>
          <w:sz w:val="24"/>
          <w:szCs w:val="24"/>
        </w:rPr>
        <w:t>c</w:t>
      </w:r>
      <w:r w:rsidR="00AA68FF" w:rsidRPr="00F069F4">
        <w:rPr>
          <w:sz w:val="24"/>
          <w:szCs w:val="24"/>
        </w:rPr>
        <w:t>ode</w:t>
      </w:r>
      <w:r w:rsidR="006073E6">
        <w:rPr>
          <w:sz w:val="24"/>
          <w:szCs w:val="24"/>
        </w:rPr>
        <w:t>,</w:t>
      </w:r>
      <w:r w:rsidR="00AA68FF" w:rsidRPr="00F069F4">
        <w:rPr>
          <w:sz w:val="24"/>
          <w:szCs w:val="24"/>
        </w:rPr>
        <w:t xml:space="preserve"> </w:t>
      </w:r>
      <w:r w:rsidR="00665AB4">
        <w:rPr>
          <w:sz w:val="24"/>
          <w:szCs w:val="24"/>
        </w:rPr>
        <w:t>l</w:t>
      </w:r>
      <w:r w:rsidR="00AA68FF" w:rsidRPr="00F069F4">
        <w:rPr>
          <w:sz w:val="24"/>
          <w:szCs w:val="24"/>
        </w:rPr>
        <w:t>aw</w:t>
      </w:r>
      <w:r w:rsidR="006073E6">
        <w:rPr>
          <w:sz w:val="24"/>
          <w:szCs w:val="24"/>
        </w:rPr>
        <w:t>),</w:t>
      </w:r>
      <w:r w:rsidR="00AA68FF" w:rsidRPr="00F069F4">
        <w:rPr>
          <w:sz w:val="24"/>
          <w:szCs w:val="24"/>
        </w:rPr>
        <w:t xml:space="preserve"> </w:t>
      </w:r>
      <w:r w:rsidR="00995705" w:rsidRPr="00F069F4">
        <w:rPr>
          <w:sz w:val="24"/>
          <w:szCs w:val="24"/>
        </w:rPr>
        <w:t xml:space="preserve">state </w:t>
      </w:r>
      <w:r w:rsidR="002F413E" w:rsidRPr="00F069F4">
        <w:rPr>
          <w:sz w:val="24"/>
          <w:szCs w:val="24"/>
        </w:rPr>
        <w:t>safety standards</w:t>
      </w:r>
      <w:r w:rsidR="00995705" w:rsidRPr="00F069F4">
        <w:rPr>
          <w:sz w:val="24"/>
          <w:szCs w:val="24"/>
        </w:rPr>
        <w:t>, normative documents of the regulatory authority</w:t>
      </w:r>
      <w:r w:rsidR="006073E6">
        <w:rPr>
          <w:sz w:val="24"/>
          <w:szCs w:val="24"/>
        </w:rPr>
        <w:t xml:space="preserve"> and</w:t>
      </w:r>
      <w:r w:rsidR="00F8629E" w:rsidRPr="00F069F4">
        <w:rPr>
          <w:sz w:val="24"/>
          <w:szCs w:val="24"/>
        </w:rPr>
        <w:t xml:space="preserve"> </w:t>
      </w:r>
      <w:r w:rsidR="00EA28ED">
        <w:rPr>
          <w:sz w:val="24"/>
          <w:szCs w:val="24"/>
        </w:rPr>
        <w:t xml:space="preserve">the </w:t>
      </w:r>
      <w:r w:rsidR="00F8629E" w:rsidRPr="00F069F4">
        <w:rPr>
          <w:sz w:val="24"/>
          <w:szCs w:val="24"/>
        </w:rPr>
        <w:t>operating organisation</w:t>
      </w:r>
      <w:r w:rsidR="006073E6">
        <w:rPr>
          <w:sz w:val="24"/>
          <w:szCs w:val="24"/>
        </w:rPr>
        <w:t xml:space="preserve">. Information on some provisions of these documents is presented </w:t>
      </w:r>
      <w:r w:rsidR="00665AB4">
        <w:rPr>
          <w:sz w:val="24"/>
          <w:szCs w:val="24"/>
        </w:rPr>
        <w:t xml:space="preserve">in the paper </w:t>
      </w:r>
      <w:r w:rsidR="00EA28ED">
        <w:rPr>
          <w:sz w:val="24"/>
          <w:szCs w:val="24"/>
        </w:rPr>
        <w:t>together with assessment</w:t>
      </w:r>
      <w:r w:rsidR="006073E6">
        <w:rPr>
          <w:sz w:val="24"/>
          <w:szCs w:val="24"/>
        </w:rPr>
        <w:t xml:space="preserve"> of their conformity with international safety requirements. </w:t>
      </w:r>
    </w:p>
    <w:p w:rsidR="00565E47" w:rsidRDefault="00565E47" w:rsidP="00565E47">
      <w:pPr>
        <w:numPr>
          <w:ilvl w:val="0"/>
          <w:numId w:val="31"/>
        </w:numPr>
        <w:overflowPunct/>
        <w:autoSpaceDE/>
        <w:autoSpaceDN/>
        <w:adjustRightInd/>
        <w:spacing w:before="240" w:after="240"/>
        <w:ind w:left="425" w:hanging="425"/>
        <w:jc w:val="both"/>
        <w:textAlignment w:val="auto"/>
        <w:rPr>
          <w:b/>
          <w:sz w:val="24"/>
          <w:szCs w:val="24"/>
          <w:lang w:eastAsia="uk-UA"/>
        </w:rPr>
      </w:pPr>
      <w:r w:rsidRPr="00F069F4">
        <w:rPr>
          <w:b/>
          <w:sz w:val="24"/>
          <w:szCs w:val="24"/>
          <w:lang w:eastAsia="uk-UA"/>
        </w:rPr>
        <w:t xml:space="preserve">General Principles of Civil Protection </w:t>
      </w:r>
    </w:p>
    <w:p w:rsidR="00683D4C" w:rsidRPr="00665AB4" w:rsidRDefault="00B36C11" w:rsidP="00665AB4">
      <w:pPr>
        <w:overflowPunct/>
        <w:autoSpaceDE/>
        <w:autoSpaceDN/>
        <w:adjustRightInd/>
        <w:spacing w:after="120"/>
        <w:jc w:val="both"/>
        <w:textAlignment w:val="auto"/>
        <w:rPr>
          <w:sz w:val="24"/>
          <w:szCs w:val="24"/>
          <w:lang w:eastAsia="uk-UA"/>
        </w:rPr>
      </w:pPr>
      <w:bookmarkStart w:id="0" w:name="n4178"/>
      <w:bookmarkEnd w:id="0"/>
      <w:r w:rsidRPr="00F069F4">
        <w:rPr>
          <w:sz w:val="24"/>
          <w:szCs w:val="24"/>
          <w:lang w:eastAsia="uk-UA"/>
        </w:rPr>
        <w:t xml:space="preserve">According to the </w:t>
      </w:r>
      <w:r w:rsidR="005457DA" w:rsidRPr="00F069F4">
        <w:rPr>
          <w:sz w:val="24"/>
          <w:szCs w:val="24"/>
          <w:lang w:eastAsia="uk-UA"/>
        </w:rPr>
        <w:t>Constitution of Ukraine</w:t>
      </w:r>
      <w:r w:rsidR="00E25371" w:rsidRPr="00F069F4">
        <w:rPr>
          <w:sz w:val="24"/>
          <w:szCs w:val="24"/>
          <w:lang w:eastAsia="uk-UA"/>
        </w:rPr>
        <w:t xml:space="preserve">, </w:t>
      </w:r>
      <w:r w:rsidRPr="00F069F4">
        <w:rPr>
          <w:sz w:val="24"/>
          <w:szCs w:val="24"/>
          <w:lang w:eastAsia="uk-UA"/>
        </w:rPr>
        <w:t>Article 3</w:t>
      </w:r>
      <w:r w:rsidR="00E058C1">
        <w:rPr>
          <w:sz w:val="24"/>
          <w:szCs w:val="24"/>
          <w:lang w:eastAsia="uk-UA"/>
        </w:rPr>
        <w:t>,</w:t>
      </w:r>
      <w:r w:rsidR="00624D36">
        <w:rPr>
          <w:sz w:val="24"/>
          <w:szCs w:val="24"/>
          <w:lang w:eastAsia="uk-UA"/>
        </w:rPr>
        <w:t xml:space="preserve"> </w:t>
      </w:r>
      <w:r w:rsidR="001D6AC1" w:rsidRPr="00F069F4">
        <w:rPr>
          <w:sz w:val="24"/>
          <w:szCs w:val="24"/>
          <w:lang w:eastAsia="uk-UA"/>
        </w:rPr>
        <w:t>“</w:t>
      </w:r>
      <w:r w:rsidR="00E058C1">
        <w:rPr>
          <w:sz w:val="24"/>
          <w:szCs w:val="24"/>
          <w:lang w:eastAsia="uk-UA"/>
        </w:rPr>
        <w:t>t</w:t>
      </w:r>
      <w:r w:rsidR="00E25371" w:rsidRPr="00F069F4">
        <w:rPr>
          <w:sz w:val="24"/>
          <w:szCs w:val="24"/>
          <w:lang w:eastAsia="uk-UA"/>
        </w:rPr>
        <w:t>he person, his life and health, honour and dignity, inviolability and safety are recognized in Ukraine as the highest social value</w:t>
      </w:r>
      <w:r w:rsidR="001D6AC1" w:rsidRPr="00F069F4">
        <w:rPr>
          <w:sz w:val="24"/>
          <w:szCs w:val="24"/>
          <w:lang w:eastAsia="uk-UA"/>
        </w:rPr>
        <w:t>”</w:t>
      </w:r>
      <w:r w:rsidR="00E25371" w:rsidRPr="00F069F4">
        <w:rPr>
          <w:sz w:val="24"/>
          <w:szCs w:val="24"/>
          <w:lang w:eastAsia="uk-UA"/>
        </w:rPr>
        <w:t>.</w:t>
      </w:r>
      <w:r w:rsidR="00A41011">
        <w:rPr>
          <w:sz w:val="24"/>
          <w:szCs w:val="24"/>
          <w:lang w:eastAsia="uk-UA"/>
        </w:rPr>
        <w:t xml:space="preserve"> </w:t>
      </w:r>
      <w:r w:rsidR="001B3675" w:rsidRPr="00F069F4">
        <w:rPr>
          <w:sz w:val="24"/>
          <w:szCs w:val="24"/>
        </w:rPr>
        <w:t>T</w:t>
      </w:r>
      <w:r w:rsidR="00095B05" w:rsidRPr="00F069F4">
        <w:rPr>
          <w:sz w:val="24"/>
          <w:szCs w:val="24"/>
        </w:rPr>
        <w:t>h</w:t>
      </w:r>
      <w:r w:rsidR="005E4867" w:rsidRPr="00F069F4">
        <w:rPr>
          <w:sz w:val="24"/>
          <w:szCs w:val="24"/>
        </w:rPr>
        <w:t xml:space="preserve">is constitutional </w:t>
      </w:r>
      <w:r w:rsidR="001B3675" w:rsidRPr="00F069F4">
        <w:rPr>
          <w:sz w:val="24"/>
          <w:szCs w:val="24"/>
        </w:rPr>
        <w:t xml:space="preserve">provision is a </w:t>
      </w:r>
      <w:r w:rsidR="005E4867" w:rsidRPr="00F069F4">
        <w:rPr>
          <w:sz w:val="24"/>
          <w:szCs w:val="24"/>
        </w:rPr>
        <w:t>funda</w:t>
      </w:r>
      <w:r w:rsidR="00EE7DD9" w:rsidRPr="00F069F4">
        <w:rPr>
          <w:sz w:val="24"/>
          <w:szCs w:val="24"/>
        </w:rPr>
        <w:t xml:space="preserve">mental </w:t>
      </w:r>
      <w:r w:rsidR="001B3675" w:rsidRPr="00F069F4">
        <w:rPr>
          <w:sz w:val="24"/>
          <w:szCs w:val="24"/>
        </w:rPr>
        <w:t xml:space="preserve">base for </w:t>
      </w:r>
      <w:r w:rsidR="00095B05" w:rsidRPr="00F069F4">
        <w:rPr>
          <w:sz w:val="24"/>
          <w:szCs w:val="24"/>
          <w:lang w:eastAsia="uk-UA"/>
        </w:rPr>
        <w:t>general</w:t>
      </w:r>
      <w:r w:rsidR="00FF169C" w:rsidRPr="00F069F4">
        <w:rPr>
          <w:sz w:val="24"/>
          <w:szCs w:val="24"/>
          <w:lang w:eastAsia="uk-UA"/>
        </w:rPr>
        <w:t xml:space="preserve"> </w:t>
      </w:r>
      <w:r w:rsidR="00095B05" w:rsidRPr="00F069F4">
        <w:rPr>
          <w:sz w:val="24"/>
          <w:szCs w:val="24"/>
          <w:lang w:eastAsia="uk-UA"/>
        </w:rPr>
        <w:t>p</w:t>
      </w:r>
      <w:r w:rsidR="00FF169C" w:rsidRPr="00F069F4">
        <w:rPr>
          <w:sz w:val="24"/>
          <w:szCs w:val="24"/>
          <w:lang w:eastAsia="uk-UA"/>
        </w:rPr>
        <w:t xml:space="preserve">rinciples of </w:t>
      </w:r>
      <w:r w:rsidR="00095B05" w:rsidRPr="00F069F4">
        <w:rPr>
          <w:sz w:val="24"/>
          <w:szCs w:val="24"/>
          <w:lang w:eastAsia="uk-UA"/>
        </w:rPr>
        <w:t>c</w:t>
      </w:r>
      <w:r w:rsidR="00FF169C" w:rsidRPr="00F069F4">
        <w:rPr>
          <w:sz w:val="24"/>
          <w:szCs w:val="24"/>
          <w:lang w:eastAsia="uk-UA"/>
        </w:rPr>
        <w:t xml:space="preserve">ivil </w:t>
      </w:r>
      <w:r w:rsidR="001B3675" w:rsidRPr="00F069F4">
        <w:rPr>
          <w:sz w:val="24"/>
          <w:szCs w:val="24"/>
          <w:lang w:eastAsia="uk-UA"/>
        </w:rPr>
        <w:t xml:space="preserve">protection that </w:t>
      </w:r>
      <w:r w:rsidR="005E4867" w:rsidRPr="00F069F4">
        <w:rPr>
          <w:sz w:val="24"/>
          <w:szCs w:val="24"/>
        </w:rPr>
        <w:t>introduced by</w:t>
      </w:r>
      <w:r w:rsidR="00095B05" w:rsidRPr="00F069F4">
        <w:rPr>
          <w:sz w:val="24"/>
          <w:szCs w:val="24"/>
        </w:rPr>
        <w:t xml:space="preserve"> the Code of Civil Protection of Ukraine</w:t>
      </w:r>
      <w:r w:rsidR="001D6AC1" w:rsidRPr="00F069F4">
        <w:rPr>
          <w:sz w:val="24"/>
          <w:szCs w:val="24"/>
        </w:rPr>
        <w:t xml:space="preserve"> [1]</w:t>
      </w:r>
      <w:r w:rsidR="00095B05" w:rsidRPr="00F069F4">
        <w:rPr>
          <w:sz w:val="24"/>
          <w:szCs w:val="24"/>
        </w:rPr>
        <w:t xml:space="preserve">. </w:t>
      </w:r>
      <w:r w:rsidR="005E4867" w:rsidRPr="00F069F4">
        <w:rPr>
          <w:sz w:val="24"/>
          <w:szCs w:val="24"/>
        </w:rPr>
        <w:t>Among th</w:t>
      </w:r>
      <w:r w:rsidR="00EE7DD9" w:rsidRPr="00F069F4">
        <w:rPr>
          <w:sz w:val="24"/>
          <w:szCs w:val="24"/>
        </w:rPr>
        <w:t>o</w:t>
      </w:r>
      <w:r w:rsidR="005E4867" w:rsidRPr="00F069F4">
        <w:rPr>
          <w:sz w:val="24"/>
          <w:szCs w:val="24"/>
        </w:rPr>
        <w:t xml:space="preserve">se </w:t>
      </w:r>
      <w:r w:rsidR="001B3675" w:rsidRPr="00F069F4">
        <w:rPr>
          <w:sz w:val="24"/>
          <w:szCs w:val="24"/>
        </w:rPr>
        <w:t xml:space="preserve">general </w:t>
      </w:r>
      <w:r w:rsidR="005E4867" w:rsidRPr="00F069F4">
        <w:rPr>
          <w:sz w:val="24"/>
          <w:szCs w:val="24"/>
        </w:rPr>
        <w:t>principles</w:t>
      </w:r>
      <w:r w:rsidR="00095B05" w:rsidRPr="00F069F4">
        <w:rPr>
          <w:sz w:val="24"/>
          <w:szCs w:val="24"/>
        </w:rPr>
        <w:t xml:space="preserve"> </w:t>
      </w:r>
      <w:r w:rsidR="001205D5" w:rsidRPr="00F069F4">
        <w:rPr>
          <w:sz w:val="24"/>
          <w:szCs w:val="24"/>
          <w:lang w:eastAsia="uk-UA"/>
        </w:rPr>
        <w:t>of civil protection</w:t>
      </w:r>
      <w:r w:rsidR="001205D5" w:rsidRPr="00F069F4">
        <w:rPr>
          <w:sz w:val="24"/>
          <w:szCs w:val="24"/>
        </w:rPr>
        <w:t xml:space="preserve"> </w:t>
      </w:r>
      <w:r w:rsidR="00095B05" w:rsidRPr="00F069F4">
        <w:rPr>
          <w:sz w:val="24"/>
          <w:szCs w:val="24"/>
        </w:rPr>
        <w:t xml:space="preserve">there are </w:t>
      </w:r>
      <w:r w:rsidR="005E4867" w:rsidRPr="00F069F4">
        <w:rPr>
          <w:sz w:val="24"/>
          <w:szCs w:val="24"/>
        </w:rPr>
        <w:t xml:space="preserve">some ones that directly linked to the </w:t>
      </w:r>
      <w:r w:rsidR="005E4867" w:rsidRPr="00F069F4">
        <w:rPr>
          <w:sz w:val="24"/>
          <w:szCs w:val="24"/>
          <w:lang w:eastAsia="uk-UA"/>
        </w:rPr>
        <w:t xml:space="preserve">basic principles of </w:t>
      </w:r>
      <w:r w:rsidR="005E4867" w:rsidRPr="00F069F4">
        <w:rPr>
          <w:sz w:val="24"/>
          <w:szCs w:val="24"/>
        </w:rPr>
        <w:t xml:space="preserve">protecting emergency workers, </w:t>
      </w:r>
      <w:r w:rsidR="009D2D00" w:rsidRPr="00F069F4">
        <w:rPr>
          <w:sz w:val="24"/>
          <w:szCs w:val="24"/>
        </w:rPr>
        <w:t>for example</w:t>
      </w:r>
      <w:r w:rsidR="00FB001B" w:rsidRPr="00665AB4">
        <w:rPr>
          <w:sz w:val="24"/>
          <w:szCs w:val="24"/>
        </w:rPr>
        <w:t>:</w:t>
      </w:r>
      <w:r w:rsidR="00095B05" w:rsidRPr="00665AB4">
        <w:rPr>
          <w:sz w:val="24"/>
          <w:szCs w:val="24"/>
        </w:rPr>
        <w:t xml:space="preserve"> </w:t>
      </w:r>
      <w:r w:rsidR="00FB001B" w:rsidRPr="00665AB4">
        <w:rPr>
          <w:sz w:val="24"/>
          <w:szCs w:val="24"/>
          <w:lang w:eastAsia="uk-UA"/>
        </w:rPr>
        <w:t>guaranteeing and ensuring by the State the constitutional rights of citizens for protection of life, health and property;</w:t>
      </w:r>
      <w:r w:rsidR="00665AB4" w:rsidRPr="00665AB4">
        <w:rPr>
          <w:sz w:val="24"/>
          <w:szCs w:val="24"/>
          <w:lang w:eastAsia="uk-UA"/>
        </w:rPr>
        <w:t xml:space="preserve"> </w:t>
      </w:r>
      <w:r w:rsidR="00FB001B" w:rsidRPr="00665AB4">
        <w:rPr>
          <w:sz w:val="24"/>
          <w:szCs w:val="24"/>
          <w:lang w:eastAsia="uk-UA"/>
        </w:rPr>
        <w:t>priority of tasks aimed at rescue of life and preservation of health</w:t>
      </w:r>
      <w:r w:rsidR="00422DCF" w:rsidRPr="00665AB4">
        <w:rPr>
          <w:sz w:val="24"/>
          <w:szCs w:val="24"/>
          <w:lang w:eastAsia="uk-UA"/>
        </w:rPr>
        <w:t xml:space="preserve"> of citizens;</w:t>
      </w:r>
      <w:r w:rsidR="00665AB4" w:rsidRPr="00665AB4">
        <w:rPr>
          <w:sz w:val="24"/>
          <w:szCs w:val="24"/>
          <w:lang w:eastAsia="uk-UA"/>
        </w:rPr>
        <w:t xml:space="preserve"> </w:t>
      </w:r>
      <w:r w:rsidR="00422DCF" w:rsidRPr="00665AB4">
        <w:rPr>
          <w:sz w:val="24"/>
          <w:szCs w:val="24"/>
          <w:lang w:eastAsia="uk-UA"/>
        </w:rPr>
        <w:t>voluntariness in case of involvement of citizens in civil protection activities</w:t>
      </w:r>
      <w:r w:rsidR="00504BE3" w:rsidRPr="00665AB4">
        <w:rPr>
          <w:sz w:val="24"/>
          <w:szCs w:val="24"/>
          <w:lang w:eastAsia="uk-UA"/>
        </w:rPr>
        <w:t xml:space="preserve"> insecure for live and health;</w:t>
      </w:r>
      <w:r w:rsidR="00665AB4" w:rsidRPr="00665AB4">
        <w:rPr>
          <w:sz w:val="24"/>
          <w:szCs w:val="24"/>
          <w:lang w:eastAsia="uk-UA"/>
        </w:rPr>
        <w:t xml:space="preserve"> </w:t>
      </w:r>
      <w:r w:rsidR="00504BE3" w:rsidRPr="00665AB4">
        <w:rPr>
          <w:sz w:val="24"/>
          <w:szCs w:val="24"/>
          <w:lang w:eastAsia="uk-UA"/>
        </w:rPr>
        <w:t xml:space="preserve">justified risk and responsibility of </w:t>
      </w:r>
      <w:r w:rsidR="007009E1" w:rsidRPr="00665AB4">
        <w:rPr>
          <w:sz w:val="24"/>
          <w:szCs w:val="24"/>
          <w:lang w:eastAsia="uk-UA"/>
        </w:rPr>
        <w:t xml:space="preserve">managers of </w:t>
      </w:r>
      <w:r w:rsidR="00504BE3" w:rsidRPr="00665AB4">
        <w:rPr>
          <w:sz w:val="24"/>
          <w:szCs w:val="24"/>
          <w:lang w:eastAsia="uk-UA"/>
        </w:rPr>
        <w:t xml:space="preserve">civil protection forces for ensuring safety </w:t>
      </w:r>
      <w:r w:rsidR="005457DA" w:rsidRPr="00665AB4">
        <w:rPr>
          <w:sz w:val="24"/>
          <w:szCs w:val="24"/>
          <w:lang w:eastAsia="uk-UA"/>
        </w:rPr>
        <w:t>during rescue work</w:t>
      </w:r>
      <w:r w:rsidR="00EA28ED">
        <w:rPr>
          <w:sz w:val="24"/>
          <w:szCs w:val="24"/>
          <w:lang w:eastAsia="uk-UA"/>
        </w:rPr>
        <w:t>, etc</w:t>
      </w:r>
      <w:r w:rsidR="001D6AC1" w:rsidRPr="00665AB4">
        <w:rPr>
          <w:sz w:val="24"/>
          <w:szCs w:val="24"/>
          <w:lang w:eastAsia="uk-UA"/>
        </w:rPr>
        <w:t>.</w:t>
      </w:r>
    </w:p>
    <w:p w:rsidR="00ED2A2C" w:rsidRPr="00665AB4" w:rsidRDefault="004913FE" w:rsidP="00ED2A2C">
      <w:pPr>
        <w:numPr>
          <w:ilvl w:val="0"/>
          <w:numId w:val="31"/>
        </w:numPr>
        <w:spacing w:before="240" w:after="240"/>
        <w:ind w:left="425" w:hanging="425"/>
        <w:jc w:val="both"/>
        <w:rPr>
          <w:b/>
          <w:sz w:val="24"/>
          <w:szCs w:val="24"/>
        </w:rPr>
      </w:pPr>
      <w:bookmarkStart w:id="1" w:name="n136"/>
      <w:bookmarkStart w:id="2" w:name="n137"/>
      <w:bookmarkEnd w:id="1"/>
      <w:bookmarkEnd w:id="2"/>
      <w:r w:rsidRPr="00665AB4">
        <w:rPr>
          <w:b/>
          <w:sz w:val="24"/>
          <w:szCs w:val="24"/>
        </w:rPr>
        <w:t>Dose L</w:t>
      </w:r>
      <w:r w:rsidR="00F62B9C" w:rsidRPr="00665AB4">
        <w:rPr>
          <w:b/>
          <w:sz w:val="24"/>
          <w:szCs w:val="24"/>
        </w:rPr>
        <w:t>imits</w:t>
      </w:r>
    </w:p>
    <w:p w:rsidR="005F2C27" w:rsidRPr="00F175F9" w:rsidRDefault="005F2C27" w:rsidP="005F2C27">
      <w:pPr>
        <w:spacing w:after="120"/>
        <w:jc w:val="both"/>
        <w:rPr>
          <w:sz w:val="24"/>
          <w:szCs w:val="24"/>
        </w:rPr>
      </w:pPr>
      <w:r w:rsidRPr="00F175F9">
        <w:rPr>
          <w:sz w:val="24"/>
          <w:szCs w:val="24"/>
        </w:rPr>
        <w:t>The Norms on Radiation Safety of Ukraine</w:t>
      </w:r>
      <w:r w:rsidR="00AB7E9E">
        <w:rPr>
          <w:sz w:val="24"/>
          <w:szCs w:val="24"/>
        </w:rPr>
        <w:t xml:space="preserve"> </w:t>
      </w:r>
      <w:r w:rsidRPr="00F175F9">
        <w:rPr>
          <w:sz w:val="24"/>
          <w:szCs w:val="24"/>
        </w:rPr>
        <w:t xml:space="preserve">[2] establish </w:t>
      </w:r>
      <w:r w:rsidR="00F175F9" w:rsidRPr="00F175F9">
        <w:rPr>
          <w:sz w:val="24"/>
          <w:szCs w:val="24"/>
        </w:rPr>
        <w:t xml:space="preserve">three </w:t>
      </w:r>
      <w:r w:rsidRPr="00F175F9">
        <w:rPr>
          <w:sz w:val="24"/>
          <w:szCs w:val="24"/>
        </w:rPr>
        <w:t>categories of persons who are subject to exposure</w:t>
      </w:r>
      <w:r w:rsidR="00F175F9" w:rsidRPr="00F175F9">
        <w:rPr>
          <w:sz w:val="24"/>
          <w:szCs w:val="24"/>
        </w:rPr>
        <w:t>. Those individuals who work directly</w:t>
      </w:r>
      <w:r w:rsidR="00EA28ED">
        <w:rPr>
          <w:sz w:val="24"/>
          <w:szCs w:val="24"/>
        </w:rPr>
        <w:t xml:space="preserve">, </w:t>
      </w:r>
      <w:r w:rsidR="00F175F9" w:rsidRPr="00F175F9">
        <w:rPr>
          <w:sz w:val="24"/>
          <w:szCs w:val="24"/>
        </w:rPr>
        <w:t>permanently or temporarily</w:t>
      </w:r>
      <w:r w:rsidR="00EA28ED">
        <w:rPr>
          <w:sz w:val="24"/>
          <w:szCs w:val="24"/>
        </w:rPr>
        <w:t>,</w:t>
      </w:r>
      <w:r w:rsidR="00F175F9" w:rsidRPr="00F175F9">
        <w:rPr>
          <w:sz w:val="24"/>
          <w:szCs w:val="24"/>
        </w:rPr>
        <w:t xml:space="preserve"> with sources of ionising radiation belong to the </w:t>
      </w:r>
      <w:r w:rsidRPr="00F175F9">
        <w:rPr>
          <w:sz w:val="24"/>
          <w:szCs w:val="24"/>
        </w:rPr>
        <w:t xml:space="preserve">Category A </w:t>
      </w:r>
      <w:r w:rsidR="00DE440A" w:rsidRPr="00F069F4">
        <w:rPr>
          <w:sz w:val="24"/>
          <w:szCs w:val="24"/>
        </w:rPr>
        <w:t>–</w:t>
      </w:r>
      <w:r w:rsidR="00EA28ED">
        <w:rPr>
          <w:sz w:val="24"/>
          <w:szCs w:val="24"/>
        </w:rPr>
        <w:t xml:space="preserve"> </w:t>
      </w:r>
      <w:r w:rsidRPr="00F175F9">
        <w:rPr>
          <w:sz w:val="24"/>
          <w:szCs w:val="24"/>
        </w:rPr>
        <w:t>the personnel</w:t>
      </w:r>
      <w:r w:rsidR="00F175F9" w:rsidRPr="00F175F9">
        <w:rPr>
          <w:sz w:val="24"/>
          <w:szCs w:val="24"/>
        </w:rPr>
        <w:t>.</w:t>
      </w:r>
      <w:r w:rsidRPr="00F175F9">
        <w:rPr>
          <w:sz w:val="24"/>
          <w:szCs w:val="24"/>
        </w:rPr>
        <w:t xml:space="preserve"> </w:t>
      </w:r>
    </w:p>
    <w:p w:rsidR="00ED2A2C" w:rsidRPr="00F069F4" w:rsidRDefault="002A1B0C" w:rsidP="00A41011">
      <w:pPr>
        <w:overflowPunct/>
        <w:spacing w:after="120"/>
        <w:jc w:val="both"/>
        <w:textAlignment w:val="auto"/>
        <w:rPr>
          <w:sz w:val="24"/>
          <w:szCs w:val="24"/>
        </w:rPr>
      </w:pPr>
      <w:r w:rsidRPr="00F069F4">
        <w:rPr>
          <w:sz w:val="24"/>
          <w:szCs w:val="24"/>
        </w:rPr>
        <w:t>The d</w:t>
      </w:r>
      <w:r w:rsidR="00C155D4" w:rsidRPr="00F069F4">
        <w:rPr>
          <w:sz w:val="24"/>
          <w:szCs w:val="24"/>
        </w:rPr>
        <w:t xml:space="preserve">ose limits </w:t>
      </w:r>
      <w:r w:rsidRPr="00F069F4">
        <w:rPr>
          <w:sz w:val="24"/>
          <w:szCs w:val="24"/>
        </w:rPr>
        <w:t xml:space="preserve">for </w:t>
      </w:r>
      <w:r w:rsidR="00704997" w:rsidRPr="00F069F4">
        <w:rPr>
          <w:sz w:val="24"/>
          <w:szCs w:val="24"/>
        </w:rPr>
        <w:t xml:space="preserve">exposed </w:t>
      </w:r>
      <w:r w:rsidRPr="00F069F4">
        <w:rPr>
          <w:sz w:val="24"/>
          <w:szCs w:val="24"/>
        </w:rPr>
        <w:t xml:space="preserve">persons </w:t>
      </w:r>
      <w:r w:rsidR="00C155D4" w:rsidRPr="00F069F4">
        <w:rPr>
          <w:sz w:val="24"/>
          <w:szCs w:val="24"/>
        </w:rPr>
        <w:t xml:space="preserve">are established in terms of individual annual effective </w:t>
      </w:r>
      <w:r w:rsidR="0083761E" w:rsidRPr="00F069F4">
        <w:rPr>
          <w:sz w:val="24"/>
          <w:szCs w:val="24"/>
        </w:rPr>
        <w:t xml:space="preserve">dose </w:t>
      </w:r>
      <w:r w:rsidR="00A06299" w:rsidRPr="00F069F4">
        <w:rPr>
          <w:sz w:val="24"/>
          <w:szCs w:val="24"/>
        </w:rPr>
        <w:t xml:space="preserve">of </w:t>
      </w:r>
      <w:r w:rsidR="0083761E" w:rsidRPr="00F069F4">
        <w:rPr>
          <w:sz w:val="24"/>
          <w:szCs w:val="24"/>
        </w:rPr>
        <w:t xml:space="preserve">internal and external exposure </w:t>
      </w:r>
      <w:r w:rsidR="00C155D4" w:rsidRPr="00F069F4">
        <w:rPr>
          <w:sz w:val="24"/>
          <w:szCs w:val="24"/>
        </w:rPr>
        <w:t xml:space="preserve">and equivalent dose </w:t>
      </w:r>
      <w:r w:rsidR="00A06299" w:rsidRPr="00F069F4">
        <w:rPr>
          <w:sz w:val="24"/>
          <w:szCs w:val="24"/>
        </w:rPr>
        <w:t xml:space="preserve">of </w:t>
      </w:r>
      <w:r w:rsidR="00C155D4" w:rsidRPr="00F069F4">
        <w:rPr>
          <w:sz w:val="24"/>
          <w:szCs w:val="24"/>
        </w:rPr>
        <w:t>external exposure</w:t>
      </w:r>
      <w:r w:rsidR="00E97129" w:rsidRPr="00F069F4">
        <w:rPr>
          <w:sz w:val="24"/>
          <w:szCs w:val="24"/>
        </w:rPr>
        <w:t xml:space="preserve"> for some organs and tissues (eye's crystalline lens, skin, hands and feet)</w:t>
      </w:r>
      <w:r w:rsidR="00F175F9">
        <w:rPr>
          <w:sz w:val="24"/>
          <w:szCs w:val="24"/>
        </w:rPr>
        <w:t xml:space="preserve"> </w:t>
      </w:r>
      <w:r w:rsidR="00AB7E9E">
        <w:rPr>
          <w:sz w:val="24"/>
          <w:szCs w:val="24"/>
        </w:rPr>
        <w:t xml:space="preserve">Ref. </w:t>
      </w:r>
      <w:r w:rsidR="00F175F9">
        <w:rPr>
          <w:sz w:val="24"/>
          <w:szCs w:val="24"/>
        </w:rPr>
        <w:t>[2]</w:t>
      </w:r>
      <w:r w:rsidR="00CE61F5">
        <w:rPr>
          <w:sz w:val="24"/>
          <w:szCs w:val="24"/>
        </w:rPr>
        <w:t>.</w:t>
      </w:r>
      <w:r w:rsidR="00BB2049">
        <w:rPr>
          <w:sz w:val="24"/>
          <w:szCs w:val="24"/>
        </w:rPr>
        <w:t xml:space="preserve"> </w:t>
      </w:r>
      <w:bookmarkStart w:id="3" w:name="_Ref358126361"/>
      <w:r w:rsidR="00230AFA" w:rsidRPr="00DD54D0">
        <w:rPr>
          <w:rFonts w:eastAsia="TimesNewRoman"/>
          <w:sz w:val="24"/>
          <w:szCs w:val="24"/>
          <w:lang w:eastAsia="uk-UA"/>
        </w:rPr>
        <w:t xml:space="preserve">An effective dose </w:t>
      </w:r>
      <w:r w:rsidR="00230AFA" w:rsidRPr="00DD54D0">
        <w:rPr>
          <w:rFonts w:eastAsia="TimesNewRoman"/>
          <w:sz w:val="24"/>
          <w:szCs w:val="24"/>
          <w:lang w:eastAsia="uk-UA"/>
        </w:rPr>
        <w:lastRenderedPageBreak/>
        <w:t>limit</w:t>
      </w:r>
      <w:r w:rsidR="00F175F9" w:rsidRPr="00DD54D0">
        <w:rPr>
          <w:rFonts w:eastAsia="TimesNewRoman"/>
          <w:sz w:val="24"/>
          <w:szCs w:val="24"/>
          <w:lang w:eastAsia="uk-UA"/>
        </w:rPr>
        <w:t xml:space="preserve"> for </w:t>
      </w:r>
      <w:r w:rsidR="00A10B38">
        <w:rPr>
          <w:rFonts w:eastAsia="TimesNewRoman"/>
          <w:sz w:val="24"/>
          <w:szCs w:val="24"/>
          <w:lang w:eastAsia="uk-UA"/>
        </w:rPr>
        <w:t>the personnel</w:t>
      </w:r>
      <w:r w:rsidR="00A10B38" w:rsidRPr="00DD54D0">
        <w:rPr>
          <w:rFonts w:eastAsia="TimesNewRoman"/>
          <w:sz w:val="24"/>
          <w:szCs w:val="24"/>
          <w:lang w:eastAsia="uk-UA"/>
        </w:rPr>
        <w:t xml:space="preserve"> </w:t>
      </w:r>
      <w:r w:rsidR="00A10B38">
        <w:rPr>
          <w:rFonts w:eastAsia="TimesNewRoman"/>
          <w:sz w:val="24"/>
          <w:szCs w:val="24"/>
          <w:lang w:eastAsia="uk-UA"/>
        </w:rPr>
        <w:t xml:space="preserve">of the </w:t>
      </w:r>
      <w:r w:rsidR="00F175F9" w:rsidRPr="00DD54D0">
        <w:rPr>
          <w:rFonts w:eastAsia="TimesNewRoman"/>
          <w:sz w:val="24"/>
          <w:szCs w:val="24"/>
          <w:lang w:eastAsia="uk-UA"/>
        </w:rPr>
        <w:t>Category A</w:t>
      </w:r>
      <w:r w:rsidR="00BB2049">
        <w:rPr>
          <w:rFonts w:eastAsia="TimesNewRoman"/>
          <w:sz w:val="24"/>
          <w:szCs w:val="24"/>
          <w:lang w:eastAsia="uk-UA"/>
        </w:rPr>
        <w:t xml:space="preserve"> </w:t>
      </w:r>
      <w:r w:rsidR="00F175F9" w:rsidRPr="00DD54D0">
        <w:rPr>
          <w:sz w:val="24"/>
          <w:szCs w:val="24"/>
        </w:rPr>
        <w:t>DL</w:t>
      </w:r>
      <w:r w:rsidR="008B7D5A">
        <w:rPr>
          <w:sz w:val="24"/>
          <w:szCs w:val="24"/>
        </w:rPr>
        <w:t xml:space="preserve"> </w:t>
      </w:r>
      <w:r w:rsidR="00F175F9" w:rsidRPr="00DD54D0">
        <w:rPr>
          <w:sz w:val="24"/>
          <w:szCs w:val="24"/>
          <w:vertAlign w:val="subscript"/>
        </w:rPr>
        <w:t>e</w:t>
      </w:r>
      <w:r w:rsidR="00DD54D0" w:rsidRPr="00DD54D0">
        <w:rPr>
          <w:sz w:val="24"/>
          <w:szCs w:val="24"/>
          <w:vertAlign w:val="subscript"/>
        </w:rPr>
        <w:t>ff</w:t>
      </w:r>
      <w:r w:rsidR="00DD54D0">
        <w:rPr>
          <w:sz w:val="24"/>
          <w:szCs w:val="24"/>
          <w:vertAlign w:val="subscript"/>
        </w:rPr>
        <w:t xml:space="preserve">  </w:t>
      </w:r>
      <w:r w:rsidR="00F175F9" w:rsidRPr="00DD54D0">
        <w:rPr>
          <w:rFonts w:eastAsia="TimesNewRoman"/>
          <w:sz w:val="24"/>
          <w:szCs w:val="24"/>
          <w:lang w:eastAsia="uk-UA"/>
        </w:rPr>
        <w:t>=</w:t>
      </w:r>
      <w:r w:rsidR="00DD54D0">
        <w:rPr>
          <w:rFonts w:eastAsia="TimesNewRoman"/>
          <w:sz w:val="24"/>
          <w:szCs w:val="24"/>
          <w:lang w:eastAsia="uk-UA"/>
        </w:rPr>
        <w:t xml:space="preserve"> </w:t>
      </w:r>
      <w:r w:rsidR="00230AFA" w:rsidRPr="00DD54D0">
        <w:rPr>
          <w:rFonts w:eastAsia="TimesNewRoman"/>
          <w:sz w:val="24"/>
          <w:szCs w:val="24"/>
          <w:lang w:eastAsia="uk-UA"/>
        </w:rPr>
        <w:t>20 mSv</w:t>
      </w:r>
      <w:r w:rsidR="006238BC" w:rsidRPr="00DD54D0">
        <w:rPr>
          <w:sz w:val="24"/>
          <w:szCs w:val="24"/>
        </w:rPr>
        <w:sym w:font="Symbol" w:char="F0D7"/>
      </w:r>
      <w:r w:rsidR="006238BC" w:rsidRPr="00DD54D0">
        <w:rPr>
          <w:sz w:val="24"/>
          <w:szCs w:val="24"/>
        </w:rPr>
        <w:t>year</w:t>
      </w:r>
      <w:r w:rsidR="006238BC" w:rsidRPr="00DD54D0">
        <w:rPr>
          <w:sz w:val="24"/>
          <w:szCs w:val="24"/>
          <w:vertAlign w:val="superscript"/>
        </w:rPr>
        <w:t>-1</w:t>
      </w:r>
      <w:r w:rsidR="00230AFA" w:rsidRPr="00DD54D0">
        <w:rPr>
          <w:rFonts w:eastAsia="TimesNewRoman"/>
          <w:sz w:val="24"/>
          <w:szCs w:val="24"/>
          <w:lang w:eastAsia="uk-UA"/>
        </w:rPr>
        <w:t xml:space="preserve"> is </w:t>
      </w:r>
      <w:r w:rsidR="003D5A99" w:rsidRPr="00DD54D0">
        <w:rPr>
          <w:rFonts w:eastAsia="TimesNewRoman"/>
          <w:sz w:val="24"/>
          <w:szCs w:val="24"/>
          <w:lang w:eastAsia="uk-UA"/>
        </w:rPr>
        <w:t>permitted</w:t>
      </w:r>
      <w:r w:rsidR="00230AFA" w:rsidRPr="00DD54D0">
        <w:rPr>
          <w:rFonts w:eastAsia="TimesNewRoman"/>
          <w:sz w:val="24"/>
          <w:szCs w:val="24"/>
          <w:lang w:eastAsia="uk-UA"/>
        </w:rPr>
        <w:t xml:space="preserve"> as averaged dose over five consecutive years, but not more than </w:t>
      </w:r>
      <w:r w:rsidR="00230AFA" w:rsidRPr="00DD54D0">
        <w:rPr>
          <w:sz w:val="24"/>
          <w:szCs w:val="24"/>
        </w:rPr>
        <w:t>DL</w:t>
      </w:r>
      <w:r w:rsidR="00924626" w:rsidRPr="00DD54D0">
        <w:rPr>
          <w:sz w:val="24"/>
          <w:szCs w:val="24"/>
          <w:vertAlign w:val="subscript"/>
        </w:rPr>
        <w:t>e</w:t>
      </w:r>
      <w:r w:rsidR="00DD54D0" w:rsidRPr="00DD54D0">
        <w:rPr>
          <w:sz w:val="24"/>
          <w:szCs w:val="24"/>
          <w:vertAlign w:val="subscript"/>
        </w:rPr>
        <w:t>ff</w:t>
      </w:r>
      <w:r w:rsidR="006238BC" w:rsidRPr="00DD54D0">
        <w:rPr>
          <w:sz w:val="24"/>
          <w:szCs w:val="24"/>
          <w:vertAlign w:val="subscript"/>
        </w:rPr>
        <w:t xml:space="preserve"> </w:t>
      </w:r>
      <w:r w:rsidR="00230AFA" w:rsidRPr="00DD54D0">
        <w:rPr>
          <w:sz w:val="24"/>
          <w:szCs w:val="24"/>
          <w:vertAlign w:val="subscript"/>
        </w:rPr>
        <w:t>max</w:t>
      </w:r>
      <w:r w:rsidR="00DD54D0">
        <w:rPr>
          <w:sz w:val="24"/>
          <w:szCs w:val="24"/>
          <w:vertAlign w:val="subscript"/>
        </w:rPr>
        <w:t xml:space="preserve"> </w:t>
      </w:r>
      <w:r w:rsidR="00230AFA" w:rsidRPr="00DD54D0">
        <w:rPr>
          <w:sz w:val="24"/>
          <w:szCs w:val="24"/>
        </w:rPr>
        <w:t>=</w:t>
      </w:r>
      <w:r w:rsidR="00DD54D0">
        <w:rPr>
          <w:sz w:val="24"/>
          <w:szCs w:val="24"/>
        </w:rPr>
        <w:t xml:space="preserve"> </w:t>
      </w:r>
      <w:r w:rsidR="00230AFA" w:rsidRPr="00DD54D0">
        <w:rPr>
          <w:sz w:val="24"/>
          <w:szCs w:val="24"/>
        </w:rPr>
        <w:t>50 mSv</w:t>
      </w:r>
      <w:r w:rsidR="00230AFA" w:rsidRPr="00DD54D0">
        <w:rPr>
          <w:rFonts w:eastAsia="TimesNewRoman"/>
          <w:sz w:val="24"/>
          <w:szCs w:val="24"/>
          <w:lang w:eastAsia="uk-UA"/>
        </w:rPr>
        <w:t xml:space="preserve"> in any single year.</w:t>
      </w:r>
      <w:r w:rsidR="00F175F9" w:rsidRPr="00DD54D0">
        <w:rPr>
          <w:sz w:val="24"/>
          <w:szCs w:val="24"/>
        </w:rPr>
        <w:t xml:space="preserve"> Equivalent dose limits of external exposure: DL</w:t>
      </w:r>
      <w:r w:rsidR="008B7D5A">
        <w:rPr>
          <w:sz w:val="24"/>
          <w:szCs w:val="24"/>
        </w:rPr>
        <w:t xml:space="preserve"> </w:t>
      </w:r>
      <w:r w:rsidR="008B7D5A" w:rsidRPr="008B7D5A">
        <w:rPr>
          <w:sz w:val="24"/>
          <w:szCs w:val="24"/>
          <w:vertAlign w:val="subscript"/>
        </w:rPr>
        <w:t>lens</w:t>
      </w:r>
      <w:r w:rsidR="008B7D5A">
        <w:rPr>
          <w:sz w:val="24"/>
          <w:szCs w:val="24"/>
          <w:vertAlign w:val="subscript"/>
        </w:rPr>
        <w:t xml:space="preserve"> </w:t>
      </w:r>
      <w:r w:rsidR="008B7D5A" w:rsidRPr="008B7D5A">
        <w:rPr>
          <w:sz w:val="24"/>
          <w:szCs w:val="24"/>
          <w:vertAlign w:val="subscript"/>
        </w:rPr>
        <w:t xml:space="preserve">of </w:t>
      </w:r>
      <w:r w:rsidR="008B7D5A">
        <w:rPr>
          <w:sz w:val="24"/>
          <w:szCs w:val="24"/>
          <w:vertAlign w:val="subscript"/>
        </w:rPr>
        <w:t xml:space="preserve">the </w:t>
      </w:r>
      <w:r w:rsidR="00F175F9" w:rsidRPr="00DD54D0">
        <w:rPr>
          <w:sz w:val="24"/>
          <w:szCs w:val="24"/>
          <w:vertAlign w:val="subscript"/>
        </w:rPr>
        <w:t xml:space="preserve">eye </w:t>
      </w:r>
      <w:r w:rsidR="00DD54D0" w:rsidRPr="00DD54D0">
        <w:rPr>
          <w:sz w:val="24"/>
          <w:szCs w:val="24"/>
        </w:rPr>
        <w:t>=</w:t>
      </w:r>
      <w:r w:rsidR="00DD54D0">
        <w:rPr>
          <w:sz w:val="24"/>
          <w:szCs w:val="24"/>
        </w:rPr>
        <w:t xml:space="preserve"> </w:t>
      </w:r>
      <w:r w:rsidR="00F175F9" w:rsidRPr="00DD54D0">
        <w:rPr>
          <w:sz w:val="24"/>
          <w:szCs w:val="24"/>
        </w:rPr>
        <w:t>150 mSv</w:t>
      </w:r>
      <w:r w:rsidR="00F175F9" w:rsidRPr="00DD54D0">
        <w:rPr>
          <w:sz w:val="24"/>
          <w:szCs w:val="24"/>
        </w:rPr>
        <w:sym w:font="Symbol" w:char="F0D7"/>
      </w:r>
      <w:r w:rsidR="00F175F9" w:rsidRPr="00DD54D0">
        <w:rPr>
          <w:sz w:val="24"/>
          <w:szCs w:val="24"/>
        </w:rPr>
        <w:t>year</w:t>
      </w:r>
      <w:r w:rsidR="00F175F9" w:rsidRPr="00DD54D0">
        <w:rPr>
          <w:sz w:val="24"/>
          <w:szCs w:val="24"/>
          <w:vertAlign w:val="superscript"/>
        </w:rPr>
        <w:t>-1</w:t>
      </w:r>
      <w:r w:rsidR="00F175F9" w:rsidRPr="00DD54D0">
        <w:rPr>
          <w:sz w:val="24"/>
          <w:szCs w:val="24"/>
        </w:rPr>
        <w:t>, DL</w:t>
      </w:r>
      <w:r w:rsidR="008B7D5A">
        <w:rPr>
          <w:sz w:val="24"/>
          <w:szCs w:val="24"/>
        </w:rPr>
        <w:t xml:space="preserve"> </w:t>
      </w:r>
      <w:r w:rsidR="00F175F9" w:rsidRPr="00DD54D0">
        <w:rPr>
          <w:sz w:val="24"/>
          <w:szCs w:val="24"/>
          <w:vertAlign w:val="subscript"/>
        </w:rPr>
        <w:t>skin</w:t>
      </w:r>
      <w:r w:rsidR="00DD54D0">
        <w:rPr>
          <w:sz w:val="24"/>
          <w:szCs w:val="24"/>
          <w:vertAlign w:val="subscript"/>
        </w:rPr>
        <w:t xml:space="preserve"> </w:t>
      </w:r>
      <w:r w:rsidR="00F175F9" w:rsidRPr="00DD54D0">
        <w:rPr>
          <w:sz w:val="24"/>
          <w:szCs w:val="24"/>
        </w:rPr>
        <w:t>=</w:t>
      </w:r>
      <w:r w:rsidR="00DD54D0">
        <w:rPr>
          <w:sz w:val="24"/>
          <w:szCs w:val="24"/>
        </w:rPr>
        <w:t xml:space="preserve"> </w:t>
      </w:r>
      <w:r w:rsidR="00F175F9" w:rsidRPr="00DD54D0">
        <w:rPr>
          <w:sz w:val="24"/>
          <w:szCs w:val="24"/>
        </w:rPr>
        <w:t>500</w:t>
      </w:r>
      <w:r w:rsidR="00DD54D0">
        <w:rPr>
          <w:sz w:val="24"/>
          <w:szCs w:val="24"/>
        </w:rPr>
        <w:t> </w:t>
      </w:r>
      <w:r w:rsidR="00F175F9" w:rsidRPr="00DD54D0">
        <w:rPr>
          <w:sz w:val="24"/>
          <w:szCs w:val="24"/>
        </w:rPr>
        <w:t>mSv</w:t>
      </w:r>
      <w:r w:rsidR="00F175F9" w:rsidRPr="00DD54D0">
        <w:rPr>
          <w:sz w:val="24"/>
          <w:szCs w:val="24"/>
        </w:rPr>
        <w:sym w:font="Symbol" w:char="F0D7"/>
      </w:r>
      <w:r w:rsidR="00F175F9" w:rsidRPr="00DD54D0">
        <w:rPr>
          <w:sz w:val="24"/>
          <w:szCs w:val="24"/>
        </w:rPr>
        <w:t>year</w:t>
      </w:r>
      <w:r w:rsidR="00F175F9" w:rsidRPr="00DD54D0">
        <w:rPr>
          <w:sz w:val="24"/>
          <w:szCs w:val="24"/>
          <w:vertAlign w:val="superscript"/>
        </w:rPr>
        <w:t>-1</w:t>
      </w:r>
      <w:r w:rsidR="00F175F9" w:rsidRPr="00DD54D0">
        <w:rPr>
          <w:sz w:val="24"/>
          <w:szCs w:val="24"/>
        </w:rPr>
        <w:t>, DL</w:t>
      </w:r>
      <w:r w:rsidR="008B7D5A">
        <w:rPr>
          <w:sz w:val="24"/>
          <w:szCs w:val="24"/>
        </w:rPr>
        <w:t xml:space="preserve"> </w:t>
      </w:r>
      <w:r w:rsidR="00DD54D0" w:rsidRPr="00DD54D0">
        <w:rPr>
          <w:sz w:val="24"/>
          <w:szCs w:val="24"/>
          <w:vertAlign w:val="subscript"/>
        </w:rPr>
        <w:t xml:space="preserve">extremities </w:t>
      </w:r>
      <w:r w:rsidR="00F175F9" w:rsidRPr="00DD54D0">
        <w:rPr>
          <w:sz w:val="24"/>
          <w:szCs w:val="24"/>
        </w:rPr>
        <w:t>=</w:t>
      </w:r>
      <w:r w:rsidR="00DD54D0">
        <w:rPr>
          <w:sz w:val="24"/>
          <w:szCs w:val="24"/>
        </w:rPr>
        <w:t xml:space="preserve"> </w:t>
      </w:r>
      <w:r w:rsidR="00F175F9" w:rsidRPr="00DD54D0">
        <w:rPr>
          <w:sz w:val="24"/>
          <w:szCs w:val="24"/>
        </w:rPr>
        <w:t>500 mSv</w:t>
      </w:r>
      <w:r w:rsidR="00F175F9" w:rsidRPr="00DD54D0">
        <w:rPr>
          <w:sz w:val="24"/>
          <w:szCs w:val="24"/>
        </w:rPr>
        <w:sym w:font="Symbol" w:char="F0D7"/>
      </w:r>
      <w:r w:rsidR="00F175F9" w:rsidRPr="00DD54D0">
        <w:rPr>
          <w:sz w:val="24"/>
          <w:szCs w:val="24"/>
        </w:rPr>
        <w:t>year</w:t>
      </w:r>
      <w:r w:rsidR="00F175F9" w:rsidRPr="00DD54D0">
        <w:rPr>
          <w:sz w:val="24"/>
          <w:szCs w:val="24"/>
          <w:vertAlign w:val="superscript"/>
        </w:rPr>
        <w:t>-1</w:t>
      </w:r>
      <w:r w:rsidR="00F175F9" w:rsidRPr="00DD54D0">
        <w:rPr>
          <w:sz w:val="24"/>
          <w:szCs w:val="24"/>
        </w:rPr>
        <w:t>.</w:t>
      </w:r>
      <w:r w:rsidR="00A41011" w:rsidRPr="00A41011">
        <w:rPr>
          <w:rFonts w:eastAsia="TimesNewRoman"/>
          <w:sz w:val="24"/>
          <w:szCs w:val="24"/>
          <w:lang w:eastAsia="uk-UA"/>
        </w:rPr>
        <w:t xml:space="preserve"> </w:t>
      </w:r>
      <w:r w:rsidR="00A41011" w:rsidRPr="00F069F4">
        <w:rPr>
          <w:rFonts w:eastAsia="TimesNewRoman"/>
          <w:sz w:val="24"/>
          <w:szCs w:val="24"/>
          <w:lang w:eastAsia="uk-UA"/>
        </w:rPr>
        <w:t xml:space="preserve">The dose limits for occupational exposure (except </w:t>
      </w:r>
      <w:r w:rsidR="008B7D5A">
        <w:rPr>
          <w:rFonts w:eastAsia="TimesNewRoman"/>
          <w:sz w:val="24"/>
          <w:szCs w:val="24"/>
          <w:lang w:eastAsia="uk-UA"/>
        </w:rPr>
        <w:t xml:space="preserve">the </w:t>
      </w:r>
      <w:r w:rsidR="00A41011" w:rsidRPr="00F069F4">
        <w:rPr>
          <w:rFonts w:eastAsia="TimesNewRoman"/>
          <w:sz w:val="24"/>
          <w:szCs w:val="24"/>
          <w:lang w:eastAsia="uk-UA"/>
        </w:rPr>
        <w:t xml:space="preserve">dose limit for </w:t>
      </w:r>
      <w:r w:rsidR="008B7D5A" w:rsidRPr="00F069F4">
        <w:rPr>
          <w:rFonts w:eastAsia="TimesNewRoman"/>
          <w:sz w:val="24"/>
          <w:szCs w:val="24"/>
          <w:lang w:eastAsia="uk-UA"/>
        </w:rPr>
        <w:t>lens</w:t>
      </w:r>
      <w:r w:rsidR="008B7D5A">
        <w:rPr>
          <w:rFonts w:eastAsia="TimesNewRoman"/>
          <w:sz w:val="24"/>
          <w:szCs w:val="24"/>
          <w:lang w:eastAsia="uk-UA"/>
        </w:rPr>
        <w:t xml:space="preserve"> of the </w:t>
      </w:r>
      <w:r w:rsidR="00A41011" w:rsidRPr="00F069F4">
        <w:rPr>
          <w:rFonts w:eastAsia="TimesNewRoman"/>
          <w:sz w:val="24"/>
          <w:szCs w:val="24"/>
          <w:lang w:eastAsia="uk-UA"/>
        </w:rPr>
        <w:t>eye</w:t>
      </w:r>
      <w:r w:rsidR="008B7D5A">
        <w:rPr>
          <w:rFonts w:eastAsia="TimesNewRoman"/>
          <w:sz w:val="24"/>
          <w:szCs w:val="24"/>
          <w:lang w:eastAsia="uk-UA"/>
        </w:rPr>
        <w:t>)</w:t>
      </w:r>
      <w:r w:rsidR="00A41011" w:rsidRPr="00F069F4">
        <w:rPr>
          <w:rFonts w:eastAsia="TimesNewRoman"/>
          <w:sz w:val="24"/>
          <w:szCs w:val="24"/>
          <w:lang w:eastAsia="uk-UA"/>
        </w:rPr>
        <w:t xml:space="preserve"> are in line with requirements of </w:t>
      </w:r>
      <w:r w:rsidR="00A10B38">
        <w:rPr>
          <w:rFonts w:eastAsia="TimesNewRoman"/>
          <w:sz w:val="24"/>
          <w:szCs w:val="24"/>
          <w:lang w:eastAsia="uk-UA"/>
        </w:rPr>
        <w:t xml:space="preserve">Ref. </w:t>
      </w:r>
      <w:r w:rsidR="00A41011" w:rsidRPr="00F069F4">
        <w:rPr>
          <w:rFonts w:eastAsia="TimesNewRoman"/>
          <w:sz w:val="24"/>
          <w:szCs w:val="24"/>
          <w:lang w:eastAsia="uk-UA"/>
        </w:rPr>
        <w:t>[3], Schedule III</w:t>
      </w:r>
      <w:r w:rsidR="00A41011">
        <w:rPr>
          <w:rFonts w:eastAsia="TimesNewRoman"/>
          <w:sz w:val="24"/>
          <w:szCs w:val="24"/>
          <w:lang w:eastAsia="uk-UA"/>
        </w:rPr>
        <w:t xml:space="preserve">. </w:t>
      </w:r>
      <w:r w:rsidR="00ED2A2C" w:rsidRPr="00F069F4">
        <w:rPr>
          <w:sz w:val="24"/>
          <w:szCs w:val="24"/>
        </w:rPr>
        <w:t xml:space="preserve">Distribution of </w:t>
      </w:r>
      <w:r w:rsidR="008B7D5A">
        <w:rPr>
          <w:sz w:val="24"/>
          <w:szCs w:val="24"/>
        </w:rPr>
        <w:t xml:space="preserve">the </w:t>
      </w:r>
      <w:r w:rsidR="00ED2A2C" w:rsidRPr="00F069F4">
        <w:rPr>
          <w:sz w:val="24"/>
          <w:szCs w:val="24"/>
        </w:rPr>
        <w:t xml:space="preserve">dose during </w:t>
      </w:r>
      <w:r w:rsidR="008B7D5A">
        <w:rPr>
          <w:sz w:val="24"/>
          <w:szCs w:val="24"/>
        </w:rPr>
        <w:t xml:space="preserve">a </w:t>
      </w:r>
      <w:r w:rsidR="00ED2A2C" w:rsidRPr="00F069F4">
        <w:rPr>
          <w:sz w:val="24"/>
          <w:szCs w:val="24"/>
        </w:rPr>
        <w:t>calendar year is not regulated.</w:t>
      </w:r>
    </w:p>
    <w:p w:rsidR="00ED2A2C" w:rsidRDefault="00ED2A2C" w:rsidP="0040045E">
      <w:pPr>
        <w:numPr>
          <w:ilvl w:val="0"/>
          <w:numId w:val="31"/>
        </w:numPr>
        <w:spacing w:before="240" w:after="240"/>
        <w:ind w:left="425" w:hanging="425"/>
        <w:jc w:val="both"/>
        <w:rPr>
          <w:b/>
          <w:color w:val="000000"/>
          <w:sz w:val="24"/>
          <w:szCs w:val="24"/>
        </w:rPr>
      </w:pPr>
      <w:r w:rsidRPr="00F069F4">
        <w:rPr>
          <w:b/>
          <w:color w:val="000000"/>
          <w:sz w:val="24"/>
          <w:szCs w:val="24"/>
        </w:rPr>
        <w:t xml:space="preserve">Emergency </w:t>
      </w:r>
      <w:r w:rsidR="0023179F">
        <w:rPr>
          <w:b/>
          <w:color w:val="000000"/>
          <w:sz w:val="24"/>
          <w:szCs w:val="24"/>
        </w:rPr>
        <w:t>W</w:t>
      </w:r>
      <w:r w:rsidRPr="00F069F4">
        <w:rPr>
          <w:b/>
          <w:color w:val="000000"/>
          <w:sz w:val="24"/>
          <w:szCs w:val="24"/>
        </w:rPr>
        <w:t xml:space="preserve">orkers </w:t>
      </w:r>
    </w:p>
    <w:p w:rsidR="00C37B83" w:rsidRDefault="009D2D00" w:rsidP="003B47CF">
      <w:pPr>
        <w:spacing w:after="120"/>
        <w:jc w:val="both"/>
        <w:rPr>
          <w:rFonts w:eastAsia="Calibri"/>
          <w:bCs/>
          <w:sz w:val="24"/>
          <w:szCs w:val="24"/>
          <w:lang w:eastAsia="uk-UA"/>
        </w:rPr>
      </w:pPr>
      <w:r w:rsidRPr="00F069F4">
        <w:rPr>
          <w:sz w:val="24"/>
          <w:szCs w:val="24"/>
        </w:rPr>
        <w:t xml:space="preserve">Definition of emergency </w:t>
      </w:r>
      <w:r w:rsidR="00C75E3F" w:rsidRPr="00F069F4">
        <w:rPr>
          <w:sz w:val="24"/>
          <w:szCs w:val="24"/>
        </w:rPr>
        <w:t>workers</w:t>
      </w:r>
      <w:r w:rsidRPr="00F069F4">
        <w:rPr>
          <w:sz w:val="24"/>
          <w:szCs w:val="24"/>
        </w:rPr>
        <w:t xml:space="preserve"> is given in the state safety standard</w:t>
      </w:r>
      <w:r w:rsidR="00471DA4" w:rsidRPr="00F069F4">
        <w:rPr>
          <w:sz w:val="24"/>
          <w:szCs w:val="24"/>
        </w:rPr>
        <w:t xml:space="preserve"> </w:t>
      </w:r>
      <w:r w:rsidR="00AB7E9E">
        <w:rPr>
          <w:sz w:val="24"/>
          <w:szCs w:val="24"/>
        </w:rPr>
        <w:t xml:space="preserve">Ref. </w:t>
      </w:r>
      <w:r w:rsidR="00471DA4" w:rsidRPr="00F069F4">
        <w:rPr>
          <w:sz w:val="24"/>
          <w:szCs w:val="24"/>
        </w:rPr>
        <w:t>[2]:</w:t>
      </w:r>
      <w:r w:rsidR="00430272">
        <w:rPr>
          <w:sz w:val="24"/>
          <w:szCs w:val="24"/>
        </w:rPr>
        <w:t xml:space="preserve"> </w:t>
      </w:r>
      <w:r w:rsidR="005202A5">
        <w:rPr>
          <w:sz w:val="24"/>
          <w:szCs w:val="24"/>
        </w:rPr>
        <w:t>e</w:t>
      </w:r>
      <w:r w:rsidR="005202A5" w:rsidRPr="00F069F4">
        <w:rPr>
          <w:sz w:val="24"/>
          <w:szCs w:val="24"/>
        </w:rPr>
        <w:t>mergency workers are</w:t>
      </w:r>
      <w:r w:rsidR="00BC4E7A" w:rsidRPr="00F069F4">
        <w:rPr>
          <w:sz w:val="24"/>
          <w:szCs w:val="24"/>
        </w:rPr>
        <w:t xml:space="preserve"> </w:t>
      </w:r>
      <w:r w:rsidR="005202A5">
        <w:rPr>
          <w:sz w:val="24"/>
          <w:szCs w:val="24"/>
        </w:rPr>
        <w:t>the</w:t>
      </w:r>
      <w:r w:rsidR="00BC4E7A" w:rsidRPr="00F069F4">
        <w:rPr>
          <w:sz w:val="24"/>
          <w:szCs w:val="24"/>
        </w:rPr>
        <w:t xml:space="preserve"> </w:t>
      </w:r>
      <w:r w:rsidR="00560A8D" w:rsidRPr="00F069F4">
        <w:rPr>
          <w:sz w:val="24"/>
          <w:szCs w:val="24"/>
        </w:rPr>
        <w:t>staff</w:t>
      </w:r>
      <w:r w:rsidRPr="00F069F4">
        <w:rPr>
          <w:sz w:val="24"/>
          <w:szCs w:val="24"/>
        </w:rPr>
        <w:t xml:space="preserve"> </w:t>
      </w:r>
      <w:r w:rsidR="005C635A" w:rsidRPr="00F069F4">
        <w:rPr>
          <w:sz w:val="24"/>
          <w:szCs w:val="24"/>
        </w:rPr>
        <w:t xml:space="preserve">participating </w:t>
      </w:r>
      <w:r w:rsidRPr="00F069F4">
        <w:rPr>
          <w:sz w:val="24"/>
          <w:szCs w:val="24"/>
        </w:rPr>
        <w:t>in work</w:t>
      </w:r>
      <w:r w:rsidR="005C635A" w:rsidRPr="00F069F4">
        <w:rPr>
          <w:sz w:val="24"/>
          <w:szCs w:val="24"/>
        </w:rPr>
        <w:t xml:space="preserve"> at the </w:t>
      </w:r>
      <w:r w:rsidR="0039779A" w:rsidRPr="00F069F4">
        <w:rPr>
          <w:sz w:val="24"/>
          <w:szCs w:val="24"/>
        </w:rPr>
        <w:t>facility</w:t>
      </w:r>
      <w:r w:rsidR="005C635A" w:rsidRPr="00F069F4">
        <w:rPr>
          <w:sz w:val="24"/>
          <w:szCs w:val="24"/>
        </w:rPr>
        <w:t xml:space="preserve"> in emergency.</w:t>
      </w:r>
      <w:r w:rsidR="00BB2049">
        <w:rPr>
          <w:sz w:val="24"/>
          <w:szCs w:val="24"/>
        </w:rPr>
        <w:t xml:space="preserve"> </w:t>
      </w:r>
      <w:r w:rsidR="005C635A" w:rsidRPr="00F069F4">
        <w:rPr>
          <w:sz w:val="24"/>
          <w:szCs w:val="24"/>
        </w:rPr>
        <w:t xml:space="preserve">Emergency </w:t>
      </w:r>
      <w:r w:rsidR="00C75E3F" w:rsidRPr="00F069F4">
        <w:rPr>
          <w:sz w:val="24"/>
          <w:szCs w:val="24"/>
        </w:rPr>
        <w:t xml:space="preserve">workers could be divided </w:t>
      </w:r>
      <w:r w:rsidR="00F6442B" w:rsidRPr="00F069F4">
        <w:rPr>
          <w:sz w:val="24"/>
          <w:szCs w:val="24"/>
        </w:rPr>
        <w:t>in</w:t>
      </w:r>
      <w:r w:rsidR="00C75E3F" w:rsidRPr="00F069F4">
        <w:rPr>
          <w:sz w:val="24"/>
          <w:szCs w:val="24"/>
        </w:rPr>
        <w:t xml:space="preserve">to two main categories: </w:t>
      </w:r>
      <w:r w:rsidR="00DD54D0">
        <w:rPr>
          <w:sz w:val="24"/>
          <w:szCs w:val="24"/>
        </w:rPr>
        <w:t>1) t</w:t>
      </w:r>
      <w:r w:rsidR="007D48F3" w:rsidRPr="00F069F4">
        <w:rPr>
          <w:sz w:val="24"/>
          <w:szCs w:val="24"/>
        </w:rPr>
        <w:t xml:space="preserve">he </w:t>
      </w:r>
      <w:r w:rsidR="00871BFB" w:rsidRPr="00F069F4">
        <w:rPr>
          <w:sz w:val="24"/>
          <w:szCs w:val="24"/>
        </w:rPr>
        <w:t>main</w:t>
      </w:r>
      <w:r w:rsidR="007D48F3" w:rsidRPr="00F069F4">
        <w:rPr>
          <w:sz w:val="24"/>
          <w:szCs w:val="24"/>
        </w:rPr>
        <w:t xml:space="preserve"> staff </w:t>
      </w:r>
      <w:r w:rsidR="0063530E" w:rsidRPr="00F069F4">
        <w:rPr>
          <w:sz w:val="24"/>
          <w:szCs w:val="24"/>
        </w:rPr>
        <w:t xml:space="preserve">– is </w:t>
      </w:r>
      <w:r w:rsidR="00531617" w:rsidRPr="00F069F4">
        <w:rPr>
          <w:sz w:val="24"/>
          <w:szCs w:val="24"/>
        </w:rPr>
        <w:t xml:space="preserve">the </w:t>
      </w:r>
      <w:r w:rsidR="0063530E" w:rsidRPr="00F069F4">
        <w:rPr>
          <w:sz w:val="24"/>
          <w:szCs w:val="24"/>
        </w:rPr>
        <w:t xml:space="preserve">personnel of the </w:t>
      </w:r>
      <w:r w:rsidR="00871BFB" w:rsidRPr="00F069F4">
        <w:rPr>
          <w:sz w:val="24"/>
          <w:szCs w:val="24"/>
        </w:rPr>
        <w:t>facility</w:t>
      </w:r>
      <w:r w:rsidR="0063530E" w:rsidRPr="00F069F4">
        <w:rPr>
          <w:sz w:val="24"/>
          <w:szCs w:val="24"/>
        </w:rPr>
        <w:t xml:space="preserve"> in emergency and members of special</w:t>
      </w:r>
      <w:r w:rsidR="001523C0" w:rsidRPr="00F069F4">
        <w:rPr>
          <w:sz w:val="24"/>
          <w:szCs w:val="24"/>
        </w:rPr>
        <w:t xml:space="preserve"> emergency brigades</w:t>
      </w:r>
      <w:r w:rsidR="0063530E" w:rsidRPr="00F069F4">
        <w:rPr>
          <w:sz w:val="24"/>
          <w:szCs w:val="24"/>
        </w:rPr>
        <w:t xml:space="preserve"> prepared in advance (</w:t>
      </w:r>
      <w:r w:rsidR="00406758" w:rsidRPr="00F069F4">
        <w:rPr>
          <w:sz w:val="24"/>
          <w:szCs w:val="24"/>
        </w:rPr>
        <w:t xml:space="preserve">medical </w:t>
      </w:r>
      <w:r w:rsidR="0063530E" w:rsidRPr="00F069F4">
        <w:rPr>
          <w:sz w:val="24"/>
          <w:szCs w:val="24"/>
        </w:rPr>
        <w:t>teams</w:t>
      </w:r>
      <w:r w:rsidR="00406758" w:rsidRPr="00F069F4">
        <w:rPr>
          <w:sz w:val="24"/>
          <w:szCs w:val="24"/>
        </w:rPr>
        <w:t xml:space="preserve"> of </w:t>
      </w:r>
      <w:r w:rsidR="00BC4E7A" w:rsidRPr="00F069F4">
        <w:rPr>
          <w:sz w:val="24"/>
          <w:szCs w:val="24"/>
        </w:rPr>
        <w:t xml:space="preserve">a </w:t>
      </w:r>
      <w:r w:rsidR="00406758" w:rsidRPr="00F069F4">
        <w:rPr>
          <w:sz w:val="24"/>
          <w:szCs w:val="24"/>
        </w:rPr>
        <w:t>fast response, dosimetr</w:t>
      </w:r>
      <w:r w:rsidR="00471DA4" w:rsidRPr="00F069F4">
        <w:rPr>
          <w:sz w:val="24"/>
          <w:szCs w:val="24"/>
        </w:rPr>
        <w:t>ic</w:t>
      </w:r>
      <w:r w:rsidR="00406758" w:rsidRPr="00F069F4">
        <w:rPr>
          <w:sz w:val="24"/>
          <w:szCs w:val="24"/>
        </w:rPr>
        <w:t xml:space="preserve"> emergency groups, fire brigades prepared to work </w:t>
      </w:r>
      <w:r w:rsidR="00871BFB" w:rsidRPr="00F069F4">
        <w:rPr>
          <w:sz w:val="24"/>
          <w:szCs w:val="24"/>
        </w:rPr>
        <w:t>under</w:t>
      </w:r>
      <w:r w:rsidR="00406758" w:rsidRPr="00F069F4">
        <w:rPr>
          <w:sz w:val="24"/>
          <w:szCs w:val="24"/>
        </w:rPr>
        <w:t xml:space="preserve"> </w:t>
      </w:r>
      <w:r w:rsidR="00871BFB" w:rsidRPr="00F069F4">
        <w:rPr>
          <w:sz w:val="24"/>
          <w:szCs w:val="24"/>
        </w:rPr>
        <w:t xml:space="preserve">conditions of </w:t>
      </w:r>
      <w:r w:rsidR="00406758" w:rsidRPr="00F069F4">
        <w:rPr>
          <w:sz w:val="24"/>
          <w:szCs w:val="24"/>
        </w:rPr>
        <w:t>radiation accident, brigades for repai</w:t>
      </w:r>
      <w:r w:rsidR="00DD54D0">
        <w:rPr>
          <w:sz w:val="24"/>
          <w:szCs w:val="24"/>
        </w:rPr>
        <w:t>r-and-renewal operations, etc.); 2) t</w:t>
      </w:r>
      <w:r w:rsidR="00257F9F" w:rsidRPr="00F069F4">
        <w:rPr>
          <w:sz w:val="24"/>
          <w:szCs w:val="24"/>
        </w:rPr>
        <w:t>he o</w:t>
      </w:r>
      <w:r w:rsidR="00C75E3F" w:rsidRPr="00F069F4">
        <w:rPr>
          <w:sz w:val="24"/>
          <w:szCs w:val="24"/>
        </w:rPr>
        <w:t xml:space="preserve">utside </w:t>
      </w:r>
      <w:r w:rsidR="00243044" w:rsidRPr="00F069F4">
        <w:rPr>
          <w:sz w:val="24"/>
          <w:szCs w:val="24"/>
        </w:rPr>
        <w:t>staff –</w:t>
      </w:r>
      <w:r w:rsidR="00406758" w:rsidRPr="00F069F4">
        <w:rPr>
          <w:sz w:val="24"/>
          <w:szCs w:val="24"/>
        </w:rPr>
        <w:t xml:space="preserve"> </w:t>
      </w:r>
      <w:r w:rsidR="00BC4E7A" w:rsidRPr="00F069F4">
        <w:rPr>
          <w:sz w:val="24"/>
          <w:szCs w:val="24"/>
        </w:rPr>
        <w:t xml:space="preserve">is </w:t>
      </w:r>
      <w:r w:rsidR="00531617" w:rsidRPr="00F069F4">
        <w:rPr>
          <w:sz w:val="24"/>
          <w:szCs w:val="24"/>
        </w:rPr>
        <w:t>the</w:t>
      </w:r>
      <w:r w:rsidR="00BC4E7A" w:rsidRPr="00F069F4">
        <w:rPr>
          <w:sz w:val="24"/>
          <w:szCs w:val="24"/>
        </w:rPr>
        <w:t xml:space="preserve"> </w:t>
      </w:r>
      <w:r w:rsidR="00406758" w:rsidRPr="00F069F4">
        <w:rPr>
          <w:sz w:val="24"/>
          <w:szCs w:val="24"/>
        </w:rPr>
        <w:t>person</w:t>
      </w:r>
      <w:r w:rsidR="00BC4E7A" w:rsidRPr="00F069F4">
        <w:rPr>
          <w:sz w:val="24"/>
          <w:szCs w:val="24"/>
        </w:rPr>
        <w:t>nel</w:t>
      </w:r>
      <w:r w:rsidR="00406758" w:rsidRPr="00F069F4">
        <w:rPr>
          <w:sz w:val="24"/>
          <w:szCs w:val="24"/>
        </w:rPr>
        <w:t xml:space="preserve"> involved in emergency work</w:t>
      </w:r>
      <w:r w:rsidR="00DB1B7D" w:rsidRPr="00F069F4">
        <w:rPr>
          <w:sz w:val="24"/>
          <w:szCs w:val="24"/>
        </w:rPr>
        <w:t xml:space="preserve"> that </w:t>
      </w:r>
      <w:r w:rsidR="00531617" w:rsidRPr="00F069F4">
        <w:rPr>
          <w:sz w:val="24"/>
          <w:szCs w:val="24"/>
        </w:rPr>
        <w:t>are</w:t>
      </w:r>
      <w:r w:rsidR="00DB1B7D" w:rsidRPr="00F069F4">
        <w:rPr>
          <w:sz w:val="24"/>
          <w:szCs w:val="24"/>
        </w:rPr>
        <w:t xml:space="preserve"> to be</w:t>
      </w:r>
      <w:r w:rsidR="00406758" w:rsidRPr="00F069F4">
        <w:rPr>
          <w:sz w:val="24"/>
          <w:szCs w:val="24"/>
        </w:rPr>
        <w:t xml:space="preserve"> trained and informed</w:t>
      </w:r>
      <w:r w:rsidR="00510435" w:rsidRPr="00F069F4">
        <w:rPr>
          <w:sz w:val="24"/>
          <w:szCs w:val="24"/>
        </w:rPr>
        <w:t xml:space="preserve"> on </w:t>
      </w:r>
      <w:r w:rsidR="00E57222" w:rsidRPr="00F069F4">
        <w:rPr>
          <w:sz w:val="24"/>
          <w:szCs w:val="24"/>
        </w:rPr>
        <w:t>radiation situation at the places where the work to be performed</w:t>
      </w:r>
      <w:r w:rsidR="00406758" w:rsidRPr="00F069F4">
        <w:rPr>
          <w:sz w:val="24"/>
          <w:szCs w:val="24"/>
        </w:rPr>
        <w:t>.</w:t>
      </w:r>
      <w:r w:rsidR="003B47CF">
        <w:rPr>
          <w:sz w:val="24"/>
          <w:szCs w:val="24"/>
        </w:rPr>
        <w:t xml:space="preserve"> </w:t>
      </w:r>
      <w:r w:rsidR="00385AAE" w:rsidRPr="00F069F4">
        <w:rPr>
          <w:rFonts w:eastAsia="Calibri"/>
          <w:bCs/>
          <w:sz w:val="24"/>
          <w:szCs w:val="24"/>
          <w:lang w:eastAsia="uk-UA"/>
        </w:rPr>
        <w:t>Definition “</w:t>
      </w:r>
      <w:r w:rsidR="001B3675" w:rsidRPr="00F069F4">
        <w:rPr>
          <w:rFonts w:eastAsia="Calibri"/>
          <w:bCs/>
          <w:sz w:val="24"/>
          <w:szCs w:val="24"/>
          <w:lang w:eastAsia="uk-UA"/>
        </w:rPr>
        <w:t xml:space="preserve">emergency worker” given in </w:t>
      </w:r>
      <w:r w:rsidR="00C37B83">
        <w:rPr>
          <w:rFonts w:eastAsia="Calibri"/>
          <w:bCs/>
          <w:sz w:val="24"/>
          <w:szCs w:val="24"/>
          <w:lang w:eastAsia="uk-UA"/>
        </w:rPr>
        <w:t>Ukrainian safety standard is quite close to de</w:t>
      </w:r>
      <w:r w:rsidR="006A089B">
        <w:rPr>
          <w:rFonts w:eastAsia="Calibri"/>
          <w:bCs/>
          <w:sz w:val="24"/>
          <w:szCs w:val="24"/>
          <w:lang w:eastAsia="uk-UA"/>
        </w:rPr>
        <w:t>scriptions</w:t>
      </w:r>
      <w:r w:rsidR="00C37B83">
        <w:rPr>
          <w:rFonts w:eastAsia="Calibri"/>
          <w:bCs/>
          <w:sz w:val="24"/>
          <w:szCs w:val="24"/>
          <w:lang w:eastAsia="uk-UA"/>
        </w:rPr>
        <w:t xml:space="preserve"> given in </w:t>
      </w:r>
      <w:r w:rsidR="005202A5">
        <w:rPr>
          <w:rFonts w:eastAsia="Calibri"/>
          <w:bCs/>
          <w:sz w:val="24"/>
          <w:szCs w:val="24"/>
          <w:lang w:eastAsia="uk-UA"/>
        </w:rPr>
        <w:t xml:space="preserve">Ref. </w:t>
      </w:r>
      <w:r w:rsidR="001B3675" w:rsidRPr="00F069F4">
        <w:rPr>
          <w:rFonts w:eastAsia="Calibri"/>
          <w:bCs/>
          <w:sz w:val="24"/>
          <w:szCs w:val="24"/>
          <w:lang w:eastAsia="uk-UA"/>
        </w:rPr>
        <w:t>[3]</w:t>
      </w:r>
      <w:r w:rsidR="005202A5">
        <w:rPr>
          <w:rFonts w:eastAsia="Calibri"/>
          <w:bCs/>
          <w:sz w:val="24"/>
          <w:szCs w:val="24"/>
          <w:lang w:eastAsia="uk-UA"/>
        </w:rPr>
        <w:t xml:space="preserve">, Definitions, </w:t>
      </w:r>
      <w:r w:rsidR="00C37B83">
        <w:rPr>
          <w:rFonts w:eastAsia="Calibri"/>
          <w:bCs/>
          <w:sz w:val="24"/>
          <w:szCs w:val="24"/>
          <w:lang w:eastAsia="uk-UA"/>
        </w:rPr>
        <w:t xml:space="preserve">and </w:t>
      </w:r>
      <w:r w:rsidR="009A3921">
        <w:rPr>
          <w:rFonts w:eastAsia="Calibri"/>
          <w:bCs/>
          <w:sz w:val="24"/>
          <w:szCs w:val="24"/>
          <w:lang w:eastAsia="uk-UA"/>
        </w:rPr>
        <w:t xml:space="preserve">Ref. </w:t>
      </w:r>
      <w:r w:rsidR="00C37B83" w:rsidRPr="00F069F4">
        <w:rPr>
          <w:rFonts w:eastAsia="Calibri"/>
          <w:bCs/>
          <w:sz w:val="24"/>
          <w:szCs w:val="24"/>
          <w:lang w:eastAsia="uk-UA"/>
        </w:rPr>
        <w:t>[4]</w:t>
      </w:r>
      <w:r w:rsidR="009A3921">
        <w:rPr>
          <w:rFonts w:eastAsia="Calibri"/>
          <w:bCs/>
          <w:sz w:val="24"/>
          <w:szCs w:val="24"/>
          <w:lang w:eastAsia="uk-UA"/>
        </w:rPr>
        <w:t xml:space="preserve">, para. 4.58. and </w:t>
      </w:r>
      <w:r w:rsidR="001F5EF3">
        <w:rPr>
          <w:rFonts w:eastAsia="Calibri"/>
          <w:bCs/>
          <w:sz w:val="24"/>
          <w:szCs w:val="24"/>
          <w:lang w:eastAsia="uk-UA"/>
        </w:rPr>
        <w:t>Glossary.</w:t>
      </w:r>
    </w:p>
    <w:p w:rsidR="00F6442B" w:rsidRPr="00F069F4" w:rsidRDefault="0025203A" w:rsidP="00430272">
      <w:pPr>
        <w:spacing w:after="120"/>
        <w:jc w:val="both"/>
        <w:rPr>
          <w:rFonts w:eastAsia="TimesNewRoman"/>
          <w:sz w:val="24"/>
          <w:szCs w:val="24"/>
          <w:lang w:eastAsia="uk-UA"/>
        </w:rPr>
      </w:pPr>
      <w:r w:rsidRPr="00F069F4">
        <w:rPr>
          <w:sz w:val="24"/>
          <w:szCs w:val="24"/>
        </w:rPr>
        <w:t>Dose constraints</w:t>
      </w:r>
      <w:r w:rsidR="00E213F1" w:rsidRPr="00F069F4">
        <w:rPr>
          <w:sz w:val="24"/>
          <w:szCs w:val="24"/>
        </w:rPr>
        <w:t xml:space="preserve"> for </w:t>
      </w:r>
      <w:r w:rsidR="00EA1549" w:rsidRPr="00F069F4">
        <w:rPr>
          <w:sz w:val="24"/>
          <w:szCs w:val="24"/>
        </w:rPr>
        <w:t xml:space="preserve">the main </w:t>
      </w:r>
      <w:r w:rsidR="00EF53E1" w:rsidRPr="00F069F4">
        <w:rPr>
          <w:sz w:val="24"/>
          <w:szCs w:val="24"/>
        </w:rPr>
        <w:t>staff</w:t>
      </w:r>
      <w:r w:rsidR="00EF53E1">
        <w:rPr>
          <w:sz w:val="24"/>
          <w:szCs w:val="24"/>
        </w:rPr>
        <w:t xml:space="preserve"> </w:t>
      </w:r>
      <w:r w:rsidR="00EF53E1" w:rsidRPr="00F069F4">
        <w:rPr>
          <w:sz w:val="24"/>
          <w:szCs w:val="24"/>
        </w:rPr>
        <w:t>aim</w:t>
      </w:r>
      <w:r w:rsidR="00E213F1" w:rsidRPr="00F069F4">
        <w:rPr>
          <w:sz w:val="24"/>
          <w:szCs w:val="24"/>
        </w:rPr>
        <w:t xml:space="preserve"> at non-exceeding </w:t>
      </w:r>
      <w:r w:rsidR="00EA1549" w:rsidRPr="00F069F4">
        <w:rPr>
          <w:sz w:val="24"/>
          <w:szCs w:val="24"/>
        </w:rPr>
        <w:t xml:space="preserve">the values of regulations for </w:t>
      </w:r>
      <w:r w:rsidR="00A906AA" w:rsidRPr="00F069F4">
        <w:rPr>
          <w:sz w:val="24"/>
          <w:szCs w:val="24"/>
        </w:rPr>
        <w:t xml:space="preserve">the staff of </w:t>
      </w:r>
      <w:r w:rsidR="00DD54D0">
        <w:rPr>
          <w:sz w:val="24"/>
          <w:szCs w:val="24"/>
        </w:rPr>
        <w:t>C</w:t>
      </w:r>
      <w:r w:rsidR="00EA1549" w:rsidRPr="00F069F4">
        <w:rPr>
          <w:sz w:val="24"/>
          <w:szCs w:val="24"/>
        </w:rPr>
        <w:t>ategory A</w:t>
      </w:r>
      <w:r w:rsidR="00A906AA" w:rsidRPr="00F069F4">
        <w:rPr>
          <w:sz w:val="24"/>
          <w:szCs w:val="24"/>
        </w:rPr>
        <w:t xml:space="preserve">. The </w:t>
      </w:r>
      <w:r w:rsidR="00243044" w:rsidRPr="00F069F4">
        <w:rPr>
          <w:sz w:val="24"/>
          <w:szCs w:val="24"/>
        </w:rPr>
        <w:t>outside</w:t>
      </w:r>
      <w:r w:rsidR="00694770" w:rsidRPr="00F069F4">
        <w:rPr>
          <w:sz w:val="24"/>
          <w:szCs w:val="24"/>
        </w:rPr>
        <w:t xml:space="preserve"> staff in conditions </w:t>
      </w:r>
      <w:r w:rsidRPr="00F069F4">
        <w:rPr>
          <w:sz w:val="24"/>
          <w:szCs w:val="24"/>
        </w:rPr>
        <w:t xml:space="preserve">of </w:t>
      </w:r>
      <w:r w:rsidR="00DF4515" w:rsidRPr="00F069F4">
        <w:rPr>
          <w:sz w:val="24"/>
          <w:szCs w:val="24"/>
        </w:rPr>
        <w:t>“</w:t>
      </w:r>
      <w:r w:rsidRPr="00F069F4">
        <w:rPr>
          <w:sz w:val="24"/>
          <w:szCs w:val="24"/>
        </w:rPr>
        <w:t xml:space="preserve">General </w:t>
      </w:r>
      <w:r w:rsidR="00DF4515" w:rsidRPr="00F069F4">
        <w:rPr>
          <w:sz w:val="24"/>
          <w:szCs w:val="24"/>
        </w:rPr>
        <w:t>e</w:t>
      </w:r>
      <w:r w:rsidRPr="00F069F4">
        <w:rPr>
          <w:sz w:val="24"/>
          <w:szCs w:val="24"/>
        </w:rPr>
        <w:t>mergency</w:t>
      </w:r>
      <w:r w:rsidR="00DF4515" w:rsidRPr="00F069F4">
        <w:rPr>
          <w:sz w:val="24"/>
          <w:szCs w:val="24"/>
        </w:rPr>
        <w:t>”</w:t>
      </w:r>
      <w:r w:rsidRPr="00F069F4">
        <w:rPr>
          <w:sz w:val="24"/>
          <w:szCs w:val="24"/>
        </w:rPr>
        <w:t xml:space="preserve"> is </w:t>
      </w:r>
      <w:r w:rsidR="00A906AA" w:rsidRPr="00F069F4">
        <w:rPr>
          <w:sz w:val="24"/>
          <w:szCs w:val="24"/>
        </w:rPr>
        <w:t xml:space="preserve">to be </w:t>
      </w:r>
      <w:r w:rsidRPr="00F069F4">
        <w:rPr>
          <w:sz w:val="24"/>
          <w:szCs w:val="24"/>
        </w:rPr>
        <w:t xml:space="preserve">given the status </w:t>
      </w:r>
      <w:r w:rsidR="005F3DE0" w:rsidRPr="00F069F4">
        <w:rPr>
          <w:sz w:val="24"/>
          <w:szCs w:val="24"/>
        </w:rPr>
        <w:t xml:space="preserve">of the staff of </w:t>
      </w:r>
      <w:r w:rsidR="00C37B83">
        <w:rPr>
          <w:sz w:val="24"/>
          <w:szCs w:val="24"/>
        </w:rPr>
        <w:t>C</w:t>
      </w:r>
      <w:r w:rsidR="005F3DE0" w:rsidRPr="00F069F4">
        <w:rPr>
          <w:sz w:val="24"/>
          <w:szCs w:val="24"/>
        </w:rPr>
        <w:t>ategory A</w:t>
      </w:r>
      <w:r w:rsidR="00DE440A">
        <w:rPr>
          <w:sz w:val="24"/>
          <w:szCs w:val="24"/>
        </w:rPr>
        <w:t>,</w:t>
      </w:r>
      <w:r w:rsidR="00860DC5" w:rsidRPr="00F069F4">
        <w:rPr>
          <w:sz w:val="24"/>
          <w:szCs w:val="24"/>
        </w:rPr>
        <w:t xml:space="preserve"> </w:t>
      </w:r>
      <w:r w:rsidR="00AB7E9E">
        <w:rPr>
          <w:sz w:val="24"/>
          <w:szCs w:val="24"/>
        </w:rPr>
        <w:t xml:space="preserve">Ref. </w:t>
      </w:r>
      <w:r w:rsidR="00860DC5" w:rsidRPr="00F069F4">
        <w:rPr>
          <w:sz w:val="24"/>
          <w:szCs w:val="24"/>
        </w:rPr>
        <w:t>[2]</w:t>
      </w:r>
      <w:r w:rsidR="005F3DE0" w:rsidRPr="00F069F4">
        <w:rPr>
          <w:sz w:val="24"/>
          <w:szCs w:val="24"/>
        </w:rPr>
        <w:t>.</w:t>
      </w:r>
      <w:r w:rsidR="00430272">
        <w:rPr>
          <w:sz w:val="24"/>
          <w:szCs w:val="24"/>
        </w:rPr>
        <w:t xml:space="preserve"> </w:t>
      </w:r>
      <w:r w:rsidR="00BC2668" w:rsidRPr="00F069F4">
        <w:rPr>
          <w:rFonts w:eastAsia="Calibri"/>
          <w:bCs/>
          <w:sz w:val="24"/>
          <w:szCs w:val="24"/>
          <w:lang w:eastAsia="uk-UA"/>
        </w:rPr>
        <w:t>Requirement on</w:t>
      </w:r>
      <w:r w:rsidR="00BC2668" w:rsidRPr="00F069F4">
        <w:rPr>
          <w:sz w:val="24"/>
          <w:szCs w:val="24"/>
        </w:rPr>
        <w:t xml:space="preserve"> non-exceeding the values of regulations for the occupational exposure is in line with </w:t>
      </w:r>
      <w:r w:rsidR="006A089B">
        <w:rPr>
          <w:sz w:val="24"/>
          <w:szCs w:val="24"/>
        </w:rPr>
        <w:t xml:space="preserve">Ref. </w:t>
      </w:r>
      <w:r w:rsidR="001E34BF" w:rsidRPr="00F069F4">
        <w:rPr>
          <w:sz w:val="24"/>
          <w:szCs w:val="24"/>
        </w:rPr>
        <w:t>[3],</w:t>
      </w:r>
      <w:r w:rsidR="006A089B">
        <w:rPr>
          <w:sz w:val="24"/>
          <w:szCs w:val="24"/>
        </w:rPr>
        <w:t xml:space="preserve"> para. 4.14.</w:t>
      </w:r>
    </w:p>
    <w:p w:rsidR="00155031" w:rsidRPr="00DD7AA4" w:rsidRDefault="00243044" w:rsidP="00ED2A2C">
      <w:pPr>
        <w:spacing w:after="120"/>
        <w:jc w:val="both"/>
        <w:rPr>
          <w:sz w:val="24"/>
          <w:szCs w:val="24"/>
          <w:lang w:val="uk-UA"/>
        </w:rPr>
      </w:pPr>
      <w:r w:rsidRPr="00F069F4">
        <w:rPr>
          <w:sz w:val="24"/>
          <w:szCs w:val="24"/>
        </w:rPr>
        <w:t>The outside</w:t>
      </w:r>
      <w:r w:rsidR="005F3DE0" w:rsidRPr="00F069F4">
        <w:rPr>
          <w:sz w:val="24"/>
          <w:szCs w:val="24"/>
        </w:rPr>
        <w:t xml:space="preserve"> staff and </w:t>
      </w:r>
      <w:r w:rsidRPr="00F069F4">
        <w:rPr>
          <w:sz w:val="24"/>
          <w:szCs w:val="24"/>
        </w:rPr>
        <w:t xml:space="preserve">the </w:t>
      </w:r>
      <w:r w:rsidR="005F3DE0" w:rsidRPr="00F069F4">
        <w:rPr>
          <w:sz w:val="24"/>
          <w:szCs w:val="24"/>
        </w:rPr>
        <w:t xml:space="preserve">main staff </w:t>
      </w:r>
      <w:r w:rsidRPr="00F069F4">
        <w:rPr>
          <w:sz w:val="24"/>
          <w:szCs w:val="24"/>
        </w:rPr>
        <w:t>are</w:t>
      </w:r>
      <w:r w:rsidR="005F3DE0" w:rsidRPr="00F069F4">
        <w:rPr>
          <w:sz w:val="24"/>
          <w:szCs w:val="24"/>
        </w:rPr>
        <w:t xml:space="preserve"> to be provided at the same extent with all regular and special means of individual and collective protection as well as with system to measure and record doses </w:t>
      </w:r>
      <w:r w:rsidR="00302A73" w:rsidRPr="00F069F4">
        <w:rPr>
          <w:sz w:val="24"/>
          <w:szCs w:val="24"/>
        </w:rPr>
        <w:t xml:space="preserve">received </w:t>
      </w:r>
      <w:r w:rsidR="005F3DE0" w:rsidRPr="00F069F4">
        <w:rPr>
          <w:sz w:val="24"/>
          <w:szCs w:val="24"/>
        </w:rPr>
        <w:t>during the work</w:t>
      </w:r>
      <w:r w:rsidR="00DE440A">
        <w:rPr>
          <w:sz w:val="24"/>
          <w:szCs w:val="24"/>
        </w:rPr>
        <w:t>,</w:t>
      </w:r>
      <w:r w:rsidR="00860DC5" w:rsidRPr="00F069F4">
        <w:rPr>
          <w:sz w:val="24"/>
          <w:szCs w:val="24"/>
        </w:rPr>
        <w:t xml:space="preserve"> </w:t>
      </w:r>
      <w:r w:rsidR="00DD7AA4">
        <w:rPr>
          <w:sz w:val="24"/>
          <w:szCs w:val="24"/>
        </w:rPr>
        <w:t xml:space="preserve">Ref. </w:t>
      </w:r>
      <w:r w:rsidR="00860DC5" w:rsidRPr="00F069F4">
        <w:rPr>
          <w:sz w:val="24"/>
          <w:szCs w:val="24"/>
        </w:rPr>
        <w:t>[2]</w:t>
      </w:r>
      <w:r w:rsidR="005F3DE0" w:rsidRPr="00F069F4">
        <w:rPr>
          <w:sz w:val="24"/>
          <w:szCs w:val="24"/>
        </w:rPr>
        <w:t>.</w:t>
      </w:r>
      <w:r w:rsidR="00430272">
        <w:rPr>
          <w:sz w:val="24"/>
          <w:szCs w:val="24"/>
        </w:rPr>
        <w:t xml:space="preserve"> </w:t>
      </w:r>
      <w:r w:rsidR="00155031" w:rsidRPr="00F069F4">
        <w:rPr>
          <w:sz w:val="24"/>
          <w:szCs w:val="24"/>
        </w:rPr>
        <w:t>Requirement on equivalent protection for outside workers and for workers employed on a permanent basis is in</w:t>
      </w:r>
      <w:r w:rsidR="00A51865">
        <w:rPr>
          <w:sz w:val="24"/>
          <w:szCs w:val="24"/>
        </w:rPr>
        <w:t xml:space="preserve"> line with a provision</w:t>
      </w:r>
      <w:r w:rsidR="002E14D2">
        <w:rPr>
          <w:sz w:val="24"/>
          <w:szCs w:val="24"/>
        </w:rPr>
        <w:t xml:space="preserve"> of </w:t>
      </w:r>
      <w:r w:rsidR="00DD7AA4" w:rsidRPr="00DD7AA4">
        <w:rPr>
          <w:sz w:val="24"/>
          <w:szCs w:val="24"/>
        </w:rPr>
        <w:t xml:space="preserve">Ref. </w:t>
      </w:r>
      <w:r w:rsidR="00A51865" w:rsidRPr="00DD7AA4">
        <w:rPr>
          <w:sz w:val="24"/>
          <w:szCs w:val="24"/>
        </w:rPr>
        <w:t>[</w:t>
      </w:r>
      <w:r w:rsidR="00DD7AA4" w:rsidRPr="00DD7AA4">
        <w:rPr>
          <w:sz w:val="24"/>
          <w:szCs w:val="24"/>
        </w:rPr>
        <w:t>5</w:t>
      </w:r>
      <w:r w:rsidR="00A51865" w:rsidRPr="00DD7AA4">
        <w:rPr>
          <w:sz w:val="24"/>
          <w:szCs w:val="24"/>
        </w:rPr>
        <w:t>]</w:t>
      </w:r>
      <w:r w:rsidR="00514E1D">
        <w:rPr>
          <w:sz w:val="24"/>
          <w:szCs w:val="24"/>
        </w:rPr>
        <w:t>, Article 51.</w:t>
      </w:r>
      <w:r w:rsidR="00155031" w:rsidRPr="00DD7AA4">
        <w:rPr>
          <w:sz w:val="24"/>
          <w:szCs w:val="24"/>
        </w:rPr>
        <w:t xml:space="preserve"> </w:t>
      </w:r>
    </w:p>
    <w:p w:rsidR="00FD663F" w:rsidRPr="00F069F4" w:rsidRDefault="005F3DE0" w:rsidP="008D6EFB">
      <w:pPr>
        <w:spacing w:after="120"/>
        <w:jc w:val="both"/>
        <w:rPr>
          <w:rFonts w:eastAsia="Calibri"/>
          <w:sz w:val="24"/>
          <w:szCs w:val="24"/>
          <w:lang w:eastAsia="uk-UA"/>
        </w:rPr>
      </w:pPr>
      <w:r w:rsidRPr="00D445AF">
        <w:rPr>
          <w:sz w:val="24"/>
          <w:szCs w:val="24"/>
        </w:rPr>
        <w:t xml:space="preserve">Emergency </w:t>
      </w:r>
      <w:r w:rsidR="00531617" w:rsidRPr="00D445AF">
        <w:rPr>
          <w:sz w:val="24"/>
          <w:szCs w:val="24"/>
        </w:rPr>
        <w:t>workers are</w:t>
      </w:r>
      <w:r w:rsidR="00BD69C9" w:rsidRPr="00D445AF">
        <w:rPr>
          <w:sz w:val="24"/>
          <w:szCs w:val="24"/>
        </w:rPr>
        <w:t xml:space="preserve"> </w:t>
      </w:r>
      <w:r w:rsidR="007B36CA" w:rsidRPr="00D445AF">
        <w:rPr>
          <w:sz w:val="24"/>
          <w:szCs w:val="24"/>
        </w:rPr>
        <w:t>to</w:t>
      </w:r>
      <w:r w:rsidRPr="00D445AF">
        <w:rPr>
          <w:sz w:val="24"/>
          <w:szCs w:val="24"/>
        </w:rPr>
        <w:t xml:space="preserve"> be permanently informed on received and potential doses as well as on </w:t>
      </w:r>
      <w:r w:rsidR="00454772" w:rsidRPr="00D445AF">
        <w:rPr>
          <w:sz w:val="24"/>
          <w:szCs w:val="24"/>
        </w:rPr>
        <w:t xml:space="preserve">relevant </w:t>
      </w:r>
      <w:r w:rsidRPr="00D445AF">
        <w:rPr>
          <w:sz w:val="24"/>
          <w:szCs w:val="24"/>
        </w:rPr>
        <w:t>health</w:t>
      </w:r>
      <w:r w:rsidR="00454772" w:rsidRPr="00D445AF">
        <w:rPr>
          <w:sz w:val="24"/>
          <w:szCs w:val="24"/>
        </w:rPr>
        <w:t xml:space="preserve"> hazard</w:t>
      </w:r>
      <w:r w:rsidR="00DE440A">
        <w:rPr>
          <w:sz w:val="24"/>
          <w:szCs w:val="24"/>
        </w:rPr>
        <w:t>,</w:t>
      </w:r>
      <w:r w:rsidR="000D551A" w:rsidRPr="00D445AF">
        <w:rPr>
          <w:sz w:val="24"/>
          <w:szCs w:val="24"/>
        </w:rPr>
        <w:t xml:space="preserve"> </w:t>
      </w:r>
      <w:r w:rsidR="00DD7AA4">
        <w:rPr>
          <w:sz w:val="24"/>
          <w:szCs w:val="24"/>
        </w:rPr>
        <w:t xml:space="preserve">Ref. </w:t>
      </w:r>
      <w:r w:rsidR="000D551A" w:rsidRPr="00D445AF">
        <w:rPr>
          <w:sz w:val="24"/>
          <w:szCs w:val="24"/>
        </w:rPr>
        <w:t>[2]</w:t>
      </w:r>
      <w:r w:rsidR="00C37B83" w:rsidRPr="00D445AF">
        <w:rPr>
          <w:sz w:val="24"/>
          <w:szCs w:val="24"/>
        </w:rPr>
        <w:t xml:space="preserve">, that is in </w:t>
      </w:r>
      <w:r w:rsidR="00D73EA1" w:rsidRPr="00D445AF">
        <w:rPr>
          <w:rFonts w:eastAsia="Calibri"/>
          <w:bCs/>
          <w:sz w:val="24"/>
          <w:szCs w:val="24"/>
          <w:lang w:eastAsia="uk-UA"/>
        </w:rPr>
        <w:t>line with</w:t>
      </w:r>
      <w:r w:rsidR="006A089B" w:rsidRPr="00D445AF">
        <w:rPr>
          <w:rFonts w:eastAsia="Calibri"/>
          <w:bCs/>
          <w:sz w:val="24"/>
          <w:szCs w:val="24"/>
          <w:lang w:eastAsia="uk-UA"/>
        </w:rPr>
        <w:t xml:space="preserve"> </w:t>
      </w:r>
      <w:r w:rsidR="006A089B" w:rsidRPr="00D445AF">
        <w:rPr>
          <w:sz w:val="24"/>
          <w:szCs w:val="24"/>
        </w:rPr>
        <w:t xml:space="preserve">Ref. [3], para. </w:t>
      </w:r>
      <w:r w:rsidR="00D445AF" w:rsidRPr="00D445AF">
        <w:rPr>
          <w:sz w:val="24"/>
          <w:szCs w:val="24"/>
        </w:rPr>
        <w:t xml:space="preserve">3.110 and </w:t>
      </w:r>
      <w:r w:rsidR="006A089B" w:rsidRPr="00D445AF">
        <w:rPr>
          <w:sz w:val="24"/>
          <w:szCs w:val="24"/>
        </w:rPr>
        <w:t>4.17</w:t>
      </w:r>
      <w:r w:rsidR="00212B23" w:rsidRPr="00D445AF">
        <w:rPr>
          <w:rFonts w:eastAsia="TimesNewRoman"/>
          <w:sz w:val="24"/>
          <w:szCs w:val="24"/>
          <w:lang w:eastAsia="uk-UA"/>
        </w:rPr>
        <w:t>,</w:t>
      </w:r>
      <w:r w:rsidR="008D6EFB" w:rsidRPr="00D445AF">
        <w:rPr>
          <w:rFonts w:eastAsia="TimesNewRoman"/>
          <w:sz w:val="24"/>
          <w:szCs w:val="24"/>
          <w:lang w:eastAsia="uk-UA"/>
        </w:rPr>
        <w:t xml:space="preserve"> and </w:t>
      </w:r>
      <w:r w:rsidR="001F5EF3" w:rsidRPr="00D445AF">
        <w:rPr>
          <w:rFonts w:eastAsia="TimesNewRoman"/>
          <w:sz w:val="24"/>
          <w:szCs w:val="24"/>
          <w:lang w:eastAsia="uk-UA"/>
        </w:rPr>
        <w:t>Ref.</w:t>
      </w:r>
      <w:r w:rsidR="00D445AF">
        <w:rPr>
          <w:rFonts w:eastAsia="TimesNewRoman"/>
          <w:sz w:val="24"/>
          <w:szCs w:val="24"/>
          <w:lang w:eastAsia="uk-UA"/>
        </w:rPr>
        <w:t> </w:t>
      </w:r>
      <w:r w:rsidR="007A5605" w:rsidRPr="00D445AF">
        <w:rPr>
          <w:rFonts w:eastAsia="Calibri"/>
          <w:bCs/>
          <w:sz w:val="24"/>
          <w:szCs w:val="24"/>
          <w:lang w:eastAsia="uk-UA"/>
        </w:rPr>
        <w:t>[</w:t>
      </w:r>
      <w:r w:rsidR="007A5605" w:rsidRPr="00D445AF">
        <w:rPr>
          <w:rFonts w:eastAsia="Calibri"/>
          <w:sz w:val="24"/>
          <w:szCs w:val="24"/>
          <w:lang w:eastAsia="uk-UA"/>
        </w:rPr>
        <w:t>4]</w:t>
      </w:r>
      <w:r w:rsidR="001F5EF3" w:rsidRPr="00D445AF">
        <w:rPr>
          <w:rFonts w:eastAsia="Calibri"/>
          <w:sz w:val="24"/>
          <w:szCs w:val="24"/>
          <w:lang w:eastAsia="uk-UA"/>
        </w:rPr>
        <w:t>, para. 4.59.</w:t>
      </w:r>
      <w:r w:rsidR="007A5605" w:rsidRPr="001F5EF3">
        <w:rPr>
          <w:rFonts w:eastAsia="Calibri"/>
          <w:bCs/>
          <w:sz w:val="24"/>
          <w:szCs w:val="24"/>
          <w:lang w:eastAsia="uk-UA"/>
        </w:rPr>
        <w:t xml:space="preserve"> </w:t>
      </w:r>
    </w:p>
    <w:p w:rsidR="00D52695" w:rsidRPr="00F069F4" w:rsidRDefault="000D7EE2" w:rsidP="0043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jc w:val="both"/>
        <w:textAlignment w:val="auto"/>
        <w:rPr>
          <w:rFonts w:eastAsia="TimesNewRoman"/>
          <w:sz w:val="24"/>
          <w:szCs w:val="24"/>
          <w:lang w:eastAsia="uk-UA"/>
        </w:rPr>
      </w:pPr>
      <w:r w:rsidRPr="00F069F4">
        <w:rPr>
          <w:bCs/>
          <w:color w:val="000000"/>
          <w:sz w:val="24"/>
          <w:szCs w:val="24"/>
          <w:lang w:eastAsia="uk-UA"/>
        </w:rPr>
        <w:t xml:space="preserve">According to the Law of Ukraine </w:t>
      </w:r>
      <w:r w:rsidR="00243044" w:rsidRPr="00F069F4">
        <w:rPr>
          <w:bCs/>
          <w:color w:val="000000"/>
          <w:sz w:val="24"/>
          <w:szCs w:val="24"/>
          <w:lang w:eastAsia="uk-UA"/>
        </w:rPr>
        <w:t xml:space="preserve">“On </w:t>
      </w:r>
      <w:r w:rsidR="003E48E3" w:rsidRPr="00F069F4">
        <w:rPr>
          <w:bCs/>
          <w:color w:val="000000"/>
          <w:sz w:val="24"/>
          <w:szCs w:val="24"/>
          <w:lang w:eastAsia="uk-UA"/>
        </w:rPr>
        <w:t>Individuals</w:t>
      </w:r>
      <w:r w:rsidR="00243044" w:rsidRPr="00F069F4">
        <w:rPr>
          <w:bCs/>
          <w:color w:val="000000"/>
          <w:sz w:val="24"/>
          <w:szCs w:val="24"/>
          <w:lang w:eastAsia="uk-UA"/>
        </w:rPr>
        <w:t xml:space="preserve"> Protection </w:t>
      </w:r>
      <w:r w:rsidR="003E48E3" w:rsidRPr="00F069F4">
        <w:rPr>
          <w:bCs/>
          <w:color w:val="000000"/>
          <w:sz w:val="24"/>
          <w:szCs w:val="24"/>
          <w:lang w:eastAsia="uk-UA"/>
        </w:rPr>
        <w:t xml:space="preserve">against the </w:t>
      </w:r>
      <w:r w:rsidR="00243044" w:rsidRPr="00F069F4">
        <w:rPr>
          <w:sz w:val="24"/>
          <w:szCs w:val="24"/>
        </w:rPr>
        <w:t>Impact of Ionising Radiation”</w:t>
      </w:r>
      <w:r w:rsidR="003E48E3" w:rsidRPr="00F069F4">
        <w:rPr>
          <w:sz w:val="24"/>
          <w:szCs w:val="24"/>
        </w:rPr>
        <w:t xml:space="preserve"> </w:t>
      </w:r>
      <w:r w:rsidR="00487398" w:rsidRPr="00F069F4">
        <w:rPr>
          <w:sz w:val="24"/>
          <w:szCs w:val="24"/>
        </w:rPr>
        <w:t>[</w:t>
      </w:r>
      <w:r w:rsidR="00DD7AA4">
        <w:rPr>
          <w:sz w:val="24"/>
          <w:szCs w:val="24"/>
        </w:rPr>
        <w:t>6</w:t>
      </w:r>
      <w:r w:rsidR="00487398" w:rsidRPr="00F069F4">
        <w:rPr>
          <w:sz w:val="24"/>
          <w:szCs w:val="24"/>
        </w:rPr>
        <w:t xml:space="preserve">], </w:t>
      </w:r>
      <w:r w:rsidR="00243044" w:rsidRPr="00F069F4">
        <w:rPr>
          <w:sz w:val="24"/>
          <w:szCs w:val="24"/>
        </w:rPr>
        <w:t xml:space="preserve">Article 7, </w:t>
      </w:r>
      <w:r w:rsidR="00243044" w:rsidRPr="00F069F4">
        <w:rPr>
          <w:bCs/>
          <w:color w:val="000000"/>
          <w:sz w:val="24"/>
          <w:szCs w:val="24"/>
          <w:lang w:eastAsia="uk-UA"/>
        </w:rPr>
        <w:t xml:space="preserve">involvement of individuals </w:t>
      </w:r>
      <w:r w:rsidR="00F72064" w:rsidRPr="00F069F4">
        <w:rPr>
          <w:bCs/>
          <w:color w:val="000000"/>
          <w:sz w:val="24"/>
          <w:szCs w:val="24"/>
          <w:lang w:eastAsia="uk-UA"/>
        </w:rPr>
        <w:t>in</w:t>
      </w:r>
      <w:r w:rsidR="00243044" w:rsidRPr="00F069F4">
        <w:rPr>
          <w:bCs/>
          <w:color w:val="000000"/>
          <w:sz w:val="24"/>
          <w:szCs w:val="24"/>
          <w:lang w:eastAsia="uk-UA"/>
        </w:rPr>
        <w:t xml:space="preserve"> activities on elimination of radiation accidents and their consequences is permissible only on </w:t>
      </w:r>
      <w:r w:rsidR="00326B80" w:rsidRPr="00F069F4">
        <w:rPr>
          <w:bCs/>
          <w:color w:val="000000"/>
          <w:sz w:val="24"/>
          <w:szCs w:val="24"/>
          <w:lang w:eastAsia="uk-UA"/>
        </w:rPr>
        <w:t>a</w:t>
      </w:r>
      <w:r w:rsidR="00243044" w:rsidRPr="00F069F4">
        <w:rPr>
          <w:bCs/>
          <w:color w:val="000000"/>
          <w:sz w:val="24"/>
          <w:szCs w:val="24"/>
          <w:lang w:eastAsia="uk-UA"/>
        </w:rPr>
        <w:t xml:space="preserve"> voluntary base</w:t>
      </w:r>
      <w:r w:rsidR="00704997" w:rsidRPr="00F069F4">
        <w:rPr>
          <w:bCs/>
          <w:color w:val="000000"/>
          <w:sz w:val="24"/>
          <w:szCs w:val="24"/>
          <w:lang w:eastAsia="uk-UA"/>
        </w:rPr>
        <w:t xml:space="preserve"> </w:t>
      </w:r>
      <w:r w:rsidR="00B24CB7" w:rsidRPr="00F069F4">
        <w:rPr>
          <w:bCs/>
          <w:color w:val="000000"/>
          <w:sz w:val="24"/>
          <w:szCs w:val="24"/>
          <w:lang w:eastAsia="uk-UA"/>
        </w:rPr>
        <w:t xml:space="preserve">and under the contract where potential dose is to be indicated. It is prohibited to involve individuals with medical </w:t>
      </w:r>
      <w:r w:rsidR="00487398" w:rsidRPr="00F069F4">
        <w:rPr>
          <w:bCs/>
          <w:color w:val="000000"/>
          <w:sz w:val="24"/>
          <w:szCs w:val="24"/>
          <w:lang w:eastAsia="uk-UA"/>
        </w:rPr>
        <w:t>contraindications</w:t>
      </w:r>
      <w:r w:rsidR="00B24CB7" w:rsidRPr="00F069F4">
        <w:rPr>
          <w:bCs/>
          <w:color w:val="000000"/>
          <w:sz w:val="24"/>
          <w:szCs w:val="24"/>
          <w:lang w:eastAsia="uk-UA"/>
        </w:rPr>
        <w:t xml:space="preserve">, persons under 18 and women of child-bearing age. </w:t>
      </w:r>
      <w:r w:rsidR="0006234B" w:rsidRPr="00F069F4">
        <w:rPr>
          <w:bCs/>
          <w:color w:val="000000"/>
          <w:sz w:val="24"/>
          <w:szCs w:val="24"/>
          <w:lang w:eastAsia="uk-UA"/>
        </w:rPr>
        <w:t>Overe</w:t>
      </w:r>
      <w:r w:rsidR="00F72064" w:rsidRPr="00F069F4">
        <w:rPr>
          <w:bCs/>
          <w:color w:val="000000"/>
          <w:sz w:val="24"/>
          <w:szCs w:val="24"/>
          <w:lang w:eastAsia="uk-UA"/>
        </w:rPr>
        <w:t xml:space="preserve">xposure of individuals involved in activities on elimination of radiation accidents </w:t>
      </w:r>
      <w:r w:rsidR="0006234B" w:rsidRPr="00F069F4">
        <w:rPr>
          <w:bCs/>
          <w:color w:val="000000"/>
          <w:sz w:val="24"/>
          <w:szCs w:val="24"/>
          <w:lang w:eastAsia="uk-UA"/>
        </w:rPr>
        <w:t>beyond</w:t>
      </w:r>
      <w:r w:rsidR="00F72064" w:rsidRPr="00F069F4">
        <w:rPr>
          <w:bCs/>
          <w:color w:val="000000"/>
          <w:sz w:val="24"/>
          <w:szCs w:val="24"/>
          <w:lang w:eastAsia="uk-UA"/>
        </w:rPr>
        <w:t xml:space="preserve"> the basic dose limits</w:t>
      </w:r>
      <w:r w:rsidR="00E1246F" w:rsidRPr="00F069F4">
        <w:rPr>
          <w:bCs/>
          <w:color w:val="000000"/>
          <w:sz w:val="24"/>
          <w:szCs w:val="24"/>
          <w:lang w:eastAsia="uk-UA"/>
        </w:rPr>
        <w:t xml:space="preserve"> is permissible only </w:t>
      </w:r>
      <w:r w:rsidR="00326B80" w:rsidRPr="00F069F4">
        <w:rPr>
          <w:bCs/>
          <w:color w:val="000000"/>
          <w:sz w:val="24"/>
          <w:szCs w:val="24"/>
          <w:lang w:eastAsia="uk-UA"/>
        </w:rPr>
        <w:t xml:space="preserve">if the individual gives his </w:t>
      </w:r>
      <w:r w:rsidR="00E1246F" w:rsidRPr="00F069F4">
        <w:rPr>
          <w:bCs/>
          <w:color w:val="000000"/>
          <w:sz w:val="24"/>
          <w:szCs w:val="24"/>
          <w:lang w:eastAsia="uk-UA"/>
        </w:rPr>
        <w:t xml:space="preserve">consent and only in cases when there is no possibility to </w:t>
      </w:r>
      <w:r w:rsidR="00A91CCA" w:rsidRPr="00F069F4">
        <w:rPr>
          <w:bCs/>
          <w:color w:val="000000"/>
          <w:sz w:val="24"/>
          <w:szCs w:val="24"/>
          <w:lang w:eastAsia="uk-UA"/>
        </w:rPr>
        <w:t>take</w:t>
      </w:r>
      <w:r w:rsidR="00E41B2A" w:rsidRPr="00F069F4">
        <w:rPr>
          <w:bCs/>
          <w:color w:val="000000"/>
          <w:sz w:val="24"/>
          <w:szCs w:val="24"/>
          <w:lang w:eastAsia="uk-UA"/>
        </w:rPr>
        <w:t xml:space="preserve"> </w:t>
      </w:r>
      <w:r w:rsidR="00E1246F" w:rsidRPr="00F069F4">
        <w:rPr>
          <w:bCs/>
          <w:color w:val="000000"/>
          <w:sz w:val="24"/>
          <w:szCs w:val="24"/>
          <w:lang w:eastAsia="uk-UA"/>
        </w:rPr>
        <w:t xml:space="preserve">measures to prevent such exceeding and could be justified only by </w:t>
      </w:r>
      <w:r w:rsidR="0006234B" w:rsidRPr="00F069F4">
        <w:rPr>
          <w:bCs/>
          <w:color w:val="000000"/>
          <w:sz w:val="24"/>
          <w:szCs w:val="24"/>
          <w:lang w:eastAsia="uk-UA"/>
        </w:rPr>
        <w:t>rescuing people life and preventing further dangerous development of the accident and overexposure of larger number of people.</w:t>
      </w:r>
      <w:r w:rsidR="00430272">
        <w:rPr>
          <w:bCs/>
          <w:color w:val="000000"/>
          <w:sz w:val="24"/>
          <w:szCs w:val="24"/>
          <w:lang w:eastAsia="uk-UA"/>
        </w:rPr>
        <w:t xml:space="preserve"> </w:t>
      </w:r>
      <w:bookmarkStart w:id="4" w:name="o2"/>
      <w:bookmarkEnd w:id="4"/>
      <w:r w:rsidR="00326B80" w:rsidRPr="00F069F4">
        <w:rPr>
          <w:rFonts w:eastAsia="Calibri"/>
          <w:bCs/>
          <w:sz w:val="24"/>
          <w:szCs w:val="24"/>
          <w:lang w:eastAsia="uk-UA"/>
        </w:rPr>
        <w:t>R</w:t>
      </w:r>
      <w:r w:rsidR="00AA42E2" w:rsidRPr="00F069F4">
        <w:rPr>
          <w:rFonts w:eastAsia="Calibri"/>
          <w:bCs/>
          <w:sz w:val="24"/>
          <w:szCs w:val="24"/>
          <w:lang w:eastAsia="uk-UA"/>
        </w:rPr>
        <w:t xml:space="preserve">equirement on </w:t>
      </w:r>
      <w:r w:rsidR="00D52695" w:rsidRPr="00D445AF">
        <w:rPr>
          <w:rFonts w:eastAsia="Calibri"/>
          <w:bCs/>
          <w:sz w:val="24"/>
          <w:szCs w:val="24"/>
          <w:lang w:eastAsia="uk-UA"/>
        </w:rPr>
        <w:t xml:space="preserve">involving </w:t>
      </w:r>
      <w:r w:rsidR="00AA42E2" w:rsidRPr="00D445AF">
        <w:rPr>
          <w:rFonts w:eastAsia="Calibri"/>
          <w:bCs/>
          <w:sz w:val="24"/>
          <w:szCs w:val="24"/>
          <w:lang w:eastAsia="uk-UA"/>
        </w:rPr>
        <w:t xml:space="preserve">workers </w:t>
      </w:r>
      <w:r w:rsidR="00D52695" w:rsidRPr="00D445AF">
        <w:rPr>
          <w:rFonts w:eastAsia="Calibri"/>
          <w:bCs/>
          <w:sz w:val="24"/>
          <w:szCs w:val="24"/>
          <w:lang w:eastAsia="uk-UA"/>
        </w:rPr>
        <w:t xml:space="preserve">in emergency activities on </w:t>
      </w:r>
      <w:r w:rsidR="00487398" w:rsidRPr="00D445AF">
        <w:rPr>
          <w:rFonts w:eastAsia="Calibri"/>
          <w:bCs/>
          <w:sz w:val="24"/>
          <w:szCs w:val="24"/>
          <w:lang w:eastAsia="uk-UA"/>
        </w:rPr>
        <w:t>a</w:t>
      </w:r>
      <w:r w:rsidR="00D52695" w:rsidRPr="00D445AF">
        <w:rPr>
          <w:rFonts w:eastAsia="Calibri"/>
          <w:bCs/>
          <w:sz w:val="24"/>
          <w:szCs w:val="24"/>
          <w:lang w:eastAsia="uk-UA"/>
        </w:rPr>
        <w:t xml:space="preserve"> voluntary base </w:t>
      </w:r>
      <w:r w:rsidR="00AA42E2" w:rsidRPr="00D445AF">
        <w:rPr>
          <w:rFonts w:eastAsia="Calibri"/>
          <w:bCs/>
          <w:sz w:val="24"/>
          <w:szCs w:val="24"/>
          <w:lang w:eastAsia="uk-UA"/>
        </w:rPr>
        <w:t xml:space="preserve">is in line with </w:t>
      </w:r>
      <w:r w:rsidR="00D445AF" w:rsidRPr="00D445AF">
        <w:rPr>
          <w:sz w:val="24"/>
          <w:szCs w:val="24"/>
        </w:rPr>
        <w:t>Ref. [3], para. 4.17</w:t>
      </w:r>
      <w:r w:rsidR="00D52695" w:rsidRPr="00D445AF">
        <w:rPr>
          <w:rFonts w:eastAsia="TimesNewRoman"/>
          <w:sz w:val="24"/>
          <w:szCs w:val="24"/>
          <w:lang w:eastAsia="uk-UA"/>
        </w:rPr>
        <w:t>.</w:t>
      </w:r>
    </w:p>
    <w:p w:rsidR="00871BFB" w:rsidRDefault="0023179F" w:rsidP="0023179F">
      <w:pPr>
        <w:numPr>
          <w:ilvl w:val="0"/>
          <w:numId w:val="31"/>
        </w:numPr>
        <w:spacing w:before="240" w:after="240"/>
        <w:ind w:left="425" w:hanging="425"/>
        <w:jc w:val="both"/>
        <w:rPr>
          <w:b/>
          <w:sz w:val="24"/>
          <w:szCs w:val="24"/>
        </w:rPr>
      </w:pPr>
      <w:r w:rsidRPr="0023179F">
        <w:rPr>
          <w:b/>
          <w:color w:val="000000"/>
          <w:sz w:val="24"/>
          <w:szCs w:val="24"/>
        </w:rPr>
        <w:t>In</w:t>
      </w:r>
      <w:r w:rsidR="001523C0" w:rsidRPr="0023179F">
        <w:rPr>
          <w:b/>
          <w:sz w:val="24"/>
          <w:szCs w:val="24"/>
        </w:rPr>
        <w:t xml:space="preserve">creased </w:t>
      </w:r>
      <w:r>
        <w:rPr>
          <w:b/>
          <w:sz w:val="24"/>
          <w:szCs w:val="24"/>
        </w:rPr>
        <w:t>P</w:t>
      </w:r>
      <w:r w:rsidR="00851166" w:rsidRPr="0023179F">
        <w:rPr>
          <w:b/>
          <w:sz w:val="24"/>
          <w:szCs w:val="24"/>
        </w:rPr>
        <w:t xml:space="preserve">lanned </w:t>
      </w:r>
      <w:r>
        <w:rPr>
          <w:b/>
          <w:sz w:val="24"/>
          <w:szCs w:val="24"/>
        </w:rPr>
        <w:t>E</w:t>
      </w:r>
      <w:r w:rsidR="001523C0" w:rsidRPr="0023179F">
        <w:rPr>
          <w:b/>
          <w:sz w:val="24"/>
          <w:szCs w:val="24"/>
        </w:rPr>
        <w:t>xposure</w:t>
      </w:r>
    </w:p>
    <w:p w:rsidR="00C35B86" w:rsidRDefault="00C35B86" w:rsidP="00C35B86">
      <w:pPr>
        <w:spacing w:after="120"/>
        <w:jc w:val="both"/>
        <w:rPr>
          <w:sz w:val="24"/>
          <w:szCs w:val="24"/>
        </w:rPr>
      </w:pPr>
      <w:r w:rsidRPr="00F069F4">
        <w:rPr>
          <w:sz w:val="24"/>
          <w:szCs w:val="24"/>
        </w:rPr>
        <w:t>The increased planned exposure of emergency workers is allowed when work is associated with the following situations:</w:t>
      </w:r>
      <w:r w:rsidR="00C37B83">
        <w:rPr>
          <w:sz w:val="24"/>
          <w:szCs w:val="24"/>
        </w:rPr>
        <w:t xml:space="preserve"> 1</w:t>
      </w:r>
      <w:r w:rsidRPr="00F069F4">
        <w:rPr>
          <w:sz w:val="24"/>
          <w:szCs w:val="24"/>
        </w:rPr>
        <w:t>)</w:t>
      </w:r>
      <w:r w:rsidR="00C37B83">
        <w:rPr>
          <w:sz w:val="24"/>
          <w:szCs w:val="24"/>
        </w:rPr>
        <w:t xml:space="preserve"> </w:t>
      </w:r>
      <w:r w:rsidRPr="00F069F4">
        <w:rPr>
          <w:sz w:val="24"/>
          <w:szCs w:val="24"/>
        </w:rPr>
        <w:t xml:space="preserve">when undertaking intervention to prevent </w:t>
      </w:r>
      <w:r w:rsidRPr="00F069F4">
        <w:rPr>
          <w:rFonts w:eastAsia="TimesNewRoman"/>
          <w:sz w:val="24"/>
          <w:szCs w:val="24"/>
          <w:lang w:eastAsia="uk-UA"/>
        </w:rPr>
        <w:t>serious negative health effects;</w:t>
      </w:r>
      <w:r w:rsidR="00C37B83">
        <w:rPr>
          <w:rFonts w:eastAsia="TimesNewRoman"/>
          <w:sz w:val="24"/>
          <w:szCs w:val="24"/>
          <w:lang w:eastAsia="uk-UA"/>
        </w:rPr>
        <w:t xml:space="preserve"> 2</w:t>
      </w:r>
      <w:r w:rsidRPr="00F069F4">
        <w:rPr>
          <w:sz w:val="24"/>
          <w:szCs w:val="24"/>
        </w:rPr>
        <w:t>)</w:t>
      </w:r>
      <w:r w:rsidR="00C37B83">
        <w:rPr>
          <w:sz w:val="24"/>
          <w:szCs w:val="24"/>
        </w:rPr>
        <w:t xml:space="preserve"> </w:t>
      </w:r>
      <w:r w:rsidRPr="00F069F4">
        <w:rPr>
          <w:sz w:val="24"/>
          <w:szCs w:val="24"/>
        </w:rPr>
        <w:t>w</w:t>
      </w:r>
      <w:r w:rsidRPr="00F069F4">
        <w:rPr>
          <w:rFonts w:eastAsia="TimesNewRoman"/>
          <w:sz w:val="24"/>
          <w:szCs w:val="24"/>
          <w:lang w:eastAsia="uk-UA"/>
        </w:rPr>
        <w:t>hen undertaking actions to avert a large collective dose;</w:t>
      </w:r>
      <w:r w:rsidR="00C37B83">
        <w:rPr>
          <w:rFonts w:eastAsia="TimesNewRoman"/>
          <w:sz w:val="24"/>
          <w:szCs w:val="24"/>
          <w:lang w:eastAsia="uk-UA"/>
        </w:rPr>
        <w:t xml:space="preserve"> 3</w:t>
      </w:r>
      <w:r w:rsidRPr="00F069F4">
        <w:rPr>
          <w:sz w:val="24"/>
          <w:szCs w:val="24"/>
        </w:rPr>
        <w:t>)</w:t>
      </w:r>
      <w:r w:rsidR="00C37B83">
        <w:rPr>
          <w:sz w:val="24"/>
          <w:szCs w:val="24"/>
        </w:rPr>
        <w:t xml:space="preserve"> </w:t>
      </w:r>
      <w:r w:rsidRPr="00F069F4">
        <w:rPr>
          <w:sz w:val="24"/>
          <w:szCs w:val="24"/>
        </w:rPr>
        <w:t>w</w:t>
      </w:r>
      <w:r w:rsidRPr="00F069F4">
        <w:rPr>
          <w:rFonts w:eastAsia="TimesNewRoman"/>
          <w:sz w:val="24"/>
          <w:szCs w:val="24"/>
          <w:lang w:eastAsia="uk-UA"/>
        </w:rPr>
        <w:t xml:space="preserve">hen </w:t>
      </w:r>
      <w:r w:rsidRPr="00F069F4">
        <w:rPr>
          <w:rFonts w:eastAsia="TimesNewRoman"/>
          <w:sz w:val="24"/>
          <w:szCs w:val="24"/>
          <w:lang w:eastAsia="uk-UA"/>
        </w:rPr>
        <w:lastRenderedPageBreak/>
        <w:t>undertaking actions to prevent such a development of accident that may lead to catastrophic conditions</w:t>
      </w:r>
      <w:r w:rsidR="00DE440A">
        <w:rPr>
          <w:rFonts w:eastAsia="TimesNewRoman"/>
          <w:sz w:val="24"/>
          <w:szCs w:val="24"/>
          <w:lang w:eastAsia="uk-UA"/>
        </w:rPr>
        <w:t>,</w:t>
      </w:r>
      <w:r w:rsidR="00C37B83">
        <w:rPr>
          <w:rFonts w:eastAsia="TimesNewRoman"/>
          <w:sz w:val="24"/>
          <w:szCs w:val="24"/>
          <w:lang w:eastAsia="uk-UA"/>
        </w:rPr>
        <w:t xml:space="preserve"> </w:t>
      </w:r>
      <w:r w:rsidR="00DE440A">
        <w:rPr>
          <w:rFonts w:eastAsia="TimesNewRoman"/>
          <w:sz w:val="24"/>
          <w:szCs w:val="24"/>
          <w:lang w:eastAsia="uk-UA"/>
        </w:rPr>
        <w:t xml:space="preserve">Ref. </w:t>
      </w:r>
      <w:r w:rsidR="00C37B83" w:rsidRPr="00F069F4">
        <w:rPr>
          <w:rFonts w:eastAsia="Calibri"/>
          <w:bCs/>
          <w:sz w:val="24"/>
          <w:szCs w:val="24"/>
          <w:lang w:eastAsia="uk-UA"/>
        </w:rPr>
        <w:t>[2]</w:t>
      </w:r>
      <w:r w:rsidR="00C37B83">
        <w:rPr>
          <w:rFonts w:eastAsia="Calibri"/>
          <w:bCs/>
          <w:sz w:val="24"/>
          <w:szCs w:val="24"/>
          <w:lang w:eastAsia="uk-UA"/>
        </w:rPr>
        <w:t xml:space="preserve">, that is </w:t>
      </w:r>
      <w:r w:rsidRPr="00F069F4">
        <w:rPr>
          <w:rFonts w:eastAsia="Calibri"/>
          <w:bCs/>
          <w:sz w:val="24"/>
          <w:szCs w:val="24"/>
          <w:lang w:eastAsia="uk-UA"/>
        </w:rPr>
        <w:t xml:space="preserve">in line with </w:t>
      </w:r>
      <w:r w:rsidR="006A089B">
        <w:rPr>
          <w:sz w:val="24"/>
          <w:szCs w:val="24"/>
        </w:rPr>
        <w:t xml:space="preserve">Ref. </w:t>
      </w:r>
      <w:r w:rsidR="006A089B" w:rsidRPr="00F069F4">
        <w:rPr>
          <w:sz w:val="24"/>
          <w:szCs w:val="24"/>
        </w:rPr>
        <w:t>[3],</w:t>
      </w:r>
      <w:r w:rsidR="006A089B">
        <w:rPr>
          <w:sz w:val="24"/>
          <w:szCs w:val="24"/>
        </w:rPr>
        <w:t xml:space="preserve"> para. 4.1</w:t>
      </w:r>
      <w:r w:rsidR="006A089B">
        <w:rPr>
          <w:rFonts w:eastAsia="Calibri"/>
          <w:bCs/>
          <w:sz w:val="24"/>
          <w:szCs w:val="24"/>
          <w:lang w:eastAsia="uk-UA"/>
        </w:rPr>
        <w:t>5</w:t>
      </w:r>
      <w:r>
        <w:rPr>
          <w:rFonts w:eastAsia="Calibri"/>
          <w:bCs/>
          <w:sz w:val="24"/>
          <w:szCs w:val="24"/>
          <w:lang w:eastAsia="uk-UA"/>
        </w:rPr>
        <w:t xml:space="preserve">, and </w:t>
      </w:r>
      <w:r w:rsidR="001F5EF3">
        <w:rPr>
          <w:rFonts w:eastAsia="Calibri"/>
          <w:bCs/>
          <w:sz w:val="24"/>
          <w:szCs w:val="24"/>
          <w:lang w:eastAsia="uk-UA"/>
        </w:rPr>
        <w:t xml:space="preserve">Ref. </w:t>
      </w:r>
      <w:r w:rsidRPr="001F5EF3">
        <w:rPr>
          <w:rFonts w:eastAsia="TimesNewRoman"/>
          <w:sz w:val="24"/>
          <w:szCs w:val="24"/>
          <w:lang w:eastAsia="uk-UA"/>
        </w:rPr>
        <w:t>[4]</w:t>
      </w:r>
      <w:r w:rsidR="001F5EF3" w:rsidRPr="001F5EF3">
        <w:rPr>
          <w:rFonts w:eastAsia="TimesNewRoman"/>
          <w:sz w:val="24"/>
          <w:szCs w:val="24"/>
          <w:lang w:eastAsia="uk-UA"/>
        </w:rPr>
        <w:t>,</w:t>
      </w:r>
      <w:r w:rsidR="001F5EF3">
        <w:rPr>
          <w:rFonts w:eastAsia="TimesNewRoman"/>
          <w:sz w:val="24"/>
          <w:szCs w:val="24"/>
          <w:lang w:eastAsia="uk-UA"/>
        </w:rPr>
        <w:t xml:space="preserve"> para. 4.57.</w:t>
      </w:r>
    </w:p>
    <w:p w:rsidR="00243CFC" w:rsidRPr="00F069F4" w:rsidRDefault="00AE5723" w:rsidP="00617045">
      <w:pPr>
        <w:spacing w:after="120"/>
        <w:jc w:val="both"/>
        <w:rPr>
          <w:rFonts w:eastAsia="TimesNewRoman"/>
          <w:sz w:val="24"/>
          <w:szCs w:val="24"/>
          <w:lang w:eastAsia="uk-UA"/>
        </w:rPr>
      </w:pPr>
      <w:r w:rsidRPr="00881277">
        <w:rPr>
          <w:sz w:val="24"/>
          <w:szCs w:val="24"/>
        </w:rPr>
        <w:t>Increased planned exposure of emergency workers</w:t>
      </w:r>
      <w:r w:rsidR="0091345F" w:rsidRPr="00881277">
        <w:rPr>
          <w:sz w:val="24"/>
          <w:szCs w:val="24"/>
        </w:rPr>
        <w:t xml:space="preserve"> </w:t>
      </w:r>
      <w:r w:rsidRPr="00881277">
        <w:rPr>
          <w:sz w:val="24"/>
          <w:szCs w:val="24"/>
        </w:rPr>
        <w:t>ranged from 1 to 2 DL</w:t>
      </w:r>
      <w:r w:rsidRPr="00881277">
        <w:rPr>
          <w:sz w:val="24"/>
          <w:szCs w:val="24"/>
          <w:vertAlign w:val="subscript"/>
        </w:rPr>
        <w:t>max</w:t>
      </w:r>
      <w:r w:rsidRPr="00881277">
        <w:rPr>
          <w:sz w:val="24"/>
          <w:szCs w:val="24"/>
        </w:rPr>
        <w:t xml:space="preserve"> (50-100 mSv</w:t>
      </w:r>
      <w:r w:rsidR="0091345F" w:rsidRPr="00881277">
        <w:rPr>
          <w:sz w:val="24"/>
          <w:szCs w:val="24"/>
        </w:rPr>
        <w:t>)</w:t>
      </w:r>
      <w:r w:rsidRPr="00881277">
        <w:rPr>
          <w:sz w:val="24"/>
          <w:szCs w:val="24"/>
        </w:rPr>
        <w:t xml:space="preserve"> per year is </w:t>
      </w:r>
      <w:r w:rsidR="0091345F" w:rsidRPr="00881277">
        <w:rPr>
          <w:sz w:val="24"/>
          <w:szCs w:val="24"/>
        </w:rPr>
        <w:t xml:space="preserve">to </w:t>
      </w:r>
      <w:r w:rsidRPr="00881277">
        <w:rPr>
          <w:sz w:val="24"/>
          <w:szCs w:val="24"/>
        </w:rPr>
        <w:t xml:space="preserve">be authorised by the local authorities of the State </w:t>
      </w:r>
      <w:r w:rsidR="0091345F" w:rsidRPr="00881277">
        <w:rPr>
          <w:sz w:val="24"/>
          <w:szCs w:val="24"/>
        </w:rPr>
        <w:t>S</w:t>
      </w:r>
      <w:r w:rsidRPr="00881277">
        <w:rPr>
          <w:sz w:val="24"/>
          <w:szCs w:val="24"/>
        </w:rPr>
        <w:t>anitary</w:t>
      </w:r>
      <w:r w:rsidR="0091345F" w:rsidRPr="00881277">
        <w:rPr>
          <w:sz w:val="24"/>
          <w:szCs w:val="24"/>
        </w:rPr>
        <w:t>-E</w:t>
      </w:r>
      <w:r w:rsidRPr="00881277">
        <w:rPr>
          <w:sz w:val="24"/>
          <w:szCs w:val="24"/>
        </w:rPr>
        <w:t xml:space="preserve">pidemiological </w:t>
      </w:r>
      <w:r w:rsidR="0091345F" w:rsidRPr="00881277">
        <w:rPr>
          <w:sz w:val="24"/>
          <w:szCs w:val="24"/>
        </w:rPr>
        <w:t>Inspectorate</w:t>
      </w:r>
      <w:r w:rsidRPr="00881277">
        <w:rPr>
          <w:sz w:val="24"/>
          <w:szCs w:val="24"/>
        </w:rPr>
        <w:t xml:space="preserve">. </w:t>
      </w:r>
      <w:r w:rsidR="00285EB1" w:rsidRPr="00881277">
        <w:rPr>
          <w:sz w:val="24"/>
          <w:szCs w:val="24"/>
        </w:rPr>
        <w:t>Single d</w:t>
      </w:r>
      <w:r w:rsidR="00E851D7" w:rsidRPr="00881277">
        <w:rPr>
          <w:sz w:val="24"/>
          <w:szCs w:val="24"/>
        </w:rPr>
        <w:t xml:space="preserve">ose </w:t>
      </w:r>
      <w:r w:rsidR="00285EB1" w:rsidRPr="00881277">
        <w:rPr>
          <w:sz w:val="24"/>
          <w:szCs w:val="24"/>
        </w:rPr>
        <w:t>up to</w:t>
      </w:r>
      <w:r w:rsidR="00E851D7" w:rsidRPr="00881277">
        <w:rPr>
          <w:sz w:val="24"/>
          <w:szCs w:val="24"/>
        </w:rPr>
        <w:t xml:space="preserve"> 2 DL</w:t>
      </w:r>
      <w:r w:rsidR="00E851D7" w:rsidRPr="00881277">
        <w:rPr>
          <w:sz w:val="24"/>
          <w:szCs w:val="24"/>
          <w:vertAlign w:val="subscript"/>
        </w:rPr>
        <w:t>max</w:t>
      </w:r>
      <w:r w:rsidR="00E851D7" w:rsidRPr="00881277">
        <w:rPr>
          <w:sz w:val="24"/>
          <w:szCs w:val="24"/>
        </w:rPr>
        <w:t xml:space="preserve"> (100 mSv per year) is to be compensated in such a way that after </w:t>
      </w:r>
      <w:r w:rsidR="00285EB1" w:rsidRPr="00881277">
        <w:rPr>
          <w:sz w:val="24"/>
          <w:szCs w:val="24"/>
        </w:rPr>
        <w:t xml:space="preserve">the period of </w:t>
      </w:r>
      <w:r w:rsidR="00E851D7" w:rsidRPr="00881277">
        <w:rPr>
          <w:sz w:val="24"/>
          <w:szCs w:val="24"/>
        </w:rPr>
        <w:t xml:space="preserve">10 years </w:t>
      </w:r>
      <w:r w:rsidR="00285EB1" w:rsidRPr="00881277">
        <w:rPr>
          <w:sz w:val="24"/>
          <w:szCs w:val="24"/>
        </w:rPr>
        <w:t xml:space="preserve">an </w:t>
      </w:r>
      <w:r w:rsidR="00E851D7" w:rsidRPr="00881277">
        <w:rPr>
          <w:sz w:val="24"/>
          <w:szCs w:val="24"/>
        </w:rPr>
        <w:t>effective dose would not exceed 200 mSv.</w:t>
      </w:r>
      <w:r w:rsidR="008D3192" w:rsidRPr="00881277">
        <w:rPr>
          <w:sz w:val="24"/>
          <w:szCs w:val="24"/>
        </w:rPr>
        <w:t xml:space="preserve"> </w:t>
      </w:r>
      <w:r w:rsidR="00285EB1" w:rsidRPr="00881277">
        <w:rPr>
          <w:sz w:val="24"/>
          <w:szCs w:val="24"/>
        </w:rPr>
        <w:t xml:space="preserve">It is prohibited to </w:t>
      </w:r>
      <w:r w:rsidR="00756DD5" w:rsidRPr="00881277">
        <w:rPr>
          <w:sz w:val="24"/>
          <w:szCs w:val="24"/>
        </w:rPr>
        <w:t>plan an increased re-exposure until</w:t>
      </w:r>
      <w:r w:rsidR="00285EB1" w:rsidRPr="00881277">
        <w:rPr>
          <w:sz w:val="24"/>
          <w:szCs w:val="24"/>
        </w:rPr>
        <w:t xml:space="preserve"> the compensation of the previous one</w:t>
      </w:r>
      <w:r w:rsidR="008D3192" w:rsidRPr="00881277">
        <w:rPr>
          <w:sz w:val="24"/>
          <w:szCs w:val="24"/>
        </w:rPr>
        <w:t>.</w:t>
      </w:r>
      <w:r w:rsidR="00617045" w:rsidRPr="00881277">
        <w:rPr>
          <w:sz w:val="24"/>
          <w:szCs w:val="24"/>
        </w:rPr>
        <w:t xml:space="preserve"> </w:t>
      </w:r>
      <w:r w:rsidR="0091345F" w:rsidRPr="00881277">
        <w:rPr>
          <w:sz w:val="24"/>
          <w:szCs w:val="24"/>
        </w:rPr>
        <w:t xml:space="preserve">Increased planned exposure of emergency workers </w:t>
      </w:r>
      <w:r w:rsidRPr="00881277">
        <w:rPr>
          <w:sz w:val="24"/>
          <w:szCs w:val="24"/>
        </w:rPr>
        <w:t>ranged from 2 to 5 DL</w:t>
      </w:r>
      <w:r w:rsidRPr="00881277">
        <w:rPr>
          <w:sz w:val="24"/>
          <w:szCs w:val="24"/>
          <w:vertAlign w:val="subscript"/>
        </w:rPr>
        <w:t>max</w:t>
      </w:r>
      <w:r w:rsidRPr="00881277">
        <w:rPr>
          <w:sz w:val="24"/>
          <w:szCs w:val="24"/>
        </w:rPr>
        <w:t xml:space="preserve"> </w:t>
      </w:r>
      <w:r w:rsidR="0091345F" w:rsidRPr="00881277">
        <w:rPr>
          <w:sz w:val="24"/>
          <w:szCs w:val="24"/>
        </w:rPr>
        <w:t xml:space="preserve">(100-250 mSv) is to be authorised </w:t>
      </w:r>
      <w:r w:rsidRPr="00881277">
        <w:rPr>
          <w:sz w:val="24"/>
          <w:szCs w:val="24"/>
        </w:rPr>
        <w:t xml:space="preserve">in the </w:t>
      </w:r>
      <w:r w:rsidR="0091345F" w:rsidRPr="00881277">
        <w:rPr>
          <w:sz w:val="24"/>
          <w:szCs w:val="24"/>
        </w:rPr>
        <w:t xml:space="preserve">exceptional </w:t>
      </w:r>
      <w:r w:rsidRPr="00881277">
        <w:rPr>
          <w:sz w:val="24"/>
          <w:szCs w:val="24"/>
        </w:rPr>
        <w:t xml:space="preserve">cases by the Ministry of Health of Ukraine </w:t>
      </w:r>
      <w:r w:rsidR="00072EA1" w:rsidRPr="00881277">
        <w:rPr>
          <w:sz w:val="24"/>
          <w:szCs w:val="24"/>
        </w:rPr>
        <w:t xml:space="preserve">and only </w:t>
      </w:r>
      <w:r w:rsidRPr="00881277">
        <w:rPr>
          <w:sz w:val="24"/>
          <w:szCs w:val="24"/>
        </w:rPr>
        <w:t>once during all the working activity of the employee</w:t>
      </w:r>
      <w:r w:rsidR="008D3192" w:rsidRPr="00881277">
        <w:rPr>
          <w:sz w:val="24"/>
          <w:szCs w:val="24"/>
        </w:rPr>
        <w:t>.</w:t>
      </w:r>
      <w:r w:rsidR="00617045" w:rsidRPr="00881277">
        <w:rPr>
          <w:sz w:val="24"/>
          <w:szCs w:val="24"/>
        </w:rPr>
        <w:t xml:space="preserve"> </w:t>
      </w:r>
      <w:r w:rsidR="00C35B86" w:rsidRPr="00881277">
        <w:rPr>
          <w:sz w:val="24"/>
          <w:szCs w:val="24"/>
        </w:rPr>
        <w:t>In the exceptional cases, when activities aim at saving human lives, all possible measures shall be taken to prevent emergency workers from receiving equivalent dose for any organ (including proportional irradiation of the whole body) above 500 mSv</w:t>
      </w:r>
      <w:r w:rsidR="00617045" w:rsidRPr="00881277">
        <w:rPr>
          <w:sz w:val="24"/>
          <w:szCs w:val="24"/>
        </w:rPr>
        <w:t>, Ref.</w:t>
      </w:r>
      <w:r w:rsidR="00C35B86" w:rsidRPr="00881277">
        <w:rPr>
          <w:sz w:val="24"/>
          <w:szCs w:val="24"/>
        </w:rPr>
        <w:t xml:space="preserve"> [2].</w:t>
      </w:r>
      <w:r w:rsidR="00617045" w:rsidRPr="00881277">
        <w:rPr>
          <w:sz w:val="24"/>
          <w:szCs w:val="24"/>
        </w:rPr>
        <w:t xml:space="preserve"> </w:t>
      </w:r>
      <w:r w:rsidR="00243CFC" w:rsidRPr="00881277">
        <w:rPr>
          <w:sz w:val="24"/>
          <w:szCs w:val="24"/>
        </w:rPr>
        <w:t xml:space="preserve">Increased planned exposure limits </w:t>
      </w:r>
      <w:r w:rsidR="00E747C2" w:rsidRPr="00881277">
        <w:rPr>
          <w:sz w:val="24"/>
          <w:szCs w:val="24"/>
        </w:rPr>
        <w:t xml:space="preserve">established by </w:t>
      </w:r>
      <w:r w:rsidR="00DE440A">
        <w:rPr>
          <w:sz w:val="24"/>
          <w:szCs w:val="24"/>
        </w:rPr>
        <w:t xml:space="preserve">Ref. </w:t>
      </w:r>
      <w:r w:rsidR="00B43527" w:rsidRPr="00881277">
        <w:rPr>
          <w:sz w:val="24"/>
          <w:szCs w:val="24"/>
        </w:rPr>
        <w:t xml:space="preserve">[2] </w:t>
      </w:r>
      <w:r w:rsidR="00243CFC" w:rsidRPr="00881277">
        <w:rPr>
          <w:sz w:val="24"/>
          <w:szCs w:val="24"/>
        </w:rPr>
        <w:t xml:space="preserve">are in line with </w:t>
      </w:r>
      <w:r w:rsidR="00243CFC" w:rsidRPr="00881277">
        <w:rPr>
          <w:rFonts w:eastAsia="TimesNewRoman"/>
          <w:sz w:val="24"/>
          <w:szCs w:val="24"/>
          <w:lang w:eastAsia="uk-UA"/>
        </w:rPr>
        <w:t>guidance values for restricting exposure of emergency workers</w:t>
      </w:r>
      <w:r w:rsidR="00243CFC" w:rsidRPr="00881277">
        <w:rPr>
          <w:sz w:val="24"/>
          <w:szCs w:val="24"/>
        </w:rPr>
        <w:t xml:space="preserve"> required by </w:t>
      </w:r>
      <w:r w:rsidR="00617045" w:rsidRPr="00881277">
        <w:rPr>
          <w:sz w:val="24"/>
          <w:szCs w:val="24"/>
        </w:rPr>
        <w:t>Ref.</w:t>
      </w:r>
      <w:r w:rsidR="00DE440A">
        <w:rPr>
          <w:sz w:val="24"/>
          <w:szCs w:val="24"/>
        </w:rPr>
        <w:t> </w:t>
      </w:r>
      <w:r w:rsidR="00243CFC" w:rsidRPr="00881277">
        <w:rPr>
          <w:sz w:val="24"/>
          <w:szCs w:val="24"/>
        </w:rPr>
        <w:t>[</w:t>
      </w:r>
      <w:r w:rsidR="002C25CB" w:rsidRPr="00881277">
        <w:rPr>
          <w:sz w:val="24"/>
          <w:szCs w:val="24"/>
        </w:rPr>
        <w:t>3</w:t>
      </w:r>
      <w:r w:rsidR="00243CFC" w:rsidRPr="00881277">
        <w:rPr>
          <w:sz w:val="24"/>
          <w:szCs w:val="24"/>
        </w:rPr>
        <w:t>]</w:t>
      </w:r>
      <w:r w:rsidR="00DC7F5C" w:rsidRPr="00881277">
        <w:rPr>
          <w:sz w:val="24"/>
          <w:szCs w:val="24"/>
        </w:rPr>
        <w:t>, Table</w:t>
      </w:r>
      <w:r w:rsidR="00540034" w:rsidRPr="00881277">
        <w:rPr>
          <w:rFonts w:eastAsia="TimesNewRoman"/>
          <w:sz w:val="24"/>
          <w:szCs w:val="24"/>
          <w:lang w:eastAsia="uk-UA"/>
        </w:rPr>
        <w:t xml:space="preserve"> I</w:t>
      </w:r>
      <w:r w:rsidR="00617045" w:rsidRPr="00881277">
        <w:rPr>
          <w:rFonts w:eastAsia="TimesNewRoman"/>
          <w:sz w:val="24"/>
          <w:szCs w:val="24"/>
          <w:lang w:eastAsia="uk-UA"/>
        </w:rPr>
        <w:t>V-2</w:t>
      </w:r>
      <w:r w:rsidR="00540034" w:rsidRPr="00881277">
        <w:rPr>
          <w:rFonts w:eastAsia="TimesNewRoman"/>
          <w:sz w:val="24"/>
          <w:szCs w:val="24"/>
          <w:lang w:eastAsia="uk-UA"/>
        </w:rPr>
        <w:t>.</w:t>
      </w:r>
    </w:p>
    <w:p w:rsidR="00BB2049" w:rsidRPr="00F069F4" w:rsidRDefault="00A41CB4" w:rsidP="00BB2049">
      <w:pPr>
        <w:spacing w:after="120"/>
        <w:jc w:val="both"/>
        <w:rPr>
          <w:sz w:val="24"/>
          <w:szCs w:val="24"/>
        </w:rPr>
      </w:pPr>
      <w:r w:rsidRPr="00F069F4">
        <w:rPr>
          <w:sz w:val="24"/>
          <w:szCs w:val="24"/>
        </w:rPr>
        <w:t xml:space="preserve">The increased planned exposure of </w:t>
      </w:r>
      <w:r w:rsidR="006F18AA" w:rsidRPr="00F069F4">
        <w:rPr>
          <w:sz w:val="24"/>
          <w:szCs w:val="24"/>
        </w:rPr>
        <w:t xml:space="preserve">emergency </w:t>
      </w:r>
      <w:r w:rsidRPr="00F069F4">
        <w:rPr>
          <w:sz w:val="24"/>
          <w:szCs w:val="24"/>
        </w:rPr>
        <w:t>workers is prohibited for men under 30 and for women.</w:t>
      </w:r>
      <w:r w:rsidR="002F2840">
        <w:rPr>
          <w:sz w:val="24"/>
          <w:szCs w:val="24"/>
        </w:rPr>
        <w:t xml:space="preserve"> </w:t>
      </w:r>
      <w:r w:rsidR="00BB2049" w:rsidRPr="00F069F4">
        <w:rPr>
          <w:sz w:val="24"/>
          <w:szCs w:val="24"/>
        </w:rPr>
        <w:t xml:space="preserve">The individuals exposed to </w:t>
      </w:r>
      <w:r w:rsidR="00BB2049">
        <w:rPr>
          <w:sz w:val="24"/>
          <w:szCs w:val="24"/>
        </w:rPr>
        <w:t xml:space="preserve">the </w:t>
      </w:r>
      <w:r w:rsidR="00BB2049" w:rsidRPr="00F069F4">
        <w:rPr>
          <w:sz w:val="24"/>
          <w:szCs w:val="24"/>
        </w:rPr>
        <w:t>dose of 2 DL</w:t>
      </w:r>
      <w:r w:rsidR="00BB2049" w:rsidRPr="00F069F4">
        <w:rPr>
          <w:sz w:val="24"/>
          <w:szCs w:val="24"/>
          <w:vertAlign w:val="subscript"/>
        </w:rPr>
        <w:t>max</w:t>
      </w:r>
      <w:r w:rsidR="00BB2049" w:rsidRPr="00F069F4">
        <w:rPr>
          <w:sz w:val="24"/>
          <w:szCs w:val="24"/>
        </w:rPr>
        <w:t xml:space="preserve"> and higher are to be taken off from the exposure area and to be subject to medical examination.</w:t>
      </w:r>
    </w:p>
    <w:p w:rsidR="00C35B86" w:rsidRDefault="00A54307" w:rsidP="0023179F">
      <w:pPr>
        <w:spacing w:after="120"/>
        <w:jc w:val="both"/>
        <w:rPr>
          <w:rFonts w:eastAsia="Calibri"/>
          <w:bCs/>
          <w:sz w:val="24"/>
          <w:szCs w:val="24"/>
          <w:lang w:eastAsia="uk-UA"/>
        </w:rPr>
      </w:pPr>
      <w:r w:rsidRPr="00F069F4">
        <w:rPr>
          <w:sz w:val="24"/>
          <w:szCs w:val="24"/>
        </w:rPr>
        <w:t>Emergency workers performing activities under conditions when the dose can exceed the maximum dose limit DL</w:t>
      </w:r>
      <w:r w:rsidRPr="00F069F4">
        <w:rPr>
          <w:sz w:val="24"/>
          <w:szCs w:val="24"/>
          <w:vertAlign w:val="subscript"/>
        </w:rPr>
        <w:t>max</w:t>
      </w:r>
      <w:r w:rsidR="004323F6" w:rsidRPr="00F069F4">
        <w:rPr>
          <w:sz w:val="24"/>
          <w:szCs w:val="24"/>
          <w:vertAlign w:val="subscript"/>
        </w:rPr>
        <w:t xml:space="preserve"> </w:t>
      </w:r>
      <w:r w:rsidR="004323F6" w:rsidRPr="00F069F4">
        <w:rPr>
          <w:sz w:val="24"/>
          <w:szCs w:val="24"/>
        </w:rPr>
        <w:t xml:space="preserve">are to be volunteers, have to pass medical examination, </w:t>
      </w:r>
      <w:r w:rsidR="00CC45A5" w:rsidRPr="00F069F4">
        <w:rPr>
          <w:sz w:val="24"/>
          <w:szCs w:val="24"/>
        </w:rPr>
        <w:t xml:space="preserve">to go through </w:t>
      </w:r>
      <w:r w:rsidR="00CB5DCD" w:rsidRPr="00F069F4">
        <w:rPr>
          <w:sz w:val="24"/>
          <w:szCs w:val="24"/>
        </w:rPr>
        <w:t>p</w:t>
      </w:r>
      <w:r w:rsidR="004323F6" w:rsidRPr="00F069F4">
        <w:rPr>
          <w:sz w:val="24"/>
          <w:szCs w:val="24"/>
        </w:rPr>
        <w:t xml:space="preserve">reliminary training and </w:t>
      </w:r>
      <w:r w:rsidR="00CC45A5" w:rsidRPr="00F069F4">
        <w:rPr>
          <w:sz w:val="24"/>
          <w:szCs w:val="24"/>
        </w:rPr>
        <w:t xml:space="preserve">to </w:t>
      </w:r>
      <w:r w:rsidR="004323F6" w:rsidRPr="00F069F4">
        <w:rPr>
          <w:sz w:val="24"/>
          <w:szCs w:val="24"/>
        </w:rPr>
        <w:t xml:space="preserve">sign </w:t>
      </w:r>
      <w:r w:rsidR="00FD663F" w:rsidRPr="00F069F4">
        <w:rPr>
          <w:sz w:val="24"/>
          <w:szCs w:val="24"/>
        </w:rPr>
        <w:t xml:space="preserve">a </w:t>
      </w:r>
      <w:r w:rsidR="004323F6" w:rsidRPr="00F069F4">
        <w:rPr>
          <w:sz w:val="24"/>
          <w:szCs w:val="24"/>
        </w:rPr>
        <w:t xml:space="preserve">written </w:t>
      </w:r>
      <w:r w:rsidR="00201130" w:rsidRPr="00F069F4">
        <w:rPr>
          <w:sz w:val="24"/>
          <w:szCs w:val="24"/>
        </w:rPr>
        <w:t>consent</w:t>
      </w:r>
      <w:r w:rsidR="00CB5DCD" w:rsidRPr="00F069F4">
        <w:rPr>
          <w:sz w:val="24"/>
          <w:szCs w:val="24"/>
        </w:rPr>
        <w:t xml:space="preserve"> </w:t>
      </w:r>
      <w:r w:rsidR="004323F6" w:rsidRPr="00F069F4">
        <w:rPr>
          <w:sz w:val="24"/>
          <w:szCs w:val="24"/>
        </w:rPr>
        <w:t xml:space="preserve">to take part in </w:t>
      </w:r>
      <w:r w:rsidR="004323F6" w:rsidRPr="00D445AF">
        <w:rPr>
          <w:sz w:val="24"/>
          <w:szCs w:val="24"/>
        </w:rPr>
        <w:t xml:space="preserve">these </w:t>
      </w:r>
      <w:r w:rsidR="00CC45A5" w:rsidRPr="00D445AF">
        <w:rPr>
          <w:sz w:val="24"/>
          <w:szCs w:val="24"/>
        </w:rPr>
        <w:t>activities</w:t>
      </w:r>
      <w:r w:rsidR="006814EF" w:rsidRPr="00D445AF">
        <w:rPr>
          <w:sz w:val="24"/>
          <w:szCs w:val="24"/>
        </w:rPr>
        <w:t xml:space="preserve"> </w:t>
      </w:r>
      <w:r w:rsidR="00DE440A">
        <w:rPr>
          <w:sz w:val="24"/>
          <w:szCs w:val="24"/>
        </w:rPr>
        <w:t>Ref. </w:t>
      </w:r>
      <w:r w:rsidR="006814EF" w:rsidRPr="00D445AF">
        <w:rPr>
          <w:sz w:val="24"/>
          <w:szCs w:val="24"/>
        </w:rPr>
        <w:t>[2]</w:t>
      </w:r>
      <w:r w:rsidR="00CC45A5" w:rsidRPr="00D445AF">
        <w:rPr>
          <w:sz w:val="24"/>
          <w:szCs w:val="24"/>
        </w:rPr>
        <w:t>.</w:t>
      </w:r>
      <w:r w:rsidR="00430272" w:rsidRPr="00D445AF">
        <w:rPr>
          <w:sz w:val="24"/>
          <w:szCs w:val="24"/>
        </w:rPr>
        <w:t xml:space="preserve"> </w:t>
      </w:r>
      <w:r w:rsidR="003F2258" w:rsidRPr="00D445AF">
        <w:rPr>
          <w:rFonts w:eastAsia="Calibri"/>
          <w:bCs/>
          <w:sz w:val="24"/>
          <w:szCs w:val="24"/>
          <w:lang w:eastAsia="uk-UA"/>
        </w:rPr>
        <w:t>R</w:t>
      </w:r>
      <w:r w:rsidR="00AA5E66" w:rsidRPr="00D445AF">
        <w:rPr>
          <w:rFonts w:eastAsia="Calibri"/>
          <w:bCs/>
          <w:sz w:val="24"/>
          <w:szCs w:val="24"/>
          <w:lang w:eastAsia="uk-UA"/>
        </w:rPr>
        <w:t xml:space="preserve">equirement on training emergency workers is in line with </w:t>
      </w:r>
      <w:r w:rsidR="00D445AF" w:rsidRPr="00D445AF">
        <w:rPr>
          <w:sz w:val="24"/>
          <w:szCs w:val="24"/>
        </w:rPr>
        <w:t>Ref. [3], para. 4.17</w:t>
      </w:r>
      <w:r w:rsidR="00204137" w:rsidRPr="00D445AF">
        <w:rPr>
          <w:rFonts w:eastAsia="Calibri"/>
          <w:bCs/>
          <w:sz w:val="24"/>
          <w:szCs w:val="24"/>
          <w:lang w:eastAsia="uk-UA"/>
        </w:rPr>
        <w:t>, and</w:t>
      </w:r>
      <w:r w:rsidR="00204137">
        <w:rPr>
          <w:rFonts w:eastAsia="Calibri"/>
          <w:bCs/>
          <w:sz w:val="24"/>
          <w:szCs w:val="24"/>
          <w:lang w:eastAsia="uk-UA"/>
        </w:rPr>
        <w:t xml:space="preserve"> </w:t>
      </w:r>
      <w:r w:rsidR="00204137">
        <w:rPr>
          <w:rFonts w:eastAsia="Calibri"/>
          <w:sz w:val="24"/>
          <w:szCs w:val="24"/>
          <w:lang w:val="en-US" w:eastAsia="uk-UA"/>
        </w:rPr>
        <w:t xml:space="preserve">Ref. </w:t>
      </w:r>
      <w:r w:rsidR="00204137" w:rsidRPr="00F069F4">
        <w:rPr>
          <w:rFonts w:eastAsia="Calibri"/>
          <w:sz w:val="24"/>
          <w:szCs w:val="24"/>
          <w:lang w:val="en-US" w:eastAsia="uk-UA"/>
        </w:rPr>
        <w:t xml:space="preserve">[4], </w:t>
      </w:r>
      <w:r w:rsidR="00204137">
        <w:rPr>
          <w:rFonts w:eastAsia="Calibri"/>
          <w:sz w:val="24"/>
          <w:szCs w:val="24"/>
          <w:lang w:val="en-US" w:eastAsia="uk-UA"/>
        </w:rPr>
        <w:t>para. 4.62.</w:t>
      </w:r>
    </w:p>
    <w:p w:rsidR="00AF28B5" w:rsidRPr="00F069F4" w:rsidRDefault="00096F42" w:rsidP="00430272">
      <w:pPr>
        <w:spacing w:after="120"/>
        <w:jc w:val="both"/>
        <w:rPr>
          <w:rFonts w:eastAsia="TimesNewRoman"/>
          <w:sz w:val="24"/>
          <w:szCs w:val="24"/>
          <w:lang w:eastAsia="uk-UA"/>
        </w:rPr>
      </w:pPr>
      <w:r w:rsidRPr="00F069F4">
        <w:rPr>
          <w:sz w:val="24"/>
          <w:szCs w:val="24"/>
        </w:rPr>
        <w:t>The doses received due to performing the emergency operations are not the reason for taking the worker off the job</w:t>
      </w:r>
      <w:r w:rsidR="006814EF" w:rsidRPr="00F069F4">
        <w:rPr>
          <w:sz w:val="24"/>
          <w:szCs w:val="24"/>
        </w:rPr>
        <w:t>,</w:t>
      </w:r>
      <w:r w:rsidRPr="00F069F4">
        <w:rPr>
          <w:sz w:val="24"/>
          <w:szCs w:val="24"/>
        </w:rPr>
        <w:t xml:space="preserve"> </w:t>
      </w:r>
      <w:r w:rsidR="006814EF" w:rsidRPr="00F069F4">
        <w:rPr>
          <w:sz w:val="24"/>
          <w:szCs w:val="24"/>
        </w:rPr>
        <w:t>b</w:t>
      </w:r>
      <w:r w:rsidRPr="00F069F4">
        <w:rPr>
          <w:sz w:val="24"/>
          <w:szCs w:val="24"/>
        </w:rPr>
        <w:t xml:space="preserve">ut </w:t>
      </w:r>
      <w:r w:rsidR="006814EF" w:rsidRPr="00F069F4">
        <w:rPr>
          <w:sz w:val="24"/>
          <w:szCs w:val="24"/>
        </w:rPr>
        <w:t xml:space="preserve">if an individual received a dose of 500 mSv, </w:t>
      </w:r>
      <w:r w:rsidRPr="00F069F4">
        <w:rPr>
          <w:sz w:val="24"/>
          <w:szCs w:val="24"/>
        </w:rPr>
        <w:t xml:space="preserve">his further </w:t>
      </w:r>
      <w:r w:rsidR="00167862" w:rsidRPr="00F069F4">
        <w:rPr>
          <w:sz w:val="24"/>
          <w:szCs w:val="24"/>
        </w:rPr>
        <w:t>occupational</w:t>
      </w:r>
      <w:r w:rsidRPr="00F069F4">
        <w:rPr>
          <w:sz w:val="24"/>
          <w:szCs w:val="24"/>
        </w:rPr>
        <w:t xml:space="preserve"> exposure is to be allowed only upon qualified medical examination and providing </w:t>
      </w:r>
      <w:r w:rsidR="00883F24" w:rsidRPr="00F069F4">
        <w:rPr>
          <w:sz w:val="24"/>
          <w:szCs w:val="24"/>
        </w:rPr>
        <w:t xml:space="preserve">to the worker </w:t>
      </w:r>
      <w:r w:rsidRPr="00F069F4">
        <w:rPr>
          <w:sz w:val="24"/>
          <w:szCs w:val="24"/>
        </w:rPr>
        <w:t xml:space="preserve">information </w:t>
      </w:r>
      <w:r w:rsidR="00883F24" w:rsidRPr="00F069F4">
        <w:rPr>
          <w:sz w:val="24"/>
          <w:szCs w:val="24"/>
        </w:rPr>
        <w:t xml:space="preserve">on </w:t>
      </w:r>
      <w:r w:rsidR="00167862" w:rsidRPr="00F069F4">
        <w:rPr>
          <w:sz w:val="24"/>
          <w:szCs w:val="24"/>
        </w:rPr>
        <w:t xml:space="preserve">possible </w:t>
      </w:r>
      <w:r w:rsidR="00883F24" w:rsidRPr="00F069F4">
        <w:rPr>
          <w:sz w:val="24"/>
          <w:szCs w:val="24"/>
        </w:rPr>
        <w:t>risks for his health</w:t>
      </w:r>
      <w:r w:rsidR="006814EF" w:rsidRPr="00F069F4">
        <w:rPr>
          <w:sz w:val="24"/>
          <w:szCs w:val="24"/>
        </w:rPr>
        <w:t xml:space="preserve"> in case of continuation of work connected with usage of radiation technologies</w:t>
      </w:r>
      <w:r w:rsidR="00DE440A">
        <w:rPr>
          <w:sz w:val="24"/>
          <w:szCs w:val="24"/>
        </w:rPr>
        <w:t xml:space="preserve">, Ref. </w:t>
      </w:r>
      <w:r w:rsidR="006814EF" w:rsidRPr="00F069F4">
        <w:rPr>
          <w:sz w:val="24"/>
          <w:szCs w:val="24"/>
        </w:rPr>
        <w:t>[2]</w:t>
      </w:r>
      <w:r w:rsidR="00883F24" w:rsidRPr="00F069F4">
        <w:rPr>
          <w:sz w:val="24"/>
          <w:szCs w:val="24"/>
        </w:rPr>
        <w:t>.</w:t>
      </w:r>
      <w:r w:rsidR="00430272">
        <w:rPr>
          <w:sz w:val="24"/>
          <w:szCs w:val="24"/>
        </w:rPr>
        <w:t xml:space="preserve"> </w:t>
      </w:r>
      <w:r w:rsidR="007B33B0" w:rsidRPr="00F069F4">
        <w:rPr>
          <w:rFonts w:eastAsia="TimesNewRoman"/>
          <w:sz w:val="24"/>
          <w:szCs w:val="24"/>
          <w:lang w:eastAsia="uk-UA"/>
        </w:rPr>
        <w:t xml:space="preserve">Requirement </w:t>
      </w:r>
      <w:r w:rsidR="002C25CB" w:rsidRPr="00F069F4">
        <w:rPr>
          <w:rFonts w:eastAsia="TimesNewRoman"/>
          <w:sz w:val="24"/>
          <w:szCs w:val="24"/>
          <w:lang w:eastAsia="uk-UA"/>
        </w:rPr>
        <w:t xml:space="preserve">on </w:t>
      </w:r>
      <w:r w:rsidR="002C25CB" w:rsidRPr="00F069F4">
        <w:rPr>
          <w:sz w:val="24"/>
          <w:szCs w:val="24"/>
        </w:rPr>
        <w:t xml:space="preserve">medical examination before </w:t>
      </w:r>
      <w:r w:rsidR="003D5A99" w:rsidRPr="00F069F4">
        <w:rPr>
          <w:sz w:val="24"/>
          <w:szCs w:val="24"/>
        </w:rPr>
        <w:t>further</w:t>
      </w:r>
      <w:r w:rsidR="002C25CB" w:rsidRPr="00F069F4">
        <w:rPr>
          <w:sz w:val="24"/>
          <w:szCs w:val="24"/>
        </w:rPr>
        <w:t xml:space="preserve"> occupational exposure is in line with </w:t>
      </w:r>
      <w:r w:rsidR="00D445AF">
        <w:rPr>
          <w:sz w:val="24"/>
          <w:szCs w:val="24"/>
        </w:rPr>
        <w:t xml:space="preserve">Ref. </w:t>
      </w:r>
      <w:r w:rsidR="00D445AF" w:rsidRPr="00F069F4">
        <w:rPr>
          <w:sz w:val="24"/>
          <w:szCs w:val="24"/>
        </w:rPr>
        <w:t>[3],</w:t>
      </w:r>
      <w:r w:rsidR="00D445AF">
        <w:rPr>
          <w:sz w:val="24"/>
          <w:szCs w:val="24"/>
        </w:rPr>
        <w:t xml:space="preserve"> para. 4.19.</w:t>
      </w:r>
    </w:p>
    <w:p w:rsidR="007F54FD" w:rsidRDefault="00A630DD" w:rsidP="006E31A6">
      <w:pPr>
        <w:numPr>
          <w:ilvl w:val="0"/>
          <w:numId w:val="31"/>
        </w:numPr>
        <w:spacing w:before="240" w:after="240"/>
        <w:ind w:left="425" w:hanging="425"/>
        <w:jc w:val="both"/>
        <w:rPr>
          <w:b/>
          <w:sz w:val="24"/>
          <w:szCs w:val="24"/>
        </w:rPr>
      </w:pPr>
      <w:r w:rsidRPr="0023179F">
        <w:rPr>
          <w:b/>
          <w:sz w:val="24"/>
          <w:szCs w:val="24"/>
        </w:rPr>
        <w:t xml:space="preserve">Requirements to </w:t>
      </w:r>
      <w:r w:rsidR="0023179F">
        <w:rPr>
          <w:b/>
          <w:sz w:val="24"/>
          <w:szCs w:val="24"/>
        </w:rPr>
        <w:t>E</w:t>
      </w:r>
      <w:r w:rsidR="007F54FD" w:rsidRPr="0023179F">
        <w:rPr>
          <w:b/>
          <w:sz w:val="24"/>
          <w:szCs w:val="24"/>
        </w:rPr>
        <w:t xml:space="preserve">mergency </w:t>
      </w:r>
      <w:r w:rsidR="0023179F">
        <w:rPr>
          <w:b/>
          <w:sz w:val="24"/>
          <w:szCs w:val="24"/>
        </w:rPr>
        <w:t>P</w:t>
      </w:r>
      <w:r w:rsidR="007F54FD" w:rsidRPr="0023179F">
        <w:rPr>
          <w:b/>
          <w:sz w:val="24"/>
          <w:szCs w:val="24"/>
        </w:rPr>
        <w:t>lans</w:t>
      </w:r>
    </w:p>
    <w:p w:rsidR="00437AC8" w:rsidRPr="00BC38CF" w:rsidRDefault="00845F71" w:rsidP="00C24532">
      <w:pPr>
        <w:overflowPunct/>
        <w:spacing w:after="120"/>
        <w:jc w:val="both"/>
        <w:textAlignment w:val="auto"/>
        <w:rPr>
          <w:sz w:val="24"/>
          <w:szCs w:val="24"/>
        </w:rPr>
      </w:pPr>
      <w:r>
        <w:rPr>
          <w:rFonts w:eastAsia="Calibri"/>
          <w:sz w:val="24"/>
          <w:szCs w:val="24"/>
          <w:lang w:val="en-US" w:eastAsia="uk-UA"/>
        </w:rPr>
        <w:t>In a</w:t>
      </w:r>
      <w:r w:rsidR="00DE7E34" w:rsidRPr="00F069F4">
        <w:rPr>
          <w:rFonts w:eastAsia="Calibri"/>
          <w:sz w:val="24"/>
          <w:szCs w:val="24"/>
          <w:lang w:val="en-US" w:eastAsia="uk-UA"/>
        </w:rPr>
        <w:t>ccord</w:t>
      </w:r>
      <w:r>
        <w:rPr>
          <w:rFonts w:eastAsia="Calibri"/>
          <w:sz w:val="24"/>
          <w:szCs w:val="24"/>
          <w:lang w:val="en-US" w:eastAsia="uk-UA"/>
        </w:rPr>
        <w:t xml:space="preserve">ance with </w:t>
      </w:r>
      <w:r w:rsidR="009A3921">
        <w:rPr>
          <w:rFonts w:eastAsia="Calibri"/>
          <w:sz w:val="24"/>
          <w:szCs w:val="24"/>
          <w:lang w:val="en-US" w:eastAsia="uk-UA"/>
        </w:rPr>
        <w:t>R</w:t>
      </w:r>
      <w:r w:rsidR="00446670">
        <w:rPr>
          <w:rFonts w:eastAsia="Calibri"/>
          <w:sz w:val="24"/>
          <w:szCs w:val="24"/>
          <w:lang w:val="en-US" w:eastAsia="uk-UA"/>
        </w:rPr>
        <w:t xml:space="preserve">ef. </w:t>
      </w:r>
      <w:r w:rsidR="00446670" w:rsidRPr="00F069F4">
        <w:rPr>
          <w:rFonts w:eastAsia="Calibri"/>
          <w:sz w:val="24"/>
          <w:szCs w:val="24"/>
          <w:lang w:val="en-US" w:eastAsia="uk-UA"/>
        </w:rPr>
        <w:t>[4]</w:t>
      </w:r>
      <w:bookmarkStart w:id="5" w:name="_GoBack"/>
      <w:bookmarkEnd w:id="5"/>
      <w:r w:rsidR="00446670" w:rsidRPr="00F069F4">
        <w:rPr>
          <w:rFonts w:eastAsia="Calibri"/>
          <w:sz w:val="24"/>
          <w:szCs w:val="24"/>
          <w:lang w:val="en-US" w:eastAsia="uk-UA"/>
        </w:rPr>
        <w:t xml:space="preserve">, </w:t>
      </w:r>
      <w:r w:rsidR="00436A48">
        <w:rPr>
          <w:rFonts w:eastAsia="Calibri"/>
          <w:sz w:val="24"/>
          <w:szCs w:val="24"/>
          <w:lang w:val="en-US" w:eastAsia="uk-UA"/>
        </w:rPr>
        <w:t>para</w:t>
      </w:r>
      <w:r w:rsidR="00446670">
        <w:rPr>
          <w:rFonts w:eastAsia="Calibri"/>
          <w:sz w:val="24"/>
          <w:szCs w:val="24"/>
          <w:lang w:val="en-US" w:eastAsia="uk-UA"/>
        </w:rPr>
        <w:t xml:space="preserve">. </w:t>
      </w:r>
      <w:r w:rsidR="00436A48">
        <w:rPr>
          <w:rFonts w:eastAsia="Calibri"/>
          <w:sz w:val="24"/>
          <w:szCs w:val="24"/>
          <w:lang w:val="en-US" w:eastAsia="uk-UA"/>
        </w:rPr>
        <w:t>3.8</w:t>
      </w:r>
      <w:r w:rsidR="00446670">
        <w:rPr>
          <w:rFonts w:eastAsia="Calibri"/>
          <w:sz w:val="24"/>
          <w:szCs w:val="24"/>
          <w:lang w:val="en-US" w:eastAsia="uk-UA"/>
        </w:rPr>
        <w:t>,</w:t>
      </w:r>
      <w:r w:rsidR="00DE7E34" w:rsidRPr="00F069F4">
        <w:rPr>
          <w:rFonts w:eastAsia="Calibri"/>
          <w:sz w:val="24"/>
          <w:szCs w:val="24"/>
          <w:lang w:val="en-US" w:eastAsia="uk-UA"/>
        </w:rPr>
        <w:t xml:space="preserve"> </w:t>
      </w:r>
      <w:r w:rsidR="00BC38CF">
        <w:rPr>
          <w:rFonts w:eastAsia="Calibri"/>
          <w:sz w:val="24"/>
          <w:szCs w:val="24"/>
          <w:lang w:val="en-US" w:eastAsia="uk-UA"/>
        </w:rPr>
        <w:t>t</w:t>
      </w:r>
      <w:r w:rsidR="00E46AD8" w:rsidRPr="00F069F4">
        <w:rPr>
          <w:sz w:val="24"/>
          <w:szCs w:val="24"/>
        </w:rPr>
        <w:t xml:space="preserve">he </w:t>
      </w:r>
      <w:r w:rsidR="006C2F69" w:rsidRPr="00F069F4">
        <w:rPr>
          <w:sz w:val="24"/>
          <w:szCs w:val="24"/>
        </w:rPr>
        <w:t xml:space="preserve">state safety standard </w:t>
      </w:r>
      <w:r w:rsidR="002C25CB" w:rsidRPr="00F069F4">
        <w:rPr>
          <w:sz w:val="24"/>
          <w:szCs w:val="24"/>
        </w:rPr>
        <w:t>[2]</w:t>
      </w:r>
      <w:r w:rsidR="006C2F69" w:rsidRPr="00F069F4">
        <w:rPr>
          <w:sz w:val="24"/>
          <w:szCs w:val="24"/>
        </w:rPr>
        <w:t xml:space="preserve"> lays down requirements to the </w:t>
      </w:r>
      <w:r w:rsidR="00E46AD8" w:rsidRPr="00F069F4">
        <w:rPr>
          <w:sz w:val="24"/>
          <w:szCs w:val="24"/>
        </w:rPr>
        <w:t>emergency plans of the enterprises dealing with nuclear and radiation technologies</w:t>
      </w:r>
      <w:r w:rsidR="00C24532">
        <w:rPr>
          <w:sz w:val="24"/>
          <w:szCs w:val="24"/>
        </w:rPr>
        <w:t xml:space="preserve">. It is established that </w:t>
      </w:r>
      <w:r w:rsidR="00BC38CF">
        <w:rPr>
          <w:sz w:val="24"/>
          <w:szCs w:val="24"/>
        </w:rPr>
        <w:t>the</w:t>
      </w:r>
      <w:r w:rsidR="00F60D77" w:rsidRPr="00F069F4">
        <w:rPr>
          <w:sz w:val="24"/>
          <w:szCs w:val="24"/>
        </w:rPr>
        <w:t xml:space="preserve"> emergency plan is an integral part of the licence and is to be approved</w:t>
      </w:r>
      <w:r w:rsidR="00BC38CF">
        <w:rPr>
          <w:sz w:val="24"/>
          <w:szCs w:val="24"/>
        </w:rPr>
        <w:t xml:space="preserve"> by the state regulatory bodies;</w:t>
      </w:r>
      <w:r w:rsidR="00C24532">
        <w:rPr>
          <w:sz w:val="24"/>
          <w:szCs w:val="24"/>
        </w:rPr>
        <w:t xml:space="preserve"> that </w:t>
      </w:r>
      <w:r w:rsidR="00BC38CF">
        <w:rPr>
          <w:sz w:val="24"/>
          <w:szCs w:val="24"/>
        </w:rPr>
        <w:t>a</w:t>
      </w:r>
      <w:r w:rsidR="00671D9F" w:rsidRPr="00F069F4">
        <w:rPr>
          <w:sz w:val="24"/>
          <w:szCs w:val="24"/>
        </w:rPr>
        <w:t xml:space="preserve"> </w:t>
      </w:r>
      <w:r w:rsidR="00B43527" w:rsidRPr="00F069F4">
        <w:rPr>
          <w:sz w:val="24"/>
          <w:szCs w:val="24"/>
        </w:rPr>
        <w:t xml:space="preserve">top </w:t>
      </w:r>
      <w:r w:rsidR="00671D9F" w:rsidRPr="00F069F4">
        <w:rPr>
          <w:sz w:val="24"/>
          <w:szCs w:val="24"/>
        </w:rPr>
        <w:t xml:space="preserve">manager of the enterprise is </w:t>
      </w:r>
      <w:r w:rsidR="00DD7C1E">
        <w:rPr>
          <w:sz w:val="24"/>
          <w:szCs w:val="24"/>
        </w:rPr>
        <w:t xml:space="preserve">a person </w:t>
      </w:r>
      <w:r w:rsidR="00671D9F" w:rsidRPr="00F069F4">
        <w:rPr>
          <w:sz w:val="24"/>
          <w:szCs w:val="24"/>
        </w:rPr>
        <w:t>r</w:t>
      </w:r>
      <w:r w:rsidR="00E46AD8" w:rsidRPr="00F069F4">
        <w:rPr>
          <w:sz w:val="24"/>
          <w:szCs w:val="24"/>
        </w:rPr>
        <w:t>esponsib</w:t>
      </w:r>
      <w:r w:rsidR="00671D9F" w:rsidRPr="00F069F4">
        <w:rPr>
          <w:sz w:val="24"/>
          <w:szCs w:val="24"/>
        </w:rPr>
        <w:t xml:space="preserve">le </w:t>
      </w:r>
      <w:r w:rsidR="00E46AD8" w:rsidRPr="00F069F4">
        <w:rPr>
          <w:sz w:val="24"/>
          <w:szCs w:val="24"/>
        </w:rPr>
        <w:t>for the development of the emergency plan</w:t>
      </w:r>
      <w:r w:rsidR="00BC38CF">
        <w:rPr>
          <w:sz w:val="24"/>
          <w:szCs w:val="24"/>
        </w:rPr>
        <w:t>;</w:t>
      </w:r>
      <w:r w:rsidR="00671D9F" w:rsidRPr="00F069F4">
        <w:rPr>
          <w:sz w:val="24"/>
          <w:szCs w:val="24"/>
        </w:rPr>
        <w:t xml:space="preserve"> </w:t>
      </w:r>
      <w:r w:rsidR="00E46AD8" w:rsidRPr="00F069F4">
        <w:rPr>
          <w:sz w:val="24"/>
          <w:szCs w:val="24"/>
        </w:rPr>
        <w:t xml:space="preserve"> </w:t>
      </w:r>
      <w:r w:rsidR="00BC38CF">
        <w:rPr>
          <w:sz w:val="24"/>
          <w:szCs w:val="24"/>
        </w:rPr>
        <w:t>t</w:t>
      </w:r>
      <w:r w:rsidR="00956148" w:rsidRPr="00F069F4">
        <w:rPr>
          <w:sz w:val="24"/>
          <w:szCs w:val="24"/>
        </w:rPr>
        <w:t>he emergency plan is subject to updat</w:t>
      </w:r>
      <w:r w:rsidR="002C25CB" w:rsidRPr="00F069F4">
        <w:rPr>
          <w:sz w:val="24"/>
          <w:szCs w:val="24"/>
        </w:rPr>
        <w:t xml:space="preserve">ing </w:t>
      </w:r>
      <w:r w:rsidR="00956148" w:rsidRPr="00F069F4">
        <w:rPr>
          <w:sz w:val="24"/>
          <w:szCs w:val="24"/>
        </w:rPr>
        <w:t>and review</w:t>
      </w:r>
      <w:r w:rsidR="002C25CB" w:rsidRPr="00F069F4">
        <w:rPr>
          <w:sz w:val="24"/>
          <w:szCs w:val="24"/>
        </w:rPr>
        <w:t>ing</w:t>
      </w:r>
      <w:r w:rsidR="00956148" w:rsidRPr="00F069F4">
        <w:rPr>
          <w:sz w:val="24"/>
          <w:szCs w:val="24"/>
        </w:rPr>
        <w:t xml:space="preserve"> on a regular base with taking into account lessons</w:t>
      </w:r>
      <w:r w:rsidR="00F056BB" w:rsidRPr="00F069F4">
        <w:rPr>
          <w:sz w:val="24"/>
          <w:szCs w:val="24"/>
        </w:rPr>
        <w:t xml:space="preserve"> learnt from the emergency exercises</w:t>
      </w:r>
      <w:r w:rsidR="00BC38CF">
        <w:rPr>
          <w:sz w:val="24"/>
          <w:szCs w:val="24"/>
        </w:rPr>
        <w:t>;</w:t>
      </w:r>
      <w:r w:rsidR="00C24532">
        <w:rPr>
          <w:sz w:val="24"/>
          <w:szCs w:val="24"/>
        </w:rPr>
        <w:t xml:space="preserve"> </w:t>
      </w:r>
      <w:r w:rsidR="00BC38CF" w:rsidRPr="00BC38CF">
        <w:rPr>
          <w:sz w:val="24"/>
          <w:szCs w:val="24"/>
        </w:rPr>
        <w:t>t</w:t>
      </w:r>
      <w:r w:rsidR="00956148" w:rsidRPr="00BC38CF">
        <w:rPr>
          <w:sz w:val="24"/>
          <w:szCs w:val="24"/>
        </w:rPr>
        <w:t>he emergency plan</w:t>
      </w:r>
      <w:r w:rsidR="004572D2" w:rsidRPr="00BC38CF">
        <w:rPr>
          <w:sz w:val="24"/>
          <w:szCs w:val="24"/>
        </w:rPr>
        <w:t xml:space="preserve"> is to</w:t>
      </w:r>
      <w:r w:rsidR="00956148" w:rsidRPr="00BC38CF">
        <w:rPr>
          <w:sz w:val="24"/>
          <w:szCs w:val="24"/>
        </w:rPr>
        <w:t xml:space="preserve"> </w:t>
      </w:r>
      <w:r w:rsidR="004572D2" w:rsidRPr="00BC38CF">
        <w:rPr>
          <w:sz w:val="24"/>
          <w:szCs w:val="24"/>
        </w:rPr>
        <w:t>include</w:t>
      </w:r>
      <w:r w:rsidR="00BC38CF" w:rsidRPr="00BC38CF">
        <w:rPr>
          <w:sz w:val="24"/>
          <w:szCs w:val="24"/>
        </w:rPr>
        <w:t xml:space="preserve"> </w:t>
      </w:r>
      <w:r w:rsidR="008E6235" w:rsidRPr="00BC38CF">
        <w:rPr>
          <w:sz w:val="24"/>
          <w:szCs w:val="24"/>
        </w:rPr>
        <w:t>information on offic</w:t>
      </w:r>
      <w:r w:rsidR="00894715" w:rsidRPr="00BC38CF">
        <w:rPr>
          <w:sz w:val="24"/>
          <w:szCs w:val="24"/>
        </w:rPr>
        <w:t>i</w:t>
      </w:r>
      <w:r w:rsidR="008E6235" w:rsidRPr="00BC38CF">
        <w:rPr>
          <w:sz w:val="24"/>
          <w:szCs w:val="24"/>
        </w:rPr>
        <w:t>als</w:t>
      </w:r>
      <w:r w:rsidR="00894715" w:rsidRPr="00BC38CF">
        <w:rPr>
          <w:sz w:val="24"/>
          <w:szCs w:val="24"/>
        </w:rPr>
        <w:t xml:space="preserve"> respons</w:t>
      </w:r>
      <w:r w:rsidR="00F94D06" w:rsidRPr="00BC38CF">
        <w:rPr>
          <w:sz w:val="24"/>
          <w:szCs w:val="24"/>
        </w:rPr>
        <w:t>ible</w:t>
      </w:r>
      <w:r w:rsidR="00894715" w:rsidRPr="00BC38CF">
        <w:rPr>
          <w:sz w:val="24"/>
          <w:szCs w:val="24"/>
        </w:rPr>
        <w:t xml:space="preserve"> for organisation and general management of emergency work</w:t>
      </w:r>
      <w:r w:rsidR="008E6235" w:rsidRPr="00BC38CF">
        <w:rPr>
          <w:sz w:val="24"/>
          <w:szCs w:val="24"/>
        </w:rPr>
        <w:t>,</w:t>
      </w:r>
      <w:r w:rsidR="00BC38CF" w:rsidRPr="00BC38CF">
        <w:rPr>
          <w:sz w:val="24"/>
          <w:szCs w:val="24"/>
        </w:rPr>
        <w:t xml:space="preserve"> </w:t>
      </w:r>
      <w:r w:rsidR="00894715" w:rsidRPr="00BC38CF">
        <w:rPr>
          <w:sz w:val="24"/>
          <w:szCs w:val="24"/>
        </w:rPr>
        <w:t>for individual and collective dosimetric control</w:t>
      </w:r>
      <w:r w:rsidR="00BC38CF" w:rsidRPr="00BC38CF">
        <w:rPr>
          <w:sz w:val="24"/>
          <w:szCs w:val="24"/>
        </w:rPr>
        <w:t xml:space="preserve">, </w:t>
      </w:r>
      <w:r w:rsidR="00894715" w:rsidRPr="00BC38CF">
        <w:rPr>
          <w:sz w:val="24"/>
          <w:szCs w:val="24"/>
        </w:rPr>
        <w:t>for medical control, for informing emergency workers</w:t>
      </w:r>
      <w:r w:rsidR="00DD7C1E">
        <w:rPr>
          <w:sz w:val="24"/>
          <w:szCs w:val="24"/>
        </w:rPr>
        <w:t>,</w:t>
      </w:r>
      <w:r w:rsidR="00894715" w:rsidRPr="00BC38CF">
        <w:rPr>
          <w:sz w:val="24"/>
          <w:szCs w:val="24"/>
        </w:rPr>
        <w:t xml:space="preserve"> for documenting the workers’ </w:t>
      </w:r>
      <w:r w:rsidR="003D5A99" w:rsidRPr="00BC38CF">
        <w:rPr>
          <w:sz w:val="24"/>
          <w:szCs w:val="24"/>
        </w:rPr>
        <w:t>consent</w:t>
      </w:r>
      <w:r w:rsidR="00103E0B" w:rsidRPr="00BC38CF">
        <w:rPr>
          <w:sz w:val="24"/>
          <w:szCs w:val="24"/>
        </w:rPr>
        <w:t xml:space="preserve"> </w:t>
      </w:r>
      <w:r w:rsidR="00894715" w:rsidRPr="00BC38CF">
        <w:rPr>
          <w:sz w:val="24"/>
          <w:szCs w:val="24"/>
        </w:rPr>
        <w:t>to participate in activities with involvement of increased planned exposure</w:t>
      </w:r>
      <w:r w:rsidR="00BC38CF" w:rsidRPr="00BC38CF">
        <w:rPr>
          <w:sz w:val="24"/>
          <w:szCs w:val="24"/>
        </w:rPr>
        <w:t xml:space="preserve">, </w:t>
      </w:r>
      <w:r w:rsidR="00AB161E" w:rsidRPr="00BC38CF">
        <w:rPr>
          <w:sz w:val="24"/>
          <w:szCs w:val="24"/>
        </w:rPr>
        <w:t>procedures on exchange of information between the facility and the outside response organisations</w:t>
      </w:r>
      <w:r w:rsidR="00BC38CF" w:rsidRPr="00BC38CF">
        <w:rPr>
          <w:sz w:val="24"/>
          <w:szCs w:val="24"/>
        </w:rPr>
        <w:t>, etc.</w:t>
      </w:r>
      <w:r w:rsidR="00AB161E" w:rsidRPr="00BC38CF">
        <w:rPr>
          <w:sz w:val="24"/>
          <w:szCs w:val="24"/>
        </w:rPr>
        <w:t xml:space="preserve"> </w:t>
      </w:r>
    </w:p>
    <w:p w:rsidR="00A630DD" w:rsidRPr="00A737B5" w:rsidRDefault="003542A9" w:rsidP="006E31A6">
      <w:pPr>
        <w:numPr>
          <w:ilvl w:val="0"/>
          <w:numId w:val="31"/>
        </w:numPr>
        <w:spacing w:before="240" w:after="240"/>
        <w:ind w:left="425" w:hanging="425"/>
        <w:jc w:val="both"/>
        <w:rPr>
          <w:b/>
          <w:sz w:val="24"/>
          <w:szCs w:val="24"/>
        </w:rPr>
      </w:pPr>
      <w:r w:rsidRPr="006E31A6">
        <w:rPr>
          <w:b/>
          <w:sz w:val="24"/>
          <w:szCs w:val="24"/>
        </w:rPr>
        <w:t xml:space="preserve">NPP </w:t>
      </w:r>
      <w:r w:rsidR="006E31A6" w:rsidRPr="006E31A6">
        <w:rPr>
          <w:b/>
          <w:sz w:val="24"/>
          <w:szCs w:val="24"/>
        </w:rPr>
        <w:t>Emergency Plans</w:t>
      </w:r>
      <w:r w:rsidR="006E31A6" w:rsidRPr="006E31A6">
        <w:rPr>
          <w:sz w:val="24"/>
          <w:szCs w:val="24"/>
        </w:rPr>
        <w:t xml:space="preserve"> </w:t>
      </w:r>
    </w:p>
    <w:p w:rsidR="006B533F" w:rsidRPr="00F069F4" w:rsidRDefault="00A630DD" w:rsidP="00BC38CF">
      <w:pPr>
        <w:pStyle w:val="ad"/>
        <w:overflowPunct/>
        <w:autoSpaceDE/>
        <w:autoSpaceDN/>
        <w:adjustRightInd/>
        <w:jc w:val="both"/>
        <w:textAlignment w:val="auto"/>
        <w:rPr>
          <w:sz w:val="24"/>
          <w:szCs w:val="24"/>
        </w:rPr>
      </w:pPr>
      <w:r w:rsidRPr="00F069F4">
        <w:rPr>
          <w:sz w:val="24"/>
          <w:szCs w:val="24"/>
        </w:rPr>
        <w:t xml:space="preserve">Issues on protecting emergency workers </w:t>
      </w:r>
      <w:r w:rsidR="003542A9" w:rsidRPr="00F069F4">
        <w:rPr>
          <w:sz w:val="24"/>
          <w:szCs w:val="24"/>
        </w:rPr>
        <w:t xml:space="preserve">are </w:t>
      </w:r>
      <w:r w:rsidRPr="00F069F4">
        <w:rPr>
          <w:sz w:val="24"/>
          <w:szCs w:val="24"/>
        </w:rPr>
        <w:t>addressed in the NPP Emerg</w:t>
      </w:r>
      <w:r w:rsidR="00740A0D" w:rsidRPr="00F069F4">
        <w:rPr>
          <w:sz w:val="24"/>
          <w:szCs w:val="24"/>
        </w:rPr>
        <w:t xml:space="preserve">ency Plans </w:t>
      </w:r>
      <w:r w:rsidR="000F2C79" w:rsidRPr="00F069F4">
        <w:rPr>
          <w:sz w:val="24"/>
          <w:szCs w:val="24"/>
        </w:rPr>
        <w:t>developed o</w:t>
      </w:r>
      <w:r w:rsidR="00443E79" w:rsidRPr="00F069F4">
        <w:rPr>
          <w:sz w:val="24"/>
          <w:szCs w:val="24"/>
        </w:rPr>
        <w:t xml:space="preserve">n </w:t>
      </w:r>
      <w:r w:rsidR="000F2C79" w:rsidRPr="00F069F4">
        <w:rPr>
          <w:sz w:val="24"/>
          <w:szCs w:val="24"/>
        </w:rPr>
        <w:t>the base of</w:t>
      </w:r>
      <w:r w:rsidR="00443E79" w:rsidRPr="00F069F4">
        <w:rPr>
          <w:sz w:val="24"/>
          <w:szCs w:val="24"/>
        </w:rPr>
        <w:t xml:space="preserve"> Standard Emergency Plan for NPPs of Ukraine</w:t>
      </w:r>
      <w:r w:rsidR="002C2BC9">
        <w:rPr>
          <w:sz w:val="24"/>
          <w:szCs w:val="24"/>
        </w:rPr>
        <w:t>, Ref.</w:t>
      </w:r>
      <w:r w:rsidR="00443E79" w:rsidRPr="00F069F4">
        <w:rPr>
          <w:iCs/>
          <w:sz w:val="24"/>
          <w:szCs w:val="24"/>
        </w:rPr>
        <w:t xml:space="preserve"> </w:t>
      </w:r>
      <w:r w:rsidR="00443E79" w:rsidRPr="00F069F4">
        <w:rPr>
          <w:sz w:val="24"/>
          <w:szCs w:val="24"/>
        </w:rPr>
        <w:t>[</w:t>
      </w:r>
      <w:r w:rsidR="002C2BC9">
        <w:rPr>
          <w:sz w:val="24"/>
          <w:szCs w:val="24"/>
        </w:rPr>
        <w:t>7</w:t>
      </w:r>
      <w:r w:rsidR="00443E79" w:rsidRPr="00F069F4">
        <w:rPr>
          <w:sz w:val="24"/>
          <w:szCs w:val="24"/>
        </w:rPr>
        <w:t>].</w:t>
      </w:r>
    </w:p>
    <w:p w:rsidR="00D74D26" w:rsidRPr="00F069F4" w:rsidRDefault="00F920E9" w:rsidP="000C1EBA">
      <w:pPr>
        <w:tabs>
          <w:tab w:val="left" w:pos="567"/>
        </w:tabs>
        <w:spacing w:before="120" w:after="120"/>
        <w:jc w:val="both"/>
        <w:rPr>
          <w:rFonts w:eastAsia="Calibri"/>
          <w:sz w:val="24"/>
          <w:szCs w:val="24"/>
          <w:lang w:eastAsia="uk-UA"/>
        </w:rPr>
      </w:pPr>
      <w:r w:rsidRPr="00F069F4">
        <w:rPr>
          <w:b/>
          <w:color w:val="000000"/>
          <w:sz w:val="24"/>
          <w:szCs w:val="24"/>
        </w:rPr>
        <w:lastRenderedPageBreak/>
        <w:t>Criteri</w:t>
      </w:r>
      <w:r w:rsidR="007673FD" w:rsidRPr="00F069F4">
        <w:rPr>
          <w:b/>
          <w:color w:val="000000"/>
          <w:sz w:val="24"/>
          <w:szCs w:val="24"/>
        </w:rPr>
        <w:t xml:space="preserve">a </w:t>
      </w:r>
      <w:r w:rsidRPr="00F069F4">
        <w:rPr>
          <w:b/>
          <w:color w:val="000000"/>
          <w:sz w:val="24"/>
          <w:szCs w:val="24"/>
        </w:rPr>
        <w:t xml:space="preserve">for </w:t>
      </w:r>
      <w:r w:rsidR="00804026">
        <w:rPr>
          <w:b/>
          <w:color w:val="000000"/>
          <w:sz w:val="24"/>
          <w:szCs w:val="24"/>
        </w:rPr>
        <w:t>i</w:t>
      </w:r>
      <w:r w:rsidR="00A737B5">
        <w:rPr>
          <w:b/>
          <w:color w:val="000000"/>
          <w:sz w:val="24"/>
          <w:szCs w:val="24"/>
        </w:rPr>
        <w:t xml:space="preserve">ntroduction of </w:t>
      </w:r>
      <w:r w:rsidR="00804026">
        <w:rPr>
          <w:b/>
          <w:color w:val="000000"/>
          <w:sz w:val="24"/>
          <w:szCs w:val="24"/>
        </w:rPr>
        <w:t>p</w:t>
      </w:r>
      <w:r w:rsidR="00A737B5">
        <w:rPr>
          <w:b/>
          <w:color w:val="000000"/>
          <w:sz w:val="24"/>
          <w:szCs w:val="24"/>
        </w:rPr>
        <w:t xml:space="preserve">rotective </w:t>
      </w:r>
      <w:r w:rsidR="00804026">
        <w:rPr>
          <w:b/>
          <w:color w:val="000000"/>
          <w:sz w:val="24"/>
          <w:szCs w:val="24"/>
        </w:rPr>
        <w:t>m</w:t>
      </w:r>
      <w:r w:rsidRPr="00F069F4">
        <w:rPr>
          <w:b/>
          <w:color w:val="000000"/>
          <w:sz w:val="24"/>
          <w:szCs w:val="24"/>
        </w:rPr>
        <w:t>easures</w:t>
      </w:r>
      <w:r w:rsidR="00804026">
        <w:rPr>
          <w:b/>
          <w:color w:val="000000"/>
          <w:sz w:val="24"/>
          <w:szCs w:val="24"/>
        </w:rPr>
        <w:t xml:space="preserve"> </w:t>
      </w:r>
      <w:r w:rsidR="000948DE" w:rsidRPr="00F069F4">
        <w:rPr>
          <w:color w:val="000000"/>
          <w:sz w:val="24"/>
          <w:szCs w:val="24"/>
        </w:rPr>
        <w:t xml:space="preserve">are the dose rate and </w:t>
      </w:r>
      <w:r w:rsidR="00646949" w:rsidRPr="00F069F4">
        <w:rPr>
          <w:color w:val="000000"/>
          <w:sz w:val="24"/>
          <w:szCs w:val="24"/>
        </w:rPr>
        <w:t>averted calculated dose for the period of 14 days.</w:t>
      </w:r>
      <w:r w:rsidR="00E54933">
        <w:rPr>
          <w:color w:val="000000"/>
          <w:sz w:val="24"/>
          <w:szCs w:val="24"/>
        </w:rPr>
        <w:t xml:space="preserve"> </w:t>
      </w:r>
      <w:r w:rsidR="00455CBA">
        <w:rPr>
          <w:color w:val="000000"/>
          <w:sz w:val="24"/>
          <w:szCs w:val="24"/>
        </w:rPr>
        <w:t>On the base of n</w:t>
      </w:r>
      <w:r w:rsidR="00E54933">
        <w:rPr>
          <w:color w:val="000000"/>
          <w:sz w:val="24"/>
          <w:szCs w:val="24"/>
        </w:rPr>
        <w:t xml:space="preserve">umeric values for </w:t>
      </w:r>
      <w:r w:rsidR="00455CBA">
        <w:rPr>
          <w:color w:val="000000"/>
          <w:sz w:val="24"/>
          <w:szCs w:val="24"/>
        </w:rPr>
        <w:t>a</w:t>
      </w:r>
      <w:r w:rsidR="00455CBA" w:rsidRPr="00455CBA">
        <w:rPr>
          <w:sz w:val="24"/>
          <w:szCs w:val="24"/>
        </w:rPr>
        <w:t xml:space="preserve">verted calculated dose </w:t>
      </w:r>
      <w:r w:rsidR="00455CBA" w:rsidRPr="00455CBA">
        <w:rPr>
          <w:color w:val="000000"/>
          <w:sz w:val="24"/>
          <w:szCs w:val="24"/>
        </w:rPr>
        <w:t>established</w:t>
      </w:r>
      <w:r w:rsidR="00455CBA">
        <w:rPr>
          <w:color w:val="000000"/>
          <w:sz w:val="24"/>
          <w:szCs w:val="24"/>
        </w:rPr>
        <w:t xml:space="preserve"> in </w:t>
      </w:r>
      <w:r w:rsidR="002C2BC9">
        <w:rPr>
          <w:color w:val="000000"/>
          <w:sz w:val="24"/>
          <w:szCs w:val="24"/>
        </w:rPr>
        <w:t xml:space="preserve">Ref. </w:t>
      </w:r>
      <w:r w:rsidR="00455CBA" w:rsidRPr="00F069F4">
        <w:rPr>
          <w:sz w:val="24"/>
          <w:szCs w:val="24"/>
        </w:rPr>
        <w:t>[</w:t>
      </w:r>
      <w:r w:rsidR="00455CBA">
        <w:rPr>
          <w:sz w:val="24"/>
          <w:szCs w:val="24"/>
        </w:rPr>
        <w:t xml:space="preserve">2], the numeric values for </w:t>
      </w:r>
      <w:r w:rsidR="00E54933" w:rsidRPr="00455CBA">
        <w:rPr>
          <w:color w:val="000000"/>
          <w:sz w:val="24"/>
          <w:szCs w:val="24"/>
        </w:rPr>
        <w:t>the gamma dose rate</w:t>
      </w:r>
      <w:r w:rsidR="00E54933">
        <w:rPr>
          <w:color w:val="000000"/>
          <w:sz w:val="24"/>
          <w:szCs w:val="24"/>
        </w:rPr>
        <w:t xml:space="preserve"> </w:t>
      </w:r>
      <w:r w:rsidR="00455CBA">
        <w:rPr>
          <w:color w:val="000000"/>
          <w:sz w:val="24"/>
          <w:szCs w:val="24"/>
        </w:rPr>
        <w:t xml:space="preserve">are introduced in </w:t>
      </w:r>
      <w:r w:rsidR="002C2BC9">
        <w:rPr>
          <w:color w:val="000000"/>
          <w:sz w:val="24"/>
          <w:szCs w:val="24"/>
        </w:rPr>
        <w:t xml:space="preserve">Ref. </w:t>
      </w:r>
      <w:r w:rsidR="00455CBA">
        <w:rPr>
          <w:sz w:val="24"/>
          <w:szCs w:val="24"/>
        </w:rPr>
        <w:t>[</w:t>
      </w:r>
      <w:r w:rsidR="002C2BC9">
        <w:rPr>
          <w:sz w:val="24"/>
          <w:szCs w:val="24"/>
        </w:rPr>
        <w:t>7</w:t>
      </w:r>
      <w:r w:rsidR="00455CBA">
        <w:rPr>
          <w:sz w:val="24"/>
          <w:szCs w:val="24"/>
        </w:rPr>
        <w:t>]</w:t>
      </w:r>
      <w:r w:rsidR="000C1EBA">
        <w:rPr>
          <w:sz w:val="24"/>
          <w:szCs w:val="24"/>
        </w:rPr>
        <w:t>:</w:t>
      </w:r>
      <w:r w:rsidR="00455CBA">
        <w:rPr>
          <w:sz w:val="24"/>
          <w:szCs w:val="24"/>
        </w:rPr>
        <w:t xml:space="preserve"> </w:t>
      </w:r>
      <w:r w:rsidR="000C1EBA">
        <w:rPr>
          <w:sz w:val="24"/>
          <w:szCs w:val="24"/>
        </w:rPr>
        <w:t>t</w:t>
      </w:r>
      <w:r w:rsidR="00E54933" w:rsidRPr="00E54933">
        <w:rPr>
          <w:color w:val="000000"/>
          <w:sz w:val="24"/>
          <w:szCs w:val="24"/>
        </w:rPr>
        <w:t>he first r</w:t>
      </w:r>
      <w:r w:rsidR="00A95B43">
        <w:rPr>
          <w:color w:val="000000"/>
          <w:sz w:val="24"/>
          <w:szCs w:val="24"/>
        </w:rPr>
        <w:t xml:space="preserve">egime, when the dose rate </w:t>
      </w:r>
      <w:r w:rsidR="00DC7F5C">
        <w:rPr>
          <w:color w:val="000000"/>
          <w:sz w:val="24"/>
          <w:szCs w:val="24"/>
        </w:rPr>
        <w:t>excee</w:t>
      </w:r>
      <w:r w:rsidR="00DC7F5C" w:rsidRPr="00E54933">
        <w:rPr>
          <w:color w:val="000000"/>
          <w:sz w:val="24"/>
          <w:szCs w:val="24"/>
        </w:rPr>
        <w:t>ds</w:t>
      </w:r>
      <w:r w:rsidR="00E54933" w:rsidRPr="00E54933">
        <w:rPr>
          <w:color w:val="000000"/>
          <w:sz w:val="24"/>
          <w:szCs w:val="24"/>
        </w:rPr>
        <w:t xml:space="preserve"> 2</w:t>
      </w:r>
      <w:r w:rsidR="00455CBA">
        <w:rPr>
          <w:color w:val="000000"/>
          <w:sz w:val="24"/>
          <w:szCs w:val="24"/>
        </w:rPr>
        <w:t>.5</w:t>
      </w:r>
      <w:r w:rsidR="00E54933" w:rsidRPr="00E54933">
        <w:rPr>
          <w:color w:val="000000"/>
          <w:sz w:val="24"/>
          <w:szCs w:val="24"/>
        </w:rPr>
        <w:t xml:space="preserve"> mR/</w:t>
      </w:r>
      <w:r w:rsidR="00E54933" w:rsidRPr="000C1EBA">
        <w:rPr>
          <w:color w:val="000000"/>
          <w:sz w:val="24"/>
          <w:szCs w:val="24"/>
        </w:rPr>
        <w:t>h</w:t>
      </w:r>
      <w:r w:rsidR="00455CBA" w:rsidRPr="000C1EBA">
        <w:rPr>
          <w:color w:val="000000"/>
          <w:sz w:val="24"/>
          <w:szCs w:val="24"/>
        </w:rPr>
        <w:t xml:space="preserve"> </w:t>
      </w:r>
      <w:r w:rsidR="00455CBA" w:rsidRPr="000C1EBA">
        <w:rPr>
          <w:sz w:val="24"/>
          <w:szCs w:val="24"/>
        </w:rPr>
        <w:t>(6.9 nGy/s)</w:t>
      </w:r>
      <w:r w:rsidR="00E54933" w:rsidRPr="000C1EBA">
        <w:rPr>
          <w:color w:val="000000"/>
          <w:sz w:val="24"/>
          <w:szCs w:val="24"/>
        </w:rPr>
        <w:t xml:space="preserve">, </w:t>
      </w:r>
      <w:r w:rsidR="00881277" w:rsidRPr="000C1EBA">
        <w:rPr>
          <w:color w:val="000000"/>
          <w:sz w:val="24"/>
          <w:szCs w:val="24"/>
        </w:rPr>
        <w:t>requires</w:t>
      </w:r>
      <w:r w:rsidR="00E54933" w:rsidRPr="000C1EBA">
        <w:rPr>
          <w:color w:val="000000"/>
          <w:sz w:val="24"/>
          <w:szCs w:val="24"/>
        </w:rPr>
        <w:t xml:space="preserve"> restriction on </w:t>
      </w:r>
      <w:r w:rsidR="000C1EBA" w:rsidRPr="000C1EBA">
        <w:rPr>
          <w:color w:val="000000"/>
          <w:sz w:val="24"/>
          <w:szCs w:val="24"/>
        </w:rPr>
        <w:t>staying outdoor on the NPP site;</w:t>
      </w:r>
      <w:r w:rsidR="00E54933" w:rsidRPr="000C1EBA">
        <w:rPr>
          <w:color w:val="000000"/>
          <w:sz w:val="24"/>
          <w:szCs w:val="24"/>
        </w:rPr>
        <w:t xml:space="preserve"> the second regime</w:t>
      </w:r>
      <w:r w:rsidR="00455CBA" w:rsidRPr="000C1EBA">
        <w:rPr>
          <w:color w:val="000000"/>
          <w:sz w:val="24"/>
          <w:szCs w:val="24"/>
        </w:rPr>
        <w:t>, when</w:t>
      </w:r>
      <w:r w:rsidR="00E54933" w:rsidRPr="000C1EBA">
        <w:rPr>
          <w:color w:val="000000"/>
          <w:sz w:val="24"/>
          <w:szCs w:val="24"/>
        </w:rPr>
        <w:t xml:space="preserve"> </w:t>
      </w:r>
      <w:r w:rsidR="000C1EBA" w:rsidRPr="000C1EBA">
        <w:rPr>
          <w:color w:val="000000"/>
          <w:sz w:val="24"/>
          <w:szCs w:val="24"/>
        </w:rPr>
        <w:t xml:space="preserve">the </w:t>
      </w:r>
      <w:r w:rsidR="00455CBA" w:rsidRPr="000C1EBA">
        <w:rPr>
          <w:color w:val="000000"/>
          <w:sz w:val="24"/>
          <w:szCs w:val="24"/>
        </w:rPr>
        <w:t xml:space="preserve">dose rate </w:t>
      </w:r>
      <w:r w:rsidR="00881277" w:rsidRPr="000C1EBA">
        <w:rPr>
          <w:color w:val="000000"/>
          <w:sz w:val="24"/>
          <w:szCs w:val="24"/>
        </w:rPr>
        <w:t>exceeds</w:t>
      </w:r>
      <w:r w:rsidR="00455CBA" w:rsidRPr="000C1EBA">
        <w:rPr>
          <w:color w:val="000000"/>
          <w:sz w:val="24"/>
          <w:szCs w:val="24"/>
        </w:rPr>
        <w:t xml:space="preserve"> </w:t>
      </w:r>
      <w:r w:rsidR="00455CBA" w:rsidRPr="000C1EBA">
        <w:rPr>
          <w:sz w:val="24"/>
          <w:szCs w:val="24"/>
        </w:rPr>
        <w:t>6.3</w:t>
      </w:r>
      <w:r w:rsidR="00455CBA" w:rsidRPr="000C1EBA">
        <w:rPr>
          <w:color w:val="000000"/>
          <w:sz w:val="24"/>
          <w:szCs w:val="24"/>
        </w:rPr>
        <w:t xml:space="preserve"> mR/h</w:t>
      </w:r>
      <w:r w:rsidR="00455CBA" w:rsidRPr="000C1EBA">
        <w:rPr>
          <w:sz w:val="24"/>
          <w:szCs w:val="24"/>
        </w:rPr>
        <w:t xml:space="preserve"> (17.4 nGy/s), </w:t>
      </w:r>
      <w:r w:rsidR="00E54933" w:rsidRPr="000C1EBA">
        <w:rPr>
          <w:color w:val="000000"/>
          <w:sz w:val="24"/>
          <w:szCs w:val="24"/>
        </w:rPr>
        <w:t>requires sheltering and iodine prophylaxis</w:t>
      </w:r>
      <w:r w:rsidR="000C1EBA" w:rsidRPr="000C1EBA">
        <w:rPr>
          <w:color w:val="000000"/>
          <w:sz w:val="24"/>
          <w:szCs w:val="24"/>
        </w:rPr>
        <w:t>;</w:t>
      </w:r>
      <w:r w:rsidR="00E54933" w:rsidRPr="000C1EBA">
        <w:rPr>
          <w:color w:val="000000"/>
          <w:sz w:val="24"/>
          <w:szCs w:val="24"/>
        </w:rPr>
        <w:t xml:space="preserve"> the third regime</w:t>
      </w:r>
      <w:r w:rsidR="00455CBA" w:rsidRPr="000C1EBA">
        <w:rPr>
          <w:color w:val="000000"/>
          <w:sz w:val="24"/>
          <w:szCs w:val="24"/>
        </w:rPr>
        <w:t xml:space="preserve">, when </w:t>
      </w:r>
      <w:r w:rsidR="000C1EBA" w:rsidRPr="000C1EBA">
        <w:rPr>
          <w:color w:val="000000"/>
          <w:sz w:val="24"/>
          <w:szCs w:val="24"/>
        </w:rPr>
        <w:t xml:space="preserve">the </w:t>
      </w:r>
      <w:r w:rsidR="00455CBA" w:rsidRPr="000C1EBA">
        <w:rPr>
          <w:color w:val="000000"/>
          <w:sz w:val="24"/>
          <w:szCs w:val="24"/>
        </w:rPr>
        <w:t xml:space="preserve">dose rate </w:t>
      </w:r>
      <w:r w:rsidR="00881277" w:rsidRPr="000C1EBA">
        <w:rPr>
          <w:color w:val="000000"/>
          <w:sz w:val="24"/>
          <w:szCs w:val="24"/>
        </w:rPr>
        <w:t>exceeds</w:t>
      </w:r>
      <w:r w:rsidR="00455CBA" w:rsidRPr="000C1EBA">
        <w:rPr>
          <w:color w:val="000000"/>
          <w:sz w:val="24"/>
          <w:szCs w:val="24"/>
        </w:rPr>
        <w:t xml:space="preserve"> </w:t>
      </w:r>
      <w:r w:rsidR="00455CBA" w:rsidRPr="000C1EBA">
        <w:rPr>
          <w:sz w:val="24"/>
          <w:szCs w:val="24"/>
        </w:rPr>
        <w:t>62.5</w:t>
      </w:r>
      <w:r w:rsidR="00455CBA" w:rsidRPr="000C1EBA">
        <w:rPr>
          <w:color w:val="000000"/>
          <w:sz w:val="24"/>
          <w:szCs w:val="24"/>
        </w:rPr>
        <w:t xml:space="preserve"> mR/h</w:t>
      </w:r>
      <w:r w:rsidR="00455CBA" w:rsidRPr="000C1EBA">
        <w:rPr>
          <w:sz w:val="24"/>
          <w:szCs w:val="24"/>
        </w:rPr>
        <w:t xml:space="preserve"> (173.6 nGy/s),</w:t>
      </w:r>
      <w:r w:rsidR="00E54933" w:rsidRPr="000C1EBA">
        <w:rPr>
          <w:color w:val="000000"/>
          <w:sz w:val="24"/>
          <w:szCs w:val="24"/>
        </w:rPr>
        <w:t xml:space="preserve"> </w:t>
      </w:r>
      <w:r w:rsidR="00455CBA" w:rsidRPr="000C1EBA">
        <w:rPr>
          <w:color w:val="000000"/>
          <w:sz w:val="24"/>
          <w:szCs w:val="24"/>
        </w:rPr>
        <w:t>requires</w:t>
      </w:r>
      <w:r w:rsidR="00E54933" w:rsidRPr="000C1EBA">
        <w:rPr>
          <w:color w:val="000000"/>
          <w:sz w:val="24"/>
          <w:szCs w:val="24"/>
        </w:rPr>
        <w:t xml:space="preserve"> evacuation</w:t>
      </w:r>
      <w:r w:rsidR="000C1EBA" w:rsidRPr="000C1EBA">
        <w:rPr>
          <w:color w:val="000000"/>
          <w:sz w:val="24"/>
          <w:szCs w:val="24"/>
        </w:rPr>
        <w:t>;</w:t>
      </w:r>
      <w:r w:rsidR="00E54933" w:rsidRPr="000C1EBA">
        <w:rPr>
          <w:color w:val="000000"/>
          <w:sz w:val="24"/>
          <w:szCs w:val="24"/>
        </w:rPr>
        <w:t xml:space="preserve"> and the forth </w:t>
      </w:r>
      <w:r w:rsidR="00455CBA" w:rsidRPr="000C1EBA">
        <w:rPr>
          <w:color w:val="000000"/>
          <w:sz w:val="24"/>
          <w:szCs w:val="24"/>
        </w:rPr>
        <w:t xml:space="preserve">regime, when </w:t>
      </w:r>
      <w:r w:rsidR="000C1EBA" w:rsidRPr="000C1EBA">
        <w:rPr>
          <w:color w:val="000000"/>
          <w:sz w:val="24"/>
          <w:szCs w:val="24"/>
        </w:rPr>
        <w:t xml:space="preserve">the </w:t>
      </w:r>
      <w:r w:rsidR="00455CBA" w:rsidRPr="000C1EBA">
        <w:rPr>
          <w:color w:val="000000"/>
          <w:sz w:val="24"/>
          <w:szCs w:val="24"/>
        </w:rPr>
        <w:t xml:space="preserve">dose rate </w:t>
      </w:r>
      <w:r w:rsidR="00881277" w:rsidRPr="000C1EBA">
        <w:rPr>
          <w:color w:val="000000"/>
          <w:sz w:val="24"/>
          <w:szCs w:val="24"/>
        </w:rPr>
        <w:t>exceeds</w:t>
      </w:r>
      <w:r w:rsidR="00455CBA" w:rsidRPr="000C1EBA">
        <w:rPr>
          <w:color w:val="000000"/>
          <w:sz w:val="24"/>
          <w:szCs w:val="24"/>
        </w:rPr>
        <w:t xml:space="preserve"> </w:t>
      </w:r>
      <w:r w:rsidR="00455CBA" w:rsidRPr="000C1EBA">
        <w:rPr>
          <w:sz w:val="24"/>
          <w:szCs w:val="24"/>
        </w:rPr>
        <w:t>625.0</w:t>
      </w:r>
      <w:r w:rsidR="00455CBA" w:rsidRPr="000C1EBA">
        <w:rPr>
          <w:color w:val="000000"/>
          <w:sz w:val="24"/>
          <w:szCs w:val="24"/>
        </w:rPr>
        <w:t xml:space="preserve"> mR/h</w:t>
      </w:r>
      <w:r w:rsidR="00455CBA" w:rsidRPr="000C1EBA">
        <w:rPr>
          <w:sz w:val="24"/>
          <w:szCs w:val="24"/>
        </w:rPr>
        <w:t xml:space="preserve"> (1736.0 nGy/s)</w:t>
      </w:r>
      <w:r w:rsidR="00455CBA" w:rsidRPr="000C1EBA">
        <w:rPr>
          <w:color w:val="000000"/>
          <w:sz w:val="24"/>
          <w:szCs w:val="24"/>
        </w:rPr>
        <w:t xml:space="preserve"> requires</w:t>
      </w:r>
      <w:r w:rsidR="00E54933" w:rsidRPr="00E54933">
        <w:rPr>
          <w:color w:val="000000"/>
          <w:sz w:val="24"/>
          <w:szCs w:val="24"/>
        </w:rPr>
        <w:t xml:space="preserve"> urgent evacuation.</w:t>
      </w:r>
      <w:r w:rsidR="000C1EBA">
        <w:rPr>
          <w:color w:val="000000"/>
          <w:sz w:val="24"/>
          <w:szCs w:val="24"/>
          <w:lang w:val="en-US"/>
        </w:rPr>
        <w:t xml:space="preserve"> </w:t>
      </w:r>
      <w:r w:rsidR="00D74D26" w:rsidRPr="00F069F4">
        <w:rPr>
          <w:rFonts w:eastAsia="Calibri"/>
          <w:sz w:val="24"/>
          <w:szCs w:val="24"/>
          <w:lang w:eastAsia="uk-UA"/>
        </w:rPr>
        <w:t>The NPP Emergency Plan provides information on the persons responsible for defining the protection measures and making decision on implementation of these measures</w:t>
      </w:r>
      <w:r w:rsidR="00863EE2" w:rsidRPr="00F069F4">
        <w:rPr>
          <w:rFonts w:eastAsia="Calibri"/>
          <w:sz w:val="24"/>
          <w:szCs w:val="24"/>
          <w:lang w:eastAsia="uk-UA"/>
        </w:rPr>
        <w:t>.</w:t>
      </w:r>
      <w:r w:rsidR="00D74D26" w:rsidRPr="00F069F4">
        <w:rPr>
          <w:rFonts w:eastAsia="Calibri"/>
          <w:sz w:val="24"/>
          <w:szCs w:val="24"/>
          <w:lang w:eastAsia="uk-UA"/>
        </w:rPr>
        <w:t xml:space="preserve"> Th</w:t>
      </w:r>
      <w:r w:rsidR="00441A7E" w:rsidRPr="00F069F4">
        <w:rPr>
          <w:rFonts w:eastAsia="Calibri"/>
          <w:sz w:val="24"/>
          <w:szCs w:val="24"/>
          <w:lang w:eastAsia="uk-UA"/>
        </w:rPr>
        <w:t>is</w:t>
      </w:r>
      <w:r w:rsidR="00D74D26" w:rsidRPr="00F069F4">
        <w:rPr>
          <w:rFonts w:eastAsia="Calibri"/>
          <w:sz w:val="24"/>
          <w:szCs w:val="24"/>
          <w:lang w:eastAsia="uk-UA"/>
        </w:rPr>
        <w:t xml:space="preserve"> practice is in line with requirement</w:t>
      </w:r>
      <w:r w:rsidR="001F5EF3">
        <w:rPr>
          <w:rFonts w:eastAsia="Calibri"/>
          <w:sz w:val="24"/>
          <w:szCs w:val="24"/>
          <w:lang w:eastAsia="uk-UA"/>
        </w:rPr>
        <w:t>s</w:t>
      </w:r>
      <w:r w:rsidR="00441A7E" w:rsidRPr="00F069F4">
        <w:rPr>
          <w:rFonts w:eastAsia="Calibri"/>
          <w:sz w:val="24"/>
          <w:szCs w:val="24"/>
          <w:lang w:eastAsia="uk-UA"/>
        </w:rPr>
        <w:t xml:space="preserve"> of </w:t>
      </w:r>
      <w:r w:rsidR="001F5EF3">
        <w:rPr>
          <w:rFonts w:eastAsia="Calibri"/>
          <w:sz w:val="24"/>
          <w:szCs w:val="24"/>
          <w:lang w:eastAsia="uk-UA"/>
        </w:rPr>
        <w:t xml:space="preserve">Ref. </w:t>
      </w:r>
      <w:r w:rsidR="00D74D26" w:rsidRPr="00F069F4">
        <w:rPr>
          <w:rFonts w:eastAsia="Calibri"/>
          <w:sz w:val="24"/>
          <w:szCs w:val="24"/>
          <w:lang w:eastAsia="uk-UA"/>
        </w:rPr>
        <w:t>[4]</w:t>
      </w:r>
      <w:r w:rsidR="00BC38CF">
        <w:rPr>
          <w:rFonts w:eastAsia="Calibri"/>
          <w:sz w:val="24"/>
          <w:szCs w:val="24"/>
          <w:lang w:eastAsia="uk-UA"/>
        </w:rPr>
        <w:t>,</w:t>
      </w:r>
      <w:r w:rsidR="001F5EF3">
        <w:rPr>
          <w:rFonts w:eastAsia="Calibri"/>
          <w:sz w:val="24"/>
          <w:szCs w:val="24"/>
          <w:lang w:eastAsia="uk-UA"/>
        </w:rPr>
        <w:t xml:space="preserve"> para. 4.60</w:t>
      </w:r>
      <w:r w:rsidR="00204137">
        <w:rPr>
          <w:rFonts w:eastAsia="Calibri"/>
          <w:sz w:val="24"/>
          <w:szCs w:val="24"/>
          <w:lang w:eastAsia="uk-UA"/>
        </w:rPr>
        <w:t xml:space="preserve"> and 4.65</w:t>
      </w:r>
      <w:r w:rsidR="001F5EF3">
        <w:rPr>
          <w:rFonts w:eastAsia="Calibri"/>
          <w:sz w:val="24"/>
          <w:szCs w:val="24"/>
          <w:lang w:eastAsia="uk-UA"/>
        </w:rPr>
        <w:t>.</w:t>
      </w:r>
      <w:r w:rsidR="00D74D26" w:rsidRPr="00F069F4">
        <w:rPr>
          <w:rFonts w:eastAsia="Calibri"/>
          <w:sz w:val="24"/>
          <w:szCs w:val="24"/>
          <w:lang w:eastAsia="uk-UA"/>
        </w:rPr>
        <w:t xml:space="preserve"> </w:t>
      </w:r>
    </w:p>
    <w:p w:rsidR="00C51A3E" w:rsidRPr="00F069F4" w:rsidRDefault="00804026" w:rsidP="00804026">
      <w:pPr>
        <w:tabs>
          <w:tab w:val="left" w:pos="567"/>
        </w:tabs>
        <w:spacing w:before="240" w:after="240"/>
        <w:jc w:val="both"/>
        <w:rPr>
          <w:rFonts w:eastAsia="Calibri"/>
          <w:color w:val="000000"/>
          <w:sz w:val="24"/>
          <w:szCs w:val="24"/>
          <w:lang w:eastAsia="uk-UA"/>
        </w:rPr>
      </w:pPr>
      <w:r>
        <w:rPr>
          <w:b/>
          <w:color w:val="000000"/>
          <w:sz w:val="24"/>
          <w:szCs w:val="24"/>
        </w:rPr>
        <w:t>Radiation s</w:t>
      </w:r>
      <w:r w:rsidR="00D1207A" w:rsidRPr="00F069F4">
        <w:rPr>
          <w:b/>
          <w:color w:val="000000"/>
          <w:sz w:val="24"/>
          <w:szCs w:val="24"/>
        </w:rPr>
        <w:t>urvey</w:t>
      </w:r>
      <w:r>
        <w:rPr>
          <w:b/>
          <w:color w:val="000000"/>
          <w:sz w:val="24"/>
          <w:szCs w:val="24"/>
        </w:rPr>
        <w:t xml:space="preserve"> </w:t>
      </w:r>
      <w:r w:rsidR="001252D4" w:rsidRPr="00F069F4">
        <w:rPr>
          <w:color w:val="000000"/>
          <w:sz w:val="24"/>
          <w:szCs w:val="24"/>
        </w:rPr>
        <w:t>is to be conducted in order to assess radiation situation inside the buildings, on-</w:t>
      </w:r>
      <w:r w:rsidR="007C04B3" w:rsidRPr="00F069F4">
        <w:rPr>
          <w:color w:val="000000"/>
          <w:sz w:val="24"/>
          <w:szCs w:val="24"/>
        </w:rPr>
        <w:t xml:space="preserve"> </w:t>
      </w:r>
      <w:r w:rsidR="001252D4" w:rsidRPr="00F069F4">
        <w:rPr>
          <w:color w:val="000000"/>
          <w:sz w:val="24"/>
          <w:szCs w:val="24"/>
        </w:rPr>
        <w:t xml:space="preserve">and off- the NPP site, to define locations of contamination, to confirm radiation parameters necessary for the accident classification, </w:t>
      </w:r>
      <w:r w:rsidR="002478C4" w:rsidRPr="00F069F4">
        <w:rPr>
          <w:color w:val="000000"/>
          <w:sz w:val="24"/>
          <w:szCs w:val="24"/>
        </w:rPr>
        <w:t xml:space="preserve">to clarify conditions and continuation of emergency work, routes of the staff transportation, </w:t>
      </w:r>
      <w:r w:rsidR="000E34B2" w:rsidRPr="00F069F4">
        <w:rPr>
          <w:color w:val="000000"/>
          <w:sz w:val="24"/>
          <w:szCs w:val="24"/>
        </w:rPr>
        <w:t>and protective</w:t>
      </w:r>
      <w:r w:rsidR="002478C4" w:rsidRPr="00F069F4">
        <w:rPr>
          <w:color w:val="000000"/>
          <w:sz w:val="24"/>
          <w:szCs w:val="24"/>
        </w:rPr>
        <w:t xml:space="preserve"> measures for emergency workers.</w:t>
      </w:r>
      <w:r w:rsidR="00430272">
        <w:rPr>
          <w:color w:val="000000"/>
          <w:sz w:val="24"/>
          <w:szCs w:val="24"/>
        </w:rPr>
        <w:t xml:space="preserve"> </w:t>
      </w:r>
      <w:r w:rsidR="002478C4" w:rsidRPr="00F069F4">
        <w:rPr>
          <w:color w:val="000000"/>
          <w:sz w:val="24"/>
          <w:szCs w:val="24"/>
        </w:rPr>
        <w:t xml:space="preserve">According to the NPP Emergency Plan it is prohibited to conduct any emergency work without conducting </w:t>
      </w:r>
      <w:r w:rsidR="00E56A28" w:rsidRPr="00F069F4">
        <w:rPr>
          <w:color w:val="000000"/>
          <w:sz w:val="24"/>
          <w:szCs w:val="24"/>
        </w:rPr>
        <w:t xml:space="preserve">prior </w:t>
      </w:r>
      <w:r w:rsidR="002478C4" w:rsidRPr="00F069F4">
        <w:rPr>
          <w:color w:val="000000"/>
          <w:sz w:val="24"/>
          <w:szCs w:val="24"/>
        </w:rPr>
        <w:t xml:space="preserve">radiation survey and informing emergency workers about radiation situation in the places of work.  </w:t>
      </w:r>
      <w:r w:rsidR="000E34B2" w:rsidRPr="00F069F4">
        <w:rPr>
          <w:color w:val="000000"/>
          <w:sz w:val="24"/>
          <w:szCs w:val="24"/>
        </w:rPr>
        <w:t>Results of radiation survey are to be reported to the head of the Radiation Monitoring Group and to the NPP Emergency Headquarter.</w:t>
      </w:r>
      <w:r w:rsidR="001252D4" w:rsidRPr="00F069F4">
        <w:rPr>
          <w:color w:val="000000"/>
          <w:sz w:val="24"/>
          <w:szCs w:val="24"/>
        </w:rPr>
        <w:t xml:space="preserve"> </w:t>
      </w:r>
      <w:r w:rsidR="000E34B2" w:rsidRPr="00F069F4">
        <w:rPr>
          <w:color w:val="000000"/>
          <w:sz w:val="24"/>
          <w:szCs w:val="24"/>
        </w:rPr>
        <w:t>Information on radiation survey equipment, location of laboratories, p</w:t>
      </w:r>
      <w:r w:rsidR="002433DF" w:rsidRPr="00F069F4">
        <w:rPr>
          <w:color w:val="000000"/>
          <w:sz w:val="24"/>
          <w:szCs w:val="24"/>
        </w:rPr>
        <w:t>oints</w:t>
      </w:r>
      <w:r w:rsidR="000E34B2" w:rsidRPr="00F069F4">
        <w:rPr>
          <w:color w:val="000000"/>
          <w:sz w:val="24"/>
          <w:szCs w:val="24"/>
        </w:rPr>
        <w:t xml:space="preserve"> for measurements and sampling on</w:t>
      </w:r>
      <w:r w:rsidR="002433DF" w:rsidRPr="00F069F4">
        <w:rPr>
          <w:color w:val="000000"/>
          <w:sz w:val="24"/>
          <w:szCs w:val="24"/>
        </w:rPr>
        <w:t xml:space="preserve"> the NPP </w:t>
      </w:r>
      <w:r w:rsidR="000E34B2" w:rsidRPr="00F069F4">
        <w:rPr>
          <w:color w:val="000000"/>
          <w:sz w:val="24"/>
          <w:szCs w:val="24"/>
        </w:rPr>
        <w:t xml:space="preserve">site and in the monitoring zone </w:t>
      </w:r>
      <w:r w:rsidR="002433DF" w:rsidRPr="00F069F4">
        <w:rPr>
          <w:color w:val="000000"/>
          <w:sz w:val="24"/>
          <w:szCs w:val="24"/>
        </w:rPr>
        <w:t xml:space="preserve">is </w:t>
      </w:r>
      <w:r w:rsidR="000E34B2" w:rsidRPr="00F069F4">
        <w:rPr>
          <w:color w:val="000000"/>
          <w:sz w:val="24"/>
          <w:szCs w:val="24"/>
        </w:rPr>
        <w:t>incorporated into the NPP Emergency Plans.</w:t>
      </w:r>
      <w:r w:rsidR="002433DF" w:rsidRPr="00F069F4">
        <w:rPr>
          <w:color w:val="000000"/>
          <w:sz w:val="24"/>
          <w:szCs w:val="24"/>
        </w:rPr>
        <w:t xml:space="preserve"> </w:t>
      </w:r>
      <w:r w:rsidR="00C51A3E" w:rsidRPr="00F069F4">
        <w:rPr>
          <w:rFonts w:eastAsia="Calibri"/>
          <w:color w:val="000000"/>
          <w:sz w:val="24"/>
          <w:szCs w:val="24"/>
          <w:lang w:eastAsia="uk-UA"/>
        </w:rPr>
        <w:t>This practice is in line with requirement</w:t>
      </w:r>
      <w:r w:rsidR="0071535F">
        <w:rPr>
          <w:rFonts w:eastAsia="Calibri"/>
          <w:color w:val="000000"/>
          <w:sz w:val="24"/>
          <w:szCs w:val="24"/>
          <w:lang w:eastAsia="uk-UA"/>
        </w:rPr>
        <w:t>s</w:t>
      </w:r>
      <w:r w:rsidR="00C51A3E" w:rsidRPr="00F069F4">
        <w:rPr>
          <w:rFonts w:eastAsia="Calibri"/>
          <w:color w:val="000000"/>
          <w:sz w:val="24"/>
          <w:szCs w:val="24"/>
          <w:lang w:eastAsia="uk-UA"/>
        </w:rPr>
        <w:t xml:space="preserve"> of </w:t>
      </w:r>
      <w:r w:rsidR="001F5EF3">
        <w:rPr>
          <w:rFonts w:eastAsia="Calibri"/>
          <w:color w:val="000000"/>
          <w:sz w:val="24"/>
          <w:szCs w:val="24"/>
          <w:lang w:eastAsia="uk-UA"/>
        </w:rPr>
        <w:t xml:space="preserve">Ref. </w:t>
      </w:r>
      <w:r w:rsidR="00C51A3E" w:rsidRPr="00F069F4">
        <w:rPr>
          <w:rFonts w:eastAsia="Calibri"/>
          <w:color w:val="000000"/>
          <w:sz w:val="24"/>
          <w:szCs w:val="24"/>
          <w:lang w:eastAsia="uk-UA"/>
        </w:rPr>
        <w:t>[4]</w:t>
      </w:r>
      <w:r w:rsidR="00BC38CF">
        <w:rPr>
          <w:rFonts w:eastAsia="Calibri"/>
          <w:color w:val="000000"/>
          <w:sz w:val="24"/>
          <w:szCs w:val="24"/>
          <w:lang w:eastAsia="uk-UA"/>
        </w:rPr>
        <w:t xml:space="preserve">, </w:t>
      </w:r>
      <w:r w:rsidR="001F5EF3">
        <w:rPr>
          <w:rFonts w:eastAsia="Calibri"/>
          <w:color w:val="000000"/>
          <w:sz w:val="24"/>
          <w:szCs w:val="24"/>
          <w:lang w:eastAsia="uk-UA"/>
        </w:rPr>
        <w:t>para. 4.61.</w:t>
      </w:r>
      <w:r w:rsidR="00C51A3E" w:rsidRPr="00F069F4">
        <w:rPr>
          <w:rFonts w:eastAsia="Calibri"/>
          <w:color w:val="000000"/>
          <w:sz w:val="24"/>
          <w:szCs w:val="24"/>
          <w:lang w:eastAsia="uk-UA"/>
        </w:rPr>
        <w:t xml:space="preserve">  </w:t>
      </w:r>
    </w:p>
    <w:p w:rsidR="00BF5909" w:rsidRPr="00F069F4" w:rsidRDefault="00A737B5" w:rsidP="00204137">
      <w:pPr>
        <w:spacing w:after="120"/>
        <w:jc w:val="both"/>
        <w:rPr>
          <w:rFonts w:eastAsia="TimesNewRoman"/>
          <w:sz w:val="24"/>
          <w:szCs w:val="24"/>
          <w:lang w:eastAsia="uk-UA"/>
        </w:rPr>
      </w:pPr>
      <w:r>
        <w:rPr>
          <w:b/>
          <w:color w:val="000000"/>
          <w:sz w:val="24"/>
          <w:szCs w:val="24"/>
        </w:rPr>
        <w:t xml:space="preserve">Dosimetric </w:t>
      </w:r>
      <w:r w:rsidR="00804026">
        <w:rPr>
          <w:b/>
          <w:color w:val="000000"/>
          <w:sz w:val="24"/>
          <w:szCs w:val="24"/>
        </w:rPr>
        <w:t>c</w:t>
      </w:r>
      <w:r w:rsidR="00D1207A" w:rsidRPr="00F069F4">
        <w:rPr>
          <w:b/>
          <w:color w:val="000000"/>
          <w:sz w:val="24"/>
          <w:szCs w:val="24"/>
        </w:rPr>
        <w:t>ontrol</w:t>
      </w:r>
      <w:r w:rsidR="00804026">
        <w:rPr>
          <w:b/>
          <w:color w:val="000000"/>
          <w:sz w:val="24"/>
          <w:szCs w:val="24"/>
        </w:rPr>
        <w:t xml:space="preserve"> </w:t>
      </w:r>
      <w:r w:rsidR="007C04B3" w:rsidRPr="00F069F4">
        <w:rPr>
          <w:color w:val="000000"/>
          <w:sz w:val="24"/>
          <w:szCs w:val="24"/>
        </w:rPr>
        <w:t>includes monitoring of radiation parameters on the working places</w:t>
      </w:r>
      <w:r w:rsidR="002F2840" w:rsidRPr="00F069F4">
        <w:rPr>
          <w:color w:val="000000"/>
          <w:sz w:val="24"/>
          <w:szCs w:val="24"/>
        </w:rPr>
        <w:t>, individual</w:t>
      </w:r>
      <w:r w:rsidR="007C04B3" w:rsidRPr="00F069F4">
        <w:rPr>
          <w:color w:val="000000"/>
          <w:sz w:val="24"/>
          <w:szCs w:val="24"/>
        </w:rPr>
        <w:t xml:space="preserve"> dosimetric control of the personnel, </w:t>
      </w:r>
      <w:r w:rsidR="00032598" w:rsidRPr="00F069F4">
        <w:rPr>
          <w:color w:val="000000"/>
          <w:sz w:val="24"/>
          <w:szCs w:val="24"/>
        </w:rPr>
        <w:t>operative planning and recording doses and keeping information on the doses received.</w:t>
      </w:r>
      <w:r w:rsidR="00E54933">
        <w:rPr>
          <w:color w:val="000000"/>
          <w:sz w:val="24"/>
          <w:szCs w:val="24"/>
        </w:rPr>
        <w:t xml:space="preserve"> </w:t>
      </w:r>
      <w:r w:rsidR="00683482" w:rsidRPr="00F069F4">
        <w:rPr>
          <w:color w:val="000000"/>
          <w:sz w:val="24"/>
          <w:szCs w:val="24"/>
        </w:rPr>
        <w:t>Information on fixed and portable equipment for dosimetric control is incorporated into the NPP Emergency Plans.</w:t>
      </w:r>
      <w:r w:rsidR="00E54933">
        <w:rPr>
          <w:color w:val="000000"/>
          <w:sz w:val="24"/>
          <w:szCs w:val="24"/>
        </w:rPr>
        <w:t xml:space="preserve"> </w:t>
      </w:r>
      <w:r w:rsidR="00441A7E" w:rsidRPr="00F069F4">
        <w:rPr>
          <w:color w:val="000000"/>
          <w:sz w:val="24"/>
          <w:szCs w:val="24"/>
        </w:rPr>
        <w:t xml:space="preserve">The main tasks of emergency individual dosimetric control are formulated </w:t>
      </w:r>
      <w:r w:rsidR="0034352B" w:rsidRPr="00F069F4">
        <w:rPr>
          <w:color w:val="000000"/>
          <w:sz w:val="24"/>
          <w:szCs w:val="24"/>
        </w:rPr>
        <w:t xml:space="preserve">in </w:t>
      </w:r>
      <w:r w:rsidR="00BC38CF">
        <w:rPr>
          <w:color w:val="000000"/>
          <w:sz w:val="24"/>
          <w:szCs w:val="24"/>
        </w:rPr>
        <w:t xml:space="preserve">the NPP Emergency Plan as </w:t>
      </w:r>
      <w:r w:rsidR="003D5A99" w:rsidRPr="00F069F4">
        <w:rPr>
          <w:color w:val="000000"/>
          <w:sz w:val="24"/>
          <w:szCs w:val="24"/>
        </w:rPr>
        <w:t>disclosing</w:t>
      </w:r>
      <w:r w:rsidR="00917CD9" w:rsidRPr="00F069F4">
        <w:rPr>
          <w:color w:val="000000"/>
          <w:sz w:val="24"/>
          <w:szCs w:val="24"/>
        </w:rPr>
        <w:t xml:space="preserve"> facts of radionuclides intake during emergenc</w:t>
      </w:r>
      <w:r w:rsidR="0034352B" w:rsidRPr="00F069F4">
        <w:rPr>
          <w:color w:val="000000"/>
          <w:sz w:val="24"/>
          <w:szCs w:val="24"/>
        </w:rPr>
        <w:t>y</w:t>
      </w:r>
      <w:r w:rsidR="00917CD9" w:rsidRPr="00F069F4">
        <w:rPr>
          <w:color w:val="000000"/>
          <w:sz w:val="24"/>
          <w:szCs w:val="24"/>
        </w:rPr>
        <w:t xml:space="preserve"> activities</w:t>
      </w:r>
      <w:r w:rsidR="00BC38CF">
        <w:rPr>
          <w:color w:val="000000"/>
          <w:sz w:val="24"/>
          <w:szCs w:val="24"/>
        </w:rPr>
        <w:t xml:space="preserve">, </w:t>
      </w:r>
      <w:r w:rsidR="0034352B" w:rsidRPr="00F069F4">
        <w:rPr>
          <w:color w:val="000000"/>
          <w:sz w:val="24"/>
          <w:szCs w:val="24"/>
        </w:rPr>
        <w:t>p</w:t>
      </w:r>
      <w:r w:rsidR="00917CD9" w:rsidRPr="00F069F4">
        <w:rPr>
          <w:color w:val="000000"/>
          <w:sz w:val="24"/>
          <w:szCs w:val="24"/>
        </w:rPr>
        <w:t>reventing overexposure of emergency workers</w:t>
      </w:r>
      <w:r w:rsidR="00BC38CF">
        <w:rPr>
          <w:color w:val="000000"/>
          <w:sz w:val="24"/>
          <w:szCs w:val="24"/>
        </w:rPr>
        <w:t xml:space="preserve">, </w:t>
      </w:r>
      <w:r w:rsidR="0034352B" w:rsidRPr="00F069F4">
        <w:rPr>
          <w:color w:val="000000"/>
          <w:sz w:val="24"/>
          <w:szCs w:val="24"/>
        </w:rPr>
        <w:t>d</w:t>
      </w:r>
      <w:r w:rsidR="00917CD9" w:rsidRPr="00F069F4">
        <w:rPr>
          <w:color w:val="000000"/>
          <w:sz w:val="24"/>
          <w:szCs w:val="24"/>
        </w:rPr>
        <w:t>ocumenting factual doses of emergency workers</w:t>
      </w:r>
      <w:r w:rsidR="00BC38CF">
        <w:rPr>
          <w:color w:val="000000"/>
          <w:sz w:val="24"/>
          <w:szCs w:val="24"/>
        </w:rPr>
        <w:t xml:space="preserve">, </w:t>
      </w:r>
      <w:r w:rsidR="0034352B" w:rsidRPr="00F069F4">
        <w:rPr>
          <w:color w:val="000000"/>
          <w:sz w:val="24"/>
          <w:szCs w:val="24"/>
        </w:rPr>
        <w:t>r</w:t>
      </w:r>
      <w:r w:rsidR="00917CD9" w:rsidRPr="00F069F4">
        <w:rPr>
          <w:color w:val="000000"/>
          <w:sz w:val="24"/>
          <w:szCs w:val="24"/>
        </w:rPr>
        <w:t xml:space="preserve">econstruction of doses obtained </w:t>
      </w:r>
      <w:r w:rsidR="0034352B" w:rsidRPr="00F069F4">
        <w:rPr>
          <w:color w:val="000000"/>
          <w:sz w:val="24"/>
          <w:szCs w:val="24"/>
        </w:rPr>
        <w:t>by emergency workers accidentally (</w:t>
      </w:r>
      <w:r w:rsidR="00917CD9" w:rsidRPr="00F069F4">
        <w:rPr>
          <w:color w:val="000000"/>
          <w:sz w:val="24"/>
          <w:szCs w:val="24"/>
        </w:rPr>
        <w:t>out of control</w:t>
      </w:r>
      <w:r w:rsidR="0034352B" w:rsidRPr="00F069F4">
        <w:rPr>
          <w:color w:val="000000"/>
          <w:sz w:val="24"/>
          <w:szCs w:val="24"/>
        </w:rPr>
        <w:t>)</w:t>
      </w:r>
      <w:r w:rsidR="00BC38CF">
        <w:rPr>
          <w:color w:val="000000"/>
          <w:sz w:val="24"/>
          <w:szCs w:val="24"/>
        </w:rPr>
        <w:t xml:space="preserve">, </w:t>
      </w:r>
      <w:r w:rsidR="0034352B" w:rsidRPr="00F069F4">
        <w:rPr>
          <w:color w:val="000000"/>
          <w:sz w:val="24"/>
          <w:szCs w:val="24"/>
        </w:rPr>
        <w:t>thorough investigation and accurate assessment of doses</w:t>
      </w:r>
      <w:r w:rsidR="00DD7C1E">
        <w:rPr>
          <w:color w:val="000000"/>
          <w:sz w:val="24"/>
          <w:szCs w:val="24"/>
        </w:rPr>
        <w:t xml:space="preserve">, that </w:t>
      </w:r>
      <w:r w:rsidR="00204137">
        <w:rPr>
          <w:color w:val="000000"/>
          <w:sz w:val="24"/>
          <w:szCs w:val="24"/>
        </w:rPr>
        <w:t xml:space="preserve">is </w:t>
      </w:r>
      <w:r w:rsidR="0034352B" w:rsidRPr="00F069F4">
        <w:rPr>
          <w:rFonts w:eastAsia="Calibri"/>
          <w:sz w:val="24"/>
          <w:szCs w:val="24"/>
          <w:lang w:eastAsia="uk-UA"/>
        </w:rPr>
        <w:t>in line with requirements of</w:t>
      </w:r>
      <w:r w:rsidR="00D445AF">
        <w:rPr>
          <w:rFonts w:eastAsia="Calibri"/>
          <w:sz w:val="24"/>
          <w:szCs w:val="24"/>
          <w:lang w:eastAsia="uk-UA"/>
        </w:rPr>
        <w:t xml:space="preserve"> </w:t>
      </w:r>
      <w:r w:rsidR="00D445AF">
        <w:rPr>
          <w:sz w:val="24"/>
          <w:szCs w:val="24"/>
        </w:rPr>
        <w:t xml:space="preserve">Ref. </w:t>
      </w:r>
      <w:r w:rsidR="00D445AF" w:rsidRPr="00F069F4">
        <w:rPr>
          <w:sz w:val="24"/>
          <w:szCs w:val="24"/>
        </w:rPr>
        <w:t>[3],</w:t>
      </w:r>
      <w:r w:rsidR="00D445AF">
        <w:rPr>
          <w:sz w:val="24"/>
          <w:szCs w:val="24"/>
        </w:rPr>
        <w:t xml:space="preserve"> para. 4.18, and</w:t>
      </w:r>
      <w:r w:rsidR="0034352B" w:rsidRPr="00F069F4">
        <w:rPr>
          <w:rFonts w:eastAsia="Calibri"/>
          <w:sz w:val="24"/>
          <w:szCs w:val="24"/>
          <w:lang w:eastAsia="uk-UA"/>
        </w:rPr>
        <w:t xml:space="preserve"> </w:t>
      </w:r>
      <w:r w:rsidR="00204137">
        <w:rPr>
          <w:rFonts w:eastAsia="Calibri"/>
          <w:sz w:val="24"/>
          <w:szCs w:val="24"/>
          <w:lang w:val="en-US" w:eastAsia="uk-UA"/>
        </w:rPr>
        <w:t xml:space="preserve">Ref. </w:t>
      </w:r>
      <w:r w:rsidR="00204137" w:rsidRPr="00F069F4">
        <w:rPr>
          <w:rFonts w:eastAsia="Calibri"/>
          <w:sz w:val="24"/>
          <w:szCs w:val="24"/>
          <w:lang w:val="en-US" w:eastAsia="uk-UA"/>
        </w:rPr>
        <w:t xml:space="preserve">[4], </w:t>
      </w:r>
      <w:r w:rsidR="00204137">
        <w:rPr>
          <w:rFonts w:eastAsia="Calibri"/>
          <w:sz w:val="24"/>
          <w:szCs w:val="24"/>
          <w:lang w:val="en-US" w:eastAsia="uk-UA"/>
        </w:rPr>
        <w:t xml:space="preserve">para. 4.62. </w:t>
      </w:r>
      <w:bookmarkStart w:id="6" w:name="_Toc61774058"/>
      <w:r w:rsidR="00AE41C3" w:rsidRPr="00F069F4">
        <w:rPr>
          <w:sz w:val="24"/>
          <w:szCs w:val="24"/>
        </w:rPr>
        <w:t xml:space="preserve">Individual records </w:t>
      </w:r>
      <w:r w:rsidR="001B27EC" w:rsidRPr="00F069F4">
        <w:rPr>
          <w:rFonts w:eastAsia="TimesNewRoman"/>
          <w:sz w:val="24"/>
          <w:szCs w:val="24"/>
          <w:lang w:eastAsia="uk-UA"/>
        </w:rPr>
        <w:t xml:space="preserve">of occupational exposure for each worker </w:t>
      </w:r>
      <w:r w:rsidR="00AE41C3" w:rsidRPr="00F069F4">
        <w:rPr>
          <w:sz w:val="24"/>
          <w:szCs w:val="24"/>
        </w:rPr>
        <w:t xml:space="preserve">(hard copy card and </w:t>
      </w:r>
      <w:r w:rsidR="002F2840">
        <w:rPr>
          <w:sz w:val="24"/>
          <w:szCs w:val="24"/>
        </w:rPr>
        <w:t>electronic</w:t>
      </w:r>
      <w:r w:rsidR="00AE41C3" w:rsidRPr="00F069F4">
        <w:rPr>
          <w:sz w:val="24"/>
          <w:szCs w:val="24"/>
        </w:rPr>
        <w:t xml:space="preserve"> data base)</w:t>
      </w:r>
      <w:r w:rsidR="004E72D3" w:rsidRPr="00F069F4">
        <w:rPr>
          <w:sz w:val="24"/>
          <w:szCs w:val="24"/>
        </w:rPr>
        <w:t xml:space="preserve"> </w:t>
      </w:r>
      <w:r w:rsidR="001B27EC" w:rsidRPr="00F069F4">
        <w:rPr>
          <w:rFonts w:eastAsia="TimesNewRoman"/>
          <w:sz w:val="24"/>
          <w:szCs w:val="24"/>
          <w:lang w:eastAsia="uk-UA"/>
        </w:rPr>
        <w:t>shall be maintained during and after the worker’s working life, at least until the former worker attains or would have attained the age of 75 years, and for not less than 30 years after cessation of the work in which the worker was subject to occupational exposure</w:t>
      </w:r>
      <w:r w:rsidR="0071535F">
        <w:rPr>
          <w:rFonts w:eastAsia="TimesNewRoman"/>
          <w:sz w:val="24"/>
          <w:szCs w:val="24"/>
          <w:lang w:eastAsia="uk-UA"/>
        </w:rPr>
        <w:t>,</w:t>
      </w:r>
      <w:r w:rsidR="00DD7C1E">
        <w:rPr>
          <w:rFonts w:eastAsia="TimesNewRoman"/>
          <w:sz w:val="24"/>
          <w:szCs w:val="24"/>
          <w:lang w:eastAsia="uk-UA"/>
        </w:rPr>
        <w:t xml:space="preserve"> that is </w:t>
      </w:r>
      <w:r w:rsidR="001C7BB6" w:rsidRPr="00F069F4">
        <w:rPr>
          <w:rFonts w:eastAsia="Calibri"/>
          <w:bCs/>
          <w:sz w:val="24"/>
          <w:szCs w:val="24"/>
          <w:lang w:eastAsia="uk-UA"/>
        </w:rPr>
        <w:t xml:space="preserve">in line with </w:t>
      </w:r>
      <w:r w:rsidR="00D445AF">
        <w:rPr>
          <w:sz w:val="24"/>
          <w:szCs w:val="24"/>
        </w:rPr>
        <w:t xml:space="preserve">Ref. </w:t>
      </w:r>
      <w:r w:rsidR="00D445AF" w:rsidRPr="00F069F4">
        <w:rPr>
          <w:sz w:val="24"/>
          <w:szCs w:val="24"/>
        </w:rPr>
        <w:t>[3],</w:t>
      </w:r>
      <w:r w:rsidR="00D445AF">
        <w:rPr>
          <w:sz w:val="24"/>
          <w:szCs w:val="24"/>
        </w:rPr>
        <w:t xml:space="preserve"> para. 3.104</w:t>
      </w:r>
      <w:r w:rsidR="00D42B75">
        <w:rPr>
          <w:rFonts w:eastAsia="Calibri"/>
          <w:bCs/>
          <w:sz w:val="24"/>
          <w:szCs w:val="24"/>
          <w:lang w:eastAsia="uk-UA"/>
        </w:rPr>
        <w:t>.</w:t>
      </w:r>
    </w:p>
    <w:bookmarkEnd w:id="6"/>
    <w:p w:rsidR="005C0B39" w:rsidRPr="00F069F4" w:rsidRDefault="00A737B5" w:rsidP="00804026">
      <w:pPr>
        <w:spacing w:after="120"/>
        <w:jc w:val="both"/>
        <w:rPr>
          <w:color w:val="000000"/>
          <w:sz w:val="24"/>
          <w:szCs w:val="24"/>
        </w:rPr>
      </w:pPr>
      <w:r>
        <w:rPr>
          <w:b/>
          <w:color w:val="000000"/>
          <w:sz w:val="24"/>
          <w:szCs w:val="24"/>
        </w:rPr>
        <w:t xml:space="preserve">Measures on </w:t>
      </w:r>
      <w:r w:rsidR="00DD7C1E">
        <w:rPr>
          <w:b/>
          <w:color w:val="000000"/>
          <w:sz w:val="24"/>
          <w:szCs w:val="24"/>
        </w:rPr>
        <w:t>p</w:t>
      </w:r>
      <w:r>
        <w:rPr>
          <w:b/>
          <w:color w:val="000000"/>
          <w:sz w:val="24"/>
          <w:szCs w:val="24"/>
        </w:rPr>
        <w:t xml:space="preserve">rophylaxis of </w:t>
      </w:r>
      <w:r w:rsidR="00DD7C1E">
        <w:rPr>
          <w:b/>
          <w:color w:val="000000"/>
          <w:sz w:val="24"/>
          <w:szCs w:val="24"/>
        </w:rPr>
        <w:t>e</w:t>
      </w:r>
      <w:r>
        <w:rPr>
          <w:b/>
          <w:color w:val="000000"/>
          <w:sz w:val="24"/>
          <w:szCs w:val="24"/>
        </w:rPr>
        <w:t xml:space="preserve">xternal and </w:t>
      </w:r>
      <w:r w:rsidR="00DD7C1E">
        <w:rPr>
          <w:b/>
          <w:color w:val="000000"/>
          <w:sz w:val="24"/>
          <w:szCs w:val="24"/>
        </w:rPr>
        <w:t>i</w:t>
      </w:r>
      <w:r>
        <w:rPr>
          <w:b/>
          <w:color w:val="000000"/>
          <w:sz w:val="24"/>
          <w:szCs w:val="24"/>
        </w:rPr>
        <w:t xml:space="preserve">nternal </w:t>
      </w:r>
      <w:r w:rsidR="00DD7C1E">
        <w:rPr>
          <w:b/>
          <w:color w:val="000000"/>
          <w:sz w:val="24"/>
          <w:szCs w:val="24"/>
        </w:rPr>
        <w:t>e</w:t>
      </w:r>
      <w:r>
        <w:rPr>
          <w:b/>
          <w:color w:val="000000"/>
          <w:sz w:val="24"/>
          <w:szCs w:val="24"/>
        </w:rPr>
        <w:t xml:space="preserve">xposure of the </w:t>
      </w:r>
      <w:r w:rsidR="00DD7C1E">
        <w:rPr>
          <w:b/>
          <w:color w:val="000000"/>
          <w:sz w:val="24"/>
          <w:szCs w:val="24"/>
        </w:rPr>
        <w:t>p</w:t>
      </w:r>
      <w:r w:rsidR="00D1207A" w:rsidRPr="00F069F4">
        <w:rPr>
          <w:b/>
          <w:color w:val="000000"/>
          <w:sz w:val="24"/>
          <w:szCs w:val="24"/>
        </w:rPr>
        <w:t>ersonnel</w:t>
      </w:r>
      <w:r w:rsidR="007D67CE">
        <w:rPr>
          <w:b/>
          <w:color w:val="000000"/>
          <w:sz w:val="24"/>
          <w:szCs w:val="24"/>
        </w:rPr>
        <w:t xml:space="preserve"> </w:t>
      </w:r>
      <w:r w:rsidR="007D67CE" w:rsidRPr="007D67CE">
        <w:rPr>
          <w:color w:val="000000"/>
          <w:sz w:val="24"/>
          <w:szCs w:val="24"/>
        </w:rPr>
        <w:t>(n</w:t>
      </w:r>
      <w:r w:rsidR="00097438" w:rsidRPr="00F069F4">
        <w:rPr>
          <w:color w:val="000000"/>
          <w:sz w:val="24"/>
          <w:szCs w:val="24"/>
        </w:rPr>
        <w:t>ecessity to administer stable iodine</w:t>
      </w:r>
      <w:r w:rsidR="002C25CB" w:rsidRPr="00F069F4">
        <w:rPr>
          <w:color w:val="000000"/>
          <w:sz w:val="24"/>
          <w:szCs w:val="24"/>
        </w:rPr>
        <w:t xml:space="preserve"> tablets</w:t>
      </w:r>
      <w:r w:rsidR="007D67CE">
        <w:rPr>
          <w:color w:val="000000"/>
          <w:sz w:val="24"/>
          <w:szCs w:val="24"/>
        </w:rPr>
        <w:t>) are</w:t>
      </w:r>
      <w:r w:rsidR="00097438" w:rsidRPr="00F069F4">
        <w:rPr>
          <w:color w:val="000000"/>
          <w:sz w:val="24"/>
          <w:szCs w:val="24"/>
        </w:rPr>
        <w:t xml:space="preserve"> to be defined by the NPP’s shift supervisor or the </w:t>
      </w:r>
      <w:r w:rsidR="00097438" w:rsidRPr="00F069F4">
        <w:rPr>
          <w:sz w:val="24"/>
          <w:szCs w:val="24"/>
        </w:rPr>
        <w:t>head of the Emergency Headquarter</w:t>
      </w:r>
      <w:r w:rsidR="007D67CE">
        <w:rPr>
          <w:sz w:val="24"/>
          <w:szCs w:val="24"/>
        </w:rPr>
        <w:t xml:space="preserve">. </w:t>
      </w:r>
      <w:r w:rsidR="00097438" w:rsidRPr="00F069F4">
        <w:rPr>
          <w:sz w:val="24"/>
          <w:szCs w:val="24"/>
        </w:rPr>
        <w:t>The personnel of the Unit in emergency is to take the stable iodine tablets immediately after declaring emergency of the classes “Site area emergencies” or “Facility emergencies”. When “General emergency” declared</w:t>
      </w:r>
      <w:r w:rsidR="005C0B39" w:rsidRPr="00F069F4">
        <w:rPr>
          <w:sz w:val="24"/>
          <w:szCs w:val="24"/>
        </w:rPr>
        <w:t xml:space="preserve">, taking </w:t>
      </w:r>
      <w:r w:rsidR="00097438" w:rsidRPr="00F069F4">
        <w:rPr>
          <w:sz w:val="24"/>
          <w:szCs w:val="24"/>
        </w:rPr>
        <w:t xml:space="preserve">of the </w:t>
      </w:r>
      <w:r w:rsidR="005C0B39" w:rsidRPr="00F069F4">
        <w:rPr>
          <w:sz w:val="24"/>
          <w:szCs w:val="24"/>
        </w:rPr>
        <w:t xml:space="preserve">stable iodine is mandatory for the staff of the whole NPP. </w:t>
      </w:r>
      <w:r w:rsidR="005C0B39" w:rsidRPr="00F069F4">
        <w:rPr>
          <w:color w:val="000000"/>
          <w:sz w:val="24"/>
          <w:szCs w:val="24"/>
        </w:rPr>
        <w:t xml:space="preserve">The NPP Emergency Plan </w:t>
      </w:r>
      <w:r w:rsidR="006134BD" w:rsidRPr="00F069F4">
        <w:rPr>
          <w:color w:val="000000"/>
          <w:sz w:val="24"/>
          <w:szCs w:val="24"/>
        </w:rPr>
        <w:t xml:space="preserve">lays down requirements to the amount of stable iodine tablets to be stored, </w:t>
      </w:r>
      <w:r w:rsidR="005C0B39" w:rsidRPr="00F069F4">
        <w:rPr>
          <w:color w:val="000000"/>
          <w:sz w:val="24"/>
          <w:szCs w:val="24"/>
        </w:rPr>
        <w:t xml:space="preserve">contains information on </w:t>
      </w:r>
      <w:r w:rsidR="005567B4" w:rsidRPr="00F069F4">
        <w:rPr>
          <w:color w:val="000000"/>
          <w:sz w:val="24"/>
          <w:szCs w:val="24"/>
        </w:rPr>
        <w:t xml:space="preserve">the persons responsible for </w:t>
      </w:r>
      <w:r w:rsidR="006134BD" w:rsidRPr="00F069F4">
        <w:rPr>
          <w:color w:val="000000"/>
          <w:sz w:val="24"/>
          <w:szCs w:val="24"/>
        </w:rPr>
        <w:t xml:space="preserve">stable iodine administration, and indicates </w:t>
      </w:r>
      <w:r w:rsidR="005C0B39" w:rsidRPr="00F069F4">
        <w:rPr>
          <w:color w:val="000000"/>
          <w:sz w:val="24"/>
          <w:szCs w:val="24"/>
        </w:rPr>
        <w:t>places where the tablets are stored</w:t>
      </w:r>
      <w:r w:rsidR="005567B4" w:rsidRPr="00F069F4">
        <w:rPr>
          <w:color w:val="000000"/>
          <w:sz w:val="24"/>
          <w:szCs w:val="24"/>
        </w:rPr>
        <w:t xml:space="preserve"> both for </w:t>
      </w:r>
      <w:r w:rsidR="00DF4515" w:rsidRPr="00F069F4">
        <w:rPr>
          <w:color w:val="000000"/>
          <w:sz w:val="24"/>
          <w:szCs w:val="24"/>
        </w:rPr>
        <w:t xml:space="preserve">the </w:t>
      </w:r>
      <w:r w:rsidR="005567B4" w:rsidRPr="00F069F4">
        <w:rPr>
          <w:color w:val="000000"/>
          <w:sz w:val="24"/>
          <w:szCs w:val="24"/>
        </w:rPr>
        <w:t xml:space="preserve">operative staff and </w:t>
      </w:r>
      <w:r w:rsidR="00DF4515" w:rsidRPr="00F069F4">
        <w:rPr>
          <w:color w:val="000000"/>
          <w:sz w:val="24"/>
          <w:szCs w:val="24"/>
        </w:rPr>
        <w:t xml:space="preserve">the </w:t>
      </w:r>
      <w:r w:rsidR="005567B4" w:rsidRPr="00F069F4">
        <w:rPr>
          <w:color w:val="000000"/>
          <w:sz w:val="24"/>
          <w:szCs w:val="24"/>
        </w:rPr>
        <w:t>day-time personnel.</w:t>
      </w:r>
    </w:p>
    <w:p w:rsidR="007D67CE" w:rsidRDefault="00F920E9" w:rsidP="00804026">
      <w:pPr>
        <w:spacing w:before="240" w:after="240"/>
        <w:jc w:val="both"/>
        <w:rPr>
          <w:color w:val="000000"/>
          <w:sz w:val="24"/>
          <w:szCs w:val="24"/>
        </w:rPr>
      </w:pPr>
      <w:r w:rsidRPr="00F069F4">
        <w:rPr>
          <w:b/>
          <w:color w:val="000000"/>
          <w:sz w:val="24"/>
          <w:szCs w:val="24"/>
        </w:rPr>
        <w:t xml:space="preserve">Sheltering </w:t>
      </w:r>
      <w:r w:rsidR="007D67CE" w:rsidRPr="00F069F4">
        <w:rPr>
          <w:sz w:val="24"/>
          <w:szCs w:val="24"/>
        </w:rPr>
        <w:t>facilities</w:t>
      </w:r>
      <w:r w:rsidR="00804026">
        <w:rPr>
          <w:b/>
          <w:color w:val="000000"/>
          <w:sz w:val="24"/>
          <w:szCs w:val="24"/>
        </w:rPr>
        <w:t xml:space="preserve"> </w:t>
      </w:r>
      <w:r w:rsidR="007D67CE" w:rsidRPr="00F069F4">
        <w:rPr>
          <w:sz w:val="24"/>
          <w:szCs w:val="24"/>
        </w:rPr>
        <w:t>are to be arranged for accommodation of the personnel in case of emergency</w:t>
      </w:r>
      <w:r w:rsidR="007D67CE">
        <w:rPr>
          <w:sz w:val="24"/>
          <w:szCs w:val="24"/>
        </w:rPr>
        <w:t xml:space="preserve"> a</w:t>
      </w:r>
      <w:r w:rsidR="00C34064" w:rsidRPr="00F069F4">
        <w:rPr>
          <w:color w:val="000000"/>
          <w:sz w:val="24"/>
          <w:szCs w:val="24"/>
          <w:lang w:eastAsia="uk-UA"/>
        </w:rPr>
        <w:t>ccording to the requirements of G</w:t>
      </w:r>
      <w:r w:rsidR="00C34064" w:rsidRPr="00F069F4">
        <w:rPr>
          <w:sz w:val="24"/>
          <w:szCs w:val="24"/>
        </w:rPr>
        <w:t>eneral Provisions on NPP Safety [</w:t>
      </w:r>
      <w:r w:rsidR="002C2BC9">
        <w:rPr>
          <w:sz w:val="24"/>
          <w:szCs w:val="24"/>
        </w:rPr>
        <w:t>8</w:t>
      </w:r>
      <w:r w:rsidR="00C34064" w:rsidRPr="00F069F4">
        <w:rPr>
          <w:sz w:val="24"/>
          <w:szCs w:val="24"/>
        </w:rPr>
        <w:t>]</w:t>
      </w:r>
      <w:r w:rsidR="007D67CE">
        <w:rPr>
          <w:sz w:val="24"/>
          <w:szCs w:val="24"/>
        </w:rPr>
        <w:t>.</w:t>
      </w:r>
      <w:r w:rsidR="00C34064" w:rsidRPr="00F069F4">
        <w:rPr>
          <w:sz w:val="24"/>
          <w:szCs w:val="24"/>
        </w:rPr>
        <w:t xml:space="preserve"> </w:t>
      </w:r>
      <w:r w:rsidR="006134BD" w:rsidRPr="00F069F4">
        <w:rPr>
          <w:color w:val="000000"/>
          <w:sz w:val="24"/>
          <w:szCs w:val="24"/>
        </w:rPr>
        <w:t>T</w:t>
      </w:r>
      <w:r w:rsidRPr="00F069F4">
        <w:rPr>
          <w:color w:val="000000"/>
          <w:sz w:val="24"/>
          <w:szCs w:val="24"/>
        </w:rPr>
        <w:t xml:space="preserve">he NPP </w:t>
      </w:r>
      <w:r w:rsidR="006134BD" w:rsidRPr="00F069F4">
        <w:rPr>
          <w:color w:val="000000"/>
          <w:sz w:val="24"/>
          <w:szCs w:val="24"/>
        </w:rPr>
        <w:lastRenderedPageBreak/>
        <w:t>E</w:t>
      </w:r>
      <w:r w:rsidRPr="00F069F4">
        <w:rPr>
          <w:color w:val="000000"/>
          <w:sz w:val="24"/>
          <w:szCs w:val="24"/>
        </w:rPr>
        <w:t xml:space="preserve">mergency </w:t>
      </w:r>
      <w:r w:rsidR="006134BD" w:rsidRPr="00F069F4">
        <w:rPr>
          <w:color w:val="000000"/>
          <w:sz w:val="24"/>
          <w:szCs w:val="24"/>
        </w:rPr>
        <w:t>P</w:t>
      </w:r>
      <w:r w:rsidRPr="00F069F4">
        <w:rPr>
          <w:color w:val="000000"/>
          <w:sz w:val="24"/>
          <w:szCs w:val="24"/>
        </w:rPr>
        <w:t>lan</w:t>
      </w:r>
      <w:r w:rsidR="006134BD" w:rsidRPr="00F069F4">
        <w:rPr>
          <w:color w:val="000000"/>
          <w:sz w:val="24"/>
          <w:szCs w:val="24"/>
        </w:rPr>
        <w:t xml:space="preserve"> </w:t>
      </w:r>
      <w:r w:rsidR="00FB3DFC" w:rsidRPr="00F069F4">
        <w:rPr>
          <w:color w:val="000000"/>
          <w:sz w:val="24"/>
          <w:szCs w:val="24"/>
        </w:rPr>
        <w:t xml:space="preserve">describes location and capacity of sheltering facilities, </w:t>
      </w:r>
      <w:r w:rsidR="00666E57" w:rsidRPr="00F069F4">
        <w:rPr>
          <w:color w:val="000000"/>
          <w:sz w:val="24"/>
          <w:szCs w:val="24"/>
        </w:rPr>
        <w:t>indicates a person</w:t>
      </w:r>
      <w:r w:rsidR="00FB3DFC" w:rsidRPr="00F069F4">
        <w:rPr>
          <w:color w:val="000000"/>
          <w:sz w:val="24"/>
          <w:szCs w:val="24"/>
        </w:rPr>
        <w:t xml:space="preserve"> responsible for opening </w:t>
      </w:r>
      <w:r w:rsidR="00666E57" w:rsidRPr="00F069F4">
        <w:rPr>
          <w:color w:val="000000"/>
          <w:sz w:val="24"/>
          <w:szCs w:val="24"/>
        </w:rPr>
        <w:t>the doors and</w:t>
      </w:r>
      <w:r w:rsidR="00FB3DFC" w:rsidRPr="00F069F4">
        <w:rPr>
          <w:color w:val="000000"/>
          <w:sz w:val="24"/>
          <w:szCs w:val="24"/>
        </w:rPr>
        <w:t xml:space="preserve"> </w:t>
      </w:r>
      <w:r w:rsidR="00666E57" w:rsidRPr="00F069F4">
        <w:rPr>
          <w:color w:val="000000"/>
          <w:sz w:val="24"/>
          <w:szCs w:val="24"/>
        </w:rPr>
        <w:t>accommodating people</w:t>
      </w:r>
      <w:r w:rsidR="0091003F">
        <w:rPr>
          <w:color w:val="000000"/>
          <w:sz w:val="24"/>
          <w:szCs w:val="24"/>
        </w:rPr>
        <w:t>.</w:t>
      </w:r>
      <w:r w:rsidR="0091003F" w:rsidRPr="0091003F">
        <w:rPr>
          <w:color w:val="000000"/>
          <w:sz w:val="24"/>
          <w:szCs w:val="24"/>
        </w:rPr>
        <w:t xml:space="preserve"> </w:t>
      </w:r>
      <w:r w:rsidR="0091003F" w:rsidRPr="002C6F35">
        <w:rPr>
          <w:color w:val="000000"/>
          <w:sz w:val="24"/>
          <w:szCs w:val="24"/>
        </w:rPr>
        <w:t>Depending on a situation, the working premises and offices could be used for purposes of sheltering</w:t>
      </w:r>
      <w:r w:rsidR="0071535F">
        <w:rPr>
          <w:color w:val="000000"/>
          <w:sz w:val="24"/>
          <w:szCs w:val="24"/>
        </w:rPr>
        <w:t>.</w:t>
      </w:r>
    </w:p>
    <w:p w:rsidR="0091003F" w:rsidRPr="002C6F35" w:rsidRDefault="007D67CE" w:rsidP="0091003F">
      <w:pPr>
        <w:spacing w:after="120"/>
        <w:jc w:val="both"/>
        <w:rPr>
          <w:color w:val="000000"/>
          <w:sz w:val="24"/>
          <w:szCs w:val="24"/>
        </w:rPr>
      </w:pPr>
      <w:r>
        <w:rPr>
          <w:b/>
          <w:color w:val="000000"/>
          <w:sz w:val="24"/>
          <w:szCs w:val="24"/>
        </w:rPr>
        <w:t>E</w:t>
      </w:r>
      <w:r w:rsidRPr="00F069F4">
        <w:rPr>
          <w:b/>
          <w:color w:val="000000"/>
          <w:sz w:val="24"/>
          <w:szCs w:val="24"/>
        </w:rPr>
        <w:t>vacuation</w:t>
      </w:r>
      <w:r w:rsidRPr="00F069F4">
        <w:rPr>
          <w:color w:val="000000"/>
          <w:sz w:val="24"/>
          <w:szCs w:val="24"/>
        </w:rPr>
        <w:t xml:space="preserve"> </w:t>
      </w:r>
      <w:r w:rsidR="0091003F" w:rsidRPr="002C6F35">
        <w:rPr>
          <w:color w:val="000000"/>
          <w:sz w:val="24"/>
          <w:szCs w:val="24"/>
        </w:rPr>
        <w:t>preparation is to be completed within three hours after sheltering. The NPP Emergency Plan contains information on evacuation routes</w:t>
      </w:r>
      <w:r w:rsidR="0091003F">
        <w:rPr>
          <w:color w:val="000000"/>
          <w:sz w:val="24"/>
          <w:szCs w:val="24"/>
        </w:rPr>
        <w:t>,</w:t>
      </w:r>
      <w:r w:rsidR="0091003F" w:rsidRPr="002C6F35">
        <w:rPr>
          <w:color w:val="000000"/>
          <w:sz w:val="24"/>
          <w:szCs w:val="24"/>
        </w:rPr>
        <w:t xml:space="preserve"> gathering points</w:t>
      </w:r>
      <w:r w:rsidR="0091003F">
        <w:rPr>
          <w:color w:val="000000"/>
          <w:sz w:val="24"/>
          <w:szCs w:val="24"/>
        </w:rPr>
        <w:t xml:space="preserve">, </w:t>
      </w:r>
      <w:r w:rsidR="00881277" w:rsidRPr="00A95B43">
        <w:rPr>
          <w:sz w:val="24"/>
          <w:szCs w:val="24"/>
        </w:rPr>
        <w:t>transport</w:t>
      </w:r>
      <w:r w:rsidR="00013E48" w:rsidRPr="00A95B43">
        <w:rPr>
          <w:sz w:val="24"/>
          <w:szCs w:val="24"/>
        </w:rPr>
        <w:t xml:space="preserve"> </w:t>
      </w:r>
      <w:r w:rsidR="00013E48">
        <w:rPr>
          <w:color w:val="000000"/>
          <w:sz w:val="24"/>
          <w:szCs w:val="24"/>
        </w:rPr>
        <w:t>available</w:t>
      </w:r>
      <w:r w:rsidR="0091003F" w:rsidRPr="002C6F35">
        <w:rPr>
          <w:color w:val="000000"/>
          <w:sz w:val="24"/>
          <w:szCs w:val="24"/>
        </w:rPr>
        <w:t xml:space="preserve">. Movement of the staff along the routes could be started only after the radiation survey completion. In case of necessity additional routes could be defined with taking into account safety issues. </w:t>
      </w:r>
    </w:p>
    <w:p w:rsidR="004107E3" w:rsidRPr="00F069F4" w:rsidRDefault="00A737B5" w:rsidP="00804026">
      <w:pPr>
        <w:spacing w:before="240" w:after="240"/>
        <w:jc w:val="both"/>
        <w:rPr>
          <w:sz w:val="24"/>
          <w:szCs w:val="24"/>
        </w:rPr>
      </w:pPr>
      <w:r>
        <w:rPr>
          <w:b/>
          <w:color w:val="000000"/>
          <w:sz w:val="24"/>
          <w:szCs w:val="24"/>
        </w:rPr>
        <w:t>Internal and E</w:t>
      </w:r>
      <w:r w:rsidR="000678AE" w:rsidRPr="00F069F4">
        <w:rPr>
          <w:b/>
          <w:color w:val="000000"/>
          <w:sz w:val="24"/>
          <w:szCs w:val="24"/>
        </w:rPr>
        <w:t xml:space="preserve">xternal </w:t>
      </w:r>
      <w:r>
        <w:rPr>
          <w:b/>
          <w:color w:val="000000"/>
          <w:sz w:val="24"/>
          <w:szCs w:val="24"/>
        </w:rPr>
        <w:t>E</w:t>
      </w:r>
      <w:r w:rsidR="007F54FD" w:rsidRPr="00F069F4">
        <w:rPr>
          <w:b/>
          <w:color w:val="000000"/>
          <w:sz w:val="24"/>
          <w:szCs w:val="24"/>
        </w:rPr>
        <w:t xml:space="preserve">mergency </w:t>
      </w:r>
      <w:r>
        <w:rPr>
          <w:b/>
          <w:color w:val="000000"/>
          <w:sz w:val="24"/>
          <w:szCs w:val="24"/>
        </w:rPr>
        <w:t>C</w:t>
      </w:r>
      <w:r w:rsidR="007F54FD" w:rsidRPr="00F069F4">
        <w:rPr>
          <w:b/>
          <w:color w:val="000000"/>
          <w:sz w:val="24"/>
          <w:szCs w:val="24"/>
        </w:rPr>
        <w:t>entres</w:t>
      </w:r>
      <w:r w:rsidR="00804026">
        <w:rPr>
          <w:b/>
          <w:color w:val="000000"/>
          <w:sz w:val="24"/>
          <w:szCs w:val="24"/>
        </w:rPr>
        <w:t xml:space="preserve"> </w:t>
      </w:r>
      <w:r w:rsidR="00961FCC" w:rsidRPr="00F069F4">
        <w:rPr>
          <w:iCs/>
          <w:sz w:val="24"/>
          <w:szCs w:val="24"/>
        </w:rPr>
        <w:t>are to be built for each NPP and commissioned b</w:t>
      </w:r>
      <w:r w:rsidR="000343A3">
        <w:rPr>
          <w:iCs/>
          <w:sz w:val="24"/>
          <w:szCs w:val="24"/>
        </w:rPr>
        <w:t>efore the NPP physical start-up</w:t>
      </w:r>
      <w:r w:rsidR="00A169BD" w:rsidRPr="00F069F4">
        <w:rPr>
          <w:sz w:val="24"/>
          <w:szCs w:val="24"/>
        </w:rPr>
        <w:t>.</w:t>
      </w:r>
      <w:r w:rsidR="002D6E97" w:rsidRPr="00F069F4">
        <w:rPr>
          <w:iCs/>
          <w:sz w:val="24"/>
          <w:szCs w:val="24"/>
        </w:rPr>
        <w:t xml:space="preserve"> </w:t>
      </w:r>
      <w:r w:rsidR="00E05448" w:rsidRPr="00F069F4">
        <w:rPr>
          <w:sz w:val="24"/>
          <w:szCs w:val="24"/>
        </w:rPr>
        <w:t>The Internal Emergency Centre is to be located on the NPP site and the External Emergency Centre is to be located off-site in the monitoring zone</w:t>
      </w:r>
      <w:r w:rsidR="0071535F">
        <w:rPr>
          <w:sz w:val="24"/>
          <w:szCs w:val="24"/>
        </w:rPr>
        <w:t>, Ref. </w:t>
      </w:r>
      <w:r w:rsidR="00E05448" w:rsidRPr="00F069F4">
        <w:rPr>
          <w:sz w:val="24"/>
          <w:szCs w:val="24"/>
        </w:rPr>
        <w:t>[</w:t>
      </w:r>
      <w:r w:rsidR="0071535F">
        <w:rPr>
          <w:sz w:val="24"/>
          <w:szCs w:val="24"/>
        </w:rPr>
        <w:t>8</w:t>
      </w:r>
      <w:r w:rsidR="00E05448" w:rsidRPr="00F069F4">
        <w:rPr>
          <w:sz w:val="24"/>
          <w:szCs w:val="24"/>
        </w:rPr>
        <w:t>].</w:t>
      </w:r>
      <w:r w:rsidR="00804026">
        <w:rPr>
          <w:sz w:val="24"/>
          <w:szCs w:val="24"/>
        </w:rPr>
        <w:t xml:space="preserve"> </w:t>
      </w:r>
      <w:r w:rsidR="002D6E97" w:rsidRPr="00F069F4">
        <w:rPr>
          <w:iCs/>
          <w:sz w:val="24"/>
          <w:szCs w:val="24"/>
        </w:rPr>
        <w:t xml:space="preserve">The Centres are </w:t>
      </w:r>
      <w:r w:rsidR="00C34064" w:rsidRPr="00F069F4">
        <w:rPr>
          <w:iCs/>
          <w:sz w:val="24"/>
          <w:szCs w:val="24"/>
        </w:rPr>
        <w:t xml:space="preserve">to be </w:t>
      </w:r>
      <w:r w:rsidR="002D6E97" w:rsidRPr="00F069F4">
        <w:rPr>
          <w:iCs/>
          <w:sz w:val="24"/>
          <w:szCs w:val="24"/>
        </w:rPr>
        <w:t xml:space="preserve">designed in </w:t>
      </w:r>
      <w:r w:rsidR="00DD672A" w:rsidRPr="00F069F4">
        <w:rPr>
          <w:iCs/>
          <w:sz w:val="24"/>
          <w:szCs w:val="24"/>
        </w:rPr>
        <w:t>accordance</w:t>
      </w:r>
      <w:r w:rsidR="002D6E97" w:rsidRPr="00F069F4">
        <w:rPr>
          <w:iCs/>
          <w:sz w:val="24"/>
          <w:szCs w:val="24"/>
        </w:rPr>
        <w:t xml:space="preserve"> with </w:t>
      </w:r>
      <w:r w:rsidR="00881277">
        <w:rPr>
          <w:iCs/>
          <w:sz w:val="24"/>
          <w:szCs w:val="24"/>
        </w:rPr>
        <w:t>requirements</w:t>
      </w:r>
      <w:r w:rsidR="00E05448">
        <w:rPr>
          <w:iCs/>
          <w:sz w:val="24"/>
          <w:szCs w:val="24"/>
        </w:rPr>
        <w:t xml:space="preserve"> of </w:t>
      </w:r>
      <w:r w:rsidR="004B71C5" w:rsidRPr="00F069F4">
        <w:rPr>
          <w:iCs/>
          <w:sz w:val="24"/>
          <w:szCs w:val="24"/>
        </w:rPr>
        <w:t xml:space="preserve">the </w:t>
      </w:r>
      <w:r w:rsidR="002D6E97" w:rsidRPr="00F069F4">
        <w:rPr>
          <w:iCs/>
          <w:sz w:val="24"/>
          <w:szCs w:val="24"/>
        </w:rPr>
        <w:t>regulatory normative document</w:t>
      </w:r>
      <w:r w:rsidR="00817F23">
        <w:rPr>
          <w:iCs/>
          <w:sz w:val="24"/>
          <w:szCs w:val="24"/>
        </w:rPr>
        <w:t>, Ref.</w:t>
      </w:r>
      <w:r w:rsidR="002D6E97" w:rsidRPr="00F069F4">
        <w:rPr>
          <w:iCs/>
          <w:sz w:val="24"/>
          <w:szCs w:val="24"/>
        </w:rPr>
        <w:t xml:space="preserve"> </w:t>
      </w:r>
      <w:r w:rsidR="00C34064" w:rsidRPr="00F069F4">
        <w:rPr>
          <w:sz w:val="24"/>
          <w:szCs w:val="24"/>
        </w:rPr>
        <w:t>[</w:t>
      </w:r>
      <w:r w:rsidR="00817F23">
        <w:rPr>
          <w:sz w:val="24"/>
          <w:szCs w:val="24"/>
        </w:rPr>
        <w:t>9</w:t>
      </w:r>
      <w:r w:rsidR="00C34064" w:rsidRPr="00F069F4">
        <w:rPr>
          <w:sz w:val="24"/>
          <w:szCs w:val="24"/>
        </w:rPr>
        <w:t>].</w:t>
      </w:r>
      <w:r w:rsidR="00804026">
        <w:rPr>
          <w:iCs/>
          <w:sz w:val="24"/>
          <w:szCs w:val="24"/>
        </w:rPr>
        <w:t xml:space="preserve"> </w:t>
      </w:r>
      <w:r w:rsidR="00E05448">
        <w:rPr>
          <w:color w:val="000000"/>
          <w:sz w:val="24"/>
          <w:szCs w:val="24"/>
          <w:lang w:eastAsia="uk-UA"/>
        </w:rPr>
        <w:t>The m</w:t>
      </w:r>
      <w:r w:rsidR="00101D58" w:rsidRPr="00F069F4">
        <w:rPr>
          <w:color w:val="000000"/>
          <w:sz w:val="24"/>
          <w:szCs w:val="24"/>
          <w:lang w:eastAsia="uk-UA"/>
        </w:rPr>
        <w:t xml:space="preserve">ain function of the NPP Emergency Centres related to the protecting emergency workers </w:t>
      </w:r>
      <w:r w:rsidR="00E05448">
        <w:rPr>
          <w:color w:val="000000"/>
          <w:sz w:val="24"/>
          <w:szCs w:val="24"/>
          <w:lang w:eastAsia="uk-UA"/>
        </w:rPr>
        <w:t xml:space="preserve">is a </w:t>
      </w:r>
      <w:r w:rsidR="00101D58" w:rsidRPr="00F069F4">
        <w:rPr>
          <w:color w:val="000000"/>
          <w:sz w:val="24"/>
          <w:szCs w:val="24"/>
          <w:lang w:eastAsia="uk-UA"/>
        </w:rPr>
        <w:t xml:space="preserve">management of </w:t>
      </w:r>
      <w:r w:rsidR="00881277" w:rsidRPr="00F069F4">
        <w:rPr>
          <w:color w:val="000000"/>
          <w:sz w:val="24"/>
          <w:szCs w:val="24"/>
          <w:lang w:eastAsia="uk-UA"/>
        </w:rPr>
        <w:t>acti</w:t>
      </w:r>
      <w:r w:rsidR="00881277">
        <w:rPr>
          <w:color w:val="000000"/>
          <w:sz w:val="24"/>
          <w:szCs w:val="24"/>
          <w:lang w:eastAsia="uk-UA"/>
        </w:rPr>
        <w:t>vities</w:t>
      </w:r>
      <w:r w:rsidR="00E05448">
        <w:rPr>
          <w:color w:val="000000"/>
          <w:sz w:val="24"/>
          <w:szCs w:val="24"/>
          <w:lang w:eastAsia="uk-UA"/>
        </w:rPr>
        <w:t xml:space="preserve"> </w:t>
      </w:r>
      <w:r w:rsidR="00881277" w:rsidRPr="000766AC">
        <w:rPr>
          <w:color w:val="000000"/>
          <w:sz w:val="24"/>
          <w:szCs w:val="24"/>
          <w:lang w:eastAsia="uk-UA"/>
        </w:rPr>
        <w:t>aimed</w:t>
      </w:r>
      <w:r w:rsidR="00E05448" w:rsidRPr="000766AC">
        <w:rPr>
          <w:color w:val="000000"/>
          <w:sz w:val="24"/>
          <w:szCs w:val="24"/>
          <w:lang w:eastAsia="uk-UA"/>
        </w:rPr>
        <w:t xml:space="preserve"> a</w:t>
      </w:r>
      <w:r w:rsidR="00E05448">
        <w:rPr>
          <w:color w:val="000000"/>
          <w:sz w:val="24"/>
          <w:szCs w:val="24"/>
          <w:lang w:eastAsia="uk-UA"/>
        </w:rPr>
        <w:t xml:space="preserve">t </w:t>
      </w:r>
      <w:r w:rsidR="00101D58" w:rsidRPr="00F069F4">
        <w:rPr>
          <w:color w:val="000000"/>
          <w:sz w:val="24"/>
          <w:szCs w:val="24"/>
          <w:lang w:eastAsia="uk-UA"/>
        </w:rPr>
        <w:t>radiation protection of the personnel</w:t>
      </w:r>
      <w:r w:rsidR="00E05448">
        <w:rPr>
          <w:color w:val="000000"/>
          <w:sz w:val="24"/>
          <w:szCs w:val="24"/>
          <w:lang w:eastAsia="uk-UA"/>
        </w:rPr>
        <w:t xml:space="preserve">, </w:t>
      </w:r>
      <w:r w:rsidR="00FB474F" w:rsidRPr="00F069F4">
        <w:rPr>
          <w:color w:val="000000"/>
          <w:sz w:val="24"/>
          <w:szCs w:val="24"/>
          <w:lang w:eastAsia="uk-UA"/>
        </w:rPr>
        <w:t>search and rescue actions</w:t>
      </w:r>
      <w:r w:rsidR="00E05448">
        <w:rPr>
          <w:color w:val="000000"/>
          <w:sz w:val="24"/>
          <w:szCs w:val="24"/>
          <w:lang w:eastAsia="uk-UA"/>
        </w:rPr>
        <w:t xml:space="preserve">, </w:t>
      </w:r>
      <w:r w:rsidR="00FB474F" w:rsidRPr="00F069F4">
        <w:rPr>
          <w:color w:val="000000"/>
          <w:sz w:val="24"/>
          <w:szCs w:val="24"/>
          <w:lang w:eastAsia="uk-UA"/>
        </w:rPr>
        <w:t>providing emergency medical care and medical control.</w:t>
      </w:r>
      <w:r w:rsidR="00804026">
        <w:rPr>
          <w:color w:val="000000"/>
          <w:sz w:val="24"/>
          <w:szCs w:val="24"/>
          <w:lang w:eastAsia="uk-UA"/>
        </w:rPr>
        <w:t xml:space="preserve"> </w:t>
      </w:r>
      <w:r w:rsidR="004B71C5" w:rsidRPr="00F069F4">
        <w:rPr>
          <w:sz w:val="24"/>
          <w:szCs w:val="24"/>
        </w:rPr>
        <w:t xml:space="preserve">In cases when engineering protective means and life-sustaining systems of the Internal Emergency Centre could not </w:t>
      </w:r>
      <w:r w:rsidR="004B71C5" w:rsidRPr="00F069F4">
        <w:rPr>
          <w:iCs/>
          <w:sz w:val="24"/>
          <w:szCs w:val="24"/>
        </w:rPr>
        <w:t>ensure inhabitability</w:t>
      </w:r>
      <w:r w:rsidR="00101D58" w:rsidRPr="00F069F4">
        <w:rPr>
          <w:iCs/>
          <w:sz w:val="24"/>
          <w:szCs w:val="24"/>
        </w:rPr>
        <w:t>, radiation protection of the personnel</w:t>
      </w:r>
      <w:r w:rsidR="004B71C5" w:rsidRPr="00F069F4">
        <w:rPr>
          <w:iCs/>
          <w:sz w:val="24"/>
          <w:szCs w:val="24"/>
        </w:rPr>
        <w:t xml:space="preserve"> and continuity of the emergency response, the External </w:t>
      </w:r>
      <w:r w:rsidR="00DD672A" w:rsidRPr="00F069F4">
        <w:rPr>
          <w:iCs/>
          <w:sz w:val="24"/>
          <w:szCs w:val="24"/>
        </w:rPr>
        <w:t>E</w:t>
      </w:r>
      <w:r w:rsidR="004B71C5" w:rsidRPr="00F069F4">
        <w:rPr>
          <w:iCs/>
          <w:sz w:val="24"/>
          <w:szCs w:val="24"/>
        </w:rPr>
        <w:t>mergency Centre is to be activated.</w:t>
      </w:r>
      <w:r w:rsidR="00804026">
        <w:rPr>
          <w:iCs/>
          <w:sz w:val="24"/>
          <w:szCs w:val="24"/>
        </w:rPr>
        <w:t xml:space="preserve"> </w:t>
      </w:r>
      <w:bookmarkStart w:id="7" w:name="o74"/>
      <w:bookmarkEnd w:id="7"/>
      <w:r w:rsidR="00FF5B3D" w:rsidRPr="00F069F4">
        <w:rPr>
          <w:sz w:val="24"/>
          <w:szCs w:val="24"/>
        </w:rPr>
        <w:t>The NPP Emergency Plan contains i</w:t>
      </w:r>
      <w:r w:rsidR="00517244" w:rsidRPr="00F069F4">
        <w:rPr>
          <w:sz w:val="24"/>
          <w:szCs w:val="24"/>
        </w:rPr>
        <w:t>nformation on officials</w:t>
      </w:r>
      <w:r w:rsidR="001B0CC0" w:rsidRPr="00F069F4">
        <w:rPr>
          <w:sz w:val="24"/>
          <w:szCs w:val="24"/>
        </w:rPr>
        <w:t xml:space="preserve"> responsible </w:t>
      </w:r>
      <w:r w:rsidR="00FF5B3D" w:rsidRPr="00F069F4">
        <w:rPr>
          <w:sz w:val="24"/>
          <w:szCs w:val="24"/>
        </w:rPr>
        <w:t>for the Centres activation, on the personnel that has to arrive to the Centres upon emergency notification as well as on checking procedures for systems and equipment installed in the Centres.</w:t>
      </w:r>
    </w:p>
    <w:p w:rsidR="00317BD5" w:rsidRPr="00F069F4" w:rsidRDefault="00F920E9" w:rsidP="00804026">
      <w:pPr>
        <w:spacing w:before="240" w:after="240"/>
        <w:jc w:val="both"/>
        <w:rPr>
          <w:sz w:val="24"/>
          <w:szCs w:val="24"/>
        </w:rPr>
      </w:pPr>
      <w:r w:rsidRPr="00F069F4">
        <w:rPr>
          <w:b/>
          <w:color w:val="000000"/>
          <w:sz w:val="24"/>
          <w:szCs w:val="24"/>
        </w:rPr>
        <w:t>Decontamination</w:t>
      </w:r>
      <w:r w:rsidR="009142A1" w:rsidRPr="00F069F4">
        <w:rPr>
          <w:sz w:val="24"/>
          <w:szCs w:val="24"/>
        </w:rPr>
        <w:t xml:space="preserve"> of transport and equipment is to be conducted in the special points; special containers and collectors are to be installed for radioactive waste.</w:t>
      </w:r>
      <w:r w:rsidR="009142A1">
        <w:rPr>
          <w:sz w:val="24"/>
          <w:szCs w:val="24"/>
        </w:rPr>
        <w:t xml:space="preserve"> </w:t>
      </w:r>
      <w:r w:rsidR="00FB0ECE" w:rsidRPr="00F069F4">
        <w:rPr>
          <w:color w:val="000000"/>
          <w:sz w:val="24"/>
          <w:szCs w:val="24"/>
        </w:rPr>
        <w:t xml:space="preserve">In order to provide </w:t>
      </w:r>
      <w:r w:rsidR="009142A1">
        <w:rPr>
          <w:color w:val="000000"/>
          <w:sz w:val="24"/>
          <w:szCs w:val="24"/>
        </w:rPr>
        <w:t xml:space="preserve">emergency workers with </w:t>
      </w:r>
      <w:r w:rsidR="00FB0ECE" w:rsidRPr="00F069F4">
        <w:rPr>
          <w:color w:val="000000"/>
          <w:sz w:val="24"/>
          <w:szCs w:val="24"/>
        </w:rPr>
        <w:t xml:space="preserve">facilities for changing </w:t>
      </w:r>
      <w:r w:rsidR="00A95B43" w:rsidRPr="00F069F4">
        <w:rPr>
          <w:color w:val="000000"/>
          <w:sz w:val="24"/>
          <w:szCs w:val="24"/>
        </w:rPr>
        <w:t>clothes</w:t>
      </w:r>
      <w:r w:rsidR="00FB0ECE" w:rsidRPr="00F069F4">
        <w:rPr>
          <w:color w:val="000000"/>
          <w:sz w:val="24"/>
          <w:szCs w:val="24"/>
        </w:rPr>
        <w:t>, sho</w:t>
      </w:r>
      <w:r w:rsidR="001D1C76" w:rsidRPr="00F069F4">
        <w:rPr>
          <w:color w:val="000000"/>
          <w:sz w:val="24"/>
          <w:szCs w:val="24"/>
        </w:rPr>
        <w:t>e</w:t>
      </w:r>
      <w:r w:rsidR="00FB0ECE" w:rsidRPr="00F069F4">
        <w:rPr>
          <w:color w:val="000000"/>
          <w:sz w:val="24"/>
          <w:szCs w:val="24"/>
        </w:rPr>
        <w:t xml:space="preserve">s, for monitoring </w:t>
      </w:r>
      <w:r w:rsidR="00291BAF" w:rsidRPr="00F069F4">
        <w:rPr>
          <w:color w:val="000000"/>
          <w:sz w:val="24"/>
          <w:szCs w:val="24"/>
        </w:rPr>
        <w:t>radiation contamination of the personnel</w:t>
      </w:r>
      <w:r w:rsidR="00DF4515" w:rsidRPr="00F069F4">
        <w:rPr>
          <w:color w:val="000000"/>
          <w:sz w:val="24"/>
          <w:szCs w:val="24"/>
        </w:rPr>
        <w:t>’s</w:t>
      </w:r>
      <w:r w:rsidR="00291BAF" w:rsidRPr="00F069F4">
        <w:rPr>
          <w:color w:val="000000"/>
          <w:sz w:val="24"/>
          <w:szCs w:val="24"/>
        </w:rPr>
        <w:t xml:space="preserve"> skin and means of personal protection t</w:t>
      </w:r>
      <w:r w:rsidR="00FB0ECE" w:rsidRPr="00F069F4">
        <w:rPr>
          <w:color w:val="000000"/>
          <w:sz w:val="24"/>
          <w:szCs w:val="24"/>
        </w:rPr>
        <w:t>here are special sanitary checkpoints arranged in the sanitary units on the premises of each NPP</w:t>
      </w:r>
      <w:r w:rsidR="00291BAF" w:rsidRPr="00F069F4">
        <w:rPr>
          <w:color w:val="000000"/>
          <w:sz w:val="24"/>
          <w:szCs w:val="24"/>
        </w:rPr>
        <w:t>.</w:t>
      </w:r>
      <w:r w:rsidR="00D668BD" w:rsidRPr="00F069F4">
        <w:rPr>
          <w:color w:val="000000"/>
          <w:sz w:val="24"/>
          <w:szCs w:val="24"/>
        </w:rPr>
        <w:t xml:space="preserve"> Spare cloth</w:t>
      </w:r>
      <w:r w:rsidR="0071535F">
        <w:rPr>
          <w:color w:val="000000"/>
          <w:sz w:val="24"/>
          <w:szCs w:val="24"/>
        </w:rPr>
        <w:t>e</w:t>
      </w:r>
      <w:r w:rsidR="00D668BD" w:rsidRPr="00F069F4">
        <w:rPr>
          <w:color w:val="000000"/>
          <w:sz w:val="24"/>
          <w:szCs w:val="24"/>
        </w:rPr>
        <w:t>s, detergents and decontaminators are stored at the checkpoints.</w:t>
      </w:r>
      <w:r w:rsidR="00804026">
        <w:rPr>
          <w:color w:val="000000"/>
          <w:sz w:val="24"/>
          <w:szCs w:val="24"/>
        </w:rPr>
        <w:t xml:space="preserve"> </w:t>
      </w:r>
      <w:r w:rsidR="00291BAF" w:rsidRPr="00F069F4">
        <w:rPr>
          <w:color w:val="000000"/>
          <w:sz w:val="24"/>
          <w:szCs w:val="24"/>
        </w:rPr>
        <w:t>Sanitary gateways, both fixed and transferable, are used for preliminary decontamination.</w:t>
      </w:r>
      <w:r w:rsidR="00804026">
        <w:rPr>
          <w:color w:val="000000"/>
          <w:sz w:val="24"/>
          <w:szCs w:val="24"/>
        </w:rPr>
        <w:t xml:space="preserve"> </w:t>
      </w:r>
    </w:p>
    <w:p w:rsidR="00D1207A" w:rsidRPr="00F069F4" w:rsidRDefault="00F920E9" w:rsidP="00804026">
      <w:pPr>
        <w:spacing w:before="240" w:after="240"/>
        <w:jc w:val="both"/>
        <w:rPr>
          <w:color w:val="000000"/>
          <w:sz w:val="24"/>
          <w:szCs w:val="24"/>
        </w:rPr>
      </w:pPr>
      <w:r w:rsidRPr="00F069F4">
        <w:rPr>
          <w:b/>
          <w:color w:val="000000"/>
          <w:sz w:val="24"/>
          <w:szCs w:val="24"/>
        </w:rPr>
        <w:t xml:space="preserve">Medical </w:t>
      </w:r>
      <w:r w:rsidR="009142A1">
        <w:rPr>
          <w:b/>
          <w:color w:val="000000"/>
          <w:sz w:val="24"/>
          <w:szCs w:val="24"/>
        </w:rPr>
        <w:t>p</w:t>
      </w:r>
      <w:r w:rsidRPr="00F069F4">
        <w:rPr>
          <w:b/>
          <w:color w:val="000000"/>
          <w:sz w:val="24"/>
          <w:szCs w:val="24"/>
        </w:rPr>
        <w:t>rotection</w:t>
      </w:r>
      <w:r w:rsidR="009142A1">
        <w:rPr>
          <w:b/>
          <w:color w:val="000000"/>
          <w:sz w:val="24"/>
          <w:szCs w:val="24"/>
        </w:rPr>
        <w:t xml:space="preserve"> </w:t>
      </w:r>
      <w:r w:rsidR="009142A1" w:rsidRPr="009142A1">
        <w:rPr>
          <w:color w:val="000000"/>
          <w:sz w:val="24"/>
          <w:szCs w:val="24"/>
        </w:rPr>
        <w:t>ensures</w:t>
      </w:r>
      <w:r w:rsidR="00E05448">
        <w:rPr>
          <w:color w:val="000000"/>
          <w:sz w:val="24"/>
          <w:szCs w:val="24"/>
        </w:rPr>
        <w:t xml:space="preserve"> </w:t>
      </w:r>
      <w:r w:rsidR="002F0C02" w:rsidRPr="00F069F4">
        <w:rPr>
          <w:color w:val="000000"/>
          <w:sz w:val="24"/>
          <w:szCs w:val="24"/>
        </w:rPr>
        <w:t>a</w:t>
      </w:r>
      <w:r w:rsidR="00542A84" w:rsidRPr="00F069F4">
        <w:rPr>
          <w:color w:val="000000"/>
          <w:sz w:val="24"/>
          <w:szCs w:val="24"/>
        </w:rPr>
        <w:t>dminister</w:t>
      </w:r>
      <w:r w:rsidR="002F0C02" w:rsidRPr="00F069F4">
        <w:rPr>
          <w:color w:val="000000"/>
          <w:sz w:val="24"/>
          <w:szCs w:val="24"/>
        </w:rPr>
        <w:t xml:space="preserve">ing first medical </w:t>
      </w:r>
      <w:r w:rsidR="00E05448">
        <w:rPr>
          <w:color w:val="000000"/>
          <w:sz w:val="24"/>
          <w:szCs w:val="24"/>
        </w:rPr>
        <w:t xml:space="preserve">aid, </w:t>
      </w:r>
      <w:r w:rsidR="002F0C02" w:rsidRPr="00F069F4">
        <w:rPr>
          <w:color w:val="000000"/>
          <w:sz w:val="24"/>
          <w:szCs w:val="24"/>
        </w:rPr>
        <w:t>d</w:t>
      </w:r>
      <w:r w:rsidR="00542A84" w:rsidRPr="00F069F4">
        <w:rPr>
          <w:color w:val="000000"/>
          <w:sz w:val="24"/>
          <w:szCs w:val="24"/>
        </w:rPr>
        <w:t>eliver</w:t>
      </w:r>
      <w:r w:rsidR="002F0C02" w:rsidRPr="00F069F4">
        <w:rPr>
          <w:color w:val="000000"/>
          <w:sz w:val="24"/>
          <w:szCs w:val="24"/>
        </w:rPr>
        <w:t>ing</w:t>
      </w:r>
      <w:r w:rsidR="00542A84" w:rsidRPr="00F069F4">
        <w:rPr>
          <w:color w:val="000000"/>
          <w:sz w:val="24"/>
          <w:szCs w:val="24"/>
        </w:rPr>
        <w:t xml:space="preserve"> </w:t>
      </w:r>
      <w:r w:rsidR="002F0C02" w:rsidRPr="00F069F4">
        <w:rPr>
          <w:color w:val="000000"/>
          <w:sz w:val="24"/>
          <w:szCs w:val="24"/>
        </w:rPr>
        <w:t>p</w:t>
      </w:r>
      <w:r w:rsidR="00542A84" w:rsidRPr="00F069F4">
        <w:rPr>
          <w:color w:val="000000"/>
          <w:sz w:val="24"/>
          <w:szCs w:val="24"/>
        </w:rPr>
        <w:t>re-hospital medical care</w:t>
      </w:r>
      <w:r w:rsidR="00E05448">
        <w:rPr>
          <w:color w:val="000000"/>
          <w:sz w:val="24"/>
          <w:szCs w:val="24"/>
        </w:rPr>
        <w:t xml:space="preserve">, </w:t>
      </w:r>
      <w:r w:rsidR="002F0C02" w:rsidRPr="00F069F4">
        <w:rPr>
          <w:color w:val="000000"/>
          <w:sz w:val="24"/>
          <w:szCs w:val="24"/>
        </w:rPr>
        <w:t>carry out t</w:t>
      </w:r>
      <w:r w:rsidR="00542A84" w:rsidRPr="00F069F4">
        <w:rPr>
          <w:color w:val="000000"/>
          <w:sz w:val="24"/>
          <w:szCs w:val="24"/>
        </w:rPr>
        <w:t>riage and transportation of casualties</w:t>
      </w:r>
      <w:r w:rsidR="00E05448">
        <w:rPr>
          <w:color w:val="000000"/>
          <w:sz w:val="24"/>
          <w:szCs w:val="24"/>
        </w:rPr>
        <w:t xml:space="preserve">, </w:t>
      </w:r>
      <w:r w:rsidR="00F628B0" w:rsidRPr="00F069F4">
        <w:rPr>
          <w:color w:val="000000"/>
          <w:sz w:val="24"/>
          <w:szCs w:val="24"/>
        </w:rPr>
        <w:t xml:space="preserve">delivering </w:t>
      </w:r>
      <w:r w:rsidR="002F0C02" w:rsidRPr="00F069F4">
        <w:rPr>
          <w:color w:val="000000"/>
          <w:sz w:val="24"/>
          <w:szCs w:val="24"/>
        </w:rPr>
        <w:t xml:space="preserve">qualified and special </w:t>
      </w:r>
      <w:r w:rsidR="00F628B0" w:rsidRPr="00F069F4">
        <w:rPr>
          <w:color w:val="000000"/>
          <w:sz w:val="24"/>
          <w:szCs w:val="24"/>
        </w:rPr>
        <w:t>medical assistance</w:t>
      </w:r>
      <w:r w:rsidR="002F0C02" w:rsidRPr="00F069F4">
        <w:rPr>
          <w:color w:val="000000"/>
          <w:sz w:val="24"/>
          <w:szCs w:val="24"/>
        </w:rPr>
        <w:t>.</w:t>
      </w:r>
      <w:r w:rsidR="00804026">
        <w:rPr>
          <w:color w:val="000000"/>
          <w:sz w:val="24"/>
          <w:szCs w:val="24"/>
        </w:rPr>
        <w:t xml:space="preserve"> </w:t>
      </w:r>
      <w:r w:rsidR="009429F5" w:rsidRPr="00F069F4">
        <w:rPr>
          <w:color w:val="000000"/>
          <w:sz w:val="24"/>
          <w:szCs w:val="24"/>
        </w:rPr>
        <w:t>First medical aid</w:t>
      </w:r>
      <w:r w:rsidR="00984D31" w:rsidRPr="00F069F4">
        <w:rPr>
          <w:color w:val="000000"/>
          <w:sz w:val="24"/>
          <w:szCs w:val="24"/>
        </w:rPr>
        <w:t xml:space="preserve"> is to be delivered</w:t>
      </w:r>
      <w:r w:rsidR="009429F5" w:rsidRPr="00F069F4">
        <w:rPr>
          <w:color w:val="000000"/>
          <w:sz w:val="24"/>
          <w:szCs w:val="24"/>
        </w:rPr>
        <w:t xml:space="preserve"> </w:t>
      </w:r>
      <w:r w:rsidR="00984D31" w:rsidRPr="00F069F4">
        <w:rPr>
          <w:color w:val="000000"/>
          <w:sz w:val="24"/>
          <w:szCs w:val="24"/>
        </w:rPr>
        <w:t>by a health unit located on the premises of each NPP</w:t>
      </w:r>
      <w:r w:rsidR="007C7129" w:rsidRPr="00F069F4">
        <w:rPr>
          <w:color w:val="000000"/>
          <w:sz w:val="24"/>
          <w:szCs w:val="24"/>
        </w:rPr>
        <w:t xml:space="preserve"> and </w:t>
      </w:r>
      <w:r w:rsidR="00A51327" w:rsidRPr="00F069F4">
        <w:rPr>
          <w:color w:val="000000"/>
          <w:sz w:val="24"/>
          <w:szCs w:val="24"/>
        </w:rPr>
        <w:t>by medical posts deployed in each NPP’s department in case of emergency.</w:t>
      </w:r>
      <w:r w:rsidR="00984D31" w:rsidRPr="00F069F4">
        <w:rPr>
          <w:color w:val="000000"/>
          <w:sz w:val="24"/>
          <w:szCs w:val="24"/>
        </w:rPr>
        <w:t xml:space="preserve"> </w:t>
      </w:r>
      <w:r w:rsidR="003D4923" w:rsidRPr="00F069F4">
        <w:rPr>
          <w:color w:val="000000"/>
          <w:sz w:val="24"/>
          <w:szCs w:val="24"/>
        </w:rPr>
        <w:t xml:space="preserve">Special medical sanitary </w:t>
      </w:r>
      <w:r w:rsidR="009429F5" w:rsidRPr="00F069F4">
        <w:rPr>
          <w:color w:val="000000"/>
          <w:sz w:val="24"/>
          <w:szCs w:val="24"/>
        </w:rPr>
        <w:t xml:space="preserve">hospital </w:t>
      </w:r>
      <w:r w:rsidR="00A51327" w:rsidRPr="00F069F4">
        <w:rPr>
          <w:color w:val="000000"/>
          <w:sz w:val="24"/>
          <w:szCs w:val="24"/>
        </w:rPr>
        <w:t xml:space="preserve">and its medical </w:t>
      </w:r>
      <w:r w:rsidR="009429F5" w:rsidRPr="00F069F4">
        <w:rPr>
          <w:color w:val="000000"/>
          <w:sz w:val="24"/>
          <w:szCs w:val="24"/>
        </w:rPr>
        <w:t xml:space="preserve">emergency teams </w:t>
      </w:r>
      <w:r w:rsidR="00A51327" w:rsidRPr="00F069F4">
        <w:rPr>
          <w:color w:val="000000"/>
          <w:sz w:val="24"/>
          <w:szCs w:val="24"/>
        </w:rPr>
        <w:t>support the</w:t>
      </w:r>
      <w:r w:rsidR="003D4923" w:rsidRPr="00F069F4">
        <w:rPr>
          <w:color w:val="000000"/>
          <w:sz w:val="24"/>
          <w:szCs w:val="24"/>
        </w:rPr>
        <w:t xml:space="preserve"> NPP</w:t>
      </w:r>
      <w:r w:rsidR="00A51327" w:rsidRPr="00F069F4">
        <w:rPr>
          <w:color w:val="000000"/>
          <w:sz w:val="24"/>
          <w:szCs w:val="24"/>
        </w:rPr>
        <w:t>s</w:t>
      </w:r>
      <w:r w:rsidR="003D4923" w:rsidRPr="00F069F4">
        <w:rPr>
          <w:color w:val="000000"/>
          <w:sz w:val="24"/>
          <w:szCs w:val="24"/>
        </w:rPr>
        <w:t xml:space="preserve"> </w:t>
      </w:r>
      <w:r w:rsidR="00A51327" w:rsidRPr="00F069F4">
        <w:rPr>
          <w:color w:val="000000"/>
          <w:sz w:val="24"/>
          <w:szCs w:val="24"/>
        </w:rPr>
        <w:t>with pre-hospital medical care.</w:t>
      </w:r>
      <w:r w:rsidR="00804026">
        <w:rPr>
          <w:color w:val="000000"/>
          <w:sz w:val="24"/>
          <w:szCs w:val="24"/>
        </w:rPr>
        <w:t xml:space="preserve"> </w:t>
      </w:r>
      <w:r w:rsidR="002F0C02" w:rsidRPr="00F069F4">
        <w:rPr>
          <w:color w:val="000000"/>
          <w:sz w:val="24"/>
          <w:szCs w:val="24"/>
        </w:rPr>
        <w:t xml:space="preserve">The NPP </w:t>
      </w:r>
      <w:r w:rsidR="00997189">
        <w:rPr>
          <w:color w:val="000000"/>
          <w:sz w:val="24"/>
          <w:szCs w:val="24"/>
        </w:rPr>
        <w:t>E</w:t>
      </w:r>
      <w:r w:rsidR="002F0C02" w:rsidRPr="00F069F4">
        <w:rPr>
          <w:color w:val="000000"/>
          <w:sz w:val="24"/>
          <w:szCs w:val="24"/>
        </w:rPr>
        <w:t xml:space="preserve">mergency </w:t>
      </w:r>
      <w:r w:rsidR="00997189">
        <w:rPr>
          <w:color w:val="000000"/>
          <w:sz w:val="24"/>
          <w:szCs w:val="24"/>
        </w:rPr>
        <w:t>P</w:t>
      </w:r>
      <w:r w:rsidR="002F0C02" w:rsidRPr="00F069F4">
        <w:rPr>
          <w:color w:val="000000"/>
          <w:sz w:val="24"/>
          <w:szCs w:val="24"/>
        </w:rPr>
        <w:t>lans</w:t>
      </w:r>
      <w:r w:rsidR="00663308" w:rsidRPr="00F069F4">
        <w:rPr>
          <w:color w:val="000000"/>
          <w:sz w:val="24"/>
          <w:szCs w:val="24"/>
        </w:rPr>
        <w:t xml:space="preserve"> contain information on the</w:t>
      </w:r>
      <w:r w:rsidR="00A51327" w:rsidRPr="00F069F4">
        <w:rPr>
          <w:color w:val="000000"/>
          <w:sz w:val="24"/>
          <w:szCs w:val="24"/>
        </w:rPr>
        <w:t xml:space="preserve"> NPP’s</w:t>
      </w:r>
      <w:r w:rsidR="00663308" w:rsidRPr="00F069F4">
        <w:rPr>
          <w:color w:val="000000"/>
          <w:sz w:val="24"/>
          <w:szCs w:val="24"/>
        </w:rPr>
        <w:t xml:space="preserve"> transport available for the medical purposes, </w:t>
      </w:r>
      <w:r w:rsidR="00A51327" w:rsidRPr="00F069F4">
        <w:rPr>
          <w:color w:val="000000"/>
          <w:sz w:val="24"/>
          <w:szCs w:val="24"/>
        </w:rPr>
        <w:t xml:space="preserve">on </w:t>
      </w:r>
      <w:r w:rsidR="00D767BA" w:rsidRPr="00F069F4">
        <w:rPr>
          <w:color w:val="000000"/>
          <w:sz w:val="24"/>
          <w:szCs w:val="24"/>
        </w:rPr>
        <w:t>seating capacity</w:t>
      </w:r>
      <w:r w:rsidR="00663308" w:rsidRPr="00F069F4">
        <w:rPr>
          <w:color w:val="000000"/>
          <w:sz w:val="24"/>
          <w:szCs w:val="24"/>
        </w:rPr>
        <w:t xml:space="preserve"> </w:t>
      </w:r>
      <w:r w:rsidR="00D767BA" w:rsidRPr="00F069F4">
        <w:rPr>
          <w:color w:val="000000"/>
          <w:sz w:val="24"/>
          <w:szCs w:val="24"/>
        </w:rPr>
        <w:t xml:space="preserve">of </w:t>
      </w:r>
      <w:r w:rsidR="00D55893" w:rsidRPr="00F069F4">
        <w:rPr>
          <w:color w:val="000000"/>
          <w:sz w:val="24"/>
          <w:szCs w:val="24"/>
        </w:rPr>
        <w:t>this transport, routes of transportation</w:t>
      </w:r>
      <w:r w:rsidR="00D767BA" w:rsidRPr="00F069F4">
        <w:rPr>
          <w:color w:val="000000"/>
          <w:sz w:val="24"/>
          <w:szCs w:val="24"/>
        </w:rPr>
        <w:t>,</w:t>
      </w:r>
      <w:r w:rsidR="00D55893" w:rsidRPr="00F069F4">
        <w:rPr>
          <w:color w:val="000000"/>
          <w:sz w:val="24"/>
          <w:szCs w:val="24"/>
        </w:rPr>
        <w:t xml:space="preserve"> </w:t>
      </w:r>
      <w:r w:rsidR="00D767BA" w:rsidRPr="00F069F4">
        <w:rPr>
          <w:color w:val="000000"/>
          <w:sz w:val="24"/>
          <w:szCs w:val="24"/>
        </w:rPr>
        <w:t xml:space="preserve">location </w:t>
      </w:r>
      <w:r w:rsidR="00D55893" w:rsidRPr="00F069F4">
        <w:rPr>
          <w:color w:val="000000"/>
          <w:sz w:val="24"/>
          <w:szCs w:val="24"/>
        </w:rPr>
        <w:t>of hospitals</w:t>
      </w:r>
      <w:r w:rsidR="00BF51C9" w:rsidRPr="00F069F4">
        <w:rPr>
          <w:color w:val="000000"/>
          <w:sz w:val="24"/>
          <w:szCs w:val="24"/>
        </w:rPr>
        <w:t xml:space="preserve"> prepared to accept casualties</w:t>
      </w:r>
      <w:r w:rsidR="00D767BA" w:rsidRPr="00F069F4">
        <w:rPr>
          <w:color w:val="000000"/>
          <w:sz w:val="24"/>
          <w:szCs w:val="24"/>
        </w:rPr>
        <w:t>.</w:t>
      </w:r>
      <w:r w:rsidR="00D55893" w:rsidRPr="00F069F4">
        <w:rPr>
          <w:color w:val="000000"/>
          <w:sz w:val="24"/>
          <w:szCs w:val="24"/>
        </w:rPr>
        <w:t xml:space="preserve"> </w:t>
      </w:r>
    </w:p>
    <w:bookmarkEnd w:id="3"/>
    <w:p w:rsidR="000B5104" w:rsidRDefault="000B5104" w:rsidP="00A737B5">
      <w:pPr>
        <w:numPr>
          <w:ilvl w:val="0"/>
          <w:numId w:val="31"/>
        </w:numPr>
        <w:spacing w:before="240" w:after="240"/>
        <w:ind w:left="425" w:hanging="425"/>
        <w:jc w:val="both"/>
        <w:rPr>
          <w:b/>
          <w:sz w:val="24"/>
          <w:szCs w:val="24"/>
        </w:rPr>
      </w:pPr>
      <w:r w:rsidRPr="00A737B5">
        <w:rPr>
          <w:b/>
          <w:sz w:val="24"/>
          <w:szCs w:val="24"/>
        </w:rPr>
        <w:t>Roles of the SSTC NRS in emergency preparedness and response</w:t>
      </w:r>
    </w:p>
    <w:p w:rsidR="00B204D0" w:rsidRPr="00F069F4" w:rsidRDefault="00961FCC" w:rsidP="006A2758">
      <w:pPr>
        <w:spacing w:after="120"/>
        <w:jc w:val="both"/>
        <w:rPr>
          <w:color w:val="000000"/>
          <w:sz w:val="24"/>
          <w:szCs w:val="24"/>
        </w:rPr>
      </w:pPr>
      <w:r w:rsidRPr="006A2758">
        <w:rPr>
          <w:color w:val="000000"/>
          <w:sz w:val="24"/>
          <w:szCs w:val="24"/>
        </w:rPr>
        <w:t>Experts of the SSTC NRS are</w:t>
      </w:r>
      <w:r w:rsidR="006A2758" w:rsidRPr="006A2758">
        <w:rPr>
          <w:color w:val="000000"/>
          <w:sz w:val="24"/>
          <w:szCs w:val="24"/>
        </w:rPr>
        <w:t xml:space="preserve"> assigned to the </w:t>
      </w:r>
      <w:r w:rsidR="00E05448" w:rsidRPr="006A2758">
        <w:rPr>
          <w:color w:val="000000"/>
          <w:sz w:val="24"/>
          <w:szCs w:val="24"/>
        </w:rPr>
        <w:t>staff</w:t>
      </w:r>
      <w:r w:rsidR="006A2758" w:rsidRPr="006A2758">
        <w:rPr>
          <w:color w:val="000000"/>
          <w:sz w:val="24"/>
          <w:szCs w:val="24"/>
        </w:rPr>
        <w:t xml:space="preserve"> of the S</w:t>
      </w:r>
      <w:r w:rsidR="002F2840">
        <w:rPr>
          <w:color w:val="000000"/>
          <w:sz w:val="24"/>
          <w:szCs w:val="24"/>
        </w:rPr>
        <w:t xml:space="preserve">tate </w:t>
      </w:r>
      <w:r w:rsidR="00DC7F5C" w:rsidRPr="006A2758">
        <w:rPr>
          <w:color w:val="000000"/>
          <w:sz w:val="24"/>
          <w:szCs w:val="24"/>
        </w:rPr>
        <w:t>N</w:t>
      </w:r>
      <w:r w:rsidR="00DC7F5C">
        <w:rPr>
          <w:color w:val="000000"/>
          <w:sz w:val="24"/>
          <w:szCs w:val="24"/>
        </w:rPr>
        <w:t>uclear</w:t>
      </w:r>
      <w:r w:rsidR="002F2840">
        <w:rPr>
          <w:color w:val="000000"/>
          <w:sz w:val="24"/>
          <w:szCs w:val="24"/>
        </w:rPr>
        <w:t xml:space="preserve"> </w:t>
      </w:r>
      <w:r w:rsidR="006A2758" w:rsidRPr="006A2758">
        <w:rPr>
          <w:color w:val="000000"/>
          <w:sz w:val="24"/>
          <w:szCs w:val="24"/>
        </w:rPr>
        <w:t>R</w:t>
      </w:r>
      <w:r w:rsidR="002F2840">
        <w:rPr>
          <w:color w:val="000000"/>
          <w:sz w:val="24"/>
          <w:szCs w:val="24"/>
        </w:rPr>
        <w:t xml:space="preserve">egulatory </w:t>
      </w:r>
      <w:r w:rsidR="006A2758" w:rsidRPr="006A2758">
        <w:rPr>
          <w:color w:val="000000"/>
          <w:sz w:val="24"/>
          <w:szCs w:val="24"/>
        </w:rPr>
        <w:t>I</w:t>
      </w:r>
      <w:r w:rsidR="002F2840">
        <w:rPr>
          <w:color w:val="000000"/>
          <w:sz w:val="24"/>
          <w:szCs w:val="24"/>
        </w:rPr>
        <w:t xml:space="preserve">nspectorate of </w:t>
      </w:r>
      <w:r w:rsidR="006A2758" w:rsidRPr="006A2758">
        <w:rPr>
          <w:color w:val="000000"/>
          <w:sz w:val="24"/>
          <w:szCs w:val="24"/>
        </w:rPr>
        <w:t>U</w:t>
      </w:r>
      <w:r w:rsidR="002F2840">
        <w:rPr>
          <w:color w:val="000000"/>
          <w:sz w:val="24"/>
          <w:szCs w:val="24"/>
        </w:rPr>
        <w:t>kraine (SNRIU)</w:t>
      </w:r>
      <w:r w:rsidR="00E00EB9" w:rsidRPr="006A2758">
        <w:rPr>
          <w:color w:val="000000"/>
          <w:sz w:val="24"/>
          <w:szCs w:val="24"/>
        </w:rPr>
        <w:t xml:space="preserve"> </w:t>
      </w:r>
      <w:r w:rsidR="004944D0" w:rsidRPr="006A2758">
        <w:rPr>
          <w:color w:val="000000"/>
          <w:sz w:val="24"/>
          <w:szCs w:val="24"/>
        </w:rPr>
        <w:t>Information and Emergency C</w:t>
      </w:r>
      <w:r w:rsidR="005F5485" w:rsidRPr="006A2758">
        <w:rPr>
          <w:color w:val="000000"/>
          <w:sz w:val="24"/>
          <w:szCs w:val="24"/>
        </w:rPr>
        <w:t>entre</w:t>
      </w:r>
      <w:r w:rsidR="00E05448" w:rsidRPr="006A2758">
        <w:rPr>
          <w:color w:val="000000"/>
          <w:sz w:val="24"/>
          <w:szCs w:val="24"/>
        </w:rPr>
        <w:t>.</w:t>
      </w:r>
      <w:r w:rsidR="005F5485" w:rsidRPr="006A2758">
        <w:rPr>
          <w:color w:val="000000"/>
          <w:sz w:val="24"/>
          <w:szCs w:val="24"/>
        </w:rPr>
        <w:t xml:space="preserve"> </w:t>
      </w:r>
      <w:r w:rsidR="006A2758" w:rsidRPr="006A2758">
        <w:rPr>
          <w:color w:val="000000"/>
          <w:sz w:val="24"/>
          <w:szCs w:val="24"/>
        </w:rPr>
        <w:t xml:space="preserve">In an emergency they </w:t>
      </w:r>
      <w:r w:rsidR="000F650C" w:rsidRPr="006A2758">
        <w:rPr>
          <w:color w:val="000000"/>
          <w:sz w:val="24"/>
          <w:szCs w:val="24"/>
        </w:rPr>
        <w:t xml:space="preserve">provide an expert support </w:t>
      </w:r>
      <w:r w:rsidR="00555805" w:rsidRPr="006A2758">
        <w:rPr>
          <w:color w:val="000000"/>
          <w:sz w:val="24"/>
          <w:szCs w:val="24"/>
        </w:rPr>
        <w:t xml:space="preserve">to the </w:t>
      </w:r>
      <w:r w:rsidR="000F650C" w:rsidRPr="006A2758">
        <w:rPr>
          <w:color w:val="000000"/>
          <w:sz w:val="24"/>
          <w:szCs w:val="24"/>
        </w:rPr>
        <w:t xml:space="preserve">decision making process </w:t>
      </w:r>
      <w:r w:rsidR="00555805" w:rsidRPr="006A2758">
        <w:rPr>
          <w:color w:val="000000"/>
          <w:sz w:val="24"/>
          <w:szCs w:val="24"/>
        </w:rPr>
        <w:t>assess</w:t>
      </w:r>
      <w:r w:rsidR="002448D0" w:rsidRPr="006A2758">
        <w:rPr>
          <w:color w:val="000000"/>
          <w:sz w:val="24"/>
          <w:szCs w:val="24"/>
        </w:rPr>
        <w:t>ing conditions</w:t>
      </w:r>
      <w:r w:rsidR="002448D0" w:rsidRPr="00F069F4">
        <w:rPr>
          <w:color w:val="000000"/>
          <w:sz w:val="24"/>
          <w:szCs w:val="24"/>
        </w:rPr>
        <w:t xml:space="preserve"> </w:t>
      </w:r>
      <w:r w:rsidR="00B926CA" w:rsidRPr="00F069F4">
        <w:rPr>
          <w:color w:val="000000"/>
          <w:sz w:val="24"/>
          <w:szCs w:val="24"/>
        </w:rPr>
        <w:t>of the</w:t>
      </w:r>
      <w:r w:rsidR="00555805" w:rsidRPr="00F069F4">
        <w:rPr>
          <w:color w:val="000000"/>
          <w:sz w:val="24"/>
          <w:szCs w:val="24"/>
        </w:rPr>
        <w:t xml:space="preserve"> </w:t>
      </w:r>
      <w:r w:rsidR="00B926CA" w:rsidRPr="00F069F4">
        <w:rPr>
          <w:color w:val="000000"/>
          <w:sz w:val="24"/>
          <w:szCs w:val="24"/>
        </w:rPr>
        <w:t>reactor installations</w:t>
      </w:r>
      <w:r w:rsidR="00524AE3" w:rsidRPr="00F069F4">
        <w:rPr>
          <w:color w:val="000000"/>
          <w:sz w:val="24"/>
          <w:szCs w:val="24"/>
        </w:rPr>
        <w:t xml:space="preserve"> and</w:t>
      </w:r>
      <w:r w:rsidR="00B926CA" w:rsidRPr="00F069F4">
        <w:rPr>
          <w:color w:val="000000"/>
          <w:sz w:val="24"/>
          <w:szCs w:val="24"/>
        </w:rPr>
        <w:t xml:space="preserve"> radiation</w:t>
      </w:r>
      <w:r w:rsidR="00524AE3" w:rsidRPr="00F069F4">
        <w:rPr>
          <w:color w:val="000000"/>
          <w:sz w:val="24"/>
          <w:szCs w:val="24"/>
        </w:rPr>
        <w:t xml:space="preserve"> situation, making</w:t>
      </w:r>
      <w:r w:rsidR="00677142" w:rsidRPr="00F069F4">
        <w:rPr>
          <w:color w:val="000000"/>
          <w:sz w:val="24"/>
          <w:szCs w:val="24"/>
        </w:rPr>
        <w:t xml:space="preserve"> </w:t>
      </w:r>
      <w:r w:rsidR="000F650C" w:rsidRPr="00F069F4">
        <w:rPr>
          <w:color w:val="000000"/>
          <w:sz w:val="24"/>
          <w:szCs w:val="24"/>
        </w:rPr>
        <w:t>prognosis</w:t>
      </w:r>
      <w:r w:rsidR="00B926CA" w:rsidRPr="00F069F4">
        <w:rPr>
          <w:color w:val="000000"/>
          <w:sz w:val="24"/>
          <w:szCs w:val="24"/>
        </w:rPr>
        <w:t xml:space="preserve"> for the situation development</w:t>
      </w:r>
      <w:r w:rsidR="00555805" w:rsidRPr="00F069F4">
        <w:rPr>
          <w:color w:val="000000"/>
          <w:sz w:val="24"/>
          <w:szCs w:val="24"/>
        </w:rPr>
        <w:t>.</w:t>
      </w:r>
      <w:r w:rsidR="00FC574C">
        <w:rPr>
          <w:color w:val="000000"/>
          <w:sz w:val="24"/>
          <w:szCs w:val="24"/>
        </w:rPr>
        <w:t xml:space="preserve"> </w:t>
      </w:r>
      <w:r w:rsidR="00B926CA" w:rsidRPr="00F069F4">
        <w:rPr>
          <w:color w:val="000000"/>
          <w:sz w:val="24"/>
          <w:szCs w:val="24"/>
        </w:rPr>
        <w:t>Every year the SNRIU</w:t>
      </w:r>
      <w:r w:rsidR="002C6F35" w:rsidRPr="00F069F4">
        <w:rPr>
          <w:color w:val="000000"/>
          <w:sz w:val="24"/>
          <w:szCs w:val="24"/>
        </w:rPr>
        <w:t>’s</w:t>
      </w:r>
      <w:r w:rsidR="00B926CA" w:rsidRPr="00F069F4">
        <w:rPr>
          <w:color w:val="000000"/>
          <w:sz w:val="24"/>
          <w:szCs w:val="24"/>
        </w:rPr>
        <w:t xml:space="preserve"> </w:t>
      </w:r>
      <w:r w:rsidR="00A252DE" w:rsidRPr="00F069F4">
        <w:rPr>
          <w:color w:val="000000"/>
          <w:sz w:val="24"/>
          <w:szCs w:val="24"/>
        </w:rPr>
        <w:t xml:space="preserve">and the SSTC NRS’s experts </w:t>
      </w:r>
      <w:r w:rsidR="00B926CA" w:rsidRPr="00F069F4">
        <w:rPr>
          <w:color w:val="000000"/>
          <w:sz w:val="24"/>
          <w:szCs w:val="24"/>
        </w:rPr>
        <w:t xml:space="preserve">participate in </w:t>
      </w:r>
      <w:r w:rsidR="00D021F4" w:rsidRPr="00F069F4">
        <w:rPr>
          <w:color w:val="000000"/>
          <w:sz w:val="24"/>
          <w:szCs w:val="24"/>
        </w:rPr>
        <w:t>a</w:t>
      </w:r>
      <w:r w:rsidR="00B926CA" w:rsidRPr="00F069F4">
        <w:rPr>
          <w:color w:val="000000"/>
          <w:sz w:val="24"/>
          <w:szCs w:val="24"/>
        </w:rPr>
        <w:t xml:space="preserve"> joint emergency exercise organized by the operating organization</w:t>
      </w:r>
      <w:r w:rsidR="00A252DE" w:rsidRPr="00F069F4">
        <w:rPr>
          <w:color w:val="000000"/>
          <w:sz w:val="24"/>
          <w:szCs w:val="24"/>
        </w:rPr>
        <w:t>. For additional exercises conducted by the SNRIU</w:t>
      </w:r>
      <w:r w:rsidR="00E4438E" w:rsidRPr="00F069F4">
        <w:rPr>
          <w:color w:val="000000"/>
          <w:sz w:val="24"/>
          <w:szCs w:val="24"/>
        </w:rPr>
        <w:t xml:space="preserve"> for the purposes of internal training,</w:t>
      </w:r>
      <w:r w:rsidR="00A252DE" w:rsidRPr="00F069F4">
        <w:rPr>
          <w:color w:val="000000"/>
          <w:sz w:val="24"/>
          <w:szCs w:val="24"/>
        </w:rPr>
        <w:t xml:space="preserve"> the SSTC</w:t>
      </w:r>
      <w:r w:rsidR="00997189">
        <w:rPr>
          <w:color w:val="000000"/>
          <w:sz w:val="24"/>
          <w:szCs w:val="24"/>
        </w:rPr>
        <w:t> </w:t>
      </w:r>
      <w:r w:rsidR="00A252DE" w:rsidRPr="00F069F4">
        <w:rPr>
          <w:color w:val="000000"/>
          <w:sz w:val="24"/>
          <w:szCs w:val="24"/>
        </w:rPr>
        <w:t>NRS</w:t>
      </w:r>
      <w:r w:rsidR="00E4438E" w:rsidRPr="00F069F4">
        <w:rPr>
          <w:color w:val="000000"/>
          <w:sz w:val="24"/>
          <w:szCs w:val="24"/>
        </w:rPr>
        <w:t xml:space="preserve"> develop scenarios. Other </w:t>
      </w:r>
      <w:r w:rsidR="00D04FDB" w:rsidRPr="00F069F4">
        <w:rPr>
          <w:color w:val="000000"/>
          <w:sz w:val="24"/>
          <w:szCs w:val="24"/>
        </w:rPr>
        <w:t xml:space="preserve">activities </w:t>
      </w:r>
      <w:r w:rsidR="00E4438E" w:rsidRPr="00F069F4">
        <w:rPr>
          <w:color w:val="000000"/>
          <w:sz w:val="24"/>
          <w:szCs w:val="24"/>
        </w:rPr>
        <w:t xml:space="preserve">of the </w:t>
      </w:r>
      <w:r w:rsidR="00E4438E" w:rsidRPr="00F069F4">
        <w:rPr>
          <w:color w:val="000000"/>
          <w:sz w:val="24"/>
          <w:szCs w:val="24"/>
        </w:rPr>
        <w:lastRenderedPageBreak/>
        <w:t xml:space="preserve">SSTC NRS </w:t>
      </w:r>
      <w:r w:rsidR="00677142" w:rsidRPr="00F069F4">
        <w:rPr>
          <w:color w:val="000000"/>
          <w:sz w:val="24"/>
          <w:szCs w:val="24"/>
        </w:rPr>
        <w:t xml:space="preserve">in </w:t>
      </w:r>
      <w:r w:rsidR="00E4438E" w:rsidRPr="00F069F4">
        <w:rPr>
          <w:color w:val="000000"/>
          <w:sz w:val="24"/>
          <w:szCs w:val="24"/>
        </w:rPr>
        <w:t xml:space="preserve">emergency preparedness could be specified as support of the regulatory body in the </w:t>
      </w:r>
      <w:r w:rsidR="00B204D0" w:rsidRPr="00F069F4">
        <w:rPr>
          <w:color w:val="000000"/>
          <w:sz w:val="24"/>
          <w:szCs w:val="24"/>
        </w:rPr>
        <w:t>development of acts on nuclear and radiation safety aimed at prevention of emergencies;</w:t>
      </w:r>
      <w:r w:rsidR="006A2758">
        <w:rPr>
          <w:color w:val="000000"/>
          <w:sz w:val="24"/>
          <w:szCs w:val="24"/>
        </w:rPr>
        <w:t xml:space="preserve"> </w:t>
      </w:r>
      <w:r w:rsidR="00E4438E" w:rsidRPr="00F069F4">
        <w:rPr>
          <w:color w:val="000000"/>
          <w:sz w:val="24"/>
          <w:szCs w:val="24"/>
        </w:rPr>
        <w:t xml:space="preserve">in </w:t>
      </w:r>
      <w:r w:rsidR="00B204D0" w:rsidRPr="00F069F4">
        <w:rPr>
          <w:color w:val="000000"/>
          <w:sz w:val="24"/>
          <w:szCs w:val="24"/>
        </w:rPr>
        <w:t>supervision of nuclear installations and other enterprises and organizations for their compliance with the nuclear and radiation safety requirements aimed at prevention of accidents;</w:t>
      </w:r>
      <w:r w:rsidR="006A2758">
        <w:rPr>
          <w:color w:val="000000"/>
          <w:sz w:val="24"/>
          <w:szCs w:val="24"/>
        </w:rPr>
        <w:t xml:space="preserve"> in e</w:t>
      </w:r>
      <w:r w:rsidR="00B204D0" w:rsidRPr="00F069F4">
        <w:rPr>
          <w:color w:val="000000"/>
          <w:sz w:val="24"/>
          <w:szCs w:val="24"/>
        </w:rPr>
        <w:t>xpert review of normative documentation developed by the operating organization</w:t>
      </w:r>
      <w:r w:rsidR="00B926CA" w:rsidRPr="00F069F4">
        <w:rPr>
          <w:color w:val="000000"/>
          <w:sz w:val="24"/>
          <w:szCs w:val="24"/>
        </w:rPr>
        <w:t>.</w:t>
      </w:r>
    </w:p>
    <w:p w:rsidR="000B5104" w:rsidRPr="00A737B5" w:rsidRDefault="000B5104" w:rsidP="00B02063">
      <w:pPr>
        <w:numPr>
          <w:ilvl w:val="0"/>
          <w:numId w:val="31"/>
        </w:numPr>
        <w:spacing w:before="240" w:after="240"/>
        <w:ind w:left="425" w:hanging="425"/>
        <w:jc w:val="both"/>
        <w:rPr>
          <w:b/>
          <w:sz w:val="24"/>
          <w:szCs w:val="24"/>
        </w:rPr>
      </w:pPr>
      <w:r w:rsidRPr="00A737B5">
        <w:rPr>
          <w:b/>
          <w:color w:val="000000"/>
          <w:sz w:val="24"/>
          <w:szCs w:val="24"/>
        </w:rPr>
        <w:t>Lessons learnt from the Fukushima accident</w:t>
      </w:r>
    </w:p>
    <w:p w:rsidR="005A7BB4" w:rsidRPr="00F069F4" w:rsidRDefault="00C34ED8" w:rsidP="00B02063">
      <w:pPr>
        <w:pStyle w:val="ad"/>
        <w:jc w:val="both"/>
        <w:rPr>
          <w:color w:val="000000"/>
          <w:sz w:val="24"/>
          <w:szCs w:val="24"/>
        </w:rPr>
      </w:pPr>
      <w:r w:rsidRPr="00F069F4">
        <w:rPr>
          <w:color w:val="000000"/>
          <w:sz w:val="24"/>
          <w:szCs w:val="24"/>
        </w:rPr>
        <w:t xml:space="preserve">The basic legislation in Ukraine </w:t>
      </w:r>
      <w:r w:rsidR="003D5A99" w:rsidRPr="00F069F4">
        <w:rPr>
          <w:color w:val="000000"/>
          <w:sz w:val="24"/>
          <w:szCs w:val="24"/>
        </w:rPr>
        <w:t>concerning</w:t>
      </w:r>
      <w:r w:rsidR="002F53ED" w:rsidRPr="00F069F4">
        <w:rPr>
          <w:color w:val="000000"/>
          <w:sz w:val="24"/>
          <w:szCs w:val="24"/>
        </w:rPr>
        <w:t xml:space="preserve"> </w:t>
      </w:r>
      <w:r w:rsidR="007A6B80" w:rsidRPr="00F069F4">
        <w:rPr>
          <w:color w:val="000000"/>
          <w:sz w:val="24"/>
          <w:szCs w:val="24"/>
        </w:rPr>
        <w:t xml:space="preserve">protecting emergency workers </w:t>
      </w:r>
      <w:r w:rsidRPr="00F069F4">
        <w:rPr>
          <w:color w:val="000000"/>
          <w:sz w:val="24"/>
          <w:szCs w:val="24"/>
        </w:rPr>
        <w:t xml:space="preserve">has not experienced </w:t>
      </w:r>
      <w:r w:rsidR="005A7BB4" w:rsidRPr="00F069F4">
        <w:rPr>
          <w:color w:val="000000"/>
          <w:sz w:val="24"/>
          <w:szCs w:val="24"/>
        </w:rPr>
        <w:t xml:space="preserve">significant changes </w:t>
      </w:r>
      <w:r w:rsidRPr="00F069F4">
        <w:rPr>
          <w:color w:val="000000"/>
          <w:sz w:val="24"/>
          <w:szCs w:val="24"/>
        </w:rPr>
        <w:t xml:space="preserve">since the Fukushima accident. Some amendments were introduced in the </w:t>
      </w:r>
      <w:r w:rsidR="002F53ED" w:rsidRPr="00F069F4">
        <w:rPr>
          <w:sz w:val="24"/>
          <w:szCs w:val="24"/>
        </w:rPr>
        <w:t>Standard Emergency Plan for NPPs of Ukraine</w:t>
      </w:r>
      <w:r w:rsidR="002F2840">
        <w:rPr>
          <w:sz w:val="24"/>
          <w:szCs w:val="24"/>
        </w:rPr>
        <w:t>. The</w:t>
      </w:r>
      <w:r w:rsidR="006A2758">
        <w:rPr>
          <w:sz w:val="24"/>
          <w:szCs w:val="24"/>
        </w:rPr>
        <w:t xml:space="preserve"> a</w:t>
      </w:r>
      <w:r w:rsidR="002F2840">
        <w:rPr>
          <w:sz w:val="24"/>
          <w:szCs w:val="24"/>
        </w:rPr>
        <w:t>me</w:t>
      </w:r>
      <w:r w:rsidR="006A2758">
        <w:rPr>
          <w:sz w:val="24"/>
          <w:szCs w:val="24"/>
        </w:rPr>
        <w:t>nd</w:t>
      </w:r>
      <w:r w:rsidR="002F2840">
        <w:rPr>
          <w:sz w:val="24"/>
          <w:szCs w:val="24"/>
        </w:rPr>
        <w:t>ments</w:t>
      </w:r>
      <w:r w:rsidR="007A6B80" w:rsidRPr="00F069F4">
        <w:rPr>
          <w:sz w:val="24"/>
          <w:szCs w:val="24"/>
        </w:rPr>
        <w:t xml:space="preserve"> address the</w:t>
      </w:r>
      <w:r w:rsidRPr="00F069F4">
        <w:rPr>
          <w:color w:val="000000"/>
          <w:sz w:val="24"/>
          <w:szCs w:val="24"/>
        </w:rPr>
        <w:t xml:space="preserve"> necessity </w:t>
      </w:r>
      <w:r w:rsidR="007A6B80" w:rsidRPr="00F069F4">
        <w:rPr>
          <w:color w:val="000000"/>
          <w:sz w:val="24"/>
          <w:szCs w:val="24"/>
        </w:rPr>
        <w:t xml:space="preserve">to </w:t>
      </w:r>
      <w:r w:rsidRPr="00F069F4">
        <w:rPr>
          <w:color w:val="000000"/>
          <w:sz w:val="24"/>
          <w:szCs w:val="24"/>
        </w:rPr>
        <w:t>accumulat</w:t>
      </w:r>
      <w:r w:rsidR="007A6B80" w:rsidRPr="00F069F4">
        <w:rPr>
          <w:color w:val="000000"/>
          <w:sz w:val="24"/>
          <w:szCs w:val="24"/>
        </w:rPr>
        <w:t xml:space="preserve">e </w:t>
      </w:r>
      <w:r w:rsidRPr="00F069F4">
        <w:rPr>
          <w:color w:val="000000"/>
          <w:sz w:val="24"/>
          <w:szCs w:val="24"/>
        </w:rPr>
        <w:t xml:space="preserve">resources </w:t>
      </w:r>
      <w:r w:rsidR="002F53ED" w:rsidRPr="00F069F4">
        <w:rPr>
          <w:color w:val="000000"/>
          <w:sz w:val="24"/>
          <w:szCs w:val="24"/>
        </w:rPr>
        <w:t xml:space="preserve">that would be </w:t>
      </w:r>
      <w:r w:rsidRPr="00F069F4">
        <w:rPr>
          <w:color w:val="000000"/>
          <w:sz w:val="24"/>
          <w:szCs w:val="24"/>
        </w:rPr>
        <w:t xml:space="preserve">adequate </w:t>
      </w:r>
      <w:r w:rsidR="002F53ED" w:rsidRPr="00F069F4">
        <w:rPr>
          <w:color w:val="000000"/>
          <w:sz w:val="24"/>
          <w:szCs w:val="24"/>
        </w:rPr>
        <w:t>for multiunit events and events caused by natural disasters.</w:t>
      </w:r>
      <w:r w:rsidRPr="00F069F4">
        <w:rPr>
          <w:color w:val="000000"/>
          <w:sz w:val="24"/>
          <w:szCs w:val="24"/>
        </w:rPr>
        <w:t xml:space="preserve"> </w:t>
      </w:r>
      <w:r w:rsidR="005A7BB4" w:rsidRPr="00F069F4">
        <w:rPr>
          <w:color w:val="000000"/>
          <w:sz w:val="24"/>
          <w:szCs w:val="24"/>
        </w:rPr>
        <w:t xml:space="preserve"> </w:t>
      </w:r>
      <w:r w:rsidR="002F53ED" w:rsidRPr="00F069F4">
        <w:rPr>
          <w:color w:val="000000"/>
          <w:sz w:val="24"/>
          <w:szCs w:val="24"/>
        </w:rPr>
        <w:t>Following these changes, an emergency plan for each NPP was reviewed.</w:t>
      </w:r>
    </w:p>
    <w:p w:rsidR="00813845" w:rsidRPr="003C51FC" w:rsidRDefault="00813845" w:rsidP="003C51FC">
      <w:pPr>
        <w:pStyle w:val="ad"/>
        <w:jc w:val="both"/>
        <w:rPr>
          <w:color w:val="000000"/>
          <w:sz w:val="24"/>
          <w:szCs w:val="24"/>
        </w:rPr>
      </w:pPr>
      <w:r w:rsidRPr="00F069F4">
        <w:rPr>
          <w:color w:val="000000"/>
          <w:sz w:val="24"/>
          <w:szCs w:val="24"/>
        </w:rPr>
        <w:t xml:space="preserve">As a rule, </w:t>
      </w:r>
      <w:r w:rsidR="00FF27A8" w:rsidRPr="00F069F4">
        <w:rPr>
          <w:color w:val="000000"/>
          <w:sz w:val="24"/>
          <w:szCs w:val="24"/>
        </w:rPr>
        <w:t>a</w:t>
      </w:r>
      <w:r w:rsidR="00A05631" w:rsidRPr="00F069F4">
        <w:rPr>
          <w:color w:val="000000"/>
          <w:sz w:val="24"/>
          <w:szCs w:val="24"/>
        </w:rPr>
        <w:t>n</w:t>
      </w:r>
      <w:r w:rsidR="00FF27A8" w:rsidRPr="00F069F4">
        <w:rPr>
          <w:color w:val="000000"/>
          <w:sz w:val="24"/>
          <w:szCs w:val="24"/>
        </w:rPr>
        <w:t xml:space="preserve"> emergency </w:t>
      </w:r>
      <w:r w:rsidR="000B5104" w:rsidRPr="00F069F4">
        <w:rPr>
          <w:color w:val="000000"/>
          <w:sz w:val="24"/>
          <w:szCs w:val="24"/>
        </w:rPr>
        <w:t xml:space="preserve">joint </w:t>
      </w:r>
      <w:r w:rsidR="00FF27A8" w:rsidRPr="00F069F4">
        <w:rPr>
          <w:color w:val="000000"/>
          <w:sz w:val="24"/>
          <w:szCs w:val="24"/>
        </w:rPr>
        <w:t xml:space="preserve">exercise </w:t>
      </w:r>
      <w:r w:rsidR="006A2758">
        <w:rPr>
          <w:color w:val="000000"/>
          <w:sz w:val="24"/>
          <w:szCs w:val="24"/>
        </w:rPr>
        <w:t xml:space="preserve">based on the </w:t>
      </w:r>
      <w:r w:rsidR="00A95B43">
        <w:rPr>
          <w:color w:val="000000"/>
          <w:sz w:val="24"/>
          <w:szCs w:val="24"/>
        </w:rPr>
        <w:t>scenarios</w:t>
      </w:r>
      <w:r w:rsidR="006A2758">
        <w:rPr>
          <w:color w:val="000000"/>
          <w:sz w:val="24"/>
          <w:szCs w:val="24"/>
        </w:rPr>
        <w:t xml:space="preserve"> of </w:t>
      </w:r>
      <w:r w:rsidR="00FF27A8" w:rsidRPr="00F069F4">
        <w:rPr>
          <w:color w:val="000000"/>
          <w:sz w:val="24"/>
          <w:szCs w:val="24"/>
        </w:rPr>
        <w:t>NPP</w:t>
      </w:r>
      <w:r w:rsidR="006A2758">
        <w:rPr>
          <w:color w:val="000000"/>
          <w:sz w:val="24"/>
          <w:szCs w:val="24"/>
        </w:rPr>
        <w:t xml:space="preserve"> accident </w:t>
      </w:r>
      <w:r w:rsidR="008C7638" w:rsidRPr="00F069F4">
        <w:rPr>
          <w:color w:val="000000"/>
          <w:sz w:val="24"/>
          <w:szCs w:val="24"/>
        </w:rPr>
        <w:t xml:space="preserve">with involvement of the operating organization and the regulatory body is to be conducted </w:t>
      </w:r>
      <w:r w:rsidR="006A2758">
        <w:rPr>
          <w:color w:val="000000"/>
          <w:sz w:val="24"/>
          <w:szCs w:val="24"/>
        </w:rPr>
        <w:t xml:space="preserve">annually </w:t>
      </w:r>
      <w:r w:rsidR="003C51FC">
        <w:rPr>
          <w:color w:val="000000"/>
          <w:sz w:val="24"/>
          <w:szCs w:val="24"/>
        </w:rPr>
        <w:t>(</w:t>
      </w:r>
      <w:r w:rsidR="006A2758" w:rsidRPr="00F069F4">
        <w:rPr>
          <w:color w:val="000000"/>
          <w:sz w:val="24"/>
          <w:szCs w:val="24"/>
        </w:rPr>
        <w:t>each third year</w:t>
      </w:r>
      <w:r w:rsidR="003C51FC">
        <w:rPr>
          <w:color w:val="000000"/>
          <w:sz w:val="24"/>
          <w:szCs w:val="24"/>
        </w:rPr>
        <w:t xml:space="preserve"> for the same NPP</w:t>
      </w:r>
      <w:r w:rsidR="006A2758">
        <w:rPr>
          <w:color w:val="000000"/>
          <w:sz w:val="24"/>
          <w:szCs w:val="24"/>
        </w:rPr>
        <w:t xml:space="preserve">). </w:t>
      </w:r>
      <w:r w:rsidR="00A05631" w:rsidRPr="00F069F4">
        <w:rPr>
          <w:color w:val="000000"/>
          <w:sz w:val="24"/>
          <w:szCs w:val="24"/>
        </w:rPr>
        <w:t>After the Fukushima accident there were conducted additional exercises at</w:t>
      </w:r>
      <w:r w:rsidR="00D44BBD" w:rsidRPr="00F069F4">
        <w:rPr>
          <w:color w:val="000000"/>
          <w:sz w:val="24"/>
          <w:szCs w:val="24"/>
        </w:rPr>
        <w:t xml:space="preserve"> all </w:t>
      </w:r>
      <w:r w:rsidR="002F2840">
        <w:rPr>
          <w:color w:val="000000"/>
          <w:sz w:val="24"/>
          <w:szCs w:val="24"/>
        </w:rPr>
        <w:t xml:space="preserve">operating </w:t>
      </w:r>
      <w:r w:rsidR="00D44BBD" w:rsidRPr="00F069F4">
        <w:rPr>
          <w:color w:val="000000"/>
          <w:sz w:val="24"/>
          <w:szCs w:val="24"/>
        </w:rPr>
        <w:t xml:space="preserve">NPPs </w:t>
      </w:r>
      <w:r w:rsidR="002F2840">
        <w:rPr>
          <w:color w:val="000000"/>
          <w:sz w:val="24"/>
          <w:szCs w:val="24"/>
        </w:rPr>
        <w:t xml:space="preserve">and </w:t>
      </w:r>
      <w:r w:rsidR="002F2840" w:rsidRPr="00F069F4">
        <w:rPr>
          <w:color w:val="000000"/>
          <w:sz w:val="24"/>
          <w:szCs w:val="24"/>
        </w:rPr>
        <w:t>at the site of the Chernobyl NPP</w:t>
      </w:r>
      <w:r w:rsidR="002F2840">
        <w:rPr>
          <w:color w:val="000000"/>
          <w:sz w:val="24"/>
          <w:szCs w:val="24"/>
        </w:rPr>
        <w:t>.</w:t>
      </w:r>
      <w:r w:rsidR="002F2840" w:rsidRPr="00F069F4">
        <w:rPr>
          <w:color w:val="000000"/>
          <w:sz w:val="24"/>
          <w:szCs w:val="24"/>
        </w:rPr>
        <w:t xml:space="preserve"> </w:t>
      </w:r>
      <w:r w:rsidR="002F2840">
        <w:rPr>
          <w:color w:val="000000"/>
          <w:sz w:val="24"/>
          <w:szCs w:val="24"/>
        </w:rPr>
        <w:t>S</w:t>
      </w:r>
      <w:r w:rsidR="002F2840" w:rsidRPr="00F069F4">
        <w:rPr>
          <w:color w:val="000000"/>
          <w:sz w:val="24"/>
          <w:szCs w:val="24"/>
        </w:rPr>
        <w:t xml:space="preserve">cenarios </w:t>
      </w:r>
      <w:r w:rsidR="002F2840">
        <w:rPr>
          <w:color w:val="000000"/>
          <w:sz w:val="24"/>
          <w:szCs w:val="24"/>
        </w:rPr>
        <w:t xml:space="preserve">of the exercises were </w:t>
      </w:r>
      <w:r w:rsidR="00D44BBD" w:rsidRPr="00F069F4">
        <w:rPr>
          <w:color w:val="000000"/>
          <w:sz w:val="24"/>
          <w:szCs w:val="24"/>
        </w:rPr>
        <w:t>based on events caused by external natural disasters.</w:t>
      </w:r>
      <w:r w:rsidR="00A05631" w:rsidRPr="00F069F4">
        <w:rPr>
          <w:color w:val="000000"/>
          <w:sz w:val="24"/>
          <w:szCs w:val="24"/>
        </w:rPr>
        <w:t xml:space="preserve"> </w:t>
      </w:r>
      <w:r w:rsidR="003C51FC">
        <w:rPr>
          <w:sz w:val="24"/>
          <w:szCs w:val="24"/>
        </w:rPr>
        <w:t>A</w:t>
      </w:r>
      <w:r w:rsidR="00D44BBD" w:rsidRPr="00F069F4">
        <w:rPr>
          <w:sz w:val="24"/>
          <w:szCs w:val="24"/>
        </w:rPr>
        <w:t xml:space="preserve">ll </w:t>
      </w:r>
      <w:r w:rsidR="003C51FC">
        <w:rPr>
          <w:sz w:val="24"/>
          <w:szCs w:val="24"/>
        </w:rPr>
        <w:t>these</w:t>
      </w:r>
      <w:r w:rsidR="00D44BBD" w:rsidRPr="00F069F4">
        <w:rPr>
          <w:sz w:val="24"/>
          <w:szCs w:val="24"/>
        </w:rPr>
        <w:t xml:space="preserve"> drills and </w:t>
      </w:r>
      <w:r w:rsidR="003D5A99" w:rsidRPr="00F069F4">
        <w:rPr>
          <w:sz w:val="24"/>
          <w:szCs w:val="24"/>
        </w:rPr>
        <w:t>exercises</w:t>
      </w:r>
      <w:r w:rsidR="00D44BBD" w:rsidRPr="00F069F4">
        <w:rPr>
          <w:sz w:val="24"/>
          <w:szCs w:val="24"/>
        </w:rPr>
        <w:t xml:space="preserve"> </w:t>
      </w:r>
      <w:r w:rsidR="000B5104" w:rsidRPr="00F069F4">
        <w:rPr>
          <w:sz w:val="24"/>
          <w:szCs w:val="24"/>
        </w:rPr>
        <w:t xml:space="preserve">involved </w:t>
      </w:r>
      <w:r w:rsidR="00D10D6F" w:rsidRPr="00F069F4">
        <w:rPr>
          <w:sz w:val="24"/>
          <w:szCs w:val="24"/>
        </w:rPr>
        <w:t xml:space="preserve">elements on </w:t>
      </w:r>
      <w:r w:rsidR="002C6F35" w:rsidRPr="00F069F4">
        <w:rPr>
          <w:sz w:val="24"/>
          <w:szCs w:val="24"/>
        </w:rPr>
        <w:t xml:space="preserve">training </w:t>
      </w:r>
      <w:r w:rsidR="00A92532" w:rsidRPr="00F069F4">
        <w:rPr>
          <w:sz w:val="24"/>
          <w:szCs w:val="24"/>
        </w:rPr>
        <w:t xml:space="preserve">the </w:t>
      </w:r>
      <w:r w:rsidR="002C6F35" w:rsidRPr="00F069F4">
        <w:rPr>
          <w:sz w:val="24"/>
          <w:szCs w:val="24"/>
        </w:rPr>
        <w:t>issues</w:t>
      </w:r>
      <w:r w:rsidR="000B5104" w:rsidRPr="00F069F4">
        <w:rPr>
          <w:sz w:val="24"/>
          <w:szCs w:val="24"/>
        </w:rPr>
        <w:t xml:space="preserve"> </w:t>
      </w:r>
      <w:r w:rsidR="002C6F35" w:rsidRPr="00F069F4">
        <w:rPr>
          <w:sz w:val="24"/>
          <w:szCs w:val="24"/>
        </w:rPr>
        <w:t>of protecting</w:t>
      </w:r>
      <w:r w:rsidR="000B5104" w:rsidRPr="00F069F4">
        <w:rPr>
          <w:sz w:val="24"/>
          <w:szCs w:val="24"/>
        </w:rPr>
        <w:t xml:space="preserve"> emergency </w:t>
      </w:r>
      <w:r w:rsidR="00F73F06" w:rsidRPr="00F069F4">
        <w:rPr>
          <w:sz w:val="24"/>
          <w:szCs w:val="24"/>
        </w:rPr>
        <w:t>workers</w:t>
      </w:r>
      <w:r w:rsidR="001D32C0" w:rsidRPr="00F069F4">
        <w:rPr>
          <w:sz w:val="24"/>
          <w:szCs w:val="24"/>
        </w:rPr>
        <w:t xml:space="preserve"> such as exercising activities on radiation survey, dosimetric control, sanitary treatment of the personnel, providing medical care, etc</w:t>
      </w:r>
      <w:r w:rsidR="00411967" w:rsidRPr="00F069F4">
        <w:rPr>
          <w:sz w:val="24"/>
          <w:szCs w:val="24"/>
        </w:rPr>
        <w:t>.</w:t>
      </w:r>
    </w:p>
    <w:p w:rsidR="002C6F35" w:rsidRPr="00A737B5" w:rsidRDefault="002C6F35" w:rsidP="00B02063">
      <w:pPr>
        <w:numPr>
          <w:ilvl w:val="0"/>
          <w:numId w:val="31"/>
        </w:numPr>
        <w:spacing w:before="240" w:after="240"/>
        <w:ind w:left="425" w:hanging="425"/>
        <w:jc w:val="both"/>
        <w:rPr>
          <w:b/>
          <w:sz w:val="24"/>
          <w:szCs w:val="24"/>
        </w:rPr>
      </w:pPr>
      <w:r w:rsidRPr="00A737B5">
        <w:rPr>
          <w:b/>
          <w:sz w:val="24"/>
          <w:szCs w:val="24"/>
        </w:rPr>
        <w:t xml:space="preserve">Conclusion </w:t>
      </w:r>
    </w:p>
    <w:p w:rsidR="00CC01FE" w:rsidRPr="00F069F4" w:rsidRDefault="004C7B5E" w:rsidP="00B02063">
      <w:pPr>
        <w:spacing w:after="120"/>
        <w:jc w:val="both"/>
        <w:rPr>
          <w:color w:val="000000"/>
          <w:sz w:val="24"/>
          <w:szCs w:val="24"/>
        </w:rPr>
      </w:pPr>
      <w:r w:rsidRPr="00F069F4">
        <w:rPr>
          <w:sz w:val="24"/>
          <w:szCs w:val="24"/>
        </w:rPr>
        <w:t xml:space="preserve">Ukrainian legal and regulatory framework for protection of emergency personnel is in place and generally </w:t>
      </w:r>
      <w:r w:rsidR="00A95B43" w:rsidRPr="00F069F4">
        <w:rPr>
          <w:sz w:val="24"/>
          <w:szCs w:val="24"/>
        </w:rPr>
        <w:t>correlates</w:t>
      </w:r>
      <w:r w:rsidRPr="00F069F4">
        <w:rPr>
          <w:sz w:val="24"/>
          <w:szCs w:val="24"/>
        </w:rPr>
        <w:t xml:space="preserve"> with </w:t>
      </w:r>
      <w:r w:rsidR="00201130" w:rsidRPr="00F069F4">
        <w:rPr>
          <w:sz w:val="24"/>
          <w:szCs w:val="24"/>
        </w:rPr>
        <w:t xml:space="preserve">the </w:t>
      </w:r>
      <w:r w:rsidRPr="00F069F4">
        <w:rPr>
          <w:sz w:val="24"/>
          <w:szCs w:val="24"/>
        </w:rPr>
        <w:t>international standards.</w:t>
      </w:r>
      <w:r w:rsidR="00501238">
        <w:rPr>
          <w:sz w:val="24"/>
          <w:szCs w:val="24"/>
        </w:rPr>
        <w:t xml:space="preserve"> </w:t>
      </w:r>
      <w:r w:rsidR="003A2DCE" w:rsidRPr="00F069F4">
        <w:rPr>
          <w:sz w:val="24"/>
          <w:szCs w:val="24"/>
        </w:rPr>
        <w:t>T</w:t>
      </w:r>
      <w:r w:rsidRPr="00F069F4">
        <w:rPr>
          <w:sz w:val="24"/>
          <w:szCs w:val="24"/>
        </w:rPr>
        <w:t xml:space="preserve">he </w:t>
      </w:r>
      <w:r w:rsidRPr="00F069F4">
        <w:rPr>
          <w:bCs/>
          <w:sz w:val="24"/>
          <w:szCs w:val="24"/>
        </w:rPr>
        <w:t xml:space="preserve">Association Agreement </w:t>
      </w:r>
      <w:r w:rsidRPr="00F069F4">
        <w:rPr>
          <w:bCs/>
          <w:color w:val="000000"/>
          <w:sz w:val="24"/>
          <w:szCs w:val="24"/>
        </w:rPr>
        <w:t xml:space="preserve">with </w:t>
      </w:r>
      <w:r w:rsidRPr="00F069F4">
        <w:rPr>
          <w:bCs/>
          <w:iCs/>
          <w:color w:val="000000"/>
          <w:sz w:val="24"/>
          <w:szCs w:val="24"/>
        </w:rPr>
        <w:t xml:space="preserve">the European Union and its Member </w:t>
      </w:r>
      <w:r w:rsidR="00201130" w:rsidRPr="00F069F4">
        <w:rPr>
          <w:bCs/>
          <w:iCs/>
          <w:color w:val="000000"/>
          <w:sz w:val="24"/>
          <w:szCs w:val="24"/>
        </w:rPr>
        <w:t>S</w:t>
      </w:r>
      <w:r w:rsidRPr="00F069F4">
        <w:rPr>
          <w:bCs/>
          <w:iCs/>
          <w:color w:val="000000"/>
          <w:sz w:val="24"/>
          <w:szCs w:val="24"/>
        </w:rPr>
        <w:t xml:space="preserve">tates </w:t>
      </w:r>
      <w:r w:rsidR="003A2DCE" w:rsidRPr="00F069F4">
        <w:rPr>
          <w:bCs/>
          <w:iCs/>
          <w:color w:val="000000"/>
          <w:sz w:val="24"/>
          <w:szCs w:val="24"/>
        </w:rPr>
        <w:t xml:space="preserve">requires from </w:t>
      </w:r>
      <w:r w:rsidRPr="00F069F4">
        <w:rPr>
          <w:color w:val="000000"/>
          <w:sz w:val="24"/>
          <w:szCs w:val="24"/>
        </w:rPr>
        <w:t xml:space="preserve">Ukraine to implement a number of </w:t>
      </w:r>
      <w:r w:rsidR="003A2DCE" w:rsidRPr="00F069F4">
        <w:rPr>
          <w:bCs/>
          <w:iCs/>
          <w:color w:val="000000"/>
          <w:sz w:val="24"/>
          <w:szCs w:val="24"/>
        </w:rPr>
        <w:t>the European Union</w:t>
      </w:r>
      <w:r w:rsidRPr="00F069F4">
        <w:rPr>
          <w:color w:val="000000"/>
          <w:sz w:val="24"/>
          <w:szCs w:val="24"/>
        </w:rPr>
        <w:t xml:space="preserve"> legislations, including a Council Directive 2013/59/Euratom</w:t>
      </w:r>
      <w:r w:rsidR="00817F23">
        <w:rPr>
          <w:color w:val="000000"/>
          <w:sz w:val="24"/>
          <w:szCs w:val="24"/>
        </w:rPr>
        <w:t>, Ref.</w:t>
      </w:r>
      <w:r w:rsidRPr="00F069F4">
        <w:rPr>
          <w:color w:val="000000"/>
          <w:sz w:val="24"/>
          <w:szCs w:val="24"/>
        </w:rPr>
        <w:t xml:space="preserve"> [</w:t>
      </w:r>
      <w:r w:rsidR="00817F23">
        <w:rPr>
          <w:color w:val="000000"/>
          <w:sz w:val="24"/>
          <w:szCs w:val="24"/>
        </w:rPr>
        <w:t>5</w:t>
      </w:r>
      <w:r w:rsidRPr="00F069F4">
        <w:rPr>
          <w:color w:val="000000"/>
          <w:sz w:val="24"/>
          <w:szCs w:val="24"/>
        </w:rPr>
        <w:t xml:space="preserve">]. </w:t>
      </w:r>
      <w:r w:rsidR="005D3352" w:rsidRPr="00F069F4">
        <w:rPr>
          <w:color w:val="000000"/>
          <w:sz w:val="24"/>
          <w:szCs w:val="24"/>
        </w:rPr>
        <w:t xml:space="preserve">Recently the Cabinet of Ministers of Ukraine has approved a Plan of Implementation of </w:t>
      </w:r>
      <w:r w:rsidR="005D3352" w:rsidRPr="00F069F4">
        <w:rPr>
          <w:rFonts w:eastAsia="Calibri"/>
          <w:bCs/>
          <w:color w:val="000000"/>
          <w:sz w:val="24"/>
          <w:szCs w:val="24"/>
        </w:rPr>
        <w:t>Association Agreement. A</w:t>
      </w:r>
      <w:r w:rsidR="005D3352" w:rsidRPr="00F069F4">
        <w:rPr>
          <w:color w:val="000000"/>
          <w:sz w:val="24"/>
          <w:szCs w:val="24"/>
        </w:rPr>
        <w:t xml:space="preserve">ccording to this Plan a number of normative legal acts is to be developed, approved and introduced in order to implement provisions of the </w:t>
      </w:r>
      <w:r w:rsidR="00817F23">
        <w:rPr>
          <w:color w:val="000000"/>
          <w:sz w:val="24"/>
          <w:szCs w:val="24"/>
        </w:rPr>
        <w:t xml:space="preserve">Ref. </w:t>
      </w:r>
      <w:r w:rsidR="00501238">
        <w:rPr>
          <w:color w:val="000000"/>
          <w:sz w:val="24"/>
          <w:szCs w:val="24"/>
        </w:rPr>
        <w:t>[</w:t>
      </w:r>
      <w:r w:rsidR="00817F23">
        <w:rPr>
          <w:color w:val="000000"/>
          <w:sz w:val="24"/>
          <w:szCs w:val="24"/>
        </w:rPr>
        <w:t>5</w:t>
      </w:r>
      <w:r w:rsidR="00501238">
        <w:rPr>
          <w:color w:val="000000"/>
          <w:sz w:val="24"/>
          <w:szCs w:val="24"/>
        </w:rPr>
        <w:t>]</w:t>
      </w:r>
      <w:r w:rsidR="005D3352" w:rsidRPr="00F069F4">
        <w:rPr>
          <w:color w:val="000000"/>
          <w:sz w:val="24"/>
          <w:szCs w:val="24"/>
        </w:rPr>
        <w:t xml:space="preserve"> </w:t>
      </w:r>
      <w:r w:rsidRPr="00F069F4">
        <w:rPr>
          <w:color w:val="000000"/>
          <w:sz w:val="24"/>
          <w:szCs w:val="24"/>
        </w:rPr>
        <w:t>within 2</w:t>
      </w:r>
      <w:r w:rsidR="007D2454" w:rsidRPr="00F069F4">
        <w:rPr>
          <w:color w:val="000000"/>
          <w:sz w:val="24"/>
          <w:szCs w:val="24"/>
        </w:rPr>
        <w:t> </w:t>
      </w:r>
      <w:r w:rsidRPr="00F069F4">
        <w:rPr>
          <w:color w:val="000000"/>
          <w:sz w:val="24"/>
          <w:szCs w:val="24"/>
        </w:rPr>
        <w:t xml:space="preserve"> years</w:t>
      </w:r>
      <w:r w:rsidR="005D3352" w:rsidRPr="00F069F4">
        <w:rPr>
          <w:color w:val="000000"/>
          <w:sz w:val="24"/>
          <w:szCs w:val="24"/>
        </w:rPr>
        <w:t xml:space="preserve"> (up to the end of 2016).</w:t>
      </w:r>
      <w:r w:rsidR="00501238">
        <w:rPr>
          <w:color w:val="000000"/>
          <w:sz w:val="24"/>
          <w:szCs w:val="24"/>
        </w:rPr>
        <w:t xml:space="preserve"> </w:t>
      </w:r>
      <w:r w:rsidR="005D3352" w:rsidRPr="00F069F4">
        <w:rPr>
          <w:color w:val="000000"/>
          <w:sz w:val="24"/>
          <w:szCs w:val="24"/>
        </w:rPr>
        <w:t>T</w:t>
      </w:r>
      <w:r w:rsidRPr="00F069F4">
        <w:rPr>
          <w:color w:val="000000"/>
          <w:sz w:val="24"/>
          <w:szCs w:val="24"/>
        </w:rPr>
        <w:t xml:space="preserve">he SNRIU and the SSTC NRS are </w:t>
      </w:r>
      <w:r w:rsidR="003A2DCE" w:rsidRPr="00F069F4">
        <w:rPr>
          <w:color w:val="000000"/>
          <w:sz w:val="24"/>
          <w:szCs w:val="24"/>
        </w:rPr>
        <w:t xml:space="preserve">expected to be </w:t>
      </w:r>
      <w:r w:rsidRPr="00F069F4">
        <w:rPr>
          <w:color w:val="000000"/>
          <w:sz w:val="24"/>
          <w:szCs w:val="24"/>
        </w:rPr>
        <w:t>involved in reviewing national regulations.</w:t>
      </w:r>
    </w:p>
    <w:p w:rsidR="003050BF" w:rsidRDefault="003050BF" w:rsidP="003050BF">
      <w:pPr>
        <w:pStyle w:val="ad"/>
        <w:overflowPunct/>
        <w:autoSpaceDE/>
        <w:autoSpaceDN/>
        <w:adjustRightInd/>
        <w:spacing w:after="0"/>
        <w:textAlignment w:val="auto"/>
        <w:rPr>
          <w:b/>
          <w:sz w:val="20"/>
        </w:rPr>
      </w:pPr>
    </w:p>
    <w:p w:rsidR="0004783E" w:rsidRDefault="00F23882" w:rsidP="003050BF">
      <w:pPr>
        <w:pStyle w:val="ad"/>
        <w:overflowPunct/>
        <w:autoSpaceDE/>
        <w:autoSpaceDN/>
        <w:adjustRightInd/>
        <w:spacing w:after="0"/>
        <w:textAlignment w:val="auto"/>
        <w:rPr>
          <w:b/>
          <w:sz w:val="20"/>
        </w:rPr>
      </w:pPr>
      <w:r>
        <w:rPr>
          <w:b/>
          <w:sz w:val="20"/>
        </w:rPr>
        <w:t>Appendix</w:t>
      </w:r>
      <w:r w:rsidR="00204137" w:rsidRPr="003050BF">
        <w:rPr>
          <w:b/>
          <w:sz w:val="20"/>
        </w:rPr>
        <w:t xml:space="preserve">: </w:t>
      </w:r>
      <w:r w:rsidR="0004783E" w:rsidRPr="003050BF">
        <w:rPr>
          <w:b/>
          <w:sz w:val="20"/>
        </w:rPr>
        <w:t>References</w:t>
      </w:r>
    </w:p>
    <w:p w:rsidR="003050BF" w:rsidRPr="003050BF" w:rsidRDefault="003050BF" w:rsidP="003050BF">
      <w:pPr>
        <w:pStyle w:val="ad"/>
        <w:overflowPunct/>
        <w:autoSpaceDE/>
        <w:autoSpaceDN/>
        <w:adjustRightInd/>
        <w:spacing w:after="0"/>
        <w:textAlignment w:val="auto"/>
        <w:rPr>
          <w:b/>
          <w:sz w:val="20"/>
        </w:rPr>
      </w:pPr>
    </w:p>
    <w:p w:rsidR="0004783E" w:rsidRPr="003050BF" w:rsidRDefault="0004783E" w:rsidP="003050BF">
      <w:pPr>
        <w:pStyle w:val="ad"/>
        <w:overflowPunct/>
        <w:autoSpaceDE/>
        <w:autoSpaceDN/>
        <w:adjustRightInd/>
        <w:spacing w:after="0"/>
        <w:ind w:left="709" w:hanging="709"/>
        <w:jc w:val="both"/>
        <w:textAlignment w:val="auto"/>
        <w:rPr>
          <w:sz w:val="20"/>
        </w:rPr>
      </w:pPr>
      <w:r w:rsidRPr="003050BF">
        <w:rPr>
          <w:sz w:val="20"/>
        </w:rPr>
        <w:t>[</w:t>
      </w:r>
      <w:r w:rsidR="0074147F" w:rsidRPr="003050BF">
        <w:rPr>
          <w:sz w:val="20"/>
        </w:rPr>
        <w:t>1</w:t>
      </w:r>
      <w:r w:rsidRPr="003050BF">
        <w:rPr>
          <w:sz w:val="20"/>
        </w:rPr>
        <w:t>]</w:t>
      </w:r>
      <w:r w:rsidR="0074147F" w:rsidRPr="003050BF">
        <w:rPr>
          <w:sz w:val="20"/>
        </w:rPr>
        <w:tab/>
      </w:r>
      <w:r w:rsidRPr="003050BF">
        <w:rPr>
          <w:sz w:val="20"/>
        </w:rPr>
        <w:t>Code of Civil Protection of Ukraine</w:t>
      </w:r>
      <w:r w:rsidR="0074147F" w:rsidRPr="003050BF">
        <w:rPr>
          <w:sz w:val="20"/>
        </w:rPr>
        <w:t>,</w:t>
      </w:r>
      <w:r w:rsidRPr="003050BF">
        <w:rPr>
          <w:iCs/>
          <w:sz w:val="20"/>
        </w:rPr>
        <w:t xml:space="preserve"> 02.10.2012</w:t>
      </w:r>
      <w:r w:rsidR="0074147F" w:rsidRPr="003050BF">
        <w:rPr>
          <w:iCs/>
          <w:sz w:val="20"/>
        </w:rPr>
        <w:t>,</w:t>
      </w:r>
      <w:r w:rsidRPr="003050BF">
        <w:rPr>
          <w:iCs/>
          <w:sz w:val="20"/>
        </w:rPr>
        <w:t xml:space="preserve"> № 5403-VI</w:t>
      </w:r>
      <w:r w:rsidR="004B6B31" w:rsidRPr="003050BF">
        <w:rPr>
          <w:iCs/>
          <w:sz w:val="20"/>
        </w:rPr>
        <w:t>.</w:t>
      </w:r>
    </w:p>
    <w:p w:rsidR="001D6AC1" w:rsidRPr="003050BF" w:rsidRDefault="0004783E" w:rsidP="003050BF">
      <w:pPr>
        <w:pStyle w:val="ad"/>
        <w:overflowPunct/>
        <w:autoSpaceDE/>
        <w:autoSpaceDN/>
        <w:adjustRightInd/>
        <w:spacing w:after="0"/>
        <w:ind w:left="709" w:hanging="709"/>
        <w:jc w:val="both"/>
        <w:textAlignment w:val="auto"/>
        <w:rPr>
          <w:iCs/>
          <w:sz w:val="20"/>
        </w:rPr>
      </w:pPr>
      <w:r w:rsidRPr="003050BF">
        <w:rPr>
          <w:sz w:val="20"/>
        </w:rPr>
        <w:t>[</w:t>
      </w:r>
      <w:r w:rsidR="0074147F" w:rsidRPr="003050BF">
        <w:rPr>
          <w:sz w:val="20"/>
        </w:rPr>
        <w:t>2</w:t>
      </w:r>
      <w:r w:rsidRPr="003050BF">
        <w:rPr>
          <w:sz w:val="20"/>
        </w:rPr>
        <w:t>]</w:t>
      </w:r>
      <w:r w:rsidR="0074147F" w:rsidRPr="003050BF">
        <w:rPr>
          <w:sz w:val="20"/>
        </w:rPr>
        <w:tab/>
      </w:r>
      <w:r w:rsidR="001D6AC1" w:rsidRPr="003050BF">
        <w:rPr>
          <w:sz w:val="20"/>
        </w:rPr>
        <w:t>Norms on Radiation Safety of Ukraine (НРБУ-97)</w:t>
      </w:r>
      <w:bookmarkStart w:id="8" w:name="_Ref337543930"/>
      <w:r w:rsidR="001D6AC1" w:rsidRPr="003050BF">
        <w:rPr>
          <w:i/>
          <w:sz w:val="20"/>
        </w:rPr>
        <w:t>,</w:t>
      </w:r>
      <w:r w:rsidR="001D6AC1" w:rsidRPr="003050BF">
        <w:rPr>
          <w:sz w:val="20"/>
        </w:rPr>
        <w:t xml:space="preserve"> ДГН 6.6.1.-6.5.001-98</w:t>
      </w:r>
      <w:bookmarkEnd w:id="8"/>
      <w:r w:rsidR="004B6B31" w:rsidRPr="003050BF">
        <w:rPr>
          <w:iCs/>
          <w:sz w:val="20"/>
        </w:rPr>
        <w:t>.</w:t>
      </w:r>
    </w:p>
    <w:p w:rsidR="001E34BF" w:rsidRPr="003050BF" w:rsidRDefault="001D6AC1" w:rsidP="003050BF">
      <w:pPr>
        <w:pStyle w:val="ad"/>
        <w:overflowPunct/>
        <w:autoSpaceDE/>
        <w:autoSpaceDN/>
        <w:adjustRightInd/>
        <w:spacing w:after="0"/>
        <w:ind w:left="709" w:hanging="709"/>
        <w:jc w:val="both"/>
        <w:textAlignment w:val="auto"/>
        <w:rPr>
          <w:rFonts w:eastAsia="Calibri"/>
          <w:sz w:val="20"/>
          <w:lang w:eastAsia="uk-UA"/>
        </w:rPr>
      </w:pPr>
      <w:r w:rsidRPr="003050BF">
        <w:rPr>
          <w:sz w:val="20"/>
        </w:rPr>
        <w:t>[3]</w:t>
      </w:r>
      <w:r w:rsidRPr="003050BF">
        <w:rPr>
          <w:sz w:val="20"/>
        </w:rPr>
        <w:tab/>
      </w:r>
      <w:r w:rsidR="001E34BF" w:rsidRPr="003050BF">
        <w:rPr>
          <w:rFonts w:eastAsia="Calibri"/>
          <w:sz w:val="20"/>
          <w:lang w:eastAsia="uk-UA"/>
        </w:rPr>
        <w:t>Radiation Protection and Safety of Radiation Sources: International Basic Safety Standards. Interim edition. No. G</w:t>
      </w:r>
      <w:r w:rsidR="004B6B31" w:rsidRPr="003050BF">
        <w:rPr>
          <w:rFonts w:eastAsia="Calibri"/>
          <w:sz w:val="20"/>
          <w:lang w:eastAsia="uk-UA"/>
        </w:rPr>
        <w:t>SR Part 3 (Interim), IAEA, 2011.</w:t>
      </w:r>
    </w:p>
    <w:p w:rsidR="001E34BF" w:rsidRPr="003050BF" w:rsidRDefault="001E34BF" w:rsidP="003050BF">
      <w:pPr>
        <w:pStyle w:val="ad"/>
        <w:overflowPunct/>
        <w:autoSpaceDE/>
        <w:autoSpaceDN/>
        <w:adjustRightInd/>
        <w:spacing w:after="0"/>
        <w:ind w:left="709" w:hanging="709"/>
        <w:jc w:val="both"/>
        <w:textAlignment w:val="auto"/>
        <w:rPr>
          <w:iCs/>
          <w:sz w:val="20"/>
        </w:rPr>
      </w:pPr>
      <w:r w:rsidRPr="003050BF">
        <w:rPr>
          <w:rFonts w:eastAsia="Calibri"/>
          <w:sz w:val="20"/>
          <w:lang w:eastAsia="uk-UA"/>
        </w:rPr>
        <w:t>[4]</w:t>
      </w:r>
      <w:r w:rsidRPr="003050BF">
        <w:rPr>
          <w:rFonts w:eastAsia="Calibri"/>
          <w:sz w:val="20"/>
          <w:lang w:eastAsia="uk-UA"/>
        </w:rPr>
        <w:tab/>
      </w:r>
      <w:r w:rsidRPr="003050BF">
        <w:rPr>
          <w:iCs/>
          <w:sz w:val="20"/>
        </w:rPr>
        <w:t>Preparedness and response for a nuclear or radiological emergency. Safety Standard</w:t>
      </w:r>
      <w:r w:rsidR="004B6B31" w:rsidRPr="003050BF">
        <w:rPr>
          <w:iCs/>
          <w:sz w:val="20"/>
        </w:rPr>
        <w:t>s Series No. GS-R-2, IAEA, 2002.</w:t>
      </w:r>
    </w:p>
    <w:p w:rsidR="00DD7AA4" w:rsidRPr="003050BF" w:rsidRDefault="00212B23" w:rsidP="003050BF">
      <w:pPr>
        <w:pStyle w:val="ad"/>
        <w:overflowPunct/>
        <w:autoSpaceDE/>
        <w:autoSpaceDN/>
        <w:adjustRightInd/>
        <w:spacing w:after="0"/>
        <w:ind w:left="709" w:hanging="709"/>
        <w:jc w:val="both"/>
        <w:textAlignment w:val="auto"/>
        <w:rPr>
          <w:iCs/>
          <w:sz w:val="20"/>
        </w:rPr>
      </w:pPr>
      <w:r w:rsidRPr="003050BF">
        <w:rPr>
          <w:iCs/>
          <w:sz w:val="20"/>
        </w:rPr>
        <w:t>[5]</w:t>
      </w:r>
      <w:r w:rsidRPr="003050BF">
        <w:rPr>
          <w:iCs/>
          <w:sz w:val="20"/>
        </w:rPr>
        <w:tab/>
      </w:r>
      <w:r w:rsidR="00DD7AA4" w:rsidRPr="003050BF">
        <w:rPr>
          <w:bCs/>
          <w:sz w:val="20"/>
        </w:rPr>
        <w:t xml:space="preserve">Council Directive 2013/59/Euratom of 5 December 2013 laying down basic safety standards for protection against the danger arising from </w:t>
      </w:r>
      <w:r w:rsidR="00DD7AA4" w:rsidRPr="003050BF">
        <w:rPr>
          <w:bCs/>
          <w:color w:val="000000"/>
          <w:sz w:val="20"/>
        </w:rPr>
        <w:t xml:space="preserve">exposure to ionising radiation </w:t>
      </w:r>
      <w:r w:rsidR="00DD7AA4" w:rsidRPr="003050BF">
        <w:rPr>
          <w:color w:val="000000"/>
          <w:sz w:val="20"/>
        </w:rPr>
        <w:t>and repealing Directives 89/618/Euratom, 90/641/Euratom, 96/29/Euratom, 97/43/Euratom and 2003/122/Euratom</w:t>
      </w:r>
      <w:r w:rsidR="00DD7AA4" w:rsidRPr="003050BF">
        <w:rPr>
          <w:bCs/>
          <w:color w:val="000000"/>
          <w:sz w:val="20"/>
        </w:rPr>
        <w:t>.</w:t>
      </w:r>
    </w:p>
    <w:p w:rsidR="0004783E" w:rsidRPr="003050BF" w:rsidRDefault="00DD7AA4" w:rsidP="003050BF">
      <w:pPr>
        <w:pStyle w:val="ad"/>
        <w:overflowPunct/>
        <w:autoSpaceDE/>
        <w:autoSpaceDN/>
        <w:adjustRightInd/>
        <w:spacing w:after="0"/>
        <w:ind w:left="709" w:hanging="709"/>
        <w:jc w:val="both"/>
        <w:textAlignment w:val="auto"/>
        <w:rPr>
          <w:sz w:val="20"/>
        </w:rPr>
      </w:pPr>
      <w:r w:rsidRPr="003050BF">
        <w:rPr>
          <w:iCs/>
          <w:sz w:val="20"/>
        </w:rPr>
        <w:t>[6]</w:t>
      </w:r>
      <w:r w:rsidRPr="003050BF">
        <w:rPr>
          <w:iCs/>
          <w:sz w:val="20"/>
        </w:rPr>
        <w:tab/>
      </w:r>
      <w:r w:rsidR="0004783E" w:rsidRPr="003050BF">
        <w:rPr>
          <w:sz w:val="20"/>
        </w:rPr>
        <w:t>Law of Ukraine “</w:t>
      </w:r>
      <w:r w:rsidR="003E48E3" w:rsidRPr="003050BF">
        <w:rPr>
          <w:bCs/>
          <w:color w:val="000000"/>
          <w:sz w:val="20"/>
          <w:lang w:eastAsia="uk-UA"/>
        </w:rPr>
        <w:t xml:space="preserve">On Individuals Protection against the </w:t>
      </w:r>
      <w:r w:rsidR="003E48E3" w:rsidRPr="003050BF">
        <w:rPr>
          <w:sz w:val="20"/>
        </w:rPr>
        <w:t>Impact of Ionising Radiation”</w:t>
      </w:r>
      <w:r w:rsidR="0074147F" w:rsidRPr="003050BF">
        <w:rPr>
          <w:sz w:val="20"/>
        </w:rPr>
        <w:t>,</w:t>
      </w:r>
      <w:r w:rsidR="0074147F" w:rsidRPr="003050BF">
        <w:rPr>
          <w:i/>
          <w:sz w:val="20"/>
        </w:rPr>
        <w:t xml:space="preserve"> </w:t>
      </w:r>
      <w:r w:rsidR="0074147F" w:rsidRPr="003050BF">
        <w:rPr>
          <w:sz w:val="20"/>
        </w:rPr>
        <w:t xml:space="preserve">14.01.1998, </w:t>
      </w:r>
      <w:r w:rsidR="0074147F" w:rsidRPr="003050BF">
        <w:rPr>
          <w:iCs/>
          <w:sz w:val="20"/>
        </w:rPr>
        <w:t>№</w:t>
      </w:r>
      <w:r w:rsidR="0074147F" w:rsidRPr="003050BF">
        <w:rPr>
          <w:sz w:val="20"/>
        </w:rPr>
        <w:t xml:space="preserve"> 15/98-ВР</w:t>
      </w:r>
      <w:r w:rsidR="004B6B31" w:rsidRPr="003050BF">
        <w:rPr>
          <w:sz w:val="20"/>
        </w:rPr>
        <w:t>.</w:t>
      </w:r>
    </w:p>
    <w:p w:rsidR="000F2C79" w:rsidRPr="003050BF" w:rsidRDefault="000F2C79" w:rsidP="003050BF">
      <w:pPr>
        <w:pStyle w:val="ad"/>
        <w:overflowPunct/>
        <w:autoSpaceDE/>
        <w:autoSpaceDN/>
        <w:adjustRightInd/>
        <w:spacing w:after="0"/>
        <w:ind w:left="709" w:hanging="709"/>
        <w:jc w:val="both"/>
        <w:textAlignment w:val="auto"/>
        <w:rPr>
          <w:bCs/>
          <w:sz w:val="20"/>
        </w:rPr>
      </w:pPr>
      <w:r w:rsidRPr="003050BF">
        <w:rPr>
          <w:sz w:val="20"/>
        </w:rPr>
        <w:t>[</w:t>
      </w:r>
      <w:r w:rsidR="00B2684F" w:rsidRPr="003050BF">
        <w:rPr>
          <w:sz w:val="20"/>
        </w:rPr>
        <w:t>7</w:t>
      </w:r>
      <w:r w:rsidRPr="003050BF">
        <w:rPr>
          <w:sz w:val="20"/>
        </w:rPr>
        <w:t>]</w:t>
      </w:r>
      <w:r w:rsidRPr="003050BF">
        <w:rPr>
          <w:sz w:val="20"/>
        </w:rPr>
        <w:tab/>
        <w:t>Standard Emergency Plan for NPPs of Ukraine,</w:t>
      </w:r>
      <w:r w:rsidRPr="003050BF">
        <w:rPr>
          <w:iCs/>
          <w:sz w:val="20"/>
        </w:rPr>
        <w:t xml:space="preserve"> </w:t>
      </w:r>
      <w:r w:rsidR="004B6B31" w:rsidRPr="003050BF">
        <w:rPr>
          <w:bCs/>
          <w:sz w:val="20"/>
        </w:rPr>
        <w:t>ПН-А.0.03.192-12.</w:t>
      </w:r>
    </w:p>
    <w:p w:rsidR="00C34064" w:rsidRPr="003050BF" w:rsidRDefault="00443E79" w:rsidP="003050BF">
      <w:pPr>
        <w:pStyle w:val="ad"/>
        <w:overflowPunct/>
        <w:autoSpaceDE/>
        <w:autoSpaceDN/>
        <w:adjustRightInd/>
        <w:spacing w:after="0"/>
        <w:ind w:left="709" w:hanging="709"/>
        <w:jc w:val="both"/>
        <w:textAlignment w:val="auto"/>
        <w:rPr>
          <w:sz w:val="20"/>
        </w:rPr>
      </w:pPr>
      <w:r w:rsidRPr="003050BF">
        <w:rPr>
          <w:sz w:val="20"/>
        </w:rPr>
        <w:t>[</w:t>
      </w:r>
      <w:r w:rsidR="002C2BC9" w:rsidRPr="003050BF">
        <w:rPr>
          <w:sz w:val="20"/>
        </w:rPr>
        <w:t>8</w:t>
      </w:r>
      <w:r w:rsidRPr="003050BF">
        <w:rPr>
          <w:sz w:val="20"/>
        </w:rPr>
        <w:t>]</w:t>
      </w:r>
      <w:r w:rsidRPr="003050BF">
        <w:rPr>
          <w:sz w:val="20"/>
        </w:rPr>
        <w:tab/>
      </w:r>
      <w:r w:rsidR="00C34064" w:rsidRPr="003050BF">
        <w:rPr>
          <w:sz w:val="20"/>
        </w:rPr>
        <w:t>General Provisions on NPP Safety,</w:t>
      </w:r>
      <w:r w:rsidR="004B6B31" w:rsidRPr="003050BF">
        <w:rPr>
          <w:iCs/>
          <w:sz w:val="20"/>
        </w:rPr>
        <w:t xml:space="preserve"> НП 306.2.141-2008.</w:t>
      </w:r>
    </w:p>
    <w:p w:rsidR="0074147F" w:rsidRPr="00F069F4" w:rsidRDefault="00C34064" w:rsidP="003050BF">
      <w:pPr>
        <w:pStyle w:val="ad"/>
        <w:overflowPunct/>
        <w:autoSpaceDE/>
        <w:autoSpaceDN/>
        <w:adjustRightInd/>
        <w:spacing w:after="0"/>
        <w:ind w:left="709" w:hanging="709"/>
        <w:jc w:val="both"/>
        <w:textAlignment w:val="auto"/>
        <w:rPr>
          <w:sz w:val="24"/>
          <w:szCs w:val="24"/>
        </w:rPr>
      </w:pPr>
      <w:r w:rsidRPr="003050BF">
        <w:rPr>
          <w:sz w:val="20"/>
        </w:rPr>
        <w:t>[</w:t>
      </w:r>
      <w:r w:rsidR="002C2BC9" w:rsidRPr="003050BF">
        <w:rPr>
          <w:sz w:val="20"/>
        </w:rPr>
        <w:t>9</w:t>
      </w:r>
      <w:r w:rsidRPr="003050BF">
        <w:rPr>
          <w:sz w:val="20"/>
        </w:rPr>
        <w:t>]</w:t>
      </w:r>
      <w:r w:rsidRPr="003050BF">
        <w:rPr>
          <w:sz w:val="20"/>
        </w:rPr>
        <w:tab/>
      </w:r>
      <w:r w:rsidR="00443E79" w:rsidRPr="003050BF">
        <w:rPr>
          <w:sz w:val="20"/>
        </w:rPr>
        <w:t xml:space="preserve">Requirements to NPP’s Internal and External Emergency Centres, </w:t>
      </w:r>
      <w:r w:rsidR="004B6B31" w:rsidRPr="003050BF">
        <w:rPr>
          <w:iCs/>
          <w:sz w:val="20"/>
        </w:rPr>
        <w:t>НП 306.2.02/3.077-2003.</w:t>
      </w:r>
      <w:r w:rsidR="00443E79" w:rsidRPr="00F069F4">
        <w:rPr>
          <w:sz w:val="24"/>
          <w:szCs w:val="24"/>
        </w:rPr>
        <w:tab/>
      </w:r>
    </w:p>
    <w:p w:rsidR="00DD7AA4" w:rsidRPr="00F069F4" w:rsidRDefault="00DD7AA4" w:rsidP="003050BF">
      <w:pPr>
        <w:pStyle w:val="ad"/>
        <w:overflowPunct/>
        <w:autoSpaceDE/>
        <w:autoSpaceDN/>
        <w:adjustRightInd/>
        <w:spacing w:after="0"/>
        <w:ind w:left="709" w:hanging="709"/>
        <w:jc w:val="both"/>
        <w:textAlignment w:val="auto"/>
        <w:rPr>
          <w:sz w:val="24"/>
          <w:szCs w:val="24"/>
        </w:rPr>
      </w:pPr>
    </w:p>
    <w:sectPr w:rsidR="00DD7AA4" w:rsidRPr="00F069F4" w:rsidSect="00341FF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91" w:rsidRDefault="00AA3B91" w:rsidP="0018333C">
      <w:r>
        <w:separator/>
      </w:r>
    </w:p>
  </w:endnote>
  <w:endnote w:type="continuationSeparator" w:id="0">
    <w:p w:rsidR="00AA3B91" w:rsidRDefault="00AA3B91" w:rsidP="0018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D9" w:rsidRDefault="00917CD9">
    <w:pPr>
      <w:pStyle w:val="a5"/>
      <w:jc w:val="right"/>
    </w:pPr>
  </w:p>
  <w:p w:rsidR="00917CD9" w:rsidRDefault="00917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91" w:rsidRDefault="00AA3B91" w:rsidP="0018333C">
      <w:r>
        <w:separator/>
      </w:r>
    </w:p>
  </w:footnote>
  <w:footnote w:type="continuationSeparator" w:id="0">
    <w:p w:rsidR="00AA3B91" w:rsidRDefault="00AA3B91" w:rsidP="0018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55" w:rsidRDefault="007D4D55" w:rsidP="00B43280">
    <w:pPr>
      <w:pStyle w:val="a3"/>
      <w:tabs>
        <w:tab w:val="clear" w:pos="9639"/>
        <w:tab w:val="right" w:pos="9072"/>
      </w:tabs>
    </w:pPr>
    <w:r>
      <w:fldChar w:fldCharType="begin"/>
    </w:r>
    <w:r>
      <w:instrText>PAGE   \* MERGEFORMAT</w:instrText>
    </w:r>
    <w:r>
      <w:fldChar w:fldCharType="separate"/>
    </w:r>
    <w:r w:rsidR="00385AAE" w:rsidRPr="00385AAE">
      <w:rPr>
        <w:noProof/>
        <w:lang w:val="ru-RU"/>
      </w:rPr>
      <w:t>3</w:t>
    </w:r>
    <w:r>
      <w:fldChar w:fldCharType="end"/>
    </w:r>
    <w:r>
      <w:tab/>
    </w:r>
    <w:r w:rsidR="00C33585">
      <w:tab/>
    </w:r>
    <w:r>
      <w:rPr>
        <w:b/>
        <w:bCs/>
        <w:sz w:val="28"/>
      </w:rPr>
      <w:t>IAEA-CN-214-</w:t>
    </w:r>
    <w:r>
      <w:rPr>
        <w:b/>
        <w:bCs/>
        <w:i/>
        <w:sz w:val="28"/>
      </w:rPr>
      <w:t>paper#</w:t>
    </w:r>
    <w:r w:rsidR="00C33585">
      <w:rPr>
        <w:b/>
        <w:bCs/>
        <w:i/>
        <w:sz w:val="28"/>
      </w:rPr>
      <w:t>71</w:t>
    </w:r>
  </w:p>
  <w:p w:rsidR="00917CD9" w:rsidRDefault="00917C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321"/>
    <w:multiLevelType w:val="hybridMultilevel"/>
    <w:tmpl w:val="A4EC80F0"/>
    <w:lvl w:ilvl="0" w:tplc="2368D584">
      <w:start w:val="1"/>
      <w:numFmt w:val="decimal"/>
      <w:lvlText w:val="[К%1]"/>
      <w:lvlJc w:val="left"/>
      <w:pPr>
        <w:ind w:left="786" w:hanging="360"/>
      </w:pPr>
      <w:rPr>
        <w:rFonts w:ascii="Times New Roman" w:hAnsi="Times New Roman" w:hint="default"/>
        <w:b w:val="0"/>
        <w:i w:val="0"/>
        <w:sz w:val="26"/>
        <w:szCs w:val="26"/>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7241320"/>
    <w:multiLevelType w:val="hybridMultilevel"/>
    <w:tmpl w:val="EE62B296"/>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737FA"/>
    <w:multiLevelType w:val="hybridMultilevel"/>
    <w:tmpl w:val="792C0A26"/>
    <w:lvl w:ilvl="0" w:tplc="92124154">
      <w:start w:val="1"/>
      <w:numFmt w:val="bullet"/>
      <w:lvlText w:val=""/>
      <w:lvlJc w:val="left"/>
      <w:pPr>
        <w:tabs>
          <w:tab w:val="num" w:pos="720"/>
        </w:tabs>
        <w:ind w:left="720" w:hanging="360"/>
      </w:pPr>
      <w:rPr>
        <w:rFonts w:ascii="Wingdings" w:hAnsi="Wingdings" w:hint="default"/>
      </w:rPr>
    </w:lvl>
    <w:lvl w:ilvl="1" w:tplc="BA5C0A18" w:tentative="1">
      <w:start w:val="1"/>
      <w:numFmt w:val="bullet"/>
      <w:lvlText w:val=""/>
      <w:lvlJc w:val="left"/>
      <w:pPr>
        <w:tabs>
          <w:tab w:val="num" w:pos="1440"/>
        </w:tabs>
        <w:ind w:left="1440" w:hanging="360"/>
      </w:pPr>
      <w:rPr>
        <w:rFonts w:ascii="Wingdings" w:hAnsi="Wingdings" w:hint="default"/>
      </w:rPr>
    </w:lvl>
    <w:lvl w:ilvl="2" w:tplc="8CBCAD90" w:tentative="1">
      <w:start w:val="1"/>
      <w:numFmt w:val="bullet"/>
      <w:lvlText w:val=""/>
      <w:lvlJc w:val="left"/>
      <w:pPr>
        <w:tabs>
          <w:tab w:val="num" w:pos="2160"/>
        </w:tabs>
        <w:ind w:left="2160" w:hanging="360"/>
      </w:pPr>
      <w:rPr>
        <w:rFonts w:ascii="Wingdings" w:hAnsi="Wingdings" w:hint="default"/>
      </w:rPr>
    </w:lvl>
    <w:lvl w:ilvl="3" w:tplc="16F0445A" w:tentative="1">
      <w:start w:val="1"/>
      <w:numFmt w:val="bullet"/>
      <w:lvlText w:val=""/>
      <w:lvlJc w:val="left"/>
      <w:pPr>
        <w:tabs>
          <w:tab w:val="num" w:pos="2880"/>
        </w:tabs>
        <w:ind w:left="2880" w:hanging="360"/>
      </w:pPr>
      <w:rPr>
        <w:rFonts w:ascii="Wingdings" w:hAnsi="Wingdings" w:hint="default"/>
      </w:rPr>
    </w:lvl>
    <w:lvl w:ilvl="4" w:tplc="AA66A8A6" w:tentative="1">
      <w:start w:val="1"/>
      <w:numFmt w:val="bullet"/>
      <w:lvlText w:val=""/>
      <w:lvlJc w:val="left"/>
      <w:pPr>
        <w:tabs>
          <w:tab w:val="num" w:pos="3600"/>
        </w:tabs>
        <w:ind w:left="3600" w:hanging="360"/>
      </w:pPr>
      <w:rPr>
        <w:rFonts w:ascii="Wingdings" w:hAnsi="Wingdings" w:hint="default"/>
      </w:rPr>
    </w:lvl>
    <w:lvl w:ilvl="5" w:tplc="747EA886" w:tentative="1">
      <w:start w:val="1"/>
      <w:numFmt w:val="bullet"/>
      <w:lvlText w:val=""/>
      <w:lvlJc w:val="left"/>
      <w:pPr>
        <w:tabs>
          <w:tab w:val="num" w:pos="4320"/>
        </w:tabs>
        <w:ind w:left="4320" w:hanging="360"/>
      </w:pPr>
      <w:rPr>
        <w:rFonts w:ascii="Wingdings" w:hAnsi="Wingdings" w:hint="default"/>
      </w:rPr>
    </w:lvl>
    <w:lvl w:ilvl="6" w:tplc="A36E3FE2" w:tentative="1">
      <w:start w:val="1"/>
      <w:numFmt w:val="bullet"/>
      <w:lvlText w:val=""/>
      <w:lvlJc w:val="left"/>
      <w:pPr>
        <w:tabs>
          <w:tab w:val="num" w:pos="5040"/>
        </w:tabs>
        <w:ind w:left="5040" w:hanging="360"/>
      </w:pPr>
      <w:rPr>
        <w:rFonts w:ascii="Wingdings" w:hAnsi="Wingdings" w:hint="default"/>
      </w:rPr>
    </w:lvl>
    <w:lvl w:ilvl="7" w:tplc="2416EBCC" w:tentative="1">
      <w:start w:val="1"/>
      <w:numFmt w:val="bullet"/>
      <w:lvlText w:val=""/>
      <w:lvlJc w:val="left"/>
      <w:pPr>
        <w:tabs>
          <w:tab w:val="num" w:pos="5760"/>
        </w:tabs>
        <w:ind w:left="5760" w:hanging="360"/>
      </w:pPr>
      <w:rPr>
        <w:rFonts w:ascii="Wingdings" w:hAnsi="Wingdings" w:hint="default"/>
      </w:rPr>
    </w:lvl>
    <w:lvl w:ilvl="8" w:tplc="7160F4AA" w:tentative="1">
      <w:start w:val="1"/>
      <w:numFmt w:val="bullet"/>
      <w:lvlText w:val=""/>
      <w:lvlJc w:val="left"/>
      <w:pPr>
        <w:tabs>
          <w:tab w:val="num" w:pos="6480"/>
        </w:tabs>
        <w:ind w:left="6480" w:hanging="360"/>
      </w:pPr>
      <w:rPr>
        <w:rFonts w:ascii="Wingdings" w:hAnsi="Wingdings" w:hint="default"/>
      </w:rPr>
    </w:lvl>
  </w:abstractNum>
  <w:abstractNum w:abstractNumId="3">
    <w:nsid w:val="12591490"/>
    <w:multiLevelType w:val="hybridMultilevel"/>
    <w:tmpl w:val="0120A218"/>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201BD3"/>
    <w:multiLevelType w:val="hybridMultilevel"/>
    <w:tmpl w:val="3AB45E42"/>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067BD4"/>
    <w:multiLevelType w:val="hybridMultilevel"/>
    <w:tmpl w:val="8A264B0E"/>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7E501D"/>
    <w:multiLevelType w:val="hybridMultilevel"/>
    <w:tmpl w:val="D18C70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1FA709AF"/>
    <w:multiLevelType w:val="hybridMultilevel"/>
    <w:tmpl w:val="6DE442CE"/>
    <w:lvl w:ilvl="0" w:tplc="5DC4BE98">
      <w:start w:val="1"/>
      <w:numFmt w:val="bullet"/>
      <w:lvlText w:val="•"/>
      <w:lvlJc w:val="left"/>
      <w:pPr>
        <w:tabs>
          <w:tab w:val="num" w:pos="720"/>
        </w:tabs>
        <w:ind w:left="720" w:hanging="360"/>
      </w:pPr>
      <w:rPr>
        <w:rFonts w:ascii="Georgia" w:hAnsi="Georgia" w:hint="default"/>
      </w:rPr>
    </w:lvl>
    <w:lvl w:ilvl="1" w:tplc="6570EA58" w:tentative="1">
      <w:start w:val="1"/>
      <w:numFmt w:val="bullet"/>
      <w:lvlText w:val="•"/>
      <w:lvlJc w:val="left"/>
      <w:pPr>
        <w:tabs>
          <w:tab w:val="num" w:pos="1440"/>
        </w:tabs>
        <w:ind w:left="1440" w:hanging="360"/>
      </w:pPr>
      <w:rPr>
        <w:rFonts w:ascii="Georgia" w:hAnsi="Georgia" w:hint="default"/>
      </w:rPr>
    </w:lvl>
    <w:lvl w:ilvl="2" w:tplc="D31E9EBA" w:tentative="1">
      <w:start w:val="1"/>
      <w:numFmt w:val="bullet"/>
      <w:lvlText w:val="•"/>
      <w:lvlJc w:val="left"/>
      <w:pPr>
        <w:tabs>
          <w:tab w:val="num" w:pos="2160"/>
        </w:tabs>
        <w:ind w:left="2160" w:hanging="360"/>
      </w:pPr>
      <w:rPr>
        <w:rFonts w:ascii="Georgia" w:hAnsi="Georgia" w:hint="default"/>
      </w:rPr>
    </w:lvl>
    <w:lvl w:ilvl="3" w:tplc="D3CE3AD6" w:tentative="1">
      <w:start w:val="1"/>
      <w:numFmt w:val="bullet"/>
      <w:lvlText w:val="•"/>
      <w:lvlJc w:val="left"/>
      <w:pPr>
        <w:tabs>
          <w:tab w:val="num" w:pos="2880"/>
        </w:tabs>
        <w:ind w:left="2880" w:hanging="360"/>
      </w:pPr>
      <w:rPr>
        <w:rFonts w:ascii="Georgia" w:hAnsi="Georgia" w:hint="default"/>
      </w:rPr>
    </w:lvl>
    <w:lvl w:ilvl="4" w:tplc="B45EE898" w:tentative="1">
      <w:start w:val="1"/>
      <w:numFmt w:val="bullet"/>
      <w:lvlText w:val="•"/>
      <w:lvlJc w:val="left"/>
      <w:pPr>
        <w:tabs>
          <w:tab w:val="num" w:pos="3600"/>
        </w:tabs>
        <w:ind w:left="3600" w:hanging="360"/>
      </w:pPr>
      <w:rPr>
        <w:rFonts w:ascii="Georgia" w:hAnsi="Georgia" w:hint="default"/>
      </w:rPr>
    </w:lvl>
    <w:lvl w:ilvl="5" w:tplc="ADD8EADC" w:tentative="1">
      <w:start w:val="1"/>
      <w:numFmt w:val="bullet"/>
      <w:lvlText w:val="•"/>
      <w:lvlJc w:val="left"/>
      <w:pPr>
        <w:tabs>
          <w:tab w:val="num" w:pos="4320"/>
        </w:tabs>
        <w:ind w:left="4320" w:hanging="360"/>
      </w:pPr>
      <w:rPr>
        <w:rFonts w:ascii="Georgia" w:hAnsi="Georgia" w:hint="default"/>
      </w:rPr>
    </w:lvl>
    <w:lvl w:ilvl="6" w:tplc="A914EEF6" w:tentative="1">
      <w:start w:val="1"/>
      <w:numFmt w:val="bullet"/>
      <w:lvlText w:val="•"/>
      <w:lvlJc w:val="left"/>
      <w:pPr>
        <w:tabs>
          <w:tab w:val="num" w:pos="5040"/>
        </w:tabs>
        <w:ind w:left="5040" w:hanging="360"/>
      </w:pPr>
      <w:rPr>
        <w:rFonts w:ascii="Georgia" w:hAnsi="Georgia" w:hint="default"/>
      </w:rPr>
    </w:lvl>
    <w:lvl w:ilvl="7" w:tplc="D90C4A2E" w:tentative="1">
      <w:start w:val="1"/>
      <w:numFmt w:val="bullet"/>
      <w:lvlText w:val="•"/>
      <w:lvlJc w:val="left"/>
      <w:pPr>
        <w:tabs>
          <w:tab w:val="num" w:pos="5760"/>
        </w:tabs>
        <w:ind w:left="5760" w:hanging="360"/>
      </w:pPr>
      <w:rPr>
        <w:rFonts w:ascii="Georgia" w:hAnsi="Georgia" w:hint="default"/>
      </w:rPr>
    </w:lvl>
    <w:lvl w:ilvl="8" w:tplc="1CF2E924" w:tentative="1">
      <w:start w:val="1"/>
      <w:numFmt w:val="bullet"/>
      <w:lvlText w:val="•"/>
      <w:lvlJc w:val="left"/>
      <w:pPr>
        <w:tabs>
          <w:tab w:val="num" w:pos="6480"/>
        </w:tabs>
        <w:ind w:left="6480" w:hanging="360"/>
      </w:pPr>
      <w:rPr>
        <w:rFonts w:ascii="Georgia" w:hAnsi="Georgia" w:hint="default"/>
      </w:rPr>
    </w:lvl>
  </w:abstractNum>
  <w:abstractNum w:abstractNumId="8">
    <w:nsid w:val="206F7F52"/>
    <w:multiLevelType w:val="hybridMultilevel"/>
    <w:tmpl w:val="B2BEB54A"/>
    <w:lvl w:ilvl="0" w:tplc="FFFFFFFF">
      <w:start w:val="1"/>
      <w:numFmt w:val="bullet"/>
      <w:pStyle w:val="Style3"/>
      <w:lvlText w:val=""/>
      <w:lvlJc w:val="left"/>
      <w:pPr>
        <w:tabs>
          <w:tab w:val="num" w:pos="2061"/>
        </w:tabs>
        <w:ind w:left="1985" w:hanging="284"/>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sz w:val="20"/>
      </w:rPr>
    </w:lvl>
    <w:lvl w:ilvl="2" w:tplc="FFFFFFFF">
      <w:start w:val="1"/>
      <w:numFmt w:val="bullet"/>
      <w:pStyle w:val="Style2"/>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2"/>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5128DF"/>
    <w:multiLevelType w:val="hybridMultilevel"/>
    <w:tmpl w:val="55AC428A"/>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6F0FA7"/>
    <w:multiLevelType w:val="hybridMultilevel"/>
    <w:tmpl w:val="3946A2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273AC1"/>
    <w:multiLevelType w:val="hybridMultilevel"/>
    <w:tmpl w:val="957C305E"/>
    <w:lvl w:ilvl="0" w:tplc="C494DB16">
      <w:start w:val="1"/>
      <w:numFmt w:val="bullet"/>
      <w:pStyle w:val="perechisl2"/>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F616A40"/>
    <w:multiLevelType w:val="singleLevel"/>
    <w:tmpl w:val="011E2AA0"/>
    <w:lvl w:ilvl="0">
      <w:start w:val="1"/>
      <w:numFmt w:val="bullet"/>
      <w:pStyle w:val="perechisl"/>
      <w:lvlText w:val=""/>
      <w:lvlJc w:val="left"/>
      <w:pPr>
        <w:tabs>
          <w:tab w:val="num" w:pos="360"/>
        </w:tabs>
        <w:ind w:left="360" w:hanging="360"/>
      </w:pPr>
      <w:rPr>
        <w:rFonts w:ascii="Symbol" w:hAnsi="Symbol" w:hint="default"/>
      </w:rPr>
    </w:lvl>
  </w:abstractNum>
  <w:abstractNum w:abstractNumId="13">
    <w:nsid w:val="3A840B8D"/>
    <w:multiLevelType w:val="hybridMultilevel"/>
    <w:tmpl w:val="4948A338"/>
    <w:lvl w:ilvl="0" w:tplc="C54ED59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07498C"/>
    <w:multiLevelType w:val="hybridMultilevel"/>
    <w:tmpl w:val="9AE248B4"/>
    <w:lvl w:ilvl="0" w:tplc="04190001">
      <w:start w:val="1"/>
      <w:numFmt w:val="bullet"/>
      <w:lvlText w:val=""/>
      <w:lvlJc w:val="left"/>
      <w:pPr>
        <w:tabs>
          <w:tab w:val="num" w:pos="698"/>
        </w:tabs>
        <w:ind w:left="698" w:hanging="360"/>
      </w:pPr>
      <w:rPr>
        <w:rFonts w:ascii="Symbol" w:hAnsi="Symbol" w:hint="default"/>
      </w:rPr>
    </w:lvl>
    <w:lvl w:ilvl="1" w:tplc="04190003" w:tentative="1">
      <w:start w:val="1"/>
      <w:numFmt w:val="bullet"/>
      <w:lvlText w:val="o"/>
      <w:lvlJc w:val="left"/>
      <w:pPr>
        <w:tabs>
          <w:tab w:val="num" w:pos="1418"/>
        </w:tabs>
        <w:ind w:left="1418" w:hanging="360"/>
      </w:pPr>
      <w:rPr>
        <w:rFonts w:ascii="Courier New" w:hAnsi="Courier New" w:cs="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cs="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cs="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15">
    <w:nsid w:val="3E4F2A57"/>
    <w:multiLevelType w:val="hybridMultilevel"/>
    <w:tmpl w:val="2BB424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E36FBE"/>
    <w:multiLevelType w:val="hybridMultilevel"/>
    <w:tmpl w:val="400A23A0"/>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A34300"/>
    <w:multiLevelType w:val="hybridMultilevel"/>
    <w:tmpl w:val="50DA2CF4"/>
    <w:lvl w:ilvl="0" w:tplc="129A167E">
      <w:start w:val="1"/>
      <w:numFmt w:val="bullet"/>
      <w:lvlText w:val=""/>
      <w:lvlJc w:val="left"/>
      <w:pPr>
        <w:tabs>
          <w:tab w:val="num" w:pos="720"/>
        </w:tabs>
        <w:ind w:left="720" w:hanging="360"/>
      </w:pPr>
      <w:rPr>
        <w:rFonts w:ascii="Wingdings" w:hAnsi="Wingdings" w:hint="default"/>
      </w:rPr>
    </w:lvl>
    <w:lvl w:ilvl="1" w:tplc="322E88C6" w:tentative="1">
      <w:start w:val="1"/>
      <w:numFmt w:val="bullet"/>
      <w:lvlText w:val=""/>
      <w:lvlJc w:val="left"/>
      <w:pPr>
        <w:tabs>
          <w:tab w:val="num" w:pos="1440"/>
        </w:tabs>
        <w:ind w:left="1440" w:hanging="360"/>
      </w:pPr>
      <w:rPr>
        <w:rFonts w:ascii="Wingdings" w:hAnsi="Wingdings" w:hint="default"/>
      </w:rPr>
    </w:lvl>
    <w:lvl w:ilvl="2" w:tplc="913886FA" w:tentative="1">
      <w:start w:val="1"/>
      <w:numFmt w:val="bullet"/>
      <w:lvlText w:val=""/>
      <w:lvlJc w:val="left"/>
      <w:pPr>
        <w:tabs>
          <w:tab w:val="num" w:pos="2160"/>
        </w:tabs>
        <w:ind w:left="2160" w:hanging="360"/>
      </w:pPr>
      <w:rPr>
        <w:rFonts w:ascii="Wingdings" w:hAnsi="Wingdings" w:hint="default"/>
      </w:rPr>
    </w:lvl>
    <w:lvl w:ilvl="3" w:tplc="97787C74" w:tentative="1">
      <w:start w:val="1"/>
      <w:numFmt w:val="bullet"/>
      <w:lvlText w:val=""/>
      <w:lvlJc w:val="left"/>
      <w:pPr>
        <w:tabs>
          <w:tab w:val="num" w:pos="2880"/>
        </w:tabs>
        <w:ind w:left="2880" w:hanging="360"/>
      </w:pPr>
      <w:rPr>
        <w:rFonts w:ascii="Wingdings" w:hAnsi="Wingdings" w:hint="default"/>
      </w:rPr>
    </w:lvl>
    <w:lvl w:ilvl="4" w:tplc="04E8ADB2" w:tentative="1">
      <w:start w:val="1"/>
      <w:numFmt w:val="bullet"/>
      <w:lvlText w:val=""/>
      <w:lvlJc w:val="left"/>
      <w:pPr>
        <w:tabs>
          <w:tab w:val="num" w:pos="3600"/>
        </w:tabs>
        <w:ind w:left="3600" w:hanging="360"/>
      </w:pPr>
      <w:rPr>
        <w:rFonts w:ascii="Wingdings" w:hAnsi="Wingdings" w:hint="default"/>
      </w:rPr>
    </w:lvl>
    <w:lvl w:ilvl="5" w:tplc="FAF05D50" w:tentative="1">
      <w:start w:val="1"/>
      <w:numFmt w:val="bullet"/>
      <w:lvlText w:val=""/>
      <w:lvlJc w:val="left"/>
      <w:pPr>
        <w:tabs>
          <w:tab w:val="num" w:pos="4320"/>
        </w:tabs>
        <w:ind w:left="4320" w:hanging="360"/>
      </w:pPr>
      <w:rPr>
        <w:rFonts w:ascii="Wingdings" w:hAnsi="Wingdings" w:hint="default"/>
      </w:rPr>
    </w:lvl>
    <w:lvl w:ilvl="6" w:tplc="6100B584" w:tentative="1">
      <w:start w:val="1"/>
      <w:numFmt w:val="bullet"/>
      <w:lvlText w:val=""/>
      <w:lvlJc w:val="left"/>
      <w:pPr>
        <w:tabs>
          <w:tab w:val="num" w:pos="5040"/>
        </w:tabs>
        <w:ind w:left="5040" w:hanging="360"/>
      </w:pPr>
      <w:rPr>
        <w:rFonts w:ascii="Wingdings" w:hAnsi="Wingdings" w:hint="default"/>
      </w:rPr>
    </w:lvl>
    <w:lvl w:ilvl="7" w:tplc="4142E6D6" w:tentative="1">
      <w:start w:val="1"/>
      <w:numFmt w:val="bullet"/>
      <w:lvlText w:val=""/>
      <w:lvlJc w:val="left"/>
      <w:pPr>
        <w:tabs>
          <w:tab w:val="num" w:pos="5760"/>
        </w:tabs>
        <w:ind w:left="5760" w:hanging="360"/>
      </w:pPr>
      <w:rPr>
        <w:rFonts w:ascii="Wingdings" w:hAnsi="Wingdings" w:hint="default"/>
      </w:rPr>
    </w:lvl>
    <w:lvl w:ilvl="8" w:tplc="63CE4828" w:tentative="1">
      <w:start w:val="1"/>
      <w:numFmt w:val="bullet"/>
      <w:lvlText w:val=""/>
      <w:lvlJc w:val="left"/>
      <w:pPr>
        <w:tabs>
          <w:tab w:val="num" w:pos="6480"/>
        </w:tabs>
        <w:ind w:left="6480" w:hanging="360"/>
      </w:pPr>
      <w:rPr>
        <w:rFonts w:ascii="Wingdings" w:hAnsi="Wingdings" w:hint="default"/>
      </w:rPr>
    </w:lvl>
  </w:abstractNum>
  <w:abstractNum w:abstractNumId="18">
    <w:nsid w:val="5243226E"/>
    <w:multiLevelType w:val="multilevel"/>
    <w:tmpl w:val="502C27B0"/>
    <w:lvl w:ilvl="0">
      <w:start w:val="2"/>
      <w:numFmt w:val="decimal"/>
      <w:lvlText w:val="%1."/>
      <w:lvlJc w:val="left"/>
      <w:pPr>
        <w:tabs>
          <w:tab w:val="num" w:pos="1134"/>
        </w:tabs>
        <w:ind w:left="1134" w:hanging="1134"/>
      </w:pPr>
      <w:rPr>
        <w:rFonts w:ascii="Times New Roman" w:hAnsi="Times New Roman" w:hint="default"/>
        <w:b w:val="0"/>
        <w:i w:val="0"/>
        <w:sz w:val="26"/>
      </w:rPr>
    </w:lvl>
    <w:lvl w:ilvl="1">
      <w:start w:val="1"/>
      <w:numFmt w:val="decimal"/>
      <w:lvlText w:val="%1.%2"/>
      <w:lvlJc w:val="left"/>
      <w:pPr>
        <w:tabs>
          <w:tab w:val="num" w:pos="1134"/>
        </w:tabs>
        <w:ind w:left="1134" w:hanging="1134"/>
      </w:pPr>
      <w:rPr>
        <w:rFonts w:ascii="Times New Roman" w:hAnsi="Times New Roman" w:hint="default"/>
        <w:b w:val="0"/>
        <w:i w:val="0"/>
        <w:sz w:val="26"/>
      </w:rPr>
    </w:lvl>
    <w:lvl w:ilvl="2">
      <w:start w:val="1"/>
      <w:numFmt w:val="decimal"/>
      <w:isLgl/>
      <w:lvlText w:val="%1.%2.%3"/>
      <w:lvlJc w:val="left"/>
      <w:pPr>
        <w:tabs>
          <w:tab w:val="num" w:pos="1134"/>
        </w:tabs>
        <w:ind w:left="1134" w:hanging="1134"/>
      </w:pPr>
      <w:rPr>
        <w:rFonts w:ascii="Times New Roman" w:hAnsi="Times New Roman" w:hint="default"/>
        <w:b w:val="0"/>
        <w:i w:val="0"/>
        <w:sz w:val="26"/>
      </w:rPr>
    </w:lvl>
    <w:lvl w:ilvl="3">
      <w:start w:val="1"/>
      <w:numFmt w:val="decimal"/>
      <w:lvlText w:val="%1.%2.%3.%4"/>
      <w:lvlJc w:val="left"/>
      <w:pPr>
        <w:tabs>
          <w:tab w:val="num" w:pos="1134"/>
        </w:tabs>
        <w:ind w:left="1134" w:hanging="1134"/>
      </w:pPr>
      <w:rPr>
        <w:rFonts w:ascii="Times New Roman" w:hAnsi="Times New Roman" w:hint="default"/>
        <w:b w:val="0"/>
        <w:i w:val="0"/>
        <w:sz w:val="26"/>
      </w:rPr>
    </w:lvl>
    <w:lvl w:ilvl="4">
      <w:start w:val="1"/>
      <w:numFmt w:val="lowerLetter"/>
      <w:lvlText w:val="%5."/>
      <w:lvlJc w:val="left"/>
      <w:pPr>
        <w:tabs>
          <w:tab w:val="num" w:pos="720"/>
        </w:tabs>
        <w:ind w:left="3114" w:hanging="360"/>
      </w:pPr>
      <w:rPr>
        <w:rFonts w:hint="default"/>
      </w:rPr>
    </w:lvl>
    <w:lvl w:ilvl="5">
      <w:start w:val="1"/>
      <w:numFmt w:val="lowerRoman"/>
      <w:lvlText w:val="%6."/>
      <w:lvlJc w:val="left"/>
      <w:pPr>
        <w:tabs>
          <w:tab w:val="num" w:pos="720"/>
        </w:tabs>
        <w:ind w:left="3294" w:hanging="180"/>
      </w:pPr>
      <w:rPr>
        <w:rFonts w:hint="default"/>
      </w:rPr>
    </w:lvl>
    <w:lvl w:ilvl="6">
      <w:start w:val="1"/>
      <w:numFmt w:val="decimal"/>
      <w:lvlText w:val="%7."/>
      <w:lvlJc w:val="left"/>
      <w:pPr>
        <w:tabs>
          <w:tab w:val="num" w:pos="720"/>
        </w:tabs>
        <w:ind w:left="3654" w:hanging="360"/>
      </w:pPr>
      <w:rPr>
        <w:rFonts w:hint="default"/>
      </w:rPr>
    </w:lvl>
    <w:lvl w:ilvl="7">
      <w:start w:val="1"/>
      <w:numFmt w:val="lowerLetter"/>
      <w:lvlText w:val="%8."/>
      <w:lvlJc w:val="left"/>
      <w:pPr>
        <w:tabs>
          <w:tab w:val="num" w:pos="720"/>
        </w:tabs>
        <w:ind w:left="4014" w:hanging="360"/>
      </w:pPr>
      <w:rPr>
        <w:rFonts w:hint="default"/>
      </w:rPr>
    </w:lvl>
    <w:lvl w:ilvl="8">
      <w:start w:val="1"/>
      <w:numFmt w:val="lowerRoman"/>
      <w:lvlText w:val="%9."/>
      <w:lvlJc w:val="left"/>
      <w:pPr>
        <w:tabs>
          <w:tab w:val="num" w:pos="720"/>
        </w:tabs>
        <w:ind w:left="4194" w:hanging="180"/>
      </w:pPr>
      <w:rPr>
        <w:rFonts w:hint="default"/>
      </w:rPr>
    </w:lvl>
  </w:abstractNum>
  <w:abstractNum w:abstractNumId="19">
    <w:nsid w:val="53732223"/>
    <w:multiLevelType w:val="multilevel"/>
    <w:tmpl w:val="B714EF66"/>
    <w:lvl w:ilvl="0">
      <w:start w:val="9"/>
      <w:numFmt w:val="decimal"/>
      <w:lvlText w:val="%1."/>
      <w:lvlJc w:val="left"/>
      <w:pPr>
        <w:tabs>
          <w:tab w:val="num" w:pos="1134"/>
        </w:tabs>
        <w:ind w:left="1134" w:hanging="1134"/>
      </w:pPr>
      <w:rPr>
        <w:rFonts w:ascii="Times New Roman" w:hAnsi="Times New Roman" w:hint="default"/>
        <w:b w:val="0"/>
        <w:i w:val="0"/>
        <w:sz w:val="26"/>
      </w:rPr>
    </w:lvl>
    <w:lvl w:ilvl="1">
      <w:start w:val="1"/>
      <w:numFmt w:val="decimal"/>
      <w:lvlText w:val="%1.%2"/>
      <w:lvlJc w:val="left"/>
      <w:pPr>
        <w:tabs>
          <w:tab w:val="num" w:pos="1134"/>
        </w:tabs>
        <w:ind w:left="1134" w:hanging="1134"/>
      </w:pPr>
      <w:rPr>
        <w:rFonts w:ascii="Times New Roman" w:hAnsi="Times New Roman" w:hint="default"/>
        <w:b w:val="0"/>
        <w:i w:val="0"/>
        <w:sz w:val="26"/>
      </w:rPr>
    </w:lvl>
    <w:lvl w:ilvl="2">
      <w:start w:val="1"/>
      <w:numFmt w:val="decimal"/>
      <w:isLgl/>
      <w:lvlText w:val="%1.%2.%3"/>
      <w:lvlJc w:val="left"/>
      <w:pPr>
        <w:tabs>
          <w:tab w:val="num" w:pos="1134"/>
        </w:tabs>
        <w:ind w:left="1134" w:hanging="1134"/>
      </w:pPr>
      <w:rPr>
        <w:rFonts w:ascii="Times New Roman" w:hAnsi="Times New Roman" w:hint="default"/>
        <w:b w:val="0"/>
        <w:i w:val="0"/>
        <w:sz w:val="26"/>
      </w:rPr>
    </w:lvl>
    <w:lvl w:ilvl="3">
      <w:start w:val="1"/>
      <w:numFmt w:val="decimal"/>
      <w:lvlText w:val="%1.%2.%3.%4"/>
      <w:lvlJc w:val="left"/>
      <w:pPr>
        <w:tabs>
          <w:tab w:val="num" w:pos="1134"/>
        </w:tabs>
        <w:ind w:left="1134" w:hanging="1134"/>
      </w:pPr>
      <w:rPr>
        <w:rFonts w:ascii="Times New Roman" w:hAnsi="Times New Roman" w:hint="default"/>
        <w:b w:val="0"/>
        <w:i w:val="0"/>
        <w:sz w:val="26"/>
      </w:rPr>
    </w:lvl>
    <w:lvl w:ilvl="4">
      <w:start w:val="1"/>
      <w:numFmt w:val="lowerLetter"/>
      <w:lvlText w:val="%5."/>
      <w:lvlJc w:val="left"/>
      <w:pPr>
        <w:tabs>
          <w:tab w:val="num" w:pos="720"/>
        </w:tabs>
        <w:ind w:left="3114" w:hanging="360"/>
      </w:pPr>
      <w:rPr>
        <w:rFonts w:hint="default"/>
      </w:rPr>
    </w:lvl>
    <w:lvl w:ilvl="5">
      <w:start w:val="1"/>
      <w:numFmt w:val="lowerRoman"/>
      <w:lvlText w:val="%6."/>
      <w:lvlJc w:val="left"/>
      <w:pPr>
        <w:tabs>
          <w:tab w:val="num" w:pos="720"/>
        </w:tabs>
        <w:ind w:left="3294" w:hanging="180"/>
      </w:pPr>
      <w:rPr>
        <w:rFonts w:hint="default"/>
      </w:rPr>
    </w:lvl>
    <w:lvl w:ilvl="6">
      <w:start w:val="1"/>
      <w:numFmt w:val="decimal"/>
      <w:lvlText w:val="%7."/>
      <w:lvlJc w:val="left"/>
      <w:pPr>
        <w:tabs>
          <w:tab w:val="num" w:pos="720"/>
        </w:tabs>
        <w:ind w:left="3654" w:hanging="360"/>
      </w:pPr>
      <w:rPr>
        <w:rFonts w:hint="default"/>
      </w:rPr>
    </w:lvl>
    <w:lvl w:ilvl="7">
      <w:start w:val="1"/>
      <w:numFmt w:val="lowerLetter"/>
      <w:lvlText w:val="%8."/>
      <w:lvlJc w:val="left"/>
      <w:pPr>
        <w:tabs>
          <w:tab w:val="num" w:pos="720"/>
        </w:tabs>
        <w:ind w:left="4014" w:hanging="360"/>
      </w:pPr>
      <w:rPr>
        <w:rFonts w:hint="default"/>
      </w:rPr>
    </w:lvl>
    <w:lvl w:ilvl="8">
      <w:start w:val="1"/>
      <w:numFmt w:val="lowerRoman"/>
      <w:lvlText w:val="%9."/>
      <w:lvlJc w:val="left"/>
      <w:pPr>
        <w:tabs>
          <w:tab w:val="num" w:pos="720"/>
        </w:tabs>
        <w:ind w:left="4194" w:hanging="180"/>
      </w:pPr>
      <w:rPr>
        <w:rFonts w:hint="default"/>
      </w:rPr>
    </w:lvl>
  </w:abstractNum>
  <w:abstractNum w:abstractNumId="20">
    <w:nsid w:val="58684E6A"/>
    <w:multiLevelType w:val="hybridMultilevel"/>
    <w:tmpl w:val="DC3C7F2C"/>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126671"/>
    <w:multiLevelType w:val="hybridMultilevel"/>
    <w:tmpl w:val="7624A252"/>
    <w:lvl w:ilvl="0" w:tplc="341EADE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1E2C66"/>
    <w:multiLevelType w:val="hybridMultilevel"/>
    <w:tmpl w:val="E5D6EF12"/>
    <w:lvl w:ilvl="0" w:tplc="9454DB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7D18AB"/>
    <w:multiLevelType w:val="hybridMultilevel"/>
    <w:tmpl w:val="D3C82658"/>
    <w:lvl w:ilvl="0" w:tplc="FFFFFFFF">
      <w:start w:val="1"/>
      <w:numFmt w:val="bullet"/>
      <w:lvlText w:val=""/>
      <w:lvlJc w:val="left"/>
      <w:pPr>
        <w:tabs>
          <w:tab w:val="num" w:pos="2061"/>
        </w:tabs>
        <w:ind w:left="1985" w:hanging="284"/>
      </w:pPr>
      <w:rPr>
        <w:rFonts w:ascii="Symbol" w:hAnsi="Symbol" w:hint="default"/>
      </w:rPr>
    </w:lvl>
    <w:lvl w:ilvl="1" w:tplc="1FB60B76">
      <w:numFmt w:val="bullet"/>
      <w:lvlText w:val="–"/>
      <w:lvlJc w:val="left"/>
      <w:pPr>
        <w:tabs>
          <w:tab w:val="num" w:pos="1440"/>
        </w:tabs>
        <w:ind w:left="1440" w:hanging="360"/>
      </w:pPr>
      <w:rPr>
        <w:rFonts w:ascii="Times New Roman" w:eastAsia="Times New Roman" w:hAnsi="Times New Roman" w:cs="Times New Roman" w:hint="default"/>
        <w:sz w:val="20"/>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2"/>
      <w:numFmt w:val="bullet"/>
      <w:lvlText w:val="-"/>
      <w:lvlJc w:val="left"/>
      <w:pPr>
        <w:tabs>
          <w:tab w:val="num" w:pos="3600"/>
        </w:tabs>
        <w:ind w:left="3600" w:hanging="360"/>
      </w:pPr>
      <w:rPr>
        <w:rFonts w:ascii="Times New Roman" w:eastAsia="Times New Roman" w:hAnsi="Times New Roman"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5B48CF"/>
    <w:multiLevelType w:val="hybridMultilevel"/>
    <w:tmpl w:val="F73A09BC"/>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9676617"/>
    <w:multiLevelType w:val="hybridMultilevel"/>
    <w:tmpl w:val="B4E09984"/>
    <w:lvl w:ilvl="0" w:tplc="E3F83EFC">
      <w:start w:val="1"/>
      <w:numFmt w:val="bullet"/>
      <w:lvlText w:val=""/>
      <w:lvlJc w:val="left"/>
      <w:pPr>
        <w:tabs>
          <w:tab w:val="num" w:pos="3620"/>
        </w:tabs>
        <w:ind w:left="3620" w:hanging="360"/>
      </w:pPr>
      <w:rPr>
        <w:rFonts w:ascii="Symbol" w:hAnsi="Symbol" w:cs="Symbol" w:hint="default"/>
      </w:rPr>
    </w:lvl>
    <w:lvl w:ilvl="1" w:tplc="04190019">
      <w:start w:val="1"/>
      <w:numFmt w:val="bullet"/>
      <w:lvlText w:val="o"/>
      <w:lvlJc w:val="left"/>
      <w:pPr>
        <w:tabs>
          <w:tab w:val="num" w:pos="4340"/>
        </w:tabs>
        <w:ind w:left="4340" w:hanging="360"/>
      </w:pPr>
      <w:rPr>
        <w:rFonts w:ascii="Courier New" w:hAnsi="Courier New" w:cs="Courier New" w:hint="default"/>
      </w:rPr>
    </w:lvl>
    <w:lvl w:ilvl="2" w:tplc="0419001B">
      <w:start w:val="1"/>
      <w:numFmt w:val="bullet"/>
      <w:lvlText w:val=""/>
      <w:lvlJc w:val="left"/>
      <w:pPr>
        <w:tabs>
          <w:tab w:val="num" w:pos="5060"/>
        </w:tabs>
        <w:ind w:left="5060" w:hanging="360"/>
      </w:pPr>
      <w:rPr>
        <w:rFonts w:ascii="Wingdings" w:hAnsi="Wingdings" w:cs="Wingdings" w:hint="default"/>
      </w:rPr>
    </w:lvl>
    <w:lvl w:ilvl="3" w:tplc="0419000F">
      <w:start w:val="1"/>
      <w:numFmt w:val="bullet"/>
      <w:lvlText w:val=""/>
      <w:lvlJc w:val="left"/>
      <w:pPr>
        <w:tabs>
          <w:tab w:val="num" w:pos="5780"/>
        </w:tabs>
        <w:ind w:left="5780" w:hanging="360"/>
      </w:pPr>
      <w:rPr>
        <w:rFonts w:ascii="Symbol" w:hAnsi="Symbol" w:cs="Symbol" w:hint="default"/>
      </w:rPr>
    </w:lvl>
    <w:lvl w:ilvl="4" w:tplc="04190019">
      <w:start w:val="1"/>
      <w:numFmt w:val="bullet"/>
      <w:lvlText w:val="o"/>
      <w:lvlJc w:val="left"/>
      <w:pPr>
        <w:tabs>
          <w:tab w:val="num" w:pos="6500"/>
        </w:tabs>
        <w:ind w:left="6500" w:hanging="360"/>
      </w:pPr>
      <w:rPr>
        <w:rFonts w:ascii="Courier New" w:hAnsi="Courier New" w:cs="Courier New" w:hint="default"/>
      </w:rPr>
    </w:lvl>
    <w:lvl w:ilvl="5" w:tplc="0419001B">
      <w:start w:val="1"/>
      <w:numFmt w:val="bullet"/>
      <w:lvlText w:val=""/>
      <w:lvlJc w:val="left"/>
      <w:pPr>
        <w:tabs>
          <w:tab w:val="num" w:pos="7220"/>
        </w:tabs>
        <w:ind w:left="7220" w:hanging="360"/>
      </w:pPr>
      <w:rPr>
        <w:rFonts w:ascii="Wingdings" w:hAnsi="Wingdings" w:cs="Wingdings" w:hint="default"/>
      </w:rPr>
    </w:lvl>
    <w:lvl w:ilvl="6" w:tplc="0419000F">
      <w:start w:val="1"/>
      <w:numFmt w:val="bullet"/>
      <w:lvlText w:val=""/>
      <w:lvlJc w:val="left"/>
      <w:pPr>
        <w:tabs>
          <w:tab w:val="num" w:pos="7940"/>
        </w:tabs>
        <w:ind w:left="7940" w:hanging="360"/>
      </w:pPr>
      <w:rPr>
        <w:rFonts w:ascii="Symbol" w:hAnsi="Symbol" w:cs="Symbol" w:hint="default"/>
      </w:rPr>
    </w:lvl>
    <w:lvl w:ilvl="7" w:tplc="04190019">
      <w:start w:val="1"/>
      <w:numFmt w:val="bullet"/>
      <w:lvlText w:val="o"/>
      <w:lvlJc w:val="left"/>
      <w:pPr>
        <w:tabs>
          <w:tab w:val="num" w:pos="8660"/>
        </w:tabs>
        <w:ind w:left="8660" w:hanging="360"/>
      </w:pPr>
      <w:rPr>
        <w:rFonts w:ascii="Courier New" w:hAnsi="Courier New" w:cs="Courier New" w:hint="default"/>
      </w:rPr>
    </w:lvl>
    <w:lvl w:ilvl="8" w:tplc="0419001B">
      <w:start w:val="1"/>
      <w:numFmt w:val="bullet"/>
      <w:lvlText w:val=""/>
      <w:lvlJc w:val="left"/>
      <w:pPr>
        <w:tabs>
          <w:tab w:val="num" w:pos="9380"/>
        </w:tabs>
        <w:ind w:left="9380" w:hanging="360"/>
      </w:pPr>
      <w:rPr>
        <w:rFonts w:ascii="Wingdings" w:hAnsi="Wingdings" w:cs="Wingdings" w:hint="default"/>
      </w:rPr>
    </w:lvl>
  </w:abstractNum>
  <w:abstractNum w:abstractNumId="26">
    <w:nsid w:val="6B795EC0"/>
    <w:multiLevelType w:val="hybridMultilevel"/>
    <w:tmpl w:val="5A8AB500"/>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3D33F2F"/>
    <w:multiLevelType w:val="multilevel"/>
    <w:tmpl w:val="48241802"/>
    <w:lvl w:ilvl="0">
      <w:numFmt w:val="decimal"/>
      <w:lvlText w:val="%1"/>
      <w:lvlJc w:val="left"/>
      <w:pPr>
        <w:ind w:left="405" w:hanging="405"/>
      </w:pPr>
      <w:rPr>
        <w:rFonts w:ascii="TimesNewRoman" w:hAnsi="TimesNewRoman,Bold" w:hint="default"/>
      </w:rPr>
    </w:lvl>
    <w:lvl w:ilvl="1">
      <w:start w:val="1"/>
      <w:numFmt w:val="decimal"/>
      <w:lvlText w:val="%1.%2"/>
      <w:lvlJc w:val="left"/>
      <w:pPr>
        <w:ind w:left="405" w:hanging="405"/>
      </w:pPr>
      <w:rPr>
        <w:rFonts w:ascii="TimesNewRoman" w:hAnsi="TimesNewRoman,Bold" w:hint="default"/>
      </w:rPr>
    </w:lvl>
    <w:lvl w:ilvl="2">
      <w:start w:val="1"/>
      <w:numFmt w:val="decimal"/>
      <w:lvlText w:val="%1.%2.%3"/>
      <w:lvlJc w:val="left"/>
      <w:pPr>
        <w:ind w:left="720" w:hanging="720"/>
      </w:pPr>
      <w:rPr>
        <w:rFonts w:ascii="TimesNewRoman" w:hAnsi="TimesNewRoman,Bold" w:hint="default"/>
      </w:rPr>
    </w:lvl>
    <w:lvl w:ilvl="3">
      <w:start w:val="1"/>
      <w:numFmt w:val="decimal"/>
      <w:lvlText w:val="%1.%2.%3.%4"/>
      <w:lvlJc w:val="left"/>
      <w:pPr>
        <w:ind w:left="720" w:hanging="720"/>
      </w:pPr>
      <w:rPr>
        <w:rFonts w:ascii="TimesNewRoman" w:hAnsi="TimesNewRoman,Bold" w:hint="default"/>
      </w:rPr>
    </w:lvl>
    <w:lvl w:ilvl="4">
      <w:start w:val="1"/>
      <w:numFmt w:val="decimal"/>
      <w:lvlText w:val="%1.%2.%3.%4.%5"/>
      <w:lvlJc w:val="left"/>
      <w:pPr>
        <w:ind w:left="1080" w:hanging="1080"/>
      </w:pPr>
      <w:rPr>
        <w:rFonts w:ascii="TimesNewRoman" w:hAnsi="TimesNewRoman,Bold" w:hint="default"/>
      </w:rPr>
    </w:lvl>
    <w:lvl w:ilvl="5">
      <w:start w:val="1"/>
      <w:numFmt w:val="decimal"/>
      <w:lvlText w:val="%1.%2.%3.%4.%5.%6"/>
      <w:lvlJc w:val="left"/>
      <w:pPr>
        <w:ind w:left="1080" w:hanging="1080"/>
      </w:pPr>
      <w:rPr>
        <w:rFonts w:ascii="TimesNewRoman" w:hAnsi="TimesNewRoman,Bold" w:hint="default"/>
      </w:rPr>
    </w:lvl>
    <w:lvl w:ilvl="6">
      <w:start w:val="1"/>
      <w:numFmt w:val="decimal"/>
      <w:lvlText w:val="%1.%2.%3.%4.%5.%6.%7"/>
      <w:lvlJc w:val="left"/>
      <w:pPr>
        <w:ind w:left="1440" w:hanging="1440"/>
      </w:pPr>
      <w:rPr>
        <w:rFonts w:ascii="TimesNewRoman" w:hAnsi="TimesNewRoman,Bold" w:hint="default"/>
      </w:rPr>
    </w:lvl>
    <w:lvl w:ilvl="7">
      <w:start w:val="1"/>
      <w:numFmt w:val="decimal"/>
      <w:lvlText w:val="%1.%2.%3.%4.%5.%6.%7.%8"/>
      <w:lvlJc w:val="left"/>
      <w:pPr>
        <w:ind w:left="1440" w:hanging="1440"/>
      </w:pPr>
      <w:rPr>
        <w:rFonts w:ascii="TimesNewRoman" w:hAnsi="TimesNewRoman,Bold" w:hint="default"/>
      </w:rPr>
    </w:lvl>
    <w:lvl w:ilvl="8">
      <w:start w:val="1"/>
      <w:numFmt w:val="decimal"/>
      <w:lvlText w:val="%1.%2.%3.%4.%5.%6.%7.%8.%9"/>
      <w:lvlJc w:val="left"/>
      <w:pPr>
        <w:ind w:left="1800" w:hanging="1800"/>
      </w:pPr>
      <w:rPr>
        <w:rFonts w:ascii="TimesNewRoman" w:hAnsi="TimesNewRoman,Bold" w:hint="default"/>
      </w:rPr>
    </w:lvl>
  </w:abstractNum>
  <w:abstractNum w:abstractNumId="28">
    <w:nsid w:val="764328A4"/>
    <w:multiLevelType w:val="multilevel"/>
    <w:tmpl w:val="1F043D4E"/>
    <w:lvl w:ilvl="0">
      <w:start w:val="5"/>
      <w:numFmt w:val="decimal"/>
      <w:lvlText w:val="%1."/>
      <w:lvlJc w:val="left"/>
      <w:pPr>
        <w:tabs>
          <w:tab w:val="num" w:pos="1134"/>
        </w:tabs>
        <w:ind w:left="1134" w:hanging="1134"/>
      </w:pPr>
      <w:rPr>
        <w:rFonts w:ascii="Times New Roman" w:hAnsi="Times New Roman" w:hint="default"/>
        <w:b w:val="0"/>
        <w:i w:val="0"/>
        <w:sz w:val="26"/>
      </w:rPr>
    </w:lvl>
    <w:lvl w:ilvl="1">
      <w:start w:val="1"/>
      <w:numFmt w:val="decimal"/>
      <w:lvlText w:val="%1.%2"/>
      <w:lvlJc w:val="left"/>
      <w:pPr>
        <w:tabs>
          <w:tab w:val="num" w:pos="1134"/>
        </w:tabs>
        <w:ind w:left="1134" w:hanging="1134"/>
      </w:pPr>
      <w:rPr>
        <w:rFonts w:ascii="Times New Roman" w:hAnsi="Times New Roman" w:hint="default"/>
        <w:b w:val="0"/>
        <w:i w:val="0"/>
        <w:sz w:val="26"/>
      </w:rPr>
    </w:lvl>
    <w:lvl w:ilvl="2">
      <w:start w:val="1"/>
      <w:numFmt w:val="decimal"/>
      <w:isLgl/>
      <w:lvlText w:val="%1.%2.%3"/>
      <w:lvlJc w:val="left"/>
      <w:pPr>
        <w:tabs>
          <w:tab w:val="num" w:pos="1134"/>
        </w:tabs>
        <w:ind w:left="1134" w:hanging="1134"/>
      </w:pPr>
      <w:rPr>
        <w:rFonts w:ascii="Times New Roman" w:hAnsi="Times New Roman" w:hint="default"/>
        <w:b w:val="0"/>
        <w:i w:val="0"/>
        <w:sz w:val="26"/>
      </w:rPr>
    </w:lvl>
    <w:lvl w:ilvl="3">
      <w:start w:val="1"/>
      <w:numFmt w:val="decimal"/>
      <w:lvlText w:val="%1.%2.%3.%4"/>
      <w:lvlJc w:val="left"/>
      <w:pPr>
        <w:tabs>
          <w:tab w:val="num" w:pos="1134"/>
        </w:tabs>
        <w:ind w:left="1134" w:hanging="1134"/>
      </w:pPr>
      <w:rPr>
        <w:rFonts w:ascii="Times New Roman" w:hAnsi="Times New Roman" w:hint="default"/>
        <w:b w:val="0"/>
        <w:i w:val="0"/>
        <w:sz w:val="26"/>
      </w:rPr>
    </w:lvl>
    <w:lvl w:ilvl="4">
      <w:start w:val="1"/>
      <w:numFmt w:val="lowerLetter"/>
      <w:lvlText w:val="%5."/>
      <w:lvlJc w:val="left"/>
      <w:pPr>
        <w:tabs>
          <w:tab w:val="num" w:pos="720"/>
        </w:tabs>
        <w:ind w:left="3114" w:hanging="360"/>
      </w:pPr>
      <w:rPr>
        <w:rFonts w:hint="default"/>
      </w:rPr>
    </w:lvl>
    <w:lvl w:ilvl="5">
      <w:start w:val="1"/>
      <w:numFmt w:val="lowerRoman"/>
      <w:lvlText w:val="%6."/>
      <w:lvlJc w:val="left"/>
      <w:pPr>
        <w:tabs>
          <w:tab w:val="num" w:pos="720"/>
        </w:tabs>
        <w:ind w:left="3294" w:hanging="180"/>
      </w:pPr>
      <w:rPr>
        <w:rFonts w:hint="default"/>
      </w:rPr>
    </w:lvl>
    <w:lvl w:ilvl="6">
      <w:start w:val="1"/>
      <w:numFmt w:val="decimal"/>
      <w:lvlText w:val="%7."/>
      <w:lvlJc w:val="left"/>
      <w:pPr>
        <w:tabs>
          <w:tab w:val="num" w:pos="720"/>
        </w:tabs>
        <w:ind w:left="3654" w:hanging="360"/>
      </w:pPr>
      <w:rPr>
        <w:rFonts w:hint="default"/>
      </w:rPr>
    </w:lvl>
    <w:lvl w:ilvl="7">
      <w:start w:val="1"/>
      <w:numFmt w:val="lowerLetter"/>
      <w:lvlText w:val="%8."/>
      <w:lvlJc w:val="left"/>
      <w:pPr>
        <w:tabs>
          <w:tab w:val="num" w:pos="720"/>
        </w:tabs>
        <w:ind w:left="4014" w:hanging="360"/>
      </w:pPr>
      <w:rPr>
        <w:rFonts w:hint="default"/>
      </w:rPr>
    </w:lvl>
    <w:lvl w:ilvl="8">
      <w:start w:val="1"/>
      <w:numFmt w:val="lowerRoman"/>
      <w:lvlText w:val="%9."/>
      <w:lvlJc w:val="left"/>
      <w:pPr>
        <w:tabs>
          <w:tab w:val="num" w:pos="720"/>
        </w:tabs>
        <w:ind w:left="4194" w:hanging="180"/>
      </w:pPr>
      <w:rPr>
        <w:rFonts w:hint="default"/>
      </w:rPr>
    </w:lvl>
  </w:abstractNum>
  <w:abstractNum w:abstractNumId="29">
    <w:nsid w:val="794518A7"/>
    <w:multiLevelType w:val="hybridMultilevel"/>
    <w:tmpl w:val="86C4A75C"/>
    <w:lvl w:ilvl="0" w:tplc="43EAB98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FA41D2"/>
    <w:multiLevelType w:val="hybridMultilevel"/>
    <w:tmpl w:val="CDDABCFE"/>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CC262C3"/>
    <w:multiLevelType w:val="hybridMultilevel"/>
    <w:tmpl w:val="499ECB22"/>
    <w:lvl w:ilvl="0" w:tplc="A4CE1C0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8450D8"/>
    <w:multiLevelType w:val="hybridMultilevel"/>
    <w:tmpl w:val="8594006E"/>
    <w:lvl w:ilvl="0" w:tplc="FFFFFFFF">
      <w:start w:val="1"/>
      <w:numFmt w:val="bullet"/>
      <w:pStyle w:val="perechisl3"/>
      <w:lvlText w:val="–"/>
      <w:lvlJc w:val="left"/>
      <w:pPr>
        <w:tabs>
          <w:tab w:val="num" w:pos="1134"/>
        </w:tabs>
        <w:ind w:left="1134" w:hanging="283"/>
      </w:pPr>
      <w:rPr>
        <w:rFonts w:ascii="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5"/>
  </w:num>
  <w:num w:numId="6">
    <w:abstractNumId w:val="26"/>
  </w:num>
  <w:num w:numId="7">
    <w:abstractNumId w:val="3"/>
  </w:num>
  <w:num w:numId="8">
    <w:abstractNumId w:val="25"/>
  </w:num>
  <w:num w:numId="9">
    <w:abstractNumId w:val="14"/>
  </w:num>
  <w:num w:numId="10">
    <w:abstractNumId w:val="1"/>
  </w:num>
  <w:num w:numId="11">
    <w:abstractNumId w:val="20"/>
  </w:num>
  <w:num w:numId="12">
    <w:abstractNumId w:val="32"/>
  </w:num>
  <w:num w:numId="13">
    <w:abstractNumId w:val="11"/>
  </w:num>
  <w:num w:numId="14">
    <w:abstractNumId w:val="28"/>
  </w:num>
  <w:num w:numId="15">
    <w:abstractNumId w:val="19"/>
  </w:num>
  <w:num w:numId="16">
    <w:abstractNumId w:val="4"/>
  </w:num>
  <w:num w:numId="17">
    <w:abstractNumId w:val="10"/>
  </w:num>
  <w:num w:numId="18">
    <w:abstractNumId w:val="6"/>
  </w:num>
  <w:num w:numId="19">
    <w:abstractNumId w:val="8"/>
  </w:num>
  <w:num w:numId="20">
    <w:abstractNumId w:val="23"/>
  </w:num>
  <w:num w:numId="21">
    <w:abstractNumId w:val="18"/>
  </w:num>
  <w:num w:numId="22">
    <w:abstractNumId w:val="24"/>
  </w:num>
  <w:num w:numId="23">
    <w:abstractNumId w:val="0"/>
  </w:num>
  <w:num w:numId="24">
    <w:abstractNumId w:val="31"/>
  </w:num>
  <w:num w:numId="25">
    <w:abstractNumId w:val="30"/>
  </w:num>
  <w:num w:numId="26">
    <w:abstractNumId w:val="22"/>
  </w:num>
  <w:num w:numId="27">
    <w:abstractNumId w:val="27"/>
  </w:num>
  <w:num w:numId="28">
    <w:abstractNumId w:val="13"/>
  </w:num>
  <w:num w:numId="29">
    <w:abstractNumId w:val="29"/>
  </w:num>
  <w:num w:numId="30">
    <w:abstractNumId w:val="7"/>
  </w:num>
  <w:num w:numId="31">
    <w:abstractNumId w:val="15"/>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3C"/>
    <w:rsid w:val="00005DA8"/>
    <w:rsid w:val="000066B6"/>
    <w:rsid w:val="00013E48"/>
    <w:rsid w:val="00024FF4"/>
    <w:rsid w:val="00032598"/>
    <w:rsid w:val="000343A3"/>
    <w:rsid w:val="0004523B"/>
    <w:rsid w:val="0004617B"/>
    <w:rsid w:val="0004783E"/>
    <w:rsid w:val="00050DB0"/>
    <w:rsid w:val="00053075"/>
    <w:rsid w:val="0006234B"/>
    <w:rsid w:val="0006293F"/>
    <w:rsid w:val="000657A0"/>
    <w:rsid w:val="000678AE"/>
    <w:rsid w:val="00072EA1"/>
    <w:rsid w:val="000766AC"/>
    <w:rsid w:val="00081922"/>
    <w:rsid w:val="000948DE"/>
    <w:rsid w:val="00095B05"/>
    <w:rsid w:val="00096F42"/>
    <w:rsid w:val="00097438"/>
    <w:rsid w:val="000A7572"/>
    <w:rsid w:val="000B5104"/>
    <w:rsid w:val="000B5FA4"/>
    <w:rsid w:val="000C1EBA"/>
    <w:rsid w:val="000D551A"/>
    <w:rsid w:val="000D7EE2"/>
    <w:rsid w:val="000E14D5"/>
    <w:rsid w:val="000E34B2"/>
    <w:rsid w:val="000F2C79"/>
    <w:rsid w:val="000F450A"/>
    <w:rsid w:val="000F650C"/>
    <w:rsid w:val="00101D58"/>
    <w:rsid w:val="00103E0B"/>
    <w:rsid w:val="0010615C"/>
    <w:rsid w:val="001205D5"/>
    <w:rsid w:val="00121B13"/>
    <w:rsid w:val="00121FDA"/>
    <w:rsid w:val="0012419D"/>
    <w:rsid w:val="001252D4"/>
    <w:rsid w:val="00125D76"/>
    <w:rsid w:val="00126789"/>
    <w:rsid w:val="00130F32"/>
    <w:rsid w:val="0013680B"/>
    <w:rsid w:val="00143FC8"/>
    <w:rsid w:val="0014446D"/>
    <w:rsid w:val="00144913"/>
    <w:rsid w:val="001523C0"/>
    <w:rsid w:val="00153405"/>
    <w:rsid w:val="00155031"/>
    <w:rsid w:val="00167862"/>
    <w:rsid w:val="00174576"/>
    <w:rsid w:val="0018333C"/>
    <w:rsid w:val="001860B0"/>
    <w:rsid w:val="0019505E"/>
    <w:rsid w:val="001A7ED2"/>
    <w:rsid w:val="001B0CC0"/>
    <w:rsid w:val="001B27EC"/>
    <w:rsid w:val="001B2C07"/>
    <w:rsid w:val="001B3675"/>
    <w:rsid w:val="001C2DB0"/>
    <w:rsid w:val="001C7BB6"/>
    <w:rsid w:val="001D0465"/>
    <w:rsid w:val="001D1C76"/>
    <w:rsid w:val="001D32C0"/>
    <w:rsid w:val="001D5E32"/>
    <w:rsid w:val="001D6633"/>
    <w:rsid w:val="001D6AC1"/>
    <w:rsid w:val="001E2B82"/>
    <w:rsid w:val="001E2EA3"/>
    <w:rsid w:val="001E34BF"/>
    <w:rsid w:val="001E741B"/>
    <w:rsid w:val="001F5EF3"/>
    <w:rsid w:val="00201130"/>
    <w:rsid w:val="00204137"/>
    <w:rsid w:val="0020471B"/>
    <w:rsid w:val="00212B23"/>
    <w:rsid w:val="00230AFA"/>
    <w:rsid w:val="0023179F"/>
    <w:rsid w:val="00241400"/>
    <w:rsid w:val="00243044"/>
    <w:rsid w:val="002433DF"/>
    <w:rsid w:val="00243CFC"/>
    <w:rsid w:val="002448D0"/>
    <w:rsid w:val="002478C4"/>
    <w:rsid w:val="0025203A"/>
    <w:rsid w:val="00254EE3"/>
    <w:rsid w:val="00257F9F"/>
    <w:rsid w:val="00264132"/>
    <w:rsid w:val="00264F87"/>
    <w:rsid w:val="00282527"/>
    <w:rsid w:val="00285EB1"/>
    <w:rsid w:val="0028674E"/>
    <w:rsid w:val="00291BAF"/>
    <w:rsid w:val="00293451"/>
    <w:rsid w:val="002A197C"/>
    <w:rsid w:val="002A1B0C"/>
    <w:rsid w:val="002B599A"/>
    <w:rsid w:val="002B651C"/>
    <w:rsid w:val="002B66BE"/>
    <w:rsid w:val="002C04F9"/>
    <w:rsid w:val="002C0E40"/>
    <w:rsid w:val="002C25CB"/>
    <w:rsid w:val="002C2891"/>
    <w:rsid w:val="002C2BC9"/>
    <w:rsid w:val="002C6F35"/>
    <w:rsid w:val="002C775F"/>
    <w:rsid w:val="002D3E4F"/>
    <w:rsid w:val="002D6E97"/>
    <w:rsid w:val="002E14D2"/>
    <w:rsid w:val="002F07A3"/>
    <w:rsid w:val="002F0C02"/>
    <w:rsid w:val="002F2840"/>
    <w:rsid w:val="002F40E9"/>
    <w:rsid w:val="002F413E"/>
    <w:rsid w:val="002F53ED"/>
    <w:rsid w:val="00302968"/>
    <w:rsid w:val="00302A73"/>
    <w:rsid w:val="003050BF"/>
    <w:rsid w:val="003106B1"/>
    <w:rsid w:val="00314943"/>
    <w:rsid w:val="00317BD5"/>
    <w:rsid w:val="00325282"/>
    <w:rsid w:val="00326B80"/>
    <w:rsid w:val="00327739"/>
    <w:rsid w:val="00330F79"/>
    <w:rsid w:val="00341FFC"/>
    <w:rsid w:val="0034352B"/>
    <w:rsid w:val="00350AB4"/>
    <w:rsid w:val="00351146"/>
    <w:rsid w:val="0035356B"/>
    <w:rsid w:val="003542A9"/>
    <w:rsid w:val="00366130"/>
    <w:rsid w:val="00374C41"/>
    <w:rsid w:val="00385AAE"/>
    <w:rsid w:val="00391850"/>
    <w:rsid w:val="0039779A"/>
    <w:rsid w:val="003A0E61"/>
    <w:rsid w:val="003A2DCE"/>
    <w:rsid w:val="003A4685"/>
    <w:rsid w:val="003A5008"/>
    <w:rsid w:val="003B47CF"/>
    <w:rsid w:val="003C51FC"/>
    <w:rsid w:val="003D4923"/>
    <w:rsid w:val="003D5A99"/>
    <w:rsid w:val="003E48E3"/>
    <w:rsid w:val="003E7327"/>
    <w:rsid w:val="003F2044"/>
    <w:rsid w:val="003F2258"/>
    <w:rsid w:val="0040045E"/>
    <w:rsid w:val="004018ED"/>
    <w:rsid w:val="00406758"/>
    <w:rsid w:val="004107E3"/>
    <w:rsid w:val="00411967"/>
    <w:rsid w:val="00416B5B"/>
    <w:rsid w:val="00422DCF"/>
    <w:rsid w:val="004266B1"/>
    <w:rsid w:val="00430272"/>
    <w:rsid w:val="004316AA"/>
    <w:rsid w:val="004323F6"/>
    <w:rsid w:val="00434E03"/>
    <w:rsid w:val="00436A48"/>
    <w:rsid w:val="00437AC8"/>
    <w:rsid w:val="00441A7E"/>
    <w:rsid w:val="00443E79"/>
    <w:rsid w:val="00446670"/>
    <w:rsid w:val="0045437A"/>
    <w:rsid w:val="0045473C"/>
    <w:rsid w:val="00454772"/>
    <w:rsid w:val="00455CBA"/>
    <w:rsid w:val="004572D2"/>
    <w:rsid w:val="00465316"/>
    <w:rsid w:val="004717FC"/>
    <w:rsid w:val="00471DA4"/>
    <w:rsid w:val="00471E9F"/>
    <w:rsid w:val="00472527"/>
    <w:rsid w:val="004809EF"/>
    <w:rsid w:val="00483343"/>
    <w:rsid w:val="00484929"/>
    <w:rsid w:val="00486DB6"/>
    <w:rsid w:val="00487398"/>
    <w:rsid w:val="00487CBC"/>
    <w:rsid w:val="00490914"/>
    <w:rsid w:val="004913FE"/>
    <w:rsid w:val="004944D0"/>
    <w:rsid w:val="004A3894"/>
    <w:rsid w:val="004A6959"/>
    <w:rsid w:val="004B4963"/>
    <w:rsid w:val="004B6B31"/>
    <w:rsid w:val="004B71C5"/>
    <w:rsid w:val="004C7AD9"/>
    <w:rsid w:val="004C7B5E"/>
    <w:rsid w:val="004D2FB1"/>
    <w:rsid w:val="004D5C71"/>
    <w:rsid w:val="004E3EBE"/>
    <w:rsid w:val="004E6265"/>
    <w:rsid w:val="004E72D3"/>
    <w:rsid w:val="004F6CA7"/>
    <w:rsid w:val="00501238"/>
    <w:rsid w:val="00503AF5"/>
    <w:rsid w:val="00504BE3"/>
    <w:rsid w:val="00510435"/>
    <w:rsid w:val="00514E1D"/>
    <w:rsid w:val="00517244"/>
    <w:rsid w:val="005202A5"/>
    <w:rsid w:val="00524AE3"/>
    <w:rsid w:val="00531617"/>
    <w:rsid w:val="00540034"/>
    <w:rsid w:val="00542A84"/>
    <w:rsid w:val="005438CA"/>
    <w:rsid w:val="005457DA"/>
    <w:rsid w:val="00550946"/>
    <w:rsid w:val="00555805"/>
    <w:rsid w:val="00555FD1"/>
    <w:rsid w:val="005563BA"/>
    <w:rsid w:val="005567B4"/>
    <w:rsid w:val="00560A8D"/>
    <w:rsid w:val="00561B55"/>
    <w:rsid w:val="005642DB"/>
    <w:rsid w:val="00565CEC"/>
    <w:rsid w:val="00565E47"/>
    <w:rsid w:val="00571DC9"/>
    <w:rsid w:val="005756BF"/>
    <w:rsid w:val="005A7BB4"/>
    <w:rsid w:val="005C0B39"/>
    <w:rsid w:val="005C2FC3"/>
    <w:rsid w:val="005C4919"/>
    <w:rsid w:val="005C635A"/>
    <w:rsid w:val="005C7F44"/>
    <w:rsid w:val="005D0691"/>
    <w:rsid w:val="005D3352"/>
    <w:rsid w:val="005D5906"/>
    <w:rsid w:val="005E24D9"/>
    <w:rsid w:val="005E4867"/>
    <w:rsid w:val="005F2C27"/>
    <w:rsid w:val="005F3DE0"/>
    <w:rsid w:val="005F5485"/>
    <w:rsid w:val="006073E6"/>
    <w:rsid w:val="006134BD"/>
    <w:rsid w:val="006144F0"/>
    <w:rsid w:val="00614547"/>
    <w:rsid w:val="006159DA"/>
    <w:rsid w:val="00616AC9"/>
    <w:rsid w:val="00617045"/>
    <w:rsid w:val="006238BC"/>
    <w:rsid w:val="00624D36"/>
    <w:rsid w:val="0063530E"/>
    <w:rsid w:val="00646949"/>
    <w:rsid w:val="0065398D"/>
    <w:rsid w:val="00656DC0"/>
    <w:rsid w:val="00663308"/>
    <w:rsid w:val="0066555E"/>
    <w:rsid w:val="00665AB4"/>
    <w:rsid w:val="00666E57"/>
    <w:rsid w:val="00671D9F"/>
    <w:rsid w:val="0067313A"/>
    <w:rsid w:val="00677142"/>
    <w:rsid w:val="006814EF"/>
    <w:rsid w:val="00683482"/>
    <w:rsid w:val="00683D4C"/>
    <w:rsid w:val="00684501"/>
    <w:rsid w:val="00694770"/>
    <w:rsid w:val="006947E3"/>
    <w:rsid w:val="006A089B"/>
    <w:rsid w:val="006A2758"/>
    <w:rsid w:val="006A5AD0"/>
    <w:rsid w:val="006B533F"/>
    <w:rsid w:val="006C2F69"/>
    <w:rsid w:val="006D10E8"/>
    <w:rsid w:val="006D3052"/>
    <w:rsid w:val="006D758C"/>
    <w:rsid w:val="006E283E"/>
    <w:rsid w:val="006E31A6"/>
    <w:rsid w:val="006F18AA"/>
    <w:rsid w:val="007002BD"/>
    <w:rsid w:val="007009E1"/>
    <w:rsid w:val="00704997"/>
    <w:rsid w:val="0071535F"/>
    <w:rsid w:val="007161AD"/>
    <w:rsid w:val="00717EFB"/>
    <w:rsid w:val="007312DB"/>
    <w:rsid w:val="00736FB9"/>
    <w:rsid w:val="00740977"/>
    <w:rsid w:val="00740A0D"/>
    <w:rsid w:val="0074147F"/>
    <w:rsid w:val="00751CE3"/>
    <w:rsid w:val="00751DB6"/>
    <w:rsid w:val="00751E94"/>
    <w:rsid w:val="00752BE0"/>
    <w:rsid w:val="00756DD5"/>
    <w:rsid w:val="00762CC7"/>
    <w:rsid w:val="007673FD"/>
    <w:rsid w:val="007A31D9"/>
    <w:rsid w:val="007A5605"/>
    <w:rsid w:val="007A5C3B"/>
    <w:rsid w:val="007A6B80"/>
    <w:rsid w:val="007B33B0"/>
    <w:rsid w:val="007B36CA"/>
    <w:rsid w:val="007B55D5"/>
    <w:rsid w:val="007B59D3"/>
    <w:rsid w:val="007B7F8B"/>
    <w:rsid w:val="007C04B3"/>
    <w:rsid w:val="007C7129"/>
    <w:rsid w:val="007D0AD3"/>
    <w:rsid w:val="007D1474"/>
    <w:rsid w:val="007D2454"/>
    <w:rsid w:val="007D48F3"/>
    <w:rsid w:val="007D4AA9"/>
    <w:rsid w:val="007D4D55"/>
    <w:rsid w:val="007D67CE"/>
    <w:rsid w:val="007D7635"/>
    <w:rsid w:val="007D7E86"/>
    <w:rsid w:val="007E46AA"/>
    <w:rsid w:val="007E6772"/>
    <w:rsid w:val="007F54FD"/>
    <w:rsid w:val="007F764B"/>
    <w:rsid w:val="007F78B1"/>
    <w:rsid w:val="00804026"/>
    <w:rsid w:val="00804A9B"/>
    <w:rsid w:val="00813845"/>
    <w:rsid w:val="00817F23"/>
    <w:rsid w:val="008226EF"/>
    <w:rsid w:val="008263CE"/>
    <w:rsid w:val="0083401F"/>
    <w:rsid w:val="0083613B"/>
    <w:rsid w:val="0083761E"/>
    <w:rsid w:val="0084121D"/>
    <w:rsid w:val="00845F71"/>
    <w:rsid w:val="00851166"/>
    <w:rsid w:val="00855EC8"/>
    <w:rsid w:val="00860DC5"/>
    <w:rsid w:val="00863EE2"/>
    <w:rsid w:val="00865213"/>
    <w:rsid w:val="00871BFB"/>
    <w:rsid w:val="00875ED0"/>
    <w:rsid w:val="00880171"/>
    <w:rsid w:val="00881277"/>
    <w:rsid w:val="00883F24"/>
    <w:rsid w:val="00885409"/>
    <w:rsid w:val="00885741"/>
    <w:rsid w:val="00885E2E"/>
    <w:rsid w:val="00892977"/>
    <w:rsid w:val="00894715"/>
    <w:rsid w:val="00897B62"/>
    <w:rsid w:val="008A244B"/>
    <w:rsid w:val="008A76AC"/>
    <w:rsid w:val="008B7D5A"/>
    <w:rsid w:val="008C04A1"/>
    <w:rsid w:val="008C3D4D"/>
    <w:rsid w:val="008C7638"/>
    <w:rsid w:val="008D00C8"/>
    <w:rsid w:val="008D3192"/>
    <w:rsid w:val="008D6EFB"/>
    <w:rsid w:val="008D70F0"/>
    <w:rsid w:val="008E6235"/>
    <w:rsid w:val="008F1FC7"/>
    <w:rsid w:val="008F663E"/>
    <w:rsid w:val="00905532"/>
    <w:rsid w:val="00907D60"/>
    <w:rsid w:val="0091003F"/>
    <w:rsid w:val="0091345F"/>
    <w:rsid w:val="009142A1"/>
    <w:rsid w:val="00916CCF"/>
    <w:rsid w:val="00917CD9"/>
    <w:rsid w:val="00921423"/>
    <w:rsid w:val="009215B0"/>
    <w:rsid w:val="00924626"/>
    <w:rsid w:val="00926FB5"/>
    <w:rsid w:val="00936A0F"/>
    <w:rsid w:val="009429F5"/>
    <w:rsid w:val="00956148"/>
    <w:rsid w:val="00961FCC"/>
    <w:rsid w:val="0097040A"/>
    <w:rsid w:val="0098076C"/>
    <w:rsid w:val="00984D31"/>
    <w:rsid w:val="0098537F"/>
    <w:rsid w:val="00992EB2"/>
    <w:rsid w:val="00995705"/>
    <w:rsid w:val="00997189"/>
    <w:rsid w:val="0099795D"/>
    <w:rsid w:val="009A101B"/>
    <w:rsid w:val="009A3921"/>
    <w:rsid w:val="009B2C29"/>
    <w:rsid w:val="009B7DC5"/>
    <w:rsid w:val="009C5E01"/>
    <w:rsid w:val="009D0679"/>
    <w:rsid w:val="009D2D00"/>
    <w:rsid w:val="009E7FB2"/>
    <w:rsid w:val="009F5FCF"/>
    <w:rsid w:val="00A05631"/>
    <w:rsid w:val="00A06299"/>
    <w:rsid w:val="00A062A8"/>
    <w:rsid w:val="00A10B38"/>
    <w:rsid w:val="00A14E9B"/>
    <w:rsid w:val="00A169BD"/>
    <w:rsid w:val="00A243DF"/>
    <w:rsid w:val="00A252DE"/>
    <w:rsid w:val="00A25788"/>
    <w:rsid w:val="00A273AA"/>
    <w:rsid w:val="00A35975"/>
    <w:rsid w:val="00A36F19"/>
    <w:rsid w:val="00A41011"/>
    <w:rsid w:val="00A41CB4"/>
    <w:rsid w:val="00A4600E"/>
    <w:rsid w:val="00A51327"/>
    <w:rsid w:val="00A51865"/>
    <w:rsid w:val="00A54307"/>
    <w:rsid w:val="00A55298"/>
    <w:rsid w:val="00A57134"/>
    <w:rsid w:val="00A630DD"/>
    <w:rsid w:val="00A641C4"/>
    <w:rsid w:val="00A65F96"/>
    <w:rsid w:val="00A66735"/>
    <w:rsid w:val="00A66ED3"/>
    <w:rsid w:val="00A737B5"/>
    <w:rsid w:val="00A743BC"/>
    <w:rsid w:val="00A80FD6"/>
    <w:rsid w:val="00A81731"/>
    <w:rsid w:val="00A847F4"/>
    <w:rsid w:val="00A906AA"/>
    <w:rsid w:val="00A91CCA"/>
    <w:rsid w:val="00A92532"/>
    <w:rsid w:val="00A9592E"/>
    <w:rsid w:val="00A95B43"/>
    <w:rsid w:val="00A965F5"/>
    <w:rsid w:val="00A97F39"/>
    <w:rsid w:val="00AA2B70"/>
    <w:rsid w:val="00AA3B91"/>
    <w:rsid w:val="00AA42E2"/>
    <w:rsid w:val="00AA5E66"/>
    <w:rsid w:val="00AA68FF"/>
    <w:rsid w:val="00AB161E"/>
    <w:rsid w:val="00AB6128"/>
    <w:rsid w:val="00AB7E9E"/>
    <w:rsid w:val="00AD3495"/>
    <w:rsid w:val="00AE39F9"/>
    <w:rsid w:val="00AE41C3"/>
    <w:rsid w:val="00AE5723"/>
    <w:rsid w:val="00AF1ADF"/>
    <w:rsid w:val="00AF26F8"/>
    <w:rsid w:val="00AF28B5"/>
    <w:rsid w:val="00AF64B2"/>
    <w:rsid w:val="00B02063"/>
    <w:rsid w:val="00B031E9"/>
    <w:rsid w:val="00B052B8"/>
    <w:rsid w:val="00B056FE"/>
    <w:rsid w:val="00B06507"/>
    <w:rsid w:val="00B16703"/>
    <w:rsid w:val="00B204D0"/>
    <w:rsid w:val="00B22534"/>
    <w:rsid w:val="00B24CB7"/>
    <w:rsid w:val="00B255D2"/>
    <w:rsid w:val="00B2684F"/>
    <w:rsid w:val="00B31C6C"/>
    <w:rsid w:val="00B35B97"/>
    <w:rsid w:val="00B36C11"/>
    <w:rsid w:val="00B37495"/>
    <w:rsid w:val="00B4302E"/>
    <w:rsid w:val="00B43280"/>
    <w:rsid w:val="00B43527"/>
    <w:rsid w:val="00B43F72"/>
    <w:rsid w:val="00B505B2"/>
    <w:rsid w:val="00B65C77"/>
    <w:rsid w:val="00B80456"/>
    <w:rsid w:val="00B90ED9"/>
    <w:rsid w:val="00B926CA"/>
    <w:rsid w:val="00B960EA"/>
    <w:rsid w:val="00B973C5"/>
    <w:rsid w:val="00B979D7"/>
    <w:rsid w:val="00BB2049"/>
    <w:rsid w:val="00BC2668"/>
    <w:rsid w:val="00BC38CF"/>
    <w:rsid w:val="00BC4E7A"/>
    <w:rsid w:val="00BD0932"/>
    <w:rsid w:val="00BD69C9"/>
    <w:rsid w:val="00BE0081"/>
    <w:rsid w:val="00BE45A4"/>
    <w:rsid w:val="00BE6663"/>
    <w:rsid w:val="00BF2E9A"/>
    <w:rsid w:val="00BF51C9"/>
    <w:rsid w:val="00BF5909"/>
    <w:rsid w:val="00BF76D6"/>
    <w:rsid w:val="00C04DA5"/>
    <w:rsid w:val="00C05013"/>
    <w:rsid w:val="00C07CA4"/>
    <w:rsid w:val="00C155D4"/>
    <w:rsid w:val="00C204FB"/>
    <w:rsid w:val="00C24532"/>
    <w:rsid w:val="00C33585"/>
    <w:rsid w:val="00C34064"/>
    <w:rsid w:val="00C34ED8"/>
    <w:rsid w:val="00C35B86"/>
    <w:rsid w:val="00C37B83"/>
    <w:rsid w:val="00C42328"/>
    <w:rsid w:val="00C51A3E"/>
    <w:rsid w:val="00C57F2D"/>
    <w:rsid w:val="00C60D6B"/>
    <w:rsid w:val="00C66A4D"/>
    <w:rsid w:val="00C74D4E"/>
    <w:rsid w:val="00C75E3F"/>
    <w:rsid w:val="00C770DC"/>
    <w:rsid w:val="00C827A2"/>
    <w:rsid w:val="00C91B12"/>
    <w:rsid w:val="00CB298C"/>
    <w:rsid w:val="00CB5DCD"/>
    <w:rsid w:val="00CC01FE"/>
    <w:rsid w:val="00CC3A4A"/>
    <w:rsid w:val="00CC45A5"/>
    <w:rsid w:val="00CC60B5"/>
    <w:rsid w:val="00CD0BF6"/>
    <w:rsid w:val="00CD15AB"/>
    <w:rsid w:val="00CD1E28"/>
    <w:rsid w:val="00CD7BB7"/>
    <w:rsid w:val="00CE412F"/>
    <w:rsid w:val="00CE61F5"/>
    <w:rsid w:val="00CE7D02"/>
    <w:rsid w:val="00D021F4"/>
    <w:rsid w:val="00D02D92"/>
    <w:rsid w:val="00D04FDB"/>
    <w:rsid w:val="00D1064D"/>
    <w:rsid w:val="00D10D6F"/>
    <w:rsid w:val="00D1207A"/>
    <w:rsid w:val="00D30B13"/>
    <w:rsid w:val="00D36E4E"/>
    <w:rsid w:val="00D42B75"/>
    <w:rsid w:val="00D445AF"/>
    <w:rsid w:val="00D44BBD"/>
    <w:rsid w:val="00D52695"/>
    <w:rsid w:val="00D55893"/>
    <w:rsid w:val="00D61109"/>
    <w:rsid w:val="00D626A8"/>
    <w:rsid w:val="00D668BD"/>
    <w:rsid w:val="00D677A7"/>
    <w:rsid w:val="00D70AC4"/>
    <w:rsid w:val="00D729E6"/>
    <w:rsid w:val="00D73BC5"/>
    <w:rsid w:val="00D73EA1"/>
    <w:rsid w:val="00D74D26"/>
    <w:rsid w:val="00D767BA"/>
    <w:rsid w:val="00D80FD2"/>
    <w:rsid w:val="00D846B2"/>
    <w:rsid w:val="00D91F52"/>
    <w:rsid w:val="00D959C2"/>
    <w:rsid w:val="00DB1B7D"/>
    <w:rsid w:val="00DB30AB"/>
    <w:rsid w:val="00DC1BDC"/>
    <w:rsid w:val="00DC1DD6"/>
    <w:rsid w:val="00DC4593"/>
    <w:rsid w:val="00DC591E"/>
    <w:rsid w:val="00DC6D6C"/>
    <w:rsid w:val="00DC7F5C"/>
    <w:rsid w:val="00DD54D0"/>
    <w:rsid w:val="00DD672A"/>
    <w:rsid w:val="00DD7AA4"/>
    <w:rsid w:val="00DD7C11"/>
    <w:rsid w:val="00DD7C1E"/>
    <w:rsid w:val="00DE440A"/>
    <w:rsid w:val="00DE5050"/>
    <w:rsid w:val="00DE7E34"/>
    <w:rsid w:val="00DF2D36"/>
    <w:rsid w:val="00DF37D8"/>
    <w:rsid w:val="00DF4515"/>
    <w:rsid w:val="00E00EB9"/>
    <w:rsid w:val="00E05448"/>
    <w:rsid w:val="00E058C1"/>
    <w:rsid w:val="00E06F8B"/>
    <w:rsid w:val="00E1246F"/>
    <w:rsid w:val="00E12C7C"/>
    <w:rsid w:val="00E213F1"/>
    <w:rsid w:val="00E25371"/>
    <w:rsid w:val="00E253FB"/>
    <w:rsid w:val="00E35647"/>
    <w:rsid w:val="00E40A36"/>
    <w:rsid w:val="00E41B2A"/>
    <w:rsid w:val="00E43875"/>
    <w:rsid w:val="00E4438E"/>
    <w:rsid w:val="00E46AD8"/>
    <w:rsid w:val="00E54933"/>
    <w:rsid w:val="00E54DF8"/>
    <w:rsid w:val="00E56A28"/>
    <w:rsid w:val="00E57222"/>
    <w:rsid w:val="00E618C6"/>
    <w:rsid w:val="00E747C2"/>
    <w:rsid w:val="00E81BF0"/>
    <w:rsid w:val="00E851D7"/>
    <w:rsid w:val="00E97129"/>
    <w:rsid w:val="00E97FD3"/>
    <w:rsid w:val="00EA0AFD"/>
    <w:rsid w:val="00EA1549"/>
    <w:rsid w:val="00EA28ED"/>
    <w:rsid w:val="00EA2BE9"/>
    <w:rsid w:val="00ED2A2C"/>
    <w:rsid w:val="00ED62EF"/>
    <w:rsid w:val="00EE0B49"/>
    <w:rsid w:val="00EE6F54"/>
    <w:rsid w:val="00EE7DD9"/>
    <w:rsid w:val="00EF07E8"/>
    <w:rsid w:val="00EF4F1B"/>
    <w:rsid w:val="00EF53E1"/>
    <w:rsid w:val="00EF6725"/>
    <w:rsid w:val="00EF74C7"/>
    <w:rsid w:val="00EF7C1E"/>
    <w:rsid w:val="00F03482"/>
    <w:rsid w:val="00F056BB"/>
    <w:rsid w:val="00F069F4"/>
    <w:rsid w:val="00F12484"/>
    <w:rsid w:val="00F14564"/>
    <w:rsid w:val="00F175F9"/>
    <w:rsid w:val="00F17EEB"/>
    <w:rsid w:val="00F20592"/>
    <w:rsid w:val="00F216E3"/>
    <w:rsid w:val="00F23882"/>
    <w:rsid w:val="00F238B3"/>
    <w:rsid w:val="00F23BED"/>
    <w:rsid w:val="00F23DC2"/>
    <w:rsid w:val="00F262FE"/>
    <w:rsid w:val="00F27174"/>
    <w:rsid w:val="00F33B8B"/>
    <w:rsid w:val="00F3491B"/>
    <w:rsid w:val="00F4026F"/>
    <w:rsid w:val="00F45C8F"/>
    <w:rsid w:val="00F60D77"/>
    <w:rsid w:val="00F628B0"/>
    <w:rsid w:val="00F62B9C"/>
    <w:rsid w:val="00F6442B"/>
    <w:rsid w:val="00F66BCC"/>
    <w:rsid w:val="00F67ACA"/>
    <w:rsid w:val="00F7048A"/>
    <w:rsid w:val="00F71935"/>
    <w:rsid w:val="00F72064"/>
    <w:rsid w:val="00F73F06"/>
    <w:rsid w:val="00F74255"/>
    <w:rsid w:val="00F74582"/>
    <w:rsid w:val="00F80165"/>
    <w:rsid w:val="00F8629E"/>
    <w:rsid w:val="00F87663"/>
    <w:rsid w:val="00F920E9"/>
    <w:rsid w:val="00F94D06"/>
    <w:rsid w:val="00F94F68"/>
    <w:rsid w:val="00FA6AC9"/>
    <w:rsid w:val="00FB001B"/>
    <w:rsid w:val="00FB0ECE"/>
    <w:rsid w:val="00FB3C8A"/>
    <w:rsid w:val="00FB3DFC"/>
    <w:rsid w:val="00FB3E4E"/>
    <w:rsid w:val="00FB474F"/>
    <w:rsid w:val="00FB5C1D"/>
    <w:rsid w:val="00FC0556"/>
    <w:rsid w:val="00FC574C"/>
    <w:rsid w:val="00FC7DBC"/>
    <w:rsid w:val="00FD011D"/>
    <w:rsid w:val="00FD663F"/>
    <w:rsid w:val="00FD7794"/>
    <w:rsid w:val="00FE2C6A"/>
    <w:rsid w:val="00FF10B1"/>
    <w:rsid w:val="00FF169C"/>
    <w:rsid w:val="00FF27A8"/>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3C"/>
    <w:pPr>
      <w:overflowPunct w:val="0"/>
      <w:autoSpaceDE w:val="0"/>
      <w:autoSpaceDN w:val="0"/>
      <w:adjustRightInd w:val="0"/>
      <w:textAlignment w:val="baseline"/>
    </w:pPr>
    <w:rPr>
      <w:rFonts w:ascii="Times New Roman" w:eastAsia="Times New Roman" w:hAnsi="Times New Roman"/>
      <w:sz w:val="22"/>
      <w:lang w:val="en-GB" w:eastAsia="en-US"/>
    </w:rPr>
  </w:style>
  <w:style w:type="paragraph" w:styleId="1">
    <w:name w:val="heading 1"/>
    <w:basedOn w:val="a"/>
    <w:next w:val="a"/>
    <w:link w:val="10"/>
    <w:qFormat/>
    <w:locked/>
    <w:rsid w:val="00ED62E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A36F1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ED62EF"/>
    <w:pPr>
      <w:keepNext/>
      <w:spacing w:before="240" w:after="60"/>
      <w:outlineLvl w:val="2"/>
    </w:pPr>
    <w:rPr>
      <w:rFonts w:ascii="Cambria" w:hAnsi="Cambria"/>
      <w:b/>
      <w:bCs/>
      <w:sz w:val="26"/>
      <w:szCs w:val="26"/>
    </w:rPr>
  </w:style>
  <w:style w:type="paragraph" w:styleId="9">
    <w:name w:val="heading 9"/>
    <w:basedOn w:val="a"/>
    <w:next w:val="a"/>
    <w:link w:val="90"/>
    <w:uiPriority w:val="99"/>
    <w:qFormat/>
    <w:rsid w:val="0018333C"/>
    <w:pPr>
      <w:overflowPunct/>
      <w:autoSpaceDE/>
      <w:autoSpaceDN/>
      <w:adjustRightInd/>
      <w:spacing w:before="240" w:after="60"/>
      <w:textAlignment w:val="auto"/>
      <w:outlineLvl w:val="8"/>
    </w:pPr>
    <w:rPr>
      <w:rFonts w:ascii="Arial" w:hAnsi="Arial" w:cs="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18333C"/>
    <w:rPr>
      <w:rFonts w:ascii="Arial" w:hAnsi="Arial" w:cs="Arial"/>
      <w:lang w:val="en-US"/>
    </w:rPr>
  </w:style>
  <w:style w:type="paragraph" w:styleId="a3">
    <w:name w:val="header"/>
    <w:basedOn w:val="a"/>
    <w:link w:val="a4"/>
    <w:uiPriority w:val="99"/>
    <w:rsid w:val="0018333C"/>
    <w:pPr>
      <w:tabs>
        <w:tab w:val="center" w:pos="4819"/>
        <w:tab w:val="right" w:pos="9639"/>
      </w:tabs>
    </w:pPr>
  </w:style>
  <w:style w:type="character" w:customStyle="1" w:styleId="a4">
    <w:name w:val="Верхний колонтитул Знак"/>
    <w:link w:val="a3"/>
    <w:uiPriority w:val="99"/>
    <w:locked/>
    <w:rsid w:val="0018333C"/>
    <w:rPr>
      <w:rFonts w:ascii="Times New Roman" w:hAnsi="Times New Roman" w:cs="Times New Roman"/>
      <w:sz w:val="20"/>
      <w:szCs w:val="20"/>
      <w:lang w:val="en-GB"/>
    </w:rPr>
  </w:style>
  <w:style w:type="paragraph" w:styleId="a5">
    <w:name w:val="footer"/>
    <w:basedOn w:val="a"/>
    <w:link w:val="a6"/>
    <w:uiPriority w:val="99"/>
    <w:rsid w:val="0018333C"/>
    <w:pPr>
      <w:tabs>
        <w:tab w:val="center" w:pos="4819"/>
        <w:tab w:val="right" w:pos="9639"/>
      </w:tabs>
    </w:pPr>
  </w:style>
  <w:style w:type="character" w:customStyle="1" w:styleId="a6">
    <w:name w:val="Нижний колонтитул Знак"/>
    <w:link w:val="a5"/>
    <w:uiPriority w:val="99"/>
    <w:locked/>
    <w:rsid w:val="0018333C"/>
    <w:rPr>
      <w:rFonts w:ascii="Times New Roman" w:hAnsi="Times New Roman" w:cs="Times New Roman"/>
      <w:sz w:val="20"/>
      <w:szCs w:val="20"/>
      <w:lang w:val="en-GB"/>
    </w:rPr>
  </w:style>
  <w:style w:type="paragraph" w:customStyle="1" w:styleId="zyxConfid2Red">
    <w:name w:val="zyxConfid2Red"/>
    <w:basedOn w:val="a"/>
    <w:uiPriority w:val="99"/>
    <w:rsid w:val="0018333C"/>
    <w:pPr>
      <w:spacing w:after="20" w:line="220" w:lineRule="exact"/>
      <w:jc w:val="right"/>
    </w:pPr>
    <w:rPr>
      <w:rFonts w:ascii="Arial" w:hAnsi="Arial" w:cs="Arial"/>
      <w:color w:val="FF0000"/>
    </w:rPr>
  </w:style>
  <w:style w:type="paragraph" w:customStyle="1" w:styleId="zyxConfidBlack">
    <w:name w:val="zyxConfidBlack"/>
    <w:basedOn w:val="a"/>
    <w:uiPriority w:val="99"/>
    <w:rsid w:val="0018333C"/>
    <w:pPr>
      <w:framePr w:wrap="auto" w:vAnchor="page" w:hAnchor="page" w:x="1333" w:y="228"/>
      <w:spacing w:before="80"/>
      <w:suppressOverlap/>
      <w:jc w:val="right"/>
    </w:pPr>
    <w:rPr>
      <w:rFonts w:ascii="Arial" w:hAnsi="Arial" w:cs="Arial"/>
      <w:b/>
      <w:bCs/>
      <w:caps/>
      <w:color w:val="000000"/>
      <w:sz w:val="40"/>
    </w:rPr>
  </w:style>
  <w:style w:type="paragraph" w:customStyle="1" w:styleId="zyxLogo">
    <w:name w:val="zyxLogo"/>
    <w:basedOn w:val="a"/>
    <w:uiPriority w:val="99"/>
    <w:rsid w:val="0018333C"/>
    <w:pPr>
      <w:keepNext/>
      <w:spacing w:after="10"/>
    </w:pPr>
    <w:rPr>
      <w:rFonts w:ascii="Arial" w:hAnsi="Arial"/>
      <w:b/>
      <w:sz w:val="13"/>
    </w:rPr>
  </w:style>
  <w:style w:type="paragraph" w:styleId="a7">
    <w:name w:val="Balloon Text"/>
    <w:basedOn w:val="a"/>
    <w:link w:val="a8"/>
    <w:uiPriority w:val="99"/>
    <w:semiHidden/>
    <w:rsid w:val="0018333C"/>
    <w:rPr>
      <w:rFonts w:ascii="Tahoma" w:hAnsi="Tahoma" w:cs="Tahoma"/>
      <w:sz w:val="16"/>
      <w:szCs w:val="16"/>
    </w:rPr>
  </w:style>
  <w:style w:type="character" w:customStyle="1" w:styleId="a8">
    <w:name w:val="Текст выноски Знак"/>
    <w:link w:val="a7"/>
    <w:uiPriority w:val="99"/>
    <w:semiHidden/>
    <w:locked/>
    <w:rsid w:val="0018333C"/>
    <w:rPr>
      <w:rFonts w:ascii="Tahoma" w:hAnsi="Tahoma" w:cs="Tahoma"/>
      <w:sz w:val="16"/>
      <w:szCs w:val="16"/>
      <w:lang w:val="en-GB"/>
    </w:rPr>
  </w:style>
  <w:style w:type="paragraph" w:customStyle="1" w:styleId="Style1">
    <w:name w:val="Style1"/>
    <w:basedOn w:val="a"/>
    <w:rsid w:val="00875ED0"/>
    <w:pPr>
      <w:tabs>
        <w:tab w:val="left" w:pos="1134"/>
      </w:tabs>
      <w:overflowPunct/>
      <w:autoSpaceDE/>
      <w:autoSpaceDN/>
      <w:adjustRightInd/>
      <w:ind w:left="1134"/>
      <w:jc w:val="both"/>
      <w:textAlignment w:val="auto"/>
    </w:pPr>
    <w:rPr>
      <w:sz w:val="26"/>
      <w:lang w:val="ru-RU"/>
    </w:rPr>
  </w:style>
  <w:style w:type="paragraph" w:customStyle="1" w:styleId="Default">
    <w:name w:val="Default"/>
    <w:rsid w:val="00752BE0"/>
    <w:pPr>
      <w:autoSpaceDE w:val="0"/>
      <w:autoSpaceDN w:val="0"/>
      <w:adjustRightInd w:val="0"/>
    </w:pPr>
    <w:rPr>
      <w:rFonts w:ascii="Times New Roman" w:hAnsi="Times New Roman"/>
      <w:color w:val="000000"/>
      <w:sz w:val="24"/>
      <w:szCs w:val="24"/>
    </w:rPr>
  </w:style>
  <w:style w:type="paragraph" w:customStyle="1" w:styleId="perechisl">
    <w:name w:val="perechisl"/>
    <w:basedOn w:val="a"/>
    <w:rsid w:val="00752BE0"/>
    <w:pPr>
      <w:numPr>
        <w:numId w:val="3"/>
      </w:numPr>
      <w:tabs>
        <w:tab w:val="left" w:pos="709"/>
      </w:tabs>
      <w:overflowPunct/>
      <w:autoSpaceDE/>
      <w:autoSpaceDN/>
      <w:adjustRightInd/>
      <w:spacing w:line="264" w:lineRule="auto"/>
      <w:ind w:left="1077" w:hanging="357"/>
      <w:jc w:val="both"/>
      <w:textAlignment w:val="auto"/>
    </w:pPr>
    <w:rPr>
      <w:rFonts w:ascii="Pragmatica" w:hAnsi="Pragmatica"/>
      <w:sz w:val="18"/>
      <w:szCs w:val="18"/>
      <w:lang w:val="uk-UA" w:eastAsia="uk-UA"/>
    </w:rPr>
  </w:style>
  <w:style w:type="paragraph" w:customStyle="1" w:styleId="NormalNI">
    <w:name w:val="Normal NI"/>
    <w:basedOn w:val="a"/>
    <w:next w:val="a"/>
    <w:rsid w:val="00752BE0"/>
    <w:pPr>
      <w:tabs>
        <w:tab w:val="left" w:pos="709"/>
      </w:tabs>
      <w:overflowPunct/>
      <w:autoSpaceDE/>
      <w:autoSpaceDN/>
      <w:adjustRightInd/>
      <w:spacing w:line="360" w:lineRule="auto"/>
      <w:jc w:val="both"/>
      <w:textAlignment w:val="auto"/>
    </w:pPr>
    <w:rPr>
      <w:rFonts w:ascii="Pragmatica" w:hAnsi="Pragmatica"/>
      <w:sz w:val="24"/>
      <w:szCs w:val="24"/>
    </w:rPr>
  </w:style>
  <w:style w:type="character" w:styleId="a9">
    <w:name w:val="footnote reference"/>
    <w:semiHidden/>
    <w:rsid w:val="00752BE0"/>
    <w:rPr>
      <w:vertAlign w:val="superscript"/>
    </w:rPr>
  </w:style>
  <w:style w:type="paragraph" w:styleId="aa">
    <w:name w:val="footnote text"/>
    <w:basedOn w:val="a"/>
    <w:link w:val="ab"/>
    <w:semiHidden/>
    <w:rsid w:val="00752BE0"/>
    <w:pPr>
      <w:tabs>
        <w:tab w:val="left" w:pos="709"/>
      </w:tabs>
      <w:overflowPunct/>
      <w:autoSpaceDE/>
      <w:autoSpaceDN/>
      <w:adjustRightInd/>
      <w:spacing w:line="360" w:lineRule="auto"/>
      <w:jc w:val="both"/>
      <w:textAlignment w:val="auto"/>
    </w:pPr>
    <w:rPr>
      <w:rFonts w:ascii="Pragmatica" w:hAnsi="Pragmatica"/>
      <w:snapToGrid w:val="0"/>
      <w:sz w:val="18"/>
      <w:szCs w:val="18"/>
      <w:lang w:val="uk-UA"/>
    </w:rPr>
  </w:style>
  <w:style w:type="character" w:customStyle="1" w:styleId="ab">
    <w:name w:val="Текст сноски Знак"/>
    <w:link w:val="aa"/>
    <w:semiHidden/>
    <w:rsid w:val="00752BE0"/>
    <w:rPr>
      <w:rFonts w:ascii="Pragmatica" w:eastAsia="Times New Roman" w:hAnsi="Pragmatica"/>
      <w:snapToGrid w:val="0"/>
      <w:sz w:val="18"/>
      <w:szCs w:val="18"/>
      <w:lang w:eastAsia="en-US"/>
    </w:rPr>
  </w:style>
  <w:style w:type="paragraph" w:styleId="31">
    <w:name w:val="Body Text Indent 3"/>
    <w:basedOn w:val="a"/>
    <w:link w:val="32"/>
    <w:rsid w:val="00752BE0"/>
    <w:pPr>
      <w:tabs>
        <w:tab w:val="left" w:pos="709"/>
      </w:tabs>
      <w:overflowPunct/>
      <w:autoSpaceDE/>
      <w:autoSpaceDN/>
      <w:adjustRightInd/>
      <w:spacing w:line="264" w:lineRule="auto"/>
      <w:ind w:left="709" w:hanging="709"/>
      <w:jc w:val="both"/>
      <w:textAlignment w:val="auto"/>
    </w:pPr>
    <w:rPr>
      <w:rFonts w:ascii="Pragmatica" w:hAnsi="Pragmatica"/>
      <w:sz w:val="18"/>
      <w:szCs w:val="18"/>
      <w:lang w:val="ru-RU" w:eastAsia="uk-UA"/>
    </w:rPr>
  </w:style>
  <w:style w:type="character" w:customStyle="1" w:styleId="32">
    <w:name w:val="Основной текст с отступом 3 Знак"/>
    <w:link w:val="31"/>
    <w:rsid w:val="00752BE0"/>
    <w:rPr>
      <w:rFonts w:ascii="Pragmatica" w:eastAsia="Times New Roman" w:hAnsi="Pragmatica"/>
      <w:sz w:val="18"/>
      <w:szCs w:val="18"/>
      <w:lang w:val="ru-RU"/>
    </w:rPr>
  </w:style>
  <w:style w:type="character" w:customStyle="1" w:styleId="rvts9">
    <w:name w:val="rvts9"/>
    <w:rsid w:val="002B599A"/>
  </w:style>
  <w:style w:type="paragraph" w:styleId="HTML">
    <w:name w:val="HTML Preformatted"/>
    <w:basedOn w:val="a"/>
    <w:link w:val="HTML0"/>
    <w:uiPriority w:val="99"/>
    <w:unhideWhenUsed/>
    <w:rsid w:val="002B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uk-UA" w:eastAsia="uk-UA"/>
    </w:rPr>
  </w:style>
  <w:style w:type="character" w:customStyle="1" w:styleId="HTML0">
    <w:name w:val="Стандартный HTML Знак"/>
    <w:link w:val="HTML"/>
    <w:uiPriority w:val="99"/>
    <w:rsid w:val="002B66BE"/>
    <w:rPr>
      <w:rFonts w:ascii="Courier New" w:eastAsia="Times New Roman" w:hAnsi="Courier New" w:cs="Courier New"/>
    </w:rPr>
  </w:style>
  <w:style w:type="paragraph" w:customStyle="1" w:styleId="CM1">
    <w:name w:val="CM1"/>
    <w:basedOn w:val="Default"/>
    <w:next w:val="Default"/>
    <w:uiPriority w:val="99"/>
    <w:rsid w:val="004E6265"/>
    <w:rPr>
      <w:rFonts w:ascii="EUAlbertina" w:hAnsi="EUAlbertina"/>
      <w:color w:val="auto"/>
    </w:rPr>
  </w:style>
  <w:style w:type="paragraph" w:customStyle="1" w:styleId="CM3">
    <w:name w:val="CM3"/>
    <w:basedOn w:val="Default"/>
    <w:next w:val="Default"/>
    <w:uiPriority w:val="99"/>
    <w:rsid w:val="004E6265"/>
    <w:rPr>
      <w:rFonts w:ascii="EUAlbertina" w:hAnsi="EUAlbertina"/>
      <w:color w:val="auto"/>
    </w:rPr>
  </w:style>
  <w:style w:type="character" w:customStyle="1" w:styleId="20">
    <w:name w:val="Заголовок 2 Знак"/>
    <w:link w:val="2"/>
    <w:semiHidden/>
    <w:rsid w:val="00A36F19"/>
    <w:rPr>
      <w:rFonts w:ascii="Cambria" w:eastAsia="Times New Roman" w:hAnsi="Cambria" w:cs="Times New Roman"/>
      <w:b/>
      <w:bCs/>
      <w:i/>
      <w:iCs/>
      <w:sz w:val="28"/>
      <w:szCs w:val="28"/>
      <w:lang w:val="en-GB" w:eastAsia="en-US"/>
    </w:rPr>
  </w:style>
  <w:style w:type="paragraph" w:styleId="21">
    <w:name w:val="Body Text Indent 2"/>
    <w:basedOn w:val="a"/>
    <w:link w:val="22"/>
    <w:uiPriority w:val="99"/>
    <w:unhideWhenUsed/>
    <w:rsid w:val="00E46AD8"/>
    <w:pPr>
      <w:spacing w:after="120" w:line="480" w:lineRule="auto"/>
      <w:ind w:left="283"/>
    </w:pPr>
  </w:style>
  <w:style w:type="character" w:customStyle="1" w:styleId="22">
    <w:name w:val="Основной текст с отступом 2 Знак"/>
    <w:link w:val="21"/>
    <w:uiPriority w:val="99"/>
    <w:rsid w:val="00E46AD8"/>
    <w:rPr>
      <w:rFonts w:ascii="Times New Roman" w:eastAsia="Times New Roman" w:hAnsi="Times New Roman"/>
      <w:sz w:val="22"/>
      <w:lang w:val="en-GB" w:eastAsia="en-US"/>
    </w:rPr>
  </w:style>
  <w:style w:type="character" w:customStyle="1" w:styleId="30">
    <w:name w:val="Заголовок 3 Знак"/>
    <w:link w:val="3"/>
    <w:rsid w:val="00ED62EF"/>
    <w:rPr>
      <w:rFonts w:ascii="Cambria" w:eastAsia="Times New Roman" w:hAnsi="Cambria" w:cs="Times New Roman"/>
      <w:b/>
      <w:bCs/>
      <w:sz w:val="26"/>
      <w:szCs w:val="26"/>
      <w:lang w:val="en-GB" w:eastAsia="en-US"/>
    </w:rPr>
  </w:style>
  <w:style w:type="character" w:customStyle="1" w:styleId="perechisl30">
    <w:name w:val="perechisl 3 Знак Знак"/>
    <w:link w:val="perechisl3"/>
    <w:rsid w:val="00ED62EF"/>
    <w:rPr>
      <w:sz w:val="26"/>
      <w:szCs w:val="26"/>
      <w:lang w:val="ru-RU" w:eastAsia="en-US"/>
    </w:rPr>
  </w:style>
  <w:style w:type="paragraph" w:customStyle="1" w:styleId="perechisl3">
    <w:name w:val="perechisl 3"/>
    <w:basedOn w:val="perechisl"/>
    <w:link w:val="perechisl30"/>
    <w:rsid w:val="00ED62EF"/>
    <w:pPr>
      <w:numPr>
        <w:numId w:val="12"/>
      </w:numPr>
      <w:tabs>
        <w:tab w:val="clear" w:pos="709"/>
        <w:tab w:val="clear" w:pos="1134"/>
        <w:tab w:val="left" w:pos="851"/>
      </w:tabs>
      <w:spacing w:line="240" w:lineRule="auto"/>
      <w:ind w:left="0" w:firstLine="567"/>
    </w:pPr>
    <w:rPr>
      <w:rFonts w:ascii="Calibri" w:eastAsia="Calibri" w:hAnsi="Calibri"/>
      <w:sz w:val="26"/>
      <w:szCs w:val="26"/>
      <w:lang w:val="ru-RU" w:eastAsia="en-US"/>
    </w:rPr>
  </w:style>
  <w:style w:type="paragraph" w:customStyle="1" w:styleId="4">
    <w:name w:val="Текст Заголовка 4"/>
    <w:basedOn w:val="a"/>
    <w:link w:val="40"/>
    <w:rsid w:val="00ED62EF"/>
    <w:pPr>
      <w:tabs>
        <w:tab w:val="left" w:pos="1077"/>
      </w:tabs>
      <w:overflowPunct/>
      <w:autoSpaceDE/>
      <w:autoSpaceDN/>
      <w:adjustRightInd/>
      <w:ind w:firstLine="567"/>
      <w:jc w:val="both"/>
      <w:textAlignment w:val="auto"/>
    </w:pPr>
    <w:rPr>
      <w:sz w:val="26"/>
      <w:lang w:val="ru-RU" w:eastAsia="ru-RU"/>
    </w:rPr>
  </w:style>
  <w:style w:type="character" w:customStyle="1" w:styleId="40">
    <w:name w:val="Текст Заголовка 4 Знак"/>
    <w:link w:val="4"/>
    <w:rsid w:val="00ED62EF"/>
    <w:rPr>
      <w:rFonts w:ascii="Times New Roman" w:eastAsia="Times New Roman" w:hAnsi="Times New Roman"/>
      <w:sz w:val="26"/>
      <w:lang w:val="ru-RU" w:eastAsia="ru-RU"/>
    </w:rPr>
  </w:style>
  <w:style w:type="character" w:customStyle="1" w:styleId="10">
    <w:name w:val="Заголовок 1 Знак"/>
    <w:link w:val="1"/>
    <w:rsid w:val="00ED62EF"/>
    <w:rPr>
      <w:rFonts w:ascii="Cambria" w:eastAsia="Times New Roman" w:hAnsi="Cambria" w:cs="Times New Roman"/>
      <w:b/>
      <w:bCs/>
      <w:kern w:val="32"/>
      <w:sz w:val="32"/>
      <w:szCs w:val="32"/>
      <w:lang w:val="en-GB" w:eastAsia="en-US"/>
    </w:rPr>
  </w:style>
  <w:style w:type="paragraph" w:customStyle="1" w:styleId="perechisl2">
    <w:name w:val="perechisl 2"/>
    <w:basedOn w:val="perechisl"/>
    <w:rsid w:val="00ED62EF"/>
    <w:pPr>
      <w:numPr>
        <w:numId w:val="13"/>
      </w:numPr>
      <w:tabs>
        <w:tab w:val="clear" w:pos="709"/>
        <w:tab w:val="clear" w:pos="1134"/>
        <w:tab w:val="left" w:pos="851"/>
      </w:tabs>
      <w:spacing w:line="240" w:lineRule="auto"/>
      <w:ind w:left="0" w:firstLine="567"/>
    </w:pPr>
    <w:rPr>
      <w:rFonts w:ascii="Times New Roman" w:hAnsi="Times New Roman"/>
      <w:sz w:val="26"/>
      <w:szCs w:val="20"/>
      <w:lang w:val="ru-RU" w:eastAsia="en-US"/>
    </w:rPr>
  </w:style>
  <w:style w:type="character" w:styleId="ac">
    <w:name w:val="Hyperlink"/>
    <w:uiPriority w:val="99"/>
    <w:semiHidden/>
    <w:unhideWhenUsed/>
    <w:rsid w:val="00AE41C3"/>
    <w:rPr>
      <w:color w:val="0000FF"/>
      <w:u w:val="single"/>
    </w:rPr>
  </w:style>
  <w:style w:type="paragraph" w:styleId="ad">
    <w:name w:val="Body Text"/>
    <w:basedOn w:val="a"/>
    <w:link w:val="ae"/>
    <w:uiPriority w:val="99"/>
    <w:unhideWhenUsed/>
    <w:rsid w:val="00CC01FE"/>
    <w:pPr>
      <w:spacing w:after="120"/>
    </w:pPr>
  </w:style>
  <w:style w:type="character" w:customStyle="1" w:styleId="ae">
    <w:name w:val="Основной текст Знак"/>
    <w:link w:val="ad"/>
    <w:uiPriority w:val="99"/>
    <w:rsid w:val="00CC01FE"/>
    <w:rPr>
      <w:rFonts w:ascii="Times New Roman" w:eastAsia="Times New Roman" w:hAnsi="Times New Roman"/>
      <w:sz w:val="22"/>
      <w:lang w:val="en-GB" w:eastAsia="en-US"/>
    </w:rPr>
  </w:style>
  <w:style w:type="paragraph" w:customStyle="1" w:styleId="Style2">
    <w:name w:val="Style2"/>
    <w:basedOn w:val="Style1"/>
    <w:rsid w:val="0099795D"/>
    <w:pPr>
      <w:widowControl w:val="0"/>
      <w:numPr>
        <w:ilvl w:val="2"/>
        <w:numId w:val="19"/>
      </w:numPr>
    </w:pPr>
  </w:style>
  <w:style w:type="paragraph" w:customStyle="1" w:styleId="Style3">
    <w:name w:val="Style3"/>
    <w:basedOn w:val="Style2"/>
    <w:rsid w:val="0099795D"/>
    <w:pPr>
      <w:numPr>
        <w:ilvl w:val="0"/>
      </w:numPr>
      <w:tabs>
        <w:tab w:val="left" w:pos="1985"/>
      </w:tabs>
    </w:pPr>
  </w:style>
  <w:style w:type="paragraph" w:customStyle="1" w:styleId="06Page">
    <w:name w:val="06_Page"/>
    <w:basedOn w:val="a"/>
    <w:rsid w:val="0004783E"/>
    <w:pPr>
      <w:widowControl w:val="0"/>
      <w:overflowPunct/>
      <w:autoSpaceDE/>
      <w:autoSpaceDN/>
      <w:adjustRightInd/>
      <w:jc w:val="right"/>
      <w:textAlignment w:val="auto"/>
    </w:pPr>
    <w:rPr>
      <w:i/>
      <w:snapToGrid w:val="0"/>
      <w:sz w:val="20"/>
      <w:lang w:val="uk-UA" w:eastAsia="ru-RU"/>
    </w:rPr>
  </w:style>
  <w:style w:type="table" w:styleId="af">
    <w:name w:val="Table Grid"/>
    <w:basedOn w:val="a1"/>
    <w:locked/>
    <w:rsid w:val="00540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1">
    <w:name w:val="Textkörper1"/>
    <w:basedOn w:val="a"/>
    <w:rsid w:val="005563BA"/>
    <w:pPr>
      <w:suppressAutoHyphens/>
      <w:spacing w:after="120"/>
      <w:jc w:val="both"/>
    </w:pPr>
    <w:rPr>
      <w:rFonts w:ascii="Times" w:eastAsia="MS Mincho"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2361">
      <w:bodyDiv w:val="1"/>
      <w:marLeft w:val="0"/>
      <w:marRight w:val="0"/>
      <w:marTop w:val="0"/>
      <w:marBottom w:val="0"/>
      <w:divBdr>
        <w:top w:val="none" w:sz="0" w:space="0" w:color="auto"/>
        <w:left w:val="none" w:sz="0" w:space="0" w:color="auto"/>
        <w:bottom w:val="none" w:sz="0" w:space="0" w:color="auto"/>
        <w:right w:val="none" w:sz="0" w:space="0" w:color="auto"/>
      </w:divBdr>
    </w:div>
    <w:div w:id="221019503">
      <w:bodyDiv w:val="1"/>
      <w:marLeft w:val="0"/>
      <w:marRight w:val="0"/>
      <w:marTop w:val="0"/>
      <w:marBottom w:val="0"/>
      <w:divBdr>
        <w:top w:val="none" w:sz="0" w:space="0" w:color="auto"/>
        <w:left w:val="none" w:sz="0" w:space="0" w:color="auto"/>
        <w:bottom w:val="none" w:sz="0" w:space="0" w:color="auto"/>
        <w:right w:val="none" w:sz="0" w:space="0" w:color="auto"/>
      </w:divBdr>
      <w:divsChild>
        <w:div w:id="617951182">
          <w:marLeft w:val="0"/>
          <w:marRight w:val="0"/>
          <w:marTop w:val="100"/>
          <w:marBottom w:val="100"/>
          <w:divBdr>
            <w:top w:val="none" w:sz="0" w:space="0" w:color="auto"/>
            <w:left w:val="none" w:sz="0" w:space="0" w:color="auto"/>
            <w:bottom w:val="none" w:sz="0" w:space="0" w:color="auto"/>
            <w:right w:val="none" w:sz="0" w:space="0" w:color="auto"/>
          </w:divBdr>
          <w:divsChild>
            <w:div w:id="729889260">
              <w:marLeft w:val="0"/>
              <w:marRight w:val="0"/>
              <w:marTop w:val="0"/>
              <w:marBottom w:val="0"/>
              <w:divBdr>
                <w:top w:val="single" w:sz="6" w:space="4" w:color="DCDCDC"/>
                <w:left w:val="single" w:sz="6" w:space="4" w:color="DCDCDC"/>
                <w:bottom w:val="single" w:sz="6" w:space="0" w:color="DCDCDC"/>
                <w:right w:val="single" w:sz="6" w:space="4" w:color="DCDCDC"/>
              </w:divBdr>
              <w:divsChild>
                <w:div w:id="911355438">
                  <w:marLeft w:val="0"/>
                  <w:marRight w:val="0"/>
                  <w:marTop w:val="0"/>
                  <w:marBottom w:val="0"/>
                  <w:divBdr>
                    <w:top w:val="none" w:sz="0" w:space="0" w:color="auto"/>
                    <w:left w:val="none" w:sz="0" w:space="0" w:color="auto"/>
                    <w:bottom w:val="none" w:sz="0" w:space="0" w:color="auto"/>
                    <w:right w:val="none" w:sz="0" w:space="0" w:color="auto"/>
                  </w:divBdr>
                  <w:divsChild>
                    <w:div w:id="12672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91883">
      <w:bodyDiv w:val="1"/>
      <w:marLeft w:val="0"/>
      <w:marRight w:val="0"/>
      <w:marTop w:val="0"/>
      <w:marBottom w:val="0"/>
      <w:divBdr>
        <w:top w:val="none" w:sz="0" w:space="0" w:color="auto"/>
        <w:left w:val="none" w:sz="0" w:space="0" w:color="auto"/>
        <w:bottom w:val="none" w:sz="0" w:space="0" w:color="auto"/>
        <w:right w:val="none" w:sz="0" w:space="0" w:color="auto"/>
      </w:divBdr>
      <w:divsChild>
        <w:div w:id="1975483197">
          <w:marLeft w:val="0"/>
          <w:marRight w:val="0"/>
          <w:marTop w:val="100"/>
          <w:marBottom w:val="100"/>
          <w:divBdr>
            <w:top w:val="none" w:sz="0" w:space="0" w:color="auto"/>
            <w:left w:val="none" w:sz="0" w:space="0" w:color="auto"/>
            <w:bottom w:val="none" w:sz="0" w:space="0" w:color="auto"/>
            <w:right w:val="none" w:sz="0" w:space="0" w:color="auto"/>
          </w:divBdr>
          <w:divsChild>
            <w:div w:id="395014782">
              <w:marLeft w:val="0"/>
              <w:marRight w:val="0"/>
              <w:marTop w:val="0"/>
              <w:marBottom w:val="0"/>
              <w:divBdr>
                <w:top w:val="single" w:sz="6" w:space="4" w:color="DCDCDC"/>
                <w:left w:val="single" w:sz="6" w:space="4" w:color="DCDCDC"/>
                <w:bottom w:val="single" w:sz="6" w:space="0" w:color="DCDCDC"/>
                <w:right w:val="single" w:sz="6" w:space="4" w:color="DCDCDC"/>
              </w:divBdr>
              <w:divsChild>
                <w:div w:id="821312960">
                  <w:marLeft w:val="0"/>
                  <w:marRight w:val="0"/>
                  <w:marTop w:val="0"/>
                  <w:marBottom w:val="0"/>
                  <w:divBdr>
                    <w:top w:val="none" w:sz="0" w:space="0" w:color="auto"/>
                    <w:left w:val="none" w:sz="0" w:space="0" w:color="auto"/>
                    <w:bottom w:val="none" w:sz="0" w:space="0" w:color="auto"/>
                    <w:right w:val="none" w:sz="0" w:space="0" w:color="auto"/>
                  </w:divBdr>
                  <w:divsChild>
                    <w:div w:id="213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6158">
      <w:bodyDiv w:val="1"/>
      <w:marLeft w:val="0"/>
      <w:marRight w:val="0"/>
      <w:marTop w:val="0"/>
      <w:marBottom w:val="0"/>
      <w:divBdr>
        <w:top w:val="none" w:sz="0" w:space="0" w:color="auto"/>
        <w:left w:val="none" w:sz="0" w:space="0" w:color="auto"/>
        <w:bottom w:val="none" w:sz="0" w:space="0" w:color="auto"/>
        <w:right w:val="none" w:sz="0" w:space="0" w:color="auto"/>
      </w:divBdr>
    </w:div>
    <w:div w:id="317735039">
      <w:bodyDiv w:val="1"/>
      <w:marLeft w:val="0"/>
      <w:marRight w:val="0"/>
      <w:marTop w:val="0"/>
      <w:marBottom w:val="0"/>
      <w:divBdr>
        <w:top w:val="none" w:sz="0" w:space="0" w:color="auto"/>
        <w:left w:val="none" w:sz="0" w:space="0" w:color="auto"/>
        <w:bottom w:val="none" w:sz="0" w:space="0" w:color="auto"/>
        <w:right w:val="none" w:sz="0" w:space="0" w:color="auto"/>
      </w:divBdr>
    </w:div>
    <w:div w:id="629867547">
      <w:bodyDiv w:val="1"/>
      <w:marLeft w:val="0"/>
      <w:marRight w:val="0"/>
      <w:marTop w:val="0"/>
      <w:marBottom w:val="0"/>
      <w:divBdr>
        <w:top w:val="none" w:sz="0" w:space="0" w:color="auto"/>
        <w:left w:val="none" w:sz="0" w:space="0" w:color="auto"/>
        <w:bottom w:val="none" w:sz="0" w:space="0" w:color="auto"/>
        <w:right w:val="none" w:sz="0" w:space="0" w:color="auto"/>
      </w:divBdr>
      <w:divsChild>
        <w:div w:id="471866317">
          <w:marLeft w:val="0"/>
          <w:marRight w:val="0"/>
          <w:marTop w:val="100"/>
          <w:marBottom w:val="100"/>
          <w:divBdr>
            <w:top w:val="none" w:sz="0" w:space="0" w:color="auto"/>
            <w:left w:val="none" w:sz="0" w:space="0" w:color="auto"/>
            <w:bottom w:val="none" w:sz="0" w:space="0" w:color="auto"/>
            <w:right w:val="none" w:sz="0" w:space="0" w:color="auto"/>
          </w:divBdr>
          <w:divsChild>
            <w:div w:id="1944995062">
              <w:marLeft w:val="0"/>
              <w:marRight w:val="0"/>
              <w:marTop w:val="0"/>
              <w:marBottom w:val="0"/>
              <w:divBdr>
                <w:top w:val="single" w:sz="6" w:space="4" w:color="DCDCDC"/>
                <w:left w:val="single" w:sz="6" w:space="4" w:color="DCDCDC"/>
                <w:bottom w:val="single" w:sz="6" w:space="0" w:color="DCDCDC"/>
                <w:right w:val="single" w:sz="6" w:space="4" w:color="DCDCDC"/>
              </w:divBdr>
              <w:divsChild>
                <w:div w:id="1724674763">
                  <w:marLeft w:val="0"/>
                  <w:marRight w:val="0"/>
                  <w:marTop w:val="0"/>
                  <w:marBottom w:val="0"/>
                  <w:divBdr>
                    <w:top w:val="none" w:sz="0" w:space="0" w:color="auto"/>
                    <w:left w:val="none" w:sz="0" w:space="0" w:color="auto"/>
                    <w:bottom w:val="none" w:sz="0" w:space="0" w:color="auto"/>
                    <w:right w:val="none" w:sz="0" w:space="0" w:color="auto"/>
                  </w:divBdr>
                  <w:divsChild>
                    <w:div w:id="363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3176">
      <w:bodyDiv w:val="1"/>
      <w:marLeft w:val="0"/>
      <w:marRight w:val="0"/>
      <w:marTop w:val="0"/>
      <w:marBottom w:val="0"/>
      <w:divBdr>
        <w:top w:val="none" w:sz="0" w:space="0" w:color="auto"/>
        <w:left w:val="none" w:sz="0" w:space="0" w:color="auto"/>
        <w:bottom w:val="none" w:sz="0" w:space="0" w:color="auto"/>
        <w:right w:val="none" w:sz="0" w:space="0" w:color="auto"/>
      </w:divBdr>
      <w:divsChild>
        <w:div w:id="1122071711">
          <w:marLeft w:val="0"/>
          <w:marRight w:val="0"/>
          <w:marTop w:val="100"/>
          <w:marBottom w:val="100"/>
          <w:divBdr>
            <w:top w:val="none" w:sz="0" w:space="0" w:color="auto"/>
            <w:left w:val="none" w:sz="0" w:space="0" w:color="auto"/>
            <w:bottom w:val="none" w:sz="0" w:space="0" w:color="auto"/>
            <w:right w:val="none" w:sz="0" w:space="0" w:color="auto"/>
          </w:divBdr>
          <w:divsChild>
            <w:div w:id="1349865446">
              <w:marLeft w:val="0"/>
              <w:marRight w:val="0"/>
              <w:marTop w:val="0"/>
              <w:marBottom w:val="0"/>
              <w:divBdr>
                <w:top w:val="single" w:sz="6" w:space="4" w:color="DCDCDC"/>
                <w:left w:val="single" w:sz="6" w:space="4" w:color="DCDCDC"/>
                <w:bottom w:val="single" w:sz="6" w:space="0" w:color="DCDCDC"/>
                <w:right w:val="single" w:sz="6" w:space="4" w:color="DCDCDC"/>
              </w:divBdr>
              <w:divsChild>
                <w:div w:id="479541781">
                  <w:marLeft w:val="0"/>
                  <w:marRight w:val="0"/>
                  <w:marTop w:val="0"/>
                  <w:marBottom w:val="0"/>
                  <w:divBdr>
                    <w:top w:val="none" w:sz="0" w:space="0" w:color="auto"/>
                    <w:left w:val="none" w:sz="0" w:space="0" w:color="auto"/>
                    <w:bottom w:val="none" w:sz="0" w:space="0" w:color="auto"/>
                    <w:right w:val="none" w:sz="0" w:space="0" w:color="auto"/>
                  </w:divBdr>
                  <w:divsChild>
                    <w:div w:id="1798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3906">
      <w:bodyDiv w:val="1"/>
      <w:marLeft w:val="0"/>
      <w:marRight w:val="0"/>
      <w:marTop w:val="0"/>
      <w:marBottom w:val="0"/>
      <w:divBdr>
        <w:top w:val="none" w:sz="0" w:space="0" w:color="auto"/>
        <w:left w:val="none" w:sz="0" w:space="0" w:color="auto"/>
        <w:bottom w:val="none" w:sz="0" w:space="0" w:color="auto"/>
        <w:right w:val="none" w:sz="0" w:space="0" w:color="auto"/>
      </w:divBdr>
      <w:divsChild>
        <w:div w:id="1609965315">
          <w:marLeft w:val="0"/>
          <w:marRight w:val="0"/>
          <w:marTop w:val="100"/>
          <w:marBottom w:val="100"/>
          <w:divBdr>
            <w:top w:val="none" w:sz="0" w:space="0" w:color="auto"/>
            <w:left w:val="none" w:sz="0" w:space="0" w:color="auto"/>
            <w:bottom w:val="none" w:sz="0" w:space="0" w:color="auto"/>
            <w:right w:val="none" w:sz="0" w:space="0" w:color="auto"/>
          </w:divBdr>
          <w:divsChild>
            <w:div w:id="1751463515">
              <w:marLeft w:val="0"/>
              <w:marRight w:val="0"/>
              <w:marTop w:val="0"/>
              <w:marBottom w:val="0"/>
              <w:divBdr>
                <w:top w:val="single" w:sz="6" w:space="4" w:color="DCDCDC"/>
                <w:left w:val="single" w:sz="6" w:space="4" w:color="DCDCDC"/>
                <w:bottom w:val="single" w:sz="6" w:space="0" w:color="DCDCDC"/>
                <w:right w:val="single" w:sz="6" w:space="4" w:color="DCDCDC"/>
              </w:divBdr>
              <w:divsChild>
                <w:div w:id="684866367">
                  <w:marLeft w:val="0"/>
                  <w:marRight w:val="0"/>
                  <w:marTop w:val="0"/>
                  <w:marBottom w:val="0"/>
                  <w:divBdr>
                    <w:top w:val="none" w:sz="0" w:space="0" w:color="auto"/>
                    <w:left w:val="none" w:sz="0" w:space="0" w:color="auto"/>
                    <w:bottom w:val="none" w:sz="0" w:space="0" w:color="auto"/>
                    <w:right w:val="none" w:sz="0" w:space="0" w:color="auto"/>
                  </w:divBdr>
                  <w:divsChild>
                    <w:div w:id="1158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7311">
      <w:bodyDiv w:val="1"/>
      <w:marLeft w:val="0"/>
      <w:marRight w:val="0"/>
      <w:marTop w:val="0"/>
      <w:marBottom w:val="0"/>
      <w:divBdr>
        <w:top w:val="none" w:sz="0" w:space="0" w:color="auto"/>
        <w:left w:val="none" w:sz="0" w:space="0" w:color="auto"/>
        <w:bottom w:val="none" w:sz="0" w:space="0" w:color="auto"/>
        <w:right w:val="none" w:sz="0" w:space="0" w:color="auto"/>
      </w:divBdr>
    </w:div>
    <w:div w:id="1192259396">
      <w:bodyDiv w:val="1"/>
      <w:marLeft w:val="0"/>
      <w:marRight w:val="0"/>
      <w:marTop w:val="0"/>
      <w:marBottom w:val="0"/>
      <w:divBdr>
        <w:top w:val="none" w:sz="0" w:space="0" w:color="auto"/>
        <w:left w:val="none" w:sz="0" w:space="0" w:color="auto"/>
        <w:bottom w:val="none" w:sz="0" w:space="0" w:color="auto"/>
        <w:right w:val="none" w:sz="0" w:space="0" w:color="auto"/>
      </w:divBdr>
      <w:divsChild>
        <w:div w:id="684942902">
          <w:marLeft w:val="576"/>
          <w:marRight w:val="0"/>
          <w:marTop w:val="60"/>
          <w:marBottom w:val="0"/>
          <w:divBdr>
            <w:top w:val="none" w:sz="0" w:space="0" w:color="auto"/>
            <w:left w:val="none" w:sz="0" w:space="0" w:color="auto"/>
            <w:bottom w:val="none" w:sz="0" w:space="0" w:color="auto"/>
            <w:right w:val="none" w:sz="0" w:space="0" w:color="auto"/>
          </w:divBdr>
        </w:div>
      </w:divsChild>
    </w:div>
    <w:div w:id="1219508684">
      <w:bodyDiv w:val="1"/>
      <w:marLeft w:val="0"/>
      <w:marRight w:val="0"/>
      <w:marTop w:val="0"/>
      <w:marBottom w:val="0"/>
      <w:divBdr>
        <w:top w:val="none" w:sz="0" w:space="0" w:color="auto"/>
        <w:left w:val="none" w:sz="0" w:space="0" w:color="auto"/>
        <w:bottom w:val="none" w:sz="0" w:space="0" w:color="auto"/>
        <w:right w:val="none" w:sz="0" w:space="0" w:color="auto"/>
      </w:divBdr>
      <w:divsChild>
        <w:div w:id="897977270">
          <w:marLeft w:val="0"/>
          <w:marRight w:val="0"/>
          <w:marTop w:val="100"/>
          <w:marBottom w:val="100"/>
          <w:divBdr>
            <w:top w:val="none" w:sz="0" w:space="0" w:color="auto"/>
            <w:left w:val="none" w:sz="0" w:space="0" w:color="auto"/>
            <w:bottom w:val="none" w:sz="0" w:space="0" w:color="auto"/>
            <w:right w:val="none" w:sz="0" w:space="0" w:color="auto"/>
          </w:divBdr>
          <w:divsChild>
            <w:div w:id="1074205332">
              <w:marLeft w:val="0"/>
              <w:marRight w:val="0"/>
              <w:marTop w:val="0"/>
              <w:marBottom w:val="0"/>
              <w:divBdr>
                <w:top w:val="single" w:sz="6" w:space="4" w:color="DCDCDC"/>
                <w:left w:val="single" w:sz="6" w:space="4" w:color="DCDCDC"/>
                <w:bottom w:val="single" w:sz="6" w:space="0" w:color="DCDCDC"/>
                <w:right w:val="single" w:sz="6" w:space="4" w:color="DCDCDC"/>
              </w:divBdr>
              <w:divsChild>
                <w:div w:id="280454183">
                  <w:marLeft w:val="0"/>
                  <w:marRight w:val="0"/>
                  <w:marTop w:val="0"/>
                  <w:marBottom w:val="0"/>
                  <w:divBdr>
                    <w:top w:val="none" w:sz="0" w:space="0" w:color="auto"/>
                    <w:left w:val="none" w:sz="0" w:space="0" w:color="auto"/>
                    <w:bottom w:val="none" w:sz="0" w:space="0" w:color="auto"/>
                    <w:right w:val="none" w:sz="0" w:space="0" w:color="auto"/>
                  </w:divBdr>
                  <w:divsChild>
                    <w:div w:id="18808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8037">
      <w:bodyDiv w:val="1"/>
      <w:marLeft w:val="0"/>
      <w:marRight w:val="0"/>
      <w:marTop w:val="0"/>
      <w:marBottom w:val="0"/>
      <w:divBdr>
        <w:top w:val="none" w:sz="0" w:space="0" w:color="auto"/>
        <w:left w:val="none" w:sz="0" w:space="0" w:color="auto"/>
        <w:bottom w:val="none" w:sz="0" w:space="0" w:color="auto"/>
        <w:right w:val="none" w:sz="0" w:space="0" w:color="auto"/>
      </w:divBdr>
      <w:divsChild>
        <w:div w:id="1534224757">
          <w:marLeft w:val="0"/>
          <w:marRight w:val="0"/>
          <w:marTop w:val="100"/>
          <w:marBottom w:val="100"/>
          <w:divBdr>
            <w:top w:val="none" w:sz="0" w:space="0" w:color="auto"/>
            <w:left w:val="none" w:sz="0" w:space="0" w:color="auto"/>
            <w:bottom w:val="none" w:sz="0" w:space="0" w:color="auto"/>
            <w:right w:val="none" w:sz="0" w:space="0" w:color="auto"/>
          </w:divBdr>
          <w:divsChild>
            <w:div w:id="1542402377">
              <w:marLeft w:val="0"/>
              <w:marRight w:val="0"/>
              <w:marTop w:val="0"/>
              <w:marBottom w:val="0"/>
              <w:divBdr>
                <w:top w:val="single" w:sz="6" w:space="4" w:color="DCDCDC"/>
                <w:left w:val="single" w:sz="6" w:space="4" w:color="DCDCDC"/>
                <w:bottom w:val="single" w:sz="6" w:space="0" w:color="DCDCDC"/>
                <w:right w:val="single" w:sz="6" w:space="4" w:color="DCDCDC"/>
              </w:divBdr>
              <w:divsChild>
                <w:div w:id="779254748">
                  <w:marLeft w:val="0"/>
                  <w:marRight w:val="0"/>
                  <w:marTop w:val="0"/>
                  <w:marBottom w:val="0"/>
                  <w:divBdr>
                    <w:top w:val="none" w:sz="0" w:space="0" w:color="auto"/>
                    <w:left w:val="none" w:sz="0" w:space="0" w:color="auto"/>
                    <w:bottom w:val="none" w:sz="0" w:space="0" w:color="auto"/>
                    <w:right w:val="none" w:sz="0" w:space="0" w:color="auto"/>
                  </w:divBdr>
                  <w:divsChild>
                    <w:div w:id="13298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5390">
      <w:bodyDiv w:val="1"/>
      <w:marLeft w:val="0"/>
      <w:marRight w:val="0"/>
      <w:marTop w:val="0"/>
      <w:marBottom w:val="0"/>
      <w:divBdr>
        <w:top w:val="none" w:sz="0" w:space="0" w:color="auto"/>
        <w:left w:val="none" w:sz="0" w:space="0" w:color="auto"/>
        <w:bottom w:val="none" w:sz="0" w:space="0" w:color="auto"/>
        <w:right w:val="none" w:sz="0" w:space="0" w:color="auto"/>
      </w:divBdr>
      <w:divsChild>
        <w:div w:id="1955555464">
          <w:marLeft w:val="0"/>
          <w:marRight w:val="0"/>
          <w:marTop w:val="100"/>
          <w:marBottom w:val="100"/>
          <w:divBdr>
            <w:top w:val="none" w:sz="0" w:space="0" w:color="auto"/>
            <w:left w:val="none" w:sz="0" w:space="0" w:color="auto"/>
            <w:bottom w:val="none" w:sz="0" w:space="0" w:color="auto"/>
            <w:right w:val="none" w:sz="0" w:space="0" w:color="auto"/>
          </w:divBdr>
          <w:divsChild>
            <w:div w:id="490025667">
              <w:marLeft w:val="0"/>
              <w:marRight w:val="0"/>
              <w:marTop w:val="0"/>
              <w:marBottom w:val="0"/>
              <w:divBdr>
                <w:top w:val="single" w:sz="6" w:space="4" w:color="DCDCDC"/>
                <w:left w:val="single" w:sz="6" w:space="4" w:color="DCDCDC"/>
                <w:bottom w:val="single" w:sz="6" w:space="0" w:color="DCDCDC"/>
                <w:right w:val="single" w:sz="6" w:space="4" w:color="DCDCDC"/>
              </w:divBdr>
              <w:divsChild>
                <w:div w:id="875001912">
                  <w:marLeft w:val="0"/>
                  <w:marRight w:val="0"/>
                  <w:marTop w:val="0"/>
                  <w:marBottom w:val="0"/>
                  <w:divBdr>
                    <w:top w:val="none" w:sz="0" w:space="0" w:color="auto"/>
                    <w:left w:val="none" w:sz="0" w:space="0" w:color="auto"/>
                    <w:bottom w:val="none" w:sz="0" w:space="0" w:color="auto"/>
                    <w:right w:val="none" w:sz="0" w:space="0" w:color="auto"/>
                  </w:divBdr>
                  <w:divsChild>
                    <w:div w:id="1413164196">
                      <w:marLeft w:val="0"/>
                      <w:marRight w:val="0"/>
                      <w:marTop w:val="0"/>
                      <w:marBottom w:val="0"/>
                      <w:divBdr>
                        <w:top w:val="none" w:sz="0" w:space="0" w:color="auto"/>
                        <w:left w:val="none" w:sz="0" w:space="0" w:color="auto"/>
                        <w:bottom w:val="none" w:sz="0" w:space="0" w:color="auto"/>
                        <w:right w:val="none" w:sz="0" w:space="0" w:color="auto"/>
                      </w:divBdr>
                      <w:divsChild>
                        <w:div w:id="1058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53931">
      <w:bodyDiv w:val="1"/>
      <w:marLeft w:val="0"/>
      <w:marRight w:val="0"/>
      <w:marTop w:val="0"/>
      <w:marBottom w:val="0"/>
      <w:divBdr>
        <w:top w:val="none" w:sz="0" w:space="0" w:color="auto"/>
        <w:left w:val="none" w:sz="0" w:space="0" w:color="auto"/>
        <w:bottom w:val="none" w:sz="0" w:space="0" w:color="auto"/>
        <w:right w:val="none" w:sz="0" w:space="0" w:color="auto"/>
      </w:divBdr>
    </w:div>
    <w:div w:id="1390610824">
      <w:bodyDiv w:val="1"/>
      <w:marLeft w:val="0"/>
      <w:marRight w:val="0"/>
      <w:marTop w:val="0"/>
      <w:marBottom w:val="0"/>
      <w:divBdr>
        <w:top w:val="none" w:sz="0" w:space="0" w:color="auto"/>
        <w:left w:val="none" w:sz="0" w:space="0" w:color="auto"/>
        <w:bottom w:val="none" w:sz="0" w:space="0" w:color="auto"/>
        <w:right w:val="none" w:sz="0" w:space="0" w:color="auto"/>
      </w:divBdr>
      <w:divsChild>
        <w:div w:id="1538083924">
          <w:marLeft w:val="0"/>
          <w:marRight w:val="0"/>
          <w:marTop w:val="100"/>
          <w:marBottom w:val="100"/>
          <w:divBdr>
            <w:top w:val="none" w:sz="0" w:space="0" w:color="auto"/>
            <w:left w:val="none" w:sz="0" w:space="0" w:color="auto"/>
            <w:bottom w:val="none" w:sz="0" w:space="0" w:color="auto"/>
            <w:right w:val="none" w:sz="0" w:space="0" w:color="auto"/>
          </w:divBdr>
          <w:divsChild>
            <w:div w:id="1672635898">
              <w:marLeft w:val="0"/>
              <w:marRight w:val="0"/>
              <w:marTop w:val="0"/>
              <w:marBottom w:val="0"/>
              <w:divBdr>
                <w:top w:val="single" w:sz="6" w:space="4" w:color="DCDCDC"/>
                <w:left w:val="single" w:sz="6" w:space="4" w:color="DCDCDC"/>
                <w:bottom w:val="single" w:sz="6" w:space="0" w:color="DCDCDC"/>
                <w:right w:val="single" w:sz="6" w:space="4" w:color="DCDCDC"/>
              </w:divBdr>
              <w:divsChild>
                <w:div w:id="2126656234">
                  <w:marLeft w:val="0"/>
                  <w:marRight w:val="0"/>
                  <w:marTop w:val="0"/>
                  <w:marBottom w:val="0"/>
                  <w:divBdr>
                    <w:top w:val="none" w:sz="0" w:space="0" w:color="auto"/>
                    <w:left w:val="none" w:sz="0" w:space="0" w:color="auto"/>
                    <w:bottom w:val="none" w:sz="0" w:space="0" w:color="auto"/>
                    <w:right w:val="none" w:sz="0" w:space="0" w:color="auto"/>
                  </w:divBdr>
                  <w:divsChild>
                    <w:div w:id="1738550408">
                      <w:marLeft w:val="0"/>
                      <w:marRight w:val="0"/>
                      <w:marTop w:val="0"/>
                      <w:marBottom w:val="0"/>
                      <w:divBdr>
                        <w:top w:val="none" w:sz="0" w:space="0" w:color="auto"/>
                        <w:left w:val="none" w:sz="0" w:space="0" w:color="auto"/>
                        <w:bottom w:val="none" w:sz="0" w:space="0" w:color="auto"/>
                        <w:right w:val="none" w:sz="0" w:space="0" w:color="auto"/>
                      </w:divBdr>
                      <w:divsChild>
                        <w:div w:id="2166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7731">
      <w:bodyDiv w:val="1"/>
      <w:marLeft w:val="0"/>
      <w:marRight w:val="0"/>
      <w:marTop w:val="0"/>
      <w:marBottom w:val="0"/>
      <w:divBdr>
        <w:top w:val="none" w:sz="0" w:space="0" w:color="auto"/>
        <w:left w:val="none" w:sz="0" w:space="0" w:color="auto"/>
        <w:bottom w:val="none" w:sz="0" w:space="0" w:color="auto"/>
        <w:right w:val="none" w:sz="0" w:space="0" w:color="auto"/>
      </w:divBdr>
      <w:divsChild>
        <w:div w:id="1072193445">
          <w:marLeft w:val="0"/>
          <w:marRight w:val="0"/>
          <w:marTop w:val="100"/>
          <w:marBottom w:val="100"/>
          <w:divBdr>
            <w:top w:val="none" w:sz="0" w:space="0" w:color="auto"/>
            <w:left w:val="none" w:sz="0" w:space="0" w:color="auto"/>
            <w:bottom w:val="none" w:sz="0" w:space="0" w:color="auto"/>
            <w:right w:val="none" w:sz="0" w:space="0" w:color="auto"/>
          </w:divBdr>
          <w:divsChild>
            <w:div w:id="1100612253">
              <w:marLeft w:val="0"/>
              <w:marRight w:val="0"/>
              <w:marTop w:val="0"/>
              <w:marBottom w:val="0"/>
              <w:divBdr>
                <w:top w:val="single" w:sz="6" w:space="4" w:color="DCDCDC"/>
                <w:left w:val="single" w:sz="6" w:space="4" w:color="DCDCDC"/>
                <w:bottom w:val="single" w:sz="6" w:space="0" w:color="DCDCDC"/>
                <w:right w:val="single" w:sz="6" w:space="4" w:color="DCDCDC"/>
              </w:divBdr>
              <w:divsChild>
                <w:div w:id="780690217">
                  <w:marLeft w:val="0"/>
                  <w:marRight w:val="0"/>
                  <w:marTop w:val="0"/>
                  <w:marBottom w:val="0"/>
                  <w:divBdr>
                    <w:top w:val="none" w:sz="0" w:space="0" w:color="auto"/>
                    <w:left w:val="none" w:sz="0" w:space="0" w:color="auto"/>
                    <w:bottom w:val="none" w:sz="0" w:space="0" w:color="auto"/>
                    <w:right w:val="none" w:sz="0" w:space="0" w:color="auto"/>
                  </w:divBdr>
                  <w:divsChild>
                    <w:div w:id="10364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19361">
      <w:bodyDiv w:val="1"/>
      <w:marLeft w:val="0"/>
      <w:marRight w:val="0"/>
      <w:marTop w:val="0"/>
      <w:marBottom w:val="0"/>
      <w:divBdr>
        <w:top w:val="none" w:sz="0" w:space="0" w:color="auto"/>
        <w:left w:val="none" w:sz="0" w:space="0" w:color="auto"/>
        <w:bottom w:val="none" w:sz="0" w:space="0" w:color="auto"/>
        <w:right w:val="none" w:sz="0" w:space="0" w:color="auto"/>
      </w:divBdr>
    </w:div>
    <w:div w:id="1560090790">
      <w:bodyDiv w:val="1"/>
      <w:marLeft w:val="0"/>
      <w:marRight w:val="0"/>
      <w:marTop w:val="0"/>
      <w:marBottom w:val="0"/>
      <w:divBdr>
        <w:top w:val="none" w:sz="0" w:space="0" w:color="auto"/>
        <w:left w:val="none" w:sz="0" w:space="0" w:color="auto"/>
        <w:bottom w:val="none" w:sz="0" w:space="0" w:color="auto"/>
        <w:right w:val="none" w:sz="0" w:space="0" w:color="auto"/>
      </w:divBdr>
    </w:div>
    <w:div w:id="1630939315">
      <w:bodyDiv w:val="1"/>
      <w:marLeft w:val="0"/>
      <w:marRight w:val="0"/>
      <w:marTop w:val="0"/>
      <w:marBottom w:val="0"/>
      <w:divBdr>
        <w:top w:val="none" w:sz="0" w:space="0" w:color="auto"/>
        <w:left w:val="none" w:sz="0" w:space="0" w:color="auto"/>
        <w:bottom w:val="none" w:sz="0" w:space="0" w:color="auto"/>
        <w:right w:val="none" w:sz="0" w:space="0" w:color="auto"/>
      </w:divBdr>
    </w:div>
    <w:div w:id="1766606665">
      <w:bodyDiv w:val="1"/>
      <w:marLeft w:val="0"/>
      <w:marRight w:val="0"/>
      <w:marTop w:val="0"/>
      <w:marBottom w:val="0"/>
      <w:divBdr>
        <w:top w:val="none" w:sz="0" w:space="0" w:color="auto"/>
        <w:left w:val="none" w:sz="0" w:space="0" w:color="auto"/>
        <w:bottom w:val="none" w:sz="0" w:space="0" w:color="auto"/>
        <w:right w:val="none" w:sz="0" w:space="0" w:color="auto"/>
      </w:divBdr>
      <w:divsChild>
        <w:div w:id="576327086">
          <w:marLeft w:val="0"/>
          <w:marRight w:val="0"/>
          <w:marTop w:val="100"/>
          <w:marBottom w:val="100"/>
          <w:divBdr>
            <w:top w:val="none" w:sz="0" w:space="0" w:color="auto"/>
            <w:left w:val="none" w:sz="0" w:space="0" w:color="auto"/>
            <w:bottom w:val="none" w:sz="0" w:space="0" w:color="auto"/>
            <w:right w:val="none" w:sz="0" w:space="0" w:color="auto"/>
          </w:divBdr>
          <w:divsChild>
            <w:div w:id="934481385">
              <w:marLeft w:val="0"/>
              <w:marRight w:val="0"/>
              <w:marTop w:val="0"/>
              <w:marBottom w:val="0"/>
              <w:divBdr>
                <w:top w:val="single" w:sz="6" w:space="4" w:color="DCDCDC"/>
                <w:left w:val="single" w:sz="6" w:space="4" w:color="DCDCDC"/>
                <w:bottom w:val="single" w:sz="6" w:space="0" w:color="DCDCDC"/>
                <w:right w:val="single" w:sz="6" w:space="4" w:color="DCDCDC"/>
              </w:divBdr>
              <w:divsChild>
                <w:div w:id="480001927">
                  <w:marLeft w:val="0"/>
                  <w:marRight w:val="0"/>
                  <w:marTop w:val="0"/>
                  <w:marBottom w:val="0"/>
                  <w:divBdr>
                    <w:top w:val="none" w:sz="0" w:space="0" w:color="auto"/>
                    <w:left w:val="none" w:sz="0" w:space="0" w:color="auto"/>
                    <w:bottom w:val="none" w:sz="0" w:space="0" w:color="auto"/>
                    <w:right w:val="none" w:sz="0" w:space="0" w:color="auto"/>
                  </w:divBdr>
                  <w:divsChild>
                    <w:div w:id="3872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937">
      <w:bodyDiv w:val="1"/>
      <w:marLeft w:val="0"/>
      <w:marRight w:val="0"/>
      <w:marTop w:val="0"/>
      <w:marBottom w:val="0"/>
      <w:divBdr>
        <w:top w:val="none" w:sz="0" w:space="0" w:color="auto"/>
        <w:left w:val="none" w:sz="0" w:space="0" w:color="auto"/>
        <w:bottom w:val="none" w:sz="0" w:space="0" w:color="auto"/>
        <w:right w:val="none" w:sz="0" w:space="0" w:color="auto"/>
      </w:divBdr>
      <w:divsChild>
        <w:div w:id="209997529">
          <w:marLeft w:val="0"/>
          <w:marRight w:val="0"/>
          <w:marTop w:val="100"/>
          <w:marBottom w:val="100"/>
          <w:divBdr>
            <w:top w:val="none" w:sz="0" w:space="0" w:color="auto"/>
            <w:left w:val="none" w:sz="0" w:space="0" w:color="auto"/>
            <w:bottom w:val="none" w:sz="0" w:space="0" w:color="auto"/>
            <w:right w:val="none" w:sz="0" w:space="0" w:color="auto"/>
          </w:divBdr>
          <w:divsChild>
            <w:div w:id="414133335">
              <w:marLeft w:val="0"/>
              <w:marRight w:val="0"/>
              <w:marTop w:val="0"/>
              <w:marBottom w:val="0"/>
              <w:divBdr>
                <w:top w:val="single" w:sz="6" w:space="4" w:color="DCDCDC"/>
                <w:left w:val="single" w:sz="6" w:space="4" w:color="DCDCDC"/>
                <w:bottom w:val="single" w:sz="6" w:space="0" w:color="DCDCDC"/>
                <w:right w:val="single" w:sz="6" w:space="4" w:color="DCDCDC"/>
              </w:divBdr>
              <w:divsChild>
                <w:div w:id="1000547117">
                  <w:marLeft w:val="0"/>
                  <w:marRight w:val="0"/>
                  <w:marTop w:val="0"/>
                  <w:marBottom w:val="0"/>
                  <w:divBdr>
                    <w:top w:val="none" w:sz="0" w:space="0" w:color="auto"/>
                    <w:left w:val="none" w:sz="0" w:space="0" w:color="auto"/>
                    <w:bottom w:val="none" w:sz="0" w:space="0" w:color="auto"/>
                    <w:right w:val="none" w:sz="0" w:space="0" w:color="auto"/>
                  </w:divBdr>
                  <w:divsChild>
                    <w:div w:id="4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434D-0BD5-4318-863F-033A2235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13684</Words>
  <Characters>7801</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Шугайло Олексій Петрович</dc:creator>
  <cp:lastModifiedBy>Чуприна Світлана Володимирівна</cp:lastModifiedBy>
  <cp:revision>3</cp:revision>
  <cp:lastPrinted>2014-10-22T16:24:00Z</cp:lastPrinted>
  <dcterms:created xsi:type="dcterms:W3CDTF">2014-10-22T14:10:00Z</dcterms:created>
  <dcterms:modified xsi:type="dcterms:W3CDTF">2014-10-22T16:26:00Z</dcterms:modified>
</cp:coreProperties>
</file>