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9214"/>
      </w:tblGrid>
      <w:tr w:rsidR="00355AE1" w:rsidRPr="00FD0DD2" w14:paraId="0BC56272" w14:textId="77777777">
        <w:tc>
          <w:tcPr>
            <w:tcW w:w="9214" w:type="dxa"/>
          </w:tcPr>
          <w:p w14:paraId="300A0743" w14:textId="55C85887" w:rsidR="00355AE1" w:rsidRPr="00FD0DD2" w:rsidRDefault="00C50253">
            <w:pPr>
              <w:pStyle w:val="Title"/>
              <w:rPr>
                <w:noProof w:val="0"/>
              </w:rPr>
            </w:pPr>
            <w:r w:rsidRPr="00FD0DD2">
              <w:rPr>
                <w:noProof w:val="0"/>
              </w:rPr>
              <w:t>Steady-state Fluid Flow as a Complementary Driver of Mineralization and Redistribution at Unconformity-type Uranium Deposits in the Athabasca Basin</w:t>
            </w:r>
            <w:r w:rsidR="000113F5" w:rsidRPr="00FD0DD2">
              <w:rPr>
                <w:noProof w:val="0"/>
              </w:rPr>
              <w:t>, Saskatchewan, Canada</w:t>
            </w:r>
          </w:p>
        </w:tc>
      </w:tr>
      <w:tr w:rsidR="00355AE1" w:rsidRPr="00FD0DD2" w14:paraId="757D7C93" w14:textId="77777777">
        <w:tc>
          <w:tcPr>
            <w:tcW w:w="9214" w:type="dxa"/>
          </w:tcPr>
          <w:p w14:paraId="2E5E5F5F" w14:textId="77777777" w:rsidR="00355AE1" w:rsidRPr="00FD0DD2" w:rsidRDefault="00355AE1">
            <w:pPr>
              <w:pStyle w:val="Subtitle"/>
              <w:rPr>
                <w:noProof w:val="0"/>
              </w:rPr>
            </w:pPr>
          </w:p>
        </w:tc>
      </w:tr>
    </w:tbl>
    <w:p w14:paraId="6A211507" w14:textId="77777777" w:rsidR="00355AE1" w:rsidRPr="00FD0DD2" w:rsidRDefault="00355AE1">
      <w:pPr>
        <w:spacing w:after="0"/>
        <w:jc w:val="left"/>
        <w:rPr>
          <w:noProof w:val="0"/>
          <w:sz w:val="8"/>
        </w:rPr>
      </w:pPr>
    </w:p>
    <w:tbl>
      <w:tblPr>
        <w:tblW w:w="0" w:type="auto"/>
        <w:tblInd w:w="-1" w:type="dxa"/>
        <w:tblLayout w:type="fixed"/>
        <w:tblCellMar>
          <w:left w:w="14" w:type="dxa"/>
          <w:right w:w="14" w:type="dxa"/>
        </w:tblCellMar>
        <w:tblLook w:val="0000" w:firstRow="0" w:lastRow="0" w:firstColumn="0" w:lastColumn="0" w:noHBand="0" w:noVBand="0"/>
      </w:tblPr>
      <w:tblGrid>
        <w:gridCol w:w="569"/>
        <w:gridCol w:w="8502"/>
      </w:tblGrid>
      <w:tr w:rsidR="00355AE1" w:rsidRPr="00FD0DD2" w14:paraId="481B7D43" w14:textId="77777777">
        <w:tc>
          <w:tcPr>
            <w:tcW w:w="569" w:type="dxa"/>
          </w:tcPr>
          <w:p w14:paraId="123090AD" w14:textId="77777777" w:rsidR="00355AE1" w:rsidRPr="00FD0DD2" w:rsidRDefault="00355AE1">
            <w:pPr>
              <w:pStyle w:val="IAEAAuthors"/>
            </w:pPr>
            <w:bookmarkStart w:id="0" w:name="IAEAAuthors"/>
            <w:bookmarkEnd w:id="0"/>
          </w:p>
        </w:tc>
        <w:tc>
          <w:tcPr>
            <w:tcW w:w="8502" w:type="dxa"/>
            <w:vAlign w:val="center"/>
          </w:tcPr>
          <w:p w14:paraId="6C2AFC3C" w14:textId="3F3334CA" w:rsidR="00355AE1" w:rsidRPr="00FD0DD2" w:rsidRDefault="00270D3A" w:rsidP="00270D3A">
            <w:pPr>
              <w:pStyle w:val="IAEAAuthors"/>
            </w:pPr>
            <w:r>
              <w:t xml:space="preserve">Gerhard </w:t>
            </w:r>
            <w:r w:rsidR="00585558" w:rsidRPr="00FD0DD2">
              <w:t>Ruhrmann</w:t>
            </w:r>
            <w:r>
              <w:rPr>
                <w:rStyle w:val="FootnoteReference"/>
              </w:rPr>
              <w:footnoteReference w:id="1"/>
            </w:r>
          </w:p>
        </w:tc>
      </w:tr>
      <w:tr w:rsidR="00355AE1" w:rsidRPr="00FD0DD2" w14:paraId="3E201505" w14:textId="77777777">
        <w:tc>
          <w:tcPr>
            <w:tcW w:w="569" w:type="dxa"/>
          </w:tcPr>
          <w:p w14:paraId="61A149BB" w14:textId="77777777" w:rsidR="00355AE1" w:rsidRPr="00FD0DD2" w:rsidRDefault="00355AE1">
            <w:pPr>
              <w:pStyle w:val="IAEAInstitutes"/>
              <w:jc w:val="right"/>
              <w:rPr>
                <w:vertAlign w:val="superscript"/>
              </w:rPr>
            </w:pPr>
          </w:p>
        </w:tc>
        <w:tc>
          <w:tcPr>
            <w:tcW w:w="8502" w:type="dxa"/>
            <w:vAlign w:val="center"/>
          </w:tcPr>
          <w:p w14:paraId="03967556" w14:textId="39C9AC1F" w:rsidR="00355AE1" w:rsidRPr="00FD0DD2" w:rsidRDefault="00B0453F">
            <w:pPr>
              <w:pStyle w:val="IAEAInstitutes"/>
            </w:pPr>
            <w:r w:rsidRPr="00FD0DD2">
              <w:t>P</w:t>
            </w:r>
            <w:r w:rsidR="00A6372E" w:rsidRPr="00FD0DD2">
              <w:t>rivate Consulting Firm</w:t>
            </w:r>
          </w:p>
        </w:tc>
      </w:tr>
    </w:tbl>
    <w:p w14:paraId="6FD3442B" w14:textId="77777777" w:rsidR="00355AE1" w:rsidRPr="00FD0DD2" w:rsidRDefault="00355AE1">
      <w:pPr>
        <w:pStyle w:val="BodyText"/>
        <w:rPr>
          <w:i/>
          <w:sz w:val="24"/>
        </w:rPr>
      </w:pPr>
      <w:r w:rsidRPr="00FD0DD2">
        <w:rPr>
          <w:i/>
          <w:sz w:val="24"/>
        </w:rPr>
        <w:tab/>
      </w:r>
      <w:r w:rsidRPr="00FD0DD2">
        <w:rPr>
          <w:i/>
          <w:sz w:val="24"/>
        </w:rPr>
        <w:fldChar w:fldCharType="begin"/>
      </w:r>
      <w:r w:rsidRPr="00FD0DD2">
        <w:rPr>
          <w:i/>
          <w:sz w:val="24"/>
        </w:rPr>
        <w:instrText xml:space="preserve"> IF </w:instrText>
      </w:r>
      <w:r w:rsidRPr="00FD0DD2">
        <w:rPr>
          <w:i/>
          <w:sz w:val="24"/>
        </w:rPr>
        <w:fldChar w:fldCharType="begin"/>
      </w:r>
      <w:r w:rsidRPr="00FD0DD2">
        <w:rPr>
          <w:i/>
          <w:sz w:val="24"/>
        </w:rPr>
        <w:instrText xml:space="preserve"> DOCPROPERTY "IAEAPresentedBy" </w:instrText>
      </w:r>
      <w:r w:rsidRPr="00FD0DD2">
        <w:rPr>
          <w:i/>
          <w:sz w:val="24"/>
        </w:rPr>
        <w:fldChar w:fldCharType="end"/>
      </w:r>
      <w:r w:rsidRPr="00FD0DD2">
        <w:rPr>
          <w:i/>
          <w:sz w:val="24"/>
        </w:rPr>
        <w:instrText xml:space="preserve"> &lt;&gt; "" "Presented by </w:instrText>
      </w:r>
      <w:r w:rsidRPr="00FD0DD2">
        <w:rPr>
          <w:i/>
          <w:sz w:val="24"/>
        </w:rPr>
        <w:fldChar w:fldCharType="begin"/>
      </w:r>
      <w:r w:rsidRPr="00FD0DD2">
        <w:rPr>
          <w:i/>
          <w:sz w:val="24"/>
        </w:rPr>
        <w:instrText xml:space="preserve"> DOCPROPERTY "IAEAPresentedBy" </w:instrText>
      </w:r>
      <w:r w:rsidRPr="00FD0DD2">
        <w:rPr>
          <w:i/>
          <w:sz w:val="24"/>
        </w:rPr>
        <w:fldChar w:fldCharType="separate"/>
      </w:r>
      <w:r w:rsidRPr="00FD0DD2">
        <w:rPr>
          <w:i/>
          <w:sz w:val="24"/>
        </w:rPr>
        <w:instrText>xcgfm</w:instrText>
      </w:r>
      <w:r w:rsidRPr="00FD0DD2">
        <w:rPr>
          <w:i/>
          <w:sz w:val="24"/>
        </w:rPr>
        <w:fldChar w:fldCharType="end"/>
      </w:r>
      <w:r w:rsidRPr="00FD0DD2">
        <w:rPr>
          <w:i/>
          <w:sz w:val="24"/>
        </w:rPr>
        <w:instrText xml:space="preserve">" "" </w:instrText>
      </w:r>
      <w:r w:rsidRPr="00FD0DD2">
        <w:rPr>
          <w:i/>
          <w:sz w:val="24"/>
        </w:rPr>
        <w:fldChar w:fldCharType="end"/>
      </w:r>
    </w:p>
    <w:p w14:paraId="55422AF8" w14:textId="5AF59173" w:rsidR="00355AE1" w:rsidRPr="00FD0DD2" w:rsidRDefault="00355AE1" w:rsidP="00486495">
      <w:pPr>
        <w:rPr>
          <w:noProof w:val="0"/>
          <w:sz w:val="20"/>
        </w:rPr>
      </w:pPr>
      <w:r w:rsidRPr="00FD0DD2">
        <w:rPr>
          <w:b/>
          <w:noProof w:val="0"/>
          <w:sz w:val="20"/>
        </w:rPr>
        <w:t xml:space="preserve">Abstract. </w:t>
      </w:r>
      <w:r w:rsidR="00CE109C" w:rsidRPr="00FD0DD2">
        <w:rPr>
          <w:noProof w:val="0"/>
          <w:sz w:val="20"/>
        </w:rPr>
        <w:t>Seismic pumping has been proposed as</w:t>
      </w:r>
      <w:r w:rsidR="00AD41AC" w:rsidRPr="00FD0DD2">
        <w:rPr>
          <w:noProof w:val="0"/>
          <w:sz w:val="20"/>
        </w:rPr>
        <w:t xml:space="preserve"> driving force for fluid flow</w:t>
      </w:r>
      <w:r w:rsidR="00CE109C" w:rsidRPr="00FD0DD2">
        <w:rPr>
          <w:noProof w:val="0"/>
          <w:sz w:val="20"/>
        </w:rPr>
        <w:t xml:space="preserve"> caus</w:t>
      </w:r>
      <w:r w:rsidR="00AD41AC" w:rsidRPr="00FD0DD2">
        <w:rPr>
          <w:noProof w:val="0"/>
          <w:sz w:val="20"/>
        </w:rPr>
        <w:t>ing</w:t>
      </w:r>
      <w:r w:rsidR="00CE109C" w:rsidRPr="00FD0DD2">
        <w:rPr>
          <w:noProof w:val="0"/>
          <w:sz w:val="20"/>
        </w:rPr>
        <w:t xml:space="preserve"> fluid-rock and fluid-fluid interaction and attendant ore precipitation in deposits related to the Lower Proterozoic unconformity in</w:t>
      </w:r>
      <w:r w:rsidR="00480DD4" w:rsidRPr="00FD0DD2">
        <w:rPr>
          <w:noProof w:val="0"/>
          <w:sz w:val="20"/>
        </w:rPr>
        <w:t xml:space="preserve"> the Athabasca Basin. Related</w:t>
      </w:r>
      <w:r w:rsidR="00CE109C" w:rsidRPr="00FD0DD2">
        <w:rPr>
          <w:noProof w:val="0"/>
          <w:sz w:val="20"/>
        </w:rPr>
        <w:t xml:space="preserve"> strain-fluid modelling shows that multiple seismic pulses were necessary to generate the observed ore masses by tapping kilometre-scale U-reservoirs.</w:t>
      </w:r>
      <w:r w:rsidR="00486495" w:rsidRPr="00FD0DD2">
        <w:rPr>
          <w:noProof w:val="0"/>
          <w:sz w:val="20"/>
        </w:rPr>
        <w:t xml:space="preserve"> </w:t>
      </w:r>
      <w:r w:rsidR="00CE109C" w:rsidRPr="00FD0DD2">
        <w:rPr>
          <w:noProof w:val="0"/>
          <w:sz w:val="20"/>
        </w:rPr>
        <w:t>The 3D flow modelling pres</w:t>
      </w:r>
      <w:r w:rsidR="00935E75">
        <w:rPr>
          <w:noProof w:val="0"/>
          <w:sz w:val="20"/>
        </w:rPr>
        <w:t>ented here covers the intermitte</w:t>
      </w:r>
      <w:r w:rsidR="00CE109C" w:rsidRPr="00FD0DD2">
        <w:rPr>
          <w:noProof w:val="0"/>
          <w:sz w:val="20"/>
        </w:rPr>
        <w:t xml:space="preserve">nt seismically calm periods during which the fluid flow was </w:t>
      </w:r>
      <w:r w:rsidR="00450D86" w:rsidRPr="00FD0DD2">
        <w:rPr>
          <w:noProof w:val="0"/>
          <w:sz w:val="20"/>
        </w:rPr>
        <w:t xml:space="preserve">regionally </w:t>
      </w:r>
      <w:r w:rsidR="00CE109C" w:rsidRPr="00FD0DD2">
        <w:rPr>
          <w:noProof w:val="0"/>
          <w:sz w:val="20"/>
        </w:rPr>
        <w:t xml:space="preserve">driven </w:t>
      </w:r>
      <w:r w:rsidR="00450D86" w:rsidRPr="00FD0DD2">
        <w:rPr>
          <w:noProof w:val="0"/>
          <w:sz w:val="20"/>
        </w:rPr>
        <w:t>by other mechanisms</w:t>
      </w:r>
      <w:r w:rsidR="00CE109C" w:rsidRPr="00FD0DD2">
        <w:rPr>
          <w:noProof w:val="0"/>
          <w:sz w:val="20"/>
        </w:rPr>
        <w:t xml:space="preserve">. The results from </w:t>
      </w:r>
      <w:proofErr w:type="spellStart"/>
      <w:r w:rsidR="00CE109C" w:rsidRPr="00FD0DD2">
        <w:rPr>
          <w:noProof w:val="0"/>
          <w:sz w:val="20"/>
        </w:rPr>
        <w:t>paleo</w:t>
      </w:r>
      <w:proofErr w:type="spellEnd"/>
      <w:r w:rsidR="00CE109C" w:rsidRPr="00FD0DD2">
        <w:rPr>
          <w:noProof w:val="0"/>
          <w:sz w:val="20"/>
        </w:rPr>
        <w:t xml:space="preserve">-hydrogeological simulation </w:t>
      </w:r>
      <w:r w:rsidR="00450D86" w:rsidRPr="00FD0DD2">
        <w:rPr>
          <w:noProof w:val="0"/>
          <w:sz w:val="20"/>
        </w:rPr>
        <w:t>of regional steady-state flow in</w:t>
      </w:r>
      <w:r w:rsidR="00CE109C" w:rsidRPr="00FD0DD2">
        <w:rPr>
          <w:noProof w:val="0"/>
          <w:sz w:val="20"/>
        </w:rPr>
        <w:t xml:space="preserve"> a typical unconformity-related uranium deposit setting suggest the formation of zones amenable </w:t>
      </w:r>
      <w:r w:rsidR="00935E75">
        <w:rPr>
          <w:noProof w:val="0"/>
          <w:sz w:val="20"/>
        </w:rPr>
        <w:t>to</w:t>
      </w:r>
      <w:r w:rsidR="00CE109C" w:rsidRPr="00FD0DD2">
        <w:rPr>
          <w:noProof w:val="0"/>
          <w:sz w:val="20"/>
        </w:rPr>
        <w:t xml:space="preserve"> fluid-fluid, fluid-rock and fluid-ore interaction at the Middle/Lower Proterozoic unconformi</w:t>
      </w:r>
      <w:r w:rsidR="001D40E2">
        <w:rPr>
          <w:noProof w:val="0"/>
          <w:sz w:val="20"/>
        </w:rPr>
        <w:t xml:space="preserve">ty near an incompletely sealed </w:t>
      </w:r>
      <w:r w:rsidR="00CE109C" w:rsidRPr="00FD0DD2">
        <w:rPr>
          <w:noProof w:val="0"/>
          <w:sz w:val="20"/>
        </w:rPr>
        <w:t xml:space="preserve">structure. The contrast of hydraulic conductivity of the structure and that of wall rocks determines the vertical position of potential reaction zones relative to the unconformity. Highly permeable structures result in reaction zones below the unconformity while smaller contrast leads to reaction zones above the unconformity without </w:t>
      </w:r>
      <w:r w:rsidR="00450D86" w:rsidRPr="00FD0DD2">
        <w:rPr>
          <w:noProof w:val="0"/>
          <w:sz w:val="20"/>
        </w:rPr>
        <w:t>having to invoke</w:t>
      </w:r>
      <w:r w:rsidR="00CE109C" w:rsidRPr="00FD0DD2">
        <w:rPr>
          <w:noProof w:val="0"/>
          <w:sz w:val="20"/>
        </w:rPr>
        <w:t xml:space="preserve"> respective dilatant and compressive </w:t>
      </w:r>
      <w:proofErr w:type="spellStart"/>
      <w:r w:rsidR="00CE109C" w:rsidRPr="00FD0DD2">
        <w:rPr>
          <w:noProof w:val="0"/>
          <w:sz w:val="20"/>
        </w:rPr>
        <w:t>seismics</w:t>
      </w:r>
      <w:proofErr w:type="spellEnd"/>
      <w:r w:rsidR="00CE109C" w:rsidRPr="00FD0DD2">
        <w:rPr>
          <w:noProof w:val="0"/>
          <w:sz w:val="20"/>
        </w:rPr>
        <w:t xml:space="preserve">. </w:t>
      </w:r>
      <w:proofErr w:type="spellStart"/>
      <w:r w:rsidR="00CE109C" w:rsidRPr="00FD0DD2">
        <w:rPr>
          <w:noProof w:val="0"/>
          <w:sz w:val="20"/>
        </w:rPr>
        <w:t>Basinal</w:t>
      </w:r>
      <w:proofErr w:type="spellEnd"/>
      <w:r w:rsidR="00CE109C" w:rsidRPr="00FD0DD2">
        <w:rPr>
          <w:noProof w:val="0"/>
          <w:sz w:val="20"/>
        </w:rPr>
        <w:t xml:space="preserve"> fluids driven by regional gradients entering mineralized structures may have caused the </w:t>
      </w:r>
      <w:proofErr w:type="spellStart"/>
      <w:r w:rsidR="00CE109C" w:rsidRPr="00FD0DD2">
        <w:rPr>
          <w:noProof w:val="0"/>
          <w:sz w:val="20"/>
        </w:rPr>
        <w:t>resorption</w:t>
      </w:r>
      <w:proofErr w:type="spellEnd"/>
      <w:r w:rsidR="00CE109C" w:rsidRPr="00FD0DD2">
        <w:rPr>
          <w:noProof w:val="0"/>
          <w:sz w:val="20"/>
        </w:rPr>
        <w:t xml:space="preserve"> of existing U-mineralization and in reaction with </w:t>
      </w:r>
      <w:r w:rsidR="007A1705">
        <w:rPr>
          <w:noProof w:val="0"/>
          <w:sz w:val="20"/>
        </w:rPr>
        <w:t xml:space="preserve">reducing basement rocks, the </w:t>
      </w:r>
      <w:proofErr w:type="spellStart"/>
      <w:r w:rsidR="007A1705">
        <w:rPr>
          <w:noProof w:val="0"/>
          <w:sz w:val="20"/>
        </w:rPr>
        <w:t>re</w:t>
      </w:r>
      <w:r w:rsidR="00CE109C" w:rsidRPr="00FD0DD2">
        <w:rPr>
          <w:noProof w:val="0"/>
          <w:sz w:val="20"/>
        </w:rPr>
        <w:t>precipitation</w:t>
      </w:r>
      <w:proofErr w:type="spellEnd"/>
      <w:r w:rsidR="00CE109C" w:rsidRPr="00FD0DD2">
        <w:rPr>
          <w:noProof w:val="0"/>
          <w:sz w:val="20"/>
        </w:rPr>
        <w:t xml:space="preserve"> of U-ore along the structure.</w:t>
      </w:r>
    </w:p>
    <w:p w14:paraId="66774A80" w14:textId="77777777" w:rsidR="00355AE1" w:rsidRPr="00FD0DD2" w:rsidRDefault="000113F5" w:rsidP="00585558">
      <w:pPr>
        <w:pStyle w:val="Heading1"/>
        <w:rPr>
          <w:noProof w:val="0"/>
          <w:lang w:val="en-GB"/>
        </w:rPr>
      </w:pPr>
      <w:r w:rsidRPr="00FD0DD2">
        <w:rPr>
          <w:noProof w:val="0"/>
          <w:lang w:val="en-GB"/>
        </w:rPr>
        <w:t>Introduction</w:t>
      </w:r>
    </w:p>
    <w:p w14:paraId="09720B9C" w14:textId="76416179" w:rsidR="000113F5" w:rsidRPr="00FD0DD2" w:rsidRDefault="007B1A2A" w:rsidP="000A3558">
      <w:pPr>
        <w:pStyle w:val="BodyText"/>
        <w:ind w:left="0" w:firstLine="0"/>
      </w:pPr>
      <w:r w:rsidRPr="00FD0DD2">
        <w:t>It is</w:t>
      </w:r>
      <w:r w:rsidR="000113F5" w:rsidRPr="00FD0DD2">
        <w:t xml:space="preserve"> general consensus that the olde</w:t>
      </w:r>
      <w:r w:rsidR="0027502F" w:rsidRPr="00FD0DD2">
        <w:t>st mineralization event (approximately</w:t>
      </w:r>
      <w:r w:rsidR="000113F5" w:rsidRPr="00FD0DD2">
        <w:t xml:space="preserve"> 1,590 Ma) in the Athabasca Basin and subsequent remobilization and resetting of radiometric ages correlate with </w:t>
      </w:r>
      <w:proofErr w:type="gramStart"/>
      <w:r w:rsidR="000113F5" w:rsidRPr="00FD0DD2">
        <w:t>far-field</w:t>
      </w:r>
      <w:proofErr w:type="gramEnd"/>
      <w:r w:rsidR="000113F5" w:rsidRPr="00FD0DD2">
        <w:t xml:space="preserve">, continent-wide tectonic events </w:t>
      </w:r>
      <w:r w:rsidR="009803BF">
        <w:t>[</w:t>
      </w:r>
      <w:r w:rsidR="00505DF6">
        <w:rPr>
          <w:rStyle w:val="EndnoteReference"/>
        </w:rPr>
        <w:endnoteReference w:id="1"/>
      </w:r>
      <w:r w:rsidR="009803BF">
        <w:t>]</w:t>
      </w:r>
      <w:r w:rsidR="000113F5" w:rsidRPr="00FD0DD2">
        <w:t>. On a local scale, numerical model</w:t>
      </w:r>
      <w:r w:rsidR="001D40E2">
        <w:t>l</w:t>
      </w:r>
      <w:r w:rsidR="000113F5" w:rsidRPr="00FD0DD2">
        <w:t xml:space="preserve">ing </w:t>
      </w:r>
      <w:r w:rsidR="00916C91">
        <w:t>[</w:t>
      </w:r>
      <w:r w:rsidR="00916C91" w:rsidRPr="000A3558">
        <w:endnoteReference w:id="2"/>
      </w:r>
      <w:r w:rsidR="00916C91" w:rsidRPr="000A3558">
        <w:t>,</w:t>
      </w:r>
      <w:r w:rsidR="00DC29DD" w:rsidRPr="000A3558">
        <w:t xml:space="preserve"> </w:t>
      </w:r>
      <w:r w:rsidR="00DC29DD" w:rsidRPr="000A3558">
        <w:endnoteReference w:id="3"/>
      </w:r>
      <w:r w:rsidR="00916C91">
        <w:t xml:space="preserve">] </w:t>
      </w:r>
      <w:r w:rsidR="000113F5" w:rsidRPr="00FD0DD2">
        <w:t xml:space="preserve">shows that faulting in a </w:t>
      </w:r>
      <w:proofErr w:type="spellStart"/>
      <w:r w:rsidR="000113F5" w:rsidRPr="00FD0DD2">
        <w:t>dilational</w:t>
      </w:r>
      <w:proofErr w:type="spellEnd"/>
      <w:r w:rsidR="000113F5" w:rsidRPr="00FD0DD2">
        <w:t xml:space="preserve"> regime may have driven oxidized </w:t>
      </w:r>
      <w:proofErr w:type="spellStart"/>
      <w:r w:rsidR="000113F5" w:rsidRPr="00FD0DD2">
        <w:t>uraniferous</w:t>
      </w:r>
      <w:proofErr w:type="spellEnd"/>
      <w:r w:rsidR="000113F5" w:rsidRPr="00FD0DD2">
        <w:t xml:space="preserve"> </w:t>
      </w:r>
      <w:proofErr w:type="spellStart"/>
      <w:r w:rsidR="000113F5" w:rsidRPr="00FD0DD2">
        <w:t>basinal</w:t>
      </w:r>
      <w:proofErr w:type="spellEnd"/>
      <w:r w:rsidR="000113F5" w:rsidRPr="00FD0DD2">
        <w:t xml:space="preserve"> fluids into reducing basement environment. In a compressional setting, basement fluids would have been injected into Athabasca Group rocks thereby precipitating uranium out of oxidizing </w:t>
      </w:r>
      <w:proofErr w:type="spellStart"/>
      <w:r w:rsidR="000113F5" w:rsidRPr="00FD0DD2">
        <w:t>basinal</w:t>
      </w:r>
      <w:proofErr w:type="spellEnd"/>
      <w:r w:rsidR="000113F5" w:rsidRPr="00FD0DD2">
        <w:t xml:space="preserve"> fluids. </w:t>
      </w:r>
      <w:r w:rsidR="008322E1">
        <w:t xml:space="preserve">The results of </w:t>
      </w:r>
      <w:r w:rsidR="000113F5" w:rsidRPr="00FD0DD2">
        <w:t>transient mode</w:t>
      </w:r>
      <w:r w:rsidR="00DC29DD">
        <w:t>l</w:t>
      </w:r>
      <w:r w:rsidR="000113F5" w:rsidRPr="00FD0DD2">
        <w:t>ling of porosity and permeability development during a faulting event</w:t>
      </w:r>
      <w:r w:rsidR="008322E1">
        <w:t xml:space="preserve"> [</w:t>
      </w:r>
      <w:r w:rsidR="008322E1" w:rsidRPr="000A3558">
        <w:endnoteReference w:id="4"/>
      </w:r>
      <w:r w:rsidR="008322E1">
        <w:t>] suggested</w:t>
      </w:r>
      <w:r w:rsidR="000113F5" w:rsidRPr="00FD0DD2">
        <w:t xml:space="preserve"> that multiple seismic pulses were necessary to generate the observed ore masses by tapping kilometre-scale reservoirs</w:t>
      </w:r>
      <w:r w:rsidR="008322E1">
        <w:t xml:space="preserve"> [</w:t>
      </w:r>
      <w:bookmarkStart w:id="1" w:name="_Ref266783355"/>
      <w:r w:rsidR="008322E1" w:rsidRPr="000A3558">
        <w:endnoteReference w:id="5"/>
      </w:r>
      <w:bookmarkEnd w:id="1"/>
      <w:r w:rsidR="008322E1">
        <w:t>]</w:t>
      </w:r>
      <w:r w:rsidR="000113F5" w:rsidRPr="00FD0DD2">
        <w:t>.</w:t>
      </w:r>
    </w:p>
    <w:p w14:paraId="773423DB" w14:textId="7EC716DF" w:rsidR="000113F5" w:rsidRPr="00FD0DD2" w:rsidRDefault="00734BFA" w:rsidP="000113F5">
      <w:pPr>
        <w:pStyle w:val="BodyText"/>
      </w:pPr>
      <w:r w:rsidRPr="00FD0DD2">
        <w:t>The</w:t>
      </w:r>
      <w:r w:rsidR="000113F5" w:rsidRPr="00FD0DD2">
        <w:t xml:space="preserve"> fluid flow model based on steady-state conditions presented here rests on the following premises:</w:t>
      </w:r>
    </w:p>
    <w:p w14:paraId="3A2FB92F" w14:textId="7A269748" w:rsidR="00B22ABD" w:rsidRPr="00FD0DD2" w:rsidRDefault="00B41C45" w:rsidP="00B22ABD">
      <w:pPr>
        <w:pStyle w:val="BodyText"/>
      </w:pPr>
      <w:r w:rsidRPr="00FD0DD2">
        <w:sym w:font="Symbol" w:char="F0BE"/>
      </w:r>
      <w:r w:rsidRPr="00FD0DD2">
        <w:tab/>
      </w:r>
      <w:r w:rsidR="0014670B" w:rsidRPr="00FD0DD2">
        <w:t xml:space="preserve">Regional flow </w:t>
      </w:r>
      <w:r w:rsidR="008512D5" w:rsidRPr="00FD0DD2">
        <w:t xml:space="preserve">in the basin during </w:t>
      </w:r>
      <w:proofErr w:type="spellStart"/>
      <w:r w:rsidR="008512D5" w:rsidRPr="00FD0DD2">
        <w:t>interseismic</w:t>
      </w:r>
      <w:proofErr w:type="spellEnd"/>
      <w:r w:rsidR="008512D5" w:rsidRPr="00FD0DD2">
        <w:t xml:space="preserve"> phases is quasi-steady state driven by one or several forces including sediment compaction, clay deh</w:t>
      </w:r>
      <w:r w:rsidR="002326D7" w:rsidRPr="00FD0DD2">
        <w:t>ydration, meteoric infiltration and</w:t>
      </w:r>
      <w:r w:rsidR="007A1705">
        <w:t xml:space="preserve"> salinity or temperature-</w:t>
      </w:r>
      <w:r w:rsidR="0054010A" w:rsidRPr="00FD0DD2">
        <w:t>caused</w:t>
      </w:r>
      <w:r w:rsidR="008512D5" w:rsidRPr="00FD0DD2">
        <w:t xml:space="preserve"> density differentials.</w:t>
      </w:r>
      <w:r w:rsidR="00F56FEC" w:rsidRPr="00FD0DD2">
        <w:t xml:space="preserve"> </w:t>
      </w:r>
      <w:r w:rsidR="00387AA6">
        <w:t>L</w:t>
      </w:r>
      <w:r w:rsidR="002326D7" w:rsidRPr="00FD0DD2">
        <w:t>arge-scale, i.e. several times larger than deposit size, thermal convection</w:t>
      </w:r>
      <w:r w:rsidR="00BE562E" w:rsidRPr="00FD0DD2">
        <w:t xml:space="preserve"> cells</w:t>
      </w:r>
      <w:r w:rsidR="002326D7" w:rsidRPr="00FD0DD2">
        <w:t xml:space="preserve"> </w:t>
      </w:r>
      <w:r w:rsidR="00387AA6">
        <w:t xml:space="preserve">were shown </w:t>
      </w:r>
      <w:r w:rsidR="002326D7" w:rsidRPr="00FD0DD2">
        <w:t xml:space="preserve">to be reasonable </w:t>
      </w:r>
      <w:r w:rsidR="00BE562E" w:rsidRPr="00FD0DD2">
        <w:t>in &gt;5 km</w:t>
      </w:r>
      <w:r w:rsidR="00B0116E" w:rsidRPr="00FD0DD2">
        <w:t xml:space="preserve"> thick basin fill</w:t>
      </w:r>
      <w:r w:rsidR="002326D7" w:rsidRPr="00FD0DD2">
        <w:t xml:space="preserve"> above a 30 km thick crust</w:t>
      </w:r>
      <w:r w:rsidR="00387AA6">
        <w:t xml:space="preserve"> [</w:t>
      </w:r>
      <w:bookmarkStart w:id="2" w:name="_Ref266785922"/>
      <w:r w:rsidR="00387AA6" w:rsidRPr="000A3558">
        <w:endnoteReference w:id="6"/>
      </w:r>
      <w:bookmarkEnd w:id="2"/>
      <w:r w:rsidR="00387AA6">
        <w:t>]</w:t>
      </w:r>
      <w:r w:rsidR="000113F5" w:rsidRPr="00FD0DD2">
        <w:t>.</w:t>
      </w:r>
      <w:r w:rsidR="00E33F11">
        <w:t xml:space="preserve"> Numerical mode</w:t>
      </w:r>
      <w:r w:rsidR="00FF29B2">
        <w:t>l</w:t>
      </w:r>
      <w:r w:rsidR="00E33F11">
        <w:t>ling of the fluid pressure regime suggests that</w:t>
      </w:r>
      <w:r w:rsidR="00AE146B">
        <w:t xml:space="preserve"> </w:t>
      </w:r>
      <w:r w:rsidR="00E33F11">
        <w:t xml:space="preserve">fluid overpressure </w:t>
      </w:r>
      <w:r w:rsidR="00AE146B">
        <w:t>in a moderate range may have contributed to the flow of oxidizing fluids in the basal part of the basin</w:t>
      </w:r>
      <w:r w:rsidR="00E33F11">
        <w:t xml:space="preserve"> [</w:t>
      </w:r>
      <w:r w:rsidR="00E33F11">
        <w:rPr>
          <w:rStyle w:val="EndnoteReference"/>
        </w:rPr>
        <w:endnoteReference w:id="7"/>
      </w:r>
      <w:r w:rsidR="00E33F11">
        <w:t>].</w:t>
      </w:r>
    </w:p>
    <w:p w14:paraId="558E8BDA" w14:textId="2378C344" w:rsidR="00B22ABD" w:rsidRPr="00FD0DD2" w:rsidRDefault="00B41C45" w:rsidP="00B22ABD">
      <w:pPr>
        <w:pStyle w:val="BodyText"/>
      </w:pPr>
      <w:r w:rsidRPr="00FD0DD2">
        <w:lastRenderedPageBreak/>
        <w:sym w:font="Symbol" w:char="F0BE"/>
      </w:r>
      <w:r w:rsidRPr="00FD0DD2">
        <w:tab/>
      </w:r>
      <w:r w:rsidR="000113F5" w:rsidRPr="00FD0DD2">
        <w:t xml:space="preserve">Each faulting episode disturbs </w:t>
      </w:r>
      <w:r w:rsidR="00BA04F9" w:rsidRPr="00FD0DD2">
        <w:t xml:space="preserve">temporarily </w:t>
      </w:r>
      <w:r w:rsidR="000113F5" w:rsidRPr="00FD0DD2">
        <w:t xml:space="preserve">the </w:t>
      </w:r>
      <w:r w:rsidR="00F56FEC" w:rsidRPr="00FD0DD2">
        <w:t>regional</w:t>
      </w:r>
      <w:r w:rsidR="000113F5" w:rsidRPr="00FD0DD2">
        <w:t xml:space="preserve"> flow, which recovers within a certain time span </w:t>
      </w:r>
      <w:r w:rsidR="00387AA6">
        <w:t>[</w:t>
      </w:r>
      <w:r w:rsidR="00387AA6" w:rsidRPr="000A3558">
        <w:endnoteReference w:id="8"/>
      </w:r>
      <w:r w:rsidR="00387AA6">
        <w:t>]</w:t>
      </w:r>
      <w:r w:rsidR="000113F5" w:rsidRPr="00FD0DD2">
        <w:t xml:space="preserve">. The length of the recovery period is controlled by gradient, permeability and </w:t>
      </w:r>
      <w:proofErr w:type="spellStart"/>
      <w:r w:rsidR="000113F5" w:rsidRPr="00FD0DD2">
        <w:t>storativity</w:t>
      </w:r>
      <w:proofErr w:type="spellEnd"/>
      <w:r w:rsidR="000113F5" w:rsidRPr="00FD0DD2">
        <w:t xml:space="preserve"> of t</w:t>
      </w:r>
      <w:r w:rsidR="00BA04F9" w:rsidRPr="00FD0DD2">
        <w:t xml:space="preserve">he fault material and wall rock, and </w:t>
      </w:r>
      <w:r w:rsidR="00734BFA" w:rsidRPr="00FD0DD2">
        <w:t>may persist</w:t>
      </w:r>
      <w:r w:rsidR="00BA04F9" w:rsidRPr="00FD0DD2">
        <w:t xml:space="preserve"> </w:t>
      </w:r>
      <w:r w:rsidR="00734BFA" w:rsidRPr="00FD0DD2">
        <w:t xml:space="preserve">only </w:t>
      </w:r>
      <w:r w:rsidR="00AB4CDA" w:rsidRPr="00FD0DD2">
        <w:t>tens t</w:t>
      </w:r>
      <w:r w:rsidR="009C2A6C" w:rsidRPr="00FD0DD2">
        <w:t>o</w:t>
      </w:r>
      <w:r w:rsidR="00AB4CDA" w:rsidRPr="00FD0DD2">
        <w:t xml:space="preserve"> hundreds of </w:t>
      </w:r>
      <w:r w:rsidR="00BA04F9" w:rsidRPr="00FD0DD2">
        <w:t>years</w:t>
      </w:r>
      <w:r w:rsidR="00F56FEC" w:rsidRPr="00FD0DD2">
        <w:t xml:space="preserve"> </w:t>
      </w:r>
      <w:r w:rsidR="00387AA6">
        <w:t xml:space="preserve"> [</w:t>
      </w:r>
      <w:r w:rsidR="00387AA6" w:rsidRPr="000A3558">
        <w:endnoteReference w:id="9"/>
      </w:r>
      <w:r w:rsidR="00387AA6">
        <w:t>]</w:t>
      </w:r>
      <w:r w:rsidR="00BA04F9" w:rsidRPr="00FD0DD2">
        <w:t>.</w:t>
      </w:r>
    </w:p>
    <w:p w14:paraId="21AE3FE6" w14:textId="450DD31B" w:rsidR="000113F5" w:rsidRPr="00FD0DD2" w:rsidRDefault="00B41C45" w:rsidP="00B41C45">
      <w:pPr>
        <w:pStyle w:val="BodyText"/>
      </w:pPr>
      <w:r w:rsidRPr="00FD0DD2">
        <w:sym w:font="Symbol" w:char="F0BE"/>
      </w:r>
      <w:r w:rsidRPr="00FD0DD2">
        <w:tab/>
      </w:r>
      <w:r w:rsidR="000113F5" w:rsidRPr="00FD0DD2">
        <w:t xml:space="preserve">The length of time between </w:t>
      </w:r>
      <w:r w:rsidR="00C34398" w:rsidRPr="00FD0DD2">
        <w:t xml:space="preserve">major </w:t>
      </w:r>
      <w:r w:rsidR="000113F5" w:rsidRPr="00FD0DD2">
        <w:t>faulting events</w:t>
      </w:r>
      <w:r w:rsidR="00BA04F9" w:rsidRPr="00FD0DD2">
        <w:t xml:space="preserve"> followed by a recovery period</w:t>
      </w:r>
      <w:r w:rsidR="000113F5" w:rsidRPr="00FD0DD2">
        <w:t xml:space="preserve"> is </w:t>
      </w:r>
      <w:r w:rsidR="00734BFA" w:rsidRPr="00FD0DD2">
        <w:t xml:space="preserve">sufficiently </w:t>
      </w:r>
      <w:r w:rsidR="000113F5" w:rsidRPr="00FD0DD2">
        <w:t xml:space="preserve">long </w:t>
      </w:r>
      <w:r w:rsidR="00BA04F9" w:rsidRPr="00FD0DD2">
        <w:t xml:space="preserve">for </w:t>
      </w:r>
      <w:r w:rsidR="000113F5" w:rsidRPr="00FD0DD2">
        <w:t>steady-state conditions</w:t>
      </w:r>
      <w:r w:rsidR="00BA04F9" w:rsidRPr="00FD0DD2">
        <w:t xml:space="preserve"> to re-establish</w:t>
      </w:r>
      <w:r w:rsidR="000113F5" w:rsidRPr="00FD0DD2">
        <w:t>.</w:t>
      </w:r>
    </w:p>
    <w:p w14:paraId="75AEB8EF" w14:textId="6A8EC67F" w:rsidR="00BA04F9" w:rsidRPr="00FD0DD2" w:rsidRDefault="00B41C45" w:rsidP="00B41C45">
      <w:pPr>
        <w:pStyle w:val="BodyText"/>
      </w:pPr>
      <w:r w:rsidRPr="00FD0DD2">
        <w:sym w:font="Symbol" w:char="F0BE"/>
      </w:r>
      <w:r w:rsidRPr="00FD0DD2">
        <w:tab/>
      </w:r>
      <w:r w:rsidR="00BA04F9" w:rsidRPr="00FD0DD2">
        <w:t>Repeated rupturing in active faults results in increased fracture porosity of fault</w:t>
      </w:r>
      <w:r w:rsidR="001D40E2">
        <w:t xml:space="preserve"> </w:t>
      </w:r>
      <w:r w:rsidR="00BA04F9" w:rsidRPr="00FD0DD2">
        <w:t xml:space="preserve">zones </w:t>
      </w:r>
      <w:r w:rsidR="00387AA6">
        <w:t>[</w:t>
      </w:r>
      <w:r w:rsidR="00387AA6">
        <w:fldChar w:fldCharType="begin"/>
      </w:r>
      <w:r w:rsidR="00387AA6">
        <w:instrText xml:space="preserve"> NOTEREF _Ref266783355 \h </w:instrText>
      </w:r>
      <w:r w:rsidR="00387AA6">
        <w:fldChar w:fldCharType="separate"/>
      </w:r>
      <w:r w:rsidR="00F34595">
        <w:t>5</w:t>
      </w:r>
      <w:r w:rsidR="00387AA6">
        <w:fldChar w:fldCharType="end"/>
      </w:r>
      <w:r w:rsidR="00387AA6">
        <w:t>].</w:t>
      </w:r>
    </w:p>
    <w:p w14:paraId="1FDDDEC4" w14:textId="39528075" w:rsidR="00BA04F9" w:rsidRPr="00FD0DD2" w:rsidRDefault="00B41C45" w:rsidP="00B41C45">
      <w:pPr>
        <w:pStyle w:val="BodyText"/>
      </w:pPr>
      <w:r w:rsidRPr="00FD0DD2">
        <w:sym w:font="Symbol" w:char="F0BE"/>
      </w:r>
      <w:r w:rsidRPr="00FD0DD2">
        <w:tab/>
      </w:r>
      <w:r w:rsidR="009C2A6C" w:rsidRPr="00FD0DD2">
        <w:t>A</w:t>
      </w:r>
      <w:r w:rsidR="00BA04F9" w:rsidRPr="00FD0DD2">
        <w:t>ccordingly, fault zones may provide cond</w:t>
      </w:r>
      <w:r w:rsidR="004319FE">
        <w:t>uits for steady-</w:t>
      </w:r>
      <w:r w:rsidR="00BA04F9" w:rsidRPr="00FD0DD2">
        <w:t>state fluid flow between recurrent faulting events.</w:t>
      </w:r>
    </w:p>
    <w:p w14:paraId="32C5CD4B" w14:textId="2A053B92" w:rsidR="003D5BBD" w:rsidRPr="00FD0DD2" w:rsidRDefault="003D5BBD" w:rsidP="00D459EF">
      <w:pPr>
        <w:pStyle w:val="BodyText"/>
        <w:ind w:left="0" w:firstLine="0"/>
      </w:pPr>
      <w:r w:rsidRPr="00FD0DD2">
        <w:t xml:space="preserve">The </w:t>
      </w:r>
      <w:r w:rsidR="007B1A2A" w:rsidRPr="00FD0DD2">
        <w:t xml:space="preserve">model presented here does not take into consideration the </w:t>
      </w:r>
      <w:r w:rsidRPr="00FD0DD2">
        <w:t xml:space="preserve">effects </w:t>
      </w:r>
      <w:r w:rsidR="0054010A" w:rsidRPr="00FD0DD2">
        <w:t xml:space="preserve">of </w:t>
      </w:r>
      <w:r w:rsidRPr="00FD0DD2">
        <w:t>gases or d</w:t>
      </w:r>
      <w:r w:rsidR="007B1A2A" w:rsidRPr="00FD0DD2">
        <w:t>i</w:t>
      </w:r>
      <w:r w:rsidRPr="00FD0DD2">
        <w:t>fferentia</w:t>
      </w:r>
      <w:r w:rsidR="00680234" w:rsidRPr="00FD0DD2">
        <w:t>l</w:t>
      </w:r>
      <w:r w:rsidRPr="00FD0DD2">
        <w:t xml:space="preserve"> fluid densities. </w:t>
      </w:r>
    </w:p>
    <w:p w14:paraId="34D62F86" w14:textId="77777777" w:rsidR="000113F5" w:rsidRPr="00FD0DD2" w:rsidRDefault="000113F5" w:rsidP="000113F5">
      <w:pPr>
        <w:pStyle w:val="Heading1"/>
        <w:rPr>
          <w:noProof w:val="0"/>
          <w:lang w:val="en-GB"/>
        </w:rPr>
      </w:pPr>
      <w:r w:rsidRPr="00FD0DD2">
        <w:rPr>
          <w:noProof w:val="0"/>
          <w:lang w:val="en-GB"/>
        </w:rPr>
        <w:t>Approach</w:t>
      </w:r>
    </w:p>
    <w:p w14:paraId="7038992F" w14:textId="324ED6D0" w:rsidR="0024119C" w:rsidRPr="00FD0DD2" w:rsidRDefault="000113F5" w:rsidP="000A3558">
      <w:pPr>
        <w:pStyle w:val="BodyText"/>
        <w:ind w:left="0" w:firstLine="0"/>
      </w:pPr>
      <w:r w:rsidRPr="00FD0DD2">
        <w:t xml:space="preserve">Steady-state groundwater flow was investigated using a generic numerical flow model of a typical unconformity-related uranium deposit configuration in the Athabasca Basin. </w:t>
      </w:r>
      <w:r w:rsidR="001D40E2">
        <w:t xml:space="preserve">The </w:t>
      </w:r>
      <w:proofErr w:type="gramStart"/>
      <w:r w:rsidR="001D40E2">
        <w:t>model consi</w:t>
      </w:r>
      <w:r w:rsidR="00A73B02" w:rsidRPr="00FD0DD2">
        <w:t>st</w:t>
      </w:r>
      <w:proofErr w:type="gramEnd"/>
      <w:r w:rsidR="00A73B02" w:rsidRPr="00FD0DD2">
        <w:t xml:space="preserve"> of a</w:t>
      </w:r>
      <w:r w:rsidRPr="00FD0DD2">
        <w:t>n assemblage of basement rocks overlain by sedimentary rocks of the Athabasca Group and intersected by a strike-slip o</w:t>
      </w:r>
      <w:r w:rsidR="00DE244D" w:rsidRPr="00FD0DD2">
        <w:t>r reverse fault</w:t>
      </w:r>
      <w:r w:rsidR="00A73B02" w:rsidRPr="00FD0DD2">
        <w:t xml:space="preserve">. The model was portrayed by </w:t>
      </w:r>
      <w:r w:rsidR="00036386" w:rsidRPr="00FD0DD2">
        <w:t>MODFLOW-96</w:t>
      </w:r>
      <w:r w:rsidR="00A73B02" w:rsidRPr="00FD0DD2">
        <w:t xml:space="preserve">, </w:t>
      </w:r>
      <w:r w:rsidR="0024119C" w:rsidRPr="00FD0DD2">
        <w:t>a computer program that numerically solv</w:t>
      </w:r>
      <w:r w:rsidR="00165F07">
        <w:t>es the three-dimensional ground</w:t>
      </w:r>
      <w:r w:rsidR="0024119C" w:rsidRPr="00FD0DD2">
        <w:t xml:space="preserve">water flow equation for a porous medium using a finite-difference method </w:t>
      </w:r>
      <w:r w:rsidR="00E80E2B">
        <w:t>[</w:t>
      </w:r>
      <w:r w:rsidR="002838E6" w:rsidRPr="000A3558">
        <w:endnoteReference w:id="10"/>
      </w:r>
      <w:r w:rsidR="002838E6" w:rsidRPr="000A3558">
        <w:t xml:space="preserve">, </w:t>
      </w:r>
      <w:r w:rsidR="002838E6" w:rsidRPr="000A3558">
        <w:endnoteReference w:id="11"/>
      </w:r>
      <w:r w:rsidR="002838E6" w:rsidRPr="000A3558">
        <w:t xml:space="preserve">, </w:t>
      </w:r>
      <w:r w:rsidR="002838E6" w:rsidRPr="000A3558">
        <w:endnoteReference w:id="12"/>
      </w:r>
      <w:r w:rsidR="002838E6" w:rsidRPr="000A3558">
        <w:t xml:space="preserve">, </w:t>
      </w:r>
      <w:r w:rsidR="002838E6" w:rsidRPr="000A3558">
        <w:endnoteReference w:id="13"/>
      </w:r>
      <w:r w:rsidR="002838E6" w:rsidRPr="000A3558">
        <w:t xml:space="preserve">, </w:t>
      </w:r>
      <w:r w:rsidR="002838E6" w:rsidRPr="000A3558">
        <w:endnoteReference w:id="14"/>
      </w:r>
      <w:r w:rsidR="00E80E2B">
        <w:t>]</w:t>
      </w:r>
      <w:r w:rsidR="0024119C" w:rsidRPr="00FD0DD2">
        <w:t xml:space="preserve">. The data input and post-processing of results were facilitated by the use of PMWIN </w:t>
      </w:r>
      <w:r w:rsidR="002838E6">
        <w:t>[</w:t>
      </w:r>
      <w:r w:rsidR="008A6E69" w:rsidRPr="000A3558">
        <w:endnoteReference w:id="15"/>
      </w:r>
      <w:r w:rsidR="002838E6" w:rsidRPr="000A3558">
        <w:t xml:space="preserve">, </w:t>
      </w:r>
      <w:r w:rsidR="008A6E69" w:rsidRPr="000A3558">
        <w:endnoteReference w:id="16"/>
      </w:r>
      <w:r w:rsidR="002838E6">
        <w:t>]</w:t>
      </w:r>
      <w:r w:rsidR="0024119C" w:rsidRPr="00FD0DD2">
        <w:t xml:space="preserve">, version 8.0.34 (2011), </w:t>
      </w:r>
      <w:proofErr w:type="gramStart"/>
      <w:r w:rsidR="0024119C" w:rsidRPr="00FD0DD2">
        <w:t>an</w:t>
      </w:r>
      <w:proofErr w:type="gramEnd"/>
      <w:r w:rsidR="0024119C" w:rsidRPr="00FD0DD2">
        <w:t xml:space="preserve"> integrated graphical user interface for MODFLOW </w:t>
      </w:r>
      <w:r w:rsidR="00EE4B8C">
        <w:t>[</w:t>
      </w:r>
      <w:r w:rsidR="00EE4B8C" w:rsidRPr="000A3558">
        <w:endnoteReference w:id="17"/>
      </w:r>
      <w:r w:rsidR="00EE4B8C">
        <w:t>]</w:t>
      </w:r>
      <w:r w:rsidR="0024119C" w:rsidRPr="00FD0DD2">
        <w:t xml:space="preserve">. </w:t>
      </w:r>
      <w:proofErr w:type="gramStart"/>
      <w:r w:rsidR="0024119C" w:rsidRPr="00FD0DD2">
        <w:t>The current package of PMWIN and t</w:t>
      </w:r>
      <w:r w:rsidR="00EE4B8C">
        <w:t xml:space="preserve">he visualization software is copyrighted by </w:t>
      </w:r>
      <w:proofErr w:type="spellStart"/>
      <w:r w:rsidR="00EE4B8C" w:rsidRPr="00460281">
        <w:rPr>
          <w:smallCaps/>
        </w:rPr>
        <w:t>S</w:t>
      </w:r>
      <w:r w:rsidR="00460281" w:rsidRPr="00460281">
        <w:rPr>
          <w:smallCaps/>
        </w:rPr>
        <w:t>imcore</w:t>
      </w:r>
      <w:proofErr w:type="spellEnd"/>
      <w:r w:rsidR="00460281" w:rsidRPr="00460281">
        <w:rPr>
          <w:smallCaps/>
        </w:rPr>
        <w:t xml:space="preserve"> Software</w:t>
      </w:r>
      <w:proofErr w:type="gramEnd"/>
      <w:r w:rsidR="0024119C" w:rsidRPr="00FD0DD2">
        <w:t>.</w:t>
      </w:r>
    </w:p>
    <w:p w14:paraId="0F89BD52" w14:textId="58DEC00C" w:rsidR="00E10E4D" w:rsidRPr="00FD0DD2" w:rsidRDefault="00E10E4D" w:rsidP="000A3558">
      <w:pPr>
        <w:pStyle w:val="BodyText"/>
        <w:ind w:left="0" w:firstLine="0"/>
      </w:pPr>
      <w:r w:rsidRPr="00FD0DD2">
        <w:t xml:space="preserve">The model consists of more than 50,000 active cells in 26 layers. The cell size ranges from 5 x 5 m in fault zones to 100 x 100 m in the surrounding wider area. </w:t>
      </w:r>
      <w:r w:rsidR="00EE1391" w:rsidRPr="00FD0DD2">
        <w:t>Fig.</w:t>
      </w:r>
      <w:r w:rsidR="007B1A2A" w:rsidRPr="00FD0DD2">
        <w:t xml:space="preserve"> 1</w:t>
      </w:r>
      <w:r w:rsidR="000C62AB" w:rsidRPr="00FD0DD2">
        <w:t xml:space="preserve"> </w:t>
      </w:r>
      <w:r w:rsidR="0054010A" w:rsidRPr="00FD0DD2">
        <w:t xml:space="preserve">depicts </w:t>
      </w:r>
      <w:r w:rsidR="00202443" w:rsidRPr="00FD0DD2">
        <w:t xml:space="preserve">the model </w:t>
      </w:r>
      <w:r w:rsidR="0054010A" w:rsidRPr="00FD0DD2">
        <w:t>dimensions</w:t>
      </w:r>
      <w:r w:rsidR="00FF29B2">
        <w:t xml:space="preserve"> and </w:t>
      </w:r>
      <w:r w:rsidR="00FF29B2" w:rsidRPr="00FD0DD2">
        <w:t xml:space="preserve">Fig. 2 </w:t>
      </w:r>
      <w:r w:rsidR="00FF29B2">
        <w:t>the vertical discretization across the centre of the fault</w:t>
      </w:r>
      <w:r w:rsidRPr="00FD0DD2">
        <w:t>.</w:t>
      </w:r>
    </w:p>
    <w:p w14:paraId="216BC162" w14:textId="3CFA8432" w:rsidR="009318F8" w:rsidRPr="00FD0DD2" w:rsidRDefault="007B1A2A" w:rsidP="000C3251">
      <w:pPr>
        <w:pStyle w:val="BodyText"/>
        <w:jc w:val="center"/>
      </w:pPr>
      <w:r w:rsidRPr="00FD0DD2">
        <w:rPr>
          <w:noProof/>
          <w:lang w:val="en-US"/>
        </w:rPr>
        <w:drawing>
          <wp:inline distT="0" distB="0" distL="0" distR="0" wp14:anchorId="6BA68CC3" wp14:editId="1E916E0A">
            <wp:extent cx="3864745" cy="24180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0602" cy="242174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287"/>
      </w:tblGrid>
      <w:tr w:rsidR="0021637D" w:rsidRPr="00FD0DD2" w14:paraId="07A90303" w14:textId="77777777">
        <w:trPr>
          <w:cantSplit/>
        </w:trPr>
        <w:tc>
          <w:tcPr>
            <w:tcW w:w="9287" w:type="dxa"/>
            <w:vAlign w:val="center"/>
          </w:tcPr>
          <w:p w14:paraId="39302931" w14:textId="54646C24" w:rsidR="0021637D" w:rsidRPr="00FD0DD2" w:rsidRDefault="0021637D" w:rsidP="007454FA">
            <w:pPr>
              <w:pStyle w:val="IAEAFigureCaption"/>
            </w:pPr>
            <w:r w:rsidRPr="00FD0DD2">
              <w:t xml:space="preserve">FIG. </w:t>
            </w:r>
            <w:r w:rsidRPr="00FD0DD2">
              <w:fldChar w:fldCharType="begin"/>
            </w:r>
            <w:r w:rsidRPr="00FD0DD2">
              <w:instrText xml:space="preserve"> SEQ __FigureSeq \# "0" \* MERGEFORMAT </w:instrText>
            </w:r>
            <w:r w:rsidRPr="00FD0DD2">
              <w:fldChar w:fldCharType="separate"/>
            </w:r>
            <w:r w:rsidR="00F34595">
              <w:rPr>
                <w:noProof/>
              </w:rPr>
              <w:t>1</w:t>
            </w:r>
            <w:r w:rsidRPr="00FD0DD2">
              <w:fldChar w:fldCharType="end"/>
            </w:r>
            <w:r w:rsidRPr="00FD0DD2">
              <w:t xml:space="preserve">. </w:t>
            </w:r>
            <w:r w:rsidR="000C62AB" w:rsidRPr="00FD0DD2">
              <w:t>Model dimensions</w:t>
            </w:r>
            <w:r w:rsidR="007B1A2A" w:rsidRPr="00FD0DD2">
              <w:t>.</w:t>
            </w:r>
            <w:r w:rsidR="007454FA" w:rsidRPr="00FD0DD2">
              <w:t xml:space="preserve"> The a</w:t>
            </w:r>
            <w:r w:rsidR="007B1A2A" w:rsidRPr="00FD0DD2">
              <w:t xml:space="preserve">rrow indicates </w:t>
            </w:r>
            <w:r w:rsidR="008559AD">
              <w:t xml:space="preserve">the </w:t>
            </w:r>
            <w:r w:rsidR="007B1A2A" w:rsidRPr="00FD0DD2">
              <w:t>general direction of regional flow</w:t>
            </w:r>
          </w:p>
        </w:tc>
      </w:tr>
    </w:tbl>
    <w:p w14:paraId="7B623D36" w14:textId="4D851371" w:rsidR="000C62AB" w:rsidRPr="00FD0DD2" w:rsidRDefault="007B1A2A" w:rsidP="000A3558">
      <w:pPr>
        <w:pStyle w:val="BodyText"/>
        <w:ind w:left="0" w:firstLine="0"/>
      </w:pPr>
      <w:r w:rsidRPr="00FD0DD2">
        <w:t>The b</w:t>
      </w:r>
      <w:r w:rsidR="000C62AB" w:rsidRPr="00FD0DD2">
        <w:t xml:space="preserve">asement and Athabasca Group rocks are </w:t>
      </w:r>
      <w:r w:rsidRPr="00FD0DD2">
        <w:t>treated as</w:t>
      </w:r>
      <w:r w:rsidR="000C62AB" w:rsidRPr="00FD0DD2">
        <w:t xml:space="preserve"> a continuum, i.e. spatially defined values of hydraulic conductivity and porosity were assigned. This approach is valid as long as the </w:t>
      </w:r>
      <w:proofErr w:type="spellStart"/>
      <w:r w:rsidR="000C62AB" w:rsidRPr="00FD0DD2">
        <w:t>microfracture</w:t>
      </w:r>
      <w:proofErr w:type="spellEnd"/>
      <w:r w:rsidR="000C62AB" w:rsidRPr="00FD0DD2">
        <w:t xml:space="preserve"> and fissure spacing is sufficientl</w:t>
      </w:r>
      <w:r w:rsidR="008559AD">
        <w:t>y dense that the fractured medium</w:t>
      </w:r>
      <w:r w:rsidR="000C62AB" w:rsidRPr="00FD0DD2">
        <w:t xml:space="preserve"> acts in a hydraulic fashion </w:t>
      </w:r>
      <w:r w:rsidR="008559AD">
        <w:t>similar to granular porous medium</w:t>
      </w:r>
      <w:r w:rsidR="000C62AB" w:rsidRPr="00FD0DD2">
        <w:t xml:space="preserve"> </w:t>
      </w:r>
      <w:r w:rsidR="00EE4B8C">
        <w:t>[</w:t>
      </w:r>
      <w:bookmarkStart w:id="3" w:name="_Ref266785610"/>
      <w:r w:rsidR="00EE4B8C" w:rsidRPr="000A3558">
        <w:endnoteReference w:id="18"/>
      </w:r>
      <w:bookmarkEnd w:id="3"/>
      <w:r w:rsidR="00EE4B8C">
        <w:t>]</w:t>
      </w:r>
      <w:r w:rsidR="000C62AB" w:rsidRPr="00FD0DD2">
        <w:t xml:space="preserve">. </w:t>
      </w:r>
      <w:proofErr w:type="gramStart"/>
      <w:r w:rsidR="000C62AB" w:rsidRPr="00FD0DD2">
        <w:t>The fault was simulated by assigning a hydraulic conductivity larger tha</w:t>
      </w:r>
      <w:r w:rsidR="008559AD">
        <w:t>n that of the neighbouring medium</w:t>
      </w:r>
      <w:proofErr w:type="gramEnd"/>
      <w:r w:rsidR="000C62AB" w:rsidRPr="00FD0DD2">
        <w:t>.</w:t>
      </w:r>
      <w:r w:rsidR="00401E83" w:rsidRPr="00FD0DD2">
        <w:t xml:space="preserve"> Table </w:t>
      </w:r>
      <w:r w:rsidR="00D31195" w:rsidRPr="00FD0DD2">
        <w:t xml:space="preserve">I </w:t>
      </w:r>
      <w:r w:rsidR="000C62AB" w:rsidRPr="00FD0DD2">
        <w:t>provide</w:t>
      </w:r>
      <w:r w:rsidR="00FF29B2">
        <w:t>s</w:t>
      </w:r>
      <w:r w:rsidR="000C62AB" w:rsidRPr="00FD0DD2">
        <w:t xml:space="preserve"> an overview of parameters used</w:t>
      </w:r>
      <w:r w:rsidR="00B83087">
        <w:t xml:space="preserve"> and their sources</w:t>
      </w:r>
      <w:r w:rsidR="00376A21">
        <w:t xml:space="preserve"> [</w:t>
      </w:r>
      <w:r w:rsidR="00376A21">
        <w:fldChar w:fldCharType="begin"/>
      </w:r>
      <w:r w:rsidR="00376A21">
        <w:instrText xml:space="preserve"> NOTEREF _Ref266785610 \h </w:instrText>
      </w:r>
      <w:r w:rsidR="00376A21">
        <w:fldChar w:fldCharType="separate"/>
      </w:r>
      <w:r w:rsidR="00F34595">
        <w:t>18</w:t>
      </w:r>
      <w:r w:rsidR="00376A21">
        <w:fldChar w:fldCharType="end"/>
      </w:r>
      <w:r w:rsidR="00376A21">
        <w:t xml:space="preserve">] and </w:t>
      </w:r>
      <w:r w:rsidR="00376A21" w:rsidRPr="000A3558">
        <w:rPr>
          <w:rFonts w:eastAsiaTheme="minorHAnsi" w:cstheme="minorBidi"/>
        </w:rPr>
        <w:t>[</w:t>
      </w:r>
      <w:bookmarkStart w:id="4" w:name="_Ref267483685"/>
      <w:r w:rsidR="00376A21" w:rsidRPr="000A3558">
        <w:rPr>
          <w:rStyle w:val="EndnoteReference"/>
          <w:rFonts w:eastAsiaTheme="minorHAnsi" w:cstheme="minorBidi"/>
        </w:rPr>
        <w:endnoteReference w:id="19"/>
      </w:r>
      <w:bookmarkEnd w:id="4"/>
      <w:r w:rsidR="00376A21" w:rsidRPr="000A3558">
        <w:rPr>
          <w:rFonts w:eastAsiaTheme="minorHAnsi" w:cstheme="minorBidi"/>
        </w:rPr>
        <w:t>]</w:t>
      </w:r>
      <w:r w:rsidR="00376A21">
        <w:t>.</w:t>
      </w:r>
    </w:p>
    <w:tbl>
      <w:tblPr>
        <w:tblW w:w="0" w:type="auto"/>
        <w:tblLayout w:type="fixed"/>
        <w:tblLook w:val="0000" w:firstRow="0" w:lastRow="0" w:firstColumn="0" w:lastColumn="0" w:noHBand="0" w:noVBand="0"/>
      </w:tblPr>
      <w:tblGrid>
        <w:gridCol w:w="9287"/>
      </w:tblGrid>
      <w:tr w:rsidR="0019639D" w:rsidRPr="00FD0DD2" w14:paraId="71529E13" w14:textId="77777777">
        <w:trPr>
          <w:cantSplit/>
        </w:trPr>
        <w:tc>
          <w:tcPr>
            <w:tcW w:w="9287" w:type="dxa"/>
            <w:vAlign w:val="center"/>
          </w:tcPr>
          <w:p w14:paraId="19646EB1" w14:textId="7D39297A" w:rsidR="0019639D" w:rsidRPr="00FD0DD2" w:rsidRDefault="00401E83" w:rsidP="000A3558">
            <w:pPr>
              <w:pStyle w:val="BodyText"/>
              <w:jc w:val="center"/>
            </w:pPr>
            <w:r w:rsidRPr="00FD0DD2">
              <w:rPr>
                <w:noProof/>
                <w:lang w:val="en-US"/>
              </w:rPr>
              <w:lastRenderedPageBreak/>
              <w:drawing>
                <wp:inline distT="0" distB="0" distL="0" distR="0" wp14:anchorId="45969E9D" wp14:editId="4F561FA8">
                  <wp:extent cx="5421044" cy="3951224"/>
                  <wp:effectExtent l="0" t="0" r="0"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1214" cy="3951348"/>
                          </a:xfrm>
                          <a:prstGeom prst="rect">
                            <a:avLst/>
                          </a:prstGeom>
                          <a:noFill/>
                          <a:ln>
                            <a:noFill/>
                          </a:ln>
                        </pic:spPr>
                      </pic:pic>
                    </a:graphicData>
                  </a:graphic>
                </wp:inline>
              </w:drawing>
            </w:r>
          </w:p>
          <w:p w14:paraId="3CF72BA8" w14:textId="07B10F29" w:rsidR="0019639D" w:rsidRPr="00FD0DD2" w:rsidRDefault="0019639D" w:rsidP="00FF29B2">
            <w:pPr>
              <w:pStyle w:val="IAEAFigureCaption"/>
            </w:pPr>
            <w:r w:rsidRPr="00FD0DD2">
              <w:t xml:space="preserve">FIG. </w:t>
            </w:r>
            <w:r w:rsidRPr="00FD0DD2">
              <w:fldChar w:fldCharType="begin"/>
            </w:r>
            <w:r w:rsidRPr="00FD0DD2">
              <w:instrText xml:space="preserve"> SEQ __FigureSeq \# "0" \* MERGEFORMAT </w:instrText>
            </w:r>
            <w:r w:rsidRPr="00FD0DD2">
              <w:fldChar w:fldCharType="separate"/>
            </w:r>
            <w:r w:rsidR="00F34595">
              <w:rPr>
                <w:noProof/>
              </w:rPr>
              <w:t>2</w:t>
            </w:r>
            <w:r w:rsidRPr="00FD0DD2">
              <w:fldChar w:fldCharType="end"/>
            </w:r>
            <w:r w:rsidRPr="00FD0DD2">
              <w:t xml:space="preserve">. </w:t>
            </w:r>
            <w:r w:rsidR="00776B87" w:rsidRPr="00FD0DD2">
              <w:t xml:space="preserve">Vertical </w:t>
            </w:r>
            <w:r w:rsidR="00FF29B2">
              <w:t>discretization</w:t>
            </w:r>
            <w:r w:rsidR="00E129D7" w:rsidRPr="00FD0DD2">
              <w:t xml:space="preserve"> </w:t>
            </w:r>
            <w:r w:rsidR="00FF29B2">
              <w:t>across</w:t>
            </w:r>
            <w:r w:rsidR="00E129D7" w:rsidRPr="00FD0DD2">
              <w:t xml:space="preserve"> </w:t>
            </w:r>
            <w:r w:rsidR="00FF29B2">
              <w:t xml:space="preserve">the centre of the </w:t>
            </w:r>
            <w:r w:rsidR="00776B87" w:rsidRPr="00FD0DD2">
              <w:t>reverse model fault</w:t>
            </w:r>
          </w:p>
        </w:tc>
      </w:tr>
    </w:tbl>
    <w:p w14:paraId="465994BD" w14:textId="46F618A5" w:rsidR="0024119C" w:rsidRPr="00FD0DD2" w:rsidRDefault="0054010A" w:rsidP="000A3558">
      <w:pPr>
        <w:pStyle w:val="BodyText"/>
        <w:ind w:left="0" w:firstLine="0"/>
      </w:pPr>
      <w:proofErr w:type="spellStart"/>
      <w:r w:rsidRPr="00FD0DD2">
        <w:t>A</w:t>
      </w:r>
      <w:r w:rsidR="0024119C" w:rsidRPr="00FD0DD2">
        <w:t>dvective</w:t>
      </w:r>
      <w:proofErr w:type="spellEnd"/>
      <w:r w:rsidR="0024119C" w:rsidRPr="00FD0DD2">
        <w:t xml:space="preserve"> flow model</w:t>
      </w:r>
      <w:r w:rsidR="001D40E2">
        <w:t>l</w:t>
      </w:r>
      <w:r w:rsidR="0024119C" w:rsidRPr="00FD0DD2">
        <w:t xml:space="preserve">ing </w:t>
      </w:r>
      <w:r w:rsidRPr="00FD0DD2">
        <w:t xml:space="preserve">was performed with </w:t>
      </w:r>
      <w:r w:rsidR="009C2A6C" w:rsidRPr="00FD0DD2">
        <w:t xml:space="preserve">PMPATH </w:t>
      </w:r>
      <w:r w:rsidR="00610F87">
        <w:t>[</w:t>
      </w:r>
      <w:r w:rsidR="00610F87" w:rsidRPr="000A3558">
        <w:endnoteReference w:id="20"/>
      </w:r>
      <w:r w:rsidR="00610F87">
        <w:t>]</w:t>
      </w:r>
      <w:r w:rsidR="0024119C" w:rsidRPr="00FD0DD2">
        <w:t xml:space="preserve">, version 8.0.31, a particle tracking program based on MODPATH </w:t>
      </w:r>
      <w:r w:rsidR="00610F87">
        <w:t>[</w:t>
      </w:r>
      <w:r w:rsidR="00610F87" w:rsidRPr="000A3558">
        <w:endnoteReference w:id="21"/>
      </w:r>
      <w:r w:rsidR="00610F87">
        <w:t xml:space="preserve">] </w:t>
      </w:r>
      <w:r w:rsidR="0024119C" w:rsidRPr="00FD0DD2">
        <w:t>(Pollock (1988) that reads the model data file and simulation results from MODFLOW.</w:t>
      </w:r>
    </w:p>
    <w:p w14:paraId="05F12A49" w14:textId="5A385759" w:rsidR="00432521" w:rsidRPr="00FD0DD2" w:rsidRDefault="00973FD6" w:rsidP="00973FD6">
      <w:pPr>
        <w:pStyle w:val="Caption"/>
        <w:rPr>
          <w:b/>
          <w:noProof w:val="0"/>
          <w:szCs w:val="22"/>
        </w:rPr>
      </w:pPr>
      <w:r w:rsidRPr="00FD0DD2">
        <w:rPr>
          <w:b/>
          <w:noProof w:val="0"/>
          <w:szCs w:val="22"/>
        </w:rPr>
        <w:t xml:space="preserve">Table </w:t>
      </w:r>
      <w:r w:rsidRPr="00FD0DD2">
        <w:rPr>
          <w:b/>
          <w:noProof w:val="0"/>
          <w:szCs w:val="22"/>
        </w:rPr>
        <w:fldChar w:fldCharType="begin"/>
      </w:r>
      <w:r w:rsidRPr="00FD0DD2">
        <w:rPr>
          <w:b/>
          <w:noProof w:val="0"/>
          <w:szCs w:val="22"/>
        </w:rPr>
        <w:instrText xml:space="preserve"> SEQ Table \* ROMAN </w:instrText>
      </w:r>
      <w:r w:rsidRPr="00FD0DD2">
        <w:rPr>
          <w:b/>
          <w:noProof w:val="0"/>
          <w:szCs w:val="22"/>
        </w:rPr>
        <w:fldChar w:fldCharType="separate"/>
      </w:r>
      <w:r w:rsidR="00F34595">
        <w:rPr>
          <w:b/>
          <w:szCs w:val="22"/>
        </w:rPr>
        <w:t>I</w:t>
      </w:r>
      <w:r w:rsidRPr="00FD0DD2">
        <w:rPr>
          <w:b/>
          <w:noProof w:val="0"/>
          <w:szCs w:val="22"/>
        </w:rPr>
        <w:fldChar w:fldCharType="end"/>
      </w:r>
      <w:r w:rsidRPr="00FD0DD2">
        <w:rPr>
          <w:b/>
          <w:noProof w:val="0"/>
          <w:szCs w:val="22"/>
        </w:rPr>
        <w:t xml:space="preserve">. </w:t>
      </w:r>
      <w:r w:rsidR="00432521" w:rsidRPr="00FD0DD2">
        <w:rPr>
          <w:b/>
          <w:noProof w:val="0"/>
          <w:szCs w:val="22"/>
        </w:rPr>
        <w:t>Hydraulic flow model parameters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850"/>
        <w:gridCol w:w="1134"/>
        <w:gridCol w:w="992"/>
        <w:gridCol w:w="1560"/>
        <w:gridCol w:w="1275"/>
        <w:gridCol w:w="1134"/>
      </w:tblGrid>
      <w:tr w:rsidR="00B0453F" w:rsidRPr="000A3558" w14:paraId="1C87F1BB" w14:textId="77777777" w:rsidTr="00A25B23">
        <w:tc>
          <w:tcPr>
            <w:tcW w:w="2127" w:type="dxa"/>
            <w:tcBorders>
              <w:left w:val="nil"/>
              <w:right w:val="nil"/>
            </w:tcBorders>
            <w:vAlign w:val="center"/>
          </w:tcPr>
          <w:p w14:paraId="0FEFD7D6" w14:textId="77777777" w:rsidR="00432521" w:rsidRPr="000A3558" w:rsidRDefault="00432521" w:rsidP="00A25B23">
            <w:pPr>
              <w:spacing w:before="100" w:beforeAutospacing="1" w:after="100" w:afterAutospacing="1"/>
              <w:contextualSpacing/>
              <w:jc w:val="left"/>
              <w:rPr>
                <w:rFonts w:eastAsiaTheme="minorHAnsi" w:cstheme="minorBidi"/>
                <w:noProof w:val="0"/>
                <w:szCs w:val="22"/>
              </w:rPr>
            </w:pPr>
          </w:p>
        </w:tc>
        <w:tc>
          <w:tcPr>
            <w:tcW w:w="850" w:type="dxa"/>
            <w:tcBorders>
              <w:left w:val="nil"/>
              <w:right w:val="nil"/>
            </w:tcBorders>
            <w:vAlign w:val="center"/>
          </w:tcPr>
          <w:p w14:paraId="7F37F1BF"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p>
        </w:tc>
        <w:tc>
          <w:tcPr>
            <w:tcW w:w="1134" w:type="dxa"/>
            <w:tcBorders>
              <w:left w:val="nil"/>
              <w:right w:val="nil"/>
            </w:tcBorders>
            <w:vAlign w:val="center"/>
          </w:tcPr>
          <w:p w14:paraId="204237C1"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Sand and Sandstone</w:t>
            </w:r>
          </w:p>
        </w:tc>
        <w:tc>
          <w:tcPr>
            <w:tcW w:w="992" w:type="dxa"/>
            <w:tcBorders>
              <w:left w:val="nil"/>
              <w:right w:val="nil"/>
            </w:tcBorders>
            <w:vAlign w:val="center"/>
          </w:tcPr>
          <w:p w14:paraId="2761BB42" w14:textId="4ECDC8F5" w:rsidR="00432521" w:rsidRPr="000A3558" w:rsidRDefault="00432521" w:rsidP="00036386">
            <w:pPr>
              <w:spacing w:before="100" w:beforeAutospacing="1" w:after="100" w:afterAutospacing="1"/>
              <w:contextualSpacing/>
              <w:rPr>
                <w:rFonts w:eastAsiaTheme="minorHAnsi" w:cstheme="minorBidi"/>
                <w:noProof w:val="0"/>
                <w:szCs w:val="22"/>
              </w:rPr>
            </w:pPr>
            <w:proofErr w:type="spellStart"/>
            <w:r w:rsidRPr="000A3558">
              <w:rPr>
                <w:rFonts w:eastAsiaTheme="minorHAnsi" w:cstheme="minorBidi"/>
                <w:noProof w:val="0"/>
                <w:szCs w:val="22"/>
              </w:rPr>
              <w:t>Conglo</w:t>
            </w:r>
            <w:r w:rsidR="000A3558">
              <w:rPr>
                <w:rFonts w:eastAsiaTheme="minorHAnsi" w:cstheme="minorBidi"/>
                <w:noProof w:val="0"/>
                <w:szCs w:val="22"/>
              </w:rPr>
              <w:t>-</w:t>
            </w:r>
            <w:r w:rsidRPr="000A3558">
              <w:rPr>
                <w:rFonts w:eastAsiaTheme="minorHAnsi" w:cstheme="minorBidi"/>
                <w:noProof w:val="0"/>
                <w:szCs w:val="22"/>
              </w:rPr>
              <w:t>merate</w:t>
            </w:r>
            <w:proofErr w:type="spellEnd"/>
          </w:p>
        </w:tc>
        <w:tc>
          <w:tcPr>
            <w:tcW w:w="1560" w:type="dxa"/>
            <w:tcBorders>
              <w:left w:val="nil"/>
              <w:right w:val="nil"/>
            </w:tcBorders>
            <w:vAlign w:val="center"/>
          </w:tcPr>
          <w:p w14:paraId="6B59AC24"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proofErr w:type="spellStart"/>
            <w:r w:rsidRPr="000A3558">
              <w:rPr>
                <w:rFonts w:eastAsiaTheme="minorHAnsi" w:cstheme="minorBidi"/>
                <w:noProof w:val="0"/>
                <w:szCs w:val="22"/>
              </w:rPr>
              <w:t>Lithified</w:t>
            </w:r>
            <w:proofErr w:type="spellEnd"/>
            <w:r w:rsidRPr="000A3558">
              <w:rPr>
                <w:rFonts w:eastAsiaTheme="minorHAnsi" w:cstheme="minorBidi"/>
                <w:noProof w:val="0"/>
                <w:szCs w:val="22"/>
              </w:rPr>
              <w:t xml:space="preserve"> basal conglomerate/</w:t>
            </w:r>
            <w:r w:rsidRPr="000A3558">
              <w:rPr>
                <w:rFonts w:eastAsiaTheme="minorHAnsi" w:cstheme="minorBidi"/>
                <w:noProof w:val="0"/>
                <w:szCs w:val="22"/>
              </w:rPr>
              <w:br/>
            </w:r>
            <w:proofErr w:type="spellStart"/>
            <w:r w:rsidRPr="000A3558">
              <w:rPr>
                <w:rFonts w:eastAsiaTheme="minorHAnsi" w:cstheme="minorBidi"/>
                <w:noProof w:val="0"/>
                <w:szCs w:val="22"/>
              </w:rPr>
              <w:t>fanglomerate</w:t>
            </w:r>
            <w:proofErr w:type="spellEnd"/>
          </w:p>
        </w:tc>
        <w:tc>
          <w:tcPr>
            <w:tcW w:w="1275" w:type="dxa"/>
            <w:tcBorders>
              <w:left w:val="nil"/>
              <w:right w:val="nil"/>
            </w:tcBorders>
            <w:vAlign w:val="center"/>
          </w:tcPr>
          <w:p w14:paraId="6A2DC0C2"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Crystalline rock</w:t>
            </w:r>
          </w:p>
        </w:tc>
        <w:tc>
          <w:tcPr>
            <w:tcW w:w="1134" w:type="dxa"/>
            <w:tcBorders>
              <w:left w:val="nil"/>
              <w:right w:val="nil"/>
            </w:tcBorders>
            <w:vAlign w:val="center"/>
          </w:tcPr>
          <w:p w14:paraId="7848D107"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Structure</w:t>
            </w:r>
          </w:p>
        </w:tc>
      </w:tr>
      <w:tr w:rsidR="00B0453F" w:rsidRPr="000A3558" w14:paraId="5FDAF140" w14:textId="77777777" w:rsidTr="00A25B23">
        <w:tc>
          <w:tcPr>
            <w:tcW w:w="2127" w:type="dxa"/>
            <w:vMerge w:val="restart"/>
            <w:tcBorders>
              <w:left w:val="nil"/>
              <w:right w:val="nil"/>
            </w:tcBorders>
            <w:vAlign w:val="center"/>
          </w:tcPr>
          <w:p w14:paraId="265153E6" w14:textId="77777777" w:rsidR="00432521" w:rsidRPr="000A3558" w:rsidRDefault="00432521" w:rsidP="00A25B23">
            <w:pPr>
              <w:spacing w:before="100" w:beforeAutospacing="1" w:after="100" w:afterAutospacing="1"/>
              <w:contextualSpacing/>
              <w:jc w:val="left"/>
              <w:rPr>
                <w:rFonts w:eastAsiaTheme="minorHAnsi" w:cstheme="minorBidi"/>
                <w:noProof w:val="0"/>
                <w:szCs w:val="22"/>
              </w:rPr>
            </w:pPr>
            <w:r w:rsidRPr="000A3558">
              <w:rPr>
                <w:rFonts w:eastAsiaTheme="minorHAnsi" w:cstheme="minorBidi"/>
                <w:noProof w:val="0"/>
                <w:szCs w:val="22"/>
              </w:rPr>
              <w:t>Saturated horizontal hydraulic conductivity</w:t>
            </w:r>
            <w:r w:rsidRPr="000A3558">
              <w:rPr>
                <w:rFonts w:eastAsiaTheme="minorHAnsi" w:cstheme="minorBidi"/>
                <w:noProof w:val="0"/>
                <w:szCs w:val="22"/>
              </w:rPr>
              <w:br/>
              <w:t>(m/s)</w:t>
            </w:r>
          </w:p>
        </w:tc>
        <w:tc>
          <w:tcPr>
            <w:tcW w:w="850" w:type="dxa"/>
            <w:tcBorders>
              <w:left w:val="nil"/>
              <w:right w:val="nil"/>
            </w:tcBorders>
            <w:vAlign w:val="center"/>
          </w:tcPr>
          <w:p w14:paraId="190C648A" w14:textId="534D8E89" w:rsidR="00432521" w:rsidRPr="000A3558" w:rsidRDefault="00610F87"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w:t>
            </w:r>
            <w:r w:rsidRPr="000A3558">
              <w:rPr>
                <w:rFonts w:eastAsiaTheme="minorHAnsi" w:cstheme="minorBidi"/>
                <w:noProof w:val="0"/>
                <w:szCs w:val="22"/>
              </w:rPr>
              <w:fldChar w:fldCharType="begin"/>
            </w:r>
            <w:r w:rsidRPr="000A3558">
              <w:rPr>
                <w:rFonts w:eastAsiaTheme="minorHAnsi" w:cstheme="minorBidi"/>
                <w:noProof w:val="0"/>
                <w:szCs w:val="22"/>
              </w:rPr>
              <w:instrText xml:space="preserve"> NOTEREF _Ref266785610 \h </w:instrText>
            </w:r>
            <w:r w:rsidRPr="000A3558">
              <w:rPr>
                <w:rFonts w:eastAsiaTheme="minorHAnsi" w:cstheme="minorBidi"/>
                <w:noProof w:val="0"/>
                <w:szCs w:val="22"/>
              </w:rPr>
            </w:r>
            <w:r w:rsidRPr="000A3558">
              <w:rPr>
                <w:rFonts w:eastAsiaTheme="minorHAnsi" w:cstheme="minorBidi"/>
                <w:noProof w:val="0"/>
                <w:szCs w:val="22"/>
              </w:rPr>
              <w:fldChar w:fldCharType="separate"/>
            </w:r>
            <w:r w:rsidR="00F34595">
              <w:rPr>
                <w:rFonts w:eastAsiaTheme="minorHAnsi" w:cstheme="minorBidi"/>
                <w:noProof w:val="0"/>
                <w:szCs w:val="22"/>
              </w:rPr>
              <w:t>18</w:t>
            </w:r>
            <w:r w:rsidRPr="000A3558">
              <w:rPr>
                <w:rFonts w:eastAsiaTheme="minorHAnsi" w:cstheme="minorBidi"/>
                <w:noProof w:val="0"/>
                <w:szCs w:val="22"/>
              </w:rPr>
              <w:fldChar w:fldCharType="end"/>
            </w:r>
            <w:r w:rsidRPr="000A3558">
              <w:rPr>
                <w:rFonts w:eastAsiaTheme="minorHAnsi" w:cstheme="minorBidi"/>
                <w:noProof w:val="0"/>
                <w:szCs w:val="22"/>
              </w:rPr>
              <w:t>]</w:t>
            </w:r>
          </w:p>
        </w:tc>
        <w:tc>
          <w:tcPr>
            <w:tcW w:w="1134" w:type="dxa"/>
            <w:tcBorders>
              <w:left w:val="nil"/>
              <w:right w:val="nil"/>
            </w:tcBorders>
            <w:vAlign w:val="center"/>
          </w:tcPr>
          <w:p w14:paraId="0B79CEA3"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1 x 10</w:t>
            </w:r>
            <w:r w:rsidRPr="000A3558">
              <w:rPr>
                <w:rFonts w:eastAsiaTheme="minorHAnsi" w:cstheme="minorBidi"/>
                <w:noProof w:val="0"/>
                <w:szCs w:val="22"/>
                <w:vertAlign w:val="superscript"/>
              </w:rPr>
              <w:t>-10</w:t>
            </w:r>
            <w:r w:rsidRPr="000A3558">
              <w:rPr>
                <w:rFonts w:eastAsiaTheme="minorHAnsi" w:cstheme="minorBidi"/>
                <w:noProof w:val="0"/>
                <w:szCs w:val="22"/>
              </w:rPr>
              <w:t xml:space="preserve"> </w:t>
            </w:r>
            <w:r w:rsidRPr="000A3558">
              <w:rPr>
                <w:rFonts w:eastAsiaTheme="minorHAnsi" w:cstheme="minorBidi"/>
                <w:noProof w:val="0"/>
                <w:szCs w:val="22"/>
              </w:rPr>
              <w:br/>
              <w:t>to</w:t>
            </w:r>
            <w:r w:rsidRPr="000A3558">
              <w:rPr>
                <w:rFonts w:eastAsiaTheme="minorHAnsi" w:cstheme="minorBidi"/>
                <w:noProof w:val="0"/>
                <w:szCs w:val="22"/>
              </w:rPr>
              <w:br/>
              <w:t xml:space="preserve"> 1 x 10</w:t>
            </w:r>
            <w:r w:rsidRPr="000A3558">
              <w:rPr>
                <w:rFonts w:eastAsiaTheme="minorHAnsi" w:cstheme="minorBidi"/>
                <w:noProof w:val="0"/>
                <w:szCs w:val="22"/>
                <w:vertAlign w:val="superscript"/>
              </w:rPr>
              <w:t>-2</w:t>
            </w:r>
          </w:p>
        </w:tc>
        <w:tc>
          <w:tcPr>
            <w:tcW w:w="992" w:type="dxa"/>
            <w:tcBorders>
              <w:left w:val="nil"/>
              <w:right w:val="nil"/>
            </w:tcBorders>
            <w:vAlign w:val="center"/>
          </w:tcPr>
          <w:p w14:paraId="5AF90826"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1 x 10</w:t>
            </w:r>
            <w:r w:rsidRPr="000A3558">
              <w:rPr>
                <w:rFonts w:eastAsiaTheme="minorHAnsi" w:cstheme="minorBidi"/>
                <w:noProof w:val="0"/>
                <w:szCs w:val="22"/>
                <w:vertAlign w:val="superscript"/>
              </w:rPr>
              <w:t>-3</w:t>
            </w:r>
            <w:r w:rsidRPr="000A3558">
              <w:rPr>
                <w:rFonts w:eastAsiaTheme="minorHAnsi" w:cstheme="minorBidi"/>
                <w:noProof w:val="0"/>
                <w:szCs w:val="22"/>
              </w:rPr>
              <w:t xml:space="preserve"> to 1</w:t>
            </w:r>
          </w:p>
        </w:tc>
        <w:tc>
          <w:tcPr>
            <w:tcW w:w="1560" w:type="dxa"/>
            <w:tcBorders>
              <w:left w:val="nil"/>
              <w:right w:val="nil"/>
            </w:tcBorders>
            <w:vAlign w:val="center"/>
          </w:tcPr>
          <w:p w14:paraId="1EBA77D8"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proofErr w:type="spellStart"/>
            <w:proofErr w:type="gramStart"/>
            <w:r w:rsidRPr="000A3558">
              <w:rPr>
                <w:rFonts w:eastAsiaTheme="minorHAnsi" w:cstheme="minorBidi"/>
                <w:noProof w:val="0"/>
                <w:szCs w:val="22"/>
              </w:rPr>
              <w:t>n</w:t>
            </w:r>
            <w:proofErr w:type="gramEnd"/>
            <w:r w:rsidRPr="000A3558">
              <w:rPr>
                <w:rFonts w:eastAsiaTheme="minorHAnsi" w:cstheme="minorBidi"/>
                <w:noProof w:val="0"/>
                <w:szCs w:val="22"/>
              </w:rPr>
              <w:t>.d.</w:t>
            </w:r>
            <w:proofErr w:type="spellEnd"/>
          </w:p>
        </w:tc>
        <w:tc>
          <w:tcPr>
            <w:tcW w:w="1275" w:type="dxa"/>
            <w:tcBorders>
              <w:left w:val="nil"/>
              <w:right w:val="nil"/>
            </w:tcBorders>
            <w:vAlign w:val="center"/>
          </w:tcPr>
          <w:p w14:paraId="72944B5E"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1 x 10</w:t>
            </w:r>
            <w:r w:rsidRPr="000A3558">
              <w:rPr>
                <w:rFonts w:eastAsiaTheme="minorHAnsi" w:cstheme="minorBidi"/>
                <w:noProof w:val="0"/>
                <w:szCs w:val="22"/>
                <w:vertAlign w:val="superscript"/>
              </w:rPr>
              <w:t>-8</w:t>
            </w:r>
            <w:r w:rsidRPr="000A3558">
              <w:rPr>
                <w:rFonts w:eastAsiaTheme="minorHAnsi" w:cstheme="minorBidi"/>
                <w:noProof w:val="0"/>
                <w:szCs w:val="22"/>
              </w:rPr>
              <w:t xml:space="preserve"> </w:t>
            </w:r>
            <w:r w:rsidRPr="000A3558">
              <w:rPr>
                <w:rFonts w:eastAsiaTheme="minorHAnsi" w:cstheme="minorBidi"/>
                <w:noProof w:val="0"/>
                <w:szCs w:val="22"/>
              </w:rPr>
              <w:br/>
              <w:t>to</w:t>
            </w:r>
            <w:r w:rsidRPr="000A3558">
              <w:rPr>
                <w:rFonts w:eastAsiaTheme="minorHAnsi" w:cstheme="minorBidi"/>
                <w:noProof w:val="0"/>
                <w:szCs w:val="22"/>
              </w:rPr>
              <w:br/>
              <w:t xml:space="preserve"> 1 x 10</w:t>
            </w:r>
            <w:r w:rsidRPr="000A3558">
              <w:rPr>
                <w:rFonts w:eastAsiaTheme="minorHAnsi" w:cstheme="minorBidi"/>
                <w:noProof w:val="0"/>
                <w:szCs w:val="22"/>
                <w:vertAlign w:val="superscript"/>
              </w:rPr>
              <w:t>-4</w:t>
            </w:r>
          </w:p>
        </w:tc>
        <w:tc>
          <w:tcPr>
            <w:tcW w:w="1134" w:type="dxa"/>
            <w:tcBorders>
              <w:left w:val="nil"/>
              <w:right w:val="nil"/>
            </w:tcBorders>
            <w:vAlign w:val="center"/>
          </w:tcPr>
          <w:p w14:paraId="3E1C544D"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proofErr w:type="spellStart"/>
            <w:proofErr w:type="gramStart"/>
            <w:r w:rsidRPr="000A3558">
              <w:rPr>
                <w:rFonts w:eastAsiaTheme="minorHAnsi" w:cstheme="minorBidi"/>
                <w:noProof w:val="0"/>
                <w:szCs w:val="22"/>
              </w:rPr>
              <w:t>n</w:t>
            </w:r>
            <w:proofErr w:type="gramEnd"/>
            <w:r w:rsidRPr="000A3558">
              <w:rPr>
                <w:rFonts w:eastAsiaTheme="minorHAnsi" w:cstheme="minorBidi"/>
                <w:noProof w:val="0"/>
                <w:szCs w:val="22"/>
              </w:rPr>
              <w:t>.d.</w:t>
            </w:r>
            <w:proofErr w:type="spellEnd"/>
          </w:p>
        </w:tc>
      </w:tr>
      <w:tr w:rsidR="00B0453F" w:rsidRPr="000A3558" w14:paraId="31FE12DC" w14:textId="77777777" w:rsidTr="00A25B23">
        <w:tc>
          <w:tcPr>
            <w:tcW w:w="2127" w:type="dxa"/>
            <w:vMerge/>
            <w:tcBorders>
              <w:left w:val="nil"/>
              <w:right w:val="nil"/>
            </w:tcBorders>
            <w:vAlign w:val="center"/>
          </w:tcPr>
          <w:p w14:paraId="6D6617F0" w14:textId="77777777" w:rsidR="00432521" w:rsidRPr="000A3558" w:rsidRDefault="00432521" w:rsidP="00A25B23">
            <w:pPr>
              <w:spacing w:before="100" w:beforeAutospacing="1" w:after="100" w:afterAutospacing="1"/>
              <w:contextualSpacing/>
              <w:jc w:val="left"/>
              <w:rPr>
                <w:rFonts w:eastAsiaTheme="minorHAnsi" w:cstheme="minorBidi"/>
                <w:noProof w:val="0"/>
                <w:szCs w:val="22"/>
              </w:rPr>
            </w:pPr>
          </w:p>
        </w:tc>
        <w:tc>
          <w:tcPr>
            <w:tcW w:w="850" w:type="dxa"/>
            <w:tcBorders>
              <w:left w:val="nil"/>
              <w:right w:val="nil"/>
            </w:tcBorders>
            <w:vAlign w:val="center"/>
          </w:tcPr>
          <w:p w14:paraId="00B13D6A" w14:textId="19D958A4" w:rsidR="00432521" w:rsidRPr="000A3558" w:rsidRDefault="00E753AF" w:rsidP="00376A21">
            <w:pPr>
              <w:spacing w:before="100" w:beforeAutospacing="1" w:after="100" w:afterAutospacing="1"/>
              <w:contextualSpacing/>
              <w:jc w:val="center"/>
              <w:rPr>
                <w:rFonts w:eastAsiaTheme="minorHAnsi" w:cstheme="minorBidi"/>
                <w:noProof w:val="0"/>
                <w:szCs w:val="22"/>
              </w:rPr>
            </w:pPr>
            <w:proofErr w:type="gramStart"/>
            <w:r w:rsidRPr="000A3558">
              <w:rPr>
                <w:rFonts w:eastAsiaTheme="minorHAnsi" w:cstheme="minorBidi"/>
                <w:noProof w:val="0"/>
                <w:szCs w:val="22"/>
              </w:rPr>
              <w:t>mean</w:t>
            </w:r>
            <w:proofErr w:type="gramEnd"/>
            <w:r w:rsidRPr="000A3558">
              <w:rPr>
                <w:rFonts w:eastAsiaTheme="minorHAnsi" w:cstheme="minorBidi"/>
                <w:noProof w:val="0"/>
                <w:szCs w:val="22"/>
              </w:rPr>
              <w:t xml:space="preserve"> values </w:t>
            </w:r>
            <w:r w:rsidR="00376A21">
              <w:rPr>
                <w:rFonts w:eastAsiaTheme="minorHAnsi" w:cstheme="minorBidi"/>
                <w:noProof w:val="0"/>
                <w:szCs w:val="22"/>
              </w:rPr>
              <w:t>[</w:t>
            </w:r>
            <w:r w:rsidR="00376A21">
              <w:rPr>
                <w:rFonts w:eastAsiaTheme="minorHAnsi" w:cstheme="minorBidi"/>
                <w:noProof w:val="0"/>
                <w:szCs w:val="22"/>
              </w:rPr>
              <w:fldChar w:fldCharType="begin"/>
            </w:r>
            <w:r w:rsidR="00376A21">
              <w:rPr>
                <w:rFonts w:eastAsiaTheme="minorHAnsi" w:cstheme="minorBidi"/>
                <w:noProof w:val="0"/>
                <w:szCs w:val="22"/>
              </w:rPr>
              <w:instrText xml:space="preserve"> NOTEREF _Ref267483685 \h </w:instrText>
            </w:r>
            <w:r w:rsidR="00376A21">
              <w:rPr>
                <w:rFonts w:eastAsiaTheme="minorHAnsi" w:cstheme="minorBidi"/>
                <w:noProof w:val="0"/>
                <w:szCs w:val="22"/>
              </w:rPr>
            </w:r>
            <w:r w:rsidR="00376A21">
              <w:rPr>
                <w:rFonts w:eastAsiaTheme="minorHAnsi" w:cstheme="minorBidi"/>
                <w:noProof w:val="0"/>
                <w:szCs w:val="22"/>
              </w:rPr>
              <w:fldChar w:fldCharType="separate"/>
            </w:r>
            <w:r w:rsidR="00F34595">
              <w:rPr>
                <w:rFonts w:eastAsiaTheme="minorHAnsi" w:cstheme="minorBidi"/>
                <w:noProof w:val="0"/>
                <w:szCs w:val="22"/>
              </w:rPr>
              <w:t>19</w:t>
            </w:r>
            <w:r w:rsidR="00376A21">
              <w:rPr>
                <w:rFonts w:eastAsiaTheme="minorHAnsi" w:cstheme="minorBidi"/>
                <w:noProof w:val="0"/>
                <w:szCs w:val="22"/>
              </w:rPr>
              <w:fldChar w:fldCharType="end"/>
            </w:r>
            <w:r w:rsidR="00376A21">
              <w:rPr>
                <w:rFonts w:eastAsiaTheme="minorHAnsi" w:cstheme="minorBidi"/>
                <w:noProof w:val="0"/>
                <w:szCs w:val="22"/>
              </w:rPr>
              <w:t>]</w:t>
            </w:r>
          </w:p>
        </w:tc>
        <w:tc>
          <w:tcPr>
            <w:tcW w:w="1134" w:type="dxa"/>
            <w:tcBorders>
              <w:left w:val="nil"/>
              <w:right w:val="nil"/>
            </w:tcBorders>
            <w:vAlign w:val="center"/>
          </w:tcPr>
          <w:p w14:paraId="2A8DBC4A"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7.3 x 10</w:t>
            </w:r>
            <w:r w:rsidRPr="000A3558">
              <w:rPr>
                <w:rFonts w:eastAsiaTheme="minorHAnsi" w:cstheme="minorBidi"/>
                <w:noProof w:val="0"/>
                <w:szCs w:val="22"/>
                <w:vertAlign w:val="superscript"/>
              </w:rPr>
              <w:t>-6</w:t>
            </w:r>
          </w:p>
        </w:tc>
        <w:tc>
          <w:tcPr>
            <w:tcW w:w="992" w:type="dxa"/>
            <w:tcBorders>
              <w:left w:val="nil"/>
              <w:right w:val="nil"/>
            </w:tcBorders>
            <w:vAlign w:val="center"/>
          </w:tcPr>
          <w:p w14:paraId="1A7D1FE1"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proofErr w:type="spellStart"/>
            <w:proofErr w:type="gramStart"/>
            <w:r w:rsidRPr="000A3558">
              <w:rPr>
                <w:rFonts w:eastAsiaTheme="minorHAnsi" w:cstheme="minorBidi"/>
                <w:noProof w:val="0"/>
                <w:szCs w:val="22"/>
              </w:rPr>
              <w:t>n</w:t>
            </w:r>
            <w:proofErr w:type="gramEnd"/>
            <w:r w:rsidRPr="000A3558">
              <w:rPr>
                <w:rFonts w:eastAsiaTheme="minorHAnsi" w:cstheme="minorBidi"/>
                <w:noProof w:val="0"/>
                <w:szCs w:val="22"/>
              </w:rPr>
              <w:t>.d.</w:t>
            </w:r>
            <w:proofErr w:type="spellEnd"/>
          </w:p>
        </w:tc>
        <w:tc>
          <w:tcPr>
            <w:tcW w:w="1560" w:type="dxa"/>
            <w:tcBorders>
              <w:left w:val="nil"/>
              <w:right w:val="nil"/>
            </w:tcBorders>
            <w:vAlign w:val="center"/>
          </w:tcPr>
          <w:p w14:paraId="4D3CB42C"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proofErr w:type="spellStart"/>
            <w:proofErr w:type="gramStart"/>
            <w:r w:rsidRPr="000A3558">
              <w:rPr>
                <w:rFonts w:eastAsiaTheme="minorHAnsi" w:cstheme="minorBidi"/>
                <w:noProof w:val="0"/>
                <w:szCs w:val="22"/>
              </w:rPr>
              <w:t>n</w:t>
            </w:r>
            <w:proofErr w:type="gramEnd"/>
            <w:r w:rsidRPr="000A3558">
              <w:rPr>
                <w:rFonts w:eastAsiaTheme="minorHAnsi" w:cstheme="minorBidi"/>
                <w:noProof w:val="0"/>
                <w:szCs w:val="22"/>
              </w:rPr>
              <w:t>.d.</w:t>
            </w:r>
            <w:proofErr w:type="spellEnd"/>
          </w:p>
        </w:tc>
        <w:tc>
          <w:tcPr>
            <w:tcW w:w="1275" w:type="dxa"/>
            <w:tcBorders>
              <w:left w:val="nil"/>
              <w:right w:val="nil"/>
            </w:tcBorders>
            <w:vAlign w:val="center"/>
          </w:tcPr>
          <w:p w14:paraId="2CD8CB5F"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3.6 x 10</w:t>
            </w:r>
            <w:r w:rsidRPr="000A3558">
              <w:rPr>
                <w:rFonts w:eastAsiaTheme="minorHAnsi" w:cstheme="minorBidi"/>
                <w:noProof w:val="0"/>
                <w:szCs w:val="22"/>
                <w:vertAlign w:val="superscript"/>
              </w:rPr>
              <w:t>-7</w:t>
            </w:r>
          </w:p>
        </w:tc>
        <w:tc>
          <w:tcPr>
            <w:tcW w:w="1134" w:type="dxa"/>
            <w:tcBorders>
              <w:left w:val="nil"/>
              <w:right w:val="nil"/>
            </w:tcBorders>
            <w:vAlign w:val="center"/>
          </w:tcPr>
          <w:p w14:paraId="13FED355"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proofErr w:type="spellStart"/>
            <w:proofErr w:type="gramStart"/>
            <w:r w:rsidRPr="000A3558">
              <w:rPr>
                <w:rFonts w:eastAsiaTheme="minorHAnsi" w:cstheme="minorBidi"/>
                <w:noProof w:val="0"/>
                <w:szCs w:val="22"/>
              </w:rPr>
              <w:t>n</w:t>
            </w:r>
            <w:proofErr w:type="gramEnd"/>
            <w:r w:rsidRPr="000A3558">
              <w:rPr>
                <w:rFonts w:eastAsiaTheme="minorHAnsi" w:cstheme="minorBidi"/>
                <w:noProof w:val="0"/>
                <w:szCs w:val="22"/>
              </w:rPr>
              <w:t>.d.</w:t>
            </w:r>
            <w:proofErr w:type="spellEnd"/>
          </w:p>
        </w:tc>
      </w:tr>
      <w:tr w:rsidR="00B0453F" w:rsidRPr="000A3558" w14:paraId="141510CB" w14:textId="77777777" w:rsidTr="00A25B23">
        <w:tc>
          <w:tcPr>
            <w:tcW w:w="2127" w:type="dxa"/>
            <w:vMerge/>
            <w:tcBorders>
              <w:left w:val="nil"/>
              <w:right w:val="nil"/>
            </w:tcBorders>
            <w:vAlign w:val="center"/>
          </w:tcPr>
          <w:p w14:paraId="7B26577D" w14:textId="77777777" w:rsidR="00432521" w:rsidRPr="000A3558" w:rsidRDefault="00432521" w:rsidP="00A25B23">
            <w:pPr>
              <w:spacing w:before="100" w:beforeAutospacing="1" w:after="100" w:afterAutospacing="1"/>
              <w:contextualSpacing/>
              <w:jc w:val="left"/>
              <w:rPr>
                <w:rFonts w:eastAsiaTheme="minorHAnsi" w:cstheme="minorBidi"/>
                <w:noProof w:val="0"/>
                <w:szCs w:val="22"/>
              </w:rPr>
            </w:pPr>
          </w:p>
        </w:tc>
        <w:tc>
          <w:tcPr>
            <w:tcW w:w="850" w:type="dxa"/>
            <w:tcBorders>
              <w:left w:val="nil"/>
              <w:right w:val="nil"/>
            </w:tcBorders>
            <w:vAlign w:val="center"/>
          </w:tcPr>
          <w:p w14:paraId="08F740E3"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Model input</w:t>
            </w:r>
          </w:p>
        </w:tc>
        <w:tc>
          <w:tcPr>
            <w:tcW w:w="1134" w:type="dxa"/>
            <w:tcBorders>
              <w:left w:val="nil"/>
              <w:right w:val="nil"/>
            </w:tcBorders>
            <w:vAlign w:val="center"/>
          </w:tcPr>
          <w:p w14:paraId="1080FC4A"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1 x 10</w:t>
            </w:r>
            <w:r w:rsidRPr="000A3558">
              <w:rPr>
                <w:rFonts w:eastAsiaTheme="minorHAnsi" w:cstheme="minorBidi"/>
                <w:noProof w:val="0"/>
                <w:szCs w:val="22"/>
                <w:vertAlign w:val="superscript"/>
              </w:rPr>
              <w:t>-6</w:t>
            </w:r>
          </w:p>
        </w:tc>
        <w:tc>
          <w:tcPr>
            <w:tcW w:w="992" w:type="dxa"/>
            <w:tcBorders>
              <w:left w:val="nil"/>
              <w:right w:val="nil"/>
            </w:tcBorders>
            <w:vAlign w:val="center"/>
          </w:tcPr>
          <w:p w14:paraId="3F5B62B9"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proofErr w:type="spellStart"/>
            <w:r w:rsidRPr="000A3558">
              <w:rPr>
                <w:rFonts w:eastAsiaTheme="minorHAnsi" w:cstheme="minorBidi"/>
                <w:noProof w:val="0"/>
                <w:szCs w:val="22"/>
              </w:rPr>
              <w:t>n.a</w:t>
            </w:r>
            <w:proofErr w:type="spellEnd"/>
            <w:r w:rsidRPr="000A3558">
              <w:rPr>
                <w:rFonts w:eastAsiaTheme="minorHAnsi" w:cstheme="minorBidi"/>
                <w:noProof w:val="0"/>
                <w:szCs w:val="22"/>
              </w:rPr>
              <w:t>.</w:t>
            </w:r>
          </w:p>
        </w:tc>
        <w:tc>
          <w:tcPr>
            <w:tcW w:w="1560" w:type="dxa"/>
            <w:tcBorders>
              <w:left w:val="nil"/>
              <w:right w:val="nil"/>
            </w:tcBorders>
            <w:vAlign w:val="center"/>
          </w:tcPr>
          <w:p w14:paraId="2FE723C2"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1 x 10</w:t>
            </w:r>
            <w:r w:rsidRPr="000A3558">
              <w:rPr>
                <w:rFonts w:eastAsiaTheme="minorHAnsi" w:cstheme="minorBidi"/>
                <w:noProof w:val="0"/>
                <w:szCs w:val="22"/>
                <w:vertAlign w:val="superscript"/>
              </w:rPr>
              <w:t>-5</w:t>
            </w:r>
          </w:p>
        </w:tc>
        <w:tc>
          <w:tcPr>
            <w:tcW w:w="1275" w:type="dxa"/>
            <w:tcBorders>
              <w:left w:val="nil"/>
              <w:right w:val="nil"/>
            </w:tcBorders>
            <w:vAlign w:val="center"/>
          </w:tcPr>
          <w:p w14:paraId="51538711"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1 x 10</w:t>
            </w:r>
            <w:r w:rsidRPr="000A3558">
              <w:rPr>
                <w:rFonts w:eastAsiaTheme="minorHAnsi" w:cstheme="minorBidi"/>
                <w:noProof w:val="0"/>
                <w:szCs w:val="22"/>
                <w:vertAlign w:val="superscript"/>
              </w:rPr>
              <w:t>-7</w:t>
            </w:r>
          </w:p>
        </w:tc>
        <w:tc>
          <w:tcPr>
            <w:tcW w:w="1134" w:type="dxa"/>
            <w:tcBorders>
              <w:left w:val="nil"/>
              <w:right w:val="nil"/>
            </w:tcBorders>
            <w:vAlign w:val="center"/>
          </w:tcPr>
          <w:p w14:paraId="0C717CDB"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1 x 10</w:t>
            </w:r>
            <w:r w:rsidRPr="000A3558">
              <w:rPr>
                <w:rFonts w:eastAsiaTheme="minorHAnsi" w:cstheme="minorBidi"/>
                <w:noProof w:val="0"/>
                <w:szCs w:val="22"/>
                <w:vertAlign w:val="superscript"/>
              </w:rPr>
              <w:t>-3</w:t>
            </w:r>
            <w:r w:rsidRPr="000A3558">
              <w:rPr>
                <w:rFonts w:eastAsiaTheme="minorHAnsi" w:cstheme="minorBidi"/>
                <w:noProof w:val="0"/>
                <w:szCs w:val="22"/>
              </w:rPr>
              <w:t xml:space="preserve"> </w:t>
            </w:r>
          </w:p>
          <w:p w14:paraId="78CFA3B0"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proofErr w:type="gramStart"/>
            <w:r w:rsidRPr="000A3558">
              <w:rPr>
                <w:rFonts w:eastAsiaTheme="minorHAnsi" w:cstheme="minorBidi"/>
                <w:noProof w:val="0"/>
                <w:szCs w:val="22"/>
              </w:rPr>
              <w:t>to</w:t>
            </w:r>
            <w:proofErr w:type="gramEnd"/>
          </w:p>
          <w:p w14:paraId="50C797BD"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 xml:space="preserve"> 1 x 10</w:t>
            </w:r>
            <w:r w:rsidRPr="000A3558">
              <w:rPr>
                <w:rFonts w:eastAsiaTheme="minorHAnsi" w:cstheme="minorBidi"/>
                <w:noProof w:val="0"/>
                <w:szCs w:val="22"/>
                <w:vertAlign w:val="superscript"/>
              </w:rPr>
              <w:t>-5</w:t>
            </w:r>
          </w:p>
        </w:tc>
      </w:tr>
      <w:tr w:rsidR="00B0453F" w:rsidRPr="000A3558" w14:paraId="06D87744" w14:textId="77777777" w:rsidTr="00A25B23">
        <w:tc>
          <w:tcPr>
            <w:tcW w:w="2127" w:type="dxa"/>
            <w:tcBorders>
              <w:left w:val="nil"/>
              <w:right w:val="nil"/>
            </w:tcBorders>
            <w:vAlign w:val="center"/>
          </w:tcPr>
          <w:p w14:paraId="0731FB24" w14:textId="69414F74" w:rsidR="00432521" w:rsidRPr="000A3558" w:rsidRDefault="00A25B23" w:rsidP="00A25B23">
            <w:pPr>
              <w:spacing w:before="100" w:beforeAutospacing="1" w:after="100" w:afterAutospacing="1"/>
              <w:contextualSpacing/>
              <w:jc w:val="left"/>
              <w:rPr>
                <w:rFonts w:eastAsiaTheme="minorHAnsi" w:cstheme="minorBidi"/>
                <w:noProof w:val="0"/>
                <w:szCs w:val="22"/>
              </w:rPr>
            </w:pPr>
            <w:r>
              <w:rPr>
                <w:rFonts w:eastAsiaTheme="minorHAnsi" w:cstheme="minorBidi"/>
                <w:noProof w:val="0"/>
                <w:szCs w:val="22"/>
              </w:rPr>
              <w:t xml:space="preserve">Saturated </w:t>
            </w:r>
            <w:r w:rsidR="00432521" w:rsidRPr="000A3558">
              <w:rPr>
                <w:rFonts w:eastAsiaTheme="minorHAnsi" w:cstheme="minorBidi"/>
                <w:noProof w:val="0"/>
                <w:szCs w:val="22"/>
              </w:rPr>
              <w:t>vertical hydraulic conductivity</w:t>
            </w:r>
            <w:r>
              <w:rPr>
                <w:rFonts w:eastAsiaTheme="minorHAnsi" w:cstheme="minorBidi"/>
                <w:noProof w:val="0"/>
                <w:szCs w:val="22"/>
              </w:rPr>
              <w:t xml:space="preserve"> </w:t>
            </w:r>
            <w:r w:rsidR="00432521" w:rsidRPr="000A3558">
              <w:rPr>
                <w:rFonts w:eastAsiaTheme="minorHAnsi" w:cstheme="minorBidi"/>
                <w:noProof w:val="0"/>
                <w:szCs w:val="22"/>
              </w:rPr>
              <w:t>(m/s)</w:t>
            </w:r>
          </w:p>
        </w:tc>
        <w:tc>
          <w:tcPr>
            <w:tcW w:w="850" w:type="dxa"/>
            <w:tcBorders>
              <w:left w:val="nil"/>
              <w:right w:val="nil"/>
            </w:tcBorders>
            <w:vAlign w:val="center"/>
          </w:tcPr>
          <w:p w14:paraId="237C3AD1"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Model input</w:t>
            </w:r>
          </w:p>
        </w:tc>
        <w:tc>
          <w:tcPr>
            <w:tcW w:w="1134" w:type="dxa"/>
            <w:tcBorders>
              <w:left w:val="nil"/>
              <w:right w:val="nil"/>
            </w:tcBorders>
            <w:vAlign w:val="center"/>
          </w:tcPr>
          <w:p w14:paraId="51EEE2C8" w14:textId="77777777" w:rsidR="007C5D88"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1 x 10</w:t>
            </w:r>
            <w:r w:rsidRPr="000A3558">
              <w:rPr>
                <w:rFonts w:eastAsiaTheme="minorHAnsi" w:cstheme="minorBidi"/>
                <w:noProof w:val="0"/>
                <w:szCs w:val="22"/>
                <w:vertAlign w:val="superscript"/>
              </w:rPr>
              <w:t>-8</w:t>
            </w:r>
            <w:r w:rsidRPr="000A3558">
              <w:rPr>
                <w:rFonts w:eastAsiaTheme="minorHAnsi" w:cstheme="minorBidi"/>
                <w:noProof w:val="0"/>
                <w:szCs w:val="22"/>
              </w:rPr>
              <w:t xml:space="preserve"> </w:t>
            </w:r>
          </w:p>
          <w:p w14:paraId="23D09AFC" w14:textId="77777777" w:rsidR="007C5D88" w:rsidRPr="000A3558" w:rsidRDefault="00432521" w:rsidP="00036386">
            <w:pPr>
              <w:spacing w:before="100" w:beforeAutospacing="1" w:after="100" w:afterAutospacing="1"/>
              <w:contextualSpacing/>
              <w:jc w:val="center"/>
              <w:rPr>
                <w:rFonts w:eastAsiaTheme="minorHAnsi" w:cstheme="minorBidi"/>
                <w:noProof w:val="0"/>
                <w:szCs w:val="22"/>
              </w:rPr>
            </w:pPr>
            <w:proofErr w:type="gramStart"/>
            <w:r w:rsidRPr="000A3558">
              <w:rPr>
                <w:rFonts w:eastAsiaTheme="minorHAnsi" w:cstheme="minorBidi"/>
                <w:noProof w:val="0"/>
                <w:szCs w:val="22"/>
              </w:rPr>
              <w:t>to</w:t>
            </w:r>
            <w:proofErr w:type="gramEnd"/>
          </w:p>
          <w:p w14:paraId="6FE93A3E" w14:textId="022B89F9"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1 x 10</w:t>
            </w:r>
            <w:r w:rsidRPr="000A3558">
              <w:rPr>
                <w:rFonts w:eastAsiaTheme="minorHAnsi" w:cstheme="minorBidi"/>
                <w:noProof w:val="0"/>
                <w:szCs w:val="22"/>
                <w:vertAlign w:val="superscript"/>
              </w:rPr>
              <w:t>-7</w:t>
            </w:r>
          </w:p>
        </w:tc>
        <w:tc>
          <w:tcPr>
            <w:tcW w:w="992" w:type="dxa"/>
            <w:tcBorders>
              <w:left w:val="nil"/>
              <w:right w:val="nil"/>
            </w:tcBorders>
            <w:vAlign w:val="center"/>
          </w:tcPr>
          <w:p w14:paraId="616C3FF4"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proofErr w:type="spellStart"/>
            <w:r w:rsidRPr="000A3558">
              <w:rPr>
                <w:rFonts w:eastAsiaTheme="minorHAnsi" w:cstheme="minorBidi"/>
                <w:noProof w:val="0"/>
                <w:szCs w:val="22"/>
              </w:rPr>
              <w:t>n.a</w:t>
            </w:r>
            <w:proofErr w:type="spellEnd"/>
            <w:r w:rsidRPr="000A3558">
              <w:rPr>
                <w:rFonts w:eastAsiaTheme="minorHAnsi" w:cstheme="minorBidi"/>
                <w:noProof w:val="0"/>
                <w:szCs w:val="22"/>
              </w:rPr>
              <w:t>.</w:t>
            </w:r>
          </w:p>
        </w:tc>
        <w:tc>
          <w:tcPr>
            <w:tcW w:w="1560" w:type="dxa"/>
            <w:tcBorders>
              <w:left w:val="nil"/>
              <w:right w:val="nil"/>
            </w:tcBorders>
            <w:vAlign w:val="center"/>
          </w:tcPr>
          <w:p w14:paraId="5B58D49F" w14:textId="77777777" w:rsidR="007C5D88"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1 x 10</w:t>
            </w:r>
            <w:r w:rsidRPr="000A3558">
              <w:rPr>
                <w:rFonts w:eastAsiaTheme="minorHAnsi" w:cstheme="minorBidi"/>
                <w:noProof w:val="0"/>
                <w:szCs w:val="22"/>
                <w:vertAlign w:val="superscript"/>
              </w:rPr>
              <w:t>-6</w:t>
            </w:r>
            <w:r w:rsidRPr="000A3558">
              <w:rPr>
                <w:rFonts w:eastAsiaTheme="minorHAnsi" w:cstheme="minorBidi"/>
                <w:noProof w:val="0"/>
                <w:szCs w:val="22"/>
              </w:rPr>
              <w:t xml:space="preserve"> </w:t>
            </w:r>
          </w:p>
          <w:p w14:paraId="631C6179" w14:textId="77777777" w:rsidR="007C5D88" w:rsidRPr="000A3558" w:rsidRDefault="00432521" w:rsidP="00036386">
            <w:pPr>
              <w:spacing w:before="100" w:beforeAutospacing="1" w:after="100" w:afterAutospacing="1"/>
              <w:contextualSpacing/>
              <w:jc w:val="center"/>
              <w:rPr>
                <w:rFonts w:eastAsiaTheme="minorHAnsi" w:cstheme="minorBidi"/>
                <w:noProof w:val="0"/>
                <w:szCs w:val="22"/>
              </w:rPr>
            </w:pPr>
            <w:proofErr w:type="gramStart"/>
            <w:r w:rsidRPr="000A3558">
              <w:rPr>
                <w:rFonts w:eastAsiaTheme="minorHAnsi" w:cstheme="minorBidi"/>
                <w:noProof w:val="0"/>
                <w:szCs w:val="22"/>
              </w:rPr>
              <w:t>to</w:t>
            </w:r>
            <w:proofErr w:type="gramEnd"/>
          </w:p>
          <w:p w14:paraId="10DE4EFB" w14:textId="327CBCD1" w:rsidR="00432521" w:rsidRPr="000A3558" w:rsidRDefault="00432521" w:rsidP="00036386">
            <w:pPr>
              <w:spacing w:before="100" w:beforeAutospacing="1" w:after="100" w:afterAutospacing="1"/>
              <w:contextualSpacing/>
              <w:jc w:val="center"/>
              <w:rPr>
                <w:rFonts w:eastAsiaTheme="minorHAnsi" w:cstheme="minorBidi"/>
                <w:noProof w:val="0"/>
                <w:szCs w:val="22"/>
                <w:highlight w:val="yellow"/>
              </w:rPr>
            </w:pPr>
            <w:r w:rsidRPr="000A3558">
              <w:rPr>
                <w:rFonts w:eastAsiaTheme="minorHAnsi" w:cstheme="minorBidi"/>
                <w:noProof w:val="0"/>
                <w:szCs w:val="22"/>
              </w:rPr>
              <w:t>1 x 10</w:t>
            </w:r>
            <w:r w:rsidRPr="000A3558">
              <w:rPr>
                <w:rFonts w:eastAsiaTheme="minorHAnsi" w:cstheme="minorBidi"/>
                <w:noProof w:val="0"/>
                <w:szCs w:val="22"/>
                <w:vertAlign w:val="superscript"/>
              </w:rPr>
              <w:t>-5</w:t>
            </w:r>
          </w:p>
        </w:tc>
        <w:tc>
          <w:tcPr>
            <w:tcW w:w="2409" w:type="dxa"/>
            <w:gridSpan w:val="2"/>
            <w:tcBorders>
              <w:left w:val="nil"/>
              <w:right w:val="nil"/>
            </w:tcBorders>
            <w:vAlign w:val="center"/>
          </w:tcPr>
          <w:p w14:paraId="3B88B6C5"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highlight w:val="yellow"/>
              </w:rPr>
            </w:pPr>
            <w:proofErr w:type="gramStart"/>
            <w:r w:rsidRPr="000A3558">
              <w:rPr>
                <w:rFonts w:eastAsiaTheme="minorHAnsi" w:cstheme="minorBidi"/>
                <w:noProof w:val="0"/>
                <w:szCs w:val="22"/>
              </w:rPr>
              <w:t>isotropic</w:t>
            </w:r>
            <w:proofErr w:type="gramEnd"/>
            <w:r w:rsidRPr="000A3558">
              <w:rPr>
                <w:rFonts w:eastAsiaTheme="minorHAnsi" w:cstheme="minorBidi"/>
                <w:noProof w:val="0"/>
                <w:szCs w:val="22"/>
              </w:rPr>
              <w:t xml:space="preserve"> conditions</w:t>
            </w:r>
          </w:p>
        </w:tc>
      </w:tr>
      <w:tr w:rsidR="00432521" w:rsidRPr="000A3558" w14:paraId="53028C58" w14:textId="77777777" w:rsidTr="00A25B23">
        <w:tc>
          <w:tcPr>
            <w:tcW w:w="2127" w:type="dxa"/>
            <w:tcBorders>
              <w:left w:val="nil"/>
              <w:right w:val="nil"/>
            </w:tcBorders>
            <w:vAlign w:val="center"/>
          </w:tcPr>
          <w:p w14:paraId="39641B0F" w14:textId="77777777" w:rsidR="00432521" w:rsidRPr="000A3558" w:rsidRDefault="00432521" w:rsidP="00A25B23">
            <w:pPr>
              <w:spacing w:before="100" w:beforeAutospacing="1" w:after="100" w:afterAutospacing="1"/>
              <w:contextualSpacing/>
              <w:jc w:val="left"/>
              <w:rPr>
                <w:rFonts w:eastAsiaTheme="minorHAnsi" w:cstheme="minorBidi"/>
                <w:noProof w:val="0"/>
                <w:szCs w:val="22"/>
              </w:rPr>
            </w:pPr>
            <w:proofErr w:type="spellStart"/>
            <w:r w:rsidRPr="000A3558">
              <w:rPr>
                <w:rFonts w:eastAsiaTheme="minorHAnsi" w:cstheme="minorBidi"/>
                <w:noProof w:val="0"/>
                <w:szCs w:val="22"/>
              </w:rPr>
              <w:t>Transmissivity</w:t>
            </w:r>
            <w:proofErr w:type="spellEnd"/>
            <w:r w:rsidRPr="000A3558">
              <w:rPr>
                <w:rFonts w:eastAsiaTheme="minorHAnsi" w:cstheme="minorBidi"/>
                <w:noProof w:val="0"/>
                <w:szCs w:val="22"/>
              </w:rPr>
              <w:t xml:space="preserve"> (m</w:t>
            </w:r>
            <w:r w:rsidRPr="000A3558">
              <w:rPr>
                <w:rFonts w:eastAsiaTheme="minorHAnsi" w:cstheme="minorBidi"/>
                <w:noProof w:val="0"/>
                <w:szCs w:val="22"/>
                <w:vertAlign w:val="superscript"/>
              </w:rPr>
              <w:t>2</w:t>
            </w:r>
            <w:r w:rsidRPr="000A3558">
              <w:rPr>
                <w:rFonts w:eastAsiaTheme="minorHAnsi" w:cstheme="minorBidi"/>
                <w:noProof w:val="0"/>
                <w:szCs w:val="22"/>
              </w:rPr>
              <w:t>/s)</w:t>
            </w:r>
          </w:p>
        </w:tc>
        <w:tc>
          <w:tcPr>
            <w:tcW w:w="850" w:type="dxa"/>
            <w:tcBorders>
              <w:left w:val="nil"/>
              <w:right w:val="nil"/>
            </w:tcBorders>
            <w:vAlign w:val="center"/>
          </w:tcPr>
          <w:p w14:paraId="506EE07F"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Model input</w:t>
            </w:r>
          </w:p>
        </w:tc>
        <w:tc>
          <w:tcPr>
            <w:tcW w:w="6095" w:type="dxa"/>
            <w:gridSpan w:val="5"/>
            <w:tcBorders>
              <w:left w:val="nil"/>
              <w:right w:val="nil"/>
            </w:tcBorders>
            <w:vAlign w:val="center"/>
          </w:tcPr>
          <w:p w14:paraId="48A73E01"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proofErr w:type="gramStart"/>
            <w:r w:rsidRPr="000A3558">
              <w:rPr>
                <w:rFonts w:eastAsiaTheme="minorHAnsi" w:cstheme="minorBidi"/>
                <w:noProof w:val="0"/>
                <w:szCs w:val="22"/>
              </w:rPr>
              <w:t>calculated</w:t>
            </w:r>
            <w:proofErr w:type="gramEnd"/>
            <w:r w:rsidRPr="000A3558">
              <w:rPr>
                <w:rFonts w:eastAsiaTheme="minorHAnsi" w:cstheme="minorBidi"/>
                <w:noProof w:val="0"/>
                <w:szCs w:val="22"/>
              </w:rPr>
              <w:t xml:space="preserve"> by the model software (hydraulic conductivity x thickness of confined, saturated layers)</w:t>
            </w:r>
          </w:p>
        </w:tc>
      </w:tr>
      <w:tr w:rsidR="00432521" w:rsidRPr="000A3558" w14:paraId="09602B3F" w14:textId="77777777" w:rsidTr="00A25B23">
        <w:tc>
          <w:tcPr>
            <w:tcW w:w="2127" w:type="dxa"/>
            <w:tcBorders>
              <w:left w:val="nil"/>
              <w:right w:val="nil"/>
            </w:tcBorders>
            <w:vAlign w:val="center"/>
          </w:tcPr>
          <w:p w14:paraId="23CEFFF6" w14:textId="77777777" w:rsidR="00432521" w:rsidRPr="000A3558" w:rsidRDefault="00432521" w:rsidP="00A25B23">
            <w:pPr>
              <w:spacing w:before="100" w:beforeAutospacing="1" w:after="100" w:afterAutospacing="1"/>
              <w:contextualSpacing/>
              <w:jc w:val="left"/>
              <w:rPr>
                <w:rFonts w:eastAsiaTheme="minorHAnsi" w:cstheme="minorBidi"/>
                <w:noProof w:val="0"/>
                <w:szCs w:val="22"/>
              </w:rPr>
            </w:pPr>
            <w:r w:rsidRPr="000A3558">
              <w:rPr>
                <w:rFonts w:eastAsiaTheme="minorHAnsi" w:cstheme="minorBidi"/>
                <w:noProof w:val="0"/>
                <w:szCs w:val="22"/>
              </w:rPr>
              <w:t>Boundary Condition</w:t>
            </w:r>
          </w:p>
        </w:tc>
        <w:tc>
          <w:tcPr>
            <w:tcW w:w="6945" w:type="dxa"/>
            <w:gridSpan w:val="6"/>
            <w:tcBorders>
              <w:left w:val="nil"/>
              <w:right w:val="nil"/>
            </w:tcBorders>
            <w:vAlign w:val="center"/>
          </w:tcPr>
          <w:p w14:paraId="573E3ABC" w14:textId="77777777" w:rsidR="00432521" w:rsidRPr="000A3558" w:rsidRDefault="00432521" w:rsidP="00036386">
            <w:pPr>
              <w:spacing w:before="100" w:beforeAutospacing="1" w:after="100" w:afterAutospacing="1"/>
              <w:contextualSpacing/>
              <w:jc w:val="center"/>
              <w:rPr>
                <w:rFonts w:eastAsiaTheme="minorHAnsi" w:cstheme="minorBidi"/>
                <w:noProof w:val="0"/>
                <w:szCs w:val="22"/>
              </w:rPr>
            </w:pPr>
            <w:r w:rsidRPr="000A3558">
              <w:rPr>
                <w:rFonts w:eastAsiaTheme="minorHAnsi" w:cstheme="minorBidi"/>
                <w:noProof w:val="0"/>
                <w:szCs w:val="22"/>
              </w:rPr>
              <w:t xml:space="preserve">Constant head cells along the model boundary in all layers provide a gradient of 1 % across the model block </w:t>
            </w:r>
          </w:p>
        </w:tc>
      </w:tr>
      <w:tr w:rsidR="000561E4" w:rsidRPr="000A3558" w14:paraId="13BE5B4C" w14:textId="77777777" w:rsidTr="000561E4">
        <w:tc>
          <w:tcPr>
            <w:tcW w:w="9072" w:type="dxa"/>
            <w:gridSpan w:val="7"/>
            <w:tcBorders>
              <w:left w:val="nil"/>
              <w:bottom w:val="nil"/>
              <w:right w:val="nil"/>
            </w:tcBorders>
            <w:vAlign w:val="center"/>
          </w:tcPr>
          <w:p w14:paraId="5B2ACB19" w14:textId="44EC9AE0" w:rsidR="000561E4" w:rsidRPr="000A3558" w:rsidRDefault="000561E4" w:rsidP="00A25B23">
            <w:pPr>
              <w:spacing w:before="100" w:beforeAutospacing="1" w:after="100" w:afterAutospacing="1"/>
              <w:contextualSpacing/>
              <w:jc w:val="left"/>
              <w:rPr>
                <w:rFonts w:eastAsiaTheme="minorHAnsi" w:cstheme="minorBidi"/>
                <w:noProof w:val="0"/>
                <w:szCs w:val="22"/>
              </w:rPr>
            </w:pPr>
            <w:proofErr w:type="spellStart"/>
            <w:proofErr w:type="gramStart"/>
            <w:r w:rsidRPr="000A3558">
              <w:rPr>
                <w:rFonts w:eastAsiaTheme="minorHAnsi" w:cstheme="minorBidi"/>
                <w:noProof w:val="0"/>
                <w:szCs w:val="22"/>
              </w:rPr>
              <w:t>n</w:t>
            </w:r>
            <w:proofErr w:type="gramEnd"/>
            <w:r w:rsidRPr="000A3558">
              <w:rPr>
                <w:rFonts w:eastAsiaTheme="minorHAnsi" w:cstheme="minorBidi"/>
                <w:noProof w:val="0"/>
                <w:szCs w:val="22"/>
              </w:rPr>
              <w:t>.d.</w:t>
            </w:r>
            <w:proofErr w:type="spellEnd"/>
            <w:r w:rsidRPr="000A3558">
              <w:rPr>
                <w:rFonts w:eastAsiaTheme="minorHAnsi" w:cstheme="minorBidi"/>
                <w:noProof w:val="0"/>
                <w:szCs w:val="22"/>
              </w:rPr>
              <w:t xml:space="preserve"> = no data,   </w:t>
            </w:r>
            <w:proofErr w:type="spellStart"/>
            <w:r w:rsidRPr="000A3558">
              <w:rPr>
                <w:rFonts w:eastAsiaTheme="minorHAnsi" w:cstheme="minorBidi"/>
                <w:noProof w:val="0"/>
                <w:szCs w:val="22"/>
              </w:rPr>
              <w:t>n.a</w:t>
            </w:r>
            <w:proofErr w:type="spellEnd"/>
            <w:r w:rsidRPr="000A3558">
              <w:rPr>
                <w:rFonts w:eastAsiaTheme="minorHAnsi" w:cstheme="minorBidi"/>
                <w:noProof w:val="0"/>
                <w:szCs w:val="22"/>
              </w:rPr>
              <w:t xml:space="preserve">. = </w:t>
            </w:r>
            <w:proofErr w:type="gramStart"/>
            <w:r w:rsidRPr="000A3558">
              <w:rPr>
                <w:rFonts w:eastAsiaTheme="minorHAnsi" w:cstheme="minorBidi"/>
                <w:noProof w:val="0"/>
                <w:szCs w:val="22"/>
              </w:rPr>
              <w:t>not</w:t>
            </w:r>
            <w:proofErr w:type="gramEnd"/>
            <w:r w:rsidRPr="000A3558">
              <w:rPr>
                <w:rFonts w:eastAsiaTheme="minorHAnsi" w:cstheme="minorBidi"/>
                <w:noProof w:val="0"/>
                <w:szCs w:val="22"/>
              </w:rPr>
              <w:t xml:space="preserve"> applicable</w:t>
            </w:r>
          </w:p>
        </w:tc>
      </w:tr>
    </w:tbl>
    <w:p w14:paraId="37DCCBC3" w14:textId="77777777" w:rsidR="00610F87" w:rsidRDefault="00610F87" w:rsidP="00432521">
      <w:pPr>
        <w:rPr>
          <w:noProof w:val="0"/>
        </w:rPr>
      </w:pPr>
    </w:p>
    <w:p w14:paraId="2E28EEA7" w14:textId="7CEEAC9B" w:rsidR="00D31195" w:rsidRPr="00FD0DD2" w:rsidRDefault="00D31195" w:rsidP="00432521">
      <w:pPr>
        <w:rPr>
          <w:noProof w:val="0"/>
        </w:rPr>
      </w:pPr>
      <w:proofErr w:type="gramStart"/>
      <w:r w:rsidRPr="00FD0DD2">
        <w:rPr>
          <w:noProof w:val="0"/>
        </w:rPr>
        <w:lastRenderedPageBreak/>
        <w:t>The boundary conditions are defined by constant head cells that control a gradient across the model block</w:t>
      </w:r>
      <w:proofErr w:type="gramEnd"/>
      <w:r w:rsidRPr="00FD0DD2">
        <w:rPr>
          <w:noProof w:val="0"/>
        </w:rPr>
        <w:t xml:space="preserve">. The gradient was oriented at an oblique angle to the structure. No initial vertical gradients were set. A regional gradient of 1 % was selected out of a range of approximately 0.2 % to 2 % determined from data on (a) regional </w:t>
      </w:r>
      <w:proofErr w:type="spellStart"/>
      <w:r w:rsidRPr="00FD0DD2">
        <w:rPr>
          <w:noProof w:val="0"/>
        </w:rPr>
        <w:t>advective</w:t>
      </w:r>
      <w:proofErr w:type="spellEnd"/>
      <w:r w:rsidRPr="00FD0DD2">
        <w:rPr>
          <w:noProof w:val="0"/>
        </w:rPr>
        <w:t xml:space="preserve"> flow velocities ranging from 1 m/a to 10 m/a </w:t>
      </w:r>
      <w:r w:rsidR="00E753AF">
        <w:rPr>
          <w:noProof w:val="0"/>
        </w:rPr>
        <w:t>[</w:t>
      </w:r>
      <w:bookmarkStart w:id="5" w:name="_Ref266786358"/>
      <w:r w:rsidR="007303DA" w:rsidRPr="000A3558">
        <w:rPr>
          <w:rStyle w:val="EndnoteReference"/>
          <w:noProof w:val="0"/>
        </w:rPr>
        <w:endnoteReference w:id="22"/>
      </w:r>
      <w:bookmarkEnd w:id="5"/>
      <w:r w:rsidR="00E753AF">
        <w:rPr>
          <w:noProof w:val="0"/>
        </w:rPr>
        <w:t xml:space="preserve">] </w:t>
      </w:r>
      <w:r w:rsidRPr="00FD0DD2">
        <w:rPr>
          <w:noProof w:val="0"/>
        </w:rPr>
        <w:t xml:space="preserve">and several metres per year thermal convection rates </w:t>
      </w:r>
      <w:r w:rsidR="00E753AF">
        <w:rPr>
          <w:noProof w:val="0"/>
        </w:rPr>
        <w:t>[</w:t>
      </w:r>
      <w:r w:rsidR="00E753AF">
        <w:rPr>
          <w:noProof w:val="0"/>
        </w:rPr>
        <w:fldChar w:fldCharType="begin"/>
      </w:r>
      <w:r w:rsidR="00E753AF">
        <w:rPr>
          <w:noProof w:val="0"/>
        </w:rPr>
        <w:instrText xml:space="preserve"> NOTEREF _Ref266785922 \h </w:instrText>
      </w:r>
      <w:r w:rsidR="00E753AF">
        <w:rPr>
          <w:noProof w:val="0"/>
        </w:rPr>
      </w:r>
      <w:r w:rsidR="00E753AF">
        <w:rPr>
          <w:noProof w:val="0"/>
        </w:rPr>
        <w:fldChar w:fldCharType="separate"/>
      </w:r>
      <w:r w:rsidR="00F34595">
        <w:rPr>
          <w:noProof w:val="0"/>
        </w:rPr>
        <w:t>6</w:t>
      </w:r>
      <w:r w:rsidR="00E753AF">
        <w:rPr>
          <w:noProof w:val="0"/>
        </w:rPr>
        <w:fldChar w:fldCharType="end"/>
      </w:r>
      <w:r w:rsidR="00E753AF">
        <w:rPr>
          <w:noProof w:val="0"/>
        </w:rPr>
        <w:t>]</w:t>
      </w:r>
      <w:r w:rsidRPr="00FD0DD2">
        <w:rPr>
          <w:noProof w:val="0"/>
        </w:rPr>
        <w:t>, (b) an effective porosity of 5 %</w:t>
      </w:r>
      <w:r w:rsidR="008559AD">
        <w:rPr>
          <w:noProof w:val="0"/>
        </w:rPr>
        <w:t>,</w:t>
      </w:r>
      <w:r w:rsidRPr="00FD0DD2">
        <w:rPr>
          <w:noProof w:val="0"/>
        </w:rPr>
        <w:t xml:space="preserve"> and (c) an assumed hydraulic conductivity of 1 x 10</w:t>
      </w:r>
      <w:r w:rsidRPr="00FD0DD2">
        <w:rPr>
          <w:noProof w:val="0"/>
          <w:vertAlign w:val="superscript"/>
        </w:rPr>
        <w:t>-6</w:t>
      </w:r>
      <w:r w:rsidRPr="00FD0DD2">
        <w:rPr>
          <w:noProof w:val="0"/>
        </w:rPr>
        <w:t xml:space="preserve"> m/s</w:t>
      </w:r>
      <w:r w:rsidR="008559AD">
        <w:rPr>
          <w:noProof w:val="0"/>
        </w:rPr>
        <w:t xml:space="preserve"> for sandstone</w:t>
      </w:r>
      <w:r w:rsidRPr="00FD0DD2">
        <w:rPr>
          <w:noProof w:val="0"/>
        </w:rPr>
        <w:t>.</w:t>
      </w:r>
    </w:p>
    <w:p w14:paraId="2725142A" w14:textId="56180297" w:rsidR="000561E4" w:rsidRPr="00FD0DD2" w:rsidRDefault="00D31195" w:rsidP="000A3558">
      <w:pPr>
        <w:pStyle w:val="BodyText"/>
        <w:ind w:left="0" w:firstLine="0"/>
      </w:pPr>
      <w:r w:rsidRPr="00FD0DD2">
        <w:t>MT3DMS, a modular t</w:t>
      </w:r>
      <w:r w:rsidR="008559AD">
        <w:t xml:space="preserve">hree-dimensional </w:t>
      </w:r>
      <w:proofErr w:type="gramStart"/>
      <w:r w:rsidR="008559AD">
        <w:t>transport mode</w:t>
      </w:r>
      <w:r w:rsidR="00E753AF">
        <w:t>l</w:t>
      </w:r>
      <w:r w:rsidR="008559AD">
        <w:t>l</w:t>
      </w:r>
      <w:r w:rsidRPr="00FD0DD2">
        <w:t>ing</w:t>
      </w:r>
      <w:proofErr w:type="gramEnd"/>
      <w:r w:rsidRPr="00FD0DD2">
        <w:t xml:space="preserve"> tool </w:t>
      </w:r>
      <w:r w:rsidR="00E753AF" w:rsidRPr="000A3558">
        <w:t>[</w:t>
      </w:r>
      <w:r w:rsidR="00E753AF" w:rsidRPr="000A3558">
        <w:rPr>
          <w:rStyle w:val="EndnoteReference"/>
        </w:rPr>
        <w:endnoteReference w:id="23"/>
      </w:r>
      <w:r w:rsidR="00E753AF" w:rsidRPr="000A3558">
        <w:t>]</w:t>
      </w:r>
      <w:r w:rsidR="00E753AF">
        <w:t xml:space="preserve"> </w:t>
      </w:r>
      <w:r w:rsidRPr="00FD0DD2">
        <w:t xml:space="preserve">was utilized for the simulation of advection and dispersion of fluids </w:t>
      </w:r>
      <w:r w:rsidR="00E753AF">
        <w:t xml:space="preserve">containing 500 μg/L U </w:t>
      </w:r>
      <w:r w:rsidR="003728BA" w:rsidRPr="000A3558">
        <w:rPr>
          <w:rFonts w:eastAsiaTheme="minorHAnsi" w:cstheme="minorBidi"/>
        </w:rPr>
        <w:t>[</w:t>
      </w:r>
      <w:bookmarkStart w:id="6" w:name="_Ref266786556"/>
      <w:r w:rsidR="003728BA" w:rsidRPr="000A3558">
        <w:rPr>
          <w:rStyle w:val="EndnoteReference"/>
          <w:rFonts w:eastAsiaTheme="minorHAnsi" w:cstheme="minorBidi"/>
        </w:rPr>
        <w:endnoteReference w:id="24"/>
      </w:r>
      <w:bookmarkEnd w:id="6"/>
      <w:r w:rsidR="003728BA" w:rsidRPr="000A3558">
        <w:rPr>
          <w:rFonts w:eastAsiaTheme="minorHAnsi" w:cstheme="minorBidi"/>
        </w:rPr>
        <w:t>]</w:t>
      </w:r>
      <w:r w:rsidR="003728BA">
        <w:t xml:space="preserve"> </w:t>
      </w:r>
      <w:r w:rsidRPr="00FD0DD2">
        <w:t>originating from a structure-hosted mineralized body. MT3DMS allows the input of mass loading. The multispecies capabilities were not utilized. MT3DMS establishes the transport flow field on the basis of the output head and cell-by-cell flow data computed by MODFLOW. MT3DMS has the capability of mode</w:t>
      </w:r>
      <w:r w:rsidR="00E753AF">
        <w:t>l</w:t>
      </w:r>
      <w:r w:rsidRPr="00FD0DD2">
        <w:t>ling changes in the concentrations of groundwater solutes due to advection, dispersion, diffusion, and some chemical reactions including equilibrium-controlled linear or non-linear sorption, and first-order irreversible or reversible kinetic reactions. Due to the generic char</w:t>
      </w:r>
      <w:r w:rsidR="00E753AF">
        <w:t>a</w:t>
      </w:r>
      <w:r w:rsidRPr="00FD0DD2">
        <w:t>cter of the model presented here the sorption function was not used.</w:t>
      </w:r>
    </w:p>
    <w:p w14:paraId="7998FC97" w14:textId="50EDA866" w:rsidR="00741F88" w:rsidRPr="00FD0DD2" w:rsidRDefault="00D31195" w:rsidP="00A25B23">
      <w:pPr>
        <w:pStyle w:val="BodyText"/>
        <w:ind w:left="0" w:firstLine="0"/>
      </w:pPr>
      <w:r w:rsidRPr="00FD0DD2">
        <w:t xml:space="preserve">The solution algorithm is based on ‘Upstream Finite Difference Method’, which tracks particles moving through the active flow field. A transport step-size of one day was used, which meets the applicable criteria at given velocities and grid discretization (Courant number = 0.75 and </w:t>
      </w:r>
      <w:proofErr w:type="spellStart"/>
      <w:r w:rsidRPr="00FD0DD2">
        <w:t>Peclet</w:t>
      </w:r>
      <w:proofErr w:type="spellEnd"/>
      <w:r w:rsidRPr="00FD0DD2">
        <w:t xml:space="preserve"> number &lt;2 in the high resolution zones of the model block). As a solver, a ‘Generalized Conjugate Gradient Solver’ was implemented. This configuration produces results that serve as a first ap</w:t>
      </w:r>
      <w:r w:rsidR="001D40E2">
        <w:t>p</w:t>
      </w:r>
      <w:r w:rsidRPr="00FD0DD2">
        <w:t>roximation considering the general uncertainty of the input parameters.</w:t>
      </w:r>
    </w:p>
    <w:p w14:paraId="072C5E49" w14:textId="01FBEF49" w:rsidR="000113F5" w:rsidRPr="00FD0DD2" w:rsidRDefault="000113F5" w:rsidP="00A25B23">
      <w:pPr>
        <w:pStyle w:val="BodyText"/>
        <w:ind w:left="0" w:firstLine="0"/>
      </w:pPr>
      <w:r w:rsidRPr="00FD0DD2">
        <w:t>Solute transport was simulated as advection modified by dispersion</w:t>
      </w:r>
      <w:r w:rsidR="00741F88" w:rsidRPr="00FD0DD2">
        <w:t xml:space="preserve"> and diffusion</w:t>
      </w:r>
      <w:r w:rsidRPr="00FD0DD2">
        <w:t xml:space="preserve"> in order to circumscribe the extent of a </w:t>
      </w:r>
      <w:proofErr w:type="spellStart"/>
      <w:r w:rsidRPr="00FD0DD2">
        <w:t>hydrogeochemical</w:t>
      </w:r>
      <w:proofErr w:type="spellEnd"/>
      <w:r w:rsidRPr="00FD0DD2">
        <w:t xml:space="preserve"> plume in groundwater stemming from mobilized ore and alteration products. </w:t>
      </w:r>
      <w:r w:rsidR="00725544">
        <w:t xml:space="preserve">The </w:t>
      </w:r>
      <w:r w:rsidR="001A5363">
        <w:t xml:space="preserve">dispersion and </w:t>
      </w:r>
      <w:r w:rsidR="00725544">
        <w:t>diffusion</w:t>
      </w:r>
      <w:r w:rsidR="001A5363">
        <w:t xml:space="preserve"> parameters</w:t>
      </w:r>
      <w:r w:rsidR="00725544">
        <w:t xml:space="preserve"> were gathered from various literature sources [</w:t>
      </w:r>
      <w:r w:rsidR="001A5363">
        <w:fldChar w:fldCharType="begin"/>
      </w:r>
      <w:r w:rsidR="001A5363">
        <w:instrText xml:space="preserve"> NOTEREF _Ref266785610 \h </w:instrText>
      </w:r>
      <w:r w:rsidR="001A5363">
        <w:fldChar w:fldCharType="separate"/>
      </w:r>
      <w:r w:rsidR="00F34595">
        <w:t>18</w:t>
      </w:r>
      <w:r w:rsidR="001A5363">
        <w:fldChar w:fldCharType="end"/>
      </w:r>
      <w:r w:rsidR="001A5363">
        <w:t xml:space="preserve">, </w:t>
      </w:r>
      <w:bookmarkStart w:id="7" w:name="_Ref267561113"/>
      <w:r w:rsidR="001A5363" w:rsidRPr="00A25B23">
        <w:rPr>
          <w:rStyle w:val="EndnoteReference"/>
          <w:rFonts w:eastAsiaTheme="minorHAnsi" w:cstheme="minorBidi"/>
        </w:rPr>
        <w:endnoteReference w:id="25"/>
      </w:r>
      <w:bookmarkEnd w:id="7"/>
      <w:r w:rsidR="001A5363">
        <w:t xml:space="preserve">, </w:t>
      </w:r>
      <w:bookmarkStart w:id="8" w:name="_Ref267561133"/>
      <w:r w:rsidR="001A5363" w:rsidRPr="00A25B23">
        <w:rPr>
          <w:rStyle w:val="EndnoteReference"/>
          <w:rFonts w:eastAsiaTheme="minorHAnsi" w:cstheme="minorBidi"/>
        </w:rPr>
        <w:endnoteReference w:id="26"/>
      </w:r>
      <w:bookmarkEnd w:id="8"/>
      <w:r w:rsidR="00725544">
        <w:t>]</w:t>
      </w:r>
      <w:r w:rsidR="001A5363">
        <w:t xml:space="preserve">. All </w:t>
      </w:r>
      <w:r w:rsidR="0024119C" w:rsidRPr="00FD0DD2">
        <w:t>para</w:t>
      </w:r>
      <w:r w:rsidR="00E753AF">
        <w:t>meters are summarized in Table II</w:t>
      </w:r>
      <w:r w:rsidR="0024119C" w:rsidRPr="00FD0DD2">
        <w:t>.</w:t>
      </w:r>
    </w:p>
    <w:p w14:paraId="0CA2EA4E" w14:textId="7073806C" w:rsidR="0024119C" w:rsidRPr="00FD0DD2" w:rsidRDefault="00973FD6" w:rsidP="003D5BBD">
      <w:pPr>
        <w:pStyle w:val="Caption"/>
        <w:rPr>
          <w:noProof w:val="0"/>
        </w:rPr>
      </w:pPr>
      <w:proofErr w:type="gramStart"/>
      <w:r w:rsidRPr="00FD0DD2">
        <w:rPr>
          <w:noProof w:val="0"/>
        </w:rPr>
        <w:t xml:space="preserve">Table </w:t>
      </w:r>
      <w:proofErr w:type="gramEnd"/>
      <w:r w:rsidRPr="00FD0DD2">
        <w:rPr>
          <w:noProof w:val="0"/>
        </w:rPr>
        <w:fldChar w:fldCharType="begin"/>
      </w:r>
      <w:r w:rsidRPr="00FD0DD2">
        <w:rPr>
          <w:noProof w:val="0"/>
        </w:rPr>
        <w:instrText xml:space="preserve"> SEQ Table \* ROMAN </w:instrText>
      </w:r>
      <w:r w:rsidRPr="00FD0DD2">
        <w:rPr>
          <w:noProof w:val="0"/>
        </w:rPr>
        <w:fldChar w:fldCharType="separate"/>
      </w:r>
      <w:r w:rsidR="00F34595">
        <w:t>II</w:t>
      </w:r>
      <w:r w:rsidRPr="00FD0DD2">
        <w:rPr>
          <w:noProof w:val="0"/>
        </w:rPr>
        <w:fldChar w:fldCharType="end"/>
      </w:r>
      <w:proofErr w:type="gramStart"/>
      <w:r w:rsidRPr="00FD0DD2">
        <w:rPr>
          <w:noProof w:val="0"/>
        </w:rPr>
        <w:t>.</w:t>
      </w:r>
      <w:proofErr w:type="gramEnd"/>
      <w:r w:rsidR="0024119C" w:rsidRPr="00FD0DD2">
        <w:rPr>
          <w:noProof w:val="0"/>
        </w:rPr>
        <w:t xml:space="preserve"> Model input data relevant to advection and solute transport</w:t>
      </w:r>
    </w:p>
    <w:tbl>
      <w:tblPr>
        <w:tblW w:w="9213"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1417"/>
        <w:gridCol w:w="1418"/>
        <w:gridCol w:w="1134"/>
        <w:gridCol w:w="1559"/>
        <w:gridCol w:w="1134"/>
        <w:gridCol w:w="1134"/>
      </w:tblGrid>
      <w:tr w:rsidR="00E46993" w:rsidRPr="00A25B23" w14:paraId="60C463F7" w14:textId="77777777" w:rsidTr="00376A21">
        <w:tc>
          <w:tcPr>
            <w:tcW w:w="1417" w:type="dxa"/>
            <w:tcBorders>
              <w:left w:val="nil"/>
              <w:right w:val="nil"/>
            </w:tcBorders>
            <w:vAlign w:val="center"/>
          </w:tcPr>
          <w:p w14:paraId="61035F84" w14:textId="77777777" w:rsidR="0024119C" w:rsidRPr="00A25B23" w:rsidRDefault="0024119C" w:rsidP="00036386">
            <w:pPr>
              <w:spacing w:before="100" w:beforeAutospacing="1" w:after="100" w:afterAutospacing="1"/>
              <w:contextualSpacing/>
              <w:rPr>
                <w:rFonts w:eastAsiaTheme="minorHAnsi" w:cstheme="minorBidi"/>
                <w:noProof w:val="0"/>
                <w:szCs w:val="22"/>
              </w:rPr>
            </w:pPr>
          </w:p>
        </w:tc>
        <w:tc>
          <w:tcPr>
            <w:tcW w:w="1417" w:type="dxa"/>
            <w:tcBorders>
              <w:left w:val="nil"/>
              <w:right w:val="nil"/>
            </w:tcBorders>
            <w:vAlign w:val="center"/>
          </w:tcPr>
          <w:p w14:paraId="59743919"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p>
        </w:tc>
        <w:tc>
          <w:tcPr>
            <w:tcW w:w="1418" w:type="dxa"/>
            <w:tcBorders>
              <w:left w:val="nil"/>
              <w:right w:val="nil"/>
            </w:tcBorders>
            <w:vAlign w:val="center"/>
          </w:tcPr>
          <w:p w14:paraId="5ABF4E5F"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Sand and Sandstone</w:t>
            </w:r>
          </w:p>
        </w:tc>
        <w:tc>
          <w:tcPr>
            <w:tcW w:w="1134" w:type="dxa"/>
            <w:tcBorders>
              <w:left w:val="nil"/>
              <w:right w:val="nil"/>
            </w:tcBorders>
            <w:vAlign w:val="center"/>
          </w:tcPr>
          <w:p w14:paraId="782E67A1" w14:textId="20205B3B" w:rsidR="0024119C" w:rsidRPr="00A25B23" w:rsidRDefault="0024119C" w:rsidP="00036386">
            <w:pPr>
              <w:spacing w:before="100" w:beforeAutospacing="1" w:after="100" w:afterAutospacing="1"/>
              <w:contextualSpacing/>
              <w:jc w:val="center"/>
              <w:rPr>
                <w:rFonts w:eastAsiaTheme="minorHAnsi" w:cstheme="minorBidi"/>
                <w:noProof w:val="0"/>
                <w:szCs w:val="22"/>
              </w:rPr>
            </w:pPr>
            <w:proofErr w:type="spellStart"/>
            <w:r w:rsidRPr="00A25B23">
              <w:rPr>
                <w:rFonts w:eastAsiaTheme="minorHAnsi" w:cstheme="minorBidi"/>
                <w:noProof w:val="0"/>
                <w:szCs w:val="22"/>
              </w:rPr>
              <w:t>Conglo</w:t>
            </w:r>
            <w:r w:rsidR="00CD5758" w:rsidRPr="00A25B23">
              <w:rPr>
                <w:rFonts w:eastAsiaTheme="minorHAnsi" w:cstheme="minorBidi"/>
                <w:noProof w:val="0"/>
                <w:szCs w:val="22"/>
              </w:rPr>
              <w:t>-</w:t>
            </w:r>
            <w:r w:rsidRPr="00A25B23">
              <w:rPr>
                <w:rFonts w:eastAsiaTheme="minorHAnsi" w:cstheme="minorBidi"/>
                <w:noProof w:val="0"/>
                <w:szCs w:val="22"/>
              </w:rPr>
              <w:t>merate</w:t>
            </w:r>
            <w:proofErr w:type="spellEnd"/>
          </w:p>
        </w:tc>
        <w:tc>
          <w:tcPr>
            <w:tcW w:w="1559" w:type="dxa"/>
            <w:tcBorders>
              <w:left w:val="nil"/>
              <w:right w:val="nil"/>
            </w:tcBorders>
            <w:vAlign w:val="center"/>
          </w:tcPr>
          <w:p w14:paraId="274A7284"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proofErr w:type="spellStart"/>
            <w:r w:rsidRPr="00A25B23">
              <w:rPr>
                <w:rFonts w:eastAsiaTheme="minorHAnsi" w:cstheme="minorBidi"/>
                <w:noProof w:val="0"/>
                <w:szCs w:val="22"/>
              </w:rPr>
              <w:t>Diagenetically</w:t>
            </w:r>
            <w:proofErr w:type="spellEnd"/>
            <w:r w:rsidRPr="00A25B23">
              <w:rPr>
                <w:rFonts w:eastAsiaTheme="minorHAnsi" w:cstheme="minorBidi"/>
                <w:noProof w:val="0"/>
                <w:szCs w:val="22"/>
              </w:rPr>
              <w:t xml:space="preserve"> altered basal conglomerate</w:t>
            </w:r>
          </w:p>
        </w:tc>
        <w:tc>
          <w:tcPr>
            <w:tcW w:w="1134" w:type="dxa"/>
            <w:tcBorders>
              <w:left w:val="nil"/>
              <w:right w:val="nil"/>
            </w:tcBorders>
            <w:vAlign w:val="center"/>
          </w:tcPr>
          <w:p w14:paraId="6E180280" w14:textId="012FAED5"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Crystal</w:t>
            </w:r>
            <w:r w:rsidR="00981738">
              <w:rPr>
                <w:rFonts w:eastAsiaTheme="minorHAnsi" w:cstheme="minorBidi"/>
                <w:noProof w:val="0"/>
                <w:szCs w:val="22"/>
              </w:rPr>
              <w:t>-</w:t>
            </w:r>
            <w:r w:rsidRPr="00A25B23">
              <w:rPr>
                <w:rFonts w:eastAsiaTheme="minorHAnsi" w:cstheme="minorBidi"/>
                <w:noProof w:val="0"/>
                <w:szCs w:val="22"/>
              </w:rPr>
              <w:t>line rock</w:t>
            </w:r>
          </w:p>
        </w:tc>
        <w:tc>
          <w:tcPr>
            <w:tcW w:w="1134" w:type="dxa"/>
            <w:tcBorders>
              <w:left w:val="nil"/>
              <w:right w:val="nil"/>
            </w:tcBorders>
            <w:vAlign w:val="center"/>
          </w:tcPr>
          <w:p w14:paraId="2A24CC75"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Structure</w:t>
            </w:r>
          </w:p>
        </w:tc>
      </w:tr>
      <w:tr w:rsidR="00E46993" w:rsidRPr="00A25B23" w14:paraId="2C6690E1" w14:textId="77777777" w:rsidTr="00376A21">
        <w:tc>
          <w:tcPr>
            <w:tcW w:w="1417" w:type="dxa"/>
            <w:tcBorders>
              <w:left w:val="nil"/>
              <w:right w:val="nil"/>
            </w:tcBorders>
            <w:shd w:val="clear" w:color="auto" w:fill="auto"/>
            <w:vAlign w:val="center"/>
          </w:tcPr>
          <w:p w14:paraId="693BF529" w14:textId="77777777" w:rsidR="0024119C" w:rsidRPr="00A25B23" w:rsidRDefault="0024119C" w:rsidP="00036386">
            <w:pPr>
              <w:spacing w:before="100" w:beforeAutospacing="1" w:after="100" w:afterAutospacing="1"/>
              <w:contextualSpacing/>
              <w:rPr>
                <w:rFonts w:eastAsiaTheme="minorHAnsi" w:cstheme="minorBidi"/>
                <w:noProof w:val="0"/>
                <w:szCs w:val="22"/>
              </w:rPr>
            </w:pPr>
            <w:r w:rsidRPr="00A25B23">
              <w:rPr>
                <w:rFonts w:eastAsiaTheme="minorHAnsi" w:cstheme="minorBidi"/>
                <w:noProof w:val="0"/>
                <w:szCs w:val="22"/>
              </w:rPr>
              <w:t>Porosity (%)</w:t>
            </w:r>
          </w:p>
        </w:tc>
        <w:tc>
          <w:tcPr>
            <w:tcW w:w="1417" w:type="dxa"/>
            <w:tcBorders>
              <w:left w:val="nil"/>
              <w:right w:val="nil"/>
            </w:tcBorders>
            <w:vAlign w:val="center"/>
          </w:tcPr>
          <w:p w14:paraId="3C391E74" w14:textId="4BF709A5" w:rsidR="0024119C" w:rsidRPr="00A25B23" w:rsidRDefault="00E753AF" w:rsidP="00E753AF">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w:t>
            </w:r>
            <w:r w:rsidRPr="00A25B23">
              <w:rPr>
                <w:rFonts w:eastAsiaTheme="minorHAnsi" w:cstheme="minorBidi"/>
                <w:noProof w:val="0"/>
                <w:szCs w:val="22"/>
              </w:rPr>
              <w:fldChar w:fldCharType="begin"/>
            </w:r>
            <w:r w:rsidRPr="00A25B23">
              <w:rPr>
                <w:rFonts w:eastAsiaTheme="minorHAnsi" w:cstheme="minorBidi"/>
                <w:noProof w:val="0"/>
                <w:szCs w:val="22"/>
              </w:rPr>
              <w:instrText xml:space="preserve"> NOTEREF _Ref266785610 \h </w:instrText>
            </w:r>
            <w:r w:rsidRPr="00A25B23">
              <w:rPr>
                <w:rFonts w:eastAsiaTheme="minorHAnsi" w:cstheme="minorBidi"/>
                <w:noProof w:val="0"/>
                <w:szCs w:val="22"/>
              </w:rPr>
            </w:r>
            <w:r w:rsidRPr="00A25B23">
              <w:rPr>
                <w:rFonts w:eastAsiaTheme="minorHAnsi" w:cstheme="minorBidi"/>
                <w:noProof w:val="0"/>
                <w:szCs w:val="22"/>
              </w:rPr>
              <w:fldChar w:fldCharType="separate"/>
            </w:r>
            <w:r w:rsidR="00F34595">
              <w:rPr>
                <w:rFonts w:eastAsiaTheme="minorHAnsi" w:cstheme="minorBidi"/>
                <w:noProof w:val="0"/>
                <w:szCs w:val="22"/>
              </w:rPr>
              <w:t>18</w:t>
            </w:r>
            <w:r w:rsidRPr="00A25B23">
              <w:rPr>
                <w:rFonts w:eastAsiaTheme="minorHAnsi" w:cstheme="minorBidi"/>
                <w:noProof w:val="0"/>
                <w:szCs w:val="22"/>
              </w:rPr>
              <w:fldChar w:fldCharType="end"/>
            </w:r>
            <w:r w:rsidRPr="00A25B23">
              <w:rPr>
                <w:rFonts w:eastAsiaTheme="minorHAnsi" w:cstheme="minorBidi"/>
                <w:noProof w:val="0"/>
                <w:szCs w:val="22"/>
              </w:rPr>
              <w:t>]</w:t>
            </w:r>
          </w:p>
        </w:tc>
        <w:tc>
          <w:tcPr>
            <w:tcW w:w="1418" w:type="dxa"/>
            <w:tcBorders>
              <w:left w:val="nil"/>
              <w:right w:val="nil"/>
            </w:tcBorders>
            <w:vAlign w:val="center"/>
          </w:tcPr>
          <w:p w14:paraId="76522BF1"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5-30</w:t>
            </w:r>
          </w:p>
        </w:tc>
        <w:tc>
          <w:tcPr>
            <w:tcW w:w="1134" w:type="dxa"/>
            <w:tcBorders>
              <w:left w:val="nil"/>
              <w:right w:val="nil"/>
            </w:tcBorders>
            <w:shd w:val="clear" w:color="auto" w:fill="auto"/>
            <w:vAlign w:val="center"/>
          </w:tcPr>
          <w:p w14:paraId="496CBAA8"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25-40</w:t>
            </w:r>
          </w:p>
        </w:tc>
        <w:tc>
          <w:tcPr>
            <w:tcW w:w="1559" w:type="dxa"/>
            <w:tcBorders>
              <w:left w:val="nil"/>
              <w:right w:val="nil"/>
            </w:tcBorders>
            <w:shd w:val="clear" w:color="auto" w:fill="auto"/>
            <w:vAlign w:val="center"/>
          </w:tcPr>
          <w:p w14:paraId="6B418D7B"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proofErr w:type="spellStart"/>
            <w:proofErr w:type="gramStart"/>
            <w:r w:rsidRPr="00A25B23">
              <w:rPr>
                <w:rFonts w:eastAsiaTheme="minorHAnsi" w:cstheme="minorBidi"/>
                <w:noProof w:val="0"/>
                <w:szCs w:val="22"/>
              </w:rPr>
              <w:t>n</w:t>
            </w:r>
            <w:proofErr w:type="gramEnd"/>
            <w:r w:rsidRPr="00A25B23">
              <w:rPr>
                <w:rFonts w:eastAsiaTheme="minorHAnsi" w:cstheme="minorBidi"/>
                <w:noProof w:val="0"/>
                <w:szCs w:val="22"/>
              </w:rPr>
              <w:t>.d.</w:t>
            </w:r>
            <w:proofErr w:type="spellEnd"/>
          </w:p>
        </w:tc>
        <w:tc>
          <w:tcPr>
            <w:tcW w:w="1134" w:type="dxa"/>
            <w:tcBorders>
              <w:left w:val="nil"/>
              <w:right w:val="nil"/>
            </w:tcBorders>
            <w:shd w:val="clear" w:color="auto" w:fill="auto"/>
            <w:vAlign w:val="center"/>
          </w:tcPr>
          <w:p w14:paraId="4CDD8857"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0-10</w:t>
            </w:r>
          </w:p>
        </w:tc>
        <w:tc>
          <w:tcPr>
            <w:tcW w:w="1134" w:type="dxa"/>
            <w:tcBorders>
              <w:left w:val="nil"/>
              <w:right w:val="nil"/>
            </w:tcBorders>
            <w:shd w:val="clear" w:color="auto" w:fill="auto"/>
            <w:vAlign w:val="center"/>
          </w:tcPr>
          <w:p w14:paraId="69C457BB"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proofErr w:type="spellStart"/>
            <w:proofErr w:type="gramStart"/>
            <w:r w:rsidRPr="00A25B23">
              <w:rPr>
                <w:rFonts w:eastAsiaTheme="minorHAnsi" w:cstheme="minorBidi"/>
                <w:noProof w:val="0"/>
                <w:szCs w:val="22"/>
              </w:rPr>
              <w:t>n</w:t>
            </w:r>
            <w:proofErr w:type="gramEnd"/>
            <w:r w:rsidRPr="00A25B23">
              <w:rPr>
                <w:rFonts w:eastAsiaTheme="minorHAnsi" w:cstheme="minorBidi"/>
                <w:noProof w:val="0"/>
                <w:szCs w:val="22"/>
              </w:rPr>
              <w:t>.d.</w:t>
            </w:r>
            <w:proofErr w:type="spellEnd"/>
          </w:p>
        </w:tc>
      </w:tr>
      <w:tr w:rsidR="00E46993" w:rsidRPr="00A25B23" w14:paraId="0DF7D950" w14:textId="77777777" w:rsidTr="00376A21">
        <w:tc>
          <w:tcPr>
            <w:tcW w:w="1417" w:type="dxa"/>
            <w:vMerge w:val="restart"/>
            <w:tcBorders>
              <w:left w:val="nil"/>
              <w:right w:val="nil"/>
            </w:tcBorders>
            <w:shd w:val="clear" w:color="auto" w:fill="auto"/>
            <w:vAlign w:val="center"/>
          </w:tcPr>
          <w:p w14:paraId="75D0C973" w14:textId="77777777" w:rsidR="0024119C" w:rsidRPr="00A25B23" w:rsidRDefault="0024119C" w:rsidP="00036386">
            <w:pPr>
              <w:spacing w:before="100" w:beforeAutospacing="1" w:after="100" w:afterAutospacing="1"/>
              <w:contextualSpacing/>
              <w:rPr>
                <w:rFonts w:eastAsiaTheme="minorHAnsi" w:cstheme="minorBidi"/>
                <w:noProof w:val="0"/>
                <w:szCs w:val="22"/>
              </w:rPr>
            </w:pPr>
            <w:r w:rsidRPr="00A25B23">
              <w:rPr>
                <w:rFonts w:eastAsiaTheme="minorHAnsi" w:cstheme="minorBidi"/>
                <w:noProof w:val="0"/>
                <w:szCs w:val="22"/>
              </w:rPr>
              <w:t>Effective porosity (%)</w:t>
            </w:r>
          </w:p>
        </w:tc>
        <w:tc>
          <w:tcPr>
            <w:tcW w:w="1417" w:type="dxa"/>
            <w:tcBorders>
              <w:left w:val="nil"/>
              <w:right w:val="nil"/>
            </w:tcBorders>
            <w:vAlign w:val="center"/>
          </w:tcPr>
          <w:p w14:paraId="65CD2614" w14:textId="5DDB17B4" w:rsidR="0024119C" w:rsidRPr="00A25B23" w:rsidRDefault="00E753AF" w:rsidP="00E753AF">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w:t>
            </w:r>
            <w:r w:rsidRPr="00A25B23">
              <w:rPr>
                <w:rFonts w:eastAsiaTheme="minorHAnsi" w:cstheme="minorBidi"/>
                <w:noProof w:val="0"/>
                <w:szCs w:val="22"/>
              </w:rPr>
              <w:fldChar w:fldCharType="begin"/>
            </w:r>
            <w:r w:rsidRPr="00A25B23">
              <w:rPr>
                <w:rFonts w:eastAsiaTheme="minorHAnsi" w:cstheme="minorBidi"/>
                <w:noProof w:val="0"/>
                <w:szCs w:val="22"/>
              </w:rPr>
              <w:instrText xml:space="preserve"> NOTEREF _Ref266786358 \h </w:instrText>
            </w:r>
            <w:r w:rsidRPr="00A25B23">
              <w:rPr>
                <w:rFonts w:eastAsiaTheme="minorHAnsi" w:cstheme="minorBidi"/>
                <w:noProof w:val="0"/>
                <w:szCs w:val="22"/>
              </w:rPr>
            </w:r>
            <w:r w:rsidRPr="00A25B23">
              <w:rPr>
                <w:rFonts w:eastAsiaTheme="minorHAnsi" w:cstheme="minorBidi"/>
                <w:noProof w:val="0"/>
                <w:szCs w:val="22"/>
              </w:rPr>
              <w:fldChar w:fldCharType="separate"/>
            </w:r>
            <w:r w:rsidR="00F34595">
              <w:rPr>
                <w:rFonts w:eastAsiaTheme="minorHAnsi" w:cstheme="minorBidi"/>
                <w:noProof w:val="0"/>
                <w:szCs w:val="22"/>
              </w:rPr>
              <w:t>22</w:t>
            </w:r>
            <w:r w:rsidRPr="00A25B23">
              <w:rPr>
                <w:rFonts w:eastAsiaTheme="minorHAnsi" w:cstheme="minorBidi"/>
                <w:noProof w:val="0"/>
                <w:szCs w:val="22"/>
              </w:rPr>
              <w:fldChar w:fldCharType="end"/>
            </w:r>
            <w:r w:rsidRPr="00A25B23">
              <w:rPr>
                <w:rFonts w:eastAsiaTheme="minorHAnsi" w:cstheme="minorBidi"/>
                <w:noProof w:val="0"/>
                <w:szCs w:val="22"/>
              </w:rPr>
              <w:t>]</w:t>
            </w:r>
          </w:p>
        </w:tc>
        <w:tc>
          <w:tcPr>
            <w:tcW w:w="1418" w:type="dxa"/>
            <w:tcBorders>
              <w:left w:val="nil"/>
              <w:right w:val="nil"/>
            </w:tcBorders>
            <w:vAlign w:val="center"/>
          </w:tcPr>
          <w:p w14:paraId="0A3ABD49"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proofErr w:type="spellStart"/>
            <w:proofErr w:type="gramStart"/>
            <w:r w:rsidRPr="00A25B23">
              <w:rPr>
                <w:rFonts w:eastAsiaTheme="minorHAnsi" w:cstheme="minorBidi"/>
                <w:noProof w:val="0"/>
                <w:szCs w:val="22"/>
              </w:rPr>
              <w:t>n</w:t>
            </w:r>
            <w:proofErr w:type="gramEnd"/>
            <w:r w:rsidRPr="00A25B23">
              <w:rPr>
                <w:rFonts w:eastAsiaTheme="minorHAnsi" w:cstheme="minorBidi"/>
                <w:noProof w:val="0"/>
                <w:szCs w:val="22"/>
              </w:rPr>
              <w:t>.d.</w:t>
            </w:r>
            <w:proofErr w:type="spellEnd"/>
          </w:p>
        </w:tc>
        <w:tc>
          <w:tcPr>
            <w:tcW w:w="1134" w:type="dxa"/>
            <w:tcBorders>
              <w:left w:val="nil"/>
              <w:right w:val="nil"/>
            </w:tcBorders>
            <w:shd w:val="clear" w:color="auto" w:fill="auto"/>
            <w:vAlign w:val="center"/>
          </w:tcPr>
          <w:p w14:paraId="0A7C6234"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proofErr w:type="spellStart"/>
            <w:proofErr w:type="gramStart"/>
            <w:r w:rsidRPr="00A25B23">
              <w:rPr>
                <w:rFonts w:eastAsiaTheme="minorHAnsi" w:cstheme="minorBidi"/>
                <w:noProof w:val="0"/>
                <w:szCs w:val="22"/>
              </w:rPr>
              <w:t>n</w:t>
            </w:r>
            <w:proofErr w:type="gramEnd"/>
            <w:r w:rsidRPr="00A25B23">
              <w:rPr>
                <w:rFonts w:eastAsiaTheme="minorHAnsi" w:cstheme="minorBidi"/>
                <w:noProof w:val="0"/>
                <w:szCs w:val="22"/>
              </w:rPr>
              <w:t>.d.</w:t>
            </w:r>
            <w:proofErr w:type="spellEnd"/>
          </w:p>
        </w:tc>
        <w:tc>
          <w:tcPr>
            <w:tcW w:w="1559" w:type="dxa"/>
            <w:tcBorders>
              <w:left w:val="nil"/>
              <w:right w:val="nil"/>
            </w:tcBorders>
            <w:shd w:val="clear" w:color="auto" w:fill="auto"/>
            <w:vAlign w:val="center"/>
          </w:tcPr>
          <w:p w14:paraId="60D01FB5"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proofErr w:type="spellStart"/>
            <w:proofErr w:type="gramStart"/>
            <w:r w:rsidRPr="00A25B23">
              <w:rPr>
                <w:rFonts w:eastAsiaTheme="minorHAnsi" w:cstheme="minorBidi"/>
                <w:noProof w:val="0"/>
                <w:szCs w:val="22"/>
              </w:rPr>
              <w:t>n</w:t>
            </w:r>
            <w:proofErr w:type="gramEnd"/>
            <w:r w:rsidRPr="00A25B23">
              <w:rPr>
                <w:rFonts w:eastAsiaTheme="minorHAnsi" w:cstheme="minorBidi"/>
                <w:noProof w:val="0"/>
                <w:szCs w:val="22"/>
              </w:rPr>
              <w:t>.d.</w:t>
            </w:r>
            <w:proofErr w:type="spellEnd"/>
          </w:p>
        </w:tc>
        <w:tc>
          <w:tcPr>
            <w:tcW w:w="1134" w:type="dxa"/>
            <w:tcBorders>
              <w:left w:val="nil"/>
              <w:right w:val="nil"/>
            </w:tcBorders>
            <w:shd w:val="clear" w:color="auto" w:fill="auto"/>
            <w:vAlign w:val="center"/>
          </w:tcPr>
          <w:p w14:paraId="2B5D5326"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proofErr w:type="spellStart"/>
            <w:proofErr w:type="gramStart"/>
            <w:r w:rsidRPr="00A25B23">
              <w:rPr>
                <w:rFonts w:eastAsiaTheme="minorHAnsi" w:cstheme="minorBidi"/>
                <w:noProof w:val="0"/>
                <w:szCs w:val="22"/>
              </w:rPr>
              <w:t>n</w:t>
            </w:r>
            <w:proofErr w:type="gramEnd"/>
            <w:r w:rsidRPr="00A25B23">
              <w:rPr>
                <w:rFonts w:eastAsiaTheme="minorHAnsi" w:cstheme="minorBidi"/>
                <w:noProof w:val="0"/>
                <w:szCs w:val="22"/>
              </w:rPr>
              <w:t>.d</w:t>
            </w:r>
            <w:proofErr w:type="spellEnd"/>
          </w:p>
        </w:tc>
        <w:tc>
          <w:tcPr>
            <w:tcW w:w="1134" w:type="dxa"/>
            <w:tcBorders>
              <w:left w:val="nil"/>
              <w:right w:val="nil"/>
            </w:tcBorders>
            <w:shd w:val="clear" w:color="auto" w:fill="auto"/>
            <w:vAlign w:val="center"/>
          </w:tcPr>
          <w:p w14:paraId="364B9DF7"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1-5</w:t>
            </w:r>
          </w:p>
        </w:tc>
      </w:tr>
      <w:tr w:rsidR="00E46993" w:rsidRPr="00A25B23" w14:paraId="4332BF54" w14:textId="77777777" w:rsidTr="00376A21">
        <w:tc>
          <w:tcPr>
            <w:tcW w:w="1417" w:type="dxa"/>
            <w:vMerge/>
            <w:tcBorders>
              <w:left w:val="nil"/>
              <w:right w:val="nil"/>
            </w:tcBorders>
            <w:shd w:val="clear" w:color="auto" w:fill="auto"/>
            <w:vAlign w:val="center"/>
          </w:tcPr>
          <w:p w14:paraId="78587799" w14:textId="77777777" w:rsidR="0024119C" w:rsidRPr="00A25B23" w:rsidRDefault="0024119C" w:rsidP="00036386">
            <w:pPr>
              <w:spacing w:before="100" w:beforeAutospacing="1" w:after="100" w:afterAutospacing="1"/>
              <w:contextualSpacing/>
              <w:rPr>
                <w:rFonts w:eastAsiaTheme="minorHAnsi" w:cstheme="minorBidi"/>
                <w:noProof w:val="0"/>
                <w:szCs w:val="22"/>
              </w:rPr>
            </w:pPr>
          </w:p>
        </w:tc>
        <w:tc>
          <w:tcPr>
            <w:tcW w:w="1417" w:type="dxa"/>
            <w:tcBorders>
              <w:left w:val="nil"/>
              <w:right w:val="nil"/>
            </w:tcBorders>
            <w:shd w:val="clear" w:color="auto" w:fill="auto"/>
            <w:vAlign w:val="center"/>
          </w:tcPr>
          <w:p w14:paraId="74F128DB"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Model input</w:t>
            </w:r>
          </w:p>
        </w:tc>
        <w:tc>
          <w:tcPr>
            <w:tcW w:w="1418" w:type="dxa"/>
            <w:tcBorders>
              <w:left w:val="nil"/>
              <w:right w:val="nil"/>
            </w:tcBorders>
            <w:shd w:val="clear" w:color="auto" w:fill="auto"/>
            <w:vAlign w:val="center"/>
          </w:tcPr>
          <w:p w14:paraId="62B9588F"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5</w:t>
            </w:r>
          </w:p>
        </w:tc>
        <w:tc>
          <w:tcPr>
            <w:tcW w:w="1134" w:type="dxa"/>
            <w:tcBorders>
              <w:left w:val="nil"/>
              <w:right w:val="nil"/>
            </w:tcBorders>
            <w:shd w:val="clear" w:color="auto" w:fill="auto"/>
            <w:vAlign w:val="center"/>
          </w:tcPr>
          <w:p w14:paraId="7B8761A7"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proofErr w:type="spellStart"/>
            <w:r w:rsidRPr="00A25B23">
              <w:rPr>
                <w:rFonts w:eastAsiaTheme="minorHAnsi" w:cstheme="minorBidi"/>
                <w:noProof w:val="0"/>
                <w:szCs w:val="22"/>
              </w:rPr>
              <w:t>n.a</w:t>
            </w:r>
            <w:proofErr w:type="spellEnd"/>
            <w:r w:rsidRPr="00A25B23">
              <w:rPr>
                <w:rFonts w:eastAsiaTheme="minorHAnsi" w:cstheme="minorBidi"/>
                <w:noProof w:val="0"/>
                <w:szCs w:val="22"/>
              </w:rPr>
              <w:t>.</w:t>
            </w:r>
          </w:p>
        </w:tc>
        <w:tc>
          <w:tcPr>
            <w:tcW w:w="1559" w:type="dxa"/>
            <w:tcBorders>
              <w:left w:val="nil"/>
              <w:right w:val="nil"/>
            </w:tcBorders>
            <w:shd w:val="clear" w:color="auto" w:fill="auto"/>
            <w:vAlign w:val="center"/>
          </w:tcPr>
          <w:p w14:paraId="13BA3F9A"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5</w:t>
            </w:r>
          </w:p>
        </w:tc>
        <w:tc>
          <w:tcPr>
            <w:tcW w:w="1134" w:type="dxa"/>
            <w:tcBorders>
              <w:left w:val="nil"/>
              <w:right w:val="nil"/>
            </w:tcBorders>
            <w:shd w:val="clear" w:color="auto" w:fill="auto"/>
            <w:vAlign w:val="center"/>
          </w:tcPr>
          <w:p w14:paraId="6B26BB34"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1</w:t>
            </w:r>
          </w:p>
        </w:tc>
        <w:tc>
          <w:tcPr>
            <w:tcW w:w="1134" w:type="dxa"/>
            <w:tcBorders>
              <w:left w:val="nil"/>
              <w:right w:val="nil"/>
            </w:tcBorders>
            <w:shd w:val="clear" w:color="auto" w:fill="auto"/>
            <w:vAlign w:val="center"/>
          </w:tcPr>
          <w:p w14:paraId="47E8A5F0" w14:textId="6052ECA2"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10</w:t>
            </w:r>
          </w:p>
        </w:tc>
      </w:tr>
      <w:tr w:rsidR="00CD5758" w:rsidRPr="00A25B23" w14:paraId="66973E20" w14:textId="77777777" w:rsidTr="00376A21">
        <w:tc>
          <w:tcPr>
            <w:tcW w:w="1417" w:type="dxa"/>
            <w:vMerge w:val="restart"/>
            <w:tcBorders>
              <w:left w:val="nil"/>
              <w:right w:val="nil"/>
            </w:tcBorders>
            <w:vAlign w:val="center"/>
          </w:tcPr>
          <w:p w14:paraId="0CE2DCE0" w14:textId="43C14EA9" w:rsidR="0024119C" w:rsidRPr="00A25B23" w:rsidRDefault="00376A21" w:rsidP="00036386">
            <w:pPr>
              <w:spacing w:before="100" w:beforeAutospacing="1" w:after="100" w:afterAutospacing="1"/>
              <w:contextualSpacing/>
              <w:rPr>
                <w:rFonts w:eastAsiaTheme="minorHAnsi" w:cstheme="minorBidi"/>
                <w:noProof w:val="0"/>
                <w:szCs w:val="22"/>
              </w:rPr>
            </w:pPr>
            <w:r>
              <w:rPr>
                <w:rFonts w:eastAsiaTheme="minorHAnsi" w:cstheme="minorBidi"/>
                <w:noProof w:val="0"/>
                <w:szCs w:val="22"/>
              </w:rPr>
              <w:t xml:space="preserve">Uranium </w:t>
            </w:r>
            <w:r w:rsidR="0024119C" w:rsidRPr="00A25B23">
              <w:rPr>
                <w:rFonts w:eastAsiaTheme="minorHAnsi" w:cstheme="minorBidi"/>
                <w:noProof w:val="0"/>
                <w:szCs w:val="22"/>
              </w:rPr>
              <w:t xml:space="preserve">concentration in fluids near </w:t>
            </w:r>
            <w:proofErr w:type="spellStart"/>
            <w:r w:rsidR="0024119C" w:rsidRPr="00A25B23">
              <w:rPr>
                <w:rFonts w:eastAsiaTheme="minorHAnsi" w:cstheme="minorBidi"/>
                <w:noProof w:val="0"/>
                <w:szCs w:val="22"/>
              </w:rPr>
              <w:t>mineraliza</w:t>
            </w:r>
            <w:r>
              <w:rPr>
                <w:rFonts w:eastAsiaTheme="minorHAnsi" w:cstheme="minorBidi"/>
                <w:noProof w:val="0"/>
                <w:szCs w:val="22"/>
              </w:rPr>
              <w:t>-</w:t>
            </w:r>
            <w:r w:rsidR="0024119C" w:rsidRPr="00A25B23">
              <w:rPr>
                <w:rFonts w:eastAsiaTheme="minorHAnsi" w:cstheme="minorBidi"/>
                <w:noProof w:val="0"/>
                <w:szCs w:val="22"/>
              </w:rPr>
              <w:t>tion</w:t>
            </w:r>
            <w:proofErr w:type="spellEnd"/>
            <w:r w:rsidR="0024119C" w:rsidRPr="00A25B23">
              <w:rPr>
                <w:rFonts w:eastAsiaTheme="minorHAnsi" w:cstheme="minorBidi"/>
                <w:noProof w:val="0"/>
                <w:szCs w:val="22"/>
              </w:rPr>
              <w:t xml:space="preserve"> (µg/L)</w:t>
            </w:r>
          </w:p>
        </w:tc>
        <w:tc>
          <w:tcPr>
            <w:tcW w:w="1417" w:type="dxa"/>
            <w:tcBorders>
              <w:left w:val="nil"/>
              <w:right w:val="nil"/>
            </w:tcBorders>
            <w:vAlign w:val="center"/>
          </w:tcPr>
          <w:p w14:paraId="76402B4E" w14:textId="4C83DEDC" w:rsidR="0024119C" w:rsidRPr="00A25B23" w:rsidRDefault="003728BA" w:rsidP="003728BA">
            <w:pPr>
              <w:spacing w:before="100" w:beforeAutospacing="1" w:after="100" w:afterAutospacing="1"/>
              <w:contextualSpacing/>
              <w:jc w:val="center"/>
              <w:rPr>
                <w:rFonts w:eastAsiaTheme="minorHAnsi" w:cstheme="minorBidi"/>
                <w:noProof w:val="0"/>
                <w:szCs w:val="22"/>
              </w:rPr>
            </w:pPr>
            <w:r w:rsidRPr="00A25B23">
              <w:rPr>
                <w:noProof w:val="0"/>
                <w:szCs w:val="22"/>
              </w:rPr>
              <w:t>[</w:t>
            </w:r>
            <w:r w:rsidRPr="00A25B23">
              <w:rPr>
                <w:noProof w:val="0"/>
                <w:szCs w:val="22"/>
              </w:rPr>
              <w:fldChar w:fldCharType="begin"/>
            </w:r>
            <w:r w:rsidRPr="00A25B23">
              <w:rPr>
                <w:noProof w:val="0"/>
                <w:szCs w:val="22"/>
              </w:rPr>
              <w:instrText xml:space="preserve"> NOTEREF _Ref266786556 \h </w:instrText>
            </w:r>
            <w:r w:rsidRPr="00A25B23">
              <w:rPr>
                <w:noProof w:val="0"/>
                <w:szCs w:val="22"/>
              </w:rPr>
            </w:r>
            <w:r w:rsidRPr="00A25B23">
              <w:rPr>
                <w:noProof w:val="0"/>
                <w:szCs w:val="22"/>
              </w:rPr>
              <w:fldChar w:fldCharType="separate"/>
            </w:r>
            <w:r w:rsidR="00F34595">
              <w:rPr>
                <w:noProof w:val="0"/>
                <w:szCs w:val="22"/>
              </w:rPr>
              <w:t>24</w:t>
            </w:r>
            <w:r w:rsidRPr="00A25B23">
              <w:rPr>
                <w:noProof w:val="0"/>
                <w:szCs w:val="22"/>
              </w:rPr>
              <w:fldChar w:fldCharType="end"/>
            </w:r>
            <w:r w:rsidRPr="00A25B23">
              <w:rPr>
                <w:noProof w:val="0"/>
                <w:szCs w:val="22"/>
              </w:rPr>
              <w:t>]</w:t>
            </w:r>
          </w:p>
        </w:tc>
        <w:tc>
          <w:tcPr>
            <w:tcW w:w="6379" w:type="dxa"/>
            <w:gridSpan w:val="5"/>
            <w:tcBorders>
              <w:left w:val="nil"/>
              <w:right w:val="nil"/>
            </w:tcBorders>
            <w:vAlign w:val="center"/>
          </w:tcPr>
          <w:p w14:paraId="16CA3671"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0.3 - 530</w:t>
            </w:r>
          </w:p>
        </w:tc>
      </w:tr>
      <w:tr w:rsidR="00CD5758" w:rsidRPr="00A25B23" w14:paraId="650B621A" w14:textId="77777777" w:rsidTr="00376A21">
        <w:tc>
          <w:tcPr>
            <w:tcW w:w="1417" w:type="dxa"/>
            <w:vMerge/>
            <w:tcBorders>
              <w:left w:val="nil"/>
              <w:right w:val="nil"/>
            </w:tcBorders>
            <w:vAlign w:val="center"/>
          </w:tcPr>
          <w:p w14:paraId="533750DA" w14:textId="77777777" w:rsidR="0024119C" w:rsidRPr="00A25B23" w:rsidRDefault="0024119C" w:rsidP="00036386">
            <w:pPr>
              <w:spacing w:before="100" w:beforeAutospacing="1" w:after="100" w:afterAutospacing="1"/>
              <w:contextualSpacing/>
              <w:rPr>
                <w:rFonts w:eastAsiaTheme="minorHAnsi" w:cstheme="minorBidi"/>
                <w:noProof w:val="0"/>
                <w:szCs w:val="22"/>
              </w:rPr>
            </w:pPr>
          </w:p>
        </w:tc>
        <w:tc>
          <w:tcPr>
            <w:tcW w:w="1417" w:type="dxa"/>
            <w:tcBorders>
              <w:left w:val="nil"/>
              <w:right w:val="nil"/>
            </w:tcBorders>
            <w:vAlign w:val="center"/>
          </w:tcPr>
          <w:p w14:paraId="0C25A55F" w14:textId="0086F806" w:rsidR="0024119C" w:rsidRPr="00A25B23" w:rsidRDefault="000A3558" w:rsidP="000A3558">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w:t>
            </w:r>
            <w:r w:rsidRPr="00A25B23">
              <w:rPr>
                <w:rFonts w:eastAsiaTheme="minorHAnsi" w:cstheme="minorBidi"/>
                <w:noProof w:val="0"/>
                <w:szCs w:val="22"/>
              </w:rPr>
              <w:fldChar w:fldCharType="begin"/>
            </w:r>
            <w:r w:rsidRPr="00A25B23">
              <w:rPr>
                <w:rFonts w:eastAsiaTheme="minorHAnsi" w:cstheme="minorBidi"/>
                <w:noProof w:val="0"/>
                <w:szCs w:val="22"/>
              </w:rPr>
              <w:instrText xml:space="preserve"> NOTEREF _Ref266786358 \h </w:instrText>
            </w:r>
            <w:r w:rsidRPr="00A25B23">
              <w:rPr>
                <w:rFonts w:eastAsiaTheme="minorHAnsi" w:cstheme="minorBidi"/>
                <w:noProof w:val="0"/>
                <w:szCs w:val="22"/>
              </w:rPr>
            </w:r>
            <w:r w:rsidRPr="00A25B23">
              <w:rPr>
                <w:rFonts w:eastAsiaTheme="minorHAnsi" w:cstheme="minorBidi"/>
                <w:noProof w:val="0"/>
                <w:szCs w:val="22"/>
              </w:rPr>
              <w:fldChar w:fldCharType="separate"/>
            </w:r>
            <w:r w:rsidR="00F34595">
              <w:rPr>
                <w:rFonts w:eastAsiaTheme="minorHAnsi" w:cstheme="minorBidi"/>
                <w:noProof w:val="0"/>
                <w:szCs w:val="22"/>
              </w:rPr>
              <w:t>22</w:t>
            </w:r>
            <w:r w:rsidRPr="00A25B23">
              <w:rPr>
                <w:rFonts w:eastAsiaTheme="minorHAnsi" w:cstheme="minorBidi"/>
                <w:noProof w:val="0"/>
                <w:szCs w:val="22"/>
              </w:rPr>
              <w:fldChar w:fldCharType="end"/>
            </w:r>
            <w:r w:rsidRPr="00A25B23">
              <w:rPr>
                <w:rFonts w:eastAsiaTheme="minorHAnsi" w:cstheme="minorBidi"/>
                <w:noProof w:val="0"/>
                <w:szCs w:val="22"/>
              </w:rPr>
              <w:t>]</w:t>
            </w:r>
          </w:p>
        </w:tc>
        <w:tc>
          <w:tcPr>
            <w:tcW w:w="6379" w:type="dxa"/>
            <w:gridSpan w:val="5"/>
            <w:tcBorders>
              <w:left w:val="nil"/>
              <w:right w:val="nil"/>
            </w:tcBorders>
            <w:vAlign w:val="center"/>
          </w:tcPr>
          <w:p w14:paraId="1B45EFC0"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4 - 12</w:t>
            </w:r>
          </w:p>
        </w:tc>
      </w:tr>
      <w:tr w:rsidR="00CD5758" w:rsidRPr="00A25B23" w14:paraId="4DEE9342" w14:textId="77777777" w:rsidTr="00376A21">
        <w:trPr>
          <w:trHeight w:val="382"/>
        </w:trPr>
        <w:tc>
          <w:tcPr>
            <w:tcW w:w="1417" w:type="dxa"/>
            <w:vMerge/>
            <w:tcBorders>
              <w:left w:val="nil"/>
              <w:bottom w:val="single" w:sz="4" w:space="0" w:color="000000"/>
              <w:right w:val="nil"/>
            </w:tcBorders>
            <w:vAlign w:val="center"/>
          </w:tcPr>
          <w:p w14:paraId="00BF78FC" w14:textId="77777777" w:rsidR="0024119C" w:rsidRPr="00A25B23" w:rsidRDefault="0024119C" w:rsidP="00036386">
            <w:pPr>
              <w:spacing w:before="100" w:beforeAutospacing="1" w:after="100" w:afterAutospacing="1"/>
              <w:contextualSpacing/>
              <w:rPr>
                <w:rFonts w:eastAsiaTheme="minorHAnsi" w:cstheme="minorBidi"/>
                <w:noProof w:val="0"/>
                <w:szCs w:val="22"/>
              </w:rPr>
            </w:pPr>
          </w:p>
        </w:tc>
        <w:tc>
          <w:tcPr>
            <w:tcW w:w="1417" w:type="dxa"/>
            <w:tcBorders>
              <w:left w:val="nil"/>
              <w:bottom w:val="single" w:sz="4" w:space="0" w:color="000000"/>
              <w:right w:val="nil"/>
            </w:tcBorders>
            <w:vAlign w:val="center"/>
          </w:tcPr>
          <w:p w14:paraId="4C91007C"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Model input</w:t>
            </w:r>
          </w:p>
        </w:tc>
        <w:tc>
          <w:tcPr>
            <w:tcW w:w="6379" w:type="dxa"/>
            <w:gridSpan w:val="5"/>
            <w:tcBorders>
              <w:left w:val="nil"/>
              <w:bottom w:val="single" w:sz="4" w:space="0" w:color="000000"/>
              <w:right w:val="nil"/>
            </w:tcBorders>
            <w:vAlign w:val="center"/>
          </w:tcPr>
          <w:p w14:paraId="71CC83F0"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500</w:t>
            </w:r>
          </w:p>
        </w:tc>
      </w:tr>
      <w:tr w:rsidR="00CD5758" w:rsidRPr="00A25B23" w14:paraId="41B63480" w14:textId="77777777" w:rsidTr="00376A21">
        <w:trPr>
          <w:trHeight w:val="382"/>
        </w:trPr>
        <w:tc>
          <w:tcPr>
            <w:tcW w:w="1417" w:type="dxa"/>
            <w:vMerge w:val="restart"/>
            <w:tcBorders>
              <w:left w:val="nil"/>
              <w:bottom w:val="single" w:sz="4" w:space="0" w:color="000000"/>
              <w:right w:val="nil"/>
            </w:tcBorders>
            <w:vAlign w:val="center"/>
          </w:tcPr>
          <w:p w14:paraId="54943B98" w14:textId="77777777" w:rsidR="0024119C" w:rsidRPr="00A25B23" w:rsidRDefault="0024119C" w:rsidP="00036386">
            <w:pPr>
              <w:spacing w:before="100" w:beforeAutospacing="1" w:after="100" w:afterAutospacing="1"/>
              <w:contextualSpacing/>
              <w:rPr>
                <w:rFonts w:eastAsiaTheme="minorHAnsi" w:cstheme="minorBidi"/>
                <w:noProof w:val="0"/>
                <w:szCs w:val="22"/>
              </w:rPr>
            </w:pPr>
            <w:r w:rsidRPr="00A25B23">
              <w:rPr>
                <w:rFonts w:eastAsiaTheme="minorHAnsi" w:cstheme="minorBidi"/>
                <w:noProof w:val="0"/>
                <w:szCs w:val="22"/>
              </w:rPr>
              <w:t>Mechanical dispersion coefficient (m)</w:t>
            </w:r>
          </w:p>
        </w:tc>
        <w:tc>
          <w:tcPr>
            <w:tcW w:w="1417" w:type="dxa"/>
            <w:tcBorders>
              <w:left w:val="nil"/>
              <w:bottom w:val="single" w:sz="4" w:space="0" w:color="000000"/>
              <w:right w:val="nil"/>
            </w:tcBorders>
            <w:vAlign w:val="center"/>
          </w:tcPr>
          <w:p w14:paraId="55BF1048" w14:textId="7FB960C3" w:rsidR="0024119C" w:rsidRPr="00A25B23" w:rsidRDefault="000A3558"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w:t>
            </w:r>
            <w:r w:rsidRPr="00A25B23">
              <w:rPr>
                <w:rFonts w:eastAsiaTheme="minorHAnsi" w:cstheme="minorBidi"/>
                <w:noProof w:val="0"/>
                <w:szCs w:val="22"/>
              </w:rPr>
              <w:fldChar w:fldCharType="begin"/>
            </w:r>
            <w:r w:rsidRPr="00A25B23">
              <w:rPr>
                <w:rFonts w:eastAsiaTheme="minorHAnsi" w:cstheme="minorBidi"/>
                <w:noProof w:val="0"/>
                <w:szCs w:val="22"/>
              </w:rPr>
              <w:instrText xml:space="preserve"> NOTEREF _Ref266785610 \h </w:instrText>
            </w:r>
            <w:r w:rsidRPr="00A25B23">
              <w:rPr>
                <w:rFonts w:eastAsiaTheme="minorHAnsi" w:cstheme="minorBidi"/>
                <w:noProof w:val="0"/>
                <w:szCs w:val="22"/>
              </w:rPr>
            </w:r>
            <w:r w:rsidRPr="00A25B23">
              <w:rPr>
                <w:rFonts w:eastAsiaTheme="minorHAnsi" w:cstheme="minorBidi"/>
                <w:noProof w:val="0"/>
                <w:szCs w:val="22"/>
              </w:rPr>
              <w:fldChar w:fldCharType="separate"/>
            </w:r>
            <w:r w:rsidR="00F34595">
              <w:rPr>
                <w:rFonts w:eastAsiaTheme="minorHAnsi" w:cstheme="minorBidi"/>
                <w:noProof w:val="0"/>
                <w:szCs w:val="22"/>
              </w:rPr>
              <w:t>18</w:t>
            </w:r>
            <w:r w:rsidRPr="00A25B23">
              <w:rPr>
                <w:rFonts w:eastAsiaTheme="minorHAnsi" w:cstheme="minorBidi"/>
                <w:noProof w:val="0"/>
                <w:szCs w:val="22"/>
              </w:rPr>
              <w:fldChar w:fldCharType="end"/>
            </w:r>
            <w:r w:rsidRPr="00A25B23">
              <w:rPr>
                <w:rFonts w:eastAsiaTheme="minorHAnsi" w:cstheme="minorBidi"/>
                <w:noProof w:val="0"/>
                <w:szCs w:val="22"/>
              </w:rPr>
              <w:t>]</w:t>
            </w:r>
          </w:p>
          <w:p w14:paraId="1DE080BC" w14:textId="3D0B534C" w:rsidR="0024119C" w:rsidRPr="00A25B23" w:rsidRDefault="000A3558" w:rsidP="00DC53D2">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w:t>
            </w:r>
            <w:r w:rsidR="00DC53D2">
              <w:rPr>
                <w:rFonts w:eastAsiaTheme="minorHAnsi" w:cstheme="minorBidi"/>
                <w:noProof w:val="0"/>
                <w:szCs w:val="22"/>
              </w:rPr>
              <w:fldChar w:fldCharType="begin"/>
            </w:r>
            <w:r w:rsidR="00DC53D2">
              <w:rPr>
                <w:rFonts w:eastAsiaTheme="minorHAnsi" w:cstheme="minorBidi"/>
                <w:noProof w:val="0"/>
                <w:szCs w:val="22"/>
              </w:rPr>
              <w:instrText xml:space="preserve"> NOTEREF _Ref267561113 \h </w:instrText>
            </w:r>
            <w:r w:rsidR="00DC53D2">
              <w:rPr>
                <w:rFonts w:eastAsiaTheme="minorHAnsi" w:cstheme="minorBidi"/>
                <w:noProof w:val="0"/>
                <w:szCs w:val="22"/>
              </w:rPr>
            </w:r>
            <w:r w:rsidR="00DC53D2">
              <w:rPr>
                <w:rFonts w:eastAsiaTheme="minorHAnsi" w:cstheme="minorBidi"/>
                <w:noProof w:val="0"/>
                <w:szCs w:val="22"/>
              </w:rPr>
              <w:fldChar w:fldCharType="separate"/>
            </w:r>
            <w:r w:rsidR="00F34595">
              <w:rPr>
                <w:rFonts w:eastAsiaTheme="minorHAnsi" w:cstheme="minorBidi"/>
                <w:noProof w:val="0"/>
                <w:szCs w:val="22"/>
              </w:rPr>
              <w:t>25</w:t>
            </w:r>
            <w:r w:rsidR="00DC53D2">
              <w:rPr>
                <w:rFonts w:eastAsiaTheme="minorHAnsi" w:cstheme="minorBidi"/>
                <w:noProof w:val="0"/>
                <w:szCs w:val="22"/>
              </w:rPr>
              <w:fldChar w:fldCharType="end"/>
            </w:r>
            <w:r w:rsidRPr="00A25B23">
              <w:rPr>
                <w:rFonts w:eastAsiaTheme="minorHAnsi" w:cstheme="minorBidi"/>
                <w:noProof w:val="0"/>
                <w:szCs w:val="22"/>
              </w:rPr>
              <w:t>]</w:t>
            </w:r>
          </w:p>
        </w:tc>
        <w:tc>
          <w:tcPr>
            <w:tcW w:w="6379" w:type="dxa"/>
            <w:gridSpan w:val="5"/>
            <w:tcBorders>
              <w:left w:val="nil"/>
              <w:bottom w:val="single" w:sz="4" w:space="0" w:color="000000"/>
              <w:right w:val="nil"/>
            </w:tcBorders>
            <w:vAlign w:val="center"/>
          </w:tcPr>
          <w:p w14:paraId="48B77953" w14:textId="3FBED24B" w:rsidR="0024119C" w:rsidRPr="00A25B23" w:rsidRDefault="0024119C" w:rsidP="00292C27">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As linear velocities are expected to be around 3 x 10</w:t>
            </w:r>
            <w:r w:rsidRPr="00A25B23">
              <w:rPr>
                <w:rFonts w:eastAsiaTheme="minorHAnsi" w:cstheme="minorBidi"/>
                <w:noProof w:val="0"/>
                <w:szCs w:val="22"/>
                <w:vertAlign w:val="superscript"/>
              </w:rPr>
              <w:t>-7</w:t>
            </w:r>
            <w:r w:rsidRPr="00A25B23">
              <w:rPr>
                <w:rFonts w:eastAsiaTheme="minorHAnsi" w:cstheme="minorBidi"/>
                <w:noProof w:val="0"/>
                <w:szCs w:val="22"/>
              </w:rPr>
              <w:t xml:space="preserve"> m/s to 4 x 10</w:t>
            </w:r>
            <w:r w:rsidRPr="00A25B23">
              <w:rPr>
                <w:rFonts w:eastAsiaTheme="minorHAnsi" w:cstheme="minorBidi"/>
                <w:noProof w:val="0"/>
                <w:szCs w:val="22"/>
                <w:vertAlign w:val="superscript"/>
              </w:rPr>
              <w:t>-7</w:t>
            </w:r>
            <w:r w:rsidRPr="00A25B23">
              <w:rPr>
                <w:rFonts w:eastAsiaTheme="minorHAnsi" w:cstheme="minorBidi"/>
                <w:noProof w:val="0"/>
                <w:szCs w:val="22"/>
              </w:rPr>
              <w:t xml:space="preserve"> m/s </w:t>
            </w:r>
            <w:r w:rsidR="00A25B23">
              <w:rPr>
                <w:rFonts w:eastAsiaTheme="minorHAnsi" w:cstheme="minorBidi"/>
                <w:noProof w:val="0"/>
                <w:szCs w:val="22"/>
              </w:rPr>
              <w:t>[</w:t>
            </w:r>
            <w:r w:rsidR="00292C27">
              <w:rPr>
                <w:rFonts w:eastAsiaTheme="minorHAnsi" w:cstheme="minorBidi"/>
                <w:noProof w:val="0"/>
                <w:szCs w:val="22"/>
              </w:rPr>
              <w:fldChar w:fldCharType="begin"/>
            </w:r>
            <w:r w:rsidR="00292C27">
              <w:rPr>
                <w:rFonts w:eastAsiaTheme="minorHAnsi" w:cstheme="minorBidi"/>
                <w:noProof w:val="0"/>
                <w:szCs w:val="22"/>
              </w:rPr>
              <w:instrText xml:space="preserve"> NOTEREF _Ref266785922 \h </w:instrText>
            </w:r>
            <w:r w:rsidR="00292C27">
              <w:rPr>
                <w:rFonts w:eastAsiaTheme="minorHAnsi" w:cstheme="minorBidi"/>
                <w:noProof w:val="0"/>
                <w:szCs w:val="22"/>
              </w:rPr>
            </w:r>
            <w:r w:rsidR="00292C27">
              <w:rPr>
                <w:rFonts w:eastAsiaTheme="minorHAnsi" w:cstheme="minorBidi"/>
                <w:noProof w:val="0"/>
                <w:szCs w:val="22"/>
              </w:rPr>
              <w:fldChar w:fldCharType="separate"/>
            </w:r>
            <w:r w:rsidR="00F34595">
              <w:rPr>
                <w:rFonts w:eastAsiaTheme="minorHAnsi" w:cstheme="minorBidi"/>
                <w:noProof w:val="0"/>
                <w:szCs w:val="22"/>
              </w:rPr>
              <w:t>6</w:t>
            </w:r>
            <w:r w:rsidR="00292C27">
              <w:rPr>
                <w:rFonts w:eastAsiaTheme="minorHAnsi" w:cstheme="minorBidi"/>
                <w:noProof w:val="0"/>
                <w:szCs w:val="22"/>
              </w:rPr>
              <w:fldChar w:fldCharType="end"/>
            </w:r>
            <w:r w:rsidRPr="00A25B23">
              <w:rPr>
                <w:rFonts w:eastAsiaTheme="minorHAnsi" w:cstheme="minorBidi"/>
                <w:noProof w:val="0"/>
                <w:szCs w:val="22"/>
              </w:rPr>
              <w:t xml:space="preserve">, </w:t>
            </w:r>
            <w:r w:rsidR="00292C27">
              <w:rPr>
                <w:rFonts w:eastAsiaTheme="minorHAnsi" w:cstheme="minorBidi"/>
                <w:noProof w:val="0"/>
                <w:szCs w:val="22"/>
              </w:rPr>
              <w:fldChar w:fldCharType="begin"/>
            </w:r>
            <w:r w:rsidR="00292C27">
              <w:rPr>
                <w:rFonts w:eastAsiaTheme="minorHAnsi" w:cstheme="minorBidi"/>
                <w:noProof w:val="0"/>
                <w:szCs w:val="22"/>
              </w:rPr>
              <w:instrText xml:space="preserve"> NOTEREF _Ref266786358 \h </w:instrText>
            </w:r>
            <w:r w:rsidR="00292C27">
              <w:rPr>
                <w:rFonts w:eastAsiaTheme="minorHAnsi" w:cstheme="minorBidi"/>
                <w:noProof w:val="0"/>
                <w:szCs w:val="22"/>
              </w:rPr>
            </w:r>
            <w:r w:rsidR="00292C27">
              <w:rPr>
                <w:rFonts w:eastAsiaTheme="minorHAnsi" w:cstheme="minorBidi"/>
                <w:noProof w:val="0"/>
                <w:szCs w:val="22"/>
              </w:rPr>
              <w:fldChar w:fldCharType="separate"/>
            </w:r>
            <w:r w:rsidR="00F34595">
              <w:rPr>
                <w:rFonts w:eastAsiaTheme="minorHAnsi" w:cstheme="minorBidi"/>
                <w:noProof w:val="0"/>
                <w:szCs w:val="22"/>
              </w:rPr>
              <w:t>22</w:t>
            </w:r>
            <w:r w:rsidR="00292C27">
              <w:rPr>
                <w:rFonts w:eastAsiaTheme="minorHAnsi" w:cstheme="minorBidi"/>
                <w:noProof w:val="0"/>
                <w:szCs w:val="22"/>
              </w:rPr>
              <w:fldChar w:fldCharType="end"/>
            </w:r>
            <w:r w:rsidR="00292C27">
              <w:rPr>
                <w:rFonts w:eastAsiaTheme="minorHAnsi" w:cstheme="minorBidi"/>
                <w:noProof w:val="0"/>
                <w:szCs w:val="22"/>
              </w:rPr>
              <w:t>]</w:t>
            </w:r>
            <w:r w:rsidRPr="00A25B23">
              <w:rPr>
                <w:rFonts w:eastAsiaTheme="minorHAnsi" w:cstheme="minorBidi"/>
                <w:noProof w:val="0"/>
                <w:szCs w:val="22"/>
              </w:rPr>
              <w:t xml:space="preserve">, molecular diffusion is likely to </w:t>
            </w:r>
            <w:r w:rsidR="00292C27">
              <w:rPr>
                <w:rFonts w:eastAsiaTheme="minorHAnsi" w:cstheme="minorBidi"/>
                <w:noProof w:val="0"/>
                <w:szCs w:val="22"/>
              </w:rPr>
              <w:t>contribute to</w:t>
            </w:r>
            <w:r w:rsidR="00376A21">
              <w:rPr>
                <w:rFonts w:eastAsiaTheme="minorHAnsi" w:cstheme="minorBidi"/>
                <w:noProof w:val="0"/>
                <w:szCs w:val="22"/>
              </w:rPr>
              <w:t xml:space="preserve"> dispersion</w:t>
            </w:r>
          </w:p>
        </w:tc>
      </w:tr>
      <w:tr w:rsidR="009500AE" w:rsidRPr="00A25B23" w14:paraId="04582A3E" w14:textId="77777777" w:rsidTr="00376A21">
        <w:trPr>
          <w:trHeight w:val="239"/>
        </w:trPr>
        <w:tc>
          <w:tcPr>
            <w:tcW w:w="1417" w:type="dxa"/>
            <w:vMerge/>
            <w:tcBorders>
              <w:left w:val="nil"/>
              <w:bottom w:val="single" w:sz="4" w:space="0" w:color="000000"/>
              <w:right w:val="nil"/>
            </w:tcBorders>
            <w:vAlign w:val="center"/>
          </w:tcPr>
          <w:p w14:paraId="4A965C68" w14:textId="77777777" w:rsidR="009500AE" w:rsidRPr="00A25B23" w:rsidRDefault="009500AE" w:rsidP="00036386">
            <w:pPr>
              <w:spacing w:before="100" w:beforeAutospacing="1" w:after="100" w:afterAutospacing="1"/>
              <w:contextualSpacing/>
              <w:rPr>
                <w:rFonts w:eastAsiaTheme="minorHAnsi" w:cstheme="minorBidi"/>
                <w:noProof w:val="0"/>
                <w:szCs w:val="22"/>
              </w:rPr>
            </w:pPr>
          </w:p>
        </w:tc>
        <w:tc>
          <w:tcPr>
            <w:tcW w:w="1417" w:type="dxa"/>
            <w:vMerge w:val="restart"/>
            <w:tcBorders>
              <w:left w:val="nil"/>
              <w:right w:val="nil"/>
            </w:tcBorders>
            <w:vAlign w:val="center"/>
          </w:tcPr>
          <w:p w14:paraId="0563CC30" w14:textId="4B6CC061" w:rsidR="009500AE" w:rsidRPr="00A25B23" w:rsidRDefault="009500AE"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Model input</w:t>
            </w:r>
          </w:p>
        </w:tc>
        <w:tc>
          <w:tcPr>
            <w:tcW w:w="6379" w:type="dxa"/>
            <w:gridSpan w:val="5"/>
            <w:tcBorders>
              <w:left w:val="nil"/>
              <w:bottom w:val="single" w:sz="4" w:space="0" w:color="000000"/>
              <w:right w:val="nil"/>
            </w:tcBorders>
            <w:vAlign w:val="center"/>
          </w:tcPr>
          <w:p w14:paraId="609D0F13" w14:textId="455933F0" w:rsidR="009500AE" w:rsidRPr="00A25B23" w:rsidRDefault="009500AE" w:rsidP="00E46993">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Longitudinal</w:t>
            </w:r>
          </w:p>
        </w:tc>
      </w:tr>
      <w:tr w:rsidR="009500AE" w:rsidRPr="00A25B23" w14:paraId="5EB81424" w14:textId="77777777" w:rsidTr="00376A21">
        <w:trPr>
          <w:trHeight w:val="93"/>
        </w:trPr>
        <w:tc>
          <w:tcPr>
            <w:tcW w:w="1417" w:type="dxa"/>
            <w:vMerge/>
            <w:tcBorders>
              <w:left w:val="nil"/>
              <w:right w:val="nil"/>
            </w:tcBorders>
            <w:vAlign w:val="center"/>
          </w:tcPr>
          <w:p w14:paraId="0608FA0E" w14:textId="77777777" w:rsidR="009500AE" w:rsidRPr="00A25B23" w:rsidRDefault="009500AE" w:rsidP="00036386">
            <w:pPr>
              <w:spacing w:before="100" w:beforeAutospacing="1" w:after="100" w:afterAutospacing="1"/>
              <w:contextualSpacing/>
              <w:rPr>
                <w:rFonts w:eastAsiaTheme="minorHAnsi" w:cstheme="minorBidi"/>
                <w:noProof w:val="0"/>
                <w:szCs w:val="22"/>
              </w:rPr>
            </w:pPr>
          </w:p>
        </w:tc>
        <w:tc>
          <w:tcPr>
            <w:tcW w:w="1417" w:type="dxa"/>
            <w:vMerge/>
            <w:tcBorders>
              <w:left w:val="nil"/>
              <w:right w:val="nil"/>
            </w:tcBorders>
            <w:vAlign w:val="center"/>
          </w:tcPr>
          <w:p w14:paraId="216D9F9D" w14:textId="26CAC177" w:rsidR="009500AE" w:rsidRPr="00A25B23" w:rsidRDefault="009500AE" w:rsidP="00036386">
            <w:pPr>
              <w:spacing w:before="100" w:beforeAutospacing="1" w:after="100" w:afterAutospacing="1"/>
              <w:contextualSpacing/>
              <w:jc w:val="center"/>
              <w:rPr>
                <w:rFonts w:eastAsiaTheme="minorHAnsi" w:cstheme="minorBidi"/>
                <w:noProof w:val="0"/>
                <w:szCs w:val="22"/>
              </w:rPr>
            </w:pPr>
          </w:p>
        </w:tc>
        <w:tc>
          <w:tcPr>
            <w:tcW w:w="1418" w:type="dxa"/>
            <w:tcBorders>
              <w:left w:val="nil"/>
              <w:right w:val="nil"/>
            </w:tcBorders>
            <w:shd w:val="clear" w:color="auto" w:fill="auto"/>
            <w:vAlign w:val="center"/>
          </w:tcPr>
          <w:p w14:paraId="28402668" w14:textId="77777777" w:rsidR="009500AE" w:rsidRPr="00A25B23" w:rsidRDefault="009500AE"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1</w:t>
            </w:r>
          </w:p>
        </w:tc>
        <w:tc>
          <w:tcPr>
            <w:tcW w:w="1134" w:type="dxa"/>
            <w:tcBorders>
              <w:left w:val="nil"/>
              <w:right w:val="nil"/>
            </w:tcBorders>
            <w:vAlign w:val="center"/>
          </w:tcPr>
          <w:p w14:paraId="400E3740" w14:textId="77777777" w:rsidR="009500AE" w:rsidRPr="00A25B23" w:rsidRDefault="009500AE" w:rsidP="00036386">
            <w:pPr>
              <w:spacing w:before="100" w:beforeAutospacing="1" w:after="100" w:afterAutospacing="1"/>
              <w:contextualSpacing/>
              <w:jc w:val="center"/>
              <w:rPr>
                <w:rFonts w:eastAsiaTheme="minorHAnsi" w:cstheme="minorBidi"/>
                <w:noProof w:val="0"/>
                <w:szCs w:val="22"/>
              </w:rPr>
            </w:pPr>
            <w:proofErr w:type="spellStart"/>
            <w:r w:rsidRPr="00A25B23">
              <w:rPr>
                <w:rFonts w:eastAsiaTheme="minorHAnsi" w:cstheme="minorBidi"/>
                <w:noProof w:val="0"/>
                <w:szCs w:val="22"/>
              </w:rPr>
              <w:t>n.a</w:t>
            </w:r>
            <w:proofErr w:type="spellEnd"/>
            <w:r w:rsidRPr="00A25B23">
              <w:rPr>
                <w:rFonts w:eastAsiaTheme="minorHAnsi" w:cstheme="minorBidi"/>
                <w:noProof w:val="0"/>
                <w:szCs w:val="22"/>
              </w:rPr>
              <w:t>.</w:t>
            </w:r>
          </w:p>
        </w:tc>
        <w:tc>
          <w:tcPr>
            <w:tcW w:w="1559" w:type="dxa"/>
            <w:tcBorders>
              <w:left w:val="nil"/>
              <w:right w:val="nil"/>
            </w:tcBorders>
            <w:vAlign w:val="center"/>
          </w:tcPr>
          <w:p w14:paraId="7C6A796C" w14:textId="77777777" w:rsidR="009500AE" w:rsidRPr="00A25B23" w:rsidRDefault="009500AE"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1</w:t>
            </w:r>
          </w:p>
        </w:tc>
        <w:tc>
          <w:tcPr>
            <w:tcW w:w="1134" w:type="dxa"/>
            <w:tcBorders>
              <w:left w:val="nil"/>
              <w:right w:val="nil"/>
            </w:tcBorders>
            <w:shd w:val="clear" w:color="auto" w:fill="auto"/>
            <w:vAlign w:val="center"/>
          </w:tcPr>
          <w:p w14:paraId="1BC12903" w14:textId="77777777" w:rsidR="009500AE" w:rsidRPr="00A25B23" w:rsidRDefault="009500AE"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1</w:t>
            </w:r>
          </w:p>
        </w:tc>
        <w:tc>
          <w:tcPr>
            <w:tcW w:w="1134" w:type="dxa"/>
            <w:tcBorders>
              <w:left w:val="nil"/>
              <w:right w:val="nil"/>
            </w:tcBorders>
            <w:vAlign w:val="center"/>
          </w:tcPr>
          <w:p w14:paraId="5C4F0678" w14:textId="77777777" w:rsidR="009500AE" w:rsidRPr="00A25B23" w:rsidRDefault="009500AE"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1</w:t>
            </w:r>
          </w:p>
        </w:tc>
      </w:tr>
      <w:tr w:rsidR="009500AE" w:rsidRPr="00A25B23" w14:paraId="59D840F7" w14:textId="77777777" w:rsidTr="00376A21">
        <w:trPr>
          <w:trHeight w:val="93"/>
        </w:trPr>
        <w:tc>
          <w:tcPr>
            <w:tcW w:w="1417" w:type="dxa"/>
            <w:vMerge/>
            <w:tcBorders>
              <w:left w:val="nil"/>
              <w:right w:val="nil"/>
            </w:tcBorders>
            <w:vAlign w:val="center"/>
          </w:tcPr>
          <w:p w14:paraId="3EC34C56" w14:textId="77777777" w:rsidR="009500AE" w:rsidRPr="00A25B23" w:rsidRDefault="009500AE" w:rsidP="00036386">
            <w:pPr>
              <w:spacing w:before="100" w:beforeAutospacing="1" w:after="100" w:afterAutospacing="1"/>
              <w:contextualSpacing/>
              <w:rPr>
                <w:rFonts w:eastAsiaTheme="minorHAnsi" w:cstheme="minorBidi"/>
                <w:noProof w:val="0"/>
                <w:szCs w:val="22"/>
              </w:rPr>
            </w:pPr>
          </w:p>
        </w:tc>
        <w:tc>
          <w:tcPr>
            <w:tcW w:w="1417" w:type="dxa"/>
            <w:vMerge/>
            <w:tcBorders>
              <w:left w:val="nil"/>
              <w:right w:val="nil"/>
            </w:tcBorders>
            <w:vAlign w:val="center"/>
          </w:tcPr>
          <w:p w14:paraId="65546837" w14:textId="77777777" w:rsidR="009500AE" w:rsidRPr="00A25B23" w:rsidRDefault="009500AE" w:rsidP="00036386">
            <w:pPr>
              <w:spacing w:before="100" w:beforeAutospacing="1" w:after="100" w:afterAutospacing="1"/>
              <w:contextualSpacing/>
              <w:jc w:val="center"/>
              <w:rPr>
                <w:rFonts w:eastAsiaTheme="minorHAnsi" w:cstheme="minorBidi"/>
                <w:noProof w:val="0"/>
                <w:szCs w:val="22"/>
              </w:rPr>
            </w:pPr>
          </w:p>
        </w:tc>
        <w:tc>
          <w:tcPr>
            <w:tcW w:w="6379" w:type="dxa"/>
            <w:gridSpan w:val="5"/>
            <w:tcBorders>
              <w:left w:val="nil"/>
              <w:right w:val="nil"/>
            </w:tcBorders>
            <w:shd w:val="clear" w:color="auto" w:fill="auto"/>
            <w:vAlign w:val="center"/>
          </w:tcPr>
          <w:p w14:paraId="3F05BAB3" w14:textId="261DBA34" w:rsidR="009500AE" w:rsidRPr="00A25B23" w:rsidRDefault="009500AE"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Transverse</w:t>
            </w:r>
          </w:p>
        </w:tc>
      </w:tr>
      <w:tr w:rsidR="009500AE" w:rsidRPr="00A25B23" w14:paraId="5C7E07E4" w14:textId="77777777" w:rsidTr="00376A21">
        <w:trPr>
          <w:trHeight w:val="93"/>
        </w:trPr>
        <w:tc>
          <w:tcPr>
            <w:tcW w:w="1417" w:type="dxa"/>
            <w:vMerge/>
            <w:tcBorders>
              <w:left w:val="nil"/>
              <w:right w:val="nil"/>
            </w:tcBorders>
            <w:vAlign w:val="center"/>
          </w:tcPr>
          <w:p w14:paraId="56E98E28" w14:textId="77777777" w:rsidR="009500AE" w:rsidRPr="00A25B23" w:rsidRDefault="009500AE" w:rsidP="00036386">
            <w:pPr>
              <w:spacing w:before="100" w:beforeAutospacing="1" w:after="100" w:afterAutospacing="1"/>
              <w:contextualSpacing/>
              <w:rPr>
                <w:rFonts w:eastAsiaTheme="minorHAnsi" w:cstheme="minorBidi"/>
                <w:noProof w:val="0"/>
                <w:szCs w:val="22"/>
              </w:rPr>
            </w:pPr>
          </w:p>
        </w:tc>
        <w:tc>
          <w:tcPr>
            <w:tcW w:w="1417" w:type="dxa"/>
            <w:vMerge/>
            <w:tcBorders>
              <w:left w:val="nil"/>
              <w:right w:val="nil"/>
            </w:tcBorders>
            <w:vAlign w:val="center"/>
          </w:tcPr>
          <w:p w14:paraId="58FF6FA5" w14:textId="77777777" w:rsidR="009500AE" w:rsidRPr="00A25B23" w:rsidRDefault="009500AE" w:rsidP="00036386">
            <w:pPr>
              <w:spacing w:before="100" w:beforeAutospacing="1" w:after="100" w:afterAutospacing="1"/>
              <w:contextualSpacing/>
              <w:jc w:val="center"/>
              <w:rPr>
                <w:rFonts w:eastAsiaTheme="minorHAnsi" w:cstheme="minorBidi"/>
                <w:noProof w:val="0"/>
                <w:szCs w:val="22"/>
              </w:rPr>
            </w:pPr>
          </w:p>
        </w:tc>
        <w:tc>
          <w:tcPr>
            <w:tcW w:w="1418" w:type="dxa"/>
            <w:tcBorders>
              <w:left w:val="nil"/>
              <w:right w:val="nil"/>
            </w:tcBorders>
            <w:shd w:val="clear" w:color="auto" w:fill="auto"/>
            <w:vAlign w:val="center"/>
          </w:tcPr>
          <w:p w14:paraId="516C609B" w14:textId="77777777" w:rsidR="009500AE" w:rsidRPr="00A25B23" w:rsidRDefault="009500AE"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0.1</w:t>
            </w:r>
          </w:p>
        </w:tc>
        <w:tc>
          <w:tcPr>
            <w:tcW w:w="1134" w:type="dxa"/>
            <w:tcBorders>
              <w:left w:val="nil"/>
              <w:right w:val="nil"/>
            </w:tcBorders>
            <w:vAlign w:val="center"/>
          </w:tcPr>
          <w:p w14:paraId="45C2EEE7" w14:textId="77777777" w:rsidR="009500AE" w:rsidRPr="00A25B23" w:rsidRDefault="009500AE" w:rsidP="00036386">
            <w:pPr>
              <w:spacing w:before="100" w:beforeAutospacing="1" w:after="100" w:afterAutospacing="1"/>
              <w:contextualSpacing/>
              <w:jc w:val="center"/>
              <w:rPr>
                <w:rFonts w:eastAsiaTheme="minorHAnsi" w:cstheme="minorBidi"/>
                <w:noProof w:val="0"/>
                <w:szCs w:val="22"/>
              </w:rPr>
            </w:pPr>
            <w:proofErr w:type="spellStart"/>
            <w:r w:rsidRPr="00A25B23">
              <w:rPr>
                <w:rFonts w:eastAsiaTheme="minorHAnsi" w:cstheme="minorBidi"/>
                <w:noProof w:val="0"/>
                <w:szCs w:val="22"/>
              </w:rPr>
              <w:t>n.a</w:t>
            </w:r>
            <w:proofErr w:type="spellEnd"/>
            <w:r w:rsidRPr="00A25B23">
              <w:rPr>
                <w:rFonts w:eastAsiaTheme="minorHAnsi" w:cstheme="minorBidi"/>
                <w:noProof w:val="0"/>
                <w:szCs w:val="22"/>
              </w:rPr>
              <w:t>.</w:t>
            </w:r>
          </w:p>
        </w:tc>
        <w:tc>
          <w:tcPr>
            <w:tcW w:w="1559" w:type="dxa"/>
            <w:tcBorders>
              <w:left w:val="nil"/>
              <w:right w:val="nil"/>
            </w:tcBorders>
            <w:vAlign w:val="center"/>
          </w:tcPr>
          <w:p w14:paraId="6253F087" w14:textId="77777777" w:rsidR="009500AE" w:rsidRPr="00A25B23" w:rsidRDefault="009500AE"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0.1</w:t>
            </w:r>
          </w:p>
        </w:tc>
        <w:tc>
          <w:tcPr>
            <w:tcW w:w="1134" w:type="dxa"/>
            <w:tcBorders>
              <w:left w:val="nil"/>
              <w:right w:val="nil"/>
            </w:tcBorders>
            <w:shd w:val="clear" w:color="auto" w:fill="auto"/>
            <w:vAlign w:val="center"/>
          </w:tcPr>
          <w:p w14:paraId="493F585D" w14:textId="77777777" w:rsidR="009500AE" w:rsidRPr="00A25B23" w:rsidRDefault="009500AE"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0.1</w:t>
            </w:r>
          </w:p>
        </w:tc>
        <w:tc>
          <w:tcPr>
            <w:tcW w:w="1134" w:type="dxa"/>
            <w:tcBorders>
              <w:left w:val="nil"/>
              <w:right w:val="nil"/>
            </w:tcBorders>
            <w:vAlign w:val="center"/>
          </w:tcPr>
          <w:p w14:paraId="1E2DC227" w14:textId="77777777" w:rsidR="009500AE" w:rsidRPr="00A25B23" w:rsidRDefault="009500AE"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0.1</w:t>
            </w:r>
          </w:p>
        </w:tc>
      </w:tr>
      <w:tr w:rsidR="00CD5758" w:rsidRPr="00A25B23" w14:paraId="1D758A7A" w14:textId="77777777" w:rsidTr="00376A21">
        <w:trPr>
          <w:trHeight w:val="93"/>
        </w:trPr>
        <w:tc>
          <w:tcPr>
            <w:tcW w:w="1417" w:type="dxa"/>
            <w:vMerge w:val="restart"/>
            <w:tcBorders>
              <w:left w:val="nil"/>
              <w:right w:val="nil"/>
            </w:tcBorders>
            <w:vAlign w:val="center"/>
          </w:tcPr>
          <w:p w14:paraId="6A0198BB" w14:textId="77777777" w:rsidR="0024119C" w:rsidRPr="00A25B23" w:rsidRDefault="0024119C" w:rsidP="00036386">
            <w:pPr>
              <w:spacing w:before="100" w:beforeAutospacing="1" w:after="100" w:afterAutospacing="1"/>
              <w:contextualSpacing/>
              <w:rPr>
                <w:rFonts w:eastAsiaTheme="minorHAnsi" w:cstheme="minorBidi"/>
                <w:noProof w:val="0"/>
                <w:szCs w:val="22"/>
              </w:rPr>
            </w:pPr>
            <w:r w:rsidRPr="00A25B23">
              <w:rPr>
                <w:rFonts w:eastAsiaTheme="minorHAnsi" w:cstheme="minorBidi"/>
                <w:noProof w:val="0"/>
                <w:szCs w:val="22"/>
              </w:rPr>
              <w:t>Effective molecular diffusion (m</w:t>
            </w:r>
            <w:r w:rsidRPr="00A25B23">
              <w:rPr>
                <w:rFonts w:eastAsiaTheme="minorHAnsi" w:cstheme="minorBidi"/>
                <w:noProof w:val="0"/>
                <w:szCs w:val="22"/>
                <w:vertAlign w:val="superscript"/>
              </w:rPr>
              <w:t>2</w:t>
            </w:r>
            <w:r w:rsidRPr="00A25B23">
              <w:rPr>
                <w:rFonts w:eastAsiaTheme="minorHAnsi" w:cstheme="minorBidi"/>
                <w:noProof w:val="0"/>
                <w:szCs w:val="22"/>
              </w:rPr>
              <w:t>/s)</w:t>
            </w:r>
          </w:p>
        </w:tc>
        <w:tc>
          <w:tcPr>
            <w:tcW w:w="1417" w:type="dxa"/>
            <w:tcBorders>
              <w:left w:val="nil"/>
              <w:right w:val="nil"/>
            </w:tcBorders>
            <w:vAlign w:val="center"/>
          </w:tcPr>
          <w:p w14:paraId="5A4D3525" w14:textId="798A6F61" w:rsidR="0024119C" w:rsidRPr="00A25B23" w:rsidRDefault="000A3558"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w:t>
            </w:r>
            <w:r w:rsidRPr="00A25B23">
              <w:rPr>
                <w:rFonts w:eastAsiaTheme="minorHAnsi" w:cstheme="minorBidi"/>
                <w:noProof w:val="0"/>
                <w:szCs w:val="22"/>
              </w:rPr>
              <w:fldChar w:fldCharType="begin"/>
            </w:r>
            <w:r w:rsidRPr="00A25B23">
              <w:rPr>
                <w:rFonts w:eastAsiaTheme="minorHAnsi" w:cstheme="minorBidi"/>
                <w:noProof w:val="0"/>
                <w:szCs w:val="22"/>
              </w:rPr>
              <w:instrText xml:space="preserve"> NOTEREF _Ref266785610 \h </w:instrText>
            </w:r>
            <w:r w:rsidRPr="00A25B23">
              <w:rPr>
                <w:rFonts w:eastAsiaTheme="minorHAnsi" w:cstheme="minorBidi"/>
                <w:noProof w:val="0"/>
                <w:szCs w:val="22"/>
              </w:rPr>
            </w:r>
            <w:r w:rsidRPr="00A25B23">
              <w:rPr>
                <w:rFonts w:eastAsiaTheme="minorHAnsi" w:cstheme="minorBidi"/>
                <w:noProof w:val="0"/>
                <w:szCs w:val="22"/>
              </w:rPr>
              <w:fldChar w:fldCharType="separate"/>
            </w:r>
            <w:r w:rsidR="00F34595">
              <w:rPr>
                <w:rFonts w:eastAsiaTheme="minorHAnsi" w:cstheme="minorBidi"/>
                <w:noProof w:val="0"/>
                <w:szCs w:val="22"/>
              </w:rPr>
              <w:t>18</w:t>
            </w:r>
            <w:r w:rsidRPr="00A25B23">
              <w:rPr>
                <w:rFonts w:eastAsiaTheme="minorHAnsi" w:cstheme="minorBidi"/>
                <w:noProof w:val="0"/>
                <w:szCs w:val="22"/>
              </w:rPr>
              <w:fldChar w:fldCharType="end"/>
            </w:r>
            <w:r w:rsidRPr="00A25B23">
              <w:rPr>
                <w:rFonts w:eastAsiaTheme="minorHAnsi" w:cstheme="minorBidi"/>
                <w:noProof w:val="0"/>
                <w:szCs w:val="22"/>
              </w:rPr>
              <w:t>]</w:t>
            </w:r>
          </w:p>
        </w:tc>
        <w:tc>
          <w:tcPr>
            <w:tcW w:w="6379" w:type="dxa"/>
            <w:gridSpan w:val="5"/>
            <w:tcBorders>
              <w:left w:val="nil"/>
              <w:right w:val="nil"/>
            </w:tcBorders>
            <w:vAlign w:val="center"/>
          </w:tcPr>
          <w:p w14:paraId="5EFCA5E7" w14:textId="1458B14A"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1 x 10</w:t>
            </w:r>
            <w:r w:rsidRPr="00A25B23">
              <w:rPr>
                <w:rFonts w:eastAsiaTheme="minorHAnsi" w:cstheme="minorBidi"/>
                <w:noProof w:val="0"/>
                <w:szCs w:val="22"/>
                <w:vertAlign w:val="superscript"/>
              </w:rPr>
              <w:t>-11</w:t>
            </w:r>
            <w:r w:rsidRPr="00A25B23">
              <w:rPr>
                <w:rFonts w:eastAsiaTheme="minorHAnsi" w:cstheme="minorBidi"/>
                <w:noProof w:val="0"/>
                <w:szCs w:val="22"/>
              </w:rPr>
              <w:t xml:space="preserve"> to 1 x 10</w:t>
            </w:r>
            <w:r w:rsidRPr="00A25B23">
              <w:rPr>
                <w:rFonts w:eastAsiaTheme="minorHAnsi" w:cstheme="minorBidi"/>
                <w:noProof w:val="0"/>
                <w:szCs w:val="22"/>
                <w:vertAlign w:val="superscript"/>
              </w:rPr>
              <w:t xml:space="preserve">-10 </w:t>
            </w:r>
            <w:r w:rsidRPr="00A25B23">
              <w:rPr>
                <w:rFonts w:eastAsiaTheme="minorHAnsi" w:cstheme="minorBidi"/>
                <w:noProof w:val="0"/>
                <w:szCs w:val="22"/>
              </w:rPr>
              <w:t>for non</w:t>
            </w:r>
            <w:r w:rsidR="00CD5758" w:rsidRPr="00A25B23">
              <w:rPr>
                <w:rFonts w:eastAsiaTheme="minorHAnsi" w:cstheme="minorBidi"/>
                <w:noProof w:val="0"/>
                <w:szCs w:val="22"/>
              </w:rPr>
              <w:t>-</w:t>
            </w:r>
            <w:r w:rsidRPr="00A25B23">
              <w:rPr>
                <w:rFonts w:eastAsiaTheme="minorHAnsi" w:cstheme="minorBidi"/>
                <w:noProof w:val="0"/>
                <w:szCs w:val="22"/>
              </w:rPr>
              <w:t>reactive species in clay</w:t>
            </w:r>
          </w:p>
        </w:tc>
      </w:tr>
      <w:tr w:rsidR="00CD5758" w:rsidRPr="00A25B23" w14:paraId="3A4F7747" w14:textId="77777777" w:rsidTr="00376A21">
        <w:trPr>
          <w:trHeight w:val="93"/>
        </w:trPr>
        <w:tc>
          <w:tcPr>
            <w:tcW w:w="1417" w:type="dxa"/>
            <w:vMerge/>
            <w:tcBorders>
              <w:left w:val="nil"/>
              <w:right w:val="nil"/>
            </w:tcBorders>
            <w:vAlign w:val="center"/>
          </w:tcPr>
          <w:p w14:paraId="414E31F4" w14:textId="77777777" w:rsidR="0024119C" w:rsidRPr="00A25B23" w:rsidRDefault="0024119C" w:rsidP="00036386">
            <w:pPr>
              <w:spacing w:before="100" w:beforeAutospacing="1" w:after="100" w:afterAutospacing="1"/>
              <w:contextualSpacing/>
              <w:rPr>
                <w:rFonts w:eastAsiaTheme="minorHAnsi" w:cstheme="minorBidi"/>
                <w:noProof w:val="0"/>
                <w:szCs w:val="22"/>
              </w:rPr>
            </w:pPr>
          </w:p>
        </w:tc>
        <w:tc>
          <w:tcPr>
            <w:tcW w:w="1417" w:type="dxa"/>
            <w:tcBorders>
              <w:left w:val="nil"/>
              <w:right w:val="nil"/>
            </w:tcBorders>
            <w:vAlign w:val="center"/>
          </w:tcPr>
          <w:p w14:paraId="6FDF29FD" w14:textId="1D334B00" w:rsidR="0024119C" w:rsidRPr="00A25B23" w:rsidRDefault="000A3558" w:rsidP="00DC53D2">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w:t>
            </w:r>
            <w:r w:rsidR="00DC53D2">
              <w:rPr>
                <w:rFonts w:eastAsiaTheme="minorHAnsi" w:cstheme="minorBidi"/>
                <w:noProof w:val="0"/>
                <w:szCs w:val="22"/>
              </w:rPr>
              <w:fldChar w:fldCharType="begin"/>
            </w:r>
            <w:r w:rsidR="00DC53D2">
              <w:rPr>
                <w:rFonts w:eastAsiaTheme="minorHAnsi" w:cstheme="minorBidi"/>
                <w:noProof w:val="0"/>
                <w:szCs w:val="22"/>
              </w:rPr>
              <w:instrText xml:space="preserve"> NOTEREF _Ref267561133 \h </w:instrText>
            </w:r>
            <w:r w:rsidR="00DC53D2">
              <w:rPr>
                <w:rFonts w:eastAsiaTheme="minorHAnsi" w:cstheme="minorBidi"/>
                <w:noProof w:val="0"/>
                <w:szCs w:val="22"/>
              </w:rPr>
            </w:r>
            <w:r w:rsidR="00DC53D2">
              <w:rPr>
                <w:rFonts w:eastAsiaTheme="minorHAnsi" w:cstheme="minorBidi"/>
                <w:noProof w:val="0"/>
                <w:szCs w:val="22"/>
              </w:rPr>
              <w:fldChar w:fldCharType="separate"/>
            </w:r>
            <w:r w:rsidR="00F34595">
              <w:rPr>
                <w:rFonts w:eastAsiaTheme="minorHAnsi" w:cstheme="minorBidi"/>
                <w:noProof w:val="0"/>
                <w:szCs w:val="22"/>
              </w:rPr>
              <w:t>26</w:t>
            </w:r>
            <w:r w:rsidR="00DC53D2">
              <w:rPr>
                <w:rFonts w:eastAsiaTheme="minorHAnsi" w:cstheme="minorBidi"/>
                <w:noProof w:val="0"/>
                <w:szCs w:val="22"/>
              </w:rPr>
              <w:fldChar w:fldCharType="end"/>
            </w:r>
            <w:r w:rsidRPr="00A25B23">
              <w:rPr>
                <w:rFonts w:eastAsiaTheme="minorHAnsi" w:cstheme="minorBidi"/>
                <w:noProof w:val="0"/>
                <w:szCs w:val="22"/>
              </w:rPr>
              <w:t>]</w:t>
            </w:r>
          </w:p>
        </w:tc>
        <w:tc>
          <w:tcPr>
            <w:tcW w:w="6379" w:type="dxa"/>
            <w:gridSpan w:val="5"/>
            <w:tcBorders>
              <w:left w:val="nil"/>
              <w:right w:val="nil"/>
            </w:tcBorders>
            <w:vAlign w:val="center"/>
          </w:tcPr>
          <w:p w14:paraId="5F5AD2A2"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2.6 x 10</w:t>
            </w:r>
            <w:r w:rsidRPr="00A25B23">
              <w:rPr>
                <w:rFonts w:eastAsiaTheme="minorHAnsi" w:cstheme="minorBidi"/>
                <w:noProof w:val="0"/>
                <w:szCs w:val="22"/>
                <w:vertAlign w:val="superscript"/>
              </w:rPr>
              <w:t>-12</w:t>
            </w:r>
            <w:r w:rsidRPr="00A25B23">
              <w:rPr>
                <w:rFonts w:eastAsiaTheme="minorHAnsi" w:cstheme="minorBidi"/>
                <w:noProof w:val="0"/>
                <w:szCs w:val="22"/>
              </w:rPr>
              <w:t xml:space="preserve"> to 1.2 x 10</w:t>
            </w:r>
            <w:r w:rsidRPr="00A25B23">
              <w:rPr>
                <w:rFonts w:eastAsiaTheme="minorHAnsi" w:cstheme="minorBidi"/>
                <w:noProof w:val="0"/>
                <w:szCs w:val="22"/>
                <w:vertAlign w:val="superscript"/>
              </w:rPr>
              <w:t>-11</w:t>
            </w:r>
            <w:r w:rsidRPr="00A25B23">
              <w:rPr>
                <w:rFonts w:eastAsiaTheme="minorHAnsi" w:cstheme="minorBidi"/>
                <w:noProof w:val="0"/>
                <w:szCs w:val="22"/>
              </w:rPr>
              <w:t xml:space="preserve"> for U species dissolved from UO</w:t>
            </w:r>
            <w:r w:rsidRPr="00A25B23">
              <w:rPr>
                <w:rFonts w:eastAsiaTheme="minorHAnsi" w:cstheme="minorBidi"/>
                <w:noProof w:val="0"/>
                <w:szCs w:val="22"/>
                <w:vertAlign w:val="subscript"/>
              </w:rPr>
              <w:t>2</w:t>
            </w:r>
            <w:r w:rsidRPr="00A25B23">
              <w:rPr>
                <w:rFonts w:eastAsiaTheme="minorHAnsi" w:cstheme="minorBidi"/>
                <w:noProof w:val="0"/>
                <w:szCs w:val="22"/>
              </w:rPr>
              <w:t xml:space="preserve"> in </w:t>
            </w:r>
            <w:proofErr w:type="spellStart"/>
            <w:r w:rsidRPr="00A25B23">
              <w:rPr>
                <w:rFonts w:eastAsiaTheme="minorHAnsi" w:cstheme="minorBidi"/>
                <w:noProof w:val="0"/>
                <w:szCs w:val="22"/>
              </w:rPr>
              <w:t>bentonite</w:t>
            </w:r>
            <w:proofErr w:type="spellEnd"/>
          </w:p>
        </w:tc>
      </w:tr>
      <w:tr w:rsidR="00E46993" w:rsidRPr="00A25B23" w14:paraId="22CE53FB" w14:textId="77777777" w:rsidTr="00376A21">
        <w:trPr>
          <w:trHeight w:val="93"/>
        </w:trPr>
        <w:tc>
          <w:tcPr>
            <w:tcW w:w="1417" w:type="dxa"/>
            <w:vMerge/>
            <w:tcBorders>
              <w:left w:val="nil"/>
              <w:right w:val="nil"/>
            </w:tcBorders>
            <w:vAlign w:val="center"/>
          </w:tcPr>
          <w:p w14:paraId="159FC440" w14:textId="77777777" w:rsidR="0024119C" w:rsidRPr="00A25B23" w:rsidRDefault="0024119C" w:rsidP="00036386">
            <w:pPr>
              <w:spacing w:before="100" w:beforeAutospacing="1" w:after="100" w:afterAutospacing="1"/>
              <w:contextualSpacing/>
              <w:rPr>
                <w:rFonts w:eastAsiaTheme="minorHAnsi" w:cstheme="minorBidi"/>
                <w:b/>
                <w:noProof w:val="0"/>
                <w:szCs w:val="22"/>
              </w:rPr>
            </w:pPr>
          </w:p>
        </w:tc>
        <w:tc>
          <w:tcPr>
            <w:tcW w:w="1417" w:type="dxa"/>
            <w:tcBorders>
              <w:left w:val="nil"/>
              <w:right w:val="nil"/>
            </w:tcBorders>
            <w:vAlign w:val="center"/>
          </w:tcPr>
          <w:p w14:paraId="2D387C7B" w14:textId="53715A76" w:rsidR="0024119C" w:rsidRPr="00A25B23" w:rsidRDefault="0024119C" w:rsidP="007D2CBB">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Model input</w:t>
            </w:r>
          </w:p>
        </w:tc>
        <w:tc>
          <w:tcPr>
            <w:tcW w:w="1418" w:type="dxa"/>
            <w:tcBorders>
              <w:left w:val="nil"/>
              <w:right w:val="nil"/>
            </w:tcBorders>
            <w:vAlign w:val="center"/>
          </w:tcPr>
          <w:p w14:paraId="6B0C3B1F"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5 x 10</w:t>
            </w:r>
            <w:r w:rsidRPr="00A25B23">
              <w:rPr>
                <w:rFonts w:eastAsiaTheme="minorHAnsi" w:cstheme="minorBidi"/>
                <w:noProof w:val="0"/>
                <w:szCs w:val="22"/>
                <w:vertAlign w:val="superscript"/>
              </w:rPr>
              <w:t>-11</w:t>
            </w:r>
          </w:p>
        </w:tc>
        <w:tc>
          <w:tcPr>
            <w:tcW w:w="1134" w:type="dxa"/>
            <w:tcBorders>
              <w:left w:val="nil"/>
              <w:right w:val="nil"/>
            </w:tcBorders>
            <w:vAlign w:val="center"/>
          </w:tcPr>
          <w:p w14:paraId="4F44F631"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proofErr w:type="spellStart"/>
            <w:r w:rsidRPr="00A25B23">
              <w:rPr>
                <w:rFonts w:eastAsiaTheme="minorHAnsi" w:cstheme="minorBidi"/>
                <w:noProof w:val="0"/>
                <w:szCs w:val="22"/>
              </w:rPr>
              <w:t>n.a</w:t>
            </w:r>
            <w:proofErr w:type="spellEnd"/>
            <w:r w:rsidRPr="00A25B23">
              <w:rPr>
                <w:rFonts w:eastAsiaTheme="minorHAnsi" w:cstheme="minorBidi"/>
                <w:noProof w:val="0"/>
                <w:szCs w:val="22"/>
              </w:rPr>
              <w:t>.</w:t>
            </w:r>
          </w:p>
        </w:tc>
        <w:tc>
          <w:tcPr>
            <w:tcW w:w="1559" w:type="dxa"/>
            <w:tcBorders>
              <w:left w:val="nil"/>
              <w:right w:val="nil"/>
            </w:tcBorders>
            <w:vAlign w:val="center"/>
          </w:tcPr>
          <w:p w14:paraId="23A59F3A"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5 x 10</w:t>
            </w:r>
            <w:r w:rsidRPr="00A25B23">
              <w:rPr>
                <w:rFonts w:eastAsiaTheme="minorHAnsi" w:cstheme="minorBidi"/>
                <w:noProof w:val="0"/>
                <w:szCs w:val="22"/>
                <w:vertAlign w:val="superscript"/>
              </w:rPr>
              <w:t>-11</w:t>
            </w:r>
          </w:p>
        </w:tc>
        <w:tc>
          <w:tcPr>
            <w:tcW w:w="1134" w:type="dxa"/>
            <w:tcBorders>
              <w:left w:val="nil"/>
              <w:right w:val="nil"/>
            </w:tcBorders>
            <w:vAlign w:val="center"/>
          </w:tcPr>
          <w:p w14:paraId="23DA3D5A"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5 x 10</w:t>
            </w:r>
            <w:r w:rsidRPr="00A25B23">
              <w:rPr>
                <w:rFonts w:eastAsiaTheme="minorHAnsi" w:cstheme="minorBidi"/>
                <w:noProof w:val="0"/>
                <w:szCs w:val="22"/>
                <w:vertAlign w:val="superscript"/>
              </w:rPr>
              <w:t>-11</w:t>
            </w:r>
          </w:p>
        </w:tc>
        <w:tc>
          <w:tcPr>
            <w:tcW w:w="1134" w:type="dxa"/>
            <w:tcBorders>
              <w:left w:val="nil"/>
              <w:right w:val="nil"/>
            </w:tcBorders>
            <w:vAlign w:val="center"/>
          </w:tcPr>
          <w:p w14:paraId="067071E7"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5 x 10</w:t>
            </w:r>
            <w:r w:rsidRPr="00A25B23">
              <w:rPr>
                <w:rFonts w:eastAsiaTheme="minorHAnsi" w:cstheme="minorBidi"/>
                <w:noProof w:val="0"/>
                <w:szCs w:val="22"/>
                <w:vertAlign w:val="superscript"/>
              </w:rPr>
              <w:t>-11</w:t>
            </w:r>
          </w:p>
        </w:tc>
      </w:tr>
      <w:tr w:rsidR="0024119C" w:rsidRPr="00A25B23" w14:paraId="7CC36F63" w14:textId="77777777" w:rsidTr="00376A21">
        <w:tc>
          <w:tcPr>
            <w:tcW w:w="1417" w:type="dxa"/>
            <w:tcBorders>
              <w:left w:val="nil"/>
              <w:bottom w:val="single" w:sz="4" w:space="0" w:color="000000"/>
              <w:right w:val="nil"/>
            </w:tcBorders>
            <w:vAlign w:val="center"/>
          </w:tcPr>
          <w:p w14:paraId="60788C56" w14:textId="77777777" w:rsidR="0024119C" w:rsidRPr="00A25B23" w:rsidRDefault="0024119C" w:rsidP="00036386">
            <w:pPr>
              <w:spacing w:before="100" w:beforeAutospacing="1" w:after="100" w:afterAutospacing="1"/>
              <w:contextualSpacing/>
              <w:rPr>
                <w:rFonts w:eastAsiaTheme="minorHAnsi" w:cstheme="minorBidi"/>
                <w:noProof w:val="0"/>
                <w:szCs w:val="22"/>
              </w:rPr>
            </w:pPr>
            <w:r w:rsidRPr="00A25B23">
              <w:rPr>
                <w:rFonts w:eastAsiaTheme="minorHAnsi" w:cstheme="minorBidi"/>
                <w:noProof w:val="0"/>
                <w:szCs w:val="22"/>
              </w:rPr>
              <w:t>Boundary Condition</w:t>
            </w:r>
          </w:p>
        </w:tc>
        <w:tc>
          <w:tcPr>
            <w:tcW w:w="7796" w:type="dxa"/>
            <w:gridSpan w:val="6"/>
            <w:tcBorders>
              <w:left w:val="nil"/>
              <w:bottom w:val="single" w:sz="4" w:space="0" w:color="000000"/>
              <w:right w:val="nil"/>
            </w:tcBorders>
            <w:vAlign w:val="center"/>
          </w:tcPr>
          <w:p w14:paraId="0BACBC60" w14:textId="77777777" w:rsidR="0024119C" w:rsidRPr="00A25B23" w:rsidRDefault="0024119C" w:rsidP="00036386">
            <w:pPr>
              <w:spacing w:before="100" w:beforeAutospacing="1" w:after="100" w:afterAutospacing="1"/>
              <w:contextualSpacing/>
              <w:jc w:val="center"/>
              <w:rPr>
                <w:rFonts w:eastAsiaTheme="minorHAnsi" w:cstheme="minorBidi"/>
                <w:noProof w:val="0"/>
                <w:szCs w:val="22"/>
              </w:rPr>
            </w:pPr>
            <w:r w:rsidRPr="00A25B23">
              <w:rPr>
                <w:rFonts w:eastAsiaTheme="minorHAnsi" w:cstheme="minorBidi"/>
                <w:noProof w:val="0"/>
                <w:szCs w:val="22"/>
              </w:rPr>
              <w:t>Constant-concentration cells (1 µg/L) on upstream boundaries</w:t>
            </w:r>
          </w:p>
        </w:tc>
      </w:tr>
      <w:tr w:rsidR="000561E4" w:rsidRPr="00A25B23" w14:paraId="70E0FAB6" w14:textId="77777777" w:rsidTr="000561E4">
        <w:tc>
          <w:tcPr>
            <w:tcW w:w="9213" w:type="dxa"/>
            <w:gridSpan w:val="7"/>
            <w:tcBorders>
              <w:left w:val="nil"/>
              <w:right w:val="nil"/>
            </w:tcBorders>
            <w:vAlign w:val="center"/>
          </w:tcPr>
          <w:p w14:paraId="21DB3084" w14:textId="7395B9CE" w:rsidR="000561E4" w:rsidRPr="00A25B23" w:rsidRDefault="000561E4" w:rsidP="000561E4">
            <w:pPr>
              <w:spacing w:before="100" w:beforeAutospacing="1" w:after="100" w:afterAutospacing="1"/>
              <w:contextualSpacing/>
              <w:jc w:val="left"/>
              <w:rPr>
                <w:rFonts w:eastAsiaTheme="minorHAnsi" w:cstheme="minorBidi"/>
                <w:noProof w:val="0"/>
                <w:szCs w:val="22"/>
              </w:rPr>
            </w:pPr>
            <w:proofErr w:type="spellStart"/>
            <w:proofErr w:type="gramStart"/>
            <w:r w:rsidRPr="00A25B23">
              <w:rPr>
                <w:rFonts w:eastAsiaTheme="minorHAnsi" w:cstheme="minorBidi"/>
                <w:noProof w:val="0"/>
                <w:szCs w:val="22"/>
              </w:rPr>
              <w:t>n</w:t>
            </w:r>
            <w:proofErr w:type="gramEnd"/>
            <w:r w:rsidRPr="00A25B23">
              <w:rPr>
                <w:rFonts w:eastAsiaTheme="minorHAnsi" w:cstheme="minorBidi"/>
                <w:noProof w:val="0"/>
                <w:szCs w:val="22"/>
              </w:rPr>
              <w:t>.d.</w:t>
            </w:r>
            <w:proofErr w:type="spellEnd"/>
            <w:r w:rsidRPr="00A25B23">
              <w:rPr>
                <w:rFonts w:eastAsiaTheme="minorHAnsi" w:cstheme="minorBidi"/>
                <w:noProof w:val="0"/>
                <w:szCs w:val="22"/>
              </w:rPr>
              <w:t xml:space="preserve"> = no data, </w:t>
            </w:r>
            <w:proofErr w:type="spellStart"/>
            <w:r w:rsidRPr="00A25B23">
              <w:rPr>
                <w:rFonts w:eastAsiaTheme="minorHAnsi" w:cstheme="minorBidi"/>
                <w:noProof w:val="0"/>
                <w:szCs w:val="22"/>
              </w:rPr>
              <w:t>n.a</w:t>
            </w:r>
            <w:proofErr w:type="spellEnd"/>
            <w:r w:rsidRPr="00A25B23">
              <w:rPr>
                <w:rFonts w:eastAsiaTheme="minorHAnsi" w:cstheme="minorBidi"/>
                <w:noProof w:val="0"/>
                <w:szCs w:val="22"/>
              </w:rPr>
              <w:t xml:space="preserve">. = </w:t>
            </w:r>
            <w:proofErr w:type="gramStart"/>
            <w:r w:rsidRPr="00A25B23">
              <w:rPr>
                <w:rFonts w:eastAsiaTheme="minorHAnsi" w:cstheme="minorBidi"/>
                <w:noProof w:val="0"/>
                <w:szCs w:val="22"/>
              </w:rPr>
              <w:t>not</w:t>
            </w:r>
            <w:proofErr w:type="gramEnd"/>
            <w:r w:rsidRPr="00A25B23">
              <w:rPr>
                <w:rFonts w:eastAsiaTheme="minorHAnsi" w:cstheme="minorBidi"/>
                <w:noProof w:val="0"/>
                <w:szCs w:val="22"/>
              </w:rPr>
              <w:t xml:space="preserve"> applicable</w:t>
            </w:r>
          </w:p>
        </w:tc>
      </w:tr>
    </w:tbl>
    <w:p w14:paraId="4C29CC64" w14:textId="5E86F8CE" w:rsidR="000113F5" w:rsidRPr="00FD0DD2" w:rsidRDefault="00981738" w:rsidP="000113F5">
      <w:pPr>
        <w:pStyle w:val="Heading1"/>
        <w:rPr>
          <w:noProof w:val="0"/>
          <w:lang w:val="en-GB"/>
        </w:rPr>
      </w:pPr>
      <w:r>
        <w:rPr>
          <w:noProof w:val="0"/>
          <w:lang w:val="en-GB"/>
        </w:rPr>
        <w:lastRenderedPageBreak/>
        <w:t>Modelling r</w:t>
      </w:r>
      <w:r w:rsidR="000113F5" w:rsidRPr="00FD0DD2">
        <w:rPr>
          <w:noProof w:val="0"/>
          <w:lang w:val="en-GB"/>
        </w:rPr>
        <w:t>esults</w:t>
      </w:r>
    </w:p>
    <w:p w14:paraId="56E6256E" w14:textId="77777777" w:rsidR="006D1D51" w:rsidRPr="00AC244D" w:rsidRDefault="006D1D51" w:rsidP="000113F5">
      <w:pPr>
        <w:pStyle w:val="BodyText"/>
        <w:rPr>
          <w:i/>
        </w:rPr>
      </w:pPr>
      <w:r w:rsidRPr="00AC244D">
        <w:rPr>
          <w:i/>
        </w:rPr>
        <w:t>Robustness of model</w:t>
      </w:r>
    </w:p>
    <w:p w14:paraId="43D70A47" w14:textId="2787EDA3" w:rsidR="00AC244D" w:rsidRDefault="00981738" w:rsidP="00632934">
      <w:pPr>
        <w:pStyle w:val="BodyText"/>
        <w:ind w:left="0" w:firstLine="0"/>
      </w:pPr>
      <w:r>
        <w:t>The v</w:t>
      </w:r>
      <w:r w:rsidR="000E5839" w:rsidRPr="00FD0DD2">
        <w:t>ariation of hydraulic conductivities within the ra</w:t>
      </w:r>
      <w:r w:rsidR="002015CF">
        <w:t xml:space="preserve">nges given in Table I </w:t>
      </w:r>
      <w:proofErr w:type="gramStart"/>
      <w:r w:rsidR="002015CF">
        <w:t>show</w:t>
      </w:r>
      <w:r>
        <w:t>s</w:t>
      </w:r>
      <w:proofErr w:type="gramEnd"/>
      <w:r w:rsidR="002015CF">
        <w:t xml:space="preserve"> the </w:t>
      </w:r>
      <w:r w:rsidR="00726D1C">
        <w:t>model</w:t>
      </w:r>
      <w:r w:rsidR="007D2CBB">
        <w:t>l</w:t>
      </w:r>
      <w:r w:rsidR="00726D1C">
        <w:t xml:space="preserve">ing results </w:t>
      </w:r>
      <w:r w:rsidR="000E5839" w:rsidRPr="00FD0DD2">
        <w:t>to be robust.</w:t>
      </w:r>
    </w:p>
    <w:p w14:paraId="6BA04B5D" w14:textId="73C48789" w:rsidR="00AC244D" w:rsidRPr="00AC244D" w:rsidRDefault="00AC244D" w:rsidP="000113F5">
      <w:pPr>
        <w:pStyle w:val="BodyText"/>
        <w:rPr>
          <w:i/>
        </w:rPr>
      </w:pPr>
      <w:r>
        <w:rPr>
          <w:i/>
        </w:rPr>
        <w:t>Effects of a structure on the regional flow pattern</w:t>
      </w:r>
    </w:p>
    <w:p w14:paraId="6B461F3C" w14:textId="77777777" w:rsidR="00F13221" w:rsidRDefault="00AC244D" w:rsidP="00632934">
      <w:pPr>
        <w:pStyle w:val="BodyText"/>
        <w:ind w:left="0" w:firstLine="0"/>
      </w:pPr>
      <w:r w:rsidRPr="00FD0DD2">
        <w:t xml:space="preserve">Fig. 3 illustrates </w:t>
      </w:r>
      <w:r>
        <w:t xml:space="preserve">the </w:t>
      </w:r>
      <w:r w:rsidRPr="00FD0DD2">
        <w:t>flow patterns that result from the effects of a structure on an otherwise undisturbed flow field in the basin fill and in basement rocks.</w:t>
      </w:r>
    </w:p>
    <w:p w14:paraId="19D33B61" w14:textId="337491B0" w:rsidR="00AC244D" w:rsidRPr="00FD0DD2" w:rsidRDefault="00AC244D" w:rsidP="00632934">
      <w:pPr>
        <w:pStyle w:val="BodyText"/>
        <w:ind w:left="0" w:firstLine="0"/>
      </w:pPr>
      <w:r w:rsidRPr="00FD0DD2">
        <w:t xml:space="preserve">An open structure modifies the regional flow pattern </w:t>
      </w:r>
      <w:r>
        <w:t xml:space="preserve">(blue arrow = general flow direction) </w:t>
      </w:r>
      <w:r w:rsidRPr="00FD0DD2">
        <w:t xml:space="preserve">by </w:t>
      </w:r>
      <w:r w:rsidR="00EF76A9">
        <w:t>d</w:t>
      </w:r>
      <w:r w:rsidR="00F13221">
        <w:t>eforming</w:t>
      </w:r>
      <w:r w:rsidR="00EF76A9">
        <w:t xml:space="preserve"> equip</w:t>
      </w:r>
      <w:r w:rsidR="009209B6">
        <w:t>otential</w:t>
      </w:r>
      <w:r w:rsidR="00EF76A9">
        <w:t xml:space="preserve"> lines (a) and </w:t>
      </w:r>
      <w:r w:rsidRPr="00FD0DD2">
        <w:t xml:space="preserve">causing low pressure and high velocities in its vicinity </w:t>
      </w:r>
      <w:r w:rsidR="00981738">
        <w:t xml:space="preserve">as indicated </w:t>
      </w:r>
      <w:r w:rsidRPr="00FD0DD2">
        <w:t xml:space="preserve">by closely spaced </w:t>
      </w:r>
      <w:proofErr w:type="gramStart"/>
      <w:r w:rsidRPr="00FD0DD2">
        <w:t>stream lines</w:t>
      </w:r>
      <w:proofErr w:type="gramEnd"/>
      <w:r w:rsidR="00EF76A9">
        <w:t xml:space="preserve"> (b, f)</w:t>
      </w:r>
      <w:r w:rsidRPr="00FD0DD2">
        <w:t>.</w:t>
      </w:r>
    </w:p>
    <w:p w14:paraId="4FB77939" w14:textId="1A05CCC7" w:rsidR="002015CF" w:rsidRDefault="002015CF" w:rsidP="00632934">
      <w:pPr>
        <w:pStyle w:val="BodyText"/>
        <w:ind w:left="0" w:firstLine="0"/>
      </w:pPr>
      <w:r w:rsidRPr="00FD0DD2">
        <w:t xml:space="preserve">Flow patterns </w:t>
      </w:r>
      <w:r>
        <w:t xml:space="preserve">generated by the model </w:t>
      </w:r>
      <w:r w:rsidRPr="00FD0DD2">
        <w:t xml:space="preserve">confirm </w:t>
      </w:r>
      <w:r w:rsidR="000A3558">
        <w:t xml:space="preserve">earlier </w:t>
      </w:r>
      <w:r w:rsidRPr="00FD0DD2">
        <w:t xml:space="preserve">proposals </w:t>
      </w:r>
      <w:r w:rsidR="000A3558">
        <w:t>[</w:t>
      </w:r>
      <w:bookmarkStart w:id="9" w:name="_Ref266787428"/>
      <w:r w:rsidR="000A3558" w:rsidRPr="007D2CBB">
        <w:rPr>
          <w:rStyle w:val="EndnoteReference"/>
        </w:rPr>
        <w:endnoteReference w:id="27"/>
      </w:r>
      <w:bookmarkEnd w:id="9"/>
      <w:r w:rsidR="000A3558" w:rsidRPr="007D2CBB">
        <w:t xml:space="preserve">, </w:t>
      </w:r>
      <w:bookmarkStart w:id="10" w:name="_Ref266787473"/>
      <w:r w:rsidR="000A3558" w:rsidRPr="007D2CBB">
        <w:rPr>
          <w:rStyle w:val="EndnoteReference"/>
        </w:rPr>
        <w:endnoteReference w:id="28"/>
      </w:r>
      <w:bookmarkEnd w:id="10"/>
      <w:r w:rsidR="000A3558">
        <w:t>]</w:t>
      </w:r>
      <w:r w:rsidRPr="002015CF">
        <w:t>. Blue = higher U-concentration, green</w:t>
      </w:r>
      <w:r w:rsidR="00981738">
        <w:t xml:space="preserve"> =</w:t>
      </w:r>
      <w:r w:rsidRPr="002015CF">
        <w:t xml:space="preserve"> lower U-concentration released from a source in the potential</w:t>
      </w:r>
      <w:r w:rsidRPr="00FD0DD2">
        <w:t xml:space="preserve"> mixing zone depicted in (e).</w:t>
      </w:r>
    </w:p>
    <w:p w14:paraId="5799B1C8" w14:textId="6B8DBED7" w:rsidR="00AC244D" w:rsidRDefault="00AC244D" w:rsidP="00632934">
      <w:pPr>
        <w:pStyle w:val="BodyText"/>
        <w:ind w:left="0" w:firstLine="0"/>
      </w:pPr>
      <w:proofErr w:type="spellStart"/>
      <w:r w:rsidRPr="00FD0DD2">
        <w:t>Basinal</w:t>
      </w:r>
      <w:proofErr w:type="spellEnd"/>
      <w:r w:rsidRPr="00FD0DD2">
        <w:t xml:space="preserve"> fluids (red) enter basement rocks (d, f) and basement fluids (blue) enter rocks above the unconformity</w:t>
      </w:r>
      <w:r w:rsidR="00981738">
        <w:t xml:space="preserve"> (u/c)</w:t>
      </w:r>
      <w:r w:rsidRPr="00FD0DD2">
        <w:t xml:space="preserve"> shown in yellow (b, e, f).</w:t>
      </w:r>
    </w:p>
    <w:p w14:paraId="2BB22C12" w14:textId="13DC578B" w:rsidR="00AC244D" w:rsidRPr="00FD0DD2" w:rsidRDefault="00AC244D" w:rsidP="00632934">
      <w:pPr>
        <w:pStyle w:val="BodyText"/>
        <w:ind w:left="0" w:firstLine="0"/>
      </w:pPr>
      <w:r w:rsidRPr="00FD0DD2">
        <w:t xml:space="preserve">Both basin- and basement-hosted U-sources are available to being scavenged near open faults by steady-state flow of oxidizing fluids (d, f). This is consistent with </w:t>
      </w:r>
      <w:r w:rsidR="002015CF">
        <w:t xml:space="preserve">the </w:t>
      </w:r>
      <w:r w:rsidR="006A348D">
        <w:t xml:space="preserve">findings </w:t>
      </w:r>
      <w:r w:rsidR="000A3558">
        <w:t>in</w:t>
      </w:r>
      <w:r w:rsidR="00082332">
        <w:t xml:space="preserve"> the </w:t>
      </w:r>
      <w:proofErr w:type="spellStart"/>
      <w:r w:rsidR="00082332">
        <w:t>Millenium</w:t>
      </w:r>
      <w:proofErr w:type="spellEnd"/>
      <w:r w:rsidR="00082332">
        <w:t xml:space="preserve"> U-deposit</w:t>
      </w:r>
      <w:r w:rsidR="000A3558">
        <w:t xml:space="preserve"> [</w:t>
      </w:r>
      <w:bookmarkStart w:id="11" w:name="_Ref266787369"/>
      <w:r w:rsidR="000A3558" w:rsidRPr="007D2CBB">
        <w:rPr>
          <w:rStyle w:val="EndnoteReference"/>
        </w:rPr>
        <w:endnoteReference w:id="29"/>
      </w:r>
      <w:bookmarkEnd w:id="11"/>
      <w:r w:rsidR="000A3558">
        <w:t>]</w:t>
      </w:r>
      <w:r w:rsidR="00082332">
        <w:t>.</w:t>
      </w:r>
    </w:p>
    <w:p w14:paraId="270CC4A6" w14:textId="3DCEDBE7" w:rsidR="00AC244D" w:rsidRPr="00AC244D" w:rsidRDefault="00AC244D" w:rsidP="00AC244D">
      <w:pPr>
        <w:pStyle w:val="BodyText"/>
        <w:rPr>
          <w:i/>
        </w:rPr>
      </w:pPr>
      <w:r>
        <w:rPr>
          <w:i/>
        </w:rPr>
        <w:t>Location of p</w:t>
      </w:r>
      <w:r w:rsidRPr="00AC244D">
        <w:rPr>
          <w:i/>
        </w:rPr>
        <w:t>otential reaction zones</w:t>
      </w:r>
    </w:p>
    <w:p w14:paraId="1DA7D76C" w14:textId="3751CD7C" w:rsidR="00AC244D" w:rsidRDefault="00AC244D" w:rsidP="00632934">
      <w:pPr>
        <w:pStyle w:val="BodyText"/>
        <w:ind w:left="0" w:firstLine="0"/>
      </w:pPr>
      <w:r w:rsidRPr="00FD0DD2">
        <w:t xml:space="preserve">Fluid flow patterns under steady-state flow conditions suggest the presence of reaction zones in the basement (d, f), where uranium bearing </w:t>
      </w:r>
      <w:proofErr w:type="spellStart"/>
      <w:r w:rsidRPr="00FD0DD2">
        <w:t>basinal</w:t>
      </w:r>
      <w:proofErr w:type="spellEnd"/>
      <w:r w:rsidRPr="00FD0DD2">
        <w:t xml:space="preserve"> fluids enter a reducing basement environment. Reaction zones are likely to form also at the unconformity and in the sandstone (e), where the parallel orientation</w:t>
      </w:r>
      <w:r w:rsidR="00981738">
        <w:t xml:space="preserve"> of adjacent basin and basement-derived high-</w:t>
      </w:r>
      <w:r w:rsidRPr="00FD0DD2">
        <w:t>velocity streamlines suggest turbulent flow conditions amenable to mixing, attendant r</w:t>
      </w:r>
      <w:r w:rsidR="0061777E">
        <w:t>eduction and precipitation of t</w:t>
      </w:r>
      <w:r w:rsidRPr="00FD0DD2">
        <w:t>etravalent uranium. This is consistent with the observed distributi</w:t>
      </w:r>
      <w:r w:rsidR="00880E0E">
        <w:t>on of mineralization. The localization</w:t>
      </w:r>
      <w:r w:rsidRPr="00FD0DD2">
        <w:t xml:space="preserve"> of mixing zones above, at or below the unconformity depends on the conductivity contrast between structure and wall rock. The mixing zones form at greater depth with increasing conductivity contrast (d</w:t>
      </w:r>
      <w:r>
        <w:t xml:space="preserve"> versus b</w:t>
      </w:r>
      <w:r w:rsidRPr="00FD0DD2">
        <w:t>).</w:t>
      </w:r>
    </w:p>
    <w:p w14:paraId="4AFFFA43" w14:textId="7231588B" w:rsidR="00AC244D" w:rsidRPr="00AC244D" w:rsidRDefault="00593CEE" w:rsidP="000113F5">
      <w:pPr>
        <w:pStyle w:val="BodyText"/>
        <w:rPr>
          <w:i/>
        </w:rPr>
      </w:pPr>
      <w:r>
        <w:rPr>
          <w:i/>
        </w:rPr>
        <w:t>Mobili</w:t>
      </w:r>
      <w:r w:rsidR="00A42068">
        <w:rPr>
          <w:i/>
        </w:rPr>
        <w:t>zation</w:t>
      </w:r>
      <w:r w:rsidR="00AC244D" w:rsidRPr="00AC244D">
        <w:rPr>
          <w:i/>
        </w:rPr>
        <w:t xml:space="preserve"> of </w:t>
      </w:r>
      <w:r w:rsidR="00082332">
        <w:rPr>
          <w:i/>
        </w:rPr>
        <w:t xml:space="preserve">mineralized and reactive </w:t>
      </w:r>
      <w:r w:rsidR="00AC244D" w:rsidRPr="00AC244D">
        <w:rPr>
          <w:i/>
        </w:rPr>
        <w:t>solutes</w:t>
      </w:r>
    </w:p>
    <w:p w14:paraId="687CE174" w14:textId="6FB03A81" w:rsidR="00E64067" w:rsidRDefault="00E64067" w:rsidP="00632934">
      <w:pPr>
        <w:pStyle w:val="BodyText"/>
        <w:ind w:left="0" w:firstLine="0"/>
      </w:pPr>
      <w:proofErr w:type="spellStart"/>
      <w:r w:rsidRPr="00FD0DD2">
        <w:t>Basinal</w:t>
      </w:r>
      <w:proofErr w:type="spellEnd"/>
      <w:r w:rsidRPr="00FD0DD2">
        <w:t xml:space="preserve"> fluids entering mine</w:t>
      </w:r>
      <w:r w:rsidR="009C2A6C" w:rsidRPr="00FD0DD2">
        <w:t>ralized structures cause the re</w:t>
      </w:r>
      <w:r w:rsidRPr="00FD0DD2">
        <w:t>distribution of existing U-mineralization (c, g, h) and in reaction with basement fluids, the re-pre</w:t>
      </w:r>
      <w:r w:rsidR="002015CF">
        <w:t>cipitation along the structure (e).</w:t>
      </w:r>
    </w:p>
    <w:p w14:paraId="6A141EFC" w14:textId="5844D7A0" w:rsidR="00535471" w:rsidRPr="00FD0DD2" w:rsidRDefault="00535471" w:rsidP="00632934">
      <w:pPr>
        <w:pStyle w:val="BodyText"/>
        <w:ind w:left="0" w:firstLine="0"/>
      </w:pPr>
      <w:r>
        <w:t xml:space="preserve">The distribution </w:t>
      </w:r>
      <w:r w:rsidR="002015CF">
        <w:t xml:space="preserve">of solutes </w:t>
      </w:r>
      <w:r>
        <w:t xml:space="preserve">shown in (c), (g) and (h) would </w:t>
      </w:r>
      <w:r w:rsidR="00880E0E">
        <w:t>explain the localization</w:t>
      </w:r>
      <w:r w:rsidR="002015CF">
        <w:t xml:space="preserve"> of</w:t>
      </w:r>
      <w:r>
        <w:t xml:space="preserve"> alteration haloes caused downstream of mineralization by uranium depleted solutions reacting with wall</w:t>
      </w:r>
      <w:r w:rsidR="0061777E">
        <w:t xml:space="preserve"> </w:t>
      </w:r>
      <w:r>
        <w:t>rock.</w:t>
      </w:r>
    </w:p>
    <w:p w14:paraId="0331AAB3" w14:textId="236E5338" w:rsidR="00D0579F" w:rsidRPr="00FD0DD2" w:rsidRDefault="00D0579F">
      <w:pPr>
        <w:overflowPunct/>
        <w:autoSpaceDE/>
        <w:autoSpaceDN/>
        <w:adjustRightInd/>
        <w:spacing w:after="0"/>
        <w:jc w:val="left"/>
        <w:textAlignment w:val="auto"/>
        <w:rPr>
          <w:noProof w:val="0"/>
        </w:rPr>
      </w:pPr>
      <w:r w:rsidRPr="00FD0DD2">
        <w:rPr>
          <w:noProof w:val="0"/>
        </w:rPr>
        <w:br w:type="page"/>
      </w:r>
    </w:p>
    <w:p w14:paraId="16055E4E" w14:textId="63EBA191" w:rsidR="00D0579F" w:rsidRPr="00FD0DD2" w:rsidRDefault="00FD0DD2">
      <w:pPr>
        <w:rPr>
          <w:noProof w:val="0"/>
        </w:rPr>
      </w:pPr>
      <w:r w:rsidRPr="00FD0DD2">
        <w:rPr>
          <w:lang w:val="en-US"/>
        </w:rPr>
        <w:lastRenderedPageBreak/>
        <w:drawing>
          <wp:inline distT="0" distB="0" distL="0" distR="0" wp14:anchorId="206476A6" wp14:editId="5ED55D31">
            <wp:extent cx="5650345" cy="41173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2008" cy="4118552"/>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287"/>
      </w:tblGrid>
      <w:tr w:rsidR="00D0579F" w:rsidRPr="00FD0DD2" w14:paraId="4D330210" w14:textId="77777777">
        <w:trPr>
          <w:cantSplit/>
        </w:trPr>
        <w:tc>
          <w:tcPr>
            <w:tcW w:w="9287" w:type="dxa"/>
            <w:vAlign w:val="center"/>
          </w:tcPr>
          <w:p w14:paraId="66FF8936" w14:textId="7643ABAE" w:rsidR="00D0579F" w:rsidRDefault="00FD0DD2">
            <w:pPr>
              <w:pStyle w:val="BodyText"/>
              <w:jc w:val="center"/>
            </w:pPr>
            <w:r>
              <w:rPr>
                <w:noProof/>
                <w:lang w:val="en-US"/>
              </w:rPr>
              <w:drawing>
                <wp:inline distT="0" distB="0" distL="0" distR="0" wp14:anchorId="30E7DEE6" wp14:editId="337DDED8">
                  <wp:extent cx="5649530" cy="42430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9530" cy="4243070"/>
                          </a:xfrm>
                          <a:prstGeom prst="rect">
                            <a:avLst/>
                          </a:prstGeom>
                          <a:noFill/>
                          <a:ln>
                            <a:noFill/>
                          </a:ln>
                        </pic:spPr>
                      </pic:pic>
                    </a:graphicData>
                  </a:graphic>
                </wp:inline>
              </w:drawing>
            </w:r>
          </w:p>
          <w:p w14:paraId="743FC344" w14:textId="12E62DD0" w:rsidR="00D0579F" w:rsidRPr="00FD0DD2" w:rsidRDefault="00D0579F">
            <w:pPr>
              <w:pStyle w:val="IAEAFigureCaption"/>
            </w:pPr>
            <w:r w:rsidRPr="00FD0DD2">
              <w:t xml:space="preserve">FIG. </w:t>
            </w:r>
            <w:r w:rsidRPr="00FD0DD2">
              <w:fldChar w:fldCharType="begin"/>
            </w:r>
            <w:r w:rsidRPr="00FD0DD2">
              <w:instrText xml:space="preserve"> SEQ __FigureSeq \# "0" \* MERGEFORMAT </w:instrText>
            </w:r>
            <w:r w:rsidRPr="00FD0DD2">
              <w:fldChar w:fldCharType="separate"/>
            </w:r>
            <w:r w:rsidR="00F34595">
              <w:rPr>
                <w:noProof/>
              </w:rPr>
              <w:t>3</w:t>
            </w:r>
            <w:r w:rsidRPr="00FD0DD2">
              <w:fldChar w:fldCharType="end"/>
            </w:r>
            <w:r w:rsidRPr="00FD0DD2">
              <w:t>.</w:t>
            </w:r>
            <w:r w:rsidR="00880E0E">
              <w:t xml:space="preserve"> Modelling results</w:t>
            </w:r>
            <w:r w:rsidRPr="00FD0DD2">
              <w:t xml:space="preserve"> </w:t>
            </w:r>
          </w:p>
        </w:tc>
      </w:tr>
    </w:tbl>
    <w:p w14:paraId="0A91E461" w14:textId="19F31B6E" w:rsidR="00B65F1C" w:rsidRDefault="00B65F1C" w:rsidP="00B65F1C">
      <w:pPr>
        <w:pStyle w:val="Heading1"/>
      </w:pPr>
      <w:r>
        <w:lastRenderedPageBreak/>
        <w:t>Conclusions</w:t>
      </w:r>
    </w:p>
    <w:p w14:paraId="4A07EBE0" w14:textId="0F2EAE26" w:rsidR="00593CEE" w:rsidRDefault="00593CEE" w:rsidP="007D2CBB">
      <w:pPr>
        <w:pStyle w:val="BodyText"/>
        <w:ind w:left="0" w:firstLine="0"/>
      </w:pPr>
      <w:r>
        <w:t>The</w:t>
      </w:r>
      <w:r w:rsidR="000113F5" w:rsidRPr="00FD0DD2">
        <w:t xml:space="preserve"> fluid flow patterns under steady-state flow conditions </w:t>
      </w:r>
      <w:r w:rsidR="00B03F3C" w:rsidRPr="00FD0DD2">
        <w:t xml:space="preserve">determine the location of </w:t>
      </w:r>
      <w:r>
        <w:t xml:space="preserve">potential </w:t>
      </w:r>
      <w:r w:rsidR="000113F5" w:rsidRPr="00FD0DD2">
        <w:t>mixing zones</w:t>
      </w:r>
      <w:r>
        <w:t xml:space="preserve"> and locales of </w:t>
      </w:r>
      <w:r w:rsidR="000113F5" w:rsidRPr="00FD0DD2">
        <w:t>mineralization and alteration in the basement, at the unconformity and in the Athabasca Group</w:t>
      </w:r>
      <w:r w:rsidR="00A42068">
        <w:t xml:space="preserve">. The modelling results </w:t>
      </w:r>
      <w:r w:rsidR="00880E0E">
        <w:t>indicate that the localization i</w:t>
      </w:r>
      <w:r w:rsidR="00A42068">
        <w:t xml:space="preserve">s </w:t>
      </w:r>
      <w:r>
        <w:t>a function of the hydraulic conductivity of a structure relative to the surrounding rocks</w:t>
      </w:r>
      <w:r w:rsidR="000113F5" w:rsidRPr="00FD0DD2">
        <w:t>.</w:t>
      </w:r>
    </w:p>
    <w:p w14:paraId="691BC092" w14:textId="61C994D7" w:rsidR="00E34D46" w:rsidRPr="00FD0DD2" w:rsidRDefault="000113F5" w:rsidP="007D2CBB">
      <w:pPr>
        <w:pStyle w:val="BodyText"/>
        <w:ind w:left="0" w:firstLine="0"/>
      </w:pPr>
      <w:r w:rsidRPr="00FD0DD2">
        <w:t xml:space="preserve">U-sources in the basement as described </w:t>
      </w:r>
      <w:r w:rsidR="00A42068">
        <w:t xml:space="preserve">for instance </w:t>
      </w:r>
      <w:r w:rsidR="00880E0E">
        <w:t>for</w:t>
      </w:r>
      <w:r w:rsidRPr="00FD0DD2">
        <w:t xml:space="preserve"> the </w:t>
      </w:r>
      <w:proofErr w:type="spellStart"/>
      <w:r w:rsidRPr="00FD0DD2">
        <w:t>Millenium</w:t>
      </w:r>
      <w:proofErr w:type="spellEnd"/>
      <w:r w:rsidRPr="00FD0DD2">
        <w:t xml:space="preserve"> U-deposit </w:t>
      </w:r>
      <w:r w:rsidR="000A3558">
        <w:t>[</w:t>
      </w:r>
      <w:r w:rsidR="000A3558">
        <w:fldChar w:fldCharType="begin"/>
      </w:r>
      <w:r w:rsidR="000A3558">
        <w:instrText xml:space="preserve"> NOTEREF _Ref266787369 \h </w:instrText>
      </w:r>
      <w:r w:rsidR="000A3558">
        <w:fldChar w:fldCharType="separate"/>
      </w:r>
      <w:r w:rsidR="00F34595">
        <w:t>29</w:t>
      </w:r>
      <w:r w:rsidR="000A3558">
        <w:fldChar w:fldCharType="end"/>
      </w:r>
      <w:r w:rsidR="000A3558">
        <w:t>]</w:t>
      </w:r>
      <w:r w:rsidRPr="00FD0DD2">
        <w:t xml:space="preserve"> could be located within the range of scavenging fluids crossing the unconformity in the upstream area</w:t>
      </w:r>
      <w:r w:rsidR="00D459EF">
        <w:t xml:space="preserve"> of an </w:t>
      </w:r>
      <w:proofErr w:type="spellStart"/>
      <w:r w:rsidR="00D459EF">
        <w:t>orebody</w:t>
      </w:r>
      <w:proofErr w:type="spellEnd"/>
      <w:r w:rsidRPr="00FD0DD2">
        <w:t xml:space="preserve">. </w:t>
      </w:r>
      <w:r w:rsidR="00D459EF">
        <w:t>Conversely, o</w:t>
      </w:r>
      <w:r w:rsidR="00B03F3C" w:rsidRPr="00FD0DD2">
        <w:t xml:space="preserve">xidizing </w:t>
      </w:r>
      <w:proofErr w:type="spellStart"/>
      <w:r w:rsidR="00B03F3C" w:rsidRPr="00FD0DD2">
        <w:t>b</w:t>
      </w:r>
      <w:r w:rsidRPr="00FD0DD2">
        <w:t>asinal</w:t>
      </w:r>
      <w:proofErr w:type="spellEnd"/>
      <w:r w:rsidRPr="00FD0DD2">
        <w:t xml:space="preserve"> fluids entering </w:t>
      </w:r>
      <w:r w:rsidR="00593CEE">
        <w:t>a mineralized structure</w:t>
      </w:r>
      <w:r w:rsidRPr="00FD0DD2">
        <w:t xml:space="preserve"> may have caused the </w:t>
      </w:r>
      <w:proofErr w:type="spellStart"/>
      <w:r w:rsidR="00593CEE">
        <w:t>resorption</w:t>
      </w:r>
      <w:proofErr w:type="spellEnd"/>
      <w:r w:rsidR="00593CEE">
        <w:t xml:space="preserve"> of U-mineralization,</w:t>
      </w:r>
      <w:r w:rsidR="00A42068">
        <w:t xml:space="preserve"> </w:t>
      </w:r>
      <w:r w:rsidR="00593CEE">
        <w:t>observed in the field as “worm rock”</w:t>
      </w:r>
      <w:r w:rsidR="00A5331E">
        <w:t>,</w:t>
      </w:r>
      <w:r w:rsidRPr="00FD0DD2">
        <w:t xml:space="preserve"> and in reacti</w:t>
      </w:r>
      <w:r w:rsidR="009C2A6C" w:rsidRPr="00FD0DD2">
        <w:t xml:space="preserve">on with basement fluids, the </w:t>
      </w:r>
      <w:proofErr w:type="spellStart"/>
      <w:r w:rsidR="009C2A6C" w:rsidRPr="00FD0DD2">
        <w:t>re</w:t>
      </w:r>
      <w:r w:rsidRPr="00FD0DD2">
        <w:t>precipitation</w:t>
      </w:r>
      <w:proofErr w:type="spellEnd"/>
      <w:r w:rsidRPr="00FD0DD2">
        <w:t xml:space="preserve"> along the structure. Conceptual flow paths previously depicted </w:t>
      </w:r>
      <w:r w:rsidR="000A3558">
        <w:t>[</w:t>
      </w:r>
      <w:r w:rsidR="000A3558">
        <w:fldChar w:fldCharType="begin"/>
      </w:r>
      <w:r w:rsidR="000A3558">
        <w:instrText xml:space="preserve"> NOTEREF _Ref266787428 \h </w:instrText>
      </w:r>
      <w:r w:rsidR="000A3558">
        <w:fldChar w:fldCharType="separate"/>
      </w:r>
      <w:r w:rsidR="00F34595">
        <w:t>27</w:t>
      </w:r>
      <w:r w:rsidR="000A3558">
        <w:fldChar w:fldCharType="end"/>
      </w:r>
      <w:r w:rsidR="000A3558">
        <w:t xml:space="preserve">, </w:t>
      </w:r>
      <w:r w:rsidR="000A3558">
        <w:fldChar w:fldCharType="begin"/>
      </w:r>
      <w:r w:rsidR="000A3558">
        <w:instrText xml:space="preserve"> NOTEREF _Ref266787473 \h </w:instrText>
      </w:r>
      <w:r w:rsidR="000A3558">
        <w:fldChar w:fldCharType="separate"/>
      </w:r>
      <w:r w:rsidR="00F34595">
        <w:t>28</w:t>
      </w:r>
      <w:r w:rsidR="000A3558">
        <w:fldChar w:fldCharType="end"/>
      </w:r>
      <w:r w:rsidR="000A3558">
        <w:t xml:space="preserve">] </w:t>
      </w:r>
      <w:r w:rsidRPr="00FD0DD2">
        <w:t>can be confirmed by steady-state numerical simulation.</w:t>
      </w:r>
    </w:p>
    <w:p w14:paraId="6AA366D3" w14:textId="69623EA2" w:rsidR="00E34D46" w:rsidRPr="00FD0DD2" w:rsidRDefault="00E34D46" w:rsidP="007D2CBB">
      <w:pPr>
        <w:pStyle w:val="BodyText"/>
        <w:ind w:left="0" w:firstLine="0"/>
      </w:pPr>
      <w:r w:rsidRPr="00FD0DD2">
        <w:t xml:space="preserve">The generic model presented here may </w:t>
      </w:r>
      <w:r w:rsidR="00B65F1C">
        <w:t>be converted to</w:t>
      </w:r>
      <w:r w:rsidR="00A5331E">
        <w:t xml:space="preserve"> deposit-specific flow model</w:t>
      </w:r>
      <w:r w:rsidR="00880E0E">
        <w:t>s</w:t>
      </w:r>
      <w:r w:rsidR="00A5331E">
        <w:t xml:space="preserve"> by</w:t>
      </w:r>
      <w:r w:rsidRPr="00FD0DD2">
        <w:t xml:space="preserve"> quantifying the range of most likely gradients, hydraulic conductivities, flow velocities, location and volumes of catchment spaces in the basin fill and basement </w:t>
      </w:r>
      <w:r w:rsidR="00880E0E">
        <w:t>rocks</w:t>
      </w:r>
      <w:r w:rsidR="004730E7">
        <w:t>. T</w:t>
      </w:r>
      <w:r w:rsidRPr="00FD0DD2">
        <w:t xml:space="preserve">ransport parameters </w:t>
      </w:r>
      <w:r w:rsidR="004730E7">
        <w:t xml:space="preserve">could be modified to match </w:t>
      </w:r>
      <w:r w:rsidRPr="00FD0DD2">
        <w:t>the results from mass balance calculations of deposits in the Athab</w:t>
      </w:r>
      <w:r w:rsidR="000A3558">
        <w:t>a</w:t>
      </w:r>
      <w:r w:rsidRPr="00FD0DD2">
        <w:t>sca Basin</w:t>
      </w:r>
      <w:r w:rsidR="00A5331E">
        <w:t xml:space="preserve"> as performed for </w:t>
      </w:r>
      <w:r w:rsidR="00B65F1C">
        <w:t xml:space="preserve">instance at </w:t>
      </w:r>
      <w:r w:rsidR="00A5331E">
        <w:t>the Shea deposit</w:t>
      </w:r>
      <w:r w:rsidRPr="00FD0DD2">
        <w:t xml:space="preserve"> </w:t>
      </w:r>
      <w:r w:rsidR="000A3558">
        <w:t>[</w:t>
      </w:r>
      <w:r w:rsidR="000A3558">
        <w:fldChar w:fldCharType="begin"/>
      </w:r>
      <w:r w:rsidR="000A3558">
        <w:instrText xml:space="preserve"> NOTEREF _Ref266786358 \h </w:instrText>
      </w:r>
      <w:r w:rsidR="000A3558">
        <w:fldChar w:fldCharType="separate"/>
      </w:r>
      <w:r w:rsidR="00F34595">
        <w:t>22</w:t>
      </w:r>
      <w:r w:rsidR="000A3558">
        <w:fldChar w:fldCharType="end"/>
      </w:r>
      <w:r w:rsidR="000A3558">
        <w:t>]</w:t>
      </w:r>
      <w:r w:rsidRPr="00FD0DD2">
        <w:t>.</w:t>
      </w:r>
      <w:r w:rsidR="004730E7">
        <w:t xml:space="preserve"> The integration of </w:t>
      </w:r>
      <w:r w:rsidR="00C54462">
        <w:t xml:space="preserve">flow-relevant information from </w:t>
      </w:r>
      <w:r w:rsidR="004730E7">
        <w:t>geological</w:t>
      </w:r>
      <w:r w:rsidR="00F174A4">
        <w:t>, geochemical, geophysical</w:t>
      </w:r>
      <w:r w:rsidR="004730E7">
        <w:t xml:space="preserve"> and structural models as presented in [</w:t>
      </w:r>
      <w:r w:rsidR="00F174A4">
        <w:fldChar w:fldCharType="begin"/>
      </w:r>
      <w:r w:rsidR="00F174A4">
        <w:instrText xml:space="preserve"> NOTEREF _Ref266786358 \h </w:instrText>
      </w:r>
      <w:r w:rsidR="00F174A4">
        <w:fldChar w:fldCharType="separate"/>
      </w:r>
      <w:r w:rsidR="00F34595">
        <w:t>22</w:t>
      </w:r>
      <w:r w:rsidR="00F174A4">
        <w:fldChar w:fldCharType="end"/>
      </w:r>
      <w:r w:rsidR="00F174A4">
        <w:t>,</w:t>
      </w:r>
      <w:r w:rsidR="004730E7">
        <w:t xml:space="preserve"> </w:t>
      </w:r>
      <w:r w:rsidR="00F174A4">
        <w:rPr>
          <w:rStyle w:val="EndnoteReference"/>
        </w:rPr>
        <w:endnoteReference w:id="30"/>
      </w:r>
      <w:r w:rsidR="00A54003">
        <w:t xml:space="preserve">, </w:t>
      </w:r>
      <w:r w:rsidR="00A54003">
        <w:rPr>
          <w:rStyle w:val="EndnoteReference"/>
        </w:rPr>
        <w:endnoteReference w:id="31"/>
      </w:r>
      <w:r w:rsidR="00F174A4">
        <w:t xml:space="preserve"> and </w:t>
      </w:r>
      <w:r w:rsidR="00A54003">
        <w:rPr>
          <w:rStyle w:val="EndnoteReference"/>
        </w:rPr>
        <w:endnoteReference w:id="32"/>
      </w:r>
      <w:r w:rsidR="004730E7">
        <w:t xml:space="preserve">] </w:t>
      </w:r>
      <w:r w:rsidR="00C54462">
        <w:t xml:space="preserve">into this flow model </w:t>
      </w:r>
      <w:r w:rsidR="004730E7">
        <w:t xml:space="preserve">could further the understanding of unconformity-related uranium deposits. </w:t>
      </w:r>
    </w:p>
    <w:p w14:paraId="71040B0C" w14:textId="396C2243" w:rsidR="00826ECA" w:rsidRPr="00FD0DD2" w:rsidRDefault="00355AE1" w:rsidP="00826ECA">
      <w:pPr>
        <w:pStyle w:val="Heading1Type"/>
        <w:outlineLvl w:val="0"/>
        <w:rPr>
          <w:noProof w:val="0"/>
        </w:rPr>
      </w:pPr>
      <w:bookmarkStart w:id="12" w:name="_Toc443741331"/>
      <w:r w:rsidRPr="00FD0DD2">
        <w:rPr>
          <w:noProof w:val="0"/>
        </w:rPr>
        <w:t>Acknowledgements</w:t>
      </w:r>
    </w:p>
    <w:p w14:paraId="0EBB9172" w14:textId="3B288B22" w:rsidR="006B3A9E" w:rsidRDefault="002B3A0A" w:rsidP="007D2CBB">
      <w:pPr>
        <w:pStyle w:val="BodyText"/>
        <w:ind w:left="0" w:firstLine="0"/>
      </w:pPr>
      <w:r w:rsidRPr="00FD0DD2">
        <w:t>The author would lik</w:t>
      </w:r>
      <w:r w:rsidR="001F6696" w:rsidRPr="00FD0DD2">
        <w:t>e</w:t>
      </w:r>
      <w:r w:rsidR="00E34D46" w:rsidRPr="00FD0DD2">
        <w:t xml:space="preserve"> to express his sincere appreciation to</w:t>
      </w:r>
      <w:r w:rsidRPr="00FD0DD2">
        <w:t xml:space="preserve"> </w:t>
      </w:r>
      <w:r w:rsidR="001F6696" w:rsidRPr="00FD0DD2">
        <w:t xml:space="preserve">the late </w:t>
      </w:r>
      <w:r w:rsidRPr="00FD0DD2">
        <w:t xml:space="preserve">Franz-Josef </w:t>
      </w:r>
      <w:proofErr w:type="spellStart"/>
      <w:r w:rsidRPr="00FD0DD2">
        <w:t>Dahlkamp</w:t>
      </w:r>
      <w:proofErr w:type="spellEnd"/>
      <w:r w:rsidRPr="00FD0DD2">
        <w:t xml:space="preserve">, who reviewed a previous version of the paper </w:t>
      </w:r>
      <w:r w:rsidR="00826ECA" w:rsidRPr="00FD0DD2">
        <w:t>and who pointed</w:t>
      </w:r>
      <w:r w:rsidRPr="00FD0DD2">
        <w:t xml:space="preserve"> out essential </w:t>
      </w:r>
      <w:proofErr w:type="spellStart"/>
      <w:r w:rsidRPr="00FD0DD2">
        <w:t>metallogenic</w:t>
      </w:r>
      <w:proofErr w:type="spellEnd"/>
      <w:r w:rsidRPr="00FD0DD2">
        <w:t xml:space="preserve"> aspects</w:t>
      </w:r>
      <w:r w:rsidR="00826ECA" w:rsidRPr="00FD0DD2">
        <w:t>.</w:t>
      </w:r>
      <w:r w:rsidRPr="00FD0DD2">
        <w:t xml:space="preserve"> </w:t>
      </w:r>
      <w:r w:rsidR="005E7BFB" w:rsidRPr="00FD0DD2">
        <w:t>Scott Donald scrutinized the model</w:t>
      </w:r>
      <w:r w:rsidR="00A86215">
        <w:t>l</w:t>
      </w:r>
      <w:r w:rsidR="005E7BFB" w:rsidRPr="00FD0DD2">
        <w:t xml:space="preserve">ing technique and provided valuable advice. Klaus </w:t>
      </w:r>
      <w:proofErr w:type="spellStart"/>
      <w:r w:rsidR="005E7BFB" w:rsidRPr="00FD0DD2">
        <w:t>Lehnert-Thiel</w:t>
      </w:r>
      <w:proofErr w:type="spellEnd"/>
      <w:r w:rsidR="005E7BFB" w:rsidRPr="00FD0DD2">
        <w:t xml:space="preserve"> and Brigitte </w:t>
      </w:r>
      <w:proofErr w:type="spellStart"/>
      <w:r w:rsidR="005E7BFB" w:rsidRPr="00FD0DD2">
        <w:t>Boldt-Leppin</w:t>
      </w:r>
      <w:proofErr w:type="spellEnd"/>
      <w:r w:rsidR="005E7BFB" w:rsidRPr="00FD0DD2">
        <w:t xml:space="preserve"> are thanked for their helpful comments and suggestions. </w:t>
      </w:r>
      <w:r w:rsidR="000A49F6">
        <w:t xml:space="preserve">Irvine </w:t>
      </w:r>
      <w:proofErr w:type="spellStart"/>
      <w:r w:rsidR="000A49F6">
        <w:t>Annesley</w:t>
      </w:r>
      <w:proofErr w:type="spellEnd"/>
      <w:r w:rsidR="000A49F6">
        <w:t xml:space="preserve"> brought up</w:t>
      </w:r>
      <w:r w:rsidR="005D76C6" w:rsidRPr="00FD0DD2">
        <w:t xml:space="preserve"> recent developments in mode</w:t>
      </w:r>
      <w:r w:rsidR="00A86215">
        <w:t>l</w:t>
      </w:r>
      <w:r w:rsidR="005D76C6" w:rsidRPr="00FD0DD2">
        <w:t>ling genetic processes and was always available for c</w:t>
      </w:r>
      <w:r w:rsidR="001F6696" w:rsidRPr="00FD0DD2">
        <w:t xml:space="preserve">onstructive discussions. Last </w:t>
      </w:r>
      <w:r w:rsidR="00E34D46" w:rsidRPr="00FD0DD2">
        <w:t xml:space="preserve">but </w:t>
      </w:r>
      <w:r w:rsidR="001F6696" w:rsidRPr="00FD0DD2">
        <w:t>not least</w:t>
      </w:r>
      <w:r w:rsidR="005D76C6" w:rsidRPr="00FD0DD2">
        <w:t xml:space="preserve">, </w:t>
      </w:r>
      <w:proofErr w:type="spellStart"/>
      <w:r w:rsidRPr="00FD0DD2">
        <w:t>Hanns</w:t>
      </w:r>
      <w:proofErr w:type="spellEnd"/>
      <w:r w:rsidRPr="00FD0DD2">
        <w:t xml:space="preserve"> </w:t>
      </w:r>
      <w:proofErr w:type="spellStart"/>
      <w:r w:rsidRPr="00FD0DD2">
        <w:t>Föhse</w:t>
      </w:r>
      <w:proofErr w:type="spellEnd"/>
      <w:r w:rsidRPr="00FD0DD2">
        <w:t xml:space="preserve"> improved the present version of the paper by </w:t>
      </w:r>
      <w:r w:rsidR="005D76C6" w:rsidRPr="00FD0DD2">
        <w:t>giving</w:t>
      </w:r>
      <w:r w:rsidRPr="00FD0DD2">
        <w:t xml:space="preserve"> valuable </w:t>
      </w:r>
      <w:r w:rsidR="005D76C6" w:rsidRPr="00FD0DD2">
        <w:t xml:space="preserve">editorial </w:t>
      </w:r>
      <w:r w:rsidR="006B3A9E">
        <w:t>hints.</w:t>
      </w:r>
      <w:bookmarkStart w:id="13" w:name="_GoBack"/>
      <w:bookmarkEnd w:id="13"/>
    </w:p>
    <w:p w14:paraId="3232C0A4" w14:textId="77777777" w:rsidR="00D70921" w:rsidRDefault="00D70921" w:rsidP="007D2CBB">
      <w:pPr>
        <w:pStyle w:val="BodyText"/>
        <w:ind w:left="0" w:firstLine="0"/>
        <w:sectPr w:rsidR="00D70921">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type w:val="continuous"/>
          <w:pgSz w:w="11907" w:h="16840" w:code="9"/>
          <w:pgMar w:top="1134" w:right="1418" w:bottom="1531" w:left="1418" w:header="709" w:footer="709" w:gutter="0"/>
          <w:cols w:space="720"/>
          <w:formProt w:val="0"/>
          <w:titlePg/>
        </w:sectPr>
      </w:pPr>
    </w:p>
    <w:p w14:paraId="68B79A23" w14:textId="396C2243" w:rsidR="00B4203B" w:rsidRPr="00D70921" w:rsidRDefault="00D70921" w:rsidP="00D70921">
      <w:pPr>
        <w:pStyle w:val="BodyText"/>
        <w:spacing w:after="0"/>
        <w:ind w:left="0" w:firstLine="0"/>
        <w:jc w:val="center"/>
        <w:rPr>
          <w:b/>
        </w:rPr>
      </w:pPr>
      <w:r>
        <w:rPr>
          <w:b/>
        </w:rPr>
        <w:lastRenderedPageBreak/>
        <w:t>REFERENCES</w:t>
      </w:r>
      <w:bookmarkEnd w:id="12"/>
    </w:p>
    <w:sectPr w:rsidR="00B4203B" w:rsidRPr="00D70921" w:rsidSect="009B4828">
      <w:endnotePr>
        <w:numFmt w:val="decimal"/>
      </w:endnotePr>
      <w:pgSz w:w="11907" w:h="16840" w:code="9"/>
      <w:pgMar w:top="1134" w:right="1418" w:bottom="1531" w:left="1418" w:header="709" w:footer="709"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FA178" w14:textId="7C521DB4" w:rsidR="002C5F36" w:rsidRDefault="002C5F36"/>
  </w:endnote>
  <w:endnote w:type="continuationSeparator" w:id="0">
    <w:p w14:paraId="49046015" w14:textId="313B3F40" w:rsidR="002C5F36" w:rsidRDefault="002C5F36"/>
  </w:endnote>
  <w:endnote w:id="1">
    <w:p w14:paraId="45455977" w14:textId="20D8A0E9" w:rsidR="002C5F36" w:rsidRPr="00505DF6" w:rsidRDefault="002C5F36" w:rsidP="00A900E8">
      <w:pPr>
        <w:pStyle w:val="EndnoteText"/>
        <w:rPr>
          <w:lang w:val="de-DE"/>
        </w:rPr>
      </w:pPr>
      <w:r>
        <w:t>[</w:t>
      </w:r>
      <w:r>
        <w:rPr>
          <w:rStyle w:val="EndnoteReference"/>
        </w:rPr>
        <w:endnoteRef/>
      </w:r>
      <w:r>
        <w:t>]</w:t>
      </w:r>
      <w:r>
        <w:tab/>
      </w:r>
      <w:r w:rsidRPr="00FD0DD2">
        <w:t>ALEXANDRE</w:t>
      </w:r>
      <w:r>
        <w:t>, P.,</w:t>
      </w:r>
      <w:r w:rsidRPr="00FD0DD2">
        <w:t xml:space="preserve"> KYSER</w:t>
      </w:r>
      <w:r>
        <w:t>,</w:t>
      </w:r>
      <w:r w:rsidRPr="00FD0DD2">
        <w:t xml:space="preserve"> K</w:t>
      </w:r>
      <w:r>
        <w:t>.</w:t>
      </w:r>
      <w:r w:rsidRPr="00FD0DD2">
        <w:t>, THOMAS</w:t>
      </w:r>
      <w:r>
        <w:t>,</w:t>
      </w:r>
      <w:r w:rsidRPr="00FD0DD2">
        <w:t xml:space="preserve"> D., POLITO</w:t>
      </w:r>
      <w:r>
        <w:t>, P., MARLAT,</w:t>
      </w:r>
      <w:r w:rsidRPr="00FD0DD2">
        <w:t xml:space="preserve"> J</w:t>
      </w:r>
      <w:r>
        <w:t>.,</w:t>
      </w:r>
      <w:r w:rsidRPr="00FD0DD2">
        <w:t xml:space="preserve"> Geochronology of unconformity-related uranium deposits in the Athabasca Basin, Saskatchewan, Canada, and their integration in the evolution of the</w:t>
      </w:r>
      <w:r>
        <w:t xml:space="preserve"> basin. Mineralium Deposita, 44</w:t>
      </w:r>
      <w:r w:rsidRPr="00FD0DD2">
        <w:t xml:space="preserve"> </w:t>
      </w:r>
      <w:r>
        <w:t xml:space="preserve">(2009) </w:t>
      </w:r>
      <w:r w:rsidRPr="00FD0DD2">
        <w:t>41-59</w:t>
      </w:r>
      <w:r>
        <w:t>.</w:t>
      </w:r>
    </w:p>
  </w:endnote>
  <w:endnote w:id="2">
    <w:p w14:paraId="6EF43E5A" w14:textId="55801124" w:rsidR="002C5F36" w:rsidRPr="00916C91" w:rsidRDefault="002C5F36" w:rsidP="00A900E8">
      <w:pPr>
        <w:pStyle w:val="EndnoteText"/>
        <w:rPr>
          <w:lang w:val="de-DE"/>
        </w:rPr>
      </w:pPr>
      <w:r>
        <w:t>[</w:t>
      </w:r>
      <w:r w:rsidRPr="00A5331E">
        <w:rPr>
          <w:rStyle w:val="EndnoteReference"/>
        </w:rPr>
        <w:endnoteRef/>
      </w:r>
      <w:r>
        <w:t>]</w:t>
      </w:r>
      <w:r>
        <w:tab/>
      </w:r>
      <w:r w:rsidRPr="00E7161C">
        <w:rPr>
          <w:caps/>
          <w:szCs w:val="22"/>
        </w:rPr>
        <w:t>Jebrak</w:t>
      </w:r>
      <w:r>
        <w:rPr>
          <w:caps/>
          <w:szCs w:val="22"/>
        </w:rPr>
        <w:t>, M.,</w:t>
      </w:r>
      <w:r w:rsidRPr="00E7161C">
        <w:rPr>
          <w:caps/>
          <w:szCs w:val="22"/>
        </w:rPr>
        <w:t xml:space="preserve"> Faure</w:t>
      </w:r>
      <w:r>
        <w:rPr>
          <w:caps/>
          <w:szCs w:val="22"/>
        </w:rPr>
        <w:t>,</w:t>
      </w:r>
      <w:r w:rsidRPr="00E7161C">
        <w:rPr>
          <w:caps/>
          <w:szCs w:val="22"/>
        </w:rPr>
        <w:t xml:space="preserve"> S</w:t>
      </w:r>
      <w:r>
        <w:rPr>
          <w:caps/>
          <w:szCs w:val="22"/>
        </w:rPr>
        <w:t>.,</w:t>
      </w:r>
      <w:r w:rsidRPr="00FD0DD2">
        <w:t xml:space="preserve"> Modelling of paleostress in unconformity-related uranium deposits. In: Cuney</w:t>
      </w:r>
      <w:r>
        <w:t>,</w:t>
      </w:r>
      <w:r w:rsidRPr="00FD0DD2">
        <w:t xml:space="preserve"> M</w:t>
      </w:r>
      <w:r>
        <w:t>.</w:t>
      </w:r>
      <w:r w:rsidRPr="00FD0DD2">
        <w:t>, Proceedings of an International Conference Uranium Geochemistry 2003 - Uranium deposits - Natural Analogs - Environment, Nan</w:t>
      </w:r>
      <w:r>
        <w:t>cy, France (2003)</w:t>
      </w:r>
      <w:r w:rsidRPr="00FD0DD2">
        <w:t xml:space="preserve"> 187-188</w:t>
      </w:r>
      <w:r>
        <w:t>.</w:t>
      </w:r>
    </w:p>
  </w:endnote>
  <w:endnote w:id="3">
    <w:p w14:paraId="498BF29C" w14:textId="3FFDD337" w:rsidR="002C5F36" w:rsidRPr="00DC29DD" w:rsidRDefault="002C5F36" w:rsidP="00A900E8">
      <w:pPr>
        <w:pStyle w:val="EndnoteText"/>
        <w:rPr>
          <w:lang w:val="de-DE"/>
        </w:rPr>
      </w:pPr>
      <w:r>
        <w:t>[</w:t>
      </w:r>
      <w:r>
        <w:rPr>
          <w:rStyle w:val="EndnoteReference"/>
        </w:rPr>
        <w:endnoteRef/>
      </w:r>
      <w:r>
        <w:t>]</w:t>
      </w:r>
      <w:r>
        <w:rPr>
          <w:lang w:val="de-DE"/>
        </w:rPr>
        <w:tab/>
      </w:r>
      <w:r w:rsidRPr="00E7161C">
        <w:rPr>
          <w:caps/>
          <w:szCs w:val="22"/>
        </w:rPr>
        <w:t>Schaubs</w:t>
      </w:r>
      <w:r>
        <w:rPr>
          <w:caps/>
          <w:szCs w:val="22"/>
        </w:rPr>
        <w:t>,</w:t>
      </w:r>
      <w:r w:rsidRPr="00E7161C">
        <w:rPr>
          <w:caps/>
          <w:szCs w:val="22"/>
        </w:rPr>
        <w:t xml:space="preserve"> P</w:t>
      </w:r>
      <w:r>
        <w:rPr>
          <w:caps/>
          <w:szCs w:val="22"/>
        </w:rPr>
        <w:t>.</w:t>
      </w:r>
      <w:r w:rsidRPr="00E7161C">
        <w:rPr>
          <w:caps/>
          <w:szCs w:val="22"/>
        </w:rPr>
        <w:t>, Ord</w:t>
      </w:r>
      <w:r>
        <w:rPr>
          <w:caps/>
          <w:szCs w:val="22"/>
        </w:rPr>
        <w:t>,</w:t>
      </w:r>
      <w:r w:rsidRPr="00E7161C">
        <w:rPr>
          <w:caps/>
          <w:szCs w:val="22"/>
        </w:rPr>
        <w:t xml:space="preserve"> A</w:t>
      </w:r>
      <w:r>
        <w:rPr>
          <w:caps/>
          <w:szCs w:val="22"/>
        </w:rPr>
        <w:t>.</w:t>
      </w:r>
      <w:r w:rsidRPr="00E7161C">
        <w:rPr>
          <w:caps/>
          <w:szCs w:val="22"/>
        </w:rPr>
        <w:t>, Annesley</w:t>
      </w:r>
      <w:r>
        <w:rPr>
          <w:caps/>
          <w:szCs w:val="22"/>
        </w:rPr>
        <w:t>,</w:t>
      </w:r>
      <w:r w:rsidRPr="00E7161C">
        <w:rPr>
          <w:caps/>
          <w:szCs w:val="22"/>
        </w:rPr>
        <w:t xml:space="preserve"> I</w:t>
      </w:r>
      <w:r>
        <w:rPr>
          <w:caps/>
          <w:szCs w:val="22"/>
        </w:rPr>
        <w:t>.</w:t>
      </w:r>
      <w:r w:rsidRPr="00E7161C">
        <w:rPr>
          <w:caps/>
          <w:szCs w:val="22"/>
        </w:rPr>
        <w:t>, Madore</w:t>
      </w:r>
      <w:r>
        <w:rPr>
          <w:caps/>
          <w:szCs w:val="22"/>
        </w:rPr>
        <w:t>,</w:t>
      </w:r>
      <w:r w:rsidRPr="00E7161C">
        <w:rPr>
          <w:caps/>
          <w:szCs w:val="22"/>
        </w:rPr>
        <w:t xml:space="preserve"> C</w:t>
      </w:r>
      <w:r>
        <w:rPr>
          <w:caps/>
          <w:szCs w:val="22"/>
        </w:rPr>
        <w:t>.</w:t>
      </w:r>
      <w:r w:rsidRPr="00E7161C">
        <w:rPr>
          <w:caps/>
          <w:szCs w:val="22"/>
        </w:rPr>
        <w:t>, Quirt</w:t>
      </w:r>
      <w:r>
        <w:rPr>
          <w:caps/>
          <w:szCs w:val="22"/>
        </w:rPr>
        <w:t>,</w:t>
      </w:r>
      <w:r w:rsidRPr="00E7161C">
        <w:rPr>
          <w:caps/>
          <w:szCs w:val="22"/>
        </w:rPr>
        <w:t xml:space="preserve"> D</w:t>
      </w:r>
      <w:r>
        <w:rPr>
          <w:caps/>
          <w:szCs w:val="22"/>
        </w:rPr>
        <w:t>.</w:t>
      </w:r>
      <w:r w:rsidRPr="00E7161C">
        <w:rPr>
          <w:caps/>
          <w:szCs w:val="22"/>
        </w:rPr>
        <w:t>, Thomas</w:t>
      </w:r>
      <w:r>
        <w:rPr>
          <w:caps/>
          <w:szCs w:val="22"/>
        </w:rPr>
        <w:t>,</w:t>
      </w:r>
      <w:r w:rsidRPr="00E7161C">
        <w:rPr>
          <w:caps/>
          <w:szCs w:val="22"/>
        </w:rPr>
        <w:t xml:space="preserve"> D</w:t>
      </w:r>
      <w:r>
        <w:rPr>
          <w:caps/>
          <w:szCs w:val="22"/>
        </w:rPr>
        <w:t>.</w:t>
      </w:r>
      <w:r w:rsidRPr="00E7161C">
        <w:rPr>
          <w:caps/>
          <w:szCs w:val="22"/>
        </w:rPr>
        <w:t>, Portella</w:t>
      </w:r>
      <w:r>
        <w:rPr>
          <w:caps/>
          <w:szCs w:val="22"/>
        </w:rPr>
        <w:t>,</w:t>
      </w:r>
      <w:r w:rsidRPr="00E7161C">
        <w:rPr>
          <w:caps/>
          <w:szCs w:val="22"/>
        </w:rPr>
        <w:t xml:space="preserve"> P</w:t>
      </w:r>
      <w:r>
        <w:rPr>
          <w:caps/>
          <w:szCs w:val="22"/>
        </w:rPr>
        <w:t>.,</w:t>
      </w:r>
      <w:r w:rsidRPr="00FD0DD2">
        <w:t xml:space="preserve"> A comparison of the McArthur River and Cigar Lake unconformity-related uranium deposits, Saskatchewan, Canada: insight from deformation – fluid flow models. Structure, Tectonics a</w:t>
      </w:r>
      <w:r>
        <w:t>nd Ore Mineralization Processes,</w:t>
      </w:r>
      <w:r w:rsidRPr="00FD0DD2">
        <w:t xml:space="preserve"> Townsville </w:t>
      </w:r>
      <w:r>
        <w:t>(</w:t>
      </w:r>
      <w:r w:rsidRPr="00FD0DD2">
        <w:t>2005</w:t>
      </w:r>
      <w:r>
        <w:t>).</w:t>
      </w:r>
    </w:p>
  </w:endnote>
  <w:endnote w:id="4">
    <w:p w14:paraId="00E1FD67" w14:textId="5A348FC2" w:rsidR="002C5F36" w:rsidRPr="00EE4B8C" w:rsidRDefault="002C5F36" w:rsidP="00A900E8">
      <w:pPr>
        <w:pStyle w:val="BodyText"/>
        <w:spacing w:after="0"/>
        <w:ind w:left="851" w:hanging="425"/>
      </w:pPr>
      <w:r>
        <w:t>[</w:t>
      </w:r>
      <w:r>
        <w:rPr>
          <w:rStyle w:val="EndnoteReference"/>
        </w:rPr>
        <w:endnoteRef/>
      </w:r>
      <w:r>
        <w:t>]</w:t>
      </w:r>
      <w:r>
        <w:tab/>
      </w:r>
      <w:r w:rsidRPr="00E7161C">
        <w:rPr>
          <w:caps/>
        </w:rPr>
        <w:t>Sheldon</w:t>
      </w:r>
      <w:r>
        <w:rPr>
          <w:caps/>
        </w:rPr>
        <w:t>,</w:t>
      </w:r>
      <w:r w:rsidRPr="00E7161C">
        <w:rPr>
          <w:caps/>
        </w:rPr>
        <w:t xml:space="preserve"> H</w:t>
      </w:r>
      <w:r>
        <w:rPr>
          <w:caps/>
        </w:rPr>
        <w:t>.</w:t>
      </w:r>
      <w:r w:rsidRPr="00E7161C">
        <w:rPr>
          <w:caps/>
        </w:rPr>
        <w:t>A</w:t>
      </w:r>
      <w:r>
        <w:rPr>
          <w:caps/>
        </w:rPr>
        <w:t>.</w:t>
      </w:r>
      <w:r w:rsidRPr="00E7161C">
        <w:rPr>
          <w:caps/>
        </w:rPr>
        <w:t>, Ord</w:t>
      </w:r>
      <w:r>
        <w:rPr>
          <w:caps/>
        </w:rPr>
        <w:t>,</w:t>
      </w:r>
      <w:r w:rsidRPr="00E7161C">
        <w:rPr>
          <w:caps/>
        </w:rPr>
        <w:t xml:space="preserve"> A</w:t>
      </w:r>
      <w:r>
        <w:rPr>
          <w:caps/>
        </w:rPr>
        <w:t>.,</w:t>
      </w:r>
      <w:r w:rsidRPr="00FD0DD2">
        <w:t xml:space="preserve"> </w:t>
      </w:r>
      <w:proofErr w:type="gramStart"/>
      <w:r w:rsidRPr="00FD0DD2">
        <w:t>Evolution</w:t>
      </w:r>
      <w:proofErr w:type="gramEnd"/>
      <w:r w:rsidRPr="00FD0DD2">
        <w:t xml:space="preserve"> of porosity, permeability and fluid pressure in dilatant faults post-failure: implications for fluid flow and mineralizatio</w:t>
      </w:r>
      <w:r>
        <w:t xml:space="preserve">n. </w:t>
      </w:r>
      <w:proofErr w:type="spellStart"/>
      <w:proofErr w:type="gramStart"/>
      <w:r>
        <w:t>Geofluids</w:t>
      </w:r>
      <w:proofErr w:type="spellEnd"/>
      <w:r>
        <w:t xml:space="preserve"> (1997) 5, 272–288.</w:t>
      </w:r>
      <w:proofErr w:type="gramEnd"/>
    </w:p>
  </w:endnote>
  <w:endnote w:id="5">
    <w:p w14:paraId="340AD576" w14:textId="4C8EF42A" w:rsidR="002C5F36" w:rsidRPr="00387AA6" w:rsidRDefault="002C5F36" w:rsidP="00A900E8">
      <w:pPr>
        <w:pStyle w:val="EndnoteText"/>
      </w:pPr>
      <w:r>
        <w:t>[</w:t>
      </w:r>
      <w:r>
        <w:rPr>
          <w:rStyle w:val="EndnoteReference"/>
        </w:rPr>
        <w:endnoteRef/>
      </w:r>
      <w:r>
        <w:t>]</w:t>
      </w:r>
      <w:r>
        <w:tab/>
      </w:r>
      <w:r w:rsidRPr="00E7161C">
        <w:rPr>
          <w:caps/>
        </w:rPr>
        <w:t>Matthäi</w:t>
      </w:r>
      <w:r>
        <w:rPr>
          <w:caps/>
        </w:rPr>
        <w:t>,</w:t>
      </w:r>
      <w:r w:rsidRPr="00E7161C">
        <w:rPr>
          <w:caps/>
        </w:rPr>
        <w:t xml:space="preserve"> S</w:t>
      </w:r>
      <w:r>
        <w:rPr>
          <w:caps/>
        </w:rPr>
        <w:t>.</w:t>
      </w:r>
      <w:r w:rsidRPr="00E7161C">
        <w:rPr>
          <w:caps/>
        </w:rPr>
        <w:t>K</w:t>
      </w:r>
      <w:r>
        <w:rPr>
          <w:caps/>
        </w:rPr>
        <w:t>.</w:t>
      </w:r>
      <w:r w:rsidRPr="00E7161C">
        <w:rPr>
          <w:caps/>
        </w:rPr>
        <w:t>, Roberts</w:t>
      </w:r>
      <w:r>
        <w:rPr>
          <w:caps/>
        </w:rPr>
        <w:t>,</w:t>
      </w:r>
      <w:r w:rsidRPr="00E7161C">
        <w:rPr>
          <w:caps/>
        </w:rPr>
        <w:t xml:space="preserve"> S</w:t>
      </w:r>
      <w:r>
        <w:rPr>
          <w:caps/>
        </w:rPr>
        <w:t>.</w:t>
      </w:r>
      <w:r w:rsidRPr="00E7161C">
        <w:rPr>
          <w:caps/>
        </w:rPr>
        <w:t>G</w:t>
      </w:r>
      <w:r>
        <w:rPr>
          <w:caps/>
        </w:rPr>
        <w:t>.</w:t>
      </w:r>
      <w:r>
        <w:t>,</w:t>
      </w:r>
      <w:r w:rsidRPr="00FD0DD2">
        <w:t xml:space="preserve"> Transient versus continuous fluid flow in seismically active faults: An investigation by electrical analogue and numerical modelling. In: Jamtveit B, Yardley B (Eds): Fluid flow and transport in rocks - mecha</w:t>
      </w:r>
      <w:r>
        <w:t>nisms and effects</w:t>
      </w:r>
      <w:r w:rsidRPr="00FD0DD2">
        <w:t xml:space="preserve"> </w:t>
      </w:r>
      <w:r>
        <w:t>(1997)</w:t>
      </w:r>
      <w:r w:rsidRPr="00FD0DD2">
        <w:t xml:space="preserve"> 263-295</w:t>
      </w:r>
    </w:p>
  </w:endnote>
  <w:endnote w:id="6">
    <w:p w14:paraId="2E1264BE" w14:textId="53871A72" w:rsidR="002C5F36" w:rsidRPr="00387AA6" w:rsidRDefault="002C5F36" w:rsidP="00A900E8">
      <w:pPr>
        <w:pStyle w:val="EndnoteText"/>
      </w:pPr>
      <w:r>
        <w:t>[</w:t>
      </w:r>
      <w:r>
        <w:rPr>
          <w:rStyle w:val="EndnoteReference"/>
        </w:rPr>
        <w:endnoteRef/>
      </w:r>
      <w:r>
        <w:t>]</w:t>
      </w:r>
      <w:r>
        <w:tab/>
      </w:r>
      <w:r w:rsidRPr="00E7161C">
        <w:rPr>
          <w:caps/>
        </w:rPr>
        <w:t>Raffensperger</w:t>
      </w:r>
      <w:r>
        <w:rPr>
          <w:caps/>
        </w:rPr>
        <w:t>,</w:t>
      </w:r>
      <w:r w:rsidRPr="00E7161C">
        <w:rPr>
          <w:caps/>
        </w:rPr>
        <w:t xml:space="preserve"> J</w:t>
      </w:r>
      <w:r>
        <w:rPr>
          <w:caps/>
        </w:rPr>
        <w:t>.</w:t>
      </w:r>
      <w:r w:rsidRPr="00E7161C">
        <w:rPr>
          <w:caps/>
        </w:rPr>
        <w:t>P</w:t>
      </w:r>
      <w:r>
        <w:rPr>
          <w:caps/>
        </w:rPr>
        <w:t>.</w:t>
      </w:r>
      <w:r w:rsidRPr="00E7161C">
        <w:rPr>
          <w:caps/>
        </w:rPr>
        <w:t>, Garven</w:t>
      </w:r>
      <w:r>
        <w:rPr>
          <w:caps/>
        </w:rPr>
        <w:t>,</w:t>
      </w:r>
      <w:r w:rsidRPr="00E7161C">
        <w:rPr>
          <w:caps/>
        </w:rPr>
        <w:t xml:space="preserve"> G</w:t>
      </w:r>
      <w:r>
        <w:rPr>
          <w:caps/>
        </w:rPr>
        <w:t>.</w:t>
      </w:r>
      <w:r>
        <w:t>,</w:t>
      </w:r>
      <w:r w:rsidRPr="00FD0DD2">
        <w:t xml:space="preserve"> The formation of unconformity-type uranium ore deposits 1. Coupled groundwater flow and heat transport modeling. Amer</w:t>
      </w:r>
      <w:r>
        <w:t>ican Journal of Science, 295 (1995)</w:t>
      </w:r>
      <w:r w:rsidRPr="00FD0DD2">
        <w:t xml:space="preserve"> 581-636.</w:t>
      </w:r>
    </w:p>
  </w:endnote>
  <w:endnote w:id="7">
    <w:p w14:paraId="4F8976C3" w14:textId="010E7B8F" w:rsidR="002C5F36" w:rsidRPr="007A1705" w:rsidRDefault="002C5F36" w:rsidP="00A900E8">
      <w:pPr>
        <w:pStyle w:val="EndnoteText"/>
        <w:rPr>
          <w:lang w:val="de-DE"/>
        </w:rPr>
      </w:pPr>
      <w:r>
        <w:t>[</w:t>
      </w:r>
      <w:r>
        <w:rPr>
          <w:rStyle w:val="EndnoteReference"/>
        </w:rPr>
        <w:endnoteRef/>
      </w:r>
      <w:r>
        <w:t>]</w:t>
      </w:r>
      <w:r>
        <w:tab/>
        <w:t>CHI, G., BOSMAN, S., CARD, C., Numerical modeling of fluid pressure regime in the Athabasca basin and implications for fluid flow models related to the unconformity-type uranium mineralization. Journal of Geochemical Exploration 125 (2013) 8-19.</w:t>
      </w:r>
    </w:p>
  </w:endnote>
  <w:endnote w:id="8">
    <w:p w14:paraId="5456E1CD" w14:textId="052FD040" w:rsidR="002C5F36" w:rsidRPr="00387AA6" w:rsidRDefault="002C5F36" w:rsidP="00A900E8">
      <w:pPr>
        <w:pStyle w:val="EndnoteText"/>
        <w:rPr>
          <w:lang w:val="de-DE"/>
        </w:rPr>
      </w:pPr>
      <w:r>
        <w:t>[</w:t>
      </w:r>
      <w:r>
        <w:rPr>
          <w:rStyle w:val="EndnoteReference"/>
        </w:rPr>
        <w:endnoteRef/>
      </w:r>
      <w:r>
        <w:t>]</w:t>
      </w:r>
      <w:r>
        <w:tab/>
      </w:r>
      <w:r w:rsidRPr="00E7161C">
        <w:rPr>
          <w:caps/>
          <w:szCs w:val="22"/>
        </w:rPr>
        <w:t>Cui</w:t>
      </w:r>
      <w:r>
        <w:rPr>
          <w:caps/>
          <w:szCs w:val="22"/>
        </w:rPr>
        <w:t>,</w:t>
      </w:r>
      <w:r w:rsidRPr="00E7161C">
        <w:rPr>
          <w:caps/>
          <w:szCs w:val="22"/>
        </w:rPr>
        <w:t xml:space="preserve"> T</w:t>
      </w:r>
      <w:r>
        <w:rPr>
          <w:caps/>
          <w:szCs w:val="22"/>
        </w:rPr>
        <w:t>.</w:t>
      </w:r>
      <w:r w:rsidRPr="00E7161C">
        <w:rPr>
          <w:caps/>
          <w:szCs w:val="22"/>
        </w:rPr>
        <w:t>, Yang</w:t>
      </w:r>
      <w:r>
        <w:rPr>
          <w:caps/>
          <w:szCs w:val="22"/>
        </w:rPr>
        <w:t>,</w:t>
      </w:r>
      <w:r w:rsidRPr="00E7161C">
        <w:rPr>
          <w:caps/>
          <w:szCs w:val="22"/>
        </w:rPr>
        <w:t xml:space="preserve"> J</w:t>
      </w:r>
      <w:r>
        <w:rPr>
          <w:caps/>
          <w:szCs w:val="22"/>
        </w:rPr>
        <w:t>.</w:t>
      </w:r>
      <w:r w:rsidRPr="00E7161C">
        <w:rPr>
          <w:caps/>
          <w:szCs w:val="22"/>
        </w:rPr>
        <w:t>, Samson</w:t>
      </w:r>
      <w:r>
        <w:rPr>
          <w:caps/>
          <w:szCs w:val="22"/>
        </w:rPr>
        <w:t>,</w:t>
      </w:r>
      <w:r w:rsidRPr="00E7161C">
        <w:rPr>
          <w:caps/>
          <w:szCs w:val="22"/>
        </w:rPr>
        <w:t xml:space="preserve"> W</w:t>
      </w:r>
      <w:r>
        <w:rPr>
          <w:caps/>
          <w:szCs w:val="22"/>
        </w:rPr>
        <w:t>.</w:t>
      </w:r>
      <w:r>
        <w:t>,</w:t>
      </w:r>
      <w:r w:rsidRPr="00FD0DD2">
        <w:t xml:space="preserve"> Formation of unconformity-related uranium deposits: perspectives from numerical modeling. GeoCanada 2010 -Working with the Earth, Calgary, Alberta, Canada</w:t>
      </w:r>
      <w:r>
        <w:t xml:space="preserve"> (2010)</w:t>
      </w:r>
      <w:r w:rsidRPr="00FD0DD2">
        <w:t>.</w:t>
      </w:r>
    </w:p>
  </w:endnote>
  <w:endnote w:id="9">
    <w:p w14:paraId="3CF0E217" w14:textId="668E1014" w:rsidR="002C5F36" w:rsidRPr="00A5331E" w:rsidRDefault="002C5F36" w:rsidP="00A900E8">
      <w:pPr>
        <w:pStyle w:val="EndnoteText"/>
      </w:pPr>
      <w:r>
        <w:t>[</w:t>
      </w:r>
      <w:r>
        <w:rPr>
          <w:rStyle w:val="EndnoteReference"/>
        </w:rPr>
        <w:endnoteRef/>
      </w:r>
      <w:r>
        <w:t>]</w:t>
      </w:r>
      <w:r>
        <w:rPr>
          <w:lang w:val="de-DE"/>
        </w:rPr>
        <w:tab/>
      </w:r>
      <w:r w:rsidRPr="00E7161C">
        <w:rPr>
          <w:caps/>
        </w:rPr>
        <w:t>Matthäi</w:t>
      </w:r>
      <w:r>
        <w:rPr>
          <w:caps/>
        </w:rPr>
        <w:t>,</w:t>
      </w:r>
      <w:r w:rsidRPr="00E7161C">
        <w:rPr>
          <w:caps/>
        </w:rPr>
        <w:t xml:space="preserve"> S</w:t>
      </w:r>
      <w:r>
        <w:rPr>
          <w:caps/>
        </w:rPr>
        <w:t>.</w:t>
      </w:r>
      <w:r w:rsidRPr="00E7161C">
        <w:rPr>
          <w:caps/>
        </w:rPr>
        <w:t>K</w:t>
      </w:r>
      <w:r>
        <w:rPr>
          <w:caps/>
        </w:rPr>
        <w:t>.</w:t>
      </w:r>
      <w:r w:rsidRPr="00E7161C">
        <w:rPr>
          <w:caps/>
        </w:rPr>
        <w:t>, Fischer</w:t>
      </w:r>
      <w:r>
        <w:rPr>
          <w:caps/>
        </w:rPr>
        <w:t>,</w:t>
      </w:r>
      <w:r w:rsidRPr="00E7161C">
        <w:rPr>
          <w:caps/>
        </w:rPr>
        <w:t xml:space="preserve"> G.</w:t>
      </w:r>
      <w:r>
        <w:t>,</w:t>
      </w:r>
      <w:r w:rsidRPr="00FD0DD2">
        <w:t xml:space="preserve"> Quantitative modeling of fault-fluid-discharge and fault-dilation-induced fluid-pressure variations in the seismogenic zone. Geology, 24, </w:t>
      </w:r>
      <w:r>
        <w:t>2</w:t>
      </w:r>
      <w:r w:rsidRPr="00FD0DD2">
        <w:t xml:space="preserve"> </w:t>
      </w:r>
      <w:r>
        <w:t>(1996)</w:t>
      </w:r>
      <w:r w:rsidRPr="00FD0DD2">
        <w:t xml:space="preserve"> 183-186</w:t>
      </w:r>
      <w:r>
        <w:t>.</w:t>
      </w:r>
    </w:p>
  </w:endnote>
  <w:endnote w:id="10">
    <w:p w14:paraId="004BA047" w14:textId="7E3C4F35" w:rsidR="002C5F36" w:rsidRPr="002838E6" w:rsidRDefault="002C5F36" w:rsidP="00A900E8">
      <w:pPr>
        <w:pStyle w:val="EndnoteText"/>
        <w:rPr>
          <w:lang w:val="de-DE"/>
        </w:rPr>
      </w:pPr>
      <w:r>
        <w:rPr>
          <w:lang w:val="de-DE"/>
        </w:rPr>
        <w:t>[</w:t>
      </w:r>
      <w:r>
        <w:rPr>
          <w:rStyle w:val="EndnoteReference"/>
        </w:rPr>
        <w:endnoteRef/>
      </w:r>
      <w:r>
        <w:rPr>
          <w:lang w:val="de-DE"/>
        </w:rPr>
        <w:t>]</w:t>
      </w:r>
      <w:r>
        <w:rPr>
          <w:lang w:val="de-DE"/>
        </w:rPr>
        <w:tab/>
      </w:r>
      <w:r w:rsidRPr="00E7161C">
        <w:rPr>
          <w:caps/>
          <w:szCs w:val="22"/>
          <w:lang w:val="en-US"/>
        </w:rPr>
        <w:t>McDonald, M.G., Harbaugh, A.W.,</w:t>
      </w:r>
      <w:r w:rsidRPr="00FB04DE">
        <w:rPr>
          <w:lang w:val="en-US"/>
        </w:rPr>
        <w:t xml:space="preserve"> A modular three-dimensional finite-difference ground-water flow model: Report prepared by U.S. Department of the Interior, U.S. Geological Surv</w:t>
      </w:r>
      <w:r>
        <w:rPr>
          <w:lang w:val="en-US"/>
        </w:rPr>
        <w:t>ey, National Center, Reston, VA (1984)</w:t>
      </w:r>
      <w:r w:rsidRPr="00FB04DE">
        <w:rPr>
          <w:lang w:val="en-US"/>
        </w:rPr>
        <w:t>.</w:t>
      </w:r>
    </w:p>
  </w:endnote>
  <w:endnote w:id="11">
    <w:p w14:paraId="1412D19F" w14:textId="1974266A" w:rsidR="002C5F36" w:rsidRPr="002838E6" w:rsidRDefault="002C5F36" w:rsidP="00A900E8">
      <w:pPr>
        <w:pStyle w:val="EndnoteText"/>
        <w:rPr>
          <w:lang w:val="de-DE"/>
        </w:rPr>
      </w:pPr>
      <w:r>
        <w:t>[</w:t>
      </w:r>
      <w:r>
        <w:rPr>
          <w:rStyle w:val="EndnoteReference"/>
        </w:rPr>
        <w:endnoteRef/>
      </w:r>
      <w:r>
        <w:t>]</w:t>
      </w:r>
      <w:r>
        <w:tab/>
      </w:r>
      <w:r w:rsidRPr="00E7161C">
        <w:rPr>
          <w:caps/>
          <w:szCs w:val="22"/>
          <w:lang w:val="en-US"/>
        </w:rPr>
        <w:t>McDonald, M.G., Harbaugh, A.W.,</w:t>
      </w:r>
      <w:r w:rsidRPr="00FB04DE">
        <w:rPr>
          <w:lang w:val="en-US"/>
        </w:rPr>
        <w:t xml:space="preserve"> A modular three-dimensional finite-difference ground-water flow model: Technical report, U.S. Geol. Survey, Reston, VA</w:t>
      </w:r>
      <w:r>
        <w:rPr>
          <w:lang w:val="en-US"/>
        </w:rPr>
        <w:t xml:space="preserve"> (1988a)</w:t>
      </w:r>
    </w:p>
  </w:endnote>
  <w:endnote w:id="12">
    <w:p w14:paraId="07F4163B" w14:textId="5EF2C47D" w:rsidR="002C5F36" w:rsidRPr="00EE4B8C" w:rsidRDefault="002C5F36" w:rsidP="00A900E8">
      <w:pPr>
        <w:pStyle w:val="EndnoteText"/>
        <w:rPr>
          <w:lang w:val="en-US"/>
        </w:rPr>
      </w:pPr>
      <w:r>
        <w:t>[</w:t>
      </w:r>
      <w:r>
        <w:rPr>
          <w:rStyle w:val="EndnoteReference"/>
        </w:rPr>
        <w:endnoteRef/>
      </w:r>
      <w:r>
        <w:t>]</w:t>
      </w:r>
      <w:r>
        <w:tab/>
      </w:r>
      <w:r w:rsidRPr="00E7161C">
        <w:rPr>
          <w:caps/>
          <w:szCs w:val="22"/>
          <w:lang w:val="en-US"/>
        </w:rPr>
        <w:t>McDonald, M.G., Harbaugh, A.W</w:t>
      </w:r>
      <w:r>
        <w:rPr>
          <w:lang w:val="en-US"/>
        </w:rPr>
        <w:t>.</w:t>
      </w:r>
      <w:r w:rsidRPr="00FB04DE">
        <w:rPr>
          <w:lang w:val="en-US"/>
        </w:rPr>
        <w:t xml:space="preserve">, A modular three-dimensional finite-difference ground-water flow model: U.S. Geological Survey, Techniques of Water-Resources Investigations, Book 6, Chapter A1, </w:t>
      </w:r>
      <w:r>
        <w:rPr>
          <w:lang w:val="en-US"/>
        </w:rPr>
        <w:t>(1988b)</w:t>
      </w:r>
      <w:r w:rsidRPr="00FB04DE">
        <w:rPr>
          <w:lang w:val="en-US"/>
        </w:rPr>
        <w:t>.</w:t>
      </w:r>
    </w:p>
  </w:endnote>
  <w:endnote w:id="13">
    <w:p w14:paraId="1AC5DBC4" w14:textId="13230AFD" w:rsidR="002C5F36" w:rsidRPr="00EE4B8C" w:rsidRDefault="002C5F36" w:rsidP="00A900E8">
      <w:pPr>
        <w:pStyle w:val="EndnoteText"/>
        <w:rPr>
          <w:lang w:val="en-US"/>
        </w:rPr>
      </w:pPr>
      <w:r>
        <w:t>[</w:t>
      </w:r>
      <w:r>
        <w:rPr>
          <w:rStyle w:val="EndnoteReference"/>
        </w:rPr>
        <w:endnoteRef/>
      </w:r>
      <w:r>
        <w:t>]</w:t>
      </w:r>
      <w:r>
        <w:tab/>
      </w:r>
      <w:r w:rsidRPr="00E7161C">
        <w:rPr>
          <w:caps/>
          <w:szCs w:val="22"/>
          <w:lang w:val="en-US"/>
        </w:rPr>
        <w:t>Harbaugh, A.W., McDonald, M.G</w:t>
      </w:r>
      <w:r w:rsidRPr="00FB04DE">
        <w:rPr>
          <w:lang w:val="en-US"/>
        </w:rPr>
        <w:t>., User’s Documentation for MODFLOW-96, an update to the U.S. Geological Survey modular finite-difference groundwater flow model: U.S. Geo</w:t>
      </w:r>
      <w:r>
        <w:rPr>
          <w:lang w:val="en-US"/>
        </w:rPr>
        <w:t xml:space="preserve">logical Survey Open File Report </w:t>
      </w:r>
      <w:r w:rsidRPr="00FB04DE">
        <w:rPr>
          <w:lang w:val="en-US"/>
        </w:rPr>
        <w:t>96-485</w:t>
      </w:r>
      <w:r>
        <w:rPr>
          <w:lang w:val="en-US"/>
        </w:rPr>
        <w:t xml:space="preserve"> (1996a)</w:t>
      </w:r>
      <w:r w:rsidRPr="00FB04DE">
        <w:rPr>
          <w:lang w:val="en-US"/>
        </w:rPr>
        <w:t>.</w:t>
      </w:r>
    </w:p>
  </w:endnote>
  <w:endnote w:id="14">
    <w:p w14:paraId="4851FE3B" w14:textId="0D514225" w:rsidR="002C5F36" w:rsidRPr="00EE4B8C" w:rsidRDefault="002C5F36" w:rsidP="00A900E8">
      <w:pPr>
        <w:pStyle w:val="EndnoteText"/>
        <w:rPr>
          <w:lang w:val="en-US"/>
        </w:rPr>
      </w:pPr>
      <w:r>
        <w:t>[</w:t>
      </w:r>
      <w:r>
        <w:rPr>
          <w:rStyle w:val="EndnoteReference"/>
        </w:rPr>
        <w:endnoteRef/>
      </w:r>
      <w:r>
        <w:t>]</w:t>
      </w:r>
      <w:r>
        <w:tab/>
      </w:r>
      <w:r w:rsidRPr="00E7161C">
        <w:rPr>
          <w:caps/>
          <w:szCs w:val="22"/>
          <w:lang w:val="en-US"/>
        </w:rPr>
        <w:t>Harbaugh, A.W., McDonald, M.G.</w:t>
      </w:r>
      <w:r w:rsidRPr="00FB04DE">
        <w:rPr>
          <w:lang w:val="en-US"/>
        </w:rPr>
        <w:t>, 1996a, Programmer’s Documentation for MODFLOW-96, an update to the U.S. Geological Survey modular finite-difference groundwater flow model: U.S. Geological</w:t>
      </w:r>
      <w:r>
        <w:rPr>
          <w:lang w:val="en-US"/>
        </w:rPr>
        <w:t xml:space="preserve"> Survey Open File Report 96-486 (1996b)</w:t>
      </w:r>
      <w:r w:rsidRPr="00FB04DE">
        <w:rPr>
          <w:lang w:val="en-US"/>
        </w:rPr>
        <w:t>.</w:t>
      </w:r>
    </w:p>
  </w:endnote>
  <w:endnote w:id="15">
    <w:p w14:paraId="15AACBF1" w14:textId="678DF912" w:rsidR="002C5F36" w:rsidRPr="00EE4B8C" w:rsidRDefault="002C5F36" w:rsidP="00A900E8">
      <w:pPr>
        <w:pStyle w:val="EndnoteText"/>
        <w:rPr>
          <w:lang w:val="en-US"/>
        </w:rPr>
      </w:pPr>
      <w:r>
        <w:t>[</w:t>
      </w:r>
      <w:r>
        <w:rPr>
          <w:rStyle w:val="EndnoteReference"/>
        </w:rPr>
        <w:endnoteRef/>
      </w:r>
      <w:r>
        <w:t>]</w:t>
      </w:r>
      <w:r>
        <w:rPr>
          <w:lang w:val="de-DE"/>
        </w:rPr>
        <w:tab/>
      </w:r>
      <w:r w:rsidRPr="00E7161C">
        <w:rPr>
          <w:caps/>
          <w:szCs w:val="22"/>
          <w:lang w:val="en-US"/>
        </w:rPr>
        <w:t>Chiang W.-H. Kinzelbach W</w:t>
      </w:r>
      <w:r>
        <w:rPr>
          <w:lang w:val="en-US"/>
        </w:rPr>
        <w:t>.</w:t>
      </w:r>
      <w:r w:rsidRPr="008E7B7A">
        <w:rPr>
          <w:lang w:val="en-US"/>
        </w:rPr>
        <w:t>, 3D-</w:t>
      </w:r>
      <w:r>
        <w:rPr>
          <w:lang w:val="en-US"/>
        </w:rPr>
        <w:t>Groundwater Modeling with PMWIN:</w:t>
      </w:r>
      <w:r w:rsidRPr="008E7B7A">
        <w:rPr>
          <w:lang w:val="en-US"/>
        </w:rPr>
        <w:t xml:space="preserve"> First</w:t>
      </w:r>
      <w:r>
        <w:rPr>
          <w:lang w:val="en-US"/>
        </w:rPr>
        <w:t xml:space="preserve"> </w:t>
      </w:r>
      <w:r w:rsidRPr="008E7B7A">
        <w:rPr>
          <w:lang w:val="en-US"/>
        </w:rPr>
        <w:t>Edition. Springer Berlin Heidelberg New York. ISBN 3-540 6774</w:t>
      </w:r>
      <w:r>
        <w:rPr>
          <w:lang w:val="en-US"/>
        </w:rPr>
        <w:t>4-5, (2001).</w:t>
      </w:r>
    </w:p>
  </w:endnote>
  <w:endnote w:id="16">
    <w:p w14:paraId="62CB1519" w14:textId="716791A2" w:rsidR="002C5F36" w:rsidRPr="008A6E69" w:rsidRDefault="002C5F36" w:rsidP="00A900E8">
      <w:pPr>
        <w:pStyle w:val="EndnoteText"/>
        <w:rPr>
          <w:lang w:val="de-DE"/>
        </w:rPr>
      </w:pPr>
      <w:r>
        <w:t>[</w:t>
      </w:r>
      <w:r>
        <w:rPr>
          <w:rStyle w:val="EndnoteReference"/>
        </w:rPr>
        <w:endnoteRef/>
      </w:r>
      <w:r>
        <w:t xml:space="preserve">] </w:t>
      </w:r>
      <w:r w:rsidRPr="008E7B7A">
        <w:rPr>
          <w:lang w:val="en-US"/>
        </w:rPr>
        <w:t>C</w:t>
      </w:r>
      <w:r>
        <w:rPr>
          <w:lang w:val="en-US"/>
        </w:rPr>
        <w:t>HIANG,</w:t>
      </w:r>
      <w:r w:rsidRPr="008E7B7A">
        <w:rPr>
          <w:lang w:val="en-US"/>
        </w:rPr>
        <w:t xml:space="preserve"> W</w:t>
      </w:r>
      <w:r>
        <w:rPr>
          <w:lang w:val="en-US"/>
        </w:rPr>
        <w:t>.</w:t>
      </w:r>
      <w:r w:rsidRPr="008E7B7A">
        <w:rPr>
          <w:lang w:val="en-US"/>
        </w:rPr>
        <w:t>H</w:t>
      </w:r>
      <w:r>
        <w:rPr>
          <w:lang w:val="en-US"/>
        </w:rPr>
        <w:t>.,</w:t>
      </w:r>
      <w:r w:rsidRPr="008E7B7A">
        <w:rPr>
          <w:lang w:val="en-US"/>
        </w:rPr>
        <w:t xml:space="preserve"> 3D-</w:t>
      </w:r>
      <w:r>
        <w:rPr>
          <w:lang w:val="en-US"/>
        </w:rPr>
        <w:t>Groundwater Modeling with PMWIN. A simulation system for modeling groundwater flow and transport processes</w:t>
      </w:r>
      <w:r w:rsidRPr="008E7B7A">
        <w:rPr>
          <w:lang w:val="en-US"/>
        </w:rPr>
        <w:t>: Second Edition. Springer Berlin Heidelberg New York</w:t>
      </w:r>
      <w:r>
        <w:rPr>
          <w:lang w:val="en-US"/>
        </w:rPr>
        <w:t xml:space="preserve"> (2005).</w:t>
      </w:r>
    </w:p>
  </w:endnote>
  <w:endnote w:id="17">
    <w:p w14:paraId="37D80E71" w14:textId="3448DF87" w:rsidR="002C5F36" w:rsidRPr="00EE4B8C" w:rsidRDefault="002C5F36" w:rsidP="00A900E8">
      <w:pPr>
        <w:pStyle w:val="EndnoteText"/>
        <w:rPr>
          <w:lang w:val="en-US"/>
        </w:rPr>
      </w:pPr>
      <w:r>
        <w:t>[</w:t>
      </w:r>
      <w:r>
        <w:rPr>
          <w:rStyle w:val="EndnoteReference"/>
        </w:rPr>
        <w:endnoteRef/>
      </w:r>
      <w:r>
        <w:t>]</w:t>
      </w:r>
      <w:r>
        <w:rPr>
          <w:lang w:val="de-DE"/>
        </w:rPr>
        <w:tab/>
      </w:r>
      <w:r w:rsidRPr="00FB04DE">
        <w:rPr>
          <w:lang w:val="en-US"/>
        </w:rPr>
        <w:t>C</w:t>
      </w:r>
      <w:r>
        <w:rPr>
          <w:lang w:val="en-US"/>
        </w:rPr>
        <w:t>HIANG</w:t>
      </w:r>
      <w:r w:rsidRPr="00FB04DE">
        <w:rPr>
          <w:lang w:val="en-US"/>
        </w:rPr>
        <w:t>, W</w:t>
      </w:r>
      <w:r>
        <w:rPr>
          <w:lang w:val="en-US"/>
        </w:rPr>
        <w:t>.</w:t>
      </w:r>
      <w:r w:rsidRPr="00FB04DE">
        <w:rPr>
          <w:lang w:val="en-US"/>
        </w:rPr>
        <w:t>H., K</w:t>
      </w:r>
      <w:r>
        <w:rPr>
          <w:lang w:val="en-US"/>
        </w:rPr>
        <w:t>INZELBACH</w:t>
      </w:r>
      <w:r w:rsidRPr="00FB04DE">
        <w:rPr>
          <w:lang w:val="en-US"/>
        </w:rPr>
        <w:t>, W., 3D-Groundwater Modeling with PMWIN A Simulation System for Modeling Groundwater Flow and Transport Processes (</w:t>
      </w:r>
      <w:r>
        <w:rPr>
          <w:lang w:val="en-US"/>
        </w:rPr>
        <w:t>2nd ed.), Springer Verlag (2005)</w:t>
      </w:r>
      <w:r w:rsidRPr="00FB04DE">
        <w:rPr>
          <w:lang w:val="en-US"/>
        </w:rPr>
        <w:t>.</w:t>
      </w:r>
    </w:p>
  </w:endnote>
  <w:endnote w:id="18">
    <w:p w14:paraId="046F4D12" w14:textId="369EDEE9" w:rsidR="002C5F36" w:rsidRPr="00A5331E" w:rsidRDefault="002C5F36" w:rsidP="00A900E8">
      <w:pPr>
        <w:pStyle w:val="EndnoteText"/>
        <w:rPr>
          <w:lang w:val="en-US"/>
        </w:rPr>
      </w:pPr>
      <w:r>
        <w:t>[</w:t>
      </w:r>
      <w:r>
        <w:rPr>
          <w:rStyle w:val="EndnoteReference"/>
        </w:rPr>
        <w:endnoteRef/>
      </w:r>
      <w:r>
        <w:t>]</w:t>
      </w:r>
      <w:r>
        <w:tab/>
      </w:r>
      <w:r>
        <w:rPr>
          <w:lang w:val="en-US"/>
        </w:rPr>
        <w:t>FREEZE, R.A., CHERRY, J.A., Groundwater: Prentice-Hall, Inc., Englewood Cliffs, N.J. 07632, ISBN 0-13-365312-9 (1979).</w:t>
      </w:r>
    </w:p>
  </w:endnote>
  <w:endnote w:id="19">
    <w:p w14:paraId="6D3FC589" w14:textId="01F3024E" w:rsidR="002C5F36" w:rsidRPr="00A5331E" w:rsidRDefault="002C5F36" w:rsidP="00A900E8">
      <w:pPr>
        <w:pStyle w:val="EndnoteText"/>
        <w:rPr>
          <w:lang w:val="en-US"/>
        </w:rPr>
      </w:pPr>
      <w:r>
        <w:t>[</w:t>
      </w:r>
      <w:r>
        <w:rPr>
          <w:rStyle w:val="EndnoteReference"/>
        </w:rPr>
        <w:endnoteRef/>
      </w:r>
      <w:r>
        <w:t>]</w:t>
      </w:r>
      <w:r>
        <w:tab/>
      </w:r>
      <w:r>
        <w:rPr>
          <w:lang w:val="en-US"/>
        </w:rPr>
        <w:t>UNLAND, W., HOLL, N., 1980, Dewatering of planned Key Lake open pits in northern Saskatchewan: CIM Bulletin (1980) 91-99.</w:t>
      </w:r>
    </w:p>
  </w:endnote>
  <w:endnote w:id="20">
    <w:p w14:paraId="5DF7098C" w14:textId="688720AC" w:rsidR="002C5F36" w:rsidRPr="00610F87" w:rsidRDefault="002C5F36" w:rsidP="00A900E8">
      <w:pPr>
        <w:pStyle w:val="EndnoteText"/>
        <w:rPr>
          <w:lang w:val="de-DE"/>
        </w:rPr>
      </w:pPr>
      <w:r>
        <w:t>[</w:t>
      </w:r>
      <w:r>
        <w:rPr>
          <w:rStyle w:val="EndnoteReference"/>
        </w:rPr>
        <w:endnoteRef/>
      </w:r>
      <w:r>
        <w:t>]</w:t>
      </w:r>
      <w:r>
        <w:tab/>
      </w:r>
      <w:r w:rsidRPr="00245DA2">
        <w:rPr>
          <w:lang w:val="en-US"/>
        </w:rPr>
        <w:t>C</w:t>
      </w:r>
      <w:r>
        <w:rPr>
          <w:lang w:val="en-US"/>
        </w:rPr>
        <w:t>HIANG,</w:t>
      </w:r>
      <w:r w:rsidRPr="00245DA2">
        <w:rPr>
          <w:lang w:val="en-US"/>
        </w:rPr>
        <w:t xml:space="preserve"> W</w:t>
      </w:r>
      <w:r>
        <w:rPr>
          <w:lang w:val="en-US"/>
        </w:rPr>
        <w:t>.</w:t>
      </w:r>
      <w:r w:rsidRPr="00245DA2">
        <w:rPr>
          <w:lang w:val="en-US"/>
        </w:rPr>
        <w:t>H</w:t>
      </w:r>
      <w:r>
        <w:rPr>
          <w:lang w:val="en-US"/>
        </w:rPr>
        <w:t>.,</w:t>
      </w:r>
      <w:r w:rsidRPr="00245DA2">
        <w:rPr>
          <w:lang w:val="en-US"/>
        </w:rPr>
        <w:t xml:space="preserve"> K</w:t>
      </w:r>
      <w:r>
        <w:rPr>
          <w:lang w:val="en-US"/>
        </w:rPr>
        <w:t>INZELBACH,</w:t>
      </w:r>
      <w:r w:rsidRPr="00245DA2">
        <w:rPr>
          <w:lang w:val="en-US"/>
        </w:rPr>
        <w:t xml:space="preserve"> W</w:t>
      </w:r>
      <w:r>
        <w:rPr>
          <w:lang w:val="en-US"/>
        </w:rPr>
        <w:t>.</w:t>
      </w:r>
      <w:r w:rsidRPr="00245DA2">
        <w:rPr>
          <w:lang w:val="en-US"/>
        </w:rPr>
        <w:t>, PMPATH. An advective transport model for Processing</w:t>
      </w:r>
      <w:r>
        <w:rPr>
          <w:lang w:val="en-US"/>
        </w:rPr>
        <w:t xml:space="preserve"> Modflow and Modpath:</w:t>
      </w:r>
      <w:r w:rsidRPr="00245DA2">
        <w:rPr>
          <w:lang w:val="en-US"/>
        </w:rPr>
        <w:t xml:space="preserve"> Geological Survey of Hamburg, Germany</w:t>
      </w:r>
      <w:r>
        <w:rPr>
          <w:lang w:val="en-US"/>
        </w:rPr>
        <w:t xml:space="preserve"> (1994)</w:t>
      </w:r>
      <w:r w:rsidRPr="00245DA2">
        <w:rPr>
          <w:lang w:val="en-US"/>
        </w:rPr>
        <w:t>.</w:t>
      </w:r>
    </w:p>
  </w:endnote>
  <w:endnote w:id="21">
    <w:p w14:paraId="028C28DD" w14:textId="11F7BD5C" w:rsidR="002C5F36" w:rsidRPr="00A5331E" w:rsidRDefault="002C5F36" w:rsidP="00A900E8">
      <w:pPr>
        <w:pStyle w:val="EndnoteText"/>
        <w:rPr>
          <w:lang w:val="en-US"/>
        </w:rPr>
      </w:pPr>
      <w:r>
        <w:t>[</w:t>
      </w:r>
      <w:r>
        <w:rPr>
          <w:rStyle w:val="EndnoteReference"/>
        </w:rPr>
        <w:endnoteRef/>
      </w:r>
      <w:r>
        <w:t>]</w:t>
      </w:r>
      <w:r>
        <w:tab/>
      </w:r>
      <w:r w:rsidRPr="00BF7657">
        <w:rPr>
          <w:lang w:val="en-US"/>
        </w:rPr>
        <w:t>P</w:t>
      </w:r>
      <w:r>
        <w:rPr>
          <w:lang w:val="en-US"/>
        </w:rPr>
        <w:t>OLLOCK,</w:t>
      </w:r>
      <w:r w:rsidRPr="00BF7657">
        <w:rPr>
          <w:lang w:val="en-US"/>
        </w:rPr>
        <w:t xml:space="preserve"> D</w:t>
      </w:r>
      <w:r>
        <w:rPr>
          <w:lang w:val="en-US"/>
        </w:rPr>
        <w:t>.</w:t>
      </w:r>
      <w:r w:rsidRPr="00BF7657">
        <w:rPr>
          <w:lang w:val="en-US"/>
        </w:rPr>
        <w:t>W</w:t>
      </w:r>
      <w:r>
        <w:rPr>
          <w:lang w:val="en-US"/>
        </w:rPr>
        <w:t xml:space="preserve">., </w:t>
      </w:r>
      <w:r w:rsidRPr="00BF7657">
        <w:rPr>
          <w:lang w:val="en-US"/>
        </w:rPr>
        <w:t>Semianalytical computation of path lin</w:t>
      </w:r>
      <w:r>
        <w:rPr>
          <w:lang w:val="en-US"/>
        </w:rPr>
        <w:t xml:space="preserve">es for finite difference models: </w:t>
      </w:r>
      <w:r w:rsidRPr="00BF7657">
        <w:rPr>
          <w:lang w:val="en-US"/>
        </w:rPr>
        <w:t>Ground Water</w:t>
      </w:r>
      <w:r>
        <w:rPr>
          <w:lang w:val="en-US"/>
        </w:rPr>
        <w:t>,</w:t>
      </w:r>
      <w:r w:rsidRPr="00BF7657">
        <w:rPr>
          <w:lang w:val="en-US"/>
        </w:rPr>
        <w:t xml:space="preserve"> 26</w:t>
      </w:r>
      <w:r>
        <w:rPr>
          <w:lang w:val="en-US"/>
        </w:rPr>
        <w:t>, 6 (1988)</w:t>
      </w:r>
      <w:r w:rsidRPr="00BF7657">
        <w:rPr>
          <w:lang w:val="en-US"/>
        </w:rPr>
        <w:t xml:space="preserve"> 743-750</w:t>
      </w:r>
      <w:r>
        <w:rPr>
          <w:lang w:val="en-US"/>
        </w:rPr>
        <w:t>.</w:t>
      </w:r>
    </w:p>
  </w:endnote>
  <w:endnote w:id="22">
    <w:p w14:paraId="3B29A86C" w14:textId="5DC94B14" w:rsidR="002C5F36" w:rsidRPr="00A5331E" w:rsidRDefault="002C5F36" w:rsidP="00A900E8">
      <w:pPr>
        <w:pStyle w:val="EndnoteText"/>
      </w:pPr>
      <w:r>
        <w:t>[</w:t>
      </w:r>
      <w:r>
        <w:rPr>
          <w:rStyle w:val="EndnoteReference"/>
        </w:rPr>
        <w:endnoteRef/>
      </w:r>
      <w:r>
        <w:t>]</w:t>
      </w:r>
      <w:r>
        <w:tab/>
        <w:t>LE</w:t>
      </w:r>
      <w:r w:rsidRPr="00FD0DD2">
        <w:t xml:space="preserve"> C</w:t>
      </w:r>
      <w:r>
        <w:t>ARLIER</w:t>
      </w:r>
      <w:r w:rsidRPr="00FD0DD2">
        <w:t xml:space="preserve"> </w:t>
      </w:r>
      <w:r>
        <w:t>DE</w:t>
      </w:r>
      <w:r w:rsidRPr="00FD0DD2">
        <w:t xml:space="preserve"> V</w:t>
      </w:r>
      <w:r>
        <w:t>ESLUD,</w:t>
      </w:r>
      <w:r w:rsidRPr="00FD0DD2">
        <w:t xml:space="preserve"> C</w:t>
      </w:r>
      <w:r>
        <w:t>.</w:t>
      </w:r>
      <w:r w:rsidRPr="00FD0DD2">
        <w:t>, C</w:t>
      </w:r>
      <w:r>
        <w:t>UNEY,</w:t>
      </w:r>
      <w:r w:rsidRPr="00FD0DD2">
        <w:t xml:space="preserve"> M</w:t>
      </w:r>
      <w:r>
        <w:t>.</w:t>
      </w:r>
      <w:r w:rsidRPr="00FD0DD2">
        <w:t>, L</w:t>
      </w:r>
      <w:r>
        <w:t>ORILLEUX, G.</w:t>
      </w:r>
      <w:r w:rsidRPr="00FD0DD2">
        <w:t>, R</w:t>
      </w:r>
      <w:r>
        <w:t>OYER,</w:t>
      </w:r>
      <w:r w:rsidRPr="00FD0DD2">
        <w:t xml:space="preserve"> J</w:t>
      </w:r>
      <w:r>
        <w:t>.</w:t>
      </w:r>
      <w:r w:rsidRPr="00FD0DD2">
        <w:t>J</w:t>
      </w:r>
      <w:r>
        <w:t>.</w:t>
      </w:r>
      <w:r w:rsidRPr="00FD0DD2">
        <w:t>, J</w:t>
      </w:r>
      <w:r>
        <w:t>ÉBRAK,</w:t>
      </w:r>
      <w:r w:rsidRPr="00FD0DD2">
        <w:t xml:space="preserve"> M</w:t>
      </w:r>
      <w:r>
        <w:t>.,</w:t>
      </w:r>
      <w:r w:rsidRPr="00FD0DD2">
        <w:t xml:space="preserve"> 3D modeling of uranium-bearing solution collapse breccia in Proterozoic sandstones (Athabasca Basin, Canada) - Metallogenic interpretation</w:t>
      </w:r>
      <w:r>
        <w:t>s. Computers and Geosciences 35</w:t>
      </w:r>
      <w:r w:rsidRPr="00FD0DD2">
        <w:t xml:space="preserve"> </w:t>
      </w:r>
      <w:r>
        <w:t>(2009)</w:t>
      </w:r>
      <w:r w:rsidRPr="00FD0DD2">
        <w:t xml:space="preserve"> 92-107</w:t>
      </w:r>
      <w:r>
        <w:t>.</w:t>
      </w:r>
    </w:p>
  </w:endnote>
  <w:endnote w:id="23">
    <w:p w14:paraId="24DC0FAC" w14:textId="3C9CF106" w:rsidR="002C5F36" w:rsidRPr="00A5331E" w:rsidRDefault="002C5F36" w:rsidP="00A900E8">
      <w:pPr>
        <w:pStyle w:val="EndnoteText"/>
        <w:rPr>
          <w:lang w:val="en-US"/>
        </w:rPr>
      </w:pPr>
      <w:r>
        <w:t>[</w:t>
      </w:r>
      <w:r>
        <w:rPr>
          <w:rStyle w:val="EndnoteReference"/>
        </w:rPr>
        <w:endnoteRef/>
      </w:r>
      <w:r>
        <w:t>]</w:t>
      </w:r>
      <w:r>
        <w:tab/>
      </w:r>
      <w:r w:rsidRPr="008304CB">
        <w:rPr>
          <w:lang w:val="en-US"/>
        </w:rPr>
        <w:t>Z</w:t>
      </w:r>
      <w:r>
        <w:rPr>
          <w:lang w:val="en-US"/>
        </w:rPr>
        <w:t>HENG,</w:t>
      </w:r>
      <w:r w:rsidRPr="008304CB">
        <w:rPr>
          <w:lang w:val="en-US"/>
        </w:rPr>
        <w:t xml:space="preserve"> C</w:t>
      </w:r>
      <w:r>
        <w:rPr>
          <w:lang w:val="en-US"/>
        </w:rPr>
        <w:t>.,</w:t>
      </w:r>
      <w:r w:rsidRPr="008304CB">
        <w:rPr>
          <w:lang w:val="en-US"/>
        </w:rPr>
        <w:t xml:space="preserve"> W</w:t>
      </w:r>
      <w:r>
        <w:rPr>
          <w:lang w:val="en-US"/>
        </w:rPr>
        <w:t>ANG,</w:t>
      </w:r>
      <w:r w:rsidRPr="008304CB">
        <w:rPr>
          <w:lang w:val="en-US"/>
        </w:rPr>
        <w:t xml:space="preserve"> P</w:t>
      </w:r>
      <w:r>
        <w:rPr>
          <w:lang w:val="en-US"/>
        </w:rPr>
        <w:t>.</w:t>
      </w:r>
      <w:r w:rsidRPr="008304CB">
        <w:rPr>
          <w:lang w:val="en-US"/>
        </w:rPr>
        <w:t>P</w:t>
      </w:r>
      <w:r>
        <w:rPr>
          <w:lang w:val="en-US"/>
        </w:rPr>
        <w:t>.</w:t>
      </w:r>
      <w:r w:rsidRPr="008304CB">
        <w:rPr>
          <w:lang w:val="en-US"/>
        </w:rPr>
        <w:t>, MT3DMS: A modular three-dimensional multispecies</w:t>
      </w:r>
      <w:r>
        <w:rPr>
          <w:lang w:val="en-US"/>
        </w:rPr>
        <w:t xml:space="preserve"> </w:t>
      </w:r>
      <w:r w:rsidRPr="008304CB">
        <w:rPr>
          <w:lang w:val="en-US"/>
        </w:rPr>
        <w:t>model for simulation of advection, dispersion and chemical reactions of contaminants in</w:t>
      </w:r>
      <w:r>
        <w:rPr>
          <w:lang w:val="en-US"/>
        </w:rPr>
        <w:t xml:space="preserve"> groundwater systems:</w:t>
      </w:r>
      <w:r w:rsidRPr="008304CB">
        <w:rPr>
          <w:lang w:val="en-US"/>
        </w:rPr>
        <w:t xml:space="preserve"> Documentation and Users Guide, Contract Report SERDP-99-1,</w:t>
      </w:r>
      <w:r>
        <w:rPr>
          <w:lang w:val="en-US"/>
        </w:rPr>
        <w:t xml:space="preserve"> </w:t>
      </w:r>
      <w:r w:rsidRPr="008304CB">
        <w:rPr>
          <w:lang w:val="en-US"/>
        </w:rPr>
        <w:t>U.S. Army Engineer Research and Development Center, Vicksburg, MS</w:t>
      </w:r>
      <w:r>
        <w:rPr>
          <w:lang w:val="en-US"/>
        </w:rPr>
        <w:t xml:space="preserve"> (1999)</w:t>
      </w:r>
      <w:r w:rsidRPr="008304CB">
        <w:rPr>
          <w:lang w:val="en-US"/>
        </w:rPr>
        <w:t>.</w:t>
      </w:r>
    </w:p>
  </w:endnote>
  <w:endnote w:id="24">
    <w:p w14:paraId="577DEE6F" w14:textId="2CD9A37B" w:rsidR="002C5F36" w:rsidRPr="00E753AF" w:rsidRDefault="002C5F36" w:rsidP="00A900E8">
      <w:pPr>
        <w:pStyle w:val="EndnoteText"/>
        <w:rPr>
          <w:lang w:val="de-DE"/>
        </w:rPr>
      </w:pPr>
      <w:r>
        <w:t>[</w:t>
      </w:r>
      <w:r>
        <w:rPr>
          <w:rStyle w:val="EndnoteReference"/>
        </w:rPr>
        <w:endnoteRef/>
      </w:r>
      <w:r>
        <w:t>]</w:t>
      </w:r>
      <w:r>
        <w:tab/>
      </w:r>
      <w:r>
        <w:rPr>
          <w:lang w:val="en-US"/>
        </w:rPr>
        <w:t xml:space="preserve">RICHARD, A., PETTKE, T., CATHELINEAU, M., BOIRON, M.C., MERCADIER, </w:t>
      </w:r>
      <w:r w:rsidRPr="00E84E4E">
        <w:rPr>
          <w:lang w:val="en-US"/>
        </w:rPr>
        <w:t>J.</w:t>
      </w:r>
      <w:r>
        <w:rPr>
          <w:lang w:val="en-US"/>
        </w:rPr>
        <w:t xml:space="preserve">, CUNEY, M., DEROME, </w:t>
      </w:r>
      <w:r w:rsidRPr="00E84E4E">
        <w:rPr>
          <w:lang w:val="en-US"/>
        </w:rPr>
        <w:t>D</w:t>
      </w:r>
      <w:r>
        <w:rPr>
          <w:lang w:val="en-US"/>
        </w:rPr>
        <w:t xml:space="preserve">., </w:t>
      </w:r>
      <w:r w:rsidRPr="00E84E4E">
        <w:rPr>
          <w:lang w:val="en-US"/>
        </w:rPr>
        <w:t>Brine–rock interaction in the Athabasca basement (McArthur River U deposit, Canada): consequences for fluid chemistry and uranium uptake</w:t>
      </w:r>
      <w:r>
        <w:rPr>
          <w:lang w:val="en-US"/>
        </w:rPr>
        <w:t>: Terra Nova,  22, 4, (2010) 303-308.</w:t>
      </w:r>
    </w:p>
  </w:endnote>
  <w:endnote w:id="25">
    <w:p w14:paraId="4BDEA50A" w14:textId="745F0468" w:rsidR="002C5F36" w:rsidRPr="000A3558" w:rsidRDefault="002C5F36" w:rsidP="00A900E8">
      <w:pPr>
        <w:pStyle w:val="EndnoteText"/>
        <w:rPr>
          <w:lang w:val="de-DE"/>
        </w:rPr>
      </w:pPr>
      <w:r>
        <w:t>[</w:t>
      </w:r>
      <w:r>
        <w:rPr>
          <w:rStyle w:val="EndnoteReference"/>
        </w:rPr>
        <w:endnoteRef/>
      </w:r>
      <w:r>
        <w:t>]</w:t>
      </w:r>
      <w:r>
        <w:tab/>
      </w:r>
      <w:r>
        <w:rPr>
          <w:lang w:val="en-US"/>
        </w:rPr>
        <w:t>KONIKOW, L.F., The secret to successful solute-transport modeling: Ground Water 49, 2 (2011) 144-159.</w:t>
      </w:r>
    </w:p>
  </w:endnote>
  <w:endnote w:id="26">
    <w:p w14:paraId="39176A1C" w14:textId="177B9EC4" w:rsidR="002C5F36" w:rsidRPr="00A5331E" w:rsidRDefault="002C5F36" w:rsidP="00A900E8">
      <w:pPr>
        <w:pStyle w:val="EndnoteText"/>
        <w:rPr>
          <w:lang w:val="en-US"/>
        </w:rPr>
      </w:pPr>
      <w:r>
        <w:t>[</w:t>
      </w:r>
      <w:r>
        <w:rPr>
          <w:rStyle w:val="EndnoteReference"/>
        </w:rPr>
        <w:endnoteRef/>
      </w:r>
      <w:r>
        <w:t>]</w:t>
      </w:r>
      <w:r>
        <w:tab/>
      </w:r>
      <w:r>
        <w:rPr>
          <w:lang w:val="en-US"/>
        </w:rPr>
        <w:t>MOORE, S.M., SHACKELFORD, C.D., Uranium diffusion in soils and rocks: Proceedings Tailings and Mine Waste 2011, Vancouver, BC (2011).</w:t>
      </w:r>
    </w:p>
  </w:endnote>
  <w:endnote w:id="27">
    <w:p w14:paraId="5FC686AD" w14:textId="4E85D40D" w:rsidR="002C5F36" w:rsidRPr="000A3558" w:rsidRDefault="002C5F36" w:rsidP="00A900E8">
      <w:pPr>
        <w:pStyle w:val="EndnoteText"/>
        <w:rPr>
          <w:lang w:val="de-DE"/>
        </w:rPr>
      </w:pPr>
      <w:r>
        <w:t>[</w:t>
      </w:r>
      <w:r>
        <w:rPr>
          <w:rStyle w:val="EndnoteReference"/>
        </w:rPr>
        <w:endnoteRef/>
      </w:r>
      <w:r>
        <w:t>]</w:t>
      </w:r>
      <w:r>
        <w:tab/>
      </w:r>
      <w:r w:rsidRPr="00FD0DD2">
        <w:t>W</w:t>
      </w:r>
      <w:r>
        <w:t>HEATLEY,</w:t>
      </w:r>
      <w:r w:rsidRPr="00FD0DD2">
        <w:t xml:space="preserve"> K</w:t>
      </w:r>
      <w:r>
        <w:t>.</w:t>
      </w:r>
      <w:r w:rsidRPr="00FD0DD2">
        <w:t>, M</w:t>
      </w:r>
      <w:r>
        <w:t>URPHY,</w:t>
      </w:r>
      <w:r w:rsidRPr="00FD0DD2">
        <w:t xml:space="preserve"> J</w:t>
      </w:r>
      <w:r>
        <w:t>.</w:t>
      </w:r>
      <w:r w:rsidRPr="00FD0DD2">
        <w:t>, L</w:t>
      </w:r>
      <w:r>
        <w:t>EPPIN,</w:t>
      </w:r>
      <w:r w:rsidRPr="00FD0DD2">
        <w:t xml:space="preserve"> M</w:t>
      </w:r>
      <w:r>
        <w:t>.</w:t>
      </w:r>
      <w:r w:rsidRPr="00FD0DD2">
        <w:t>, C</w:t>
      </w:r>
      <w:r>
        <w:t>UTTS,</w:t>
      </w:r>
      <w:r w:rsidRPr="00FD0DD2">
        <w:t xml:space="preserve"> C</w:t>
      </w:r>
      <w:r>
        <w:t>.</w:t>
      </w:r>
      <w:r w:rsidRPr="00FD0DD2">
        <w:t>, C</w:t>
      </w:r>
      <w:r>
        <w:t>LIMIE,</w:t>
      </w:r>
      <w:r w:rsidRPr="00FD0DD2">
        <w:t xml:space="preserve"> J</w:t>
      </w:r>
      <w:r>
        <w:t>.</w:t>
      </w:r>
      <w:r w:rsidRPr="00FD0DD2">
        <w:t>A</w:t>
      </w:r>
      <w:r>
        <w:t>.</w:t>
      </w:r>
      <w:r w:rsidRPr="00FD0DD2">
        <w:t>: Advances in the genetic model and exploration techniques for unconformity type uranium deposits in the Athabasca Basin - In: Ashton KE, Harper CT (Eds.), Proceedings of the MinExpo ’96 Symposium - Ad</w:t>
      </w:r>
      <w:r>
        <w:t>vances in Saskatchewan Geology a</w:t>
      </w:r>
      <w:r w:rsidRPr="00FD0DD2">
        <w:t xml:space="preserve">nd Mineral Exploration, Saskatchewan Geological Society, Special Publication No. 14 </w:t>
      </w:r>
      <w:r>
        <w:t>(1996)</w:t>
      </w:r>
      <w:r w:rsidRPr="00FD0DD2">
        <w:t xml:space="preserve"> 126-136</w:t>
      </w:r>
      <w:r>
        <w:t>.</w:t>
      </w:r>
    </w:p>
  </w:endnote>
  <w:endnote w:id="28">
    <w:p w14:paraId="0ED59D77" w14:textId="0289EE73" w:rsidR="002C5F36" w:rsidRPr="000A3558" w:rsidRDefault="002C5F36" w:rsidP="00A900E8">
      <w:pPr>
        <w:pStyle w:val="EndnoteText"/>
        <w:rPr>
          <w:lang w:val="de-DE"/>
        </w:rPr>
      </w:pPr>
      <w:r>
        <w:t>[</w:t>
      </w:r>
      <w:r>
        <w:rPr>
          <w:rStyle w:val="EndnoteReference"/>
        </w:rPr>
        <w:endnoteRef/>
      </w:r>
      <w:r>
        <w:t>]</w:t>
      </w:r>
      <w:r>
        <w:tab/>
      </w:r>
      <w:r w:rsidRPr="00FD0DD2">
        <w:t>A</w:t>
      </w:r>
      <w:r>
        <w:t>LEXANDRE,</w:t>
      </w:r>
      <w:r w:rsidRPr="00FD0DD2">
        <w:t xml:space="preserve"> P., K</w:t>
      </w:r>
      <w:r>
        <w:t>YSER</w:t>
      </w:r>
      <w:r w:rsidRPr="00FD0DD2">
        <w:t>, K., P</w:t>
      </w:r>
      <w:r>
        <w:t>OLITO</w:t>
      </w:r>
      <w:r w:rsidRPr="00FD0DD2">
        <w:t>, P., T</w:t>
      </w:r>
      <w:r>
        <w:t>HOMAS</w:t>
      </w:r>
      <w:r w:rsidRPr="00FD0DD2">
        <w:t>, D., Altera</w:t>
      </w:r>
      <w:r>
        <w:t>tion Mineralogy and isotope geo</w:t>
      </w:r>
      <w:r w:rsidRPr="00FD0DD2">
        <w:t>chemistry of Paleoproterozoic basement-hosted unconformity-type uranium deposits in the Athabasca Basin, Canada: Economic</w:t>
      </w:r>
      <w:r>
        <w:t xml:space="preserve"> Geology 100 (2005) 1547-1563.</w:t>
      </w:r>
    </w:p>
  </w:endnote>
  <w:endnote w:id="29">
    <w:p w14:paraId="412F5000" w14:textId="31B3DC10" w:rsidR="002C5F36" w:rsidRPr="00A5331E" w:rsidRDefault="002C5F36" w:rsidP="00A900E8">
      <w:pPr>
        <w:pStyle w:val="EndnoteText"/>
      </w:pPr>
      <w:r>
        <w:t>[</w:t>
      </w:r>
      <w:r>
        <w:rPr>
          <w:rStyle w:val="EndnoteReference"/>
        </w:rPr>
        <w:endnoteRef/>
      </w:r>
      <w:r>
        <w:t>]</w:t>
      </w:r>
      <w:r>
        <w:tab/>
      </w:r>
      <w:r w:rsidRPr="00FD0DD2">
        <w:t>F</w:t>
      </w:r>
      <w:r>
        <w:t>AYEK,</w:t>
      </w:r>
      <w:r w:rsidRPr="00FD0DD2">
        <w:t xml:space="preserve"> M</w:t>
      </w:r>
      <w:r>
        <w:t>.</w:t>
      </w:r>
      <w:r w:rsidRPr="00FD0DD2">
        <w:t>, C</w:t>
      </w:r>
      <w:r>
        <w:t>AMACHO,</w:t>
      </w:r>
      <w:r w:rsidRPr="00FD0DD2">
        <w:t xml:space="preserve"> A</w:t>
      </w:r>
      <w:r>
        <w:t>.</w:t>
      </w:r>
      <w:r w:rsidRPr="00FD0DD2">
        <w:t>, B</w:t>
      </w:r>
      <w:r>
        <w:t>ESHEARS,</w:t>
      </w:r>
      <w:r w:rsidRPr="00FD0DD2">
        <w:t xml:space="preserve"> C</w:t>
      </w:r>
      <w:r>
        <w:t>.</w:t>
      </w:r>
      <w:r w:rsidRPr="00FD0DD2">
        <w:t>, J</w:t>
      </w:r>
      <w:r>
        <w:t>IRICKA,</w:t>
      </w:r>
      <w:r w:rsidRPr="00FD0DD2">
        <w:t xml:space="preserve"> D</w:t>
      </w:r>
      <w:r>
        <w:t>.</w:t>
      </w:r>
      <w:r w:rsidRPr="00FD0DD2">
        <w:t>, H</w:t>
      </w:r>
      <w:r>
        <w:t>ALABURDA,</w:t>
      </w:r>
      <w:r w:rsidRPr="00FD0DD2">
        <w:t xml:space="preserve"> J</w:t>
      </w:r>
      <w:r>
        <w:t>.,</w:t>
      </w:r>
      <w:r w:rsidRPr="00FD0DD2">
        <w:t xml:space="preserve"> Two sources of uranium at the Millennium uranium deposit, Athabasca Basin, Saskatchewan, Canada. GeoCanada 2010, </w:t>
      </w:r>
      <w:r>
        <w:t>Calgary (2010).</w:t>
      </w:r>
    </w:p>
  </w:endnote>
  <w:endnote w:id="30">
    <w:p w14:paraId="593B470C" w14:textId="60357E30" w:rsidR="002C5F36" w:rsidRPr="00F174A4" w:rsidRDefault="002C5F36" w:rsidP="00A900E8">
      <w:pPr>
        <w:pStyle w:val="EndnoteText"/>
        <w:rPr>
          <w:lang w:val="de-DE"/>
        </w:rPr>
      </w:pPr>
      <w:r>
        <w:t>[</w:t>
      </w:r>
      <w:r>
        <w:rPr>
          <w:rStyle w:val="EndnoteReference"/>
        </w:rPr>
        <w:endnoteRef/>
      </w:r>
      <w:r>
        <w:t>] SKIRROW, R.G., JAIRETH, S., HUSTON, D.L., BASTRAKOV, E.N., SCHOFIELD, A., VAN DER WIELEN, S.E., BARNICOAT, A.C., Uranium mineral systems: Processes, exploration criteria and a new deposit framework. Geoscience Australia Record 2009/20, 44 (2009)</w:t>
      </w:r>
    </w:p>
  </w:endnote>
  <w:endnote w:id="31">
    <w:p w14:paraId="37E01A4F" w14:textId="380B33C2" w:rsidR="002C5F36" w:rsidRPr="00A54003" w:rsidRDefault="002C5F36" w:rsidP="00A900E8">
      <w:pPr>
        <w:pStyle w:val="EndnoteText"/>
        <w:rPr>
          <w:lang w:val="de-DE"/>
        </w:rPr>
      </w:pPr>
      <w:r>
        <w:t>[</w:t>
      </w:r>
      <w:r>
        <w:rPr>
          <w:rStyle w:val="EndnoteReference"/>
        </w:rPr>
        <w:endnoteRef/>
      </w:r>
      <w:r>
        <w:t>] POTMA, W., FISHER, L., SCHAUBS, P., CLEVERLEY, J., CORBEL, S., LAU, I., PHANG, C., HOUGH, R., JSU – ERA Ranger Mineral System Project Final Report. CSIRO National Research Flagships, Minerals Down Under. Northern Territory Geological Survey, Record 2012-004 (2012).</w:t>
      </w:r>
    </w:p>
  </w:endnote>
  <w:endnote w:id="32">
    <w:p w14:paraId="764B9D0F" w14:textId="5DE1D910" w:rsidR="002C5F36" w:rsidRPr="00A54003" w:rsidRDefault="002C5F36" w:rsidP="00A900E8">
      <w:pPr>
        <w:pStyle w:val="EndnoteText"/>
        <w:rPr>
          <w:lang w:val="de-DE"/>
        </w:rPr>
      </w:pPr>
      <w:r>
        <w:t>[</w:t>
      </w:r>
      <w:r>
        <w:rPr>
          <w:rStyle w:val="EndnoteReference"/>
        </w:rPr>
        <w:endnoteRef/>
      </w:r>
      <w:r>
        <w:t xml:space="preserve">] </w:t>
      </w:r>
      <w:r w:rsidRPr="00A54003">
        <w:t>ANNESLEY, I</w:t>
      </w:r>
      <w:r>
        <w:t>.</w:t>
      </w:r>
      <w:r w:rsidRPr="00A54003">
        <w:t>R., REILKOFF, B</w:t>
      </w:r>
      <w:r>
        <w:t>.</w:t>
      </w:r>
      <w:r w:rsidRPr="00A54003">
        <w:t>, TAKACS, E</w:t>
      </w:r>
      <w:r>
        <w:t>.</w:t>
      </w:r>
      <w:r w:rsidRPr="00A54003">
        <w:t>,  HAJNAL, Z</w:t>
      </w:r>
      <w:r>
        <w:t>.</w:t>
      </w:r>
      <w:r w:rsidRPr="00A54003">
        <w:t>, PANDIT, B</w:t>
      </w:r>
      <w:r>
        <w:t xml:space="preserve">., </w:t>
      </w:r>
      <w:r w:rsidRPr="00A54003">
        <w:t>A Reg</w:t>
      </w:r>
      <w:r>
        <w:t>ional Multi-scale 3D Geological</w:t>
      </w:r>
      <w:r w:rsidRPr="00A54003">
        <w:t xml:space="preserve"> Model of the Eastern Sub-Athabasca Base</w:t>
      </w:r>
      <w:r>
        <w:t>ment, Canada: Implications for vectoring towards u</w:t>
      </w:r>
      <w:r w:rsidRPr="00A54003">
        <w:t xml:space="preserve">nconformity-type </w:t>
      </w:r>
      <w:r>
        <w:t>uranium d</w:t>
      </w:r>
      <w:r w:rsidRPr="00A54003">
        <w:t>eposits</w:t>
      </w:r>
      <w:r>
        <w:t xml:space="preserve">. </w:t>
      </w:r>
      <w:r w:rsidRPr="00A54003">
        <w:t>URAM2014, Vienna</w:t>
      </w:r>
      <w:r>
        <w:t xml:space="preserve">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05CF" w14:textId="77777777" w:rsidR="002C5F36" w:rsidRDefault="002C5F36">
    <w:pPr>
      <w:pStyle w:val="Footer"/>
      <w:tabs>
        <w:tab w:val="clear" w:pos="4153"/>
        <w:tab w:val="center" w:pos="-4820"/>
      </w:tabs>
    </w:pPr>
    <w:r>
      <w:fldChar w:fldCharType="begin"/>
    </w:r>
    <w:r>
      <w:instrText xml:space="preserve">page </w:instrText>
    </w:r>
    <w:r>
      <w:fldChar w:fldCharType="separate"/>
    </w:r>
    <w:r w:rsidR="00F34595">
      <w:t>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55F2" w14:textId="77777777" w:rsidR="002C5F36" w:rsidRDefault="002C5F36">
    <w:pPr>
      <w:pStyle w:val="Footer"/>
      <w:tabs>
        <w:tab w:val="clear" w:pos="4153"/>
        <w:tab w:val="center" w:pos="-4820"/>
      </w:tabs>
      <w:jc w:val="right"/>
    </w:pPr>
    <w:r>
      <w:tab/>
    </w:r>
    <w:r>
      <w:tab/>
    </w:r>
    <w:r>
      <w:fldChar w:fldCharType="begin"/>
    </w:r>
    <w:r>
      <w:instrText xml:space="preserve">page </w:instrText>
    </w:r>
    <w:r>
      <w:fldChar w:fldCharType="separate"/>
    </w:r>
    <w:r w:rsidR="00F34595">
      <w:t>7</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BE758" w14:textId="77777777" w:rsidR="002C5F36" w:rsidRDefault="002C5F36">
    <w:pPr>
      <w:pStyle w:val="Footer"/>
      <w:rPr>
        <w:bCs/>
        <w:iCs/>
      </w:rPr>
    </w:pPr>
    <w:r>
      <w:rPr>
        <w:b/>
        <w:i/>
      </w:rPr>
      <w:fldChar w:fldCharType="begin"/>
    </w:r>
    <w:r>
      <w:rPr>
        <w:b/>
        <w:i/>
      </w:rPr>
      <w:instrText xml:space="preserve"> IF </w:instrText>
    </w:r>
    <w:r>
      <w:rPr>
        <w:b/>
        <w:i/>
      </w:rPr>
      <w:fldChar w:fldCharType="begin"/>
    </w:r>
    <w:r>
      <w:rPr>
        <w:b/>
        <w:i/>
      </w:rPr>
      <w:instrText xml:space="preserve"> DOCPROPERTY "IAEACopyrightGranted" </w:instrText>
    </w:r>
    <w:r>
      <w:rPr>
        <w:b/>
        <w:i/>
      </w:rPr>
      <w:fldChar w:fldCharType="separate"/>
    </w:r>
    <w:r w:rsidR="00F34595">
      <w:rPr>
        <w:b/>
        <w:i/>
      </w:rPr>
      <w:instrText>N</w:instrText>
    </w:r>
    <w:r>
      <w:rPr>
        <w:b/>
        <w:i/>
      </w:rPr>
      <w:fldChar w:fldCharType="end"/>
    </w:r>
    <w:r>
      <w:rPr>
        <w:b/>
        <w:i/>
      </w:rPr>
      <w:instrText xml:space="preserve"> = Y "© International Atomic Energy Agency" "" </w:instrText>
    </w:r>
    <w:r>
      <w:rPr>
        <w:b/>
        <w:i/>
      </w:rPr>
      <w:fldChar w:fldCharType="end"/>
    </w:r>
    <w:r>
      <w:rPr>
        <w:b/>
        <w:i/>
      </w:rPr>
      <w:tab/>
    </w:r>
    <w:r>
      <w:rPr>
        <w:b/>
        <w:i/>
      </w:rPr>
      <w:tab/>
    </w:r>
    <w:r>
      <w:fldChar w:fldCharType="begin"/>
    </w:r>
    <w:r>
      <w:instrText xml:space="preserve">page </w:instrText>
    </w:r>
    <w:r>
      <w:fldChar w:fldCharType="separate"/>
    </w:r>
    <w:r w:rsidR="00F34595">
      <w:t>8</w:t>
    </w:r>
    <w:r>
      <w:fldChar w:fldCharType="end"/>
    </w:r>
    <w:r>
      <w:rPr>
        <w:b/>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B1F13" w14:textId="77777777" w:rsidR="002C5F36" w:rsidRDefault="002C5F36">
      <w:r>
        <w:separator/>
      </w:r>
    </w:p>
  </w:footnote>
  <w:footnote w:type="continuationSeparator" w:id="0">
    <w:p w14:paraId="2398236C" w14:textId="77777777" w:rsidR="002C5F36" w:rsidRDefault="002C5F36">
      <w:r>
        <w:continuationSeparator/>
      </w:r>
    </w:p>
  </w:footnote>
  <w:footnote w:id="1">
    <w:p w14:paraId="2A7D0C54" w14:textId="30F9194C" w:rsidR="002C5F36" w:rsidRPr="00270D3A" w:rsidRDefault="002C5F36">
      <w:pPr>
        <w:pStyle w:val="FootnoteText"/>
        <w:rPr>
          <w:lang w:val="de-DE"/>
        </w:rPr>
      </w:pPr>
      <w:r>
        <w:rPr>
          <w:rStyle w:val="FootnoteReference"/>
        </w:rPr>
        <w:footnoteRef/>
      </w:r>
      <w:r>
        <w:t xml:space="preserve"> </w:t>
      </w:r>
      <w:r>
        <w:rPr>
          <w:lang w:val="de-DE"/>
        </w:rPr>
        <w:t>Hochheimer Weg 3, 53343 Wachtberg, Germany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7827" w14:textId="77777777" w:rsidR="002C5F36" w:rsidRDefault="002C5F36">
    <w:pPr>
      <w:pStyle w:val="Header"/>
    </w:pPr>
    <w:r>
      <w:fldChar w:fldCharType="begin"/>
    </w:r>
    <w:r>
      <w:instrText xml:space="preserve"> DOCPROPERTY "IAEARunningHeader" \* MERGEFORMAT </w:instrTex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E3C94" w14:textId="77777777" w:rsidR="002C5F36" w:rsidRDefault="002C5F36">
    <w:pPr>
      <w:pStyle w:val="Header"/>
    </w:pPr>
    <w:r>
      <w:fldChar w:fldCharType="begin"/>
    </w:r>
    <w:r>
      <w:instrText xml:space="preserve"> DOCPROPERTY "IAEARunningHeader" \* MERGEFORMAT </w:instrTex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F945" w14:textId="77777777" w:rsidR="002C5F36" w:rsidRDefault="002C5F36">
    <w:pPr>
      <w:pStyle w:val="Header"/>
      <w:jc w:val="left"/>
    </w:pPr>
    <w:r>
      <w:fldChar w:fldCharType="begin"/>
    </w:r>
    <w:r>
      <w:instrText xml:space="preserve"> DOCPROPERTY "IAEAPaperType" \* MERGEFORMAT </w:instrText>
    </w:r>
    <w:r>
      <w:fldChar w:fldCharType="end"/>
    </w:r>
    <w:r>
      <w:tab/>
    </w:r>
    <w:r>
      <w:tab/>
    </w:r>
    <w:r>
      <w:fldChar w:fldCharType="begin"/>
    </w:r>
    <w:r>
      <w:instrText xml:space="preserve"> DOCPROPERTY "IAEAPaperNumber"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6A5AE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720"/>
        </w:tabs>
        <w:ind w:left="0" w:firstLine="0"/>
      </w:pPr>
    </w:lvl>
    <w:lvl w:ilvl="4">
      <w:start w:val="1"/>
      <w:numFmt w:val="decimal"/>
      <w:pStyle w:val="Heading5"/>
      <w:lvlText w:val="%1.%2.%3.%4.%5."/>
      <w:lvlJc w:val="left"/>
      <w:pPr>
        <w:tabs>
          <w:tab w:val="num" w:pos="108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27081246"/>
    <w:multiLevelType w:val="multilevel"/>
    <w:tmpl w:val="B8F62CC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3A784C82"/>
    <w:multiLevelType w:val="hybridMultilevel"/>
    <w:tmpl w:val="B8F62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D3270B"/>
    <w:multiLevelType w:val="hybridMultilevel"/>
    <w:tmpl w:val="41DAA290"/>
    <w:lvl w:ilvl="0" w:tplc="878CB14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826A8"/>
    <w:multiLevelType w:val="hybridMultilevel"/>
    <w:tmpl w:val="8946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RefCount" w:val="2"/>
    <w:docVar w:name="Reference" w:val="1"/>
  </w:docVars>
  <w:rsids>
    <w:rsidRoot w:val="00CE109C"/>
    <w:rsid w:val="00003085"/>
    <w:rsid w:val="000113F5"/>
    <w:rsid w:val="00024585"/>
    <w:rsid w:val="00036386"/>
    <w:rsid w:val="000561E4"/>
    <w:rsid w:val="00082332"/>
    <w:rsid w:val="00084EC7"/>
    <w:rsid w:val="0008670C"/>
    <w:rsid w:val="000A24B8"/>
    <w:rsid w:val="000A3558"/>
    <w:rsid w:val="000A42B5"/>
    <w:rsid w:val="000A49F6"/>
    <w:rsid w:val="000B3F3D"/>
    <w:rsid w:val="000C3251"/>
    <w:rsid w:val="000C62AB"/>
    <w:rsid w:val="000D267A"/>
    <w:rsid w:val="000E509C"/>
    <w:rsid w:val="000E5839"/>
    <w:rsid w:val="000F3474"/>
    <w:rsid w:val="001125E8"/>
    <w:rsid w:val="001456DF"/>
    <w:rsid w:val="0014670B"/>
    <w:rsid w:val="00165F07"/>
    <w:rsid w:val="0019639D"/>
    <w:rsid w:val="001A5363"/>
    <w:rsid w:val="001B3D7A"/>
    <w:rsid w:val="001B7084"/>
    <w:rsid w:val="001D29BF"/>
    <w:rsid w:val="001D40E2"/>
    <w:rsid w:val="001D53BC"/>
    <w:rsid w:val="001F6696"/>
    <w:rsid w:val="002015CF"/>
    <w:rsid w:val="00202443"/>
    <w:rsid w:val="0021637D"/>
    <w:rsid w:val="00225F23"/>
    <w:rsid w:val="00226D33"/>
    <w:rsid w:val="002326D7"/>
    <w:rsid w:val="0023616D"/>
    <w:rsid w:val="0024119C"/>
    <w:rsid w:val="002425C1"/>
    <w:rsid w:val="00244A48"/>
    <w:rsid w:val="00266CBD"/>
    <w:rsid w:val="00270D3A"/>
    <w:rsid w:val="0027502F"/>
    <w:rsid w:val="002838E6"/>
    <w:rsid w:val="00292C27"/>
    <w:rsid w:val="002B3A0A"/>
    <w:rsid w:val="002C5F36"/>
    <w:rsid w:val="002F7F88"/>
    <w:rsid w:val="0031654E"/>
    <w:rsid w:val="003268A5"/>
    <w:rsid w:val="00343D2A"/>
    <w:rsid w:val="00355AE1"/>
    <w:rsid w:val="003728BA"/>
    <w:rsid w:val="00376A21"/>
    <w:rsid w:val="00387AA6"/>
    <w:rsid w:val="00393EC4"/>
    <w:rsid w:val="003A1010"/>
    <w:rsid w:val="003B3BC8"/>
    <w:rsid w:val="003D5BBD"/>
    <w:rsid w:val="003F040C"/>
    <w:rsid w:val="00401E83"/>
    <w:rsid w:val="004107D8"/>
    <w:rsid w:val="00420171"/>
    <w:rsid w:val="004319FE"/>
    <w:rsid w:val="00432521"/>
    <w:rsid w:val="004335B7"/>
    <w:rsid w:val="00450D86"/>
    <w:rsid w:val="00460281"/>
    <w:rsid w:val="004666D5"/>
    <w:rsid w:val="004730E7"/>
    <w:rsid w:val="00480DD4"/>
    <w:rsid w:val="00486495"/>
    <w:rsid w:val="004B0B0C"/>
    <w:rsid w:val="004D13C0"/>
    <w:rsid w:val="004F0815"/>
    <w:rsid w:val="00505DF6"/>
    <w:rsid w:val="005069EC"/>
    <w:rsid w:val="0050705F"/>
    <w:rsid w:val="00517A19"/>
    <w:rsid w:val="00524C62"/>
    <w:rsid w:val="00531F0D"/>
    <w:rsid w:val="00535471"/>
    <w:rsid w:val="0054010A"/>
    <w:rsid w:val="005613BF"/>
    <w:rsid w:val="00585558"/>
    <w:rsid w:val="00587C20"/>
    <w:rsid w:val="00593CEE"/>
    <w:rsid w:val="005C32BA"/>
    <w:rsid w:val="005C6A2B"/>
    <w:rsid w:val="005D76C6"/>
    <w:rsid w:val="005E7BFB"/>
    <w:rsid w:val="005F021F"/>
    <w:rsid w:val="005F40F5"/>
    <w:rsid w:val="005F5B03"/>
    <w:rsid w:val="00604692"/>
    <w:rsid w:val="00610F87"/>
    <w:rsid w:val="00612B52"/>
    <w:rsid w:val="0061777E"/>
    <w:rsid w:val="00632934"/>
    <w:rsid w:val="006371CB"/>
    <w:rsid w:val="00674FC1"/>
    <w:rsid w:val="00680234"/>
    <w:rsid w:val="00684DCD"/>
    <w:rsid w:val="006A348D"/>
    <w:rsid w:val="006B3A9E"/>
    <w:rsid w:val="006C3D1F"/>
    <w:rsid w:val="006D1D51"/>
    <w:rsid w:val="006F2CD7"/>
    <w:rsid w:val="006F3092"/>
    <w:rsid w:val="00725544"/>
    <w:rsid w:val="00726D1C"/>
    <w:rsid w:val="007303DA"/>
    <w:rsid w:val="00734BFA"/>
    <w:rsid w:val="00741F88"/>
    <w:rsid w:val="007454FA"/>
    <w:rsid w:val="00776B87"/>
    <w:rsid w:val="00777B51"/>
    <w:rsid w:val="007A1705"/>
    <w:rsid w:val="007A5A41"/>
    <w:rsid w:val="007B1A2A"/>
    <w:rsid w:val="007B64FD"/>
    <w:rsid w:val="007C5D88"/>
    <w:rsid w:val="007D2CBB"/>
    <w:rsid w:val="008062BD"/>
    <w:rsid w:val="00826ECA"/>
    <w:rsid w:val="008322E1"/>
    <w:rsid w:val="0085003F"/>
    <w:rsid w:val="008512D5"/>
    <w:rsid w:val="008559AD"/>
    <w:rsid w:val="008738A7"/>
    <w:rsid w:val="00880E0E"/>
    <w:rsid w:val="008A1AF7"/>
    <w:rsid w:val="008A6E69"/>
    <w:rsid w:val="008D4B4F"/>
    <w:rsid w:val="008D723E"/>
    <w:rsid w:val="008E3073"/>
    <w:rsid w:val="00916C91"/>
    <w:rsid w:val="009209B6"/>
    <w:rsid w:val="009318F8"/>
    <w:rsid w:val="00935E75"/>
    <w:rsid w:val="0093747D"/>
    <w:rsid w:val="009500AE"/>
    <w:rsid w:val="00955A95"/>
    <w:rsid w:val="00965FAF"/>
    <w:rsid w:val="00973FD6"/>
    <w:rsid w:val="009803BF"/>
    <w:rsid w:val="00981738"/>
    <w:rsid w:val="00984D60"/>
    <w:rsid w:val="009954D2"/>
    <w:rsid w:val="00996FF7"/>
    <w:rsid w:val="009B4828"/>
    <w:rsid w:val="009C22E9"/>
    <w:rsid w:val="009C2A6C"/>
    <w:rsid w:val="00A00829"/>
    <w:rsid w:val="00A12A11"/>
    <w:rsid w:val="00A16D16"/>
    <w:rsid w:val="00A25B23"/>
    <w:rsid w:val="00A33CA0"/>
    <w:rsid w:val="00A42068"/>
    <w:rsid w:val="00A5331E"/>
    <w:rsid w:val="00A54003"/>
    <w:rsid w:val="00A5552B"/>
    <w:rsid w:val="00A6372E"/>
    <w:rsid w:val="00A65971"/>
    <w:rsid w:val="00A73B02"/>
    <w:rsid w:val="00A75430"/>
    <w:rsid w:val="00A86215"/>
    <w:rsid w:val="00A900E8"/>
    <w:rsid w:val="00AA01EC"/>
    <w:rsid w:val="00AB4CDA"/>
    <w:rsid w:val="00AC244D"/>
    <w:rsid w:val="00AD41AC"/>
    <w:rsid w:val="00AD7DE9"/>
    <w:rsid w:val="00AE146B"/>
    <w:rsid w:val="00AE42CF"/>
    <w:rsid w:val="00B0116E"/>
    <w:rsid w:val="00B03F3C"/>
    <w:rsid w:val="00B0453F"/>
    <w:rsid w:val="00B11578"/>
    <w:rsid w:val="00B20083"/>
    <w:rsid w:val="00B22ABD"/>
    <w:rsid w:val="00B375AF"/>
    <w:rsid w:val="00B41325"/>
    <w:rsid w:val="00B41C45"/>
    <w:rsid w:val="00B4203B"/>
    <w:rsid w:val="00B609B6"/>
    <w:rsid w:val="00B65F1C"/>
    <w:rsid w:val="00B83087"/>
    <w:rsid w:val="00BA04F9"/>
    <w:rsid w:val="00BA2CD2"/>
    <w:rsid w:val="00BC66EF"/>
    <w:rsid w:val="00BD4DAC"/>
    <w:rsid w:val="00BD7360"/>
    <w:rsid w:val="00BE562E"/>
    <w:rsid w:val="00BF2C51"/>
    <w:rsid w:val="00C0208E"/>
    <w:rsid w:val="00C04389"/>
    <w:rsid w:val="00C160CE"/>
    <w:rsid w:val="00C32B5E"/>
    <w:rsid w:val="00C34398"/>
    <w:rsid w:val="00C50253"/>
    <w:rsid w:val="00C54462"/>
    <w:rsid w:val="00C712A1"/>
    <w:rsid w:val="00C91621"/>
    <w:rsid w:val="00CB3974"/>
    <w:rsid w:val="00CC6CF1"/>
    <w:rsid w:val="00CD5758"/>
    <w:rsid w:val="00CE0B96"/>
    <w:rsid w:val="00CE109C"/>
    <w:rsid w:val="00CE5B54"/>
    <w:rsid w:val="00D0579F"/>
    <w:rsid w:val="00D31195"/>
    <w:rsid w:val="00D360CC"/>
    <w:rsid w:val="00D440A3"/>
    <w:rsid w:val="00D4575E"/>
    <w:rsid w:val="00D459EF"/>
    <w:rsid w:val="00D70921"/>
    <w:rsid w:val="00D92811"/>
    <w:rsid w:val="00D95108"/>
    <w:rsid w:val="00DB7F3A"/>
    <w:rsid w:val="00DC29DD"/>
    <w:rsid w:val="00DC53D2"/>
    <w:rsid w:val="00DE244D"/>
    <w:rsid w:val="00DF0C6B"/>
    <w:rsid w:val="00E10E4D"/>
    <w:rsid w:val="00E129D7"/>
    <w:rsid w:val="00E1583C"/>
    <w:rsid w:val="00E33CC6"/>
    <w:rsid w:val="00E33F11"/>
    <w:rsid w:val="00E34D46"/>
    <w:rsid w:val="00E46993"/>
    <w:rsid w:val="00E64067"/>
    <w:rsid w:val="00E7161C"/>
    <w:rsid w:val="00E753AF"/>
    <w:rsid w:val="00E76CF1"/>
    <w:rsid w:val="00E80E2B"/>
    <w:rsid w:val="00EB6763"/>
    <w:rsid w:val="00EE1391"/>
    <w:rsid w:val="00EE4B8C"/>
    <w:rsid w:val="00EE670E"/>
    <w:rsid w:val="00EF441F"/>
    <w:rsid w:val="00EF76A9"/>
    <w:rsid w:val="00F02F6A"/>
    <w:rsid w:val="00F106AB"/>
    <w:rsid w:val="00F1080A"/>
    <w:rsid w:val="00F13221"/>
    <w:rsid w:val="00F174A4"/>
    <w:rsid w:val="00F31E9E"/>
    <w:rsid w:val="00F33F1C"/>
    <w:rsid w:val="00F34595"/>
    <w:rsid w:val="00F549C9"/>
    <w:rsid w:val="00F56FEC"/>
    <w:rsid w:val="00F76279"/>
    <w:rsid w:val="00F80942"/>
    <w:rsid w:val="00F81135"/>
    <w:rsid w:val="00FA71FC"/>
    <w:rsid w:val="00FB0950"/>
    <w:rsid w:val="00FD0DD2"/>
    <w:rsid w:val="00FF29B2"/>
    <w:rsid w:val="00FF7B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74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Body Text" w:qFormat="1"/>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overflowPunct w:val="0"/>
      <w:autoSpaceDE w:val="0"/>
      <w:autoSpaceDN w:val="0"/>
      <w:adjustRightInd w:val="0"/>
      <w:spacing w:after="240"/>
      <w:jc w:val="both"/>
      <w:textAlignment w:val="baseline"/>
    </w:pPr>
    <w:rPr>
      <w:noProof/>
      <w:sz w:val="22"/>
      <w:lang w:eastAsia="en-US"/>
    </w:rPr>
  </w:style>
  <w:style w:type="paragraph" w:styleId="Heading1">
    <w:name w:val="heading 1"/>
    <w:next w:val="BodyText"/>
    <w:qFormat/>
    <w:pPr>
      <w:keepNext/>
      <w:numPr>
        <w:numId w:val="1"/>
      </w:numPr>
      <w:tabs>
        <w:tab w:val="clear" w:pos="360"/>
        <w:tab w:val="num" w:pos="426"/>
      </w:tabs>
      <w:overflowPunct w:val="0"/>
      <w:autoSpaceDE w:val="0"/>
      <w:autoSpaceDN w:val="0"/>
      <w:adjustRightInd w:val="0"/>
      <w:spacing w:after="240"/>
      <w:ind w:left="426" w:hanging="426"/>
      <w:jc w:val="both"/>
      <w:textAlignment w:val="baseline"/>
      <w:outlineLvl w:val="0"/>
    </w:pPr>
    <w:rPr>
      <w:b/>
      <w:noProof/>
      <w:kern w:val="28"/>
      <w:sz w:val="24"/>
      <w:lang w:val="en-US" w:eastAsia="en-US"/>
    </w:rPr>
  </w:style>
  <w:style w:type="paragraph" w:styleId="Heading2">
    <w:name w:val="heading 2"/>
    <w:next w:val="BodyText"/>
    <w:qFormat/>
    <w:pPr>
      <w:keepNext/>
      <w:numPr>
        <w:ilvl w:val="1"/>
        <w:numId w:val="1"/>
      </w:numPr>
      <w:tabs>
        <w:tab w:val="clear" w:pos="360"/>
        <w:tab w:val="num" w:pos="567"/>
      </w:tabs>
      <w:overflowPunct w:val="0"/>
      <w:autoSpaceDE w:val="0"/>
      <w:autoSpaceDN w:val="0"/>
      <w:adjustRightInd w:val="0"/>
      <w:spacing w:after="240"/>
      <w:ind w:left="567" w:hanging="567"/>
      <w:jc w:val="both"/>
      <w:textAlignment w:val="baseline"/>
      <w:outlineLvl w:val="1"/>
    </w:pPr>
    <w:rPr>
      <w:b/>
      <w:i/>
      <w:noProof/>
      <w:sz w:val="24"/>
      <w:lang w:val="en-US" w:eastAsia="en-US"/>
    </w:rPr>
  </w:style>
  <w:style w:type="paragraph" w:styleId="Heading3">
    <w:name w:val="heading 3"/>
    <w:next w:val="BodyText"/>
    <w:qFormat/>
    <w:pPr>
      <w:keepNext/>
      <w:numPr>
        <w:ilvl w:val="2"/>
        <w:numId w:val="1"/>
      </w:numPr>
      <w:tabs>
        <w:tab w:val="clear" w:pos="720"/>
        <w:tab w:val="num" w:pos="709"/>
      </w:tabs>
      <w:overflowPunct w:val="0"/>
      <w:autoSpaceDE w:val="0"/>
      <w:autoSpaceDN w:val="0"/>
      <w:adjustRightInd w:val="0"/>
      <w:spacing w:after="240"/>
      <w:ind w:left="709" w:hanging="709"/>
      <w:jc w:val="both"/>
      <w:textAlignment w:val="baseline"/>
      <w:outlineLvl w:val="2"/>
    </w:pPr>
    <w:rPr>
      <w:i/>
      <w:noProof/>
      <w:sz w:val="24"/>
      <w:lang w:val="en-US" w:eastAsia="en-US"/>
    </w:rPr>
  </w:style>
  <w:style w:type="paragraph" w:styleId="Heading4">
    <w:name w:val="heading 4"/>
    <w:next w:val="BodyText"/>
    <w:qFormat/>
    <w:pPr>
      <w:keepNext/>
      <w:numPr>
        <w:ilvl w:val="3"/>
        <w:numId w:val="1"/>
      </w:numPr>
      <w:tabs>
        <w:tab w:val="clear" w:pos="720"/>
        <w:tab w:val="num" w:pos="851"/>
        <w:tab w:val="left" w:pos="907"/>
      </w:tabs>
      <w:overflowPunct w:val="0"/>
      <w:autoSpaceDE w:val="0"/>
      <w:autoSpaceDN w:val="0"/>
      <w:adjustRightInd w:val="0"/>
      <w:spacing w:after="240"/>
      <w:ind w:left="851" w:hanging="851"/>
      <w:jc w:val="both"/>
      <w:textAlignment w:val="baseline"/>
      <w:outlineLvl w:val="3"/>
    </w:pPr>
    <w:rPr>
      <w:noProof/>
      <w:sz w:val="24"/>
      <w:lang w:val="en-US" w:eastAsia="en-US"/>
    </w:rPr>
  </w:style>
  <w:style w:type="paragraph" w:styleId="Heading5">
    <w:name w:val="heading 5"/>
    <w:next w:val="BodyText"/>
    <w:pPr>
      <w:numPr>
        <w:ilvl w:val="4"/>
        <w:numId w:val="1"/>
      </w:numPr>
      <w:overflowPunct w:val="0"/>
      <w:autoSpaceDE w:val="0"/>
      <w:autoSpaceDN w:val="0"/>
      <w:adjustRightInd w:val="0"/>
      <w:spacing w:after="240"/>
      <w:textAlignment w:val="baseline"/>
      <w:outlineLvl w:val="4"/>
    </w:pPr>
    <w:rPr>
      <w:b/>
      <w:i/>
      <w:noProof/>
      <w:sz w:val="24"/>
      <w:lang w:val="en-US" w:eastAsia="en-US"/>
    </w:rPr>
  </w:style>
  <w:style w:type="paragraph" w:styleId="Heading6">
    <w:name w:val="heading 6"/>
    <w:basedOn w:val="Heading5"/>
    <w:next w:val="BodyText"/>
    <w:pPr>
      <w:numPr>
        <w:ilvl w:val="5"/>
      </w:numPr>
      <w:outlineLvl w:val="5"/>
    </w:pPr>
  </w:style>
  <w:style w:type="paragraph" w:styleId="Heading7">
    <w:name w:val="heading 7"/>
    <w:basedOn w:val="Heading5"/>
    <w:next w:val="BodyText"/>
    <w:pPr>
      <w:numPr>
        <w:ilvl w:val="6"/>
      </w:numPr>
      <w:outlineLvl w:val="6"/>
    </w:pPr>
  </w:style>
  <w:style w:type="paragraph" w:styleId="Heading8">
    <w:name w:val="heading 8"/>
    <w:basedOn w:val="Heading5"/>
    <w:next w:val="BodyText"/>
    <w:pPr>
      <w:numPr>
        <w:ilvl w:val="7"/>
      </w:numPr>
      <w:outlineLvl w:val="7"/>
    </w:pPr>
  </w:style>
  <w:style w:type="paragraph" w:styleId="Heading9">
    <w:name w:val="heading 9"/>
    <w:basedOn w:val="Heading5"/>
    <w:next w:val="BodyTex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0A3558"/>
    <w:pPr>
      <w:ind w:left="567" w:hanging="567"/>
    </w:pPr>
    <w:rPr>
      <w:noProof w:val="0"/>
      <w:szCs w:val="22"/>
    </w:rPr>
  </w:style>
  <w:style w:type="paragraph" w:styleId="Header">
    <w:name w:val="header"/>
    <w:pPr>
      <w:tabs>
        <w:tab w:val="center" w:pos="4153"/>
        <w:tab w:val="right" w:pos="9072"/>
      </w:tabs>
      <w:overflowPunct w:val="0"/>
      <w:autoSpaceDE w:val="0"/>
      <w:autoSpaceDN w:val="0"/>
      <w:adjustRightInd w:val="0"/>
      <w:jc w:val="center"/>
      <w:textAlignment w:val="baseline"/>
    </w:pPr>
    <w:rPr>
      <w:b/>
      <w:noProof/>
      <w:sz w:val="22"/>
      <w:lang w:val="en-US" w:eastAsia="en-US"/>
    </w:rPr>
  </w:style>
  <w:style w:type="paragraph" w:styleId="Footer">
    <w:name w:val="footer"/>
    <w:pPr>
      <w:tabs>
        <w:tab w:val="center" w:pos="4153"/>
        <w:tab w:val="right" w:pos="9072"/>
      </w:tabs>
      <w:overflowPunct w:val="0"/>
      <w:autoSpaceDE w:val="0"/>
      <w:autoSpaceDN w:val="0"/>
      <w:adjustRightInd w:val="0"/>
      <w:textAlignment w:val="baseline"/>
    </w:pPr>
    <w:rPr>
      <w:noProof/>
      <w:sz w:val="22"/>
      <w:lang w:val="en-US" w:eastAsia="en-US"/>
    </w:rPr>
  </w:style>
  <w:style w:type="paragraph" w:customStyle="1" w:styleId="BodyTextAbstract">
    <w:name w:val="Body Text Abstract"/>
    <w:basedOn w:val="BodyText"/>
    <w:rPr>
      <w:sz w:val="20"/>
    </w:rPr>
  </w:style>
  <w:style w:type="paragraph" w:customStyle="1" w:styleId="Heading1Type">
    <w:name w:val="Heading 1 Type"/>
    <w:basedOn w:val="Normal"/>
    <w:next w:val="BodyText"/>
    <w:pPr>
      <w:keepNext/>
      <w:keepLines/>
      <w:jc w:val="center"/>
    </w:pPr>
    <w:rPr>
      <w:b/>
      <w:caps/>
    </w:rPr>
  </w:style>
  <w:style w:type="paragraph" w:customStyle="1" w:styleId="IAEATableFootnote">
    <w:name w:val="IAEA Table Footnote"/>
    <w:basedOn w:val="Normal"/>
    <w:pPr>
      <w:keepNext/>
      <w:keepLines/>
      <w:overflowPunct/>
      <w:autoSpaceDE/>
      <w:autoSpaceDN/>
      <w:adjustRightInd/>
      <w:spacing w:before="60" w:after="0"/>
      <w:jc w:val="left"/>
      <w:textAlignment w:val="auto"/>
    </w:pPr>
    <w:rPr>
      <w:noProof w:val="0"/>
    </w:rPr>
  </w:style>
  <w:style w:type="paragraph" w:customStyle="1" w:styleId="IAEAFigureCaption">
    <w:name w:val="IAEA Figure Caption"/>
    <w:basedOn w:val="Normal"/>
    <w:pPr>
      <w:overflowPunct/>
      <w:autoSpaceDE/>
      <w:autoSpaceDN/>
      <w:adjustRightInd/>
      <w:jc w:val="center"/>
      <w:textAlignment w:val="auto"/>
    </w:pPr>
    <w:rPr>
      <w:i/>
      <w:noProof w:val="0"/>
    </w:rPr>
  </w:style>
  <w:style w:type="paragraph" w:customStyle="1" w:styleId="IAEATableCaption">
    <w:name w:val="IAEA Table Caption"/>
    <w:basedOn w:val="IAEAFigureCaption"/>
    <w:pPr>
      <w:keepNext/>
      <w:keepLines/>
      <w:spacing w:after="120"/>
      <w:jc w:val="both"/>
    </w:pPr>
    <w:rPr>
      <w:i w:val="0"/>
    </w:rPr>
  </w:style>
  <w:style w:type="paragraph" w:customStyle="1" w:styleId="IAEAReferenceText">
    <w:name w:val="IAEA Reference Text"/>
    <w:basedOn w:val="BodyText"/>
    <w:pPr>
      <w:spacing w:after="0"/>
    </w:pPr>
  </w:style>
  <w:style w:type="paragraph" w:styleId="Subtitle">
    <w:name w:val="Subtitle"/>
    <w:basedOn w:val="Normal"/>
    <w:pPr>
      <w:spacing w:after="480"/>
      <w:ind w:left="567"/>
      <w:jc w:val="left"/>
    </w:pPr>
    <w:rPr>
      <w:b/>
      <w:i/>
      <w:sz w:val="28"/>
      <w:szCs w:val="24"/>
    </w:rPr>
  </w:style>
  <w:style w:type="paragraph" w:styleId="Title">
    <w:name w:val="Title"/>
    <w:basedOn w:val="Normal"/>
    <w:pPr>
      <w:keepNext/>
      <w:spacing w:before="640" w:after="0"/>
      <w:ind w:left="567"/>
      <w:jc w:val="left"/>
      <w:outlineLvl w:val="0"/>
    </w:pPr>
    <w:rPr>
      <w:b/>
      <w:bCs/>
      <w:kern w:val="28"/>
      <w:sz w:val="28"/>
      <w:szCs w:val="32"/>
    </w:rPr>
  </w:style>
  <w:style w:type="paragraph" w:customStyle="1" w:styleId="IAEAAuthors">
    <w:name w:val="IAEA Authors"/>
    <w:basedOn w:val="BodyText"/>
    <w:next w:val="BodyText"/>
    <w:rPr>
      <w:b/>
      <w:sz w:val="24"/>
    </w:rPr>
  </w:style>
  <w:style w:type="paragraph" w:customStyle="1" w:styleId="IAEAInstitutes">
    <w:name w:val="IAEA Institutes"/>
    <w:basedOn w:val="BodyText"/>
    <w:next w:val="BodyText"/>
    <w:pPr>
      <w:jc w:val="left"/>
    </w:pPr>
    <w:rPr>
      <w:sz w:val="24"/>
    </w:rPr>
  </w:style>
  <w:style w:type="paragraph" w:customStyle="1" w:styleId="BodyTextList">
    <w:name w:val="Body Text List"/>
    <w:basedOn w:val="BodyText"/>
    <w:pPr>
      <w:spacing w:after="0"/>
    </w:pPr>
  </w:style>
  <w:style w:type="paragraph" w:customStyle="1" w:styleId="IAEATableHeading">
    <w:name w:val="IAEA Table Heading"/>
    <w:basedOn w:val="IAEAFigureCaption"/>
    <w:pPr>
      <w:keepNext/>
      <w:keepLines/>
      <w:spacing w:after="120"/>
      <w:jc w:val="both"/>
    </w:pPr>
    <w:rPr>
      <w:i w:val="0"/>
    </w:rPr>
  </w:style>
  <w:style w:type="character" w:styleId="PageNumber">
    <w:name w:val="page number"/>
    <w:basedOn w:val="DefaultParagraphFont"/>
  </w:style>
  <w:style w:type="paragraph" w:styleId="FootnoteText">
    <w:name w:val="footnote text"/>
    <w:basedOn w:val="Normal"/>
    <w:semiHidden/>
    <w:pPr>
      <w:spacing w:after="0"/>
    </w:pPr>
    <w:rPr>
      <w:sz w:val="20"/>
    </w:rPr>
  </w:style>
  <w:style w:type="character" w:styleId="FootnoteReference">
    <w:name w:val="footnote reference"/>
    <w:basedOn w:val="DefaultParagraphFont"/>
    <w:semiHidden/>
    <w:rPr>
      <w:vertAlign w:val="superscript"/>
    </w:rPr>
  </w:style>
  <w:style w:type="paragraph" w:styleId="Caption">
    <w:name w:val="caption"/>
    <w:basedOn w:val="Normal"/>
    <w:next w:val="Normal"/>
    <w:rsid w:val="003D5BBD"/>
    <w:pPr>
      <w:spacing w:before="120" w:after="120"/>
    </w:pPr>
    <w:rPr>
      <w:bCs/>
    </w:rPr>
  </w:style>
  <w:style w:type="character" w:styleId="EndnoteReference">
    <w:name w:val="endnote reference"/>
    <w:basedOn w:val="DefaultParagraphFont"/>
    <w:semiHidden/>
    <w:rsid w:val="00A5331E"/>
    <w:rPr>
      <w:rFonts w:ascii="Times New Roman" w:hAnsi="Times New Roman"/>
      <w:caps w:val="0"/>
      <w:smallCaps w:val="0"/>
      <w:strike w:val="0"/>
      <w:dstrike w:val="0"/>
      <w:vanish w:val="0"/>
      <w:sz w:val="22"/>
      <w:szCs w:val="22"/>
      <w:vertAlign w:val="baseline"/>
    </w:rPr>
  </w:style>
  <w:style w:type="paragraph" w:styleId="EndnoteText">
    <w:name w:val="endnote text"/>
    <w:basedOn w:val="Normal"/>
    <w:semiHidden/>
    <w:rsid w:val="00A900E8"/>
    <w:pPr>
      <w:spacing w:after="0"/>
      <w:ind w:left="850" w:hanging="425"/>
    </w:pPr>
  </w:style>
  <w:style w:type="paragraph" w:styleId="BalloonText">
    <w:name w:val="Balloon Text"/>
    <w:basedOn w:val="Normal"/>
    <w:link w:val="BalloonTextChar"/>
    <w:uiPriority w:val="99"/>
    <w:unhideWhenUsed/>
    <w:rsid w:val="00CE109C"/>
    <w:pPr>
      <w:widowControl w:val="0"/>
      <w:overflowPunct/>
      <w:autoSpaceDE/>
      <w:autoSpaceDN/>
      <w:spacing w:after="0"/>
      <w:ind w:left="567" w:firstLine="284"/>
      <w:jc w:val="left"/>
    </w:pPr>
    <w:rPr>
      <w:rFonts w:ascii="Lucida Grande" w:hAnsi="Lucida Grande"/>
      <w:noProof w:val="0"/>
      <w:sz w:val="18"/>
      <w:szCs w:val="18"/>
      <w:lang w:val="de-DE" w:eastAsia="de-DE"/>
    </w:rPr>
  </w:style>
  <w:style w:type="character" w:customStyle="1" w:styleId="BalloonTextChar">
    <w:name w:val="Balloon Text Char"/>
    <w:basedOn w:val="DefaultParagraphFont"/>
    <w:link w:val="BalloonText"/>
    <w:uiPriority w:val="99"/>
    <w:rsid w:val="00CE109C"/>
    <w:rPr>
      <w:rFonts w:ascii="Lucida Grande" w:hAnsi="Lucida Grande"/>
      <w:sz w:val="18"/>
      <w:szCs w:val="18"/>
      <w:lang w:val="de-DE" w:eastAsia="de-DE"/>
    </w:rPr>
  </w:style>
  <w:style w:type="character" w:styleId="CommentReference">
    <w:name w:val="annotation reference"/>
    <w:basedOn w:val="DefaultParagraphFont"/>
    <w:rsid w:val="001456DF"/>
    <w:rPr>
      <w:sz w:val="18"/>
      <w:szCs w:val="18"/>
    </w:rPr>
  </w:style>
  <w:style w:type="paragraph" w:styleId="CommentText">
    <w:name w:val="annotation text"/>
    <w:basedOn w:val="Normal"/>
    <w:link w:val="CommentTextChar"/>
    <w:rsid w:val="001456DF"/>
    <w:rPr>
      <w:sz w:val="24"/>
      <w:szCs w:val="24"/>
    </w:rPr>
  </w:style>
  <w:style w:type="character" w:customStyle="1" w:styleId="CommentTextChar">
    <w:name w:val="Comment Text Char"/>
    <w:basedOn w:val="DefaultParagraphFont"/>
    <w:link w:val="CommentText"/>
    <w:rsid w:val="001456DF"/>
    <w:rPr>
      <w:noProof/>
      <w:sz w:val="24"/>
      <w:szCs w:val="24"/>
      <w:lang w:eastAsia="en-US"/>
    </w:rPr>
  </w:style>
  <w:style w:type="paragraph" w:styleId="CommentSubject">
    <w:name w:val="annotation subject"/>
    <w:basedOn w:val="CommentText"/>
    <w:next w:val="CommentText"/>
    <w:link w:val="CommentSubjectChar"/>
    <w:rsid w:val="001456DF"/>
    <w:rPr>
      <w:b/>
      <w:bCs/>
      <w:sz w:val="20"/>
      <w:szCs w:val="20"/>
    </w:rPr>
  </w:style>
  <w:style w:type="character" w:customStyle="1" w:styleId="CommentSubjectChar">
    <w:name w:val="Comment Subject Char"/>
    <w:basedOn w:val="CommentTextChar"/>
    <w:link w:val="CommentSubject"/>
    <w:rsid w:val="001456DF"/>
    <w:rPr>
      <w:b/>
      <w:bCs/>
      <w:noProof/>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Body Text" w:qFormat="1"/>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overflowPunct w:val="0"/>
      <w:autoSpaceDE w:val="0"/>
      <w:autoSpaceDN w:val="0"/>
      <w:adjustRightInd w:val="0"/>
      <w:spacing w:after="240"/>
      <w:jc w:val="both"/>
      <w:textAlignment w:val="baseline"/>
    </w:pPr>
    <w:rPr>
      <w:noProof/>
      <w:sz w:val="22"/>
      <w:lang w:eastAsia="en-US"/>
    </w:rPr>
  </w:style>
  <w:style w:type="paragraph" w:styleId="Heading1">
    <w:name w:val="heading 1"/>
    <w:next w:val="BodyText"/>
    <w:qFormat/>
    <w:pPr>
      <w:keepNext/>
      <w:numPr>
        <w:numId w:val="1"/>
      </w:numPr>
      <w:tabs>
        <w:tab w:val="clear" w:pos="360"/>
        <w:tab w:val="num" w:pos="426"/>
      </w:tabs>
      <w:overflowPunct w:val="0"/>
      <w:autoSpaceDE w:val="0"/>
      <w:autoSpaceDN w:val="0"/>
      <w:adjustRightInd w:val="0"/>
      <w:spacing w:after="240"/>
      <w:ind w:left="426" w:hanging="426"/>
      <w:jc w:val="both"/>
      <w:textAlignment w:val="baseline"/>
      <w:outlineLvl w:val="0"/>
    </w:pPr>
    <w:rPr>
      <w:b/>
      <w:noProof/>
      <w:kern w:val="28"/>
      <w:sz w:val="24"/>
      <w:lang w:val="en-US" w:eastAsia="en-US"/>
    </w:rPr>
  </w:style>
  <w:style w:type="paragraph" w:styleId="Heading2">
    <w:name w:val="heading 2"/>
    <w:next w:val="BodyText"/>
    <w:qFormat/>
    <w:pPr>
      <w:keepNext/>
      <w:numPr>
        <w:ilvl w:val="1"/>
        <w:numId w:val="1"/>
      </w:numPr>
      <w:tabs>
        <w:tab w:val="clear" w:pos="360"/>
        <w:tab w:val="num" w:pos="567"/>
      </w:tabs>
      <w:overflowPunct w:val="0"/>
      <w:autoSpaceDE w:val="0"/>
      <w:autoSpaceDN w:val="0"/>
      <w:adjustRightInd w:val="0"/>
      <w:spacing w:after="240"/>
      <w:ind w:left="567" w:hanging="567"/>
      <w:jc w:val="both"/>
      <w:textAlignment w:val="baseline"/>
      <w:outlineLvl w:val="1"/>
    </w:pPr>
    <w:rPr>
      <w:b/>
      <w:i/>
      <w:noProof/>
      <w:sz w:val="24"/>
      <w:lang w:val="en-US" w:eastAsia="en-US"/>
    </w:rPr>
  </w:style>
  <w:style w:type="paragraph" w:styleId="Heading3">
    <w:name w:val="heading 3"/>
    <w:next w:val="BodyText"/>
    <w:qFormat/>
    <w:pPr>
      <w:keepNext/>
      <w:numPr>
        <w:ilvl w:val="2"/>
        <w:numId w:val="1"/>
      </w:numPr>
      <w:tabs>
        <w:tab w:val="clear" w:pos="720"/>
        <w:tab w:val="num" w:pos="709"/>
      </w:tabs>
      <w:overflowPunct w:val="0"/>
      <w:autoSpaceDE w:val="0"/>
      <w:autoSpaceDN w:val="0"/>
      <w:adjustRightInd w:val="0"/>
      <w:spacing w:after="240"/>
      <w:ind w:left="709" w:hanging="709"/>
      <w:jc w:val="both"/>
      <w:textAlignment w:val="baseline"/>
      <w:outlineLvl w:val="2"/>
    </w:pPr>
    <w:rPr>
      <w:i/>
      <w:noProof/>
      <w:sz w:val="24"/>
      <w:lang w:val="en-US" w:eastAsia="en-US"/>
    </w:rPr>
  </w:style>
  <w:style w:type="paragraph" w:styleId="Heading4">
    <w:name w:val="heading 4"/>
    <w:next w:val="BodyText"/>
    <w:qFormat/>
    <w:pPr>
      <w:keepNext/>
      <w:numPr>
        <w:ilvl w:val="3"/>
        <w:numId w:val="1"/>
      </w:numPr>
      <w:tabs>
        <w:tab w:val="clear" w:pos="720"/>
        <w:tab w:val="num" w:pos="851"/>
        <w:tab w:val="left" w:pos="907"/>
      </w:tabs>
      <w:overflowPunct w:val="0"/>
      <w:autoSpaceDE w:val="0"/>
      <w:autoSpaceDN w:val="0"/>
      <w:adjustRightInd w:val="0"/>
      <w:spacing w:after="240"/>
      <w:ind w:left="851" w:hanging="851"/>
      <w:jc w:val="both"/>
      <w:textAlignment w:val="baseline"/>
      <w:outlineLvl w:val="3"/>
    </w:pPr>
    <w:rPr>
      <w:noProof/>
      <w:sz w:val="24"/>
      <w:lang w:val="en-US" w:eastAsia="en-US"/>
    </w:rPr>
  </w:style>
  <w:style w:type="paragraph" w:styleId="Heading5">
    <w:name w:val="heading 5"/>
    <w:next w:val="BodyText"/>
    <w:pPr>
      <w:numPr>
        <w:ilvl w:val="4"/>
        <w:numId w:val="1"/>
      </w:numPr>
      <w:overflowPunct w:val="0"/>
      <w:autoSpaceDE w:val="0"/>
      <w:autoSpaceDN w:val="0"/>
      <w:adjustRightInd w:val="0"/>
      <w:spacing w:after="240"/>
      <w:textAlignment w:val="baseline"/>
      <w:outlineLvl w:val="4"/>
    </w:pPr>
    <w:rPr>
      <w:b/>
      <w:i/>
      <w:noProof/>
      <w:sz w:val="24"/>
      <w:lang w:val="en-US" w:eastAsia="en-US"/>
    </w:rPr>
  </w:style>
  <w:style w:type="paragraph" w:styleId="Heading6">
    <w:name w:val="heading 6"/>
    <w:basedOn w:val="Heading5"/>
    <w:next w:val="BodyText"/>
    <w:pPr>
      <w:numPr>
        <w:ilvl w:val="5"/>
      </w:numPr>
      <w:outlineLvl w:val="5"/>
    </w:pPr>
  </w:style>
  <w:style w:type="paragraph" w:styleId="Heading7">
    <w:name w:val="heading 7"/>
    <w:basedOn w:val="Heading5"/>
    <w:next w:val="BodyText"/>
    <w:pPr>
      <w:numPr>
        <w:ilvl w:val="6"/>
      </w:numPr>
      <w:outlineLvl w:val="6"/>
    </w:pPr>
  </w:style>
  <w:style w:type="paragraph" w:styleId="Heading8">
    <w:name w:val="heading 8"/>
    <w:basedOn w:val="Heading5"/>
    <w:next w:val="BodyText"/>
    <w:pPr>
      <w:numPr>
        <w:ilvl w:val="7"/>
      </w:numPr>
      <w:outlineLvl w:val="7"/>
    </w:pPr>
  </w:style>
  <w:style w:type="paragraph" w:styleId="Heading9">
    <w:name w:val="heading 9"/>
    <w:basedOn w:val="Heading5"/>
    <w:next w:val="BodyTex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0A3558"/>
    <w:pPr>
      <w:ind w:left="567" w:hanging="567"/>
    </w:pPr>
    <w:rPr>
      <w:noProof w:val="0"/>
      <w:szCs w:val="22"/>
    </w:rPr>
  </w:style>
  <w:style w:type="paragraph" w:styleId="Header">
    <w:name w:val="header"/>
    <w:pPr>
      <w:tabs>
        <w:tab w:val="center" w:pos="4153"/>
        <w:tab w:val="right" w:pos="9072"/>
      </w:tabs>
      <w:overflowPunct w:val="0"/>
      <w:autoSpaceDE w:val="0"/>
      <w:autoSpaceDN w:val="0"/>
      <w:adjustRightInd w:val="0"/>
      <w:jc w:val="center"/>
      <w:textAlignment w:val="baseline"/>
    </w:pPr>
    <w:rPr>
      <w:b/>
      <w:noProof/>
      <w:sz w:val="22"/>
      <w:lang w:val="en-US" w:eastAsia="en-US"/>
    </w:rPr>
  </w:style>
  <w:style w:type="paragraph" w:styleId="Footer">
    <w:name w:val="footer"/>
    <w:pPr>
      <w:tabs>
        <w:tab w:val="center" w:pos="4153"/>
        <w:tab w:val="right" w:pos="9072"/>
      </w:tabs>
      <w:overflowPunct w:val="0"/>
      <w:autoSpaceDE w:val="0"/>
      <w:autoSpaceDN w:val="0"/>
      <w:adjustRightInd w:val="0"/>
      <w:textAlignment w:val="baseline"/>
    </w:pPr>
    <w:rPr>
      <w:noProof/>
      <w:sz w:val="22"/>
      <w:lang w:val="en-US" w:eastAsia="en-US"/>
    </w:rPr>
  </w:style>
  <w:style w:type="paragraph" w:customStyle="1" w:styleId="BodyTextAbstract">
    <w:name w:val="Body Text Abstract"/>
    <w:basedOn w:val="BodyText"/>
    <w:rPr>
      <w:sz w:val="20"/>
    </w:rPr>
  </w:style>
  <w:style w:type="paragraph" w:customStyle="1" w:styleId="Heading1Type">
    <w:name w:val="Heading 1 Type"/>
    <w:basedOn w:val="Normal"/>
    <w:next w:val="BodyText"/>
    <w:pPr>
      <w:keepNext/>
      <w:keepLines/>
      <w:jc w:val="center"/>
    </w:pPr>
    <w:rPr>
      <w:b/>
      <w:caps/>
    </w:rPr>
  </w:style>
  <w:style w:type="paragraph" w:customStyle="1" w:styleId="IAEATableFootnote">
    <w:name w:val="IAEA Table Footnote"/>
    <w:basedOn w:val="Normal"/>
    <w:pPr>
      <w:keepNext/>
      <w:keepLines/>
      <w:overflowPunct/>
      <w:autoSpaceDE/>
      <w:autoSpaceDN/>
      <w:adjustRightInd/>
      <w:spacing w:before="60" w:after="0"/>
      <w:jc w:val="left"/>
      <w:textAlignment w:val="auto"/>
    </w:pPr>
    <w:rPr>
      <w:noProof w:val="0"/>
    </w:rPr>
  </w:style>
  <w:style w:type="paragraph" w:customStyle="1" w:styleId="IAEAFigureCaption">
    <w:name w:val="IAEA Figure Caption"/>
    <w:basedOn w:val="Normal"/>
    <w:pPr>
      <w:overflowPunct/>
      <w:autoSpaceDE/>
      <w:autoSpaceDN/>
      <w:adjustRightInd/>
      <w:jc w:val="center"/>
      <w:textAlignment w:val="auto"/>
    </w:pPr>
    <w:rPr>
      <w:i/>
      <w:noProof w:val="0"/>
    </w:rPr>
  </w:style>
  <w:style w:type="paragraph" w:customStyle="1" w:styleId="IAEATableCaption">
    <w:name w:val="IAEA Table Caption"/>
    <w:basedOn w:val="IAEAFigureCaption"/>
    <w:pPr>
      <w:keepNext/>
      <w:keepLines/>
      <w:spacing w:after="120"/>
      <w:jc w:val="both"/>
    </w:pPr>
    <w:rPr>
      <w:i w:val="0"/>
    </w:rPr>
  </w:style>
  <w:style w:type="paragraph" w:customStyle="1" w:styleId="IAEAReferenceText">
    <w:name w:val="IAEA Reference Text"/>
    <w:basedOn w:val="BodyText"/>
    <w:pPr>
      <w:spacing w:after="0"/>
    </w:pPr>
  </w:style>
  <w:style w:type="paragraph" w:styleId="Subtitle">
    <w:name w:val="Subtitle"/>
    <w:basedOn w:val="Normal"/>
    <w:pPr>
      <w:spacing w:after="480"/>
      <w:ind w:left="567"/>
      <w:jc w:val="left"/>
    </w:pPr>
    <w:rPr>
      <w:b/>
      <w:i/>
      <w:sz w:val="28"/>
      <w:szCs w:val="24"/>
    </w:rPr>
  </w:style>
  <w:style w:type="paragraph" w:styleId="Title">
    <w:name w:val="Title"/>
    <w:basedOn w:val="Normal"/>
    <w:pPr>
      <w:keepNext/>
      <w:spacing w:before="640" w:after="0"/>
      <w:ind w:left="567"/>
      <w:jc w:val="left"/>
      <w:outlineLvl w:val="0"/>
    </w:pPr>
    <w:rPr>
      <w:b/>
      <w:bCs/>
      <w:kern w:val="28"/>
      <w:sz w:val="28"/>
      <w:szCs w:val="32"/>
    </w:rPr>
  </w:style>
  <w:style w:type="paragraph" w:customStyle="1" w:styleId="IAEAAuthors">
    <w:name w:val="IAEA Authors"/>
    <w:basedOn w:val="BodyText"/>
    <w:next w:val="BodyText"/>
    <w:rPr>
      <w:b/>
      <w:sz w:val="24"/>
    </w:rPr>
  </w:style>
  <w:style w:type="paragraph" w:customStyle="1" w:styleId="IAEAInstitutes">
    <w:name w:val="IAEA Institutes"/>
    <w:basedOn w:val="BodyText"/>
    <w:next w:val="BodyText"/>
    <w:pPr>
      <w:jc w:val="left"/>
    </w:pPr>
    <w:rPr>
      <w:sz w:val="24"/>
    </w:rPr>
  </w:style>
  <w:style w:type="paragraph" w:customStyle="1" w:styleId="BodyTextList">
    <w:name w:val="Body Text List"/>
    <w:basedOn w:val="BodyText"/>
    <w:pPr>
      <w:spacing w:after="0"/>
    </w:pPr>
  </w:style>
  <w:style w:type="paragraph" w:customStyle="1" w:styleId="IAEATableHeading">
    <w:name w:val="IAEA Table Heading"/>
    <w:basedOn w:val="IAEAFigureCaption"/>
    <w:pPr>
      <w:keepNext/>
      <w:keepLines/>
      <w:spacing w:after="120"/>
      <w:jc w:val="both"/>
    </w:pPr>
    <w:rPr>
      <w:i w:val="0"/>
    </w:rPr>
  </w:style>
  <w:style w:type="character" w:styleId="PageNumber">
    <w:name w:val="page number"/>
    <w:basedOn w:val="DefaultParagraphFont"/>
  </w:style>
  <w:style w:type="paragraph" w:styleId="FootnoteText">
    <w:name w:val="footnote text"/>
    <w:basedOn w:val="Normal"/>
    <w:semiHidden/>
    <w:pPr>
      <w:spacing w:after="0"/>
    </w:pPr>
    <w:rPr>
      <w:sz w:val="20"/>
    </w:rPr>
  </w:style>
  <w:style w:type="character" w:styleId="FootnoteReference">
    <w:name w:val="footnote reference"/>
    <w:basedOn w:val="DefaultParagraphFont"/>
    <w:semiHidden/>
    <w:rPr>
      <w:vertAlign w:val="superscript"/>
    </w:rPr>
  </w:style>
  <w:style w:type="paragraph" w:styleId="Caption">
    <w:name w:val="caption"/>
    <w:basedOn w:val="Normal"/>
    <w:next w:val="Normal"/>
    <w:rsid w:val="003D5BBD"/>
    <w:pPr>
      <w:spacing w:before="120" w:after="120"/>
    </w:pPr>
    <w:rPr>
      <w:bCs/>
    </w:rPr>
  </w:style>
  <w:style w:type="character" w:styleId="EndnoteReference">
    <w:name w:val="endnote reference"/>
    <w:basedOn w:val="DefaultParagraphFont"/>
    <w:semiHidden/>
    <w:rsid w:val="00A5331E"/>
    <w:rPr>
      <w:rFonts w:ascii="Times New Roman" w:hAnsi="Times New Roman"/>
      <w:caps w:val="0"/>
      <w:smallCaps w:val="0"/>
      <w:strike w:val="0"/>
      <w:dstrike w:val="0"/>
      <w:vanish w:val="0"/>
      <w:sz w:val="22"/>
      <w:szCs w:val="22"/>
      <w:vertAlign w:val="baseline"/>
    </w:rPr>
  </w:style>
  <w:style w:type="paragraph" w:styleId="EndnoteText">
    <w:name w:val="endnote text"/>
    <w:basedOn w:val="Normal"/>
    <w:semiHidden/>
    <w:rsid w:val="00A900E8"/>
    <w:pPr>
      <w:spacing w:after="0"/>
      <w:ind w:left="850" w:hanging="425"/>
    </w:pPr>
  </w:style>
  <w:style w:type="paragraph" w:styleId="BalloonText">
    <w:name w:val="Balloon Text"/>
    <w:basedOn w:val="Normal"/>
    <w:link w:val="BalloonTextChar"/>
    <w:uiPriority w:val="99"/>
    <w:unhideWhenUsed/>
    <w:rsid w:val="00CE109C"/>
    <w:pPr>
      <w:widowControl w:val="0"/>
      <w:overflowPunct/>
      <w:autoSpaceDE/>
      <w:autoSpaceDN/>
      <w:spacing w:after="0"/>
      <w:ind w:left="567" w:firstLine="284"/>
      <w:jc w:val="left"/>
    </w:pPr>
    <w:rPr>
      <w:rFonts w:ascii="Lucida Grande" w:hAnsi="Lucida Grande"/>
      <w:noProof w:val="0"/>
      <w:sz w:val="18"/>
      <w:szCs w:val="18"/>
      <w:lang w:val="de-DE" w:eastAsia="de-DE"/>
    </w:rPr>
  </w:style>
  <w:style w:type="character" w:customStyle="1" w:styleId="BalloonTextChar">
    <w:name w:val="Balloon Text Char"/>
    <w:basedOn w:val="DefaultParagraphFont"/>
    <w:link w:val="BalloonText"/>
    <w:uiPriority w:val="99"/>
    <w:rsid w:val="00CE109C"/>
    <w:rPr>
      <w:rFonts w:ascii="Lucida Grande" w:hAnsi="Lucida Grande"/>
      <w:sz w:val="18"/>
      <w:szCs w:val="18"/>
      <w:lang w:val="de-DE" w:eastAsia="de-DE"/>
    </w:rPr>
  </w:style>
  <w:style w:type="character" w:styleId="CommentReference">
    <w:name w:val="annotation reference"/>
    <w:basedOn w:val="DefaultParagraphFont"/>
    <w:rsid w:val="001456DF"/>
    <w:rPr>
      <w:sz w:val="18"/>
      <w:szCs w:val="18"/>
    </w:rPr>
  </w:style>
  <w:style w:type="paragraph" w:styleId="CommentText">
    <w:name w:val="annotation text"/>
    <w:basedOn w:val="Normal"/>
    <w:link w:val="CommentTextChar"/>
    <w:rsid w:val="001456DF"/>
    <w:rPr>
      <w:sz w:val="24"/>
      <w:szCs w:val="24"/>
    </w:rPr>
  </w:style>
  <w:style w:type="character" w:customStyle="1" w:styleId="CommentTextChar">
    <w:name w:val="Comment Text Char"/>
    <w:basedOn w:val="DefaultParagraphFont"/>
    <w:link w:val="CommentText"/>
    <w:rsid w:val="001456DF"/>
    <w:rPr>
      <w:noProof/>
      <w:sz w:val="24"/>
      <w:szCs w:val="24"/>
      <w:lang w:eastAsia="en-US"/>
    </w:rPr>
  </w:style>
  <w:style w:type="paragraph" w:styleId="CommentSubject">
    <w:name w:val="annotation subject"/>
    <w:basedOn w:val="CommentText"/>
    <w:next w:val="CommentText"/>
    <w:link w:val="CommentSubjectChar"/>
    <w:rsid w:val="001456DF"/>
    <w:rPr>
      <w:b/>
      <w:bCs/>
      <w:sz w:val="20"/>
      <w:szCs w:val="20"/>
    </w:rPr>
  </w:style>
  <w:style w:type="character" w:customStyle="1" w:styleId="CommentSubjectChar">
    <w:name w:val="Comment Subject Char"/>
    <w:basedOn w:val="CommentTextChar"/>
    <w:link w:val="CommentSubject"/>
    <w:rsid w:val="001456DF"/>
    <w:rPr>
      <w:b/>
      <w:bCs/>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C:BUSINESS:Projects:Projects%20own:Unconformity:IAEA-2014:Paper:Text:cn216_ProceedingsPaper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cn216_ProceedingsPaperTemplate.dotm</Template>
  <TotalTime>1</TotalTime>
  <Pages>9</Pages>
  <Words>2346</Words>
  <Characters>13373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Ruhrmann</dc:creator>
  <cp:lastModifiedBy>Gerhard Ruhrmann</cp:lastModifiedBy>
  <cp:revision>3</cp:revision>
  <cp:lastPrinted>2014-07-21T11:23:00Z</cp:lastPrinted>
  <dcterms:created xsi:type="dcterms:W3CDTF">2014-07-21T11:23:00Z</dcterms:created>
  <dcterms:modified xsi:type="dcterms:W3CDTF">2014-07-21T11:23:00Z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opyrightGranted">
    <vt:bool>false</vt:bool>
  </property>
  <property fmtid="{D5CDD505-2E9C-101B-9397-08002B2CF9AE}" pid="3" name="IAEAPresentedBy">
    <vt:lpwstr/>
  </property>
  <property fmtid="{D5CDD505-2E9C-101B-9397-08002B2CF9AE}" pid="4" name="IAEAPaperType">
    <vt:lpwstr/>
  </property>
  <property fmtid="{D5CDD505-2E9C-101B-9397-08002B2CF9AE}" pid="5" name="IAEAPaperNumber">
    <vt:lpwstr/>
  </property>
  <property fmtid="{D5CDD505-2E9C-101B-9397-08002B2CF9AE}" pid="6" name="IAEASessionID">
    <vt:lpwstr/>
  </property>
  <property fmtid="{D5CDD505-2E9C-101B-9397-08002B2CF9AE}" pid="7" name="IAEARunningHeader">
    <vt:lpwstr/>
  </property>
  <property fmtid="{D5CDD505-2E9C-101B-9397-08002B2CF9AE}" pid="8" name="IAEASpecialSymbolsInTitle">
    <vt:bool>false</vt:bool>
  </property>
  <property fmtid="{D5CDD505-2E9C-101B-9397-08002B2CF9AE}" pid="9" name="IAEASpecialSymbolsInSubTitle">
    <vt:bool>false</vt:bool>
  </property>
</Properties>
</file>