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A07B" w14:textId="77777777" w:rsidR="00045D97" w:rsidRPr="002131CD" w:rsidRDefault="00045D97" w:rsidP="00045D97">
      <w:pPr>
        <w:widowControl/>
        <w:wordWrap/>
        <w:overflowPunct w:val="0"/>
        <w:adjustRightInd w:val="0"/>
        <w:spacing w:after="0"/>
        <w:textAlignment w:val="baseline"/>
        <w:rPr>
          <w:rFonts w:ascii="Times New Roman" w:hAnsi="Times New Roman" w:cs="Times New Roman"/>
          <w:kern w:val="0"/>
          <w:szCs w:val="20"/>
          <w:lang w:val="en-GB"/>
          <w14:ligatures w14:val="none"/>
        </w:rPr>
      </w:pPr>
    </w:p>
    <w:p w14:paraId="5A0D8645" w14:textId="70F55CEA" w:rsidR="00045D97" w:rsidRPr="002131CD" w:rsidRDefault="00045D97" w:rsidP="00045D97">
      <w:pPr>
        <w:widowControl/>
        <w:wordWrap/>
        <w:autoSpaceDE/>
        <w:autoSpaceDN/>
        <w:spacing w:after="0" w:line="280" w:lineRule="atLeast"/>
        <w:ind w:left="567" w:right="567"/>
        <w:outlineLvl w:val="0"/>
        <w:rPr>
          <w:rFonts w:ascii="Times New Roman Bold" w:eastAsia="SimSun" w:hAnsi="Times New Roman Bold" w:cs="Arial"/>
          <w:b/>
          <w:bCs/>
          <w:caps/>
          <w:kern w:val="0"/>
          <w:sz w:val="24"/>
          <w:szCs w:val="32"/>
          <w:lang w:val="en-GB" w:eastAsia="en-US"/>
          <w14:ligatures w14:val="none"/>
        </w:rPr>
      </w:pPr>
      <w:r w:rsidRPr="00045D97">
        <w:rPr>
          <w:rFonts w:ascii="Times New Roman Bold" w:eastAsia="SimSun" w:hAnsi="Times New Roman Bold" w:cs="Arial"/>
          <w:b/>
          <w:bCs/>
          <w:caps/>
          <w:kern w:val="0"/>
          <w:sz w:val="24"/>
          <w:szCs w:val="32"/>
          <w:lang w:val="en-GB" w:eastAsia="en-US"/>
          <w14:ligatures w14:val="none"/>
        </w:rPr>
        <w:t>Overall Performance of Cr-Coated Accident Tolerant Fuel Cladding in Large PWRs and Implications for SMR Applications</w:t>
      </w:r>
    </w:p>
    <w:p w14:paraId="0DB2C2AE" w14:textId="77777777" w:rsidR="00045D97" w:rsidRPr="002131CD" w:rsidRDefault="00045D97" w:rsidP="00045D97">
      <w:pPr>
        <w:widowControl/>
        <w:wordWrap/>
        <w:autoSpaceDE/>
        <w:autoSpaceDN/>
        <w:spacing w:after="0"/>
        <w:contextualSpacing/>
        <w:rPr>
          <w:rFonts w:ascii="Times New Roman" w:eastAsia="맑은 고딕" w:hAnsi="Times New Roman" w:cs="Times New Roman"/>
          <w:kern w:val="0"/>
          <w:szCs w:val="20"/>
          <w14:ligatures w14:val="none"/>
        </w:rPr>
      </w:pPr>
    </w:p>
    <w:p w14:paraId="1DE356B8" w14:textId="4A6B2FA3" w:rsidR="00045D97" w:rsidRPr="002131CD" w:rsidRDefault="00045D97" w:rsidP="00045D97">
      <w:pPr>
        <w:widowControl/>
        <w:wordWrap/>
        <w:autoSpaceDE/>
        <w:autoSpaceDN/>
        <w:spacing w:after="0"/>
        <w:ind w:left="567"/>
        <w:contextualSpacing/>
        <w:rPr>
          <w:rFonts w:ascii="Times New Roman" w:eastAsia="맑은 고딕" w:hAnsi="Times New Roman" w:cs="Times New Roman"/>
          <w:kern w:val="0"/>
          <w:szCs w:val="20"/>
          <w14:ligatures w14:val="none"/>
        </w:rPr>
      </w:pPr>
      <w:r w:rsidRPr="002131CD">
        <w:rPr>
          <w:rFonts w:ascii="Times New Roman" w:eastAsia="맑은 고딕" w:hAnsi="Times New Roman" w:cs="Times New Roman" w:hint="eastAsia"/>
          <w:kern w:val="0"/>
          <w:szCs w:val="20"/>
          <w14:ligatures w14:val="none"/>
        </w:rPr>
        <w:t>Y</w:t>
      </w:r>
      <w:r w:rsidRPr="002131CD">
        <w:rPr>
          <w:rFonts w:ascii="Times New Roman" w:eastAsia="SimSun" w:hAnsi="Times New Roman" w:cs="Times New Roman"/>
          <w:kern w:val="0"/>
          <w:szCs w:val="20"/>
          <w:lang w:eastAsia="en-US"/>
          <w14:ligatures w14:val="none"/>
        </w:rPr>
        <w:t>. </w:t>
      </w:r>
      <w:r w:rsidRPr="002131CD">
        <w:rPr>
          <w:rFonts w:ascii="Times New Roman" w:eastAsia="맑은 고딕" w:hAnsi="Times New Roman" w:cs="Times New Roman" w:hint="eastAsia"/>
          <w:kern w:val="0"/>
          <w:szCs w:val="20"/>
          <w14:ligatures w14:val="none"/>
        </w:rPr>
        <w:t>LEE</w:t>
      </w:r>
      <w:r w:rsidRPr="002131CD">
        <w:rPr>
          <w:rFonts w:ascii="Times New Roman" w:eastAsia="SimSun" w:hAnsi="Times New Roman" w:cs="Times New Roman"/>
          <w:kern w:val="0"/>
          <w:szCs w:val="20"/>
          <w:vertAlign w:val="superscript"/>
          <w:lang w:eastAsia="en-US"/>
          <w14:ligatures w14:val="none"/>
        </w:rPr>
        <w:t>1</w:t>
      </w:r>
      <w:r w:rsidRPr="002131CD">
        <w:rPr>
          <w:rFonts w:ascii="Times New Roman" w:eastAsia="SimSun" w:hAnsi="Times New Roman" w:cs="Times New Roman"/>
          <w:kern w:val="0"/>
          <w:szCs w:val="20"/>
          <w:lang w:eastAsia="en-US"/>
          <w14:ligatures w14:val="none"/>
        </w:rPr>
        <w:t>, D. </w:t>
      </w:r>
      <w:r w:rsidRPr="002131CD">
        <w:rPr>
          <w:rFonts w:ascii="Times New Roman" w:eastAsia="맑은 고딕" w:hAnsi="Times New Roman" w:cs="Times New Roman" w:hint="eastAsia"/>
          <w:kern w:val="0"/>
          <w:szCs w:val="20"/>
          <w14:ligatures w14:val="none"/>
        </w:rPr>
        <w:t>KIM</w:t>
      </w:r>
      <w:r w:rsidRPr="002131CD">
        <w:rPr>
          <w:rFonts w:ascii="Times New Roman" w:eastAsia="SimSun" w:hAnsi="Times New Roman" w:cs="Times New Roman"/>
          <w:kern w:val="0"/>
          <w:szCs w:val="20"/>
          <w:vertAlign w:val="superscript"/>
          <w:lang w:eastAsia="en-US"/>
          <w14:ligatures w14:val="none"/>
        </w:rPr>
        <w:t>1</w:t>
      </w:r>
      <w:r w:rsidRPr="002131CD">
        <w:rPr>
          <w:rFonts w:ascii="Times New Roman" w:eastAsia="SimSun" w:hAnsi="Times New Roman" w:cs="Times New Roman"/>
          <w:kern w:val="0"/>
          <w:szCs w:val="20"/>
          <w:lang w:eastAsia="en-US"/>
          <w14:ligatures w14:val="none"/>
        </w:rPr>
        <w:t xml:space="preserve">, </w:t>
      </w:r>
      <w:r w:rsidRPr="002131CD">
        <w:rPr>
          <w:rFonts w:ascii="Times New Roman" w:eastAsia="맑은 고딕" w:hAnsi="Times New Roman" w:cs="Times New Roman" w:hint="eastAsia"/>
          <w:kern w:val="0"/>
          <w:szCs w:val="20"/>
          <w14:ligatures w14:val="none"/>
        </w:rPr>
        <w:t>H. YOOK</w:t>
      </w:r>
      <w:r w:rsidRPr="002131CD">
        <w:rPr>
          <w:rFonts w:ascii="Times New Roman" w:eastAsia="맑은 고딕" w:hAnsi="Times New Roman" w:cs="Times New Roman" w:hint="eastAsia"/>
          <w:kern w:val="0"/>
          <w:szCs w:val="20"/>
          <w:vertAlign w:val="superscript"/>
          <w14:ligatures w14:val="none"/>
        </w:rPr>
        <w:t>1</w:t>
      </w:r>
      <w:r w:rsidRPr="002131CD">
        <w:rPr>
          <w:rFonts w:ascii="Times New Roman" w:eastAsia="SimSun" w:hAnsi="Times New Roman" w:cs="Times New Roman"/>
          <w:kern w:val="0"/>
          <w:szCs w:val="20"/>
          <w:lang w:eastAsia="en-US"/>
          <w14:ligatures w14:val="none"/>
        </w:rPr>
        <w:t>,</w:t>
      </w:r>
      <w:r w:rsidRPr="002131CD">
        <w:rPr>
          <w:rFonts w:ascii="Times New Roman" w:eastAsia="맑은 고딕" w:hAnsi="Times New Roman" w:cs="Times New Roman" w:hint="eastAsia"/>
          <w:kern w:val="0"/>
          <w:szCs w:val="20"/>
          <w14:ligatures w14:val="none"/>
        </w:rPr>
        <w:t xml:space="preserve"> </w:t>
      </w:r>
      <w:r w:rsidR="00A43184" w:rsidRPr="002131CD">
        <w:rPr>
          <w:rFonts w:ascii="Times New Roman" w:eastAsia="맑은 고딕" w:hAnsi="Times New Roman" w:cs="Times New Roman" w:hint="eastAsia"/>
          <w:kern w:val="0"/>
          <w:szCs w:val="20"/>
          <w14:ligatures w14:val="none"/>
        </w:rPr>
        <w:t>S. JOUNG</w:t>
      </w:r>
      <w:r w:rsidR="00A43184" w:rsidRPr="002131CD">
        <w:rPr>
          <w:rFonts w:ascii="Times New Roman" w:eastAsia="SimSun" w:hAnsi="Times New Roman" w:cs="Times New Roman"/>
          <w:kern w:val="0"/>
          <w:szCs w:val="20"/>
          <w:vertAlign w:val="superscript"/>
          <w:lang w:eastAsia="en-US"/>
          <w14:ligatures w14:val="none"/>
        </w:rPr>
        <w:t>1</w:t>
      </w:r>
      <w:r w:rsidR="00A43184">
        <w:rPr>
          <w:rFonts w:ascii="Times New Roman" w:eastAsia="맑은 고딕" w:hAnsi="Times New Roman" w:cs="Times New Roman" w:hint="eastAsia"/>
          <w:kern w:val="0"/>
          <w:szCs w:val="20"/>
          <w14:ligatures w14:val="none"/>
        </w:rPr>
        <w:t>,</w:t>
      </w:r>
      <w:r w:rsidRPr="002131CD">
        <w:rPr>
          <w:rFonts w:ascii="Times New Roman" w:eastAsia="맑은 고딕" w:hAnsi="Times New Roman" w:cs="Times New Roman" w:hint="eastAsia"/>
          <w:kern w:val="0"/>
          <w:szCs w:val="20"/>
          <w14:ligatures w14:val="none"/>
        </w:rPr>
        <w:t xml:space="preserve"> </w:t>
      </w:r>
      <w:r w:rsidR="00A43184">
        <w:rPr>
          <w:rFonts w:ascii="Times New Roman" w:eastAsia="맑은 고딕" w:hAnsi="Times New Roman" w:cs="Times New Roman" w:hint="eastAsia"/>
          <w:kern w:val="0"/>
          <w:szCs w:val="20"/>
          <w14:ligatures w14:val="none"/>
        </w:rPr>
        <w:t xml:space="preserve">H. </w:t>
      </w:r>
      <w:r w:rsidRPr="002131CD">
        <w:rPr>
          <w:rFonts w:ascii="Times New Roman" w:eastAsia="맑은 고딕" w:hAnsi="Times New Roman" w:cs="Times New Roman" w:hint="eastAsia"/>
          <w:kern w:val="0"/>
          <w:szCs w:val="20"/>
          <w14:ligatures w14:val="none"/>
        </w:rPr>
        <w:t>RHO</w:t>
      </w:r>
      <w:r w:rsidRPr="002131CD">
        <w:rPr>
          <w:rFonts w:ascii="Times New Roman" w:eastAsia="맑은 고딕" w:hAnsi="Times New Roman" w:cs="Times New Roman" w:hint="eastAsia"/>
          <w:kern w:val="0"/>
          <w:szCs w:val="20"/>
          <w:vertAlign w:val="superscript"/>
          <w14:ligatures w14:val="none"/>
        </w:rPr>
        <w:t>1</w:t>
      </w:r>
      <w:r w:rsidRPr="002131CD">
        <w:rPr>
          <w:rFonts w:ascii="Times New Roman" w:eastAsia="맑은 고딕" w:hAnsi="Times New Roman" w:cs="Times New Roman" w:hint="eastAsia"/>
          <w:kern w:val="0"/>
          <w:szCs w:val="20"/>
          <w14:ligatures w14:val="none"/>
        </w:rPr>
        <w:t>, K. S</w:t>
      </w:r>
      <w:r w:rsidR="00A43184">
        <w:rPr>
          <w:rFonts w:ascii="Times New Roman" w:eastAsia="맑은 고딕" w:hAnsi="Times New Roman" w:cs="Times New Roman" w:hint="eastAsia"/>
          <w:kern w:val="0"/>
          <w:szCs w:val="20"/>
          <w14:ligatures w14:val="none"/>
        </w:rPr>
        <w:t>H</w:t>
      </w:r>
      <w:r w:rsidRPr="002131CD">
        <w:rPr>
          <w:rFonts w:ascii="Times New Roman" w:eastAsia="맑은 고딕" w:hAnsi="Times New Roman" w:cs="Times New Roman" w:hint="eastAsia"/>
          <w:kern w:val="0"/>
          <w:szCs w:val="20"/>
          <w14:ligatures w14:val="none"/>
        </w:rPr>
        <w:t>IM</w:t>
      </w:r>
      <w:r w:rsidRPr="002131CD">
        <w:rPr>
          <w:rFonts w:ascii="Times New Roman" w:eastAsia="맑은 고딕" w:hAnsi="Times New Roman" w:cs="Times New Roman" w:hint="eastAsia"/>
          <w:kern w:val="0"/>
          <w:szCs w:val="20"/>
          <w:vertAlign w:val="superscript"/>
          <w14:ligatures w14:val="none"/>
        </w:rPr>
        <w:t>1</w:t>
      </w:r>
      <w:r w:rsidRPr="002131CD">
        <w:rPr>
          <w:rFonts w:ascii="Times New Roman" w:eastAsia="맑은 고딕" w:hAnsi="Times New Roman" w:cs="Times New Roman" w:hint="eastAsia"/>
          <w:kern w:val="0"/>
          <w:szCs w:val="20"/>
          <w14:ligatures w14:val="none"/>
        </w:rPr>
        <w:t>, B. KW</w:t>
      </w:r>
      <w:r w:rsidR="00D51E60">
        <w:rPr>
          <w:rFonts w:ascii="Times New Roman" w:eastAsia="맑은 고딕" w:hAnsi="Times New Roman" w:cs="Times New Roman" w:hint="eastAsia"/>
          <w:kern w:val="0"/>
          <w:szCs w:val="20"/>
          <w14:ligatures w14:val="none"/>
        </w:rPr>
        <w:t>E</w:t>
      </w:r>
      <w:r w:rsidRPr="002131CD">
        <w:rPr>
          <w:rFonts w:ascii="Times New Roman" w:eastAsia="맑은 고딕" w:hAnsi="Times New Roman" w:cs="Times New Roman" w:hint="eastAsia"/>
          <w:kern w:val="0"/>
          <w:szCs w:val="20"/>
          <w14:ligatures w14:val="none"/>
        </w:rPr>
        <w:t>ON</w:t>
      </w:r>
      <w:r w:rsidRPr="002131CD">
        <w:rPr>
          <w:rFonts w:ascii="Times New Roman" w:eastAsia="맑은 고딕" w:hAnsi="Times New Roman" w:cs="Times New Roman" w:hint="eastAsia"/>
          <w:kern w:val="0"/>
          <w:szCs w:val="20"/>
          <w:vertAlign w:val="superscript"/>
          <w14:ligatures w14:val="none"/>
        </w:rPr>
        <w:t>1</w:t>
      </w:r>
    </w:p>
    <w:p w14:paraId="35828B97" w14:textId="77777777" w:rsidR="00045D97" w:rsidRPr="002131CD" w:rsidRDefault="00045D97" w:rsidP="00045D97">
      <w:pPr>
        <w:widowControl/>
        <w:wordWrap/>
        <w:autoSpaceDE/>
        <w:autoSpaceDN/>
        <w:spacing w:after="0"/>
        <w:ind w:left="567"/>
        <w:contextualSpacing/>
        <w:rPr>
          <w:rFonts w:ascii="Times New Roman" w:eastAsia="SimSun" w:hAnsi="Times New Roman" w:cs="Times New Roman"/>
          <w:kern w:val="0"/>
          <w:szCs w:val="20"/>
          <w:lang w:eastAsia="en-US"/>
          <w14:ligatures w14:val="none"/>
        </w:rPr>
      </w:pPr>
    </w:p>
    <w:p w14:paraId="6C31E2EA" w14:textId="77777777" w:rsidR="00045D97" w:rsidRPr="002131CD" w:rsidRDefault="00045D97" w:rsidP="00045D97">
      <w:pPr>
        <w:widowControl/>
        <w:wordWrap/>
        <w:autoSpaceDE/>
        <w:autoSpaceDN/>
        <w:spacing w:after="0"/>
        <w:ind w:left="567"/>
        <w:contextualSpacing/>
        <w:rPr>
          <w:rFonts w:ascii="Times New Roman" w:eastAsia="맑은 고딕" w:hAnsi="Times New Roman" w:cs="Times New Roman"/>
          <w:kern w:val="0"/>
          <w:szCs w:val="20"/>
          <w14:ligatures w14:val="none"/>
        </w:rPr>
      </w:pPr>
      <w:r w:rsidRPr="002131CD">
        <w:rPr>
          <w:rFonts w:ascii="Times New Roman" w:eastAsia="SimSun" w:hAnsi="Times New Roman" w:cs="Times New Roman"/>
          <w:kern w:val="0"/>
          <w:szCs w:val="20"/>
          <w:vertAlign w:val="superscript"/>
          <w:lang w:eastAsia="en-US"/>
          <w14:ligatures w14:val="none"/>
        </w:rPr>
        <w:t>1</w:t>
      </w:r>
      <w:r w:rsidRPr="002131CD">
        <w:rPr>
          <w:rFonts w:ascii="Times New Roman" w:eastAsia="맑은 고딕" w:hAnsi="Times New Roman" w:cs="Times New Roman" w:hint="eastAsia"/>
          <w:kern w:val="0"/>
          <w:szCs w:val="20"/>
          <w14:ligatures w14:val="none"/>
        </w:rPr>
        <w:t>Department of Nuclear Engineering</w:t>
      </w:r>
      <w:r w:rsidRPr="002131CD">
        <w:rPr>
          <w:rFonts w:ascii="Times New Roman" w:eastAsia="SimSun" w:hAnsi="Times New Roman" w:cs="Times New Roman"/>
          <w:kern w:val="0"/>
          <w:szCs w:val="20"/>
          <w:lang w:eastAsia="en-US"/>
          <w14:ligatures w14:val="none"/>
        </w:rPr>
        <w:t>,</w:t>
      </w:r>
      <w:r w:rsidRPr="002131CD">
        <w:rPr>
          <w:rFonts w:ascii="Times New Roman" w:eastAsia="맑은 고딕" w:hAnsi="Times New Roman" w:cs="Times New Roman" w:hint="eastAsia"/>
          <w:kern w:val="0"/>
          <w:szCs w:val="20"/>
          <w14:ligatures w14:val="none"/>
        </w:rPr>
        <w:t xml:space="preserve"> Seoul National University,</w:t>
      </w:r>
      <w:r w:rsidRPr="002131CD">
        <w:rPr>
          <w:rFonts w:ascii="Times New Roman" w:eastAsia="SimSun" w:hAnsi="Times New Roman" w:cs="Times New Roman"/>
          <w:kern w:val="0"/>
          <w:szCs w:val="20"/>
          <w:lang w:eastAsia="en-US"/>
          <w14:ligatures w14:val="none"/>
        </w:rPr>
        <w:t xml:space="preserve"> </w:t>
      </w:r>
      <w:r w:rsidRPr="002131CD">
        <w:rPr>
          <w:rFonts w:ascii="Times New Roman" w:eastAsia="맑은 고딕" w:hAnsi="Times New Roman" w:cs="Times New Roman" w:hint="eastAsia"/>
          <w:kern w:val="0"/>
          <w:szCs w:val="20"/>
          <w14:ligatures w14:val="none"/>
        </w:rPr>
        <w:t>Seoul</w:t>
      </w:r>
      <w:r w:rsidRPr="002131CD">
        <w:rPr>
          <w:rFonts w:ascii="Times New Roman" w:eastAsia="SimSun" w:hAnsi="Times New Roman" w:cs="Times New Roman"/>
          <w:kern w:val="0"/>
          <w:szCs w:val="20"/>
          <w:lang w:eastAsia="en-US"/>
          <w14:ligatures w14:val="none"/>
        </w:rPr>
        <w:t xml:space="preserve">, </w:t>
      </w:r>
      <w:r w:rsidRPr="002131CD">
        <w:rPr>
          <w:rFonts w:ascii="Times New Roman" w:eastAsia="맑은 고딕" w:hAnsi="Times New Roman" w:cs="Times New Roman" w:hint="eastAsia"/>
          <w:kern w:val="0"/>
          <w:szCs w:val="20"/>
          <w14:ligatures w14:val="none"/>
        </w:rPr>
        <w:t>Republic of Korea</w:t>
      </w:r>
    </w:p>
    <w:p w14:paraId="50DB1AA6" w14:textId="77777777" w:rsidR="00045D97" w:rsidRPr="002131CD" w:rsidRDefault="00045D97" w:rsidP="00045D97">
      <w:pPr>
        <w:widowControl/>
        <w:wordWrap/>
        <w:autoSpaceDE/>
        <w:autoSpaceDN/>
        <w:spacing w:after="0"/>
        <w:ind w:left="567"/>
        <w:contextualSpacing/>
        <w:rPr>
          <w:rFonts w:ascii="Times New Roman" w:eastAsia="SimSun" w:hAnsi="Times New Roman" w:cs="Times New Roman"/>
          <w:kern w:val="0"/>
          <w:szCs w:val="20"/>
          <w:lang w:eastAsia="en-US"/>
          <w14:ligatures w14:val="none"/>
        </w:rPr>
      </w:pPr>
    </w:p>
    <w:p w14:paraId="009A4506" w14:textId="77777777" w:rsidR="00045D97" w:rsidRPr="002131CD" w:rsidRDefault="00045D97" w:rsidP="00045D97">
      <w:pPr>
        <w:widowControl/>
        <w:wordWrap/>
        <w:autoSpaceDE/>
        <w:autoSpaceDN/>
        <w:spacing w:after="0"/>
        <w:ind w:left="567"/>
        <w:contextualSpacing/>
        <w:rPr>
          <w:rFonts w:ascii="Times New Roman" w:eastAsia="맑은 고딕" w:hAnsi="Times New Roman" w:cs="Times New Roman"/>
          <w:kern w:val="0"/>
          <w:szCs w:val="20"/>
          <w14:ligatures w14:val="none"/>
        </w:rPr>
      </w:pPr>
      <w:r w:rsidRPr="002131CD">
        <w:rPr>
          <w:rFonts w:ascii="Times New Roman" w:eastAsia="SimSun" w:hAnsi="Times New Roman" w:cs="Times New Roman"/>
          <w:kern w:val="0"/>
          <w:szCs w:val="20"/>
          <w:lang w:eastAsia="en-US"/>
          <w14:ligatures w14:val="none"/>
        </w:rPr>
        <w:t xml:space="preserve">Corresponding author: </w:t>
      </w:r>
      <w:hyperlink r:id="rId5" w:history="1">
        <w:r w:rsidRPr="002131CD">
          <w:rPr>
            <w:rFonts w:ascii="Times New Roman" w:eastAsia="맑은 고딕" w:hAnsi="Times New Roman" w:cs="Times New Roman" w:hint="eastAsia"/>
            <w:color w:val="0000FF"/>
            <w:kern w:val="0"/>
            <w:szCs w:val="20"/>
            <w:u w:val="single"/>
            <w14:ligatures w14:val="none"/>
          </w:rPr>
          <w:t>leeyouho</w:t>
        </w:r>
        <w:r w:rsidRPr="002131CD">
          <w:rPr>
            <w:rFonts w:ascii="Times New Roman" w:eastAsia="SimSun" w:hAnsi="Times New Roman" w:cs="Times New Roman"/>
            <w:color w:val="0000FF"/>
            <w:kern w:val="0"/>
            <w:szCs w:val="20"/>
            <w:u w:val="single"/>
            <w:lang w:eastAsia="en-US"/>
            <w14:ligatures w14:val="none"/>
          </w:rPr>
          <w:t>@</w:t>
        </w:r>
        <w:r w:rsidRPr="002131CD">
          <w:rPr>
            <w:rFonts w:ascii="Times New Roman" w:eastAsia="맑은 고딕" w:hAnsi="Times New Roman" w:cs="Times New Roman" w:hint="eastAsia"/>
            <w:color w:val="0000FF"/>
            <w:kern w:val="0"/>
            <w:szCs w:val="20"/>
            <w:u w:val="single"/>
            <w14:ligatures w14:val="none"/>
          </w:rPr>
          <w:t>snu.ac.kr</w:t>
        </w:r>
      </w:hyperlink>
      <w:r w:rsidRPr="002131CD">
        <w:rPr>
          <w:rFonts w:ascii="Times New Roman" w:eastAsia="맑은 고딕" w:hAnsi="Times New Roman" w:cs="Times New Roman" w:hint="eastAsia"/>
          <w:kern w:val="0"/>
          <w:szCs w:val="20"/>
          <w14:ligatures w14:val="none"/>
        </w:rPr>
        <w:t xml:space="preserve"> </w:t>
      </w:r>
    </w:p>
    <w:p w14:paraId="3956AE2E" w14:textId="77777777" w:rsidR="00045D97" w:rsidRPr="002131CD" w:rsidRDefault="00045D97" w:rsidP="00045D97">
      <w:pPr>
        <w:widowControl/>
        <w:wordWrap/>
        <w:autoSpaceDE/>
        <w:autoSpaceDN/>
        <w:spacing w:after="0"/>
        <w:ind w:left="567"/>
        <w:contextualSpacing/>
        <w:rPr>
          <w:rFonts w:ascii="Times New Roman" w:eastAsia="맑은 고딕" w:hAnsi="Times New Roman" w:cs="Times New Roman"/>
          <w:kern w:val="0"/>
          <w:szCs w:val="20"/>
          <w14:ligatures w14:val="none"/>
        </w:rPr>
      </w:pPr>
    </w:p>
    <w:p w14:paraId="4D64DAA0" w14:textId="77777777" w:rsidR="00045D97" w:rsidRPr="002131CD" w:rsidRDefault="00045D97" w:rsidP="00045D97">
      <w:pPr>
        <w:widowControl/>
        <w:wordWrap/>
        <w:autoSpaceDE/>
        <w:autoSpaceDN/>
        <w:spacing w:after="120" w:line="360" w:lineRule="auto"/>
        <w:jc w:val="both"/>
        <w:rPr>
          <w:rFonts w:ascii="Times New Roman" w:eastAsia="맑은 고딕" w:hAnsi="Times New Roman" w:cs="Times New Roman"/>
          <w:kern w:val="0"/>
          <w:szCs w:val="20"/>
          <w14:ligatures w14:val="none"/>
        </w:rPr>
      </w:pPr>
      <w:r w:rsidRPr="002131CD">
        <w:rPr>
          <w:rFonts w:ascii="Times New Roman" w:eastAsia="맑은 고딕" w:hAnsi="Times New Roman" w:cs="Times New Roman"/>
          <w:kern w:val="0"/>
          <w:szCs w:val="20"/>
          <w14:ligatures w14:val="none"/>
        </w:rPr>
        <w:br/>
        <w:t>After more than a decade of research into the performance of Cr-coated Accident Tolerant Fuel (ATF) cladding, the nuclear industry is now moving toward commercialization, supported by an improved understanding of its overall behavior. In several respects—such as steady-state corrosion resistance [</w:t>
      </w:r>
      <w:r>
        <w:rPr>
          <w:rFonts w:ascii="Times New Roman" w:eastAsia="맑은 고딕" w:hAnsi="Times New Roman" w:cs="Times New Roman" w:hint="eastAsia"/>
          <w:kern w:val="0"/>
          <w:szCs w:val="20"/>
          <w14:ligatures w14:val="none"/>
        </w:rPr>
        <w:t>1</w:t>
      </w:r>
      <w:r w:rsidRPr="002131CD">
        <w:rPr>
          <w:rFonts w:ascii="Times New Roman" w:eastAsia="맑은 고딕" w:hAnsi="Times New Roman" w:cs="Times New Roman"/>
          <w:kern w:val="0"/>
          <w:szCs w:val="20"/>
          <w14:ligatures w14:val="none"/>
        </w:rPr>
        <w:t>], steam oxidation resistance [</w:t>
      </w:r>
      <w:r>
        <w:rPr>
          <w:rFonts w:ascii="Times New Roman" w:eastAsia="맑은 고딕" w:hAnsi="Times New Roman" w:cs="Times New Roman" w:hint="eastAsia"/>
          <w:kern w:val="0"/>
          <w:szCs w:val="20"/>
          <w14:ligatures w14:val="none"/>
        </w:rPr>
        <w:t>2,3</w:t>
      </w:r>
      <w:r w:rsidRPr="002131CD">
        <w:rPr>
          <w:rFonts w:ascii="Times New Roman" w:eastAsia="맑은 고딕" w:hAnsi="Times New Roman" w:cs="Times New Roman"/>
          <w:kern w:val="0"/>
          <w:szCs w:val="20"/>
          <w14:ligatures w14:val="none"/>
        </w:rPr>
        <w:t>], generally crack-resistant coating behavior at elevated temperatures relevant to normal operation, and slightly reduced inward cladding creep during steady-state [</w:t>
      </w:r>
      <w:r>
        <w:rPr>
          <w:rFonts w:ascii="Times New Roman" w:eastAsia="맑은 고딕" w:hAnsi="Times New Roman" w:cs="Times New Roman" w:hint="eastAsia"/>
          <w:kern w:val="0"/>
          <w:szCs w:val="20"/>
          <w14:ligatures w14:val="none"/>
        </w:rPr>
        <w:t>4</w:t>
      </w:r>
      <w:r w:rsidRPr="002131CD">
        <w:rPr>
          <w:rFonts w:ascii="Times New Roman" w:eastAsia="맑은 고딕" w:hAnsi="Times New Roman" w:cs="Times New Roman"/>
          <w:kern w:val="0"/>
          <w:szCs w:val="20"/>
          <w14:ligatures w14:val="none"/>
        </w:rPr>
        <w:t>]—Cr-coated cladding demonstrates desirable performance. It also exhibits comparable fuel ballooning and burst behavior to uncoated zirconium alloy cladding [</w:t>
      </w:r>
      <w:r>
        <w:rPr>
          <w:rFonts w:ascii="Times New Roman" w:eastAsia="맑은 고딕" w:hAnsi="Times New Roman" w:cs="Times New Roman" w:hint="eastAsia"/>
          <w:kern w:val="0"/>
          <w:szCs w:val="20"/>
          <w14:ligatures w14:val="none"/>
        </w:rPr>
        <w:t>5,6</w:t>
      </w:r>
      <w:r w:rsidRPr="002131CD">
        <w:rPr>
          <w:rFonts w:ascii="Times New Roman" w:eastAsia="맑은 고딕" w:hAnsi="Times New Roman" w:cs="Times New Roman"/>
          <w:kern w:val="0"/>
          <w:szCs w:val="20"/>
          <w14:ligatures w14:val="none"/>
        </w:rPr>
        <w:t>], and only limited additional oxidation through cracked coatings near burst openings [</w:t>
      </w:r>
      <w:r>
        <w:rPr>
          <w:rFonts w:ascii="Times New Roman" w:eastAsia="맑은 고딕" w:hAnsi="Times New Roman" w:cs="Times New Roman" w:hint="eastAsia"/>
          <w:kern w:val="0"/>
          <w:szCs w:val="20"/>
          <w14:ligatures w14:val="none"/>
        </w:rPr>
        <w:t>6</w:t>
      </w:r>
      <w:r w:rsidRPr="002131CD">
        <w:rPr>
          <w:rFonts w:ascii="Times New Roman" w:eastAsia="맑은 고딕" w:hAnsi="Times New Roman" w:cs="Times New Roman"/>
          <w:kern w:val="0"/>
          <w:szCs w:val="20"/>
          <w14:ligatures w14:val="none"/>
        </w:rPr>
        <w:t xml:space="preserve">], </w:t>
      </w:r>
      <w:r>
        <w:rPr>
          <w:rFonts w:ascii="Times New Roman" w:eastAsia="맑은 고딕" w:hAnsi="Times New Roman" w:cs="Times New Roman" w:hint="eastAsia"/>
          <w:kern w:val="0"/>
          <w:szCs w:val="20"/>
          <w14:ligatures w14:val="none"/>
        </w:rPr>
        <w:t>illuminating</w:t>
      </w:r>
      <w:r w:rsidRPr="002131CD">
        <w:rPr>
          <w:rFonts w:ascii="Times New Roman" w:eastAsia="맑은 고딕" w:hAnsi="Times New Roman" w:cs="Times New Roman"/>
          <w:kern w:val="0"/>
          <w:szCs w:val="20"/>
          <w14:ligatures w14:val="none"/>
        </w:rPr>
        <w:t xml:space="preserve"> the promise of the concept envisioned at its inception.</w:t>
      </w:r>
    </w:p>
    <w:p w14:paraId="31240F1B" w14:textId="77777777" w:rsidR="00045D97" w:rsidRPr="002131CD" w:rsidRDefault="00045D97" w:rsidP="00045D97">
      <w:pPr>
        <w:widowControl/>
        <w:wordWrap/>
        <w:autoSpaceDE/>
        <w:autoSpaceDN/>
        <w:spacing w:after="120" w:line="360" w:lineRule="auto"/>
        <w:jc w:val="both"/>
        <w:rPr>
          <w:rFonts w:ascii="Times New Roman" w:eastAsia="맑은 고딕" w:hAnsi="Times New Roman" w:cs="Times New Roman"/>
          <w:kern w:val="0"/>
          <w:szCs w:val="20"/>
          <w14:ligatures w14:val="none"/>
        </w:rPr>
      </w:pPr>
      <w:r w:rsidRPr="002131CD">
        <w:rPr>
          <w:rFonts w:ascii="Times New Roman" w:eastAsia="맑은 고딕" w:hAnsi="Times New Roman" w:cs="Times New Roman"/>
          <w:kern w:val="0"/>
          <w:szCs w:val="20"/>
          <w14:ligatures w14:val="none"/>
        </w:rPr>
        <w:t>However, recent findings also highlight inherent limitations that may constrain the achievable operational and safety benefits. These include: (i) degradation of coating protectiveness due to Zr diffusion from the substrate, creating oxygen ingress paths through the Cr layer [</w:t>
      </w:r>
      <w:r>
        <w:rPr>
          <w:rFonts w:ascii="Times New Roman" w:eastAsia="맑은 고딕" w:hAnsi="Times New Roman" w:cs="Times New Roman" w:hint="eastAsia"/>
          <w:kern w:val="0"/>
          <w:szCs w:val="20"/>
          <w14:ligatures w14:val="none"/>
        </w:rPr>
        <w:t>3</w:t>
      </w:r>
      <w:r w:rsidRPr="002131CD">
        <w:rPr>
          <w:rFonts w:ascii="Times New Roman" w:eastAsia="맑은 고딕" w:hAnsi="Times New Roman" w:cs="Times New Roman"/>
          <w:kern w:val="0"/>
          <w:szCs w:val="20"/>
          <w14:ligatures w14:val="none"/>
        </w:rPr>
        <w:t>]; (ii) formation of a eutectic phase at around 1330 °C, which degrades oxidation resistance in steam and causes a sharp increase in hydrogen generation rate, thereby limiting any meaningful increase in the peak cladding temperature limit [</w:t>
      </w:r>
      <w:r>
        <w:rPr>
          <w:rFonts w:ascii="Times New Roman" w:eastAsia="맑은 고딕" w:hAnsi="Times New Roman" w:cs="Times New Roman" w:hint="eastAsia"/>
          <w:kern w:val="0"/>
          <w:szCs w:val="20"/>
          <w14:ligatures w14:val="none"/>
        </w:rPr>
        <w:t>7,8</w:t>
      </w:r>
      <w:r w:rsidRPr="002131CD">
        <w:rPr>
          <w:rFonts w:ascii="Times New Roman" w:eastAsia="맑은 고딕" w:hAnsi="Times New Roman" w:cs="Times New Roman"/>
          <w:kern w:val="0"/>
          <w:szCs w:val="20"/>
          <w14:ligatures w14:val="none"/>
        </w:rPr>
        <w:t>]; and (iii) significant loss of post-LOCA ductility due to oxygen uptake and secondary hydriding near the burst opening, leaving the cladding vulnerable to traditional inner-wall oxidation mechanisms</w:t>
      </w:r>
      <w:r>
        <w:rPr>
          <w:rFonts w:ascii="Times New Roman" w:eastAsia="맑은 고딕" w:hAnsi="Times New Roman" w:cs="Times New Roman" w:hint="eastAsia"/>
          <w:kern w:val="0"/>
          <w:szCs w:val="20"/>
          <w14:ligatures w14:val="none"/>
        </w:rPr>
        <w:t xml:space="preserve"> [9,10]</w:t>
      </w:r>
      <w:r w:rsidRPr="002131CD">
        <w:rPr>
          <w:rFonts w:ascii="Times New Roman" w:eastAsia="맑은 고딕" w:hAnsi="Times New Roman" w:cs="Times New Roman"/>
          <w:kern w:val="0"/>
          <w:szCs w:val="20"/>
          <w14:ligatures w14:val="none"/>
        </w:rPr>
        <w:t>. Furthermore, Cr-coating does not mitigate over-pressurization or Fuel Fragmentation, Relocation, and Dispersal (FFRD), which remain key safety concerns for high-burnup fuels in the 24-month cycles sought by the industry</w:t>
      </w:r>
      <w:r>
        <w:rPr>
          <w:rFonts w:ascii="Times New Roman" w:eastAsia="맑은 고딕" w:hAnsi="Times New Roman" w:cs="Times New Roman" w:hint="eastAsia"/>
          <w:kern w:val="0"/>
          <w:szCs w:val="20"/>
          <w14:ligatures w14:val="none"/>
        </w:rPr>
        <w:t xml:space="preserve"> [5]</w:t>
      </w:r>
      <w:r w:rsidRPr="002131CD">
        <w:rPr>
          <w:rFonts w:ascii="Times New Roman" w:eastAsia="맑은 고딕" w:hAnsi="Times New Roman" w:cs="Times New Roman"/>
          <w:kern w:val="0"/>
          <w:szCs w:val="20"/>
          <w14:ligatures w14:val="none"/>
        </w:rPr>
        <w:t xml:space="preserve">. </w:t>
      </w:r>
      <w:r>
        <w:rPr>
          <w:rFonts w:ascii="Times New Roman" w:eastAsia="맑은 고딕" w:hAnsi="Times New Roman" w:cs="Times New Roman" w:hint="eastAsia"/>
          <w:kern w:val="0"/>
          <w:szCs w:val="20"/>
          <w14:ligatures w14:val="none"/>
        </w:rPr>
        <w:t xml:space="preserve">In </w:t>
      </w:r>
      <w:r>
        <w:rPr>
          <w:rFonts w:ascii="Times New Roman" w:eastAsia="맑은 고딕" w:hAnsi="Times New Roman" w:cs="Times New Roman"/>
          <w:kern w:val="0"/>
          <w:szCs w:val="20"/>
          <w14:ligatures w14:val="none"/>
        </w:rPr>
        <w:t>addition</w:t>
      </w:r>
      <w:r>
        <w:rPr>
          <w:rFonts w:ascii="Times New Roman" w:eastAsia="맑은 고딕" w:hAnsi="Times New Roman" w:cs="Times New Roman" w:hint="eastAsia"/>
          <w:kern w:val="0"/>
          <w:szCs w:val="20"/>
          <w14:ligatures w14:val="none"/>
        </w:rPr>
        <w:t>, t</w:t>
      </w:r>
      <w:r w:rsidRPr="00703E20">
        <w:rPr>
          <w:rFonts w:ascii="Times New Roman" w:eastAsia="맑은 고딕" w:hAnsi="Times New Roman" w:cs="Times New Roman"/>
          <w:kern w:val="0"/>
          <w:szCs w:val="20"/>
          <w14:ligatures w14:val="none"/>
        </w:rPr>
        <w:t xml:space="preserve">he potential </w:t>
      </w:r>
      <w:r>
        <w:rPr>
          <w:rFonts w:ascii="Times New Roman" w:eastAsia="맑은 고딕" w:hAnsi="Times New Roman" w:cs="Times New Roman" w:hint="eastAsia"/>
          <w:kern w:val="0"/>
          <w:szCs w:val="20"/>
          <w14:ligatures w14:val="none"/>
        </w:rPr>
        <w:t>burnup extensions</w:t>
      </w:r>
      <w:r w:rsidRPr="00703E20">
        <w:rPr>
          <w:rFonts w:ascii="Times New Roman" w:eastAsia="맑은 고딕" w:hAnsi="Times New Roman" w:cs="Times New Roman"/>
          <w:kern w:val="0"/>
          <w:szCs w:val="20"/>
          <w14:ligatures w14:val="none"/>
        </w:rPr>
        <w:t xml:space="preserve"> are competed by modern zirconium alloys, whose excellent corrosion resistance is sufficient to support discharge burnup</w:t>
      </w:r>
      <w:r>
        <w:rPr>
          <w:rFonts w:ascii="Times New Roman" w:eastAsia="맑은 고딕" w:hAnsi="Times New Roman" w:cs="Times New Roman" w:hint="eastAsia"/>
          <w:kern w:val="0"/>
          <w:szCs w:val="20"/>
          <w14:ligatures w14:val="none"/>
        </w:rPr>
        <w:t xml:space="preserve"> extension</w:t>
      </w:r>
      <w:r w:rsidRPr="00703E20">
        <w:rPr>
          <w:rFonts w:ascii="Times New Roman" w:eastAsia="맑은 고딕" w:hAnsi="Times New Roman" w:cs="Times New Roman"/>
          <w:kern w:val="0"/>
          <w:szCs w:val="20"/>
          <w14:ligatures w14:val="none"/>
        </w:rPr>
        <w:t xml:space="preserve"> of large PWRs (~75 MWd/kgU).</w:t>
      </w:r>
    </w:p>
    <w:p w14:paraId="4F6456A0" w14:textId="77777777" w:rsidR="00045D97" w:rsidRPr="002131CD" w:rsidRDefault="00045D97" w:rsidP="00045D97">
      <w:pPr>
        <w:widowControl/>
        <w:wordWrap/>
        <w:autoSpaceDE/>
        <w:autoSpaceDN/>
        <w:spacing w:after="120" w:line="360" w:lineRule="auto"/>
        <w:jc w:val="both"/>
        <w:rPr>
          <w:rFonts w:ascii="Times New Roman" w:eastAsia="맑은 고딕" w:hAnsi="Times New Roman" w:cs="Times New Roman"/>
          <w:kern w:val="0"/>
          <w:szCs w:val="20"/>
          <w14:ligatures w14:val="none"/>
        </w:rPr>
      </w:pPr>
      <w:r w:rsidRPr="00703E20">
        <w:rPr>
          <w:rFonts w:ascii="Times New Roman" w:eastAsia="맑은 고딕" w:hAnsi="Times New Roman" w:cs="Times New Roman"/>
          <w:kern w:val="0"/>
          <w:szCs w:val="20"/>
          <w14:ligatures w14:val="none"/>
        </w:rPr>
        <w:t xml:space="preserve">These concerns highlight the importance of rethinking the synergy between advanced </w:t>
      </w:r>
      <w:r>
        <w:rPr>
          <w:rFonts w:ascii="Times New Roman" w:eastAsia="맑은 고딕" w:hAnsi="Times New Roman" w:cs="Times New Roman" w:hint="eastAsia"/>
          <w:kern w:val="0"/>
          <w:szCs w:val="20"/>
          <w14:ligatures w14:val="none"/>
        </w:rPr>
        <w:t xml:space="preserve">fuel </w:t>
      </w:r>
      <w:r w:rsidRPr="00703E20">
        <w:rPr>
          <w:rFonts w:ascii="Times New Roman" w:eastAsia="맑은 고딕" w:hAnsi="Times New Roman" w:cs="Times New Roman"/>
          <w:kern w:val="0"/>
          <w:szCs w:val="20"/>
          <w14:ligatures w14:val="none"/>
        </w:rPr>
        <w:t>materials and reactor design.</w:t>
      </w:r>
      <w:r>
        <w:rPr>
          <w:rFonts w:ascii="Times New Roman" w:eastAsia="맑은 고딕" w:hAnsi="Times New Roman" w:cs="Times New Roman" w:hint="eastAsia"/>
          <w:kern w:val="0"/>
          <w:szCs w:val="20"/>
          <w14:ligatures w14:val="none"/>
        </w:rPr>
        <w:t xml:space="preserve"> In line with it, l</w:t>
      </w:r>
      <w:r w:rsidRPr="002131CD">
        <w:rPr>
          <w:rFonts w:ascii="Times New Roman" w:eastAsia="맑은 고딕" w:hAnsi="Times New Roman" w:cs="Times New Roman"/>
          <w:kern w:val="0"/>
          <w:szCs w:val="20"/>
          <w14:ligatures w14:val="none"/>
        </w:rPr>
        <w:t>ow power density Small Modular Reactors (SMRs) provide operating conditions in which the advantages of Cr-coated ATF can be most effectively realized. Operating at lower linear heat rates</w:t>
      </w:r>
      <w:r>
        <w:rPr>
          <w:rFonts w:ascii="Times New Roman" w:eastAsia="맑은 고딕" w:hAnsi="Times New Roman" w:cs="Times New Roman" w:hint="eastAsia"/>
          <w:kern w:val="0"/>
          <w:szCs w:val="20"/>
          <w14:ligatures w14:val="none"/>
        </w:rPr>
        <w:t xml:space="preserve"> giving lower fuel temperature</w:t>
      </w:r>
      <w:r w:rsidRPr="002131CD">
        <w:rPr>
          <w:rFonts w:ascii="Times New Roman" w:eastAsia="맑은 고딕" w:hAnsi="Times New Roman" w:cs="Times New Roman"/>
          <w:kern w:val="0"/>
          <w:szCs w:val="20"/>
          <w14:ligatures w14:val="none"/>
        </w:rPr>
        <w:t xml:space="preserve"> and offering more </w:t>
      </w:r>
      <w:r>
        <w:rPr>
          <w:rFonts w:ascii="Times New Roman" w:eastAsia="맑은 고딕" w:hAnsi="Times New Roman" w:cs="Times New Roman" w:hint="eastAsia"/>
          <w:kern w:val="0"/>
          <w:szCs w:val="20"/>
          <w14:ligatures w14:val="none"/>
        </w:rPr>
        <w:t>graceful</w:t>
      </w:r>
      <w:r w:rsidRPr="002131CD">
        <w:rPr>
          <w:rFonts w:ascii="Times New Roman" w:eastAsia="맑은 고딕" w:hAnsi="Times New Roman" w:cs="Times New Roman"/>
          <w:kern w:val="0"/>
          <w:szCs w:val="20"/>
          <w14:ligatures w14:val="none"/>
        </w:rPr>
        <w:t xml:space="preserve"> accident scenarios with no risk of fuel burst, SMRs can fully capitalize on the superior corrosion resistance of Cr coatings. This could enable ultra-long cycles and burnup extension with LEU+ fuels, aligning with operational and </w:t>
      </w:r>
      <w:r w:rsidRPr="002131CD">
        <w:rPr>
          <w:rFonts w:ascii="Times New Roman" w:eastAsia="맑은 고딕" w:hAnsi="Times New Roman" w:cs="Times New Roman"/>
          <w:kern w:val="0"/>
          <w:szCs w:val="20"/>
          <w14:ligatures w14:val="none"/>
        </w:rPr>
        <w:lastRenderedPageBreak/>
        <w:t xml:space="preserve">economic </w:t>
      </w:r>
      <w:r>
        <w:rPr>
          <w:rFonts w:ascii="Times New Roman" w:eastAsia="맑은 고딕" w:hAnsi="Times New Roman" w:cs="Times New Roman" w:hint="eastAsia"/>
          <w:kern w:val="0"/>
          <w:szCs w:val="20"/>
          <w14:ligatures w14:val="none"/>
        </w:rPr>
        <w:t>incentives</w:t>
      </w:r>
      <w:r w:rsidRPr="002131CD">
        <w:rPr>
          <w:rFonts w:ascii="Times New Roman" w:eastAsia="맑은 고딕" w:hAnsi="Times New Roman" w:cs="Times New Roman"/>
          <w:kern w:val="0"/>
          <w:szCs w:val="20"/>
          <w14:ligatures w14:val="none"/>
        </w:rPr>
        <w:t xml:space="preserve">. We </w:t>
      </w:r>
      <w:r>
        <w:rPr>
          <w:rFonts w:ascii="Times New Roman" w:eastAsia="맑은 고딕" w:hAnsi="Times New Roman" w:cs="Times New Roman" w:hint="eastAsia"/>
          <w:kern w:val="0"/>
          <w:szCs w:val="20"/>
          <w14:ligatures w14:val="none"/>
        </w:rPr>
        <w:t>believe</w:t>
      </w:r>
      <w:r w:rsidRPr="002131CD">
        <w:rPr>
          <w:rFonts w:ascii="Times New Roman" w:eastAsia="맑은 고딕" w:hAnsi="Times New Roman" w:cs="Times New Roman"/>
          <w:kern w:val="0"/>
          <w:szCs w:val="20"/>
          <w14:ligatures w14:val="none"/>
        </w:rPr>
        <w:t xml:space="preserve"> that such applications deserve increased attention and could define a future strategic direction for</w:t>
      </w:r>
      <w:r>
        <w:rPr>
          <w:rFonts w:ascii="Times New Roman" w:eastAsia="맑은 고딕" w:hAnsi="Times New Roman" w:cs="Times New Roman" w:hint="eastAsia"/>
          <w:kern w:val="0"/>
          <w:szCs w:val="20"/>
          <w14:ligatures w14:val="none"/>
        </w:rPr>
        <w:t xml:space="preserve"> SMR and</w:t>
      </w:r>
      <w:r w:rsidRPr="002131CD">
        <w:rPr>
          <w:rFonts w:ascii="Times New Roman" w:eastAsia="맑은 고딕" w:hAnsi="Times New Roman" w:cs="Times New Roman"/>
          <w:kern w:val="0"/>
          <w:szCs w:val="20"/>
          <w14:ligatures w14:val="none"/>
        </w:rPr>
        <w:t xml:space="preserve"> Cr-coated ATF deployment.</w:t>
      </w:r>
    </w:p>
    <w:p w14:paraId="575C0D78" w14:textId="77777777" w:rsidR="00045D97" w:rsidRPr="002131CD" w:rsidRDefault="00045D97" w:rsidP="00045D97">
      <w:pPr>
        <w:widowControl/>
        <w:wordWrap/>
        <w:autoSpaceDE/>
        <w:autoSpaceDN/>
        <w:spacing w:before="100" w:beforeAutospacing="1" w:after="100" w:afterAutospacing="1" w:line="260" w:lineRule="atLeast"/>
        <w:jc w:val="center"/>
        <w:rPr>
          <w:rFonts w:ascii="Times New Roman Bold" w:eastAsia="SimSun" w:hAnsi="Times New Roman Bold" w:cs="Times New Roman"/>
          <w:b/>
          <w:caps/>
          <w:color w:val="FF0000"/>
          <w:kern w:val="0"/>
          <w:szCs w:val="20"/>
          <w:lang w:val="en-GB" w:eastAsia="zh-CN"/>
          <w14:ligatures w14:val="none"/>
        </w:rPr>
      </w:pPr>
      <w:r w:rsidRPr="002131CD">
        <w:rPr>
          <w:rFonts w:ascii="Times New Roman Bold" w:eastAsia="SimSun" w:hAnsi="Times New Roman Bold" w:cs="Times New Roman"/>
          <w:b/>
          <w:caps/>
          <w:kern w:val="0"/>
          <w:szCs w:val="20"/>
          <w:lang w:val="en-GB" w:eastAsia="en-US"/>
          <w14:ligatures w14:val="none"/>
        </w:rPr>
        <w:t>ACKNOWLEDGEMENTS</w:t>
      </w:r>
      <w:r w:rsidRPr="002131CD">
        <w:rPr>
          <w:rFonts w:ascii="Times New Roman Bold" w:eastAsia="SimSun" w:hAnsi="Times New Roman Bold" w:cs="Times New Roman" w:hint="eastAsia"/>
          <w:b/>
          <w:caps/>
          <w:kern w:val="0"/>
          <w:szCs w:val="20"/>
          <w:lang w:val="en-GB" w:eastAsia="zh-CN"/>
          <w14:ligatures w14:val="none"/>
        </w:rPr>
        <w:t xml:space="preserve"> </w:t>
      </w:r>
    </w:p>
    <w:p w14:paraId="017D8A2A" w14:textId="77777777" w:rsidR="00045D97" w:rsidRDefault="00045D97" w:rsidP="00045D97">
      <w:pPr>
        <w:widowControl/>
        <w:wordWrap/>
        <w:autoSpaceDE/>
        <w:autoSpaceDN/>
        <w:spacing w:after="120" w:line="260" w:lineRule="atLeast"/>
        <w:jc w:val="both"/>
        <w:rPr>
          <w:rFonts w:ascii="Times New Roman" w:eastAsiaTheme="minorHAnsi" w:hAnsi="Times New Roman" w:cs="Times New Roman"/>
          <w:bCs/>
        </w:rPr>
      </w:pPr>
      <w:r w:rsidRPr="00E27A1D">
        <w:rPr>
          <w:rFonts w:ascii="Times New Roman" w:eastAsiaTheme="minorHAnsi" w:hAnsi="Times New Roman" w:cs="Times New Roman"/>
          <w:bCs/>
        </w:rPr>
        <w:t>This work was supported by the Korea Institute of Energy Technology Evaluation and Planning</w:t>
      </w:r>
      <w:r>
        <w:rPr>
          <w:rFonts w:ascii="Times New Roman" w:eastAsiaTheme="minorHAnsi" w:hAnsi="Times New Roman" w:cs="Times New Roman" w:hint="eastAsia"/>
          <w:bCs/>
        </w:rPr>
        <w:t xml:space="preserve"> </w:t>
      </w:r>
      <w:r w:rsidRPr="00E27A1D">
        <w:rPr>
          <w:rFonts w:ascii="Times New Roman" w:eastAsiaTheme="minorHAnsi" w:hAnsi="Times New Roman" w:cs="Times New Roman"/>
          <w:bCs/>
        </w:rPr>
        <w:t>(KETEP) grant funded by the Korea government (MOTIE) (No. 20224B10200100, Development of</w:t>
      </w:r>
      <w:r>
        <w:rPr>
          <w:rFonts w:ascii="Times New Roman" w:eastAsiaTheme="minorHAnsi" w:hAnsi="Times New Roman" w:cs="Times New Roman" w:hint="eastAsia"/>
          <w:bCs/>
        </w:rPr>
        <w:t xml:space="preserve"> </w:t>
      </w:r>
      <w:r w:rsidRPr="00E27A1D">
        <w:rPr>
          <w:rFonts w:ascii="Times New Roman" w:eastAsiaTheme="minorHAnsi" w:hAnsi="Times New Roman" w:cs="Times New Roman"/>
          <w:bCs/>
        </w:rPr>
        <w:t xml:space="preserve">Commercialization Technology for Enhanced Accident Tolerant Fuel) (50 %), </w:t>
      </w:r>
      <w:r w:rsidRPr="00BD21EB">
        <w:rPr>
          <w:rFonts w:ascii="Times New Roman" w:eastAsiaTheme="minorHAnsi" w:hAnsi="Times New Roman" w:cs="Times New Roman"/>
          <w:bCs/>
        </w:rPr>
        <w:t>and Korea Institute of Energy Technology Evaluation and Planning (KETEP) grant funded by the Korea government (MOTIE) (No. RS- 2025-02633904, Center for Advanced Nuclear Fuel Innovation) (50%)</w:t>
      </w:r>
      <w:r>
        <w:rPr>
          <w:rFonts w:ascii="Times New Roman" w:eastAsiaTheme="minorHAnsi" w:hAnsi="Times New Roman" w:cs="Times New Roman" w:hint="eastAsia"/>
          <w:bCs/>
        </w:rPr>
        <w:t>.</w:t>
      </w:r>
    </w:p>
    <w:p w14:paraId="482A315E" w14:textId="77777777" w:rsidR="00045D97" w:rsidRDefault="00045D97" w:rsidP="00045D97">
      <w:pPr>
        <w:widowControl/>
        <w:wordWrap/>
        <w:autoSpaceDE/>
        <w:autoSpaceDN/>
        <w:spacing w:after="120" w:line="260" w:lineRule="atLeast"/>
        <w:jc w:val="both"/>
        <w:rPr>
          <w:rFonts w:ascii="Times New Roman" w:eastAsiaTheme="minorHAnsi" w:hAnsi="Times New Roman" w:cs="Times New Roman"/>
          <w:bCs/>
        </w:rPr>
      </w:pPr>
    </w:p>
    <w:p w14:paraId="15B4C143" w14:textId="77777777" w:rsidR="00045D97" w:rsidRPr="00285755" w:rsidRDefault="00045D97" w:rsidP="00045D97">
      <w:pPr>
        <w:pStyle w:val="Otherunnumberedheadings"/>
      </w:pPr>
      <w:r>
        <w:t>References</w:t>
      </w:r>
    </w:p>
    <w:p w14:paraId="5266EBAC" w14:textId="77777777" w:rsidR="00045D97" w:rsidRPr="00810594" w:rsidRDefault="00045D97" w:rsidP="00045D97">
      <w:pPr>
        <w:pStyle w:val="Referencelist"/>
      </w:pPr>
      <w:r w:rsidRPr="00810594">
        <w:rPr>
          <w:rFonts w:eastAsia="맑은 고딕"/>
          <w:kern w:val="2"/>
        </w:rPr>
        <w:t>Kyuseok Shim, Hyuntaek Rho, Chansoo Lee, Changhyun Jo, Youho Lee</w:t>
      </w:r>
      <w:r w:rsidRPr="00810594">
        <w:rPr>
          <w:rFonts w:eastAsia="맑은 고딕" w:hint="eastAsia"/>
          <w:kern w:val="2"/>
        </w:rPr>
        <w:t>.</w:t>
      </w:r>
      <w:r w:rsidRPr="00810594">
        <w:rPr>
          <w:rFonts w:eastAsia="맑은 고딕"/>
          <w:kern w:val="2"/>
        </w:rPr>
        <w:t xml:space="preserve"> GIFT-1.0: Advanced Light Water Reactor Fuel Performance Code. </w:t>
      </w:r>
      <w:r w:rsidRPr="00810594">
        <w:rPr>
          <w:rFonts w:eastAsia="맑은 고딕"/>
          <w:i/>
          <w:kern w:val="2"/>
        </w:rPr>
        <w:t>Nuclear Engin</w:t>
      </w:r>
      <w:r w:rsidRPr="00810594">
        <w:rPr>
          <w:rFonts w:eastAsia="맑은 고딕" w:hint="eastAsia"/>
          <w:i/>
          <w:kern w:val="2"/>
        </w:rPr>
        <w:t>e</w:t>
      </w:r>
      <w:r w:rsidRPr="00810594">
        <w:rPr>
          <w:rFonts w:eastAsia="맑은 고딕"/>
          <w:i/>
          <w:kern w:val="2"/>
        </w:rPr>
        <w:t>ering and Technology</w:t>
      </w:r>
      <w:r w:rsidRPr="00810594">
        <w:rPr>
          <w:rFonts w:eastAsia="맑은 고딕" w:hint="eastAsia"/>
          <w:i/>
          <w:kern w:val="2"/>
        </w:rPr>
        <w:t xml:space="preserve">, </w:t>
      </w:r>
      <w:r w:rsidRPr="00810594">
        <w:rPr>
          <w:rFonts w:eastAsia="맑은 고딕"/>
          <w:i/>
          <w:kern w:val="2"/>
        </w:rPr>
        <w:t>Volume 57, Issue 9, September, 103567</w:t>
      </w:r>
      <w:r w:rsidRPr="00810594">
        <w:rPr>
          <w:rFonts w:eastAsia="맑은 고딕" w:hint="eastAsia"/>
          <w:i/>
          <w:kern w:val="2"/>
        </w:rPr>
        <w:t>.</w:t>
      </w:r>
      <w:r w:rsidRPr="00810594">
        <w:rPr>
          <w:rFonts w:eastAsia="맑은 고딕" w:hint="eastAsia"/>
          <w:i/>
          <w:kern w:val="2"/>
          <w:lang w:eastAsia="ko-KR"/>
        </w:rPr>
        <w:t xml:space="preserve"> </w:t>
      </w:r>
      <w:r w:rsidRPr="00810594">
        <w:rPr>
          <w:rFonts w:hint="eastAsia"/>
          <w:lang w:eastAsia="ko-KR"/>
        </w:rPr>
        <w:t>2025</w:t>
      </w:r>
    </w:p>
    <w:p w14:paraId="516C1880" w14:textId="77777777" w:rsidR="00045D97" w:rsidRPr="00810594" w:rsidRDefault="00045D97" w:rsidP="00045D97">
      <w:pPr>
        <w:pStyle w:val="Referencelist"/>
      </w:pPr>
      <w:r w:rsidRPr="00810594">
        <w:rPr>
          <w:rFonts w:eastAsia="맑은 고딕"/>
          <w:kern w:val="2"/>
        </w:rPr>
        <w:t>Hyeongtak Kang, Dongju Kim, Martin Ševeček, Youho Lee, Parabolic Oxidation Behavior of Various Chromium-coated Zr-Nb Alloy Claddings. </w:t>
      </w:r>
      <w:r w:rsidRPr="00810594">
        <w:rPr>
          <w:rFonts w:eastAsia="맑은 고딕" w:hint="eastAsia"/>
          <w:i/>
          <w:kern w:val="2"/>
        </w:rPr>
        <w:t xml:space="preserve">Journal of Nuclear Materials, 615, </w:t>
      </w:r>
      <w:r w:rsidRPr="00810594">
        <w:rPr>
          <w:rFonts w:eastAsia="맑은 고딕"/>
          <w:iCs/>
          <w:kern w:val="2"/>
        </w:rPr>
        <w:t>155946</w:t>
      </w:r>
      <w:r w:rsidRPr="00810594">
        <w:rPr>
          <w:rFonts w:hint="eastAsia"/>
          <w:lang w:eastAsia="ko-KR"/>
        </w:rPr>
        <w:t>. 2025</w:t>
      </w:r>
    </w:p>
    <w:p w14:paraId="3AF4B95F" w14:textId="77777777" w:rsidR="00045D97" w:rsidRPr="00810594" w:rsidRDefault="00045D97" w:rsidP="00045D97">
      <w:pPr>
        <w:pStyle w:val="Referencelist"/>
      </w:pPr>
      <w:r w:rsidRPr="00810594">
        <w:rPr>
          <w:rFonts w:eastAsia="맑은 고딕"/>
          <w:kern w:val="2"/>
        </w:rPr>
        <w:t>Dongju Kim, Youho Lee, Mechanisms of Steam Oxidation-induced Degradation of Chromium Coating on Zirconium Alloys at High Temperatures. </w:t>
      </w:r>
      <w:r w:rsidRPr="00810594">
        <w:rPr>
          <w:rFonts w:eastAsia="맑은 고딕" w:hint="eastAsia"/>
          <w:i/>
          <w:iCs/>
          <w:kern w:val="2"/>
        </w:rPr>
        <w:t xml:space="preserve">Corrosion Science, </w:t>
      </w:r>
      <w:hyperlink r:id="rId6" w:tooltip="Go to table of contents for this volume/issue" w:history="1">
        <w:r w:rsidRPr="00810594">
          <w:rPr>
            <w:rStyle w:val="ab"/>
            <w:rFonts w:eastAsia="맑은 고딕"/>
            <w:color w:val="auto"/>
            <w:kern w:val="2"/>
            <w:u w:val="none"/>
          </w:rPr>
          <w:t>Volume 254</w:t>
        </w:r>
      </w:hyperlink>
      <w:r w:rsidRPr="00810594">
        <w:rPr>
          <w:rFonts w:eastAsia="맑은 고딕"/>
          <w:kern w:val="2"/>
        </w:rPr>
        <w:t>, 113055</w:t>
      </w:r>
      <w:r w:rsidRPr="00810594">
        <w:t>.</w:t>
      </w:r>
      <w:r w:rsidRPr="00810594">
        <w:rPr>
          <w:rFonts w:hint="eastAsia"/>
          <w:lang w:eastAsia="ko-KR"/>
        </w:rPr>
        <w:t xml:space="preserve"> 2025</w:t>
      </w:r>
    </w:p>
    <w:p w14:paraId="5978474E" w14:textId="77777777" w:rsidR="00045D97" w:rsidRPr="00810594" w:rsidRDefault="00045D97" w:rsidP="00045D97">
      <w:pPr>
        <w:pStyle w:val="Referencelist"/>
      </w:pPr>
      <w:r w:rsidRPr="00810594">
        <w:rPr>
          <w:rFonts w:eastAsia="맑은 고딕"/>
          <w:kern w:val="2"/>
        </w:rPr>
        <w:t xml:space="preserve">Jinsu Kim, Chung Yong Lee, Hyuntaek Rho, Hun Jang, Youho Lee. Elucidating changes in thermal creep rate of Zircaloy Accident Tolerant Fuel (ATF) cladding with thin chromium coating via experiment and mechanical analysis </w:t>
      </w:r>
      <w:r w:rsidRPr="00810594">
        <w:rPr>
          <w:rStyle w:val="fsize18"/>
          <w:rFonts w:eastAsia="맑은 고딕"/>
          <w:i/>
          <w:kern w:val="2"/>
        </w:rPr>
        <w:t>Journal of Nuclear Materials</w:t>
      </w:r>
      <w:r w:rsidRPr="00810594">
        <w:rPr>
          <w:rStyle w:val="fsize18"/>
          <w:rFonts w:eastAsia="맑은 고딕"/>
          <w:kern w:val="2"/>
        </w:rPr>
        <w:t>,</w:t>
      </w:r>
      <w:r w:rsidRPr="00810594">
        <w:rPr>
          <w:rStyle w:val="fsize18"/>
          <w:rFonts w:eastAsia="맑은 고딕" w:hint="eastAsia"/>
          <w:kern w:val="2"/>
        </w:rPr>
        <w:t xml:space="preserve"> 592, 154947.</w:t>
      </w:r>
      <w:r w:rsidRPr="00810594">
        <w:rPr>
          <w:rStyle w:val="fsize18"/>
          <w:rFonts w:eastAsia="맑은 고딕" w:hint="eastAsia"/>
          <w:kern w:val="2"/>
          <w:lang w:eastAsia="ko-KR"/>
        </w:rPr>
        <w:t xml:space="preserve"> 2024</w:t>
      </w:r>
    </w:p>
    <w:p w14:paraId="76545459" w14:textId="77777777" w:rsidR="00045D97" w:rsidRPr="00810594" w:rsidRDefault="00045D97" w:rsidP="00045D97">
      <w:pPr>
        <w:pStyle w:val="Referencelist"/>
      </w:pPr>
      <w:r w:rsidRPr="00810594">
        <w:rPr>
          <w:rFonts w:eastAsia="맑은 고딕"/>
          <w:kern w:val="2"/>
        </w:rPr>
        <w:t xml:space="preserve">Hyunwoo Yook, Sunghoon Joung, Chansoo Lee, Youho Lee. Integral LOCA experiments to study FFRD behavior of high burnup nuclear fuels. </w:t>
      </w:r>
      <w:r w:rsidRPr="00810594">
        <w:rPr>
          <w:rFonts w:eastAsia="맑은 고딕"/>
          <w:i/>
          <w:kern w:val="2"/>
        </w:rPr>
        <w:t>Nuclear Engineering and Design</w:t>
      </w:r>
      <w:r w:rsidRPr="00810594">
        <w:rPr>
          <w:rFonts w:eastAsia="맑은 고딕" w:hint="eastAsia"/>
          <w:kern w:val="2"/>
        </w:rPr>
        <w:t>, 429, 113633.</w:t>
      </w:r>
      <w:r w:rsidRPr="00810594">
        <w:rPr>
          <w:rFonts w:eastAsia="맑은 고딕" w:hint="eastAsia"/>
          <w:kern w:val="2"/>
          <w:lang w:eastAsia="ko-KR"/>
        </w:rPr>
        <w:t xml:space="preserve"> 2024</w:t>
      </w:r>
    </w:p>
    <w:p w14:paraId="1C34D272" w14:textId="77777777" w:rsidR="00045D97" w:rsidRPr="00810594" w:rsidRDefault="00045D97" w:rsidP="00045D97">
      <w:pPr>
        <w:pStyle w:val="Referencelist"/>
      </w:pPr>
      <w:r w:rsidRPr="00810594">
        <w:rPr>
          <w:rFonts w:eastAsia="맑은 고딕"/>
          <w:kern w:val="2"/>
        </w:rPr>
        <w:t>Hyunwoo Yook, Sunghoon Joung, Youho Lee, Post-Ballooning and Burst Steam Oxidation of Accident Tolerant Zirconium Alloy Cladding with Cracked Chromium Coating. </w:t>
      </w:r>
      <w:r w:rsidRPr="00810594">
        <w:rPr>
          <w:rStyle w:val="fsize18"/>
          <w:rFonts w:eastAsia="맑은 고딕"/>
          <w:i/>
          <w:kern w:val="2"/>
        </w:rPr>
        <w:t>Journal of Nuclear Materials</w:t>
      </w:r>
      <w:r w:rsidRPr="00810594">
        <w:rPr>
          <w:rStyle w:val="fsize18"/>
          <w:rFonts w:eastAsia="맑은 고딕"/>
          <w:kern w:val="2"/>
        </w:rPr>
        <w:t>,</w:t>
      </w:r>
      <w:r w:rsidRPr="00810594">
        <w:rPr>
          <w:rStyle w:val="fsize18"/>
          <w:rFonts w:eastAsia="맑은 고딕" w:hint="eastAsia"/>
          <w:kern w:val="2"/>
        </w:rPr>
        <w:t xml:space="preserve"> </w:t>
      </w:r>
      <w:r w:rsidRPr="00810594">
        <w:rPr>
          <w:rStyle w:val="fsize18"/>
          <w:rFonts w:eastAsia="맑은 고딕" w:hint="eastAsia"/>
          <w:kern w:val="2"/>
          <w:lang w:eastAsia="ko-KR"/>
        </w:rPr>
        <w:t>616</w:t>
      </w:r>
      <w:r w:rsidRPr="00810594">
        <w:rPr>
          <w:rStyle w:val="fsize18"/>
          <w:rFonts w:eastAsia="맑은 고딕" w:hint="eastAsia"/>
          <w:kern w:val="2"/>
        </w:rPr>
        <w:t xml:space="preserve">, </w:t>
      </w:r>
      <w:r w:rsidRPr="00810594">
        <w:rPr>
          <w:rStyle w:val="fsize18"/>
          <w:rFonts w:eastAsia="맑은 고딕" w:hint="eastAsia"/>
          <w:kern w:val="2"/>
          <w:lang w:eastAsia="ko-KR"/>
        </w:rPr>
        <w:t>156095</w:t>
      </w:r>
      <w:r w:rsidRPr="00810594">
        <w:rPr>
          <w:rStyle w:val="fsize18"/>
          <w:rFonts w:eastAsia="맑은 고딕" w:hint="eastAsia"/>
          <w:kern w:val="2"/>
        </w:rPr>
        <w:t>.</w:t>
      </w:r>
      <w:r w:rsidRPr="00810594">
        <w:rPr>
          <w:rStyle w:val="fsize18"/>
          <w:rFonts w:eastAsia="맑은 고딕" w:hint="eastAsia"/>
          <w:kern w:val="2"/>
          <w:lang w:eastAsia="ko-KR"/>
        </w:rPr>
        <w:t xml:space="preserve"> 2025</w:t>
      </w:r>
    </w:p>
    <w:p w14:paraId="317A197C" w14:textId="77777777" w:rsidR="00045D97" w:rsidRPr="00810594" w:rsidRDefault="00045D97" w:rsidP="00045D97">
      <w:pPr>
        <w:pStyle w:val="Referencelist"/>
      </w:pPr>
      <w:r w:rsidRPr="00810594">
        <w:rPr>
          <w:rFonts w:eastAsia="맑은 고딕" w:hint="eastAsia"/>
          <w:kern w:val="2"/>
        </w:rPr>
        <w:t>SungHoon Joung, Hyunwoo Yook, Dongju Kim</w:t>
      </w:r>
      <w:r w:rsidRPr="00810594">
        <w:rPr>
          <w:rFonts w:eastAsia="맑은 고딕"/>
          <w:kern w:val="2"/>
        </w:rPr>
        <w:t xml:space="preserve">, Youho Lee. Exploring the Peak Cladding Temperature Limit of Cr-Coated ATF by Assessing the Impact of the Zr-Cr Eutectic on the Structural Integrity of Cladding. </w:t>
      </w:r>
      <w:r w:rsidRPr="00810594">
        <w:rPr>
          <w:rFonts w:eastAsia="맑은 고딕" w:hint="eastAsia"/>
          <w:i/>
          <w:kern w:val="2"/>
        </w:rPr>
        <w:t>Journal of Nuclear Materials,</w:t>
      </w:r>
      <w:r w:rsidRPr="00810594">
        <w:rPr>
          <w:rFonts w:eastAsia="맑은 고딕" w:hint="eastAsia"/>
          <w:kern w:val="2"/>
        </w:rPr>
        <w:t xml:space="preserve"> </w:t>
      </w:r>
      <w:r w:rsidRPr="00810594">
        <w:rPr>
          <w:rFonts w:eastAsia="맑은 고딕" w:hint="eastAsia"/>
          <w:i/>
          <w:iCs/>
          <w:kern w:val="2"/>
        </w:rPr>
        <w:t>155577</w:t>
      </w:r>
      <w:r w:rsidRPr="00810594">
        <w:rPr>
          <w:rFonts w:eastAsia="맑은 고딕" w:hint="eastAsia"/>
          <w:kern w:val="2"/>
        </w:rPr>
        <w:t>.</w:t>
      </w:r>
      <w:r w:rsidRPr="00810594">
        <w:rPr>
          <w:rFonts w:eastAsia="맑은 고딕" w:hint="eastAsia"/>
          <w:kern w:val="2"/>
          <w:lang w:eastAsia="ko-KR"/>
        </w:rPr>
        <w:t xml:space="preserve"> 2024</w:t>
      </w:r>
    </w:p>
    <w:p w14:paraId="34307B1F" w14:textId="77777777" w:rsidR="00045D97" w:rsidRPr="00810594" w:rsidRDefault="00045D97" w:rsidP="00045D97">
      <w:pPr>
        <w:pStyle w:val="Referencelist"/>
        <w:rPr>
          <w:rStyle w:val="fsize18"/>
        </w:rPr>
      </w:pPr>
      <w:r w:rsidRPr="00810594">
        <w:rPr>
          <w:rStyle w:val="fsize18"/>
          <w:rFonts w:eastAsia="맑은 고딕"/>
          <w:kern w:val="2"/>
        </w:rPr>
        <w:t xml:space="preserve">Dongju Kim, Martin Sevecek, Youho Lee. Characterization of Eutectic Reaction of Cr and Cr/CrN coated Zircaloy Accident Tolerant Fuel Cladding. </w:t>
      </w:r>
      <w:r w:rsidRPr="00810594">
        <w:rPr>
          <w:rStyle w:val="fsize18"/>
          <w:rFonts w:eastAsia="맑은 고딕"/>
          <w:i/>
          <w:kern w:val="2"/>
        </w:rPr>
        <w:t>Nuclear Engineering and Technology</w:t>
      </w:r>
      <w:r w:rsidRPr="00810594">
        <w:rPr>
          <w:rStyle w:val="fsize18"/>
          <w:rFonts w:eastAsia="맑은 고딕"/>
          <w:kern w:val="2"/>
        </w:rPr>
        <w:t xml:space="preserve">, </w:t>
      </w:r>
      <w:r w:rsidRPr="00810594">
        <w:rPr>
          <w:rStyle w:val="fsize18"/>
          <w:rFonts w:eastAsia="맑은 고딕" w:hint="eastAsia"/>
          <w:kern w:val="2"/>
        </w:rPr>
        <w:t>55, 3535-3542.</w:t>
      </w:r>
    </w:p>
    <w:p w14:paraId="42F01C45" w14:textId="77777777" w:rsidR="00045D97" w:rsidRPr="00810594" w:rsidRDefault="00045D97" w:rsidP="00045D97">
      <w:pPr>
        <w:pStyle w:val="Referencelist"/>
      </w:pPr>
      <w:r w:rsidRPr="00810594">
        <w:rPr>
          <w:shd w:val="clear" w:color="auto" w:fill="FFFFFF"/>
        </w:rPr>
        <w:t xml:space="preserve">Hyunwoo Yook, Koroush Shirvan, Bren Phillips, Youho Lee. Post-LOCA Ductility of Cr-coated cladding and its embrittlement limit. </w:t>
      </w:r>
      <w:r w:rsidRPr="00810594">
        <w:rPr>
          <w:i/>
          <w:shd w:val="clear" w:color="auto" w:fill="FFFFFF"/>
        </w:rPr>
        <w:t>Journal of Nuclear Materials</w:t>
      </w:r>
      <w:r w:rsidRPr="00810594">
        <w:rPr>
          <w:shd w:val="clear" w:color="auto" w:fill="FFFFFF"/>
        </w:rPr>
        <w:t>, 153354.</w:t>
      </w:r>
      <w:r w:rsidRPr="00810594">
        <w:rPr>
          <w:rFonts w:hint="eastAsia"/>
          <w:shd w:val="clear" w:color="auto" w:fill="FFFFFF"/>
          <w:lang w:eastAsia="ko-KR"/>
        </w:rPr>
        <w:t xml:space="preserve"> 2022</w:t>
      </w:r>
    </w:p>
    <w:p w14:paraId="10794BE6" w14:textId="77777777" w:rsidR="00045D97" w:rsidRPr="00810594" w:rsidRDefault="00045D97" w:rsidP="00045D97">
      <w:pPr>
        <w:pStyle w:val="Referencelist"/>
        <w:rPr>
          <w:rStyle w:val="fsize18"/>
        </w:rPr>
      </w:pPr>
      <w:r w:rsidRPr="00810594">
        <w:rPr>
          <w:rFonts w:eastAsia="맑은 고딕"/>
          <w:kern w:val="2"/>
        </w:rPr>
        <w:t xml:space="preserve">SungHoon Joung, Jinsu Kim, Martin Ševeček, Juri Stuckert, Youho Lee. Post-quench ductility limits of coated ATF with various base zirconium-based alloys and coating designs. </w:t>
      </w:r>
      <w:r w:rsidRPr="00810594">
        <w:rPr>
          <w:rStyle w:val="fsize18"/>
          <w:rFonts w:eastAsia="맑은 고딕"/>
          <w:i/>
          <w:kern w:val="2"/>
        </w:rPr>
        <w:t>Journal of Nuclear Materials</w:t>
      </w:r>
      <w:r w:rsidRPr="00810594">
        <w:rPr>
          <w:rStyle w:val="fsize18"/>
          <w:rFonts w:eastAsia="맑은 고딕"/>
          <w:kern w:val="2"/>
        </w:rPr>
        <w:t xml:space="preserve">, </w:t>
      </w:r>
      <w:r w:rsidRPr="00810594">
        <w:rPr>
          <w:rStyle w:val="fsize18"/>
          <w:rFonts w:eastAsia="맑은 고딕" w:hint="eastAsia"/>
          <w:kern w:val="2"/>
        </w:rPr>
        <w:t>591</w:t>
      </w:r>
      <w:r w:rsidRPr="00810594">
        <w:rPr>
          <w:rStyle w:val="fsize18"/>
          <w:rFonts w:eastAsia="맑은 고딕"/>
          <w:kern w:val="2"/>
        </w:rPr>
        <w:t xml:space="preserve">, </w:t>
      </w:r>
      <w:r w:rsidRPr="00810594">
        <w:rPr>
          <w:rStyle w:val="fsize18"/>
          <w:rFonts w:eastAsia="맑은 고딕" w:hint="eastAsia"/>
          <w:kern w:val="2"/>
        </w:rPr>
        <w:t>154915</w:t>
      </w:r>
      <w:r w:rsidRPr="00810594">
        <w:rPr>
          <w:rStyle w:val="fsize18"/>
          <w:rFonts w:eastAsia="맑은 고딕"/>
          <w:kern w:val="2"/>
        </w:rPr>
        <w:t>.</w:t>
      </w:r>
      <w:r w:rsidRPr="00810594">
        <w:rPr>
          <w:rStyle w:val="fsize18"/>
          <w:rFonts w:eastAsia="맑은 고딕" w:hint="eastAsia"/>
          <w:kern w:val="2"/>
          <w:lang w:eastAsia="ko-KR"/>
        </w:rPr>
        <w:t xml:space="preserve"> 2024 </w:t>
      </w:r>
    </w:p>
    <w:p w14:paraId="3DAB5AD2" w14:textId="77777777" w:rsidR="00604A92" w:rsidRDefault="00604A92"/>
    <w:sectPr w:rsidR="00604A9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260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7"/>
    <w:rsid w:val="00045D97"/>
    <w:rsid w:val="002A72FF"/>
    <w:rsid w:val="003E4A16"/>
    <w:rsid w:val="00604A92"/>
    <w:rsid w:val="007F6FE2"/>
    <w:rsid w:val="00A31A4A"/>
    <w:rsid w:val="00A43184"/>
    <w:rsid w:val="00AC267D"/>
    <w:rsid w:val="00D51E60"/>
    <w:rsid w:val="00EF18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E1A5"/>
  <w15:chartTrackingRefBased/>
  <w15:docId w15:val="{68979104-0F75-4883-A8CF-AD8914FC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D97"/>
    <w:pPr>
      <w:widowControl w:val="0"/>
      <w:wordWrap w:val="0"/>
      <w:autoSpaceDE w:val="0"/>
      <w:autoSpaceDN w:val="0"/>
    </w:pPr>
  </w:style>
  <w:style w:type="paragraph" w:styleId="1">
    <w:name w:val="heading 1"/>
    <w:basedOn w:val="a"/>
    <w:next w:val="a"/>
    <w:link w:val="1Char"/>
    <w:uiPriority w:val="9"/>
    <w:qFormat/>
    <w:rsid w:val="00045D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45D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45D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45D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45D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45D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45D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45D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45D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45D97"/>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45D97"/>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45D97"/>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45D97"/>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45D97"/>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45D97"/>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45D97"/>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45D97"/>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45D97"/>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45D97"/>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45D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5D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45D9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45D97"/>
    <w:pPr>
      <w:spacing w:before="160"/>
      <w:jc w:val="center"/>
    </w:pPr>
    <w:rPr>
      <w:i/>
      <w:iCs/>
      <w:color w:val="404040" w:themeColor="text1" w:themeTint="BF"/>
    </w:rPr>
  </w:style>
  <w:style w:type="character" w:customStyle="1" w:styleId="Char1">
    <w:name w:val="인용 Char"/>
    <w:basedOn w:val="a0"/>
    <w:link w:val="a5"/>
    <w:uiPriority w:val="29"/>
    <w:rsid w:val="00045D97"/>
    <w:rPr>
      <w:i/>
      <w:iCs/>
      <w:color w:val="404040" w:themeColor="text1" w:themeTint="BF"/>
    </w:rPr>
  </w:style>
  <w:style w:type="paragraph" w:styleId="a6">
    <w:name w:val="List Paragraph"/>
    <w:basedOn w:val="a"/>
    <w:uiPriority w:val="34"/>
    <w:qFormat/>
    <w:rsid w:val="00045D97"/>
    <w:pPr>
      <w:ind w:left="720"/>
      <w:contextualSpacing/>
    </w:pPr>
  </w:style>
  <w:style w:type="character" w:styleId="a7">
    <w:name w:val="Intense Emphasis"/>
    <w:basedOn w:val="a0"/>
    <w:uiPriority w:val="21"/>
    <w:qFormat/>
    <w:rsid w:val="00045D97"/>
    <w:rPr>
      <w:i/>
      <w:iCs/>
      <w:color w:val="0F4761" w:themeColor="accent1" w:themeShade="BF"/>
    </w:rPr>
  </w:style>
  <w:style w:type="paragraph" w:styleId="a8">
    <w:name w:val="Intense Quote"/>
    <w:basedOn w:val="a"/>
    <w:next w:val="a"/>
    <w:link w:val="Char2"/>
    <w:uiPriority w:val="30"/>
    <w:qFormat/>
    <w:rsid w:val="0004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45D97"/>
    <w:rPr>
      <w:i/>
      <w:iCs/>
      <w:color w:val="0F4761" w:themeColor="accent1" w:themeShade="BF"/>
    </w:rPr>
  </w:style>
  <w:style w:type="character" w:styleId="a9">
    <w:name w:val="Intense Reference"/>
    <w:basedOn w:val="a0"/>
    <w:uiPriority w:val="32"/>
    <w:qFormat/>
    <w:rsid w:val="00045D97"/>
    <w:rPr>
      <w:b/>
      <w:bCs/>
      <w:smallCaps/>
      <w:color w:val="0F4761" w:themeColor="accent1" w:themeShade="BF"/>
      <w:spacing w:val="5"/>
    </w:rPr>
  </w:style>
  <w:style w:type="paragraph" w:customStyle="1" w:styleId="Otherunnumberedheadings">
    <w:name w:val="Other unnumbered headings"/>
    <w:next w:val="aa"/>
    <w:link w:val="OtherunnumberedheadingsChar"/>
    <w:uiPriority w:val="49"/>
    <w:qFormat/>
    <w:locked/>
    <w:rsid w:val="00045D97"/>
    <w:pPr>
      <w:spacing w:before="100" w:beforeAutospacing="1" w:after="100" w:afterAutospacing="1" w:line="260" w:lineRule="atLeast"/>
      <w:jc w:val="center"/>
    </w:pPr>
    <w:rPr>
      <w:rFonts w:ascii="Times New Roman Bold" w:hAnsi="Times New Roman Bold" w:cs="Times New Roman"/>
      <w:b/>
      <w:caps/>
      <w:kern w:val="0"/>
      <w:szCs w:val="20"/>
      <w:lang w:val="en-GB" w:eastAsia="en-US"/>
      <w14:ligatures w14:val="none"/>
    </w:rPr>
  </w:style>
  <w:style w:type="paragraph" w:customStyle="1" w:styleId="Referencelist">
    <w:name w:val="Reference list"/>
    <w:basedOn w:val="aa"/>
    <w:link w:val="ReferencelistChar"/>
    <w:uiPriority w:val="49"/>
    <w:qFormat/>
    <w:rsid w:val="00045D97"/>
    <w:pPr>
      <w:widowControl/>
      <w:numPr>
        <w:numId w:val="1"/>
      </w:numPr>
      <w:wordWrap/>
      <w:autoSpaceDE/>
      <w:autoSpaceDN/>
      <w:spacing w:after="0" w:line="260" w:lineRule="atLeast"/>
      <w:ind w:left="714" w:hanging="357"/>
      <w:jc w:val="both"/>
    </w:pPr>
    <w:rPr>
      <w:rFonts w:ascii="Times New Roman" w:hAnsi="Times New Roman" w:cs="Times New Roman"/>
      <w:kern w:val="0"/>
      <w:sz w:val="20"/>
      <w:szCs w:val="18"/>
      <w:lang w:val="en-GB" w:eastAsia="en-US"/>
      <w14:ligatures w14:val="none"/>
    </w:rPr>
  </w:style>
  <w:style w:type="character" w:customStyle="1" w:styleId="OtherunnumberedheadingsChar">
    <w:name w:val="Other unnumbered headings Char"/>
    <w:basedOn w:val="Char3"/>
    <w:link w:val="Otherunnumberedheadings"/>
    <w:uiPriority w:val="49"/>
    <w:rsid w:val="00045D97"/>
    <w:rPr>
      <w:rFonts w:ascii="Times New Roman Bold" w:hAnsi="Times New Roman Bold" w:cs="Times New Roman"/>
      <w:b/>
      <w:caps/>
      <w:kern w:val="0"/>
      <w:szCs w:val="20"/>
      <w:lang w:val="en-GB" w:eastAsia="en-US"/>
      <w14:ligatures w14:val="none"/>
    </w:rPr>
  </w:style>
  <w:style w:type="character" w:customStyle="1" w:styleId="ReferencelistChar">
    <w:name w:val="Reference list Char"/>
    <w:basedOn w:val="Char3"/>
    <w:link w:val="Referencelist"/>
    <w:uiPriority w:val="49"/>
    <w:rsid w:val="00045D97"/>
    <w:rPr>
      <w:rFonts w:ascii="Times New Roman" w:hAnsi="Times New Roman" w:cs="Times New Roman"/>
      <w:kern w:val="0"/>
      <w:sz w:val="20"/>
      <w:szCs w:val="18"/>
      <w:lang w:val="en-GB" w:eastAsia="en-US"/>
      <w14:ligatures w14:val="none"/>
    </w:rPr>
  </w:style>
  <w:style w:type="character" w:styleId="ab">
    <w:name w:val="Hyperlink"/>
    <w:basedOn w:val="a0"/>
    <w:uiPriority w:val="99"/>
    <w:unhideWhenUsed/>
    <w:rsid w:val="00045D97"/>
    <w:rPr>
      <w:color w:val="0000FF"/>
      <w:u w:val="single"/>
    </w:rPr>
  </w:style>
  <w:style w:type="character" w:customStyle="1" w:styleId="fsize18">
    <w:name w:val="fsize18"/>
    <w:basedOn w:val="a0"/>
    <w:rsid w:val="00045D97"/>
  </w:style>
  <w:style w:type="paragraph" w:styleId="aa">
    <w:name w:val="Body Text"/>
    <w:basedOn w:val="a"/>
    <w:link w:val="Char3"/>
    <w:uiPriority w:val="99"/>
    <w:semiHidden/>
    <w:unhideWhenUsed/>
    <w:rsid w:val="00045D97"/>
    <w:pPr>
      <w:spacing w:after="180"/>
    </w:pPr>
  </w:style>
  <w:style w:type="character" w:customStyle="1" w:styleId="Char3">
    <w:name w:val="본문 Char"/>
    <w:basedOn w:val="a0"/>
    <w:link w:val="aa"/>
    <w:uiPriority w:val="99"/>
    <w:semiHidden/>
    <w:rsid w:val="00045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journal/corrosion-science/vol/254/suppl/C" TargetMode="External"/><Relationship Id="rId5" Type="http://schemas.openxmlformats.org/officeDocument/2006/relationships/hyperlink" Target="mailto:leeyouho@snu.ac.kr"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Youho Lee</dc:creator>
  <cp:keywords/>
  <dc:description/>
  <cp:lastModifiedBy>이유호</cp:lastModifiedBy>
  <cp:revision>4</cp:revision>
  <dcterms:created xsi:type="dcterms:W3CDTF">2025-08-15T07:04:00Z</dcterms:created>
  <dcterms:modified xsi:type="dcterms:W3CDTF">2025-08-15T07:22:00Z</dcterms:modified>
</cp:coreProperties>
</file>