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9130178" w:displacedByCustomXml="next"/>
    <w:sdt>
      <w:sdtPr>
        <w:id w:val="319082286"/>
        <w:docPartObj>
          <w:docPartGallery w:val="Cover Pages"/>
          <w:docPartUnique/>
        </w:docPartObj>
      </w:sdtPr>
      <w:sdtContent>
        <w:p w14:paraId="4806F1FF" w14:textId="4FBC652D" w:rsidR="0083137C" w:rsidRDefault="0083137C"/>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7210"/>
          </w:tblGrid>
          <w:tr w:rsidR="0083137C" w14:paraId="0D4C846B" w14:textId="77777777">
            <w:sdt>
              <w:sdtPr>
                <w:rPr>
                  <w:color w:val="365F91" w:themeColor="accent1" w:themeShade="BF"/>
                  <w:sz w:val="24"/>
                  <w:szCs w:val="24"/>
                </w:rPr>
                <w:alias w:val="Company"/>
                <w:id w:val="13406915"/>
                <w:placeholder>
                  <w:docPart w:val="96A796520C814EFB8CA213C76836132F"/>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4D7E9CA7" w14:textId="1478C1AB" w:rsidR="0083137C" w:rsidRDefault="00F50D72">
                    <w:pPr>
                      <w:pStyle w:val="NoSpacing"/>
                      <w:rPr>
                        <w:color w:val="365F91" w:themeColor="accent1" w:themeShade="BF"/>
                        <w:sz w:val="24"/>
                      </w:rPr>
                    </w:pPr>
                    <w:r>
                      <w:rPr>
                        <w:color w:val="365F91" w:themeColor="accent1" w:themeShade="BF"/>
                        <w:sz w:val="24"/>
                        <w:szCs w:val="24"/>
                      </w:rPr>
                      <w:t>IAEA</w:t>
                    </w:r>
                  </w:p>
                </w:tc>
              </w:sdtContent>
            </w:sdt>
          </w:tr>
          <w:tr w:rsidR="0083137C" w14:paraId="23F42CC1" w14:textId="77777777">
            <w:tc>
              <w:tcPr>
                <w:tcW w:w="7672" w:type="dxa"/>
              </w:tcPr>
              <w:sdt>
                <w:sdtPr>
                  <w:rPr>
                    <w:rFonts w:asciiTheme="majorHAnsi" w:eastAsiaTheme="majorEastAsia" w:hAnsiTheme="majorHAnsi" w:cstheme="majorBidi" w:hint="eastAsia"/>
                    <w:color w:val="4F81BD" w:themeColor="accent1"/>
                    <w:sz w:val="88"/>
                    <w:szCs w:val="88"/>
                    <w:lang w:eastAsia="zh-CN"/>
                  </w:rPr>
                  <w:alias w:val="Title"/>
                  <w:id w:val="13406919"/>
                  <w:placeholder>
                    <w:docPart w:val="97633C38B1904B348A45E5D6454BBC25"/>
                  </w:placeholder>
                  <w:dataBinding w:prefixMappings="xmlns:ns0='http://schemas.openxmlformats.org/package/2006/metadata/core-properties' xmlns:ns1='http://purl.org/dc/elements/1.1/'" w:xpath="/ns0:coreProperties[1]/ns1:title[1]" w:storeItemID="{6C3C8BC8-F283-45AE-878A-BAB7291924A1}"/>
                  <w:text/>
                </w:sdtPr>
                <w:sdtContent>
                  <w:p w14:paraId="4B80B6DD" w14:textId="2065B149" w:rsidR="0083137C" w:rsidRDefault="002364AD">
                    <w:pPr>
                      <w:pStyle w:val="NoSpacing"/>
                      <w:spacing w:line="216" w:lineRule="auto"/>
                      <w:rPr>
                        <w:rFonts w:asciiTheme="majorHAnsi" w:eastAsiaTheme="majorEastAsia" w:hAnsiTheme="majorHAnsi" w:cstheme="majorBidi"/>
                        <w:color w:val="4F81BD" w:themeColor="accent1"/>
                        <w:sz w:val="88"/>
                        <w:szCs w:val="88"/>
                      </w:rPr>
                    </w:pPr>
                    <w:r>
                      <w:rPr>
                        <w:rFonts w:asciiTheme="majorHAnsi" w:eastAsiaTheme="majorEastAsia" w:hAnsiTheme="majorHAnsi" w:cstheme="majorBidi" w:hint="eastAsia"/>
                        <w:color w:val="4F81BD" w:themeColor="accent1"/>
                        <w:sz w:val="88"/>
                        <w:szCs w:val="88"/>
                        <w:lang w:eastAsia="zh-CN"/>
                      </w:rPr>
                      <w:t>IAEA Extended Abstract</w:t>
                    </w:r>
                  </w:p>
                </w:sdtContent>
              </w:sdt>
            </w:tc>
          </w:tr>
          <w:tr w:rsidR="0083137C" w14:paraId="7DC076FA" w14:textId="77777777">
            <w:sdt>
              <w:sdtPr>
                <w:rPr>
                  <w:color w:val="365F91" w:themeColor="accent1" w:themeShade="BF"/>
                  <w:sz w:val="24"/>
                  <w:szCs w:val="24"/>
                </w:rPr>
                <w:alias w:val="Subtitle"/>
                <w:id w:val="13406923"/>
                <w:placeholder>
                  <w:docPart w:val="EB1AE3A2961D48DA8EF477DCAF44557E"/>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6965B43D" w14:textId="132528D8" w:rsidR="0083137C" w:rsidRDefault="00F50D72" w:rsidP="0083137C">
                    <w:pPr>
                      <w:pStyle w:val="NoSpacing"/>
                      <w:rPr>
                        <w:color w:val="365F91" w:themeColor="accent1" w:themeShade="BF"/>
                        <w:sz w:val="24"/>
                      </w:rPr>
                    </w:pPr>
                    <w:r>
                      <w:rPr>
                        <w:color w:val="365F91" w:themeColor="accent1" w:themeShade="BF"/>
                        <w:sz w:val="24"/>
                        <w:szCs w:val="24"/>
                      </w:rPr>
                      <w:t>Technical Meeting on Advanced Technology Fuels: Progress on their Design, Manufacturing, Experimentation, Irradiation, and Case Studies for their Industrialization, Safety Evaluation, and Future Prospects</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63"/>
          </w:tblGrid>
          <w:tr w:rsidR="0083137C" w14:paraId="0E4AB3CD" w14:textId="77777777">
            <w:tc>
              <w:tcPr>
                <w:tcW w:w="7221" w:type="dxa"/>
                <w:tcMar>
                  <w:top w:w="216" w:type="dxa"/>
                  <w:left w:w="115" w:type="dxa"/>
                  <w:bottom w:w="216" w:type="dxa"/>
                  <w:right w:w="115" w:type="dxa"/>
                </w:tcMar>
              </w:tcPr>
              <w:sdt>
                <w:sdtPr>
                  <w:rPr>
                    <w:color w:val="4F81BD" w:themeColor="accent1"/>
                    <w:sz w:val="28"/>
                    <w:szCs w:val="28"/>
                  </w:rPr>
                  <w:alias w:val="Author"/>
                  <w:id w:val="13406928"/>
                  <w:placeholder>
                    <w:docPart w:val="D7EC97C970064CF59A943C4B19D106DD"/>
                  </w:placeholder>
                  <w:dataBinding w:prefixMappings="xmlns:ns0='http://schemas.openxmlformats.org/package/2006/metadata/core-properties' xmlns:ns1='http://purl.org/dc/elements/1.1/'" w:xpath="/ns0:coreProperties[1]/ns1:creator[1]" w:storeItemID="{6C3C8BC8-F283-45AE-878A-BAB7291924A1}"/>
                  <w:text/>
                </w:sdtPr>
                <w:sdtContent>
                  <w:p w14:paraId="5BA14776" w14:textId="0235CA54" w:rsidR="0083137C" w:rsidRDefault="0028292E">
                    <w:pPr>
                      <w:pStyle w:val="NoSpacing"/>
                      <w:rPr>
                        <w:color w:val="4F81BD" w:themeColor="accent1"/>
                        <w:sz w:val="28"/>
                        <w:szCs w:val="28"/>
                      </w:rPr>
                    </w:pPr>
                    <w:r>
                      <w:rPr>
                        <w:color w:val="4F81BD" w:themeColor="accent1"/>
                        <w:sz w:val="28"/>
                        <w:szCs w:val="28"/>
                      </w:rPr>
                      <w:t>IAEA NFE TEAM</w:t>
                    </w:r>
                  </w:p>
                </w:sdtContent>
              </w:sdt>
              <w:sdt>
                <w:sdtPr>
                  <w:rPr>
                    <w:color w:val="4F81BD" w:themeColor="accent1"/>
                    <w:sz w:val="28"/>
                    <w:szCs w:val="28"/>
                  </w:rPr>
                  <w:alias w:val="Date"/>
                  <w:tag w:val="Date"/>
                  <w:id w:val="13406932"/>
                  <w:placeholder>
                    <w:docPart w:val="872E462139494F618794DB3137466050"/>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553F5069" w14:textId="2F57C1BA" w:rsidR="0083137C" w:rsidRDefault="00ED01EC">
                    <w:pPr>
                      <w:pStyle w:val="NoSpacing"/>
                      <w:rPr>
                        <w:color w:val="4F81BD" w:themeColor="accent1"/>
                        <w:sz w:val="28"/>
                        <w:szCs w:val="28"/>
                      </w:rPr>
                    </w:pPr>
                    <w:r>
                      <w:rPr>
                        <w:rFonts w:hint="eastAsia"/>
                        <w:color w:val="4F81BD" w:themeColor="accent1"/>
                        <w:sz w:val="28"/>
                        <w:szCs w:val="28"/>
                        <w:lang w:eastAsia="zh-CN"/>
                      </w:rPr>
                      <w:t>Vienna, 202</w:t>
                    </w:r>
                    <w:r w:rsidR="00F96F17">
                      <w:rPr>
                        <w:color w:val="4F81BD" w:themeColor="accent1"/>
                        <w:sz w:val="28"/>
                        <w:szCs w:val="28"/>
                        <w:lang w:eastAsia="zh-CN"/>
                      </w:rPr>
                      <w:t>5</w:t>
                    </w:r>
                  </w:p>
                </w:sdtContent>
              </w:sdt>
              <w:p w14:paraId="78FC9E1D" w14:textId="77777777" w:rsidR="0083137C" w:rsidRDefault="0083137C">
                <w:pPr>
                  <w:pStyle w:val="NoSpacing"/>
                  <w:rPr>
                    <w:color w:val="4F81BD" w:themeColor="accent1"/>
                  </w:rPr>
                </w:pPr>
              </w:p>
            </w:tc>
          </w:tr>
        </w:tbl>
        <w:p w14:paraId="5600F7B6" w14:textId="77777777" w:rsidR="004045F6" w:rsidRPr="00437310" w:rsidRDefault="004045F6" w:rsidP="00437310">
          <w:pPr>
            <w:rPr>
              <w:rFonts w:ascii="Times New Roman Bold" w:hAnsi="Times New Roman Bold"/>
              <w:sz w:val="24"/>
              <w:lang w:val="en-US"/>
            </w:rPr>
            <w:sectPr w:rsidR="004045F6" w:rsidRPr="00437310" w:rsidSect="00E379A5">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539" w:footer="964" w:gutter="0"/>
              <w:pgNumType w:start="0"/>
              <w:cols w:space="720"/>
              <w:titlePg/>
              <w:docGrid w:linePitch="299"/>
            </w:sectPr>
          </w:pPr>
        </w:p>
        <w:p w14:paraId="1B69E1C5" w14:textId="4F479960" w:rsidR="0083137C" w:rsidRDefault="00000000">
          <w:pPr>
            <w:overflowPunct/>
            <w:autoSpaceDE/>
            <w:autoSpaceDN/>
            <w:adjustRightInd/>
            <w:textAlignment w:val="auto"/>
            <w:rPr>
              <w:rFonts w:ascii="Times New Roman Bold" w:hAnsi="Times New Roman Bold"/>
              <w:b/>
              <w:caps/>
              <w:sz w:val="24"/>
              <w:lang w:val="en-US"/>
            </w:rPr>
          </w:pPr>
        </w:p>
      </w:sdtContent>
    </w:sdt>
    <w:p w14:paraId="00DAF331" w14:textId="70A429F6" w:rsidR="0028292E" w:rsidRDefault="0028292E" w:rsidP="0028292E">
      <w:pPr>
        <w:pStyle w:val="Title"/>
      </w:pPr>
      <w:r w:rsidRPr="00DC14AE">
        <w:t>Advancements in Hydrogen-Based</w:t>
      </w:r>
      <w:r w:rsidR="00E82365">
        <w:br/>
      </w:r>
      <w:r w:rsidRPr="00DC14AE">
        <w:t>Transient Cladding Strain Limits</w:t>
      </w:r>
      <w:r w:rsidR="00E82365">
        <w:br/>
      </w:r>
      <w:r w:rsidRPr="00DC14AE">
        <w:t xml:space="preserve">to Support </w:t>
      </w:r>
      <w:r w:rsidR="00E82365">
        <w:t>Accident</w:t>
      </w:r>
      <w:r>
        <w:t xml:space="preserve"> </w:t>
      </w:r>
      <w:r w:rsidR="00E82365">
        <w:t>Toleran</w:t>
      </w:r>
      <w:r>
        <w:t>t</w:t>
      </w:r>
      <w:r w:rsidRPr="00DC14AE">
        <w:t xml:space="preserve"> Fuel </w:t>
      </w:r>
    </w:p>
    <w:p w14:paraId="433FE03F" w14:textId="77777777" w:rsidR="00802381" w:rsidRDefault="00802381" w:rsidP="00537496">
      <w:pPr>
        <w:pStyle w:val="Authornameandaffiliation"/>
      </w:pPr>
    </w:p>
    <w:p w14:paraId="433FE040" w14:textId="147A98E7" w:rsidR="003B5E0E" w:rsidRPr="004140C9" w:rsidRDefault="0028292E" w:rsidP="00537496">
      <w:pPr>
        <w:pStyle w:val="Authornameandaffiliation"/>
        <w:rPr>
          <w:lang w:eastAsia="zh-CN"/>
        </w:rPr>
      </w:pPr>
      <w:r>
        <w:t>MICHAEL R. ORNER</w:t>
      </w:r>
    </w:p>
    <w:p w14:paraId="433FE041" w14:textId="3DAE3F06" w:rsidR="00FF386F" w:rsidRDefault="0028292E" w:rsidP="00537496">
      <w:pPr>
        <w:pStyle w:val="Authornameandaffiliation"/>
      </w:pPr>
      <w:r>
        <w:t>Westinghouse Electric Company</w:t>
      </w:r>
    </w:p>
    <w:p w14:paraId="433FE042" w14:textId="63960825" w:rsidR="00FF386F" w:rsidRDefault="0028292E" w:rsidP="00537496">
      <w:pPr>
        <w:pStyle w:val="Authornameandaffiliation"/>
      </w:pPr>
      <w:r>
        <w:t>Cranberry Township, Pennsylvania, United States</w:t>
      </w:r>
    </w:p>
    <w:p w14:paraId="433FE043" w14:textId="7AA4A543" w:rsidR="00FF386F" w:rsidRDefault="00FF386F" w:rsidP="00537496">
      <w:pPr>
        <w:pStyle w:val="Authornameandaffiliation"/>
      </w:pPr>
      <w:r>
        <w:t xml:space="preserve">Email: </w:t>
      </w:r>
      <w:r w:rsidR="0028292E">
        <w:t>ornermr@westinghouse.com</w:t>
      </w:r>
    </w:p>
    <w:p w14:paraId="433FE044" w14:textId="77777777" w:rsidR="00FF386F" w:rsidRDefault="00FF386F" w:rsidP="00537496">
      <w:pPr>
        <w:pStyle w:val="Authornameandaffiliation"/>
      </w:pPr>
    </w:p>
    <w:p w14:paraId="433FE045" w14:textId="06A40AC2" w:rsidR="00FF386F" w:rsidRPr="00FF386F" w:rsidRDefault="0028292E" w:rsidP="00537496">
      <w:pPr>
        <w:pStyle w:val="Authornameandaffiliation"/>
      </w:pPr>
      <w:r>
        <w:t>BRIAN L. MOUNT</w:t>
      </w:r>
    </w:p>
    <w:p w14:paraId="433FE046" w14:textId="53D12F48" w:rsidR="00FF386F" w:rsidRPr="00FF386F" w:rsidRDefault="0028292E" w:rsidP="00537496">
      <w:pPr>
        <w:pStyle w:val="Authornameandaffiliation"/>
      </w:pPr>
      <w:r>
        <w:t>Dominion Energy</w:t>
      </w:r>
    </w:p>
    <w:p w14:paraId="433FE047" w14:textId="7B02762B" w:rsidR="00FF386F" w:rsidRDefault="0028292E" w:rsidP="00537496">
      <w:pPr>
        <w:pStyle w:val="Authornameandaffiliation"/>
      </w:pPr>
      <w:r>
        <w:t>Glen Allen, Virginia</w:t>
      </w:r>
      <w:r w:rsidR="00FF386F" w:rsidRPr="00FF386F">
        <w:t xml:space="preserve">, </w:t>
      </w:r>
      <w:r>
        <w:t>United States</w:t>
      </w:r>
    </w:p>
    <w:p w14:paraId="1B91F123" w14:textId="5D19B074" w:rsidR="0028292E" w:rsidRPr="00FF386F" w:rsidRDefault="0028292E" w:rsidP="00537496">
      <w:pPr>
        <w:pStyle w:val="Authornameandaffiliation"/>
      </w:pPr>
      <w:r>
        <w:t>Email: brian.l.mount@dominionenergy.com</w:t>
      </w:r>
    </w:p>
    <w:p w14:paraId="433FE048" w14:textId="365C598A" w:rsidR="00FF386F" w:rsidRDefault="00FF386F" w:rsidP="00537496">
      <w:pPr>
        <w:pStyle w:val="Authornameandaffiliation"/>
      </w:pPr>
    </w:p>
    <w:p w14:paraId="2EA71BD6" w14:textId="6CA1D764" w:rsidR="00003206" w:rsidRDefault="008F4120" w:rsidP="00003206">
      <w:pPr>
        <w:pStyle w:val="Authornameandaffiliation"/>
      </w:pPr>
      <w:r>
        <w:t>C</w:t>
      </w:r>
      <w:r w:rsidR="00003206">
        <w:t>orresponding</w:t>
      </w:r>
      <w:r w:rsidR="00003206" w:rsidRPr="00003206">
        <w:t xml:space="preserve"> author</w:t>
      </w:r>
      <w:r w:rsidR="00003206">
        <w:t xml:space="preserve">: </w:t>
      </w:r>
      <w:r w:rsidR="0028292E">
        <w:t>MICHAEL R. ORNER</w:t>
      </w:r>
      <w:r>
        <w:t xml:space="preserve">, </w:t>
      </w:r>
      <w:r w:rsidR="0028292E">
        <w:t>ornermr@westinghouse</w:t>
      </w:r>
      <w:r w:rsidR="00003206">
        <w:t>.com</w:t>
      </w:r>
    </w:p>
    <w:p w14:paraId="47497415" w14:textId="67F72CAF" w:rsidR="00003206" w:rsidRDefault="00003206" w:rsidP="00537496">
      <w:pPr>
        <w:pStyle w:val="Authornameandaffiliation"/>
      </w:pPr>
    </w:p>
    <w:bookmarkEnd w:id="0"/>
    <w:p w14:paraId="514287C7" w14:textId="24642E22" w:rsidR="0013032C" w:rsidRPr="004140C9" w:rsidRDefault="0013032C" w:rsidP="00D04D6A">
      <w:pPr>
        <w:pStyle w:val="BodyText"/>
        <w:rPr>
          <w:lang w:val="en-US" w:eastAsia="zh-CN"/>
        </w:rPr>
      </w:pPr>
      <w:r w:rsidRPr="004140C9">
        <w:rPr>
          <w:rStyle w:val="IntroductiontitleChar"/>
          <w:rFonts w:hint="eastAsia"/>
        </w:rPr>
        <w:t>INTRODUCTION:</w:t>
      </w:r>
      <w:r w:rsidR="004140C9">
        <w:rPr>
          <w:rStyle w:val="IntroductiontitleChar"/>
          <w:rFonts w:hint="eastAsia"/>
          <w:lang w:eastAsia="zh-CN"/>
        </w:rPr>
        <w:t xml:space="preserve"> </w:t>
      </w:r>
      <w:r w:rsidR="0028292E" w:rsidRPr="0028292E">
        <w:t xml:space="preserve">As the nuclear industry strives </w:t>
      </w:r>
      <w:r w:rsidR="0044288A">
        <w:t>to support</w:t>
      </w:r>
      <w:r w:rsidR="0028292E" w:rsidRPr="0028292E">
        <w:t xml:space="preserve"> accident tolerant fuel (ATF), </w:t>
      </w:r>
      <w:r w:rsidR="0044288A">
        <w:t>high burnup operation, extended cycle lengths, power uprates, and other major programs</w:t>
      </w:r>
      <w:r w:rsidR="00DD0DB0">
        <w:t xml:space="preserve"> for pressurized water reactor (PWR) plants</w:t>
      </w:r>
      <w:r w:rsidR="0044288A">
        <w:t xml:space="preserve">, </w:t>
      </w:r>
      <w:r w:rsidR="0028292E" w:rsidRPr="0028292E">
        <w:t xml:space="preserve">an unintended consequence is a reduction in fuel performance margin, particularly </w:t>
      </w:r>
      <w:r w:rsidR="0044288A">
        <w:t>for</w:t>
      </w:r>
      <w:r w:rsidR="0028292E" w:rsidRPr="0028292E">
        <w:t xml:space="preserve"> transient cladding strain (TCS). Historically, the U.S. Nuclear Regulatory Commission (NRC) has imposed a 1% uniform strain limit on zirconium-based cladding during overpower transients. However, this fixed limit does not account for material-specific behavio</w:t>
      </w:r>
      <w:r w:rsidR="0044288A">
        <w:t>u</w:t>
      </w:r>
      <w:r w:rsidR="0028292E" w:rsidRPr="0028292E">
        <w:t xml:space="preserve">r, especially under varying hydrogen content and irradiation conditions. To address this, Westinghouse, in collaboration with the Pressurized Water Reactor Owners Group (PWROG), developed a hydrogen-based, performance-driven strain limit model for existing low recrystallized zirconium-based cladding. However, newer ATF cladding materials have been developed since the initial hydrogen-based strain limit was approved. Some of these materials, such as highly recrystallized zirconium-based cladding, behave differently from existing cladding alloys and cannot utilize the hydrogen strain limit in its current form. An improved limit, once again being developed by Westinghouse in collaboration with the PWROG, aims to recover margin for </w:t>
      </w:r>
      <w:r w:rsidR="00737F26">
        <w:t>Westinghouse</w:t>
      </w:r>
      <w:r w:rsidR="00737F26" w:rsidRPr="0028292E">
        <w:t xml:space="preserve"> </w:t>
      </w:r>
      <w:r w:rsidR="0028292E" w:rsidRPr="0028292E">
        <w:t xml:space="preserve">zirconium-based cladding, including ATF products. This advancement will enable the use of advanced fuel products </w:t>
      </w:r>
      <w:r w:rsidR="0079380E">
        <w:t xml:space="preserve">and technologies </w:t>
      </w:r>
      <w:r w:rsidR="0028292E" w:rsidRPr="0028292E">
        <w:t>for high energy fuel (HEF) applications and increased fuel duty</w:t>
      </w:r>
      <w:r w:rsidR="0028292E">
        <w:t>.</w:t>
      </w:r>
    </w:p>
    <w:p w14:paraId="193ED82E" w14:textId="1592BD26" w:rsidR="00B42408" w:rsidRPr="003E7A48" w:rsidRDefault="00E82365" w:rsidP="003E7A48">
      <w:pPr>
        <w:pStyle w:val="Heading1st"/>
      </w:pPr>
      <w:r>
        <w:t>Background</w:t>
      </w:r>
    </w:p>
    <w:p w14:paraId="0B3A8CC3" w14:textId="7D02BB45" w:rsidR="00E82365" w:rsidRDefault="00E82365" w:rsidP="00D04D6A">
      <w:pPr>
        <w:pStyle w:val="BodyText"/>
      </w:pPr>
      <w:r w:rsidRPr="00E82365">
        <w:t>During steady-state operation, stress and strain on the cladding are due to the natural contact pressure between the fuel pellet and the zirconium-based cladding. Fuel rods are designed with an initial gap between the pellet and cladding</w:t>
      </w:r>
      <w:r w:rsidR="0079380E">
        <w:t xml:space="preserve"> to accommodate this contact pressure</w:t>
      </w:r>
      <w:r w:rsidRPr="00E82365">
        <w:t xml:space="preserve"> (</w:t>
      </w:r>
      <w:r>
        <w:fldChar w:fldCharType="begin"/>
      </w:r>
      <w:r>
        <w:instrText xml:space="preserve"> REF _Ref203081248 \h </w:instrText>
      </w:r>
      <w:r>
        <w:fldChar w:fldCharType="separate"/>
      </w:r>
      <w:r>
        <w:t xml:space="preserve">FIG. </w:t>
      </w:r>
      <w:r>
        <w:rPr>
          <w:noProof/>
        </w:rPr>
        <w:t>1</w:t>
      </w:r>
      <w:r>
        <w:fldChar w:fldCharType="end"/>
      </w:r>
      <w:r w:rsidRPr="00E82365">
        <w:t>).</w:t>
      </w:r>
    </w:p>
    <w:p w14:paraId="3DFDDC3C" w14:textId="5AD4DCDC" w:rsidR="00E82365" w:rsidRDefault="00E82365" w:rsidP="00E82365">
      <w:pPr>
        <w:pStyle w:val="BodyText"/>
        <w:jc w:val="center"/>
      </w:pPr>
      <w:r w:rsidRPr="00A35C5A">
        <w:rPr>
          <w:noProof/>
        </w:rPr>
        <w:drawing>
          <wp:inline distT="0" distB="0" distL="0" distR="0" wp14:anchorId="3329C76E" wp14:editId="3E41851F">
            <wp:extent cx="2796320" cy="20335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43553"/>
                    <a:stretch/>
                  </pic:blipFill>
                  <pic:spPr bwMode="auto">
                    <a:xfrm>
                      <a:off x="0" y="0"/>
                      <a:ext cx="2796320" cy="2033516"/>
                    </a:xfrm>
                    <a:prstGeom prst="rect">
                      <a:avLst/>
                    </a:prstGeom>
                    <a:noFill/>
                    <a:ln>
                      <a:noFill/>
                    </a:ln>
                    <a:extLst>
                      <a:ext uri="{53640926-AAD7-44D8-BBD7-CCE9431645EC}">
                        <a14:shadowObscured xmlns:a14="http://schemas.microsoft.com/office/drawing/2010/main"/>
                      </a:ext>
                    </a:extLst>
                  </pic:spPr>
                </pic:pic>
              </a:graphicData>
            </a:graphic>
          </wp:inline>
        </w:drawing>
      </w:r>
    </w:p>
    <w:p w14:paraId="1AD3A17C" w14:textId="79A7976D" w:rsidR="00E82365" w:rsidRDefault="00E82365" w:rsidP="00E82365">
      <w:pPr>
        <w:pStyle w:val="Figurecaption"/>
      </w:pPr>
      <w:bookmarkStart w:id="1" w:name="_Ref203081248"/>
      <w:r>
        <w:t xml:space="preserve">FIG. </w:t>
      </w:r>
      <w:r>
        <w:fldChar w:fldCharType="begin"/>
      </w:r>
      <w:r>
        <w:instrText xml:space="preserve"> SEQ Figure \* ARABIC </w:instrText>
      </w:r>
      <w:r>
        <w:fldChar w:fldCharType="separate"/>
      </w:r>
      <w:r w:rsidR="00A55B63">
        <w:rPr>
          <w:noProof/>
        </w:rPr>
        <w:t>1</w:t>
      </w:r>
      <w:r>
        <w:fldChar w:fldCharType="end"/>
      </w:r>
      <w:bookmarkEnd w:id="1"/>
      <w:r>
        <w:t>. Fuel Rod Cross-Section Illustrating Initial Pellet-Cladding Gap</w:t>
      </w:r>
    </w:p>
    <w:p w14:paraId="35574BA5" w14:textId="5A315491" w:rsidR="00E82365" w:rsidRDefault="00E82365" w:rsidP="00E82365">
      <w:pPr>
        <w:pStyle w:val="BodyText"/>
      </w:pPr>
      <w:r>
        <w:lastRenderedPageBreak/>
        <w:t xml:space="preserve">During steady-state operation, the pellet-cladding gap closes over time due to the solid swelling of the fuel pellets and the compressive pressure differential causing the cladding to creep down. This contact pressure between the pellet and cladding results in stress/strain, which is typically benign and insufficient to cause fuel failure. However, transient conditions such as overpower events can rapidly increase power, causing thermal expansion of the fuel pellet at a faster rate than the cladding material. This heightened pressure can lead to strain-induced deformation of the cladding, potentially causing fuel failure and releasing fission byproducts into the reactor coolant. The strain applied to the cladding during overpower accidents may be exacerbated by ATF </w:t>
      </w:r>
      <w:r w:rsidR="0079380E">
        <w:t xml:space="preserve">and low enriched uranium plus (LEU+) </w:t>
      </w:r>
      <w:r>
        <w:t xml:space="preserve">products. As an example, increased fuel density provides a neutronics benefit because it allows for more </w:t>
      </w:r>
      <w:r w:rsidRPr="00E82365">
        <w:rPr>
          <w:vertAlign w:val="superscript"/>
        </w:rPr>
        <w:t>235</w:t>
      </w:r>
      <w:r>
        <w:t xml:space="preserve">U in the core; however, a denser pellet may </w:t>
      </w:r>
      <w:r w:rsidR="0079380E">
        <w:t xml:space="preserve">also </w:t>
      </w:r>
      <w:r>
        <w:t>have increased swelling and subsequently higher cladding strain. Changes in the cladding alloy may improve resistance to corrosion</w:t>
      </w:r>
      <w:r w:rsidR="0079380E">
        <w:t xml:space="preserve"> at high burnup</w:t>
      </w:r>
      <w:r>
        <w:t>, but it can come at the expense of material strength. Development of advanced fuel products requires a balance between numerous, often competing, factors.</w:t>
      </w:r>
    </w:p>
    <w:p w14:paraId="5450DF26" w14:textId="6FDFEAF5" w:rsidR="00E82365" w:rsidRDefault="00E82365" w:rsidP="00E82365">
      <w:pPr>
        <w:pStyle w:val="BodyText"/>
      </w:pPr>
      <w:r>
        <w:t xml:space="preserve">Historically, Westinghouse fuel has adhered to a constant 1% cladding strain limit during overpower transient events, as prescribed by the U.S. NRC Standard Review Plan </w:t>
      </w:r>
      <w:r w:rsidR="0079380E">
        <w:t>(</w:t>
      </w:r>
      <w:r>
        <w:t xml:space="preserve">SRP) Section 4.2 </w:t>
      </w:r>
      <w:r w:rsidR="008F2EC8">
        <w:fldChar w:fldCharType="begin"/>
      </w:r>
      <w:r w:rsidR="008F2EC8">
        <w:instrText xml:space="preserve"> REF _Ref203081468 \r \h </w:instrText>
      </w:r>
      <w:r w:rsidR="008F2EC8">
        <w:fldChar w:fldCharType="separate"/>
      </w:r>
      <w:r w:rsidR="008F2EC8">
        <w:t>[1]</w:t>
      </w:r>
      <w:r w:rsidR="008F2EC8">
        <w:fldChar w:fldCharType="end"/>
      </w:r>
      <w:r>
        <w:t>. This limit does not explicitly account for various factors impacting material strength, such as cladding properties, manufacturing processes, irradiation, temperature, and hydrogen uptake. Westinghouse, in collaboration with PWROG, has developed an alternative hydrogen-based strain limit</w:t>
      </w:r>
      <w:r w:rsidR="00127874">
        <w:t xml:space="preserve"> </w:t>
      </w:r>
      <w:r w:rsidR="00127874">
        <w:fldChar w:fldCharType="begin"/>
      </w:r>
      <w:r w:rsidR="00127874">
        <w:instrText xml:space="preserve"> REF _Ref203084090 \r \h </w:instrText>
      </w:r>
      <w:r w:rsidR="00127874">
        <w:fldChar w:fldCharType="separate"/>
      </w:r>
      <w:r w:rsidR="00127874">
        <w:t>[2]</w:t>
      </w:r>
      <w:r w:rsidR="00127874">
        <w:fldChar w:fldCharType="end"/>
      </w:r>
      <w:r w:rsidR="0079380E">
        <w:t>. A hydrogen-based strain limit</w:t>
      </w:r>
      <w:r>
        <w:t xml:space="preserve"> derived from measured test data provid</w:t>
      </w:r>
      <w:r w:rsidR="0079380E">
        <w:t>es</w:t>
      </w:r>
      <w:r>
        <w:t xml:space="preserve"> a more accurate representation of zirconium-based cladding behaviour and improv</w:t>
      </w:r>
      <w:r w:rsidR="0079380E">
        <w:t>es</w:t>
      </w:r>
      <w:r>
        <w:t xml:space="preserve"> strain margin.</w:t>
      </w:r>
    </w:p>
    <w:p w14:paraId="39D5C4C9" w14:textId="6209E2FC" w:rsidR="00E82365" w:rsidRDefault="005028AC" w:rsidP="00E82365">
      <w:pPr>
        <w:pStyle w:val="Heading2nd"/>
      </w:pPr>
      <w:r>
        <w:t>Hydrogen and Material Strength</w:t>
      </w:r>
    </w:p>
    <w:p w14:paraId="719B4A35" w14:textId="77777777" w:rsidR="008F2EC8" w:rsidRDefault="008F2EC8" w:rsidP="008F2EC8">
      <w:pPr>
        <w:pStyle w:val="BodyText"/>
      </w:pPr>
      <w:r>
        <w:t>Measurements and mechanical testing have shown that the yield strength (YS) and ultimate tensile strength (UTS) of zirconium-based cladding has a strong dependence on hydrogen content.</w:t>
      </w:r>
    </w:p>
    <w:p w14:paraId="5EF3B992" w14:textId="01FA0736" w:rsidR="00B26393" w:rsidRDefault="008F2EC8" w:rsidP="008F2EC8">
      <w:pPr>
        <w:pStyle w:val="BodyText"/>
      </w:pPr>
      <w:r>
        <w:t xml:space="preserve">During reactor operation, zirconium cladding reacts with </w:t>
      </w:r>
      <w:r w:rsidR="00B26393">
        <w:t xml:space="preserve">the </w:t>
      </w:r>
      <w:r>
        <w:t>coolant</w:t>
      </w:r>
      <w:r w:rsidR="006B43C9">
        <w:t xml:space="preserve"> to</w:t>
      </w:r>
      <w:r>
        <w:t xml:space="preserve"> produc</w:t>
      </w:r>
      <w:r w:rsidR="006B43C9">
        <w:t>e</w:t>
      </w:r>
      <w:r>
        <w:t xml:space="preserve"> </w:t>
      </w:r>
      <w:r w:rsidR="006B43C9">
        <w:t xml:space="preserve">zirconium oxide </w:t>
      </w:r>
      <w:r w:rsidR="00B26393">
        <w:t>(ZrO</w:t>
      </w:r>
      <w:r w:rsidR="00B26393" w:rsidRPr="001E147F">
        <w:rPr>
          <w:vertAlign w:val="subscript"/>
        </w:rPr>
        <w:t>2</w:t>
      </w:r>
      <w:r w:rsidR="00B26393">
        <w:t xml:space="preserve">) </w:t>
      </w:r>
      <w:r w:rsidR="006B43C9">
        <w:t xml:space="preserve">and free </w:t>
      </w:r>
      <w:r>
        <w:t>hydrogen</w:t>
      </w:r>
      <w:r w:rsidR="00B26393">
        <w:t xml:space="preserve"> (H</w:t>
      </w:r>
      <w:r w:rsidR="00B26393" w:rsidRPr="001E147F">
        <w:rPr>
          <w:vertAlign w:val="subscript"/>
        </w:rPr>
        <w:t>2</w:t>
      </w:r>
      <w:r w:rsidR="00B26393">
        <w:t>)</w:t>
      </w:r>
      <w:r>
        <w:t xml:space="preserve">. </w:t>
      </w:r>
      <w:r w:rsidR="006B43C9">
        <w:t>A fraction of the</w:t>
      </w:r>
      <w:r>
        <w:t xml:space="preserve"> hydrogen is absorbed</w:t>
      </w:r>
      <w:r w:rsidR="006B43C9">
        <w:t xml:space="preserve"> into the cladding</w:t>
      </w:r>
      <w:r>
        <w:t xml:space="preserve">, while the rest disperses into the coolant. </w:t>
      </w:r>
      <w:r w:rsidR="00B26393" w:rsidRPr="00731643">
        <w:t xml:space="preserve">Hydrogen pickup in the cladding is cumulative, and more is absorbed the longer the fuel rod remains in operation. If </w:t>
      </w:r>
      <w:r w:rsidR="00B26393">
        <w:t>enough</w:t>
      </w:r>
      <w:r w:rsidR="00B26393" w:rsidRPr="00731643">
        <w:t xml:space="preserve"> hydrogen is absorbed, it can exceed the </w:t>
      </w:r>
      <w:r w:rsidR="00B26393">
        <w:t>terminal solid solubility (</w:t>
      </w:r>
      <w:r w:rsidR="00B26393" w:rsidRPr="00731643">
        <w:t>TSS</w:t>
      </w:r>
      <w:r w:rsidR="00B26393">
        <w:t>) limit</w:t>
      </w:r>
      <w:r w:rsidR="00B26393" w:rsidRPr="00731643">
        <w:t xml:space="preserve">. Excess hydrogen above the TSS is precipitated as </w:t>
      </w:r>
      <w:proofErr w:type="spellStart"/>
      <w:r w:rsidR="00B26393" w:rsidRPr="00731643">
        <w:t>ZrH</w:t>
      </w:r>
      <w:proofErr w:type="spellEnd"/>
      <w:r w:rsidR="00B26393" w:rsidRPr="00731643">
        <w:t xml:space="preserve"> platelets. </w:t>
      </w:r>
      <w:r w:rsidR="00B26393">
        <w:t>T</w:t>
      </w:r>
      <w:r w:rsidR="00B26393" w:rsidRPr="00731643">
        <w:t xml:space="preserve">hese zirconium hydrides </w:t>
      </w:r>
      <w:r w:rsidR="00B26393">
        <w:t>accumulate near the outer cladding wall due to the temperature gradient across the cladding (</w:t>
      </w:r>
      <w:r w:rsidR="00B26393">
        <w:fldChar w:fldCharType="begin"/>
      </w:r>
      <w:r w:rsidR="00B26393">
        <w:instrText xml:space="preserve"> REF _Ref203081663 \h </w:instrText>
      </w:r>
      <w:r w:rsidR="00B26393">
        <w:fldChar w:fldCharType="separate"/>
      </w:r>
      <w:r w:rsidR="00B26393">
        <w:t xml:space="preserve">FIG. </w:t>
      </w:r>
      <w:r w:rsidR="00B26393">
        <w:rPr>
          <w:noProof/>
        </w:rPr>
        <w:t>2</w:t>
      </w:r>
      <w:r w:rsidR="00B26393">
        <w:fldChar w:fldCharType="end"/>
      </w:r>
      <w:r w:rsidR="00B26393">
        <w:t xml:space="preserve">). Hydrides form crack propagation pathways which </w:t>
      </w:r>
      <w:r w:rsidR="00B26393" w:rsidRPr="00731643">
        <w:t xml:space="preserve">cause ductility degradation </w:t>
      </w:r>
      <w:r w:rsidR="00B26393">
        <w:t xml:space="preserve">in the cladding </w:t>
      </w:r>
      <w:r w:rsidR="00B26393" w:rsidRPr="00731643">
        <w:t>and a corresponding decrease in UTS.</w:t>
      </w:r>
    </w:p>
    <w:p w14:paraId="424ED1B7" w14:textId="355C38BE" w:rsidR="008F2EC8" w:rsidRDefault="008F2EC8" w:rsidP="008F2EC8">
      <w:pPr>
        <w:pStyle w:val="BodyText"/>
        <w:jc w:val="center"/>
      </w:pPr>
      <w:r w:rsidRPr="008F2EC8">
        <w:rPr>
          <w:noProof/>
        </w:rPr>
        <w:drawing>
          <wp:inline distT="0" distB="0" distL="0" distR="0" wp14:anchorId="2DF9B0C9" wp14:editId="6B49416B">
            <wp:extent cx="2202180" cy="2009775"/>
            <wp:effectExtent l="0" t="0" r="0" b="0"/>
            <wp:docPr id="381982200" name="Picture 381982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52126" b="5037"/>
                    <a:stretch/>
                  </pic:blipFill>
                  <pic:spPr bwMode="auto">
                    <a:xfrm>
                      <a:off x="0" y="0"/>
                      <a:ext cx="2202180" cy="2009775"/>
                    </a:xfrm>
                    <a:prstGeom prst="rect">
                      <a:avLst/>
                    </a:prstGeom>
                    <a:noFill/>
                    <a:ln>
                      <a:noFill/>
                    </a:ln>
                    <a:extLst>
                      <a:ext uri="{53640926-AAD7-44D8-BBD7-CCE9431645EC}">
                        <a14:shadowObscured xmlns:a14="http://schemas.microsoft.com/office/drawing/2010/main"/>
                      </a:ext>
                    </a:extLst>
                  </pic:spPr>
                </pic:pic>
              </a:graphicData>
            </a:graphic>
          </wp:inline>
        </w:drawing>
      </w:r>
    </w:p>
    <w:p w14:paraId="08F2468B" w14:textId="642FFA0C" w:rsidR="008F2EC8" w:rsidRDefault="008F2EC8" w:rsidP="008F2EC8">
      <w:pPr>
        <w:pStyle w:val="Figurecaption"/>
      </w:pPr>
      <w:bookmarkStart w:id="2" w:name="_Ref203081663"/>
      <w:r>
        <w:t xml:space="preserve">FIG. </w:t>
      </w:r>
      <w:r>
        <w:fldChar w:fldCharType="begin"/>
      </w:r>
      <w:r>
        <w:instrText xml:space="preserve"> SEQ Figure \* ARABIC </w:instrText>
      </w:r>
      <w:r>
        <w:fldChar w:fldCharType="separate"/>
      </w:r>
      <w:r>
        <w:rPr>
          <w:noProof/>
        </w:rPr>
        <w:t>2</w:t>
      </w:r>
      <w:r>
        <w:fldChar w:fldCharType="end"/>
      </w:r>
      <w:bookmarkEnd w:id="2"/>
      <w:r>
        <w:t>. Hydride Distribution Accumulation Through the Cladding Wall</w:t>
      </w:r>
    </w:p>
    <w:p w14:paraId="14FDA350" w14:textId="77777777" w:rsidR="005028AC" w:rsidRDefault="005028AC" w:rsidP="005028AC">
      <w:pPr>
        <w:pStyle w:val="Heading2nd"/>
      </w:pPr>
      <w:r>
        <w:t>Hydrogen-Based Strain Limit</w:t>
      </w:r>
    </w:p>
    <w:p w14:paraId="1A3CCADB" w14:textId="5641C24C" w:rsidR="0096319D" w:rsidRDefault="008F2EC8" w:rsidP="00B26393">
      <w:pPr>
        <w:pStyle w:val="BodyText"/>
      </w:pPr>
      <w:r w:rsidRPr="008F2EC8">
        <w:t>Westinghouse developed a uniform plastic elongation (</w:t>
      </w:r>
      <w:proofErr w:type="spellStart"/>
      <w:r w:rsidRPr="008F2EC8">
        <w:t>UE</w:t>
      </w:r>
      <w:r w:rsidRPr="008F2EC8">
        <w:rPr>
          <w:vertAlign w:val="subscript"/>
        </w:rPr>
        <w:t>Plastic</w:t>
      </w:r>
      <w:proofErr w:type="spellEnd"/>
      <w:r w:rsidRPr="008F2EC8">
        <w:t>) strain limit for zirconium-based fuel cladding based on measured hydrogen and strain data</w:t>
      </w:r>
      <w:r w:rsidR="00EC536D">
        <w:t xml:space="preserve"> </w:t>
      </w:r>
      <w:r w:rsidR="00EC536D">
        <w:fldChar w:fldCharType="begin"/>
      </w:r>
      <w:r w:rsidR="00EC536D">
        <w:instrText xml:space="preserve"> REF _Ref203084090 \r \h </w:instrText>
      </w:r>
      <w:r w:rsidR="00EC536D">
        <w:fldChar w:fldCharType="separate"/>
      </w:r>
      <w:r w:rsidR="00EC536D">
        <w:t>[2]</w:t>
      </w:r>
      <w:r w:rsidR="00EC536D">
        <w:fldChar w:fldCharType="end"/>
      </w:r>
      <w:r w:rsidRPr="008F2EC8">
        <w:t xml:space="preserve">. </w:t>
      </w:r>
      <w:r w:rsidR="0096319D">
        <w:t xml:space="preserve">In this context, </w:t>
      </w:r>
      <w:proofErr w:type="spellStart"/>
      <w:r w:rsidR="0096319D" w:rsidRPr="008F2EC8">
        <w:t>UE</w:t>
      </w:r>
      <w:r w:rsidR="0096319D" w:rsidRPr="008F2EC8">
        <w:rPr>
          <w:vertAlign w:val="subscript"/>
        </w:rPr>
        <w:t>Plastic</w:t>
      </w:r>
      <w:proofErr w:type="spellEnd"/>
      <w:r w:rsidR="0096319D" w:rsidRPr="008F2EC8">
        <w:t xml:space="preserve"> corresponds to the plastic strain component </w:t>
      </w:r>
      <w:r w:rsidR="0096319D">
        <w:t>of</w:t>
      </w:r>
      <w:r w:rsidR="0096319D" w:rsidRPr="008F2EC8">
        <w:t xml:space="preserve"> the UTS</w:t>
      </w:r>
      <w:r w:rsidR="0096319D">
        <w:t xml:space="preserve">. </w:t>
      </w:r>
      <w:bookmarkStart w:id="3" w:name="_Hlk203092909"/>
      <w:r w:rsidR="00EC536D">
        <w:t xml:space="preserve">Unlike the </w:t>
      </w:r>
      <w:r w:rsidR="0096319D">
        <w:t>uniform</w:t>
      </w:r>
      <w:r w:rsidR="00B26393">
        <w:t xml:space="preserve"> </w:t>
      </w:r>
      <w:r w:rsidR="00EC536D">
        <w:t>1% limit, t</w:t>
      </w:r>
      <w:r w:rsidRPr="008F2EC8">
        <w:t xml:space="preserve">he </w:t>
      </w:r>
      <w:proofErr w:type="spellStart"/>
      <w:r w:rsidRPr="008F2EC8">
        <w:t>UE</w:t>
      </w:r>
      <w:r w:rsidRPr="008F2EC8">
        <w:rPr>
          <w:vertAlign w:val="subscript"/>
        </w:rPr>
        <w:t>Plastic</w:t>
      </w:r>
      <w:proofErr w:type="spellEnd"/>
      <w:r w:rsidRPr="008F2EC8">
        <w:t xml:space="preserve"> strain limit explicitly </w:t>
      </w:r>
      <w:r w:rsidRPr="008F2EC8">
        <w:lastRenderedPageBreak/>
        <w:t>accounts for the effects of hydrogen embrittlement while continuing to ensure the integrity of the fuel during overpower transient</w:t>
      </w:r>
      <w:r w:rsidR="00EC536D">
        <w:t xml:space="preserve"> events.</w:t>
      </w:r>
    </w:p>
    <w:bookmarkEnd w:id="3"/>
    <w:p w14:paraId="46E6AD54" w14:textId="24AAA9BE" w:rsidR="008F2EC8" w:rsidRDefault="00EC536D" w:rsidP="008F2EC8">
      <w:pPr>
        <w:pStyle w:val="BodyText"/>
      </w:pPr>
      <w:r>
        <w:t xml:space="preserve">A comparison between the NRC SRP 1% strain limit [1] and the Westinghouse hydrogen-based </w:t>
      </w:r>
      <w:proofErr w:type="spellStart"/>
      <w:r>
        <w:t>UE</w:t>
      </w:r>
      <w:r w:rsidRPr="001E147F">
        <w:rPr>
          <w:vertAlign w:val="subscript"/>
        </w:rPr>
        <w:t>Plastic</w:t>
      </w:r>
      <w:proofErr w:type="spellEnd"/>
      <w:r>
        <w:t xml:space="preserve"> strain limit is shown in </w:t>
      </w:r>
      <w:r>
        <w:fldChar w:fldCharType="begin"/>
      </w:r>
      <w:r>
        <w:instrText xml:space="preserve"> REF _Ref203081899 \h </w:instrText>
      </w:r>
      <w:r>
        <w:fldChar w:fldCharType="separate"/>
      </w:r>
      <w:r>
        <w:t xml:space="preserve">FIG. </w:t>
      </w:r>
      <w:r>
        <w:rPr>
          <w:noProof/>
        </w:rPr>
        <w:t>3</w:t>
      </w:r>
      <w:r>
        <w:fldChar w:fldCharType="end"/>
      </w:r>
      <w:r>
        <w:t>.</w:t>
      </w:r>
      <w:r w:rsidR="00B26393" w:rsidRPr="00B26393">
        <w:t xml:space="preserve"> </w:t>
      </w:r>
      <w:r w:rsidR="00B26393" w:rsidRPr="00731643">
        <w:t xml:space="preserve">Until the hydrogen reaches the saturation limit, the </w:t>
      </w:r>
      <w:proofErr w:type="spellStart"/>
      <w:r w:rsidR="00677365">
        <w:t>UE</w:t>
      </w:r>
      <w:r w:rsidR="00677365" w:rsidRPr="001E147F">
        <w:rPr>
          <w:vertAlign w:val="subscript"/>
        </w:rPr>
        <w:t>Plastic</w:t>
      </w:r>
      <w:proofErr w:type="spellEnd"/>
      <w:r w:rsidR="00677365" w:rsidRPr="00731643">
        <w:t xml:space="preserve"> </w:t>
      </w:r>
      <w:r w:rsidR="00B26393" w:rsidRPr="00731643">
        <w:t>strain limit is held steady at a value greater than 1%. After the saturation limit, when excess hydrogen is present in the cladding in the form of circumferential hydrides, the strain limit steadily decreases at an exponential decay.</w:t>
      </w:r>
    </w:p>
    <w:p w14:paraId="64D70795" w14:textId="284AD12C" w:rsidR="008F2EC8" w:rsidRDefault="008F2EC8" w:rsidP="008F2EC8">
      <w:pPr>
        <w:pStyle w:val="BodyText"/>
        <w:jc w:val="center"/>
      </w:pPr>
      <w:r>
        <w:rPr>
          <w:noProof/>
        </w:rPr>
        <w:drawing>
          <wp:inline distT="0" distB="0" distL="0" distR="0" wp14:anchorId="594749FE" wp14:editId="3777000A">
            <wp:extent cx="3709407" cy="3019425"/>
            <wp:effectExtent l="0" t="0" r="5715" b="0"/>
            <wp:docPr id="18589844" name="Picture 18589844" descr="A graph of 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aph of a graph showing a lin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709407" cy="3019425"/>
                    </a:xfrm>
                    <a:prstGeom prst="rect">
                      <a:avLst/>
                    </a:prstGeom>
                  </pic:spPr>
                </pic:pic>
              </a:graphicData>
            </a:graphic>
          </wp:inline>
        </w:drawing>
      </w:r>
    </w:p>
    <w:p w14:paraId="0DA0C63A" w14:textId="1CFB1348" w:rsidR="008F2EC8" w:rsidRDefault="008F2EC8" w:rsidP="008F2EC8">
      <w:pPr>
        <w:pStyle w:val="Figurecaption"/>
      </w:pPr>
      <w:bookmarkStart w:id="4" w:name="_Ref203081899"/>
      <w:r>
        <w:t xml:space="preserve">FIG. </w:t>
      </w:r>
      <w:r>
        <w:fldChar w:fldCharType="begin"/>
      </w:r>
      <w:r>
        <w:instrText xml:space="preserve"> SEQ Figure \* ARABIC </w:instrText>
      </w:r>
      <w:r>
        <w:fldChar w:fldCharType="separate"/>
      </w:r>
      <w:r>
        <w:rPr>
          <w:noProof/>
        </w:rPr>
        <w:t>3</w:t>
      </w:r>
      <w:r>
        <w:fldChar w:fldCharType="end"/>
      </w:r>
      <w:bookmarkEnd w:id="4"/>
      <w:r>
        <w:t>. Westinghouse Strain Limit as a Function of Hydrogen Pickup vs. Constant 1% Strain Limit</w:t>
      </w:r>
    </w:p>
    <w:p w14:paraId="70BC6204" w14:textId="1550AB1D" w:rsidR="0096319D" w:rsidRDefault="0096319D" w:rsidP="00D04D6A">
      <w:pPr>
        <w:pStyle w:val="BodyText"/>
      </w:pPr>
      <w:bookmarkStart w:id="5" w:name="_Hlk203092991"/>
      <w:r>
        <w:t>This hydrogen-based strain limit increases margin relative to the 1% limit as long as significant hydrogen is</w:t>
      </w:r>
      <w:r w:rsidR="00A271B1">
        <w:t xml:space="preserve"> not</w:t>
      </w:r>
      <w:r>
        <w:t xml:space="preserve"> absorbed into the fuel cladding during operation.</w:t>
      </w:r>
    </w:p>
    <w:bookmarkEnd w:id="5"/>
    <w:p w14:paraId="77047CFC" w14:textId="77777777" w:rsidR="0096319D" w:rsidRDefault="0096319D" w:rsidP="0096319D">
      <w:pPr>
        <w:pStyle w:val="Heading1st"/>
      </w:pPr>
      <w:r>
        <w:t>Discussion</w:t>
      </w:r>
    </w:p>
    <w:p w14:paraId="17BFDF24" w14:textId="77777777" w:rsidR="007836B2" w:rsidRDefault="0096319D" w:rsidP="00D04D6A">
      <w:pPr>
        <w:pStyle w:val="BodyText"/>
      </w:pPr>
      <w:bookmarkStart w:id="6" w:name="_Hlk203093048"/>
      <w:r>
        <w:t xml:space="preserve">The hydrogen strain limit </w:t>
      </w:r>
      <w:r w:rsidR="005D3091">
        <w:t>from</w:t>
      </w:r>
      <w:r>
        <w:t xml:space="preserve"> </w:t>
      </w:r>
      <w:r>
        <w:fldChar w:fldCharType="begin"/>
      </w:r>
      <w:r>
        <w:instrText xml:space="preserve"> REF _Ref203084090 \r \h </w:instrText>
      </w:r>
      <w:r>
        <w:fldChar w:fldCharType="separate"/>
      </w:r>
      <w:r>
        <w:t>[2]</w:t>
      </w:r>
      <w:r>
        <w:fldChar w:fldCharType="end"/>
      </w:r>
      <w:r>
        <w:t xml:space="preserve"> was only developed </w:t>
      </w:r>
      <w:r w:rsidR="005D3091">
        <w:t xml:space="preserve">and licensed </w:t>
      </w:r>
      <w:r>
        <w:t xml:space="preserve">using the cladding alloys available at the time. Since then, Westinghouse has developed new ATF products which are capable of operating </w:t>
      </w:r>
      <w:r w:rsidR="005D3091">
        <w:t>for</w:t>
      </w:r>
      <w:r>
        <w:t xml:space="preserve"> </w:t>
      </w:r>
      <w:r w:rsidR="007836B2">
        <w:t>longer</w:t>
      </w:r>
      <w:r>
        <w:t xml:space="preserve"> residency times an</w:t>
      </w:r>
      <w:r w:rsidR="005D3091">
        <w:t>d</w:t>
      </w:r>
      <w:r>
        <w:t xml:space="preserve"> burnup </w:t>
      </w:r>
      <w:r w:rsidR="005D3091">
        <w:t xml:space="preserve">up to 75 GWD/MTU due to their increased resistance to corrosion (both oxidation and hydrogen pickup). Improved corrosion resistance increases the benefit of a hydrogen-based limit by reducing the </w:t>
      </w:r>
      <w:r w:rsidR="007836B2">
        <w:t xml:space="preserve">free </w:t>
      </w:r>
      <w:r w:rsidR="005D3091">
        <w:t xml:space="preserve">hydrogen accumulated </w:t>
      </w:r>
      <w:r w:rsidR="007836B2">
        <w:t xml:space="preserve">in the cladding </w:t>
      </w:r>
      <w:r w:rsidR="005D3091">
        <w:t xml:space="preserve">during operation. However, advanced fuel products do not </w:t>
      </w:r>
      <w:r w:rsidR="007836B2">
        <w:t>always</w:t>
      </w:r>
      <w:r w:rsidR="005D3091">
        <w:t xml:space="preserve"> exhibit the same behaviour</w:t>
      </w:r>
      <w:r w:rsidR="007836B2">
        <w:t>s</w:t>
      </w:r>
      <w:r w:rsidR="005D3091">
        <w:t xml:space="preserve"> as legacy cladding alloys.</w:t>
      </w:r>
    </w:p>
    <w:p w14:paraId="2EF20454" w14:textId="6C807756" w:rsidR="000F7888" w:rsidRDefault="005D3091" w:rsidP="00D04D6A">
      <w:pPr>
        <w:pStyle w:val="BodyText"/>
      </w:pPr>
      <w:r>
        <w:t>For example, newer alloys with higher recrystallized annealing (RXA) are more ductile than older</w:t>
      </w:r>
      <w:r w:rsidR="007836B2">
        <w:t xml:space="preserve"> alloys with l</w:t>
      </w:r>
      <w:r>
        <w:t>ess RXA</w:t>
      </w:r>
      <w:r w:rsidR="007836B2">
        <w:t>. Preliminary test</w:t>
      </w:r>
      <w:r w:rsidR="000F7888">
        <w:t>s</w:t>
      </w:r>
      <w:r w:rsidR="007836B2">
        <w:t xml:space="preserve"> show that </w:t>
      </w:r>
      <w:r w:rsidR="000F7888">
        <w:t xml:space="preserve">high RXA alloys have almost no </w:t>
      </w:r>
      <w:proofErr w:type="spellStart"/>
      <w:r w:rsidR="000F7888">
        <w:t>UE</w:t>
      </w:r>
      <w:r w:rsidR="000F7888" w:rsidRPr="001E147F">
        <w:rPr>
          <w:vertAlign w:val="subscript"/>
        </w:rPr>
        <w:t>Plastic</w:t>
      </w:r>
      <w:proofErr w:type="spellEnd"/>
      <w:r w:rsidR="000F7888">
        <w:t xml:space="preserve"> strain even though they have significantly higher total elongation relative to legacy fuel. Thus, a</w:t>
      </w:r>
      <w:r w:rsidR="007836B2">
        <w:t xml:space="preserve"> </w:t>
      </w:r>
      <w:proofErr w:type="spellStart"/>
      <w:r w:rsidR="007836B2">
        <w:t>UE</w:t>
      </w:r>
      <w:r w:rsidR="007836B2" w:rsidRPr="001E147F">
        <w:rPr>
          <w:vertAlign w:val="subscript"/>
        </w:rPr>
        <w:t>Plastic</w:t>
      </w:r>
      <w:proofErr w:type="spellEnd"/>
      <w:r w:rsidR="007836B2">
        <w:t xml:space="preserve"> strain limit </w:t>
      </w:r>
      <w:r w:rsidR="000F7888">
        <w:t xml:space="preserve">like that developed in </w:t>
      </w:r>
      <w:r w:rsidR="000F7888">
        <w:fldChar w:fldCharType="begin"/>
      </w:r>
      <w:r w:rsidR="000F7888">
        <w:instrText xml:space="preserve"> REF _Ref203084090 \r \h </w:instrText>
      </w:r>
      <w:r w:rsidR="000F7888">
        <w:fldChar w:fldCharType="separate"/>
      </w:r>
      <w:r w:rsidR="000F7888">
        <w:t>[2]</w:t>
      </w:r>
      <w:r w:rsidR="000F7888">
        <w:fldChar w:fldCharType="end"/>
      </w:r>
      <w:r w:rsidR="000F7888">
        <w:t xml:space="preserve"> </w:t>
      </w:r>
      <w:r w:rsidR="007836B2">
        <w:t xml:space="preserve">is </w:t>
      </w:r>
      <w:r w:rsidR="00091843">
        <w:t>overly</w:t>
      </w:r>
      <w:r w:rsidR="007836B2">
        <w:t xml:space="preserve"> conservative for high RXA cladding. </w:t>
      </w:r>
    </w:p>
    <w:p w14:paraId="6B06C7A3" w14:textId="501C57FB" w:rsidR="002B09D6" w:rsidRDefault="002B09D6" w:rsidP="001D7BFA">
      <w:pPr>
        <w:pStyle w:val="Heading3"/>
        <w:numPr>
          <w:ilvl w:val="2"/>
          <w:numId w:val="41"/>
        </w:numPr>
      </w:pPr>
      <w:bookmarkStart w:id="7" w:name="_Hlk203093073"/>
      <w:bookmarkEnd w:id="6"/>
      <w:r>
        <w:t xml:space="preserve">Extension of </w:t>
      </w:r>
      <w:bookmarkEnd w:id="7"/>
      <w:r>
        <w:t>a Hydrogen-Based Transient Cladding Strain Limit to ATF Products</w:t>
      </w:r>
    </w:p>
    <w:p w14:paraId="3B2F5B66" w14:textId="7890646E" w:rsidR="00AE73C0" w:rsidRDefault="000F7888" w:rsidP="00AE73C0">
      <w:pPr>
        <w:pStyle w:val="BodyText"/>
      </w:pPr>
      <w:bookmarkStart w:id="8" w:name="_Hlk203093116"/>
      <w:r>
        <w:t>Westinghouse and the PWROG are investigating use of the total (elastic plus plastic) uniform elongation (</w:t>
      </w:r>
      <w:proofErr w:type="spellStart"/>
      <w:r>
        <w:t>UE</w:t>
      </w:r>
      <w:r w:rsidRPr="001E147F">
        <w:rPr>
          <w:vertAlign w:val="subscript"/>
        </w:rPr>
        <w:t>Total</w:t>
      </w:r>
      <w:proofErr w:type="spellEnd"/>
      <w:r>
        <w:t xml:space="preserve">) instead of </w:t>
      </w:r>
      <w:proofErr w:type="spellStart"/>
      <w:r>
        <w:t>UE</w:t>
      </w:r>
      <w:r w:rsidRPr="001E147F">
        <w:rPr>
          <w:vertAlign w:val="subscript"/>
        </w:rPr>
        <w:t>Plastic</w:t>
      </w:r>
      <w:proofErr w:type="spellEnd"/>
      <w:r>
        <w:t xml:space="preserve"> as a method for determining </w:t>
      </w:r>
      <w:r w:rsidR="00091843">
        <w:t>the</w:t>
      </w:r>
      <w:r>
        <w:t xml:space="preserve"> strain limit for ATF products</w:t>
      </w:r>
      <w:r w:rsidR="00AE73C0">
        <w:t xml:space="preserve">. As seen in </w:t>
      </w:r>
      <w:r w:rsidR="00A55B63">
        <w:fldChar w:fldCharType="begin"/>
      </w:r>
      <w:r w:rsidR="00A55B63">
        <w:instrText xml:space="preserve"> REF _Ref203123021 \h </w:instrText>
      </w:r>
      <w:r w:rsidR="00A55B63">
        <w:fldChar w:fldCharType="separate"/>
      </w:r>
      <w:r w:rsidR="00A55B63">
        <w:t xml:space="preserve">FIG. </w:t>
      </w:r>
      <w:r w:rsidR="00A55B63">
        <w:rPr>
          <w:noProof/>
        </w:rPr>
        <w:t>4</w:t>
      </w:r>
      <w:r w:rsidR="00A55B63">
        <w:fldChar w:fldCharType="end"/>
      </w:r>
      <w:r w:rsidR="00AE73C0">
        <w:t xml:space="preserve">, </w:t>
      </w:r>
      <w:proofErr w:type="spellStart"/>
      <w:r w:rsidR="00091843">
        <w:t>UE</w:t>
      </w:r>
      <w:r w:rsidR="00091843" w:rsidRPr="001E147F">
        <w:rPr>
          <w:vertAlign w:val="subscript"/>
        </w:rPr>
        <w:t>Total</w:t>
      </w:r>
      <w:proofErr w:type="spellEnd"/>
      <w:r w:rsidR="00091843">
        <w:t xml:space="preserve"> increases the allowable strain relative to </w:t>
      </w:r>
      <w:proofErr w:type="spellStart"/>
      <w:r w:rsidR="00091843">
        <w:t>UE</w:t>
      </w:r>
      <w:r w:rsidR="00091843" w:rsidRPr="001E147F">
        <w:rPr>
          <w:vertAlign w:val="subscript"/>
        </w:rPr>
        <w:t>Plastic</w:t>
      </w:r>
      <w:proofErr w:type="spellEnd"/>
      <w:r w:rsidR="00091843">
        <w:t xml:space="preserve"> which the cladding can undergo during an overpower accident without exceeding the UTS. This is a significant improvement in strain margin, particularly for high RXA cladding where the </w:t>
      </w:r>
      <w:proofErr w:type="spellStart"/>
      <w:r w:rsidR="00091843">
        <w:t>UE</w:t>
      </w:r>
      <w:r w:rsidR="00091843" w:rsidRPr="001E147F">
        <w:rPr>
          <w:vertAlign w:val="subscript"/>
        </w:rPr>
        <w:t>Plastic</w:t>
      </w:r>
      <w:proofErr w:type="spellEnd"/>
      <w:r w:rsidR="00091843">
        <w:t xml:space="preserve"> is near zero. </w:t>
      </w:r>
      <w:bookmarkStart w:id="9" w:name="_Hlk203093132"/>
      <w:bookmarkEnd w:id="8"/>
      <w:r w:rsidR="00AE73C0">
        <w:t xml:space="preserve">Allowing for both plastic and elastic strain, as opposed to just the plastic component, is consistent with the requirements of the NRC SRP </w:t>
      </w:r>
      <w:r w:rsidR="00AE73C0">
        <w:fldChar w:fldCharType="begin"/>
      </w:r>
      <w:r w:rsidR="00AE73C0">
        <w:instrText xml:space="preserve"> REF _Ref203081468 \r \h </w:instrText>
      </w:r>
      <w:r w:rsidR="00AE73C0">
        <w:fldChar w:fldCharType="separate"/>
      </w:r>
      <w:r w:rsidR="00AE73C0">
        <w:t>[1]</w:t>
      </w:r>
      <w:r w:rsidR="00AE73C0">
        <w:fldChar w:fldCharType="end"/>
      </w:r>
      <w:r w:rsidR="00AE73C0">
        <w:t xml:space="preserve">. </w:t>
      </w:r>
      <w:proofErr w:type="spellStart"/>
      <w:r w:rsidR="00AE73C0">
        <w:t>UE</w:t>
      </w:r>
      <w:r w:rsidR="00AE73C0" w:rsidRPr="001E147F">
        <w:rPr>
          <w:vertAlign w:val="subscript"/>
        </w:rPr>
        <w:t>Total</w:t>
      </w:r>
      <w:proofErr w:type="spellEnd"/>
      <w:r w:rsidR="00AE73C0">
        <w:t xml:space="preserve"> has also been presented as a more appropriate </w:t>
      </w:r>
      <w:r w:rsidR="00091843">
        <w:t>measure</w:t>
      </w:r>
      <w:r w:rsidR="00AE73C0">
        <w:t xml:space="preserve"> for calculating the </w:t>
      </w:r>
      <w:r w:rsidR="00AE73C0">
        <w:lastRenderedPageBreak/>
        <w:t xml:space="preserve">cladding strain limit </w:t>
      </w:r>
      <w:r w:rsidR="00091843">
        <w:t xml:space="preserve">than </w:t>
      </w:r>
      <w:proofErr w:type="spellStart"/>
      <w:r w:rsidR="00091843">
        <w:t>UE</w:t>
      </w:r>
      <w:r w:rsidR="00091843" w:rsidRPr="004F4C1D">
        <w:rPr>
          <w:vertAlign w:val="subscript"/>
        </w:rPr>
        <w:t>Plastic</w:t>
      </w:r>
      <w:proofErr w:type="spellEnd"/>
      <w:r w:rsidR="00091843">
        <w:t xml:space="preserve"> </w:t>
      </w:r>
      <w:r w:rsidR="00AE73C0">
        <w:t xml:space="preserve">at a recent </w:t>
      </w:r>
      <w:r w:rsidR="00AE73C0" w:rsidRPr="000F7888">
        <w:t>American Society for Testing and Materials</w:t>
      </w:r>
      <w:r w:rsidR="00AE73C0">
        <w:t xml:space="preserve"> (ASTM) symposium on zirconium.</w:t>
      </w:r>
    </w:p>
    <w:bookmarkEnd w:id="9"/>
    <w:p w14:paraId="01F7806B" w14:textId="77777777" w:rsidR="00AE73C0" w:rsidRDefault="00AE73C0" w:rsidP="00AE73C0">
      <w:pPr>
        <w:pStyle w:val="BodyText"/>
        <w:jc w:val="center"/>
      </w:pPr>
      <w:r>
        <w:rPr>
          <w:noProof/>
        </w:rPr>
        <w:drawing>
          <wp:inline distT="0" distB="0" distL="0" distR="0" wp14:anchorId="7A8E534D" wp14:editId="411EA137">
            <wp:extent cx="3684830" cy="2838735"/>
            <wp:effectExtent l="0" t="0" r="0" b="0"/>
            <wp:docPr id="629815906" name="Picture 1" descr="A diagram of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10443" name="Picture 1" descr="A diagram of a curve&#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l="1779" t="5110" r="11026" b="2307"/>
                    <a:stretch>
                      <a:fillRect/>
                    </a:stretch>
                  </pic:blipFill>
                  <pic:spPr bwMode="auto">
                    <a:xfrm>
                      <a:off x="0" y="0"/>
                      <a:ext cx="3692036" cy="2844286"/>
                    </a:xfrm>
                    <a:prstGeom prst="rect">
                      <a:avLst/>
                    </a:prstGeom>
                    <a:noFill/>
                  </pic:spPr>
                </pic:pic>
              </a:graphicData>
            </a:graphic>
          </wp:inline>
        </w:drawing>
      </w:r>
    </w:p>
    <w:p w14:paraId="0F062A38" w14:textId="77777777" w:rsidR="00AE73C0" w:rsidRDefault="00AE73C0" w:rsidP="00AE73C0">
      <w:pPr>
        <w:pStyle w:val="Figurecaption"/>
      </w:pPr>
      <w:bookmarkStart w:id="10" w:name="_Ref203123021"/>
      <w:bookmarkStart w:id="11" w:name="_Ref203122944"/>
      <w:r>
        <w:t xml:space="preserve">FIG. </w:t>
      </w:r>
      <w:r>
        <w:fldChar w:fldCharType="begin"/>
      </w:r>
      <w:r>
        <w:instrText xml:space="preserve"> SEQ Figure \* ARABIC </w:instrText>
      </w:r>
      <w:r>
        <w:fldChar w:fldCharType="separate"/>
      </w:r>
      <w:r>
        <w:rPr>
          <w:noProof/>
        </w:rPr>
        <w:t>4</w:t>
      </w:r>
      <w:r>
        <w:fldChar w:fldCharType="end"/>
      </w:r>
      <w:bookmarkEnd w:id="10"/>
      <w:r>
        <w:t>. Schematic of Stress-Strain Curve for Zirconium-Based Cladding</w:t>
      </w:r>
      <w:bookmarkEnd w:id="11"/>
    </w:p>
    <w:p w14:paraId="1B1968BC" w14:textId="710E170D" w:rsidR="007836B2" w:rsidRDefault="00DD0DB0" w:rsidP="00D04D6A">
      <w:pPr>
        <w:pStyle w:val="BodyText"/>
      </w:pPr>
      <w:bookmarkStart w:id="12" w:name="_Hlk203093174"/>
      <w:r>
        <w:t xml:space="preserve">Westinghouse is currently partnering with Oak Ridge National Laboratory and the </w:t>
      </w:r>
      <w:proofErr w:type="spellStart"/>
      <w:r>
        <w:t>Studsvik</w:t>
      </w:r>
      <w:proofErr w:type="spellEnd"/>
      <w:r>
        <w:t xml:space="preserve"> testing facility in </w:t>
      </w:r>
      <w:proofErr w:type="spellStart"/>
      <w:r w:rsidRPr="00DD0DB0">
        <w:t>Nyköping</w:t>
      </w:r>
      <w:proofErr w:type="spellEnd"/>
      <w:r w:rsidRPr="00DD0DB0">
        <w:t xml:space="preserve">, Sweden </w:t>
      </w:r>
      <w:r>
        <w:t xml:space="preserve">to perform </w:t>
      </w:r>
      <w:r w:rsidR="009D49DF">
        <w:t xml:space="preserve">additional </w:t>
      </w:r>
      <w:r>
        <w:t>testing, some first-of-a-kind, on ATF products</w:t>
      </w:r>
      <w:r w:rsidR="009D49DF">
        <w:t>. The tests are design</w:t>
      </w:r>
      <w:r>
        <w:t xml:space="preserve"> to validate that </w:t>
      </w:r>
      <w:proofErr w:type="spellStart"/>
      <w:r>
        <w:t>UE</w:t>
      </w:r>
      <w:r>
        <w:rPr>
          <w:vertAlign w:val="subscript"/>
        </w:rPr>
        <w:t>Total</w:t>
      </w:r>
      <w:proofErr w:type="spellEnd"/>
      <w:r>
        <w:t xml:space="preserve"> is a viable design limit for cladding strain during an overpower event</w:t>
      </w:r>
      <w:r w:rsidR="009D49DF">
        <w:t xml:space="preserve"> and will serve as a supplement to the existing measured data</w:t>
      </w:r>
      <w:r w:rsidR="002B09D6">
        <w:t>base</w:t>
      </w:r>
      <w:r>
        <w:t>.</w:t>
      </w:r>
      <w:r w:rsidR="009D49DF">
        <w:t xml:space="preserve"> Once the new data is available, Westinghouse and the PWROG intend to submit a supplement to </w:t>
      </w:r>
      <w:r w:rsidR="00677365">
        <w:t xml:space="preserve">the original hydrogen-based strain topical report </w:t>
      </w:r>
      <w:r w:rsidR="009D49DF">
        <w:fldChar w:fldCharType="begin"/>
      </w:r>
      <w:r w:rsidR="009D49DF">
        <w:instrText xml:space="preserve"> REF _Ref203084090 \r \h </w:instrText>
      </w:r>
      <w:r w:rsidR="009D49DF">
        <w:fldChar w:fldCharType="separate"/>
      </w:r>
      <w:r w:rsidR="009D49DF">
        <w:t>[2]</w:t>
      </w:r>
      <w:r w:rsidR="009D49DF">
        <w:fldChar w:fldCharType="end"/>
      </w:r>
      <w:r w:rsidR="009D49DF">
        <w:t xml:space="preserve"> which would extend use of a </w:t>
      </w:r>
      <w:proofErr w:type="spellStart"/>
      <w:r w:rsidR="009D49DF">
        <w:t>UE</w:t>
      </w:r>
      <w:r w:rsidR="009D49DF" w:rsidRPr="001E147F">
        <w:rPr>
          <w:vertAlign w:val="subscript"/>
        </w:rPr>
        <w:t>Total</w:t>
      </w:r>
      <w:proofErr w:type="spellEnd"/>
      <w:r w:rsidR="009D49DF">
        <w:t xml:space="preserve"> </w:t>
      </w:r>
      <w:r w:rsidR="002B09D6">
        <w:t xml:space="preserve">strain </w:t>
      </w:r>
      <w:r w:rsidR="009D49DF">
        <w:t>limit for ATF products.</w:t>
      </w:r>
    </w:p>
    <w:bookmarkEnd w:id="12"/>
    <w:p w14:paraId="37AD1210" w14:textId="60EDF3B3" w:rsidR="00731643" w:rsidRDefault="00731643" w:rsidP="00731643">
      <w:pPr>
        <w:pStyle w:val="Heading1st"/>
      </w:pPr>
      <w:r>
        <w:t>Conclusion</w:t>
      </w:r>
    </w:p>
    <w:p w14:paraId="0B3BFDAC" w14:textId="0A65A36E" w:rsidR="00DD0DB0" w:rsidRDefault="00DD0DB0" w:rsidP="00731643">
      <w:pPr>
        <w:pStyle w:val="BodyText"/>
      </w:pPr>
      <w:bookmarkStart w:id="13" w:name="_Hlk203093605"/>
      <w:r>
        <w:t xml:space="preserve">ATF features are critical to enabling longer residency times, burnup operation up to 75 GWD/MTU, </w:t>
      </w:r>
      <w:r w:rsidR="00091843">
        <w:t xml:space="preserve">LEU+ fuel, </w:t>
      </w:r>
      <w:r>
        <w:t>power uprates, and other major programs</w:t>
      </w:r>
      <w:r w:rsidR="00091843">
        <w:t xml:space="preserve">. Transient cladding strain is </w:t>
      </w:r>
      <w:r w:rsidR="009D49DF">
        <w:t>currently one of the most</w:t>
      </w:r>
      <w:r w:rsidR="00091843">
        <w:t xml:space="preserve"> limiting fuel performance design </w:t>
      </w:r>
      <w:r w:rsidR="009D49DF">
        <w:t>criteria</w:t>
      </w:r>
      <w:r w:rsidR="00091843">
        <w:t xml:space="preserve"> for </w:t>
      </w:r>
      <w:r w:rsidR="009D49DF">
        <w:t xml:space="preserve">PWR </w:t>
      </w:r>
      <w:r w:rsidR="00091843">
        <w:t xml:space="preserve">plants with ATF products because they cannot take advantage of </w:t>
      </w:r>
      <w:r w:rsidR="002B09D6">
        <w:t>the current</w:t>
      </w:r>
      <w:r w:rsidR="00091843">
        <w:t xml:space="preserve"> hydrogen-based</w:t>
      </w:r>
      <w:r w:rsidR="002B09D6">
        <w:t xml:space="preserve"> strain</w:t>
      </w:r>
      <w:r w:rsidR="00091843">
        <w:t xml:space="preserve"> limit. </w:t>
      </w:r>
      <w:r w:rsidR="009D49DF">
        <w:t>Application of a</w:t>
      </w:r>
      <w:r w:rsidR="002B09D6">
        <w:t xml:space="preserve"> new</w:t>
      </w:r>
      <w:r w:rsidR="009D49DF">
        <w:t xml:space="preserve"> </w:t>
      </w:r>
      <w:proofErr w:type="spellStart"/>
      <w:r w:rsidR="009D49DF">
        <w:t>UE</w:t>
      </w:r>
      <w:r w:rsidR="009D49DF" w:rsidRPr="004F4C1D">
        <w:rPr>
          <w:vertAlign w:val="subscript"/>
        </w:rPr>
        <w:t>Total</w:t>
      </w:r>
      <w:proofErr w:type="spellEnd"/>
      <w:r w:rsidR="009D49DF">
        <w:t xml:space="preserve"> limit</w:t>
      </w:r>
      <w:r w:rsidR="002B09D6">
        <w:t>, however,</w:t>
      </w:r>
      <w:r w:rsidR="009D49DF">
        <w:t xml:space="preserve"> allows utilities to take advantage of ATF products</w:t>
      </w:r>
      <w:r>
        <w:t xml:space="preserve"> without sacrificing design margin for transient cladding strain</w:t>
      </w:r>
      <w:r w:rsidR="00091843">
        <w:t>.</w:t>
      </w:r>
      <w:r w:rsidR="002B09D6">
        <w:t xml:space="preserve"> Providing strain margin relief to ATF products is an important step in supporting the future operation of PWR plants.</w:t>
      </w:r>
    </w:p>
    <w:bookmarkEnd w:id="13"/>
    <w:p w14:paraId="6A9DC883" w14:textId="77777777" w:rsidR="00DD0DB0" w:rsidRDefault="00DD0DB0" w:rsidP="00731643">
      <w:pPr>
        <w:pStyle w:val="BodyText"/>
      </w:pPr>
    </w:p>
    <w:p w14:paraId="18170A09" w14:textId="1EF9ECF0" w:rsidR="00731643" w:rsidRPr="0044288A" w:rsidRDefault="00731643" w:rsidP="0044288A">
      <w:pPr>
        <w:pStyle w:val="Otherunnumberedheadings"/>
      </w:pPr>
      <w:bookmarkStart w:id="14" w:name="_Hlk203093205"/>
      <w:r w:rsidRPr="0044288A">
        <w:t>Acknowledgements</w:t>
      </w:r>
    </w:p>
    <w:p w14:paraId="5B8F96CF" w14:textId="7C2B3C0B" w:rsidR="00731643" w:rsidRDefault="00731643" w:rsidP="00D04D6A">
      <w:pPr>
        <w:pStyle w:val="BodyText"/>
      </w:pPr>
      <w:r>
        <w:t>The authors acknowledge the contributions of the PWR</w:t>
      </w:r>
      <w:r w:rsidR="00091843">
        <w:t>OG</w:t>
      </w:r>
      <w:r>
        <w:t xml:space="preserve">, </w:t>
      </w:r>
      <w:r w:rsidR="00091843">
        <w:t xml:space="preserve">Westinghouse, </w:t>
      </w:r>
      <w:proofErr w:type="spellStart"/>
      <w:r>
        <w:t>Studsvik</w:t>
      </w:r>
      <w:proofErr w:type="spellEnd"/>
      <w:r>
        <w:t>, and the ASTM Zirconium Symposium participants.</w:t>
      </w:r>
    </w:p>
    <w:p w14:paraId="5A3EFFEE" w14:textId="77777777" w:rsidR="0044288A" w:rsidRPr="00285755" w:rsidRDefault="0044288A" w:rsidP="0044288A">
      <w:pPr>
        <w:pStyle w:val="Otherunnumberedheadings"/>
      </w:pPr>
      <w:r>
        <w:t>References</w:t>
      </w:r>
    </w:p>
    <w:p w14:paraId="3DED43C6" w14:textId="77777777" w:rsidR="0044288A" w:rsidRDefault="0044288A" w:rsidP="0044288A">
      <w:pPr>
        <w:pStyle w:val="Referencelist"/>
      </w:pPr>
      <w:bookmarkStart w:id="15" w:name="_Ref203081468"/>
      <w:r>
        <w:t>U.S. NRC Standard Review Plan, NUREG-0800, Section 4.2, Rev. 3, “Fuel System Design,” March 2007.</w:t>
      </w:r>
      <w:bookmarkEnd w:id="15"/>
      <w:r>
        <w:t xml:space="preserve"> </w:t>
      </w:r>
    </w:p>
    <w:p w14:paraId="524DD580" w14:textId="11A9B50A" w:rsidR="0044288A" w:rsidRDefault="00127874" w:rsidP="0044288A">
      <w:pPr>
        <w:pStyle w:val="Referencelist"/>
      </w:pPr>
      <w:bookmarkStart w:id="16" w:name="_Ref203084090"/>
      <w:r>
        <w:t xml:space="preserve">CREDE, T.M., PWROG Topical Report </w:t>
      </w:r>
      <w:r w:rsidR="0079380E">
        <w:t>PWROG-21001-P-A,</w:t>
      </w:r>
      <w:r>
        <w:t xml:space="preserve"> Rev. 0, “Hydrogen-Based Transient Cladding Strain Limit,” October 2023.</w:t>
      </w:r>
      <w:bookmarkEnd w:id="16"/>
      <w:r w:rsidR="0079380E">
        <w:t xml:space="preserve"> </w:t>
      </w:r>
    </w:p>
    <w:bookmarkEnd w:id="14"/>
    <w:p w14:paraId="433FE0B6" w14:textId="77777777" w:rsidR="00F45EEE" w:rsidRPr="00662532" w:rsidRDefault="00F45EEE" w:rsidP="001E147F">
      <w:pPr>
        <w:pStyle w:val="Referencelist"/>
        <w:numPr>
          <w:ilvl w:val="0"/>
          <w:numId w:val="0"/>
        </w:numPr>
        <w:ind w:left="357"/>
      </w:pPr>
    </w:p>
    <w:sectPr w:rsidR="00F45EEE" w:rsidRPr="00662532" w:rsidSect="00E379A5">
      <w:footerReference w:type="first" r:id="rId22"/>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0AC70" w14:textId="77777777" w:rsidR="00FA7098" w:rsidRDefault="00FA7098">
      <w:r>
        <w:separator/>
      </w:r>
    </w:p>
  </w:endnote>
  <w:endnote w:type="continuationSeparator" w:id="0">
    <w:p w14:paraId="3F2D7021" w14:textId="77777777" w:rsidR="00FA7098" w:rsidRDefault="00FA7098">
      <w:r>
        <w:continuationSeparator/>
      </w:r>
    </w:p>
  </w:endnote>
  <w:endnote w:type="continuationNotice" w:id="1">
    <w:p w14:paraId="4A3C5009" w14:textId="77777777" w:rsidR="00FA7098" w:rsidRDefault="00FA7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1862" w14:textId="414AC04A" w:rsidR="0096379C" w:rsidRDefault="00E379A5" w:rsidP="00E379A5">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E0C9" w14:textId="1A12A3B3" w:rsidR="00E20E70" w:rsidRPr="00E379A5" w:rsidRDefault="00037321" w:rsidP="00E379A5">
    <w:pPr>
      <w:pStyle w:val="zyxClassification2"/>
      <w:ind w:firstLine="0"/>
      <w:rPr>
        <w:rFonts w:ascii="Times New Roman" w:hAnsi="Times New Roman" w:cs="Times New Roman"/>
        <w:sz w:val="22"/>
        <w:szCs w:val="22"/>
      </w:rPr>
    </w:pPr>
    <w:r w:rsidRPr="00E379A5">
      <w:rPr>
        <w:rFonts w:ascii="Times New Roman" w:hAnsi="Times New Roman" w:cs="Times New Roman"/>
        <w:sz w:val="22"/>
        <w:szCs w:val="22"/>
      </w:rPr>
      <w:fldChar w:fldCharType="begin"/>
    </w:r>
    <w:r w:rsidRPr="00E379A5">
      <w:rPr>
        <w:rFonts w:ascii="Times New Roman" w:hAnsi="Times New Roman" w:cs="Times New Roman"/>
        <w:sz w:val="22"/>
        <w:szCs w:val="22"/>
      </w:rPr>
      <w:instrText xml:space="preserve"> PAGE </w:instrText>
    </w:r>
    <w:r w:rsidRPr="00E379A5">
      <w:rPr>
        <w:rFonts w:ascii="Times New Roman" w:hAnsi="Times New Roman" w:cs="Times New Roman"/>
        <w:sz w:val="22"/>
        <w:szCs w:val="22"/>
      </w:rPr>
      <w:fldChar w:fldCharType="separate"/>
    </w:r>
    <w:r w:rsidR="00ED0A99" w:rsidRPr="00E379A5">
      <w:rPr>
        <w:rFonts w:ascii="Times New Roman" w:hAnsi="Times New Roman" w:cs="Times New Roman"/>
        <w:noProof/>
        <w:sz w:val="22"/>
        <w:szCs w:val="22"/>
      </w:rPr>
      <w:t>1</w:t>
    </w:r>
    <w:r w:rsidRPr="00E379A5">
      <w:rPr>
        <w:rFonts w:ascii="Times New Roman" w:hAnsi="Times New Roman" w:cs="Times New Roman"/>
        <w:sz w:val="22"/>
        <w:szCs w:val="22"/>
      </w:rPr>
      <w:fldChar w:fldCharType="end"/>
    </w:r>
    <w:r w:rsidR="00E20E70" w:rsidRPr="00E379A5">
      <w:rPr>
        <w:rFonts w:ascii="Times New Roman" w:hAnsi="Times New Roman" w:cs="Times New Roman"/>
        <w:sz w:val="22"/>
        <w:szCs w:val="22"/>
      </w:rPr>
      <w:fldChar w:fldCharType="begin"/>
    </w:r>
    <w:r w:rsidR="00E20E70" w:rsidRPr="00E379A5">
      <w:rPr>
        <w:rFonts w:ascii="Times New Roman" w:hAnsi="Times New Roman" w:cs="Times New Roman"/>
        <w:sz w:val="22"/>
        <w:szCs w:val="22"/>
      </w:rPr>
      <w:instrText>DOCPROPERTY "IaeaClassification2"  \* MERGEFORMAT</w:instrText>
    </w:r>
    <w:r w:rsidR="00E20E70" w:rsidRPr="00E379A5">
      <w:rPr>
        <w:rFonts w:ascii="Times New Roman" w:hAnsi="Times New Roman" w:cs="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0057" w14:textId="0F6EDBDD" w:rsidR="004045F6" w:rsidRPr="004045F6" w:rsidRDefault="004045F6" w:rsidP="002364AD">
    <w:pPr>
      <w:pStyle w:val="BodyText"/>
      <w:jc w:val="center"/>
    </w:pPr>
    <w:r w:rsidRPr="004045F6">
      <w:t>© 20</w:t>
    </w:r>
    <w:r>
      <w:t>25</w:t>
    </w:r>
    <w:r w:rsidRPr="004045F6">
      <w:t xml:space="preserve"> Westinghouse Electric Company LLC,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9167" w14:textId="77777777" w:rsidR="00E379A5" w:rsidRDefault="00E37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31236" w14:textId="77777777" w:rsidR="00FA7098" w:rsidRDefault="00FA7098">
      <w:r>
        <w:t>___________________________________________________________________________</w:t>
      </w:r>
    </w:p>
  </w:footnote>
  <w:footnote w:type="continuationSeparator" w:id="0">
    <w:p w14:paraId="5E448EDD" w14:textId="77777777" w:rsidR="00FA7098" w:rsidRDefault="00FA7098">
      <w:r>
        <w:t>___________________________________________________________________________</w:t>
      </w:r>
    </w:p>
  </w:footnote>
  <w:footnote w:type="continuationNotice" w:id="1">
    <w:p w14:paraId="645A43F6" w14:textId="77777777" w:rsidR="00FA7098" w:rsidRDefault="00FA70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F5119" w14:textId="77777777" w:rsidR="004045F6" w:rsidRDefault="004045F6" w:rsidP="004045F6">
    <w:pPr>
      <w:pStyle w:val="Header"/>
      <w:jc w:val="center"/>
    </w:pPr>
    <w:r>
      <w:t>Westinghouse Non-Proprietary Class 3</w:t>
    </w:r>
  </w:p>
  <w:p w14:paraId="4B826708" w14:textId="77777777" w:rsidR="004045F6" w:rsidRDefault="00404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EB98" w14:textId="77777777" w:rsidR="004045F6" w:rsidRDefault="004045F6" w:rsidP="004045F6">
    <w:pPr>
      <w:pStyle w:val="Header"/>
      <w:jc w:val="center"/>
    </w:pPr>
    <w:r>
      <w:t>Westinghouse Non-Proprietary Class 3</w:t>
    </w:r>
  </w:p>
  <w:p w14:paraId="493438C0" w14:textId="77777777" w:rsidR="004045F6" w:rsidRDefault="004045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646A" w14:textId="3524B9FD" w:rsidR="004045F6" w:rsidRDefault="004045F6" w:rsidP="002364AD">
    <w:pPr>
      <w:pStyle w:val="Header"/>
      <w:jc w:val="center"/>
    </w:pPr>
    <w:r>
      <w:t>Westinghouse Non-Proprietary Class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2" w15:restartNumberingAfterBreak="0">
    <w:nsid w:val="10D43A47"/>
    <w:multiLevelType w:val="hybridMultilevel"/>
    <w:tmpl w:val="812E4BE4"/>
    <w:lvl w:ilvl="0" w:tplc="EC72790C">
      <w:start w:val="1"/>
      <w:numFmt w:val="decimal"/>
      <w:pStyle w:val="Heading1"/>
      <w:lvlText w:val="%1."/>
      <w:lvlJc w:val="left"/>
      <w:pPr>
        <w:ind w:left="3195" w:hanging="360"/>
      </w:pPr>
      <w:rPr>
        <w:rFonts w:ascii="Times New Roman" w:hAnsi="Times New Roman" w:hint="default"/>
        <w:b w:val="0"/>
        <w:i w:val="0"/>
        <w:sz w:val="20"/>
      </w:rPr>
    </w:lvl>
    <w:lvl w:ilvl="1" w:tplc="08090019">
      <w:start w:val="1"/>
      <w:numFmt w:val="lowerLetter"/>
      <w:lvlText w:val="%2."/>
      <w:lvlJc w:val="left"/>
      <w:pPr>
        <w:ind w:left="4275" w:hanging="360"/>
      </w:pPr>
    </w:lvl>
    <w:lvl w:ilvl="2" w:tplc="0809001B">
      <w:start w:val="1"/>
      <w:numFmt w:val="lowerRoman"/>
      <w:lvlText w:val="%3."/>
      <w:lvlJc w:val="right"/>
      <w:pPr>
        <w:ind w:left="4995" w:hanging="180"/>
      </w:pPr>
    </w:lvl>
    <w:lvl w:ilvl="3" w:tplc="0809000F" w:tentative="1">
      <w:start w:val="1"/>
      <w:numFmt w:val="decimal"/>
      <w:lvlText w:val="%4."/>
      <w:lvlJc w:val="left"/>
      <w:pPr>
        <w:ind w:left="5715" w:hanging="360"/>
      </w:pPr>
    </w:lvl>
    <w:lvl w:ilvl="4" w:tplc="08090019" w:tentative="1">
      <w:start w:val="1"/>
      <w:numFmt w:val="lowerLetter"/>
      <w:lvlText w:val="%5."/>
      <w:lvlJc w:val="left"/>
      <w:pPr>
        <w:ind w:left="6435" w:hanging="360"/>
      </w:pPr>
    </w:lvl>
    <w:lvl w:ilvl="5" w:tplc="0809001B" w:tentative="1">
      <w:start w:val="1"/>
      <w:numFmt w:val="lowerRoman"/>
      <w:lvlText w:val="%6."/>
      <w:lvlJc w:val="right"/>
      <w:pPr>
        <w:ind w:left="7155" w:hanging="180"/>
      </w:pPr>
    </w:lvl>
    <w:lvl w:ilvl="6" w:tplc="0809000F" w:tentative="1">
      <w:start w:val="1"/>
      <w:numFmt w:val="decimal"/>
      <w:lvlText w:val="%7."/>
      <w:lvlJc w:val="left"/>
      <w:pPr>
        <w:ind w:left="7875" w:hanging="360"/>
      </w:pPr>
    </w:lvl>
    <w:lvl w:ilvl="7" w:tplc="08090019" w:tentative="1">
      <w:start w:val="1"/>
      <w:numFmt w:val="lowerLetter"/>
      <w:lvlText w:val="%8."/>
      <w:lvlJc w:val="left"/>
      <w:pPr>
        <w:ind w:left="8595" w:hanging="360"/>
      </w:pPr>
    </w:lvl>
    <w:lvl w:ilvl="8" w:tplc="0809001B" w:tentative="1">
      <w:start w:val="1"/>
      <w:numFmt w:val="lowerRoman"/>
      <w:lvlText w:val="%9."/>
      <w:lvlJc w:val="right"/>
      <w:pPr>
        <w:ind w:left="9315" w:hanging="180"/>
      </w:pPr>
    </w:lvl>
  </w:abstractNum>
  <w:abstractNum w:abstractNumId="3" w15:restartNumberingAfterBreak="0">
    <w:nsid w:val="179F5671"/>
    <w:multiLevelType w:val="hybridMultilevel"/>
    <w:tmpl w:val="67246400"/>
    <w:name w:val="HeadingTemplate2"/>
    <w:lvl w:ilvl="0" w:tplc="EDCE82DC">
      <w:start w:val="1"/>
      <w:numFmt w:val="bullet"/>
      <w:pStyle w:val="ListEmdash"/>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50BCF"/>
    <w:multiLevelType w:val="hybridMultilevel"/>
    <w:tmpl w:val="4FE80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8" w15:restartNumberingAfterBreak="0">
    <w:nsid w:val="3D18048A"/>
    <w:multiLevelType w:val="hybridMultilevel"/>
    <w:tmpl w:val="1642268C"/>
    <w:name w:val="HeadingTemplate222"/>
    <w:lvl w:ilvl="0" w:tplc="309A0324">
      <w:start w:val="1"/>
      <w:numFmt w:val="decimal"/>
      <w:pStyle w:val="Reference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15:restartNumberingAfterBreak="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D51093"/>
    <w:multiLevelType w:val="multilevel"/>
    <w:tmpl w:val="1C7078A8"/>
    <w:name w:val="HeadingTemplate"/>
    <w:lvl w:ilvl="0">
      <w:start w:val="1"/>
      <w:numFmt w:val="none"/>
      <w:lvlRestart w:val="0"/>
      <w:lvlText w:val=""/>
      <w:lvlJc w:val="left"/>
      <w:pPr>
        <w:tabs>
          <w:tab w:val="num" w:pos="459"/>
        </w:tabs>
        <w:ind w:left="0" w:firstLine="0"/>
      </w:pPr>
      <w:rPr>
        <w:rFonts w:hint="default"/>
      </w:rPr>
    </w:lvl>
    <w:lvl w:ilvl="1">
      <w:start w:val="1"/>
      <w:numFmt w:val="decimal"/>
      <w:lvlRestart w:val="0"/>
      <w:pStyle w:val="Heading2"/>
      <w:suff w:val="space"/>
      <w:lvlText w:val="%1%2."/>
      <w:lvlJc w:val="left"/>
      <w:pPr>
        <w:ind w:left="0" w:firstLine="0"/>
      </w:pPr>
      <w:rPr>
        <w:rFonts w:hint="default"/>
        <w:color w:val="auto"/>
      </w:rPr>
    </w:lvl>
    <w:lvl w:ilvl="2">
      <w:start w:val="1"/>
      <w:numFmt w:val="decimal"/>
      <w:lvlRestart w:val="0"/>
      <w:pStyle w:val="Heading3"/>
      <w:lvlText w:val="%1%2.%3."/>
      <w:lvlJc w:val="left"/>
      <w:pPr>
        <w:ind w:left="0" w:firstLine="0"/>
      </w:pPr>
      <w:rPr>
        <w:rFonts w:hint="default"/>
      </w:rPr>
    </w:lvl>
    <w:lvl w:ilvl="3">
      <w:start w:val="1"/>
      <w:numFmt w:val="decimal"/>
      <w:lvlRestart w:val="0"/>
      <w:pStyle w:val="Heading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3" w15:restartNumberingAfterBreak="0">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05076453">
    <w:abstractNumId w:val="9"/>
  </w:num>
  <w:num w:numId="2" w16cid:durableId="52316497">
    <w:abstractNumId w:val="5"/>
  </w:num>
  <w:num w:numId="3" w16cid:durableId="244271101">
    <w:abstractNumId w:val="12"/>
  </w:num>
  <w:num w:numId="4" w16cid:durableId="1523280535">
    <w:abstractNumId w:val="12"/>
  </w:num>
  <w:num w:numId="5" w16cid:durableId="1982273734">
    <w:abstractNumId w:val="12"/>
  </w:num>
  <w:num w:numId="6" w16cid:durableId="2097819785">
    <w:abstractNumId w:val="7"/>
  </w:num>
  <w:num w:numId="7" w16cid:durableId="472022098">
    <w:abstractNumId w:val="10"/>
  </w:num>
  <w:num w:numId="8" w16cid:durableId="1406337744">
    <w:abstractNumId w:val="13"/>
  </w:num>
  <w:num w:numId="9" w16cid:durableId="866792557">
    <w:abstractNumId w:val="1"/>
  </w:num>
  <w:num w:numId="10" w16cid:durableId="1209146421">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lvlText w:val="%1%2."/>
        <w:lvlJc w:val="left"/>
        <w:pPr>
          <w:ind w:left="0" w:firstLine="0"/>
        </w:pPr>
        <w:rPr>
          <w:rFonts w:hint="default"/>
          <w:color w:val="auto"/>
        </w:rPr>
      </w:lvl>
    </w:lvlOverride>
    <w:lvlOverride w:ilvl="2">
      <w:lvl w:ilvl="2">
        <w:start w:val="1"/>
        <w:numFmt w:val="decimal"/>
        <w:lvlRestart w:val="0"/>
        <w:pStyle w:val="Heading3"/>
        <w:lvlText w:val="%1%2.%3."/>
        <w:lvlJc w:val="left"/>
        <w:pPr>
          <w:ind w:left="0" w:firstLine="0"/>
        </w:pPr>
        <w:rPr>
          <w:rFonts w:hint="default"/>
        </w:rPr>
      </w:lvl>
    </w:lvlOverride>
    <w:lvlOverride w:ilvl="3">
      <w:lvl w:ilvl="3">
        <w:start w:val="1"/>
        <w:numFmt w:val="none"/>
        <w:lvlRestart w:val="0"/>
        <w:pStyle w:val="Heading4"/>
        <w:lvlText w:val=""/>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16cid:durableId="2121801846">
    <w:abstractNumId w:val="12"/>
  </w:num>
  <w:num w:numId="12" w16cid:durableId="966669541">
    <w:abstractNumId w:val="12"/>
  </w:num>
  <w:num w:numId="13" w16cid:durableId="34695917">
    <w:abstractNumId w:val="12"/>
  </w:num>
  <w:num w:numId="14" w16cid:durableId="43608507">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Heading2"/>
        <w:suff w:val="space"/>
        <w:lvlText w:val="%1%2."/>
        <w:lvlJc w:val="left"/>
        <w:pPr>
          <w:ind w:left="0" w:firstLine="0"/>
        </w:pPr>
        <w:rPr>
          <w:rFonts w:hint="default"/>
          <w:color w:val="auto"/>
        </w:rPr>
      </w:lvl>
    </w:lvlOverride>
    <w:lvlOverride w:ilvl="2">
      <w:lvl w:ilvl="2">
        <w:start w:val="1"/>
        <w:numFmt w:val="decimal"/>
        <w:lvlRestart w:val="0"/>
        <w:pStyle w:val="Heading3"/>
        <w:suff w:val="space"/>
        <w:lvlText w:val="%1%2.%3."/>
        <w:lvlJc w:val="left"/>
        <w:pPr>
          <w:ind w:left="0" w:firstLine="0"/>
        </w:pPr>
        <w:rPr>
          <w:rFonts w:hint="default"/>
        </w:rPr>
      </w:lvl>
    </w:lvlOverride>
    <w:lvlOverride w:ilvl="3">
      <w:lvl w:ilvl="3">
        <w:start w:val="1"/>
        <w:numFmt w:val="decimal"/>
        <w:lvlRestart w:val="0"/>
        <w:pStyle w:val="Heading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16cid:durableId="1436898387">
    <w:abstractNumId w:val="12"/>
  </w:num>
  <w:num w:numId="16" w16cid:durableId="13574865">
    <w:abstractNumId w:val="12"/>
  </w:num>
  <w:num w:numId="17" w16cid:durableId="984243408">
    <w:abstractNumId w:val="12"/>
  </w:num>
  <w:num w:numId="18" w16cid:durableId="1037663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896852">
    <w:abstractNumId w:val="12"/>
  </w:num>
  <w:num w:numId="20" w16cid:durableId="1623613834">
    <w:abstractNumId w:val="3"/>
  </w:num>
  <w:num w:numId="21" w16cid:durableId="2085254650">
    <w:abstractNumId w:val="12"/>
  </w:num>
  <w:num w:numId="22" w16cid:durableId="303628930">
    <w:abstractNumId w:val="4"/>
  </w:num>
  <w:num w:numId="23" w16cid:durableId="1824615491">
    <w:abstractNumId w:val="0"/>
  </w:num>
  <w:num w:numId="24" w16cid:durableId="1783844488">
    <w:abstractNumId w:val="11"/>
  </w:num>
  <w:num w:numId="25" w16cid:durableId="2065591972">
    <w:abstractNumId w:val="12"/>
  </w:num>
  <w:num w:numId="26" w16cid:durableId="758407921">
    <w:abstractNumId w:val="12"/>
  </w:num>
  <w:num w:numId="27" w16cid:durableId="973365759">
    <w:abstractNumId w:val="12"/>
  </w:num>
  <w:num w:numId="28" w16cid:durableId="249657462">
    <w:abstractNumId w:val="12"/>
  </w:num>
  <w:num w:numId="29" w16cid:durableId="1654718901">
    <w:abstractNumId w:val="12"/>
  </w:num>
  <w:num w:numId="30" w16cid:durableId="2122601556">
    <w:abstractNumId w:val="8"/>
  </w:num>
  <w:num w:numId="31" w16cid:durableId="422000130">
    <w:abstractNumId w:val="8"/>
  </w:num>
  <w:num w:numId="32" w16cid:durableId="1714161110">
    <w:abstractNumId w:val="12"/>
  </w:num>
  <w:num w:numId="33" w16cid:durableId="379331196">
    <w:abstractNumId w:val="12"/>
  </w:num>
  <w:num w:numId="34" w16cid:durableId="836305476">
    <w:abstractNumId w:val="2"/>
  </w:num>
  <w:num w:numId="35" w16cid:durableId="17125347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14256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79545063">
    <w:abstractNumId w:val="12"/>
  </w:num>
  <w:num w:numId="38" w16cid:durableId="2012875969">
    <w:abstractNumId w:val="12"/>
  </w:num>
  <w:num w:numId="39" w16cid:durableId="1644122024">
    <w:abstractNumId w:val="6"/>
  </w:num>
  <w:num w:numId="40" w16cid:durableId="438795244">
    <w:abstractNumId w:val="12"/>
  </w:num>
  <w:num w:numId="41" w16cid:durableId="550141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03206"/>
    <w:rsid w:val="00013E69"/>
    <w:rsid w:val="000158DA"/>
    <w:rsid w:val="00017748"/>
    <w:rsid w:val="000229AB"/>
    <w:rsid w:val="0002569A"/>
    <w:rsid w:val="00037321"/>
    <w:rsid w:val="00044C72"/>
    <w:rsid w:val="0006546B"/>
    <w:rsid w:val="00091843"/>
    <w:rsid w:val="00091DEB"/>
    <w:rsid w:val="00093A64"/>
    <w:rsid w:val="000A0299"/>
    <w:rsid w:val="000A2990"/>
    <w:rsid w:val="000C4332"/>
    <w:rsid w:val="000D2152"/>
    <w:rsid w:val="000E4D3F"/>
    <w:rsid w:val="000F7888"/>
    <w:rsid w:val="000F7E94"/>
    <w:rsid w:val="001119D6"/>
    <w:rsid w:val="00123FBB"/>
    <w:rsid w:val="0012715A"/>
    <w:rsid w:val="00127874"/>
    <w:rsid w:val="0013032C"/>
    <w:rsid w:val="001308F2"/>
    <w:rsid w:val="001313E8"/>
    <w:rsid w:val="00134186"/>
    <w:rsid w:val="001446AB"/>
    <w:rsid w:val="00151D3B"/>
    <w:rsid w:val="00156A4A"/>
    <w:rsid w:val="00175EE8"/>
    <w:rsid w:val="00183BC4"/>
    <w:rsid w:val="0019169B"/>
    <w:rsid w:val="001A0259"/>
    <w:rsid w:val="001B2DB1"/>
    <w:rsid w:val="001C58F5"/>
    <w:rsid w:val="001D1106"/>
    <w:rsid w:val="001D1E43"/>
    <w:rsid w:val="001D5CEE"/>
    <w:rsid w:val="001D7BFA"/>
    <w:rsid w:val="001E147F"/>
    <w:rsid w:val="001E5D95"/>
    <w:rsid w:val="002071D9"/>
    <w:rsid w:val="0021040F"/>
    <w:rsid w:val="0022083B"/>
    <w:rsid w:val="0023450F"/>
    <w:rsid w:val="0023466D"/>
    <w:rsid w:val="002364AD"/>
    <w:rsid w:val="00252636"/>
    <w:rsid w:val="00256822"/>
    <w:rsid w:val="00257688"/>
    <w:rsid w:val="0026525A"/>
    <w:rsid w:val="00265C8E"/>
    <w:rsid w:val="002705BC"/>
    <w:rsid w:val="00274790"/>
    <w:rsid w:val="0028292E"/>
    <w:rsid w:val="00285755"/>
    <w:rsid w:val="002A1A04"/>
    <w:rsid w:val="002A1F9C"/>
    <w:rsid w:val="002A7340"/>
    <w:rsid w:val="002B09D6"/>
    <w:rsid w:val="002B29C2"/>
    <w:rsid w:val="002C0317"/>
    <w:rsid w:val="002C29DB"/>
    <w:rsid w:val="002C37F1"/>
    <w:rsid w:val="002C3BAA"/>
    <w:rsid w:val="002C4208"/>
    <w:rsid w:val="002E69A7"/>
    <w:rsid w:val="002F4E23"/>
    <w:rsid w:val="0032528F"/>
    <w:rsid w:val="00332B9D"/>
    <w:rsid w:val="003352AC"/>
    <w:rsid w:val="00352AF7"/>
    <w:rsid w:val="00352DE1"/>
    <w:rsid w:val="003574DC"/>
    <w:rsid w:val="00365BC7"/>
    <w:rsid w:val="0036676C"/>
    <w:rsid w:val="00371768"/>
    <w:rsid w:val="003728E6"/>
    <w:rsid w:val="00382E20"/>
    <w:rsid w:val="00396583"/>
    <w:rsid w:val="003A3492"/>
    <w:rsid w:val="003B5E0E"/>
    <w:rsid w:val="003D255A"/>
    <w:rsid w:val="003E1FBD"/>
    <w:rsid w:val="003E28C8"/>
    <w:rsid w:val="003E7A48"/>
    <w:rsid w:val="003F21FF"/>
    <w:rsid w:val="003F7ACA"/>
    <w:rsid w:val="004045AC"/>
    <w:rsid w:val="004045F6"/>
    <w:rsid w:val="00404A1A"/>
    <w:rsid w:val="00412F62"/>
    <w:rsid w:val="004140C9"/>
    <w:rsid w:val="00416949"/>
    <w:rsid w:val="0042678E"/>
    <w:rsid w:val="00426BA7"/>
    <w:rsid w:val="00435903"/>
    <w:rsid w:val="004370D8"/>
    <w:rsid w:val="00437310"/>
    <w:rsid w:val="0044058F"/>
    <w:rsid w:val="0044288A"/>
    <w:rsid w:val="00450E15"/>
    <w:rsid w:val="004643CF"/>
    <w:rsid w:val="00472C43"/>
    <w:rsid w:val="00484FD9"/>
    <w:rsid w:val="004863D2"/>
    <w:rsid w:val="004B2960"/>
    <w:rsid w:val="004B35B7"/>
    <w:rsid w:val="004B5A60"/>
    <w:rsid w:val="004B600D"/>
    <w:rsid w:val="004C5DA1"/>
    <w:rsid w:val="004E3CC2"/>
    <w:rsid w:val="005028AC"/>
    <w:rsid w:val="00503DF0"/>
    <w:rsid w:val="00511659"/>
    <w:rsid w:val="005139AA"/>
    <w:rsid w:val="005268A1"/>
    <w:rsid w:val="005274B0"/>
    <w:rsid w:val="005337B4"/>
    <w:rsid w:val="00533DFE"/>
    <w:rsid w:val="00537496"/>
    <w:rsid w:val="0054038B"/>
    <w:rsid w:val="00544ED3"/>
    <w:rsid w:val="005513CB"/>
    <w:rsid w:val="00563A56"/>
    <w:rsid w:val="00572E0B"/>
    <w:rsid w:val="00573D98"/>
    <w:rsid w:val="00582058"/>
    <w:rsid w:val="0058477B"/>
    <w:rsid w:val="0058654F"/>
    <w:rsid w:val="00596ACA"/>
    <w:rsid w:val="005A612D"/>
    <w:rsid w:val="005B57FC"/>
    <w:rsid w:val="005D3091"/>
    <w:rsid w:val="005E39BC"/>
    <w:rsid w:val="005E5D15"/>
    <w:rsid w:val="005F00A0"/>
    <w:rsid w:val="005F6667"/>
    <w:rsid w:val="005F7124"/>
    <w:rsid w:val="00601BB9"/>
    <w:rsid w:val="006100A7"/>
    <w:rsid w:val="006114BE"/>
    <w:rsid w:val="00612278"/>
    <w:rsid w:val="00617335"/>
    <w:rsid w:val="00630614"/>
    <w:rsid w:val="00630C4A"/>
    <w:rsid w:val="00630EA1"/>
    <w:rsid w:val="00634601"/>
    <w:rsid w:val="00647F33"/>
    <w:rsid w:val="00653E1B"/>
    <w:rsid w:val="00662532"/>
    <w:rsid w:val="0066420C"/>
    <w:rsid w:val="0066655B"/>
    <w:rsid w:val="00677365"/>
    <w:rsid w:val="006904BE"/>
    <w:rsid w:val="00697B55"/>
    <w:rsid w:val="006A35E8"/>
    <w:rsid w:val="006B2274"/>
    <w:rsid w:val="006B43C9"/>
    <w:rsid w:val="006D0CDB"/>
    <w:rsid w:val="006E5F2D"/>
    <w:rsid w:val="00712E17"/>
    <w:rsid w:val="00713095"/>
    <w:rsid w:val="00716654"/>
    <w:rsid w:val="00717C6F"/>
    <w:rsid w:val="00725E3B"/>
    <w:rsid w:val="007263AE"/>
    <w:rsid w:val="00726D85"/>
    <w:rsid w:val="00731643"/>
    <w:rsid w:val="00733153"/>
    <w:rsid w:val="00737F26"/>
    <w:rsid w:val="00743982"/>
    <w:rsid w:val="007445DA"/>
    <w:rsid w:val="00753D8D"/>
    <w:rsid w:val="00755AD4"/>
    <w:rsid w:val="00755DE1"/>
    <w:rsid w:val="0076422C"/>
    <w:rsid w:val="007739DD"/>
    <w:rsid w:val="00776E44"/>
    <w:rsid w:val="007836B2"/>
    <w:rsid w:val="007919EE"/>
    <w:rsid w:val="0079380E"/>
    <w:rsid w:val="00796105"/>
    <w:rsid w:val="007B4FD1"/>
    <w:rsid w:val="007B6350"/>
    <w:rsid w:val="007C2697"/>
    <w:rsid w:val="007C75FA"/>
    <w:rsid w:val="007E79CD"/>
    <w:rsid w:val="007F2D28"/>
    <w:rsid w:val="00802381"/>
    <w:rsid w:val="008163B9"/>
    <w:rsid w:val="00820FAF"/>
    <w:rsid w:val="0083096A"/>
    <w:rsid w:val="0083137C"/>
    <w:rsid w:val="008344E7"/>
    <w:rsid w:val="00855B67"/>
    <w:rsid w:val="00864CEC"/>
    <w:rsid w:val="0086759F"/>
    <w:rsid w:val="008707EE"/>
    <w:rsid w:val="00871F40"/>
    <w:rsid w:val="00883848"/>
    <w:rsid w:val="00895560"/>
    <w:rsid w:val="00897ED5"/>
    <w:rsid w:val="008B6BB9"/>
    <w:rsid w:val="008D5FA1"/>
    <w:rsid w:val="008D66C6"/>
    <w:rsid w:val="008E4F2D"/>
    <w:rsid w:val="008F2EC8"/>
    <w:rsid w:val="008F3C47"/>
    <w:rsid w:val="008F4120"/>
    <w:rsid w:val="008F474A"/>
    <w:rsid w:val="008F684E"/>
    <w:rsid w:val="009109FA"/>
    <w:rsid w:val="0091152D"/>
    <w:rsid w:val="00911543"/>
    <w:rsid w:val="00915C9B"/>
    <w:rsid w:val="009239C7"/>
    <w:rsid w:val="00924A83"/>
    <w:rsid w:val="009519C9"/>
    <w:rsid w:val="0095504E"/>
    <w:rsid w:val="00956F32"/>
    <w:rsid w:val="0096319D"/>
    <w:rsid w:val="0096361A"/>
    <w:rsid w:val="0096379C"/>
    <w:rsid w:val="0097242A"/>
    <w:rsid w:val="009824F6"/>
    <w:rsid w:val="00996D55"/>
    <w:rsid w:val="009B04FF"/>
    <w:rsid w:val="009D0B86"/>
    <w:rsid w:val="009D3721"/>
    <w:rsid w:val="009D49DF"/>
    <w:rsid w:val="009E0D5B"/>
    <w:rsid w:val="009E1558"/>
    <w:rsid w:val="009E7847"/>
    <w:rsid w:val="009F1A9A"/>
    <w:rsid w:val="00A07B8C"/>
    <w:rsid w:val="00A102F7"/>
    <w:rsid w:val="00A22718"/>
    <w:rsid w:val="00A233D1"/>
    <w:rsid w:val="00A271B1"/>
    <w:rsid w:val="00A35964"/>
    <w:rsid w:val="00A371E3"/>
    <w:rsid w:val="00A41424"/>
    <w:rsid w:val="00A42898"/>
    <w:rsid w:val="00A45E2C"/>
    <w:rsid w:val="00A537AB"/>
    <w:rsid w:val="00A55B63"/>
    <w:rsid w:val="00A57919"/>
    <w:rsid w:val="00A60439"/>
    <w:rsid w:val="00A6176A"/>
    <w:rsid w:val="00A733CB"/>
    <w:rsid w:val="00A74577"/>
    <w:rsid w:val="00A77686"/>
    <w:rsid w:val="00A80359"/>
    <w:rsid w:val="00A87D4A"/>
    <w:rsid w:val="00AB6ACE"/>
    <w:rsid w:val="00AC4171"/>
    <w:rsid w:val="00AC5A3A"/>
    <w:rsid w:val="00AE1347"/>
    <w:rsid w:val="00AE166E"/>
    <w:rsid w:val="00AE3D73"/>
    <w:rsid w:val="00AE48C4"/>
    <w:rsid w:val="00AE73C0"/>
    <w:rsid w:val="00B01BE3"/>
    <w:rsid w:val="00B15EAC"/>
    <w:rsid w:val="00B24F8A"/>
    <w:rsid w:val="00B26393"/>
    <w:rsid w:val="00B42408"/>
    <w:rsid w:val="00B55276"/>
    <w:rsid w:val="00B604BE"/>
    <w:rsid w:val="00B72C51"/>
    <w:rsid w:val="00B82FA5"/>
    <w:rsid w:val="00B84196"/>
    <w:rsid w:val="00B922A2"/>
    <w:rsid w:val="00BC6BAA"/>
    <w:rsid w:val="00BD1400"/>
    <w:rsid w:val="00BD605C"/>
    <w:rsid w:val="00BE0B77"/>
    <w:rsid w:val="00BE2A76"/>
    <w:rsid w:val="00BE2EC3"/>
    <w:rsid w:val="00BF1901"/>
    <w:rsid w:val="00C31F15"/>
    <w:rsid w:val="00C324D9"/>
    <w:rsid w:val="00C45153"/>
    <w:rsid w:val="00C55A35"/>
    <w:rsid w:val="00C65E60"/>
    <w:rsid w:val="00C66324"/>
    <w:rsid w:val="00C709A0"/>
    <w:rsid w:val="00C80EFC"/>
    <w:rsid w:val="00C8527C"/>
    <w:rsid w:val="00C94D5D"/>
    <w:rsid w:val="00CA0102"/>
    <w:rsid w:val="00CA7591"/>
    <w:rsid w:val="00CC0942"/>
    <w:rsid w:val="00CE5A52"/>
    <w:rsid w:val="00CF7AF3"/>
    <w:rsid w:val="00D04D6A"/>
    <w:rsid w:val="00D26ADA"/>
    <w:rsid w:val="00D35A78"/>
    <w:rsid w:val="00D555A1"/>
    <w:rsid w:val="00D62E8E"/>
    <w:rsid w:val="00D64DC2"/>
    <w:rsid w:val="00DA46CA"/>
    <w:rsid w:val="00DA4E1E"/>
    <w:rsid w:val="00DD0DB0"/>
    <w:rsid w:val="00DD6B09"/>
    <w:rsid w:val="00DE297E"/>
    <w:rsid w:val="00DF21EB"/>
    <w:rsid w:val="00E03BF3"/>
    <w:rsid w:val="00E20E70"/>
    <w:rsid w:val="00E22CEA"/>
    <w:rsid w:val="00E24D6A"/>
    <w:rsid w:val="00E25B68"/>
    <w:rsid w:val="00E379A5"/>
    <w:rsid w:val="00E65835"/>
    <w:rsid w:val="00E66C09"/>
    <w:rsid w:val="00E82365"/>
    <w:rsid w:val="00E84003"/>
    <w:rsid w:val="00E9339D"/>
    <w:rsid w:val="00EA5785"/>
    <w:rsid w:val="00EC10FC"/>
    <w:rsid w:val="00EC536D"/>
    <w:rsid w:val="00ED01EC"/>
    <w:rsid w:val="00ED0A99"/>
    <w:rsid w:val="00ED3C90"/>
    <w:rsid w:val="00ED6912"/>
    <w:rsid w:val="00EE0041"/>
    <w:rsid w:val="00EE29B9"/>
    <w:rsid w:val="00EE6821"/>
    <w:rsid w:val="00F00080"/>
    <w:rsid w:val="00F004EE"/>
    <w:rsid w:val="00F31005"/>
    <w:rsid w:val="00F36C0D"/>
    <w:rsid w:val="00F42E23"/>
    <w:rsid w:val="00F441EC"/>
    <w:rsid w:val="00F45EEE"/>
    <w:rsid w:val="00F50D72"/>
    <w:rsid w:val="00F51E9C"/>
    <w:rsid w:val="00F523CA"/>
    <w:rsid w:val="00F653BB"/>
    <w:rsid w:val="00F73892"/>
    <w:rsid w:val="00F74A9D"/>
    <w:rsid w:val="00F96F17"/>
    <w:rsid w:val="00FA7098"/>
    <w:rsid w:val="00FC6767"/>
    <w:rsid w:val="00FC792E"/>
    <w:rsid w:val="00FE4219"/>
    <w:rsid w:val="00FF386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FE039"/>
  <w15:docId w15:val="{11E613AA-FBCC-4207-88B2-F2EE5843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1" w:defUIPriority="49" w:defSemiHidden="0" w:defUnhideWhenUsed="0" w:defQFormat="0" w:count="376">
    <w:lsdException w:name="Normal" w:locked="0"/>
    <w:lsdException w:name="heading 1" w:locked="0" w:uiPriority="0"/>
    <w:lsdException w:name="heading 2" w:locked="0" w:uiPriority="4"/>
    <w:lsdException w:name="heading 3" w:locked="0" w:uiPriority="4"/>
    <w:lsdException w:name="heading 4" w:locked="0" w:uiPriority="0"/>
    <w:lsdException w:name="heading 5" w:locked="0" w:uiPriority="0"/>
    <w:lsdException w:name="heading 6" w:locked="0" w:uiPriority="0"/>
    <w:lsdException w:name="heading 7" w:locked="0" w:semiHidden="1" w:uiPriority="0" w:unhideWhenUsed="1"/>
    <w:lsdException w:name="heading 8" w:locked="0" w:semiHidden="1" w:uiPriority="0" w:unhideWhenUsed="1"/>
    <w:lsdException w:name="heading 9" w:locked="0"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0" w:unhideWhenUsed="1"/>
    <w:lsdException w:name="Body Text" w:locked="0" w:semiHidden="1" w:uiPriority="0" w:unhideWhenUsed="1" w:qFormat="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iPriority="19" w:unhideWhenUsed="1"/>
    <w:lsdException w:name="HTML Address" w:semiHidden="1" w:uiPriority="1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0" w:semiHidden="1" w:unhideWhenUsed="1"/>
    <w:lsdException w:name="Table Grid" w:locked="0" w:uiPriority="0"/>
    <w:lsdException w:name="Table Theme" w:semiHidden="1" w:uiPriority="0"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rsid w:val="00CF7AF3"/>
    <w:pPr>
      <w:overflowPunct w:val="0"/>
      <w:autoSpaceDE w:val="0"/>
      <w:autoSpaceDN w:val="0"/>
      <w:adjustRightInd w:val="0"/>
      <w:textAlignment w:val="baseline"/>
    </w:pPr>
    <w:rPr>
      <w:sz w:val="22"/>
      <w:lang w:eastAsia="en-US"/>
    </w:rPr>
  </w:style>
  <w:style w:type="paragraph" w:styleId="Heading1">
    <w:name w:val="heading 1"/>
    <w:aliases w:val="Headin"/>
    <w:link w:val="Heading1Char"/>
    <w:uiPriority w:val="4"/>
    <w:rsid w:val="00B42408"/>
    <w:pPr>
      <w:widowControl w:val="0"/>
      <w:numPr>
        <w:numId w:val="34"/>
      </w:numPr>
      <w:spacing w:before="100" w:beforeAutospacing="1" w:after="100" w:afterAutospacing="1" w:line="280" w:lineRule="atLeast"/>
      <w:ind w:left="0" w:firstLine="0"/>
      <w:outlineLvl w:val="0"/>
    </w:pPr>
    <w:rPr>
      <w:rFonts w:cs="Arial"/>
      <w:bCs/>
      <w:caps/>
      <w:szCs w:val="32"/>
      <w:lang w:eastAsia="en-US"/>
    </w:rPr>
  </w:style>
  <w:style w:type="paragraph" w:styleId="Heading2">
    <w:name w:val="heading 2"/>
    <w:aliases w:val="1st Level Heading"/>
    <w:next w:val="BodyText"/>
    <w:uiPriority w:val="4"/>
    <w:rsid w:val="00EE0041"/>
    <w:pPr>
      <w:widowControl w:val="0"/>
      <w:numPr>
        <w:ilvl w:val="1"/>
        <w:numId w:val="12"/>
      </w:numPr>
      <w:spacing w:before="100" w:beforeAutospacing="1" w:after="100" w:afterAutospacing="1" w:line="280" w:lineRule="atLeast"/>
      <w:outlineLvl w:val="1"/>
    </w:pPr>
    <w:rPr>
      <w:caps/>
      <w:lang w:eastAsia="en-US"/>
    </w:rPr>
  </w:style>
  <w:style w:type="paragraph" w:styleId="Heading3">
    <w:name w:val="heading 3"/>
    <w:aliases w:val="Heading"/>
    <w:next w:val="BodyText"/>
    <w:link w:val="Heading3Char"/>
    <w:uiPriority w:val="4"/>
    <w:rsid w:val="00897ED5"/>
    <w:pPr>
      <w:widowControl w:val="0"/>
      <w:numPr>
        <w:ilvl w:val="2"/>
        <w:numId w:val="12"/>
      </w:numPr>
      <w:spacing w:before="240" w:after="240" w:line="240" w:lineRule="exact"/>
      <w:outlineLvl w:val="2"/>
    </w:pPr>
    <w:rPr>
      <w:b/>
      <w:lang w:eastAsia="en-US"/>
    </w:rPr>
  </w:style>
  <w:style w:type="paragraph" w:styleId="Heading4">
    <w:name w:val="heading 4"/>
    <w:aliases w:val="3rd level paper heading"/>
    <w:basedOn w:val="Normal"/>
    <w:next w:val="BodyText"/>
    <w:link w:val="Heading4Char"/>
    <w:uiPriority w:val="4"/>
    <w:rsid w:val="00897ED5"/>
    <w:pPr>
      <w:widowControl w:val="0"/>
      <w:numPr>
        <w:ilvl w:val="3"/>
        <w:numId w:val="12"/>
      </w:numPr>
      <w:spacing w:before="100" w:beforeAutospacing="1" w:after="100" w:afterAutospacing="1" w:line="240" w:lineRule="atLeast"/>
      <w:outlineLvl w:val="3"/>
    </w:pPr>
    <w:rPr>
      <w:i/>
      <w:sz w:val="20"/>
      <w:lang w:val="en-US"/>
    </w:rPr>
  </w:style>
  <w:style w:type="paragraph" w:styleId="Heading5">
    <w:name w:val="heading 5"/>
    <w:basedOn w:val="Normal"/>
    <w:next w:val="Normal"/>
    <w:uiPriority w:val="19"/>
    <w:locked/>
    <w:pPr>
      <w:overflowPunct/>
      <w:autoSpaceDE/>
      <w:autoSpaceDN/>
      <w:adjustRightInd/>
      <w:spacing w:before="240" w:after="60"/>
      <w:textAlignment w:val="auto"/>
      <w:outlineLvl w:val="4"/>
    </w:pPr>
    <w:rPr>
      <w:b/>
      <w:bCs/>
      <w:i/>
      <w:iCs/>
      <w:sz w:val="26"/>
      <w:szCs w:val="26"/>
      <w:lang w:val="en-US"/>
    </w:rPr>
  </w:style>
  <w:style w:type="paragraph" w:styleId="Heading6">
    <w:name w:val="heading 6"/>
    <w:basedOn w:val="Normal"/>
    <w:next w:val="Normal"/>
    <w:uiPriority w:val="19"/>
    <w:locked/>
    <w:pPr>
      <w:overflowPunct/>
      <w:autoSpaceDE/>
      <w:autoSpaceDN/>
      <w:adjustRightInd/>
      <w:spacing w:before="240" w:after="60"/>
      <w:textAlignment w:val="auto"/>
      <w:outlineLvl w:val="5"/>
    </w:pPr>
    <w:rPr>
      <w:b/>
      <w:bCs/>
      <w:szCs w:val="22"/>
      <w:lang w:val="en-US"/>
    </w:rPr>
  </w:style>
  <w:style w:type="paragraph" w:styleId="Heading7">
    <w:name w:val="heading 7"/>
    <w:basedOn w:val="Normal"/>
    <w:next w:val="Normal"/>
    <w:uiPriority w:val="19"/>
    <w:locked/>
    <w:pPr>
      <w:overflowPunct/>
      <w:autoSpaceDE/>
      <w:autoSpaceDN/>
      <w:adjustRightInd/>
      <w:spacing w:before="240" w:after="60"/>
      <w:textAlignment w:val="auto"/>
      <w:outlineLvl w:val="6"/>
    </w:pPr>
    <w:rPr>
      <w:szCs w:val="24"/>
      <w:lang w:val="en-US"/>
    </w:rPr>
  </w:style>
  <w:style w:type="paragraph" w:styleId="Heading8">
    <w:name w:val="heading 8"/>
    <w:basedOn w:val="Normal"/>
    <w:next w:val="Normal"/>
    <w:uiPriority w:val="19"/>
    <w:locked/>
    <w:pPr>
      <w:overflowPunct/>
      <w:autoSpaceDE/>
      <w:autoSpaceDN/>
      <w:adjustRightInd/>
      <w:spacing w:before="240" w:after="60"/>
      <w:textAlignment w:val="auto"/>
      <w:outlineLvl w:val="7"/>
    </w:pPr>
    <w:rPr>
      <w:i/>
      <w:iCs/>
      <w:szCs w:val="24"/>
      <w:lang w:val="en-US"/>
    </w:rPr>
  </w:style>
  <w:style w:type="paragraph" w:styleId="Heading9">
    <w:name w:val="heading 9"/>
    <w:basedOn w:val="Normal"/>
    <w:next w:val="Normal"/>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5268A1"/>
    <w:pPr>
      <w:spacing w:after="120" w:line="260" w:lineRule="atLeast"/>
      <w:jc w:val="both"/>
    </w:pPr>
    <w:rPr>
      <w:sz w:val="22"/>
      <w:lang w:eastAsia="en-US"/>
    </w:rPr>
  </w:style>
  <w:style w:type="paragraph" w:styleId="BodyTextIndent">
    <w:name w:val="Body Text Indent"/>
    <w:basedOn w:val="BodyText"/>
    <w:uiPriority w:val="49"/>
    <w:locked/>
    <w:pPr>
      <w:ind w:left="1134" w:hanging="675"/>
    </w:pPr>
  </w:style>
  <w:style w:type="paragraph" w:customStyle="1" w:styleId="BodyTextMultiline">
    <w:name w:val="Body Text Multiline"/>
    <w:basedOn w:val="BodyText"/>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Caption">
    <w:name w:val="caption"/>
    <w:next w:val="Normal"/>
    <w:uiPriority w:val="49"/>
    <w:pPr>
      <w:spacing w:after="85"/>
    </w:pPr>
    <w:rPr>
      <w:bCs/>
      <w:sz w:val="18"/>
      <w:lang w:val="en-US" w:eastAsia="en-US"/>
    </w:rPr>
  </w:style>
  <w:style w:type="paragraph" w:styleId="Footer">
    <w:name w:val="footer"/>
    <w:basedOn w:val="Normal"/>
    <w:link w:val="FooterChar"/>
    <w:uiPriority w:val="99"/>
    <w:locked/>
    <w:pPr>
      <w:overflowPunct/>
      <w:autoSpaceDE/>
      <w:autoSpaceDN/>
      <w:adjustRightInd/>
      <w:textAlignment w:val="auto"/>
    </w:pPr>
    <w:rPr>
      <w:sz w:val="2"/>
      <w:lang w:val="en-US"/>
    </w:rPr>
  </w:style>
  <w:style w:type="paragraph" w:styleId="FootnoteText">
    <w:name w:val="footnote text"/>
    <w:semiHidden/>
    <w:locked/>
    <w:pPr>
      <w:tabs>
        <w:tab w:val="left" w:pos="459"/>
      </w:tabs>
      <w:spacing w:before="142"/>
      <w:ind w:left="459"/>
      <w:jc w:val="both"/>
    </w:pPr>
    <w:rPr>
      <w:sz w:val="18"/>
      <w:lang w:eastAsia="en-US"/>
    </w:rPr>
  </w:style>
  <w:style w:type="paragraph" w:styleId="Header">
    <w:name w:val="header"/>
    <w:next w:val="BodyText"/>
    <w:link w:val="HeaderChar"/>
    <w:uiPriority w:val="9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BodyText"/>
    <w:uiPriority w:val="6"/>
    <w:qFormat/>
    <w:rsid w:val="00717C6F"/>
    <w:pPr>
      <w:numPr>
        <w:numId w:val="20"/>
      </w:numPr>
      <w:ind w:left="709"/>
    </w:pPr>
  </w:style>
  <w:style w:type="paragraph" w:customStyle="1" w:styleId="ListNumbered">
    <w:name w:val="List Numbered"/>
    <w:basedOn w:val="BodyText"/>
    <w:uiPriority w:val="5"/>
    <w:qFormat/>
    <w:locked/>
    <w:rsid w:val="00717C6F"/>
    <w:pPr>
      <w:numPr>
        <w:numId w:val="22"/>
      </w:numPr>
    </w:pPr>
  </w:style>
  <w:style w:type="paragraph" w:styleId="Title">
    <w:name w:val="Title"/>
    <w:uiPriority w:val="2"/>
    <w:qFormat/>
    <w:locked/>
    <w:rsid w:val="00BC6BAA"/>
    <w:pPr>
      <w:spacing w:line="280" w:lineRule="atLeast"/>
      <w:ind w:left="567" w:right="567"/>
      <w:jc w:val="center"/>
      <w:outlineLvl w:val="0"/>
    </w:pPr>
    <w:rPr>
      <w:rFonts w:ascii="Times New Roman Bold" w:hAnsi="Times New Roman Bold" w:cs="Arial"/>
      <w:b/>
      <w:bCs/>
      <w:caps/>
      <w:sz w:val="24"/>
      <w:szCs w:val="32"/>
      <w:lang w:eastAsia="en-US"/>
    </w:rPr>
  </w:style>
  <w:style w:type="paragraph" w:customStyle="1" w:styleId="zyxConfid2Red">
    <w:name w:val="zyxConfid2Red"/>
    <w:basedOn w:val="Normal"/>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Normal"/>
    <w:uiPriority w:val="49"/>
    <w:locked/>
    <w:pPr>
      <w:keepNext/>
      <w:spacing w:after="10"/>
    </w:pPr>
    <w:rPr>
      <w:rFonts w:ascii="Arial" w:hAnsi="Arial"/>
      <w:b/>
      <w:sz w:val="13"/>
    </w:rPr>
  </w:style>
  <w:style w:type="paragraph" w:customStyle="1" w:styleId="zyxP1Footer">
    <w:name w:val="zyxP1_Footer"/>
    <w:basedOn w:val="Normal"/>
    <w:uiPriority w:val="49"/>
    <w:locked/>
    <w:pPr>
      <w:widowControl w:val="0"/>
      <w:spacing w:line="160" w:lineRule="exact"/>
      <w:ind w:left="108"/>
    </w:pPr>
    <w:rPr>
      <w:sz w:val="14"/>
    </w:rPr>
  </w:style>
  <w:style w:type="paragraph" w:customStyle="1" w:styleId="zyxSensitivity">
    <w:name w:val="zyxSensitivity"/>
    <w:basedOn w:val="Normal"/>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Normal"/>
    <w:uiPriority w:val="49"/>
    <w:locked/>
    <w:pPr>
      <w:keepNext/>
      <w:spacing w:line="420" w:lineRule="exact"/>
    </w:pPr>
    <w:rPr>
      <w:rFonts w:ascii="Arial" w:hAnsi="Arial"/>
      <w:sz w:val="40"/>
    </w:rPr>
  </w:style>
  <w:style w:type="character" w:styleId="FootnoteReference">
    <w:name w:val="footnote reference"/>
    <w:basedOn w:val="DefaultParagraphFont"/>
    <w:semiHidden/>
    <w:locked/>
    <w:rPr>
      <w:vertAlign w:val="superscript"/>
    </w:rPr>
  </w:style>
  <w:style w:type="paragraph" w:styleId="Subtitle">
    <w:name w:val="Subtitle"/>
    <w:uiPriority w:val="3"/>
    <w:qFormat/>
    <w:rsid w:val="00A80359"/>
    <w:pPr>
      <w:spacing w:after="100" w:afterAutospacing="1" w:line="280" w:lineRule="atLeast"/>
      <w:ind w:left="567" w:right="567"/>
      <w:contextualSpacing/>
      <w:jc w:val="center"/>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BodyText"/>
    <w:uiPriority w:val="49"/>
    <w:locked/>
    <w:pPr>
      <w:spacing w:line="280" w:lineRule="exact"/>
      <w:jc w:val="right"/>
    </w:pPr>
    <w:rPr>
      <w:rFonts w:ascii="Arial" w:hAnsi="Arial" w:cs="Arial"/>
      <w:b/>
      <w:bCs/>
      <w:caps/>
      <w:sz w:val="24"/>
    </w:rPr>
  </w:style>
  <w:style w:type="paragraph" w:customStyle="1" w:styleId="zyxClassification2">
    <w:name w:val="zyxClassification2"/>
    <w:basedOn w:val="Footer"/>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FooterChar">
    <w:name w:val="Footer Char"/>
    <w:basedOn w:val="DefaultParagraphFont"/>
    <w:link w:val="Footer"/>
    <w:uiPriority w:val="99"/>
    <w:rsid w:val="00037321"/>
    <w:rPr>
      <w:sz w:val="2"/>
      <w:lang w:val="en-US" w:eastAsia="en-US"/>
    </w:rPr>
  </w:style>
  <w:style w:type="paragraph" w:customStyle="1" w:styleId="Runninghead">
    <w:name w:val="Running head"/>
    <w:basedOn w:val="Normal"/>
    <w:link w:val="RunningheadChar"/>
    <w:uiPriority w:val="49"/>
    <w:rsid w:val="00B82FA5"/>
    <w:pPr>
      <w:jc w:val="center"/>
    </w:pPr>
    <w:rPr>
      <w:b/>
      <w:sz w:val="16"/>
      <w:szCs w:val="16"/>
    </w:rPr>
  </w:style>
  <w:style w:type="paragraph" w:customStyle="1" w:styleId="Authornameandaffiliation">
    <w:name w:val="Author name and affiliation"/>
    <w:link w:val="AuthornameandaffiliationChar"/>
    <w:uiPriority w:val="49"/>
    <w:qFormat/>
    <w:rsid w:val="007C75FA"/>
    <w:pPr>
      <w:ind w:left="567"/>
      <w:contextualSpacing/>
    </w:pPr>
    <w:rPr>
      <w:sz w:val="22"/>
      <w:lang w:val="en-US" w:eastAsia="en-US"/>
    </w:rPr>
  </w:style>
  <w:style w:type="character" w:customStyle="1" w:styleId="RunningheadChar">
    <w:name w:val="Running head Char"/>
    <w:basedOn w:val="DefaultParagraphFont"/>
    <w:link w:val="Runninghead"/>
    <w:uiPriority w:val="49"/>
    <w:rsid w:val="00B82FA5"/>
    <w:rPr>
      <w:b/>
      <w:sz w:val="16"/>
      <w:szCs w:val="16"/>
      <w:lang w:eastAsia="en-US"/>
    </w:rPr>
  </w:style>
  <w:style w:type="paragraph" w:customStyle="1" w:styleId="Introductiontitle">
    <w:name w:val="Introduction title"/>
    <w:basedOn w:val="Authornameandaffiliation"/>
    <w:link w:val="IntroductiontitleChar"/>
    <w:autoRedefine/>
    <w:uiPriority w:val="49"/>
    <w:qFormat/>
    <w:rsid w:val="004140C9"/>
    <w:pPr>
      <w:spacing w:line="240" w:lineRule="atLeast"/>
      <w:ind w:left="0" w:firstLine="567"/>
    </w:pPr>
  </w:style>
  <w:style w:type="character" w:customStyle="1" w:styleId="BodyTextChar">
    <w:name w:val="Body Text Char"/>
    <w:basedOn w:val="DefaultParagraphFont"/>
    <w:link w:val="BodyText"/>
    <w:rsid w:val="005268A1"/>
    <w:rPr>
      <w:sz w:val="22"/>
      <w:lang w:eastAsia="en-US"/>
    </w:rPr>
  </w:style>
  <w:style w:type="character" w:customStyle="1" w:styleId="AuthornameandaffiliationChar">
    <w:name w:val="Author name and affiliation Char"/>
    <w:basedOn w:val="BodyTextChar"/>
    <w:link w:val="Authornameandaffiliation"/>
    <w:uiPriority w:val="49"/>
    <w:rsid w:val="007C75FA"/>
    <w:rPr>
      <w:sz w:val="22"/>
      <w:lang w:val="en-US" w:eastAsia="en-US"/>
    </w:rPr>
  </w:style>
  <w:style w:type="table" w:styleId="TableGrid">
    <w:name w:val="Table Grid"/>
    <w:basedOn w:val="TableNormal"/>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titleChar">
    <w:name w:val="Introduction title Char"/>
    <w:basedOn w:val="AuthornameandaffiliationChar"/>
    <w:link w:val="Introductiontitle"/>
    <w:uiPriority w:val="49"/>
    <w:rsid w:val="004140C9"/>
    <w:rPr>
      <w:sz w:val="22"/>
      <w:lang w:val="en-US" w:eastAsia="en-US"/>
    </w:rPr>
  </w:style>
  <w:style w:type="paragraph" w:styleId="BalloonText">
    <w:name w:val="Balloon Text"/>
    <w:basedOn w:val="Normal"/>
    <w:link w:val="BalloonTextChar"/>
    <w:uiPriority w:val="49"/>
    <w:locked/>
    <w:rsid w:val="005F00A0"/>
    <w:rPr>
      <w:rFonts w:ascii="Tahoma" w:hAnsi="Tahoma" w:cs="Tahoma"/>
      <w:sz w:val="16"/>
      <w:szCs w:val="16"/>
    </w:rPr>
  </w:style>
  <w:style w:type="character" w:customStyle="1" w:styleId="BalloonTextChar">
    <w:name w:val="Balloon Text Char"/>
    <w:basedOn w:val="DefaultParagraphFont"/>
    <w:link w:val="BalloonText"/>
    <w:uiPriority w:val="49"/>
    <w:rsid w:val="005F00A0"/>
    <w:rPr>
      <w:rFonts w:ascii="Tahoma" w:hAnsi="Tahoma" w:cs="Tahoma"/>
      <w:sz w:val="16"/>
      <w:szCs w:val="16"/>
      <w:lang w:eastAsia="en-US"/>
    </w:rPr>
  </w:style>
  <w:style w:type="paragraph" w:customStyle="1" w:styleId="Figurecaption">
    <w:name w:val="Figure caption"/>
    <w:basedOn w:val="BodyText"/>
    <w:link w:val="FigurecaptionChar"/>
    <w:uiPriority w:val="49"/>
    <w:qFormat/>
    <w:locked/>
    <w:rsid w:val="007C75FA"/>
    <w:pPr>
      <w:jc w:val="center"/>
    </w:pPr>
    <w:rPr>
      <w:i/>
      <w:sz w:val="20"/>
    </w:rPr>
  </w:style>
  <w:style w:type="paragraph" w:customStyle="1" w:styleId="Otherunnumberedheadings">
    <w:name w:val="Other unnumbered headings"/>
    <w:next w:val="BodyText"/>
    <w:link w:val="OtherunnumberedheadingsChar"/>
    <w:uiPriority w:val="49"/>
    <w:qFormat/>
    <w:locked/>
    <w:rsid w:val="005268A1"/>
    <w:pPr>
      <w:spacing w:before="100" w:beforeAutospacing="1" w:after="100" w:afterAutospacing="1" w:line="260" w:lineRule="atLeast"/>
      <w:jc w:val="center"/>
    </w:pPr>
    <w:rPr>
      <w:rFonts w:ascii="Times New Roman Bold" w:hAnsi="Times New Roman Bold"/>
      <w:b/>
      <w:caps/>
      <w:sz w:val="22"/>
      <w:lang w:eastAsia="en-US"/>
    </w:rPr>
  </w:style>
  <w:style w:type="character" w:customStyle="1" w:styleId="FigurecaptionChar">
    <w:name w:val="Figure caption Char"/>
    <w:basedOn w:val="BodyTextChar"/>
    <w:link w:val="Figurecaption"/>
    <w:uiPriority w:val="49"/>
    <w:rsid w:val="007C75FA"/>
    <w:rPr>
      <w:i/>
      <w:sz w:val="22"/>
      <w:lang w:eastAsia="en-US"/>
    </w:rPr>
  </w:style>
  <w:style w:type="paragraph" w:customStyle="1" w:styleId="Referencelist">
    <w:name w:val="Reference list"/>
    <w:basedOn w:val="BodyText"/>
    <w:link w:val="ReferencelistChar"/>
    <w:uiPriority w:val="49"/>
    <w:qFormat/>
    <w:rsid w:val="005268A1"/>
    <w:pPr>
      <w:numPr>
        <w:numId w:val="30"/>
      </w:numPr>
      <w:spacing w:after="0"/>
      <w:ind w:left="714" w:hanging="357"/>
    </w:pPr>
    <w:rPr>
      <w:sz w:val="20"/>
      <w:szCs w:val="18"/>
    </w:rPr>
  </w:style>
  <w:style w:type="character" w:customStyle="1" w:styleId="OtherunnumberedheadingsChar">
    <w:name w:val="Other unnumbered headings Char"/>
    <w:basedOn w:val="BodyTextChar"/>
    <w:link w:val="Otherunnumberedheadings"/>
    <w:uiPriority w:val="49"/>
    <w:rsid w:val="005268A1"/>
    <w:rPr>
      <w:rFonts w:ascii="Times New Roman Bold" w:hAnsi="Times New Roman Bold"/>
      <w:b/>
      <w:caps/>
      <w:sz w:val="22"/>
      <w:lang w:eastAsia="en-US"/>
    </w:rPr>
  </w:style>
  <w:style w:type="character" w:customStyle="1" w:styleId="ReferencelistChar">
    <w:name w:val="Reference list Char"/>
    <w:basedOn w:val="BodyTextChar"/>
    <w:link w:val="Referencelist"/>
    <w:uiPriority w:val="49"/>
    <w:rsid w:val="005268A1"/>
    <w:rPr>
      <w:sz w:val="22"/>
      <w:szCs w:val="18"/>
      <w:lang w:eastAsia="en-US"/>
    </w:rPr>
  </w:style>
  <w:style w:type="paragraph" w:customStyle="1" w:styleId="TableTitle">
    <w:name w:val="Table Title"/>
    <w:basedOn w:val="BodyText"/>
    <w:link w:val="TableTitleChar"/>
    <w:uiPriority w:val="49"/>
    <w:qFormat/>
    <w:rsid w:val="007C75FA"/>
    <w:rPr>
      <w:caps/>
    </w:rPr>
  </w:style>
  <w:style w:type="character" w:customStyle="1" w:styleId="TableTitleChar">
    <w:name w:val="Table Title Char"/>
    <w:basedOn w:val="BodyTextChar"/>
    <w:link w:val="TableTitle"/>
    <w:uiPriority w:val="49"/>
    <w:rsid w:val="007C75FA"/>
    <w:rPr>
      <w:caps/>
      <w:sz w:val="22"/>
      <w:lang w:eastAsia="en-US"/>
    </w:rPr>
  </w:style>
  <w:style w:type="paragraph" w:styleId="NormalWeb">
    <w:name w:val="Normal (Web)"/>
    <w:basedOn w:val="Normal"/>
    <w:uiPriority w:val="49"/>
    <w:semiHidden/>
    <w:unhideWhenUsed/>
    <w:locked/>
    <w:rsid w:val="002C29DB"/>
    <w:rPr>
      <w:sz w:val="24"/>
      <w:szCs w:val="24"/>
    </w:rPr>
  </w:style>
  <w:style w:type="paragraph" w:customStyle="1" w:styleId="FIG-LONG">
    <w:name w:val="FIG-LONG"/>
    <w:basedOn w:val="Normal"/>
    <w:next w:val="Normal"/>
    <w:link w:val="FIG-LONGChar"/>
    <w:autoRedefine/>
    <w:qFormat/>
    <w:rsid w:val="007C75FA"/>
    <w:pPr>
      <w:tabs>
        <w:tab w:val="left" w:pos="709"/>
      </w:tabs>
      <w:overflowPunct/>
      <w:autoSpaceDE/>
      <w:autoSpaceDN/>
      <w:adjustRightInd/>
      <w:spacing w:after="120"/>
      <w:ind w:left="709" w:hanging="709"/>
      <w:textAlignment w:val="auto"/>
    </w:pPr>
    <w:rPr>
      <w:i/>
      <w:iCs/>
      <w:sz w:val="20"/>
      <w:szCs w:val="18"/>
    </w:rPr>
  </w:style>
  <w:style w:type="character" w:customStyle="1" w:styleId="FIG-LONGChar">
    <w:name w:val="FIG-LONG Char"/>
    <w:basedOn w:val="DefaultParagraphFont"/>
    <w:link w:val="FIG-LONG"/>
    <w:rsid w:val="007C75FA"/>
    <w:rPr>
      <w:i/>
      <w:iCs/>
      <w:szCs w:val="18"/>
      <w:lang w:eastAsia="en-US"/>
    </w:rPr>
  </w:style>
  <w:style w:type="table" w:customStyle="1" w:styleId="TableGrid1">
    <w:name w:val="Table Grid1"/>
    <w:basedOn w:val="TableNormal"/>
    <w:next w:val="TableGrid"/>
    <w:uiPriority w:val="59"/>
    <w:rsid w:val="002C29DB"/>
    <w:rPr>
      <w:rFonts w:asciiTheme="minorHAnsi" w:hAnsiTheme="minorHAnsi" w:cstheme="minorBidi"/>
      <w:sz w:val="24"/>
      <w:szCs w:val="24"/>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49"/>
    <w:semiHidden/>
    <w:unhideWhenUsed/>
    <w:locked/>
    <w:rsid w:val="00A233D1"/>
    <w:rPr>
      <w:sz w:val="16"/>
      <w:szCs w:val="16"/>
    </w:rPr>
  </w:style>
  <w:style w:type="paragraph" w:styleId="CommentText">
    <w:name w:val="annotation text"/>
    <w:basedOn w:val="Normal"/>
    <w:link w:val="CommentTextChar"/>
    <w:uiPriority w:val="49"/>
    <w:unhideWhenUsed/>
    <w:locked/>
    <w:rsid w:val="00A233D1"/>
    <w:rPr>
      <w:sz w:val="20"/>
    </w:rPr>
  </w:style>
  <w:style w:type="character" w:customStyle="1" w:styleId="CommentTextChar">
    <w:name w:val="Comment Text Char"/>
    <w:basedOn w:val="DefaultParagraphFont"/>
    <w:link w:val="CommentText"/>
    <w:uiPriority w:val="49"/>
    <w:rsid w:val="00A233D1"/>
    <w:rPr>
      <w:lang w:eastAsia="en-US"/>
    </w:rPr>
  </w:style>
  <w:style w:type="paragraph" w:styleId="CommentSubject">
    <w:name w:val="annotation subject"/>
    <w:basedOn w:val="CommentText"/>
    <w:next w:val="CommentText"/>
    <w:link w:val="CommentSubjectChar"/>
    <w:uiPriority w:val="49"/>
    <w:semiHidden/>
    <w:unhideWhenUsed/>
    <w:locked/>
    <w:rsid w:val="00A233D1"/>
    <w:rPr>
      <w:b/>
      <w:bCs/>
    </w:rPr>
  </w:style>
  <w:style w:type="character" w:customStyle="1" w:styleId="CommentSubjectChar">
    <w:name w:val="Comment Subject Char"/>
    <w:basedOn w:val="CommentTextChar"/>
    <w:link w:val="CommentSubject"/>
    <w:uiPriority w:val="49"/>
    <w:semiHidden/>
    <w:rsid w:val="00A233D1"/>
    <w:rPr>
      <w:b/>
      <w:bCs/>
      <w:lang w:eastAsia="en-US"/>
    </w:rPr>
  </w:style>
  <w:style w:type="paragraph" w:styleId="Revision">
    <w:name w:val="Revision"/>
    <w:hidden/>
    <w:uiPriority w:val="99"/>
    <w:semiHidden/>
    <w:rsid w:val="00712E17"/>
    <w:rPr>
      <w:sz w:val="22"/>
      <w:lang w:eastAsia="en-US"/>
    </w:rPr>
  </w:style>
  <w:style w:type="paragraph" w:styleId="NoSpacing">
    <w:name w:val="No Spacing"/>
    <w:link w:val="NoSpacingChar"/>
    <w:uiPriority w:val="1"/>
    <w:locked/>
    <w:rsid w:val="0083137C"/>
    <w:rPr>
      <w:rFonts w:ascii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83137C"/>
    <w:rPr>
      <w:rFonts w:asciiTheme="minorHAnsi" w:hAnsiTheme="minorHAnsi" w:cstheme="minorBidi"/>
      <w:sz w:val="22"/>
      <w:szCs w:val="22"/>
      <w:lang w:val="en-US" w:eastAsia="en-US"/>
    </w:rPr>
  </w:style>
  <w:style w:type="paragraph" w:customStyle="1" w:styleId="IntroductionBodyText">
    <w:name w:val="Introduction Body Text"/>
    <w:basedOn w:val="Introductiontitle"/>
    <w:link w:val="IntroductionBodyTextChar"/>
    <w:uiPriority w:val="49"/>
    <w:rsid w:val="0013032C"/>
    <w:rPr>
      <w:b/>
      <w:bCs/>
      <w:sz w:val="18"/>
    </w:rPr>
  </w:style>
  <w:style w:type="character" w:customStyle="1" w:styleId="IntroductionBodyTextChar">
    <w:name w:val="Introduction Body Text Char"/>
    <w:basedOn w:val="IntroductiontitleChar"/>
    <w:link w:val="IntroductionBodyText"/>
    <w:uiPriority w:val="49"/>
    <w:rsid w:val="0013032C"/>
    <w:rPr>
      <w:b/>
      <w:bCs/>
      <w:sz w:val="18"/>
      <w:lang w:val="en-US" w:eastAsia="en-US"/>
    </w:rPr>
  </w:style>
  <w:style w:type="paragraph" w:customStyle="1" w:styleId="PaperTitle">
    <w:name w:val="Paper Title"/>
    <w:basedOn w:val="Heading1"/>
    <w:link w:val="PaperTitleChar"/>
    <w:uiPriority w:val="49"/>
    <w:rsid w:val="00BC6BAA"/>
  </w:style>
  <w:style w:type="character" w:customStyle="1" w:styleId="Heading1Char">
    <w:name w:val="Heading 1 Char"/>
    <w:aliases w:val="Headin Char"/>
    <w:basedOn w:val="DefaultParagraphFont"/>
    <w:link w:val="Heading1"/>
    <w:uiPriority w:val="4"/>
    <w:rsid w:val="00B42408"/>
    <w:rPr>
      <w:rFonts w:cs="Arial"/>
      <w:bCs/>
      <w:caps/>
      <w:szCs w:val="32"/>
      <w:lang w:eastAsia="en-US"/>
    </w:rPr>
  </w:style>
  <w:style w:type="character" w:customStyle="1" w:styleId="PaperTitleChar">
    <w:name w:val="Paper Title Char"/>
    <w:basedOn w:val="Heading1Char"/>
    <w:link w:val="PaperTitle"/>
    <w:uiPriority w:val="49"/>
    <w:rsid w:val="00BC6BAA"/>
    <w:rPr>
      <w:rFonts w:cs="Arial"/>
      <w:bCs/>
      <w:caps/>
      <w:szCs w:val="32"/>
      <w:lang w:eastAsia="en-US"/>
    </w:rPr>
  </w:style>
  <w:style w:type="paragraph" w:customStyle="1" w:styleId="Heading2nd">
    <w:name w:val="Heading 2nd"/>
    <w:basedOn w:val="Heading3"/>
    <w:link w:val="Heading2ndChar"/>
    <w:uiPriority w:val="49"/>
    <w:qFormat/>
    <w:rsid w:val="007C75FA"/>
    <w:rPr>
      <w:sz w:val="22"/>
    </w:rPr>
  </w:style>
  <w:style w:type="character" w:customStyle="1" w:styleId="Heading3Char">
    <w:name w:val="Heading 3 Char"/>
    <w:aliases w:val="Heading Char"/>
    <w:basedOn w:val="DefaultParagraphFont"/>
    <w:link w:val="Heading3"/>
    <w:uiPriority w:val="4"/>
    <w:rsid w:val="003F7ACA"/>
    <w:rPr>
      <w:b/>
      <w:lang w:eastAsia="en-US"/>
    </w:rPr>
  </w:style>
  <w:style w:type="character" w:customStyle="1" w:styleId="Heading2ndChar">
    <w:name w:val="Heading 2nd Char"/>
    <w:basedOn w:val="Heading3Char"/>
    <w:link w:val="Heading2nd"/>
    <w:uiPriority w:val="49"/>
    <w:rsid w:val="007C75FA"/>
    <w:rPr>
      <w:b/>
      <w:sz w:val="22"/>
      <w:lang w:eastAsia="en-US"/>
    </w:rPr>
  </w:style>
  <w:style w:type="paragraph" w:customStyle="1" w:styleId="Heading3rd">
    <w:name w:val="Heading 3rd"/>
    <w:basedOn w:val="Heading4"/>
    <w:link w:val="Heading3rdChar"/>
    <w:uiPriority w:val="49"/>
    <w:qFormat/>
    <w:rsid w:val="007C75FA"/>
    <w:pPr>
      <w:ind w:left="0"/>
    </w:pPr>
    <w:rPr>
      <w:sz w:val="22"/>
    </w:rPr>
  </w:style>
  <w:style w:type="character" w:customStyle="1" w:styleId="Heading4Char">
    <w:name w:val="Heading 4 Char"/>
    <w:aliases w:val="3rd level paper heading Char"/>
    <w:basedOn w:val="DefaultParagraphFont"/>
    <w:link w:val="Heading4"/>
    <w:uiPriority w:val="4"/>
    <w:rsid w:val="003F7ACA"/>
    <w:rPr>
      <w:i/>
      <w:lang w:val="en-US" w:eastAsia="en-US"/>
    </w:rPr>
  </w:style>
  <w:style w:type="character" w:customStyle="1" w:styleId="Heading3rdChar">
    <w:name w:val="Heading 3rd Char"/>
    <w:basedOn w:val="Heading4Char"/>
    <w:link w:val="Heading3rd"/>
    <w:uiPriority w:val="49"/>
    <w:rsid w:val="007C75FA"/>
    <w:rPr>
      <w:i/>
      <w:sz w:val="22"/>
      <w:lang w:val="en-US" w:eastAsia="en-US"/>
    </w:rPr>
  </w:style>
  <w:style w:type="paragraph" w:customStyle="1" w:styleId="Heading1st">
    <w:name w:val="Heading 1st"/>
    <w:basedOn w:val="Heading2"/>
    <w:link w:val="Heading1stChar"/>
    <w:autoRedefine/>
    <w:uiPriority w:val="49"/>
    <w:qFormat/>
    <w:rsid w:val="007C75FA"/>
    <w:rPr>
      <w:sz w:val="22"/>
    </w:rPr>
  </w:style>
  <w:style w:type="character" w:customStyle="1" w:styleId="Heading1stChar">
    <w:name w:val="Heading 1st Char"/>
    <w:basedOn w:val="Heading1Char"/>
    <w:link w:val="Heading1st"/>
    <w:uiPriority w:val="49"/>
    <w:rsid w:val="007C75FA"/>
    <w:rPr>
      <w:rFonts w:cs="Arial"/>
      <w:bCs w:val="0"/>
      <w:caps/>
      <w:sz w:val="22"/>
      <w:szCs w:val="32"/>
      <w:lang w:eastAsia="en-US"/>
    </w:rPr>
  </w:style>
  <w:style w:type="character" w:styleId="Hyperlink">
    <w:name w:val="Hyperlink"/>
    <w:basedOn w:val="DefaultParagraphFont"/>
    <w:uiPriority w:val="49"/>
    <w:unhideWhenUsed/>
    <w:lock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character" w:customStyle="1" w:styleId="HeaderChar">
    <w:name w:val="Header Char"/>
    <w:basedOn w:val="DefaultParagraphFont"/>
    <w:link w:val="Header"/>
    <w:uiPriority w:val="99"/>
    <w:rsid w:val="00E379A5"/>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A796520C814EFB8CA213C76836132F"/>
        <w:category>
          <w:name w:val="General"/>
          <w:gallery w:val="placeholder"/>
        </w:category>
        <w:types>
          <w:type w:val="bbPlcHdr"/>
        </w:types>
        <w:behaviors>
          <w:behavior w:val="content"/>
        </w:behaviors>
        <w:guid w:val="{EB96D19C-85C9-4538-80FE-6C4DB7ED1BF9}"/>
      </w:docPartPr>
      <w:docPartBody>
        <w:p w:rsidR="00DA6691" w:rsidRDefault="00DA6691" w:rsidP="00DA6691">
          <w:pPr>
            <w:pStyle w:val="96A796520C814EFB8CA213C76836132F"/>
          </w:pPr>
          <w:r>
            <w:rPr>
              <w:color w:val="0F4761" w:themeColor="accent1" w:themeShade="BF"/>
              <w:sz w:val="24"/>
              <w:szCs w:val="24"/>
            </w:rPr>
            <w:t>[Company name]</w:t>
          </w:r>
        </w:p>
      </w:docPartBody>
    </w:docPart>
    <w:docPart>
      <w:docPartPr>
        <w:name w:val="97633C38B1904B348A45E5D6454BBC25"/>
        <w:category>
          <w:name w:val="General"/>
          <w:gallery w:val="placeholder"/>
        </w:category>
        <w:types>
          <w:type w:val="bbPlcHdr"/>
        </w:types>
        <w:behaviors>
          <w:behavior w:val="content"/>
        </w:behaviors>
        <w:guid w:val="{380E8468-D018-4098-AFF2-8327C03A587E}"/>
      </w:docPartPr>
      <w:docPartBody>
        <w:p w:rsidR="00DA6691" w:rsidRDefault="00DA6691" w:rsidP="00DA6691">
          <w:pPr>
            <w:pStyle w:val="97633C38B1904B348A45E5D6454BBC25"/>
          </w:pPr>
          <w:r>
            <w:rPr>
              <w:rFonts w:asciiTheme="majorHAnsi" w:eastAsiaTheme="majorEastAsia" w:hAnsiTheme="majorHAnsi" w:cstheme="majorBidi"/>
              <w:color w:val="156082" w:themeColor="accent1"/>
              <w:sz w:val="88"/>
              <w:szCs w:val="88"/>
            </w:rPr>
            <w:t>[Document title]</w:t>
          </w:r>
        </w:p>
      </w:docPartBody>
    </w:docPart>
    <w:docPart>
      <w:docPartPr>
        <w:name w:val="EB1AE3A2961D48DA8EF477DCAF44557E"/>
        <w:category>
          <w:name w:val="General"/>
          <w:gallery w:val="placeholder"/>
        </w:category>
        <w:types>
          <w:type w:val="bbPlcHdr"/>
        </w:types>
        <w:behaviors>
          <w:behavior w:val="content"/>
        </w:behaviors>
        <w:guid w:val="{7598D172-2F20-4278-B3EA-3517727A2056}"/>
      </w:docPartPr>
      <w:docPartBody>
        <w:p w:rsidR="00DA6691" w:rsidRDefault="00DA6691" w:rsidP="00DA6691">
          <w:pPr>
            <w:pStyle w:val="EB1AE3A2961D48DA8EF477DCAF44557E"/>
          </w:pPr>
          <w:r>
            <w:rPr>
              <w:color w:val="0F4761" w:themeColor="accent1" w:themeShade="BF"/>
              <w:sz w:val="24"/>
              <w:szCs w:val="24"/>
            </w:rPr>
            <w:t>[Document subtitle]</w:t>
          </w:r>
        </w:p>
      </w:docPartBody>
    </w:docPart>
    <w:docPart>
      <w:docPartPr>
        <w:name w:val="D7EC97C970064CF59A943C4B19D106DD"/>
        <w:category>
          <w:name w:val="General"/>
          <w:gallery w:val="placeholder"/>
        </w:category>
        <w:types>
          <w:type w:val="bbPlcHdr"/>
        </w:types>
        <w:behaviors>
          <w:behavior w:val="content"/>
        </w:behaviors>
        <w:guid w:val="{5EA1473B-CBB2-4932-B8E4-72608B286FFF}"/>
      </w:docPartPr>
      <w:docPartBody>
        <w:p w:rsidR="00DA6691" w:rsidRDefault="00DA6691" w:rsidP="00DA6691">
          <w:pPr>
            <w:pStyle w:val="D7EC97C970064CF59A943C4B19D106DD"/>
          </w:pPr>
          <w:r>
            <w:rPr>
              <w:color w:val="156082" w:themeColor="accent1"/>
              <w:sz w:val="28"/>
              <w:szCs w:val="28"/>
            </w:rPr>
            <w:t>[Author name]</w:t>
          </w:r>
        </w:p>
      </w:docPartBody>
    </w:docPart>
    <w:docPart>
      <w:docPartPr>
        <w:name w:val="872E462139494F618794DB3137466050"/>
        <w:category>
          <w:name w:val="General"/>
          <w:gallery w:val="placeholder"/>
        </w:category>
        <w:types>
          <w:type w:val="bbPlcHdr"/>
        </w:types>
        <w:behaviors>
          <w:behavior w:val="content"/>
        </w:behaviors>
        <w:guid w:val="{ED694258-7F80-4E1B-B868-6EF9B900CA88}"/>
      </w:docPartPr>
      <w:docPartBody>
        <w:p w:rsidR="00DA6691" w:rsidRDefault="00DA6691" w:rsidP="00DA6691">
          <w:pPr>
            <w:pStyle w:val="872E462139494F618794DB3137466050"/>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91"/>
    <w:rsid w:val="000307FB"/>
    <w:rsid w:val="00054A14"/>
    <w:rsid w:val="002574F8"/>
    <w:rsid w:val="0034462E"/>
    <w:rsid w:val="00500461"/>
    <w:rsid w:val="00517F18"/>
    <w:rsid w:val="006C0265"/>
    <w:rsid w:val="0076792C"/>
    <w:rsid w:val="007739DD"/>
    <w:rsid w:val="00796105"/>
    <w:rsid w:val="007C2697"/>
    <w:rsid w:val="008D5FA1"/>
    <w:rsid w:val="00925325"/>
    <w:rsid w:val="00A371E3"/>
    <w:rsid w:val="00A5295D"/>
    <w:rsid w:val="00B01BE3"/>
    <w:rsid w:val="00B2663F"/>
    <w:rsid w:val="00CF106B"/>
    <w:rsid w:val="00D2290D"/>
    <w:rsid w:val="00DA6691"/>
    <w:rsid w:val="00E00BA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A796520C814EFB8CA213C76836132F">
    <w:name w:val="96A796520C814EFB8CA213C76836132F"/>
    <w:rsid w:val="00DA6691"/>
  </w:style>
  <w:style w:type="paragraph" w:customStyle="1" w:styleId="97633C38B1904B348A45E5D6454BBC25">
    <w:name w:val="97633C38B1904B348A45E5D6454BBC25"/>
    <w:rsid w:val="00DA6691"/>
  </w:style>
  <w:style w:type="paragraph" w:customStyle="1" w:styleId="EB1AE3A2961D48DA8EF477DCAF44557E">
    <w:name w:val="EB1AE3A2961D48DA8EF477DCAF44557E"/>
    <w:rsid w:val="00DA6691"/>
  </w:style>
  <w:style w:type="paragraph" w:customStyle="1" w:styleId="D7EC97C970064CF59A943C4B19D106DD">
    <w:name w:val="D7EC97C970064CF59A943C4B19D106DD"/>
    <w:rsid w:val="00DA6691"/>
  </w:style>
  <w:style w:type="paragraph" w:customStyle="1" w:styleId="872E462139494F618794DB3137466050">
    <w:name w:val="872E462139494F618794DB3137466050"/>
    <w:rsid w:val="00DA6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Vienna, 2025</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8268416F68F348A07DF0E8893BF2CC" ma:contentTypeVersion="1" ma:contentTypeDescription="Create a new document." ma:contentTypeScope="" ma:versionID="f57be7260f1e919e724968ef9b30d447">
  <xsd:schema xmlns:xsd="http://www.w3.org/2001/XMLSchema" xmlns:xs="http://www.w3.org/2001/XMLSchema" xmlns:p="http://schemas.microsoft.com/office/2006/metadata/properties" xmlns:ns1="http://schemas.microsoft.com/sharepoint/v3" targetNamespace="http://schemas.microsoft.com/office/2006/metadata/properties" ma:root="true" ma:fieldsID="9731dec261deb37c812c0bf4798222a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8B7E165-9DEB-4D02-B08B-58DC8555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5.xml><?xml version="1.0" encoding="utf-8"?>
<ds:datastoreItem xmlns:ds="http://schemas.openxmlformats.org/officeDocument/2006/customXml" ds:itemID="{12E6F7E8-C907-45D6-87FB-5C439F811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(r01).dotx</Template>
  <TotalTime>93</TotalTime>
  <Pages>5</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IAEA Extended Abstract Template</vt:lpstr>
    </vt:vector>
  </TitlesOfParts>
  <Company>IAEA</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 Extended Abstract</dc:title>
  <dc:subject>Technical Meeting on Advanced Technology Fuels: Progress on their Design, Manufacturing, Experimentation, Irradiation, and Case Studies for their Industrialization, Safety Evaluation, and Future Prospects</dc:subject>
  <dc:creator>IAEA NFE TEAM</dc:creator>
  <cp:lastModifiedBy>Orner, Michael R</cp:lastModifiedBy>
  <cp:revision>7</cp:revision>
  <cp:lastPrinted>2015-12-01T10:27:00Z</cp:lastPrinted>
  <dcterms:created xsi:type="dcterms:W3CDTF">2025-07-14T02:28:00Z</dcterms:created>
  <dcterms:modified xsi:type="dcterms:W3CDTF">2025-07-14T04:48:00Z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0x010100488268416F68F348A07DF0E8893BF2CC</vt:lpwstr>
  </property>
  <property fmtid="{D5CDD505-2E9C-101B-9397-08002B2CF9AE}" pid="12" name="_dlc_DocIdItemGuid">
    <vt:lpwstr>624d8e63-e3f6-4681-83c2-57c583c02431</vt:lpwstr>
  </property>
</Properties>
</file>