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F6E" w:rsidRPr="00452F6E" w:rsidRDefault="00452F6E" w:rsidP="00452F6E">
      <w:pPr>
        <w:spacing w:line="240" w:lineRule="auto"/>
        <w:jc w:val="center"/>
        <w:rPr>
          <w:b/>
          <w:sz w:val="24"/>
          <w:szCs w:val="24"/>
        </w:rPr>
      </w:pPr>
      <w:r w:rsidRPr="00452F6E">
        <w:rPr>
          <w:b/>
          <w:sz w:val="24"/>
          <w:szCs w:val="24"/>
        </w:rPr>
        <w:t>IPEN/CNEN (Brazil) Contribution to the ATF-TS CRP and Bridging Activities for ATF Development</w:t>
      </w:r>
    </w:p>
    <w:p w:rsidR="00452F6E" w:rsidRDefault="00452F6E" w:rsidP="001F4570">
      <w:pPr>
        <w:spacing w:line="240" w:lineRule="auto"/>
      </w:pPr>
    </w:p>
    <w:p w:rsidR="001F4570" w:rsidRPr="00452F6E" w:rsidRDefault="001F4570" w:rsidP="001F4570">
      <w:pPr>
        <w:spacing w:line="240" w:lineRule="auto"/>
        <w:rPr>
          <w:rFonts w:ascii="Times New Roman" w:eastAsia="Times New Roman" w:hAnsi="Times New Roman" w:cs="Times New Roman"/>
          <w:sz w:val="24"/>
          <w:szCs w:val="24"/>
          <w:lang w:val="pt-BR" w:eastAsia="pt-BR"/>
        </w:rPr>
      </w:pPr>
      <w:r w:rsidRPr="00452F6E">
        <w:rPr>
          <w:rFonts w:ascii="Times New Roman" w:eastAsia="Times New Roman" w:hAnsi="Times New Roman" w:cs="Times New Roman"/>
          <w:sz w:val="24"/>
          <w:szCs w:val="24"/>
          <w:lang w:val="pt-BR" w:eastAsia="pt-BR"/>
        </w:rPr>
        <w:t xml:space="preserve">Alfredo Abe </w:t>
      </w:r>
      <w:r w:rsidRPr="00452F6E">
        <w:rPr>
          <w:rFonts w:ascii="Times New Roman" w:eastAsia="Times New Roman" w:hAnsi="Times New Roman" w:cs="Times New Roman"/>
          <w:sz w:val="24"/>
          <w:szCs w:val="24"/>
          <w:vertAlign w:val="superscript"/>
          <w:lang w:val="pt-BR" w:eastAsia="pt-BR"/>
        </w:rPr>
        <w:t>a</w:t>
      </w:r>
      <w:r w:rsidRPr="00452F6E">
        <w:rPr>
          <w:rFonts w:ascii="Times New Roman" w:eastAsia="Times New Roman" w:hAnsi="Times New Roman" w:cs="Times New Roman"/>
          <w:sz w:val="24"/>
          <w:szCs w:val="24"/>
          <w:lang w:val="pt-BR" w:eastAsia="pt-BR"/>
        </w:rPr>
        <w:t xml:space="preserve">, Claudia </w:t>
      </w:r>
      <w:proofErr w:type="spellStart"/>
      <w:r w:rsidRPr="00452F6E">
        <w:rPr>
          <w:rFonts w:ascii="Times New Roman" w:eastAsia="Times New Roman" w:hAnsi="Times New Roman" w:cs="Times New Roman"/>
          <w:sz w:val="24"/>
          <w:szCs w:val="24"/>
          <w:lang w:val="pt-BR" w:eastAsia="pt-BR"/>
        </w:rPr>
        <w:t>Giovedi</w:t>
      </w:r>
      <w:r w:rsidRPr="00452F6E">
        <w:rPr>
          <w:rFonts w:ascii="Times New Roman" w:eastAsia="Times New Roman" w:hAnsi="Times New Roman" w:cs="Times New Roman"/>
          <w:sz w:val="24"/>
          <w:szCs w:val="24"/>
          <w:vertAlign w:val="superscript"/>
          <w:lang w:val="pt-BR" w:eastAsia="pt-BR"/>
        </w:rPr>
        <w:t>b</w:t>
      </w:r>
      <w:proofErr w:type="spellEnd"/>
      <w:r w:rsidR="00A8077E" w:rsidRPr="00452F6E">
        <w:rPr>
          <w:rFonts w:ascii="Times New Roman" w:eastAsia="Times New Roman" w:hAnsi="Times New Roman" w:cs="Times New Roman"/>
          <w:sz w:val="24"/>
          <w:szCs w:val="24"/>
          <w:vertAlign w:val="superscript"/>
          <w:lang w:val="pt-BR" w:eastAsia="pt-BR"/>
        </w:rPr>
        <w:t xml:space="preserve"> </w:t>
      </w:r>
      <w:proofErr w:type="spellStart"/>
      <w:r w:rsidRPr="00452F6E">
        <w:rPr>
          <w:rFonts w:ascii="Times New Roman" w:eastAsia="Times New Roman" w:hAnsi="Times New Roman" w:cs="Times New Roman"/>
          <w:sz w:val="24"/>
          <w:szCs w:val="24"/>
          <w:lang w:val="pt-BR" w:eastAsia="pt-BR"/>
        </w:rPr>
        <w:t>and</w:t>
      </w:r>
      <w:proofErr w:type="spellEnd"/>
      <w:r w:rsidR="00A8077E" w:rsidRPr="00452F6E">
        <w:rPr>
          <w:rFonts w:ascii="Times New Roman" w:eastAsia="Times New Roman" w:hAnsi="Times New Roman" w:cs="Times New Roman"/>
          <w:sz w:val="24"/>
          <w:szCs w:val="24"/>
          <w:lang w:val="pt-BR" w:eastAsia="pt-BR"/>
        </w:rPr>
        <w:t xml:space="preserve"> </w:t>
      </w:r>
      <w:r w:rsidRPr="00452F6E">
        <w:rPr>
          <w:rFonts w:ascii="Times New Roman" w:eastAsia="Times New Roman" w:hAnsi="Times New Roman" w:cs="Times New Roman"/>
          <w:sz w:val="24"/>
          <w:szCs w:val="24"/>
          <w:lang w:val="pt-BR" w:eastAsia="pt-BR"/>
        </w:rPr>
        <w:t xml:space="preserve">Antonio Teixeira e </w:t>
      </w:r>
      <w:proofErr w:type="spellStart"/>
      <w:r w:rsidRPr="00452F6E">
        <w:rPr>
          <w:rFonts w:ascii="Times New Roman" w:eastAsia="Times New Roman" w:hAnsi="Times New Roman" w:cs="Times New Roman"/>
          <w:sz w:val="24"/>
          <w:szCs w:val="24"/>
          <w:lang w:val="pt-BR" w:eastAsia="pt-BR"/>
        </w:rPr>
        <w:t>Silva</w:t>
      </w:r>
      <w:r w:rsidRPr="00452F6E">
        <w:rPr>
          <w:rFonts w:ascii="Times New Roman" w:eastAsia="Times New Roman" w:hAnsi="Times New Roman" w:cs="Times New Roman"/>
          <w:sz w:val="24"/>
          <w:szCs w:val="24"/>
          <w:vertAlign w:val="superscript"/>
          <w:lang w:val="pt-BR" w:eastAsia="pt-BR"/>
        </w:rPr>
        <w:t>a</w:t>
      </w:r>
      <w:proofErr w:type="spellEnd"/>
    </w:p>
    <w:p w:rsidR="001F4570" w:rsidRPr="004F6209" w:rsidRDefault="001F4570" w:rsidP="001F4570">
      <w:pPr>
        <w:spacing w:line="240" w:lineRule="auto"/>
        <w:rPr>
          <w:rFonts w:ascii="Times New Roman" w:eastAsia="Times New Roman" w:hAnsi="Times New Roman" w:cs="Times New Roman"/>
          <w:sz w:val="24"/>
          <w:szCs w:val="24"/>
          <w:lang w:val="pt-BR" w:eastAsia="pt-BR"/>
        </w:rPr>
      </w:pPr>
      <w:proofErr w:type="spellStart"/>
      <w:proofErr w:type="gramStart"/>
      <w:r w:rsidRPr="004F6209">
        <w:rPr>
          <w:rFonts w:ascii="Times New Roman" w:eastAsia="Times New Roman" w:hAnsi="Times New Roman" w:cs="Times New Roman"/>
          <w:sz w:val="24"/>
          <w:szCs w:val="24"/>
          <w:vertAlign w:val="superscript"/>
          <w:lang w:val="pt-BR" w:eastAsia="pt-BR"/>
        </w:rPr>
        <w:t>a</w:t>
      </w:r>
      <w:r w:rsidRPr="004F6209">
        <w:rPr>
          <w:rFonts w:ascii="Times New Roman" w:eastAsia="Times New Roman" w:hAnsi="Times New Roman" w:cs="Times New Roman"/>
          <w:sz w:val="24"/>
          <w:szCs w:val="24"/>
          <w:lang w:val="pt-BR" w:eastAsia="pt-BR"/>
        </w:rPr>
        <w:t>Instituto</w:t>
      </w:r>
      <w:proofErr w:type="spellEnd"/>
      <w:proofErr w:type="gramEnd"/>
      <w:r w:rsidRPr="004F6209">
        <w:rPr>
          <w:rFonts w:ascii="Times New Roman" w:eastAsia="Times New Roman" w:hAnsi="Times New Roman" w:cs="Times New Roman"/>
          <w:sz w:val="24"/>
          <w:szCs w:val="24"/>
          <w:lang w:val="pt-BR" w:eastAsia="pt-BR"/>
        </w:rPr>
        <w:t xml:space="preserve"> de Pesquisas Energéticas e Nucleares (IPEN/CNEN-SP), São Paulo, BRAZIL</w:t>
      </w:r>
    </w:p>
    <w:p w:rsidR="001F4570" w:rsidRPr="001E7C34" w:rsidRDefault="001F4570" w:rsidP="001F4570">
      <w:pPr>
        <w:spacing w:line="240" w:lineRule="auto"/>
        <w:rPr>
          <w:rFonts w:ascii="Times New Roman" w:eastAsia="Times New Roman" w:hAnsi="Times New Roman" w:cs="Times New Roman"/>
          <w:sz w:val="24"/>
          <w:szCs w:val="24"/>
          <w:lang w:eastAsia="pt-BR"/>
        </w:rPr>
      </w:pPr>
      <w:proofErr w:type="spellStart"/>
      <w:proofErr w:type="gramStart"/>
      <w:r w:rsidRPr="001E7C34">
        <w:rPr>
          <w:rFonts w:ascii="Times New Roman" w:eastAsia="Times New Roman" w:hAnsi="Times New Roman" w:cs="Times New Roman"/>
          <w:sz w:val="24"/>
          <w:szCs w:val="24"/>
          <w:vertAlign w:val="superscript"/>
          <w:lang w:eastAsia="pt-BR"/>
        </w:rPr>
        <w:t>b</w:t>
      </w:r>
      <w:r w:rsidRPr="001E7C34">
        <w:rPr>
          <w:rFonts w:ascii="Times New Roman" w:eastAsia="Times New Roman" w:hAnsi="Times New Roman" w:cs="Times New Roman"/>
          <w:sz w:val="24"/>
          <w:szCs w:val="24"/>
          <w:lang w:eastAsia="pt-BR"/>
        </w:rPr>
        <w:t>School</w:t>
      </w:r>
      <w:proofErr w:type="spellEnd"/>
      <w:proofErr w:type="gramEnd"/>
      <w:r w:rsidRPr="001E7C34">
        <w:rPr>
          <w:rFonts w:ascii="Times New Roman" w:eastAsia="Times New Roman" w:hAnsi="Times New Roman" w:cs="Times New Roman"/>
          <w:sz w:val="24"/>
          <w:szCs w:val="24"/>
          <w:lang w:eastAsia="pt-BR"/>
        </w:rPr>
        <w:t xml:space="preserve"> of </w:t>
      </w:r>
      <w:proofErr w:type="spellStart"/>
      <w:r w:rsidRPr="001E7C34">
        <w:rPr>
          <w:rFonts w:ascii="Times New Roman" w:eastAsia="Times New Roman" w:hAnsi="Times New Roman" w:cs="Times New Roman"/>
          <w:sz w:val="24"/>
          <w:szCs w:val="24"/>
          <w:lang w:eastAsia="pt-BR"/>
        </w:rPr>
        <w:t>Enginneering</w:t>
      </w:r>
      <w:proofErr w:type="spellEnd"/>
      <w:r w:rsidRPr="001E7C34">
        <w:rPr>
          <w:rFonts w:ascii="Times New Roman" w:eastAsia="Times New Roman" w:hAnsi="Times New Roman" w:cs="Times New Roman"/>
          <w:sz w:val="24"/>
          <w:szCs w:val="24"/>
          <w:lang w:eastAsia="pt-BR"/>
        </w:rPr>
        <w:t xml:space="preserve"> - University of São Paulo (USP), São Paulo, BRAZIL</w:t>
      </w:r>
    </w:p>
    <w:p w:rsidR="001F4570" w:rsidRPr="00C523E7" w:rsidRDefault="001F4570" w:rsidP="001F4570">
      <w:pPr>
        <w:pStyle w:val="Rodap"/>
        <w:rPr>
          <w:rFonts w:ascii="Times New Roman" w:eastAsia="Times New Roman" w:hAnsi="Times New Roman" w:cs="Times New Roman"/>
          <w:sz w:val="24"/>
          <w:szCs w:val="24"/>
          <w:lang w:val="pt-BR" w:eastAsia="pt-BR"/>
        </w:rPr>
      </w:pPr>
      <w:proofErr w:type="spellStart"/>
      <w:r w:rsidRPr="00C523E7">
        <w:rPr>
          <w:rFonts w:ascii="Times New Roman" w:eastAsia="Times New Roman" w:hAnsi="Times New Roman" w:cs="Times New Roman"/>
          <w:sz w:val="24"/>
          <w:szCs w:val="24"/>
          <w:lang w:val="pt-BR" w:eastAsia="pt-BR"/>
        </w:rPr>
        <w:t>Corresponding</w:t>
      </w:r>
      <w:proofErr w:type="spellEnd"/>
      <w:r w:rsidR="00A8077E">
        <w:rPr>
          <w:rFonts w:ascii="Times New Roman" w:eastAsia="Times New Roman" w:hAnsi="Times New Roman" w:cs="Times New Roman"/>
          <w:sz w:val="24"/>
          <w:szCs w:val="24"/>
          <w:lang w:val="pt-BR" w:eastAsia="pt-BR"/>
        </w:rPr>
        <w:t xml:space="preserve"> </w:t>
      </w:r>
      <w:proofErr w:type="spellStart"/>
      <w:r w:rsidRPr="00C523E7">
        <w:rPr>
          <w:rFonts w:ascii="Times New Roman" w:eastAsia="Times New Roman" w:hAnsi="Times New Roman" w:cs="Times New Roman"/>
          <w:sz w:val="24"/>
          <w:szCs w:val="24"/>
          <w:lang w:val="pt-BR" w:eastAsia="pt-BR"/>
        </w:rPr>
        <w:t>author</w:t>
      </w:r>
      <w:proofErr w:type="spellEnd"/>
      <w:r w:rsidRPr="00C523E7">
        <w:rPr>
          <w:rFonts w:ascii="Times New Roman" w:eastAsia="Times New Roman" w:hAnsi="Times New Roman" w:cs="Times New Roman"/>
          <w:sz w:val="24"/>
          <w:szCs w:val="24"/>
          <w:lang w:val="pt-BR" w:eastAsia="pt-BR"/>
        </w:rPr>
        <w:t>: Alfredo Abe, ayabe@ipen.br</w:t>
      </w:r>
    </w:p>
    <w:p w:rsidR="001F4570" w:rsidRPr="00C523E7" w:rsidRDefault="001F4570" w:rsidP="001F4570">
      <w:pPr>
        <w:spacing w:after="0" w:line="240" w:lineRule="auto"/>
        <w:ind w:left="4056" w:right="4019"/>
        <w:jc w:val="center"/>
        <w:rPr>
          <w:rFonts w:ascii="Times New Roman" w:eastAsia="Times New Roman" w:hAnsi="Times New Roman" w:cs="Times New Roman"/>
          <w:sz w:val="24"/>
          <w:szCs w:val="24"/>
          <w:lang w:val="pt-BR" w:eastAsia="pt-BR"/>
        </w:rPr>
      </w:pPr>
    </w:p>
    <w:p w:rsidR="001F4570" w:rsidRPr="001F4570" w:rsidRDefault="001F4570" w:rsidP="001F4570">
      <w:pPr>
        <w:spacing w:after="0" w:line="240" w:lineRule="auto"/>
        <w:ind w:right="4019"/>
        <w:rPr>
          <w:rFonts w:ascii="Times New Roman" w:eastAsia="Times New Roman" w:hAnsi="Times New Roman" w:cs="Times New Roman"/>
          <w:b/>
          <w:sz w:val="24"/>
          <w:szCs w:val="24"/>
          <w:lang w:val="pt-BR" w:eastAsia="pt-BR"/>
        </w:rPr>
      </w:pPr>
    </w:p>
    <w:p w:rsidR="001F4570" w:rsidRPr="006B5796" w:rsidRDefault="001F4570" w:rsidP="001F4570">
      <w:pPr>
        <w:spacing w:after="0" w:line="240" w:lineRule="auto"/>
        <w:ind w:right="4019"/>
        <w:rPr>
          <w:rFonts w:ascii="Times New Roman" w:eastAsia="Times New Roman" w:hAnsi="Times New Roman" w:cs="Times New Roman"/>
          <w:b/>
          <w:lang w:eastAsia="pt-BR"/>
        </w:rPr>
      </w:pPr>
      <w:r w:rsidRPr="006B5796">
        <w:rPr>
          <w:rFonts w:ascii="Times New Roman" w:eastAsia="Times New Roman" w:hAnsi="Times New Roman" w:cs="Times New Roman"/>
          <w:b/>
          <w:lang w:eastAsia="pt-BR"/>
        </w:rPr>
        <w:t>Introduction</w:t>
      </w:r>
    </w:p>
    <w:p w:rsidR="001F4570" w:rsidRPr="006B5796" w:rsidRDefault="001F4570" w:rsidP="001F4570">
      <w:pPr>
        <w:pStyle w:val="NormalWeb"/>
        <w:spacing w:before="0" w:beforeAutospacing="0" w:after="0" w:afterAutospacing="0" w:line="276" w:lineRule="auto"/>
        <w:jc w:val="both"/>
        <w:rPr>
          <w:rFonts w:ascii="Arial" w:hAnsi="Arial" w:cs="Arial"/>
          <w:spacing w:val="-1"/>
          <w:sz w:val="22"/>
          <w:szCs w:val="22"/>
          <w:lang w:val="en-US"/>
        </w:rPr>
      </w:pPr>
    </w:p>
    <w:p w:rsidR="001F4570" w:rsidRPr="006B5796" w:rsidRDefault="001F4570" w:rsidP="001F4570">
      <w:pPr>
        <w:pStyle w:val="NormalWeb"/>
        <w:spacing w:before="0" w:beforeAutospacing="0" w:after="0" w:afterAutospacing="0" w:line="276" w:lineRule="auto"/>
        <w:jc w:val="both"/>
        <w:rPr>
          <w:sz w:val="22"/>
          <w:szCs w:val="22"/>
          <w:lang w:val="en-US"/>
        </w:rPr>
      </w:pPr>
      <w:r w:rsidRPr="006B5796">
        <w:rPr>
          <w:sz w:val="22"/>
          <w:szCs w:val="22"/>
          <w:lang w:val="en-US"/>
        </w:rPr>
        <w:t xml:space="preserve">Since the Fukushima Daiichi nuclear accident, the vulnerability of current fuel designs under severe accident conditions has been widely recognized. As a result, alternative and advanced fuel designs that offer greater resistance to fuel failure and hydrogen production have been actively explored. In this context, at the request of Member States, the IAEA has organized several Technical </w:t>
      </w:r>
      <w:proofErr w:type="gramStart"/>
      <w:r w:rsidRPr="006B5796">
        <w:rPr>
          <w:sz w:val="22"/>
          <w:szCs w:val="22"/>
          <w:lang w:val="en-US"/>
        </w:rPr>
        <w:t>Meetings[</w:t>
      </w:r>
      <w:proofErr w:type="gramEnd"/>
      <w:r w:rsidRPr="006B5796">
        <w:rPr>
          <w:sz w:val="22"/>
          <w:szCs w:val="22"/>
          <w:lang w:val="en-US"/>
        </w:rPr>
        <w:t>1] and Coordinated Research Projects (CRPs)[2,3] to support the design and development of Accident Tolerant Fuel (ATF) technologies.</w:t>
      </w:r>
    </w:p>
    <w:p w:rsidR="00CB51B8" w:rsidRDefault="001F4570" w:rsidP="001F4570">
      <w:pPr>
        <w:pStyle w:val="NormalWeb"/>
        <w:spacing w:before="0" w:beforeAutospacing="0" w:after="0" w:afterAutospacing="0" w:line="276" w:lineRule="auto"/>
        <w:jc w:val="both"/>
        <w:rPr>
          <w:sz w:val="22"/>
          <w:szCs w:val="22"/>
          <w:lang w:val="en-US"/>
        </w:rPr>
      </w:pPr>
      <w:r w:rsidRPr="006B5796">
        <w:rPr>
          <w:sz w:val="22"/>
          <w:szCs w:val="22"/>
          <w:lang w:val="en-US"/>
        </w:rPr>
        <w:t xml:space="preserve">The IPEN/CNEN participated in the two most recent CRPs, </w:t>
      </w:r>
      <w:proofErr w:type="gramStart"/>
      <w:r w:rsidRPr="006B5796">
        <w:rPr>
          <w:sz w:val="22"/>
          <w:szCs w:val="22"/>
          <w:lang w:val="en-US"/>
        </w:rPr>
        <w:t>FUMAC[</w:t>
      </w:r>
      <w:proofErr w:type="gramEnd"/>
      <w:r w:rsidRPr="006B5796">
        <w:rPr>
          <w:sz w:val="22"/>
          <w:szCs w:val="22"/>
          <w:lang w:val="en-US"/>
        </w:rPr>
        <w:t>2] and ACTOF[3]  by performing fuel performance simulations for different ATF fuel designs under both normal and accident conditions. These simulations were conducted using the FRAPCON/</w:t>
      </w:r>
      <w:proofErr w:type="gramStart"/>
      <w:r w:rsidRPr="006B5796">
        <w:rPr>
          <w:sz w:val="22"/>
          <w:szCs w:val="22"/>
          <w:lang w:val="en-US"/>
        </w:rPr>
        <w:t>FRAPTRAN[</w:t>
      </w:r>
      <w:proofErr w:type="gramEnd"/>
      <w:r w:rsidRPr="006B5796">
        <w:rPr>
          <w:sz w:val="22"/>
          <w:szCs w:val="22"/>
          <w:lang w:val="en-US"/>
        </w:rPr>
        <w:t xml:space="preserve">4,5] and TRANSURANUS[6] codes.  </w:t>
      </w:r>
    </w:p>
    <w:p w:rsidR="001F4570" w:rsidRPr="00CB51B8" w:rsidRDefault="001F4570" w:rsidP="001F4570">
      <w:pPr>
        <w:pStyle w:val="NormalWeb"/>
        <w:spacing w:before="0" w:beforeAutospacing="0" w:after="0" w:afterAutospacing="0" w:line="276" w:lineRule="auto"/>
        <w:jc w:val="both"/>
        <w:rPr>
          <w:sz w:val="22"/>
          <w:szCs w:val="22"/>
          <w:lang w:val="en-US"/>
        </w:rPr>
      </w:pPr>
      <w:r w:rsidRPr="006B5796">
        <w:rPr>
          <w:sz w:val="22"/>
          <w:szCs w:val="22"/>
          <w:lang w:val="en-US"/>
        </w:rPr>
        <w:t xml:space="preserve">The </w:t>
      </w:r>
      <w:r w:rsidR="00CB51B8">
        <w:rPr>
          <w:sz w:val="22"/>
          <w:szCs w:val="22"/>
          <w:lang w:val="en-US"/>
        </w:rPr>
        <w:t>aim</w:t>
      </w:r>
      <w:r w:rsidRPr="006B5796">
        <w:rPr>
          <w:sz w:val="22"/>
          <w:szCs w:val="22"/>
          <w:lang w:val="en-US"/>
        </w:rPr>
        <w:t xml:space="preserve"> of this work is to present an IPEN/CNEN contribution to ATF-TS CRP</w:t>
      </w:r>
      <w:r w:rsidR="00CB51B8">
        <w:rPr>
          <w:sz w:val="22"/>
          <w:szCs w:val="22"/>
          <w:lang w:val="en-US"/>
        </w:rPr>
        <w:t xml:space="preserve"> and future activities towards to </w:t>
      </w:r>
      <w:proofErr w:type="spellStart"/>
      <w:r w:rsidR="00CB51B8">
        <w:rPr>
          <w:sz w:val="22"/>
          <w:szCs w:val="22"/>
          <w:lang w:val="en-US"/>
        </w:rPr>
        <w:t>FeCrAl</w:t>
      </w:r>
      <w:proofErr w:type="spellEnd"/>
      <w:r w:rsidR="00CB51B8" w:rsidRPr="00CB51B8">
        <w:rPr>
          <w:sz w:val="22"/>
          <w:szCs w:val="22"/>
          <w:lang w:val="en-US"/>
        </w:rPr>
        <w:t xml:space="preserve"> development</w:t>
      </w:r>
      <w:r w:rsidR="00CB51B8">
        <w:rPr>
          <w:sz w:val="22"/>
          <w:szCs w:val="22"/>
          <w:lang w:val="en-US"/>
        </w:rPr>
        <w:t xml:space="preserve"> as cladding.</w:t>
      </w:r>
    </w:p>
    <w:p w:rsidR="001F4570" w:rsidRPr="006B5796" w:rsidRDefault="001F4570" w:rsidP="001F4570">
      <w:pPr>
        <w:pStyle w:val="NormalWeb"/>
        <w:spacing w:before="0" w:beforeAutospacing="0" w:after="0" w:afterAutospacing="0" w:line="276" w:lineRule="auto"/>
        <w:jc w:val="both"/>
        <w:rPr>
          <w:sz w:val="22"/>
          <w:szCs w:val="22"/>
          <w:lang w:val="en-US"/>
        </w:rPr>
      </w:pPr>
      <w:r w:rsidRPr="006B5796">
        <w:rPr>
          <w:sz w:val="22"/>
          <w:szCs w:val="22"/>
          <w:lang w:val="en-US"/>
        </w:rPr>
        <w:t xml:space="preserve">Initially, the proposed activities </w:t>
      </w:r>
      <w:r w:rsidR="00CB51B8">
        <w:rPr>
          <w:sz w:val="22"/>
          <w:szCs w:val="22"/>
          <w:lang w:val="en-US"/>
        </w:rPr>
        <w:t xml:space="preserve">for </w:t>
      </w:r>
      <w:r w:rsidR="00CB51B8" w:rsidRPr="006B5796">
        <w:rPr>
          <w:sz w:val="22"/>
          <w:szCs w:val="22"/>
          <w:lang w:val="en-US"/>
        </w:rPr>
        <w:t>ATF-TS CRP</w:t>
      </w:r>
      <w:r w:rsidR="00CB51B8">
        <w:rPr>
          <w:sz w:val="22"/>
          <w:szCs w:val="22"/>
          <w:lang w:val="en-US"/>
        </w:rPr>
        <w:t xml:space="preserve"> </w:t>
      </w:r>
      <w:proofErr w:type="gramStart"/>
      <w:r w:rsidR="00CB51B8">
        <w:rPr>
          <w:sz w:val="22"/>
          <w:szCs w:val="22"/>
          <w:lang w:val="en-US"/>
        </w:rPr>
        <w:t>comprised  of</w:t>
      </w:r>
      <w:proofErr w:type="gramEnd"/>
      <w:r w:rsidR="00CB51B8">
        <w:rPr>
          <w:sz w:val="22"/>
          <w:szCs w:val="22"/>
          <w:lang w:val="en-US"/>
        </w:rPr>
        <w:t xml:space="preserve"> </w:t>
      </w:r>
      <w:r w:rsidRPr="006B5796">
        <w:rPr>
          <w:sz w:val="22"/>
          <w:szCs w:val="22"/>
          <w:lang w:val="en-US"/>
        </w:rPr>
        <w:t xml:space="preserve">assessment and modification of the TRANSURANUS code to account for </w:t>
      </w:r>
      <w:proofErr w:type="spellStart"/>
      <w:r w:rsidRPr="006B5796">
        <w:rPr>
          <w:sz w:val="22"/>
          <w:szCs w:val="22"/>
          <w:lang w:val="en-US"/>
        </w:rPr>
        <w:t>FeCrAl</w:t>
      </w:r>
      <w:proofErr w:type="spellEnd"/>
      <w:r w:rsidRPr="006B5796">
        <w:rPr>
          <w:sz w:val="22"/>
          <w:szCs w:val="22"/>
          <w:lang w:val="en-US"/>
        </w:rPr>
        <w:t xml:space="preserve"> cladding, enabling the simulation of separate-effect burst experiments and the development of a LOCA evaluation methodology. </w:t>
      </w:r>
      <w:r w:rsidR="00CB51B8">
        <w:rPr>
          <w:sz w:val="22"/>
          <w:szCs w:val="22"/>
          <w:lang w:val="en-US"/>
        </w:rPr>
        <w:t xml:space="preserve"> Moreover, activities related to </w:t>
      </w:r>
      <w:r w:rsidRPr="006B5796">
        <w:rPr>
          <w:sz w:val="22"/>
          <w:szCs w:val="22"/>
          <w:lang w:val="en-US"/>
        </w:rPr>
        <w:t xml:space="preserve">methodology </w:t>
      </w:r>
      <w:r w:rsidR="00CB51B8">
        <w:rPr>
          <w:sz w:val="22"/>
          <w:szCs w:val="22"/>
          <w:lang w:val="en-US"/>
        </w:rPr>
        <w:t xml:space="preserve">development for safety analysis considering </w:t>
      </w:r>
      <w:r w:rsidR="00CB51B8" w:rsidRPr="006B5796">
        <w:rPr>
          <w:sz w:val="22"/>
          <w:szCs w:val="22"/>
          <w:lang w:val="en-US"/>
        </w:rPr>
        <w:t>various LOCA accident scenarios, including SBLOC</w:t>
      </w:r>
      <w:r w:rsidR="00CB51B8">
        <w:rPr>
          <w:sz w:val="22"/>
          <w:szCs w:val="22"/>
          <w:lang w:val="en-US"/>
        </w:rPr>
        <w:t xml:space="preserve">A, LBLOCA, and DEC-A </w:t>
      </w:r>
      <w:r w:rsidRPr="006B5796">
        <w:rPr>
          <w:sz w:val="22"/>
          <w:szCs w:val="22"/>
          <w:lang w:val="en-US"/>
        </w:rPr>
        <w:t xml:space="preserve">was </w:t>
      </w:r>
      <w:r w:rsidR="00CB51B8">
        <w:rPr>
          <w:sz w:val="22"/>
          <w:szCs w:val="22"/>
          <w:lang w:val="en-US"/>
        </w:rPr>
        <w:t xml:space="preserve">performed taking to account </w:t>
      </w:r>
      <w:r w:rsidRPr="006B5796">
        <w:rPr>
          <w:sz w:val="22"/>
          <w:szCs w:val="22"/>
          <w:lang w:val="en-US"/>
        </w:rPr>
        <w:t xml:space="preserve">the </w:t>
      </w:r>
      <w:r w:rsidR="00016917">
        <w:rPr>
          <w:sz w:val="22"/>
          <w:szCs w:val="22"/>
          <w:lang w:val="en-US"/>
        </w:rPr>
        <w:t>IFA-650 [2</w:t>
      </w:r>
      <w:r w:rsidR="00CB51B8">
        <w:rPr>
          <w:sz w:val="22"/>
          <w:szCs w:val="22"/>
          <w:lang w:val="en-US"/>
        </w:rPr>
        <w:t xml:space="preserve">] experimental series.  </w:t>
      </w:r>
    </w:p>
    <w:p w:rsidR="001F4570" w:rsidRPr="006B5796" w:rsidRDefault="001F4570" w:rsidP="001F4570">
      <w:pPr>
        <w:pStyle w:val="NormalWeb"/>
        <w:spacing w:before="0" w:beforeAutospacing="0" w:after="0" w:afterAutospacing="0" w:line="276" w:lineRule="auto"/>
        <w:jc w:val="both"/>
        <w:rPr>
          <w:sz w:val="22"/>
          <w:szCs w:val="22"/>
          <w:lang w:val="en-US"/>
        </w:rPr>
      </w:pPr>
    </w:p>
    <w:p w:rsidR="001F4570" w:rsidRPr="006B5796" w:rsidRDefault="001F4570" w:rsidP="00ED0B54">
      <w:pPr>
        <w:pStyle w:val="NormalWeb"/>
        <w:spacing w:before="0" w:beforeAutospacing="0" w:after="0" w:afterAutospacing="0" w:line="276" w:lineRule="auto"/>
        <w:jc w:val="both"/>
        <w:rPr>
          <w:b/>
          <w:sz w:val="22"/>
          <w:szCs w:val="22"/>
          <w:lang w:val="en-US"/>
        </w:rPr>
      </w:pPr>
      <w:r w:rsidRPr="006B5796">
        <w:rPr>
          <w:b/>
          <w:sz w:val="22"/>
          <w:szCs w:val="22"/>
          <w:lang w:val="en-US"/>
        </w:rPr>
        <w:t>ATF-TS CRP Scope</w:t>
      </w:r>
    </w:p>
    <w:p w:rsidR="001F4570" w:rsidRPr="006B5796" w:rsidRDefault="001F4570" w:rsidP="001F4570">
      <w:pPr>
        <w:pStyle w:val="NormalWeb"/>
        <w:spacing w:before="0" w:beforeAutospacing="0" w:after="0" w:afterAutospacing="0" w:line="276" w:lineRule="auto"/>
        <w:jc w:val="both"/>
        <w:rPr>
          <w:sz w:val="22"/>
          <w:szCs w:val="22"/>
          <w:lang w:val="en-US"/>
        </w:rPr>
      </w:pPr>
    </w:p>
    <w:p w:rsidR="001F4570" w:rsidRPr="006B5796" w:rsidRDefault="001F4570" w:rsidP="001F4570">
      <w:pPr>
        <w:pStyle w:val="NormalWeb"/>
        <w:spacing w:before="0" w:beforeAutospacing="0" w:after="0" w:afterAutospacing="0" w:line="276" w:lineRule="auto"/>
        <w:jc w:val="both"/>
        <w:rPr>
          <w:spacing w:val="-1"/>
          <w:sz w:val="22"/>
          <w:szCs w:val="22"/>
          <w:lang w:val="en-US"/>
        </w:rPr>
      </w:pPr>
      <w:r w:rsidRPr="006B5796">
        <w:rPr>
          <w:spacing w:val="-1"/>
          <w:sz w:val="22"/>
          <w:szCs w:val="22"/>
          <w:lang w:val="en-US"/>
        </w:rPr>
        <w:t xml:space="preserve">As recommendation of the previous CRP´s dedicated to ATF[1,4], the CRP ATF-TS </w:t>
      </w:r>
      <w:r w:rsidR="00066223" w:rsidRPr="00B3742E">
        <w:rPr>
          <w:spacing w:val="-1"/>
          <w:sz w:val="22"/>
          <w:szCs w:val="22"/>
          <w:lang w:val="en-US"/>
        </w:rPr>
        <w:t xml:space="preserve">was created and  </w:t>
      </w:r>
      <w:r w:rsidR="00066223">
        <w:rPr>
          <w:spacing w:val="-1"/>
          <w:sz w:val="22"/>
          <w:szCs w:val="22"/>
          <w:lang w:val="en-US"/>
        </w:rPr>
        <w:t>started in April  2020</w:t>
      </w:r>
      <w:r w:rsidR="00066223" w:rsidRPr="00B3742E">
        <w:rPr>
          <w:spacing w:val="-1"/>
          <w:sz w:val="22"/>
          <w:szCs w:val="22"/>
          <w:lang w:val="en-US"/>
        </w:rPr>
        <w:t xml:space="preserve"> and</w:t>
      </w:r>
      <w:r w:rsidR="00066223">
        <w:rPr>
          <w:spacing w:val="-1"/>
          <w:sz w:val="22"/>
          <w:szCs w:val="22"/>
          <w:lang w:val="en-US"/>
        </w:rPr>
        <w:t xml:space="preserve"> ended in December 2024</w:t>
      </w:r>
      <w:r w:rsidR="00016917">
        <w:rPr>
          <w:spacing w:val="-1"/>
          <w:sz w:val="22"/>
          <w:szCs w:val="22"/>
          <w:lang w:val="en-US"/>
        </w:rPr>
        <w:t xml:space="preserve"> </w:t>
      </w:r>
      <w:r w:rsidRPr="006B5796">
        <w:rPr>
          <w:spacing w:val="-1"/>
          <w:sz w:val="22"/>
          <w:szCs w:val="22"/>
          <w:lang w:val="en-US"/>
        </w:rPr>
        <w:t xml:space="preserve">with 22 member states participation aiming to support their efforts to design and development an accident tolerant for light water reactors in order to increase the safety and reliability. </w:t>
      </w:r>
    </w:p>
    <w:p w:rsidR="001F4570" w:rsidRDefault="001F4570" w:rsidP="001F4570">
      <w:pPr>
        <w:pStyle w:val="NormalWeb"/>
        <w:spacing w:before="0" w:beforeAutospacing="0" w:after="0" w:afterAutospacing="0" w:line="276" w:lineRule="auto"/>
        <w:jc w:val="both"/>
        <w:rPr>
          <w:spacing w:val="-1"/>
          <w:sz w:val="22"/>
          <w:szCs w:val="22"/>
          <w:lang w:val="en-US"/>
        </w:rPr>
      </w:pPr>
      <w:r w:rsidRPr="006B5796">
        <w:rPr>
          <w:spacing w:val="-1"/>
          <w:sz w:val="22"/>
          <w:szCs w:val="22"/>
          <w:lang w:val="en-US"/>
        </w:rPr>
        <w:t xml:space="preserve">This CRP consists of four different groups and objectives: </w:t>
      </w:r>
    </w:p>
    <w:p w:rsidR="00066223" w:rsidRPr="006B5796" w:rsidRDefault="00066223" w:rsidP="001F4570">
      <w:pPr>
        <w:pStyle w:val="NormalWeb"/>
        <w:spacing w:before="0" w:beforeAutospacing="0" w:after="0" w:afterAutospacing="0" w:line="276" w:lineRule="auto"/>
        <w:jc w:val="both"/>
        <w:rPr>
          <w:spacing w:val="-1"/>
          <w:sz w:val="22"/>
          <w:szCs w:val="22"/>
          <w:lang w:val="en-US"/>
        </w:rPr>
      </w:pPr>
      <w:bookmarkStart w:id="0" w:name="_GoBack"/>
      <w:bookmarkEnd w:id="0"/>
    </w:p>
    <w:p w:rsidR="001F4570" w:rsidRPr="006B5796" w:rsidRDefault="001F4570" w:rsidP="001F4570">
      <w:pPr>
        <w:pStyle w:val="NormalWeb"/>
        <w:numPr>
          <w:ilvl w:val="0"/>
          <w:numId w:val="2"/>
        </w:numPr>
        <w:pBdr>
          <w:top w:val="single" w:sz="2" w:space="0" w:color="E3E3E3"/>
          <w:left w:val="single" w:sz="2" w:space="24" w:color="E3E3E3"/>
          <w:bottom w:val="single" w:sz="2" w:space="0" w:color="E3E3E3"/>
          <w:right w:val="single" w:sz="2" w:space="0" w:color="E3E3E3"/>
        </w:pBdr>
        <w:shd w:val="clear" w:color="auto" w:fill="FFFFFF"/>
        <w:spacing w:before="0" w:beforeAutospacing="0" w:after="0" w:afterAutospacing="0"/>
        <w:jc w:val="both"/>
        <w:rPr>
          <w:sz w:val="22"/>
          <w:szCs w:val="22"/>
          <w:lang w:val="en-US"/>
        </w:rPr>
      </w:pPr>
      <w:r w:rsidRPr="006B5796">
        <w:rPr>
          <w:sz w:val="22"/>
          <w:szCs w:val="22"/>
          <w:lang w:val="en-US"/>
        </w:rPr>
        <w:t>Work task 1:  is dedicated to conducting single rod and bundle experimental tests using potential candidates for Accident Tolerant Fuels. These tests aim to evaluate the performance and behavior of ATF materials under various conditions, helping to identify promising candidates for further development, as well as obtain material properties data useful for fuel performance codes.</w:t>
      </w:r>
    </w:p>
    <w:p w:rsidR="001F4570" w:rsidRPr="006B5796" w:rsidRDefault="001F4570" w:rsidP="001F4570">
      <w:pPr>
        <w:pStyle w:val="NormalWeb"/>
        <w:pBdr>
          <w:top w:val="single" w:sz="2" w:space="0" w:color="E3E3E3"/>
          <w:left w:val="single" w:sz="2" w:space="24" w:color="E3E3E3"/>
          <w:bottom w:val="single" w:sz="2" w:space="0" w:color="E3E3E3"/>
          <w:right w:val="single" w:sz="2" w:space="0" w:color="E3E3E3"/>
        </w:pBdr>
        <w:shd w:val="clear" w:color="auto" w:fill="FFFFFF"/>
        <w:spacing w:before="0" w:beforeAutospacing="0" w:after="0" w:afterAutospacing="0"/>
        <w:ind w:left="1440"/>
        <w:jc w:val="both"/>
        <w:rPr>
          <w:sz w:val="22"/>
          <w:szCs w:val="22"/>
          <w:lang w:val="en-US"/>
        </w:rPr>
      </w:pPr>
    </w:p>
    <w:p w:rsidR="001F4570" w:rsidRPr="006B5796" w:rsidRDefault="001F4570" w:rsidP="001F4570">
      <w:pPr>
        <w:pStyle w:val="NormalWeb"/>
        <w:numPr>
          <w:ilvl w:val="0"/>
          <w:numId w:val="2"/>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both"/>
        <w:rPr>
          <w:sz w:val="22"/>
          <w:szCs w:val="22"/>
          <w:lang w:val="en-US"/>
        </w:rPr>
      </w:pPr>
      <w:r w:rsidRPr="006B5796">
        <w:rPr>
          <w:sz w:val="22"/>
          <w:szCs w:val="22"/>
          <w:lang w:val="en-US"/>
        </w:rPr>
        <w:t xml:space="preserve">Work task 2: is focused to benchmark fuel performance codes by considering experiments conducted in Work task 1, as well as existing tests and data on advanced </w:t>
      </w:r>
      <w:r w:rsidRPr="006B5796">
        <w:rPr>
          <w:sz w:val="22"/>
          <w:szCs w:val="22"/>
          <w:lang w:val="en-US"/>
        </w:rPr>
        <w:lastRenderedPageBreak/>
        <w:t>fuel, including cladding materials. By comparing simulation results with experimental data, this work task aims to improve the accuracy and reliability of fuel performance predictions.</w:t>
      </w:r>
    </w:p>
    <w:p w:rsidR="001F4570" w:rsidRPr="006B5796" w:rsidRDefault="001F4570" w:rsidP="001F457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1440"/>
        <w:jc w:val="both"/>
        <w:rPr>
          <w:sz w:val="22"/>
          <w:szCs w:val="22"/>
          <w:lang w:val="en-US"/>
        </w:rPr>
      </w:pPr>
    </w:p>
    <w:p w:rsidR="001F4570" w:rsidRPr="006B5796" w:rsidRDefault="001F4570" w:rsidP="001F4570">
      <w:pPr>
        <w:pStyle w:val="NormalWeb"/>
        <w:numPr>
          <w:ilvl w:val="0"/>
          <w:numId w:val="2"/>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both"/>
        <w:rPr>
          <w:sz w:val="22"/>
          <w:szCs w:val="22"/>
          <w:lang w:val="en-US"/>
        </w:rPr>
      </w:pPr>
      <w:r w:rsidRPr="006B5796">
        <w:rPr>
          <w:sz w:val="22"/>
          <w:szCs w:val="22"/>
          <w:lang w:val="en-US"/>
        </w:rPr>
        <w:t xml:space="preserve">Work task 3: aims to evaluate Loss-Of-Coolant Accident (LOCA) methodologies using a best estimate plus uncertainty approach for nuclear power applications in order </w:t>
      </w:r>
      <w:proofErr w:type="gramStart"/>
      <w:r w:rsidRPr="006B5796">
        <w:rPr>
          <w:sz w:val="22"/>
          <w:szCs w:val="22"/>
          <w:lang w:val="en-US"/>
        </w:rPr>
        <w:t>to  enhance</w:t>
      </w:r>
      <w:proofErr w:type="gramEnd"/>
      <w:r w:rsidRPr="006B5796">
        <w:rPr>
          <w:sz w:val="22"/>
          <w:szCs w:val="22"/>
          <w:lang w:val="en-US"/>
        </w:rPr>
        <w:t xml:space="preserve"> safety assessments for reactor operation and design.</w:t>
      </w:r>
    </w:p>
    <w:p w:rsidR="001F4570" w:rsidRPr="006B5796" w:rsidRDefault="001F4570" w:rsidP="001F4570">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1440"/>
        <w:jc w:val="both"/>
        <w:rPr>
          <w:sz w:val="22"/>
          <w:szCs w:val="22"/>
          <w:lang w:val="en-US"/>
        </w:rPr>
      </w:pPr>
    </w:p>
    <w:p w:rsidR="001F4570" w:rsidRPr="006B5796" w:rsidRDefault="001F4570" w:rsidP="001F4570">
      <w:pPr>
        <w:pStyle w:val="NormalWeb"/>
        <w:numPr>
          <w:ilvl w:val="0"/>
          <w:numId w:val="2"/>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both"/>
        <w:rPr>
          <w:sz w:val="22"/>
          <w:szCs w:val="22"/>
          <w:lang w:val="en-US"/>
        </w:rPr>
      </w:pPr>
      <w:r w:rsidRPr="006B5796">
        <w:rPr>
          <w:sz w:val="22"/>
          <w:szCs w:val="22"/>
          <w:lang w:val="en-US"/>
        </w:rPr>
        <w:t xml:space="preserve">Work task 4: is dedicated to compiling a comprehensive database of available material data, properties, and correlations for ATF materials. Moreover, aims to create a valuable open-source resource for researchers and engineers. By centralizing relevant information will </w:t>
      </w:r>
      <w:proofErr w:type="gramStart"/>
      <w:r w:rsidRPr="006B5796">
        <w:rPr>
          <w:sz w:val="22"/>
          <w:szCs w:val="22"/>
          <w:lang w:val="en-US"/>
        </w:rPr>
        <w:t>facilitates</w:t>
      </w:r>
      <w:proofErr w:type="gramEnd"/>
      <w:r w:rsidRPr="006B5796">
        <w:rPr>
          <w:sz w:val="22"/>
          <w:szCs w:val="22"/>
          <w:lang w:val="en-US"/>
        </w:rPr>
        <w:t xml:space="preserve"> access to critical data needed for ATF development and implementation.</w:t>
      </w:r>
    </w:p>
    <w:p w:rsidR="001F4570" w:rsidRPr="006B5796" w:rsidRDefault="001F4570" w:rsidP="001F4570">
      <w:pPr>
        <w:pStyle w:val="NormalWeb"/>
        <w:spacing w:before="0" w:beforeAutospacing="0" w:after="0" w:afterAutospacing="0" w:line="276" w:lineRule="auto"/>
        <w:ind w:left="720"/>
        <w:jc w:val="both"/>
        <w:rPr>
          <w:rFonts w:ascii="Arial" w:hAnsi="Arial" w:cs="Arial"/>
          <w:spacing w:val="-1"/>
          <w:sz w:val="22"/>
          <w:szCs w:val="22"/>
          <w:lang w:val="en-US"/>
        </w:rPr>
      </w:pPr>
    </w:p>
    <w:p w:rsidR="00452F6E" w:rsidRDefault="00452F6E" w:rsidP="00452F6E">
      <w:pPr>
        <w:pStyle w:val="NormalWeb"/>
        <w:jc w:val="both"/>
        <w:rPr>
          <w:lang w:val="en-US"/>
        </w:rPr>
      </w:pPr>
      <w:r w:rsidRPr="00452F6E">
        <w:rPr>
          <w:lang w:val="en-US"/>
        </w:rPr>
        <w:t xml:space="preserve">The primary objective of this work is to present the results and activities conducted under Task 2, and to identify the necessary actions to bridge existing knowledge with future applications of </w:t>
      </w:r>
      <w:proofErr w:type="spellStart"/>
      <w:r w:rsidRPr="00452F6E">
        <w:rPr>
          <w:lang w:val="en-US"/>
        </w:rPr>
        <w:t>FeCrAl</w:t>
      </w:r>
      <w:proofErr w:type="spellEnd"/>
      <w:r w:rsidRPr="00452F6E">
        <w:rPr>
          <w:lang w:val="en-US"/>
        </w:rPr>
        <w:t xml:space="preserve"> as cladding, based on the findings of this task.</w:t>
      </w:r>
    </w:p>
    <w:p w:rsidR="00ED0B54" w:rsidRDefault="00452F6E" w:rsidP="00452F6E">
      <w:pPr>
        <w:pStyle w:val="NormalWeb"/>
        <w:jc w:val="both"/>
        <w:rPr>
          <w:lang w:val="en-US"/>
        </w:rPr>
      </w:pPr>
      <w:r w:rsidRPr="00452F6E">
        <w:rPr>
          <w:lang w:val="en-US"/>
        </w:rPr>
        <w:t xml:space="preserve">Based on discussions held during the ATF-TS meetings, particularly those concerning the experimental and computational results for </w:t>
      </w:r>
      <w:proofErr w:type="spellStart"/>
      <w:r w:rsidRPr="00452F6E">
        <w:rPr>
          <w:lang w:val="en-US"/>
        </w:rPr>
        <w:t>FeCrAl</w:t>
      </w:r>
      <w:proofErr w:type="spellEnd"/>
      <w:r w:rsidRPr="00452F6E">
        <w:rPr>
          <w:lang w:val="en-US"/>
        </w:rPr>
        <w:t xml:space="preserve">, it is evident that further </w:t>
      </w:r>
      <w:proofErr w:type="gramStart"/>
      <w:r w:rsidRPr="00452F6E">
        <w:rPr>
          <w:lang w:val="en-US"/>
        </w:rPr>
        <w:t>investigations</w:t>
      </w:r>
      <w:proofErr w:type="gramEnd"/>
      <w:r w:rsidRPr="00452F6E">
        <w:rPr>
          <w:lang w:val="en-US"/>
        </w:rPr>
        <w:t xml:space="preserve"> are necessary. In particular, additional experiments involving</w:t>
      </w:r>
      <w:r>
        <w:rPr>
          <w:lang w:val="en-US"/>
        </w:rPr>
        <w:t xml:space="preserve"> </w:t>
      </w:r>
      <w:r w:rsidRPr="00452F6E">
        <w:rPr>
          <w:lang w:val="en-US"/>
        </w:rPr>
        <w:t xml:space="preserve">variations in cladding thickness and alloy composition are needed to better understand their influence on cladding burst behavior. Furthermore, as </w:t>
      </w:r>
      <w:proofErr w:type="spellStart"/>
      <w:r w:rsidRPr="00452F6E">
        <w:rPr>
          <w:lang w:val="en-US"/>
        </w:rPr>
        <w:t>FeCrAl</w:t>
      </w:r>
      <w:proofErr w:type="spellEnd"/>
      <w:r w:rsidRPr="00452F6E">
        <w:rPr>
          <w:lang w:val="en-US"/>
        </w:rPr>
        <w:t xml:space="preserve"> is considered a promising candidate for Accident Tolerant Fuel (ATF) cladding in the near future, it is essential to initiate targeted efforts and specific assessments to establish safety limits and licensing criteria</w:t>
      </w:r>
      <w:r>
        <w:rPr>
          <w:lang w:val="en-US"/>
        </w:rPr>
        <w:t xml:space="preserve">, </w:t>
      </w:r>
      <w:r w:rsidRPr="00452F6E">
        <w:rPr>
          <w:lang w:val="en-US"/>
        </w:rPr>
        <w:t>in a manner similar to those developed for zirconium alloys.</w:t>
      </w:r>
    </w:p>
    <w:p w:rsidR="00452F6E" w:rsidRPr="00452F6E" w:rsidRDefault="00452F6E" w:rsidP="00452F6E">
      <w:pPr>
        <w:pStyle w:val="NormalWeb"/>
        <w:jc w:val="both"/>
        <w:rPr>
          <w:b/>
          <w:spacing w:val="-1"/>
          <w:lang w:val="en-US"/>
        </w:rPr>
      </w:pPr>
    </w:p>
    <w:p w:rsidR="00ED0B54" w:rsidRPr="006B5796" w:rsidRDefault="00ED0B54" w:rsidP="006B5796">
      <w:pPr>
        <w:jc w:val="center"/>
        <w:rPr>
          <w:rFonts w:ascii="Times New Roman" w:eastAsia="Times New Roman" w:hAnsi="Times New Roman" w:cs="Times New Roman"/>
          <w:b/>
          <w:spacing w:val="-1"/>
          <w:lang w:eastAsia="pt-BR"/>
        </w:rPr>
      </w:pPr>
      <w:r w:rsidRPr="006B5796">
        <w:rPr>
          <w:rFonts w:ascii="Times New Roman" w:eastAsia="Times New Roman" w:hAnsi="Times New Roman" w:cs="Times New Roman"/>
          <w:b/>
          <w:spacing w:val="-1"/>
          <w:lang w:eastAsia="pt-BR"/>
        </w:rPr>
        <w:t>ACKNOWLEDGEMENTS</w:t>
      </w:r>
    </w:p>
    <w:p w:rsidR="00ED0B54" w:rsidRPr="006B5796" w:rsidRDefault="00ED0B54" w:rsidP="00ED0B54">
      <w:pPr>
        <w:jc w:val="both"/>
        <w:rPr>
          <w:rFonts w:ascii="Times New Roman" w:eastAsia="Times New Roman" w:hAnsi="Times New Roman" w:cs="Times New Roman"/>
          <w:spacing w:val="-1"/>
          <w:lang w:eastAsia="pt-BR"/>
        </w:rPr>
      </w:pPr>
      <w:r w:rsidRPr="006B5796">
        <w:rPr>
          <w:rFonts w:ascii="Times New Roman" w:eastAsia="Times New Roman" w:hAnsi="Times New Roman" w:cs="Times New Roman"/>
          <w:spacing w:val="-1"/>
          <w:lang w:eastAsia="pt-BR"/>
        </w:rPr>
        <w:t xml:space="preserve">This work has been carried out under the ATF-TS CRP framework and the experiment data were organized by the International Atomic Energy Agency (IAEA) in cooperation with the Atomic Energy Research Institute of the Hungarian Academy of Sciences. </w:t>
      </w:r>
    </w:p>
    <w:p w:rsidR="00ED0B54" w:rsidRPr="006B5796" w:rsidRDefault="00ED0B54" w:rsidP="00ED0B54">
      <w:pPr>
        <w:jc w:val="both"/>
        <w:rPr>
          <w:rFonts w:ascii="Times New Roman" w:eastAsia="Times New Roman" w:hAnsi="Times New Roman" w:cs="Times New Roman"/>
          <w:spacing w:val="-1"/>
          <w:lang w:eastAsia="pt-BR"/>
        </w:rPr>
      </w:pPr>
      <w:r w:rsidRPr="006B5796">
        <w:rPr>
          <w:rFonts w:ascii="Times New Roman" w:eastAsia="Times New Roman" w:hAnsi="Times New Roman" w:cs="Times New Roman"/>
          <w:spacing w:val="-1"/>
          <w:lang w:eastAsia="pt-BR"/>
        </w:rPr>
        <w:t xml:space="preserve">The authors acknowledge and are grateful to European Commission, Joint Research Centre, </w:t>
      </w:r>
      <w:proofErr w:type="gramStart"/>
      <w:r w:rsidRPr="006B5796">
        <w:rPr>
          <w:rFonts w:ascii="Times New Roman" w:eastAsia="Times New Roman" w:hAnsi="Times New Roman" w:cs="Times New Roman"/>
          <w:spacing w:val="-1"/>
          <w:lang w:eastAsia="pt-BR"/>
        </w:rPr>
        <w:t>Directorate</w:t>
      </w:r>
      <w:proofErr w:type="gramEnd"/>
      <w:r w:rsidRPr="006B5796">
        <w:rPr>
          <w:rFonts w:ascii="Times New Roman" w:eastAsia="Times New Roman" w:hAnsi="Times New Roman" w:cs="Times New Roman"/>
          <w:spacing w:val="-1"/>
          <w:lang w:eastAsia="pt-BR"/>
        </w:rPr>
        <w:t xml:space="preserve"> for Nuclear Safety and Security (Karlsruhe, Germany) for the TRANSURANUS code license, which made it possible to perform the ATF-TS CRP activities.</w:t>
      </w:r>
    </w:p>
    <w:p w:rsidR="00ED0B54" w:rsidRPr="006B5796" w:rsidRDefault="00ED0B54" w:rsidP="00ED0B54">
      <w:pPr>
        <w:jc w:val="both"/>
        <w:rPr>
          <w:rFonts w:ascii="Times New Roman" w:eastAsia="Times New Roman" w:hAnsi="Times New Roman" w:cs="Times New Roman"/>
          <w:spacing w:val="-1"/>
          <w:lang w:eastAsia="pt-BR"/>
        </w:rPr>
      </w:pPr>
    </w:p>
    <w:p w:rsidR="00ED0B54" w:rsidRPr="006B5796" w:rsidRDefault="00ED0B54" w:rsidP="00ED0B54">
      <w:pPr>
        <w:pStyle w:val="NormalWeb"/>
        <w:spacing w:before="0" w:beforeAutospacing="0" w:after="0" w:afterAutospacing="0" w:line="276" w:lineRule="auto"/>
        <w:ind w:left="720"/>
        <w:jc w:val="center"/>
        <w:rPr>
          <w:b/>
          <w:sz w:val="22"/>
          <w:szCs w:val="22"/>
          <w:lang w:val="en-US"/>
        </w:rPr>
      </w:pPr>
      <w:r w:rsidRPr="006B5796">
        <w:rPr>
          <w:b/>
          <w:sz w:val="22"/>
          <w:szCs w:val="22"/>
          <w:lang w:val="en-US"/>
        </w:rPr>
        <w:t>REFERENCE</w:t>
      </w:r>
    </w:p>
    <w:p w:rsidR="00ED0B54" w:rsidRPr="006B5796" w:rsidRDefault="00ED0B54" w:rsidP="00ED0B54">
      <w:pPr>
        <w:pStyle w:val="NormalWeb"/>
        <w:spacing w:before="0" w:beforeAutospacing="0" w:after="0" w:afterAutospacing="0" w:line="276" w:lineRule="auto"/>
        <w:ind w:left="720"/>
        <w:jc w:val="both"/>
        <w:rPr>
          <w:sz w:val="22"/>
          <w:szCs w:val="22"/>
          <w:lang w:val="en-US"/>
        </w:rPr>
      </w:pPr>
    </w:p>
    <w:p w:rsidR="00ED0B54" w:rsidRPr="006B5796" w:rsidRDefault="00ED0B54" w:rsidP="00ED0B54">
      <w:pPr>
        <w:jc w:val="both"/>
        <w:rPr>
          <w:rFonts w:ascii="Times New Roman" w:eastAsia="Times New Roman" w:hAnsi="Times New Roman" w:cs="Times New Roman"/>
        </w:rPr>
      </w:pPr>
      <w:r w:rsidRPr="006B5796">
        <w:rPr>
          <w:rFonts w:ascii="Times New Roman" w:eastAsia="Times New Roman" w:hAnsi="Times New Roman" w:cs="Times New Roman"/>
        </w:rPr>
        <w:t>[1] IAEA, 2016, Accident tolerant fuel concepts for light water reactors (Proc. of a Technical Meeting held at Oak Ridge National Laboratories, USA, 13-16 October 2014.), IAEA-TECDOC-1797.</w:t>
      </w:r>
    </w:p>
    <w:p w:rsidR="00ED0B54" w:rsidRPr="006B5796" w:rsidRDefault="00ED0B54" w:rsidP="00ED0B54">
      <w:pPr>
        <w:jc w:val="both"/>
        <w:rPr>
          <w:rFonts w:ascii="Times New Roman" w:eastAsia="Times New Roman" w:hAnsi="Times New Roman" w:cs="Times New Roman"/>
        </w:rPr>
      </w:pPr>
      <w:r w:rsidRPr="006B5796">
        <w:rPr>
          <w:rFonts w:ascii="Times New Roman" w:eastAsia="Times New Roman" w:hAnsi="Times New Roman" w:cs="Times New Roman"/>
        </w:rPr>
        <w:t xml:space="preserve">[2] IAEA, 2019, Fuel </w:t>
      </w:r>
      <w:proofErr w:type="spellStart"/>
      <w:r w:rsidRPr="006B5796">
        <w:rPr>
          <w:rFonts w:ascii="Times New Roman" w:eastAsia="Times New Roman" w:hAnsi="Times New Roman" w:cs="Times New Roman"/>
        </w:rPr>
        <w:t>Modelling</w:t>
      </w:r>
      <w:proofErr w:type="spellEnd"/>
      <w:r w:rsidRPr="006B5796">
        <w:rPr>
          <w:rFonts w:ascii="Times New Roman" w:eastAsia="Times New Roman" w:hAnsi="Times New Roman" w:cs="Times New Roman"/>
        </w:rPr>
        <w:t xml:space="preserve"> in Accident Conditions (FUMAC) Final Report of a Coordinated Research Project, TECDOC-1889.</w:t>
      </w:r>
    </w:p>
    <w:p w:rsidR="00ED0B54" w:rsidRPr="006B5796" w:rsidRDefault="00ED0B54" w:rsidP="00ED0B54">
      <w:pPr>
        <w:jc w:val="both"/>
        <w:rPr>
          <w:rFonts w:ascii="Times New Roman" w:eastAsia="Times New Roman" w:hAnsi="Times New Roman" w:cs="Times New Roman"/>
        </w:rPr>
      </w:pPr>
      <w:r w:rsidRPr="006B5796">
        <w:rPr>
          <w:rFonts w:ascii="Times New Roman" w:eastAsia="Times New Roman" w:hAnsi="Times New Roman" w:cs="Times New Roman"/>
        </w:rPr>
        <w:lastRenderedPageBreak/>
        <w:t xml:space="preserve">[3] IAEA, 2020, Analysis of Options and Experimental Examination of Fuels for Water Cooled Reactors with Increased Accident Tolerance (ACTOF) Final Report of a Coordinated Research Project, TECDOC-1921. </w:t>
      </w:r>
    </w:p>
    <w:p w:rsidR="00ED0B54" w:rsidRPr="006B5796" w:rsidRDefault="00ED0B54" w:rsidP="00ED0B54">
      <w:pPr>
        <w:spacing w:after="0" w:line="360" w:lineRule="auto"/>
        <w:jc w:val="both"/>
        <w:rPr>
          <w:rFonts w:ascii="Arial" w:eastAsia="Times New Roman" w:hAnsi="Arial" w:cs="Arial"/>
        </w:rPr>
      </w:pPr>
      <w:r w:rsidRPr="006B5796">
        <w:rPr>
          <w:rFonts w:ascii="Times New Roman" w:eastAsia="Times New Roman" w:hAnsi="Times New Roman" w:cs="Times New Roman"/>
        </w:rPr>
        <w:t xml:space="preserve">[4] GEELHOOD, K. J.; LUSCHER, W. G.; RAYNAUD, P. A. e PORTER, I. E.; PACIFIC NORTHWEST NATIONAL LABORATORY.   FRAPCON-4.0: a computer code for the calculation of steady-state, thermal-mechanical behavior of oxide fuel rods for high </w:t>
      </w:r>
      <w:proofErr w:type="spellStart"/>
      <w:r w:rsidRPr="006B5796">
        <w:rPr>
          <w:rFonts w:ascii="Times New Roman" w:eastAsia="Times New Roman" w:hAnsi="Times New Roman" w:cs="Times New Roman"/>
        </w:rPr>
        <w:t>burnup</w:t>
      </w:r>
      <w:proofErr w:type="spellEnd"/>
      <w:r w:rsidRPr="006B5796">
        <w:rPr>
          <w:rFonts w:ascii="Times New Roman" w:eastAsia="Times New Roman" w:hAnsi="Times New Roman" w:cs="Times New Roman"/>
        </w:rPr>
        <w:t>, 2015, (PNNL-19400, Vol.1 Rev2).</w:t>
      </w:r>
    </w:p>
    <w:p w:rsidR="00ED0B54" w:rsidRPr="006B5796" w:rsidRDefault="00ED0B54" w:rsidP="00ED0B54">
      <w:pPr>
        <w:jc w:val="both"/>
        <w:rPr>
          <w:rFonts w:ascii="Times New Roman" w:eastAsia="Times New Roman" w:hAnsi="Times New Roman" w:cs="Times New Roman"/>
        </w:rPr>
      </w:pPr>
      <w:r w:rsidRPr="006B5796">
        <w:rPr>
          <w:rFonts w:ascii="Times New Roman" w:eastAsia="Times New Roman" w:hAnsi="Times New Roman" w:cs="Times New Roman"/>
        </w:rPr>
        <w:t xml:space="preserve">[5] </w:t>
      </w:r>
      <w:proofErr w:type="spellStart"/>
      <w:r w:rsidRPr="006B5796">
        <w:rPr>
          <w:rFonts w:ascii="Times New Roman" w:eastAsia="Times New Roman" w:hAnsi="Times New Roman" w:cs="Times New Roman"/>
        </w:rPr>
        <w:t>Geelhood</w:t>
      </w:r>
      <w:proofErr w:type="spellEnd"/>
      <w:r w:rsidRPr="006B5796">
        <w:rPr>
          <w:rFonts w:ascii="Times New Roman" w:eastAsia="Times New Roman" w:hAnsi="Times New Roman" w:cs="Times New Roman"/>
        </w:rPr>
        <w:t xml:space="preserve">, K. J. </w:t>
      </w:r>
      <w:proofErr w:type="gramStart"/>
      <w:r w:rsidRPr="006B5796">
        <w:rPr>
          <w:rFonts w:ascii="Times New Roman" w:eastAsia="Times New Roman" w:hAnsi="Times New Roman" w:cs="Times New Roman"/>
        </w:rPr>
        <w:t>et</w:t>
      </w:r>
      <w:proofErr w:type="gramEnd"/>
      <w:r w:rsidRPr="006B5796">
        <w:rPr>
          <w:rFonts w:ascii="Times New Roman" w:eastAsia="Times New Roman" w:hAnsi="Times New Roman" w:cs="Times New Roman"/>
        </w:rPr>
        <w:t xml:space="preserve">. </w:t>
      </w:r>
      <w:proofErr w:type="spellStart"/>
      <w:proofErr w:type="gramStart"/>
      <w:r w:rsidRPr="006B5796">
        <w:rPr>
          <w:rFonts w:ascii="Times New Roman" w:eastAsia="Times New Roman" w:hAnsi="Times New Roman" w:cs="Times New Roman"/>
        </w:rPr>
        <w:t>alli</w:t>
      </w:r>
      <w:proofErr w:type="spellEnd"/>
      <w:r w:rsidRPr="006B5796">
        <w:rPr>
          <w:rFonts w:ascii="Times New Roman" w:eastAsia="Times New Roman" w:hAnsi="Times New Roman" w:cs="Times New Roman"/>
        </w:rPr>
        <w:t>.;</w:t>
      </w:r>
      <w:proofErr w:type="gramEnd"/>
      <w:r w:rsidRPr="006B5796">
        <w:rPr>
          <w:rFonts w:ascii="Times New Roman" w:eastAsia="Times New Roman" w:hAnsi="Times New Roman" w:cs="Times New Roman"/>
        </w:rPr>
        <w:t xml:space="preserve"> PACIFIC NORTHWEST NATIONAL LABORATORY.. FRAPCON-4.0: A computer code for the calculation of steady-state, thermal-mechanical behavior of oxide fuel rods for high </w:t>
      </w:r>
      <w:proofErr w:type="spellStart"/>
      <w:r w:rsidRPr="006B5796">
        <w:rPr>
          <w:rFonts w:ascii="Times New Roman" w:eastAsia="Times New Roman" w:hAnsi="Times New Roman" w:cs="Times New Roman"/>
        </w:rPr>
        <w:t>burnup</w:t>
      </w:r>
      <w:proofErr w:type="spellEnd"/>
      <w:r w:rsidRPr="006B5796">
        <w:rPr>
          <w:rFonts w:ascii="Times New Roman" w:eastAsia="Times New Roman" w:hAnsi="Times New Roman" w:cs="Times New Roman"/>
        </w:rPr>
        <w:t>, 2015, (PNNL-19400, Vol.1 Rev2).</w:t>
      </w:r>
    </w:p>
    <w:p w:rsidR="00ED0B54" w:rsidRPr="006B5796" w:rsidRDefault="00ED0B54" w:rsidP="00ED0B54">
      <w:pPr>
        <w:jc w:val="both"/>
        <w:rPr>
          <w:rFonts w:ascii="Times New Roman" w:eastAsia="Times New Roman" w:hAnsi="Times New Roman" w:cs="Times New Roman"/>
        </w:rPr>
      </w:pPr>
      <w:r w:rsidRPr="006B5796">
        <w:rPr>
          <w:rFonts w:ascii="Times New Roman" w:eastAsia="Times New Roman" w:hAnsi="Times New Roman" w:cs="Times New Roman"/>
        </w:rPr>
        <w:t xml:space="preserve">[6] K. </w:t>
      </w:r>
      <w:proofErr w:type="spellStart"/>
      <w:r w:rsidRPr="006B5796">
        <w:rPr>
          <w:rFonts w:ascii="Times New Roman" w:eastAsia="Times New Roman" w:hAnsi="Times New Roman" w:cs="Times New Roman"/>
        </w:rPr>
        <w:t>Lassmann</w:t>
      </w:r>
      <w:proofErr w:type="spellEnd"/>
      <w:r w:rsidRPr="006B5796">
        <w:rPr>
          <w:rFonts w:ascii="Times New Roman" w:eastAsia="Times New Roman" w:hAnsi="Times New Roman" w:cs="Times New Roman"/>
        </w:rPr>
        <w:t xml:space="preserve">; TRANSURANUS: a fuel rod analysis code ready for use; J. </w:t>
      </w:r>
      <w:proofErr w:type="spellStart"/>
      <w:r w:rsidRPr="006B5796">
        <w:rPr>
          <w:rFonts w:ascii="Times New Roman" w:eastAsia="Times New Roman" w:hAnsi="Times New Roman" w:cs="Times New Roman"/>
        </w:rPr>
        <w:t>Nucl</w:t>
      </w:r>
      <w:proofErr w:type="spellEnd"/>
      <w:r w:rsidRPr="006B5796">
        <w:rPr>
          <w:rFonts w:ascii="Times New Roman" w:eastAsia="Times New Roman" w:hAnsi="Times New Roman" w:cs="Times New Roman"/>
        </w:rPr>
        <w:t xml:space="preserve">. </w:t>
      </w:r>
      <w:proofErr w:type="gramStart"/>
      <w:r w:rsidRPr="006B5796">
        <w:rPr>
          <w:rFonts w:ascii="Times New Roman" w:eastAsia="Times New Roman" w:hAnsi="Times New Roman" w:cs="Times New Roman"/>
        </w:rPr>
        <w:t>Mater.188, pp. 295–302 (1992).</w:t>
      </w:r>
      <w:proofErr w:type="gramEnd"/>
    </w:p>
    <w:sectPr w:rsidR="00ED0B54" w:rsidRPr="006B5796" w:rsidSect="00FF50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7FCB"/>
    <w:multiLevelType w:val="hybridMultilevel"/>
    <w:tmpl w:val="732A86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31D7391"/>
    <w:multiLevelType w:val="hybridMultilevel"/>
    <w:tmpl w:val="131EC6BA"/>
    <w:lvl w:ilvl="0" w:tplc="1AFCA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1F4570"/>
    <w:rsid w:val="00016917"/>
    <w:rsid w:val="00066223"/>
    <w:rsid w:val="001F4570"/>
    <w:rsid w:val="003354B4"/>
    <w:rsid w:val="003659B1"/>
    <w:rsid w:val="003D2498"/>
    <w:rsid w:val="00452F6E"/>
    <w:rsid w:val="006B5796"/>
    <w:rsid w:val="00734662"/>
    <w:rsid w:val="007F733B"/>
    <w:rsid w:val="00A8077E"/>
    <w:rsid w:val="00C95635"/>
    <w:rsid w:val="00CA1330"/>
    <w:rsid w:val="00CB51B8"/>
    <w:rsid w:val="00D27A2D"/>
    <w:rsid w:val="00D808A5"/>
    <w:rsid w:val="00ED0B54"/>
    <w:rsid w:val="00FF5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70"/>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unhideWhenUsed/>
    <w:rsid w:val="001F4570"/>
    <w:pPr>
      <w:tabs>
        <w:tab w:val="center" w:pos="4252"/>
        <w:tab w:val="right" w:pos="8504"/>
      </w:tabs>
      <w:spacing w:after="0" w:line="240" w:lineRule="auto"/>
    </w:pPr>
  </w:style>
  <w:style w:type="character" w:customStyle="1" w:styleId="RodapChar">
    <w:name w:val="Rodapé Char"/>
    <w:basedOn w:val="Fontepargpadro"/>
    <w:uiPriority w:val="99"/>
    <w:semiHidden/>
    <w:rsid w:val="001F4570"/>
    <w:rPr>
      <w:lang w:val="en-US"/>
    </w:rPr>
  </w:style>
  <w:style w:type="character" w:customStyle="1" w:styleId="RodapChar1">
    <w:name w:val="Rodapé Char1"/>
    <w:basedOn w:val="Fontepargpadro"/>
    <w:link w:val="Rodap"/>
    <w:uiPriority w:val="99"/>
    <w:rsid w:val="001F4570"/>
    <w:rPr>
      <w:lang w:val="en-US"/>
    </w:rPr>
  </w:style>
  <w:style w:type="paragraph" w:styleId="NormalWeb">
    <w:name w:val="Normal (Web)"/>
    <w:basedOn w:val="Normal"/>
    <w:uiPriority w:val="99"/>
    <w:unhideWhenUsed/>
    <w:rsid w:val="001F457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70"/>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unhideWhenUsed/>
    <w:rsid w:val="001F4570"/>
    <w:pPr>
      <w:tabs>
        <w:tab w:val="center" w:pos="4252"/>
        <w:tab w:val="right" w:pos="8504"/>
      </w:tabs>
      <w:spacing w:after="0" w:line="240" w:lineRule="auto"/>
    </w:pPr>
  </w:style>
  <w:style w:type="character" w:customStyle="1" w:styleId="RodapChar">
    <w:name w:val="Rodapé Char"/>
    <w:basedOn w:val="Fontepargpadro"/>
    <w:uiPriority w:val="99"/>
    <w:semiHidden/>
    <w:rsid w:val="001F4570"/>
    <w:rPr>
      <w:lang w:val="en-US"/>
    </w:rPr>
  </w:style>
  <w:style w:type="character" w:customStyle="1" w:styleId="RodapChar1">
    <w:name w:val="Rodapé Char1"/>
    <w:basedOn w:val="Fontepargpadro"/>
    <w:link w:val="Rodap"/>
    <w:uiPriority w:val="99"/>
    <w:rsid w:val="001F4570"/>
    <w:rPr>
      <w:lang w:val="en-US"/>
    </w:rPr>
  </w:style>
  <w:style w:type="paragraph" w:styleId="NormalWeb">
    <w:name w:val="Normal (Web)"/>
    <w:basedOn w:val="Normal"/>
    <w:uiPriority w:val="99"/>
    <w:unhideWhenUsed/>
    <w:rsid w:val="001F457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484398573">
      <w:bodyDiv w:val="1"/>
      <w:marLeft w:val="0"/>
      <w:marRight w:val="0"/>
      <w:marTop w:val="0"/>
      <w:marBottom w:val="0"/>
      <w:divBdr>
        <w:top w:val="none" w:sz="0" w:space="0" w:color="auto"/>
        <w:left w:val="none" w:sz="0" w:space="0" w:color="auto"/>
        <w:bottom w:val="none" w:sz="0" w:space="0" w:color="auto"/>
        <w:right w:val="none" w:sz="0" w:space="0" w:color="auto"/>
      </w:divBdr>
    </w:div>
    <w:div w:id="19994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960</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Yuuitiro Abe</dc:creator>
  <cp:lastModifiedBy>Alfredo Abe</cp:lastModifiedBy>
  <cp:revision>5</cp:revision>
  <cp:lastPrinted>2025-07-02T10:58:00Z</cp:lastPrinted>
  <dcterms:created xsi:type="dcterms:W3CDTF">2025-08-03T19:48:00Z</dcterms:created>
  <dcterms:modified xsi:type="dcterms:W3CDTF">2025-08-03T20:30:00Z</dcterms:modified>
</cp:coreProperties>
</file>