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A3459" w14:textId="487A1D37" w:rsidR="000928BE" w:rsidRPr="00B62493" w:rsidRDefault="000928BE" w:rsidP="000928BE">
      <w:pPr>
        <w:pStyle w:val="Title"/>
        <w:jc w:val="both"/>
        <w:rPr>
          <w:rFonts w:ascii="Times New Roman" w:hAnsi="Times New Roman" w:cs="Times New Roman"/>
        </w:rPr>
      </w:pPr>
      <w:r w:rsidRPr="00B62493">
        <w:rPr>
          <w:rFonts w:ascii="Times New Roman" w:hAnsi="Times New Roman" w:cs="Times New Roman"/>
        </w:rPr>
        <w:t>The regulatory landscape for electric-powered vehicles (EVs) in South Africa</w:t>
      </w:r>
    </w:p>
    <w:p w14:paraId="0CBAC81D" w14:textId="77777777" w:rsidR="00926BFA" w:rsidRPr="002077FC" w:rsidRDefault="00926BFA" w:rsidP="00926BFA">
      <w:pPr>
        <w:shd w:val="clear" w:color="auto" w:fill="FFFFFF"/>
        <w:spacing w:after="0" w:line="360" w:lineRule="auto"/>
        <w:jc w:val="both"/>
        <w:rPr>
          <w:rFonts w:ascii="Times New Roman" w:eastAsia="Times New Roman" w:hAnsi="Times New Roman" w:cs="Times New Roman"/>
          <w:color w:val="222222"/>
          <w:lang w:val="en-US"/>
        </w:rPr>
      </w:pPr>
      <w:r w:rsidRPr="00926BFA">
        <w:rPr>
          <w:rFonts w:ascii="Times New Roman" w:eastAsia="Times New Roman" w:hAnsi="Times New Roman" w:cs="Times New Roman"/>
          <w:noProof/>
          <w:lang w:val="en-US"/>
        </w:rPr>
        <mc:AlternateContent>
          <mc:Choice Requires="wps">
            <w:drawing>
              <wp:anchor distT="0" distB="0" distL="114300" distR="114300" simplePos="0" relativeHeight="251659264" behindDoc="0" locked="0" layoutInCell="1" allowOverlap="1" wp14:anchorId="749BC265" wp14:editId="13D1D609">
                <wp:simplePos x="0" y="0"/>
                <wp:positionH relativeFrom="margin">
                  <wp:align>left</wp:align>
                </wp:positionH>
                <wp:positionV relativeFrom="paragraph">
                  <wp:posOffset>69215</wp:posOffset>
                </wp:positionV>
                <wp:extent cx="5937250" cy="19050"/>
                <wp:effectExtent l="0" t="0" r="25400" b="19050"/>
                <wp:wrapNone/>
                <wp:docPr id="755624011" name="Straight Connector 2"/>
                <wp:cNvGraphicFramePr/>
                <a:graphic xmlns:a="http://schemas.openxmlformats.org/drawingml/2006/main">
                  <a:graphicData uri="http://schemas.microsoft.com/office/word/2010/wordprocessingShape">
                    <wps:wsp>
                      <wps:cNvCnPr/>
                      <wps:spPr>
                        <a:xfrm flipV="1">
                          <a:off x="0" y="0"/>
                          <a:ext cx="5937250" cy="1905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E1A28"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45pt" to="46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" strokecolor="black [3213]" strokeweight="1pt">
                <v:stroke joinstyle="miter"/>
                <w10:wrap anchorx="margin"/>
              </v:line>
            </w:pict>
          </mc:Fallback>
        </mc:AlternateContent>
      </w:r>
    </w:p>
    <w:p w14:paraId="0B4A5303" w14:textId="18C88F26" w:rsidR="00C93F0D" w:rsidRPr="00926BFA" w:rsidRDefault="00C93F0D" w:rsidP="000928BE">
      <w:pPr>
        <w:jc w:val="both"/>
        <w:rPr>
          <w:rFonts w:ascii="Times New Roman" w:hAnsi="Times New Roman" w:cs="Times New Roman"/>
          <w:b/>
          <w:bCs/>
          <w:sz w:val="24"/>
          <w:szCs w:val="24"/>
        </w:rPr>
      </w:pPr>
      <w:r w:rsidRPr="00926BFA">
        <w:rPr>
          <w:rFonts w:ascii="Times New Roman" w:hAnsi="Times New Roman" w:cs="Times New Roman"/>
          <w:b/>
          <w:bCs/>
          <w:sz w:val="24"/>
          <w:szCs w:val="24"/>
        </w:rPr>
        <w:t xml:space="preserve">Introduction </w:t>
      </w:r>
    </w:p>
    <w:p w14:paraId="3C794ED6" w14:textId="2D0E4C28" w:rsidR="00CF61F7" w:rsidRPr="00926BFA" w:rsidRDefault="00CF61F7" w:rsidP="000928BE">
      <w:pPr>
        <w:jc w:val="both"/>
        <w:rPr>
          <w:rFonts w:ascii="Times New Roman" w:hAnsi="Times New Roman" w:cs="Times New Roman"/>
          <w:sz w:val="24"/>
          <w:szCs w:val="24"/>
        </w:rPr>
      </w:pPr>
      <w:r w:rsidRPr="00926BFA">
        <w:rPr>
          <w:rFonts w:ascii="Times New Roman" w:hAnsi="Times New Roman" w:cs="Times New Roman"/>
          <w:sz w:val="24"/>
          <w:szCs w:val="24"/>
        </w:rPr>
        <w:t xml:space="preserve">Vehicle safety in the transportation of radioactive materials is crucial to protect public health, the environment, and national security by preventing releases, limiting radiation exposure, and deterring malicious acts. This is achieved through stringent regulations from </w:t>
      </w:r>
      <w:r w:rsidRPr="00926BFA">
        <w:rPr>
          <w:rFonts w:ascii="Times New Roman" w:hAnsi="Times New Roman" w:cs="Times New Roman"/>
          <w:sz w:val="24"/>
          <w:szCs w:val="24"/>
        </w:rPr>
        <w:t>competent authorities. Some member states prefer to follow the IAEA transport requirements rather than prescribe their own. These requirements</w:t>
      </w:r>
      <w:r w:rsidRPr="00926BFA">
        <w:rPr>
          <w:rFonts w:ascii="Times New Roman" w:hAnsi="Times New Roman" w:cs="Times New Roman"/>
          <w:sz w:val="24"/>
          <w:szCs w:val="24"/>
        </w:rPr>
        <w:t xml:space="preserve"> dictate specialized packaging, vehicle marking, route planning, and security measures, ensuring that the inherent hazards of radioactive materials are contained and controlled during transit. </w:t>
      </w:r>
      <w:r w:rsidR="009D72CC">
        <w:rPr>
          <w:rFonts w:ascii="Times New Roman" w:hAnsi="Times New Roman" w:cs="Times New Roman"/>
          <w:sz w:val="24"/>
          <w:szCs w:val="24"/>
        </w:rPr>
        <w:t>This</w:t>
      </w:r>
      <w:r w:rsidRPr="00926BFA">
        <w:rPr>
          <w:rFonts w:ascii="Times New Roman" w:hAnsi="Times New Roman" w:cs="Times New Roman"/>
          <w:sz w:val="24"/>
          <w:szCs w:val="24"/>
        </w:rPr>
        <w:t xml:space="preserve">, </w:t>
      </w:r>
      <w:proofErr w:type="gramStart"/>
      <w:r w:rsidRPr="00926BFA">
        <w:rPr>
          <w:rFonts w:ascii="Times New Roman" w:hAnsi="Times New Roman" w:cs="Times New Roman"/>
          <w:sz w:val="24"/>
          <w:szCs w:val="24"/>
        </w:rPr>
        <w:t>however</w:t>
      </w:r>
      <w:proofErr w:type="gramEnd"/>
      <w:r w:rsidRPr="00926BFA">
        <w:rPr>
          <w:rFonts w:ascii="Times New Roman" w:hAnsi="Times New Roman" w:cs="Times New Roman"/>
          <w:sz w:val="24"/>
          <w:szCs w:val="24"/>
        </w:rPr>
        <w:t xml:space="preserve"> </w:t>
      </w:r>
      <w:r w:rsidR="009D72CC">
        <w:rPr>
          <w:rFonts w:ascii="Times New Roman" w:hAnsi="Times New Roman" w:cs="Times New Roman"/>
          <w:sz w:val="24"/>
          <w:szCs w:val="24"/>
        </w:rPr>
        <w:t xml:space="preserve">leaves a gap in ensuring that the vehicles </w:t>
      </w:r>
      <w:r w:rsidR="009D72CC">
        <w:rPr>
          <w:rFonts w:ascii="Times New Roman" w:hAnsi="Times New Roman" w:cs="Times New Roman"/>
          <w:sz w:val="24"/>
          <w:szCs w:val="24"/>
        </w:rPr>
        <w:t>themselves</w:t>
      </w:r>
      <w:r w:rsidR="009D72CC">
        <w:rPr>
          <w:rFonts w:ascii="Times New Roman" w:hAnsi="Times New Roman" w:cs="Times New Roman"/>
          <w:sz w:val="24"/>
          <w:szCs w:val="24"/>
        </w:rPr>
        <w:t>, in terms of their design and manufacture, are safe.</w:t>
      </w:r>
    </w:p>
    <w:p w14:paraId="393A3073" w14:textId="17C6B0CC" w:rsidR="000928BE" w:rsidRPr="00926BFA" w:rsidRDefault="000928BE" w:rsidP="000928BE">
      <w:pPr>
        <w:jc w:val="both"/>
        <w:rPr>
          <w:rFonts w:ascii="Times New Roman" w:hAnsi="Times New Roman" w:cs="Times New Roman"/>
          <w:sz w:val="24"/>
          <w:szCs w:val="24"/>
        </w:rPr>
      </w:pPr>
      <w:r w:rsidRPr="00926BFA">
        <w:rPr>
          <w:rFonts w:ascii="Times New Roman" w:hAnsi="Times New Roman" w:cs="Times New Roman"/>
          <w:sz w:val="24"/>
          <w:szCs w:val="24"/>
        </w:rPr>
        <w:t>South Africa’s EV regulatory framework is evolving from fragmented, sectoral measures toward a coordinated industrial and regulatory strategy. The Department of Trade, Industry and Competition (</w:t>
      </w:r>
      <w:proofErr w:type="spellStart"/>
      <w:r w:rsidRPr="00926BFA">
        <w:rPr>
          <w:rFonts w:ascii="Times New Roman" w:hAnsi="Times New Roman" w:cs="Times New Roman"/>
          <w:sz w:val="24"/>
          <w:szCs w:val="24"/>
        </w:rPr>
        <w:t>dtic</w:t>
      </w:r>
      <w:proofErr w:type="spellEnd"/>
      <w:r w:rsidRPr="00926BFA">
        <w:rPr>
          <w:rFonts w:ascii="Times New Roman" w:hAnsi="Times New Roman" w:cs="Times New Roman"/>
          <w:sz w:val="24"/>
          <w:szCs w:val="24"/>
        </w:rPr>
        <w:t xml:space="preserve">) published an Electric Vehicle White Paper that sets out a comprehensive roadmap for a just transition of South Africa’s automotive sector, covering manufacturing, incentives, skills, and infrastructure. The White Paper is the base document guiding many subsequent regulatory and fiscal proposals. </w:t>
      </w:r>
    </w:p>
    <w:p w14:paraId="44DAA5C9" w14:textId="69D68A45" w:rsidR="000928BE" w:rsidRPr="00926BFA" w:rsidRDefault="000928BE" w:rsidP="000928BE">
      <w:pPr>
        <w:jc w:val="both"/>
        <w:rPr>
          <w:rFonts w:ascii="Times New Roman" w:hAnsi="Times New Roman" w:cs="Times New Roman"/>
          <w:sz w:val="24"/>
          <w:szCs w:val="24"/>
        </w:rPr>
      </w:pPr>
      <w:r w:rsidRPr="00926BFA">
        <w:rPr>
          <w:rFonts w:ascii="Times New Roman" w:hAnsi="Times New Roman" w:cs="Times New Roman"/>
          <w:sz w:val="24"/>
          <w:szCs w:val="24"/>
        </w:rPr>
        <w:t>South Africa is shifting from policy design to implementation — finalising regulations stemming from the White Paper, rolling out standards for charging infrastructure, and operationalising fiscal incentives for manufacturers.</w:t>
      </w:r>
      <w:r w:rsidR="00926BFA" w:rsidRPr="00926BFA">
        <w:rPr>
          <w:rFonts w:ascii="Times New Roman" w:hAnsi="Times New Roman" w:cs="Times New Roman"/>
          <w:sz w:val="24"/>
          <w:szCs w:val="24"/>
        </w:rPr>
        <w:t xml:space="preserve"> </w:t>
      </w:r>
      <w:r w:rsidR="00926BFA" w:rsidRPr="00926BFA">
        <w:rPr>
          <w:rFonts w:ascii="Times New Roman" w:eastAsia="Times New Roman" w:hAnsi="Times New Roman" w:cs="Times New Roman"/>
          <w:sz w:val="24"/>
          <w:szCs w:val="24"/>
        </w:rPr>
        <w:t>This paper provides an in-depth examination of the</w:t>
      </w:r>
      <w:r w:rsidR="00926BFA" w:rsidRPr="00926BFA">
        <w:rPr>
          <w:rFonts w:ascii="Times New Roman" w:eastAsia="Times New Roman" w:hAnsi="Times New Roman" w:cs="Times New Roman"/>
          <w:sz w:val="24"/>
          <w:szCs w:val="24"/>
        </w:rPr>
        <w:t xml:space="preserve"> south African </w:t>
      </w:r>
      <w:r w:rsidR="00926BFA" w:rsidRPr="00926BFA">
        <w:rPr>
          <w:rFonts w:ascii="Times New Roman" w:hAnsi="Times New Roman" w:cs="Times New Roman"/>
          <w:sz w:val="24"/>
          <w:szCs w:val="24"/>
        </w:rPr>
        <w:t>regulatory landscape for electric-powered vehicles</w:t>
      </w:r>
      <w:r w:rsidR="00926BFA" w:rsidRPr="00926BFA">
        <w:rPr>
          <w:rFonts w:ascii="Times New Roman" w:hAnsi="Times New Roman" w:cs="Times New Roman"/>
          <w:sz w:val="24"/>
          <w:szCs w:val="24"/>
        </w:rPr>
        <w:t xml:space="preserve"> and identifies gaps that need to be addressed in the regulatory framework.</w:t>
      </w:r>
    </w:p>
    <w:p w14:paraId="70E2B0EB" w14:textId="4F7FCD61" w:rsidR="000928BE" w:rsidRPr="00926BFA" w:rsidRDefault="000928BE" w:rsidP="000928BE">
      <w:pPr>
        <w:jc w:val="both"/>
        <w:rPr>
          <w:rFonts w:ascii="Times New Roman" w:hAnsi="Times New Roman" w:cs="Times New Roman"/>
          <w:b/>
          <w:bCs/>
          <w:sz w:val="24"/>
          <w:szCs w:val="24"/>
        </w:rPr>
      </w:pPr>
      <w:r w:rsidRPr="00926BFA">
        <w:rPr>
          <w:rFonts w:ascii="Times New Roman" w:hAnsi="Times New Roman" w:cs="Times New Roman"/>
          <w:b/>
          <w:bCs/>
          <w:sz w:val="24"/>
          <w:szCs w:val="24"/>
        </w:rPr>
        <w:t>Battery Safety: South Africa’s Regulatory &amp; Technical Requirements</w:t>
      </w:r>
    </w:p>
    <w:p w14:paraId="714A0952" w14:textId="197242F7" w:rsidR="000928BE" w:rsidRPr="00926BFA" w:rsidRDefault="000928BE" w:rsidP="000928BE">
      <w:pPr>
        <w:jc w:val="both"/>
        <w:rPr>
          <w:rFonts w:ascii="Times New Roman" w:hAnsi="Times New Roman" w:cs="Times New Roman"/>
          <w:b/>
          <w:bCs/>
          <w:sz w:val="24"/>
          <w:szCs w:val="24"/>
        </w:rPr>
      </w:pPr>
      <w:r w:rsidRPr="00926BFA">
        <w:rPr>
          <w:rFonts w:ascii="Times New Roman" w:hAnsi="Times New Roman" w:cs="Times New Roman"/>
          <w:b/>
          <w:bCs/>
          <w:sz w:val="24"/>
          <w:szCs w:val="24"/>
        </w:rPr>
        <w:t>Relevant Standards &amp; Testing Regimes</w:t>
      </w:r>
    </w:p>
    <w:p w14:paraId="1D7BF4FA" w14:textId="77777777" w:rsidR="00926BFA" w:rsidRPr="00926BFA" w:rsidRDefault="00926BFA" w:rsidP="00926BFA">
      <w:pPr>
        <w:jc w:val="both"/>
        <w:rPr>
          <w:rFonts w:ascii="Times New Roman" w:hAnsi="Times New Roman" w:cs="Times New Roman"/>
          <w:sz w:val="24"/>
          <w:szCs w:val="24"/>
        </w:rPr>
      </w:pPr>
      <w:r w:rsidRPr="00926BFA">
        <w:rPr>
          <w:rFonts w:ascii="Times New Roman" w:hAnsi="Times New Roman" w:cs="Times New Roman"/>
          <w:sz w:val="24"/>
          <w:szCs w:val="24"/>
        </w:rPr>
        <w:t>Occupational health &amp; safety, environmental law (e.g. for disposal / recycling of batteries), transportation regulations all intersect with battery safety. Though EV-specific battery safety regulation are not yet as comprehensive, resulting in testing/labs employing requirements other member states.</w:t>
      </w:r>
      <w:r w:rsidRPr="00926BFA">
        <w:rPr>
          <w:rFonts w:ascii="Times New Roman" w:hAnsi="Times New Roman" w:cs="Times New Roman"/>
          <w:sz w:val="24"/>
          <w:szCs w:val="24"/>
        </w:rPr>
        <w:t xml:space="preserve"> </w:t>
      </w:r>
      <w:r w:rsidRPr="00926BFA">
        <w:rPr>
          <w:rFonts w:ascii="Times New Roman" w:hAnsi="Times New Roman" w:cs="Times New Roman"/>
          <w:sz w:val="24"/>
          <w:szCs w:val="24"/>
        </w:rPr>
        <w:t>Some requirements can be found in national standards; others are emerging via policy documents or still in draft form. South Africa is still in a phase of aligning its regulatory infrastructure with best global standards.</w:t>
      </w:r>
      <w:r w:rsidRPr="00926BFA">
        <w:rPr>
          <w:rFonts w:ascii="Times New Roman" w:hAnsi="Times New Roman" w:cs="Times New Roman"/>
          <w:sz w:val="24"/>
          <w:szCs w:val="24"/>
        </w:rPr>
        <w:t xml:space="preserve"> </w:t>
      </w:r>
    </w:p>
    <w:p w14:paraId="414BB195" w14:textId="5B1F093B" w:rsidR="00926BFA" w:rsidRPr="00926BFA" w:rsidRDefault="00926BFA" w:rsidP="00926BFA">
      <w:pPr>
        <w:jc w:val="both"/>
        <w:rPr>
          <w:rFonts w:ascii="Times New Roman" w:hAnsi="Times New Roman" w:cs="Times New Roman"/>
          <w:sz w:val="24"/>
          <w:szCs w:val="24"/>
        </w:rPr>
      </w:pPr>
      <w:r w:rsidRPr="00926BFA">
        <w:rPr>
          <w:rFonts w:ascii="Times New Roman" w:hAnsi="Times New Roman" w:cs="Times New Roman"/>
          <w:sz w:val="24"/>
          <w:szCs w:val="24"/>
        </w:rPr>
        <w:t xml:space="preserve">Current standards </w:t>
      </w:r>
      <w:proofErr w:type="gramStart"/>
      <w:r w:rsidRPr="00926BFA">
        <w:rPr>
          <w:rFonts w:ascii="Times New Roman" w:hAnsi="Times New Roman" w:cs="Times New Roman"/>
          <w:sz w:val="24"/>
          <w:szCs w:val="24"/>
        </w:rPr>
        <w:t>in the area of</w:t>
      </w:r>
      <w:proofErr w:type="gramEnd"/>
      <w:r w:rsidRPr="00926BFA">
        <w:rPr>
          <w:rFonts w:ascii="Times New Roman" w:hAnsi="Times New Roman" w:cs="Times New Roman"/>
          <w:sz w:val="24"/>
          <w:szCs w:val="24"/>
        </w:rPr>
        <w:t xml:space="preserve"> EV batteries are specific to “battery swap” systems (where batteries are removed and replaced/swapped between vehicles). </w:t>
      </w:r>
      <w:bookmarkStart w:id="0" w:name="_Hlk210146901"/>
      <w:r w:rsidRPr="00926BFA">
        <w:rPr>
          <w:rFonts w:ascii="Times New Roman" w:hAnsi="Times New Roman" w:cs="Times New Roman"/>
          <w:sz w:val="24"/>
          <w:szCs w:val="24"/>
        </w:rPr>
        <w:t>The</w:t>
      </w:r>
      <w:r w:rsidRPr="00926BFA">
        <w:rPr>
          <w:rFonts w:ascii="Times New Roman" w:hAnsi="Times New Roman" w:cs="Times New Roman"/>
          <w:sz w:val="24"/>
          <w:szCs w:val="24"/>
        </w:rPr>
        <w:t>se s</w:t>
      </w:r>
      <w:r w:rsidRPr="00926BFA">
        <w:rPr>
          <w:rFonts w:ascii="Times New Roman" w:hAnsi="Times New Roman" w:cs="Times New Roman"/>
          <w:sz w:val="24"/>
          <w:szCs w:val="24"/>
        </w:rPr>
        <w:t xml:space="preserve">tandards </w:t>
      </w:r>
      <w:bookmarkEnd w:id="0"/>
      <w:r w:rsidRPr="00926BFA">
        <w:rPr>
          <w:rFonts w:ascii="Times New Roman" w:hAnsi="Times New Roman" w:cs="Times New Roman"/>
          <w:sz w:val="24"/>
          <w:szCs w:val="24"/>
        </w:rPr>
        <w:t xml:space="preserve">address safety requirements for these systems, including safety and interoperability for both the removable battery systems and the infrastructure or systems that swap them. </w:t>
      </w:r>
    </w:p>
    <w:p w14:paraId="03EDBB68" w14:textId="4A816761" w:rsidR="000928BE" w:rsidRPr="00926BFA" w:rsidRDefault="000928BE" w:rsidP="000928BE">
      <w:pPr>
        <w:jc w:val="both"/>
        <w:rPr>
          <w:rFonts w:ascii="Times New Roman" w:hAnsi="Times New Roman" w:cs="Times New Roman"/>
          <w:sz w:val="24"/>
          <w:szCs w:val="24"/>
        </w:rPr>
      </w:pPr>
      <w:r w:rsidRPr="00926BFA">
        <w:rPr>
          <w:rFonts w:ascii="Times New Roman" w:hAnsi="Times New Roman" w:cs="Times New Roman"/>
          <w:sz w:val="24"/>
          <w:szCs w:val="24"/>
        </w:rPr>
        <w:lastRenderedPageBreak/>
        <w:t>EV batteries, battery packs and related components are</w:t>
      </w:r>
      <w:r w:rsidR="00926BFA" w:rsidRPr="00926BFA">
        <w:rPr>
          <w:rFonts w:ascii="Times New Roman" w:hAnsi="Times New Roman" w:cs="Times New Roman"/>
          <w:sz w:val="24"/>
          <w:szCs w:val="24"/>
        </w:rPr>
        <w:t xml:space="preserve"> currently</w:t>
      </w:r>
      <w:r w:rsidRPr="00926BFA">
        <w:rPr>
          <w:rFonts w:ascii="Times New Roman" w:hAnsi="Times New Roman" w:cs="Times New Roman"/>
          <w:sz w:val="24"/>
          <w:szCs w:val="24"/>
        </w:rPr>
        <w:t xml:space="preserve"> subject to testing against internationally </w:t>
      </w:r>
      <w:r w:rsidR="00B62493" w:rsidRPr="00926BFA">
        <w:rPr>
          <w:rFonts w:ascii="Times New Roman" w:hAnsi="Times New Roman" w:cs="Times New Roman"/>
          <w:sz w:val="24"/>
          <w:szCs w:val="24"/>
        </w:rPr>
        <w:t>recognized</w:t>
      </w:r>
      <w:r w:rsidRPr="00926BFA">
        <w:rPr>
          <w:rFonts w:ascii="Times New Roman" w:hAnsi="Times New Roman" w:cs="Times New Roman"/>
          <w:sz w:val="24"/>
          <w:szCs w:val="24"/>
        </w:rPr>
        <w:t xml:space="preserve"> safety standards. </w:t>
      </w:r>
      <w:r w:rsidR="00B62493" w:rsidRPr="00926BFA">
        <w:rPr>
          <w:rFonts w:ascii="Times New Roman" w:hAnsi="Times New Roman" w:cs="Times New Roman"/>
          <w:sz w:val="24"/>
          <w:szCs w:val="24"/>
        </w:rPr>
        <w:t xml:space="preserve">International </w:t>
      </w:r>
      <w:r w:rsidRPr="00926BFA">
        <w:rPr>
          <w:rFonts w:ascii="Times New Roman" w:hAnsi="Times New Roman" w:cs="Times New Roman"/>
          <w:sz w:val="24"/>
          <w:szCs w:val="24"/>
        </w:rPr>
        <w:t>Organisations like SGS</w:t>
      </w:r>
      <w:r w:rsidR="00B62493" w:rsidRPr="00926BFA">
        <w:rPr>
          <w:rFonts w:ascii="Times New Roman" w:hAnsi="Times New Roman" w:cs="Times New Roman"/>
          <w:sz w:val="24"/>
          <w:szCs w:val="24"/>
        </w:rPr>
        <w:t xml:space="preserve"> and </w:t>
      </w:r>
      <w:r w:rsidR="00B62493" w:rsidRPr="00926BFA">
        <w:rPr>
          <w:rFonts w:ascii="Times New Roman" w:hAnsi="Times New Roman" w:cs="Times New Roman"/>
          <w:sz w:val="24"/>
          <w:szCs w:val="24"/>
        </w:rPr>
        <w:t>TÜV SÜD</w:t>
      </w:r>
      <w:r w:rsidRPr="00926BFA">
        <w:rPr>
          <w:rFonts w:ascii="Times New Roman" w:hAnsi="Times New Roman" w:cs="Times New Roman"/>
          <w:sz w:val="24"/>
          <w:szCs w:val="24"/>
        </w:rPr>
        <w:t xml:space="preserve"> offer testing services for batteries/cells/modules/packs under IEC, ISO, UN,</w:t>
      </w:r>
      <w:r w:rsidR="00B62493" w:rsidRPr="00926BFA">
        <w:rPr>
          <w:rFonts w:ascii="Times New Roman" w:hAnsi="Times New Roman" w:cs="Times New Roman"/>
          <w:sz w:val="24"/>
          <w:szCs w:val="24"/>
        </w:rPr>
        <w:t xml:space="preserve"> </w:t>
      </w:r>
      <w:r w:rsidRPr="00926BFA">
        <w:rPr>
          <w:rFonts w:ascii="Times New Roman" w:hAnsi="Times New Roman" w:cs="Times New Roman"/>
          <w:sz w:val="24"/>
          <w:szCs w:val="24"/>
        </w:rPr>
        <w:t xml:space="preserve">and other such standards. </w:t>
      </w:r>
    </w:p>
    <w:p w14:paraId="0FCC6EEC" w14:textId="377E6E86" w:rsidR="000928BE" w:rsidRPr="00926BFA" w:rsidRDefault="000928BE" w:rsidP="000928BE">
      <w:pPr>
        <w:jc w:val="both"/>
        <w:rPr>
          <w:rFonts w:ascii="Times New Roman" w:hAnsi="Times New Roman" w:cs="Times New Roman"/>
          <w:b/>
          <w:bCs/>
          <w:sz w:val="24"/>
          <w:szCs w:val="24"/>
        </w:rPr>
      </w:pPr>
      <w:r w:rsidRPr="00926BFA">
        <w:rPr>
          <w:rFonts w:ascii="Times New Roman" w:hAnsi="Times New Roman" w:cs="Times New Roman"/>
          <w:b/>
          <w:bCs/>
          <w:sz w:val="24"/>
          <w:szCs w:val="24"/>
        </w:rPr>
        <w:t xml:space="preserve">Gaps / Areas </w:t>
      </w:r>
      <w:r w:rsidR="00926BFA" w:rsidRPr="00926BFA">
        <w:rPr>
          <w:rFonts w:ascii="Times New Roman" w:hAnsi="Times New Roman" w:cs="Times New Roman"/>
          <w:b/>
          <w:bCs/>
          <w:sz w:val="24"/>
          <w:szCs w:val="24"/>
        </w:rPr>
        <w:t xml:space="preserve">for </w:t>
      </w:r>
      <w:r w:rsidRPr="00926BFA">
        <w:rPr>
          <w:rFonts w:ascii="Times New Roman" w:hAnsi="Times New Roman" w:cs="Times New Roman"/>
          <w:b/>
          <w:bCs/>
          <w:sz w:val="24"/>
          <w:szCs w:val="24"/>
        </w:rPr>
        <w:t>Development</w:t>
      </w:r>
    </w:p>
    <w:p w14:paraId="7D661019" w14:textId="01A6B0EB" w:rsidR="000928BE" w:rsidRPr="00926BFA" w:rsidRDefault="000928BE" w:rsidP="000928BE">
      <w:pPr>
        <w:jc w:val="both"/>
        <w:rPr>
          <w:rFonts w:ascii="Times New Roman" w:hAnsi="Times New Roman" w:cs="Times New Roman"/>
          <w:sz w:val="24"/>
          <w:szCs w:val="24"/>
        </w:rPr>
      </w:pPr>
      <w:r w:rsidRPr="00926BFA">
        <w:rPr>
          <w:rFonts w:ascii="Times New Roman" w:hAnsi="Times New Roman" w:cs="Times New Roman"/>
          <w:sz w:val="24"/>
          <w:szCs w:val="24"/>
        </w:rPr>
        <w:t>One key gap is that there is not yet (as publicly visible) a fully unified set of EV battery safety regulations that cover the entire lifecycle (</w:t>
      </w:r>
      <w:r w:rsidR="00C93F0D" w:rsidRPr="00926BFA">
        <w:rPr>
          <w:rFonts w:ascii="Times New Roman" w:hAnsi="Times New Roman" w:cs="Times New Roman"/>
          <w:sz w:val="24"/>
          <w:szCs w:val="24"/>
        </w:rPr>
        <w:t xml:space="preserve">from </w:t>
      </w:r>
      <w:r w:rsidRPr="00926BFA">
        <w:rPr>
          <w:rFonts w:ascii="Times New Roman" w:hAnsi="Times New Roman" w:cs="Times New Roman"/>
          <w:sz w:val="24"/>
          <w:szCs w:val="24"/>
        </w:rPr>
        <w:t>manufacture</w:t>
      </w:r>
      <w:r w:rsidR="00C93F0D" w:rsidRPr="00926BFA">
        <w:rPr>
          <w:rFonts w:ascii="Times New Roman" w:hAnsi="Times New Roman" w:cs="Times New Roman"/>
          <w:sz w:val="24"/>
          <w:szCs w:val="24"/>
        </w:rPr>
        <w:t xml:space="preserve"> to</w:t>
      </w:r>
      <w:r w:rsidRPr="00926BFA">
        <w:rPr>
          <w:rFonts w:ascii="Times New Roman" w:hAnsi="Times New Roman" w:cs="Times New Roman"/>
          <w:sz w:val="24"/>
          <w:szCs w:val="24"/>
        </w:rPr>
        <w:t xml:space="preserve"> in-vehicle safety </w:t>
      </w:r>
      <w:r w:rsidR="00C93F0D" w:rsidRPr="00926BFA">
        <w:rPr>
          <w:rFonts w:ascii="Times New Roman" w:hAnsi="Times New Roman" w:cs="Times New Roman"/>
          <w:sz w:val="24"/>
          <w:szCs w:val="24"/>
        </w:rPr>
        <w:t>to</w:t>
      </w:r>
      <w:r w:rsidRPr="00926BFA">
        <w:rPr>
          <w:rFonts w:ascii="Times New Roman" w:hAnsi="Times New Roman" w:cs="Times New Roman"/>
          <w:sz w:val="24"/>
          <w:szCs w:val="24"/>
        </w:rPr>
        <w:t xml:space="preserve"> disposal / recycling).</w:t>
      </w:r>
      <w:r w:rsidR="00926BFA" w:rsidRPr="00926BFA">
        <w:rPr>
          <w:rFonts w:ascii="Times New Roman" w:hAnsi="Times New Roman" w:cs="Times New Roman"/>
          <w:sz w:val="24"/>
          <w:szCs w:val="24"/>
        </w:rPr>
        <w:t xml:space="preserve"> </w:t>
      </w:r>
      <w:r w:rsidRPr="00926BFA">
        <w:rPr>
          <w:rFonts w:ascii="Times New Roman" w:hAnsi="Times New Roman" w:cs="Times New Roman"/>
          <w:sz w:val="24"/>
          <w:szCs w:val="24"/>
        </w:rPr>
        <w:t>The reliability of grid, charger safety, local</w:t>
      </w:r>
      <w:r w:rsidR="00CF61F7" w:rsidRPr="00926BFA">
        <w:rPr>
          <w:rFonts w:ascii="Times New Roman" w:hAnsi="Times New Roman" w:cs="Times New Roman"/>
          <w:sz w:val="24"/>
          <w:szCs w:val="24"/>
        </w:rPr>
        <w:t xml:space="preserve"> Battery Management System</w:t>
      </w:r>
      <w:r w:rsidRPr="00926BFA">
        <w:rPr>
          <w:rFonts w:ascii="Times New Roman" w:hAnsi="Times New Roman" w:cs="Times New Roman"/>
          <w:sz w:val="24"/>
          <w:szCs w:val="24"/>
        </w:rPr>
        <w:t xml:space="preserve"> </w:t>
      </w:r>
      <w:r w:rsidR="00CF61F7" w:rsidRPr="00926BFA">
        <w:rPr>
          <w:rFonts w:ascii="Times New Roman" w:hAnsi="Times New Roman" w:cs="Times New Roman"/>
          <w:sz w:val="24"/>
          <w:szCs w:val="24"/>
        </w:rPr>
        <w:t>(</w:t>
      </w:r>
      <w:r w:rsidRPr="00926BFA">
        <w:rPr>
          <w:rFonts w:ascii="Times New Roman" w:hAnsi="Times New Roman" w:cs="Times New Roman"/>
          <w:sz w:val="24"/>
          <w:szCs w:val="24"/>
        </w:rPr>
        <w:t>BMS</w:t>
      </w:r>
      <w:r w:rsidR="00CF61F7" w:rsidRPr="00926BFA">
        <w:rPr>
          <w:rFonts w:ascii="Times New Roman" w:hAnsi="Times New Roman" w:cs="Times New Roman"/>
          <w:sz w:val="24"/>
          <w:szCs w:val="24"/>
        </w:rPr>
        <w:t>)</w:t>
      </w:r>
      <w:r w:rsidRPr="00926BFA">
        <w:rPr>
          <w:rFonts w:ascii="Times New Roman" w:hAnsi="Times New Roman" w:cs="Times New Roman"/>
          <w:sz w:val="24"/>
          <w:szCs w:val="24"/>
        </w:rPr>
        <w:t xml:space="preserve"> certifications, and mandatory local compliance testing remain areas needing more regulatory clarity or enforcement.</w:t>
      </w:r>
    </w:p>
    <w:p w14:paraId="6BC9122C" w14:textId="77777777" w:rsidR="000928BE" w:rsidRPr="00926BFA" w:rsidRDefault="000928BE" w:rsidP="000928BE">
      <w:pPr>
        <w:jc w:val="both"/>
        <w:rPr>
          <w:rFonts w:ascii="Times New Roman" w:hAnsi="Times New Roman" w:cs="Times New Roman"/>
          <w:sz w:val="24"/>
          <w:szCs w:val="24"/>
        </w:rPr>
      </w:pPr>
      <w:r w:rsidRPr="00926BFA">
        <w:rPr>
          <w:rFonts w:ascii="Times New Roman" w:hAnsi="Times New Roman" w:cs="Times New Roman"/>
          <w:sz w:val="24"/>
          <w:szCs w:val="24"/>
        </w:rPr>
        <w:t>Adding battery safety into the broader regulatory framework means:</w:t>
      </w:r>
    </w:p>
    <w:p w14:paraId="5B0DDBA2" w14:textId="77777777" w:rsidR="000928BE" w:rsidRPr="00926BFA" w:rsidRDefault="000928BE" w:rsidP="00926BFA">
      <w:pPr>
        <w:pStyle w:val="ListParagraph"/>
        <w:numPr>
          <w:ilvl w:val="0"/>
          <w:numId w:val="1"/>
        </w:numPr>
        <w:jc w:val="both"/>
        <w:rPr>
          <w:rFonts w:ascii="Times New Roman" w:hAnsi="Times New Roman" w:cs="Times New Roman"/>
          <w:sz w:val="24"/>
          <w:szCs w:val="24"/>
        </w:rPr>
      </w:pPr>
      <w:r w:rsidRPr="00926BFA">
        <w:rPr>
          <w:rFonts w:ascii="Times New Roman" w:hAnsi="Times New Roman" w:cs="Times New Roman"/>
          <w:sz w:val="24"/>
          <w:szCs w:val="24"/>
        </w:rPr>
        <w:t>Policy documents (e.g. the EV White Paper, industrial incentives) must consider mandated safety certification (for manufacturers, importers) as part of conditions.</w:t>
      </w:r>
    </w:p>
    <w:p w14:paraId="174492DD" w14:textId="77777777" w:rsidR="000928BE" w:rsidRPr="00926BFA" w:rsidRDefault="000928BE" w:rsidP="00926BFA">
      <w:pPr>
        <w:pStyle w:val="ListParagraph"/>
        <w:numPr>
          <w:ilvl w:val="0"/>
          <w:numId w:val="1"/>
        </w:numPr>
        <w:jc w:val="both"/>
        <w:rPr>
          <w:rFonts w:ascii="Times New Roman" w:hAnsi="Times New Roman" w:cs="Times New Roman"/>
          <w:sz w:val="24"/>
          <w:szCs w:val="24"/>
        </w:rPr>
      </w:pPr>
      <w:r w:rsidRPr="00926BFA">
        <w:rPr>
          <w:rFonts w:ascii="Times New Roman" w:hAnsi="Times New Roman" w:cs="Times New Roman"/>
          <w:sz w:val="24"/>
          <w:szCs w:val="24"/>
        </w:rPr>
        <w:t>Trade / import tariffs and duties should incentivize only those battery systems that meet safety and testing standards.</w:t>
      </w:r>
    </w:p>
    <w:p w14:paraId="1D91D5B1" w14:textId="77777777" w:rsidR="000928BE" w:rsidRPr="00926BFA" w:rsidRDefault="000928BE" w:rsidP="00926BFA">
      <w:pPr>
        <w:pStyle w:val="ListParagraph"/>
        <w:numPr>
          <w:ilvl w:val="0"/>
          <w:numId w:val="1"/>
        </w:numPr>
        <w:jc w:val="both"/>
        <w:rPr>
          <w:rFonts w:ascii="Times New Roman" w:hAnsi="Times New Roman" w:cs="Times New Roman"/>
          <w:sz w:val="24"/>
          <w:szCs w:val="24"/>
        </w:rPr>
      </w:pPr>
      <w:r w:rsidRPr="00926BFA">
        <w:rPr>
          <w:rFonts w:ascii="Times New Roman" w:hAnsi="Times New Roman" w:cs="Times New Roman"/>
          <w:sz w:val="24"/>
          <w:szCs w:val="24"/>
        </w:rPr>
        <w:t>Standards bodies (SABS / SANAS) will need to issue or adopt more SANS standards for battery safety and ensure test labs are accredited and available locally.</w:t>
      </w:r>
    </w:p>
    <w:p w14:paraId="456D4E43" w14:textId="005E335D" w:rsidR="004A60C4" w:rsidRPr="00926BFA" w:rsidRDefault="000928BE" w:rsidP="00926BFA">
      <w:pPr>
        <w:pStyle w:val="ListParagraph"/>
        <w:numPr>
          <w:ilvl w:val="0"/>
          <w:numId w:val="1"/>
        </w:numPr>
        <w:jc w:val="both"/>
        <w:rPr>
          <w:rFonts w:ascii="Times New Roman" w:hAnsi="Times New Roman" w:cs="Times New Roman"/>
        </w:rPr>
      </w:pPr>
      <w:r w:rsidRPr="00926BFA">
        <w:rPr>
          <w:rFonts w:ascii="Times New Roman" w:hAnsi="Times New Roman" w:cs="Times New Roman"/>
          <w:sz w:val="24"/>
          <w:szCs w:val="24"/>
        </w:rPr>
        <w:t>Transport &amp; storage regulation: ensuring that when EV batteries are stored, transported (especially in bulk, or replacement/spare batteries) the</w:t>
      </w:r>
      <w:r w:rsidRPr="00926BFA">
        <w:rPr>
          <w:rFonts w:ascii="Times New Roman" w:hAnsi="Times New Roman" w:cs="Times New Roman"/>
        </w:rPr>
        <w:t xml:space="preserve"> dangerous goods rules are respected.</w:t>
      </w:r>
    </w:p>
    <w:sectPr w:rsidR="004A60C4" w:rsidRPr="00926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3AE9"/>
    <w:multiLevelType w:val="hybridMultilevel"/>
    <w:tmpl w:val="5F78D8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6899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BE"/>
    <w:rsid w:val="000928BE"/>
    <w:rsid w:val="004A60C4"/>
    <w:rsid w:val="007E5DF3"/>
    <w:rsid w:val="00926BFA"/>
    <w:rsid w:val="009D72CC"/>
    <w:rsid w:val="009E532B"/>
    <w:rsid w:val="00AB591D"/>
    <w:rsid w:val="00B62493"/>
    <w:rsid w:val="00C93F0D"/>
    <w:rsid w:val="00CF61F7"/>
    <w:rsid w:val="00D44EEA"/>
    <w:rsid w:val="00FF3F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5280"/>
  <w15:chartTrackingRefBased/>
  <w15:docId w15:val="{B40FC52B-EBF6-4B36-86FA-E7369AAB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8BE"/>
    <w:pPr>
      <w:spacing w:after="200" w:line="276" w:lineRule="auto"/>
    </w:pPr>
    <w:rPr>
      <w:rFonts w:eastAsiaTheme="minorEastAsia"/>
    </w:rPr>
  </w:style>
  <w:style w:type="paragraph" w:styleId="Heading1">
    <w:name w:val="heading 1"/>
    <w:basedOn w:val="Normal"/>
    <w:next w:val="Normal"/>
    <w:link w:val="Heading1Char"/>
    <w:uiPriority w:val="9"/>
    <w:qFormat/>
    <w:rsid w:val="000928B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8B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8BE"/>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8BE"/>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8BE"/>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8BE"/>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8BE"/>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8BE"/>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8BE"/>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8BE"/>
    <w:rPr>
      <w:rFonts w:eastAsiaTheme="majorEastAsia" w:cstheme="majorBidi"/>
      <w:color w:val="272727" w:themeColor="text1" w:themeTint="D8"/>
    </w:rPr>
  </w:style>
  <w:style w:type="paragraph" w:styleId="Title">
    <w:name w:val="Title"/>
    <w:basedOn w:val="Normal"/>
    <w:next w:val="Normal"/>
    <w:link w:val="TitleChar"/>
    <w:uiPriority w:val="10"/>
    <w:qFormat/>
    <w:rsid w:val="00092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8BE"/>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8BE"/>
    <w:pPr>
      <w:spacing w:before="160" w:after="160" w:line="259"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0928BE"/>
    <w:rPr>
      <w:i/>
      <w:iCs/>
      <w:color w:val="404040" w:themeColor="text1" w:themeTint="BF"/>
    </w:rPr>
  </w:style>
  <w:style w:type="paragraph" w:styleId="ListParagraph">
    <w:name w:val="List Paragraph"/>
    <w:basedOn w:val="Normal"/>
    <w:uiPriority w:val="34"/>
    <w:qFormat/>
    <w:rsid w:val="000928BE"/>
    <w:pPr>
      <w:spacing w:after="160" w:line="259" w:lineRule="auto"/>
      <w:ind w:left="720"/>
      <w:contextualSpacing/>
    </w:pPr>
    <w:rPr>
      <w:rFonts w:eastAsiaTheme="minorHAnsi"/>
    </w:rPr>
  </w:style>
  <w:style w:type="character" w:styleId="IntenseEmphasis">
    <w:name w:val="Intense Emphasis"/>
    <w:basedOn w:val="DefaultParagraphFont"/>
    <w:uiPriority w:val="21"/>
    <w:qFormat/>
    <w:rsid w:val="000928BE"/>
    <w:rPr>
      <w:i/>
      <w:iCs/>
      <w:color w:val="0F4761" w:themeColor="accent1" w:themeShade="BF"/>
    </w:rPr>
  </w:style>
  <w:style w:type="paragraph" w:styleId="IntenseQuote">
    <w:name w:val="Intense Quote"/>
    <w:basedOn w:val="Normal"/>
    <w:next w:val="Normal"/>
    <w:link w:val="IntenseQuoteChar"/>
    <w:uiPriority w:val="30"/>
    <w:qFormat/>
    <w:rsid w:val="000928B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0928BE"/>
    <w:rPr>
      <w:i/>
      <w:iCs/>
      <w:color w:val="0F4761" w:themeColor="accent1" w:themeShade="BF"/>
    </w:rPr>
  </w:style>
  <w:style w:type="character" w:styleId="IntenseReference">
    <w:name w:val="Intense Reference"/>
    <w:basedOn w:val="DefaultParagraphFont"/>
    <w:uiPriority w:val="32"/>
    <w:qFormat/>
    <w:rsid w:val="000928BE"/>
    <w:rPr>
      <w:b/>
      <w:bCs/>
      <w:smallCaps/>
      <w:color w:val="0F4761" w:themeColor="accent1" w:themeShade="BF"/>
      <w:spacing w:val="5"/>
    </w:rPr>
  </w:style>
  <w:style w:type="character" w:styleId="Hyperlink">
    <w:name w:val="Hyperlink"/>
    <w:basedOn w:val="DefaultParagraphFont"/>
    <w:uiPriority w:val="99"/>
    <w:unhideWhenUsed/>
    <w:rsid w:val="00CF61F7"/>
    <w:rPr>
      <w:color w:val="467886" w:themeColor="hyperlink"/>
      <w:u w:val="single"/>
    </w:rPr>
  </w:style>
  <w:style w:type="character" w:styleId="UnresolvedMention">
    <w:name w:val="Unresolved Mention"/>
    <w:basedOn w:val="DefaultParagraphFont"/>
    <w:uiPriority w:val="99"/>
    <w:semiHidden/>
    <w:unhideWhenUsed/>
    <w:rsid w:val="00CF6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Lindile Nogxina</dc:creator>
  <cp:keywords/>
  <dc:description/>
  <cp:lastModifiedBy>Lindile Nogxina</cp:lastModifiedBy>
  <cp:revision>7</cp:revision>
  <dcterms:created xsi:type="dcterms:W3CDTF">2025-09-30T09:14:00Z</dcterms:created>
  <dcterms:modified xsi:type="dcterms:W3CDTF">2025-09-30T16:51:00Z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054bb6a9-9c53-4046-80af-b6fdc45adb13</vt:lpwstr>
  </property>
  <property fmtid="{D5CDD505-2E9C-101B-9397-08002B2CF9AE}" pid="3" name="DocumentType">
    <vt:lpwstr>Report</vt:lpwstr>
  </property>
  <property fmtid="{D5CDD505-2E9C-101B-9397-08002B2CF9AE}" pid="4" name="Classification">
    <vt:lpwstr>Non-Restricted</vt:lpwstr>
  </property>
</Properties>
</file>