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439E" w14:textId="22851D4E" w:rsidR="00B83843" w:rsidRDefault="00B83843" w:rsidP="00B4205A">
      <w:pPr>
        <w:spacing w:after="80"/>
        <w:ind w:left="714" w:hanging="357"/>
        <w:jc w:val="center"/>
        <w:rPr>
          <w:i/>
          <w:iCs/>
          <w:lang w:val="en-US"/>
        </w:rPr>
      </w:pPr>
      <w:r w:rsidRPr="00B83843">
        <w:rPr>
          <w:i/>
          <w:iCs/>
          <w:lang w:val="en-US"/>
        </w:rPr>
        <w:t xml:space="preserve">International Conference on the Safe and Secure Transport of Nuclear and Radioactive Material </w:t>
      </w:r>
    </w:p>
    <w:p w14:paraId="51E03CB0" w14:textId="77777777" w:rsidR="006C2AE0" w:rsidRPr="00C5113A" w:rsidRDefault="006C2AE0" w:rsidP="00F516DE">
      <w:pPr>
        <w:ind w:left="284"/>
        <w:jc w:val="center"/>
        <w:rPr>
          <w:sz w:val="12"/>
          <w:szCs w:val="12"/>
          <w:lang w:val="en-US"/>
        </w:rPr>
      </w:pPr>
    </w:p>
    <w:p w14:paraId="4E350514" w14:textId="7424C4AB" w:rsidR="00474E01" w:rsidRDefault="00C5113A" w:rsidP="00F516DE">
      <w:pPr>
        <w:ind w:left="284"/>
        <w:jc w:val="center"/>
        <w:rPr>
          <w:b/>
          <w:bCs/>
          <w:lang w:val="en-US"/>
        </w:rPr>
      </w:pPr>
      <w:r>
        <w:rPr>
          <w:lang w:val="en-US"/>
        </w:rPr>
        <w:t>T</w:t>
      </w:r>
      <w:r w:rsidR="006C2AE0">
        <w:rPr>
          <w:lang w:val="en-US"/>
        </w:rPr>
        <w:t>itle</w:t>
      </w:r>
      <w:r w:rsidR="00B83843" w:rsidRPr="00B83843">
        <w:rPr>
          <w:lang w:val="en-US"/>
        </w:rPr>
        <w:t xml:space="preserve">:  </w:t>
      </w:r>
      <w:r w:rsidR="00B83843" w:rsidRPr="00B83843">
        <w:rPr>
          <w:b/>
          <w:bCs/>
          <w:lang w:val="en-US"/>
        </w:rPr>
        <w:t>“Pol</w:t>
      </w:r>
      <w:r w:rsidR="00BC59E8">
        <w:rPr>
          <w:b/>
          <w:bCs/>
          <w:lang w:val="en-US"/>
        </w:rPr>
        <w:t>ish</w:t>
      </w:r>
      <w:r w:rsidR="00B83843" w:rsidRPr="00B83843">
        <w:rPr>
          <w:b/>
          <w:bCs/>
          <w:lang w:val="en-US"/>
        </w:rPr>
        <w:t xml:space="preserve"> nuclear </w:t>
      </w:r>
      <w:r w:rsidR="00B83843">
        <w:rPr>
          <w:b/>
          <w:bCs/>
          <w:lang w:val="en-US"/>
        </w:rPr>
        <w:t>regulations</w:t>
      </w:r>
      <w:r w:rsidR="00B83843" w:rsidRPr="00B83843">
        <w:rPr>
          <w:b/>
          <w:bCs/>
          <w:lang w:val="en-US"/>
        </w:rPr>
        <w:t xml:space="preserve"> governing transport of nuclear </w:t>
      </w:r>
      <w:r w:rsidR="0035764A">
        <w:rPr>
          <w:b/>
          <w:bCs/>
          <w:lang w:val="en-US"/>
        </w:rPr>
        <w:t xml:space="preserve">and radioactive </w:t>
      </w:r>
      <w:r w:rsidR="00B83843" w:rsidRPr="00B83843">
        <w:rPr>
          <w:b/>
          <w:bCs/>
          <w:lang w:val="en-US"/>
        </w:rPr>
        <w:t xml:space="preserve">material in light of </w:t>
      </w:r>
      <w:r w:rsidR="00B83843">
        <w:rPr>
          <w:b/>
          <w:bCs/>
          <w:lang w:val="en-US"/>
        </w:rPr>
        <w:t xml:space="preserve">international </w:t>
      </w:r>
      <w:r w:rsidR="00B83843" w:rsidRPr="00B83843">
        <w:rPr>
          <w:b/>
          <w:bCs/>
          <w:lang w:val="en-US"/>
        </w:rPr>
        <w:t>standards</w:t>
      </w:r>
      <w:r w:rsidR="00B83843">
        <w:rPr>
          <w:b/>
          <w:bCs/>
          <w:lang w:val="en-US"/>
        </w:rPr>
        <w:t xml:space="preserve"> and </w:t>
      </w:r>
      <w:r w:rsidR="003B7FDD">
        <w:rPr>
          <w:b/>
          <w:bCs/>
          <w:lang w:val="en-US"/>
        </w:rPr>
        <w:t xml:space="preserve">IAEA </w:t>
      </w:r>
      <w:r w:rsidR="00B83843">
        <w:rPr>
          <w:b/>
          <w:bCs/>
          <w:lang w:val="en-US"/>
        </w:rPr>
        <w:t>guidelines</w:t>
      </w:r>
      <w:r w:rsidR="00B83843" w:rsidRPr="00B83843">
        <w:rPr>
          <w:b/>
          <w:bCs/>
          <w:lang w:val="en-US"/>
        </w:rPr>
        <w:t>”</w:t>
      </w:r>
    </w:p>
    <w:p w14:paraId="564B58DA" w14:textId="77777777" w:rsidR="006C2AE0" w:rsidRDefault="006C2AE0" w:rsidP="00A4780E">
      <w:pPr>
        <w:spacing w:after="0" w:line="240" w:lineRule="auto"/>
        <w:jc w:val="both"/>
        <w:rPr>
          <w:lang w:val="en-US"/>
        </w:rPr>
      </w:pPr>
    </w:p>
    <w:p w14:paraId="09DCE1DD" w14:textId="0725F597" w:rsidR="00474E01" w:rsidRPr="006C2AE0" w:rsidRDefault="00A4780E" w:rsidP="006C2AE0">
      <w:pPr>
        <w:spacing w:after="0" w:line="360" w:lineRule="auto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 xml:space="preserve">     </w:t>
      </w:r>
      <w:r w:rsidR="0022704B" w:rsidRPr="006C2AE0">
        <w:rPr>
          <w:sz w:val="22"/>
          <w:szCs w:val="22"/>
          <w:lang w:val="en-US"/>
        </w:rPr>
        <w:t xml:space="preserve">In 2009 Poland launched large-scale nuclear new build </w:t>
      </w:r>
      <w:proofErr w:type="spellStart"/>
      <w:r w:rsidR="0022704B" w:rsidRPr="006C2AE0">
        <w:rPr>
          <w:sz w:val="22"/>
          <w:szCs w:val="22"/>
          <w:lang w:val="en-US"/>
        </w:rPr>
        <w:t>programme</w:t>
      </w:r>
      <w:proofErr w:type="spellEnd"/>
      <w:r w:rsidR="0022704B" w:rsidRPr="006C2AE0">
        <w:rPr>
          <w:sz w:val="22"/>
          <w:szCs w:val="22"/>
          <w:lang w:val="en-US"/>
        </w:rPr>
        <w:t xml:space="preserve"> aimed at construction of the</w:t>
      </w:r>
      <w:r w:rsidR="00CE3F4A" w:rsidRPr="006C2AE0">
        <w:rPr>
          <w:sz w:val="22"/>
          <w:szCs w:val="22"/>
          <w:lang w:val="en-US"/>
        </w:rPr>
        <w:t xml:space="preserve"> </w:t>
      </w:r>
      <w:r w:rsidR="0022704B" w:rsidRPr="006C2AE0">
        <w:rPr>
          <w:sz w:val="22"/>
          <w:szCs w:val="22"/>
          <w:lang w:val="en-US"/>
        </w:rPr>
        <w:t xml:space="preserve">country’s first nuclear power plants. </w:t>
      </w:r>
      <w:r w:rsidR="001E3B8F" w:rsidRPr="006C2AE0">
        <w:rPr>
          <w:sz w:val="22"/>
          <w:szCs w:val="22"/>
          <w:lang w:val="en-US"/>
        </w:rPr>
        <w:t>W</w:t>
      </w:r>
      <w:r w:rsidR="009F25B9" w:rsidRPr="006C2AE0">
        <w:rPr>
          <w:sz w:val="22"/>
          <w:szCs w:val="22"/>
          <w:lang w:val="en-US"/>
        </w:rPr>
        <w:t xml:space="preserve">hen developing </w:t>
      </w:r>
      <w:r w:rsidR="001E3B8F" w:rsidRPr="006C2AE0">
        <w:rPr>
          <w:sz w:val="22"/>
          <w:szCs w:val="22"/>
          <w:lang w:val="en-US"/>
        </w:rPr>
        <w:t>its</w:t>
      </w:r>
      <w:r w:rsidR="009F25B9" w:rsidRPr="006C2AE0">
        <w:rPr>
          <w:sz w:val="22"/>
          <w:szCs w:val="22"/>
          <w:lang w:val="en-US"/>
        </w:rPr>
        <w:t xml:space="preserve"> nuclear legal framework </w:t>
      </w:r>
      <w:r w:rsidR="001E3B8F" w:rsidRPr="006C2AE0">
        <w:rPr>
          <w:sz w:val="22"/>
          <w:szCs w:val="22"/>
          <w:lang w:val="en-US"/>
        </w:rPr>
        <w:t xml:space="preserve">the top priority of Poland </w:t>
      </w:r>
      <w:r w:rsidR="009F25B9" w:rsidRPr="006C2AE0">
        <w:rPr>
          <w:sz w:val="22"/>
          <w:szCs w:val="22"/>
          <w:lang w:val="en-US"/>
        </w:rPr>
        <w:t>is to ensure that i</w:t>
      </w:r>
      <w:r w:rsidR="00313259" w:rsidRPr="006C2AE0">
        <w:rPr>
          <w:sz w:val="22"/>
          <w:szCs w:val="22"/>
          <w:lang w:val="en-US"/>
        </w:rPr>
        <w:t xml:space="preserve">t </w:t>
      </w:r>
      <w:r w:rsidR="009F25B9" w:rsidRPr="006C2AE0">
        <w:rPr>
          <w:sz w:val="22"/>
          <w:szCs w:val="22"/>
          <w:lang w:val="en-US"/>
        </w:rPr>
        <w:t xml:space="preserve">not only implements </w:t>
      </w:r>
      <w:r w:rsidR="00686D0E" w:rsidRPr="006C2AE0">
        <w:rPr>
          <w:sz w:val="22"/>
          <w:szCs w:val="22"/>
          <w:lang w:val="en-US"/>
        </w:rPr>
        <w:t xml:space="preserve">applicable </w:t>
      </w:r>
      <w:r w:rsidR="009F25B9" w:rsidRPr="006C2AE0">
        <w:rPr>
          <w:sz w:val="22"/>
          <w:szCs w:val="22"/>
          <w:lang w:val="en-US"/>
        </w:rPr>
        <w:t xml:space="preserve">international legal instruments </w:t>
      </w:r>
      <w:r w:rsidR="009F25B9" w:rsidRPr="006C2AE0">
        <w:rPr>
          <w:b/>
          <w:bCs/>
          <w:sz w:val="22"/>
          <w:szCs w:val="22"/>
          <w:lang w:val="en-US"/>
        </w:rPr>
        <w:t>but also</w:t>
      </w:r>
      <w:r w:rsidR="00313259" w:rsidRPr="006C2AE0">
        <w:rPr>
          <w:b/>
          <w:bCs/>
          <w:sz w:val="22"/>
          <w:szCs w:val="22"/>
          <w:lang w:val="en-US"/>
        </w:rPr>
        <w:t xml:space="preserve"> </w:t>
      </w:r>
      <w:r w:rsidR="004E65D9" w:rsidRPr="006C2AE0">
        <w:rPr>
          <w:b/>
          <w:bCs/>
          <w:sz w:val="22"/>
          <w:szCs w:val="22"/>
          <w:lang w:val="en-US"/>
        </w:rPr>
        <w:t xml:space="preserve">reflects </w:t>
      </w:r>
      <w:r w:rsidR="009F25B9" w:rsidRPr="006C2AE0">
        <w:rPr>
          <w:b/>
          <w:bCs/>
          <w:sz w:val="22"/>
          <w:szCs w:val="22"/>
          <w:lang w:val="en-US"/>
        </w:rPr>
        <w:t>all</w:t>
      </w:r>
      <w:r w:rsidR="0022704B" w:rsidRPr="006C2AE0">
        <w:rPr>
          <w:b/>
          <w:bCs/>
          <w:sz w:val="22"/>
          <w:szCs w:val="22"/>
          <w:lang w:val="en-US"/>
        </w:rPr>
        <w:t xml:space="preserve"> </w:t>
      </w:r>
      <w:r w:rsidR="009F25B9" w:rsidRPr="006C2AE0">
        <w:rPr>
          <w:b/>
          <w:bCs/>
          <w:sz w:val="22"/>
          <w:szCs w:val="22"/>
          <w:lang w:val="en-US"/>
        </w:rPr>
        <w:t>relevant</w:t>
      </w:r>
      <w:r w:rsidR="00E25972" w:rsidRPr="006C2AE0">
        <w:rPr>
          <w:b/>
          <w:bCs/>
          <w:sz w:val="22"/>
          <w:szCs w:val="22"/>
          <w:lang w:val="en-US"/>
        </w:rPr>
        <w:t xml:space="preserve"> </w:t>
      </w:r>
      <w:r w:rsidR="009F25B9" w:rsidRPr="006C2AE0">
        <w:rPr>
          <w:b/>
          <w:bCs/>
          <w:sz w:val="22"/>
          <w:szCs w:val="22"/>
          <w:lang w:val="en-US"/>
        </w:rPr>
        <w:t>IAEA recommendations and guidelines</w:t>
      </w:r>
      <w:r w:rsidR="00E25972" w:rsidRPr="006C2AE0">
        <w:rPr>
          <w:b/>
          <w:bCs/>
          <w:sz w:val="22"/>
          <w:szCs w:val="22"/>
          <w:lang w:val="en-US"/>
        </w:rPr>
        <w:t xml:space="preserve"> </w:t>
      </w:r>
      <w:r w:rsidR="00F516DE" w:rsidRPr="006C2AE0">
        <w:rPr>
          <w:sz w:val="22"/>
          <w:szCs w:val="22"/>
          <w:lang w:val="en-US"/>
        </w:rPr>
        <w:t>(</w:t>
      </w:r>
      <w:r w:rsidR="00E25972" w:rsidRPr="006C2AE0">
        <w:rPr>
          <w:sz w:val="22"/>
          <w:szCs w:val="22"/>
          <w:lang w:val="en-US"/>
        </w:rPr>
        <w:t>as well as good practices of other experienced nuclear countries</w:t>
      </w:r>
      <w:r w:rsidR="00F516DE" w:rsidRPr="006C2AE0">
        <w:rPr>
          <w:sz w:val="22"/>
          <w:szCs w:val="22"/>
          <w:lang w:val="en-US"/>
        </w:rPr>
        <w:t>)</w:t>
      </w:r>
      <w:r w:rsidR="00E25972" w:rsidRPr="006C2AE0">
        <w:rPr>
          <w:b/>
          <w:bCs/>
          <w:sz w:val="22"/>
          <w:szCs w:val="22"/>
          <w:lang w:val="en-US"/>
        </w:rPr>
        <w:t xml:space="preserve"> –</w:t>
      </w:r>
      <w:r w:rsidR="00313259" w:rsidRPr="006C2AE0">
        <w:rPr>
          <w:b/>
          <w:bCs/>
          <w:sz w:val="22"/>
          <w:szCs w:val="22"/>
          <w:lang w:val="en-US"/>
        </w:rPr>
        <w:t xml:space="preserve"> a</w:t>
      </w:r>
      <w:r w:rsidR="009F25B9" w:rsidRPr="006C2AE0">
        <w:rPr>
          <w:b/>
          <w:bCs/>
          <w:sz w:val="22"/>
          <w:szCs w:val="22"/>
          <w:lang w:val="en-US"/>
        </w:rPr>
        <w:t>lso</w:t>
      </w:r>
      <w:r w:rsidR="00E25972" w:rsidRPr="006C2AE0">
        <w:rPr>
          <w:b/>
          <w:bCs/>
          <w:sz w:val="22"/>
          <w:szCs w:val="22"/>
          <w:lang w:val="en-US"/>
        </w:rPr>
        <w:t xml:space="preserve"> </w:t>
      </w:r>
      <w:r w:rsidR="009F25B9" w:rsidRPr="006C2AE0">
        <w:rPr>
          <w:b/>
          <w:bCs/>
          <w:sz w:val="22"/>
          <w:szCs w:val="22"/>
          <w:lang w:val="en-US"/>
        </w:rPr>
        <w:t>with respect to regulations governing transport of nuclear material</w:t>
      </w:r>
      <w:r w:rsidR="009F25B9" w:rsidRPr="006C2AE0">
        <w:rPr>
          <w:sz w:val="22"/>
          <w:szCs w:val="22"/>
          <w:lang w:val="en-US"/>
        </w:rPr>
        <w:t>.</w:t>
      </w:r>
      <w:r w:rsidR="006D7459" w:rsidRPr="006C2AE0">
        <w:rPr>
          <w:sz w:val="22"/>
          <w:szCs w:val="22"/>
          <w:lang w:val="en-US"/>
        </w:rPr>
        <w:t xml:space="preserve"> </w:t>
      </w:r>
      <w:r w:rsidR="00474E01" w:rsidRPr="006C2AE0">
        <w:rPr>
          <w:sz w:val="22"/>
          <w:szCs w:val="22"/>
          <w:lang w:val="en-US"/>
        </w:rPr>
        <w:t xml:space="preserve">From that perspective particularly useful tools for every nuclear newcomers are IAEA review that address the above issue and </w:t>
      </w:r>
      <w:r w:rsidR="00D63266" w:rsidRPr="006C2AE0">
        <w:rPr>
          <w:sz w:val="22"/>
          <w:szCs w:val="22"/>
          <w:lang w:val="en-US"/>
        </w:rPr>
        <w:t>help to</w:t>
      </w:r>
      <w:r w:rsidR="00474E01" w:rsidRPr="006C2AE0">
        <w:rPr>
          <w:sz w:val="22"/>
          <w:szCs w:val="22"/>
          <w:lang w:val="en-US"/>
        </w:rPr>
        <w:t xml:space="preserve"> enhance national nuclear legal framework in the subject matter.</w:t>
      </w:r>
    </w:p>
    <w:p w14:paraId="4752BE79" w14:textId="77777777" w:rsidR="006C2AE0" w:rsidRPr="006C2AE0" w:rsidRDefault="006C2AE0" w:rsidP="006C2AE0">
      <w:pPr>
        <w:spacing w:after="0" w:line="360" w:lineRule="auto"/>
        <w:ind w:firstLine="284"/>
        <w:jc w:val="both"/>
        <w:rPr>
          <w:b/>
          <w:bCs/>
          <w:sz w:val="8"/>
          <w:szCs w:val="8"/>
          <w:lang w:val="en-US"/>
        </w:rPr>
      </w:pPr>
    </w:p>
    <w:p w14:paraId="0B87A170" w14:textId="239C8979" w:rsidR="009A56A5" w:rsidRPr="006C2AE0" w:rsidRDefault="006D7459" w:rsidP="006C2AE0">
      <w:pPr>
        <w:spacing w:after="0" w:line="360" w:lineRule="auto"/>
        <w:ind w:firstLine="284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>Given the above the aim of the paper is to</w:t>
      </w:r>
      <w:r w:rsidR="009A56A5" w:rsidRPr="006C2AE0">
        <w:rPr>
          <w:sz w:val="22"/>
          <w:szCs w:val="22"/>
          <w:lang w:val="en-US"/>
        </w:rPr>
        <w:t xml:space="preserve"> present: </w:t>
      </w:r>
    </w:p>
    <w:p w14:paraId="1FD96F55" w14:textId="3341A504" w:rsidR="009A56A5" w:rsidRPr="006C2AE0" w:rsidRDefault="00A543B7" w:rsidP="006C2AE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 xml:space="preserve">the </w:t>
      </w:r>
      <w:r w:rsidR="00E25972" w:rsidRPr="006C2AE0">
        <w:rPr>
          <w:sz w:val="22"/>
          <w:szCs w:val="22"/>
          <w:lang w:val="en-US"/>
        </w:rPr>
        <w:t>evolution and</w:t>
      </w:r>
      <w:r w:rsidR="009A56A5" w:rsidRPr="006C2AE0">
        <w:rPr>
          <w:sz w:val="22"/>
          <w:szCs w:val="22"/>
          <w:lang w:val="en-US"/>
        </w:rPr>
        <w:t xml:space="preserve"> current</w:t>
      </w:r>
      <w:r w:rsidR="00E25972" w:rsidRPr="006C2AE0">
        <w:rPr>
          <w:sz w:val="22"/>
          <w:szCs w:val="22"/>
          <w:lang w:val="en-US"/>
        </w:rPr>
        <w:t xml:space="preserve"> state of</w:t>
      </w:r>
      <w:r w:rsidR="009A56A5" w:rsidRPr="006C2AE0">
        <w:rPr>
          <w:sz w:val="22"/>
          <w:szCs w:val="22"/>
          <w:lang w:val="en-US"/>
        </w:rPr>
        <w:t xml:space="preserve"> Poland’s </w:t>
      </w:r>
      <w:r w:rsidR="00B77B41" w:rsidRPr="006C2AE0">
        <w:rPr>
          <w:sz w:val="22"/>
          <w:szCs w:val="22"/>
          <w:lang w:val="en-US"/>
        </w:rPr>
        <w:t xml:space="preserve">legal and regulatory framework </w:t>
      </w:r>
      <w:r w:rsidR="009A56A5" w:rsidRPr="006C2AE0">
        <w:rPr>
          <w:sz w:val="22"/>
          <w:szCs w:val="22"/>
          <w:lang w:val="en-US"/>
        </w:rPr>
        <w:t>applicable to transport of nuclear</w:t>
      </w:r>
      <w:r w:rsidR="0035764A">
        <w:rPr>
          <w:sz w:val="22"/>
          <w:szCs w:val="22"/>
          <w:lang w:val="en-US"/>
        </w:rPr>
        <w:t xml:space="preserve"> and radioactive</w:t>
      </w:r>
      <w:r w:rsidR="009A56A5" w:rsidRPr="006C2AE0">
        <w:rPr>
          <w:sz w:val="22"/>
          <w:szCs w:val="22"/>
          <w:lang w:val="en-US"/>
        </w:rPr>
        <w:t xml:space="preserve"> material</w:t>
      </w:r>
      <w:r w:rsidR="00F516DE" w:rsidRPr="006C2AE0">
        <w:rPr>
          <w:sz w:val="22"/>
          <w:szCs w:val="22"/>
          <w:lang w:val="en-US"/>
        </w:rPr>
        <w:t xml:space="preserve"> (incl. Atomic Law Act)</w:t>
      </w:r>
      <w:r w:rsidR="009A56A5" w:rsidRPr="006C2AE0">
        <w:rPr>
          <w:sz w:val="22"/>
          <w:szCs w:val="22"/>
          <w:lang w:val="en-US"/>
        </w:rPr>
        <w:t>;</w:t>
      </w:r>
    </w:p>
    <w:p w14:paraId="5D5B4193" w14:textId="19D40885" w:rsidR="00693F0B" w:rsidRDefault="00693F0B" w:rsidP="006C2AE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 xml:space="preserve">the Poland’s </w:t>
      </w:r>
      <w:r w:rsidR="000A459C" w:rsidRPr="006C2AE0">
        <w:rPr>
          <w:sz w:val="22"/>
          <w:szCs w:val="22"/>
          <w:lang w:val="en-US"/>
        </w:rPr>
        <w:t xml:space="preserve">approach </w:t>
      </w:r>
      <w:r w:rsidRPr="006C2AE0">
        <w:rPr>
          <w:sz w:val="22"/>
          <w:szCs w:val="22"/>
          <w:lang w:val="en-US"/>
        </w:rPr>
        <w:t>to develop its nuclear legislation so that it remains in line with the IAEA recommendations and guidelines;</w:t>
      </w:r>
    </w:p>
    <w:p w14:paraId="1417EB49" w14:textId="45D1ACE1" w:rsidR="0035764A" w:rsidRPr="006C2AE0" w:rsidRDefault="0035764A" w:rsidP="006C2AE0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special legal instruments developed in Poland to streamline nuclear licensing procedures in the given area (in the context of nuclear new build </w:t>
      </w:r>
      <w:proofErr w:type="spellStart"/>
      <w:r>
        <w:rPr>
          <w:sz w:val="22"/>
          <w:szCs w:val="22"/>
          <w:lang w:val="en-US"/>
        </w:rPr>
        <w:t>programme</w:t>
      </w:r>
      <w:proofErr w:type="spellEnd"/>
      <w:r>
        <w:rPr>
          <w:sz w:val="22"/>
          <w:szCs w:val="22"/>
          <w:lang w:val="en-US"/>
        </w:rPr>
        <w:t>);</w:t>
      </w:r>
    </w:p>
    <w:p w14:paraId="10275E5E" w14:textId="3355F8EF" w:rsidR="004E65D9" w:rsidRPr="006C2AE0" w:rsidRDefault="00B77B41" w:rsidP="006C2AE0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>the role of IAEA review missions, such as INIR, IPPAS</w:t>
      </w:r>
      <w:r w:rsidR="00823E80" w:rsidRPr="006C2AE0">
        <w:rPr>
          <w:sz w:val="22"/>
          <w:szCs w:val="22"/>
          <w:lang w:val="en-US"/>
        </w:rPr>
        <w:t xml:space="preserve"> and </w:t>
      </w:r>
      <w:r w:rsidRPr="006C2AE0">
        <w:rPr>
          <w:sz w:val="22"/>
          <w:szCs w:val="22"/>
          <w:lang w:val="en-US"/>
        </w:rPr>
        <w:t xml:space="preserve">IRRS for nuclear newcomers </w:t>
      </w:r>
      <w:r w:rsidR="00B44AC1" w:rsidRPr="006C2AE0">
        <w:rPr>
          <w:sz w:val="22"/>
          <w:szCs w:val="22"/>
          <w:lang w:val="en-US"/>
        </w:rPr>
        <w:t>in enhancing their respective nuclear legal framework</w:t>
      </w:r>
      <w:r w:rsidR="00EC5730" w:rsidRPr="006C2AE0">
        <w:rPr>
          <w:sz w:val="22"/>
          <w:szCs w:val="22"/>
          <w:lang w:val="en-US"/>
        </w:rPr>
        <w:t>.</w:t>
      </w:r>
    </w:p>
    <w:p w14:paraId="480CD127" w14:textId="77777777" w:rsidR="00C546EF" w:rsidRPr="006C2AE0" w:rsidRDefault="00C546EF" w:rsidP="006C2AE0">
      <w:pPr>
        <w:spacing w:after="0" w:line="360" w:lineRule="auto"/>
        <w:jc w:val="both"/>
        <w:rPr>
          <w:sz w:val="8"/>
          <w:szCs w:val="8"/>
          <w:lang w:val="en-US"/>
        </w:rPr>
      </w:pPr>
    </w:p>
    <w:p w14:paraId="7FB9B4C3" w14:textId="4199C7BC" w:rsidR="009473E8" w:rsidRPr="006C2AE0" w:rsidRDefault="006D3963" w:rsidP="006C2AE0">
      <w:pPr>
        <w:spacing w:after="0" w:line="360" w:lineRule="auto"/>
        <w:ind w:firstLine="357"/>
        <w:contextualSpacing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t>The paper will consist of the following main parts</w:t>
      </w:r>
      <w:r w:rsidR="003B7FDD" w:rsidRPr="006C2AE0">
        <w:rPr>
          <w:sz w:val="22"/>
          <w:szCs w:val="22"/>
          <w:lang w:val="en-US"/>
        </w:rPr>
        <w:t xml:space="preserve">. </w:t>
      </w:r>
      <w:r w:rsidRPr="006C2AE0">
        <w:rPr>
          <w:sz w:val="22"/>
          <w:szCs w:val="22"/>
          <w:lang w:val="en-US"/>
        </w:rPr>
        <w:t xml:space="preserve">In the </w:t>
      </w:r>
      <w:r w:rsidRPr="006C2AE0">
        <w:rPr>
          <w:b/>
          <w:bCs/>
          <w:sz w:val="22"/>
          <w:szCs w:val="22"/>
          <w:lang w:val="en-US"/>
        </w:rPr>
        <w:t>first part</w:t>
      </w:r>
      <w:r w:rsidRPr="006C2AE0">
        <w:rPr>
          <w:sz w:val="22"/>
          <w:szCs w:val="22"/>
          <w:lang w:val="en-US"/>
        </w:rPr>
        <w:t xml:space="preserve"> </w:t>
      </w:r>
      <w:r w:rsidR="00DD45EE" w:rsidRPr="006C2AE0">
        <w:rPr>
          <w:sz w:val="22"/>
          <w:szCs w:val="22"/>
          <w:lang w:val="en-US"/>
        </w:rPr>
        <w:t>the overview of</w:t>
      </w:r>
      <w:r w:rsidRPr="006C2AE0">
        <w:rPr>
          <w:sz w:val="22"/>
          <w:szCs w:val="22"/>
          <w:lang w:val="en-US"/>
        </w:rPr>
        <w:t xml:space="preserve"> international legal instruments and IAEA recommendations and guidelines applicable to transport</w:t>
      </w:r>
      <w:r w:rsidR="00D76C63" w:rsidRPr="006C2AE0">
        <w:rPr>
          <w:sz w:val="22"/>
          <w:szCs w:val="22"/>
          <w:lang w:val="en-US"/>
        </w:rPr>
        <w:t xml:space="preserve"> of nuclear and radioactive material </w:t>
      </w:r>
      <w:r w:rsidRPr="006C2AE0">
        <w:rPr>
          <w:sz w:val="22"/>
          <w:szCs w:val="22"/>
          <w:lang w:val="en-US"/>
        </w:rPr>
        <w:t xml:space="preserve">will be </w:t>
      </w:r>
      <w:r w:rsidR="00DD45EE" w:rsidRPr="006C2AE0">
        <w:rPr>
          <w:sz w:val="22"/>
          <w:szCs w:val="22"/>
          <w:lang w:val="en-US"/>
        </w:rPr>
        <w:t>given</w:t>
      </w:r>
      <w:r w:rsidR="00D76C63" w:rsidRPr="006C2AE0">
        <w:rPr>
          <w:sz w:val="22"/>
          <w:szCs w:val="22"/>
          <w:lang w:val="en-US"/>
        </w:rPr>
        <w:t xml:space="preserve"> (i</w:t>
      </w:r>
      <w:r w:rsidRPr="006C2AE0">
        <w:rPr>
          <w:sz w:val="22"/>
          <w:szCs w:val="22"/>
          <w:lang w:val="en-US"/>
        </w:rPr>
        <w:t xml:space="preserve">ncluding the </w:t>
      </w:r>
      <w:r w:rsidR="00DD45EE" w:rsidRPr="006C2AE0">
        <w:rPr>
          <w:sz w:val="22"/>
          <w:szCs w:val="22"/>
          <w:lang w:val="en-US"/>
        </w:rPr>
        <w:t xml:space="preserve">role </w:t>
      </w:r>
      <w:r w:rsidRPr="006C2AE0">
        <w:rPr>
          <w:sz w:val="22"/>
          <w:szCs w:val="22"/>
          <w:lang w:val="en-US"/>
        </w:rPr>
        <w:t>of relevant IAEA review missions</w:t>
      </w:r>
      <w:r w:rsidR="00DD45EE" w:rsidRPr="006C2AE0">
        <w:rPr>
          <w:sz w:val="22"/>
          <w:szCs w:val="22"/>
          <w:lang w:val="en-US"/>
        </w:rPr>
        <w:t>, such as INIR, IRRS, IPPAS</w:t>
      </w:r>
      <w:r w:rsidRPr="006C2AE0">
        <w:rPr>
          <w:sz w:val="22"/>
          <w:szCs w:val="22"/>
          <w:lang w:val="en-US"/>
        </w:rPr>
        <w:t xml:space="preserve"> </w:t>
      </w:r>
      <w:r w:rsidR="00DD45EE" w:rsidRPr="006C2AE0">
        <w:rPr>
          <w:sz w:val="22"/>
          <w:szCs w:val="22"/>
          <w:lang w:val="en-US"/>
        </w:rPr>
        <w:t>with these regards</w:t>
      </w:r>
      <w:r w:rsidR="00D76C63" w:rsidRPr="006C2AE0">
        <w:rPr>
          <w:sz w:val="22"/>
          <w:szCs w:val="22"/>
          <w:lang w:val="en-US"/>
        </w:rPr>
        <w:t>)</w:t>
      </w:r>
      <w:r w:rsidR="003B7FDD" w:rsidRPr="006C2AE0">
        <w:rPr>
          <w:sz w:val="22"/>
          <w:szCs w:val="22"/>
          <w:lang w:val="en-US"/>
        </w:rPr>
        <w:t xml:space="preserve">. </w:t>
      </w:r>
      <w:r w:rsidRPr="006C2AE0">
        <w:rPr>
          <w:sz w:val="22"/>
          <w:szCs w:val="22"/>
          <w:lang w:val="en-US"/>
        </w:rPr>
        <w:t xml:space="preserve">In the </w:t>
      </w:r>
      <w:r w:rsidRPr="006C2AE0">
        <w:rPr>
          <w:b/>
          <w:bCs/>
          <w:sz w:val="22"/>
          <w:szCs w:val="22"/>
          <w:lang w:val="en-US"/>
        </w:rPr>
        <w:t>second part</w:t>
      </w:r>
      <w:r w:rsidRPr="006C2AE0">
        <w:rPr>
          <w:sz w:val="22"/>
          <w:szCs w:val="22"/>
          <w:lang w:val="en-US"/>
        </w:rPr>
        <w:t xml:space="preserve"> </w:t>
      </w:r>
      <w:r w:rsidR="00D76C63" w:rsidRPr="006C2AE0">
        <w:rPr>
          <w:sz w:val="22"/>
          <w:szCs w:val="22"/>
          <w:lang w:val="en-US"/>
        </w:rPr>
        <w:t xml:space="preserve">the evolution and the current state of national </w:t>
      </w:r>
      <w:r w:rsidRPr="006C2AE0">
        <w:rPr>
          <w:sz w:val="22"/>
          <w:szCs w:val="22"/>
          <w:lang w:val="en-US"/>
        </w:rPr>
        <w:t>regulat</w:t>
      </w:r>
      <w:r w:rsidR="00D76C63" w:rsidRPr="006C2AE0">
        <w:rPr>
          <w:sz w:val="22"/>
          <w:szCs w:val="22"/>
          <w:lang w:val="en-US"/>
        </w:rPr>
        <w:t>ions governing transport of nuclear and radioactive material in Poland, contained in the primary (Atomic Law Act) and the secondary nuclear legislation will be discussed in detail</w:t>
      </w:r>
      <w:r w:rsidR="006411AA" w:rsidRPr="006C2AE0">
        <w:rPr>
          <w:sz w:val="22"/>
          <w:szCs w:val="22"/>
          <w:lang w:val="en-US"/>
        </w:rPr>
        <w:t>; proceeded by brief overview of institutional and legal framework for nuclear activities</w:t>
      </w:r>
      <w:r w:rsidR="003B7FDD" w:rsidRPr="006C2AE0">
        <w:rPr>
          <w:sz w:val="22"/>
          <w:szCs w:val="22"/>
          <w:lang w:val="en-US"/>
        </w:rPr>
        <w:t xml:space="preserve">. </w:t>
      </w:r>
      <w:r w:rsidR="009473E8" w:rsidRPr="006C2AE0">
        <w:rPr>
          <w:sz w:val="22"/>
          <w:szCs w:val="22"/>
          <w:lang w:val="en-US"/>
        </w:rPr>
        <w:t>To give broader perspective of nuclear transport regulations, in t</w:t>
      </w:r>
      <w:r w:rsidR="00DD45EE" w:rsidRPr="006C2AE0">
        <w:rPr>
          <w:sz w:val="22"/>
          <w:szCs w:val="22"/>
          <w:lang w:val="en-US"/>
        </w:rPr>
        <w:t xml:space="preserve">he </w:t>
      </w:r>
      <w:r w:rsidR="00D76C63" w:rsidRPr="006C2AE0">
        <w:rPr>
          <w:b/>
          <w:bCs/>
          <w:sz w:val="22"/>
          <w:szCs w:val="22"/>
          <w:lang w:val="en-US"/>
        </w:rPr>
        <w:t>third part</w:t>
      </w:r>
      <w:r w:rsidR="00DD45EE" w:rsidRPr="006C2AE0">
        <w:rPr>
          <w:sz w:val="22"/>
          <w:szCs w:val="22"/>
          <w:lang w:val="en-US"/>
        </w:rPr>
        <w:t xml:space="preserve"> the</w:t>
      </w:r>
      <w:r w:rsidR="00D76C63" w:rsidRPr="006C2AE0">
        <w:rPr>
          <w:sz w:val="22"/>
          <w:szCs w:val="22"/>
          <w:lang w:val="en-US"/>
        </w:rPr>
        <w:t xml:space="preserve"> impact of </w:t>
      </w:r>
      <w:r w:rsidR="00DD45EE" w:rsidRPr="006C2AE0">
        <w:rPr>
          <w:sz w:val="22"/>
          <w:szCs w:val="22"/>
          <w:lang w:val="en-US"/>
        </w:rPr>
        <w:t>the aforementioned</w:t>
      </w:r>
      <w:r w:rsidR="00D76C63" w:rsidRPr="006C2AE0">
        <w:rPr>
          <w:sz w:val="22"/>
          <w:szCs w:val="22"/>
          <w:lang w:val="en-US"/>
        </w:rPr>
        <w:t xml:space="preserve"> regulations on the licensing process for nuclear</w:t>
      </w:r>
      <w:r w:rsidR="00A4780E" w:rsidRPr="006C2AE0">
        <w:rPr>
          <w:sz w:val="22"/>
          <w:szCs w:val="22"/>
          <w:lang w:val="en-US"/>
        </w:rPr>
        <w:t xml:space="preserve"> installations, </w:t>
      </w:r>
      <w:r w:rsidR="009473E8" w:rsidRPr="006C2AE0">
        <w:rPr>
          <w:sz w:val="22"/>
          <w:szCs w:val="22"/>
          <w:lang w:val="en-US"/>
        </w:rPr>
        <w:t>including</w:t>
      </w:r>
      <w:r w:rsidR="00A4780E" w:rsidRPr="006C2AE0">
        <w:rPr>
          <w:sz w:val="22"/>
          <w:szCs w:val="22"/>
          <w:lang w:val="en-US"/>
        </w:rPr>
        <w:t xml:space="preserve"> nuclear</w:t>
      </w:r>
      <w:r w:rsidR="00D76C63" w:rsidRPr="006C2AE0">
        <w:rPr>
          <w:sz w:val="22"/>
          <w:szCs w:val="22"/>
          <w:lang w:val="en-US"/>
        </w:rPr>
        <w:t xml:space="preserve"> </w:t>
      </w:r>
      <w:r w:rsidR="00A4780E" w:rsidRPr="006C2AE0">
        <w:rPr>
          <w:sz w:val="22"/>
          <w:szCs w:val="22"/>
          <w:lang w:val="en-US"/>
        </w:rPr>
        <w:t>new build projects in Poland</w:t>
      </w:r>
      <w:r w:rsidR="009473E8" w:rsidRPr="006C2AE0">
        <w:rPr>
          <w:sz w:val="22"/>
          <w:szCs w:val="22"/>
          <w:lang w:val="en-US"/>
        </w:rPr>
        <w:t>, will be explained. Particular focus will be given</w:t>
      </w:r>
      <w:r w:rsidR="00DD45EE" w:rsidRPr="006C2AE0">
        <w:rPr>
          <w:sz w:val="22"/>
          <w:szCs w:val="22"/>
          <w:lang w:val="en-US"/>
        </w:rPr>
        <w:t xml:space="preserve"> to </w:t>
      </w:r>
      <w:r w:rsidR="009473E8" w:rsidRPr="006C2AE0">
        <w:rPr>
          <w:sz w:val="22"/>
          <w:szCs w:val="22"/>
          <w:lang w:val="en-US"/>
        </w:rPr>
        <w:t xml:space="preserve">special legal instruments of Polish nuclear law aimed at streamlining and accelerating nuclear licensing procedures,  including those contained in the Atomic Law Act and Nuclear Investment Special Act. </w:t>
      </w:r>
    </w:p>
    <w:p w14:paraId="2F34F11D" w14:textId="77777777" w:rsidR="0036511D" w:rsidRPr="006C2AE0" w:rsidRDefault="0036511D" w:rsidP="006C2AE0">
      <w:pPr>
        <w:spacing w:line="360" w:lineRule="auto"/>
        <w:jc w:val="both"/>
        <w:rPr>
          <w:sz w:val="22"/>
          <w:szCs w:val="22"/>
          <w:lang w:val="en-US"/>
        </w:rPr>
      </w:pPr>
    </w:p>
    <w:p w14:paraId="085888B2" w14:textId="61A82F1E" w:rsidR="00F516DE" w:rsidRPr="006C2AE0" w:rsidRDefault="0036511D" w:rsidP="006C2AE0">
      <w:pPr>
        <w:spacing w:line="360" w:lineRule="auto"/>
        <w:jc w:val="both"/>
        <w:rPr>
          <w:sz w:val="22"/>
          <w:szCs w:val="22"/>
          <w:lang w:val="en-US"/>
        </w:rPr>
      </w:pPr>
      <w:r w:rsidRPr="006C2AE0">
        <w:rPr>
          <w:sz w:val="22"/>
          <w:szCs w:val="22"/>
          <w:lang w:val="en-US"/>
        </w:rPr>
        <w:lastRenderedPageBreak/>
        <w:t>M</w:t>
      </w:r>
      <w:r w:rsidR="006411AA" w:rsidRPr="006C2AE0">
        <w:rPr>
          <w:sz w:val="22"/>
          <w:szCs w:val="22"/>
          <w:lang w:val="en-US"/>
        </w:rPr>
        <w:t>ain finding</w:t>
      </w:r>
      <w:r w:rsidR="00A4780E" w:rsidRPr="006C2AE0">
        <w:rPr>
          <w:sz w:val="22"/>
          <w:szCs w:val="22"/>
          <w:lang w:val="en-US"/>
        </w:rPr>
        <w:t>s</w:t>
      </w:r>
      <w:r w:rsidR="006411AA" w:rsidRPr="006C2AE0">
        <w:rPr>
          <w:sz w:val="22"/>
          <w:szCs w:val="22"/>
          <w:lang w:val="en-US"/>
        </w:rPr>
        <w:t xml:space="preserve"> and conclusions</w:t>
      </w:r>
      <w:r w:rsidR="00823E80" w:rsidRPr="006C2AE0">
        <w:rPr>
          <w:sz w:val="22"/>
          <w:szCs w:val="22"/>
          <w:lang w:val="en-US"/>
        </w:rPr>
        <w:t xml:space="preserve"> (including the identified good practices of Polish legal framework in the subject matter) could be useful to various stakeholders, especially in </w:t>
      </w:r>
      <w:r w:rsidR="00EE4331">
        <w:rPr>
          <w:sz w:val="22"/>
          <w:szCs w:val="22"/>
          <w:lang w:val="en-US"/>
        </w:rPr>
        <w:t xml:space="preserve">embarking </w:t>
      </w:r>
      <w:r w:rsidR="00823E80" w:rsidRPr="006C2AE0">
        <w:rPr>
          <w:sz w:val="22"/>
          <w:szCs w:val="22"/>
          <w:lang w:val="en-US"/>
        </w:rPr>
        <w:t xml:space="preserve">countries on nuclear power </w:t>
      </w:r>
      <w:proofErr w:type="spellStart"/>
      <w:r w:rsidR="00823E80" w:rsidRPr="006C2AE0">
        <w:rPr>
          <w:sz w:val="22"/>
          <w:szCs w:val="22"/>
          <w:lang w:val="en-US"/>
        </w:rPr>
        <w:t>programmes</w:t>
      </w:r>
      <w:proofErr w:type="spellEnd"/>
      <w:r w:rsidR="00823E80" w:rsidRPr="006C2AE0">
        <w:rPr>
          <w:sz w:val="22"/>
          <w:szCs w:val="22"/>
          <w:lang w:val="en-US"/>
        </w:rPr>
        <w:t>.</w:t>
      </w:r>
    </w:p>
    <w:sectPr w:rsidR="00F516DE" w:rsidRPr="006C2AE0" w:rsidSect="00F516DE">
      <w:footerReference w:type="even" r:id="rId7"/>
      <w:footerReference w:type="default" r:id="rId8"/>
      <w:footerReference w:type="firs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49AE" w14:textId="77777777" w:rsidR="00D25BAF" w:rsidRDefault="00D25BAF" w:rsidP="0022704B">
      <w:pPr>
        <w:spacing w:after="0" w:line="240" w:lineRule="auto"/>
      </w:pPr>
      <w:r>
        <w:separator/>
      </w:r>
    </w:p>
  </w:endnote>
  <w:endnote w:type="continuationSeparator" w:id="0">
    <w:p w14:paraId="0E899B42" w14:textId="77777777" w:rsidR="00D25BAF" w:rsidRDefault="00D25BAF" w:rsidP="0022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A6B" w14:textId="4477C01E" w:rsidR="0022704B" w:rsidRDefault="002270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2252D" wp14:editId="19FD939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89785" cy="334010"/>
              <wp:effectExtent l="0" t="0" r="0" b="0"/>
              <wp:wrapNone/>
              <wp:docPr id="372601392" name="Pole tekstowe 2" descr="Informacje Publiczne    -   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7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E6107" w14:textId="027D1334" w:rsidR="0022704B" w:rsidRPr="0022704B" w:rsidRDefault="0022704B" w:rsidP="00227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7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Publiczne    -   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225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Publiczne    -    Public Information" style="position:absolute;margin-left:113.35pt;margin-top:0;width:164.5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" filled="f" stroked="f">
              <v:textbox style="mso-fit-shape-to-text:t" inset="0,0,20pt,15pt">
                <w:txbxContent>
                  <w:p w14:paraId="221E6107" w14:textId="027D1334" w:rsidR="0022704B" w:rsidRPr="0022704B" w:rsidRDefault="0022704B" w:rsidP="00227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270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Informacje Publiczne    -   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B32D" w14:textId="0A8BE460" w:rsidR="0022704B" w:rsidRDefault="002270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4F72A" wp14:editId="3438232C">
              <wp:simplePos x="9017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89785" cy="334010"/>
              <wp:effectExtent l="0" t="0" r="0" b="0"/>
              <wp:wrapNone/>
              <wp:docPr id="1106487008" name="Pole tekstowe 3" descr="Informacje Publiczne    -   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7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B208" w14:textId="7411B445" w:rsidR="0022704B" w:rsidRPr="0022704B" w:rsidRDefault="0022704B" w:rsidP="00227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7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Publiczne    -   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F72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Publiczne    -    Public Information" style="position:absolute;margin-left:113.35pt;margin-top:0;width:164.5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" filled="f" stroked="f">
              <v:textbox style="mso-fit-shape-to-text:t" inset="0,0,20pt,15pt">
                <w:txbxContent>
                  <w:p w14:paraId="4443B208" w14:textId="7411B445" w:rsidR="0022704B" w:rsidRPr="0022704B" w:rsidRDefault="0022704B" w:rsidP="00227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270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Informacje Publiczne    -   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7A57" w14:textId="141F3D8C" w:rsidR="0022704B" w:rsidRDefault="0022704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88DEE8" wp14:editId="211D341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089785" cy="334010"/>
              <wp:effectExtent l="0" t="0" r="0" b="0"/>
              <wp:wrapNone/>
              <wp:docPr id="765787255" name="Pole tekstowe 1" descr="Informacje Publiczne    -   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7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244C2" w14:textId="7EE4AE2C" w:rsidR="0022704B" w:rsidRPr="0022704B" w:rsidRDefault="0022704B" w:rsidP="002270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70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Informacje Publiczne    -   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8DEE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formacje Publiczne    -    Public Information" style="position:absolute;margin-left:113.35pt;margin-top:0;width:164.5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" filled="f" stroked="f">
              <v:textbox style="mso-fit-shape-to-text:t" inset="0,0,20pt,15pt">
                <w:txbxContent>
                  <w:p w14:paraId="531244C2" w14:textId="7EE4AE2C" w:rsidR="0022704B" w:rsidRPr="0022704B" w:rsidRDefault="0022704B" w:rsidP="002270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2704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Informacje Publiczne    -   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8C93" w14:textId="77777777" w:rsidR="00D25BAF" w:rsidRDefault="00D25BAF" w:rsidP="0022704B">
      <w:pPr>
        <w:spacing w:after="0" w:line="240" w:lineRule="auto"/>
      </w:pPr>
      <w:r>
        <w:separator/>
      </w:r>
    </w:p>
  </w:footnote>
  <w:footnote w:type="continuationSeparator" w:id="0">
    <w:p w14:paraId="20447964" w14:textId="77777777" w:rsidR="00D25BAF" w:rsidRDefault="00D25BAF" w:rsidP="00227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739"/>
    <w:multiLevelType w:val="hybridMultilevel"/>
    <w:tmpl w:val="C9B83B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22169"/>
    <w:multiLevelType w:val="hybridMultilevel"/>
    <w:tmpl w:val="BD887F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12AE2"/>
    <w:multiLevelType w:val="hybridMultilevel"/>
    <w:tmpl w:val="C3DECE06"/>
    <w:lvl w:ilvl="0" w:tplc="14C06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043E1"/>
    <w:multiLevelType w:val="hybridMultilevel"/>
    <w:tmpl w:val="B08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A47F6"/>
    <w:multiLevelType w:val="hybridMultilevel"/>
    <w:tmpl w:val="F0580140"/>
    <w:lvl w:ilvl="0" w:tplc="14C063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47D5033"/>
    <w:multiLevelType w:val="hybridMultilevel"/>
    <w:tmpl w:val="F4EA6A12"/>
    <w:lvl w:ilvl="0" w:tplc="5614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5562C"/>
    <w:multiLevelType w:val="hybridMultilevel"/>
    <w:tmpl w:val="AEB25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6957"/>
    <w:multiLevelType w:val="hybridMultilevel"/>
    <w:tmpl w:val="B7AE4234"/>
    <w:lvl w:ilvl="0" w:tplc="8C16BC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115483">
    <w:abstractNumId w:val="6"/>
  </w:num>
  <w:num w:numId="2" w16cid:durableId="2053771138">
    <w:abstractNumId w:val="4"/>
  </w:num>
  <w:num w:numId="3" w16cid:durableId="1933246998">
    <w:abstractNumId w:val="7"/>
  </w:num>
  <w:num w:numId="4" w16cid:durableId="1638022671">
    <w:abstractNumId w:val="2"/>
  </w:num>
  <w:num w:numId="5" w16cid:durableId="1301770501">
    <w:abstractNumId w:val="1"/>
  </w:num>
  <w:num w:numId="6" w16cid:durableId="1365643221">
    <w:abstractNumId w:val="3"/>
  </w:num>
  <w:num w:numId="7" w16cid:durableId="62143222">
    <w:abstractNumId w:val="5"/>
  </w:num>
  <w:num w:numId="8" w16cid:durableId="125339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B"/>
    <w:rsid w:val="000A459C"/>
    <w:rsid w:val="000C346B"/>
    <w:rsid w:val="001E3B8F"/>
    <w:rsid w:val="001F1ECB"/>
    <w:rsid w:val="0022704B"/>
    <w:rsid w:val="00276566"/>
    <w:rsid w:val="002B15D8"/>
    <w:rsid w:val="00313259"/>
    <w:rsid w:val="0034056F"/>
    <w:rsid w:val="0035764A"/>
    <w:rsid w:val="0036511D"/>
    <w:rsid w:val="00366DA1"/>
    <w:rsid w:val="003871FD"/>
    <w:rsid w:val="003B7FDD"/>
    <w:rsid w:val="004565F4"/>
    <w:rsid w:val="00474E01"/>
    <w:rsid w:val="004A09EF"/>
    <w:rsid w:val="004E65D9"/>
    <w:rsid w:val="004F47EB"/>
    <w:rsid w:val="005F5CAC"/>
    <w:rsid w:val="006411AA"/>
    <w:rsid w:val="00686D0E"/>
    <w:rsid w:val="00693F0B"/>
    <w:rsid w:val="006C2AE0"/>
    <w:rsid w:val="006D3963"/>
    <w:rsid w:val="006D7459"/>
    <w:rsid w:val="00752495"/>
    <w:rsid w:val="00786D6A"/>
    <w:rsid w:val="007C7BED"/>
    <w:rsid w:val="008029A7"/>
    <w:rsid w:val="00823E80"/>
    <w:rsid w:val="009473E8"/>
    <w:rsid w:val="009A56A5"/>
    <w:rsid w:val="009F25B9"/>
    <w:rsid w:val="00A25B58"/>
    <w:rsid w:val="00A32724"/>
    <w:rsid w:val="00A4780E"/>
    <w:rsid w:val="00A543B7"/>
    <w:rsid w:val="00AE69FF"/>
    <w:rsid w:val="00B4205A"/>
    <w:rsid w:val="00B44AC1"/>
    <w:rsid w:val="00B52D43"/>
    <w:rsid w:val="00B56600"/>
    <w:rsid w:val="00B77B41"/>
    <w:rsid w:val="00B83843"/>
    <w:rsid w:val="00BA6C48"/>
    <w:rsid w:val="00BB1AB9"/>
    <w:rsid w:val="00BB3303"/>
    <w:rsid w:val="00BB4A48"/>
    <w:rsid w:val="00BC59E8"/>
    <w:rsid w:val="00C5113A"/>
    <w:rsid w:val="00C546EF"/>
    <w:rsid w:val="00C80DFA"/>
    <w:rsid w:val="00CE3F4A"/>
    <w:rsid w:val="00D25BAF"/>
    <w:rsid w:val="00D63266"/>
    <w:rsid w:val="00D76C63"/>
    <w:rsid w:val="00DD45EE"/>
    <w:rsid w:val="00DE0F55"/>
    <w:rsid w:val="00E25972"/>
    <w:rsid w:val="00E3142B"/>
    <w:rsid w:val="00E674FA"/>
    <w:rsid w:val="00EC5730"/>
    <w:rsid w:val="00ED6202"/>
    <w:rsid w:val="00EE0769"/>
    <w:rsid w:val="00EE4331"/>
    <w:rsid w:val="00F16B2C"/>
    <w:rsid w:val="00F233DD"/>
    <w:rsid w:val="00F23AF4"/>
    <w:rsid w:val="00F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0C59"/>
  <w15:chartTrackingRefBased/>
  <w15:docId w15:val="{FD02B802-8F33-4FBA-84D4-D7E01CF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0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04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22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aa04650-030e-4bfb-bab8-af4cd16c2aed}" enabled="1" method="Privileged" siteId="{fe4a25f9-f32d-46b0-a638-b19da4fc70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Kamil [PEJ Sp. z o.o.]</dc:creator>
  <cp:keywords/>
  <dc:description/>
  <cp:lastModifiedBy>Adamczyk Kamil [PEJ Sp. z o.o.]</cp:lastModifiedBy>
  <cp:revision>23</cp:revision>
  <cp:lastPrinted>2025-09-30T07:41:00Z</cp:lastPrinted>
  <dcterms:created xsi:type="dcterms:W3CDTF">2025-09-30T07:19:00Z</dcterms:created>
  <dcterms:modified xsi:type="dcterms:W3CDTF">2025-09-30T09:57:00Z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2da4fc77,16357230,41f3a6e0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Informacje Publiczne    -    Public Information</vt:lpwstr>
  </property>
</Properties>
</file>