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292A" w14:textId="1E9CAB72" w:rsidR="00844228" w:rsidRDefault="00D97315" w:rsidP="003C279D">
      <w:pPr>
        <w:pStyle w:val="NormalWeb"/>
        <w:ind w:left="720"/>
        <w:rPr>
          <w:rFonts w:ascii="TimesNewRomanPSMT" w:hAnsi="TimesNewRomanPSMT"/>
          <w:b/>
          <w:bCs/>
        </w:rPr>
      </w:pPr>
      <w:r w:rsidRPr="00D95FE7">
        <w:rPr>
          <w:b/>
          <w:bCs/>
        </w:rPr>
        <w:t>INTERNATIONAL LEGAL INSTRUMENTS ON SAFET</w:t>
      </w:r>
      <w:r>
        <w:rPr>
          <w:b/>
          <w:bCs/>
        </w:rPr>
        <w:t>Y</w:t>
      </w:r>
      <w:r>
        <w:rPr>
          <w:b/>
          <w:bCs/>
        </w:rPr>
        <w:t>,</w:t>
      </w:r>
      <w:r>
        <w:rPr>
          <w:b/>
          <w:bCs/>
        </w:rPr>
        <w:t xml:space="preserve"> </w:t>
      </w:r>
      <w:r w:rsidRPr="00D95FE7">
        <w:rPr>
          <w:b/>
          <w:bCs/>
        </w:rPr>
        <w:t xml:space="preserve">SECURITY, AND CIVIL LIABILITY GOVERNING </w:t>
      </w:r>
      <w:r>
        <w:rPr>
          <w:b/>
          <w:bCs/>
        </w:rPr>
        <w:t>THE TRANSPORT OF S</w:t>
      </w:r>
      <w:r>
        <w:rPr>
          <w:b/>
          <w:bCs/>
        </w:rPr>
        <w:t xml:space="preserve">MALL </w:t>
      </w:r>
      <w:r>
        <w:rPr>
          <w:b/>
          <w:bCs/>
        </w:rPr>
        <w:t>M</w:t>
      </w:r>
      <w:r>
        <w:rPr>
          <w:b/>
          <w:bCs/>
        </w:rPr>
        <w:t xml:space="preserve">ODULAR </w:t>
      </w:r>
      <w:r>
        <w:rPr>
          <w:b/>
          <w:bCs/>
        </w:rPr>
        <w:t>R</w:t>
      </w:r>
      <w:r>
        <w:rPr>
          <w:b/>
          <w:bCs/>
        </w:rPr>
        <w:t>EACTORS</w:t>
      </w:r>
      <w:r>
        <w:rPr>
          <w:b/>
          <w:bCs/>
        </w:rPr>
        <w:t xml:space="preserve"> IN FLOATING NUCLEAR POWER PLANTS</w:t>
      </w:r>
    </w:p>
    <w:p w14:paraId="489F5651" w14:textId="6BF52137" w:rsidR="00844228" w:rsidRDefault="00844228" w:rsidP="003C279D">
      <w:pPr>
        <w:pStyle w:val="NormalWeb"/>
        <w:spacing w:before="0" w:beforeAutospacing="0" w:after="0" w:afterAutospacing="0"/>
        <w:ind w:firstLine="720"/>
        <w:rPr>
          <w:rFonts w:ascii="TimesNewRomanPSMT" w:hAnsi="TimesNewRomanPSMT"/>
        </w:rPr>
      </w:pPr>
      <w:r>
        <w:rPr>
          <w:rFonts w:ascii="TimesNewRomanPSMT" w:hAnsi="TimesNewRomanPSMT"/>
        </w:rPr>
        <w:t>J</w:t>
      </w:r>
      <w:r w:rsidR="003C279D">
        <w:rPr>
          <w:rFonts w:ascii="TimesNewRomanPSMT" w:hAnsi="TimesNewRomanPSMT"/>
        </w:rPr>
        <w:t>OR-SHAN CHOI</w:t>
      </w:r>
    </w:p>
    <w:p w14:paraId="1AAAC5FF" w14:textId="36082A96" w:rsidR="00844228" w:rsidRDefault="00844228" w:rsidP="003C279D">
      <w:pPr>
        <w:pStyle w:val="NormalWeb"/>
        <w:spacing w:before="0" w:beforeAutospacing="0" w:after="0" w:afterAutospacing="0"/>
        <w:ind w:firstLine="720"/>
        <w:rPr>
          <w:rFonts w:ascii="TimesNewRomanPSMT" w:hAnsi="TimesNewRomanPSMT"/>
        </w:rPr>
      </w:pPr>
      <w:r>
        <w:rPr>
          <w:rFonts w:ascii="TimesNewRomanPSMT" w:hAnsi="TimesNewRomanPSMT"/>
        </w:rPr>
        <w:t>Lawrence Livermore National Laboratory, retired</w:t>
      </w:r>
    </w:p>
    <w:p w14:paraId="7256986D" w14:textId="7F2288ED" w:rsidR="003C279D" w:rsidRDefault="003C279D" w:rsidP="00844228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6AEBEBB3" w14:textId="601F8236" w:rsidR="003C279D" w:rsidRDefault="003C279D" w:rsidP="00844228">
      <w:pPr>
        <w:pStyle w:val="NormalWeb"/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  <w:b/>
          <w:bCs/>
        </w:rPr>
        <w:t>Abstract</w:t>
      </w:r>
    </w:p>
    <w:p w14:paraId="33D34AED" w14:textId="4BEE42DC" w:rsidR="00D81255" w:rsidRDefault="00D81255" w:rsidP="00844228">
      <w:pPr>
        <w:pStyle w:val="NormalWeb"/>
        <w:spacing w:before="0" w:beforeAutospacing="0" w:after="0" w:afterAutospacing="0"/>
        <w:rPr>
          <w:rFonts w:ascii="TimesNewRomanPSMT" w:hAnsi="TimesNewRomanPSMT"/>
          <w:b/>
          <w:bCs/>
        </w:rPr>
      </w:pPr>
    </w:p>
    <w:p w14:paraId="726EBCFC" w14:textId="13630065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  <w:r>
        <w:rPr>
          <w:color w:val="212529"/>
          <w:shd w:val="clear" w:color="auto" w:fill="FFFFFF"/>
        </w:rPr>
        <w:t xml:space="preserve">Although </w:t>
      </w:r>
      <w:r>
        <w:rPr>
          <w:color w:val="212529"/>
        </w:rPr>
        <w:t>the International Convention for the Safety of Life at Sea (SOLAS) Chapter 8</w:t>
      </w:r>
      <w:r>
        <w:rPr>
          <w:color w:val="212529"/>
        </w:rPr>
        <w:t xml:space="preserve"> (through </w:t>
      </w:r>
      <w:r>
        <w:rPr>
          <w:color w:val="212529"/>
        </w:rPr>
        <w:t>Resolution A.491.XII in 198</w:t>
      </w:r>
      <w:r w:rsidR="006818E3">
        <w:rPr>
          <w:color w:val="212529"/>
        </w:rPr>
        <w:t>1</w:t>
      </w:r>
      <w:r>
        <w:rPr>
          <w:color w:val="212529"/>
        </w:rPr>
        <w:t xml:space="preserve">, which is </w:t>
      </w:r>
      <w:r>
        <w:rPr>
          <w:color w:val="212529"/>
        </w:rPr>
        <w:t xml:space="preserve">currently being revised) contains the Code of Safety for </w:t>
      </w:r>
      <w:r>
        <w:rPr>
          <w:color w:val="212529"/>
        </w:rPr>
        <w:t>n</w:t>
      </w:r>
      <w:r>
        <w:rPr>
          <w:color w:val="212529"/>
        </w:rPr>
        <w:t>uclear</w:t>
      </w:r>
      <w:r w:rsidR="00EB1CDC">
        <w:rPr>
          <w:color w:val="212529"/>
        </w:rPr>
        <w:t>-propulsion</w:t>
      </w:r>
      <w:r>
        <w:rPr>
          <w:color w:val="212529"/>
        </w:rPr>
        <w:t xml:space="preserve"> </w:t>
      </w:r>
      <w:r>
        <w:rPr>
          <w:color w:val="212529"/>
        </w:rPr>
        <w:t>s</w:t>
      </w:r>
      <w:r>
        <w:rPr>
          <w:color w:val="212529"/>
        </w:rPr>
        <w:t>hips</w:t>
      </w:r>
      <w:r>
        <w:rPr>
          <w:color w:val="212529"/>
        </w:rPr>
        <w:t xml:space="preserve">, </w:t>
      </w:r>
      <w:r>
        <w:rPr>
          <w:color w:val="212529"/>
        </w:rPr>
        <w:t>the relevant legal instruments governing the nuclear safety</w:t>
      </w:r>
      <w:r w:rsidR="00EB1CDC">
        <w:rPr>
          <w:color w:val="212529"/>
        </w:rPr>
        <w:t>-</w:t>
      </w:r>
      <w:r>
        <w:rPr>
          <w:color w:val="212529"/>
        </w:rPr>
        <w:t>and</w:t>
      </w:r>
      <w:r w:rsidR="00EB1CDC">
        <w:rPr>
          <w:color w:val="212529"/>
        </w:rPr>
        <w:t>-</w:t>
      </w:r>
      <w:r>
        <w:rPr>
          <w:color w:val="212529"/>
        </w:rPr>
        <w:t>security by the I</w:t>
      </w:r>
      <w:r>
        <w:rPr>
          <w:color w:val="212529"/>
        </w:rPr>
        <w:t xml:space="preserve">nternational </w:t>
      </w:r>
      <w:r>
        <w:rPr>
          <w:color w:val="212529"/>
        </w:rPr>
        <w:t>M</w:t>
      </w:r>
      <w:r>
        <w:rPr>
          <w:color w:val="212529"/>
        </w:rPr>
        <w:t xml:space="preserve">aritime </w:t>
      </w:r>
      <w:r>
        <w:rPr>
          <w:color w:val="212529"/>
        </w:rPr>
        <w:t>O</w:t>
      </w:r>
      <w:r>
        <w:rPr>
          <w:color w:val="212529"/>
        </w:rPr>
        <w:t>rganization (IMO)</w:t>
      </w:r>
      <w:r>
        <w:rPr>
          <w:color w:val="212529"/>
        </w:rPr>
        <w:t xml:space="preserve"> and the </w:t>
      </w:r>
      <w:r w:rsidR="00EB1CDC">
        <w:rPr>
          <w:color w:val="212529"/>
        </w:rPr>
        <w:t>International Atomic Energy Agency (</w:t>
      </w:r>
      <w:r>
        <w:rPr>
          <w:color w:val="212529"/>
        </w:rPr>
        <w:t>IAEA</w:t>
      </w:r>
      <w:r w:rsidR="00EB1CDC">
        <w:rPr>
          <w:color w:val="212529"/>
        </w:rPr>
        <w:t>)</w:t>
      </w:r>
      <w:r>
        <w:rPr>
          <w:color w:val="212529"/>
        </w:rPr>
        <w:t xml:space="preserve"> on maritime-nuclear systems were written primarily for transport of nuclear</w:t>
      </w:r>
      <w:r w:rsidR="00EB1CDC">
        <w:rPr>
          <w:color w:val="212529"/>
        </w:rPr>
        <w:t xml:space="preserve"> and </w:t>
      </w:r>
      <w:r>
        <w:rPr>
          <w:color w:val="212529"/>
        </w:rPr>
        <w:t>radioactive materials.</w:t>
      </w:r>
      <w:r>
        <w:rPr>
          <w:color w:val="212529"/>
        </w:rPr>
        <w:t xml:space="preserve"> </w:t>
      </w:r>
    </w:p>
    <w:p w14:paraId="5F98551E" w14:textId="77777777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</w:p>
    <w:p w14:paraId="77DE4B6B" w14:textId="3DB21E3B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</w:pPr>
      <w:r w:rsidRPr="00DF26DE">
        <w:rPr>
          <w:color w:val="212529"/>
          <w:shd w:val="clear" w:color="auto" w:fill="FFFFFF"/>
        </w:rPr>
        <w:t>The</w:t>
      </w:r>
      <w:r w:rsidR="00EB1CDC">
        <w:rPr>
          <w:color w:val="212529"/>
          <w:shd w:val="clear" w:color="auto" w:fill="FFFFFF"/>
        </w:rPr>
        <w:t>se</w:t>
      </w:r>
      <w:r w:rsidRPr="00DF26DE">
        <w:rPr>
          <w:color w:val="212529"/>
          <w:shd w:val="clear" w:color="auto" w:fill="FFFFFF"/>
        </w:rPr>
        <w:t xml:space="preserve"> IMO instruments include: </w:t>
      </w:r>
      <w:r>
        <w:rPr>
          <w:color w:val="212529"/>
          <w:shd w:val="clear" w:color="auto" w:fill="FFFFFF"/>
        </w:rPr>
        <w:t xml:space="preserve">the </w:t>
      </w:r>
      <w:r w:rsidRPr="00DF26DE">
        <w:t>International Ship and Port Facilities Security Code</w:t>
      </w:r>
      <w:r>
        <w:t xml:space="preserve"> (ISPS); the </w:t>
      </w:r>
      <w:r w:rsidRPr="00FB0E39">
        <w:t>Convention for the Suppression of Unlawful Acts against the Safety of Maritime Navigation</w:t>
      </w:r>
      <w:r>
        <w:t xml:space="preserve"> (SUA); the SUA </w:t>
      </w:r>
      <w:r w:rsidRPr="00FB0E39">
        <w:rPr>
          <w:color w:val="000000" w:themeColor="text1"/>
        </w:rPr>
        <w:t>Protocol for Fixed Platforms Located on the Continental Shelf</w:t>
      </w:r>
      <w:r>
        <w:rPr>
          <w:color w:val="000000" w:themeColor="text1"/>
        </w:rPr>
        <w:t xml:space="preserve">; and </w:t>
      </w:r>
      <w:r w:rsidRPr="00FB0E39">
        <w:rPr>
          <w:color w:val="000000" w:themeColor="text1"/>
        </w:rPr>
        <w:t xml:space="preserve">the </w:t>
      </w:r>
      <w:r w:rsidRPr="00FB0E39">
        <w:t>International Code for the Safe Carriage of Package Irradiated Nuclear Fuel, Plutonium, and High-Level Radioactive On-Board Ships</w:t>
      </w:r>
      <w:r>
        <w:t xml:space="preserve"> (INF).</w:t>
      </w:r>
    </w:p>
    <w:p w14:paraId="66AF3993" w14:textId="6B40B7CF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</w:pPr>
    </w:p>
    <w:p w14:paraId="2CD86042" w14:textId="213655CE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  <w:r w:rsidRPr="00F63A9F">
        <w:t xml:space="preserve">The IAEA instruments include: the Convention </w:t>
      </w:r>
      <w:r>
        <w:t xml:space="preserve">and Protocol </w:t>
      </w:r>
      <w:r w:rsidRPr="00F63A9F">
        <w:t xml:space="preserve">of Physical Protection of Nuclear Materials (CPPNM); the International Convention on the Suppression of Acts on Nuclear Terrorism (ICSANT); the IAEA Nuclear Security Series 26-G – </w:t>
      </w:r>
      <w:r>
        <w:t>Security of Nuclear Material in Transport, Implementation Guide;</w:t>
      </w:r>
      <w:r w:rsidRPr="00F63A9F">
        <w:t xml:space="preserve"> and the IAEA Nuclear Security Series 27-G – </w:t>
      </w:r>
      <w:r>
        <w:t>Physical Protection of Nuclear Material and Nuclear Facilities.</w:t>
      </w:r>
    </w:p>
    <w:p w14:paraId="73051C37" w14:textId="77777777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</w:p>
    <w:p w14:paraId="12F92971" w14:textId="33C72FC2" w:rsid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rFonts w:cstheme="minorHAnsi"/>
        </w:rPr>
      </w:pPr>
      <w:r w:rsidRPr="004573AB">
        <w:rPr>
          <w:rFonts w:cstheme="minorHAnsi"/>
        </w:rPr>
        <w:t xml:space="preserve">The IAEA Safety Standard Requirement (SSR-6) and all the Safety Standard Guides (SSGs) requires that fresh and </w:t>
      </w:r>
      <w:r>
        <w:rPr>
          <w:rFonts w:cstheme="minorHAnsi"/>
        </w:rPr>
        <w:t>irradiated</w:t>
      </w:r>
      <w:r w:rsidRPr="004573AB">
        <w:rPr>
          <w:rFonts w:cstheme="minorHAnsi"/>
        </w:rPr>
        <w:t xml:space="preserve"> fuel are transported in their respective appropriate package types</w:t>
      </w:r>
      <w:r>
        <w:rPr>
          <w:rFonts w:cstheme="minorHAnsi"/>
        </w:rPr>
        <w:t xml:space="preserve"> </w:t>
      </w:r>
      <w:r w:rsidRPr="004573AB">
        <w:rPr>
          <w:rFonts w:cstheme="minorHAnsi"/>
        </w:rPr>
        <w:t>as approved by the competent authorit</w:t>
      </w:r>
      <w:r w:rsidR="00EB1CDC">
        <w:rPr>
          <w:rFonts w:cstheme="minorHAnsi"/>
        </w:rPr>
        <w:t>ies</w:t>
      </w:r>
      <w:r w:rsidRPr="004573AB">
        <w:rPr>
          <w:rFonts w:cstheme="minorHAnsi"/>
        </w:rPr>
        <w:t xml:space="preserve">. </w:t>
      </w:r>
      <w:r>
        <w:rPr>
          <w:rFonts w:cstheme="minorHAnsi"/>
        </w:rPr>
        <w:t>A</w:t>
      </w:r>
      <w:r w:rsidRPr="004573AB">
        <w:rPr>
          <w:rFonts w:cstheme="minorHAnsi"/>
        </w:rPr>
        <w:t>s written</w:t>
      </w:r>
      <w:r>
        <w:rPr>
          <w:rFonts w:cstheme="minorHAnsi"/>
        </w:rPr>
        <w:t>, t</w:t>
      </w:r>
      <w:r w:rsidRPr="004573AB">
        <w:rPr>
          <w:rFonts w:cstheme="minorHAnsi"/>
        </w:rPr>
        <w:t xml:space="preserve">he SSR and SSGs </w:t>
      </w:r>
      <w:r>
        <w:rPr>
          <w:rFonts w:cstheme="minorHAnsi"/>
        </w:rPr>
        <w:t>were not intended for the</w:t>
      </w:r>
      <w:r w:rsidRPr="004573AB">
        <w:rPr>
          <w:rFonts w:cstheme="minorHAnsi"/>
        </w:rPr>
        <w:t xml:space="preserve"> transport by sea of </w:t>
      </w:r>
      <w:r>
        <w:rPr>
          <w:rFonts w:cstheme="minorHAnsi"/>
        </w:rPr>
        <w:t xml:space="preserve">small modular reactors (SMRs) in </w:t>
      </w:r>
      <w:r w:rsidRPr="004573AB">
        <w:rPr>
          <w:rFonts w:cstheme="minorHAnsi"/>
        </w:rPr>
        <w:t>a F</w:t>
      </w:r>
      <w:r>
        <w:rPr>
          <w:rFonts w:cstheme="minorHAnsi"/>
        </w:rPr>
        <w:t xml:space="preserve">loating </w:t>
      </w:r>
      <w:r w:rsidRPr="004573AB">
        <w:rPr>
          <w:rFonts w:cstheme="minorHAnsi"/>
        </w:rPr>
        <w:t>N</w:t>
      </w:r>
      <w:r>
        <w:rPr>
          <w:rFonts w:cstheme="minorHAnsi"/>
        </w:rPr>
        <w:t xml:space="preserve">uclear </w:t>
      </w:r>
      <w:r w:rsidRPr="004573AB">
        <w:rPr>
          <w:rFonts w:cstheme="minorHAnsi"/>
        </w:rPr>
        <w:t>P</w:t>
      </w:r>
      <w:r>
        <w:rPr>
          <w:rFonts w:cstheme="minorHAnsi"/>
        </w:rPr>
        <w:t xml:space="preserve">ower </w:t>
      </w:r>
      <w:r w:rsidRPr="004573AB">
        <w:rPr>
          <w:rFonts w:cstheme="minorHAnsi"/>
        </w:rPr>
        <w:t>P</w:t>
      </w:r>
      <w:r>
        <w:rPr>
          <w:rFonts w:cstheme="minorHAnsi"/>
        </w:rPr>
        <w:t>lant (FNPP)-</w:t>
      </w:r>
      <w:r w:rsidRPr="004573AB">
        <w:rPr>
          <w:rFonts w:cstheme="minorHAnsi"/>
        </w:rPr>
        <w:t>barge containing fresh/</w:t>
      </w:r>
      <w:r>
        <w:rPr>
          <w:rFonts w:cstheme="minorHAnsi"/>
        </w:rPr>
        <w:t>irradiated</w:t>
      </w:r>
      <w:r w:rsidRPr="004573AB">
        <w:rPr>
          <w:rFonts w:cstheme="minorHAnsi"/>
        </w:rPr>
        <w:t xml:space="preserve"> </w:t>
      </w:r>
      <w:r w:rsidRPr="004573AB">
        <w:rPr>
          <w:rFonts w:cstheme="minorHAnsi"/>
          <w:color w:val="000000" w:themeColor="text1"/>
        </w:rPr>
        <w:t>fuel in the</w:t>
      </w:r>
      <w:r>
        <w:rPr>
          <w:rFonts w:cstheme="minorHAnsi"/>
          <w:color w:val="000000" w:themeColor="text1"/>
        </w:rPr>
        <w:t>ir</w:t>
      </w:r>
      <w:r w:rsidRPr="004573AB">
        <w:rPr>
          <w:rFonts w:cstheme="minorHAnsi"/>
          <w:color w:val="000000" w:themeColor="text1"/>
        </w:rPr>
        <w:t xml:space="preserve"> reactor core</w:t>
      </w:r>
      <w:r>
        <w:rPr>
          <w:rFonts w:cstheme="minorHAnsi"/>
          <w:color w:val="000000" w:themeColor="text1"/>
        </w:rPr>
        <w:t>s</w:t>
      </w:r>
      <w:r w:rsidRPr="004573AB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In addition</w:t>
      </w:r>
      <w:r w:rsidRPr="004573AB">
        <w:rPr>
          <w:rFonts w:cstheme="minorHAnsi"/>
          <w:color w:val="000000" w:themeColor="text1"/>
        </w:rPr>
        <w:t xml:space="preserve">, </w:t>
      </w:r>
      <w:r w:rsidRPr="004573AB">
        <w:rPr>
          <w:rFonts w:cstheme="minorHAnsi"/>
        </w:rPr>
        <w:t xml:space="preserve">The IAEA SSR and SSGs </w:t>
      </w:r>
      <w:r>
        <w:rPr>
          <w:rFonts w:cstheme="minorHAnsi"/>
        </w:rPr>
        <w:t>we</w:t>
      </w:r>
      <w:r w:rsidRPr="004573AB">
        <w:rPr>
          <w:rFonts w:cstheme="minorHAnsi"/>
        </w:rPr>
        <w:t>re developed for water-cooled reactor</w:t>
      </w:r>
      <w:r w:rsidR="00EB1CDC">
        <w:rPr>
          <w:rFonts w:cstheme="minorHAnsi"/>
        </w:rPr>
        <w:t>s</w:t>
      </w:r>
      <w:r w:rsidRPr="004573AB">
        <w:rPr>
          <w:rFonts w:cstheme="minorHAnsi"/>
        </w:rPr>
        <w:t>, they may or may not</w:t>
      </w:r>
      <w:r>
        <w:rPr>
          <w:rFonts w:cstheme="minorHAnsi"/>
        </w:rPr>
        <w:t xml:space="preserve"> be</w:t>
      </w:r>
      <w:r w:rsidRPr="004573AB">
        <w:rPr>
          <w:rFonts w:cstheme="minorHAnsi"/>
        </w:rPr>
        <w:t xml:space="preserve"> applicable to non-water-cooled reactors, such as </w:t>
      </w:r>
      <w:r>
        <w:rPr>
          <w:rFonts w:cstheme="minorHAnsi"/>
        </w:rPr>
        <w:t xml:space="preserve">pebble-bed or </w:t>
      </w:r>
      <w:r w:rsidRPr="004573AB">
        <w:rPr>
          <w:rFonts w:cstheme="minorHAnsi"/>
        </w:rPr>
        <w:t>molten-salt</w:t>
      </w:r>
      <w:r>
        <w:rPr>
          <w:rFonts w:cstheme="minorHAnsi"/>
        </w:rPr>
        <w:t xml:space="preserve"> reactors</w:t>
      </w:r>
      <w:r w:rsidRPr="004573AB">
        <w:rPr>
          <w:rFonts w:cstheme="minorHAnsi"/>
        </w:rPr>
        <w:t>.</w:t>
      </w:r>
    </w:p>
    <w:p w14:paraId="1CA07509" w14:textId="52B68CC5" w:rsidR="00EB1CDC" w:rsidRDefault="00EB1CDC" w:rsidP="00D97315">
      <w:pPr>
        <w:pStyle w:val="NormalWeb"/>
        <w:spacing w:before="0" w:beforeAutospacing="0" w:after="0" w:afterAutospacing="0"/>
        <w:ind w:firstLine="720"/>
        <w:jc w:val="both"/>
        <w:rPr>
          <w:rFonts w:cstheme="minorHAnsi"/>
        </w:rPr>
      </w:pPr>
    </w:p>
    <w:p w14:paraId="70BD7A42" w14:textId="3D273107" w:rsidR="00EB1CDC" w:rsidRDefault="00EB1CDC" w:rsidP="00EB1CDC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  <w:r>
        <w:rPr>
          <w:color w:val="212529"/>
        </w:rPr>
        <w:t xml:space="preserve">On </w:t>
      </w:r>
      <w:r w:rsidRPr="00315B6C">
        <w:rPr>
          <w:color w:val="202122"/>
        </w:rPr>
        <w:t xml:space="preserve">Civil Liability Conventions for </w:t>
      </w:r>
      <w:r>
        <w:rPr>
          <w:color w:val="202122"/>
        </w:rPr>
        <w:t>n</w:t>
      </w:r>
      <w:r w:rsidRPr="00315B6C">
        <w:rPr>
          <w:color w:val="202122"/>
        </w:rPr>
        <w:t xml:space="preserve">uclear </w:t>
      </w:r>
      <w:r>
        <w:rPr>
          <w:color w:val="202122"/>
        </w:rPr>
        <w:t>d</w:t>
      </w:r>
      <w:r w:rsidRPr="00315B6C">
        <w:rPr>
          <w:color w:val="202122"/>
        </w:rPr>
        <w:t>amages</w:t>
      </w:r>
      <w:r>
        <w:rPr>
          <w:color w:val="202122"/>
        </w:rPr>
        <w:t xml:space="preserve">, </w:t>
      </w:r>
      <w:r w:rsidRPr="00315B6C">
        <w:rPr>
          <w:color w:val="202122"/>
        </w:rPr>
        <w:t>the</w:t>
      </w:r>
      <w:r w:rsidRPr="00315B6C">
        <w:t xml:space="preserve"> 1971 Convention on Civil Liability for the </w:t>
      </w:r>
      <w:r>
        <w:t>c</w:t>
      </w:r>
      <w:r w:rsidRPr="00315B6C">
        <w:t xml:space="preserve">arriage of </w:t>
      </w:r>
      <w:r>
        <w:t>n</w:t>
      </w:r>
      <w:r w:rsidRPr="00315B6C">
        <w:t xml:space="preserve">uclear </w:t>
      </w:r>
      <w:r>
        <w:t>m</w:t>
      </w:r>
      <w:r w:rsidRPr="00315B6C">
        <w:t xml:space="preserve">aterial by </w:t>
      </w:r>
      <w:r>
        <w:t>s</w:t>
      </w:r>
      <w:r w:rsidRPr="00315B6C">
        <w:t>ea</w:t>
      </w:r>
      <w:r>
        <w:t xml:space="preserve"> was endorsed by the IMO, IAEA and OECD </w:t>
      </w:r>
      <w:r w:rsidRPr="00D97315">
        <w:rPr>
          <w:color w:val="141624"/>
        </w:rPr>
        <w:t xml:space="preserve">to regulate liability </w:t>
      </w:r>
      <w:r>
        <w:rPr>
          <w:color w:val="141624"/>
        </w:rPr>
        <w:t>with</w:t>
      </w:r>
      <w:r w:rsidRPr="00D97315">
        <w:rPr>
          <w:color w:val="141624"/>
        </w:rPr>
        <w:t xml:space="preserve"> respect </w:t>
      </w:r>
      <w:r>
        <w:rPr>
          <w:color w:val="141624"/>
        </w:rPr>
        <w:t>to</w:t>
      </w:r>
      <w:r w:rsidRPr="00D97315">
        <w:rPr>
          <w:color w:val="141624"/>
        </w:rPr>
        <w:t xml:space="preserve"> damage arising from the maritime carriage of nuclear </w:t>
      </w:r>
      <w:r>
        <w:rPr>
          <w:color w:val="141624"/>
        </w:rPr>
        <w:t>and radioactive material</w:t>
      </w:r>
      <w:r w:rsidRPr="00D97315">
        <w:rPr>
          <w:color w:val="141624"/>
        </w:rPr>
        <w:t>s.</w:t>
      </w:r>
      <w:r>
        <w:rPr>
          <w:color w:val="141624"/>
        </w:rPr>
        <w:t xml:space="preserve"> There was a </w:t>
      </w:r>
      <w:r w:rsidRPr="00315B6C">
        <w:t xml:space="preserve">Liability Convention for </w:t>
      </w:r>
      <w:r>
        <w:t>o</w:t>
      </w:r>
      <w:r w:rsidRPr="00315B6C">
        <w:t xml:space="preserve">perators of </w:t>
      </w:r>
      <w:r>
        <w:t>n</w:t>
      </w:r>
      <w:r w:rsidRPr="00315B6C">
        <w:t>uclear-</w:t>
      </w:r>
      <w:r>
        <w:t>p</w:t>
      </w:r>
      <w:r>
        <w:t>ropulsion</w:t>
      </w:r>
      <w:r w:rsidRPr="00315B6C">
        <w:t xml:space="preserve"> </w:t>
      </w:r>
      <w:r>
        <w:t>s</w:t>
      </w:r>
      <w:r w:rsidRPr="00315B6C">
        <w:t>hips</w:t>
      </w:r>
      <w:r>
        <w:t>, signed in</w:t>
      </w:r>
      <w:r w:rsidRPr="00315B6C">
        <w:t xml:space="preserve"> 1962</w:t>
      </w:r>
      <w:r>
        <w:t xml:space="preserve">, but it was not ratified. Hence, </w:t>
      </w:r>
      <w:r>
        <w:rPr>
          <w:color w:val="000000" w:themeColor="text1"/>
        </w:rPr>
        <w:t xml:space="preserve">both IMO and IAEA should work together to ratify the liability </w:t>
      </w:r>
      <w:r>
        <w:t>c</w:t>
      </w:r>
      <w:r w:rsidRPr="00AD6347">
        <w:t xml:space="preserve">onvention for </w:t>
      </w:r>
      <w:r>
        <w:t>n</w:t>
      </w:r>
      <w:r w:rsidRPr="00AD6347">
        <w:t>uclear-</w:t>
      </w:r>
      <w:r>
        <w:t>p</w:t>
      </w:r>
      <w:r>
        <w:t>ropulsion</w:t>
      </w:r>
      <w:r w:rsidRPr="00AD6347">
        <w:t xml:space="preserve"> </w:t>
      </w:r>
      <w:r>
        <w:t>s</w:t>
      </w:r>
      <w:r w:rsidRPr="00AD6347">
        <w:t>hips</w:t>
      </w:r>
      <w:r>
        <w:rPr>
          <w:color w:val="000000" w:themeColor="text1"/>
        </w:rPr>
        <w:t xml:space="preserve">, and join together with insurers and re-insurers to establish </w:t>
      </w:r>
      <w:r>
        <w:rPr>
          <w:color w:val="000000" w:themeColor="text1"/>
        </w:rPr>
        <w:t>the</w:t>
      </w:r>
      <w:r>
        <w:rPr>
          <w:color w:val="000000" w:themeColor="text1"/>
        </w:rPr>
        <w:t xml:space="preserve"> insurability of</w:t>
      </w:r>
      <w:r>
        <w:rPr>
          <w:color w:val="000000" w:themeColor="text1"/>
        </w:rPr>
        <w:t xml:space="preserve"> a commercial </w:t>
      </w:r>
      <w:r>
        <w:rPr>
          <w:color w:val="000000" w:themeColor="text1"/>
        </w:rPr>
        <w:t>nuclear</w:t>
      </w:r>
      <w:r>
        <w:rPr>
          <w:color w:val="000000" w:themeColor="text1"/>
        </w:rPr>
        <w:t>-propulsion</w:t>
      </w:r>
      <w:r>
        <w:rPr>
          <w:color w:val="000000" w:themeColor="text1"/>
        </w:rPr>
        <w:t xml:space="preserve"> systems.</w:t>
      </w:r>
    </w:p>
    <w:p w14:paraId="68A3A71C" w14:textId="694ED2BB" w:rsidR="00D97315" w:rsidRDefault="00D97315" w:rsidP="00EB1CDC">
      <w:pPr>
        <w:pStyle w:val="NormalWeb"/>
        <w:spacing w:before="0" w:beforeAutospacing="0" w:after="0" w:afterAutospacing="0"/>
        <w:jc w:val="both"/>
        <w:rPr>
          <w:rFonts w:cstheme="minorHAnsi"/>
        </w:rPr>
      </w:pPr>
    </w:p>
    <w:p w14:paraId="0FF74FEA" w14:textId="5389204F" w:rsidR="00D97315" w:rsidRPr="00D97315" w:rsidRDefault="00D97315" w:rsidP="00D97315">
      <w:pPr>
        <w:pStyle w:val="NormalWeb"/>
        <w:spacing w:before="0" w:beforeAutospacing="0" w:after="0" w:afterAutospacing="0"/>
        <w:ind w:firstLine="720"/>
        <w:jc w:val="both"/>
        <w:rPr>
          <w:color w:val="212529"/>
        </w:rPr>
      </w:pPr>
      <w:r>
        <w:t xml:space="preserve">To </w:t>
      </w:r>
      <w:r>
        <w:t>path the way for a viable</w:t>
      </w:r>
      <w:r>
        <w:t xml:space="preserve"> </w:t>
      </w:r>
      <w:r>
        <w:t>operation of SMRs in</w:t>
      </w:r>
      <w:r>
        <w:t xml:space="preserve"> FNPPs</w:t>
      </w:r>
      <w:r w:rsidR="00EB1CDC">
        <w:t xml:space="preserve"> (or nuclear-propulsion ships)</w:t>
      </w:r>
      <w:r>
        <w:t xml:space="preserve">, new nuclear technologies </w:t>
      </w:r>
      <w:r w:rsidR="006818E3">
        <w:t>can</w:t>
      </w:r>
      <w:r>
        <w:t xml:space="preserve"> be employed</w:t>
      </w:r>
      <w:r w:rsidR="006818E3">
        <w:t>,</w:t>
      </w:r>
      <w:r>
        <w:t xml:space="preserve"> and new/modified legal instruments governing the </w:t>
      </w:r>
      <w:r>
        <w:lastRenderedPageBreak/>
        <w:t>rules and regulations</w:t>
      </w:r>
      <w:r>
        <w:t xml:space="preserve"> on </w:t>
      </w:r>
      <w:r>
        <w:rPr>
          <w:color w:val="000000" w:themeColor="text1"/>
        </w:rPr>
        <w:t>safety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security</w:t>
      </w:r>
      <w:r>
        <w:rPr>
          <w:color w:val="000000" w:themeColor="text1"/>
        </w:rPr>
        <w:t>, and civil liability</w:t>
      </w:r>
      <w:r>
        <w:rPr>
          <w:color w:val="000000" w:themeColor="text1"/>
        </w:rPr>
        <w:t xml:space="preserve"> by the IMO and the IAEA</w:t>
      </w:r>
      <w:r>
        <w:t xml:space="preserve"> must be available to support such technologies. This study</w:t>
      </w:r>
      <w:r w:rsidR="006818E3">
        <w:t xml:space="preserve"> examines the safety-and-security aspects of several advanced/novel SMR technologies, and</w:t>
      </w:r>
      <w:r>
        <w:t xml:space="preserve"> identifie</w:t>
      </w:r>
      <w:r w:rsidR="00EB1CDC">
        <w:t>s</w:t>
      </w:r>
      <w:r>
        <w:t xml:space="preserve"> </w:t>
      </w:r>
      <w:r w:rsidR="006818E3">
        <w:t>the</w:t>
      </w:r>
      <w:r>
        <w:t xml:space="preserve"> essential challenges in </w:t>
      </w:r>
      <w:r w:rsidRPr="00EC012E">
        <w:t xml:space="preserve">the </w:t>
      </w:r>
      <w:r w:rsidR="00EB1CDC">
        <w:t xml:space="preserve">effort of </w:t>
      </w:r>
      <w:r w:rsidRPr="00EC012E">
        <w:t>harmoniz</w:t>
      </w:r>
      <w:r w:rsidR="00EB1CDC">
        <w:t>ing</w:t>
      </w:r>
      <w:r w:rsidRPr="00EC012E">
        <w:t xml:space="preserve"> the </w:t>
      </w:r>
      <w:r>
        <w:t>legal instruments governing the rules and regulations</w:t>
      </w:r>
      <w:r w:rsidR="006818E3">
        <w:t xml:space="preserve"> on safety-and-security</w:t>
      </w:r>
      <w:r>
        <w:t xml:space="preserve"> of maritime-nuclear systems</w:t>
      </w:r>
      <w:r w:rsidR="00EB1CDC">
        <w:t>, for both FNPPs and nuclear-propulsion ships,</w:t>
      </w:r>
      <w:r w:rsidRPr="00EC012E">
        <w:t xml:space="preserve"> </w:t>
      </w:r>
      <w:r>
        <w:t>by</w:t>
      </w:r>
      <w:r w:rsidRPr="00EC012E">
        <w:t xml:space="preserve"> the</w:t>
      </w:r>
      <w:r>
        <w:t xml:space="preserve"> IMO and the IAEA</w:t>
      </w:r>
      <w:r w:rsidRPr="00EC012E">
        <w:t>.</w:t>
      </w:r>
    </w:p>
    <w:p w14:paraId="29558FDE" w14:textId="51A03871" w:rsidR="004E7C13" w:rsidRPr="004E7C13" w:rsidRDefault="004E7C13" w:rsidP="006818E3">
      <w:pPr>
        <w:pStyle w:val="NormalWeb"/>
        <w:spacing w:before="0" w:beforeAutospacing="0" w:after="0" w:afterAutospacing="0"/>
        <w:jc w:val="both"/>
      </w:pPr>
    </w:p>
    <w:sectPr w:rsidR="004E7C13" w:rsidRPr="004E7C13" w:rsidSect="00ED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058A" w14:textId="77777777" w:rsidR="007E1747" w:rsidRDefault="007E1747" w:rsidP="00765E87">
      <w:r>
        <w:separator/>
      </w:r>
    </w:p>
  </w:endnote>
  <w:endnote w:type="continuationSeparator" w:id="0">
    <w:p w14:paraId="4D486F66" w14:textId="77777777" w:rsidR="007E1747" w:rsidRDefault="007E1747" w:rsidP="0076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F94E" w14:textId="77777777" w:rsidR="007E1747" w:rsidRDefault="007E1747" w:rsidP="00765E87">
      <w:r>
        <w:separator/>
      </w:r>
    </w:p>
  </w:footnote>
  <w:footnote w:type="continuationSeparator" w:id="0">
    <w:p w14:paraId="56D5595B" w14:textId="77777777" w:rsidR="007E1747" w:rsidRDefault="007E1747" w:rsidP="0076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BF2"/>
    <w:multiLevelType w:val="hybridMultilevel"/>
    <w:tmpl w:val="802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CD1"/>
    <w:multiLevelType w:val="hybridMultilevel"/>
    <w:tmpl w:val="F98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44C2"/>
    <w:multiLevelType w:val="hybridMultilevel"/>
    <w:tmpl w:val="188AD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94565"/>
    <w:multiLevelType w:val="multilevel"/>
    <w:tmpl w:val="08C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834"/>
    <w:multiLevelType w:val="hybridMultilevel"/>
    <w:tmpl w:val="FBD6C326"/>
    <w:lvl w:ilvl="0" w:tplc="200499BE">
      <w:start w:val="1"/>
      <w:numFmt w:val="bullet"/>
      <w:lvlText w:val="•"/>
      <w:lvlJc w:val="left"/>
      <w:pPr>
        <w:ind w:left="144" w:hanging="144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41E96"/>
    <w:multiLevelType w:val="hybridMultilevel"/>
    <w:tmpl w:val="389A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6185">
    <w:abstractNumId w:val="3"/>
  </w:num>
  <w:num w:numId="2" w16cid:durableId="2084133191">
    <w:abstractNumId w:val="4"/>
  </w:num>
  <w:num w:numId="3" w16cid:durableId="922225327">
    <w:abstractNumId w:val="5"/>
  </w:num>
  <w:num w:numId="4" w16cid:durableId="1751733684">
    <w:abstractNumId w:val="0"/>
  </w:num>
  <w:num w:numId="5" w16cid:durableId="2023622976">
    <w:abstractNumId w:val="2"/>
  </w:num>
  <w:num w:numId="6" w16cid:durableId="77143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28"/>
    <w:rsid w:val="00007F75"/>
    <w:rsid w:val="00041D0F"/>
    <w:rsid w:val="00074028"/>
    <w:rsid w:val="000924E5"/>
    <w:rsid w:val="000C466B"/>
    <w:rsid w:val="00151776"/>
    <w:rsid w:val="0016266B"/>
    <w:rsid w:val="001A5E25"/>
    <w:rsid w:val="001C5935"/>
    <w:rsid w:val="00264D01"/>
    <w:rsid w:val="0028205C"/>
    <w:rsid w:val="002B308D"/>
    <w:rsid w:val="00330C96"/>
    <w:rsid w:val="00332FFA"/>
    <w:rsid w:val="003C279D"/>
    <w:rsid w:val="0040001C"/>
    <w:rsid w:val="0040073A"/>
    <w:rsid w:val="00430AEE"/>
    <w:rsid w:val="00430EE2"/>
    <w:rsid w:val="004562CE"/>
    <w:rsid w:val="004E7C13"/>
    <w:rsid w:val="005140F2"/>
    <w:rsid w:val="005B401D"/>
    <w:rsid w:val="00613D05"/>
    <w:rsid w:val="0063119B"/>
    <w:rsid w:val="00655F06"/>
    <w:rsid w:val="006818E3"/>
    <w:rsid w:val="006D1843"/>
    <w:rsid w:val="00720971"/>
    <w:rsid w:val="00765E87"/>
    <w:rsid w:val="007E1747"/>
    <w:rsid w:val="00833FFF"/>
    <w:rsid w:val="00844228"/>
    <w:rsid w:val="00870F0A"/>
    <w:rsid w:val="00895E32"/>
    <w:rsid w:val="008C5282"/>
    <w:rsid w:val="008D3198"/>
    <w:rsid w:val="00914DCE"/>
    <w:rsid w:val="009F4BC8"/>
    <w:rsid w:val="00A134C8"/>
    <w:rsid w:val="00A650CB"/>
    <w:rsid w:val="00A83647"/>
    <w:rsid w:val="00AF0908"/>
    <w:rsid w:val="00B107E1"/>
    <w:rsid w:val="00B659DF"/>
    <w:rsid w:val="00B9212D"/>
    <w:rsid w:val="00BA0B26"/>
    <w:rsid w:val="00BA4838"/>
    <w:rsid w:val="00BD3C87"/>
    <w:rsid w:val="00C9747C"/>
    <w:rsid w:val="00D0171D"/>
    <w:rsid w:val="00D0213A"/>
    <w:rsid w:val="00D5048A"/>
    <w:rsid w:val="00D81255"/>
    <w:rsid w:val="00D97315"/>
    <w:rsid w:val="00DE461B"/>
    <w:rsid w:val="00DF26DE"/>
    <w:rsid w:val="00E06BED"/>
    <w:rsid w:val="00E942BF"/>
    <w:rsid w:val="00EB1CDC"/>
    <w:rsid w:val="00ED1BF8"/>
    <w:rsid w:val="00EE39F3"/>
    <w:rsid w:val="00EF3024"/>
    <w:rsid w:val="00F01F75"/>
    <w:rsid w:val="00F10D5F"/>
    <w:rsid w:val="00F63A9F"/>
    <w:rsid w:val="00F66A53"/>
    <w:rsid w:val="00F863FD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C73EC"/>
  <w15:chartTrackingRefBased/>
  <w15:docId w15:val="{70BC4F6F-8577-694A-B417-56668964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2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65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65E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5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E87"/>
    <w:rPr>
      <w:vertAlign w:val="superscript"/>
    </w:rPr>
  </w:style>
  <w:style w:type="paragraph" w:styleId="BodyText">
    <w:name w:val="Body Text"/>
    <w:link w:val="BodyTextChar"/>
    <w:qFormat/>
    <w:rsid w:val="00EE39F3"/>
    <w:pPr>
      <w:spacing w:after="240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E39F3"/>
    <w:rPr>
      <w:rFonts w:ascii="Times New Roman" w:eastAsia="Times New Roman" w:hAnsi="Times New Roman" w:cs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6266B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7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Choi</dc:creator>
  <cp:keywords/>
  <dc:description/>
  <cp:lastModifiedBy>Microsoft Office User</cp:lastModifiedBy>
  <cp:revision>4</cp:revision>
  <dcterms:created xsi:type="dcterms:W3CDTF">2025-09-26T07:23:00Z</dcterms:created>
  <dcterms:modified xsi:type="dcterms:W3CDTF">2025-09-27T17:37:00Z</dcterms:modified>
</cp:coreProperties>
</file>