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CA" w:rsidRPr="00E36ACA" w:rsidRDefault="00E36ACA" w:rsidP="006E7AC1">
      <w:pPr>
        <w:jc w:val="center"/>
        <w:rPr>
          <w:b/>
          <w:sz w:val="28"/>
          <w:szCs w:val="28"/>
        </w:rPr>
      </w:pPr>
      <w:r w:rsidRPr="00E36ACA">
        <w:rPr>
          <w:b/>
        </w:rPr>
        <w:br/>
      </w:r>
      <w:r w:rsidRPr="00E36ACA">
        <w:rPr>
          <w:rFonts w:ascii="Arial" w:hAnsi="Arial" w:cs="Arial"/>
          <w:b/>
          <w:sz w:val="26"/>
          <w:szCs w:val="26"/>
          <w:shd w:val="clear" w:color="auto" w:fill="FFFFFF"/>
        </w:rPr>
        <w:t>International Conference on the Safe and Secure Transport of Nuclear and Radioactive Material</w:t>
      </w:r>
      <w:bookmarkStart w:id="0" w:name="_GoBack"/>
      <w:bookmarkEnd w:id="0"/>
    </w:p>
    <w:p w:rsidR="00C311F6" w:rsidRPr="00C311F6" w:rsidRDefault="00C311F6" w:rsidP="006E7AC1">
      <w:pPr>
        <w:jc w:val="center"/>
        <w:rPr>
          <w:b/>
          <w:sz w:val="28"/>
          <w:szCs w:val="28"/>
        </w:rPr>
      </w:pPr>
      <w:r w:rsidRPr="00C311F6">
        <w:rPr>
          <w:b/>
          <w:sz w:val="28"/>
          <w:szCs w:val="28"/>
        </w:rPr>
        <w:t>Integrating Safety, Security and Safeguards in Nuclear and Radio</w:t>
      </w:r>
      <w:r>
        <w:rPr>
          <w:b/>
          <w:sz w:val="28"/>
          <w:szCs w:val="28"/>
        </w:rPr>
        <w:t>logical Transport</w:t>
      </w:r>
    </w:p>
    <w:p w:rsidR="00C311F6" w:rsidRPr="00E36ACA" w:rsidRDefault="00C311F6" w:rsidP="00C311F6">
      <w:pPr>
        <w:pStyle w:val="Authornameandaffiliation"/>
        <w:ind w:left="0"/>
        <w:rPr>
          <w:rFonts w:asciiTheme="majorHAnsi" w:hAnsiTheme="majorHAnsi"/>
          <w:sz w:val="22"/>
          <w:szCs w:val="22"/>
        </w:rPr>
      </w:pPr>
      <w:r w:rsidRPr="00E36ACA">
        <w:rPr>
          <w:rFonts w:asciiTheme="majorHAnsi" w:hAnsiTheme="majorHAnsi"/>
          <w:sz w:val="22"/>
          <w:szCs w:val="22"/>
        </w:rPr>
        <w:t>LARROSA SEBASTIAN</w:t>
      </w:r>
    </w:p>
    <w:p w:rsidR="00C311F6" w:rsidRPr="00C311F6" w:rsidRDefault="00C311F6" w:rsidP="00C311F6">
      <w:pPr>
        <w:pStyle w:val="Authornameandaffiliation"/>
        <w:ind w:left="0"/>
        <w:rPr>
          <w:rFonts w:asciiTheme="majorHAnsi" w:hAnsiTheme="majorHAnsi"/>
          <w:sz w:val="22"/>
          <w:szCs w:val="22"/>
          <w:lang w:val="es-AR"/>
        </w:rPr>
      </w:pPr>
      <w:r w:rsidRPr="00C311F6">
        <w:rPr>
          <w:rFonts w:asciiTheme="majorHAnsi" w:hAnsiTheme="majorHAnsi"/>
          <w:sz w:val="22"/>
          <w:szCs w:val="22"/>
          <w:lang w:val="es-AR"/>
        </w:rPr>
        <w:t>Autoridad  Regulatoria Nuclear</w:t>
      </w:r>
    </w:p>
    <w:p w:rsidR="00C311F6" w:rsidRPr="00C311F6" w:rsidRDefault="00C311F6" w:rsidP="00C311F6">
      <w:pPr>
        <w:pStyle w:val="Authornameandaffiliation"/>
        <w:ind w:left="0"/>
        <w:rPr>
          <w:rFonts w:asciiTheme="majorHAnsi" w:hAnsiTheme="majorHAnsi"/>
          <w:sz w:val="22"/>
          <w:szCs w:val="22"/>
          <w:lang w:val="es-AR"/>
        </w:rPr>
      </w:pPr>
      <w:r w:rsidRPr="00C311F6">
        <w:rPr>
          <w:rFonts w:asciiTheme="majorHAnsi" w:hAnsiTheme="majorHAnsi"/>
          <w:sz w:val="22"/>
          <w:szCs w:val="22"/>
          <w:lang w:val="es-AR"/>
        </w:rPr>
        <w:t>Buenos Aires, Argentina</w:t>
      </w:r>
    </w:p>
    <w:p w:rsidR="00C311F6" w:rsidRPr="00C311F6" w:rsidRDefault="00C311F6" w:rsidP="00C311F6">
      <w:pPr>
        <w:pStyle w:val="Authornameandaffiliation"/>
        <w:ind w:left="0"/>
        <w:rPr>
          <w:rFonts w:asciiTheme="majorHAnsi" w:hAnsiTheme="majorHAnsi"/>
          <w:sz w:val="22"/>
          <w:szCs w:val="22"/>
        </w:rPr>
      </w:pPr>
      <w:r>
        <w:rPr>
          <w:rFonts w:asciiTheme="majorHAnsi" w:hAnsiTheme="majorHAnsi"/>
          <w:sz w:val="22"/>
          <w:szCs w:val="22"/>
        </w:rPr>
        <w:t>Email: slarrosa</w:t>
      </w:r>
      <w:r w:rsidRPr="00C311F6">
        <w:rPr>
          <w:rFonts w:asciiTheme="majorHAnsi" w:hAnsiTheme="majorHAnsi"/>
          <w:sz w:val="22"/>
          <w:szCs w:val="22"/>
        </w:rPr>
        <w:t>@arn.gob.ar</w:t>
      </w:r>
    </w:p>
    <w:p w:rsidR="00C311F6" w:rsidRDefault="00C311F6" w:rsidP="00C311F6">
      <w:pPr>
        <w:pStyle w:val="Authornameandaffiliation"/>
        <w:ind w:left="0"/>
      </w:pPr>
    </w:p>
    <w:p w:rsidR="00C311F6" w:rsidRDefault="00C311F6" w:rsidP="00C311F6">
      <w:pPr>
        <w:pStyle w:val="Authornameandaffiliation"/>
        <w:ind w:left="0"/>
      </w:pPr>
    </w:p>
    <w:p w:rsidR="00C311F6" w:rsidRPr="00E36ACA" w:rsidRDefault="00C311F6" w:rsidP="00C311F6">
      <w:pPr>
        <w:pStyle w:val="Authornameandaffiliation"/>
        <w:ind w:left="0"/>
        <w:rPr>
          <w:rFonts w:asciiTheme="majorHAnsi" w:hAnsiTheme="majorHAnsi"/>
          <w:sz w:val="22"/>
          <w:szCs w:val="22"/>
        </w:rPr>
      </w:pPr>
      <w:r w:rsidRPr="00E36ACA">
        <w:rPr>
          <w:rFonts w:asciiTheme="majorHAnsi" w:hAnsiTheme="majorHAnsi"/>
          <w:sz w:val="22"/>
          <w:szCs w:val="22"/>
        </w:rPr>
        <w:t>GORDILLO MARIANA</w:t>
      </w:r>
    </w:p>
    <w:p w:rsidR="00C311F6" w:rsidRPr="00C311F6" w:rsidRDefault="00C311F6" w:rsidP="00C311F6">
      <w:pPr>
        <w:pStyle w:val="Authornameandaffiliation"/>
        <w:ind w:left="0"/>
        <w:rPr>
          <w:rFonts w:asciiTheme="majorHAnsi" w:hAnsiTheme="majorHAnsi"/>
          <w:sz w:val="22"/>
          <w:szCs w:val="22"/>
          <w:lang w:val="es-AR"/>
        </w:rPr>
      </w:pPr>
      <w:r w:rsidRPr="00C311F6">
        <w:rPr>
          <w:rFonts w:asciiTheme="majorHAnsi" w:hAnsiTheme="majorHAnsi"/>
          <w:sz w:val="22"/>
          <w:szCs w:val="22"/>
          <w:lang w:val="es-AR"/>
        </w:rPr>
        <w:t>Autoridad  Regulatoria Nuclear</w:t>
      </w:r>
    </w:p>
    <w:p w:rsidR="00C311F6" w:rsidRPr="00C311F6" w:rsidRDefault="00C311F6" w:rsidP="00C311F6">
      <w:pPr>
        <w:pStyle w:val="Authornameandaffiliation"/>
        <w:ind w:left="0"/>
        <w:rPr>
          <w:rFonts w:asciiTheme="majorHAnsi" w:hAnsiTheme="majorHAnsi"/>
          <w:sz w:val="22"/>
          <w:szCs w:val="22"/>
          <w:lang w:val="es-AR"/>
        </w:rPr>
      </w:pPr>
      <w:r w:rsidRPr="00C311F6">
        <w:rPr>
          <w:rFonts w:asciiTheme="majorHAnsi" w:hAnsiTheme="majorHAnsi"/>
          <w:sz w:val="22"/>
          <w:szCs w:val="22"/>
          <w:lang w:val="es-AR"/>
        </w:rPr>
        <w:t>Buenos Aires, Argentina</w:t>
      </w:r>
    </w:p>
    <w:p w:rsidR="00C311F6" w:rsidRPr="00C311F6" w:rsidRDefault="00C311F6" w:rsidP="00C311F6">
      <w:pPr>
        <w:pStyle w:val="Authornameandaffiliation"/>
        <w:ind w:left="0"/>
        <w:rPr>
          <w:rFonts w:asciiTheme="majorHAnsi" w:hAnsiTheme="majorHAnsi"/>
          <w:sz w:val="22"/>
          <w:szCs w:val="22"/>
        </w:rPr>
      </w:pPr>
      <w:r w:rsidRPr="00C311F6">
        <w:rPr>
          <w:rFonts w:asciiTheme="majorHAnsi" w:hAnsiTheme="majorHAnsi"/>
          <w:sz w:val="22"/>
          <w:szCs w:val="22"/>
        </w:rPr>
        <w:t>Email: mgordillo@arn.gob.ar</w:t>
      </w:r>
    </w:p>
    <w:p w:rsidR="0063279C" w:rsidRPr="00C311F6" w:rsidRDefault="00801F9A">
      <w:pPr>
        <w:pStyle w:val="Ttulo2"/>
        <w:rPr>
          <w:color w:val="auto"/>
        </w:rPr>
      </w:pPr>
      <w:r w:rsidRPr="00C311F6">
        <w:rPr>
          <w:color w:val="auto"/>
        </w:rPr>
        <w:t>Background and Objectives</w:t>
      </w:r>
    </w:p>
    <w:p w:rsidR="0063279C" w:rsidRPr="00450D30" w:rsidRDefault="00801F9A" w:rsidP="00450D30">
      <w:pPr>
        <w:pStyle w:val="Textoindependiente"/>
        <w:spacing w:before="0" w:after="0"/>
        <w:ind w:firstLine="567"/>
        <w:contextualSpacing/>
        <w:jc w:val="both"/>
        <w:rPr>
          <w:rFonts w:asciiTheme="majorHAnsi" w:eastAsia="Times New Roman" w:hAnsiTheme="majorHAnsi" w:cs="Times New Roman"/>
          <w:lang w:val="en-GB"/>
        </w:rPr>
      </w:pPr>
      <w:r w:rsidRPr="00450D30">
        <w:rPr>
          <w:rFonts w:asciiTheme="majorHAnsi" w:eastAsia="Times New Roman" w:hAnsiTheme="majorHAnsi" w:cs="Times New Roman"/>
          <w:lang w:val="en-GB"/>
        </w:rPr>
        <w:t>The safe, secure, and proliferation-resistant transport of nuclear and radiological materials remains one of the most sensitive stages of the nuclear fuel cycle. Transport activities encompass a broad spectrum: sealed radioactive sources for medical and industrial use, fresh and spent fuel assemblies, and, increasingly, prefabricated modules of Small Modular Reactors (SMRs) that may include pre-loaded nuclear fuel. Each modality of transport—road, rail, maritime, and air—presents unique operational environments, vulnerabilities, and regulatory challenges.</w:t>
      </w:r>
      <w:r w:rsidRPr="00450D30">
        <w:rPr>
          <w:rFonts w:asciiTheme="majorHAnsi" w:eastAsia="Times New Roman" w:hAnsiTheme="majorHAnsi" w:cs="Times New Roman"/>
          <w:lang w:val="en-GB"/>
        </w:rPr>
        <w:br/>
      </w:r>
      <w:r w:rsidRPr="00450D30">
        <w:rPr>
          <w:rFonts w:asciiTheme="majorHAnsi" w:eastAsia="Times New Roman" w:hAnsiTheme="majorHAnsi" w:cs="Times New Roman"/>
          <w:lang w:val="en-GB"/>
        </w:rPr>
        <w:br/>
        <w:t>The “3S interface”—safety (protection against accidental releases), security (protection against malicious acts), and safeguards (verification of non-diversion of nuclear material)—is particularly complex in the context of modern logistics networks and the internationalization of nuclear supply chains. The objective of this work is twofold: first, to characterize synergies and contradictions among the 3S pillars in different transport modalities; and second, to propose technical and regulatory innovations that could enhance resilience and credibility in the global deployment of nuclear technologies, with emphasis on SMRs.</w:t>
      </w:r>
    </w:p>
    <w:p w:rsidR="0063279C" w:rsidRPr="00C311F6" w:rsidRDefault="00801F9A">
      <w:pPr>
        <w:pStyle w:val="Ttulo2"/>
        <w:rPr>
          <w:color w:val="auto"/>
        </w:rPr>
      </w:pPr>
      <w:r w:rsidRPr="00C311F6">
        <w:rPr>
          <w:color w:val="auto"/>
        </w:rPr>
        <w:lastRenderedPageBreak/>
        <w:t>Materials and Methods</w:t>
      </w:r>
    </w:p>
    <w:p w:rsidR="0063279C" w:rsidRPr="00450D30" w:rsidRDefault="00801F9A" w:rsidP="00450D30">
      <w:pPr>
        <w:pStyle w:val="Textoindependiente"/>
        <w:spacing w:before="0" w:after="0"/>
        <w:ind w:firstLine="567"/>
        <w:contextualSpacing/>
        <w:rPr>
          <w:rFonts w:asciiTheme="majorHAnsi" w:eastAsia="Times New Roman" w:hAnsiTheme="majorHAnsi" w:cs="Times New Roman"/>
          <w:lang w:val="en-GB"/>
        </w:rPr>
      </w:pPr>
      <w:r w:rsidRPr="00450D30">
        <w:rPr>
          <w:rFonts w:asciiTheme="majorHAnsi" w:eastAsia="Times New Roman" w:hAnsiTheme="majorHAnsi" w:cs="Times New Roman"/>
          <w:lang w:val="en-GB"/>
        </w:rPr>
        <w:t>The study adopts a comparative risk-based methodology, combining quantitative and qualitative tools</w:t>
      </w:r>
      <w:proofErr w:type="gramStart"/>
      <w:r w:rsidRPr="00450D30">
        <w:rPr>
          <w:rFonts w:asciiTheme="majorHAnsi" w:eastAsia="Times New Roman" w:hAnsiTheme="majorHAnsi" w:cs="Times New Roman"/>
          <w:lang w:val="en-GB"/>
        </w:rPr>
        <w:t>:</w:t>
      </w:r>
      <w:proofErr w:type="gramEnd"/>
      <w:r w:rsidRPr="00450D30">
        <w:rPr>
          <w:rFonts w:asciiTheme="majorHAnsi" w:eastAsia="Times New Roman" w:hAnsiTheme="majorHAnsi" w:cs="Times New Roman"/>
          <w:lang w:val="en-GB"/>
        </w:rPr>
        <w:br/>
      </w:r>
      <w:r w:rsidRPr="00450D30">
        <w:rPr>
          <w:rFonts w:asciiTheme="majorHAnsi" w:eastAsia="Times New Roman" w:hAnsiTheme="majorHAnsi" w:cs="Times New Roman"/>
          <w:lang w:val="en-GB"/>
        </w:rPr>
        <w:br/>
        <w:t>- Safety assessment: application of probabilistic accident models to stress conditions such as high-energy impact, prolonged fire exposure, and immersion scenarios.</w:t>
      </w:r>
      <w:r w:rsidRPr="00450D30">
        <w:rPr>
          <w:rFonts w:asciiTheme="majorHAnsi" w:eastAsia="Times New Roman" w:hAnsiTheme="majorHAnsi" w:cs="Times New Roman"/>
          <w:lang w:val="en-GB"/>
        </w:rPr>
        <w:br/>
        <w:t>- Security assessment: structured vulnerability analysis considering threats such as sabotage, hijacking, piracy, theft of high-activity sources, and cyberattacks on digital tracking or communication systems.</w:t>
      </w:r>
      <w:r w:rsidRPr="00450D30">
        <w:rPr>
          <w:rFonts w:asciiTheme="majorHAnsi" w:eastAsia="Times New Roman" w:hAnsiTheme="majorHAnsi" w:cs="Times New Roman"/>
          <w:lang w:val="en-GB"/>
        </w:rPr>
        <w:br/>
        <w:t>- Safeguards assessment: evaluation of material accountancy systems, feasibility of inspection, and continuity of monitoring during transit, in line with IAEA INFCIRC/225/Rev.5 and transport-specific guidance.</w:t>
      </w:r>
      <w:r w:rsidRPr="00450D30">
        <w:rPr>
          <w:rFonts w:asciiTheme="majorHAnsi" w:eastAsia="Times New Roman" w:hAnsiTheme="majorHAnsi" w:cs="Times New Roman"/>
          <w:lang w:val="en-GB"/>
        </w:rPr>
        <w:br/>
      </w:r>
      <w:r w:rsidRPr="00450D30">
        <w:rPr>
          <w:rFonts w:asciiTheme="majorHAnsi" w:eastAsia="Times New Roman" w:hAnsiTheme="majorHAnsi" w:cs="Times New Roman"/>
          <w:lang w:val="en-GB"/>
        </w:rPr>
        <w:br/>
        <w:t>A 3S interface matrix was constructed for each modality, identifying nodes of synergy (e.g., real-time monitoring supporting both safeguards verification and security situational awaren</w:t>
      </w:r>
      <w:r w:rsidR="00450D30">
        <w:rPr>
          <w:rFonts w:asciiTheme="majorHAnsi" w:eastAsia="Times New Roman" w:hAnsiTheme="majorHAnsi" w:cs="Times New Roman"/>
          <w:lang w:val="en-GB"/>
        </w:rPr>
        <w:t>ess) and conflicts points</w:t>
      </w:r>
      <w:r w:rsidRPr="00450D30">
        <w:rPr>
          <w:rFonts w:asciiTheme="majorHAnsi" w:eastAsia="Times New Roman" w:hAnsiTheme="majorHAnsi" w:cs="Times New Roman"/>
          <w:lang w:val="en-GB"/>
        </w:rPr>
        <w:t xml:space="preserve"> (e.g., security confidentiality requirements conflicting with safeguards transparency). </w:t>
      </w:r>
    </w:p>
    <w:p w:rsidR="0063279C" w:rsidRPr="00450D30" w:rsidRDefault="00801F9A">
      <w:pPr>
        <w:pStyle w:val="Ttulo2"/>
        <w:rPr>
          <w:color w:val="auto"/>
        </w:rPr>
      </w:pPr>
      <w:r w:rsidRPr="00450D30">
        <w:rPr>
          <w:color w:val="auto"/>
        </w:rPr>
        <w:t>Results and Discussion</w:t>
      </w:r>
    </w:p>
    <w:p w:rsidR="0063279C" w:rsidRDefault="00801F9A">
      <w:r>
        <w:t>The analysis shows that maritime transport of SMRs represents the highest 3S complexity. Safety demands robust containment and resistance to extreme accident scenarios, while security considerations must address piracy, terrorism, and unauthorized boarding in ports or at sea. Safeguards challenges are amplified by jurisdictional gaps in inte</w:t>
      </w:r>
      <w:r w:rsidR="006E7AC1">
        <w:t xml:space="preserve">rnational waters, introducing </w:t>
      </w:r>
      <w:r>
        <w:t>technologies that guarantee material accou</w:t>
      </w:r>
      <w:r w:rsidR="006E7AC1">
        <w:t>ntancy during extended voyages.</w:t>
      </w:r>
      <w:r>
        <w:br/>
        <w:t xml:space="preserve">In contrast, air transport of high-activity sources simplifies safeguards implementation due to limited quantities of nuclear material, but presents </w:t>
      </w:r>
      <w:r w:rsidR="006E7AC1">
        <w:t>accurate</w:t>
      </w:r>
      <w:r>
        <w:t xml:space="preserve"> safety and security risks in accident conditions, including potential dispersal at high altitudes </w:t>
      </w:r>
      <w:r w:rsidR="006E7AC1">
        <w:t>and rapid response limitations.</w:t>
      </w:r>
      <w:r>
        <w:br/>
        <w:t>Road and rail transport are characterized by their exposure to sabotage, diversion, and public visibility. These modalities benefit from national-level coordination but require advanced tracking technologies, escort strategies, and integration with law en</w:t>
      </w:r>
      <w:r w:rsidR="006E7AC1">
        <w:t>forcement to ensure resilience.</w:t>
      </w:r>
      <w:r>
        <w:br/>
        <w:t xml:space="preserve">Across all modalities, emerging digital solutions—such as satellite-based real-time monitoring, </w:t>
      </w:r>
      <w:r>
        <w:lastRenderedPageBreak/>
        <w:t xml:space="preserve">tamper-indicating devices, distributed ledger (blockchain) systems for accountancy, and AI-enabled anomaly detection—offer significant potential to harmonize 3S requirements. </w:t>
      </w:r>
    </w:p>
    <w:p w:rsidR="0063279C" w:rsidRPr="00D96DFA" w:rsidRDefault="00801F9A">
      <w:pPr>
        <w:pStyle w:val="Ttulo2"/>
        <w:rPr>
          <w:color w:val="auto"/>
        </w:rPr>
      </w:pPr>
      <w:r w:rsidRPr="00D96DFA">
        <w:rPr>
          <w:color w:val="auto"/>
        </w:rPr>
        <w:t>Conclusion</w:t>
      </w:r>
    </w:p>
    <w:p w:rsidR="0063279C" w:rsidRDefault="00801F9A">
      <w:r>
        <w:t xml:space="preserve">The integration of safety, security, and safeguards in nuclear and radiological transport requires not only technical innovations but also harmonized regulatory frameworks that acknowledge modality-specific risks. For SMRs, in particular, the logistical and governance challenges of transporting fuelled modules demand new approaches that combine physical protection, digital monitoring, and </w:t>
      </w:r>
      <w:r w:rsidR="006E7AC1">
        <w:t>adaptive safeguards strategies.</w:t>
      </w:r>
      <w:r w:rsidR="006E7AC1">
        <w:br/>
        <w:t xml:space="preserve">We </w:t>
      </w:r>
      <w:r>
        <w:t>proposed 3S interface</w:t>
      </w:r>
      <w:r w:rsidR="006E7AC1">
        <w:t xml:space="preserve"> matrix that could</w:t>
      </w:r>
      <w:r>
        <w:t xml:space="preserve"> provides a practical tool to i</w:t>
      </w:r>
      <w:r w:rsidR="006E7AC1">
        <w:t>dentify overlaps, con-</w:t>
      </w:r>
      <w:proofErr w:type="spellStart"/>
      <w:r w:rsidR="006E7AC1">
        <w:t>flicts</w:t>
      </w:r>
      <w:proofErr w:type="spellEnd"/>
      <w:r>
        <w:t xml:space="preserve">, and opportunities for synergy, offering regulators, operators, and international </w:t>
      </w:r>
      <w:proofErr w:type="spellStart"/>
      <w:r w:rsidR="006E7AC1">
        <w:t>organiza-tions</w:t>
      </w:r>
      <w:proofErr w:type="spellEnd"/>
      <w:r>
        <w:t xml:space="preserve"> a structured pathway to improve governance. Strengthening this interface is essential to sustain public confidence, minimize operational risks, and enable the safe and credible </w:t>
      </w:r>
      <w:proofErr w:type="spellStart"/>
      <w:r>
        <w:t>expan</w:t>
      </w:r>
      <w:r w:rsidR="006E7AC1">
        <w:t>-</w:t>
      </w:r>
      <w:r>
        <w:t>sion</w:t>
      </w:r>
      <w:proofErr w:type="spellEnd"/>
      <w:r>
        <w:t xml:space="preserve"> of advanced nuclear technologies on a global scale.</w:t>
      </w:r>
    </w:p>
    <w:p w:rsidR="0063279C" w:rsidRPr="00D96DFA" w:rsidRDefault="00801F9A">
      <w:pPr>
        <w:pStyle w:val="Ttulo2"/>
        <w:rPr>
          <w:color w:val="auto"/>
        </w:rPr>
      </w:pPr>
      <w:r w:rsidRPr="00D96DFA">
        <w:rPr>
          <w:color w:val="auto"/>
        </w:rPr>
        <w:t>Keywords</w:t>
      </w:r>
    </w:p>
    <w:p w:rsidR="0063279C" w:rsidRDefault="00801F9A">
      <w:r>
        <w:t>3S interface; SMR transport; nuclear security; radiological safety; safeguards compliance</w:t>
      </w:r>
    </w:p>
    <w:sectPr w:rsidR="0063279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67" w:rsidRDefault="00BC7B67" w:rsidP="00C311F6">
      <w:pPr>
        <w:spacing w:before="0" w:after="0" w:line="240" w:lineRule="auto"/>
      </w:pPr>
      <w:r>
        <w:separator/>
      </w:r>
    </w:p>
  </w:endnote>
  <w:endnote w:type="continuationSeparator" w:id="0">
    <w:p w:rsidR="00BC7B67" w:rsidRDefault="00BC7B67" w:rsidP="00C311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67" w:rsidRDefault="00BC7B67" w:rsidP="00C311F6">
      <w:pPr>
        <w:spacing w:before="0" w:after="0" w:line="240" w:lineRule="auto"/>
      </w:pPr>
      <w:r>
        <w:separator/>
      </w:r>
    </w:p>
  </w:footnote>
  <w:footnote w:type="continuationSeparator" w:id="0">
    <w:p w:rsidR="00BC7B67" w:rsidRDefault="00BC7B67" w:rsidP="00C311F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50D30"/>
    <w:rsid w:val="0063279C"/>
    <w:rsid w:val="006E7AC1"/>
    <w:rsid w:val="00801F9A"/>
    <w:rsid w:val="00AA1D8D"/>
    <w:rsid w:val="00B47730"/>
    <w:rsid w:val="00BC7B67"/>
    <w:rsid w:val="00C311F6"/>
    <w:rsid w:val="00CB0664"/>
    <w:rsid w:val="00D96DFA"/>
    <w:rsid w:val="00E36A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120" w:after="120" w:line="360" w:lineRule="auto"/>
    </w:pPr>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nhideWhenUsed/>
    <w:qFormat/>
    <w:rsid w:val="00AA1D8D"/>
  </w:style>
  <w:style w:type="character" w:customStyle="1" w:styleId="TextoindependienteCar">
    <w:name w:val="Texto independiente Car"/>
    <w:basedOn w:val="Fuentedeprrafopredeter"/>
    <w:link w:val="Textoindependiente"/>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nameandaffiliation">
    <w:name w:val="Author name and affiliation"/>
    <w:link w:val="AuthornameandaffiliationChar"/>
    <w:uiPriority w:val="49"/>
    <w:qFormat/>
    <w:rsid w:val="00C311F6"/>
    <w:pPr>
      <w:spacing w:after="0" w:line="240" w:lineRule="auto"/>
      <w:ind w:left="567"/>
      <w:contextualSpacing/>
    </w:pPr>
    <w:rPr>
      <w:rFonts w:ascii="Times New Roman" w:eastAsia="Times New Roman" w:hAnsi="Times New Roman" w:cs="Times New Roman"/>
      <w:sz w:val="20"/>
      <w:szCs w:val="20"/>
    </w:rPr>
  </w:style>
  <w:style w:type="character" w:customStyle="1" w:styleId="AuthornameandaffiliationChar">
    <w:name w:val="Author name and affiliation Char"/>
    <w:basedOn w:val="TextoindependienteCar"/>
    <w:link w:val="Authornameandaffiliation"/>
    <w:uiPriority w:val="49"/>
    <w:rsid w:val="00C311F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120" w:after="120" w:line="360" w:lineRule="auto"/>
    </w:pPr>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nhideWhenUsed/>
    <w:qFormat/>
    <w:rsid w:val="00AA1D8D"/>
  </w:style>
  <w:style w:type="character" w:customStyle="1" w:styleId="TextoindependienteCar">
    <w:name w:val="Texto independiente Car"/>
    <w:basedOn w:val="Fuentedeprrafopredeter"/>
    <w:link w:val="Textoindependiente"/>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nameandaffiliation">
    <w:name w:val="Author name and affiliation"/>
    <w:link w:val="AuthornameandaffiliationChar"/>
    <w:uiPriority w:val="49"/>
    <w:qFormat/>
    <w:rsid w:val="00C311F6"/>
    <w:pPr>
      <w:spacing w:after="0" w:line="240" w:lineRule="auto"/>
      <w:ind w:left="567"/>
      <w:contextualSpacing/>
    </w:pPr>
    <w:rPr>
      <w:rFonts w:ascii="Times New Roman" w:eastAsia="Times New Roman" w:hAnsi="Times New Roman" w:cs="Times New Roman"/>
      <w:sz w:val="20"/>
      <w:szCs w:val="20"/>
    </w:rPr>
  </w:style>
  <w:style w:type="character" w:customStyle="1" w:styleId="AuthornameandaffiliationChar">
    <w:name w:val="Author name and affiliation Char"/>
    <w:basedOn w:val="TextoindependienteCar"/>
    <w:link w:val="Authornameandaffiliation"/>
    <w:uiPriority w:val="49"/>
    <w:rsid w:val="00C311F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C887-6FD4-4CC1-8BB9-74A17FFD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753</Words>
  <Characters>4144</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Regulatoria Nuclear</Company>
  <LinksUpToDate>false</LinksUpToDate>
  <CharactersWithSpaces>4888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Mariana Gordillo</cp:lastModifiedBy>
  <cp:revision>5</cp:revision>
  <dcterms:created xsi:type="dcterms:W3CDTF">2025-09-09T14:57:00Z</dcterms:created>
  <dcterms:modified xsi:type="dcterms:W3CDTF">2025-09-09T17:15:00Z</dcterms:modified>
</cp:coreProperties>
</file>