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E9C9" w14:textId="77777777" w:rsidR="00CE21F5" w:rsidRPr="00CE21F5" w:rsidRDefault="00CE21F5" w:rsidP="00CE21F5">
      <w:pPr>
        <w:jc w:val="center"/>
        <w:rPr>
          <w:rFonts w:ascii="Times New Roman" w:hAnsi="Times New Roman" w:cs="Times New Roman"/>
          <w:b/>
          <w:bCs/>
        </w:rPr>
      </w:pPr>
      <w:r w:rsidRPr="00CE21F5">
        <w:rPr>
          <w:rFonts w:ascii="Times New Roman" w:hAnsi="Times New Roman" w:cs="Times New Roman"/>
          <w:b/>
          <w:bCs/>
        </w:rPr>
        <w:t>Challenges and Lessons Learned in Offshore Transport of Radioactive Tracer Sources</w:t>
      </w:r>
    </w:p>
    <w:p w14:paraId="6F82B189" w14:textId="393C91BF" w:rsidR="00CE21F5" w:rsidRPr="00CE21F5" w:rsidRDefault="00CE21F5" w:rsidP="00C1457D">
      <w:pPr>
        <w:jc w:val="center"/>
        <w:rPr>
          <w:rFonts w:ascii="Times New Roman" w:hAnsi="Times New Roman" w:cs="Times New Roman"/>
        </w:rPr>
      </w:pPr>
      <w:r w:rsidRPr="00CE21F5">
        <w:rPr>
          <w:rFonts w:ascii="Times New Roman" w:hAnsi="Times New Roman" w:cs="Times New Roman"/>
        </w:rPr>
        <w:t xml:space="preserve">Mohd Fitri Abdul Rahman, </w:t>
      </w:r>
      <w:proofErr w:type="spellStart"/>
      <w:r w:rsidRPr="00CE21F5">
        <w:rPr>
          <w:rFonts w:ascii="Times New Roman" w:hAnsi="Times New Roman" w:cs="Times New Roman"/>
        </w:rPr>
        <w:t>Lahasen</w:t>
      </w:r>
      <w:proofErr w:type="spellEnd"/>
      <w:r w:rsidRPr="00CE21F5">
        <w:rPr>
          <w:rFonts w:ascii="Times New Roman" w:hAnsi="Times New Roman" w:cs="Times New Roman"/>
        </w:rPr>
        <w:t xml:space="preserve"> </w:t>
      </w:r>
      <w:proofErr w:type="spellStart"/>
      <w:r w:rsidRPr="00CE21F5">
        <w:rPr>
          <w:rFonts w:ascii="Times New Roman" w:hAnsi="Times New Roman" w:cs="Times New Roman"/>
        </w:rPr>
        <w:t>Dahing</w:t>
      </w:r>
      <w:proofErr w:type="spellEnd"/>
      <w:r w:rsidRPr="00CE21F5">
        <w:rPr>
          <w:rFonts w:ascii="Times New Roman" w:hAnsi="Times New Roman" w:cs="Times New Roman"/>
        </w:rPr>
        <w:t>, Roslan Yahya, and Mohd Amirul Syafiq Mohd Yunos</w:t>
      </w:r>
      <w:r w:rsidR="00C1457D">
        <w:rPr>
          <w:rFonts w:ascii="Times New Roman" w:hAnsi="Times New Roman" w:cs="Times New Roman"/>
        </w:rPr>
        <w:br/>
      </w:r>
      <w:r w:rsidR="00C30CEC">
        <w:rPr>
          <w:rFonts w:ascii="Times New Roman" w:hAnsi="Times New Roman" w:cs="Times New Roman"/>
        </w:rPr>
        <w:t xml:space="preserve">Plant Assessment Technology Group, Industrial Technology Division, </w:t>
      </w:r>
      <w:r w:rsidRPr="00CE21F5">
        <w:rPr>
          <w:rFonts w:ascii="Times New Roman" w:hAnsi="Times New Roman" w:cs="Times New Roman"/>
        </w:rPr>
        <w:t>Malaysian Nuclear Agency</w:t>
      </w:r>
      <w:r w:rsidR="00C30CEC">
        <w:rPr>
          <w:rFonts w:ascii="Times New Roman" w:hAnsi="Times New Roman" w:cs="Times New Roman"/>
        </w:rPr>
        <w:t xml:space="preserve"> </w:t>
      </w:r>
      <w:r w:rsidRPr="00CE21F5">
        <w:rPr>
          <w:rFonts w:ascii="Times New Roman" w:hAnsi="Times New Roman" w:cs="Times New Roman"/>
        </w:rPr>
        <w:t>(MNA),</w:t>
      </w:r>
      <w:r w:rsidR="00C30CEC">
        <w:rPr>
          <w:rFonts w:ascii="Times New Roman" w:hAnsi="Times New Roman" w:cs="Times New Roman"/>
        </w:rPr>
        <w:t xml:space="preserve"> Bangi 43000 </w:t>
      </w:r>
      <w:proofErr w:type="spellStart"/>
      <w:r w:rsidR="00C30CEC">
        <w:rPr>
          <w:rFonts w:ascii="Times New Roman" w:hAnsi="Times New Roman" w:cs="Times New Roman"/>
        </w:rPr>
        <w:t>Kajang</w:t>
      </w:r>
      <w:proofErr w:type="spellEnd"/>
      <w:r w:rsidR="00C30CEC">
        <w:rPr>
          <w:rFonts w:ascii="Times New Roman" w:hAnsi="Times New Roman" w:cs="Times New Roman"/>
        </w:rPr>
        <w:t>, Malaysia</w:t>
      </w:r>
      <w:r w:rsidRPr="00CE21F5">
        <w:rPr>
          <w:rFonts w:ascii="Times New Roman" w:hAnsi="Times New Roman" w:cs="Times New Roman"/>
        </w:rPr>
        <w:t xml:space="preserve"> </w:t>
      </w:r>
      <w:r w:rsidR="00C1457D">
        <w:rPr>
          <w:rFonts w:ascii="Times New Roman" w:hAnsi="Times New Roman" w:cs="Times New Roman"/>
        </w:rPr>
        <w:br/>
      </w:r>
      <w:r w:rsidRPr="00CE21F5">
        <w:rPr>
          <w:rFonts w:ascii="Times New Roman" w:hAnsi="Times New Roman" w:cs="Times New Roman"/>
        </w:rPr>
        <w:t>fitri@nm.gov.my</w:t>
      </w:r>
    </w:p>
    <w:p w14:paraId="08107917" w14:textId="09F395DC" w:rsidR="00CE21F5" w:rsidRPr="00CE21F5" w:rsidRDefault="00CE21F5" w:rsidP="00C1457D">
      <w:pPr>
        <w:jc w:val="both"/>
        <w:rPr>
          <w:rFonts w:ascii="Times New Roman" w:hAnsi="Times New Roman" w:cs="Times New Roman"/>
          <w:b/>
          <w:bCs/>
        </w:rPr>
      </w:pPr>
      <w:r w:rsidRPr="00CE21F5">
        <w:rPr>
          <w:rFonts w:ascii="Times New Roman" w:hAnsi="Times New Roman" w:cs="Times New Roman"/>
          <w:b/>
          <w:bCs/>
        </w:rPr>
        <w:t>Abstract</w:t>
      </w:r>
      <w:r w:rsidR="00C1457D">
        <w:rPr>
          <w:rFonts w:ascii="Times New Roman" w:hAnsi="Times New Roman" w:cs="Times New Roman"/>
          <w:b/>
          <w:bCs/>
        </w:rPr>
        <w:br/>
      </w:r>
      <w:r w:rsidRPr="00CE21F5">
        <w:rPr>
          <w:rFonts w:ascii="Times New Roman" w:hAnsi="Times New Roman" w:cs="Times New Roman"/>
        </w:rPr>
        <w:t xml:space="preserve">This paper </w:t>
      </w:r>
      <w:proofErr w:type="spellStart"/>
      <w:r w:rsidRPr="00CE21F5">
        <w:rPr>
          <w:rFonts w:ascii="Times New Roman" w:hAnsi="Times New Roman" w:cs="Times New Roman"/>
        </w:rPr>
        <w:t>analyzes</w:t>
      </w:r>
      <w:proofErr w:type="spellEnd"/>
      <w:r w:rsidRPr="00CE21F5">
        <w:rPr>
          <w:rFonts w:ascii="Times New Roman" w:hAnsi="Times New Roman" w:cs="Times New Roman"/>
        </w:rPr>
        <w:t xml:space="preserve"> challenges and lessons learned from transporting radioactive tracer sources to offshore oil platforms, emphasizing safety protocols, regulatory compliance, and operational efficiency. A case study involving Bromine-82 transport with </w:t>
      </w:r>
      <w:r w:rsidR="00AF713C">
        <w:rPr>
          <w:rFonts w:ascii="Times New Roman" w:hAnsi="Times New Roman" w:cs="Times New Roman"/>
        </w:rPr>
        <w:t>3</w:t>
      </w:r>
      <w:r w:rsidR="00D71176">
        <w:rPr>
          <w:rFonts w:ascii="Times New Roman" w:hAnsi="Times New Roman" w:cs="Times New Roman"/>
        </w:rPr>
        <w:t>00</w:t>
      </w:r>
      <w:r w:rsidRPr="00CE21F5">
        <w:rPr>
          <w:rFonts w:ascii="Times New Roman" w:hAnsi="Times New Roman" w:cs="Times New Roman"/>
        </w:rPr>
        <w:t xml:space="preserve"> </w:t>
      </w:r>
      <w:proofErr w:type="spellStart"/>
      <w:r w:rsidRPr="00CE21F5">
        <w:rPr>
          <w:rFonts w:ascii="Times New Roman" w:hAnsi="Times New Roman" w:cs="Times New Roman"/>
        </w:rPr>
        <w:t>mCi</w:t>
      </w:r>
      <w:proofErr w:type="spellEnd"/>
      <w:r w:rsidRPr="00CE21F5">
        <w:rPr>
          <w:rFonts w:ascii="Times New Roman" w:hAnsi="Times New Roman" w:cs="Times New Roman"/>
        </w:rPr>
        <w:t xml:space="preserve"> activity demonstrates successful multi-modal transportation from reactor facility to offshore platform, providing insights for future operations.</w:t>
      </w:r>
    </w:p>
    <w:p w14:paraId="19F498C1" w14:textId="40DC30DC" w:rsidR="00CE21F5" w:rsidRPr="00CE21F5" w:rsidRDefault="00CE21F5" w:rsidP="00C1457D">
      <w:pPr>
        <w:jc w:val="both"/>
        <w:rPr>
          <w:rFonts w:ascii="Times New Roman" w:hAnsi="Times New Roman" w:cs="Times New Roman"/>
          <w:b/>
          <w:bCs/>
        </w:rPr>
      </w:pPr>
      <w:r w:rsidRPr="00CE21F5">
        <w:rPr>
          <w:rFonts w:ascii="Times New Roman" w:hAnsi="Times New Roman" w:cs="Times New Roman"/>
          <w:b/>
          <w:bCs/>
        </w:rPr>
        <w:t>Introduction</w:t>
      </w:r>
      <w:r w:rsidR="00C1457D">
        <w:rPr>
          <w:rFonts w:ascii="Times New Roman" w:hAnsi="Times New Roman" w:cs="Times New Roman"/>
          <w:b/>
          <w:bCs/>
        </w:rPr>
        <w:br/>
      </w:r>
      <w:r w:rsidRPr="00CE21F5">
        <w:rPr>
          <w:rFonts w:ascii="Times New Roman" w:hAnsi="Times New Roman" w:cs="Times New Roman"/>
        </w:rPr>
        <w:t>Offshore radiotracer applications require complex transportation of radioactive sources to remote marine platforms. This study documents operational experience from a successful Bromine-82 transport mission, highlighting critical coordination, safety, and regulatory considerations for high-activity source movement in offshore environments.</w:t>
      </w:r>
    </w:p>
    <w:p w14:paraId="5794D963" w14:textId="77777777" w:rsidR="00CE21F5" w:rsidRPr="00CE21F5" w:rsidRDefault="00CE21F5" w:rsidP="00CE21F5">
      <w:pPr>
        <w:rPr>
          <w:rFonts w:ascii="Times New Roman" w:hAnsi="Times New Roman" w:cs="Times New Roman"/>
          <w:b/>
          <w:bCs/>
        </w:rPr>
      </w:pPr>
      <w:r w:rsidRPr="00CE21F5">
        <w:rPr>
          <w:rFonts w:ascii="Times New Roman" w:hAnsi="Times New Roman" w:cs="Times New Roman"/>
          <w:b/>
          <w:bCs/>
        </w:rPr>
        <w:t>Methodology</w:t>
      </w:r>
    </w:p>
    <w:p w14:paraId="201F3AD0" w14:textId="16710D22" w:rsidR="00CE21F5" w:rsidRPr="00CE21F5" w:rsidRDefault="00CE21F5" w:rsidP="00C1457D">
      <w:pPr>
        <w:rPr>
          <w:rFonts w:ascii="Times New Roman" w:hAnsi="Times New Roman" w:cs="Times New Roman"/>
          <w:b/>
          <w:bCs/>
        </w:rPr>
      </w:pPr>
      <w:r w:rsidRPr="00CE21F5">
        <w:rPr>
          <w:rFonts w:ascii="Times New Roman" w:hAnsi="Times New Roman" w:cs="Times New Roman"/>
          <w:b/>
          <w:bCs/>
        </w:rPr>
        <w:t>Tracer Preparation</w:t>
      </w:r>
      <w:r w:rsidR="00C1457D">
        <w:rPr>
          <w:rFonts w:ascii="Times New Roman" w:hAnsi="Times New Roman" w:cs="Times New Roman"/>
          <w:b/>
          <w:bCs/>
        </w:rPr>
        <w:br/>
      </w:r>
      <w:r w:rsidRPr="00CE21F5">
        <w:rPr>
          <w:rFonts w:ascii="Times New Roman" w:hAnsi="Times New Roman" w:cs="Times New Roman"/>
        </w:rPr>
        <w:t>Bromine-82 was selected for water and hydrocarbon tracing based on its 35.3-hour half-life and suitable chemical properties. Two compounds were irradiated using the TRIGA-</w:t>
      </w:r>
      <w:proofErr w:type="spellStart"/>
      <w:r w:rsidRPr="00CE21F5">
        <w:rPr>
          <w:rFonts w:ascii="Times New Roman" w:hAnsi="Times New Roman" w:cs="Times New Roman"/>
        </w:rPr>
        <w:t>PUSPATI</w:t>
      </w:r>
      <w:proofErr w:type="spellEnd"/>
      <w:r w:rsidRPr="00CE21F5">
        <w:rPr>
          <w:rFonts w:ascii="Times New Roman" w:hAnsi="Times New Roman" w:cs="Times New Roman"/>
        </w:rPr>
        <w:t xml:space="preserve"> reactor at Malaysian Nuclear Agency:</w:t>
      </w:r>
    </w:p>
    <w:p w14:paraId="691FEE6A" w14:textId="77777777" w:rsidR="00CE21F5" w:rsidRPr="00CE21F5" w:rsidRDefault="00CE21F5" w:rsidP="00CE21F5">
      <w:pPr>
        <w:numPr>
          <w:ilvl w:val="0"/>
          <w:numId w:val="1"/>
        </w:numPr>
        <w:spacing w:line="240" w:lineRule="auto"/>
        <w:ind w:left="714" w:hanging="357"/>
        <w:rPr>
          <w:rFonts w:ascii="Times New Roman" w:hAnsi="Times New Roman" w:cs="Times New Roman"/>
        </w:rPr>
      </w:pPr>
      <w:r w:rsidRPr="00CE21F5">
        <w:rPr>
          <w:rFonts w:ascii="Times New Roman" w:hAnsi="Times New Roman" w:cs="Times New Roman"/>
        </w:rPr>
        <w:t>Ammonium Bromide (</w:t>
      </w:r>
      <w:proofErr w:type="spellStart"/>
      <w:r w:rsidRPr="00CE21F5">
        <w:rPr>
          <w:rFonts w:ascii="Times New Roman" w:hAnsi="Times New Roman" w:cs="Times New Roman"/>
        </w:rPr>
        <w:t>NH₄Br</w:t>
      </w:r>
      <w:proofErr w:type="spellEnd"/>
      <w:r w:rsidRPr="00CE21F5">
        <w:rPr>
          <w:rFonts w:ascii="Times New Roman" w:hAnsi="Times New Roman" w:cs="Times New Roman"/>
        </w:rPr>
        <w:t>)</w:t>
      </w:r>
    </w:p>
    <w:p w14:paraId="090A42D6" w14:textId="77777777" w:rsidR="00CE21F5" w:rsidRPr="00CE21F5" w:rsidRDefault="00CE21F5" w:rsidP="00CE21F5">
      <w:pPr>
        <w:numPr>
          <w:ilvl w:val="0"/>
          <w:numId w:val="1"/>
        </w:numPr>
        <w:spacing w:line="240" w:lineRule="auto"/>
        <w:ind w:left="714" w:hanging="357"/>
        <w:rPr>
          <w:rFonts w:ascii="Times New Roman" w:hAnsi="Times New Roman" w:cs="Times New Roman"/>
        </w:rPr>
      </w:pPr>
      <w:r w:rsidRPr="00CE21F5">
        <w:rPr>
          <w:rFonts w:ascii="Times New Roman" w:hAnsi="Times New Roman" w:cs="Times New Roman"/>
        </w:rPr>
        <w:t>1,4-Dibromobenzene (</w:t>
      </w:r>
      <w:proofErr w:type="spellStart"/>
      <w:r w:rsidRPr="00CE21F5">
        <w:rPr>
          <w:rFonts w:ascii="Times New Roman" w:hAnsi="Times New Roman" w:cs="Times New Roman"/>
        </w:rPr>
        <w:t>C₆H₄Br</w:t>
      </w:r>
      <w:proofErr w:type="spellEnd"/>
      <w:r w:rsidRPr="00CE21F5">
        <w:rPr>
          <w:rFonts w:ascii="Times New Roman" w:hAnsi="Times New Roman" w:cs="Times New Roman"/>
        </w:rPr>
        <w:t>₂)</w:t>
      </w:r>
    </w:p>
    <w:p w14:paraId="69B2B58D" w14:textId="14E8791D" w:rsidR="00CE21F5" w:rsidRPr="00CE21F5" w:rsidRDefault="00CE21F5" w:rsidP="00CE21F5">
      <w:pPr>
        <w:jc w:val="both"/>
        <w:rPr>
          <w:rFonts w:ascii="Times New Roman" w:hAnsi="Times New Roman" w:cs="Times New Roman"/>
        </w:rPr>
      </w:pPr>
      <w:r w:rsidRPr="00CE21F5">
        <w:rPr>
          <w:rFonts w:ascii="Times New Roman" w:hAnsi="Times New Roman" w:cs="Times New Roman"/>
        </w:rPr>
        <w:t xml:space="preserve">Precise irradiation timing was critical to achieve activity levels exceeding </w:t>
      </w:r>
      <w:r w:rsidR="00AF713C">
        <w:rPr>
          <w:rFonts w:ascii="Times New Roman" w:hAnsi="Times New Roman" w:cs="Times New Roman"/>
        </w:rPr>
        <w:t>3</w:t>
      </w:r>
      <w:r w:rsidRPr="00CE21F5">
        <w:rPr>
          <w:rFonts w:ascii="Times New Roman" w:hAnsi="Times New Roman" w:cs="Times New Roman"/>
        </w:rPr>
        <w:t xml:space="preserve">00 </w:t>
      </w:r>
      <w:proofErr w:type="spellStart"/>
      <w:r w:rsidRPr="00CE21F5">
        <w:rPr>
          <w:rFonts w:ascii="Times New Roman" w:hAnsi="Times New Roman" w:cs="Times New Roman"/>
        </w:rPr>
        <w:t>mCi</w:t>
      </w:r>
      <w:proofErr w:type="spellEnd"/>
      <w:r w:rsidRPr="00CE21F5">
        <w:rPr>
          <w:rFonts w:ascii="Times New Roman" w:hAnsi="Times New Roman" w:cs="Times New Roman"/>
        </w:rPr>
        <w:t xml:space="preserve"> while accounting for decay during transport.</w:t>
      </w:r>
    </w:p>
    <w:p w14:paraId="7BA5ABF2" w14:textId="5D8EC5C6" w:rsidR="00CE21F5" w:rsidRPr="00CE21F5" w:rsidRDefault="00CE21F5" w:rsidP="00CE21F5">
      <w:pPr>
        <w:rPr>
          <w:rFonts w:ascii="Times New Roman" w:hAnsi="Times New Roman" w:cs="Times New Roman"/>
          <w:b/>
          <w:bCs/>
        </w:rPr>
      </w:pPr>
      <w:r w:rsidRPr="00CE21F5">
        <w:rPr>
          <w:rFonts w:ascii="Times New Roman" w:hAnsi="Times New Roman" w:cs="Times New Roman"/>
          <w:b/>
          <w:bCs/>
        </w:rPr>
        <w:t>Transportation Process</w:t>
      </w:r>
      <w:r w:rsidR="00C1457D">
        <w:rPr>
          <w:rFonts w:ascii="Times New Roman" w:hAnsi="Times New Roman" w:cs="Times New Roman"/>
          <w:b/>
          <w:bCs/>
        </w:rPr>
        <w:br/>
      </w:r>
      <w:r w:rsidRPr="00CE21F5">
        <w:rPr>
          <w:rFonts w:ascii="Times New Roman" w:hAnsi="Times New Roman" w:cs="Times New Roman"/>
        </w:rPr>
        <w:t>The multi-modal transport chain included:</w:t>
      </w:r>
    </w:p>
    <w:p w14:paraId="1DC24D8A" w14:textId="77777777" w:rsidR="00CE21F5" w:rsidRPr="00CE21F5" w:rsidRDefault="00CE21F5" w:rsidP="00CE21F5">
      <w:pPr>
        <w:numPr>
          <w:ilvl w:val="0"/>
          <w:numId w:val="2"/>
        </w:numPr>
        <w:spacing w:line="240" w:lineRule="auto"/>
        <w:ind w:left="714" w:hanging="357"/>
        <w:rPr>
          <w:rFonts w:ascii="Times New Roman" w:hAnsi="Times New Roman" w:cs="Times New Roman"/>
        </w:rPr>
      </w:pPr>
      <w:r w:rsidRPr="00CE21F5">
        <w:rPr>
          <w:rFonts w:ascii="Times New Roman" w:hAnsi="Times New Roman" w:cs="Times New Roman"/>
          <w:b/>
          <w:bCs/>
        </w:rPr>
        <w:t>Post-irradiation cooling:</w:t>
      </w:r>
      <w:r w:rsidRPr="00CE21F5">
        <w:rPr>
          <w:rFonts w:ascii="Times New Roman" w:hAnsi="Times New Roman" w:cs="Times New Roman"/>
        </w:rPr>
        <w:t xml:space="preserve"> 24-hour mandatory cooling period</w:t>
      </w:r>
    </w:p>
    <w:p w14:paraId="42256CE4" w14:textId="77777777" w:rsidR="00CE21F5" w:rsidRPr="00CE21F5" w:rsidRDefault="00CE21F5" w:rsidP="00CE21F5">
      <w:pPr>
        <w:numPr>
          <w:ilvl w:val="0"/>
          <w:numId w:val="2"/>
        </w:numPr>
        <w:spacing w:line="240" w:lineRule="auto"/>
        <w:ind w:left="714" w:hanging="357"/>
        <w:rPr>
          <w:rFonts w:ascii="Times New Roman" w:hAnsi="Times New Roman" w:cs="Times New Roman"/>
        </w:rPr>
      </w:pPr>
      <w:r w:rsidRPr="00CE21F5">
        <w:rPr>
          <w:rFonts w:ascii="Times New Roman" w:hAnsi="Times New Roman" w:cs="Times New Roman"/>
          <w:b/>
          <w:bCs/>
        </w:rPr>
        <w:t>Ground transport:</w:t>
      </w:r>
      <w:r w:rsidRPr="00CE21F5">
        <w:rPr>
          <w:rFonts w:ascii="Times New Roman" w:hAnsi="Times New Roman" w:cs="Times New Roman"/>
        </w:rPr>
        <w:t xml:space="preserve"> Reactor facility to Kuala Lumpur International Airport (1 hour)</w:t>
      </w:r>
    </w:p>
    <w:p w14:paraId="30CF44CA" w14:textId="59EDBBDE" w:rsidR="00CE21F5" w:rsidRPr="00CE21F5" w:rsidRDefault="00CE21F5" w:rsidP="00CE21F5">
      <w:pPr>
        <w:numPr>
          <w:ilvl w:val="0"/>
          <w:numId w:val="2"/>
        </w:numPr>
        <w:spacing w:line="240" w:lineRule="auto"/>
        <w:ind w:left="714" w:hanging="357"/>
        <w:rPr>
          <w:rFonts w:ascii="Times New Roman" w:hAnsi="Times New Roman" w:cs="Times New Roman"/>
        </w:rPr>
      </w:pPr>
      <w:r w:rsidRPr="00CE21F5">
        <w:rPr>
          <w:rFonts w:ascii="Times New Roman" w:hAnsi="Times New Roman" w:cs="Times New Roman"/>
          <w:b/>
          <w:bCs/>
        </w:rPr>
        <w:t>Air transport:</w:t>
      </w:r>
      <w:r w:rsidRPr="00CE21F5">
        <w:rPr>
          <w:rFonts w:ascii="Times New Roman" w:hAnsi="Times New Roman" w:cs="Times New Roman"/>
        </w:rPr>
        <w:t xml:space="preserve"> KLIA to </w:t>
      </w:r>
      <w:r w:rsidR="00A629A7">
        <w:rPr>
          <w:rFonts w:ascii="Times New Roman" w:hAnsi="Times New Roman" w:cs="Times New Roman"/>
        </w:rPr>
        <w:t>Miri</w:t>
      </w:r>
      <w:r w:rsidRPr="00CE21F5">
        <w:rPr>
          <w:rFonts w:ascii="Times New Roman" w:hAnsi="Times New Roman" w:cs="Times New Roman"/>
        </w:rPr>
        <w:t>, Sarawak</w:t>
      </w:r>
    </w:p>
    <w:p w14:paraId="1A8ECAAF" w14:textId="789AD41A" w:rsidR="00CE21F5" w:rsidRPr="00CE21F5" w:rsidRDefault="00CE21F5" w:rsidP="00CE21F5">
      <w:pPr>
        <w:numPr>
          <w:ilvl w:val="0"/>
          <w:numId w:val="2"/>
        </w:numPr>
        <w:spacing w:line="240" w:lineRule="auto"/>
        <w:ind w:left="714" w:hanging="357"/>
        <w:rPr>
          <w:rFonts w:ascii="Times New Roman" w:hAnsi="Times New Roman" w:cs="Times New Roman"/>
        </w:rPr>
      </w:pPr>
      <w:r w:rsidRPr="00CE21F5">
        <w:rPr>
          <w:rFonts w:ascii="Times New Roman" w:hAnsi="Times New Roman" w:cs="Times New Roman"/>
          <w:b/>
          <w:bCs/>
        </w:rPr>
        <w:t>Marine transport:</w:t>
      </w:r>
      <w:r w:rsidRPr="00CE21F5">
        <w:rPr>
          <w:rFonts w:ascii="Times New Roman" w:hAnsi="Times New Roman" w:cs="Times New Roman"/>
        </w:rPr>
        <w:t xml:space="preserve"> Bintulu to offshore platform (</w:t>
      </w:r>
      <w:r w:rsidR="00A629A7">
        <w:rPr>
          <w:rFonts w:ascii="Times New Roman" w:hAnsi="Times New Roman" w:cs="Times New Roman"/>
        </w:rPr>
        <w:t>4</w:t>
      </w:r>
      <w:r w:rsidRPr="00CE21F5">
        <w:rPr>
          <w:rFonts w:ascii="Times New Roman" w:hAnsi="Times New Roman" w:cs="Times New Roman"/>
        </w:rPr>
        <w:t xml:space="preserve"> hours)</w:t>
      </w:r>
    </w:p>
    <w:p w14:paraId="7302521F" w14:textId="77777777" w:rsidR="00CE21F5" w:rsidRPr="00CE21F5" w:rsidRDefault="00CE21F5" w:rsidP="00C1457D">
      <w:pPr>
        <w:jc w:val="both"/>
        <w:rPr>
          <w:rFonts w:ascii="Times New Roman" w:hAnsi="Times New Roman" w:cs="Times New Roman"/>
        </w:rPr>
      </w:pPr>
      <w:r w:rsidRPr="00CE21F5">
        <w:rPr>
          <w:rFonts w:ascii="Times New Roman" w:hAnsi="Times New Roman" w:cs="Times New Roman"/>
        </w:rPr>
        <w:t>All procedures adhered to International Air Transport Association (IATA) standards, Department of Atomic Energy Malaysia (ATOM Malaysia) regulations, and International Atomic Energy Agency (IAEA) guidelines. Sources were secured in lead-shielded containers throughout transport.</w:t>
      </w:r>
    </w:p>
    <w:p w14:paraId="3BFB2CAC" w14:textId="205A5B73" w:rsidR="00CE21F5" w:rsidRPr="00CE21F5" w:rsidRDefault="00CE21F5" w:rsidP="00C1457D">
      <w:pPr>
        <w:rPr>
          <w:rFonts w:ascii="Times New Roman" w:hAnsi="Times New Roman" w:cs="Times New Roman"/>
          <w:b/>
          <w:bCs/>
        </w:rPr>
      </w:pPr>
      <w:r w:rsidRPr="00CE21F5">
        <w:rPr>
          <w:rFonts w:ascii="Times New Roman" w:hAnsi="Times New Roman" w:cs="Times New Roman"/>
          <w:b/>
          <w:bCs/>
        </w:rPr>
        <w:t>Offshore Operations</w:t>
      </w:r>
      <w:r w:rsidR="00C1457D">
        <w:rPr>
          <w:rFonts w:ascii="Times New Roman" w:hAnsi="Times New Roman" w:cs="Times New Roman"/>
          <w:b/>
          <w:bCs/>
        </w:rPr>
        <w:br/>
      </w:r>
      <w:r w:rsidRPr="00CE21F5">
        <w:rPr>
          <w:rFonts w:ascii="Times New Roman" w:hAnsi="Times New Roman" w:cs="Times New Roman"/>
        </w:rPr>
        <w:t>Upon platform arrival, strict safety protocols were implemented including mandatory personal protective equipment and continuous monitoring. Timing coordination was critical to account for radioactive decay while maintaining operational efficiency.</w:t>
      </w:r>
    </w:p>
    <w:p w14:paraId="2DEDA70A" w14:textId="77777777" w:rsidR="00CE21F5" w:rsidRPr="00CE21F5" w:rsidRDefault="00CE21F5" w:rsidP="00CE21F5">
      <w:pPr>
        <w:rPr>
          <w:rFonts w:ascii="Times New Roman" w:hAnsi="Times New Roman" w:cs="Times New Roman"/>
          <w:b/>
          <w:bCs/>
        </w:rPr>
      </w:pPr>
      <w:r w:rsidRPr="00CE21F5">
        <w:rPr>
          <w:rFonts w:ascii="Times New Roman" w:hAnsi="Times New Roman" w:cs="Times New Roman"/>
          <w:b/>
          <w:bCs/>
        </w:rPr>
        <w:t>Key Challenges</w:t>
      </w:r>
    </w:p>
    <w:p w14:paraId="112DFB55" w14:textId="77777777" w:rsidR="00CE21F5" w:rsidRPr="00CE21F5" w:rsidRDefault="00CE21F5" w:rsidP="00CE21F5">
      <w:pPr>
        <w:rPr>
          <w:rFonts w:ascii="Times New Roman" w:hAnsi="Times New Roman" w:cs="Times New Roman"/>
          <w:b/>
          <w:bCs/>
        </w:rPr>
      </w:pPr>
      <w:r w:rsidRPr="00CE21F5">
        <w:rPr>
          <w:rFonts w:ascii="Times New Roman" w:hAnsi="Times New Roman" w:cs="Times New Roman"/>
          <w:b/>
          <w:bCs/>
        </w:rPr>
        <w:t>1. Tracer Preparation</w:t>
      </w:r>
    </w:p>
    <w:p w14:paraId="2C0FB768" w14:textId="77777777" w:rsidR="00CE21F5" w:rsidRPr="00CE21F5" w:rsidRDefault="00CE21F5" w:rsidP="00C1457D">
      <w:pPr>
        <w:numPr>
          <w:ilvl w:val="0"/>
          <w:numId w:val="3"/>
        </w:numPr>
        <w:spacing w:line="240" w:lineRule="auto"/>
        <w:ind w:left="714" w:hanging="357"/>
        <w:contextualSpacing/>
        <w:rPr>
          <w:rFonts w:ascii="Times New Roman" w:hAnsi="Times New Roman" w:cs="Times New Roman"/>
        </w:rPr>
      </w:pPr>
      <w:r w:rsidRPr="00CE21F5">
        <w:rPr>
          <w:rFonts w:ascii="Times New Roman" w:hAnsi="Times New Roman" w:cs="Times New Roman"/>
        </w:rPr>
        <w:t>Achieving optimal irradiation timing to meet activity requirements</w:t>
      </w:r>
    </w:p>
    <w:p w14:paraId="71FBEE37" w14:textId="77777777" w:rsidR="00CE21F5" w:rsidRPr="00CE21F5" w:rsidRDefault="00CE21F5" w:rsidP="00C1457D">
      <w:pPr>
        <w:numPr>
          <w:ilvl w:val="0"/>
          <w:numId w:val="3"/>
        </w:numPr>
        <w:spacing w:line="240" w:lineRule="auto"/>
        <w:ind w:left="714" w:hanging="357"/>
        <w:contextualSpacing/>
        <w:rPr>
          <w:rFonts w:ascii="Times New Roman" w:hAnsi="Times New Roman" w:cs="Times New Roman"/>
        </w:rPr>
      </w:pPr>
      <w:r w:rsidRPr="00CE21F5">
        <w:rPr>
          <w:rFonts w:ascii="Times New Roman" w:hAnsi="Times New Roman" w:cs="Times New Roman"/>
        </w:rPr>
        <w:t>Balancing production scheduling with transport logistics</w:t>
      </w:r>
    </w:p>
    <w:p w14:paraId="68EEA139" w14:textId="77777777" w:rsidR="00CE21F5" w:rsidRPr="00CE21F5" w:rsidRDefault="00CE21F5" w:rsidP="00C1457D">
      <w:pPr>
        <w:numPr>
          <w:ilvl w:val="0"/>
          <w:numId w:val="3"/>
        </w:numPr>
        <w:spacing w:line="240" w:lineRule="auto"/>
        <w:ind w:left="714" w:hanging="357"/>
        <w:contextualSpacing/>
        <w:rPr>
          <w:rFonts w:ascii="Times New Roman" w:hAnsi="Times New Roman" w:cs="Times New Roman"/>
        </w:rPr>
      </w:pPr>
      <w:r w:rsidRPr="00CE21F5">
        <w:rPr>
          <w:rFonts w:ascii="Times New Roman" w:hAnsi="Times New Roman" w:cs="Times New Roman"/>
        </w:rPr>
        <w:lastRenderedPageBreak/>
        <w:t>Implementing quality control for irradiated materials</w:t>
      </w:r>
    </w:p>
    <w:p w14:paraId="25AC019E" w14:textId="77777777" w:rsidR="00CE21F5" w:rsidRPr="00CE21F5" w:rsidRDefault="00CE21F5" w:rsidP="00CE21F5">
      <w:pPr>
        <w:rPr>
          <w:rFonts w:ascii="Times New Roman" w:hAnsi="Times New Roman" w:cs="Times New Roman"/>
          <w:b/>
          <w:bCs/>
        </w:rPr>
      </w:pPr>
      <w:r w:rsidRPr="00CE21F5">
        <w:rPr>
          <w:rFonts w:ascii="Times New Roman" w:hAnsi="Times New Roman" w:cs="Times New Roman"/>
          <w:b/>
          <w:bCs/>
        </w:rPr>
        <w:t>2. Transportation Logistics</w:t>
      </w:r>
    </w:p>
    <w:p w14:paraId="52C6D22E" w14:textId="77777777" w:rsidR="00CE21F5" w:rsidRPr="00CE21F5" w:rsidRDefault="00CE21F5" w:rsidP="00C1457D">
      <w:pPr>
        <w:numPr>
          <w:ilvl w:val="0"/>
          <w:numId w:val="4"/>
        </w:numPr>
        <w:spacing w:line="240" w:lineRule="auto"/>
        <w:ind w:left="714" w:hanging="357"/>
        <w:contextualSpacing/>
        <w:rPr>
          <w:rFonts w:ascii="Times New Roman" w:hAnsi="Times New Roman" w:cs="Times New Roman"/>
        </w:rPr>
      </w:pPr>
      <w:r w:rsidRPr="00CE21F5">
        <w:rPr>
          <w:rFonts w:ascii="Times New Roman" w:hAnsi="Times New Roman" w:cs="Times New Roman"/>
        </w:rPr>
        <w:t>Managing regulatory compliance across multiple transport modes</w:t>
      </w:r>
    </w:p>
    <w:p w14:paraId="307A0900" w14:textId="77777777" w:rsidR="00CE21F5" w:rsidRPr="00CE21F5" w:rsidRDefault="00CE21F5" w:rsidP="00C1457D">
      <w:pPr>
        <w:numPr>
          <w:ilvl w:val="0"/>
          <w:numId w:val="4"/>
        </w:numPr>
        <w:spacing w:line="240" w:lineRule="auto"/>
        <w:ind w:left="714" w:hanging="357"/>
        <w:contextualSpacing/>
        <w:rPr>
          <w:rFonts w:ascii="Times New Roman" w:hAnsi="Times New Roman" w:cs="Times New Roman"/>
        </w:rPr>
      </w:pPr>
      <w:r w:rsidRPr="00CE21F5">
        <w:rPr>
          <w:rFonts w:ascii="Times New Roman" w:hAnsi="Times New Roman" w:cs="Times New Roman"/>
        </w:rPr>
        <w:t>Coordinating timing between air and marine transport segments</w:t>
      </w:r>
    </w:p>
    <w:p w14:paraId="54B81A1E" w14:textId="77777777" w:rsidR="00CE21F5" w:rsidRPr="00CE21F5" w:rsidRDefault="00CE21F5" w:rsidP="00C1457D">
      <w:pPr>
        <w:numPr>
          <w:ilvl w:val="0"/>
          <w:numId w:val="4"/>
        </w:numPr>
        <w:spacing w:line="240" w:lineRule="auto"/>
        <w:ind w:left="714" w:hanging="357"/>
        <w:contextualSpacing/>
        <w:rPr>
          <w:rFonts w:ascii="Times New Roman" w:hAnsi="Times New Roman" w:cs="Times New Roman"/>
        </w:rPr>
      </w:pPr>
      <w:r w:rsidRPr="00CE21F5">
        <w:rPr>
          <w:rFonts w:ascii="Times New Roman" w:hAnsi="Times New Roman" w:cs="Times New Roman"/>
        </w:rPr>
        <w:t>Handling radioactive decay calculations throughout the transport chain</w:t>
      </w:r>
    </w:p>
    <w:p w14:paraId="35CED7ED" w14:textId="77777777" w:rsidR="00CE21F5" w:rsidRPr="00CE21F5" w:rsidRDefault="00CE21F5" w:rsidP="00CE21F5">
      <w:pPr>
        <w:rPr>
          <w:rFonts w:ascii="Times New Roman" w:hAnsi="Times New Roman" w:cs="Times New Roman"/>
          <w:b/>
          <w:bCs/>
        </w:rPr>
      </w:pPr>
      <w:r w:rsidRPr="00CE21F5">
        <w:rPr>
          <w:rFonts w:ascii="Times New Roman" w:hAnsi="Times New Roman" w:cs="Times New Roman"/>
          <w:b/>
          <w:bCs/>
        </w:rPr>
        <w:t>3. Offshore Execution</w:t>
      </w:r>
    </w:p>
    <w:p w14:paraId="5B3E6F92" w14:textId="77777777" w:rsidR="00CE21F5" w:rsidRPr="00CE21F5" w:rsidRDefault="00CE21F5" w:rsidP="00C1457D">
      <w:pPr>
        <w:numPr>
          <w:ilvl w:val="0"/>
          <w:numId w:val="5"/>
        </w:numPr>
        <w:spacing w:line="240" w:lineRule="auto"/>
        <w:ind w:left="714" w:hanging="357"/>
        <w:contextualSpacing/>
        <w:rPr>
          <w:rFonts w:ascii="Times New Roman" w:hAnsi="Times New Roman" w:cs="Times New Roman"/>
        </w:rPr>
      </w:pPr>
      <w:r w:rsidRPr="00CE21F5">
        <w:rPr>
          <w:rFonts w:ascii="Times New Roman" w:hAnsi="Times New Roman" w:cs="Times New Roman"/>
        </w:rPr>
        <w:t>Implementing safety protocols in remote environments</w:t>
      </w:r>
    </w:p>
    <w:p w14:paraId="054B1107" w14:textId="77777777" w:rsidR="00CE21F5" w:rsidRPr="00CE21F5" w:rsidRDefault="00CE21F5" w:rsidP="00C1457D">
      <w:pPr>
        <w:numPr>
          <w:ilvl w:val="0"/>
          <w:numId w:val="5"/>
        </w:numPr>
        <w:spacing w:line="240" w:lineRule="auto"/>
        <w:ind w:left="714" w:hanging="357"/>
        <w:contextualSpacing/>
        <w:rPr>
          <w:rFonts w:ascii="Times New Roman" w:hAnsi="Times New Roman" w:cs="Times New Roman"/>
        </w:rPr>
      </w:pPr>
      <w:r w:rsidRPr="00CE21F5">
        <w:rPr>
          <w:rFonts w:ascii="Times New Roman" w:hAnsi="Times New Roman" w:cs="Times New Roman"/>
        </w:rPr>
        <w:t>Coordinating personnel and equipment for timely execution</w:t>
      </w:r>
    </w:p>
    <w:p w14:paraId="2BD8FCFB" w14:textId="77777777" w:rsidR="00CE21F5" w:rsidRDefault="00CE21F5" w:rsidP="00C1457D">
      <w:pPr>
        <w:numPr>
          <w:ilvl w:val="0"/>
          <w:numId w:val="5"/>
        </w:numPr>
        <w:spacing w:line="240" w:lineRule="auto"/>
        <w:ind w:left="714" w:hanging="357"/>
        <w:contextualSpacing/>
        <w:rPr>
          <w:rFonts w:ascii="Times New Roman" w:hAnsi="Times New Roman" w:cs="Times New Roman"/>
        </w:rPr>
      </w:pPr>
      <w:r w:rsidRPr="00CE21F5">
        <w:rPr>
          <w:rFonts w:ascii="Times New Roman" w:hAnsi="Times New Roman" w:cs="Times New Roman"/>
        </w:rPr>
        <w:t>Maintaining comprehensive documentation and monitoring</w:t>
      </w:r>
    </w:p>
    <w:p w14:paraId="6ECFB63C" w14:textId="77777777" w:rsidR="00C1457D" w:rsidRPr="00CE21F5" w:rsidRDefault="00C1457D" w:rsidP="00C1457D">
      <w:pPr>
        <w:spacing w:line="240" w:lineRule="auto"/>
        <w:ind w:left="714"/>
        <w:contextualSpacing/>
        <w:rPr>
          <w:rFonts w:ascii="Times New Roman" w:hAnsi="Times New Roman" w:cs="Times New Roman"/>
        </w:rPr>
      </w:pPr>
    </w:p>
    <w:p w14:paraId="3E6DEEF1" w14:textId="77777777" w:rsidR="00CE21F5" w:rsidRPr="00CE21F5" w:rsidRDefault="00CE21F5" w:rsidP="00CE21F5">
      <w:pPr>
        <w:rPr>
          <w:rFonts w:ascii="Times New Roman" w:hAnsi="Times New Roman" w:cs="Times New Roman"/>
          <w:b/>
          <w:bCs/>
        </w:rPr>
      </w:pPr>
      <w:r w:rsidRPr="00CE21F5">
        <w:rPr>
          <w:rFonts w:ascii="Times New Roman" w:hAnsi="Times New Roman" w:cs="Times New Roman"/>
          <w:b/>
          <w:bCs/>
        </w:rPr>
        <w:t>Lessons Learned</w:t>
      </w:r>
    </w:p>
    <w:p w14:paraId="00337FE4" w14:textId="68658BB6" w:rsidR="00CE21F5" w:rsidRPr="00CE21F5" w:rsidRDefault="00CE21F5" w:rsidP="00C1457D">
      <w:pPr>
        <w:rPr>
          <w:rFonts w:ascii="Times New Roman" w:hAnsi="Times New Roman" w:cs="Times New Roman"/>
          <w:b/>
          <w:bCs/>
        </w:rPr>
      </w:pPr>
      <w:r w:rsidRPr="00CE21F5">
        <w:rPr>
          <w:rFonts w:ascii="Times New Roman" w:hAnsi="Times New Roman" w:cs="Times New Roman"/>
          <w:b/>
          <w:bCs/>
        </w:rPr>
        <w:t>Preparation Phase</w:t>
      </w:r>
      <w:r w:rsidR="00C1457D">
        <w:rPr>
          <w:rFonts w:ascii="Times New Roman" w:hAnsi="Times New Roman" w:cs="Times New Roman"/>
          <w:b/>
          <w:bCs/>
        </w:rPr>
        <w:br/>
      </w:r>
      <w:r w:rsidRPr="00CE21F5">
        <w:rPr>
          <w:rFonts w:ascii="Times New Roman" w:hAnsi="Times New Roman" w:cs="Times New Roman"/>
        </w:rPr>
        <w:t>Establish clear protocols for tracer preparation timing with robust quality assurance procedures. Develop contingency plans for production delays to ensure operational flexibility.</w:t>
      </w:r>
    </w:p>
    <w:p w14:paraId="5EBAB9B5" w14:textId="17B129E1" w:rsidR="00CE21F5" w:rsidRPr="00CE21F5" w:rsidRDefault="00CE21F5" w:rsidP="00C1457D">
      <w:pPr>
        <w:rPr>
          <w:rFonts w:ascii="Times New Roman" w:hAnsi="Times New Roman" w:cs="Times New Roman"/>
          <w:b/>
          <w:bCs/>
        </w:rPr>
      </w:pPr>
      <w:r w:rsidRPr="00CE21F5">
        <w:rPr>
          <w:rFonts w:ascii="Times New Roman" w:hAnsi="Times New Roman" w:cs="Times New Roman"/>
          <w:b/>
          <w:bCs/>
        </w:rPr>
        <w:t>Transportation Management</w:t>
      </w:r>
      <w:r w:rsidR="00C1457D">
        <w:rPr>
          <w:rFonts w:ascii="Times New Roman" w:hAnsi="Times New Roman" w:cs="Times New Roman"/>
          <w:b/>
          <w:bCs/>
        </w:rPr>
        <w:br/>
      </w:r>
      <w:r w:rsidRPr="00CE21F5">
        <w:rPr>
          <w:rFonts w:ascii="Times New Roman" w:hAnsi="Times New Roman" w:cs="Times New Roman"/>
        </w:rPr>
        <w:t>Enhanced coordination between transport modes is essential. Improved decay calculation procedures and strengthened relationships with regulatory authorities and transport providers significantly improve operational success.</w:t>
      </w:r>
    </w:p>
    <w:p w14:paraId="2992F19C" w14:textId="5A466A41" w:rsidR="00CE21F5" w:rsidRPr="00CE21F5" w:rsidRDefault="00CE21F5" w:rsidP="00C1457D">
      <w:pPr>
        <w:rPr>
          <w:rFonts w:ascii="Times New Roman" w:hAnsi="Times New Roman" w:cs="Times New Roman"/>
          <w:b/>
          <w:bCs/>
        </w:rPr>
      </w:pPr>
      <w:r w:rsidRPr="00CE21F5">
        <w:rPr>
          <w:rFonts w:ascii="Times New Roman" w:hAnsi="Times New Roman" w:cs="Times New Roman"/>
          <w:b/>
          <w:bCs/>
        </w:rPr>
        <w:t>Operational Execution</w:t>
      </w:r>
      <w:r w:rsidR="00C1457D">
        <w:rPr>
          <w:rFonts w:ascii="Times New Roman" w:hAnsi="Times New Roman" w:cs="Times New Roman"/>
          <w:b/>
          <w:bCs/>
        </w:rPr>
        <w:br/>
      </w:r>
      <w:r w:rsidRPr="00CE21F5">
        <w:rPr>
          <w:rFonts w:ascii="Times New Roman" w:hAnsi="Times New Roman" w:cs="Times New Roman"/>
        </w:rPr>
        <w:t>Refined safety protocols for offshore environments, improved timing coordination, and enhanced data recording procedures are critical for successful operations.</w:t>
      </w:r>
    </w:p>
    <w:p w14:paraId="25EAD60B" w14:textId="318F1FF9" w:rsidR="00CE21F5" w:rsidRPr="00CE21F5" w:rsidRDefault="00CE21F5" w:rsidP="00C1457D">
      <w:pPr>
        <w:rPr>
          <w:rFonts w:ascii="Times New Roman" w:hAnsi="Times New Roman" w:cs="Times New Roman"/>
          <w:b/>
          <w:bCs/>
        </w:rPr>
      </w:pPr>
      <w:r w:rsidRPr="00CE21F5">
        <w:rPr>
          <w:rFonts w:ascii="Times New Roman" w:hAnsi="Times New Roman" w:cs="Times New Roman"/>
          <w:b/>
          <w:bCs/>
        </w:rPr>
        <w:t>Results and Discussion</w:t>
      </w:r>
      <w:r w:rsidR="00C1457D">
        <w:rPr>
          <w:rFonts w:ascii="Times New Roman" w:hAnsi="Times New Roman" w:cs="Times New Roman"/>
          <w:b/>
          <w:bCs/>
        </w:rPr>
        <w:br/>
      </w:r>
      <w:r w:rsidRPr="00CE21F5">
        <w:rPr>
          <w:rFonts w:ascii="Times New Roman" w:hAnsi="Times New Roman" w:cs="Times New Roman"/>
        </w:rPr>
        <w:t>The operation was successfully completed with all regulatory requirements met. Key success factors included comprehensive pre-planning, strict regulatory compliance, effective multi-agency coordination, and robust safety management throughout all operational phases.</w:t>
      </w:r>
      <w:r>
        <w:rPr>
          <w:rFonts w:ascii="Times New Roman" w:hAnsi="Times New Roman" w:cs="Times New Roman"/>
        </w:rPr>
        <w:t xml:space="preserve"> </w:t>
      </w:r>
      <w:r w:rsidRPr="00CE21F5">
        <w:rPr>
          <w:rFonts w:ascii="Times New Roman" w:hAnsi="Times New Roman" w:cs="Times New Roman"/>
        </w:rPr>
        <w:t>The experience demonstrated that complex radioactive material transport to remote offshore locations is feasible when proper procedures, coordination, and safety measures are implemented. The multi-modal transport approach proved effective, though timing coordination remains critical due to the 35.3-hour half-life of Bromine-82.</w:t>
      </w:r>
    </w:p>
    <w:p w14:paraId="567AB87D" w14:textId="10C02A08" w:rsidR="00CE21F5" w:rsidRPr="00CE21F5" w:rsidRDefault="00CE21F5" w:rsidP="00C1457D">
      <w:pPr>
        <w:jc w:val="both"/>
        <w:rPr>
          <w:rFonts w:ascii="Times New Roman" w:hAnsi="Times New Roman" w:cs="Times New Roman"/>
          <w:b/>
          <w:bCs/>
        </w:rPr>
      </w:pPr>
      <w:r w:rsidRPr="00CE21F5">
        <w:rPr>
          <w:rFonts w:ascii="Times New Roman" w:hAnsi="Times New Roman" w:cs="Times New Roman"/>
          <w:b/>
          <w:bCs/>
        </w:rPr>
        <w:t>Conclusion</w:t>
      </w:r>
      <w:r w:rsidR="00C1457D">
        <w:rPr>
          <w:rFonts w:ascii="Times New Roman" w:hAnsi="Times New Roman" w:cs="Times New Roman"/>
          <w:b/>
          <w:bCs/>
        </w:rPr>
        <w:br/>
      </w:r>
      <w:r w:rsidRPr="00CE21F5">
        <w:rPr>
          <w:rFonts w:ascii="Times New Roman" w:hAnsi="Times New Roman" w:cs="Times New Roman"/>
        </w:rPr>
        <w:t>This successful offshore radiotracer transport operation provides valuable insights for future similar applications. The experience emphasizes the importance of meticulous planning, regulatory compliance, and safety management in radioactive material transport to offshore facilities. Effective coordination between preparation, transportation, and execution phases is essential for operational success. The findings contribute to improved safety and efficiency protocols for offshore radiotracer applications, demonstrating that with proper procedures and coordination, complex radioactive source transport to remote marine platforms can be executed safely and effectively.</w:t>
      </w:r>
    </w:p>
    <w:p w14:paraId="3D047844" w14:textId="77777777" w:rsidR="00CE21F5" w:rsidRPr="00CE21F5" w:rsidRDefault="00CE21F5" w:rsidP="00CE21F5">
      <w:pPr>
        <w:rPr>
          <w:rFonts w:ascii="Times New Roman" w:hAnsi="Times New Roman" w:cs="Times New Roman"/>
          <w:b/>
          <w:bCs/>
        </w:rPr>
      </w:pPr>
      <w:r w:rsidRPr="00CE21F5">
        <w:rPr>
          <w:rFonts w:ascii="Times New Roman" w:hAnsi="Times New Roman" w:cs="Times New Roman"/>
          <w:b/>
          <w:bCs/>
        </w:rPr>
        <w:t>References</w:t>
      </w:r>
    </w:p>
    <w:p w14:paraId="4FE7D0E7" w14:textId="680AC8EC" w:rsidR="00F93F44" w:rsidRDefault="00CE21F5" w:rsidP="00E270BE">
      <w:pPr>
        <w:numPr>
          <w:ilvl w:val="0"/>
          <w:numId w:val="6"/>
        </w:numPr>
        <w:rPr>
          <w:rFonts w:ascii="Times New Roman" w:hAnsi="Times New Roman" w:cs="Times New Roman"/>
        </w:rPr>
      </w:pPr>
      <w:r w:rsidRPr="00CE21F5">
        <w:rPr>
          <w:rFonts w:ascii="Times New Roman" w:hAnsi="Times New Roman" w:cs="Times New Roman"/>
        </w:rPr>
        <w:t>Mohd Amirul Syafiq Mohd Yunos, et al.</w:t>
      </w:r>
      <w:r w:rsidR="00E270BE">
        <w:rPr>
          <w:rFonts w:ascii="Times New Roman" w:hAnsi="Times New Roman" w:cs="Times New Roman"/>
        </w:rPr>
        <w:t xml:space="preserve"> (2020)</w:t>
      </w:r>
      <w:r w:rsidRPr="00CE21F5">
        <w:rPr>
          <w:rFonts w:ascii="Times New Roman" w:hAnsi="Times New Roman" w:cs="Times New Roman"/>
        </w:rPr>
        <w:t xml:space="preserve">, "Liquid </w:t>
      </w:r>
      <w:proofErr w:type="spellStart"/>
      <w:r w:rsidRPr="00CE21F5">
        <w:rPr>
          <w:rFonts w:ascii="Times New Roman" w:hAnsi="Times New Roman" w:cs="Times New Roman"/>
        </w:rPr>
        <w:t>Radiotracing</w:t>
      </w:r>
      <w:proofErr w:type="spellEnd"/>
      <w:r w:rsidRPr="00CE21F5">
        <w:rPr>
          <w:rFonts w:ascii="Times New Roman" w:hAnsi="Times New Roman" w:cs="Times New Roman"/>
        </w:rPr>
        <w:t xml:space="preserve"> on HP Flare KO Drum (V-6200) at </w:t>
      </w:r>
      <w:proofErr w:type="spellStart"/>
      <w:r w:rsidRPr="00CE21F5">
        <w:rPr>
          <w:rFonts w:ascii="Times New Roman" w:hAnsi="Times New Roman" w:cs="Times New Roman"/>
        </w:rPr>
        <w:t>Kumang</w:t>
      </w:r>
      <w:proofErr w:type="spellEnd"/>
      <w:r w:rsidRPr="00CE21F5">
        <w:rPr>
          <w:rFonts w:ascii="Times New Roman" w:hAnsi="Times New Roman" w:cs="Times New Roman"/>
        </w:rPr>
        <w:t xml:space="preserve"> Cluster Development Platform (</w:t>
      </w:r>
      <w:proofErr w:type="spellStart"/>
      <w:r w:rsidRPr="00CE21F5">
        <w:rPr>
          <w:rFonts w:ascii="Times New Roman" w:hAnsi="Times New Roman" w:cs="Times New Roman"/>
        </w:rPr>
        <w:t>KAKG</w:t>
      </w:r>
      <w:proofErr w:type="spellEnd"/>
      <w:r w:rsidRPr="00CE21F5">
        <w:rPr>
          <w:rFonts w:ascii="Times New Roman" w:hAnsi="Times New Roman" w:cs="Times New Roman"/>
        </w:rPr>
        <w:t xml:space="preserve">-A) using Industrial Radiotracer", Confidential Report </w:t>
      </w:r>
      <w:proofErr w:type="spellStart"/>
      <w:r w:rsidRPr="00CE21F5">
        <w:rPr>
          <w:rFonts w:ascii="Times New Roman" w:hAnsi="Times New Roman" w:cs="Times New Roman"/>
        </w:rPr>
        <w:t>NUKLEAR</w:t>
      </w:r>
      <w:proofErr w:type="spellEnd"/>
      <w:r w:rsidRPr="00CE21F5">
        <w:rPr>
          <w:rFonts w:ascii="Times New Roman" w:hAnsi="Times New Roman" w:cs="Times New Roman"/>
        </w:rPr>
        <w:t xml:space="preserve"> MALAYSIA/L/2020/82.</w:t>
      </w:r>
    </w:p>
    <w:p w14:paraId="054B5569" w14:textId="2D1EF228" w:rsidR="00E270BE" w:rsidRDefault="00E270BE" w:rsidP="00E270BE">
      <w:pPr>
        <w:numPr>
          <w:ilvl w:val="0"/>
          <w:numId w:val="6"/>
        </w:numPr>
        <w:rPr>
          <w:rFonts w:ascii="Times New Roman" w:hAnsi="Times New Roman" w:cs="Times New Roman"/>
        </w:rPr>
      </w:pPr>
      <w:r>
        <w:rPr>
          <w:rFonts w:ascii="Times New Roman" w:hAnsi="Times New Roman" w:cs="Times New Roman"/>
        </w:rPr>
        <w:t>International Atomic Energy Agency. (2018). Regulations for the safe transport of radioactive material, 2018 edition (IAEA Safety Standards Series No. SSR-6 Rev. 1). IAEA.</w:t>
      </w:r>
    </w:p>
    <w:p w14:paraId="17529496" w14:textId="23A38021" w:rsidR="008550D4" w:rsidRPr="00E270BE" w:rsidRDefault="008550D4" w:rsidP="00E270BE">
      <w:pPr>
        <w:numPr>
          <w:ilvl w:val="0"/>
          <w:numId w:val="6"/>
        </w:numPr>
        <w:rPr>
          <w:rFonts w:ascii="Times New Roman" w:hAnsi="Times New Roman" w:cs="Times New Roman"/>
        </w:rPr>
      </w:pPr>
      <w:r>
        <w:rPr>
          <w:rFonts w:ascii="Times New Roman" w:hAnsi="Times New Roman" w:cs="Times New Roman"/>
        </w:rPr>
        <w:t xml:space="preserve">Radiation Protection (Transport) Regulations 1989, </w:t>
      </w:r>
      <w:proofErr w:type="spellStart"/>
      <w:r>
        <w:rPr>
          <w:rFonts w:ascii="Times New Roman" w:hAnsi="Times New Roman" w:cs="Times New Roman"/>
        </w:rPr>
        <w:t>P.U</w:t>
      </w:r>
      <w:proofErr w:type="spellEnd"/>
      <w:r>
        <w:rPr>
          <w:rFonts w:ascii="Times New Roman" w:hAnsi="Times New Roman" w:cs="Times New Roman"/>
        </w:rPr>
        <w:t xml:space="preserve">.(A) 456/1989. Kuala Lumpur: </w:t>
      </w:r>
      <w:proofErr w:type="spellStart"/>
      <w:r>
        <w:rPr>
          <w:rFonts w:ascii="Times New Roman" w:hAnsi="Times New Roman" w:cs="Times New Roman"/>
        </w:rPr>
        <w:t>Agensi</w:t>
      </w:r>
      <w:proofErr w:type="spellEnd"/>
      <w:r>
        <w:rPr>
          <w:rFonts w:ascii="Times New Roman" w:hAnsi="Times New Roman" w:cs="Times New Roman"/>
        </w:rPr>
        <w:t xml:space="preserve"> Tenaga Atom Malaysia.</w:t>
      </w:r>
    </w:p>
    <w:sectPr w:rsidR="008550D4" w:rsidRPr="00E270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95C"/>
    <w:multiLevelType w:val="multilevel"/>
    <w:tmpl w:val="53D8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671133"/>
    <w:multiLevelType w:val="multilevel"/>
    <w:tmpl w:val="0E7E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C72CA"/>
    <w:multiLevelType w:val="multilevel"/>
    <w:tmpl w:val="00E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A6A22"/>
    <w:multiLevelType w:val="multilevel"/>
    <w:tmpl w:val="DF00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F7555"/>
    <w:multiLevelType w:val="multilevel"/>
    <w:tmpl w:val="41A2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5476B"/>
    <w:multiLevelType w:val="multilevel"/>
    <w:tmpl w:val="0E76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694952">
    <w:abstractNumId w:val="1"/>
  </w:num>
  <w:num w:numId="2" w16cid:durableId="277102921">
    <w:abstractNumId w:val="3"/>
  </w:num>
  <w:num w:numId="3" w16cid:durableId="1111895951">
    <w:abstractNumId w:val="4"/>
  </w:num>
  <w:num w:numId="4" w16cid:durableId="773281038">
    <w:abstractNumId w:val="2"/>
  </w:num>
  <w:num w:numId="5" w16cid:durableId="94375403">
    <w:abstractNumId w:val="5"/>
  </w:num>
  <w:num w:numId="6" w16cid:durableId="132235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F5"/>
    <w:rsid w:val="000E6A85"/>
    <w:rsid w:val="003054B6"/>
    <w:rsid w:val="00572029"/>
    <w:rsid w:val="00585C9D"/>
    <w:rsid w:val="005F6A0E"/>
    <w:rsid w:val="006F4DE2"/>
    <w:rsid w:val="007D199B"/>
    <w:rsid w:val="008550D4"/>
    <w:rsid w:val="00A144A5"/>
    <w:rsid w:val="00A629A7"/>
    <w:rsid w:val="00AD00E1"/>
    <w:rsid w:val="00AF713C"/>
    <w:rsid w:val="00B16955"/>
    <w:rsid w:val="00C1457D"/>
    <w:rsid w:val="00C30CEC"/>
    <w:rsid w:val="00CE21F5"/>
    <w:rsid w:val="00D71176"/>
    <w:rsid w:val="00E270BE"/>
    <w:rsid w:val="00F80FD0"/>
    <w:rsid w:val="00F93F44"/>
    <w:rsid w:val="00FE256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09DB"/>
  <w15:chartTrackingRefBased/>
  <w15:docId w15:val="{B4D68B49-B054-4587-B6FD-09D7497E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1F5"/>
    <w:rPr>
      <w:rFonts w:eastAsiaTheme="majorEastAsia" w:cstheme="majorBidi"/>
      <w:color w:val="272727" w:themeColor="text1" w:themeTint="D8"/>
    </w:rPr>
  </w:style>
  <w:style w:type="paragraph" w:styleId="Title">
    <w:name w:val="Title"/>
    <w:basedOn w:val="Normal"/>
    <w:next w:val="Normal"/>
    <w:link w:val="TitleChar"/>
    <w:uiPriority w:val="10"/>
    <w:qFormat/>
    <w:rsid w:val="00CE2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1F5"/>
    <w:pPr>
      <w:spacing w:before="160"/>
      <w:jc w:val="center"/>
    </w:pPr>
    <w:rPr>
      <w:i/>
      <w:iCs/>
      <w:color w:val="404040" w:themeColor="text1" w:themeTint="BF"/>
    </w:rPr>
  </w:style>
  <w:style w:type="character" w:customStyle="1" w:styleId="QuoteChar">
    <w:name w:val="Quote Char"/>
    <w:basedOn w:val="DefaultParagraphFont"/>
    <w:link w:val="Quote"/>
    <w:uiPriority w:val="29"/>
    <w:rsid w:val="00CE21F5"/>
    <w:rPr>
      <w:i/>
      <w:iCs/>
      <w:color w:val="404040" w:themeColor="text1" w:themeTint="BF"/>
    </w:rPr>
  </w:style>
  <w:style w:type="paragraph" w:styleId="ListParagraph">
    <w:name w:val="List Paragraph"/>
    <w:basedOn w:val="Normal"/>
    <w:uiPriority w:val="34"/>
    <w:qFormat/>
    <w:rsid w:val="00CE21F5"/>
    <w:pPr>
      <w:ind w:left="720"/>
      <w:contextualSpacing/>
    </w:pPr>
  </w:style>
  <w:style w:type="character" w:styleId="IntenseEmphasis">
    <w:name w:val="Intense Emphasis"/>
    <w:basedOn w:val="DefaultParagraphFont"/>
    <w:uiPriority w:val="21"/>
    <w:qFormat/>
    <w:rsid w:val="00CE21F5"/>
    <w:rPr>
      <w:i/>
      <w:iCs/>
      <w:color w:val="0F4761" w:themeColor="accent1" w:themeShade="BF"/>
    </w:rPr>
  </w:style>
  <w:style w:type="paragraph" w:styleId="IntenseQuote">
    <w:name w:val="Intense Quote"/>
    <w:basedOn w:val="Normal"/>
    <w:next w:val="Normal"/>
    <w:link w:val="IntenseQuoteChar"/>
    <w:uiPriority w:val="30"/>
    <w:qFormat/>
    <w:rsid w:val="00CE2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1F5"/>
    <w:rPr>
      <w:i/>
      <w:iCs/>
      <w:color w:val="0F4761" w:themeColor="accent1" w:themeShade="BF"/>
    </w:rPr>
  </w:style>
  <w:style w:type="character" w:styleId="IntenseReference">
    <w:name w:val="Intense Reference"/>
    <w:basedOn w:val="DefaultParagraphFont"/>
    <w:uiPriority w:val="32"/>
    <w:qFormat/>
    <w:rsid w:val="00CE2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Fitri Abdul Rahman</dc:creator>
  <cp:keywords/>
  <dc:description/>
  <cp:lastModifiedBy>Mohd Fitri Abdul Rahman</cp:lastModifiedBy>
  <cp:revision>2</cp:revision>
  <dcterms:created xsi:type="dcterms:W3CDTF">2025-09-26T07:33:00Z</dcterms:created>
  <dcterms:modified xsi:type="dcterms:W3CDTF">2025-09-26T07:33:00Z</dcterms:modified>
</cp:coreProperties>
</file>