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7494" w14:textId="06FDD6D6" w:rsidR="00FD36A2" w:rsidRPr="00DF08A0" w:rsidRDefault="00FD36A2" w:rsidP="003D0D97">
      <w:pPr>
        <w:rPr>
          <w:sz w:val="22"/>
          <w:szCs w:val="22"/>
        </w:rPr>
      </w:pPr>
    </w:p>
    <w:p w14:paraId="53277189" w14:textId="77777777" w:rsidR="00A358BA" w:rsidRPr="00DF08A0" w:rsidRDefault="00A358BA" w:rsidP="003D0D97">
      <w:pPr>
        <w:rPr>
          <w:sz w:val="22"/>
          <w:szCs w:val="22"/>
        </w:rPr>
      </w:pPr>
    </w:p>
    <w:p w14:paraId="019649A5" w14:textId="1163EF8F" w:rsidR="009B2B04" w:rsidRPr="005555B5" w:rsidRDefault="008974B1" w:rsidP="009B2B04">
      <w:pPr>
        <w:rPr>
          <w:rFonts w:ascii="Arial" w:hAnsi="Arial" w:cs="Arial"/>
          <w:b/>
          <w:bCs/>
          <w:sz w:val="24"/>
          <w:szCs w:val="24"/>
        </w:rPr>
      </w:pPr>
      <w:r w:rsidRPr="005555B5">
        <w:rPr>
          <w:rFonts w:ascii="Arial" w:hAnsi="Arial" w:cs="Arial"/>
          <w:b/>
          <w:bCs/>
          <w:sz w:val="24"/>
          <w:szCs w:val="24"/>
        </w:rPr>
        <w:t>Reimagining Nuclear Logistics: Sustainable Hybrid Airships for SMR Deployment</w:t>
      </w:r>
    </w:p>
    <w:p w14:paraId="1A8C2CF8" w14:textId="77777777" w:rsidR="005555B5" w:rsidRDefault="005555B5" w:rsidP="003D1F8A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C2D489C" w14:textId="13CC2AA1" w:rsidR="00255987" w:rsidRPr="009F6BF4" w:rsidRDefault="00255987" w:rsidP="003D1F8A">
      <w:pPr>
        <w:spacing w:after="0"/>
        <w:rPr>
          <w:rFonts w:ascii="Arial" w:hAnsi="Arial" w:cs="Arial"/>
          <w:b/>
          <w:bCs/>
          <w:sz w:val="22"/>
          <w:szCs w:val="22"/>
          <w:lang w:val="fr-FR"/>
        </w:rPr>
      </w:pPr>
      <w:r w:rsidRPr="009F6BF4">
        <w:rPr>
          <w:rFonts w:ascii="Arial" w:hAnsi="Arial" w:cs="Arial"/>
          <w:b/>
          <w:bCs/>
          <w:sz w:val="22"/>
          <w:szCs w:val="22"/>
          <w:lang w:val="fr-FR"/>
        </w:rPr>
        <w:t>James Dexter</w:t>
      </w:r>
    </w:p>
    <w:p w14:paraId="424FC282" w14:textId="47B2ECA3" w:rsidR="000207FC" w:rsidRPr="009F6BF4" w:rsidRDefault="003D1F8A" w:rsidP="003D1F8A">
      <w:pPr>
        <w:spacing w:after="0"/>
        <w:rPr>
          <w:rFonts w:ascii="Arial" w:hAnsi="Arial" w:cs="Arial"/>
          <w:b/>
          <w:bCs/>
          <w:sz w:val="16"/>
          <w:szCs w:val="16"/>
          <w:lang w:val="fr-FR"/>
        </w:rPr>
      </w:pPr>
      <w:hyperlink r:id="rId8" w:history="1">
        <w:r w:rsidRPr="009F6BF4">
          <w:rPr>
            <w:rStyle w:val="Hyperlink"/>
            <w:rFonts w:ascii="Arial" w:hAnsi="Arial" w:cs="Arial"/>
            <w:b/>
            <w:bCs/>
            <w:sz w:val="16"/>
            <w:szCs w:val="16"/>
            <w:lang w:val="fr-FR"/>
          </w:rPr>
          <w:t>jdexter@straightlineaviation.com</w:t>
        </w:r>
      </w:hyperlink>
      <w:r w:rsidRPr="009F6BF4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</w:p>
    <w:p w14:paraId="2EEADF8A" w14:textId="02616C91" w:rsidR="003D1F8A" w:rsidRPr="009F6BF4" w:rsidRDefault="003D1F8A" w:rsidP="003D1F8A">
      <w:pPr>
        <w:spacing w:after="0"/>
        <w:rPr>
          <w:rFonts w:ascii="Arial" w:hAnsi="Arial" w:cs="Arial"/>
          <w:b/>
          <w:bCs/>
          <w:sz w:val="16"/>
          <w:szCs w:val="16"/>
          <w:lang w:val="fr-FR"/>
        </w:rPr>
      </w:pPr>
      <w:r w:rsidRPr="009F6BF4">
        <w:rPr>
          <w:rFonts w:ascii="Arial" w:hAnsi="Arial" w:cs="Arial"/>
          <w:b/>
          <w:bCs/>
          <w:sz w:val="16"/>
          <w:szCs w:val="16"/>
          <w:lang w:val="fr-FR"/>
        </w:rPr>
        <w:t>1 2403191414</w:t>
      </w:r>
    </w:p>
    <w:p w14:paraId="747E10AE" w14:textId="4B3A2323" w:rsidR="003D1F8A" w:rsidRDefault="003D1F8A" w:rsidP="003D1F8A">
      <w:pPr>
        <w:spacing w:after="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3D1F8A">
        <w:rPr>
          <w:rFonts w:ascii="Arial" w:hAnsi="Arial" w:cs="Arial"/>
          <w:b/>
          <w:bCs/>
          <w:sz w:val="16"/>
          <w:szCs w:val="16"/>
        </w:rPr>
        <w:t>Straightline</w:t>
      </w:r>
      <w:proofErr w:type="spellEnd"/>
      <w:r w:rsidRPr="003D1F8A">
        <w:rPr>
          <w:rFonts w:ascii="Arial" w:hAnsi="Arial" w:cs="Arial"/>
          <w:b/>
          <w:bCs/>
          <w:sz w:val="16"/>
          <w:szCs w:val="16"/>
        </w:rPr>
        <w:t xml:space="preserve"> Aviation Hybrid Aircraft Operations</w:t>
      </w:r>
    </w:p>
    <w:p w14:paraId="4430AE9A" w14:textId="77777777" w:rsidR="002E5BDF" w:rsidRDefault="002E5BDF" w:rsidP="003D1F8A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7DE35A9" w14:textId="77777777" w:rsidR="002E5BDF" w:rsidRDefault="002E5BDF" w:rsidP="003D1F8A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5DF20A0" w14:textId="77777777" w:rsidR="002E5BDF" w:rsidRPr="003D1F8A" w:rsidRDefault="002E5BDF" w:rsidP="003D1F8A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8E209C6" w14:textId="77777777" w:rsidR="00592D1A" w:rsidRDefault="00592D1A" w:rsidP="00C76312">
      <w:pPr>
        <w:spacing w:after="240"/>
        <w:rPr>
          <w:rFonts w:ascii="Arial" w:hAnsi="Arial" w:cs="Arial"/>
          <w:sz w:val="22"/>
          <w:szCs w:val="22"/>
        </w:rPr>
      </w:pPr>
    </w:p>
    <w:p w14:paraId="4A26A785" w14:textId="5A5E2000" w:rsidR="00C76312" w:rsidRPr="00DF08A0" w:rsidRDefault="00255987" w:rsidP="00C76312">
      <w:pPr>
        <w:spacing w:after="24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This synopsis proposes </w:t>
      </w:r>
      <w:r w:rsidR="0001645C">
        <w:rPr>
          <w:rFonts w:ascii="Arial" w:hAnsi="Arial" w:cs="Arial"/>
          <w:sz w:val="22"/>
          <w:szCs w:val="22"/>
        </w:rPr>
        <w:t xml:space="preserve">the </w:t>
      </w:r>
      <w:r w:rsidR="00E76629">
        <w:rPr>
          <w:rFonts w:ascii="Arial" w:hAnsi="Arial" w:cs="Arial"/>
          <w:sz w:val="22"/>
          <w:szCs w:val="22"/>
        </w:rPr>
        <w:t>emergent</w:t>
      </w:r>
      <w:r w:rsidR="0001645C">
        <w:rPr>
          <w:rFonts w:ascii="Arial" w:hAnsi="Arial" w:cs="Arial"/>
          <w:sz w:val="22"/>
          <w:szCs w:val="22"/>
        </w:rPr>
        <w:t>,</w:t>
      </w:r>
      <w:r w:rsidR="00B759C9">
        <w:rPr>
          <w:rFonts w:ascii="Arial" w:hAnsi="Arial" w:cs="Arial"/>
          <w:sz w:val="22"/>
          <w:szCs w:val="22"/>
        </w:rPr>
        <w:t xml:space="preserve"> safe and</w:t>
      </w:r>
      <w:r w:rsidR="00147F04">
        <w:rPr>
          <w:rFonts w:ascii="Arial" w:hAnsi="Arial" w:cs="Arial"/>
          <w:sz w:val="22"/>
          <w:szCs w:val="22"/>
        </w:rPr>
        <w:t xml:space="preserve"> reliable</w:t>
      </w:r>
      <w:r w:rsidRPr="00DF08A0">
        <w:rPr>
          <w:rFonts w:ascii="Arial" w:hAnsi="Arial" w:cs="Arial"/>
          <w:sz w:val="22"/>
          <w:szCs w:val="22"/>
        </w:rPr>
        <w:t xml:space="preserve"> hybrid</w:t>
      </w:r>
      <w:r w:rsidR="004E5BAD">
        <w:rPr>
          <w:rFonts w:ascii="Arial" w:hAnsi="Arial" w:cs="Arial"/>
          <w:sz w:val="22"/>
          <w:szCs w:val="22"/>
        </w:rPr>
        <w:t xml:space="preserve"> Z1</w:t>
      </w:r>
      <w:r w:rsidRPr="00DF08A0">
        <w:rPr>
          <w:rFonts w:ascii="Arial" w:hAnsi="Arial" w:cs="Arial"/>
          <w:sz w:val="22"/>
          <w:szCs w:val="22"/>
        </w:rPr>
        <w:t xml:space="preserve"> airship </w:t>
      </w:r>
      <w:r w:rsidR="0020096E" w:rsidRPr="00DF08A0">
        <w:rPr>
          <w:rFonts w:ascii="Arial" w:hAnsi="Arial" w:cs="Arial"/>
          <w:sz w:val="22"/>
          <w:szCs w:val="22"/>
        </w:rPr>
        <w:t>technology</w:t>
      </w:r>
      <w:r w:rsidRPr="00DF08A0">
        <w:rPr>
          <w:rFonts w:ascii="Arial" w:hAnsi="Arial" w:cs="Arial"/>
          <w:sz w:val="22"/>
          <w:szCs w:val="22"/>
        </w:rPr>
        <w:t xml:space="preserve"> as a logistics </w:t>
      </w:r>
      <w:r w:rsidR="0090173C">
        <w:rPr>
          <w:rFonts w:ascii="Arial" w:hAnsi="Arial" w:cs="Arial"/>
          <w:sz w:val="22"/>
          <w:szCs w:val="22"/>
        </w:rPr>
        <w:t>option</w:t>
      </w:r>
      <w:r w:rsidRPr="00DF08A0">
        <w:rPr>
          <w:rFonts w:ascii="Arial" w:hAnsi="Arial" w:cs="Arial"/>
          <w:sz w:val="22"/>
          <w:szCs w:val="22"/>
        </w:rPr>
        <w:t xml:space="preserve"> for</w:t>
      </w:r>
      <w:r w:rsidR="00C3054E">
        <w:rPr>
          <w:rFonts w:ascii="Arial" w:hAnsi="Arial" w:cs="Arial"/>
          <w:sz w:val="22"/>
          <w:szCs w:val="22"/>
        </w:rPr>
        <w:t xml:space="preserve"> the</w:t>
      </w:r>
      <w:r w:rsidRPr="00DF08A0">
        <w:rPr>
          <w:rFonts w:ascii="Arial" w:hAnsi="Arial" w:cs="Arial"/>
          <w:sz w:val="22"/>
          <w:szCs w:val="22"/>
        </w:rPr>
        <w:t xml:space="preserve"> </w:t>
      </w:r>
      <w:r w:rsidR="007667B4">
        <w:rPr>
          <w:rFonts w:ascii="Arial" w:hAnsi="Arial" w:cs="Arial"/>
          <w:sz w:val="22"/>
          <w:szCs w:val="22"/>
        </w:rPr>
        <w:t xml:space="preserve">transportation of </w:t>
      </w:r>
      <w:r w:rsidR="003F1B6F">
        <w:rPr>
          <w:rFonts w:ascii="Arial" w:hAnsi="Arial" w:cs="Arial"/>
          <w:sz w:val="22"/>
          <w:szCs w:val="22"/>
        </w:rPr>
        <w:t xml:space="preserve">Small Modular Reactors, </w:t>
      </w:r>
      <w:r w:rsidR="0048251A">
        <w:rPr>
          <w:rFonts w:ascii="Arial" w:hAnsi="Arial" w:cs="Arial"/>
          <w:sz w:val="22"/>
          <w:szCs w:val="22"/>
        </w:rPr>
        <w:t>(</w:t>
      </w:r>
      <w:r w:rsidRPr="00DF08A0">
        <w:rPr>
          <w:rFonts w:ascii="Arial" w:hAnsi="Arial" w:cs="Arial"/>
          <w:sz w:val="22"/>
          <w:szCs w:val="22"/>
        </w:rPr>
        <w:t>SMR</w:t>
      </w:r>
      <w:r w:rsidR="0048251A">
        <w:rPr>
          <w:rFonts w:ascii="Arial" w:hAnsi="Arial" w:cs="Arial"/>
          <w:sz w:val="22"/>
          <w:szCs w:val="22"/>
        </w:rPr>
        <w:t>)</w:t>
      </w:r>
      <w:r w:rsidR="007667B4">
        <w:rPr>
          <w:rFonts w:ascii="Arial" w:hAnsi="Arial" w:cs="Arial"/>
          <w:sz w:val="22"/>
          <w:szCs w:val="22"/>
        </w:rPr>
        <w:t>, equipment</w:t>
      </w:r>
      <w:r w:rsidR="001474A6">
        <w:rPr>
          <w:rFonts w:ascii="Arial" w:hAnsi="Arial" w:cs="Arial"/>
          <w:sz w:val="22"/>
          <w:szCs w:val="22"/>
        </w:rPr>
        <w:t>,</w:t>
      </w:r>
      <w:r w:rsidR="007667B4">
        <w:rPr>
          <w:rFonts w:ascii="Arial" w:hAnsi="Arial" w:cs="Arial"/>
          <w:sz w:val="22"/>
          <w:szCs w:val="22"/>
        </w:rPr>
        <w:t xml:space="preserve"> and personnel</w:t>
      </w:r>
      <w:r w:rsidR="000B4001">
        <w:rPr>
          <w:rFonts w:ascii="Arial" w:hAnsi="Arial" w:cs="Arial"/>
          <w:sz w:val="22"/>
          <w:szCs w:val="22"/>
        </w:rPr>
        <w:t>.</w:t>
      </w:r>
      <w:r w:rsidRPr="00DF08A0">
        <w:rPr>
          <w:rFonts w:ascii="Arial" w:hAnsi="Arial" w:cs="Arial"/>
          <w:sz w:val="22"/>
          <w:szCs w:val="22"/>
        </w:rPr>
        <w:t xml:space="preserve"> </w:t>
      </w:r>
      <w:r w:rsidR="00B05147">
        <w:rPr>
          <w:rFonts w:ascii="Arial" w:hAnsi="Arial" w:cs="Arial"/>
          <w:sz w:val="22"/>
          <w:szCs w:val="22"/>
        </w:rPr>
        <w:t>The</w:t>
      </w:r>
      <w:r w:rsidR="0073777E">
        <w:rPr>
          <w:rFonts w:ascii="Arial" w:hAnsi="Arial" w:cs="Arial"/>
          <w:sz w:val="22"/>
          <w:szCs w:val="22"/>
        </w:rPr>
        <w:t xml:space="preserve"> Z1 </w:t>
      </w:r>
      <w:r w:rsidR="007667B4">
        <w:rPr>
          <w:rFonts w:ascii="Arial" w:hAnsi="Arial" w:cs="Arial"/>
          <w:sz w:val="22"/>
          <w:szCs w:val="22"/>
        </w:rPr>
        <w:t>airship eliminate</w:t>
      </w:r>
      <w:r w:rsidR="00B05147">
        <w:rPr>
          <w:rFonts w:ascii="Arial" w:hAnsi="Arial" w:cs="Arial"/>
          <w:sz w:val="22"/>
          <w:szCs w:val="22"/>
        </w:rPr>
        <w:t>s</w:t>
      </w:r>
      <w:r w:rsidR="007667B4">
        <w:rPr>
          <w:rFonts w:ascii="Arial" w:hAnsi="Arial" w:cs="Arial"/>
          <w:sz w:val="22"/>
          <w:szCs w:val="22"/>
        </w:rPr>
        <w:t xml:space="preserve"> the need for conventional transportation on roads, </w:t>
      </w:r>
      <w:r w:rsidR="007667B4" w:rsidRPr="00592D1A">
        <w:rPr>
          <w:rFonts w:ascii="Arial" w:hAnsi="Arial" w:cs="Arial"/>
          <w:sz w:val="22"/>
          <w:szCs w:val="22"/>
        </w:rPr>
        <w:t>rail, and waterways</w:t>
      </w:r>
      <w:r w:rsidR="00FE70FE" w:rsidRPr="00592D1A">
        <w:rPr>
          <w:rFonts w:ascii="Arial" w:hAnsi="Arial" w:cs="Arial"/>
          <w:sz w:val="22"/>
          <w:szCs w:val="22"/>
        </w:rPr>
        <w:t xml:space="preserve">. </w:t>
      </w:r>
      <w:r w:rsidR="005F0E40" w:rsidRPr="00592D1A">
        <w:rPr>
          <w:rFonts w:ascii="Arial" w:hAnsi="Arial" w:cs="Arial"/>
          <w:sz w:val="22"/>
          <w:szCs w:val="22"/>
        </w:rPr>
        <w:t>Th</w:t>
      </w:r>
      <w:r w:rsidR="0090173C">
        <w:rPr>
          <w:rFonts w:ascii="Arial" w:hAnsi="Arial" w:cs="Arial"/>
          <w:sz w:val="22"/>
          <w:szCs w:val="22"/>
        </w:rPr>
        <w:t>is</w:t>
      </w:r>
      <w:r w:rsidR="005F0E40" w:rsidRPr="00592D1A">
        <w:rPr>
          <w:rFonts w:ascii="Arial" w:hAnsi="Arial" w:cs="Arial"/>
          <w:sz w:val="22"/>
          <w:szCs w:val="22"/>
        </w:rPr>
        <w:t xml:space="preserve"> airship</w:t>
      </w:r>
      <w:r w:rsidR="00FC5DBC" w:rsidRPr="00592D1A">
        <w:rPr>
          <w:rFonts w:ascii="Arial" w:hAnsi="Arial" w:cs="Arial"/>
          <w:sz w:val="22"/>
          <w:szCs w:val="22"/>
        </w:rPr>
        <w:t xml:space="preserve"> is designed by Lockheed Martin’s “Skunkworks,” and</w:t>
      </w:r>
      <w:r w:rsidR="004E5BAD" w:rsidRPr="00592D1A">
        <w:rPr>
          <w:rFonts w:ascii="Arial" w:hAnsi="Arial" w:cs="Arial"/>
          <w:sz w:val="22"/>
          <w:szCs w:val="22"/>
        </w:rPr>
        <w:t xml:space="preserve"> </w:t>
      </w:r>
      <w:r w:rsidR="00B01314" w:rsidRPr="00592D1A">
        <w:rPr>
          <w:rFonts w:ascii="Arial" w:hAnsi="Arial" w:cs="Arial"/>
          <w:sz w:val="22"/>
          <w:szCs w:val="22"/>
        </w:rPr>
        <w:t>will</w:t>
      </w:r>
      <w:r w:rsidR="001D4659" w:rsidRPr="00592D1A">
        <w:rPr>
          <w:rFonts w:ascii="Arial" w:hAnsi="Arial" w:cs="Arial"/>
          <w:sz w:val="22"/>
          <w:szCs w:val="22"/>
        </w:rPr>
        <w:t xml:space="preserve"> maintain nuclear safety and security protocols </w:t>
      </w:r>
      <w:r w:rsidR="001B0D33">
        <w:rPr>
          <w:rFonts w:ascii="Arial" w:hAnsi="Arial" w:cs="Arial"/>
          <w:sz w:val="22"/>
          <w:szCs w:val="22"/>
        </w:rPr>
        <w:t>and</w:t>
      </w:r>
      <w:r w:rsidR="004E5BAD" w:rsidRPr="00592D1A">
        <w:rPr>
          <w:rFonts w:ascii="Arial" w:hAnsi="Arial" w:cs="Arial"/>
          <w:sz w:val="22"/>
          <w:szCs w:val="22"/>
        </w:rPr>
        <w:t xml:space="preserve"> </w:t>
      </w:r>
      <w:r w:rsidR="001B0D33">
        <w:rPr>
          <w:rFonts w:ascii="Arial" w:hAnsi="Arial" w:cs="Arial"/>
          <w:sz w:val="22"/>
          <w:szCs w:val="22"/>
        </w:rPr>
        <w:t>streamlines</w:t>
      </w:r>
      <w:r w:rsidR="004E5BAD" w:rsidRPr="00592D1A">
        <w:rPr>
          <w:rFonts w:ascii="Arial" w:hAnsi="Arial" w:cs="Arial"/>
          <w:sz w:val="22"/>
          <w:szCs w:val="22"/>
        </w:rPr>
        <w:t xml:space="preserve"> or eliminat</w:t>
      </w:r>
      <w:r w:rsidR="001B0D33">
        <w:rPr>
          <w:rFonts w:ascii="Arial" w:hAnsi="Arial" w:cs="Arial"/>
          <w:sz w:val="22"/>
          <w:szCs w:val="22"/>
        </w:rPr>
        <w:t>es</w:t>
      </w:r>
      <w:r w:rsidR="00410509" w:rsidRPr="00592D1A">
        <w:rPr>
          <w:rFonts w:ascii="Arial" w:hAnsi="Arial" w:cs="Arial"/>
          <w:sz w:val="22"/>
          <w:szCs w:val="22"/>
        </w:rPr>
        <w:t xml:space="preserve"> the</w:t>
      </w:r>
      <w:r w:rsidR="00BE07D9">
        <w:rPr>
          <w:rFonts w:ascii="Arial" w:hAnsi="Arial" w:cs="Arial"/>
          <w:sz w:val="22"/>
          <w:szCs w:val="22"/>
        </w:rPr>
        <w:t xml:space="preserve"> exis</w:t>
      </w:r>
      <w:r w:rsidR="008B6ACB">
        <w:rPr>
          <w:rFonts w:ascii="Arial" w:hAnsi="Arial" w:cs="Arial"/>
          <w:sz w:val="22"/>
          <w:szCs w:val="22"/>
        </w:rPr>
        <w:t>ting</w:t>
      </w:r>
      <w:r w:rsidR="004E5BAD" w:rsidRPr="00592D1A">
        <w:rPr>
          <w:rFonts w:ascii="Arial" w:hAnsi="Arial" w:cs="Arial"/>
          <w:sz w:val="22"/>
          <w:szCs w:val="22"/>
        </w:rPr>
        <w:t xml:space="preserve"> </w:t>
      </w:r>
      <w:r w:rsidR="00EF78EA" w:rsidRPr="00592D1A">
        <w:rPr>
          <w:rFonts w:ascii="Arial" w:hAnsi="Arial" w:cs="Arial"/>
          <w:sz w:val="22"/>
          <w:szCs w:val="22"/>
        </w:rPr>
        <w:t xml:space="preserve">regulatory and </w:t>
      </w:r>
      <w:r w:rsidR="00410509" w:rsidRPr="00592D1A">
        <w:rPr>
          <w:rFonts w:ascii="Arial" w:hAnsi="Arial" w:cs="Arial"/>
          <w:sz w:val="22"/>
          <w:szCs w:val="22"/>
        </w:rPr>
        <w:t>logistics</w:t>
      </w:r>
      <w:r w:rsidR="001B0D33">
        <w:rPr>
          <w:rFonts w:ascii="Arial" w:hAnsi="Arial" w:cs="Arial"/>
          <w:sz w:val="22"/>
          <w:szCs w:val="22"/>
        </w:rPr>
        <w:t xml:space="preserve"> compliance</w:t>
      </w:r>
      <w:r w:rsidR="00FC7954">
        <w:rPr>
          <w:rFonts w:ascii="Arial" w:hAnsi="Arial" w:cs="Arial"/>
          <w:sz w:val="22"/>
          <w:szCs w:val="22"/>
        </w:rPr>
        <w:t xml:space="preserve"> issues of concern</w:t>
      </w:r>
      <w:r w:rsidR="00556E2E" w:rsidRPr="00592D1A">
        <w:rPr>
          <w:rFonts w:ascii="Arial" w:hAnsi="Arial" w:cs="Arial"/>
          <w:sz w:val="22"/>
          <w:szCs w:val="22"/>
        </w:rPr>
        <w:t xml:space="preserve"> </w:t>
      </w:r>
      <w:r w:rsidR="001D4659" w:rsidRPr="00592D1A">
        <w:rPr>
          <w:rFonts w:ascii="Arial" w:hAnsi="Arial" w:cs="Arial"/>
          <w:sz w:val="22"/>
          <w:szCs w:val="22"/>
        </w:rPr>
        <w:t>faced</w:t>
      </w:r>
      <w:r w:rsidR="00C76312" w:rsidRPr="00592D1A">
        <w:rPr>
          <w:rFonts w:ascii="Arial" w:hAnsi="Arial" w:cs="Arial"/>
          <w:sz w:val="22"/>
          <w:szCs w:val="22"/>
        </w:rPr>
        <w:t xml:space="preserve"> </w:t>
      </w:r>
      <w:r w:rsidR="00C818C0" w:rsidRPr="00592D1A">
        <w:rPr>
          <w:rFonts w:ascii="Arial" w:hAnsi="Arial" w:cs="Arial"/>
          <w:sz w:val="22"/>
          <w:szCs w:val="22"/>
        </w:rPr>
        <w:t>by</w:t>
      </w:r>
      <w:r w:rsidR="00C76312" w:rsidRPr="00592D1A">
        <w:rPr>
          <w:rFonts w:ascii="Arial" w:hAnsi="Arial" w:cs="Arial"/>
          <w:sz w:val="22"/>
          <w:szCs w:val="22"/>
        </w:rPr>
        <w:t xml:space="preserve"> the existing transportation </w:t>
      </w:r>
      <w:r w:rsidR="008B6ACB">
        <w:rPr>
          <w:rFonts w:ascii="Arial" w:hAnsi="Arial" w:cs="Arial"/>
          <w:sz w:val="22"/>
          <w:szCs w:val="22"/>
        </w:rPr>
        <w:t>industry.</w:t>
      </w:r>
    </w:p>
    <w:p w14:paraId="407C8B53" w14:textId="0D6033BD" w:rsidR="006053AA" w:rsidRPr="002E5BDF" w:rsidRDefault="00C3054E" w:rsidP="006053AA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proven airship design technology utilizes </w:t>
      </w:r>
      <w:r w:rsidR="00255987" w:rsidRPr="00DF08A0">
        <w:rPr>
          <w:rFonts w:ascii="Arial" w:hAnsi="Arial" w:cs="Arial"/>
          <w:sz w:val="22"/>
          <w:szCs w:val="22"/>
        </w:rPr>
        <w:t>e</w:t>
      </w:r>
      <w:r w:rsidR="0020096E" w:rsidRPr="00DF08A0">
        <w:rPr>
          <w:rFonts w:ascii="Arial" w:hAnsi="Arial" w:cs="Arial"/>
          <w:sz w:val="22"/>
          <w:szCs w:val="22"/>
        </w:rPr>
        <w:t>l</w:t>
      </w:r>
      <w:r w:rsidR="00255987" w:rsidRPr="00DF08A0">
        <w:rPr>
          <w:rFonts w:ascii="Arial" w:hAnsi="Arial" w:cs="Arial"/>
          <w:sz w:val="22"/>
          <w:szCs w:val="22"/>
        </w:rPr>
        <w:t>ectric hybrid propu</w:t>
      </w:r>
      <w:r w:rsidR="0020096E" w:rsidRPr="00DF08A0">
        <w:rPr>
          <w:rFonts w:ascii="Arial" w:hAnsi="Arial" w:cs="Arial"/>
          <w:sz w:val="22"/>
          <w:szCs w:val="22"/>
        </w:rPr>
        <w:t>l</w:t>
      </w:r>
      <w:r w:rsidR="00255987" w:rsidRPr="00DF08A0">
        <w:rPr>
          <w:rFonts w:ascii="Arial" w:hAnsi="Arial" w:cs="Arial"/>
          <w:sz w:val="22"/>
          <w:szCs w:val="22"/>
        </w:rPr>
        <w:t xml:space="preserve">sion, </w:t>
      </w:r>
      <w:r>
        <w:rPr>
          <w:rFonts w:ascii="Arial" w:hAnsi="Arial" w:cs="Arial"/>
          <w:sz w:val="22"/>
          <w:szCs w:val="22"/>
        </w:rPr>
        <w:t>provides a</w:t>
      </w:r>
      <w:r w:rsidR="00255987" w:rsidRPr="00DF08A0">
        <w:rPr>
          <w:rFonts w:ascii="Arial" w:hAnsi="Arial" w:cs="Arial"/>
          <w:sz w:val="22"/>
          <w:szCs w:val="22"/>
        </w:rPr>
        <w:t xml:space="preserve"> payload </w:t>
      </w:r>
      <w:r w:rsidR="00255987" w:rsidRPr="002E5BDF">
        <w:rPr>
          <w:rFonts w:ascii="Arial" w:hAnsi="Arial" w:cs="Arial"/>
          <w:sz w:val="22"/>
          <w:szCs w:val="22"/>
        </w:rPr>
        <w:t>capacity</w:t>
      </w:r>
      <w:r w:rsidR="00FE70FE" w:rsidRPr="002E5BDF">
        <w:rPr>
          <w:rFonts w:ascii="Arial" w:hAnsi="Arial" w:cs="Arial"/>
          <w:sz w:val="22"/>
          <w:szCs w:val="22"/>
        </w:rPr>
        <w:t xml:space="preserve"> up to 100-tons</w:t>
      </w:r>
      <w:r w:rsidR="00255987" w:rsidRPr="002E5BDF">
        <w:rPr>
          <w:rFonts w:ascii="Arial" w:hAnsi="Arial" w:cs="Arial"/>
          <w:sz w:val="22"/>
          <w:szCs w:val="22"/>
        </w:rPr>
        <w:t xml:space="preserve">, </w:t>
      </w:r>
      <w:r w:rsidR="001D4F91" w:rsidRPr="002E5BDF">
        <w:rPr>
          <w:rFonts w:ascii="Arial" w:hAnsi="Arial" w:cs="Arial"/>
          <w:sz w:val="22"/>
          <w:szCs w:val="22"/>
        </w:rPr>
        <w:t xml:space="preserve">(METRIC) </w:t>
      </w:r>
      <w:r w:rsidR="00255987" w:rsidRPr="002E5BDF">
        <w:rPr>
          <w:rFonts w:ascii="Arial" w:hAnsi="Arial" w:cs="Arial"/>
          <w:sz w:val="22"/>
          <w:szCs w:val="22"/>
        </w:rPr>
        <w:t xml:space="preserve">and </w:t>
      </w:r>
      <w:r w:rsidR="00EA25A6" w:rsidRPr="002E5BDF">
        <w:rPr>
          <w:rFonts w:ascii="Arial" w:hAnsi="Arial" w:cs="Arial"/>
          <w:sz w:val="22"/>
          <w:szCs w:val="22"/>
        </w:rPr>
        <w:t xml:space="preserve">provides </w:t>
      </w:r>
      <w:r w:rsidRPr="002E5BDF">
        <w:rPr>
          <w:rFonts w:ascii="Arial" w:hAnsi="Arial" w:cs="Arial"/>
          <w:sz w:val="22"/>
          <w:szCs w:val="22"/>
        </w:rPr>
        <w:t xml:space="preserve">point-to-point </w:t>
      </w:r>
      <w:r w:rsidR="0020096E" w:rsidRPr="002E5BDF">
        <w:rPr>
          <w:rFonts w:ascii="Arial" w:hAnsi="Arial" w:cs="Arial"/>
          <w:sz w:val="22"/>
          <w:szCs w:val="22"/>
        </w:rPr>
        <w:t xml:space="preserve">site </w:t>
      </w:r>
      <w:r w:rsidR="00255987" w:rsidRPr="002E5BDF">
        <w:rPr>
          <w:rFonts w:ascii="Arial" w:hAnsi="Arial" w:cs="Arial"/>
          <w:sz w:val="22"/>
          <w:szCs w:val="22"/>
        </w:rPr>
        <w:t>lan</w:t>
      </w:r>
      <w:r w:rsidR="0020096E" w:rsidRPr="002E5BDF">
        <w:rPr>
          <w:rFonts w:ascii="Arial" w:hAnsi="Arial" w:cs="Arial"/>
          <w:sz w:val="22"/>
          <w:szCs w:val="22"/>
        </w:rPr>
        <w:t>d</w:t>
      </w:r>
      <w:r w:rsidR="00255987" w:rsidRPr="002E5BDF">
        <w:rPr>
          <w:rFonts w:ascii="Arial" w:hAnsi="Arial" w:cs="Arial"/>
          <w:sz w:val="22"/>
          <w:szCs w:val="22"/>
        </w:rPr>
        <w:t>ing c</w:t>
      </w:r>
      <w:r w:rsidR="0020096E" w:rsidRPr="002E5BDF">
        <w:rPr>
          <w:rFonts w:ascii="Arial" w:hAnsi="Arial" w:cs="Arial"/>
          <w:sz w:val="22"/>
          <w:szCs w:val="22"/>
        </w:rPr>
        <w:t>a</w:t>
      </w:r>
      <w:r w:rsidR="00255987" w:rsidRPr="002E5BDF">
        <w:rPr>
          <w:rFonts w:ascii="Arial" w:hAnsi="Arial" w:cs="Arial"/>
          <w:sz w:val="22"/>
          <w:szCs w:val="22"/>
        </w:rPr>
        <w:t>pabilities</w:t>
      </w:r>
      <w:r w:rsidRPr="002E5BDF">
        <w:rPr>
          <w:rFonts w:ascii="Arial" w:hAnsi="Arial" w:cs="Arial"/>
          <w:sz w:val="22"/>
          <w:szCs w:val="22"/>
        </w:rPr>
        <w:t xml:space="preserve"> o</w:t>
      </w:r>
      <w:r w:rsidR="00401D5E" w:rsidRPr="002E5BDF">
        <w:rPr>
          <w:rFonts w:ascii="Arial" w:hAnsi="Arial" w:cs="Arial"/>
          <w:sz w:val="22"/>
          <w:szCs w:val="22"/>
        </w:rPr>
        <w:t>n</w:t>
      </w:r>
      <w:r w:rsidRPr="002E5BDF">
        <w:rPr>
          <w:rFonts w:ascii="Arial" w:hAnsi="Arial" w:cs="Arial"/>
          <w:sz w:val="22"/>
          <w:szCs w:val="22"/>
        </w:rPr>
        <w:t xml:space="preserve"> land or waterways</w:t>
      </w:r>
      <w:r w:rsidR="004146D6" w:rsidRPr="002E5BDF">
        <w:rPr>
          <w:rFonts w:ascii="Arial" w:hAnsi="Arial" w:cs="Arial"/>
          <w:sz w:val="22"/>
          <w:szCs w:val="22"/>
        </w:rPr>
        <w:t xml:space="preserve">. </w:t>
      </w:r>
      <w:r w:rsidR="00255987" w:rsidRPr="002E5BDF">
        <w:rPr>
          <w:rFonts w:ascii="Arial" w:hAnsi="Arial" w:cs="Arial"/>
          <w:sz w:val="22"/>
          <w:szCs w:val="22"/>
        </w:rPr>
        <w:t>Th</w:t>
      </w:r>
      <w:r w:rsidR="004B0F51" w:rsidRPr="002E5BDF">
        <w:rPr>
          <w:rFonts w:ascii="Arial" w:hAnsi="Arial" w:cs="Arial"/>
          <w:sz w:val="22"/>
          <w:szCs w:val="22"/>
        </w:rPr>
        <w:t>e Z1</w:t>
      </w:r>
      <w:r w:rsidR="00FC7954" w:rsidRPr="002E5BDF">
        <w:rPr>
          <w:rFonts w:ascii="Arial" w:hAnsi="Arial" w:cs="Arial"/>
          <w:sz w:val="22"/>
          <w:szCs w:val="22"/>
        </w:rPr>
        <w:t xml:space="preserve"> will</w:t>
      </w:r>
      <w:r w:rsidR="00255987" w:rsidRPr="002E5BDF">
        <w:rPr>
          <w:rFonts w:ascii="Arial" w:hAnsi="Arial" w:cs="Arial"/>
          <w:sz w:val="22"/>
          <w:szCs w:val="22"/>
        </w:rPr>
        <w:t xml:space="preserve"> reduce project</w:t>
      </w:r>
      <w:r w:rsidR="00555ABE" w:rsidRPr="002E5BDF">
        <w:rPr>
          <w:rFonts w:ascii="Arial" w:hAnsi="Arial" w:cs="Arial"/>
          <w:sz w:val="22"/>
          <w:szCs w:val="22"/>
        </w:rPr>
        <w:t xml:space="preserve"> delivery</w:t>
      </w:r>
      <w:r w:rsidR="00255987" w:rsidRPr="002E5BDF">
        <w:rPr>
          <w:rFonts w:ascii="Arial" w:hAnsi="Arial" w:cs="Arial"/>
          <w:sz w:val="22"/>
          <w:szCs w:val="22"/>
        </w:rPr>
        <w:t xml:space="preserve"> timelines</w:t>
      </w:r>
      <w:r w:rsidR="001B0D33" w:rsidRPr="002E5BDF">
        <w:rPr>
          <w:rFonts w:ascii="Arial" w:hAnsi="Arial" w:cs="Arial"/>
          <w:sz w:val="22"/>
          <w:szCs w:val="22"/>
        </w:rPr>
        <w:t xml:space="preserve"> and</w:t>
      </w:r>
      <w:r w:rsidR="00255987" w:rsidRPr="002E5BDF">
        <w:rPr>
          <w:rFonts w:ascii="Arial" w:hAnsi="Arial" w:cs="Arial"/>
          <w:sz w:val="22"/>
          <w:szCs w:val="22"/>
        </w:rPr>
        <w:t xml:space="preserve"> eliminat</w:t>
      </w:r>
      <w:r w:rsidR="0020096E" w:rsidRPr="002E5BDF">
        <w:rPr>
          <w:rFonts w:ascii="Arial" w:hAnsi="Arial" w:cs="Arial"/>
          <w:sz w:val="22"/>
          <w:szCs w:val="22"/>
        </w:rPr>
        <w:t>e</w:t>
      </w:r>
      <w:r w:rsidR="00255987" w:rsidRPr="002E5BDF">
        <w:rPr>
          <w:rFonts w:ascii="Arial" w:hAnsi="Arial" w:cs="Arial"/>
          <w:sz w:val="22"/>
          <w:szCs w:val="22"/>
        </w:rPr>
        <w:t xml:space="preserve">s dependence </w:t>
      </w:r>
      <w:r w:rsidR="00F67F6D" w:rsidRPr="002E5BDF">
        <w:rPr>
          <w:rFonts w:ascii="Arial" w:hAnsi="Arial" w:cs="Arial"/>
          <w:sz w:val="22"/>
          <w:szCs w:val="22"/>
        </w:rPr>
        <w:t>on ground</w:t>
      </w:r>
      <w:r w:rsidR="00255987" w:rsidRPr="002E5BDF">
        <w:rPr>
          <w:rFonts w:ascii="Arial" w:hAnsi="Arial" w:cs="Arial"/>
          <w:sz w:val="22"/>
          <w:szCs w:val="22"/>
        </w:rPr>
        <w:t xml:space="preserve"> or sea infrastructure</w:t>
      </w:r>
      <w:r w:rsidR="00925C5D" w:rsidRPr="002E5BDF">
        <w:rPr>
          <w:rFonts w:ascii="Arial" w:hAnsi="Arial" w:cs="Arial"/>
          <w:sz w:val="22"/>
          <w:szCs w:val="22"/>
        </w:rPr>
        <w:t>.</w:t>
      </w:r>
      <w:r w:rsidR="00255987" w:rsidRPr="002E5BDF">
        <w:rPr>
          <w:rFonts w:ascii="Arial" w:hAnsi="Arial" w:cs="Arial"/>
          <w:sz w:val="22"/>
          <w:szCs w:val="22"/>
        </w:rPr>
        <w:t xml:space="preserve"> </w:t>
      </w:r>
      <w:r w:rsidR="005801C2" w:rsidRPr="002E5BDF">
        <w:rPr>
          <w:rFonts w:ascii="Arial" w:hAnsi="Arial" w:cs="Arial"/>
          <w:sz w:val="22"/>
          <w:szCs w:val="22"/>
        </w:rPr>
        <w:t>This</w:t>
      </w:r>
      <w:r w:rsidR="006053AA" w:rsidRPr="002E5BDF">
        <w:rPr>
          <w:rFonts w:ascii="Arial" w:hAnsi="Arial" w:cs="Arial"/>
          <w:sz w:val="22"/>
          <w:szCs w:val="22"/>
        </w:rPr>
        <w:t xml:space="preserve"> </w:t>
      </w:r>
      <w:r w:rsidR="005801C2" w:rsidRPr="002E5BDF">
        <w:rPr>
          <w:rFonts w:ascii="Arial" w:hAnsi="Arial" w:cs="Arial"/>
          <w:sz w:val="22"/>
          <w:szCs w:val="22"/>
        </w:rPr>
        <w:t>hybrid</w:t>
      </w:r>
      <w:r w:rsidR="00592D1A" w:rsidRPr="002E5BDF">
        <w:rPr>
          <w:rFonts w:ascii="Arial" w:hAnsi="Arial" w:cs="Arial"/>
          <w:sz w:val="22"/>
          <w:szCs w:val="22"/>
        </w:rPr>
        <w:t xml:space="preserve"> Z1</w:t>
      </w:r>
      <w:r w:rsidR="005801C2" w:rsidRPr="002E5BDF">
        <w:rPr>
          <w:rFonts w:ascii="Arial" w:hAnsi="Arial" w:cs="Arial"/>
          <w:sz w:val="22"/>
          <w:szCs w:val="22"/>
        </w:rPr>
        <w:t xml:space="preserve"> airship</w:t>
      </w:r>
      <w:r w:rsidR="006053AA" w:rsidRPr="002E5BDF">
        <w:rPr>
          <w:rFonts w:ascii="Arial" w:hAnsi="Arial" w:cs="Arial"/>
          <w:sz w:val="22"/>
          <w:szCs w:val="22"/>
        </w:rPr>
        <w:t xml:space="preserve"> provide</w:t>
      </w:r>
      <w:r w:rsidR="003803D4" w:rsidRPr="002E5BDF">
        <w:rPr>
          <w:rFonts w:ascii="Arial" w:hAnsi="Arial" w:cs="Arial"/>
          <w:sz w:val="22"/>
          <w:szCs w:val="22"/>
        </w:rPr>
        <w:t>s</w:t>
      </w:r>
      <w:r w:rsidR="00005C93" w:rsidRPr="002E5BDF">
        <w:rPr>
          <w:rFonts w:ascii="Arial" w:hAnsi="Arial" w:cs="Arial"/>
          <w:sz w:val="22"/>
          <w:szCs w:val="22"/>
        </w:rPr>
        <w:t xml:space="preserve"> </w:t>
      </w:r>
      <w:r w:rsidR="0088188A" w:rsidRPr="002E5BDF">
        <w:rPr>
          <w:rFonts w:ascii="Arial" w:hAnsi="Arial" w:cs="Arial"/>
          <w:sz w:val="22"/>
          <w:szCs w:val="22"/>
        </w:rPr>
        <w:t>an</w:t>
      </w:r>
      <w:r w:rsidR="0094552A" w:rsidRPr="002E5BDF">
        <w:rPr>
          <w:rFonts w:ascii="Arial" w:hAnsi="Arial" w:cs="Arial"/>
          <w:sz w:val="22"/>
          <w:szCs w:val="22"/>
        </w:rPr>
        <w:t xml:space="preserve"> </w:t>
      </w:r>
      <w:r w:rsidR="006053AA" w:rsidRPr="002E5BDF">
        <w:rPr>
          <w:rFonts w:ascii="Arial" w:hAnsi="Arial" w:cs="Arial"/>
          <w:sz w:val="22"/>
          <w:szCs w:val="22"/>
        </w:rPr>
        <w:t xml:space="preserve">efficient delivery system and </w:t>
      </w:r>
      <w:r w:rsidR="0088188A" w:rsidRPr="002E5BDF">
        <w:rPr>
          <w:rFonts w:ascii="Arial" w:hAnsi="Arial" w:cs="Arial"/>
          <w:sz w:val="22"/>
          <w:szCs w:val="22"/>
        </w:rPr>
        <w:t>supports</w:t>
      </w:r>
      <w:r w:rsidR="006053AA" w:rsidRPr="002E5BDF">
        <w:rPr>
          <w:rFonts w:ascii="Arial" w:hAnsi="Arial" w:cs="Arial"/>
          <w:sz w:val="22"/>
          <w:szCs w:val="22"/>
        </w:rPr>
        <w:t xml:space="preserve"> the promise</w:t>
      </w:r>
      <w:r w:rsidR="00931322" w:rsidRPr="002E5BDF">
        <w:rPr>
          <w:rFonts w:ascii="Arial" w:hAnsi="Arial" w:cs="Arial"/>
          <w:sz w:val="22"/>
          <w:szCs w:val="22"/>
        </w:rPr>
        <w:t xml:space="preserve"> and expansion</w:t>
      </w:r>
      <w:r w:rsidR="006053AA" w:rsidRPr="002E5BDF">
        <w:rPr>
          <w:rFonts w:ascii="Arial" w:hAnsi="Arial" w:cs="Arial"/>
          <w:sz w:val="22"/>
          <w:szCs w:val="22"/>
        </w:rPr>
        <w:t xml:space="preserve"> of</w:t>
      </w:r>
      <w:r w:rsidR="009A4F55" w:rsidRPr="002E5BDF">
        <w:rPr>
          <w:rFonts w:ascii="Arial" w:hAnsi="Arial" w:cs="Arial"/>
          <w:sz w:val="22"/>
          <w:szCs w:val="22"/>
        </w:rPr>
        <w:t xml:space="preserve"> sustainable carbon-free energy</w:t>
      </w:r>
      <w:r w:rsidR="006053AA" w:rsidRPr="002E5BDF">
        <w:rPr>
          <w:rFonts w:ascii="Arial" w:hAnsi="Arial" w:cs="Arial"/>
          <w:sz w:val="22"/>
          <w:szCs w:val="22"/>
        </w:rPr>
        <w:t xml:space="preserve"> to the world’s populated </w:t>
      </w:r>
      <w:r w:rsidR="00592D1A" w:rsidRPr="002E5BDF">
        <w:rPr>
          <w:rFonts w:ascii="Arial" w:hAnsi="Arial" w:cs="Arial"/>
          <w:sz w:val="22"/>
          <w:szCs w:val="22"/>
        </w:rPr>
        <w:t>or</w:t>
      </w:r>
      <w:r w:rsidR="006053AA" w:rsidRPr="002E5BDF">
        <w:rPr>
          <w:rFonts w:ascii="Arial" w:hAnsi="Arial" w:cs="Arial"/>
          <w:sz w:val="22"/>
          <w:szCs w:val="22"/>
        </w:rPr>
        <w:t xml:space="preserve"> most inaccessible regions.</w:t>
      </w:r>
    </w:p>
    <w:p w14:paraId="4898A97B" w14:textId="46E0A472" w:rsidR="00405CB3" w:rsidRPr="002E5BDF" w:rsidRDefault="0020096E" w:rsidP="008974B1">
      <w:pPr>
        <w:spacing w:after="240"/>
        <w:rPr>
          <w:rFonts w:ascii="Arial" w:hAnsi="Arial" w:cs="Arial"/>
          <w:sz w:val="22"/>
          <w:szCs w:val="22"/>
        </w:rPr>
      </w:pPr>
      <w:r w:rsidRPr="002E5BDF">
        <w:rPr>
          <w:rFonts w:ascii="Arial" w:hAnsi="Arial" w:cs="Arial"/>
          <w:sz w:val="22"/>
          <w:szCs w:val="22"/>
        </w:rPr>
        <w:t xml:space="preserve">The Z1 cargo airship is a product of Lockheed Martin </w:t>
      </w:r>
      <w:r w:rsidR="00925C5D" w:rsidRPr="002E5BDF">
        <w:rPr>
          <w:rFonts w:ascii="Arial" w:hAnsi="Arial" w:cs="Arial"/>
          <w:sz w:val="22"/>
          <w:szCs w:val="22"/>
        </w:rPr>
        <w:t>“</w:t>
      </w:r>
      <w:r w:rsidRPr="002E5BDF">
        <w:rPr>
          <w:rFonts w:ascii="Arial" w:hAnsi="Arial" w:cs="Arial"/>
          <w:sz w:val="22"/>
          <w:szCs w:val="22"/>
        </w:rPr>
        <w:t>Skunkworks.</w:t>
      </w:r>
      <w:r w:rsidR="00925C5D" w:rsidRPr="002E5BDF">
        <w:rPr>
          <w:rFonts w:ascii="Arial" w:hAnsi="Arial" w:cs="Arial"/>
          <w:sz w:val="22"/>
          <w:szCs w:val="22"/>
        </w:rPr>
        <w:t>”</w:t>
      </w:r>
      <w:r w:rsidRPr="002E5BDF">
        <w:rPr>
          <w:rFonts w:ascii="Arial" w:hAnsi="Arial" w:cs="Arial"/>
          <w:sz w:val="22"/>
          <w:szCs w:val="22"/>
        </w:rPr>
        <w:t xml:space="preserve">  </w:t>
      </w:r>
      <w:r w:rsidR="00E02F62" w:rsidRPr="002E5BDF">
        <w:rPr>
          <w:rFonts w:ascii="Arial" w:hAnsi="Arial" w:cs="Arial"/>
          <w:sz w:val="22"/>
          <w:szCs w:val="22"/>
        </w:rPr>
        <w:t xml:space="preserve">AT2 Aerospace </w:t>
      </w:r>
      <w:hyperlink r:id="rId9" w:history="1">
        <w:r w:rsidR="00E02F62" w:rsidRPr="002E5BDF">
          <w:rPr>
            <w:rStyle w:val="Hyperlink"/>
            <w:rFonts w:ascii="Arial" w:hAnsi="Arial" w:cs="Arial"/>
            <w:sz w:val="22"/>
            <w:szCs w:val="22"/>
          </w:rPr>
          <w:t>www.at2aero.space</w:t>
        </w:r>
      </w:hyperlink>
      <w:r w:rsidR="00E02F62" w:rsidRPr="002E5BDF">
        <w:rPr>
          <w:rFonts w:ascii="Arial" w:hAnsi="Arial" w:cs="Arial"/>
          <w:sz w:val="22"/>
          <w:szCs w:val="22"/>
        </w:rPr>
        <w:t xml:space="preserve"> , </w:t>
      </w:r>
      <w:r w:rsidR="007D6E04" w:rsidRPr="002E5BDF">
        <w:rPr>
          <w:rFonts w:ascii="Arial" w:hAnsi="Arial" w:cs="Arial"/>
          <w:sz w:val="22"/>
          <w:szCs w:val="22"/>
        </w:rPr>
        <w:t>and</w:t>
      </w:r>
      <w:r w:rsidR="00E02F62" w:rsidRPr="002E5BDF">
        <w:rPr>
          <w:rFonts w:ascii="Arial" w:hAnsi="Arial" w:cs="Arial"/>
          <w:sz w:val="22"/>
          <w:szCs w:val="22"/>
        </w:rPr>
        <w:t xml:space="preserve"> </w:t>
      </w:r>
      <w:r w:rsidR="00013E70" w:rsidRPr="002E5BDF">
        <w:rPr>
          <w:rFonts w:ascii="Arial" w:hAnsi="Arial" w:cs="Arial"/>
          <w:sz w:val="22"/>
          <w:szCs w:val="22"/>
        </w:rPr>
        <w:t>former employees</w:t>
      </w:r>
      <w:r w:rsidR="00E02F62" w:rsidRPr="002E5BDF">
        <w:rPr>
          <w:rFonts w:ascii="Arial" w:hAnsi="Arial" w:cs="Arial"/>
          <w:sz w:val="22"/>
          <w:szCs w:val="22"/>
        </w:rPr>
        <w:t xml:space="preserve">, will build the airship. </w:t>
      </w:r>
      <w:proofErr w:type="spellStart"/>
      <w:r w:rsidR="00E02F62" w:rsidRPr="002E5BDF">
        <w:rPr>
          <w:rFonts w:ascii="Arial" w:hAnsi="Arial" w:cs="Arial"/>
          <w:sz w:val="22"/>
          <w:szCs w:val="22"/>
        </w:rPr>
        <w:t>Straightline</w:t>
      </w:r>
      <w:proofErr w:type="spellEnd"/>
      <w:r w:rsidR="00E02F62" w:rsidRPr="002E5BDF">
        <w:rPr>
          <w:rFonts w:ascii="Arial" w:hAnsi="Arial" w:cs="Arial"/>
          <w:sz w:val="22"/>
          <w:szCs w:val="22"/>
        </w:rPr>
        <w:t xml:space="preserve"> Aviation </w:t>
      </w:r>
      <w:hyperlink r:id="rId10" w:history="1">
        <w:r w:rsidR="00E02F62" w:rsidRPr="002E5BDF">
          <w:rPr>
            <w:rStyle w:val="Hyperlink"/>
            <w:rFonts w:ascii="Arial" w:hAnsi="Arial" w:cs="Arial"/>
            <w:sz w:val="22"/>
            <w:szCs w:val="22"/>
          </w:rPr>
          <w:t>www.straightlineaviation.com</w:t>
        </w:r>
      </w:hyperlink>
      <w:r w:rsidR="00E02F62" w:rsidRPr="002E5BDF">
        <w:rPr>
          <w:rFonts w:ascii="Arial" w:hAnsi="Arial" w:cs="Arial"/>
          <w:sz w:val="22"/>
          <w:szCs w:val="22"/>
        </w:rPr>
        <w:t xml:space="preserve">  – </w:t>
      </w:r>
      <w:r w:rsidR="005D652D" w:rsidRPr="002E5BDF">
        <w:rPr>
          <w:rFonts w:ascii="Arial" w:hAnsi="Arial" w:cs="Arial"/>
          <w:sz w:val="22"/>
          <w:szCs w:val="22"/>
        </w:rPr>
        <w:t xml:space="preserve"> </w:t>
      </w:r>
      <w:r w:rsidR="00E113C0" w:rsidRPr="002E5BDF">
        <w:rPr>
          <w:rFonts w:ascii="Arial" w:hAnsi="Arial" w:cs="Arial"/>
          <w:sz w:val="22"/>
          <w:szCs w:val="22"/>
        </w:rPr>
        <w:t>is</w:t>
      </w:r>
      <w:r w:rsidR="005D652D" w:rsidRPr="002E5BDF">
        <w:rPr>
          <w:rFonts w:ascii="Arial" w:hAnsi="Arial" w:cs="Arial"/>
          <w:sz w:val="22"/>
          <w:szCs w:val="22"/>
        </w:rPr>
        <w:t xml:space="preserve"> a</w:t>
      </w:r>
      <w:r w:rsidR="00B942E9" w:rsidRPr="002E5BDF">
        <w:rPr>
          <w:rFonts w:ascii="Arial" w:hAnsi="Arial" w:cs="Arial"/>
          <w:sz w:val="22"/>
          <w:szCs w:val="22"/>
        </w:rPr>
        <w:t xml:space="preserve"> United States</w:t>
      </w:r>
      <w:r w:rsidR="005D652D" w:rsidRPr="002E5BDF">
        <w:rPr>
          <w:rFonts w:ascii="Arial" w:hAnsi="Arial" w:cs="Arial"/>
          <w:sz w:val="22"/>
          <w:szCs w:val="22"/>
        </w:rPr>
        <w:t xml:space="preserve"> </w:t>
      </w:r>
      <w:r w:rsidR="00925C5D" w:rsidRPr="002E5BDF">
        <w:rPr>
          <w:rFonts w:ascii="Arial" w:hAnsi="Arial" w:cs="Arial"/>
          <w:sz w:val="22"/>
          <w:szCs w:val="22"/>
        </w:rPr>
        <w:t>FAA</w:t>
      </w:r>
      <w:r w:rsidR="002E5BDF">
        <w:rPr>
          <w:rFonts w:ascii="Arial" w:hAnsi="Arial" w:cs="Arial"/>
          <w:sz w:val="22"/>
          <w:szCs w:val="22"/>
        </w:rPr>
        <w:t xml:space="preserve"> </w:t>
      </w:r>
      <w:r w:rsidR="005D652D" w:rsidRPr="002E5BDF">
        <w:rPr>
          <w:rFonts w:ascii="Arial" w:hAnsi="Arial" w:cs="Arial"/>
          <w:sz w:val="22"/>
          <w:szCs w:val="22"/>
        </w:rPr>
        <w:t xml:space="preserve">certified and approved </w:t>
      </w:r>
      <w:r w:rsidR="0010344F" w:rsidRPr="002E5BDF">
        <w:rPr>
          <w:rFonts w:ascii="Arial" w:hAnsi="Arial" w:cs="Arial"/>
          <w:sz w:val="22"/>
          <w:szCs w:val="22"/>
        </w:rPr>
        <w:t>o</w:t>
      </w:r>
      <w:r w:rsidR="005D652D" w:rsidRPr="002E5BDF">
        <w:rPr>
          <w:rFonts w:ascii="Arial" w:hAnsi="Arial" w:cs="Arial"/>
          <w:sz w:val="22"/>
          <w:szCs w:val="22"/>
        </w:rPr>
        <w:t>perator</w:t>
      </w:r>
      <w:r w:rsidR="00786473" w:rsidRPr="002E5BDF">
        <w:rPr>
          <w:rFonts w:ascii="Arial" w:hAnsi="Arial" w:cs="Arial"/>
          <w:sz w:val="22"/>
          <w:szCs w:val="22"/>
        </w:rPr>
        <w:t xml:space="preserve"> </w:t>
      </w:r>
      <w:r w:rsidR="00E113C0" w:rsidRPr="002E5BDF">
        <w:rPr>
          <w:rFonts w:ascii="Arial" w:hAnsi="Arial" w:cs="Arial"/>
          <w:sz w:val="22"/>
          <w:szCs w:val="22"/>
        </w:rPr>
        <w:t xml:space="preserve">and </w:t>
      </w:r>
      <w:r w:rsidR="00786473" w:rsidRPr="002E5BDF">
        <w:rPr>
          <w:rFonts w:ascii="Arial" w:hAnsi="Arial" w:cs="Arial"/>
          <w:sz w:val="22"/>
          <w:szCs w:val="22"/>
        </w:rPr>
        <w:t>will</w:t>
      </w:r>
      <w:r w:rsidR="00E02F62" w:rsidRPr="002E5BDF">
        <w:rPr>
          <w:rFonts w:ascii="Arial" w:hAnsi="Arial" w:cs="Arial"/>
          <w:sz w:val="22"/>
          <w:szCs w:val="22"/>
        </w:rPr>
        <w:t xml:space="preserve"> operate the airships</w:t>
      </w:r>
      <w:r w:rsidR="008C5177" w:rsidRPr="002E5BDF">
        <w:rPr>
          <w:rFonts w:ascii="Arial" w:hAnsi="Arial" w:cs="Arial"/>
          <w:sz w:val="22"/>
          <w:szCs w:val="22"/>
        </w:rPr>
        <w:t xml:space="preserve"> </w:t>
      </w:r>
      <w:r w:rsidR="00E113C0" w:rsidRPr="002E5BDF">
        <w:rPr>
          <w:rFonts w:ascii="Arial" w:hAnsi="Arial" w:cs="Arial"/>
          <w:sz w:val="22"/>
          <w:szCs w:val="22"/>
        </w:rPr>
        <w:t>for Day/Night VFR/IFR operation.</w:t>
      </w:r>
      <w:r w:rsidR="008C5177" w:rsidRPr="002E5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3778" w:rsidRPr="002E5BDF">
        <w:rPr>
          <w:rFonts w:ascii="Arial" w:hAnsi="Arial" w:cs="Arial"/>
          <w:sz w:val="22"/>
          <w:szCs w:val="22"/>
        </w:rPr>
        <w:t>Straightline</w:t>
      </w:r>
      <w:proofErr w:type="spellEnd"/>
      <w:r w:rsidR="008A3778" w:rsidRPr="002E5BDF">
        <w:rPr>
          <w:rFonts w:ascii="Arial" w:hAnsi="Arial" w:cs="Arial"/>
          <w:sz w:val="22"/>
          <w:szCs w:val="22"/>
        </w:rPr>
        <w:t xml:space="preserve"> Aviation has successful experience operating various airship designs in 53-countries over 30-years.</w:t>
      </w:r>
    </w:p>
    <w:p w14:paraId="4CDB600D" w14:textId="1B517DDC" w:rsidR="00925C5D" w:rsidRPr="009E3AA8" w:rsidRDefault="00925C5D" w:rsidP="00925C5D">
      <w:pPr>
        <w:rPr>
          <w:rFonts w:ascii="Arial" w:hAnsi="Arial" w:cs="Arial"/>
          <w:sz w:val="22"/>
          <w:szCs w:val="22"/>
          <w:highlight w:val="yellow"/>
        </w:rPr>
      </w:pPr>
      <w:r w:rsidRPr="002E5BDF">
        <w:rPr>
          <w:rFonts w:ascii="Arial" w:hAnsi="Arial" w:cs="Arial"/>
          <w:sz w:val="22"/>
          <w:szCs w:val="22"/>
        </w:rPr>
        <w:t>Currently,</w:t>
      </w:r>
      <w:r w:rsidR="00E02F62" w:rsidRPr="002E5BDF">
        <w:rPr>
          <w:rFonts w:ascii="Arial" w:hAnsi="Arial" w:cs="Arial"/>
          <w:sz w:val="22"/>
          <w:szCs w:val="22"/>
        </w:rPr>
        <w:t xml:space="preserve"> </w:t>
      </w:r>
      <w:r w:rsidR="00BA456F" w:rsidRPr="002E5BDF">
        <w:rPr>
          <w:rFonts w:ascii="Arial" w:hAnsi="Arial" w:cs="Arial"/>
          <w:sz w:val="22"/>
          <w:szCs w:val="22"/>
        </w:rPr>
        <w:t>Z1</w:t>
      </w:r>
      <w:r w:rsidR="00E02F62" w:rsidRPr="002E5BDF">
        <w:rPr>
          <w:rFonts w:ascii="Arial" w:hAnsi="Arial" w:cs="Arial"/>
          <w:sz w:val="22"/>
          <w:szCs w:val="22"/>
        </w:rPr>
        <w:t xml:space="preserve"> will carry </w:t>
      </w:r>
      <w:r w:rsidR="008810B4">
        <w:rPr>
          <w:rFonts w:ascii="Arial" w:hAnsi="Arial" w:cs="Arial"/>
          <w:sz w:val="22"/>
          <w:szCs w:val="22"/>
        </w:rPr>
        <w:t>21.3 metric tons</w:t>
      </w:r>
      <w:r w:rsidR="00E02F62" w:rsidRPr="002E5BDF">
        <w:rPr>
          <w:rFonts w:ascii="Arial" w:hAnsi="Arial" w:cs="Arial"/>
          <w:sz w:val="22"/>
          <w:szCs w:val="22"/>
        </w:rPr>
        <w:t xml:space="preserve"> </w:t>
      </w:r>
      <w:r w:rsidR="00040961" w:rsidRPr="002E5BDF">
        <w:rPr>
          <w:rFonts w:ascii="Arial" w:hAnsi="Arial" w:cs="Arial"/>
          <w:sz w:val="22"/>
          <w:szCs w:val="22"/>
        </w:rPr>
        <w:t>in its</w:t>
      </w:r>
      <w:r w:rsidR="00023598" w:rsidRPr="002E5BDF">
        <w:rPr>
          <w:rFonts w:ascii="Arial" w:hAnsi="Arial" w:cs="Arial"/>
          <w:sz w:val="22"/>
          <w:szCs w:val="22"/>
        </w:rPr>
        <w:t xml:space="preserve"> cargo</w:t>
      </w:r>
      <w:r w:rsidR="00023598" w:rsidRPr="00DF08A0">
        <w:rPr>
          <w:rFonts w:ascii="Arial" w:hAnsi="Arial" w:cs="Arial"/>
          <w:sz w:val="22"/>
          <w:szCs w:val="22"/>
        </w:rPr>
        <w:t xml:space="preserve"> bay.  The </w:t>
      </w:r>
      <w:r w:rsidR="00C22347">
        <w:rPr>
          <w:rFonts w:ascii="Arial" w:hAnsi="Arial" w:cs="Arial"/>
          <w:sz w:val="22"/>
          <w:szCs w:val="22"/>
        </w:rPr>
        <w:t>airship</w:t>
      </w:r>
      <w:r w:rsidR="00023598" w:rsidRPr="00DF08A0">
        <w:rPr>
          <w:rFonts w:ascii="Arial" w:hAnsi="Arial" w:cs="Arial"/>
          <w:sz w:val="22"/>
          <w:szCs w:val="22"/>
        </w:rPr>
        <w:t xml:space="preserve"> is scalable and </w:t>
      </w:r>
      <w:r w:rsidR="00580100">
        <w:rPr>
          <w:rFonts w:ascii="Arial" w:hAnsi="Arial" w:cs="Arial"/>
          <w:sz w:val="22"/>
          <w:szCs w:val="22"/>
        </w:rPr>
        <w:t xml:space="preserve">a </w:t>
      </w:r>
      <w:r w:rsidR="00023598" w:rsidRPr="00DF08A0">
        <w:rPr>
          <w:rFonts w:ascii="Arial" w:hAnsi="Arial" w:cs="Arial"/>
          <w:sz w:val="22"/>
          <w:szCs w:val="22"/>
        </w:rPr>
        <w:t xml:space="preserve">100-ton version will </w:t>
      </w:r>
      <w:r w:rsidR="00BA456F" w:rsidRPr="00DF08A0">
        <w:rPr>
          <w:rFonts w:ascii="Arial" w:hAnsi="Arial" w:cs="Arial"/>
          <w:sz w:val="22"/>
          <w:szCs w:val="22"/>
        </w:rPr>
        <w:t xml:space="preserve">soon </w:t>
      </w:r>
      <w:r w:rsidR="00023598" w:rsidRPr="00DF08A0">
        <w:rPr>
          <w:rFonts w:ascii="Arial" w:hAnsi="Arial" w:cs="Arial"/>
          <w:sz w:val="22"/>
          <w:szCs w:val="22"/>
        </w:rPr>
        <w:t>follow</w:t>
      </w:r>
      <w:r w:rsidR="00DD4A93" w:rsidRPr="00DF08A0">
        <w:rPr>
          <w:rFonts w:ascii="Arial" w:hAnsi="Arial" w:cs="Arial"/>
          <w:sz w:val="22"/>
          <w:szCs w:val="22"/>
        </w:rPr>
        <w:t xml:space="preserve"> the Z1 into production.</w:t>
      </w:r>
      <w:r>
        <w:rPr>
          <w:rFonts w:ascii="Arial" w:hAnsi="Arial" w:cs="Arial"/>
          <w:sz w:val="22"/>
          <w:szCs w:val="22"/>
        </w:rPr>
        <w:t xml:space="preserve"> </w:t>
      </w:r>
      <w:r w:rsidRPr="00DF08A0">
        <w:rPr>
          <w:rFonts w:ascii="Arial" w:hAnsi="Arial" w:cs="Arial"/>
          <w:sz w:val="22"/>
          <w:szCs w:val="22"/>
        </w:rPr>
        <w:t>An Air Cushion Landing System, similar to a hovercraft, is used to support the Z1 during landing and take-off.  This system enables operation on a variety of surfaces, to include dirt, gravel, grass, snow or water.  Operations are not dependent on conventional airport/runway environments</w:t>
      </w:r>
      <w:r w:rsidR="00E2547B">
        <w:rPr>
          <w:rFonts w:ascii="Arial" w:hAnsi="Arial" w:cs="Arial"/>
          <w:sz w:val="22"/>
          <w:szCs w:val="22"/>
        </w:rPr>
        <w:t xml:space="preserve">, </w:t>
      </w:r>
      <w:r w:rsidRPr="00DF08A0">
        <w:rPr>
          <w:rFonts w:ascii="Arial" w:hAnsi="Arial" w:cs="Arial"/>
          <w:sz w:val="22"/>
          <w:szCs w:val="22"/>
        </w:rPr>
        <w:t xml:space="preserve">surface improvements are only necessary to support cargo movement on the </w:t>
      </w:r>
      <w:commentRangeStart w:id="0"/>
      <w:r w:rsidRPr="00DF08A0">
        <w:rPr>
          <w:rFonts w:ascii="Arial" w:hAnsi="Arial" w:cs="Arial"/>
          <w:sz w:val="22"/>
          <w:szCs w:val="22"/>
        </w:rPr>
        <w:t>ground</w:t>
      </w:r>
      <w:commentRangeEnd w:id="0"/>
      <w:r w:rsidR="00405CB3">
        <w:rPr>
          <w:rStyle w:val="CommentReference"/>
        </w:rPr>
        <w:commentReference w:id="0"/>
      </w:r>
      <w:r w:rsidRPr="00DF08A0">
        <w:rPr>
          <w:rFonts w:ascii="Arial" w:hAnsi="Arial" w:cs="Arial"/>
          <w:sz w:val="22"/>
          <w:szCs w:val="22"/>
        </w:rPr>
        <w:t>.</w:t>
      </w:r>
    </w:p>
    <w:p w14:paraId="700AC370" w14:textId="1700AD64" w:rsidR="0020096E" w:rsidRPr="00DF08A0" w:rsidRDefault="0020096E" w:rsidP="008974B1">
      <w:pPr>
        <w:spacing w:after="240"/>
        <w:rPr>
          <w:rFonts w:ascii="Arial" w:hAnsi="Arial" w:cs="Arial"/>
          <w:sz w:val="22"/>
          <w:szCs w:val="22"/>
        </w:rPr>
      </w:pPr>
    </w:p>
    <w:p w14:paraId="64631FD1" w14:textId="77777777" w:rsidR="008974B1" w:rsidRDefault="008974B1" w:rsidP="009B2B04">
      <w:pPr>
        <w:rPr>
          <w:rFonts w:ascii="Arial" w:hAnsi="Arial" w:cs="Arial"/>
          <w:sz w:val="22"/>
          <w:szCs w:val="22"/>
        </w:rPr>
      </w:pPr>
    </w:p>
    <w:p w14:paraId="6615A2C1" w14:textId="77777777" w:rsidR="00B05147" w:rsidRDefault="00B05147" w:rsidP="009B2B04">
      <w:pPr>
        <w:rPr>
          <w:rFonts w:ascii="Arial" w:hAnsi="Arial" w:cs="Arial"/>
          <w:sz w:val="22"/>
          <w:szCs w:val="22"/>
        </w:rPr>
      </w:pPr>
    </w:p>
    <w:p w14:paraId="0AFE78CB" w14:textId="77777777" w:rsidR="00580100" w:rsidRDefault="00580100" w:rsidP="009B2B04">
      <w:pPr>
        <w:rPr>
          <w:rFonts w:ascii="Arial" w:hAnsi="Arial" w:cs="Arial"/>
          <w:sz w:val="22"/>
          <w:szCs w:val="22"/>
        </w:rPr>
      </w:pPr>
    </w:p>
    <w:p w14:paraId="30A4CC28" w14:textId="77777777" w:rsidR="00364D29" w:rsidRDefault="00364D29" w:rsidP="009B2B04">
      <w:pPr>
        <w:rPr>
          <w:rFonts w:ascii="Arial" w:hAnsi="Arial" w:cs="Arial"/>
          <w:sz w:val="22"/>
          <w:szCs w:val="22"/>
        </w:rPr>
      </w:pPr>
    </w:p>
    <w:p w14:paraId="40E271ED" w14:textId="77777777" w:rsidR="002E5BDF" w:rsidRDefault="002E5BDF" w:rsidP="009B2B04">
      <w:pPr>
        <w:rPr>
          <w:rFonts w:ascii="Arial" w:hAnsi="Arial" w:cs="Arial"/>
          <w:sz w:val="22"/>
          <w:szCs w:val="22"/>
        </w:rPr>
      </w:pPr>
    </w:p>
    <w:p w14:paraId="711EBDA3" w14:textId="77777777" w:rsidR="000207FC" w:rsidRPr="00DF08A0" w:rsidRDefault="000207FC" w:rsidP="009B2B0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50" w:type="dxa"/>
        <w:jc w:val="center"/>
        <w:tblLook w:val="04A0" w:firstRow="1" w:lastRow="0" w:firstColumn="1" w:lastColumn="0" w:noHBand="0" w:noVBand="1"/>
      </w:tblPr>
      <w:tblGrid>
        <w:gridCol w:w="1526"/>
        <w:gridCol w:w="4372"/>
        <w:gridCol w:w="4252"/>
      </w:tblGrid>
      <w:tr w:rsidR="00851C0E" w:rsidRPr="00DF08A0" w14:paraId="2E56FE3F" w14:textId="77777777" w:rsidTr="009F6BF4">
        <w:trPr>
          <w:jc w:val="center"/>
        </w:trPr>
        <w:tc>
          <w:tcPr>
            <w:tcW w:w="1526" w:type="dxa"/>
            <w:vAlign w:val="center"/>
          </w:tcPr>
          <w:p w14:paraId="768171EC" w14:textId="189C20C4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Factor</w:t>
            </w:r>
          </w:p>
        </w:tc>
        <w:tc>
          <w:tcPr>
            <w:tcW w:w="4372" w:type="dxa"/>
            <w:vAlign w:val="center"/>
          </w:tcPr>
          <w:p w14:paraId="5EFC68D6" w14:textId="22205101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 xml:space="preserve">Hybrid </w:t>
            </w:r>
            <w:commentRangeStart w:id="1"/>
            <w:r w:rsidRPr="00DF08A0">
              <w:rPr>
                <w:rFonts w:ascii="Arial" w:hAnsi="Arial" w:cs="Arial"/>
                <w:sz w:val="22"/>
                <w:szCs w:val="22"/>
              </w:rPr>
              <w:t>Airship</w:t>
            </w:r>
            <w:commentRangeEnd w:id="1"/>
            <w:r w:rsidR="00405CB3">
              <w:rPr>
                <w:rStyle w:val="CommentReference"/>
                <w:lang w:val="en-GB"/>
              </w:rPr>
              <w:commentReference w:id="1"/>
            </w:r>
          </w:p>
        </w:tc>
        <w:tc>
          <w:tcPr>
            <w:tcW w:w="4252" w:type="dxa"/>
            <w:vAlign w:val="center"/>
          </w:tcPr>
          <w:p w14:paraId="144ECE8F" w14:textId="483D968F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Traditional Logistics (Road/Sea/Rail)</w:t>
            </w:r>
          </w:p>
        </w:tc>
      </w:tr>
      <w:tr w:rsidR="00851C0E" w:rsidRPr="00DF08A0" w14:paraId="2A2DB844" w14:textId="77777777" w:rsidTr="009F6BF4">
        <w:trPr>
          <w:jc w:val="center"/>
        </w:trPr>
        <w:tc>
          <w:tcPr>
            <w:tcW w:w="1526" w:type="dxa"/>
            <w:vAlign w:val="center"/>
          </w:tcPr>
          <w:p w14:paraId="5A647680" w14:textId="3FF00B32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Infrastructure Costs</w:t>
            </w:r>
          </w:p>
        </w:tc>
        <w:tc>
          <w:tcPr>
            <w:tcW w:w="4372" w:type="dxa"/>
            <w:vAlign w:val="center"/>
          </w:tcPr>
          <w:p w14:paraId="3C01648B" w14:textId="77777777" w:rsidR="00BA456F" w:rsidRPr="00DF08A0" w:rsidRDefault="00851C0E" w:rsidP="00BA456F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 xml:space="preserve">Minimal – only basic landing zones </w:t>
            </w:r>
          </w:p>
          <w:p w14:paraId="5B22EE81" w14:textId="6FAC31DA" w:rsidR="00851C0E" w:rsidRPr="00DF08A0" w:rsidRDefault="00851C0E" w:rsidP="00BA456F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and maintenance hubs required.</w:t>
            </w:r>
          </w:p>
        </w:tc>
        <w:tc>
          <w:tcPr>
            <w:tcW w:w="4252" w:type="dxa"/>
            <w:vAlign w:val="center"/>
          </w:tcPr>
          <w:p w14:paraId="371A4717" w14:textId="77777777" w:rsidR="00BA456F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 xml:space="preserve">High – roads, bridges, ports, and rail </w:t>
            </w:r>
          </w:p>
          <w:p w14:paraId="7BF905FE" w14:textId="77777777" w:rsidR="00BA456F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 xml:space="preserve">networks may need upgrading or </w:t>
            </w:r>
          </w:p>
          <w:p w14:paraId="6624BB2E" w14:textId="06260777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construction to handle heavy loads.</w:t>
            </w:r>
          </w:p>
        </w:tc>
      </w:tr>
      <w:tr w:rsidR="00851C0E" w:rsidRPr="00DF08A0" w14:paraId="546B0794" w14:textId="77777777" w:rsidTr="009F6BF4">
        <w:trPr>
          <w:jc w:val="center"/>
        </w:trPr>
        <w:tc>
          <w:tcPr>
            <w:tcW w:w="1526" w:type="dxa"/>
            <w:vAlign w:val="center"/>
          </w:tcPr>
          <w:p w14:paraId="3702D967" w14:textId="5C6147F9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Fuel and Emissions</w:t>
            </w:r>
          </w:p>
        </w:tc>
        <w:tc>
          <w:tcPr>
            <w:tcW w:w="4372" w:type="dxa"/>
            <w:vAlign w:val="center"/>
          </w:tcPr>
          <w:p w14:paraId="035B0FF3" w14:textId="7E6DF037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</w:rPr>
            </w:pPr>
            <w:r w:rsidRPr="00DF08A0">
              <w:rPr>
                <w:rFonts w:ascii="Arial" w:hAnsi="Arial" w:cs="Arial"/>
                <w:sz w:val="22"/>
                <w:szCs w:val="22"/>
              </w:rPr>
              <w:t>Lower – electric hybrid propulsion cuts fuel costs and carbon penalties.</w:t>
            </w:r>
          </w:p>
        </w:tc>
        <w:tc>
          <w:tcPr>
            <w:tcW w:w="4252" w:type="dxa"/>
            <w:vAlign w:val="center"/>
          </w:tcPr>
          <w:p w14:paraId="78A6F511" w14:textId="77777777" w:rsidR="00BA456F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Higher – diesel, bunker fuel and aviation </w:t>
            </w:r>
          </w:p>
          <w:p w14:paraId="6F17FD37" w14:textId="77777777" w:rsidR="003D1F8A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grade fuels are costly and </w:t>
            </w:r>
          </w:p>
          <w:p w14:paraId="577F9459" w14:textId="0264C64C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carbon-intensive.</w:t>
            </w:r>
          </w:p>
        </w:tc>
      </w:tr>
      <w:tr w:rsidR="00851C0E" w:rsidRPr="00DF08A0" w14:paraId="041D3F32" w14:textId="77777777" w:rsidTr="009F6BF4">
        <w:trPr>
          <w:jc w:val="center"/>
        </w:trPr>
        <w:tc>
          <w:tcPr>
            <w:tcW w:w="1526" w:type="dxa"/>
            <w:vAlign w:val="center"/>
          </w:tcPr>
          <w:p w14:paraId="290E8C2A" w14:textId="642B1F1B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Handling and Transfers</w:t>
            </w:r>
          </w:p>
        </w:tc>
        <w:tc>
          <w:tcPr>
            <w:tcW w:w="4372" w:type="dxa"/>
            <w:vAlign w:val="center"/>
          </w:tcPr>
          <w:p w14:paraId="15CF3D25" w14:textId="77777777" w:rsidR="003D1F8A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Direct point-to-point reduces </w:t>
            </w:r>
          </w:p>
          <w:p w14:paraId="2E23E11B" w14:textId="61EE80C7" w:rsidR="00851C0E" w:rsidRPr="00DF08A0" w:rsidRDefault="00851C0E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handling and associated </w:t>
            </w:r>
            <w:proofErr w:type="spellStart"/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labor</w:t>
            </w:r>
            <w:proofErr w:type="spellEnd"/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/equipment costs</w:t>
            </w:r>
          </w:p>
        </w:tc>
        <w:tc>
          <w:tcPr>
            <w:tcW w:w="4252" w:type="dxa"/>
            <w:vAlign w:val="center"/>
          </w:tcPr>
          <w:p w14:paraId="49FA71A1" w14:textId="77777777" w:rsidR="003D1F8A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Multiple transfers (port loading, rail yard handling, heavy trucks) increase costs </w:t>
            </w:r>
          </w:p>
          <w:p w14:paraId="317F84FA" w14:textId="5AA574C6" w:rsidR="00851C0E" w:rsidRPr="00DF08A0" w:rsidRDefault="00364D29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B63912" w:rsidRPr="00DF08A0">
              <w:rPr>
                <w:rFonts w:ascii="Arial" w:hAnsi="Arial" w:cs="Arial"/>
                <w:sz w:val="22"/>
                <w:szCs w:val="22"/>
                <w:lang w:val="en-GB"/>
              </w:rPr>
              <w:t>nd</w:t>
            </w:r>
            <w:r w:rsidR="003D1F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3912" w:rsidRPr="00DF08A0">
              <w:rPr>
                <w:rFonts w:ascii="Arial" w:hAnsi="Arial" w:cs="Arial"/>
                <w:sz w:val="22"/>
                <w:szCs w:val="22"/>
                <w:lang w:val="en-GB"/>
              </w:rPr>
              <w:t>risk of damage.</w:t>
            </w:r>
          </w:p>
        </w:tc>
      </w:tr>
      <w:tr w:rsidR="00851C0E" w:rsidRPr="00DF08A0" w14:paraId="209BF1BC" w14:textId="77777777" w:rsidTr="009F6BF4">
        <w:trPr>
          <w:jc w:val="center"/>
        </w:trPr>
        <w:tc>
          <w:tcPr>
            <w:tcW w:w="1526" w:type="dxa"/>
            <w:vAlign w:val="center"/>
          </w:tcPr>
          <w:p w14:paraId="710E0281" w14:textId="3461433A" w:rsidR="00851C0E" w:rsidRPr="00DF08A0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Delivery Time</w:t>
            </w:r>
          </w:p>
        </w:tc>
        <w:tc>
          <w:tcPr>
            <w:tcW w:w="4372" w:type="dxa"/>
            <w:vAlign w:val="center"/>
          </w:tcPr>
          <w:p w14:paraId="48E132C0" w14:textId="77777777" w:rsidR="003D1F8A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Faster – reduces project delays </w:t>
            </w:r>
          </w:p>
          <w:p w14:paraId="4183088C" w14:textId="4A6968AB" w:rsidR="00851C0E" w:rsidRPr="00DF08A0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and associated financial penalties.</w:t>
            </w:r>
          </w:p>
        </w:tc>
        <w:tc>
          <w:tcPr>
            <w:tcW w:w="4252" w:type="dxa"/>
            <w:vAlign w:val="center"/>
          </w:tcPr>
          <w:p w14:paraId="078A53CF" w14:textId="58836047" w:rsidR="00BA456F" w:rsidRPr="00DF08A0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Slower – dependent on</w:t>
            </w:r>
          </w:p>
          <w:p w14:paraId="5AEBBC19" w14:textId="29AA5BA3" w:rsidR="00851C0E" w:rsidRPr="00DF08A0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scheduling and infrastructure readiness.</w:t>
            </w:r>
          </w:p>
        </w:tc>
      </w:tr>
      <w:tr w:rsidR="00851C0E" w:rsidRPr="00DF08A0" w14:paraId="19A50378" w14:textId="77777777" w:rsidTr="009F6BF4">
        <w:trPr>
          <w:jc w:val="center"/>
        </w:trPr>
        <w:tc>
          <w:tcPr>
            <w:tcW w:w="1526" w:type="dxa"/>
            <w:vAlign w:val="center"/>
          </w:tcPr>
          <w:p w14:paraId="19958D4B" w14:textId="5FB77D03" w:rsidR="00851C0E" w:rsidRPr="00DF08A0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Regulatory Complexity</w:t>
            </w:r>
          </w:p>
        </w:tc>
        <w:tc>
          <w:tcPr>
            <w:tcW w:w="4372" w:type="dxa"/>
            <w:vAlign w:val="center"/>
          </w:tcPr>
          <w:p w14:paraId="341B85AD" w14:textId="77777777" w:rsidR="00BA456F" w:rsidRPr="009F6BF4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6BF4">
              <w:rPr>
                <w:rFonts w:ascii="Arial" w:hAnsi="Arial" w:cs="Arial"/>
                <w:sz w:val="22"/>
                <w:szCs w:val="22"/>
                <w:lang w:val="en-GB"/>
              </w:rPr>
              <w:t xml:space="preserve">Single-mode nuclear cargo </w:t>
            </w:r>
          </w:p>
          <w:p w14:paraId="195A417A" w14:textId="005B8EC8" w:rsidR="00851C0E" w:rsidRPr="00DF08A0" w:rsidRDefault="00DF08A0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B63912" w:rsidRPr="00DF08A0">
              <w:rPr>
                <w:rFonts w:ascii="Arial" w:hAnsi="Arial" w:cs="Arial"/>
                <w:sz w:val="22"/>
                <w:szCs w:val="22"/>
                <w:lang w:val="en-GB"/>
              </w:rPr>
              <w:t>ompliance</w:t>
            </w: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B63912"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 simp</w:t>
            </w: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lified</w:t>
            </w:r>
            <w:r w:rsidR="00B63912"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 documentation</w:t>
            </w: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B63912" w:rsidRPr="00DF08A0">
              <w:rPr>
                <w:rFonts w:ascii="Arial" w:hAnsi="Arial" w:cs="Arial"/>
                <w:sz w:val="22"/>
                <w:szCs w:val="22"/>
                <w:lang w:val="en-GB"/>
              </w:rPr>
              <w:t>oversight</w:t>
            </w: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 and monitoring.</w:t>
            </w:r>
          </w:p>
        </w:tc>
        <w:tc>
          <w:tcPr>
            <w:tcW w:w="4252" w:type="dxa"/>
            <w:vAlign w:val="center"/>
          </w:tcPr>
          <w:p w14:paraId="6CF561F7" w14:textId="77777777" w:rsidR="003D1F8A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 xml:space="preserve">Multi-modal regulatory oversight </w:t>
            </w:r>
          </w:p>
          <w:p w14:paraId="368EA6E2" w14:textId="012936EA" w:rsidR="00851C0E" w:rsidRPr="00DF08A0" w:rsidRDefault="00B63912" w:rsidP="00DD4A93">
            <w:pPr>
              <w:ind w:right="-3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(maritime,</w:t>
            </w:r>
            <w:r w:rsidR="003D1F8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DF08A0">
              <w:rPr>
                <w:rFonts w:ascii="Arial" w:hAnsi="Arial" w:cs="Arial"/>
                <w:sz w:val="22"/>
                <w:szCs w:val="22"/>
                <w:lang w:val="en-GB"/>
              </w:rPr>
              <w:t>rail, road, customs) – more complex and costly.</w:t>
            </w:r>
          </w:p>
        </w:tc>
      </w:tr>
    </w:tbl>
    <w:p w14:paraId="08C99C5B" w14:textId="55417153" w:rsidR="00B63912" w:rsidRPr="00DF08A0" w:rsidRDefault="00B63912" w:rsidP="00DF08A0">
      <w:pPr>
        <w:spacing w:before="240" w:after="12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Benefits of Airship Transport</w:t>
      </w:r>
    </w:p>
    <w:p w14:paraId="47B315A8" w14:textId="4595FBA2" w:rsidR="00B63912" w:rsidRPr="00DF08A0" w:rsidRDefault="00B63912" w:rsidP="00B63912">
      <w:pPr>
        <w:pStyle w:val="ListParagraph"/>
        <w:numPr>
          <w:ilvl w:val="0"/>
          <w:numId w:val="8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Lower </w:t>
      </w:r>
      <w:r w:rsidR="0010344F">
        <w:rPr>
          <w:rFonts w:ascii="Arial" w:hAnsi="Arial" w:cs="Arial"/>
          <w:sz w:val="22"/>
          <w:szCs w:val="22"/>
        </w:rPr>
        <w:t>o</w:t>
      </w:r>
      <w:r w:rsidRPr="00DF08A0">
        <w:rPr>
          <w:rFonts w:ascii="Arial" w:hAnsi="Arial" w:cs="Arial"/>
          <w:sz w:val="22"/>
          <w:szCs w:val="22"/>
        </w:rPr>
        <w:t xml:space="preserve">perational </w:t>
      </w:r>
      <w:r w:rsidR="0010344F">
        <w:rPr>
          <w:rFonts w:ascii="Arial" w:hAnsi="Arial" w:cs="Arial"/>
          <w:sz w:val="22"/>
          <w:szCs w:val="22"/>
        </w:rPr>
        <w:t>c</w:t>
      </w:r>
      <w:r w:rsidRPr="00DF08A0">
        <w:rPr>
          <w:rFonts w:ascii="Arial" w:hAnsi="Arial" w:cs="Arial"/>
          <w:sz w:val="22"/>
          <w:szCs w:val="22"/>
        </w:rPr>
        <w:t>osts – savings on fuel, infrastructure, and reduced delays.</w:t>
      </w:r>
    </w:p>
    <w:p w14:paraId="73F4048D" w14:textId="77F21A3B" w:rsidR="00B63912" w:rsidRPr="00DF08A0" w:rsidRDefault="00B63912" w:rsidP="00B63912">
      <w:pPr>
        <w:pStyle w:val="ListParagraph"/>
        <w:numPr>
          <w:ilvl w:val="0"/>
          <w:numId w:val="8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Faster ROI – quicker deployment means faster revenue generation</w:t>
      </w:r>
    </w:p>
    <w:p w14:paraId="7FF48572" w14:textId="78FA6740" w:rsidR="00B63912" w:rsidRPr="00DF08A0" w:rsidRDefault="00B63912" w:rsidP="008974B1">
      <w:pPr>
        <w:pStyle w:val="ListParagraph"/>
        <w:numPr>
          <w:ilvl w:val="0"/>
          <w:numId w:val="8"/>
        </w:numPr>
        <w:spacing w:after="240"/>
        <w:ind w:left="714" w:right="-357" w:hanging="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Reduced </w:t>
      </w:r>
      <w:r w:rsidR="0010344F">
        <w:rPr>
          <w:rFonts w:ascii="Arial" w:hAnsi="Arial" w:cs="Arial"/>
          <w:sz w:val="22"/>
          <w:szCs w:val="22"/>
        </w:rPr>
        <w:t>e</w:t>
      </w:r>
      <w:r w:rsidRPr="00DF08A0">
        <w:rPr>
          <w:rFonts w:ascii="Arial" w:hAnsi="Arial" w:cs="Arial"/>
          <w:sz w:val="22"/>
          <w:szCs w:val="22"/>
        </w:rPr>
        <w:t xml:space="preserve">nvironmental </w:t>
      </w:r>
      <w:r w:rsidR="0010344F">
        <w:rPr>
          <w:rFonts w:ascii="Arial" w:hAnsi="Arial" w:cs="Arial"/>
          <w:sz w:val="22"/>
          <w:szCs w:val="22"/>
        </w:rPr>
        <w:t>i</w:t>
      </w:r>
      <w:r w:rsidRPr="00DF08A0">
        <w:rPr>
          <w:rFonts w:ascii="Arial" w:hAnsi="Arial" w:cs="Arial"/>
          <w:sz w:val="22"/>
          <w:szCs w:val="22"/>
        </w:rPr>
        <w:t xml:space="preserve">mpact </w:t>
      </w:r>
    </w:p>
    <w:p w14:paraId="448A538C" w14:textId="0A7E5DB8" w:rsidR="00B63912" w:rsidRPr="00DF08A0" w:rsidRDefault="00B63912" w:rsidP="008974B1">
      <w:pPr>
        <w:spacing w:after="24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Regulatory Compliance Roadmap for Aerial Nuclear Transport</w:t>
      </w:r>
    </w:p>
    <w:p w14:paraId="5BB708B6" w14:textId="0F0E2469" w:rsidR="00B63912" w:rsidRPr="00DF08A0" w:rsidRDefault="00B63912" w:rsidP="00DF08A0">
      <w:pPr>
        <w:spacing w:after="12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Phase 1: Design &amp; Certification</w:t>
      </w:r>
    </w:p>
    <w:p w14:paraId="4EE896AB" w14:textId="6FF3B18E" w:rsidR="00B63912" w:rsidRPr="00580100" w:rsidRDefault="00B63912" w:rsidP="00A40A85">
      <w:pPr>
        <w:pStyle w:val="ListParagraph"/>
        <w:numPr>
          <w:ilvl w:val="0"/>
          <w:numId w:val="12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Aircraft </w:t>
      </w:r>
      <w:r w:rsidR="0010344F">
        <w:rPr>
          <w:rFonts w:ascii="Arial" w:hAnsi="Arial" w:cs="Arial"/>
          <w:sz w:val="22"/>
          <w:szCs w:val="22"/>
        </w:rPr>
        <w:t>c</w:t>
      </w:r>
      <w:r w:rsidRPr="00DF08A0">
        <w:rPr>
          <w:rFonts w:ascii="Arial" w:hAnsi="Arial" w:cs="Arial"/>
          <w:sz w:val="22"/>
          <w:szCs w:val="22"/>
        </w:rPr>
        <w:t xml:space="preserve">ertification – </w:t>
      </w:r>
      <w:r w:rsidR="0010344F">
        <w:rPr>
          <w:rFonts w:ascii="Arial" w:hAnsi="Arial" w:cs="Arial"/>
          <w:sz w:val="22"/>
          <w:szCs w:val="22"/>
        </w:rPr>
        <w:t>c</w:t>
      </w:r>
      <w:r w:rsidRPr="00DF08A0">
        <w:rPr>
          <w:rFonts w:ascii="Arial" w:hAnsi="Arial" w:cs="Arial"/>
          <w:sz w:val="22"/>
          <w:szCs w:val="22"/>
        </w:rPr>
        <w:t xml:space="preserve">ompliance with </w:t>
      </w:r>
      <w:r w:rsidRPr="00580100">
        <w:rPr>
          <w:rFonts w:ascii="Arial" w:hAnsi="Arial" w:cs="Arial"/>
          <w:sz w:val="22"/>
          <w:szCs w:val="22"/>
        </w:rPr>
        <w:t>ICAO and FAA/EASA  hybrid aircraft regulations</w:t>
      </w:r>
    </w:p>
    <w:p w14:paraId="5C9DF0B1" w14:textId="53022C2A" w:rsidR="00B63912" w:rsidRPr="00DF08A0" w:rsidRDefault="00A40A85" w:rsidP="00DF08A0">
      <w:pPr>
        <w:pStyle w:val="ListParagraph"/>
        <w:numPr>
          <w:ilvl w:val="0"/>
          <w:numId w:val="12"/>
        </w:numPr>
        <w:spacing w:after="12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Cargo </w:t>
      </w:r>
      <w:r w:rsidR="0010344F">
        <w:rPr>
          <w:rFonts w:ascii="Arial" w:hAnsi="Arial" w:cs="Arial"/>
          <w:sz w:val="22"/>
          <w:szCs w:val="22"/>
        </w:rPr>
        <w:t>c</w:t>
      </w:r>
      <w:r w:rsidRPr="00DF08A0">
        <w:rPr>
          <w:rFonts w:ascii="Arial" w:hAnsi="Arial" w:cs="Arial"/>
          <w:sz w:val="22"/>
          <w:szCs w:val="22"/>
        </w:rPr>
        <w:t>ontainment</w:t>
      </w:r>
      <w:r w:rsidR="002A768B">
        <w:rPr>
          <w:rFonts w:ascii="Arial" w:hAnsi="Arial" w:cs="Arial"/>
          <w:sz w:val="22"/>
          <w:szCs w:val="22"/>
        </w:rPr>
        <w:t xml:space="preserve"> integrity</w:t>
      </w:r>
      <w:r w:rsidRPr="00DF08A0">
        <w:rPr>
          <w:rFonts w:ascii="Arial" w:hAnsi="Arial" w:cs="Arial"/>
          <w:sz w:val="22"/>
          <w:szCs w:val="22"/>
        </w:rPr>
        <w:t xml:space="preserve"> </w:t>
      </w:r>
      <w:r w:rsidR="0010344F">
        <w:rPr>
          <w:rFonts w:ascii="Arial" w:hAnsi="Arial" w:cs="Arial"/>
          <w:sz w:val="22"/>
          <w:szCs w:val="22"/>
        </w:rPr>
        <w:t>c</w:t>
      </w:r>
      <w:r w:rsidRPr="00DF08A0">
        <w:rPr>
          <w:rFonts w:ascii="Arial" w:hAnsi="Arial" w:cs="Arial"/>
          <w:sz w:val="22"/>
          <w:szCs w:val="22"/>
        </w:rPr>
        <w:t xml:space="preserve">ertification </w:t>
      </w:r>
    </w:p>
    <w:p w14:paraId="71288A5F" w14:textId="10E43983" w:rsidR="00A40A85" w:rsidRPr="00DF08A0" w:rsidRDefault="00B63912" w:rsidP="00DF08A0">
      <w:pPr>
        <w:spacing w:after="12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Phase</w:t>
      </w:r>
      <w:r w:rsidR="00A40A85" w:rsidRPr="00DF08A0">
        <w:rPr>
          <w:rFonts w:ascii="Arial" w:hAnsi="Arial" w:cs="Arial"/>
          <w:sz w:val="22"/>
          <w:szCs w:val="22"/>
        </w:rPr>
        <w:t xml:space="preserve"> 2: Nuclear Transport Authorization</w:t>
      </w:r>
    </w:p>
    <w:p w14:paraId="0A4D6461" w14:textId="15AA9734" w:rsidR="00A40A85" w:rsidRPr="00DF08A0" w:rsidRDefault="00A40A85" w:rsidP="00A40A85">
      <w:pPr>
        <w:pStyle w:val="ListParagraph"/>
        <w:numPr>
          <w:ilvl w:val="0"/>
          <w:numId w:val="11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IAEA Guidelines – Adherence to IAEA Regulations for the Safe Transport of Radioactive Material.</w:t>
      </w:r>
    </w:p>
    <w:p w14:paraId="1A6FB407" w14:textId="6FD117D3" w:rsidR="00A40A85" w:rsidRPr="00DF08A0" w:rsidRDefault="00A40A85" w:rsidP="00DF08A0">
      <w:pPr>
        <w:pStyle w:val="ListParagraph"/>
        <w:numPr>
          <w:ilvl w:val="0"/>
          <w:numId w:val="11"/>
        </w:numPr>
        <w:spacing w:after="120"/>
        <w:ind w:left="714" w:right="-357" w:hanging="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National Nuclear Regulatory Approval – Count</w:t>
      </w:r>
      <w:r w:rsidR="00DD4A93" w:rsidRPr="00DF08A0">
        <w:rPr>
          <w:rFonts w:ascii="Arial" w:hAnsi="Arial" w:cs="Arial"/>
          <w:sz w:val="22"/>
          <w:szCs w:val="22"/>
        </w:rPr>
        <w:t>r</w:t>
      </w:r>
      <w:r w:rsidRPr="00DF08A0">
        <w:rPr>
          <w:rFonts w:ascii="Arial" w:hAnsi="Arial" w:cs="Arial"/>
          <w:sz w:val="22"/>
          <w:szCs w:val="22"/>
        </w:rPr>
        <w:t>y-specific licenses for handling and moving SMRs</w:t>
      </w:r>
    </w:p>
    <w:p w14:paraId="405B478A" w14:textId="68E8B150" w:rsidR="00A40A85" w:rsidRPr="00DF08A0" w:rsidRDefault="00A40A85" w:rsidP="00DF08A0">
      <w:pPr>
        <w:spacing w:after="12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Phase 3: Operational Safety &amp; Security</w:t>
      </w:r>
    </w:p>
    <w:p w14:paraId="6218A0E6" w14:textId="3D3A6B8F" w:rsidR="00A40A85" w:rsidRPr="00DF08A0" w:rsidRDefault="00A40A85" w:rsidP="00A40A85">
      <w:pPr>
        <w:pStyle w:val="ListParagraph"/>
        <w:numPr>
          <w:ilvl w:val="0"/>
          <w:numId w:val="10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Crew </w:t>
      </w:r>
      <w:r w:rsidR="0010344F">
        <w:rPr>
          <w:rFonts w:ascii="Arial" w:hAnsi="Arial" w:cs="Arial"/>
          <w:sz w:val="22"/>
          <w:szCs w:val="22"/>
        </w:rPr>
        <w:t>t</w:t>
      </w:r>
      <w:r w:rsidRPr="00DF08A0">
        <w:rPr>
          <w:rFonts w:ascii="Arial" w:hAnsi="Arial" w:cs="Arial"/>
          <w:sz w:val="22"/>
          <w:szCs w:val="22"/>
        </w:rPr>
        <w:t xml:space="preserve">raining – </w:t>
      </w:r>
      <w:r w:rsidR="0010344F">
        <w:rPr>
          <w:rFonts w:ascii="Arial" w:hAnsi="Arial" w:cs="Arial"/>
          <w:sz w:val="22"/>
          <w:szCs w:val="22"/>
        </w:rPr>
        <w:t>s</w:t>
      </w:r>
      <w:r w:rsidRPr="00DF08A0">
        <w:rPr>
          <w:rFonts w:ascii="Arial" w:hAnsi="Arial" w:cs="Arial"/>
          <w:sz w:val="22"/>
          <w:szCs w:val="22"/>
        </w:rPr>
        <w:t xml:space="preserve">pecialized training for nuclear cargo handling and </w:t>
      </w:r>
      <w:r w:rsidR="00256180">
        <w:rPr>
          <w:rFonts w:ascii="Arial" w:hAnsi="Arial" w:cs="Arial"/>
          <w:sz w:val="22"/>
          <w:szCs w:val="22"/>
        </w:rPr>
        <w:t>contingencies</w:t>
      </w:r>
      <w:r w:rsidRPr="00DF08A0">
        <w:rPr>
          <w:rFonts w:ascii="Arial" w:hAnsi="Arial" w:cs="Arial"/>
          <w:sz w:val="22"/>
          <w:szCs w:val="22"/>
        </w:rPr>
        <w:t>.</w:t>
      </w:r>
    </w:p>
    <w:p w14:paraId="6D22FE3D" w14:textId="1516AABA" w:rsidR="00A40A85" w:rsidRPr="00DF08A0" w:rsidRDefault="00A40A85" w:rsidP="00A40A85">
      <w:pPr>
        <w:pStyle w:val="ListParagraph"/>
        <w:numPr>
          <w:ilvl w:val="0"/>
          <w:numId w:val="10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Flight </w:t>
      </w:r>
      <w:r w:rsidR="0010344F">
        <w:rPr>
          <w:rFonts w:ascii="Arial" w:hAnsi="Arial" w:cs="Arial"/>
          <w:sz w:val="22"/>
          <w:szCs w:val="22"/>
        </w:rPr>
        <w:t>p</w:t>
      </w:r>
      <w:r w:rsidRPr="00DF08A0">
        <w:rPr>
          <w:rFonts w:ascii="Arial" w:hAnsi="Arial" w:cs="Arial"/>
          <w:sz w:val="22"/>
          <w:szCs w:val="22"/>
        </w:rPr>
        <w:t xml:space="preserve">ath </w:t>
      </w:r>
      <w:r w:rsidR="0010344F">
        <w:rPr>
          <w:rFonts w:ascii="Arial" w:hAnsi="Arial" w:cs="Arial"/>
          <w:sz w:val="22"/>
          <w:szCs w:val="22"/>
        </w:rPr>
        <w:t>s</w:t>
      </w:r>
      <w:r w:rsidRPr="00DF08A0">
        <w:rPr>
          <w:rFonts w:ascii="Arial" w:hAnsi="Arial" w:cs="Arial"/>
          <w:sz w:val="22"/>
          <w:szCs w:val="22"/>
        </w:rPr>
        <w:t xml:space="preserve">ecurity – </w:t>
      </w:r>
      <w:r w:rsidR="0010344F">
        <w:rPr>
          <w:rFonts w:ascii="Arial" w:hAnsi="Arial" w:cs="Arial"/>
          <w:sz w:val="22"/>
          <w:szCs w:val="22"/>
        </w:rPr>
        <w:t>c</w:t>
      </w:r>
      <w:r w:rsidRPr="00DF08A0">
        <w:rPr>
          <w:rFonts w:ascii="Arial" w:hAnsi="Arial" w:cs="Arial"/>
          <w:sz w:val="22"/>
          <w:szCs w:val="22"/>
        </w:rPr>
        <w:t xml:space="preserve">oordination with national airspace authorities and </w:t>
      </w:r>
      <w:r w:rsidR="00A1730F" w:rsidRPr="00DF08A0">
        <w:rPr>
          <w:rFonts w:ascii="Arial" w:hAnsi="Arial" w:cs="Arial"/>
          <w:sz w:val="22"/>
          <w:szCs w:val="22"/>
        </w:rPr>
        <w:t>defence</w:t>
      </w:r>
      <w:r w:rsidRPr="00DF08A0">
        <w:rPr>
          <w:rFonts w:ascii="Arial" w:hAnsi="Arial" w:cs="Arial"/>
          <w:sz w:val="22"/>
          <w:szCs w:val="22"/>
        </w:rPr>
        <w:t xml:space="preserve"> agencies.</w:t>
      </w:r>
    </w:p>
    <w:p w14:paraId="51AD8206" w14:textId="4D1811D0" w:rsidR="00A40A85" w:rsidRPr="00DF08A0" w:rsidRDefault="00A40A85" w:rsidP="00A40A85">
      <w:pPr>
        <w:pStyle w:val="ListParagraph"/>
        <w:numPr>
          <w:ilvl w:val="0"/>
          <w:numId w:val="10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Emergency </w:t>
      </w:r>
      <w:r w:rsidR="0010344F">
        <w:rPr>
          <w:rFonts w:ascii="Arial" w:hAnsi="Arial" w:cs="Arial"/>
          <w:sz w:val="22"/>
          <w:szCs w:val="22"/>
        </w:rPr>
        <w:t>r</w:t>
      </w:r>
      <w:r w:rsidRPr="00DF08A0">
        <w:rPr>
          <w:rFonts w:ascii="Arial" w:hAnsi="Arial" w:cs="Arial"/>
          <w:sz w:val="22"/>
          <w:szCs w:val="22"/>
        </w:rPr>
        <w:t xml:space="preserve">esponse </w:t>
      </w:r>
      <w:r w:rsidR="0010344F">
        <w:rPr>
          <w:rFonts w:ascii="Arial" w:hAnsi="Arial" w:cs="Arial"/>
          <w:sz w:val="22"/>
          <w:szCs w:val="22"/>
        </w:rPr>
        <w:t>p</w:t>
      </w:r>
      <w:r w:rsidRPr="00DF08A0">
        <w:rPr>
          <w:rFonts w:ascii="Arial" w:hAnsi="Arial" w:cs="Arial"/>
          <w:sz w:val="22"/>
          <w:szCs w:val="22"/>
        </w:rPr>
        <w:t xml:space="preserve">rotocols – </w:t>
      </w:r>
      <w:r w:rsidR="0010344F">
        <w:rPr>
          <w:rFonts w:ascii="Arial" w:hAnsi="Arial" w:cs="Arial"/>
          <w:sz w:val="22"/>
          <w:szCs w:val="22"/>
        </w:rPr>
        <w:t>p</w:t>
      </w:r>
      <w:r w:rsidRPr="00DF08A0">
        <w:rPr>
          <w:rFonts w:ascii="Arial" w:hAnsi="Arial" w:cs="Arial"/>
          <w:sz w:val="22"/>
          <w:szCs w:val="22"/>
        </w:rPr>
        <w:t>re-approved contingency plans for mid-flight emergencies or diversion.</w:t>
      </w:r>
    </w:p>
    <w:p w14:paraId="52FBFA14" w14:textId="018837B3" w:rsidR="00A40A85" w:rsidRPr="00DF08A0" w:rsidRDefault="00A40A85" w:rsidP="00DF08A0">
      <w:pPr>
        <w:spacing w:after="120"/>
        <w:ind w:right="-357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Phase 4:  Ongoing Compliance and Audits</w:t>
      </w:r>
    </w:p>
    <w:p w14:paraId="2501F71F" w14:textId="62C03791" w:rsidR="00A40A85" w:rsidRPr="00DF08A0" w:rsidRDefault="00A40A85" w:rsidP="00A40A85">
      <w:pPr>
        <w:pStyle w:val="ListParagraph"/>
        <w:numPr>
          <w:ilvl w:val="0"/>
          <w:numId w:val="9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Annual </w:t>
      </w:r>
      <w:r w:rsidR="0010344F">
        <w:rPr>
          <w:rFonts w:ascii="Arial" w:hAnsi="Arial" w:cs="Arial"/>
          <w:sz w:val="22"/>
          <w:szCs w:val="22"/>
        </w:rPr>
        <w:t>s</w:t>
      </w:r>
      <w:r w:rsidRPr="00DF08A0">
        <w:rPr>
          <w:rFonts w:ascii="Arial" w:hAnsi="Arial" w:cs="Arial"/>
          <w:sz w:val="22"/>
          <w:szCs w:val="22"/>
        </w:rPr>
        <w:t xml:space="preserve">afety </w:t>
      </w:r>
      <w:r w:rsidR="0010344F">
        <w:rPr>
          <w:rFonts w:ascii="Arial" w:hAnsi="Arial" w:cs="Arial"/>
          <w:sz w:val="22"/>
          <w:szCs w:val="22"/>
        </w:rPr>
        <w:t>a</w:t>
      </w:r>
      <w:r w:rsidRPr="00DF08A0">
        <w:rPr>
          <w:rFonts w:ascii="Arial" w:hAnsi="Arial" w:cs="Arial"/>
          <w:sz w:val="22"/>
          <w:szCs w:val="22"/>
        </w:rPr>
        <w:t xml:space="preserve">udits – </w:t>
      </w:r>
      <w:r w:rsidR="0010344F">
        <w:rPr>
          <w:rFonts w:ascii="Arial" w:hAnsi="Arial" w:cs="Arial"/>
          <w:sz w:val="22"/>
          <w:szCs w:val="22"/>
        </w:rPr>
        <w:t>t</w:t>
      </w:r>
      <w:r w:rsidRPr="00DF08A0">
        <w:rPr>
          <w:rFonts w:ascii="Arial" w:hAnsi="Arial" w:cs="Arial"/>
          <w:sz w:val="22"/>
          <w:szCs w:val="22"/>
        </w:rPr>
        <w:t>hird-party inspections for airship integrity and nuclear containment systems.</w:t>
      </w:r>
    </w:p>
    <w:p w14:paraId="25937D01" w14:textId="70CB5DEB" w:rsidR="00A40A85" w:rsidRPr="00DF08A0" w:rsidRDefault="00A40A85" w:rsidP="00A40A85">
      <w:pPr>
        <w:pStyle w:val="ListParagraph"/>
        <w:numPr>
          <w:ilvl w:val="0"/>
          <w:numId w:val="9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Incident </w:t>
      </w:r>
      <w:r w:rsidR="0010344F">
        <w:rPr>
          <w:rFonts w:ascii="Arial" w:hAnsi="Arial" w:cs="Arial"/>
          <w:sz w:val="22"/>
          <w:szCs w:val="22"/>
        </w:rPr>
        <w:t>r</w:t>
      </w:r>
      <w:r w:rsidRPr="00DF08A0">
        <w:rPr>
          <w:rFonts w:ascii="Arial" w:hAnsi="Arial" w:cs="Arial"/>
          <w:sz w:val="22"/>
          <w:szCs w:val="22"/>
        </w:rPr>
        <w:t xml:space="preserve">eporting </w:t>
      </w:r>
      <w:r w:rsidR="0010344F">
        <w:rPr>
          <w:rFonts w:ascii="Arial" w:hAnsi="Arial" w:cs="Arial"/>
          <w:sz w:val="22"/>
          <w:szCs w:val="22"/>
        </w:rPr>
        <w:t>s</w:t>
      </w:r>
      <w:r w:rsidRPr="00DF08A0">
        <w:rPr>
          <w:rFonts w:ascii="Arial" w:hAnsi="Arial" w:cs="Arial"/>
          <w:sz w:val="22"/>
          <w:szCs w:val="22"/>
        </w:rPr>
        <w:t xml:space="preserve">ystems – </w:t>
      </w:r>
      <w:r w:rsidR="0010344F">
        <w:rPr>
          <w:rFonts w:ascii="Arial" w:hAnsi="Arial" w:cs="Arial"/>
          <w:sz w:val="22"/>
          <w:szCs w:val="22"/>
        </w:rPr>
        <w:t>r</w:t>
      </w:r>
      <w:r w:rsidRPr="00DF08A0">
        <w:rPr>
          <w:rFonts w:ascii="Arial" w:hAnsi="Arial" w:cs="Arial"/>
          <w:sz w:val="22"/>
          <w:szCs w:val="22"/>
        </w:rPr>
        <w:t>eal-time tracking, monitoring to regulators.</w:t>
      </w:r>
    </w:p>
    <w:p w14:paraId="5604FCD9" w14:textId="19D66095" w:rsidR="00C677F7" w:rsidRPr="00DF08A0" w:rsidRDefault="00A40A85" w:rsidP="00571DFD">
      <w:pPr>
        <w:pStyle w:val="ListParagraph"/>
        <w:numPr>
          <w:ilvl w:val="0"/>
          <w:numId w:val="9"/>
        </w:numPr>
        <w:ind w:right="-360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 xml:space="preserve">Continuous </w:t>
      </w:r>
      <w:r w:rsidR="0010344F">
        <w:rPr>
          <w:rFonts w:ascii="Arial" w:hAnsi="Arial" w:cs="Arial"/>
          <w:sz w:val="22"/>
          <w:szCs w:val="22"/>
        </w:rPr>
        <w:t>i</w:t>
      </w:r>
      <w:r w:rsidRPr="00DF08A0">
        <w:rPr>
          <w:rFonts w:ascii="Arial" w:hAnsi="Arial" w:cs="Arial"/>
          <w:sz w:val="22"/>
          <w:szCs w:val="22"/>
        </w:rPr>
        <w:t xml:space="preserve">mprovement – </w:t>
      </w:r>
      <w:r w:rsidR="0010344F">
        <w:rPr>
          <w:rFonts w:ascii="Arial" w:hAnsi="Arial" w:cs="Arial"/>
          <w:sz w:val="22"/>
          <w:szCs w:val="22"/>
        </w:rPr>
        <w:t>u</w:t>
      </w:r>
      <w:r w:rsidRPr="00DF08A0">
        <w:rPr>
          <w:rFonts w:ascii="Arial" w:hAnsi="Arial" w:cs="Arial"/>
          <w:sz w:val="22"/>
          <w:szCs w:val="22"/>
        </w:rPr>
        <w:t>pdates to align with evolving IAEA, ICAO, and nuclear transport standards.</w:t>
      </w:r>
    </w:p>
    <w:p w14:paraId="317EDBD1" w14:textId="0EAB534B" w:rsidR="00C677F7" w:rsidRPr="00DF08A0" w:rsidRDefault="00C677F7" w:rsidP="00C677F7">
      <w:pPr>
        <w:pStyle w:val="ListParagraph"/>
        <w:ind w:right="-360"/>
        <w:rPr>
          <w:rFonts w:ascii="Arial" w:hAnsi="Arial" w:cs="Arial"/>
          <w:sz w:val="22"/>
          <w:szCs w:val="22"/>
        </w:rPr>
      </w:pPr>
    </w:p>
    <w:p w14:paraId="4FCCCDFF" w14:textId="77777777" w:rsidR="00C677F7" w:rsidRPr="00DF08A0" w:rsidRDefault="00C677F7" w:rsidP="00C677F7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</w:p>
    <w:p w14:paraId="015B78CD" w14:textId="77394618" w:rsidR="00571DFD" w:rsidRPr="00DF08A0" w:rsidRDefault="00571DFD" w:rsidP="00C677F7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F2E7C9D" wp14:editId="37AFAEC2">
            <wp:extent cx="5731510" cy="3816985"/>
            <wp:effectExtent l="0" t="0" r="2540" b="0"/>
            <wp:docPr id="2084128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2885" name="Picture 20841288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8A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4C3EDF6" wp14:editId="61B17CAE">
            <wp:extent cx="5731510" cy="4511040"/>
            <wp:effectExtent l="0" t="0" r="2540" b="3810"/>
            <wp:docPr id="1428296082" name="Picture 6" descr="A large blimp in the dese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96082" name="Picture 6" descr="A large blimp in the deser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0D4" w14:textId="77777777" w:rsidR="00571DFD" w:rsidRPr="00DF08A0" w:rsidRDefault="00571DFD" w:rsidP="00C677F7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</w:p>
    <w:p w14:paraId="018DC3A7" w14:textId="369799B0" w:rsidR="00571DFD" w:rsidRPr="00DF08A0" w:rsidRDefault="00571DFD" w:rsidP="00C677F7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0EFBB5E" wp14:editId="37F406ED">
            <wp:extent cx="5353050" cy="7464425"/>
            <wp:effectExtent l="0" t="0" r="0" b="3175"/>
            <wp:docPr id="1838875905" name="Picture 5" descr="A drawing of a bli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75905" name="Picture 5" descr="A drawing of a blimp&#10;&#10;AI-generated content may be incorrect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46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58DEC" w14:textId="77777777" w:rsidR="00571DFD" w:rsidRPr="00DF08A0" w:rsidRDefault="00571DFD" w:rsidP="00C677F7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</w:p>
    <w:p w14:paraId="7DE4932C" w14:textId="77777777" w:rsidR="00571DFD" w:rsidRPr="00DF08A0" w:rsidRDefault="00571DFD" w:rsidP="00571DFD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  <w:r w:rsidRPr="00DF08A0">
        <w:rPr>
          <w:rFonts w:ascii="Arial" w:hAnsi="Arial" w:cs="Arial"/>
          <w:sz w:val="22"/>
          <w:szCs w:val="22"/>
        </w:rPr>
        <w:t>Z1 Hybrid Cargo Airship</w:t>
      </w:r>
    </w:p>
    <w:p w14:paraId="7F767146" w14:textId="77777777" w:rsidR="00571DFD" w:rsidRPr="00DF08A0" w:rsidRDefault="00571DFD" w:rsidP="00C677F7">
      <w:pPr>
        <w:pStyle w:val="ListParagraph"/>
        <w:ind w:right="-360"/>
        <w:jc w:val="center"/>
        <w:rPr>
          <w:rFonts w:ascii="Arial" w:hAnsi="Arial" w:cs="Arial"/>
          <w:sz w:val="22"/>
          <w:szCs w:val="22"/>
        </w:rPr>
      </w:pPr>
    </w:p>
    <w:sectPr w:rsidR="00571DFD" w:rsidRPr="00DF08A0" w:rsidSect="000207F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20" w:right="1134" w:bottom="720" w:left="1134" w:header="964" w:footer="2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b dexter" w:date="2025-09-08T22:47:00Z" w:initials="bd">
    <w:p w14:paraId="3233B1C5" w14:textId="77777777" w:rsidR="00405CB3" w:rsidRDefault="00405CB3" w:rsidP="00405CB3">
      <w:pPr>
        <w:pStyle w:val="CommentText"/>
      </w:pPr>
      <w:r>
        <w:rPr>
          <w:rStyle w:val="CommentReference"/>
        </w:rPr>
        <w:annotationRef/>
      </w:r>
      <w:r>
        <w:t xml:space="preserve">Try and condense the good capabilities in a simple not to technical format - use broad strokes here as the audience just needs to know it can carry up to 100-tons (metric)? Term? </w:t>
      </w:r>
    </w:p>
    <w:p w14:paraId="57F35A5A" w14:textId="77777777" w:rsidR="00405CB3" w:rsidRDefault="00405CB3" w:rsidP="00405CB3">
      <w:pPr>
        <w:pStyle w:val="CommentText"/>
      </w:pPr>
      <w:r>
        <w:t>And the landing area needs minimal prep and warehouse etc. for a site facility. no roads etc., are already discussed.</w:t>
      </w:r>
    </w:p>
  </w:comment>
  <w:comment w:id="1" w:author="bob dexter" w:date="2025-09-08T22:49:00Z" w:initials="bd">
    <w:p w14:paraId="63424C09" w14:textId="77777777" w:rsidR="007C555A" w:rsidRDefault="00405CB3" w:rsidP="007C555A">
      <w:pPr>
        <w:pStyle w:val="CommentText"/>
      </w:pPr>
      <w:r>
        <w:rPr>
          <w:rStyle w:val="CommentReference"/>
        </w:rPr>
        <w:annotationRef/>
      </w:r>
      <w:r w:rsidR="007C555A">
        <w:t>This table may eat up characters - there is a tool on the top left toolbar called word count  you can use it to see how many characters are already used - may have to rewrite into a technical statement in a sentence or two. This should be put in a paragraph to provide the flow...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F35A5A" w15:done="0"/>
  <w15:commentEx w15:paraId="63424C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CD2670" w16cex:dateUtc="2025-09-09T02:47:00Z"/>
  <w16cex:commentExtensible w16cex:durableId="5F7BAD6D" w16cex:dateUtc="2025-09-09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F35A5A" w16cid:durableId="07CD2670"/>
  <w16cid:commentId w16cid:paraId="63424C09" w16cid:durableId="5F7BAD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B7B7" w14:textId="77777777" w:rsidR="00797AE4" w:rsidRDefault="00797AE4" w:rsidP="00FB66C9">
      <w:pPr>
        <w:spacing w:after="0" w:line="240" w:lineRule="auto"/>
      </w:pPr>
      <w:r>
        <w:separator/>
      </w:r>
    </w:p>
  </w:endnote>
  <w:endnote w:type="continuationSeparator" w:id="0">
    <w:p w14:paraId="37D1DB1F" w14:textId="77777777" w:rsidR="00797AE4" w:rsidRDefault="00797AE4" w:rsidP="00FB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CAFD" w14:textId="148DCB04" w:rsidR="008E4444" w:rsidRDefault="00DA00A5" w:rsidP="008E4444">
    <w:pPr>
      <w:pStyle w:val="Footer"/>
      <w:rPr>
        <w:rFonts w:ascii="Calibri Light" w:hAnsi="Calibri Light" w:cs="Calibri Light"/>
        <w:b/>
        <w:bCs/>
        <w:noProof/>
        <w:color w:val="70AD47" w:themeColor="accent6"/>
      </w:rPr>
    </w:pPr>
    <w:r>
      <w:rPr>
        <w:rFonts w:ascii="Calibri Light" w:hAnsi="Calibri Light" w:cs="Calibri Light"/>
        <w:noProof/>
        <w:color w:val="767171" w:themeColor="background2" w:themeShade="80"/>
        <w:spacing w:val="10"/>
        <w:sz w:val="48"/>
        <w:szCs w:val="48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C66B88" wp14:editId="64CFD791">
              <wp:simplePos x="0" y="0"/>
              <wp:positionH relativeFrom="column">
                <wp:posOffset>-559435</wp:posOffset>
              </wp:positionH>
              <wp:positionV relativeFrom="page">
                <wp:posOffset>10139045</wp:posOffset>
              </wp:positionV>
              <wp:extent cx="7706995" cy="1905"/>
              <wp:effectExtent l="0" t="0" r="27305" b="361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7706995" cy="1905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14C72" id="Straight Connector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44.05pt,798.35pt" to="562.8pt,7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" strokecolor="#70ad47 [3209]" strokeweight=".5pt">
              <v:stroke joinstyle="miter"/>
              <w10:wrap anchory="page"/>
            </v:line>
          </w:pict>
        </mc:Fallback>
      </mc:AlternateContent>
    </w:r>
    <w:proofErr w:type="spellStart"/>
    <w:r w:rsidR="008E4444" w:rsidRPr="002D1491">
      <w:rPr>
        <w:rFonts w:ascii="Calibri Light" w:hAnsi="Calibri Light" w:cs="Calibri Light"/>
        <w:color w:val="767171" w:themeColor="background2" w:themeShade="80"/>
        <w:spacing w:val="10"/>
      </w:rPr>
      <w:t>Straightline</w:t>
    </w:r>
    <w:proofErr w:type="spellEnd"/>
    <w:r w:rsidR="008E4444" w:rsidRPr="002D1491">
      <w:rPr>
        <w:rFonts w:ascii="Calibri Light" w:hAnsi="Calibri Light" w:cs="Calibri Light"/>
        <w:color w:val="767171" w:themeColor="background2" w:themeShade="80"/>
        <w:spacing w:val="10"/>
      </w:rPr>
      <w:t xml:space="preserve"> Aviation</w:t>
    </w:r>
    <w:r w:rsidR="008E4444">
      <w:tab/>
    </w:r>
    <w:r w:rsidR="008E4444" w:rsidRPr="002D1491">
      <w:rPr>
        <w:color w:val="767171" w:themeColor="background2" w:themeShade="80"/>
        <w:spacing w:val="20"/>
      </w:rPr>
      <w:t>Proprietary &amp; Confidential</w:t>
    </w:r>
    <w:r w:rsidR="008E4444">
      <w:tab/>
    </w:r>
    <w:r w:rsidR="008E4444" w:rsidRPr="002D1491">
      <w:rPr>
        <w:rFonts w:asciiTheme="majorHAnsi" w:hAnsiTheme="majorHAnsi" w:cstheme="majorHAnsi"/>
        <w:color w:val="767171" w:themeColor="background2" w:themeShade="80"/>
        <w:spacing w:val="20"/>
      </w:rPr>
      <w:t>Page</w:t>
    </w:r>
    <w:r w:rsidR="008E4444" w:rsidRPr="002D1491">
      <w:rPr>
        <w:color w:val="767171" w:themeColor="background2" w:themeShade="80"/>
      </w:rPr>
      <w:t xml:space="preserve"> </w:t>
    </w:r>
    <w:r w:rsidR="008E4444" w:rsidRPr="00807A26">
      <w:rPr>
        <w:color w:val="3B3838" w:themeColor="background2" w:themeShade="40"/>
      </w:rPr>
      <w:t>|</w:t>
    </w:r>
    <w:r w:rsidR="008E4444">
      <w:t xml:space="preserve"> </w:t>
    </w:r>
    <w:r w:rsidR="00F27E07" w:rsidRPr="002D1491">
      <w:rPr>
        <w:rFonts w:ascii="Calibri Light" w:hAnsi="Calibri Light" w:cs="Calibri Light"/>
        <w:color w:val="70AD47" w:themeColor="accent6"/>
      </w:rPr>
      <w:fldChar w:fldCharType="begin"/>
    </w:r>
    <w:r w:rsidR="008E4444" w:rsidRPr="002D1491">
      <w:rPr>
        <w:rFonts w:ascii="Calibri Light" w:hAnsi="Calibri Light" w:cs="Calibri Light"/>
        <w:color w:val="70AD47" w:themeColor="accent6"/>
      </w:rPr>
      <w:instrText xml:space="preserve"> PAGE   \* MERGEFORMAT </w:instrText>
    </w:r>
    <w:r w:rsidR="00F27E07" w:rsidRPr="002D1491">
      <w:rPr>
        <w:rFonts w:ascii="Calibri Light" w:hAnsi="Calibri Light" w:cs="Calibri Light"/>
        <w:color w:val="70AD47" w:themeColor="accent6"/>
      </w:rPr>
      <w:fldChar w:fldCharType="separate"/>
    </w:r>
    <w:r w:rsidR="000E553D">
      <w:rPr>
        <w:rFonts w:ascii="Calibri Light" w:hAnsi="Calibri Light" w:cs="Calibri Light"/>
        <w:noProof/>
        <w:color w:val="70AD47" w:themeColor="accent6"/>
      </w:rPr>
      <w:t>3</w:t>
    </w:r>
    <w:r w:rsidR="00F27E07" w:rsidRPr="002D1491">
      <w:rPr>
        <w:rFonts w:ascii="Calibri Light" w:hAnsi="Calibri Light" w:cs="Calibri Light"/>
        <w:b/>
        <w:bCs/>
        <w:noProof/>
        <w:color w:val="70AD47" w:themeColor="accent6"/>
      </w:rPr>
      <w:fldChar w:fldCharType="end"/>
    </w:r>
  </w:p>
  <w:p w14:paraId="333C284C" w14:textId="77777777" w:rsidR="008E4444" w:rsidRPr="008E4444" w:rsidRDefault="008E4444" w:rsidP="008E4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FAFF" w14:textId="1F10F6E9" w:rsidR="00FB66C9" w:rsidRDefault="00DA00A5" w:rsidP="00FB66C9">
    <w:pPr>
      <w:pStyle w:val="Footer"/>
    </w:pPr>
    <w:r>
      <w:rPr>
        <w:rFonts w:ascii="Calibri Light" w:hAnsi="Calibri Light" w:cs="Calibri Light"/>
        <w:noProof/>
        <w:color w:val="767171" w:themeColor="background2" w:themeShade="80"/>
        <w:spacing w:val="10"/>
        <w:sz w:val="48"/>
        <w:szCs w:val="48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C4763D9" wp14:editId="370A3E9E">
              <wp:simplePos x="0" y="0"/>
              <wp:positionH relativeFrom="column">
                <wp:posOffset>-559435</wp:posOffset>
              </wp:positionH>
              <wp:positionV relativeFrom="page">
                <wp:posOffset>10139045</wp:posOffset>
              </wp:positionV>
              <wp:extent cx="7706995" cy="1905"/>
              <wp:effectExtent l="0" t="0" r="27305" b="361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7706995" cy="1905"/>
                      </a:xfrm>
                      <a:prstGeom prst="line">
                        <a:avLst/>
                      </a:prstGeom>
                      <a:ln w="12700">
                        <a:solidFill>
                          <a:srgbClr val="3BB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B0B05" id="Straight Connector 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44.05pt,798.35pt" to="562.8pt,7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" strokecolor="#3bba4c" strokeweight="1pt">
              <v:stroke joinstyle="miter"/>
              <w10:wrap anchory="page"/>
            </v:line>
          </w:pict>
        </mc:Fallback>
      </mc:AlternateContent>
    </w:r>
    <w:proofErr w:type="spellStart"/>
    <w:r w:rsidR="00FB66C9" w:rsidRPr="002D1491">
      <w:rPr>
        <w:rFonts w:ascii="Calibri Light" w:hAnsi="Calibri Light" w:cs="Calibri Light"/>
        <w:color w:val="767171" w:themeColor="background2" w:themeShade="80"/>
        <w:spacing w:val="10"/>
      </w:rPr>
      <w:t>Straightline</w:t>
    </w:r>
    <w:proofErr w:type="spellEnd"/>
    <w:r w:rsidR="00FB66C9" w:rsidRPr="002D1491">
      <w:rPr>
        <w:rFonts w:ascii="Calibri Light" w:hAnsi="Calibri Light" w:cs="Calibri Light"/>
        <w:color w:val="767171" w:themeColor="background2" w:themeShade="80"/>
        <w:spacing w:val="10"/>
      </w:rPr>
      <w:t xml:space="preserve"> Aviation</w:t>
    </w:r>
    <w:r w:rsidR="00FB66C9">
      <w:tab/>
    </w:r>
    <w:r w:rsidR="00FB66C9" w:rsidRPr="002D1491">
      <w:rPr>
        <w:color w:val="767171" w:themeColor="background2" w:themeShade="80"/>
        <w:spacing w:val="20"/>
      </w:rPr>
      <w:t>Proprietary &amp; Confidential</w:t>
    </w:r>
    <w:r w:rsidR="00FB66C9">
      <w:tab/>
    </w:r>
    <w:r w:rsidR="00FB66C9" w:rsidRPr="002D1491">
      <w:rPr>
        <w:rFonts w:asciiTheme="majorHAnsi" w:hAnsiTheme="majorHAnsi" w:cstheme="majorHAnsi"/>
        <w:color w:val="767171" w:themeColor="background2" w:themeShade="80"/>
        <w:spacing w:val="20"/>
      </w:rPr>
      <w:t>Page</w:t>
    </w:r>
    <w:r w:rsidR="00FB66C9" w:rsidRPr="002D1491">
      <w:rPr>
        <w:color w:val="767171" w:themeColor="background2" w:themeShade="80"/>
      </w:rPr>
      <w:t xml:space="preserve"> </w:t>
    </w:r>
    <w:r w:rsidR="00FB66C9" w:rsidRPr="00807A26">
      <w:rPr>
        <w:color w:val="3B3838" w:themeColor="background2" w:themeShade="40"/>
      </w:rPr>
      <w:t>|</w:t>
    </w:r>
    <w:r w:rsidR="00FB66C9">
      <w:t xml:space="preserve"> </w:t>
    </w:r>
    <w:r w:rsidR="00F27E07" w:rsidRPr="002D1491">
      <w:rPr>
        <w:rFonts w:ascii="Calibri Light" w:hAnsi="Calibri Light" w:cs="Calibri Light"/>
        <w:color w:val="70AD47" w:themeColor="accent6"/>
      </w:rPr>
      <w:fldChar w:fldCharType="begin"/>
    </w:r>
    <w:r w:rsidR="00FB66C9" w:rsidRPr="002D1491">
      <w:rPr>
        <w:rFonts w:ascii="Calibri Light" w:hAnsi="Calibri Light" w:cs="Calibri Light"/>
        <w:color w:val="70AD47" w:themeColor="accent6"/>
      </w:rPr>
      <w:instrText xml:space="preserve"> PAGE   \* MERGEFORMAT </w:instrText>
    </w:r>
    <w:r w:rsidR="00F27E07" w:rsidRPr="002D1491">
      <w:rPr>
        <w:rFonts w:ascii="Calibri Light" w:hAnsi="Calibri Light" w:cs="Calibri Light"/>
        <w:color w:val="70AD47" w:themeColor="accent6"/>
      </w:rPr>
      <w:fldChar w:fldCharType="separate"/>
    </w:r>
    <w:r w:rsidR="000E553D">
      <w:rPr>
        <w:rFonts w:ascii="Calibri Light" w:hAnsi="Calibri Light" w:cs="Calibri Light"/>
        <w:noProof/>
        <w:color w:val="70AD47" w:themeColor="accent6"/>
      </w:rPr>
      <w:t>1</w:t>
    </w:r>
    <w:r w:rsidR="00F27E07" w:rsidRPr="002D1491">
      <w:rPr>
        <w:rFonts w:ascii="Calibri Light" w:hAnsi="Calibri Light" w:cs="Calibri Light"/>
        <w:b/>
        <w:bCs/>
        <w:noProof/>
        <w:color w:val="70AD47" w:themeColor="accent6"/>
      </w:rPr>
      <w:fldChar w:fldCharType="end"/>
    </w:r>
  </w:p>
  <w:p w14:paraId="7DD8CA92" w14:textId="77777777" w:rsidR="00FB66C9" w:rsidRDefault="00FB66C9" w:rsidP="00FB66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541A" w14:textId="77777777" w:rsidR="00797AE4" w:rsidRDefault="00797AE4" w:rsidP="00FB66C9">
      <w:pPr>
        <w:spacing w:after="0" w:line="240" w:lineRule="auto"/>
      </w:pPr>
      <w:r>
        <w:separator/>
      </w:r>
    </w:p>
  </w:footnote>
  <w:footnote w:type="continuationSeparator" w:id="0">
    <w:p w14:paraId="615E026E" w14:textId="77777777" w:rsidR="00797AE4" w:rsidRDefault="00797AE4" w:rsidP="00FB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0AE4" w14:textId="5A0D1FB6" w:rsidR="000E553D" w:rsidRDefault="000E553D">
    <w:pPr>
      <w:pStyle w:val="Header"/>
    </w:pPr>
    <w:r>
      <w:t>Draft v 0</w:t>
    </w:r>
    <w:r w:rsidR="00851C0E">
      <w:t>1</w:t>
    </w:r>
  </w:p>
  <w:p w14:paraId="25918800" w14:textId="0A8A255D" w:rsidR="008E4444" w:rsidRDefault="008E4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00E9" w14:textId="3279FFD6" w:rsidR="00FB66C9" w:rsidRPr="00FB66C9" w:rsidRDefault="00512D2F" w:rsidP="00512D2F">
    <w:pPr>
      <w:pStyle w:val="Header"/>
      <w:jc w:val="right"/>
      <w:rPr>
        <w:rFonts w:asciiTheme="majorHAnsi" w:hAnsiTheme="majorHAnsi" w:cstheme="majorHAnsi"/>
        <w:spacing w:val="66"/>
        <w:sz w:val="18"/>
        <w:szCs w:val="18"/>
      </w:rPr>
    </w:pPr>
    <w:r>
      <w:rPr>
        <w:rFonts w:asciiTheme="majorHAnsi" w:hAnsiTheme="majorHAnsi" w:cstheme="majorHAnsi"/>
        <w:noProof/>
        <w:spacing w:val="66"/>
        <w:sz w:val="18"/>
        <w:szCs w:val="18"/>
        <w:lang w:eastAsia="en-GB"/>
      </w:rPr>
      <w:drawing>
        <wp:anchor distT="0" distB="0" distL="114300" distR="114300" simplePos="0" relativeHeight="251664896" behindDoc="0" locked="0" layoutInCell="1" allowOverlap="1" wp14:anchorId="5032D1B2" wp14:editId="273D3828">
          <wp:simplePos x="0" y="0"/>
          <wp:positionH relativeFrom="margin">
            <wp:posOffset>-514350</wp:posOffset>
          </wp:positionH>
          <wp:positionV relativeFrom="margin">
            <wp:posOffset>-476250</wp:posOffset>
          </wp:positionV>
          <wp:extent cx="2178479" cy="640800"/>
          <wp:effectExtent l="0" t="0" r="0" b="0"/>
          <wp:wrapSquare wrapText="bothSides"/>
          <wp:docPr id="715812254" name="Picture 5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812254" name="Picture 5" descr="A black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79" cy="6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0A5">
      <w:rPr>
        <w:rFonts w:asciiTheme="majorHAnsi" w:hAnsiTheme="majorHAnsi" w:cstheme="majorHAnsi"/>
        <w:noProof/>
        <w:spacing w:val="66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4D94201" wp14:editId="4FD0FDCA">
              <wp:simplePos x="0" y="0"/>
              <wp:positionH relativeFrom="column">
                <wp:posOffset>-971550</wp:posOffset>
              </wp:positionH>
              <wp:positionV relativeFrom="page">
                <wp:posOffset>552450</wp:posOffset>
              </wp:positionV>
              <wp:extent cx="7722235" cy="0"/>
              <wp:effectExtent l="9525" t="9525" r="12065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22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E0923" id="Straight Connector 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6.5pt,43.5pt" to="531.5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" strokecolor="#70ad47 [3209]" strokeweight="1pt">
              <v:stroke joinstyle="miter"/>
              <w10:wrap anchory="page"/>
            </v:line>
          </w:pict>
        </mc:Fallback>
      </mc:AlternateContent>
    </w:r>
    <w:r w:rsidR="00DA00A5">
      <w:rPr>
        <w:rFonts w:asciiTheme="majorHAnsi" w:hAnsiTheme="majorHAnsi" w:cstheme="majorHAnsi"/>
        <w:noProof/>
        <w:spacing w:val="66"/>
        <w:sz w:val="18"/>
        <w:szCs w:val="18"/>
        <w:lang w:eastAsia="en-GB"/>
      </w:rPr>
      <mc:AlternateContent>
        <mc:Choice Requires="wps">
          <w:drawing>
            <wp:anchor distT="0" distB="0" distL="114297" distR="114297" simplePos="0" relativeHeight="251652608" behindDoc="1" locked="0" layoutInCell="1" allowOverlap="1" wp14:anchorId="7267E351" wp14:editId="2078F48A">
              <wp:simplePos x="0" y="0"/>
              <wp:positionH relativeFrom="column">
                <wp:posOffset>-558166</wp:posOffset>
              </wp:positionH>
              <wp:positionV relativeFrom="page">
                <wp:posOffset>-63500</wp:posOffset>
              </wp:positionV>
              <wp:extent cx="0" cy="10907395"/>
              <wp:effectExtent l="0" t="0" r="19050" b="2730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0" cy="10907395"/>
                      </a:xfrm>
                      <a:prstGeom prst="line">
                        <a:avLst/>
                      </a:prstGeom>
                      <a:ln w="12700">
                        <a:solidFill>
                          <a:srgbClr val="3BBA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703BF" id="Straight Connector 2" o:spid="_x0000_s1026" style="position:absolute;z-index:-2516638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page;mso-width-percent:0;mso-height-percent:0;mso-width-relative:margin;mso-height-relative:margin" from="-43.95pt,-5pt" to="-43.95pt,8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" strokecolor="#3bba4c" strokeweight="1pt">
              <v:stroke joinstyle="miter"/>
              <w10:wrap anchory="page"/>
            </v:line>
          </w:pict>
        </mc:Fallback>
      </mc:AlternateContent>
    </w:r>
    <w:r w:rsidR="00DF08A0">
      <w:rPr>
        <w:rFonts w:asciiTheme="majorHAnsi" w:hAnsiTheme="majorHAnsi" w:cstheme="majorHAnsi"/>
        <w:spacing w:val="66"/>
        <w:sz w:val="18"/>
        <w:szCs w:val="18"/>
      </w:rPr>
      <w:t>3 September,</w:t>
    </w:r>
    <w:r w:rsidR="001E3772">
      <w:rPr>
        <w:rFonts w:asciiTheme="majorHAnsi" w:hAnsiTheme="majorHAnsi" w:cstheme="majorHAnsi"/>
        <w:spacing w:val="66"/>
        <w:sz w:val="18"/>
        <w:szCs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56"/>
    <w:multiLevelType w:val="hybridMultilevel"/>
    <w:tmpl w:val="3F089856"/>
    <w:lvl w:ilvl="0" w:tplc="74B49D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FB"/>
    <w:multiLevelType w:val="hybridMultilevel"/>
    <w:tmpl w:val="31E237E4"/>
    <w:lvl w:ilvl="0" w:tplc="49A4A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4C5C"/>
    <w:multiLevelType w:val="hybridMultilevel"/>
    <w:tmpl w:val="2118EAFE"/>
    <w:lvl w:ilvl="0" w:tplc="8F2AB6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950"/>
    <w:multiLevelType w:val="hybridMultilevel"/>
    <w:tmpl w:val="D4C4E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44FC"/>
    <w:multiLevelType w:val="hybridMultilevel"/>
    <w:tmpl w:val="A8A66216"/>
    <w:lvl w:ilvl="0" w:tplc="101C4A3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617A"/>
    <w:multiLevelType w:val="hybridMultilevel"/>
    <w:tmpl w:val="BAA6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5292"/>
    <w:multiLevelType w:val="hybridMultilevel"/>
    <w:tmpl w:val="6F2C7578"/>
    <w:lvl w:ilvl="0" w:tplc="780AB0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32599"/>
    <w:multiLevelType w:val="hybridMultilevel"/>
    <w:tmpl w:val="6DC47D12"/>
    <w:lvl w:ilvl="0" w:tplc="1D606B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14873"/>
    <w:multiLevelType w:val="hybridMultilevel"/>
    <w:tmpl w:val="59B01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62B"/>
    <w:multiLevelType w:val="hybridMultilevel"/>
    <w:tmpl w:val="5B58A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F3EDA"/>
    <w:multiLevelType w:val="hybridMultilevel"/>
    <w:tmpl w:val="78142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95287"/>
    <w:multiLevelType w:val="hybridMultilevel"/>
    <w:tmpl w:val="AB149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17655">
    <w:abstractNumId w:val="4"/>
  </w:num>
  <w:num w:numId="2" w16cid:durableId="702369854">
    <w:abstractNumId w:val="10"/>
  </w:num>
  <w:num w:numId="3" w16cid:durableId="1455519808">
    <w:abstractNumId w:val="6"/>
  </w:num>
  <w:num w:numId="4" w16cid:durableId="1302613397">
    <w:abstractNumId w:val="0"/>
  </w:num>
  <w:num w:numId="5" w16cid:durableId="1742368094">
    <w:abstractNumId w:val="7"/>
  </w:num>
  <w:num w:numId="6" w16cid:durableId="176382431">
    <w:abstractNumId w:val="5"/>
  </w:num>
  <w:num w:numId="7" w16cid:durableId="521624748">
    <w:abstractNumId w:val="1"/>
  </w:num>
  <w:num w:numId="8" w16cid:durableId="177041817">
    <w:abstractNumId w:val="2"/>
  </w:num>
  <w:num w:numId="9" w16cid:durableId="615869553">
    <w:abstractNumId w:val="11"/>
  </w:num>
  <w:num w:numId="10" w16cid:durableId="1760637340">
    <w:abstractNumId w:val="8"/>
  </w:num>
  <w:num w:numId="11" w16cid:durableId="766778844">
    <w:abstractNumId w:val="3"/>
  </w:num>
  <w:num w:numId="12" w16cid:durableId="42083839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b dexter">
    <w15:presenceInfo w15:providerId="Windows Live" w15:userId="80ac9de8ae76ed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4E"/>
    <w:rsid w:val="0000225A"/>
    <w:rsid w:val="00005C93"/>
    <w:rsid w:val="00013E70"/>
    <w:rsid w:val="0001645C"/>
    <w:rsid w:val="000207FC"/>
    <w:rsid w:val="00022F22"/>
    <w:rsid w:val="00023598"/>
    <w:rsid w:val="000309B7"/>
    <w:rsid w:val="00040961"/>
    <w:rsid w:val="00041EC6"/>
    <w:rsid w:val="00043B63"/>
    <w:rsid w:val="00057A49"/>
    <w:rsid w:val="00060A05"/>
    <w:rsid w:val="00063FE2"/>
    <w:rsid w:val="00097515"/>
    <w:rsid w:val="000A1172"/>
    <w:rsid w:val="000A46BE"/>
    <w:rsid w:val="000B4001"/>
    <w:rsid w:val="000C68CE"/>
    <w:rsid w:val="000E553D"/>
    <w:rsid w:val="000E5B0A"/>
    <w:rsid w:val="00100856"/>
    <w:rsid w:val="00102DC8"/>
    <w:rsid w:val="0010328A"/>
    <w:rsid w:val="0010344F"/>
    <w:rsid w:val="00133B06"/>
    <w:rsid w:val="00135B6F"/>
    <w:rsid w:val="001474A6"/>
    <w:rsid w:val="00147F04"/>
    <w:rsid w:val="001527F2"/>
    <w:rsid w:val="00157838"/>
    <w:rsid w:val="0019707F"/>
    <w:rsid w:val="001B0D33"/>
    <w:rsid w:val="001D4659"/>
    <w:rsid w:val="001D4F91"/>
    <w:rsid w:val="001E362A"/>
    <w:rsid w:val="001E3772"/>
    <w:rsid w:val="001F63E2"/>
    <w:rsid w:val="001F7D8A"/>
    <w:rsid w:val="0020096E"/>
    <w:rsid w:val="00202E05"/>
    <w:rsid w:val="00224D68"/>
    <w:rsid w:val="00247C5E"/>
    <w:rsid w:val="00255987"/>
    <w:rsid w:val="00256180"/>
    <w:rsid w:val="00284C94"/>
    <w:rsid w:val="002864FD"/>
    <w:rsid w:val="00287CCE"/>
    <w:rsid w:val="002932AF"/>
    <w:rsid w:val="002A768B"/>
    <w:rsid w:val="002D1491"/>
    <w:rsid w:val="002E239C"/>
    <w:rsid w:val="002E5BDF"/>
    <w:rsid w:val="002F377D"/>
    <w:rsid w:val="003209AF"/>
    <w:rsid w:val="00332F14"/>
    <w:rsid w:val="00364D29"/>
    <w:rsid w:val="00371D3D"/>
    <w:rsid w:val="003803D4"/>
    <w:rsid w:val="00394686"/>
    <w:rsid w:val="003D0D97"/>
    <w:rsid w:val="003D1F8A"/>
    <w:rsid w:val="003F1B6F"/>
    <w:rsid w:val="003F4BEA"/>
    <w:rsid w:val="00401D5E"/>
    <w:rsid w:val="00404887"/>
    <w:rsid w:val="00405CB3"/>
    <w:rsid w:val="00410509"/>
    <w:rsid w:val="004146D6"/>
    <w:rsid w:val="00434E24"/>
    <w:rsid w:val="00442295"/>
    <w:rsid w:val="004747D3"/>
    <w:rsid w:val="004810D3"/>
    <w:rsid w:val="0048251A"/>
    <w:rsid w:val="004931F9"/>
    <w:rsid w:val="004B0F51"/>
    <w:rsid w:val="004E5BAD"/>
    <w:rsid w:val="00501490"/>
    <w:rsid w:val="00511892"/>
    <w:rsid w:val="005127CE"/>
    <w:rsid w:val="00512D2F"/>
    <w:rsid w:val="0051561C"/>
    <w:rsid w:val="00553C98"/>
    <w:rsid w:val="005555B5"/>
    <w:rsid w:val="00555ABE"/>
    <w:rsid w:val="00556E2E"/>
    <w:rsid w:val="00571478"/>
    <w:rsid w:val="00571DFD"/>
    <w:rsid w:val="00580100"/>
    <w:rsid w:val="005801C2"/>
    <w:rsid w:val="00580F52"/>
    <w:rsid w:val="005821FC"/>
    <w:rsid w:val="00592D1A"/>
    <w:rsid w:val="0059463C"/>
    <w:rsid w:val="005A1F9D"/>
    <w:rsid w:val="005D652D"/>
    <w:rsid w:val="005E412F"/>
    <w:rsid w:val="005F0E40"/>
    <w:rsid w:val="006053AA"/>
    <w:rsid w:val="006114BD"/>
    <w:rsid w:val="00614B2F"/>
    <w:rsid w:val="00615C44"/>
    <w:rsid w:val="00640752"/>
    <w:rsid w:val="00650A10"/>
    <w:rsid w:val="006742D2"/>
    <w:rsid w:val="006A62FB"/>
    <w:rsid w:val="006B32DB"/>
    <w:rsid w:val="006B493E"/>
    <w:rsid w:val="006C6D45"/>
    <w:rsid w:val="006E1C14"/>
    <w:rsid w:val="00723A33"/>
    <w:rsid w:val="0073777E"/>
    <w:rsid w:val="007647A2"/>
    <w:rsid w:val="007663BD"/>
    <w:rsid w:val="007667B4"/>
    <w:rsid w:val="00786473"/>
    <w:rsid w:val="007917D1"/>
    <w:rsid w:val="00797AE4"/>
    <w:rsid w:val="007A0510"/>
    <w:rsid w:val="007A45F4"/>
    <w:rsid w:val="007A66C8"/>
    <w:rsid w:val="007C555A"/>
    <w:rsid w:val="007C7A56"/>
    <w:rsid w:val="007D6E04"/>
    <w:rsid w:val="007E1E60"/>
    <w:rsid w:val="007E4DD4"/>
    <w:rsid w:val="007E7274"/>
    <w:rsid w:val="007F69EB"/>
    <w:rsid w:val="0080130D"/>
    <w:rsid w:val="0081761E"/>
    <w:rsid w:val="008238AB"/>
    <w:rsid w:val="00851C0E"/>
    <w:rsid w:val="008527F0"/>
    <w:rsid w:val="008810B4"/>
    <w:rsid w:val="0088188A"/>
    <w:rsid w:val="00893347"/>
    <w:rsid w:val="008974B1"/>
    <w:rsid w:val="008A3778"/>
    <w:rsid w:val="008A3DA9"/>
    <w:rsid w:val="008B6ACB"/>
    <w:rsid w:val="008C4440"/>
    <w:rsid w:val="008C5177"/>
    <w:rsid w:val="008E2983"/>
    <w:rsid w:val="008E3AB2"/>
    <w:rsid w:val="008E4444"/>
    <w:rsid w:val="008E62F8"/>
    <w:rsid w:val="008F2F78"/>
    <w:rsid w:val="008F7C5D"/>
    <w:rsid w:val="0090173C"/>
    <w:rsid w:val="009178F4"/>
    <w:rsid w:val="009214FF"/>
    <w:rsid w:val="00925C5D"/>
    <w:rsid w:val="00931322"/>
    <w:rsid w:val="00941D1B"/>
    <w:rsid w:val="0094552A"/>
    <w:rsid w:val="00946853"/>
    <w:rsid w:val="00962188"/>
    <w:rsid w:val="009641C2"/>
    <w:rsid w:val="00996C7F"/>
    <w:rsid w:val="009A3D59"/>
    <w:rsid w:val="009A4F55"/>
    <w:rsid w:val="009B2B04"/>
    <w:rsid w:val="009B65AD"/>
    <w:rsid w:val="009D3357"/>
    <w:rsid w:val="009E3AA8"/>
    <w:rsid w:val="009F6BF4"/>
    <w:rsid w:val="00A04C62"/>
    <w:rsid w:val="00A1730F"/>
    <w:rsid w:val="00A358BA"/>
    <w:rsid w:val="00A401C3"/>
    <w:rsid w:val="00A40A85"/>
    <w:rsid w:val="00A46682"/>
    <w:rsid w:val="00A608C0"/>
    <w:rsid w:val="00A611DC"/>
    <w:rsid w:val="00A67C77"/>
    <w:rsid w:val="00A77FB3"/>
    <w:rsid w:val="00A840DB"/>
    <w:rsid w:val="00A91265"/>
    <w:rsid w:val="00AA0677"/>
    <w:rsid w:val="00AA124B"/>
    <w:rsid w:val="00AB2215"/>
    <w:rsid w:val="00AC1DD9"/>
    <w:rsid w:val="00AE3364"/>
    <w:rsid w:val="00B01314"/>
    <w:rsid w:val="00B05147"/>
    <w:rsid w:val="00B1118C"/>
    <w:rsid w:val="00B21676"/>
    <w:rsid w:val="00B22C27"/>
    <w:rsid w:val="00B3245C"/>
    <w:rsid w:val="00B512C7"/>
    <w:rsid w:val="00B6118B"/>
    <w:rsid w:val="00B63912"/>
    <w:rsid w:val="00B759C9"/>
    <w:rsid w:val="00B942E9"/>
    <w:rsid w:val="00BA2A72"/>
    <w:rsid w:val="00BA456F"/>
    <w:rsid w:val="00BC2951"/>
    <w:rsid w:val="00BC34FF"/>
    <w:rsid w:val="00BD0106"/>
    <w:rsid w:val="00BE07D9"/>
    <w:rsid w:val="00BF1777"/>
    <w:rsid w:val="00C22347"/>
    <w:rsid w:val="00C3054E"/>
    <w:rsid w:val="00C64938"/>
    <w:rsid w:val="00C6774E"/>
    <w:rsid w:val="00C677F7"/>
    <w:rsid w:val="00C75E63"/>
    <w:rsid w:val="00C76312"/>
    <w:rsid w:val="00C818C0"/>
    <w:rsid w:val="00C94561"/>
    <w:rsid w:val="00CC4A15"/>
    <w:rsid w:val="00CD1A80"/>
    <w:rsid w:val="00CE1BDF"/>
    <w:rsid w:val="00CE76FB"/>
    <w:rsid w:val="00D05EF7"/>
    <w:rsid w:val="00D07003"/>
    <w:rsid w:val="00D21AF8"/>
    <w:rsid w:val="00D32DBC"/>
    <w:rsid w:val="00D74F28"/>
    <w:rsid w:val="00DA00A5"/>
    <w:rsid w:val="00DD3273"/>
    <w:rsid w:val="00DD4A93"/>
    <w:rsid w:val="00DE5C07"/>
    <w:rsid w:val="00DF08A0"/>
    <w:rsid w:val="00DF7C6D"/>
    <w:rsid w:val="00E02F62"/>
    <w:rsid w:val="00E113C0"/>
    <w:rsid w:val="00E15431"/>
    <w:rsid w:val="00E2547B"/>
    <w:rsid w:val="00E433FA"/>
    <w:rsid w:val="00E64F2F"/>
    <w:rsid w:val="00E76629"/>
    <w:rsid w:val="00E94D14"/>
    <w:rsid w:val="00EA25A6"/>
    <w:rsid w:val="00EC1E4C"/>
    <w:rsid w:val="00EC4FBF"/>
    <w:rsid w:val="00EE29C7"/>
    <w:rsid w:val="00EF78EA"/>
    <w:rsid w:val="00F0247E"/>
    <w:rsid w:val="00F10546"/>
    <w:rsid w:val="00F17786"/>
    <w:rsid w:val="00F27E07"/>
    <w:rsid w:val="00F5654E"/>
    <w:rsid w:val="00F6147F"/>
    <w:rsid w:val="00F67426"/>
    <w:rsid w:val="00F67F6D"/>
    <w:rsid w:val="00F730A6"/>
    <w:rsid w:val="00FA29DB"/>
    <w:rsid w:val="00FA4652"/>
    <w:rsid w:val="00FB66C9"/>
    <w:rsid w:val="00FC5DBC"/>
    <w:rsid w:val="00FC7954"/>
    <w:rsid w:val="00FD36A2"/>
    <w:rsid w:val="00FD4EAB"/>
    <w:rsid w:val="00FD5F5A"/>
    <w:rsid w:val="00FE2632"/>
    <w:rsid w:val="00FE6530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D916"/>
  <w15:docId w15:val="{D4A2B4D1-D84F-4FE4-8E52-09D2DBD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87"/>
  </w:style>
  <w:style w:type="paragraph" w:styleId="Heading1">
    <w:name w:val="heading 1"/>
    <w:basedOn w:val="Normal"/>
    <w:next w:val="Normal"/>
    <w:link w:val="Heading1Char"/>
    <w:uiPriority w:val="9"/>
    <w:qFormat/>
    <w:rsid w:val="002559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9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9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9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9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9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9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9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9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6C9"/>
  </w:style>
  <w:style w:type="paragraph" w:styleId="Footer">
    <w:name w:val="footer"/>
    <w:basedOn w:val="Normal"/>
    <w:link w:val="FooterChar"/>
    <w:uiPriority w:val="99"/>
    <w:unhideWhenUsed/>
    <w:rsid w:val="00FB6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C9"/>
  </w:style>
  <w:style w:type="paragraph" w:styleId="ListParagraph">
    <w:name w:val="List Paragraph"/>
    <w:basedOn w:val="Normal"/>
    <w:uiPriority w:val="34"/>
    <w:qFormat/>
    <w:rsid w:val="00F10546"/>
    <w:pPr>
      <w:ind w:left="720"/>
      <w:contextualSpacing/>
    </w:pPr>
  </w:style>
  <w:style w:type="table" w:styleId="TableGrid">
    <w:name w:val="Table Grid"/>
    <w:basedOn w:val="TableNormal"/>
    <w:uiPriority w:val="59"/>
    <w:rsid w:val="009B2B0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598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98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98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98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98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98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98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98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98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59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559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559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9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5598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55987"/>
    <w:rPr>
      <w:b/>
      <w:bCs/>
    </w:rPr>
  </w:style>
  <w:style w:type="character" w:styleId="Emphasis">
    <w:name w:val="Emphasis"/>
    <w:basedOn w:val="DefaultParagraphFont"/>
    <w:uiPriority w:val="20"/>
    <w:qFormat/>
    <w:rsid w:val="00255987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559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59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5598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9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98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598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559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598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55987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5598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02F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F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3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exter@straightlineaviation.com" TargetMode="Externa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23" Type="http://schemas.microsoft.com/office/2011/relationships/people" Target="people.xml"/><Relationship Id="rId10" Type="http://schemas.openxmlformats.org/officeDocument/2006/relationships/hyperlink" Target="http://www.straightlineaviation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t2aero.space" TargetMode="Externa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%20Dexter\Desktop\SLA%20DOC%20tem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6C8C-BBE6-444C-9396-65B4465D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 DOC temlate</Template>
  <TotalTime>0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Dexter</dc:creator>
  <cp:lastModifiedBy>James Dexter</cp:lastModifiedBy>
  <cp:revision>3</cp:revision>
  <cp:lastPrinted>2025-09-02T16:06:00Z</cp:lastPrinted>
  <dcterms:created xsi:type="dcterms:W3CDTF">2025-09-12T14:22:00Z</dcterms:created>
  <dcterms:modified xsi:type="dcterms:W3CDTF">2025-09-12T16:14:00Z</dcterms:modified>
</cp:coreProperties>
</file>