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AE48D" w14:textId="77777777" w:rsidR="00E33E8A" w:rsidRPr="00E33E8A" w:rsidRDefault="00E33E8A" w:rsidP="00C26929">
      <w:pPr>
        <w:jc w:val="center"/>
        <w:rPr>
          <w:rFonts w:ascii="Times New Roman" w:hAnsi="Times New Roman" w:cs="Times New Roman"/>
          <w:b/>
          <w:bCs/>
          <w:sz w:val="22"/>
          <w:szCs w:val="22"/>
        </w:rPr>
      </w:pPr>
      <w:r w:rsidRPr="00E33E8A">
        <w:rPr>
          <w:rFonts w:ascii="Times New Roman" w:hAnsi="Times New Roman" w:cs="Times New Roman"/>
          <w:b/>
          <w:bCs/>
          <w:sz w:val="22"/>
          <w:szCs w:val="22"/>
        </w:rPr>
        <w:t>Effective Collaboration and Challenges among Key Stakeholders in the Safe and Secure Transportation of Radioactive Materials in Ghana</w:t>
      </w:r>
    </w:p>
    <w:p w14:paraId="13A061AF" w14:textId="77777777" w:rsidR="00E33E8A" w:rsidRPr="00E33E8A" w:rsidRDefault="00E33E8A" w:rsidP="00E33E8A">
      <w:pPr>
        <w:spacing w:line="240" w:lineRule="auto"/>
        <w:rPr>
          <w:rFonts w:ascii="Times New Roman" w:eastAsia="Calibri" w:hAnsi="Times New Roman" w:cs="Times New Roman"/>
          <w:sz w:val="22"/>
          <w:szCs w:val="22"/>
        </w:rPr>
      </w:pPr>
      <w:r w:rsidRPr="00E33E8A">
        <w:rPr>
          <w:rFonts w:ascii="Times New Roman" w:eastAsia="Calibri" w:hAnsi="Times New Roman" w:cs="Times New Roman"/>
          <w:sz w:val="22"/>
          <w:szCs w:val="22"/>
        </w:rPr>
        <w:t>Gustav Gbeddy, Yaw Adjei-Kyereme, Eric T. Glover, Paul Essel, Evans Ameho, Emmanuel Aberikae</w:t>
      </w:r>
    </w:p>
    <w:p w14:paraId="51BC607C" w14:textId="116C7567" w:rsidR="00E33E8A" w:rsidRPr="00E33E8A" w:rsidRDefault="00E33E8A" w:rsidP="00E33E8A">
      <w:pPr>
        <w:spacing w:line="360" w:lineRule="auto"/>
        <w:rPr>
          <w:rFonts w:ascii="Times New Roman" w:eastAsia="Calibri" w:hAnsi="Times New Roman" w:cs="Times New Roman"/>
          <w:sz w:val="22"/>
          <w:szCs w:val="22"/>
        </w:rPr>
      </w:pPr>
      <w:r w:rsidRPr="00E33E8A">
        <w:rPr>
          <w:rFonts w:ascii="Times New Roman" w:eastAsia="Calibri" w:hAnsi="Times New Roman" w:cs="Times New Roman"/>
          <w:sz w:val="22"/>
          <w:szCs w:val="22"/>
        </w:rPr>
        <w:t>Ghana Atomic Energy Commission, Radiation Protection Institute, P.O.Box LG80, Legon, Ghana</w:t>
      </w:r>
    </w:p>
    <w:p w14:paraId="2FDF18A1" w14:textId="585D99AC" w:rsidR="00E33E8A" w:rsidRPr="00E33E8A" w:rsidRDefault="00E33E8A" w:rsidP="00E33E8A">
      <w:pPr>
        <w:spacing w:line="240" w:lineRule="auto"/>
        <w:rPr>
          <w:rFonts w:ascii="Times New Roman" w:eastAsia="Calibri" w:hAnsi="Times New Roman" w:cs="Times New Roman"/>
          <w:b/>
          <w:bCs/>
        </w:rPr>
      </w:pPr>
      <w:r w:rsidRPr="00E33E8A">
        <w:rPr>
          <w:rFonts w:ascii="Times New Roman" w:eastAsia="Calibri" w:hAnsi="Times New Roman" w:cs="Times New Roman"/>
          <w:b/>
          <w:bCs/>
          <w:sz w:val="22"/>
          <w:szCs w:val="22"/>
        </w:rPr>
        <w:t>Synopsis</w:t>
      </w:r>
    </w:p>
    <w:p w14:paraId="0744D946" w14:textId="44B7D871" w:rsidR="00E33E8A" w:rsidRPr="00E33E8A" w:rsidRDefault="00E33E8A" w:rsidP="00E33E8A">
      <w:pPr>
        <w:jc w:val="both"/>
        <w:rPr>
          <w:rFonts w:ascii="Times New Roman" w:hAnsi="Times New Roman" w:cs="Times New Roman"/>
          <w:sz w:val="22"/>
          <w:szCs w:val="22"/>
        </w:rPr>
      </w:pPr>
      <w:r w:rsidRPr="00E33E8A">
        <w:rPr>
          <w:rFonts w:ascii="Times New Roman" w:hAnsi="Times New Roman" w:cs="Times New Roman"/>
          <w:sz w:val="22"/>
          <w:szCs w:val="22"/>
        </w:rPr>
        <w:t>The successful transportation of radioactive materials from the port of entry to the end users and vice versa</w:t>
      </w:r>
      <w:r w:rsidRPr="00E33E8A">
        <w:rPr>
          <w:rFonts w:ascii="Times New Roman" w:hAnsi="Times New Roman" w:cs="Times New Roman"/>
          <w:sz w:val="22"/>
          <w:szCs w:val="22"/>
          <w:lang w:bidi="en-US"/>
        </w:rPr>
        <w:t xml:space="preserve"> is a highly regulated and </w:t>
      </w:r>
      <w:r w:rsidR="00C26929">
        <w:rPr>
          <w:rFonts w:ascii="Times New Roman" w:hAnsi="Times New Roman" w:cs="Times New Roman"/>
          <w:sz w:val="22"/>
          <w:szCs w:val="22"/>
          <w:lang w:bidi="en-US"/>
        </w:rPr>
        <w:t>technical</w:t>
      </w:r>
      <w:r w:rsidRPr="00E33E8A">
        <w:rPr>
          <w:rFonts w:ascii="Times New Roman" w:hAnsi="Times New Roman" w:cs="Times New Roman"/>
          <w:sz w:val="22"/>
          <w:szCs w:val="22"/>
          <w:lang w:bidi="en-US"/>
        </w:rPr>
        <w:t xml:space="preserve"> process </w:t>
      </w:r>
      <w:r w:rsidR="00C26929">
        <w:rPr>
          <w:rFonts w:ascii="Times New Roman" w:hAnsi="Times New Roman" w:cs="Times New Roman"/>
          <w:sz w:val="22"/>
          <w:szCs w:val="22"/>
          <w:lang w:bidi="en-US"/>
        </w:rPr>
        <w:t xml:space="preserve">which </w:t>
      </w:r>
      <w:r w:rsidRPr="00E33E8A">
        <w:rPr>
          <w:rFonts w:ascii="Times New Roman" w:hAnsi="Times New Roman" w:cs="Times New Roman"/>
          <w:sz w:val="22"/>
          <w:szCs w:val="22"/>
          <w:lang w:bidi="en-US"/>
        </w:rPr>
        <w:t>involv</w:t>
      </w:r>
      <w:r w:rsidR="00C26929">
        <w:rPr>
          <w:rFonts w:ascii="Times New Roman" w:hAnsi="Times New Roman" w:cs="Times New Roman"/>
          <w:sz w:val="22"/>
          <w:szCs w:val="22"/>
          <w:lang w:bidi="en-US"/>
        </w:rPr>
        <w:t>es</w:t>
      </w:r>
      <w:r w:rsidRPr="00E33E8A">
        <w:rPr>
          <w:rFonts w:ascii="Times New Roman" w:hAnsi="Times New Roman" w:cs="Times New Roman"/>
          <w:sz w:val="22"/>
          <w:szCs w:val="22"/>
          <w:lang w:bidi="en-US"/>
        </w:rPr>
        <w:t xml:space="preserve"> key stakeholders to ensure safety and security. T</w:t>
      </w:r>
      <w:r w:rsidRPr="00E33E8A">
        <w:rPr>
          <w:rFonts w:ascii="Times New Roman" w:hAnsi="Times New Roman" w:cs="Times New Roman"/>
          <w:sz w:val="22"/>
          <w:szCs w:val="22"/>
        </w:rPr>
        <w:t xml:space="preserve">his paper is </w:t>
      </w:r>
      <w:r w:rsidRPr="00E33E8A">
        <w:rPr>
          <w:rFonts w:ascii="Times New Roman" w:hAnsi="Times New Roman" w:cs="Times New Roman"/>
          <w:sz w:val="22"/>
          <w:szCs w:val="22"/>
          <w:lang w:bidi="en-US"/>
        </w:rPr>
        <w:t xml:space="preserve">aimed at highlighting how </w:t>
      </w:r>
      <w:r w:rsidR="00C26929">
        <w:rPr>
          <w:rFonts w:ascii="Times New Roman" w:hAnsi="Times New Roman" w:cs="Times New Roman"/>
          <w:sz w:val="22"/>
          <w:szCs w:val="22"/>
          <w:lang w:bidi="en-US"/>
        </w:rPr>
        <w:t xml:space="preserve">the presence of </w:t>
      </w:r>
      <w:r w:rsidRPr="00E33E8A">
        <w:rPr>
          <w:rFonts w:ascii="Times New Roman" w:hAnsi="Times New Roman" w:cs="Times New Roman"/>
          <w:sz w:val="22"/>
          <w:szCs w:val="22"/>
          <w:lang w:bidi="en-US"/>
        </w:rPr>
        <w:t xml:space="preserve">effective collaboration among key stakeholders </w:t>
      </w:r>
      <w:r w:rsidR="00C26929">
        <w:rPr>
          <w:rFonts w:ascii="Times New Roman" w:hAnsi="Times New Roman" w:cs="Times New Roman"/>
          <w:sz w:val="22"/>
          <w:szCs w:val="22"/>
          <w:lang w:bidi="en-US"/>
        </w:rPr>
        <w:t>has aided the transportation of radioactive materials</w:t>
      </w:r>
      <w:r w:rsidRPr="00E33E8A">
        <w:rPr>
          <w:rFonts w:ascii="Times New Roman" w:hAnsi="Times New Roman" w:cs="Times New Roman"/>
          <w:sz w:val="22"/>
          <w:szCs w:val="22"/>
          <w:lang w:bidi="en-US"/>
        </w:rPr>
        <w:t>, the challenges encountered and the way forward. The key stakeholders include the Nuclear Regulatory Authority, Licensed Carriers, Consignee</w:t>
      </w:r>
      <w:r w:rsidR="00C26929">
        <w:rPr>
          <w:rFonts w:ascii="Times New Roman" w:hAnsi="Times New Roman" w:cs="Times New Roman"/>
          <w:sz w:val="22"/>
          <w:szCs w:val="22"/>
          <w:lang w:bidi="en-US"/>
        </w:rPr>
        <w:t>s</w:t>
      </w:r>
      <w:r w:rsidRPr="00E33E8A">
        <w:rPr>
          <w:rFonts w:ascii="Times New Roman" w:hAnsi="Times New Roman" w:cs="Times New Roman"/>
          <w:sz w:val="22"/>
          <w:szCs w:val="22"/>
          <w:lang w:bidi="en-US"/>
        </w:rPr>
        <w:t xml:space="preserve">, the Radioactive Waste Management Centre (RWMC), the Police Service, Fire Service and other emergency service providers. These stakeholders have work collaboratively in ensuring the safe and secured transportation of all radioactive materials in Ghana. Two transport and logistics companies with varying carrying capacities have been licensed by the Regulator for inland transport of radioactive materials. The ends user applies to the Regulator for the relevant authorization and permit to import, export and use radioactive material and upon meeting the stringent regulatory requirements based on the category of the radioactive material involved the permit is then issued. The end user then contacts a licensed carrier and the RWMC depending on where the material will be stored. </w:t>
      </w:r>
      <w:r w:rsidR="00D93149">
        <w:rPr>
          <w:rFonts w:ascii="Times New Roman" w:hAnsi="Times New Roman" w:cs="Times New Roman"/>
          <w:sz w:val="22"/>
          <w:szCs w:val="22"/>
          <w:lang w:bidi="en-US"/>
        </w:rPr>
        <w:t xml:space="preserve">The RWMC </w:t>
      </w:r>
      <w:r w:rsidR="00D806C4">
        <w:rPr>
          <w:rFonts w:ascii="Times New Roman" w:hAnsi="Times New Roman" w:cs="Times New Roman"/>
          <w:sz w:val="22"/>
          <w:szCs w:val="22"/>
          <w:lang w:bidi="en-US"/>
        </w:rPr>
        <w:t>plays</w:t>
      </w:r>
      <w:r w:rsidR="00D93149">
        <w:rPr>
          <w:rFonts w:ascii="Times New Roman" w:hAnsi="Times New Roman" w:cs="Times New Roman"/>
          <w:sz w:val="22"/>
          <w:szCs w:val="22"/>
          <w:lang w:bidi="en-US"/>
        </w:rPr>
        <w:t xml:space="preserve"> a</w:t>
      </w:r>
      <w:r w:rsidR="00D806C4">
        <w:rPr>
          <w:rFonts w:ascii="Times New Roman" w:hAnsi="Times New Roman" w:cs="Times New Roman"/>
          <w:sz w:val="22"/>
          <w:szCs w:val="22"/>
          <w:lang w:bidi="en-US"/>
        </w:rPr>
        <w:t>n</w:t>
      </w:r>
      <w:r w:rsidR="00D93149">
        <w:rPr>
          <w:rFonts w:ascii="Times New Roman" w:hAnsi="Times New Roman" w:cs="Times New Roman"/>
          <w:sz w:val="22"/>
          <w:szCs w:val="22"/>
          <w:lang w:bidi="en-US"/>
        </w:rPr>
        <w:t xml:space="preserve"> </w:t>
      </w:r>
      <w:r w:rsidR="00D806C4">
        <w:rPr>
          <w:rFonts w:ascii="Times New Roman" w:hAnsi="Times New Roman" w:cs="Times New Roman"/>
          <w:sz w:val="22"/>
          <w:szCs w:val="22"/>
          <w:lang w:bidi="en-US"/>
        </w:rPr>
        <w:t>important</w:t>
      </w:r>
      <w:r w:rsidR="00D93149">
        <w:rPr>
          <w:rFonts w:ascii="Times New Roman" w:hAnsi="Times New Roman" w:cs="Times New Roman"/>
          <w:sz w:val="22"/>
          <w:szCs w:val="22"/>
          <w:lang w:bidi="en-US"/>
        </w:rPr>
        <w:t xml:space="preserve"> role in </w:t>
      </w:r>
      <w:r w:rsidR="00D806C4">
        <w:rPr>
          <w:rFonts w:ascii="Times New Roman" w:hAnsi="Times New Roman" w:cs="Times New Roman"/>
          <w:sz w:val="22"/>
          <w:szCs w:val="22"/>
          <w:lang w:bidi="en-US"/>
        </w:rPr>
        <w:t xml:space="preserve">the provision of </w:t>
      </w:r>
      <w:r w:rsidR="00D93149">
        <w:rPr>
          <w:rFonts w:ascii="Times New Roman" w:hAnsi="Times New Roman" w:cs="Times New Roman"/>
          <w:sz w:val="22"/>
          <w:szCs w:val="22"/>
          <w:lang w:bidi="en-US"/>
        </w:rPr>
        <w:t>radiation safety assessment, decommissioning</w:t>
      </w:r>
      <w:r w:rsidR="00D806C4">
        <w:rPr>
          <w:rFonts w:ascii="Times New Roman" w:hAnsi="Times New Roman" w:cs="Times New Roman"/>
          <w:sz w:val="22"/>
          <w:szCs w:val="22"/>
          <w:lang w:bidi="en-US"/>
        </w:rPr>
        <w:t>,</w:t>
      </w:r>
      <w:r w:rsidR="00D93149">
        <w:rPr>
          <w:rFonts w:ascii="Times New Roman" w:hAnsi="Times New Roman" w:cs="Times New Roman"/>
          <w:sz w:val="22"/>
          <w:szCs w:val="22"/>
          <w:lang w:bidi="en-US"/>
        </w:rPr>
        <w:t xml:space="preserve"> uninstallation of mounted radioactive devices</w:t>
      </w:r>
      <w:r w:rsidR="00D806C4">
        <w:rPr>
          <w:rFonts w:ascii="Times New Roman" w:hAnsi="Times New Roman" w:cs="Times New Roman"/>
          <w:sz w:val="22"/>
          <w:szCs w:val="22"/>
          <w:lang w:bidi="en-US"/>
        </w:rPr>
        <w:t>, storage and permanent management of decommissioned radioactive materials or devices</w:t>
      </w:r>
      <w:r w:rsidR="00D93149">
        <w:rPr>
          <w:rFonts w:ascii="Times New Roman" w:hAnsi="Times New Roman" w:cs="Times New Roman"/>
          <w:sz w:val="22"/>
          <w:szCs w:val="22"/>
          <w:lang w:bidi="en-US"/>
        </w:rPr>
        <w:t xml:space="preserve">. </w:t>
      </w:r>
      <w:r w:rsidRPr="00E33E8A">
        <w:rPr>
          <w:rFonts w:ascii="Times New Roman" w:hAnsi="Times New Roman" w:cs="Times New Roman"/>
          <w:sz w:val="22"/>
          <w:szCs w:val="22"/>
          <w:lang w:bidi="en-US"/>
        </w:rPr>
        <w:t xml:space="preserve">A graded approach is used in the provision of security during and after the transport process. For category 1 and 2 radioactive materials, a police escort with all the necessary emergency protocols are deployed. A </w:t>
      </w:r>
      <w:r w:rsidRPr="00E33E8A">
        <w:rPr>
          <w:rFonts w:ascii="Times New Roman" w:hAnsi="Times New Roman" w:cs="Times New Roman"/>
          <w:sz w:val="22"/>
          <w:szCs w:val="22"/>
        </w:rPr>
        <w:t>briefing session is normally held before commencement of operations and prior to the movement of the packaged material in the special purpose transport vehicle with relevant radiation protection protocols fully in place. The effective collaboration among  key stakeholders has been demonstrated on a number of occasions as shown in the Figures below during the transport of category 1 and 2 sources.</w:t>
      </w:r>
    </w:p>
    <w:p w14:paraId="77500F45" w14:textId="77777777" w:rsidR="00E33E8A" w:rsidRPr="00E33E8A" w:rsidRDefault="00E33E8A" w:rsidP="00E33E8A">
      <w:pPr>
        <w:spacing w:after="0" w:line="240" w:lineRule="auto"/>
        <w:jc w:val="both"/>
        <w:rPr>
          <w:rFonts w:ascii="Times New Roman" w:hAnsi="Times New Roman" w:cs="Times New Roman"/>
          <w:sz w:val="22"/>
          <w:szCs w:val="22"/>
          <w:lang w:val="en-AU"/>
        </w:rPr>
      </w:pPr>
      <w:r w:rsidRPr="00E33E8A">
        <w:rPr>
          <w:rFonts w:ascii="Times New Roman" w:hAnsi="Times New Roman" w:cs="Times New Roman"/>
          <w:sz w:val="22"/>
          <w:szCs w:val="22"/>
          <w:lang w:val="en-AU"/>
        </w:rPr>
        <w:drawing>
          <wp:inline distT="0" distB="0" distL="0" distR="0" wp14:anchorId="33CA2CF5" wp14:editId="72C91288">
            <wp:extent cx="2494933" cy="1524000"/>
            <wp:effectExtent l="0" t="0" r="635" b="0"/>
            <wp:docPr id="33499796" name="Picture 33499796" descr="A group of people standing around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9796" name="Picture 33499796" descr="A group of people standing around each other&#10;&#10;AI-generated content may be incorrect."/>
                    <pic:cNvPicPr/>
                  </pic:nvPicPr>
                  <pic:blipFill>
                    <a:blip r:embed="rId5"/>
                    <a:stretch>
                      <a:fillRect/>
                    </a:stretch>
                  </pic:blipFill>
                  <pic:spPr>
                    <a:xfrm>
                      <a:off x="0" y="0"/>
                      <a:ext cx="2525559" cy="1542708"/>
                    </a:xfrm>
                    <a:prstGeom prst="rect">
                      <a:avLst/>
                    </a:prstGeom>
                  </pic:spPr>
                </pic:pic>
              </a:graphicData>
            </a:graphic>
          </wp:inline>
        </w:drawing>
      </w:r>
      <w:r w:rsidRPr="00E33E8A">
        <w:rPr>
          <w:rFonts w:ascii="Times New Roman" w:hAnsi="Times New Roman" w:cs="Times New Roman"/>
          <w:sz w:val="22"/>
          <w:szCs w:val="22"/>
          <w:lang w:val="en-AU"/>
        </w:rPr>
        <w:drawing>
          <wp:inline distT="0" distB="0" distL="0" distR="0" wp14:anchorId="13F2D83E" wp14:editId="5943D81B">
            <wp:extent cx="2411353" cy="1524000"/>
            <wp:effectExtent l="0" t="0" r="8255" b="0"/>
            <wp:docPr id="1251384392" name="Picture 1251384392" descr="A group of people standing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84392" name="Picture 1251384392" descr="A group of people standing outside&#10;&#10;AI-generated content may be incorrect."/>
                    <pic:cNvPicPr/>
                  </pic:nvPicPr>
                  <pic:blipFill>
                    <a:blip r:embed="rId6"/>
                    <a:stretch>
                      <a:fillRect/>
                    </a:stretch>
                  </pic:blipFill>
                  <pic:spPr>
                    <a:xfrm>
                      <a:off x="0" y="0"/>
                      <a:ext cx="2439614" cy="1541861"/>
                    </a:xfrm>
                    <a:prstGeom prst="rect">
                      <a:avLst/>
                    </a:prstGeom>
                  </pic:spPr>
                </pic:pic>
              </a:graphicData>
            </a:graphic>
          </wp:inline>
        </w:drawing>
      </w:r>
    </w:p>
    <w:p w14:paraId="5566B6C9" w14:textId="77777777" w:rsidR="00E33E8A" w:rsidRPr="00E33E8A" w:rsidRDefault="00E33E8A" w:rsidP="00E33E8A">
      <w:pPr>
        <w:spacing w:after="0"/>
        <w:jc w:val="both"/>
        <w:rPr>
          <w:rFonts w:ascii="Times New Roman" w:hAnsi="Times New Roman" w:cs="Times New Roman"/>
          <w:b/>
          <w:bCs/>
          <w:i/>
          <w:iCs/>
          <w:sz w:val="22"/>
          <w:szCs w:val="22"/>
        </w:rPr>
      </w:pPr>
      <w:r w:rsidRPr="00E33E8A">
        <w:rPr>
          <w:rFonts w:ascii="Times New Roman" w:hAnsi="Times New Roman" w:cs="Times New Roman"/>
          <w:b/>
          <w:bCs/>
          <w:i/>
          <w:iCs/>
          <w:sz w:val="22"/>
          <w:szCs w:val="22"/>
        </w:rPr>
        <w:t>Fig. 1: Operational briefing session for all stakeholders during the retrieval and transportation of category 2 disused source from a Gamma Scanning Facility at Tema Harbour, Ghana</w:t>
      </w:r>
    </w:p>
    <w:p w14:paraId="607F2C70" w14:textId="77777777" w:rsidR="00E33E8A" w:rsidRPr="00E33E8A" w:rsidRDefault="00E33E8A" w:rsidP="00E33E8A">
      <w:pPr>
        <w:spacing w:after="0"/>
        <w:jc w:val="both"/>
        <w:rPr>
          <w:rFonts w:ascii="Times New Roman" w:hAnsi="Times New Roman" w:cs="Times New Roman"/>
          <w:b/>
          <w:bCs/>
          <w:sz w:val="22"/>
          <w:szCs w:val="22"/>
        </w:rPr>
      </w:pPr>
    </w:p>
    <w:p w14:paraId="09D8A25A" w14:textId="77777777" w:rsidR="00E33E8A" w:rsidRPr="00E33E8A" w:rsidRDefault="00E33E8A" w:rsidP="00E33E8A">
      <w:pPr>
        <w:spacing w:after="0" w:line="240" w:lineRule="auto"/>
        <w:jc w:val="both"/>
        <w:rPr>
          <w:rFonts w:ascii="Times New Roman" w:hAnsi="Times New Roman" w:cs="Times New Roman"/>
          <w:sz w:val="22"/>
          <w:szCs w:val="22"/>
          <w:lang w:val="en-AU"/>
        </w:rPr>
      </w:pPr>
      <w:r w:rsidRPr="00E33E8A">
        <w:rPr>
          <w:rFonts w:ascii="Times New Roman" w:hAnsi="Times New Roman" w:cs="Times New Roman"/>
          <w:sz w:val="22"/>
          <w:szCs w:val="22"/>
          <w:lang w:val="en-AU"/>
        </w:rPr>
        <w:drawing>
          <wp:inline distT="0" distB="0" distL="0" distR="0" wp14:anchorId="5473C68C" wp14:editId="275AAE45">
            <wp:extent cx="2190750" cy="1360055"/>
            <wp:effectExtent l="0" t="0" r="0" b="0"/>
            <wp:docPr id="383288358" name="Picture 38328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99394" cy="1427503"/>
                    </a:xfrm>
                    <a:prstGeom prst="rect">
                      <a:avLst/>
                    </a:prstGeom>
                  </pic:spPr>
                </pic:pic>
              </a:graphicData>
            </a:graphic>
          </wp:inline>
        </w:drawing>
      </w:r>
      <w:r w:rsidRPr="00E33E8A">
        <w:rPr>
          <w:rFonts w:ascii="Times New Roman" w:hAnsi="Times New Roman" w:cs="Times New Roman"/>
          <w:sz w:val="22"/>
          <w:szCs w:val="22"/>
          <w:lang w:val="en-AU"/>
        </w:rPr>
        <w:drawing>
          <wp:inline distT="0" distB="0" distL="0" distR="0" wp14:anchorId="7D012A14" wp14:editId="06E5F498">
            <wp:extent cx="2577360" cy="1362075"/>
            <wp:effectExtent l="0" t="0" r="0" b="0"/>
            <wp:docPr id="559058801" name="Picture 559058801" descr="A group of people standing next to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58801" name="Picture 559058801" descr="A group of people standing next to a truck&#10;&#10;AI-generated content may be incorrect."/>
                    <pic:cNvPicPr/>
                  </pic:nvPicPr>
                  <pic:blipFill>
                    <a:blip r:embed="rId8"/>
                    <a:stretch>
                      <a:fillRect/>
                    </a:stretch>
                  </pic:blipFill>
                  <pic:spPr>
                    <a:xfrm>
                      <a:off x="0" y="0"/>
                      <a:ext cx="2676239" cy="1414330"/>
                    </a:xfrm>
                    <a:prstGeom prst="rect">
                      <a:avLst/>
                    </a:prstGeom>
                  </pic:spPr>
                </pic:pic>
              </a:graphicData>
            </a:graphic>
          </wp:inline>
        </w:drawing>
      </w:r>
    </w:p>
    <w:p w14:paraId="56D90C1E" w14:textId="77777777" w:rsidR="00E33E8A" w:rsidRPr="00E33E8A" w:rsidRDefault="00E33E8A" w:rsidP="00E33E8A">
      <w:pPr>
        <w:jc w:val="both"/>
        <w:rPr>
          <w:rFonts w:ascii="Times New Roman" w:hAnsi="Times New Roman" w:cs="Times New Roman"/>
          <w:b/>
          <w:bCs/>
          <w:i/>
          <w:iCs/>
          <w:sz w:val="22"/>
          <w:szCs w:val="22"/>
        </w:rPr>
      </w:pPr>
      <w:r w:rsidRPr="00E33E8A">
        <w:rPr>
          <w:rFonts w:ascii="Times New Roman" w:hAnsi="Times New Roman" w:cs="Times New Roman"/>
          <w:b/>
          <w:bCs/>
          <w:i/>
          <w:iCs/>
          <w:sz w:val="22"/>
          <w:szCs w:val="22"/>
        </w:rPr>
        <w:t>Fig. 2: Emergency Fire service on standby during the retrieval and transportation of category 2 disused source from a Gamma Scanning Facility at Tema Harbour, Ghana</w:t>
      </w:r>
    </w:p>
    <w:p w14:paraId="5FB2C84B" w14:textId="77777777" w:rsidR="00E33E8A" w:rsidRPr="00E33E8A" w:rsidRDefault="00E33E8A" w:rsidP="00E33E8A">
      <w:pPr>
        <w:jc w:val="both"/>
        <w:rPr>
          <w:rFonts w:ascii="Times New Roman" w:hAnsi="Times New Roman" w:cs="Times New Roman"/>
          <w:sz w:val="22"/>
          <w:szCs w:val="22"/>
        </w:rPr>
      </w:pPr>
    </w:p>
    <w:p w14:paraId="68BAC693" w14:textId="77777777" w:rsidR="00E33E8A" w:rsidRPr="00E33E8A" w:rsidRDefault="00E33E8A" w:rsidP="00E33E8A">
      <w:pPr>
        <w:spacing w:after="0" w:line="240" w:lineRule="auto"/>
        <w:jc w:val="both"/>
        <w:rPr>
          <w:rFonts w:ascii="Times New Roman" w:hAnsi="Times New Roman" w:cs="Times New Roman"/>
          <w:sz w:val="22"/>
          <w:szCs w:val="22"/>
          <w:lang w:val="en-AU"/>
        </w:rPr>
      </w:pPr>
      <w:r w:rsidRPr="00E33E8A">
        <w:rPr>
          <w:rFonts w:ascii="Times New Roman" w:hAnsi="Times New Roman" w:cs="Times New Roman"/>
          <w:sz w:val="22"/>
          <w:szCs w:val="22"/>
          <w:lang w:val="en-AU"/>
        </w:rPr>
        <mc:AlternateContent>
          <mc:Choice Requires="wps">
            <w:drawing>
              <wp:anchor distT="0" distB="0" distL="114300" distR="114300" simplePos="0" relativeHeight="251659264" behindDoc="0" locked="0" layoutInCell="1" allowOverlap="1" wp14:anchorId="24840F12" wp14:editId="7942F303">
                <wp:simplePos x="0" y="0"/>
                <wp:positionH relativeFrom="column">
                  <wp:posOffset>2577737</wp:posOffset>
                </wp:positionH>
                <wp:positionV relativeFrom="paragraph">
                  <wp:posOffset>61595</wp:posOffset>
                </wp:positionV>
                <wp:extent cx="236855" cy="247015"/>
                <wp:effectExtent l="0" t="0" r="17145" b="6985"/>
                <wp:wrapNone/>
                <wp:docPr id="982020588" name="Text Box 982020588"/>
                <wp:cNvGraphicFramePr/>
                <a:graphic xmlns:a="http://schemas.openxmlformats.org/drawingml/2006/main">
                  <a:graphicData uri="http://schemas.microsoft.com/office/word/2010/wordprocessingShape">
                    <wps:wsp>
                      <wps:cNvSpPr txBox="1"/>
                      <wps:spPr>
                        <a:xfrm>
                          <a:off x="0" y="0"/>
                          <a:ext cx="236855" cy="247015"/>
                        </a:xfrm>
                        <a:prstGeom prst="rect">
                          <a:avLst/>
                        </a:prstGeom>
                        <a:solidFill>
                          <a:schemeClr val="lt1"/>
                        </a:solidFill>
                        <a:ln w="6350">
                          <a:solidFill>
                            <a:prstClr val="black"/>
                          </a:solidFill>
                        </a:ln>
                      </wps:spPr>
                      <wps:txbx>
                        <w:txbxContent>
                          <w:p w14:paraId="6535BA1A" w14:textId="77777777" w:rsidR="00E33E8A" w:rsidRPr="002D1B5C" w:rsidRDefault="00E33E8A" w:rsidP="00E33E8A">
                            <w:pPr>
                              <w:rPr>
                                <w:rFonts w:ascii="Times" w:hAnsi="Times"/>
                                <w:color w:val="000000" w:themeColor="text1"/>
                              </w:rPr>
                            </w:pPr>
                            <w:r w:rsidRPr="002D1B5C">
                              <w:rPr>
                                <w:rFonts w:ascii="Times" w:hAnsi="Times"/>
                                <w:color w:val="000000" w:themeColor="text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840F12" id="_x0000_t202" coordsize="21600,21600" o:spt="202" path="m,l,21600r21600,l21600,xe">
                <v:stroke joinstyle="miter"/>
                <v:path gradientshapeok="t" o:connecttype="rect"/>
              </v:shapetype>
              <v:shape id="Text Box 982020588" o:spid="_x0000_s1026" type="#_x0000_t202" style="position:absolute;left:0;text-align:left;margin-left:202.95pt;margin-top:4.85pt;width:18.65pt;height:1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" fillcolor="white [3201]" strokeweight=".5pt">
                <v:textbox>
                  <w:txbxContent>
                    <w:p w14:paraId="6535BA1A" w14:textId="77777777" w:rsidR="00E33E8A" w:rsidRPr="002D1B5C" w:rsidRDefault="00E33E8A" w:rsidP="00E33E8A">
                      <w:pPr>
                        <w:rPr>
                          <w:rFonts w:ascii="Times" w:hAnsi="Times"/>
                          <w:color w:val="000000" w:themeColor="text1"/>
                        </w:rPr>
                      </w:pPr>
                      <w:r w:rsidRPr="002D1B5C">
                        <w:rPr>
                          <w:rFonts w:ascii="Times" w:hAnsi="Times"/>
                          <w:color w:val="000000" w:themeColor="text1"/>
                        </w:rPr>
                        <w:t>a</w:t>
                      </w:r>
                    </w:p>
                  </w:txbxContent>
                </v:textbox>
              </v:shape>
            </w:pict>
          </mc:Fallback>
        </mc:AlternateContent>
      </w:r>
      <w:r w:rsidRPr="00E33E8A">
        <w:rPr>
          <w:rFonts w:ascii="Times New Roman" w:hAnsi="Times New Roman" w:cs="Times New Roman"/>
          <w:sz w:val="22"/>
          <w:szCs w:val="22"/>
          <w:lang w:val="en-AU"/>
        </w:rPr>
        <mc:AlternateContent>
          <mc:Choice Requires="wps">
            <w:drawing>
              <wp:anchor distT="0" distB="0" distL="114300" distR="114300" simplePos="0" relativeHeight="251660288" behindDoc="0" locked="0" layoutInCell="1" allowOverlap="1" wp14:anchorId="1871B340" wp14:editId="5CF66D26">
                <wp:simplePos x="0" y="0"/>
                <wp:positionH relativeFrom="column">
                  <wp:posOffset>5015865</wp:posOffset>
                </wp:positionH>
                <wp:positionV relativeFrom="paragraph">
                  <wp:posOffset>61595</wp:posOffset>
                </wp:positionV>
                <wp:extent cx="254182" cy="248285"/>
                <wp:effectExtent l="0" t="0" r="12700" b="18415"/>
                <wp:wrapNone/>
                <wp:docPr id="1960082770" name="Text Box 1960082770"/>
                <wp:cNvGraphicFramePr/>
                <a:graphic xmlns:a="http://schemas.openxmlformats.org/drawingml/2006/main">
                  <a:graphicData uri="http://schemas.microsoft.com/office/word/2010/wordprocessingShape">
                    <wps:wsp>
                      <wps:cNvSpPr txBox="1"/>
                      <wps:spPr>
                        <a:xfrm>
                          <a:off x="0" y="0"/>
                          <a:ext cx="254182" cy="248285"/>
                        </a:xfrm>
                        <a:prstGeom prst="rect">
                          <a:avLst/>
                        </a:prstGeom>
                        <a:solidFill>
                          <a:schemeClr val="lt1"/>
                        </a:solidFill>
                        <a:ln w="6350">
                          <a:solidFill>
                            <a:prstClr val="black"/>
                          </a:solidFill>
                        </a:ln>
                      </wps:spPr>
                      <wps:txbx>
                        <w:txbxContent>
                          <w:p w14:paraId="56A5F10F" w14:textId="77777777" w:rsidR="00E33E8A" w:rsidRPr="002D1B5C" w:rsidRDefault="00E33E8A" w:rsidP="00E33E8A">
                            <w:pPr>
                              <w:rPr>
                                <w:rFonts w:ascii="Times" w:hAnsi="Times"/>
                                <w:color w:val="000000" w:themeColor="text1"/>
                              </w:rPr>
                            </w:pPr>
                            <w:r w:rsidRPr="002D1B5C">
                              <w:rPr>
                                <w:rFonts w:ascii="Times" w:hAnsi="Times"/>
                                <w:color w:val="000000" w:themeColor="text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1B340" id="Text Box 1960082770" o:spid="_x0000_s1027" type="#_x0000_t202" style="position:absolute;left:0;text-align:left;margin-left:394.95pt;margin-top:4.85pt;width:20pt;height:1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" fillcolor="white [3201]" strokeweight=".5pt">
                <v:textbox>
                  <w:txbxContent>
                    <w:p w14:paraId="56A5F10F" w14:textId="77777777" w:rsidR="00E33E8A" w:rsidRPr="002D1B5C" w:rsidRDefault="00E33E8A" w:rsidP="00E33E8A">
                      <w:pPr>
                        <w:rPr>
                          <w:rFonts w:ascii="Times" w:hAnsi="Times"/>
                          <w:color w:val="000000" w:themeColor="text1"/>
                        </w:rPr>
                      </w:pPr>
                      <w:r w:rsidRPr="002D1B5C">
                        <w:rPr>
                          <w:rFonts w:ascii="Times" w:hAnsi="Times"/>
                          <w:color w:val="000000" w:themeColor="text1"/>
                        </w:rPr>
                        <w:t>b</w:t>
                      </w:r>
                    </w:p>
                  </w:txbxContent>
                </v:textbox>
              </v:shape>
            </w:pict>
          </mc:Fallback>
        </mc:AlternateContent>
      </w:r>
      <w:r w:rsidRPr="00E33E8A">
        <w:rPr>
          <w:rFonts w:ascii="Times New Roman" w:hAnsi="Times New Roman" w:cs="Times New Roman"/>
          <w:sz w:val="22"/>
          <w:szCs w:val="22"/>
          <w:lang w:val="en-AU"/>
        </w:rPr>
        <w:drawing>
          <wp:inline distT="0" distB="0" distL="0" distR="0" wp14:anchorId="74C62EE8" wp14:editId="72026DE5">
            <wp:extent cx="2371725" cy="1510055"/>
            <wp:effectExtent l="0" t="0" r="0" b="0"/>
            <wp:docPr id="1563573348" name="Picture 1563573348" descr="A person sitting on a forklif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73348" name="Picture 1563573348" descr="A person sitting on a forklift&#10;&#10;AI-generated content may be incorrect."/>
                    <pic:cNvPicPr/>
                  </pic:nvPicPr>
                  <pic:blipFill>
                    <a:blip r:embed="rId9"/>
                    <a:stretch>
                      <a:fillRect/>
                    </a:stretch>
                  </pic:blipFill>
                  <pic:spPr>
                    <a:xfrm>
                      <a:off x="0" y="0"/>
                      <a:ext cx="2466380" cy="1570321"/>
                    </a:xfrm>
                    <a:prstGeom prst="rect">
                      <a:avLst/>
                    </a:prstGeom>
                  </pic:spPr>
                </pic:pic>
              </a:graphicData>
            </a:graphic>
          </wp:inline>
        </w:drawing>
      </w:r>
      <w:r w:rsidRPr="00E33E8A">
        <w:rPr>
          <w:rFonts w:ascii="Times New Roman" w:hAnsi="Times New Roman" w:cs="Times New Roman"/>
          <w:sz w:val="22"/>
          <w:szCs w:val="22"/>
          <w:lang w:val="en-AU"/>
        </w:rPr>
        <w:drawing>
          <wp:inline distT="0" distB="0" distL="0" distR="0" wp14:anchorId="623ECE85" wp14:editId="603C6804">
            <wp:extent cx="2790825" cy="1505354"/>
            <wp:effectExtent l="0" t="0" r="0" b="0"/>
            <wp:docPr id="1291348144" name="Picture 1291348144" descr="A person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48144" name="Picture 1291348144" descr="A person standing in front of a building&#10;&#10;AI-generated content may be incorrect."/>
                    <pic:cNvPicPr/>
                  </pic:nvPicPr>
                  <pic:blipFill>
                    <a:blip r:embed="rId10"/>
                    <a:stretch>
                      <a:fillRect/>
                    </a:stretch>
                  </pic:blipFill>
                  <pic:spPr>
                    <a:xfrm>
                      <a:off x="0" y="0"/>
                      <a:ext cx="2849049" cy="1536759"/>
                    </a:xfrm>
                    <a:prstGeom prst="rect">
                      <a:avLst/>
                    </a:prstGeom>
                  </pic:spPr>
                </pic:pic>
              </a:graphicData>
            </a:graphic>
          </wp:inline>
        </w:drawing>
      </w:r>
    </w:p>
    <w:p w14:paraId="6060F3BB" w14:textId="6F27A531" w:rsidR="00E33E8A" w:rsidRPr="00E33E8A" w:rsidRDefault="00E33E8A" w:rsidP="00E33E8A">
      <w:pPr>
        <w:spacing w:after="0" w:line="240" w:lineRule="auto"/>
        <w:jc w:val="both"/>
        <w:rPr>
          <w:rFonts w:ascii="Times New Roman" w:hAnsi="Times New Roman" w:cs="Times New Roman"/>
          <w:sz w:val="22"/>
          <w:szCs w:val="22"/>
          <w:lang w:val="en-AU"/>
        </w:rPr>
      </w:pPr>
      <w:r w:rsidRPr="00E33E8A">
        <w:rPr>
          <w:rFonts w:ascii="Times New Roman" w:hAnsi="Times New Roman" w:cs="Times New Roman"/>
          <w:b/>
          <w:bCs/>
          <w:i/>
          <w:iCs/>
          <w:sz w:val="22"/>
          <w:szCs w:val="22"/>
          <w:lang w:val="en-AU"/>
        </w:rPr>
        <w:t xml:space="preserve">Fig. </w:t>
      </w:r>
      <w:r w:rsidR="00AA73EF">
        <w:rPr>
          <w:rFonts w:ascii="Times New Roman" w:hAnsi="Times New Roman" w:cs="Times New Roman"/>
          <w:b/>
          <w:bCs/>
          <w:i/>
          <w:iCs/>
          <w:sz w:val="22"/>
          <w:szCs w:val="22"/>
          <w:lang w:val="en-AU"/>
        </w:rPr>
        <w:t>3</w:t>
      </w:r>
      <w:r w:rsidRPr="00E33E8A">
        <w:rPr>
          <w:rFonts w:ascii="Times New Roman" w:hAnsi="Times New Roman" w:cs="Times New Roman"/>
          <w:b/>
          <w:bCs/>
          <w:i/>
          <w:iCs/>
          <w:sz w:val="22"/>
          <w:szCs w:val="22"/>
          <w:lang w:val="en-AU"/>
        </w:rPr>
        <w:t>: Fork lifting of Co-60 device into transport packaging (a); transporting source in Type B(U) transport package (b)</w:t>
      </w:r>
    </w:p>
    <w:p w14:paraId="02733038" w14:textId="77777777" w:rsidR="00E33E8A" w:rsidRPr="00E33E8A" w:rsidRDefault="00E33E8A" w:rsidP="00AA73EF">
      <w:pPr>
        <w:spacing w:after="0"/>
        <w:jc w:val="both"/>
        <w:rPr>
          <w:rFonts w:ascii="Times New Roman" w:hAnsi="Times New Roman" w:cs="Times New Roman"/>
          <w:sz w:val="22"/>
          <w:szCs w:val="22"/>
          <w:lang w:val="en-AU"/>
        </w:rPr>
      </w:pPr>
    </w:p>
    <w:p w14:paraId="180D7B4F" w14:textId="77777777" w:rsidR="00E33E8A" w:rsidRPr="00E33E8A" w:rsidRDefault="00E33E8A" w:rsidP="00E33E8A">
      <w:pPr>
        <w:spacing w:after="0" w:line="240" w:lineRule="auto"/>
        <w:jc w:val="both"/>
        <w:rPr>
          <w:rFonts w:ascii="Times New Roman" w:hAnsi="Times New Roman" w:cs="Times New Roman"/>
          <w:sz w:val="22"/>
          <w:szCs w:val="22"/>
          <w:lang w:bidi="en-US"/>
        </w:rPr>
      </w:pPr>
      <w:r w:rsidRPr="00E33E8A">
        <w:rPr>
          <w:rFonts w:ascii="Times New Roman" w:hAnsi="Times New Roman" w:cs="Times New Roman"/>
          <w:sz w:val="22"/>
          <w:szCs w:val="22"/>
        </w:rPr>
        <w:drawing>
          <wp:inline distT="0" distB="0" distL="0" distR="0" wp14:anchorId="085327B9" wp14:editId="79279608">
            <wp:extent cx="2596260" cy="1600200"/>
            <wp:effectExtent l="0" t="0" r="0" b="0"/>
            <wp:docPr id="1775323407" name="Picture 177532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26475" cy="1680458"/>
                    </a:xfrm>
                    <a:prstGeom prst="rect">
                      <a:avLst/>
                    </a:prstGeom>
                  </pic:spPr>
                </pic:pic>
              </a:graphicData>
            </a:graphic>
          </wp:inline>
        </w:drawing>
      </w:r>
      <w:r w:rsidRPr="00E33E8A">
        <w:rPr>
          <w:rFonts w:ascii="Times New Roman" w:hAnsi="Times New Roman" w:cs="Times New Roman"/>
          <w:sz w:val="22"/>
          <w:szCs w:val="22"/>
          <w:lang w:bidi="en-US"/>
        </w:rPr>
        <w:drawing>
          <wp:inline distT="0" distB="0" distL="0" distR="0" wp14:anchorId="7EB3A916" wp14:editId="4ACCD0AA">
            <wp:extent cx="2752725" cy="1628140"/>
            <wp:effectExtent l="0" t="0" r="9525" b="0"/>
            <wp:docPr id="306042313" name="Picture 306042313" descr="A truck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42313" name="Picture 306042313" descr="A truck on the road&#10;&#10;AI-generated content may be incorrect."/>
                    <pic:cNvPicPr/>
                  </pic:nvPicPr>
                  <pic:blipFill>
                    <a:blip r:embed="rId12"/>
                    <a:stretch>
                      <a:fillRect/>
                    </a:stretch>
                  </pic:blipFill>
                  <pic:spPr>
                    <a:xfrm>
                      <a:off x="0" y="0"/>
                      <a:ext cx="2945643" cy="1742244"/>
                    </a:xfrm>
                    <a:prstGeom prst="rect">
                      <a:avLst/>
                    </a:prstGeom>
                  </pic:spPr>
                </pic:pic>
              </a:graphicData>
            </a:graphic>
          </wp:inline>
        </w:drawing>
      </w:r>
    </w:p>
    <w:p w14:paraId="58404A8F" w14:textId="1C3BDF7F" w:rsidR="00E33E8A" w:rsidRPr="00E33E8A" w:rsidRDefault="00E33E8A" w:rsidP="00E33E8A">
      <w:pPr>
        <w:jc w:val="both"/>
        <w:rPr>
          <w:rFonts w:ascii="Times New Roman" w:hAnsi="Times New Roman" w:cs="Times New Roman"/>
          <w:b/>
          <w:bCs/>
          <w:i/>
          <w:iCs/>
          <w:sz w:val="22"/>
          <w:szCs w:val="22"/>
          <w:lang w:bidi="en-US"/>
        </w:rPr>
      </w:pPr>
      <w:r w:rsidRPr="00E33E8A">
        <w:rPr>
          <w:rFonts w:ascii="Times New Roman" w:hAnsi="Times New Roman" w:cs="Times New Roman"/>
          <w:b/>
          <w:bCs/>
          <w:i/>
          <w:iCs/>
          <w:sz w:val="22"/>
          <w:szCs w:val="22"/>
          <w:lang w:bidi="en-US"/>
        </w:rPr>
        <w:t xml:space="preserve">Fig. </w:t>
      </w:r>
      <w:r w:rsidR="00AA73EF">
        <w:rPr>
          <w:rFonts w:ascii="Times New Roman" w:hAnsi="Times New Roman" w:cs="Times New Roman"/>
          <w:b/>
          <w:bCs/>
          <w:i/>
          <w:iCs/>
          <w:sz w:val="22"/>
          <w:szCs w:val="22"/>
          <w:lang w:bidi="en-US"/>
        </w:rPr>
        <w:t>4</w:t>
      </w:r>
      <w:r w:rsidRPr="00E33E8A">
        <w:rPr>
          <w:rFonts w:ascii="Times New Roman" w:hAnsi="Times New Roman" w:cs="Times New Roman"/>
          <w:b/>
          <w:bCs/>
          <w:i/>
          <w:iCs/>
          <w:sz w:val="22"/>
          <w:szCs w:val="22"/>
          <w:lang w:bidi="en-US"/>
        </w:rPr>
        <w:t xml:space="preserve">: Police escort transport of Category 2 disused Co-60 device from Tema </w:t>
      </w:r>
      <w:r w:rsidR="00AA73EF">
        <w:rPr>
          <w:rFonts w:ascii="Times New Roman" w:hAnsi="Times New Roman" w:cs="Times New Roman"/>
          <w:b/>
          <w:bCs/>
          <w:i/>
          <w:iCs/>
          <w:sz w:val="22"/>
          <w:szCs w:val="22"/>
          <w:lang w:bidi="en-US"/>
        </w:rPr>
        <w:t xml:space="preserve">Harbour </w:t>
      </w:r>
      <w:r w:rsidRPr="00E33E8A">
        <w:rPr>
          <w:rFonts w:ascii="Times New Roman" w:hAnsi="Times New Roman" w:cs="Times New Roman"/>
          <w:b/>
          <w:bCs/>
          <w:i/>
          <w:iCs/>
          <w:sz w:val="22"/>
          <w:szCs w:val="22"/>
          <w:lang w:bidi="en-US"/>
        </w:rPr>
        <w:t>to GAEC, Kwabenya</w:t>
      </w:r>
    </w:p>
    <w:p w14:paraId="1E5C3A33" w14:textId="56751332" w:rsidR="00AA73EF" w:rsidRPr="00AA73EF" w:rsidRDefault="00AA73EF" w:rsidP="00AA73EF">
      <w:pPr>
        <w:spacing w:after="0"/>
        <w:jc w:val="both"/>
        <w:rPr>
          <w:rFonts w:ascii="Times New Roman" w:hAnsi="Times New Roman" w:cs="Times New Roman"/>
          <w:sz w:val="22"/>
          <w:szCs w:val="22"/>
        </w:rPr>
      </w:pPr>
      <w:r w:rsidRPr="00AA73EF">
        <w:rPr>
          <w:rFonts w:ascii="Times New Roman" w:hAnsi="Times New Roman" w:cs="Times New Roman"/>
          <w:sz w:val="22"/>
          <w:szCs w:val="22"/>
        </w:rPr>
        <w:drawing>
          <wp:inline distT="0" distB="0" distL="0" distR="0" wp14:anchorId="2C79DA7B" wp14:editId="2E6DDECE">
            <wp:extent cx="2984550" cy="1762125"/>
            <wp:effectExtent l="0" t="0" r="6350" b="0"/>
            <wp:docPr id="671180532" name="Picture 33" descr="A person sitting on a forklif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80532" name="Picture 33" descr="A person sitting on a forklif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4020" cy="1773621"/>
                    </a:xfrm>
                    <a:prstGeom prst="rect">
                      <a:avLst/>
                    </a:prstGeom>
                  </pic:spPr>
                </pic:pic>
              </a:graphicData>
            </a:graphic>
          </wp:inline>
        </w:drawing>
      </w:r>
      <w:r>
        <w:rPr>
          <w:rFonts w:ascii="Times New Roman" w:hAnsi="Times New Roman" w:cs="Times New Roman"/>
          <w:noProof/>
          <w:sz w:val="22"/>
          <w:szCs w:val="22"/>
        </w:rPr>
        <w:drawing>
          <wp:inline distT="0" distB="0" distL="0" distR="0" wp14:anchorId="1893F8CA" wp14:editId="2F3B7D8F">
            <wp:extent cx="2543175" cy="1775460"/>
            <wp:effectExtent l="0" t="0" r="9525" b="0"/>
            <wp:docPr id="1352004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5900" cy="1791325"/>
                    </a:xfrm>
                    <a:prstGeom prst="rect">
                      <a:avLst/>
                    </a:prstGeom>
                    <a:noFill/>
                  </pic:spPr>
                </pic:pic>
              </a:graphicData>
            </a:graphic>
          </wp:inline>
        </w:drawing>
      </w:r>
    </w:p>
    <w:p w14:paraId="53317C49" w14:textId="022986CD" w:rsidR="00AA73EF" w:rsidRPr="00AA73EF" w:rsidRDefault="00AA73EF" w:rsidP="009A47B8">
      <w:pPr>
        <w:spacing w:after="0" w:line="240" w:lineRule="auto"/>
        <w:jc w:val="both"/>
        <w:rPr>
          <w:rFonts w:ascii="Times New Roman" w:hAnsi="Times New Roman" w:cs="Times New Roman"/>
          <w:b/>
          <w:bCs/>
          <w:i/>
          <w:iCs/>
          <w:sz w:val="22"/>
          <w:szCs w:val="22"/>
        </w:rPr>
      </w:pPr>
      <w:r w:rsidRPr="00AA73EF">
        <w:rPr>
          <w:rFonts w:ascii="Times New Roman" w:hAnsi="Times New Roman" w:cs="Times New Roman"/>
          <w:b/>
          <w:bCs/>
          <w:i/>
          <w:iCs/>
          <w:sz w:val="22"/>
          <w:szCs w:val="22"/>
        </w:rPr>
        <w:t>Fig</w:t>
      </w:r>
      <w:r w:rsidR="009A47B8" w:rsidRPr="009A47B8">
        <w:rPr>
          <w:rFonts w:ascii="Times New Roman" w:hAnsi="Times New Roman" w:cs="Times New Roman"/>
          <w:b/>
          <w:bCs/>
          <w:i/>
          <w:iCs/>
          <w:sz w:val="22"/>
          <w:szCs w:val="22"/>
        </w:rPr>
        <w:t>.</w:t>
      </w:r>
      <w:r w:rsidRPr="00AA73EF">
        <w:rPr>
          <w:rFonts w:ascii="Times New Roman" w:hAnsi="Times New Roman" w:cs="Times New Roman"/>
          <w:b/>
          <w:bCs/>
          <w:i/>
          <w:iCs/>
          <w:sz w:val="22"/>
          <w:szCs w:val="22"/>
        </w:rPr>
        <w:t xml:space="preserve"> 5: R</w:t>
      </w:r>
      <w:r w:rsidR="009A47B8" w:rsidRPr="009A47B8">
        <w:rPr>
          <w:rFonts w:ascii="Times New Roman" w:hAnsi="Times New Roman" w:cs="Times New Roman"/>
          <w:b/>
          <w:bCs/>
          <w:i/>
          <w:iCs/>
          <w:sz w:val="22"/>
          <w:szCs w:val="22"/>
        </w:rPr>
        <w:t>eceipt and r</w:t>
      </w:r>
      <w:r w:rsidRPr="00AA73EF">
        <w:rPr>
          <w:rFonts w:ascii="Times New Roman" w:hAnsi="Times New Roman" w:cs="Times New Roman"/>
          <w:b/>
          <w:bCs/>
          <w:i/>
          <w:iCs/>
          <w:sz w:val="22"/>
          <w:szCs w:val="22"/>
        </w:rPr>
        <w:t xml:space="preserve">emoval of </w:t>
      </w:r>
      <w:r w:rsidRPr="009A47B8">
        <w:rPr>
          <w:rFonts w:ascii="Times New Roman" w:hAnsi="Times New Roman" w:cs="Times New Roman"/>
          <w:b/>
          <w:bCs/>
          <w:i/>
          <w:iCs/>
          <w:sz w:val="22"/>
          <w:szCs w:val="22"/>
        </w:rPr>
        <w:t xml:space="preserve">disused Cat. 2 </w:t>
      </w:r>
      <w:r w:rsidRPr="00AA73EF">
        <w:rPr>
          <w:rFonts w:ascii="Times New Roman" w:hAnsi="Times New Roman" w:cs="Times New Roman"/>
          <w:b/>
          <w:bCs/>
          <w:i/>
          <w:iCs/>
          <w:sz w:val="22"/>
          <w:szCs w:val="22"/>
        </w:rPr>
        <w:t xml:space="preserve">Co-60 </w:t>
      </w:r>
      <w:r w:rsidRPr="009A47B8">
        <w:rPr>
          <w:rFonts w:ascii="Times New Roman" w:hAnsi="Times New Roman" w:cs="Times New Roman"/>
          <w:b/>
          <w:bCs/>
          <w:i/>
          <w:iCs/>
          <w:sz w:val="22"/>
          <w:szCs w:val="22"/>
        </w:rPr>
        <w:t xml:space="preserve">teletherapy </w:t>
      </w:r>
      <w:r w:rsidRPr="00AA73EF">
        <w:rPr>
          <w:rFonts w:ascii="Times New Roman" w:hAnsi="Times New Roman" w:cs="Times New Roman"/>
          <w:b/>
          <w:bCs/>
          <w:i/>
          <w:iCs/>
          <w:sz w:val="22"/>
          <w:szCs w:val="22"/>
        </w:rPr>
        <w:t>source package from the transport vehicle</w:t>
      </w:r>
      <w:r w:rsidRPr="009A47B8">
        <w:rPr>
          <w:rFonts w:ascii="Times New Roman" w:hAnsi="Times New Roman" w:cs="Times New Roman"/>
          <w:b/>
          <w:bCs/>
          <w:i/>
          <w:iCs/>
          <w:sz w:val="22"/>
          <w:szCs w:val="22"/>
        </w:rPr>
        <w:t xml:space="preserve"> to the Radioactive Waste Management Facility at GAEC, Kwabenya</w:t>
      </w:r>
      <w:r w:rsidR="009A47B8">
        <w:rPr>
          <w:rFonts w:ascii="Times New Roman" w:hAnsi="Times New Roman" w:cs="Times New Roman"/>
          <w:b/>
          <w:bCs/>
          <w:i/>
          <w:iCs/>
          <w:sz w:val="22"/>
          <w:szCs w:val="22"/>
        </w:rPr>
        <w:t xml:space="preserve"> for temporary storage</w:t>
      </w:r>
    </w:p>
    <w:p w14:paraId="5EF5FF9E" w14:textId="77777777" w:rsidR="00AA73EF" w:rsidRDefault="00AA73EF" w:rsidP="00E33E8A">
      <w:pPr>
        <w:jc w:val="both"/>
        <w:rPr>
          <w:rFonts w:ascii="Times New Roman" w:hAnsi="Times New Roman" w:cs="Times New Roman"/>
          <w:sz w:val="22"/>
          <w:szCs w:val="22"/>
        </w:rPr>
      </w:pPr>
    </w:p>
    <w:p w14:paraId="074D1924" w14:textId="199A8805" w:rsidR="00E33E8A" w:rsidRPr="00E33E8A" w:rsidRDefault="00E33E8A" w:rsidP="00E33E8A">
      <w:pPr>
        <w:jc w:val="both"/>
        <w:rPr>
          <w:rFonts w:ascii="Times New Roman" w:hAnsi="Times New Roman" w:cs="Times New Roman"/>
          <w:sz w:val="22"/>
          <w:szCs w:val="22"/>
          <w:lang w:bidi="en-US"/>
        </w:rPr>
      </w:pPr>
      <w:r w:rsidRPr="00E33E8A">
        <w:rPr>
          <w:rFonts w:ascii="Times New Roman" w:hAnsi="Times New Roman" w:cs="Times New Roman"/>
          <w:sz w:val="22"/>
          <w:szCs w:val="22"/>
        </w:rPr>
        <w:t xml:space="preserve">Although stakeholder collaboration in the transport of radioactive materials has been very effective in Ghana, a major challenge entails delays in contracting a flight carrier for the transport of disused radioactive materials for refilling for NDT applications. Secondly, the high fees and charges by the carriers, licensed </w:t>
      </w:r>
      <w:r w:rsidRPr="00E33E8A">
        <w:rPr>
          <w:rFonts w:ascii="Times New Roman" w:hAnsi="Times New Roman" w:cs="Times New Roman"/>
          <w:sz w:val="22"/>
          <w:szCs w:val="22"/>
          <w:lang w:bidi="en-US"/>
        </w:rPr>
        <w:t xml:space="preserve">transport and logistics companies to transport these class 7 hazardous materials </w:t>
      </w:r>
      <w:r w:rsidR="00C26929">
        <w:rPr>
          <w:rFonts w:ascii="Times New Roman" w:hAnsi="Times New Roman" w:cs="Times New Roman"/>
          <w:sz w:val="22"/>
          <w:szCs w:val="22"/>
          <w:lang w:bidi="en-US"/>
        </w:rPr>
        <w:t>imposes</w:t>
      </w:r>
      <w:r w:rsidRPr="00E33E8A">
        <w:rPr>
          <w:rFonts w:ascii="Times New Roman" w:hAnsi="Times New Roman" w:cs="Times New Roman"/>
          <w:sz w:val="22"/>
          <w:szCs w:val="22"/>
          <w:lang w:bidi="en-US"/>
        </w:rPr>
        <w:t xml:space="preserve"> significant financial </w:t>
      </w:r>
      <w:r w:rsidR="00C26929">
        <w:rPr>
          <w:rFonts w:ascii="Times New Roman" w:hAnsi="Times New Roman" w:cs="Times New Roman"/>
          <w:sz w:val="22"/>
          <w:szCs w:val="22"/>
          <w:lang w:bidi="en-US"/>
        </w:rPr>
        <w:t>responsibility</w:t>
      </w:r>
      <w:r w:rsidRPr="00E33E8A">
        <w:rPr>
          <w:rFonts w:ascii="Times New Roman" w:hAnsi="Times New Roman" w:cs="Times New Roman"/>
          <w:sz w:val="22"/>
          <w:szCs w:val="22"/>
          <w:lang w:bidi="en-US"/>
        </w:rPr>
        <w:t xml:space="preserve"> on the end user leading to delayed </w:t>
      </w:r>
      <w:r w:rsidR="00C26929">
        <w:rPr>
          <w:rFonts w:ascii="Times New Roman" w:hAnsi="Times New Roman" w:cs="Times New Roman"/>
          <w:sz w:val="22"/>
          <w:szCs w:val="22"/>
          <w:lang w:bidi="en-US"/>
        </w:rPr>
        <w:t>operations</w:t>
      </w:r>
      <w:r w:rsidRPr="00E33E8A">
        <w:rPr>
          <w:rFonts w:ascii="Times New Roman" w:hAnsi="Times New Roman" w:cs="Times New Roman"/>
          <w:sz w:val="22"/>
          <w:szCs w:val="22"/>
          <w:lang w:bidi="en-US"/>
        </w:rPr>
        <w:t xml:space="preserve">. </w:t>
      </w:r>
      <w:r w:rsidR="00C26929">
        <w:rPr>
          <w:rFonts w:ascii="Times New Roman" w:hAnsi="Times New Roman" w:cs="Times New Roman"/>
          <w:sz w:val="22"/>
          <w:szCs w:val="22"/>
          <w:lang w:bidi="en-US"/>
        </w:rPr>
        <w:t xml:space="preserve">The provision of a special purpose </w:t>
      </w:r>
      <w:r w:rsidR="00C26929">
        <w:rPr>
          <w:rFonts w:ascii="Times New Roman" w:hAnsi="Times New Roman" w:cs="Times New Roman"/>
          <w:sz w:val="22"/>
          <w:szCs w:val="22"/>
          <w:lang w:bidi="en-US"/>
        </w:rPr>
        <w:t>transport</w:t>
      </w:r>
      <w:r w:rsidR="00C26929">
        <w:rPr>
          <w:rFonts w:ascii="Times New Roman" w:hAnsi="Times New Roman" w:cs="Times New Roman"/>
          <w:sz w:val="22"/>
          <w:szCs w:val="22"/>
          <w:lang w:bidi="en-US"/>
        </w:rPr>
        <w:t xml:space="preserve"> vehicle for radioactive material to RWMC via donor support will help reduce the cost of transportation drastically. </w:t>
      </w:r>
      <w:r w:rsidRPr="00E33E8A">
        <w:rPr>
          <w:rFonts w:ascii="Times New Roman" w:hAnsi="Times New Roman" w:cs="Times New Roman"/>
          <w:sz w:val="22"/>
          <w:szCs w:val="22"/>
          <w:lang w:bidi="en-US"/>
        </w:rPr>
        <w:t>Finally, the timeframe for obtaining the requisite authorization and permits from the competent authority can be frustrating especially if it affects the arrangement with the carriers particularly by flight. However, these challenges are been addressed to guarantee the provision of safe, secure and sustainable transport of radioactive materials</w:t>
      </w:r>
      <w:r w:rsidR="00C26929">
        <w:rPr>
          <w:rFonts w:ascii="Times New Roman" w:hAnsi="Times New Roman" w:cs="Times New Roman"/>
          <w:sz w:val="22"/>
          <w:szCs w:val="22"/>
          <w:lang w:bidi="en-US"/>
        </w:rPr>
        <w:t xml:space="preserve"> in Ghana</w:t>
      </w:r>
      <w:r w:rsidRPr="00E33E8A">
        <w:rPr>
          <w:rFonts w:ascii="Times New Roman" w:hAnsi="Times New Roman" w:cs="Times New Roman"/>
          <w:sz w:val="22"/>
          <w:szCs w:val="22"/>
          <w:lang w:bidi="en-US"/>
        </w:rPr>
        <w:t xml:space="preserve">. </w:t>
      </w:r>
    </w:p>
    <w:p w14:paraId="2E7D7674" w14:textId="77777777" w:rsidR="002F622B" w:rsidRPr="00E33E8A" w:rsidRDefault="002F622B" w:rsidP="00E33E8A">
      <w:pPr>
        <w:jc w:val="both"/>
        <w:rPr>
          <w:rFonts w:ascii="Times New Roman" w:hAnsi="Times New Roman" w:cs="Times New Roman"/>
          <w:sz w:val="22"/>
          <w:szCs w:val="22"/>
        </w:rPr>
      </w:pPr>
    </w:p>
    <w:sectPr w:rsidR="002F622B" w:rsidRPr="00E33E8A" w:rsidSect="00E33E8A">
      <w:pgSz w:w="11909" w:h="16834" w:code="9"/>
      <w:pgMar w:top="1152" w:right="1152" w:bottom="1152" w:left="1152" w:header="1440" w:footer="14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04FBE"/>
    <w:multiLevelType w:val="hybridMultilevel"/>
    <w:tmpl w:val="77B27E7E"/>
    <w:lvl w:ilvl="0" w:tplc="9884981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7A0160"/>
    <w:multiLevelType w:val="multilevel"/>
    <w:tmpl w:val="E6BAF054"/>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25863286">
    <w:abstractNumId w:val="0"/>
  </w:num>
  <w:num w:numId="2" w16cid:durableId="7353175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E8A"/>
    <w:rsid w:val="00021A9D"/>
    <w:rsid w:val="00043A7B"/>
    <w:rsid w:val="002F622B"/>
    <w:rsid w:val="00362B30"/>
    <w:rsid w:val="005B2A7F"/>
    <w:rsid w:val="00894BFF"/>
    <w:rsid w:val="009A47B8"/>
    <w:rsid w:val="00AA73EF"/>
    <w:rsid w:val="00C26929"/>
    <w:rsid w:val="00D806C4"/>
    <w:rsid w:val="00D93149"/>
    <w:rsid w:val="00E33E8A"/>
    <w:rsid w:val="00F715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ED12F5C"/>
  <w15:chartTrackingRefBased/>
  <w15:docId w15:val="{BF6F2FCD-8289-4944-B724-85F6E0F0E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2B30"/>
    <w:pPr>
      <w:keepNext/>
      <w:keepLines/>
      <w:numPr>
        <w:numId w:val="2"/>
      </w:numPr>
      <w:spacing w:before="360" w:after="80"/>
      <w:ind w:hanging="360"/>
      <w:outlineLvl w:val="0"/>
    </w:pPr>
    <w:rPr>
      <w:rFonts w:ascii="Times New Roman" w:eastAsiaTheme="majorEastAsia" w:hAnsi="Times New Roman" w:cstheme="majorBidi"/>
      <w:b/>
      <w:color w:val="000000" w:themeColor="text1"/>
      <w:szCs w:val="40"/>
    </w:rPr>
  </w:style>
  <w:style w:type="paragraph" w:styleId="Heading2">
    <w:name w:val="heading 2"/>
    <w:basedOn w:val="Normal"/>
    <w:next w:val="Normal"/>
    <w:link w:val="Heading2Char"/>
    <w:uiPriority w:val="9"/>
    <w:unhideWhenUsed/>
    <w:qFormat/>
    <w:rsid w:val="00362B30"/>
    <w:pPr>
      <w:keepNext/>
      <w:keepLines/>
      <w:spacing w:before="160" w:after="80"/>
      <w:outlineLvl w:val="1"/>
    </w:pPr>
    <w:rPr>
      <w:rFonts w:ascii="Times New Roman" w:eastAsiaTheme="majorEastAsia" w:hAnsi="Times New Roman" w:cstheme="majorBidi"/>
      <w:color w:val="000000" w:themeColor="text1"/>
      <w:szCs w:val="32"/>
    </w:rPr>
  </w:style>
  <w:style w:type="paragraph" w:styleId="Heading3">
    <w:name w:val="heading 3"/>
    <w:basedOn w:val="Normal"/>
    <w:next w:val="Normal"/>
    <w:link w:val="Heading3Char"/>
    <w:uiPriority w:val="9"/>
    <w:semiHidden/>
    <w:unhideWhenUsed/>
    <w:qFormat/>
    <w:rsid w:val="00E33E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3E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3E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3E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3E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3E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3E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2B30"/>
    <w:rPr>
      <w:rFonts w:ascii="Times New Roman" w:eastAsiaTheme="majorEastAsia" w:hAnsi="Times New Roman" w:cstheme="majorBidi"/>
      <w:b/>
      <w:color w:val="000000" w:themeColor="text1"/>
      <w:szCs w:val="40"/>
    </w:rPr>
  </w:style>
  <w:style w:type="character" w:customStyle="1" w:styleId="Heading2Char">
    <w:name w:val="Heading 2 Char"/>
    <w:basedOn w:val="DefaultParagraphFont"/>
    <w:link w:val="Heading2"/>
    <w:uiPriority w:val="9"/>
    <w:rsid w:val="00362B30"/>
    <w:rPr>
      <w:rFonts w:ascii="Times New Roman" w:eastAsiaTheme="majorEastAsia" w:hAnsi="Times New Roman" w:cstheme="majorBidi"/>
      <w:color w:val="000000" w:themeColor="text1"/>
      <w:szCs w:val="32"/>
    </w:rPr>
  </w:style>
  <w:style w:type="character" w:customStyle="1" w:styleId="Heading3Char">
    <w:name w:val="Heading 3 Char"/>
    <w:basedOn w:val="DefaultParagraphFont"/>
    <w:link w:val="Heading3"/>
    <w:uiPriority w:val="9"/>
    <w:semiHidden/>
    <w:rsid w:val="00E33E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3E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3E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3E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3E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3E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3E8A"/>
    <w:rPr>
      <w:rFonts w:eastAsiaTheme="majorEastAsia" w:cstheme="majorBidi"/>
      <w:color w:val="272727" w:themeColor="text1" w:themeTint="D8"/>
    </w:rPr>
  </w:style>
  <w:style w:type="paragraph" w:styleId="Title">
    <w:name w:val="Title"/>
    <w:basedOn w:val="Normal"/>
    <w:next w:val="Normal"/>
    <w:link w:val="TitleChar"/>
    <w:uiPriority w:val="10"/>
    <w:qFormat/>
    <w:rsid w:val="00E33E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3E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3E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3E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3E8A"/>
    <w:pPr>
      <w:spacing w:before="160"/>
      <w:jc w:val="center"/>
    </w:pPr>
    <w:rPr>
      <w:i/>
      <w:iCs/>
      <w:color w:val="404040" w:themeColor="text1" w:themeTint="BF"/>
    </w:rPr>
  </w:style>
  <w:style w:type="character" w:customStyle="1" w:styleId="QuoteChar">
    <w:name w:val="Quote Char"/>
    <w:basedOn w:val="DefaultParagraphFont"/>
    <w:link w:val="Quote"/>
    <w:uiPriority w:val="29"/>
    <w:rsid w:val="00E33E8A"/>
    <w:rPr>
      <w:i/>
      <w:iCs/>
      <w:color w:val="404040" w:themeColor="text1" w:themeTint="BF"/>
    </w:rPr>
  </w:style>
  <w:style w:type="paragraph" w:styleId="ListParagraph">
    <w:name w:val="List Paragraph"/>
    <w:basedOn w:val="Normal"/>
    <w:uiPriority w:val="34"/>
    <w:qFormat/>
    <w:rsid w:val="00E33E8A"/>
    <w:pPr>
      <w:ind w:left="720"/>
      <w:contextualSpacing/>
    </w:pPr>
  </w:style>
  <w:style w:type="character" w:styleId="IntenseEmphasis">
    <w:name w:val="Intense Emphasis"/>
    <w:basedOn w:val="DefaultParagraphFont"/>
    <w:uiPriority w:val="21"/>
    <w:qFormat/>
    <w:rsid w:val="00E33E8A"/>
    <w:rPr>
      <w:i/>
      <w:iCs/>
      <w:color w:val="0F4761" w:themeColor="accent1" w:themeShade="BF"/>
    </w:rPr>
  </w:style>
  <w:style w:type="paragraph" w:styleId="IntenseQuote">
    <w:name w:val="Intense Quote"/>
    <w:basedOn w:val="Normal"/>
    <w:next w:val="Normal"/>
    <w:link w:val="IntenseQuoteChar"/>
    <w:uiPriority w:val="30"/>
    <w:qFormat/>
    <w:rsid w:val="00E33E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3E8A"/>
    <w:rPr>
      <w:i/>
      <w:iCs/>
      <w:color w:val="0F4761" w:themeColor="accent1" w:themeShade="BF"/>
    </w:rPr>
  </w:style>
  <w:style w:type="character" w:styleId="IntenseReference">
    <w:name w:val="Intense Reference"/>
    <w:basedOn w:val="DefaultParagraphFont"/>
    <w:uiPriority w:val="32"/>
    <w:qFormat/>
    <w:rsid w:val="00E33E8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40</TotalTime>
  <Pages>2</Pages>
  <Words>637</Words>
  <Characters>3635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 Kudjoe Gbeddy</dc:creator>
  <cp:keywords/>
  <dc:description/>
  <cp:lastModifiedBy>Gustav Kudjoe Gbeddy</cp:lastModifiedBy>
  <cp:revision>4</cp:revision>
  <dcterms:created xsi:type="dcterms:W3CDTF">2025-09-05T11:49:00Z</dcterms:created>
  <dcterms:modified xsi:type="dcterms:W3CDTF">2025-09-05T12:50:00Z</dcterms:modified>
</cp:coreProperties>
</file>