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7A67" w14:textId="472662F8" w:rsidR="001D1003" w:rsidRDefault="009779FF" w:rsidP="001D1003">
      <w:pPr>
        <w:pStyle w:val="Default"/>
        <w:jc w:val="center"/>
        <w:rPr>
          <w:rFonts w:ascii="Book Antiqua" w:hAnsi="Book Antiqua" w:cs="Arial"/>
          <w:b/>
          <w:sz w:val="28"/>
          <w:szCs w:val="28"/>
        </w:rPr>
      </w:pPr>
      <w:r>
        <w:rPr>
          <w:rFonts w:ascii="Book Antiqua" w:hAnsi="Book Antiqua" w:cs="Arial"/>
          <w:b/>
          <w:sz w:val="28"/>
          <w:szCs w:val="28"/>
          <w:lang w:val="en-GB"/>
        </w:rPr>
        <w:t xml:space="preserve">Licensing </w:t>
      </w:r>
      <w:r w:rsidR="006D69DC">
        <w:rPr>
          <w:rFonts w:ascii="Book Antiqua" w:hAnsi="Book Antiqua" w:cs="Arial"/>
          <w:b/>
          <w:sz w:val="28"/>
          <w:szCs w:val="28"/>
          <w:lang w:val="en-GB"/>
        </w:rPr>
        <w:t>of</w:t>
      </w:r>
      <w:r>
        <w:rPr>
          <w:rFonts w:ascii="Book Antiqua" w:hAnsi="Book Antiqua" w:cs="Arial"/>
          <w:b/>
          <w:sz w:val="28"/>
          <w:szCs w:val="28"/>
          <w:lang w:val="en-GB"/>
        </w:rPr>
        <w:t xml:space="preserve"> Independent Carrier of Radioactive Material: </w:t>
      </w:r>
      <w:r w:rsidR="006D69DC">
        <w:rPr>
          <w:rFonts w:ascii="Book Antiqua" w:hAnsi="Book Antiqua" w:cs="Arial"/>
          <w:b/>
          <w:sz w:val="28"/>
          <w:szCs w:val="28"/>
          <w:lang w:val="en-GB"/>
        </w:rPr>
        <w:t>A Novel</w:t>
      </w:r>
      <w:r>
        <w:rPr>
          <w:rFonts w:ascii="Book Antiqua" w:hAnsi="Book Antiqua" w:cs="Arial"/>
          <w:b/>
          <w:sz w:val="28"/>
          <w:szCs w:val="28"/>
          <w:lang w:val="en-GB"/>
        </w:rPr>
        <w:t xml:space="preserve"> Regulatory Experience in Pakistan</w:t>
      </w:r>
    </w:p>
    <w:p w14:paraId="26D1B15D" w14:textId="77777777" w:rsidR="001D1003" w:rsidRPr="002132D5" w:rsidRDefault="001D1003" w:rsidP="001D1003">
      <w:pPr>
        <w:pStyle w:val="Default"/>
      </w:pPr>
    </w:p>
    <w:p w14:paraId="558DFE7F" w14:textId="05493E82" w:rsidR="001D1003" w:rsidRDefault="009779FF" w:rsidP="001D1003">
      <w:pPr>
        <w:widowControl/>
        <w:wordWrap/>
        <w:adjustRightInd w:val="0"/>
        <w:spacing w:after="0" w:line="240" w:lineRule="auto"/>
        <w:jc w:val="left"/>
        <w:rPr>
          <w:rFonts w:ascii="Times New Roman" w:hAnsi="Times New Roman" w:cs="Times New Roman"/>
          <w:color w:val="444444"/>
          <w:kern w:val="0"/>
          <w:sz w:val="18"/>
          <w:szCs w:val="18"/>
        </w:rPr>
      </w:pPr>
      <w:r>
        <w:rPr>
          <w:rFonts w:ascii="Times New Roman" w:hAnsi="Times New Roman" w:cs="Times New Roman"/>
          <w:color w:val="444444"/>
          <w:kern w:val="0"/>
          <w:sz w:val="18"/>
          <w:szCs w:val="18"/>
        </w:rPr>
        <w:t xml:space="preserve">Primary </w:t>
      </w:r>
      <w:r w:rsidR="001D1003">
        <w:rPr>
          <w:rFonts w:ascii="Times New Roman" w:hAnsi="Times New Roman" w:cs="Times New Roman"/>
          <w:color w:val="444444"/>
          <w:kern w:val="0"/>
          <w:sz w:val="18"/>
          <w:szCs w:val="18"/>
        </w:rPr>
        <w:t>Aut</w:t>
      </w:r>
      <w:r w:rsidR="001D1003">
        <w:rPr>
          <w:rFonts w:ascii="Times New Roman" w:hAnsi="Times New Roman" w:cs="Times New Roman"/>
          <w:color w:val="636363"/>
          <w:kern w:val="0"/>
          <w:sz w:val="18"/>
          <w:szCs w:val="18"/>
        </w:rPr>
        <w:t>h</w:t>
      </w:r>
      <w:r w:rsidR="001D1003">
        <w:rPr>
          <w:rFonts w:ascii="Times New Roman" w:hAnsi="Times New Roman" w:cs="Times New Roman"/>
          <w:color w:val="444444"/>
          <w:kern w:val="0"/>
          <w:sz w:val="18"/>
          <w:szCs w:val="18"/>
        </w:rPr>
        <w:t>o</w:t>
      </w:r>
      <w:r w:rsidR="001D1003">
        <w:rPr>
          <w:rFonts w:ascii="Times New Roman" w:hAnsi="Times New Roman" w:cs="Times New Roman"/>
          <w:color w:val="212121"/>
          <w:kern w:val="0"/>
          <w:sz w:val="18"/>
          <w:szCs w:val="18"/>
        </w:rPr>
        <w:t>r</w:t>
      </w:r>
      <w:r w:rsidR="001D1003">
        <w:rPr>
          <w:rFonts w:ascii="Times New Roman" w:hAnsi="Times New Roman" w:cs="Times New Roman"/>
          <w:color w:val="444444"/>
          <w:kern w:val="0"/>
          <w:sz w:val="18"/>
          <w:szCs w:val="18"/>
        </w:rPr>
        <w:t xml:space="preserve">: </w:t>
      </w:r>
      <w:r>
        <w:rPr>
          <w:rFonts w:ascii="Times New Roman" w:hAnsi="Times New Roman" w:cs="Times New Roman"/>
          <w:color w:val="444444"/>
          <w:kern w:val="0"/>
          <w:sz w:val="18"/>
          <w:szCs w:val="18"/>
        </w:rPr>
        <w:t>Mr. Muhammad Afzal</w:t>
      </w:r>
    </w:p>
    <w:p w14:paraId="65EFC123" w14:textId="498851B9" w:rsidR="00FA6C6C" w:rsidRDefault="00FA6C6C" w:rsidP="001D1003">
      <w:pPr>
        <w:widowControl/>
        <w:wordWrap/>
        <w:adjustRightInd w:val="0"/>
        <w:spacing w:after="0" w:line="240" w:lineRule="auto"/>
        <w:jc w:val="left"/>
        <w:rPr>
          <w:rFonts w:ascii="Times New Roman" w:hAnsi="Times New Roman" w:cs="Times New Roman"/>
          <w:color w:val="444444"/>
          <w:kern w:val="0"/>
          <w:sz w:val="18"/>
          <w:szCs w:val="18"/>
        </w:rPr>
      </w:pPr>
      <w:r>
        <w:rPr>
          <w:rFonts w:ascii="Times New Roman" w:hAnsi="Times New Roman" w:cs="Times New Roman"/>
          <w:color w:val="444444"/>
          <w:kern w:val="0"/>
          <w:sz w:val="18"/>
          <w:szCs w:val="18"/>
        </w:rPr>
        <w:t xml:space="preserve">e-mail: </w:t>
      </w:r>
      <w:hyperlink r:id="rId8" w:history="1">
        <w:r w:rsidRPr="00097717">
          <w:rPr>
            <w:rStyle w:val="Hyperlink"/>
            <w:rFonts w:ascii="Times New Roman" w:hAnsi="Times New Roman" w:cs="Times New Roman"/>
            <w:kern w:val="0"/>
            <w:sz w:val="18"/>
            <w:szCs w:val="18"/>
          </w:rPr>
          <w:t>m.afzal@pnra.org</w:t>
        </w:r>
      </w:hyperlink>
    </w:p>
    <w:p w14:paraId="2C2AE969" w14:textId="77777777" w:rsidR="00FA6C6C" w:rsidRDefault="00FA6C6C" w:rsidP="001D1003">
      <w:pPr>
        <w:widowControl/>
        <w:wordWrap/>
        <w:adjustRightInd w:val="0"/>
        <w:spacing w:after="0" w:line="240" w:lineRule="auto"/>
        <w:jc w:val="left"/>
        <w:rPr>
          <w:rFonts w:ascii="Times New Roman" w:hAnsi="Times New Roman" w:cs="Times New Roman"/>
          <w:color w:val="444444"/>
          <w:kern w:val="0"/>
          <w:sz w:val="18"/>
          <w:szCs w:val="18"/>
        </w:rPr>
      </w:pPr>
    </w:p>
    <w:p w14:paraId="43693371" w14:textId="12ABC80C" w:rsidR="001D1003" w:rsidRPr="00C47D52" w:rsidRDefault="001D1003" w:rsidP="001D1003">
      <w:pPr>
        <w:widowControl/>
        <w:wordWrap/>
        <w:adjustRightInd w:val="0"/>
        <w:spacing w:after="0" w:line="240" w:lineRule="auto"/>
        <w:jc w:val="left"/>
        <w:rPr>
          <w:rFonts w:ascii="Times New Roman" w:hAnsi="Times New Roman" w:cs="Times New Roman"/>
          <w:color w:val="444444"/>
          <w:kern w:val="0"/>
          <w:sz w:val="18"/>
          <w:szCs w:val="18"/>
        </w:rPr>
      </w:pPr>
      <w:r w:rsidRPr="00C47D52">
        <w:rPr>
          <w:rFonts w:ascii="Times New Roman" w:hAnsi="Times New Roman" w:cs="Times New Roman"/>
          <w:color w:val="444444"/>
          <w:kern w:val="0"/>
          <w:sz w:val="18"/>
          <w:szCs w:val="18"/>
        </w:rPr>
        <w:t>Co-Author(</w:t>
      </w:r>
      <w:r w:rsidRPr="00C47D52">
        <w:rPr>
          <w:rFonts w:ascii="Times New Roman" w:hAnsi="Times New Roman" w:cs="Times New Roman"/>
          <w:color w:val="636363"/>
          <w:kern w:val="0"/>
          <w:sz w:val="18"/>
          <w:szCs w:val="18"/>
        </w:rPr>
        <w:t>s</w:t>
      </w:r>
      <w:r w:rsidRPr="00C47D52">
        <w:rPr>
          <w:rFonts w:ascii="Times New Roman" w:hAnsi="Times New Roman" w:cs="Times New Roman"/>
          <w:color w:val="444444"/>
          <w:kern w:val="0"/>
          <w:sz w:val="18"/>
          <w:szCs w:val="18"/>
        </w:rPr>
        <w:t xml:space="preserve">): </w:t>
      </w:r>
      <w:r w:rsidR="00D964A0" w:rsidRPr="00C47D52">
        <w:rPr>
          <w:rFonts w:ascii="Times New Roman" w:hAnsi="Times New Roman" w:cs="Times New Roman"/>
          <w:color w:val="444444"/>
          <w:kern w:val="0"/>
          <w:sz w:val="18"/>
          <w:szCs w:val="18"/>
        </w:rPr>
        <w:t>Miss. Hina Younis</w:t>
      </w:r>
    </w:p>
    <w:p w14:paraId="4037B949" w14:textId="7E640B07" w:rsidR="00FA6C6C" w:rsidRDefault="00FA6C6C" w:rsidP="00FA6C6C">
      <w:pPr>
        <w:widowControl/>
        <w:wordWrap/>
        <w:adjustRightInd w:val="0"/>
        <w:spacing w:after="0" w:line="240" w:lineRule="auto"/>
        <w:jc w:val="left"/>
        <w:rPr>
          <w:rFonts w:ascii="Times New Roman" w:hAnsi="Times New Roman" w:cs="Times New Roman"/>
          <w:color w:val="444444"/>
          <w:kern w:val="0"/>
          <w:sz w:val="18"/>
          <w:szCs w:val="18"/>
        </w:rPr>
      </w:pPr>
      <w:r w:rsidRPr="00C47D52">
        <w:rPr>
          <w:rFonts w:ascii="Times New Roman" w:hAnsi="Times New Roman" w:cs="Times New Roman"/>
          <w:color w:val="444444"/>
          <w:kern w:val="0"/>
          <w:sz w:val="18"/>
          <w:szCs w:val="18"/>
        </w:rPr>
        <w:t xml:space="preserve">e-mail: </w:t>
      </w:r>
      <w:hyperlink r:id="rId9" w:history="1">
        <w:r w:rsidR="00D964A0" w:rsidRPr="00C47D52">
          <w:rPr>
            <w:rStyle w:val="Hyperlink"/>
            <w:rFonts w:ascii="Times New Roman" w:hAnsi="Times New Roman" w:cs="Times New Roman"/>
            <w:kern w:val="0"/>
            <w:sz w:val="18"/>
            <w:szCs w:val="18"/>
          </w:rPr>
          <w:t>hina.younis@pnra.org</w:t>
        </w:r>
      </w:hyperlink>
    </w:p>
    <w:p w14:paraId="4BB23235" w14:textId="77777777" w:rsidR="00FA6C6C" w:rsidRPr="00FF6CAC" w:rsidRDefault="00FA6C6C" w:rsidP="001D1003">
      <w:pPr>
        <w:widowControl/>
        <w:wordWrap/>
        <w:adjustRightInd w:val="0"/>
        <w:spacing w:after="0" w:line="240" w:lineRule="auto"/>
        <w:jc w:val="left"/>
        <w:rPr>
          <w:rFonts w:ascii="Times New Roman" w:hAnsi="Times New Roman" w:cs="Times New Roman"/>
          <w:color w:val="444444"/>
          <w:kern w:val="0"/>
          <w:sz w:val="18"/>
          <w:szCs w:val="18"/>
          <w:lang w:val="en-GB"/>
        </w:rPr>
      </w:pPr>
    </w:p>
    <w:p w14:paraId="35E73FB5" w14:textId="77777777" w:rsidR="001D1003" w:rsidRDefault="001D1003" w:rsidP="001D1003">
      <w:pPr>
        <w:spacing w:after="3" w:line="237" w:lineRule="auto"/>
        <w:ind w:left="4" w:right="691" w:firstLine="4"/>
        <w:rPr>
          <w:rFonts w:ascii="Book Antiqua" w:hAnsi="Book Antiqua"/>
          <w:sz w:val="24"/>
        </w:rPr>
      </w:pPr>
      <w:r>
        <w:rPr>
          <w:rFonts w:ascii="Times New Roman" w:hAnsi="Times New Roman" w:cs="Times New Roman"/>
          <w:color w:val="444444"/>
          <w:kern w:val="0"/>
          <w:sz w:val="18"/>
          <w:szCs w:val="18"/>
        </w:rPr>
        <w:t>Pakistan N</w:t>
      </w:r>
      <w:r>
        <w:rPr>
          <w:rFonts w:ascii="Times New Roman" w:hAnsi="Times New Roman" w:cs="Times New Roman"/>
          <w:color w:val="212121"/>
          <w:kern w:val="0"/>
          <w:sz w:val="18"/>
          <w:szCs w:val="18"/>
        </w:rPr>
        <w:t>u</w:t>
      </w:r>
      <w:r>
        <w:rPr>
          <w:rFonts w:ascii="Times New Roman" w:hAnsi="Times New Roman" w:cs="Times New Roman"/>
          <w:color w:val="444444"/>
          <w:kern w:val="0"/>
          <w:sz w:val="18"/>
          <w:szCs w:val="18"/>
        </w:rPr>
        <w:t>clea</w:t>
      </w:r>
      <w:r>
        <w:rPr>
          <w:rFonts w:ascii="Times New Roman" w:hAnsi="Times New Roman" w:cs="Times New Roman"/>
          <w:color w:val="212121"/>
          <w:kern w:val="0"/>
          <w:sz w:val="18"/>
          <w:szCs w:val="18"/>
        </w:rPr>
        <w:t xml:space="preserve">r </w:t>
      </w:r>
      <w:r>
        <w:rPr>
          <w:rFonts w:ascii="Times New Roman" w:hAnsi="Times New Roman" w:cs="Times New Roman"/>
          <w:color w:val="444444"/>
          <w:kern w:val="0"/>
          <w:sz w:val="18"/>
          <w:szCs w:val="18"/>
        </w:rPr>
        <w:t xml:space="preserve">Regulatory Authority </w:t>
      </w:r>
      <w:r>
        <w:rPr>
          <w:rFonts w:ascii="Times New Roman" w:hAnsi="Times New Roman" w:cs="Times New Roman"/>
          <w:color w:val="303030"/>
          <w:kern w:val="0"/>
          <w:sz w:val="18"/>
          <w:szCs w:val="18"/>
        </w:rPr>
        <w:t>(</w:t>
      </w:r>
      <w:r>
        <w:rPr>
          <w:rFonts w:ascii="Times New Roman" w:hAnsi="Times New Roman" w:cs="Times New Roman"/>
          <w:color w:val="303030"/>
          <w:kern w:val="0"/>
          <w:sz w:val="18"/>
          <w:szCs w:val="18"/>
          <w:lang w:val="en-GB"/>
        </w:rPr>
        <w:t>P</w:t>
      </w:r>
      <w:r>
        <w:rPr>
          <w:rFonts w:ascii="Times New Roman" w:hAnsi="Times New Roman" w:cs="Times New Roman"/>
          <w:color w:val="303030"/>
          <w:kern w:val="0"/>
          <w:sz w:val="18"/>
          <w:szCs w:val="18"/>
        </w:rPr>
        <w:t xml:space="preserve">NRA), </w:t>
      </w:r>
      <w:r>
        <w:rPr>
          <w:rFonts w:ascii="Times New Roman" w:hAnsi="Times New Roman" w:cs="Times New Roman"/>
          <w:color w:val="444444"/>
          <w:kern w:val="0"/>
          <w:sz w:val="18"/>
          <w:szCs w:val="18"/>
        </w:rPr>
        <w:t>P.O. Box No.</w:t>
      </w:r>
      <w:r>
        <w:rPr>
          <w:rFonts w:ascii="Times New Roman" w:hAnsi="Times New Roman" w:cs="Times New Roman"/>
          <w:color w:val="212121"/>
          <w:kern w:val="0"/>
          <w:sz w:val="18"/>
          <w:szCs w:val="18"/>
        </w:rPr>
        <w:t xml:space="preserve">1 </w:t>
      </w:r>
      <w:r>
        <w:rPr>
          <w:rFonts w:ascii="Times New Roman" w:hAnsi="Times New Roman" w:cs="Times New Roman"/>
          <w:color w:val="444444"/>
          <w:kern w:val="0"/>
          <w:sz w:val="18"/>
          <w:szCs w:val="18"/>
        </w:rPr>
        <w:t xml:space="preserve">912. </w:t>
      </w:r>
      <w:r>
        <w:rPr>
          <w:rFonts w:ascii="Times New Roman" w:hAnsi="Times New Roman" w:cs="Times New Roman"/>
          <w:color w:val="303030"/>
          <w:kern w:val="0"/>
          <w:sz w:val="18"/>
          <w:szCs w:val="18"/>
        </w:rPr>
        <w:t>Islamabad, Paki</w:t>
      </w:r>
      <w:r>
        <w:rPr>
          <w:rFonts w:ascii="Times New Roman" w:hAnsi="Times New Roman" w:cs="Times New Roman"/>
          <w:color w:val="636363"/>
          <w:kern w:val="0"/>
          <w:sz w:val="18"/>
          <w:szCs w:val="18"/>
        </w:rPr>
        <w:t>s</w:t>
      </w:r>
      <w:r>
        <w:rPr>
          <w:rFonts w:ascii="Times New Roman" w:hAnsi="Times New Roman" w:cs="Times New Roman"/>
          <w:color w:val="444444"/>
          <w:kern w:val="0"/>
          <w:sz w:val="18"/>
          <w:szCs w:val="18"/>
        </w:rPr>
        <w:t>tan</w:t>
      </w:r>
    </w:p>
    <w:p w14:paraId="0383CB70" w14:textId="77777777" w:rsidR="001D1003" w:rsidRPr="002202F0" w:rsidRDefault="001D1003" w:rsidP="001D1003">
      <w:pPr>
        <w:spacing w:after="3" w:line="237" w:lineRule="auto"/>
        <w:ind w:left="4" w:right="1983" w:firstLine="4"/>
        <w:rPr>
          <w:rFonts w:ascii="Book Antiqua" w:hAnsi="Book Antiqua"/>
          <w:sz w:val="24"/>
        </w:rPr>
      </w:pPr>
    </w:p>
    <w:p w14:paraId="72204281" w14:textId="0BACDC03" w:rsidR="007650CE" w:rsidRPr="001D1003" w:rsidRDefault="001D1003" w:rsidP="00C32E36">
      <w:pPr>
        <w:pStyle w:val="Default"/>
        <w:spacing w:before="120" w:after="120"/>
      </w:pPr>
      <w:r>
        <w:rPr>
          <w:rFonts w:ascii="Book Antiqua" w:hAnsi="Book Antiqua"/>
          <w:b/>
          <w:bCs/>
          <w:u w:val="single"/>
        </w:rPr>
        <w:t xml:space="preserve">Synopsis: </w:t>
      </w:r>
      <w:r>
        <w:rPr>
          <w:color w:val="444444"/>
          <w:sz w:val="18"/>
          <w:szCs w:val="18"/>
        </w:rPr>
        <w:t>(</w:t>
      </w:r>
      <w:r w:rsidRPr="00FE622E">
        <w:rPr>
          <w:b/>
          <w:color w:val="444444"/>
          <w:sz w:val="18"/>
          <w:szCs w:val="18"/>
        </w:rPr>
        <w:t>Them</w:t>
      </w:r>
      <w:r w:rsidR="004B01E3">
        <w:rPr>
          <w:b/>
          <w:color w:val="444444"/>
          <w:sz w:val="18"/>
          <w:szCs w:val="18"/>
        </w:rPr>
        <w:t>e and Topic</w:t>
      </w:r>
      <w:r>
        <w:rPr>
          <w:color w:val="444444"/>
          <w:sz w:val="18"/>
          <w:szCs w:val="18"/>
          <w:lang w:val="en-GB"/>
        </w:rPr>
        <w:t xml:space="preserve">: </w:t>
      </w:r>
      <w:r w:rsidR="004B01E3">
        <w:rPr>
          <w:color w:val="444444"/>
          <w:sz w:val="18"/>
          <w:szCs w:val="18"/>
          <w:lang w:val="en-GB"/>
        </w:rPr>
        <w:t>Safety and Security by Design- Regulatory and Industry Perspective</w:t>
      </w:r>
      <w:r w:rsidRPr="00FE622E">
        <w:rPr>
          <w:color w:val="444444"/>
          <w:sz w:val="18"/>
          <w:szCs w:val="18"/>
          <w:lang w:val="en-GB"/>
        </w:rPr>
        <w:t>)</w:t>
      </w:r>
    </w:p>
    <w:p w14:paraId="43000361" w14:textId="18B47D52" w:rsidR="00083AA4" w:rsidRPr="00083AA4" w:rsidRDefault="00083AA4" w:rsidP="009A4D8D">
      <w:pPr>
        <w:widowControl/>
        <w:shd w:val="clear" w:color="auto" w:fill="FFFFFF"/>
        <w:wordWrap/>
        <w:autoSpaceDE/>
        <w:autoSpaceDN/>
        <w:spacing w:before="100" w:beforeAutospacing="1" w:after="100" w:afterAutospacing="1" w:line="240" w:lineRule="auto"/>
        <w:rPr>
          <w:rFonts w:ascii="Times New Roman" w:eastAsia="Times New Roman" w:hAnsi="Times New Roman" w:cs="Times New Roman"/>
          <w:color w:val="333333"/>
          <w:kern w:val="0"/>
          <w:sz w:val="24"/>
          <w:szCs w:val="24"/>
          <w:lang w:eastAsia="en-US"/>
        </w:rPr>
      </w:pPr>
      <w:r w:rsidRPr="00083AA4">
        <w:rPr>
          <w:rFonts w:ascii="Times New Roman" w:eastAsia="Times New Roman" w:hAnsi="Times New Roman" w:cs="Times New Roman" w:hint="eastAsia"/>
          <w:color w:val="333333"/>
          <w:kern w:val="0"/>
          <w:sz w:val="24"/>
          <w:szCs w:val="24"/>
          <w:lang w:eastAsia="en-US"/>
        </w:rPr>
        <w:t xml:space="preserve">Radioactive material is </w:t>
      </w:r>
      <w:r>
        <w:rPr>
          <w:rFonts w:ascii="Times New Roman" w:eastAsia="Times New Roman" w:hAnsi="Times New Roman" w:cs="Times New Roman"/>
          <w:color w:val="333333"/>
          <w:kern w:val="0"/>
          <w:sz w:val="24"/>
          <w:szCs w:val="24"/>
          <w:lang w:eastAsia="en-US"/>
        </w:rPr>
        <w:t xml:space="preserve">commonly </w:t>
      </w:r>
      <w:r w:rsidRPr="00083AA4">
        <w:rPr>
          <w:rFonts w:ascii="Times New Roman" w:eastAsia="Times New Roman" w:hAnsi="Times New Roman" w:cs="Times New Roman" w:hint="eastAsia"/>
          <w:color w:val="333333"/>
          <w:kern w:val="0"/>
          <w:sz w:val="24"/>
          <w:szCs w:val="24"/>
          <w:lang w:eastAsia="en-US"/>
        </w:rPr>
        <w:t xml:space="preserve">used in medicine, </w:t>
      </w:r>
      <w:r>
        <w:rPr>
          <w:rFonts w:ascii="Times New Roman" w:eastAsia="Times New Roman" w:hAnsi="Times New Roman" w:cs="Times New Roman"/>
          <w:color w:val="333333"/>
          <w:kern w:val="0"/>
          <w:sz w:val="24"/>
          <w:szCs w:val="24"/>
          <w:lang w:eastAsia="en-US"/>
        </w:rPr>
        <w:t>industry</w:t>
      </w:r>
      <w:r w:rsidRPr="00083AA4">
        <w:rPr>
          <w:rFonts w:ascii="Times New Roman" w:eastAsia="Times New Roman" w:hAnsi="Times New Roman" w:cs="Times New Roman" w:hint="eastAsia"/>
          <w:color w:val="333333"/>
          <w:kern w:val="0"/>
          <w:sz w:val="24"/>
          <w:szCs w:val="24"/>
          <w:lang w:eastAsia="en-US"/>
        </w:rPr>
        <w:t xml:space="preserve">, research </w:t>
      </w:r>
      <w:r>
        <w:rPr>
          <w:rFonts w:ascii="Times New Roman" w:eastAsia="Times New Roman" w:hAnsi="Times New Roman" w:cs="Times New Roman"/>
          <w:color w:val="333333"/>
          <w:kern w:val="0"/>
          <w:sz w:val="24"/>
          <w:szCs w:val="24"/>
          <w:lang w:eastAsia="en-US"/>
        </w:rPr>
        <w:t>&amp; education for peaceful purposes</w:t>
      </w:r>
      <w:r w:rsidRPr="00083AA4">
        <w:rPr>
          <w:rFonts w:ascii="Times New Roman" w:eastAsia="Times New Roman" w:hAnsi="Times New Roman" w:cs="Times New Roman" w:hint="eastAsia"/>
          <w:color w:val="333333"/>
          <w:kern w:val="0"/>
          <w:sz w:val="24"/>
          <w:szCs w:val="24"/>
          <w:lang w:eastAsia="en-US"/>
        </w:rPr>
        <w:t xml:space="preserve">. </w:t>
      </w:r>
      <w:r>
        <w:rPr>
          <w:rFonts w:ascii="Times New Roman" w:eastAsia="Times New Roman" w:hAnsi="Times New Roman" w:cs="Times New Roman"/>
          <w:color w:val="333333"/>
          <w:kern w:val="0"/>
          <w:sz w:val="24"/>
          <w:szCs w:val="24"/>
          <w:lang w:eastAsia="en-US"/>
        </w:rPr>
        <w:t xml:space="preserve">For such purposes, radioactive material needs to </w:t>
      </w:r>
      <w:r w:rsidRPr="00083AA4">
        <w:rPr>
          <w:rFonts w:ascii="Times New Roman" w:eastAsia="Times New Roman" w:hAnsi="Times New Roman" w:cs="Times New Roman" w:hint="eastAsia"/>
          <w:color w:val="333333"/>
          <w:kern w:val="0"/>
          <w:sz w:val="24"/>
          <w:szCs w:val="24"/>
          <w:lang w:eastAsia="en-US"/>
        </w:rPr>
        <w:t>shipped from one location to another.</w:t>
      </w:r>
      <w:r>
        <w:rPr>
          <w:rFonts w:ascii="Times New Roman" w:eastAsia="Times New Roman" w:hAnsi="Times New Roman" w:cs="Times New Roman"/>
          <w:color w:val="333333"/>
          <w:kern w:val="0"/>
          <w:sz w:val="24"/>
          <w:szCs w:val="24"/>
          <w:lang w:eastAsia="en-US"/>
        </w:rPr>
        <w:t xml:space="preserve"> Shipment of radioactive material can be through various modes including</w:t>
      </w:r>
      <w:r w:rsidRPr="00083AA4">
        <w:rPr>
          <w:rFonts w:ascii="Times New Roman" w:eastAsia="Times New Roman" w:hAnsi="Times New Roman" w:cs="Times New Roman"/>
          <w:color w:val="333333"/>
          <w:kern w:val="0"/>
          <w:sz w:val="24"/>
          <w:szCs w:val="24"/>
          <w:lang w:eastAsia="en-US"/>
        </w:rPr>
        <w:t xml:space="preserve"> </w:t>
      </w:r>
      <w:r>
        <w:rPr>
          <w:rFonts w:ascii="Times New Roman" w:eastAsia="Times New Roman" w:hAnsi="Times New Roman" w:cs="Times New Roman"/>
          <w:color w:val="333333"/>
          <w:kern w:val="0"/>
          <w:sz w:val="24"/>
          <w:szCs w:val="24"/>
          <w:lang w:eastAsia="en-US"/>
        </w:rPr>
        <w:t>sea, rail, road and air</w:t>
      </w:r>
      <w:r w:rsidRPr="00083AA4">
        <w:rPr>
          <w:rFonts w:ascii="Times New Roman" w:eastAsia="Times New Roman" w:hAnsi="Times New Roman" w:cs="Times New Roman"/>
          <w:color w:val="333333"/>
          <w:kern w:val="0"/>
          <w:sz w:val="24"/>
          <w:szCs w:val="24"/>
          <w:lang w:eastAsia="en-US"/>
        </w:rPr>
        <w:t xml:space="preserve">. </w:t>
      </w:r>
    </w:p>
    <w:p w14:paraId="728E7D26" w14:textId="60454602" w:rsidR="00083AA4" w:rsidRDefault="00083AA4" w:rsidP="006D426B">
      <w:pPr>
        <w:widowControl/>
        <w:shd w:val="clear" w:color="auto" w:fill="FFFFFF"/>
        <w:wordWrap/>
        <w:autoSpaceDE/>
        <w:autoSpaceDN/>
        <w:spacing w:before="100" w:beforeAutospacing="1" w:after="100" w:afterAutospacing="1" w:line="240" w:lineRule="auto"/>
        <w:rPr>
          <w:rFonts w:ascii="Times New Roman" w:eastAsia="Times New Roman" w:hAnsi="Times New Roman" w:cs="Times New Roman"/>
          <w:color w:val="333333"/>
          <w:kern w:val="0"/>
          <w:sz w:val="24"/>
          <w:szCs w:val="24"/>
          <w:lang w:eastAsia="en-US"/>
        </w:rPr>
      </w:pPr>
      <w:r>
        <w:rPr>
          <w:rFonts w:ascii="Times New Roman" w:eastAsia="Times New Roman" w:hAnsi="Times New Roman" w:cs="Times New Roman"/>
          <w:color w:val="333333"/>
          <w:kern w:val="0"/>
          <w:sz w:val="24"/>
          <w:szCs w:val="24"/>
          <w:lang w:eastAsia="en-US"/>
        </w:rPr>
        <w:t>Activities related to s</w:t>
      </w:r>
      <w:r w:rsidRPr="00083AA4">
        <w:rPr>
          <w:rFonts w:ascii="Times New Roman" w:eastAsia="Times New Roman" w:hAnsi="Times New Roman" w:cs="Times New Roman" w:hint="eastAsia"/>
          <w:color w:val="333333"/>
          <w:kern w:val="0"/>
          <w:sz w:val="24"/>
          <w:szCs w:val="24"/>
          <w:lang w:eastAsia="en-US"/>
        </w:rPr>
        <w:t>hip</w:t>
      </w:r>
      <w:r w:rsidR="006D69DC">
        <w:rPr>
          <w:rFonts w:ascii="Times New Roman" w:eastAsia="Times New Roman" w:hAnsi="Times New Roman" w:cs="Times New Roman"/>
          <w:color w:val="333333"/>
          <w:kern w:val="0"/>
          <w:sz w:val="24"/>
          <w:szCs w:val="24"/>
          <w:lang w:eastAsia="en-US"/>
        </w:rPr>
        <w:t>ment of</w:t>
      </w:r>
      <w:r>
        <w:rPr>
          <w:rFonts w:ascii="Times New Roman" w:eastAsia="Times New Roman" w:hAnsi="Times New Roman" w:cs="Times New Roman"/>
          <w:color w:val="333333"/>
          <w:kern w:val="0"/>
          <w:sz w:val="24"/>
          <w:szCs w:val="24"/>
          <w:lang w:eastAsia="en-US"/>
        </w:rPr>
        <w:t xml:space="preserve"> </w:t>
      </w:r>
      <w:r w:rsidRPr="00083AA4">
        <w:rPr>
          <w:rFonts w:ascii="Times New Roman" w:eastAsia="Times New Roman" w:hAnsi="Times New Roman" w:cs="Times New Roman" w:hint="eastAsia"/>
          <w:color w:val="333333"/>
          <w:kern w:val="0"/>
          <w:sz w:val="24"/>
          <w:szCs w:val="24"/>
          <w:lang w:eastAsia="en-US"/>
        </w:rPr>
        <w:t xml:space="preserve">radioactive </w:t>
      </w:r>
      <w:r w:rsidRPr="00C47D52">
        <w:rPr>
          <w:rFonts w:ascii="Times New Roman" w:eastAsia="Times New Roman" w:hAnsi="Times New Roman" w:cs="Times New Roman" w:hint="eastAsia"/>
          <w:color w:val="333333"/>
          <w:kern w:val="0"/>
          <w:sz w:val="24"/>
          <w:szCs w:val="24"/>
          <w:lang w:eastAsia="en-US"/>
        </w:rPr>
        <w:t xml:space="preserve">material </w:t>
      </w:r>
      <w:r w:rsidRPr="00C47D52">
        <w:rPr>
          <w:rFonts w:ascii="Times New Roman" w:eastAsia="Times New Roman" w:hAnsi="Times New Roman" w:cs="Times New Roman"/>
          <w:color w:val="333333"/>
          <w:kern w:val="0"/>
          <w:sz w:val="24"/>
          <w:szCs w:val="24"/>
          <w:lang w:eastAsia="en-US"/>
        </w:rPr>
        <w:t>are</w:t>
      </w:r>
      <w:r w:rsidRPr="00C47D52">
        <w:rPr>
          <w:rFonts w:ascii="Times New Roman" w:eastAsia="Times New Roman" w:hAnsi="Times New Roman" w:cs="Times New Roman" w:hint="eastAsia"/>
          <w:color w:val="333333"/>
          <w:kern w:val="0"/>
          <w:sz w:val="24"/>
          <w:szCs w:val="24"/>
          <w:lang w:eastAsia="en-US"/>
        </w:rPr>
        <w:t xml:space="preserve"> </w:t>
      </w:r>
      <w:r w:rsidR="00C47D52" w:rsidRPr="00C47D52">
        <w:rPr>
          <w:rFonts w:ascii="Times New Roman" w:eastAsia="Times New Roman" w:hAnsi="Times New Roman" w:cs="Times New Roman"/>
          <w:color w:val="333333"/>
          <w:kern w:val="0"/>
          <w:sz w:val="24"/>
          <w:szCs w:val="24"/>
          <w:lang w:eastAsia="en-US"/>
        </w:rPr>
        <w:t>regulated with graded approach</w:t>
      </w:r>
      <w:r w:rsidRPr="00C47D52">
        <w:rPr>
          <w:rFonts w:ascii="Times New Roman" w:eastAsia="Times New Roman" w:hAnsi="Times New Roman" w:cs="Times New Roman"/>
          <w:color w:val="333333"/>
          <w:kern w:val="0"/>
          <w:sz w:val="24"/>
          <w:szCs w:val="24"/>
          <w:lang w:eastAsia="en-US"/>
        </w:rPr>
        <w:t xml:space="preserve"> to ensure protection of the human and environment from harmful effects of ionizing</w:t>
      </w:r>
      <w:r>
        <w:rPr>
          <w:rFonts w:ascii="Times New Roman" w:eastAsia="Times New Roman" w:hAnsi="Times New Roman" w:cs="Times New Roman"/>
          <w:color w:val="333333"/>
          <w:kern w:val="0"/>
          <w:sz w:val="24"/>
          <w:szCs w:val="24"/>
          <w:lang w:eastAsia="en-US"/>
        </w:rPr>
        <w:t xml:space="preserve"> radiation during transport of radioactive material.</w:t>
      </w:r>
      <w:r w:rsidRPr="00083AA4">
        <w:rPr>
          <w:rFonts w:ascii="Times New Roman" w:eastAsia="Times New Roman" w:hAnsi="Times New Roman" w:cs="Times New Roman" w:hint="eastAsia"/>
          <w:color w:val="333333"/>
          <w:kern w:val="0"/>
          <w:sz w:val="24"/>
          <w:szCs w:val="24"/>
          <w:lang w:eastAsia="en-US"/>
        </w:rPr>
        <w:t xml:space="preserve"> </w:t>
      </w:r>
      <w:r w:rsidRPr="00C47D52">
        <w:rPr>
          <w:rFonts w:ascii="Times New Roman" w:eastAsia="Times New Roman" w:hAnsi="Times New Roman" w:cs="Times New Roman"/>
          <w:color w:val="333333"/>
          <w:kern w:val="0"/>
          <w:sz w:val="24"/>
          <w:szCs w:val="24"/>
          <w:lang w:eastAsia="en-US"/>
        </w:rPr>
        <w:t xml:space="preserve">The amount and type of radioactivity present in the shipment determines how it can be transported and what kind of controls are required. Some materials that are very low in radioactivity can be shipped with no, or very limited, controls. Other materials that are highly radioactive and could pose a danger to the public require controlled routes, </w:t>
      </w:r>
      <w:r w:rsidR="00A86302">
        <w:rPr>
          <w:rFonts w:ascii="Times New Roman" w:eastAsia="Times New Roman" w:hAnsi="Times New Roman" w:cs="Times New Roman"/>
          <w:color w:val="333333"/>
          <w:kern w:val="0"/>
          <w:sz w:val="24"/>
          <w:szCs w:val="24"/>
          <w:lang w:eastAsia="en-US"/>
        </w:rPr>
        <w:t xml:space="preserve">safety measures, </w:t>
      </w:r>
      <w:r w:rsidRPr="00C47D52">
        <w:rPr>
          <w:rFonts w:ascii="Times New Roman" w:eastAsia="Times New Roman" w:hAnsi="Times New Roman" w:cs="Times New Roman"/>
          <w:color w:val="333333"/>
          <w:kern w:val="0"/>
          <w:sz w:val="24"/>
          <w:szCs w:val="24"/>
          <w:lang w:eastAsia="en-US"/>
        </w:rPr>
        <w:t>extra security and notifications to state and local officials</w:t>
      </w:r>
      <w:r w:rsidRPr="00083AA4">
        <w:rPr>
          <w:rFonts w:ascii="Times New Roman" w:eastAsia="Times New Roman" w:hAnsi="Times New Roman" w:cs="Times New Roman" w:hint="eastAsia"/>
          <w:color w:val="333333"/>
          <w:kern w:val="0"/>
          <w:sz w:val="24"/>
          <w:szCs w:val="24"/>
          <w:lang w:eastAsia="en-US"/>
        </w:rPr>
        <w:t xml:space="preserve">. </w:t>
      </w:r>
    </w:p>
    <w:p w14:paraId="6046CFF1" w14:textId="019FC9AA" w:rsidR="00FA2937" w:rsidRDefault="00083AA4" w:rsidP="006D426B">
      <w:pPr>
        <w:pStyle w:val="Default"/>
        <w:jc w:val="both"/>
        <w:rPr>
          <w:rFonts w:eastAsia="Times New Roman"/>
          <w:color w:val="333333"/>
        </w:rPr>
      </w:pPr>
      <w:r>
        <w:rPr>
          <w:rFonts w:eastAsia="Times New Roman"/>
          <w:color w:val="333333"/>
        </w:rPr>
        <w:t xml:space="preserve">PNRA regulations </w:t>
      </w:r>
      <w:r w:rsidR="00281B9E">
        <w:rPr>
          <w:rFonts w:eastAsia="Times New Roman"/>
          <w:color w:val="333333"/>
        </w:rPr>
        <w:t xml:space="preserve">for the safe transport of radioactive material - </w:t>
      </w:r>
      <w:r>
        <w:rPr>
          <w:rFonts w:eastAsia="Times New Roman"/>
          <w:color w:val="333333"/>
        </w:rPr>
        <w:t xml:space="preserve">PAK/916, Rev.1 defines carrier as </w:t>
      </w:r>
      <w:r w:rsidRPr="00083AA4">
        <w:rPr>
          <w:rFonts w:eastAsia="Times New Roman"/>
          <w:color w:val="333333"/>
        </w:rPr>
        <w:t>“any person, organization or government undertaking the carriage of radioactive material by any means of transport.</w:t>
      </w:r>
      <w:r w:rsidR="00A86302">
        <w:rPr>
          <w:rFonts w:eastAsia="Times New Roman"/>
          <w:color w:val="333333"/>
        </w:rPr>
        <w:t xml:space="preserve"> </w:t>
      </w:r>
      <w:r w:rsidR="00C06F99">
        <w:rPr>
          <w:rFonts w:eastAsia="Times New Roman"/>
          <w:color w:val="333333"/>
        </w:rPr>
        <w:t xml:space="preserve">PNRA regulations further elaborate roles and responsibilities of </w:t>
      </w:r>
      <w:r w:rsidR="00FA2937">
        <w:rPr>
          <w:rFonts w:eastAsia="Times New Roman"/>
          <w:color w:val="333333"/>
        </w:rPr>
        <w:t xml:space="preserve">consignor, consignee and </w:t>
      </w:r>
      <w:r w:rsidR="00C06F99">
        <w:rPr>
          <w:rFonts w:eastAsia="Times New Roman"/>
          <w:color w:val="333333"/>
        </w:rPr>
        <w:t>carrier to ensure safe transport of radioactive material.</w:t>
      </w:r>
      <w:r w:rsidR="00FA2937" w:rsidRPr="002873F2">
        <w:rPr>
          <w:rFonts w:eastAsia="Times New Roman"/>
          <w:color w:val="333333"/>
        </w:rPr>
        <w:t xml:space="preserve">  </w:t>
      </w:r>
    </w:p>
    <w:p w14:paraId="0FC75255" w14:textId="77777777" w:rsidR="00FA2937" w:rsidRDefault="00FA2937" w:rsidP="006D426B">
      <w:pPr>
        <w:pStyle w:val="Default"/>
        <w:jc w:val="both"/>
        <w:rPr>
          <w:rFonts w:eastAsia="Times New Roman"/>
          <w:color w:val="333333"/>
        </w:rPr>
      </w:pPr>
    </w:p>
    <w:p w14:paraId="120993BA" w14:textId="21ED6D0E" w:rsidR="00D2317B" w:rsidRDefault="00FA2937" w:rsidP="006D426B">
      <w:pPr>
        <w:pStyle w:val="Default"/>
        <w:jc w:val="both"/>
        <w:rPr>
          <w:rFonts w:eastAsia="Times New Roman"/>
          <w:color w:val="333333"/>
        </w:rPr>
      </w:pPr>
      <w:r>
        <w:rPr>
          <w:rFonts w:eastAsia="Times New Roman"/>
          <w:color w:val="333333"/>
        </w:rPr>
        <w:t xml:space="preserve">In </w:t>
      </w:r>
      <w:r w:rsidR="00A86302">
        <w:rPr>
          <w:rFonts w:eastAsia="Times New Roman"/>
          <w:color w:val="333333"/>
        </w:rPr>
        <w:t>public sector organizations</w:t>
      </w:r>
      <w:r>
        <w:rPr>
          <w:rFonts w:eastAsia="Times New Roman"/>
          <w:color w:val="333333"/>
        </w:rPr>
        <w:t xml:space="preserve">, </w:t>
      </w:r>
      <w:r w:rsidR="00A86302">
        <w:rPr>
          <w:rFonts w:eastAsia="Times New Roman"/>
          <w:color w:val="333333"/>
        </w:rPr>
        <w:t xml:space="preserve">the </w:t>
      </w:r>
      <w:r>
        <w:rPr>
          <w:rFonts w:eastAsia="Times New Roman"/>
          <w:color w:val="333333"/>
        </w:rPr>
        <w:t xml:space="preserve">role of consignor, consignee and carrier is mainly being played by the same entity, however; this is first time that a private company showed intent </w:t>
      </w:r>
      <w:r w:rsidR="00A86302">
        <w:rPr>
          <w:rFonts w:eastAsia="Times New Roman"/>
          <w:color w:val="333333"/>
        </w:rPr>
        <w:t xml:space="preserve">for getting authorization from </w:t>
      </w:r>
      <w:r>
        <w:rPr>
          <w:rFonts w:eastAsia="Times New Roman"/>
          <w:color w:val="333333"/>
        </w:rPr>
        <w:t xml:space="preserve">PNRA as an independent carrier to transport category IV and V radioactive sources </w:t>
      </w:r>
      <w:r w:rsidR="00A86302">
        <w:rPr>
          <w:rFonts w:eastAsia="Times New Roman"/>
          <w:color w:val="333333"/>
        </w:rPr>
        <w:t>by road</w:t>
      </w:r>
      <w:r w:rsidR="00A86302">
        <w:rPr>
          <w:rFonts w:eastAsia="Times New Roman"/>
          <w:color w:val="333333"/>
        </w:rPr>
        <w:t xml:space="preserve"> </w:t>
      </w:r>
      <w:r>
        <w:rPr>
          <w:rFonts w:eastAsia="Times New Roman"/>
          <w:color w:val="333333"/>
        </w:rPr>
        <w:t xml:space="preserve">within Pakistan. </w:t>
      </w:r>
      <w:r w:rsidR="00083AA4" w:rsidRPr="00083AA4">
        <w:rPr>
          <w:rFonts w:eastAsia="Times New Roman"/>
          <w:color w:val="333333"/>
        </w:rPr>
        <w:t xml:space="preserve"> </w:t>
      </w:r>
      <w:r w:rsidR="000F6A90">
        <w:rPr>
          <w:rFonts w:eastAsia="Times New Roman"/>
          <w:color w:val="333333"/>
        </w:rPr>
        <w:t xml:space="preserve">The </w:t>
      </w:r>
      <w:r w:rsidR="00C47D52">
        <w:rPr>
          <w:rFonts w:eastAsia="Times New Roman"/>
          <w:color w:val="333333"/>
        </w:rPr>
        <w:t xml:space="preserve">explicit requirements to </w:t>
      </w:r>
      <w:r w:rsidR="0056039F">
        <w:rPr>
          <w:rFonts w:eastAsia="Times New Roman"/>
          <w:color w:val="333333"/>
        </w:rPr>
        <w:t>authorize a</w:t>
      </w:r>
      <w:r w:rsidR="00C47D52">
        <w:rPr>
          <w:rFonts w:eastAsia="Times New Roman"/>
          <w:color w:val="333333"/>
        </w:rPr>
        <w:t xml:space="preserve"> carrier as an independent entity </w:t>
      </w:r>
      <w:r w:rsidR="0056039F">
        <w:rPr>
          <w:rFonts w:eastAsia="Times New Roman"/>
          <w:color w:val="333333"/>
        </w:rPr>
        <w:t xml:space="preserve">to transport radioactive material </w:t>
      </w:r>
      <w:r w:rsidR="00C47D52">
        <w:rPr>
          <w:rFonts w:eastAsia="Times New Roman"/>
          <w:color w:val="333333"/>
        </w:rPr>
        <w:t xml:space="preserve">were not addressed in </w:t>
      </w:r>
      <w:r w:rsidR="00281B9E" w:rsidRPr="0056039F">
        <w:rPr>
          <w:rFonts w:eastAsia="Times New Roman"/>
          <w:color w:val="333333"/>
        </w:rPr>
        <w:t>regulatory framework.</w:t>
      </w:r>
      <w:r w:rsidR="00281B9E">
        <w:rPr>
          <w:rFonts w:eastAsia="Times New Roman"/>
          <w:color w:val="333333"/>
        </w:rPr>
        <w:t xml:space="preserve"> </w:t>
      </w:r>
      <w:r w:rsidR="002873F2">
        <w:rPr>
          <w:rFonts w:eastAsia="Times New Roman"/>
          <w:color w:val="333333"/>
        </w:rPr>
        <w:t>Accordingly,</w:t>
      </w:r>
      <w:r w:rsidR="00281B9E">
        <w:rPr>
          <w:rFonts w:eastAsia="Times New Roman"/>
          <w:color w:val="333333"/>
        </w:rPr>
        <w:t xml:space="preserve"> </w:t>
      </w:r>
      <w:r w:rsidR="000F6A90">
        <w:rPr>
          <w:rFonts w:eastAsia="Times New Roman"/>
          <w:color w:val="333333"/>
        </w:rPr>
        <w:t>to cater this request,</w:t>
      </w:r>
      <w:r w:rsidR="0056039F">
        <w:rPr>
          <w:rFonts w:eastAsia="Times New Roman"/>
          <w:color w:val="333333"/>
        </w:rPr>
        <w:t xml:space="preserve"> </w:t>
      </w:r>
      <w:r w:rsidR="00281B9E">
        <w:rPr>
          <w:rFonts w:eastAsia="Times New Roman"/>
          <w:color w:val="333333"/>
        </w:rPr>
        <w:t xml:space="preserve">a regulatory process was established to </w:t>
      </w:r>
      <w:r w:rsidR="002873F2">
        <w:rPr>
          <w:rFonts w:eastAsia="Times New Roman"/>
          <w:color w:val="333333"/>
        </w:rPr>
        <w:t xml:space="preserve">authorize </w:t>
      </w:r>
      <w:r w:rsidR="000F6A90">
        <w:rPr>
          <w:rFonts w:eastAsia="Times New Roman"/>
          <w:color w:val="333333"/>
        </w:rPr>
        <w:t>an entity</w:t>
      </w:r>
      <w:r w:rsidR="00281B9E">
        <w:rPr>
          <w:rFonts w:eastAsia="Times New Roman"/>
          <w:color w:val="333333"/>
        </w:rPr>
        <w:t xml:space="preserve"> as a carrier of radioactive material and the same was followed, with due consideration to graded approach, to issue first ever license </w:t>
      </w:r>
      <w:r w:rsidR="00D2317B">
        <w:rPr>
          <w:rFonts w:eastAsia="Times New Roman"/>
          <w:color w:val="333333"/>
        </w:rPr>
        <w:t xml:space="preserve">as carrier of radioactive material </w:t>
      </w:r>
      <w:r w:rsidR="00281B9E">
        <w:rPr>
          <w:rFonts w:eastAsia="Times New Roman"/>
          <w:color w:val="333333"/>
        </w:rPr>
        <w:t>in Pakistan</w:t>
      </w:r>
      <w:r w:rsidR="000F6A90">
        <w:rPr>
          <w:rFonts w:eastAsia="Times New Roman"/>
          <w:color w:val="333333"/>
        </w:rPr>
        <w:t xml:space="preserve"> by road</w:t>
      </w:r>
      <w:r w:rsidR="00D2317B">
        <w:rPr>
          <w:rFonts w:eastAsia="Times New Roman"/>
          <w:color w:val="333333"/>
        </w:rPr>
        <w:t xml:space="preserve">. </w:t>
      </w:r>
    </w:p>
    <w:p w14:paraId="66914F6F" w14:textId="77777777" w:rsidR="006D426B" w:rsidRDefault="006D426B" w:rsidP="006D426B">
      <w:pPr>
        <w:pStyle w:val="Default"/>
        <w:jc w:val="both"/>
        <w:rPr>
          <w:rFonts w:eastAsia="Times New Roman"/>
          <w:color w:val="333333"/>
        </w:rPr>
      </w:pPr>
    </w:p>
    <w:p w14:paraId="0E2B59DB" w14:textId="0A539F56" w:rsidR="00982E87" w:rsidRPr="00C91C83" w:rsidRDefault="00D2317B" w:rsidP="006D426B">
      <w:pPr>
        <w:pStyle w:val="Default"/>
        <w:jc w:val="both"/>
        <w:rPr>
          <w:color w:val="333333"/>
        </w:rPr>
      </w:pPr>
      <w:r>
        <w:rPr>
          <w:rFonts w:eastAsia="Times New Roman"/>
          <w:color w:val="333333"/>
        </w:rPr>
        <w:t xml:space="preserve">This paper elaborates the </w:t>
      </w:r>
      <w:r w:rsidR="001B3D0C">
        <w:rPr>
          <w:rFonts w:eastAsia="Times New Roman"/>
          <w:color w:val="333333"/>
        </w:rPr>
        <w:t xml:space="preserve">step wise </w:t>
      </w:r>
      <w:r>
        <w:rPr>
          <w:rFonts w:eastAsia="Times New Roman"/>
          <w:color w:val="333333"/>
        </w:rPr>
        <w:t>regulatory approach opted by PNRA to establish the process</w:t>
      </w:r>
      <w:r w:rsidR="000F6A90">
        <w:rPr>
          <w:rFonts w:eastAsia="Times New Roman"/>
          <w:color w:val="333333"/>
        </w:rPr>
        <w:t xml:space="preserve"> and</w:t>
      </w:r>
      <w:r>
        <w:rPr>
          <w:rFonts w:eastAsia="Times New Roman"/>
          <w:color w:val="333333"/>
        </w:rPr>
        <w:t xml:space="preserve"> details of activities </w:t>
      </w:r>
      <w:r w:rsidR="000F6A90">
        <w:rPr>
          <w:rFonts w:eastAsia="Times New Roman"/>
          <w:color w:val="333333"/>
        </w:rPr>
        <w:t>for</w:t>
      </w:r>
      <w:r>
        <w:rPr>
          <w:rFonts w:eastAsia="Times New Roman"/>
          <w:color w:val="333333"/>
        </w:rPr>
        <w:t xml:space="preserve"> issuing license as carrier of radioactive material.</w:t>
      </w:r>
    </w:p>
    <w:sectPr w:rsidR="00982E87" w:rsidRPr="00C91C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F014" w14:textId="77777777" w:rsidR="00475737" w:rsidRDefault="00475737" w:rsidP="008F18AF">
      <w:pPr>
        <w:spacing w:after="0" w:line="240" w:lineRule="auto"/>
      </w:pPr>
      <w:r>
        <w:separator/>
      </w:r>
    </w:p>
  </w:endnote>
  <w:endnote w:type="continuationSeparator" w:id="0">
    <w:p w14:paraId="5FE1B7A2" w14:textId="77777777" w:rsidR="00475737" w:rsidRDefault="00475737" w:rsidP="008F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FEA" w14:textId="77777777" w:rsidR="009A4D8D" w:rsidRDefault="009A4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FA76" w14:textId="77777777" w:rsidR="009A4D8D" w:rsidRDefault="009A4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0420" w14:textId="77777777" w:rsidR="009A4D8D" w:rsidRDefault="009A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1DBB" w14:textId="77777777" w:rsidR="00475737" w:rsidRDefault="00475737" w:rsidP="008F18AF">
      <w:pPr>
        <w:spacing w:after="0" w:line="240" w:lineRule="auto"/>
      </w:pPr>
      <w:r>
        <w:separator/>
      </w:r>
    </w:p>
  </w:footnote>
  <w:footnote w:type="continuationSeparator" w:id="0">
    <w:p w14:paraId="12935D58" w14:textId="77777777" w:rsidR="00475737" w:rsidRDefault="00475737" w:rsidP="008F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1B53" w14:textId="77777777" w:rsidR="009A4D8D" w:rsidRDefault="009A4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0D07" w14:textId="7E5CD767" w:rsidR="008F18AF" w:rsidRPr="008F18AF" w:rsidRDefault="008F18AF" w:rsidP="008F18AF">
    <w:pPr>
      <w:pStyle w:val="Default"/>
      <w:jc w:val="center"/>
      <w:rPr>
        <w:rFonts w:ascii="Book Antiqua" w:hAnsi="Book Antiqua"/>
        <w:lang w:val="en-GB"/>
      </w:rPr>
    </w:pPr>
    <w:r w:rsidRPr="00771F33">
      <w:rPr>
        <w:rFonts w:ascii="Book Antiqua" w:hAnsi="Book Antiqua"/>
      </w:rPr>
      <w:t xml:space="preserve">International </w:t>
    </w:r>
    <w:r w:rsidRPr="00885921">
      <w:rPr>
        <w:rFonts w:ascii="Book Antiqua" w:hAnsi="Book Antiqua"/>
      </w:rPr>
      <w:t xml:space="preserve">Conference on </w:t>
    </w:r>
    <w:r w:rsidR="009779FF">
      <w:rPr>
        <w:rFonts w:ascii="Book Antiqua" w:hAnsi="Book Antiqua"/>
      </w:rPr>
      <w:t>Safe and Secure Transport of Nuclear and Radioactive Materials,</w:t>
    </w:r>
    <w:r>
      <w:rPr>
        <w:rFonts w:ascii="Book Antiqua" w:hAnsi="Book Antiqua"/>
        <w:lang w:val="en-GB"/>
      </w:rPr>
      <w:t xml:space="preserve"> </w:t>
    </w:r>
    <w:r w:rsidRPr="00771F33">
      <w:rPr>
        <w:rFonts w:ascii="Book Antiqua" w:hAnsi="Book Antiqua"/>
      </w:rPr>
      <w:t>Vienna, Austria</w:t>
    </w:r>
    <w:r>
      <w:rPr>
        <w:rFonts w:ascii="Book Antiqua" w:hAnsi="Book Antiqua"/>
        <w:lang w:val="en-GB"/>
      </w:rPr>
      <w:t>, 2</w:t>
    </w:r>
    <w:r w:rsidR="009779FF">
      <w:rPr>
        <w:rFonts w:ascii="Book Antiqua" w:hAnsi="Book Antiqua"/>
        <w:lang w:val="en-GB"/>
      </w:rPr>
      <w:t>3</w:t>
    </w:r>
    <w:r>
      <w:rPr>
        <w:rFonts w:ascii="Book Antiqua" w:hAnsi="Book Antiqua"/>
        <w:lang w:val="en-GB"/>
      </w:rPr>
      <w:t>-</w:t>
    </w:r>
    <w:r w:rsidR="009779FF">
      <w:rPr>
        <w:rFonts w:ascii="Book Antiqua" w:hAnsi="Book Antiqua"/>
        <w:lang w:val="en-GB"/>
      </w:rPr>
      <w:t>27</w:t>
    </w:r>
    <w:r>
      <w:rPr>
        <w:rFonts w:ascii="Book Antiqua" w:hAnsi="Book Antiqua"/>
        <w:lang w:val="en-GB"/>
      </w:rPr>
      <w:t xml:space="preserve"> M</w:t>
    </w:r>
    <w:r w:rsidR="009779FF">
      <w:rPr>
        <w:rFonts w:ascii="Book Antiqua" w:hAnsi="Book Antiqua"/>
        <w:lang w:val="en-GB"/>
      </w:rPr>
      <w:t>arch,</w:t>
    </w:r>
    <w:r>
      <w:rPr>
        <w:rFonts w:ascii="Book Antiqua" w:hAnsi="Book Antiqua"/>
        <w:lang w:val="en-GB"/>
      </w:rPr>
      <w:t xml:space="preserve"> 202</w:t>
    </w:r>
    <w:r w:rsidR="009779FF">
      <w:rPr>
        <w:rFonts w:ascii="Book Antiqua" w:hAnsi="Book Antiqua"/>
        <w:lang w:val="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90BF" w14:textId="77777777" w:rsidR="009A4D8D" w:rsidRDefault="009A4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2C15"/>
    <w:multiLevelType w:val="hybridMultilevel"/>
    <w:tmpl w:val="AB020FEA"/>
    <w:lvl w:ilvl="0" w:tplc="20000001">
      <w:start w:val="1"/>
      <w:numFmt w:val="bullet"/>
      <w:lvlText w:val=""/>
      <w:lvlJc w:val="left"/>
      <w:pPr>
        <w:ind w:left="1080" w:hanging="360"/>
      </w:pPr>
      <w:rPr>
        <w:rFonts w:ascii="Symbol" w:hAnsi="Symbol" w:hint="default"/>
      </w:rPr>
    </w:lvl>
    <w:lvl w:ilvl="1" w:tplc="1690D3CA">
      <w:start w:val="1"/>
      <w:numFmt w:val="bullet"/>
      <w:lvlText w:val="-"/>
      <w:lvlJc w:val="left"/>
      <w:pPr>
        <w:ind w:left="1800" w:hanging="360"/>
      </w:pPr>
      <w:rPr>
        <w:rFonts w:ascii="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A9E7D6F"/>
    <w:multiLevelType w:val="hybridMultilevel"/>
    <w:tmpl w:val="11F803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221AED"/>
    <w:multiLevelType w:val="hybridMultilevel"/>
    <w:tmpl w:val="DD3E0F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D02439B"/>
    <w:multiLevelType w:val="hybridMultilevel"/>
    <w:tmpl w:val="AE962C08"/>
    <w:lvl w:ilvl="0" w:tplc="20000001">
      <w:start w:val="1"/>
      <w:numFmt w:val="bullet"/>
      <w:lvlText w:val=""/>
      <w:lvlJc w:val="left"/>
      <w:pPr>
        <w:ind w:left="720" w:hanging="360"/>
      </w:pPr>
      <w:rPr>
        <w:rFonts w:ascii="Symbol" w:hAnsi="Symbol" w:hint="default"/>
      </w:rPr>
    </w:lvl>
    <w:lvl w:ilvl="1" w:tplc="BE52EFCA">
      <w:start w:val="1"/>
      <w:numFmt w:val="bullet"/>
      <w:lvlText w:val="_"/>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F3A06"/>
    <w:multiLevelType w:val="hybridMultilevel"/>
    <w:tmpl w:val="599C4246"/>
    <w:lvl w:ilvl="0" w:tplc="20000001">
      <w:start w:val="1"/>
      <w:numFmt w:val="bullet"/>
      <w:lvlText w:val=""/>
      <w:lvlJc w:val="left"/>
      <w:pPr>
        <w:ind w:left="720" w:hanging="360"/>
      </w:pPr>
      <w:rPr>
        <w:rFonts w:ascii="Symbol" w:hAnsi="Symbol" w:hint="default"/>
      </w:rPr>
    </w:lvl>
    <w:lvl w:ilvl="1" w:tplc="1690D3CA">
      <w:start w:val="1"/>
      <w:numFmt w:val="bullet"/>
      <w:lvlText w:val="-"/>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6EF5715"/>
    <w:multiLevelType w:val="hybridMultilevel"/>
    <w:tmpl w:val="340885BC"/>
    <w:lvl w:ilvl="0" w:tplc="1690D3CA">
      <w:start w:val="1"/>
      <w:numFmt w:val="bullet"/>
      <w:lvlText w:val="-"/>
      <w:lvlJc w:val="left"/>
      <w:pPr>
        <w:ind w:left="1080" w:hanging="360"/>
      </w:pPr>
      <w:rPr>
        <w:rFonts w:ascii="Courier New" w:hAnsi="Courier New" w:hint="default"/>
      </w:rPr>
    </w:lvl>
    <w:lvl w:ilvl="1" w:tplc="1690D3CA">
      <w:start w:val="1"/>
      <w:numFmt w:val="bullet"/>
      <w:lvlText w:val="-"/>
      <w:lvlJc w:val="left"/>
      <w:pPr>
        <w:ind w:left="1800" w:hanging="360"/>
      </w:pPr>
      <w:rPr>
        <w:rFonts w:ascii="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5B201A61"/>
    <w:multiLevelType w:val="hybridMultilevel"/>
    <w:tmpl w:val="42FAFFAC"/>
    <w:lvl w:ilvl="0" w:tplc="20000001">
      <w:start w:val="1"/>
      <w:numFmt w:val="bullet"/>
      <w:lvlText w:val=""/>
      <w:lvlJc w:val="left"/>
      <w:pPr>
        <w:ind w:left="720" w:hanging="360"/>
      </w:pPr>
      <w:rPr>
        <w:rFonts w:ascii="Symbol" w:hAnsi="Symbol" w:hint="default"/>
      </w:rPr>
    </w:lvl>
    <w:lvl w:ilvl="1" w:tplc="BE52EFCA">
      <w:start w:val="1"/>
      <w:numFmt w:val="bullet"/>
      <w:lvlText w:val="_"/>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66"/>
    <w:rsid w:val="0004361A"/>
    <w:rsid w:val="000631A3"/>
    <w:rsid w:val="00071ECE"/>
    <w:rsid w:val="00083AA4"/>
    <w:rsid w:val="00094670"/>
    <w:rsid w:val="00096001"/>
    <w:rsid w:val="000B6E84"/>
    <w:rsid w:val="000C6E13"/>
    <w:rsid w:val="000F6A90"/>
    <w:rsid w:val="00101566"/>
    <w:rsid w:val="00101903"/>
    <w:rsid w:val="0010791B"/>
    <w:rsid w:val="00107E09"/>
    <w:rsid w:val="001429E4"/>
    <w:rsid w:val="00143341"/>
    <w:rsid w:val="00184ECB"/>
    <w:rsid w:val="001A56A5"/>
    <w:rsid w:val="001B3D0C"/>
    <w:rsid w:val="001D1003"/>
    <w:rsid w:val="001E5826"/>
    <w:rsid w:val="002166DC"/>
    <w:rsid w:val="00217151"/>
    <w:rsid w:val="00221553"/>
    <w:rsid w:val="002320E9"/>
    <w:rsid w:val="00247E95"/>
    <w:rsid w:val="0026720A"/>
    <w:rsid w:val="0026764A"/>
    <w:rsid w:val="00281B9E"/>
    <w:rsid w:val="002873F2"/>
    <w:rsid w:val="00296931"/>
    <w:rsid w:val="002A5257"/>
    <w:rsid w:val="002B1C35"/>
    <w:rsid w:val="002B3F55"/>
    <w:rsid w:val="002C6A6F"/>
    <w:rsid w:val="00302DF7"/>
    <w:rsid w:val="00307163"/>
    <w:rsid w:val="00311934"/>
    <w:rsid w:val="00317152"/>
    <w:rsid w:val="003230F7"/>
    <w:rsid w:val="00352E9F"/>
    <w:rsid w:val="00354FF1"/>
    <w:rsid w:val="00371D7C"/>
    <w:rsid w:val="00381924"/>
    <w:rsid w:val="00394D65"/>
    <w:rsid w:val="0039575C"/>
    <w:rsid w:val="003A7A36"/>
    <w:rsid w:val="003C1F69"/>
    <w:rsid w:val="00405AF7"/>
    <w:rsid w:val="004258AB"/>
    <w:rsid w:val="00452136"/>
    <w:rsid w:val="004659A5"/>
    <w:rsid w:val="00473453"/>
    <w:rsid w:val="00475737"/>
    <w:rsid w:val="004B01E3"/>
    <w:rsid w:val="004B43CC"/>
    <w:rsid w:val="004F6AA9"/>
    <w:rsid w:val="004F7F26"/>
    <w:rsid w:val="0050199F"/>
    <w:rsid w:val="005135AC"/>
    <w:rsid w:val="0051522D"/>
    <w:rsid w:val="00540C69"/>
    <w:rsid w:val="0056039F"/>
    <w:rsid w:val="00566FDB"/>
    <w:rsid w:val="00597F69"/>
    <w:rsid w:val="00614009"/>
    <w:rsid w:val="00615716"/>
    <w:rsid w:val="0062344F"/>
    <w:rsid w:val="0063554C"/>
    <w:rsid w:val="0064331D"/>
    <w:rsid w:val="00662690"/>
    <w:rsid w:val="006B23CB"/>
    <w:rsid w:val="006D426B"/>
    <w:rsid w:val="006D69DC"/>
    <w:rsid w:val="007237BE"/>
    <w:rsid w:val="0074339B"/>
    <w:rsid w:val="00744470"/>
    <w:rsid w:val="00751499"/>
    <w:rsid w:val="00757ACB"/>
    <w:rsid w:val="00764948"/>
    <w:rsid w:val="007650CE"/>
    <w:rsid w:val="007654D8"/>
    <w:rsid w:val="007721EE"/>
    <w:rsid w:val="007938D7"/>
    <w:rsid w:val="00794260"/>
    <w:rsid w:val="007B341F"/>
    <w:rsid w:val="007D4F00"/>
    <w:rsid w:val="007D6F60"/>
    <w:rsid w:val="007E04B5"/>
    <w:rsid w:val="007E605A"/>
    <w:rsid w:val="00814567"/>
    <w:rsid w:val="00817677"/>
    <w:rsid w:val="00871A7C"/>
    <w:rsid w:val="0087647C"/>
    <w:rsid w:val="0089203F"/>
    <w:rsid w:val="00894012"/>
    <w:rsid w:val="0089486D"/>
    <w:rsid w:val="008C38CC"/>
    <w:rsid w:val="008C5ECD"/>
    <w:rsid w:val="008D3D27"/>
    <w:rsid w:val="008F18AF"/>
    <w:rsid w:val="00901085"/>
    <w:rsid w:val="009127B5"/>
    <w:rsid w:val="00955833"/>
    <w:rsid w:val="00960F93"/>
    <w:rsid w:val="009779FF"/>
    <w:rsid w:val="00982E87"/>
    <w:rsid w:val="009846FE"/>
    <w:rsid w:val="00993000"/>
    <w:rsid w:val="009A4D8D"/>
    <w:rsid w:val="009C1A51"/>
    <w:rsid w:val="009C2E21"/>
    <w:rsid w:val="009C590E"/>
    <w:rsid w:val="009D59BF"/>
    <w:rsid w:val="009E59CD"/>
    <w:rsid w:val="00A27C8E"/>
    <w:rsid w:val="00A338DE"/>
    <w:rsid w:val="00A55838"/>
    <w:rsid w:val="00A86302"/>
    <w:rsid w:val="00A8649E"/>
    <w:rsid w:val="00A93D5E"/>
    <w:rsid w:val="00AB06BE"/>
    <w:rsid w:val="00AC3CB5"/>
    <w:rsid w:val="00AD0991"/>
    <w:rsid w:val="00AD0F60"/>
    <w:rsid w:val="00AE276B"/>
    <w:rsid w:val="00AE553B"/>
    <w:rsid w:val="00AE56EA"/>
    <w:rsid w:val="00AE7809"/>
    <w:rsid w:val="00AF18A2"/>
    <w:rsid w:val="00B70CE0"/>
    <w:rsid w:val="00B749AA"/>
    <w:rsid w:val="00B81C34"/>
    <w:rsid w:val="00BA083D"/>
    <w:rsid w:val="00BF33CD"/>
    <w:rsid w:val="00C06F99"/>
    <w:rsid w:val="00C1200B"/>
    <w:rsid w:val="00C27CB0"/>
    <w:rsid w:val="00C32E36"/>
    <w:rsid w:val="00C37CBE"/>
    <w:rsid w:val="00C41F40"/>
    <w:rsid w:val="00C47D52"/>
    <w:rsid w:val="00C66C64"/>
    <w:rsid w:val="00C71CA6"/>
    <w:rsid w:val="00C77C17"/>
    <w:rsid w:val="00C91C83"/>
    <w:rsid w:val="00CB5A42"/>
    <w:rsid w:val="00CB638B"/>
    <w:rsid w:val="00CD45D9"/>
    <w:rsid w:val="00CE3BF2"/>
    <w:rsid w:val="00CE507D"/>
    <w:rsid w:val="00CE63E5"/>
    <w:rsid w:val="00D0619F"/>
    <w:rsid w:val="00D2317B"/>
    <w:rsid w:val="00D42A59"/>
    <w:rsid w:val="00D435E0"/>
    <w:rsid w:val="00D63B69"/>
    <w:rsid w:val="00D964A0"/>
    <w:rsid w:val="00DB558F"/>
    <w:rsid w:val="00DC33E2"/>
    <w:rsid w:val="00DD1BC7"/>
    <w:rsid w:val="00DD5198"/>
    <w:rsid w:val="00DD5A38"/>
    <w:rsid w:val="00DE7967"/>
    <w:rsid w:val="00E1371A"/>
    <w:rsid w:val="00E2149E"/>
    <w:rsid w:val="00E434AC"/>
    <w:rsid w:val="00E46B35"/>
    <w:rsid w:val="00E47FD9"/>
    <w:rsid w:val="00E81285"/>
    <w:rsid w:val="00E87EAB"/>
    <w:rsid w:val="00EC7639"/>
    <w:rsid w:val="00ED283D"/>
    <w:rsid w:val="00F04323"/>
    <w:rsid w:val="00F149DB"/>
    <w:rsid w:val="00F2231A"/>
    <w:rsid w:val="00F41C39"/>
    <w:rsid w:val="00F429DE"/>
    <w:rsid w:val="00F6435E"/>
    <w:rsid w:val="00F774BF"/>
    <w:rsid w:val="00FA2937"/>
    <w:rsid w:val="00FA6C6C"/>
    <w:rsid w:val="00FA7165"/>
    <w:rsid w:val="00FC5B93"/>
    <w:rsid w:val="00FC5CF5"/>
    <w:rsid w:val="00FC64E7"/>
    <w:rsid w:val="00FE4CA6"/>
    <w:rsid w:val="00FF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21908"/>
  <w15:docId w15:val="{E18C88B3-20E2-4BC3-843D-4D2AF953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0E"/>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F26"/>
    <w:pPr>
      <w:ind w:left="720"/>
      <w:contextualSpacing/>
    </w:pPr>
  </w:style>
  <w:style w:type="paragraph" w:customStyle="1" w:styleId="Default">
    <w:name w:val="Default"/>
    <w:rsid w:val="006355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1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8AF"/>
    <w:rPr>
      <w:rFonts w:eastAsiaTheme="minorEastAsia"/>
      <w:kern w:val="2"/>
      <w:sz w:val="20"/>
      <w:lang w:val="en-US" w:eastAsia="ko-KR"/>
    </w:rPr>
  </w:style>
  <w:style w:type="paragraph" w:styleId="Footer">
    <w:name w:val="footer"/>
    <w:basedOn w:val="Normal"/>
    <w:link w:val="FooterChar"/>
    <w:uiPriority w:val="99"/>
    <w:unhideWhenUsed/>
    <w:rsid w:val="008F1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8AF"/>
    <w:rPr>
      <w:rFonts w:eastAsiaTheme="minorEastAsia"/>
      <w:kern w:val="2"/>
      <w:sz w:val="20"/>
      <w:lang w:val="en-US" w:eastAsia="ko-KR"/>
    </w:rPr>
  </w:style>
  <w:style w:type="character" w:styleId="Hyperlink">
    <w:name w:val="Hyperlink"/>
    <w:basedOn w:val="DefaultParagraphFont"/>
    <w:uiPriority w:val="99"/>
    <w:unhideWhenUsed/>
    <w:rsid w:val="00FA6C6C"/>
    <w:rPr>
      <w:color w:val="0563C1" w:themeColor="hyperlink"/>
      <w:u w:val="single"/>
    </w:rPr>
  </w:style>
  <w:style w:type="character" w:styleId="UnresolvedMention">
    <w:name w:val="Unresolved Mention"/>
    <w:basedOn w:val="DefaultParagraphFont"/>
    <w:uiPriority w:val="99"/>
    <w:semiHidden/>
    <w:unhideWhenUsed/>
    <w:rsid w:val="00FA6C6C"/>
    <w:rPr>
      <w:color w:val="605E5C"/>
      <w:shd w:val="clear" w:color="auto" w:fill="E1DFDD"/>
    </w:rPr>
  </w:style>
  <w:style w:type="paragraph" w:styleId="NormalWeb">
    <w:name w:val="Normal (Web)"/>
    <w:basedOn w:val="Normal"/>
    <w:uiPriority w:val="99"/>
    <w:unhideWhenUsed/>
    <w:rsid w:val="0062344F"/>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paragraph" w:styleId="Revision">
    <w:name w:val="Revision"/>
    <w:hidden/>
    <w:uiPriority w:val="99"/>
    <w:semiHidden/>
    <w:rsid w:val="00A27C8E"/>
    <w:pPr>
      <w:spacing w:after="0" w:line="240" w:lineRule="auto"/>
    </w:pPr>
    <w:rPr>
      <w:rFonts w:eastAsiaTheme="minorEastAsia"/>
      <w:kern w:val="2"/>
      <w:sz w:val="20"/>
      <w:lang w:eastAsia="ko-KR"/>
    </w:rPr>
  </w:style>
  <w:style w:type="character" w:styleId="CommentReference">
    <w:name w:val="annotation reference"/>
    <w:basedOn w:val="DefaultParagraphFont"/>
    <w:uiPriority w:val="99"/>
    <w:semiHidden/>
    <w:unhideWhenUsed/>
    <w:rsid w:val="00A27C8E"/>
    <w:rPr>
      <w:sz w:val="16"/>
      <w:szCs w:val="16"/>
    </w:rPr>
  </w:style>
  <w:style w:type="paragraph" w:styleId="CommentText">
    <w:name w:val="annotation text"/>
    <w:basedOn w:val="Normal"/>
    <w:link w:val="CommentTextChar"/>
    <w:uiPriority w:val="99"/>
    <w:semiHidden/>
    <w:unhideWhenUsed/>
    <w:rsid w:val="00A27C8E"/>
    <w:pPr>
      <w:spacing w:line="240" w:lineRule="auto"/>
    </w:pPr>
    <w:rPr>
      <w:szCs w:val="20"/>
    </w:rPr>
  </w:style>
  <w:style w:type="character" w:customStyle="1" w:styleId="CommentTextChar">
    <w:name w:val="Comment Text Char"/>
    <w:basedOn w:val="DefaultParagraphFont"/>
    <w:link w:val="CommentText"/>
    <w:uiPriority w:val="99"/>
    <w:semiHidden/>
    <w:rsid w:val="00A27C8E"/>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A27C8E"/>
    <w:rPr>
      <w:b/>
      <w:bCs/>
    </w:rPr>
  </w:style>
  <w:style w:type="character" w:customStyle="1" w:styleId="CommentSubjectChar">
    <w:name w:val="Comment Subject Char"/>
    <w:basedOn w:val="CommentTextChar"/>
    <w:link w:val="CommentSubject"/>
    <w:uiPriority w:val="99"/>
    <w:semiHidden/>
    <w:rsid w:val="00A27C8E"/>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85829">
      <w:bodyDiv w:val="1"/>
      <w:marLeft w:val="0"/>
      <w:marRight w:val="0"/>
      <w:marTop w:val="0"/>
      <w:marBottom w:val="0"/>
      <w:divBdr>
        <w:top w:val="none" w:sz="0" w:space="0" w:color="auto"/>
        <w:left w:val="none" w:sz="0" w:space="0" w:color="auto"/>
        <w:bottom w:val="none" w:sz="0" w:space="0" w:color="auto"/>
        <w:right w:val="none" w:sz="0" w:space="0" w:color="auto"/>
      </w:divBdr>
      <w:divsChild>
        <w:div w:id="1851482933">
          <w:marLeft w:val="0"/>
          <w:marRight w:val="0"/>
          <w:marTop w:val="0"/>
          <w:marBottom w:val="0"/>
          <w:divBdr>
            <w:top w:val="none" w:sz="0" w:space="0" w:color="auto"/>
            <w:left w:val="none" w:sz="0" w:space="0" w:color="auto"/>
            <w:bottom w:val="none" w:sz="0" w:space="0" w:color="auto"/>
            <w:right w:val="none" w:sz="0" w:space="0" w:color="auto"/>
          </w:divBdr>
        </w:div>
        <w:div w:id="175114565">
          <w:marLeft w:val="0"/>
          <w:marRight w:val="0"/>
          <w:marTop w:val="0"/>
          <w:marBottom w:val="0"/>
          <w:divBdr>
            <w:top w:val="none" w:sz="0" w:space="0" w:color="auto"/>
            <w:left w:val="none" w:sz="0" w:space="0" w:color="auto"/>
            <w:bottom w:val="none" w:sz="0" w:space="0" w:color="auto"/>
            <w:right w:val="none" w:sz="0" w:space="0" w:color="auto"/>
          </w:divBdr>
        </w:div>
      </w:divsChild>
    </w:div>
    <w:div w:id="106090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zal@pnr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na.younis@pnr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E57A-989C-439B-90BB-B95837FE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Khanum</dc:creator>
  <cp:keywords/>
  <dc:description/>
  <cp:lastModifiedBy>muhammad afzal</cp:lastModifiedBy>
  <cp:revision>5</cp:revision>
  <cp:lastPrinted>2025-07-03T03:21:00Z</cp:lastPrinted>
  <dcterms:created xsi:type="dcterms:W3CDTF">2025-07-03T03:18:00Z</dcterms:created>
  <dcterms:modified xsi:type="dcterms:W3CDTF">2025-07-03T03:43:00Z</dcterms:modified>
</cp:coreProperties>
</file>