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Sudan uses radioactive sources in an increasing number of applications in medicine, agriculture, industry, and research and education and hundreds of radioactive sources are transported around the country and/or pass through Khartoum International Airport every year. Sudan is also considering the introduction of nuclear power in its energy mix. In this regard Sudan has in place a legal and regulatory framework that includes an independent regulatory body since </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 Since </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 the IAEA has supported Sudan in establishing its legal and regulatory framework, including in drafting requirements for the safe and secure transport of nuclear material and assistance in capacity building in this area, including by providing training for inspectors. Sudanese Nuclear and Radiological Regulatory Authority (SNRRA) is working for Being able to protect people from consequences of any transport nuclear incident.  . currently the final draft of regulation is ready to be approved by the board of SNRRA.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