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6E67" w14:textId="77777777" w:rsidR="00757668" w:rsidRDefault="00757668" w:rsidP="00757668">
      <w:pPr>
        <w:wordWrap/>
        <w:jc w:val="center"/>
        <w:rPr>
          <w:rFonts w:ascii="Calibri" w:hAnsi="Calibri" w:cs="Calibri"/>
          <w:b/>
          <w:bCs/>
        </w:rPr>
      </w:pPr>
      <w:r w:rsidRPr="00757668">
        <w:rPr>
          <w:rFonts w:ascii="Calibri" w:hAnsi="Calibri" w:cs="Calibri"/>
          <w:b/>
          <w:bCs/>
        </w:rPr>
        <w:t xml:space="preserve">Summary report of IAEA </w:t>
      </w:r>
      <w:r w:rsidRPr="00757668">
        <w:rPr>
          <w:rFonts w:ascii="Calibri" w:hAnsi="Calibri" w:cs="Calibri"/>
          <w:b/>
          <w:bCs/>
        </w:rPr>
        <w:t>Consultants Meeting of INDEN on Structural Materials</w:t>
      </w:r>
      <w:r w:rsidRPr="00757668">
        <w:rPr>
          <w:rFonts w:ascii="Calibri" w:hAnsi="Calibri" w:cs="Calibri"/>
          <w:b/>
          <w:bCs/>
        </w:rPr>
        <w:t xml:space="preserve"> </w:t>
      </w:r>
    </w:p>
    <w:p w14:paraId="4B0A20FE" w14:textId="13F9F291" w:rsidR="00943E4F" w:rsidRPr="00757668" w:rsidRDefault="00757668" w:rsidP="00757668">
      <w:pPr>
        <w:wordWrap/>
        <w:jc w:val="center"/>
        <w:rPr>
          <w:rFonts w:ascii="Calibri" w:hAnsi="Calibri" w:cs="Calibri"/>
          <w:b/>
          <w:bCs/>
        </w:rPr>
      </w:pPr>
      <w:r w:rsidRPr="00757668">
        <w:rPr>
          <w:rFonts w:ascii="Calibri" w:hAnsi="Calibri" w:cs="Calibri"/>
          <w:b/>
          <w:bCs/>
        </w:rPr>
        <w:t>16-20 December 2024 @IAEA HQ, Vienna, Austria (and hybrid)</w:t>
      </w:r>
    </w:p>
    <w:p w14:paraId="6A1FFA5C" w14:textId="017B6BA6" w:rsidR="00757668" w:rsidRDefault="00757668" w:rsidP="00757668">
      <w:pPr>
        <w:wordWrap/>
        <w:jc w:val="center"/>
        <w:rPr>
          <w:rFonts w:ascii="Calibri" w:hAnsi="Calibri" w:cs="Calibri"/>
          <w:i/>
          <w:iCs/>
        </w:rPr>
      </w:pPr>
      <w:r w:rsidRPr="00757668">
        <w:rPr>
          <w:rFonts w:ascii="Calibri" w:hAnsi="Calibri" w:cs="Calibri"/>
          <w:i/>
          <w:iCs/>
        </w:rPr>
        <w:t>INDEN Cu and Fe Benchmark tests</w:t>
      </w:r>
      <w:r w:rsidRPr="00757668">
        <w:rPr>
          <w:rFonts w:ascii="Calibri" w:hAnsi="Calibri" w:cs="Calibri"/>
          <w:i/>
          <w:iCs/>
        </w:rPr>
        <w:t xml:space="preserve"> presented by Saerom Kwon (QST)</w:t>
      </w:r>
    </w:p>
    <w:p w14:paraId="5DC8770F" w14:textId="77777777" w:rsidR="00757668" w:rsidRDefault="00757668" w:rsidP="00757668">
      <w:pPr>
        <w:wordWrap/>
        <w:jc w:val="center"/>
        <w:rPr>
          <w:rFonts w:ascii="Calibri" w:hAnsi="Calibri" w:cs="Calibri"/>
          <w:i/>
          <w:iCs/>
        </w:rPr>
      </w:pPr>
    </w:p>
    <w:p w14:paraId="1C618054" w14:textId="7FCCBD67" w:rsidR="00757668" w:rsidRDefault="003A183E" w:rsidP="00757668">
      <w:pPr>
        <w:wordWrap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INDEN benchmark tests using three experiments for Copper and Iron integral experiments for DT neutrons at JAEA/FNS and Iron shielding experiments for 40 and 65 MeV neutrons at QST/TIARA were presented.</w:t>
      </w:r>
      <w:r w:rsidR="00A91DE8">
        <w:rPr>
          <w:rFonts w:ascii="Calibri" w:hAnsi="Calibri" w:cs="Calibri"/>
          <w:lang w:eastAsia="ja-JP"/>
        </w:rPr>
        <w:t xml:space="preserve"> </w:t>
      </w:r>
      <w:r w:rsidR="00015E6F">
        <w:rPr>
          <w:rFonts w:ascii="Calibri" w:hAnsi="Calibri" w:cs="Calibri"/>
          <w:lang w:eastAsia="ja-JP"/>
        </w:rPr>
        <w:t xml:space="preserve">MCNP6.2 and nuclear data libraries, INDEN (checked November 2024 on the official INDEN webpage of IAEA), FENDL-3.2b and JENDL-5 were used for the tests. </w:t>
      </w:r>
      <w:r w:rsidR="00A91DE8">
        <w:rPr>
          <w:rFonts w:ascii="Calibri" w:hAnsi="Calibri" w:cs="Calibri"/>
          <w:lang w:eastAsia="ja-JP"/>
        </w:rPr>
        <w:t>Following results and some important remarks for the further INDEN improvements were reported</w:t>
      </w:r>
      <w:r w:rsidR="000E7FDC">
        <w:rPr>
          <w:rFonts w:ascii="Calibri" w:hAnsi="Calibri" w:cs="Calibri"/>
          <w:lang w:eastAsia="ja-JP"/>
        </w:rPr>
        <w:t xml:space="preserve"> and discussed</w:t>
      </w:r>
      <w:r w:rsidR="00A91DE8">
        <w:rPr>
          <w:rFonts w:ascii="Calibri" w:hAnsi="Calibri" w:cs="Calibri"/>
          <w:lang w:eastAsia="ja-JP"/>
        </w:rPr>
        <w:t>.</w:t>
      </w:r>
    </w:p>
    <w:p w14:paraId="77F9D665" w14:textId="26B35501" w:rsidR="00F66A7F" w:rsidRPr="005825A8" w:rsidRDefault="00D2094C" w:rsidP="00757668">
      <w:pPr>
        <w:wordWrap/>
        <w:jc w:val="both"/>
        <w:rPr>
          <w:rFonts w:ascii="Calibri" w:hAnsi="Calibri" w:cs="Calibri"/>
          <w:b/>
          <w:bCs/>
          <w:lang w:eastAsia="ja-JP"/>
        </w:rPr>
      </w:pPr>
      <w:r w:rsidRPr="005825A8">
        <w:rPr>
          <w:rFonts w:ascii="Calibri" w:hAnsi="Calibri" w:cs="Calibri"/>
          <w:b/>
          <w:bCs/>
          <w:lang w:eastAsia="ja-JP"/>
        </w:rPr>
        <w:t>&lt;Copper data&gt;</w:t>
      </w:r>
    </w:p>
    <w:p w14:paraId="4FFD167F" w14:textId="4B4C06AE" w:rsidR="00F66A7F" w:rsidRPr="000E7FDC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 xml:space="preserve">The reaction rates for </w:t>
      </w:r>
      <w:r w:rsidRPr="005825A8">
        <w:rPr>
          <w:rFonts w:ascii="Calibri" w:hAnsi="Calibri" w:cs="Calibri"/>
          <w:b/>
          <w:bCs/>
          <w:lang w:eastAsia="ja-JP"/>
        </w:rPr>
        <w:t>neutrons above 10</w:t>
      </w:r>
      <w:r w:rsidR="0004095A">
        <w:rPr>
          <w:rFonts w:ascii="Calibri" w:hAnsi="Calibri" w:cs="Calibri"/>
          <w:b/>
          <w:bCs/>
          <w:lang w:eastAsia="ja-JP"/>
        </w:rPr>
        <w:t> </w:t>
      </w:r>
      <w:r w:rsidRPr="005825A8">
        <w:rPr>
          <w:rFonts w:ascii="Calibri" w:hAnsi="Calibri" w:cs="Calibri"/>
          <w:b/>
          <w:bCs/>
          <w:lang w:eastAsia="ja-JP"/>
        </w:rPr>
        <w:t>MeV (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93</w:t>
      </w:r>
      <w:r w:rsidRPr="005825A8">
        <w:rPr>
          <w:rFonts w:ascii="Calibri" w:hAnsi="Calibri" w:cs="Calibri"/>
          <w:b/>
          <w:bCs/>
          <w:lang w:eastAsia="ja-JP"/>
        </w:rPr>
        <w:t>Nb(n,2n)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92m</w:t>
      </w:r>
      <w:r w:rsidRPr="005825A8">
        <w:rPr>
          <w:rFonts w:ascii="Calibri" w:hAnsi="Calibri" w:cs="Calibri"/>
          <w:b/>
          <w:bCs/>
          <w:lang w:eastAsia="ja-JP"/>
        </w:rPr>
        <w:t>Nb reaction)</w:t>
      </w:r>
      <w:r w:rsidRPr="000E7FDC">
        <w:rPr>
          <w:rFonts w:ascii="Calibri" w:hAnsi="Calibri" w:cs="Calibri"/>
          <w:lang w:eastAsia="ja-JP"/>
        </w:rPr>
        <w:t xml:space="preserve"> </w:t>
      </w:r>
      <w:r w:rsidRPr="000E7FDC">
        <w:rPr>
          <w:rFonts w:ascii="Calibri" w:hAnsi="Calibri" w:cs="Calibri"/>
          <w:lang w:eastAsia="ja-JP"/>
        </w:rPr>
        <w:t xml:space="preserve">calculated </w:t>
      </w:r>
      <w:r w:rsidRPr="000E7FDC">
        <w:rPr>
          <w:rFonts w:ascii="Calibri" w:hAnsi="Calibri" w:cs="Calibri"/>
          <w:lang w:eastAsia="ja-JP"/>
        </w:rPr>
        <w:t xml:space="preserve">using INDEN showed the </w:t>
      </w:r>
      <w:r w:rsidRPr="005825A8">
        <w:rPr>
          <w:rFonts w:ascii="Calibri" w:hAnsi="Calibri" w:cs="Calibri"/>
          <w:b/>
          <w:bCs/>
          <w:lang w:eastAsia="ja-JP"/>
        </w:rPr>
        <w:t>good agreement</w:t>
      </w:r>
      <w:r w:rsidRPr="000E7FDC">
        <w:rPr>
          <w:rFonts w:ascii="Calibri" w:hAnsi="Calibri" w:cs="Calibri"/>
          <w:lang w:eastAsia="ja-JP"/>
        </w:rPr>
        <w:t xml:space="preserve"> with the measured ones.</w:t>
      </w:r>
    </w:p>
    <w:p w14:paraId="49517B86" w14:textId="120D212E" w:rsidR="00F66A7F" w:rsidRPr="000E7FDC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 xml:space="preserve">INDEN </w:t>
      </w:r>
      <w:r w:rsidRPr="005825A8">
        <w:rPr>
          <w:rFonts w:ascii="Calibri" w:hAnsi="Calibri" w:cs="Calibri"/>
          <w:b/>
          <w:bCs/>
          <w:lang w:eastAsia="ja-JP"/>
        </w:rPr>
        <w:t>underestimated</w:t>
      </w:r>
      <w:r w:rsidRPr="000E7FDC">
        <w:rPr>
          <w:rFonts w:ascii="Calibri" w:hAnsi="Calibri" w:cs="Calibri"/>
          <w:lang w:eastAsia="ja-JP"/>
        </w:rPr>
        <w:t xml:space="preserve"> the measured reaction rate of 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115</w:t>
      </w:r>
      <w:r w:rsidRPr="005825A8">
        <w:rPr>
          <w:rFonts w:ascii="Calibri" w:hAnsi="Calibri" w:cs="Calibri"/>
          <w:b/>
          <w:bCs/>
          <w:lang w:eastAsia="ja-JP"/>
        </w:rPr>
        <w:t>In(</w:t>
      </w:r>
      <w:proofErr w:type="spellStart"/>
      <w:proofErr w:type="gramStart"/>
      <w:r w:rsidRPr="005825A8">
        <w:rPr>
          <w:rFonts w:ascii="Calibri" w:hAnsi="Calibri" w:cs="Calibri"/>
          <w:b/>
          <w:bCs/>
          <w:lang w:eastAsia="ja-JP"/>
        </w:rPr>
        <w:t>n,n</w:t>
      </w:r>
      <w:proofErr w:type="spellEnd"/>
      <w:proofErr w:type="gramEnd"/>
      <w:r w:rsidRPr="005825A8">
        <w:rPr>
          <w:rFonts w:ascii="Calibri" w:hAnsi="Calibri" w:cs="Calibri"/>
          <w:b/>
          <w:bCs/>
          <w:lang w:eastAsia="ja-JP"/>
        </w:rPr>
        <w:t>’)</w:t>
      </w:r>
      <w:r w:rsidRPr="005825A8">
        <w:rPr>
          <w:rFonts w:ascii="Calibri" w:hAnsi="Calibri" w:cs="Calibri"/>
          <w:b/>
          <w:bCs/>
          <w:vertAlign w:val="superscript"/>
          <w:lang w:eastAsia="ja-JP"/>
        </w:rPr>
        <w:t>115m</w:t>
      </w:r>
      <w:r w:rsidRPr="005825A8">
        <w:rPr>
          <w:rFonts w:ascii="Calibri" w:hAnsi="Calibri" w:cs="Calibri"/>
          <w:b/>
          <w:bCs/>
          <w:lang w:eastAsia="ja-JP"/>
        </w:rPr>
        <w:t>In</w:t>
      </w:r>
      <w:r w:rsidRPr="000E7FDC">
        <w:rPr>
          <w:rFonts w:ascii="Calibri" w:hAnsi="Calibri" w:cs="Calibri"/>
          <w:lang w:eastAsia="ja-JP"/>
        </w:rPr>
        <w:t xml:space="preserve"> more than FENDL-3.2b.</w:t>
      </w:r>
      <w:r w:rsidR="000E7FDC">
        <w:rPr>
          <w:rFonts w:ascii="Calibri" w:hAnsi="Calibri" w:cs="Calibri"/>
          <w:lang w:eastAsia="ja-JP"/>
        </w:rPr>
        <w:t xml:space="preserve"> However, </w:t>
      </w:r>
      <w:r w:rsidR="007D50BE">
        <w:rPr>
          <w:rFonts w:ascii="Calibri" w:hAnsi="Calibri" w:cs="Calibri"/>
          <w:lang w:eastAsia="ja-JP"/>
        </w:rPr>
        <w:t>some</w:t>
      </w:r>
      <w:r w:rsidR="000E7FDC">
        <w:rPr>
          <w:rFonts w:ascii="Calibri" w:hAnsi="Calibri" w:cs="Calibri"/>
          <w:lang w:eastAsia="ja-JP"/>
        </w:rPr>
        <w:t xml:space="preserve"> dosimetry cross section</w:t>
      </w:r>
      <w:r w:rsidR="007D50BE">
        <w:rPr>
          <w:rFonts w:ascii="Calibri" w:hAnsi="Calibri" w:cs="Calibri"/>
          <w:lang w:eastAsia="ja-JP"/>
        </w:rPr>
        <w:t>s</w:t>
      </w:r>
      <w:r w:rsidR="000E7FDC">
        <w:rPr>
          <w:rFonts w:ascii="Calibri" w:hAnsi="Calibri" w:cs="Calibri"/>
          <w:lang w:eastAsia="ja-JP"/>
        </w:rPr>
        <w:t xml:space="preserve"> </w:t>
      </w:r>
      <w:r w:rsidR="007D50BE">
        <w:rPr>
          <w:rFonts w:ascii="Calibri" w:hAnsi="Calibri" w:cs="Calibri"/>
          <w:lang w:eastAsia="ja-JP"/>
        </w:rPr>
        <w:t>such as</w:t>
      </w:r>
      <w:r w:rsidR="000E7FDC">
        <w:rPr>
          <w:rFonts w:ascii="Calibri" w:hAnsi="Calibri" w:cs="Calibri"/>
          <w:lang w:eastAsia="ja-JP"/>
        </w:rPr>
        <w:t xml:space="preserve"> </w:t>
      </w:r>
      <w:r w:rsidR="000E7FDC" w:rsidRPr="000E7FDC">
        <w:rPr>
          <w:rFonts w:ascii="Calibri" w:hAnsi="Calibri" w:cs="Calibri"/>
          <w:vertAlign w:val="superscript"/>
          <w:lang w:eastAsia="ja-JP"/>
        </w:rPr>
        <w:t>115</w:t>
      </w:r>
      <w:r w:rsidR="000E7FDC" w:rsidRPr="000E7FDC">
        <w:rPr>
          <w:rFonts w:ascii="Calibri" w:hAnsi="Calibri" w:cs="Calibri"/>
          <w:lang w:eastAsia="ja-JP"/>
        </w:rPr>
        <w:t>In(</w:t>
      </w:r>
      <w:proofErr w:type="spellStart"/>
      <w:proofErr w:type="gramStart"/>
      <w:r w:rsidR="000E7FDC" w:rsidRPr="000E7FDC">
        <w:rPr>
          <w:rFonts w:ascii="Calibri" w:hAnsi="Calibri" w:cs="Calibri"/>
          <w:lang w:eastAsia="ja-JP"/>
        </w:rPr>
        <w:t>n,n</w:t>
      </w:r>
      <w:proofErr w:type="spellEnd"/>
      <w:proofErr w:type="gramEnd"/>
      <w:r w:rsidR="000E7FDC" w:rsidRPr="000E7FDC">
        <w:rPr>
          <w:rFonts w:ascii="Calibri" w:hAnsi="Calibri" w:cs="Calibri"/>
          <w:lang w:eastAsia="ja-JP"/>
        </w:rPr>
        <w:t>’)</w:t>
      </w:r>
      <w:r w:rsidR="000E7FDC" w:rsidRPr="000E7FDC">
        <w:rPr>
          <w:rFonts w:ascii="Calibri" w:hAnsi="Calibri" w:cs="Calibri"/>
          <w:vertAlign w:val="superscript"/>
          <w:lang w:eastAsia="ja-JP"/>
        </w:rPr>
        <w:t>115m</w:t>
      </w:r>
      <w:r w:rsidR="000E7FDC" w:rsidRPr="000E7FDC">
        <w:rPr>
          <w:rFonts w:ascii="Calibri" w:hAnsi="Calibri" w:cs="Calibri"/>
          <w:lang w:eastAsia="ja-JP"/>
        </w:rPr>
        <w:t>In</w:t>
      </w:r>
      <w:r w:rsidR="000E7FDC">
        <w:rPr>
          <w:rFonts w:ascii="Calibri" w:hAnsi="Calibri" w:cs="Calibri"/>
          <w:lang w:eastAsia="ja-JP"/>
        </w:rPr>
        <w:t xml:space="preserve"> </w:t>
      </w:r>
      <w:r w:rsidR="007D50BE">
        <w:rPr>
          <w:rFonts w:ascii="Calibri" w:hAnsi="Calibri" w:cs="Calibri"/>
          <w:lang w:eastAsia="ja-JP"/>
        </w:rPr>
        <w:t>could</w:t>
      </w:r>
      <w:r w:rsidR="000E7FDC">
        <w:rPr>
          <w:rFonts w:ascii="Calibri" w:hAnsi="Calibri" w:cs="Calibri"/>
          <w:lang w:eastAsia="ja-JP"/>
        </w:rPr>
        <w:t xml:space="preserve"> be doubtful.</w:t>
      </w:r>
    </w:p>
    <w:p w14:paraId="6216DB98" w14:textId="5369D752" w:rsidR="00F66A7F" w:rsidRPr="000E7FDC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 xml:space="preserve">The reaction rates for </w:t>
      </w:r>
      <w:r w:rsidRPr="005825A8">
        <w:rPr>
          <w:rFonts w:ascii="Calibri" w:hAnsi="Calibri" w:cs="Calibri"/>
          <w:b/>
          <w:bCs/>
          <w:lang w:eastAsia="ja-JP"/>
        </w:rPr>
        <w:t>lower energy neutrons</w:t>
      </w:r>
      <w:r w:rsidRPr="000E7FDC">
        <w:rPr>
          <w:rFonts w:ascii="Calibri" w:hAnsi="Calibri" w:cs="Calibri"/>
          <w:lang w:eastAsia="ja-JP"/>
        </w:rPr>
        <w:t xml:space="preserve"> (which related to </w:t>
      </w:r>
      <w:r w:rsidRPr="000E7FDC">
        <w:rPr>
          <w:rFonts w:ascii="Calibri" w:hAnsi="Calibri" w:cs="Calibri"/>
          <w:vertAlign w:val="superscript"/>
          <w:lang w:eastAsia="ja-JP"/>
        </w:rPr>
        <w:t>197</w:t>
      </w:r>
      <w:r w:rsidRPr="000E7FDC">
        <w:rPr>
          <w:rFonts w:ascii="Calibri" w:hAnsi="Calibri" w:cs="Calibri"/>
          <w:lang w:eastAsia="ja-JP"/>
        </w:rPr>
        <w:t>Au(n,</w:t>
      </w:r>
      <w:r w:rsidRPr="000E7FDC">
        <w:rPr>
          <w:rFonts w:ascii="Symbol" w:hAnsi="Symbol" w:cs="Calibri"/>
          <w:lang w:eastAsia="ja-JP"/>
        </w:rPr>
        <w:t>g</w:t>
      </w:r>
      <w:r w:rsidRPr="000E7FDC">
        <w:rPr>
          <w:rFonts w:ascii="Calibri" w:hAnsi="Calibri" w:cs="Calibri"/>
          <w:lang w:eastAsia="ja-JP"/>
        </w:rPr>
        <w:t>)</w:t>
      </w:r>
      <w:r w:rsidRPr="000E7FDC">
        <w:rPr>
          <w:rFonts w:ascii="Calibri" w:hAnsi="Calibri" w:cs="Calibri"/>
          <w:vertAlign w:val="superscript"/>
          <w:lang w:eastAsia="ja-JP"/>
        </w:rPr>
        <w:t>198</w:t>
      </w:r>
      <w:r w:rsidRPr="000E7FDC">
        <w:rPr>
          <w:rFonts w:ascii="Calibri" w:hAnsi="Calibri" w:cs="Calibri"/>
          <w:lang w:eastAsia="ja-JP"/>
        </w:rPr>
        <w:t xml:space="preserve">Au and </w:t>
      </w:r>
      <w:r w:rsidRPr="000E7FDC">
        <w:rPr>
          <w:rFonts w:ascii="Calibri" w:hAnsi="Calibri" w:cs="Calibri"/>
          <w:vertAlign w:val="superscript"/>
          <w:lang w:eastAsia="ja-JP"/>
        </w:rPr>
        <w:t>186</w:t>
      </w:r>
      <w:r w:rsidRPr="000E7FDC">
        <w:rPr>
          <w:rFonts w:ascii="Calibri" w:hAnsi="Calibri" w:cs="Calibri"/>
          <w:lang w:eastAsia="ja-JP"/>
        </w:rPr>
        <w:t>W(n,</w:t>
      </w:r>
      <w:r w:rsidRPr="000E7FDC">
        <w:rPr>
          <w:rFonts w:ascii="Symbol" w:hAnsi="Symbol" w:cs="Calibri"/>
          <w:lang w:eastAsia="ja-JP"/>
        </w:rPr>
        <w:t>g</w:t>
      </w:r>
      <w:r w:rsidRPr="000E7FDC">
        <w:rPr>
          <w:rFonts w:ascii="Calibri" w:hAnsi="Calibri" w:cs="Calibri"/>
          <w:lang w:eastAsia="ja-JP"/>
        </w:rPr>
        <w:t>)</w:t>
      </w:r>
      <w:r w:rsidRPr="000E7FDC">
        <w:rPr>
          <w:rFonts w:ascii="Calibri" w:hAnsi="Calibri" w:cs="Calibri"/>
          <w:vertAlign w:val="superscript"/>
          <w:lang w:eastAsia="ja-JP"/>
        </w:rPr>
        <w:t>187</w:t>
      </w:r>
      <w:r w:rsidRPr="000E7FDC">
        <w:rPr>
          <w:rFonts w:ascii="Calibri" w:hAnsi="Calibri" w:cs="Calibri"/>
          <w:lang w:eastAsia="ja-JP"/>
        </w:rPr>
        <w:t xml:space="preserve">W reaction rates) calculated using INDEN </w:t>
      </w:r>
      <w:r w:rsidRPr="005825A8">
        <w:rPr>
          <w:rFonts w:ascii="Calibri" w:hAnsi="Calibri" w:cs="Calibri"/>
          <w:b/>
          <w:bCs/>
          <w:lang w:eastAsia="ja-JP"/>
        </w:rPr>
        <w:t>underestimated</w:t>
      </w:r>
      <w:r w:rsidRPr="000E7FDC">
        <w:rPr>
          <w:rFonts w:ascii="Calibri" w:hAnsi="Calibri" w:cs="Calibri"/>
          <w:lang w:eastAsia="ja-JP"/>
        </w:rPr>
        <w:t xml:space="preserve"> the measured ones like those using other nuclear data libraries.</w:t>
      </w:r>
    </w:p>
    <w:p w14:paraId="388B70EE" w14:textId="60C14CD5" w:rsidR="00F66A7F" w:rsidRDefault="00F66A7F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E7FDC">
        <w:rPr>
          <w:rFonts w:ascii="Calibri" w:hAnsi="Calibri" w:cs="Calibri"/>
          <w:lang w:eastAsia="ja-JP"/>
        </w:rPr>
        <w:t>Note that JENDL-5 showed the better (but only 10% improvement) agreement with the measured ones for the lower energy neutrons, because JENDL-5 has been re-evaluated based on the recent experimental data of capture reaction measured 2017 by Weigand, (n,</w:t>
      </w:r>
      <w:r w:rsidRPr="000E7FDC">
        <w:rPr>
          <w:rFonts w:ascii="Symbol" w:hAnsi="Symbol" w:cs="Calibri"/>
          <w:lang w:eastAsia="ja-JP"/>
        </w:rPr>
        <w:t>g</w:t>
      </w:r>
      <w:r w:rsidRPr="000E7FDC">
        <w:rPr>
          <w:rFonts w:ascii="Calibri" w:hAnsi="Calibri" w:cs="Calibri"/>
          <w:lang w:eastAsia="ja-JP"/>
        </w:rPr>
        <w:t xml:space="preserve">) in </w:t>
      </w:r>
      <w:r w:rsidRPr="000E7FDC">
        <w:rPr>
          <w:rFonts w:ascii="Calibri" w:hAnsi="Calibri" w:cs="Calibri"/>
          <w:vertAlign w:val="superscript"/>
          <w:lang w:eastAsia="ja-JP"/>
        </w:rPr>
        <w:t>63</w:t>
      </w:r>
      <w:r w:rsidRPr="000E7FDC">
        <w:rPr>
          <w:rFonts w:ascii="Calibri" w:hAnsi="Calibri" w:cs="Calibri"/>
          <w:lang w:eastAsia="ja-JP"/>
        </w:rPr>
        <w:t>Cu.</w:t>
      </w:r>
    </w:p>
    <w:p w14:paraId="01660849" w14:textId="2A9FC7BC" w:rsidR="00D2094C" w:rsidRPr="005825A8" w:rsidRDefault="00D2094C" w:rsidP="005825A8">
      <w:pPr>
        <w:pStyle w:val="a6"/>
        <w:numPr>
          <w:ilvl w:val="0"/>
          <w:numId w:val="2"/>
        </w:numPr>
        <w:wordWrap/>
        <w:jc w:val="both"/>
        <w:rPr>
          <w:rFonts w:ascii="Calibri" w:hAnsi="Calibri" w:cs="Calibri"/>
          <w:b/>
          <w:bCs/>
          <w:lang w:eastAsia="ja-JP"/>
        </w:rPr>
      </w:pPr>
      <w:r w:rsidRPr="005825A8">
        <w:rPr>
          <w:rFonts w:ascii="Calibri" w:hAnsi="Calibri" w:cs="Calibri"/>
          <w:b/>
          <w:bCs/>
          <w:lang w:eastAsia="ja-JP"/>
        </w:rPr>
        <w:t>As the summary for the copper data, mostly INDEN data is okay except for the issue in lower energy regions for a long time so far.</w:t>
      </w:r>
    </w:p>
    <w:p w14:paraId="04DB03FA" w14:textId="1953F650" w:rsidR="00D2094C" w:rsidRPr="00065756" w:rsidRDefault="00D2094C" w:rsidP="00D2094C">
      <w:pPr>
        <w:wordWrap/>
        <w:jc w:val="both"/>
        <w:rPr>
          <w:rFonts w:ascii="Calibri" w:hAnsi="Calibri" w:cs="Calibri"/>
          <w:b/>
          <w:bCs/>
          <w:lang w:eastAsia="ja-JP"/>
        </w:rPr>
      </w:pPr>
      <w:r w:rsidRPr="00065756">
        <w:rPr>
          <w:rFonts w:ascii="Calibri" w:hAnsi="Calibri" w:cs="Calibri"/>
          <w:b/>
          <w:bCs/>
          <w:lang w:eastAsia="ja-JP"/>
        </w:rPr>
        <w:t>&lt;Iron data&gt;</w:t>
      </w:r>
    </w:p>
    <w:p w14:paraId="27DD36F1" w14:textId="78C4904A" w:rsidR="00DC5849" w:rsidRPr="00DC5849" w:rsidRDefault="00065756" w:rsidP="00DC5849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The</w:t>
      </w:r>
      <w:r w:rsidRPr="00065756">
        <w:rPr>
          <w:rFonts w:ascii="Calibri" w:hAnsi="Calibri" w:cs="Calibri"/>
          <w:lang w:eastAsia="ja-JP"/>
        </w:rPr>
        <w:t xml:space="preserve"> </w:t>
      </w:r>
      <w:r w:rsidRPr="00065756">
        <w:rPr>
          <w:rFonts w:ascii="Calibri" w:hAnsi="Calibri" w:cs="Calibri"/>
          <w:b/>
          <w:bCs/>
          <w:lang w:eastAsia="ja-JP"/>
        </w:rPr>
        <w:t>neutron fluxes</w:t>
      </w:r>
      <w:r w:rsidRPr="00065756">
        <w:rPr>
          <w:rFonts w:ascii="Calibri" w:hAnsi="Calibri" w:cs="Calibri"/>
          <w:b/>
          <w:bCs/>
          <w:lang w:eastAsia="ja-JP"/>
        </w:rPr>
        <w:t xml:space="preserve"> above 10</w:t>
      </w:r>
      <w:r w:rsidR="0004095A">
        <w:rPr>
          <w:rFonts w:ascii="Calibri" w:hAnsi="Calibri" w:cs="Calibri"/>
          <w:b/>
          <w:bCs/>
          <w:lang w:eastAsia="ja-JP"/>
        </w:rPr>
        <w:t> </w:t>
      </w:r>
      <w:r w:rsidRPr="00065756">
        <w:rPr>
          <w:rFonts w:ascii="Calibri" w:hAnsi="Calibri" w:cs="Calibri"/>
          <w:b/>
          <w:bCs/>
          <w:lang w:eastAsia="ja-JP"/>
        </w:rPr>
        <w:t>MeV</w:t>
      </w:r>
      <w:r w:rsidRPr="00065756">
        <w:rPr>
          <w:rFonts w:ascii="Calibri" w:hAnsi="Calibri" w:cs="Calibri"/>
          <w:lang w:eastAsia="ja-JP"/>
        </w:rPr>
        <w:t xml:space="preserve"> calculated using INDEN </w:t>
      </w:r>
      <w:r w:rsidRPr="00065756">
        <w:rPr>
          <w:rFonts w:ascii="Calibri" w:hAnsi="Calibri" w:cs="Calibri"/>
          <w:b/>
          <w:bCs/>
          <w:lang w:eastAsia="ja-JP"/>
        </w:rPr>
        <w:t>underestimated</w:t>
      </w:r>
      <w:r w:rsidRPr="00065756">
        <w:rPr>
          <w:rFonts w:ascii="Calibri" w:hAnsi="Calibri" w:cs="Calibri"/>
          <w:lang w:eastAsia="ja-JP"/>
        </w:rPr>
        <w:t xml:space="preserve"> the measured ones.</w:t>
      </w:r>
    </w:p>
    <w:p w14:paraId="3013F3BC" w14:textId="17AA000E" w:rsidR="000E7FDC" w:rsidRDefault="00A863C0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A863C0">
        <w:rPr>
          <w:rFonts w:ascii="Calibri" w:hAnsi="Calibri" w:cs="Calibri"/>
          <w:lang w:eastAsia="ja-JP"/>
        </w:rPr>
        <w:t>TIARA experiment (65 MeV) data (experimental) should be re-checked. At this moment, IAEA will not change the data sensitive to higher than 45</w:t>
      </w:r>
      <w:r w:rsidR="0004095A">
        <w:rPr>
          <w:rFonts w:ascii="Calibri" w:hAnsi="Calibri" w:cs="Calibri"/>
          <w:lang w:eastAsia="ja-JP"/>
        </w:rPr>
        <w:t> </w:t>
      </w:r>
      <w:r w:rsidRPr="00A863C0">
        <w:rPr>
          <w:rFonts w:ascii="Calibri" w:hAnsi="Calibri" w:cs="Calibri"/>
          <w:lang w:eastAsia="ja-JP"/>
        </w:rPr>
        <w:t>MeV.</w:t>
      </w:r>
    </w:p>
    <w:p w14:paraId="64C303B1" w14:textId="680CDA24" w:rsidR="0004095A" w:rsidRDefault="0004095A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 w:rsidRPr="0004095A">
        <w:rPr>
          <w:rFonts w:ascii="Calibri" w:hAnsi="Calibri" w:cs="Calibri"/>
          <w:lang w:eastAsia="ja-JP"/>
        </w:rPr>
        <w:t>The probability data of (n,2n) at 15</w:t>
      </w:r>
      <w:r>
        <w:rPr>
          <w:rFonts w:ascii="Calibri" w:hAnsi="Calibri" w:cs="Calibri"/>
          <w:lang w:eastAsia="ja-JP"/>
        </w:rPr>
        <w:t> </w:t>
      </w:r>
      <w:r w:rsidRPr="0004095A">
        <w:rPr>
          <w:rFonts w:ascii="Calibri" w:hAnsi="Calibri" w:cs="Calibri"/>
          <w:lang w:eastAsia="ja-JP"/>
        </w:rPr>
        <w:t>MeV, 0</w:t>
      </w:r>
      <w:r>
        <w:rPr>
          <w:rFonts w:ascii="Calibri" w:hAnsi="Calibri" w:cs="Calibri"/>
          <w:lang w:eastAsia="ja-JP"/>
        </w:rPr>
        <w:t> </w:t>
      </w:r>
      <w:r w:rsidRPr="0004095A">
        <w:rPr>
          <w:rFonts w:ascii="Calibri" w:hAnsi="Calibri" w:cs="Calibri"/>
          <w:lang w:eastAsia="ja-JP"/>
        </w:rPr>
        <w:t xml:space="preserve">deg in </w:t>
      </w:r>
      <w:r w:rsidRPr="0004095A">
        <w:rPr>
          <w:rFonts w:ascii="Calibri" w:hAnsi="Calibri" w:cs="Calibri"/>
          <w:vertAlign w:val="superscript"/>
          <w:lang w:eastAsia="ja-JP"/>
        </w:rPr>
        <w:t>56</w:t>
      </w:r>
      <w:r>
        <w:rPr>
          <w:rFonts w:ascii="Calibri" w:hAnsi="Calibri" w:cs="Calibri"/>
          <w:lang w:eastAsia="ja-JP"/>
        </w:rPr>
        <w:t xml:space="preserve">Fe of </w:t>
      </w:r>
      <w:r w:rsidRPr="0004095A">
        <w:rPr>
          <w:rFonts w:ascii="Calibri" w:hAnsi="Calibri" w:cs="Calibri"/>
          <w:lang w:eastAsia="ja-JP"/>
        </w:rPr>
        <w:t>INDEN/FENDL-3.2b should be modified. It seems related to the formation issue</w:t>
      </w:r>
    </w:p>
    <w:p w14:paraId="0883A6B6" w14:textId="541765AD" w:rsidR="00A863C0" w:rsidRDefault="00A863C0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 xml:space="preserve">This study confirmed the importance of </w:t>
      </w:r>
      <w:r w:rsidRPr="00A863C0">
        <w:rPr>
          <w:rFonts w:ascii="Calibri" w:hAnsi="Calibri" w:cs="Calibri"/>
          <w:vertAlign w:val="superscript"/>
          <w:lang w:eastAsia="ja-JP"/>
        </w:rPr>
        <w:t>57</w:t>
      </w:r>
      <w:r>
        <w:rPr>
          <w:rFonts w:ascii="Calibri" w:hAnsi="Calibri" w:cs="Calibri"/>
          <w:lang w:eastAsia="ja-JP"/>
        </w:rPr>
        <w:t xml:space="preserve">Fe data as well for showing the sensitivity </w:t>
      </w:r>
      <w:r w:rsidR="00065756">
        <w:rPr>
          <w:rFonts w:ascii="Calibri" w:hAnsi="Calibri" w:cs="Calibri"/>
          <w:lang w:eastAsia="ja-JP"/>
        </w:rPr>
        <w:t>of inelastic scattering data</w:t>
      </w:r>
      <w:r w:rsidR="000132A3">
        <w:rPr>
          <w:rFonts w:ascii="Calibri" w:hAnsi="Calibri" w:cs="Calibri"/>
          <w:lang w:eastAsia="ja-JP"/>
        </w:rPr>
        <w:t xml:space="preserve"> (especially for the discrete excited levels)</w:t>
      </w:r>
      <w:r w:rsidR="00065756">
        <w:rPr>
          <w:rFonts w:ascii="Calibri" w:hAnsi="Calibri" w:cs="Calibri"/>
          <w:lang w:eastAsia="ja-JP"/>
        </w:rPr>
        <w:t xml:space="preserve"> </w:t>
      </w:r>
      <w:r>
        <w:rPr>
          <w:rFonts w:ascii="Calibri" w:hAnsi="Calibri" w:cs="Calibri"/>
          <w:lang w:eastAsia="ja-JP"/>
        </w:rPr>
        <w:t>on neutron flux below 10 keV.</w:t>
      </w:r>
    </w:p>
    <w:p w14:paraId="3FFEC358" w14:textId="7CBCE5A4" w:rsidR="00DC5849" w:rsidRPr="00320814" w:rsidRDefault="00DC5849" w:rsidP="000E7FDC">
      <w:pPr>
        <w:pStyle w:val="a6"/>
        <w:numPr>
          <w:ilvl w:val="0"/>
          <w:numId w:val="1"/>
        </w:numPr>
        <w:wordWrap/>
        <w:jc w:val="both"/>
        <w:rPr>
          <w:rFonts w:ascii="Calibri" w:hAnsi="Calibri" w:cs="Calibri"/>
          <w:b/>
          <w:bCs/>
          <w:lang w:eastAsia="ja-JP"/>
        </w:rPr>
      </w:pPr>
      <w:r w:rsidRPr="00320814">
        <w:rPr>
          <w:rFonts w:ascii="Calibri" w:hAnsi="Calibri" w:cs="Calibri"/>
          <w:b/>
          <w:bCs/>
          <w:lang w:eastAsia="ja-JP"/>
        </w:rPr>
        <w:t>As the summary for the iron data, i</w:t>
      </w:r>
      <w:r w:rsidRPr="00320814">
        <w:rPr>
          <w:rFonts w:ascii="Calibri" w:hAnsi="Calibri" w:cs="Calibri"/>
          <w:b/>
          <w:bCs/>
          <w:lang w:eastAsia="ja-JP"/>
        </w:rPr>
        <w:t>nelastic scattering, (n,2n), (</w:t>
      </w:r>
      <w:proofErr w:type="spellStart"/>
      <w:proofErr w:type="gramStart"/>
      <w:r w:rsidRPr="00320814">
        <w:rPr>
          <w:rFonts w:ascii="Calibri" w:hAnsi="Calibri" w:cs="Calibri"/>
          <w:b/>
          <w:bCs/>
          <w:lang w:eastAsia="ja-JP"/>
        </w:rPr>
        <w:t>n,np</w:t>
      </w:r>
      <w:proofErr w:type="spellEnd"/>
      <w:proofErr w:type="gramEnd"/>
      <w:r w:rsidRPr="00320814">
        <w:rPr>
          <w:rFonts w:ascii="Calibri" w:hAnsi="Calibri" w:cs="Calibri"/>
          <w:b/>
          <w:bCs/>
          <w:lang w:eastAsia="ja-JP"/>
        </w:rPr>
        <w:t xml:space="preserve">) reactions in </w:t>
      </w:r>
      <w:r w:rsidRPr="00320814">
        <w:rPr>
          <w:rFonts w:ascii="Calibri" w:hAnsi="Calibri" w:cs="Calibri"/>
          <w:b/>
          <w:bCs/>
          <w:vertAlign w:val="superscript"/>
          <w:lang w:eastAsia="ja-JP"/>
        </w:rPr>
        <w:t>56</w:t>
      </w:r>
      <w:r w:rsidRPr="00320814">
        <w:rPr>
          <w:rFonts w:ascii="Calibri" w:hAnsi="Calibri" w:cs="Calibri"/>
          <w:b/>
          <w:bCs/>
          <w:lang w:eastAsia="ja-JP"/>
        </w:rPr>
        <w:t>Fe should be re-checked</w:t>
      </w:r>
      <w:r w:rsidRPr="00320814">
        <w:rPr>
          <w:rFonts w:ascii="Calibri" w:hAnsi="Calibri" w:cs="Calibri"/>
          <w:b/>
          <w:bCs/>
          <w:lang w:eastAsia="ja-JP"/>
        </w:rPr>
        <w:t>.</w:t>
      </w:r>
      <w:r w:rsidR="00320814">
        <w:rPr>
          <w:rFonts w:ascii="Calibri" w:hAnsi="Calibri" w:cs="Calibri"/>
          <w:b/>
          <w:bCs/>
          <w:lang w:eastAsia="ja-JP"/>
        </w:rPr>
        <w:t xml:space="preserve"> It would be good if the non-elastic scattering data above 20</w:t>
      </w:r>
      <w:r w:rsidR="0004095A">
        <w:rPr>
          <w:rFonts w:ascii="Calibri" w:hAnsi="Calibri" w:cs="Calibri"/>
          <w:b/>
          <w:bCs/>
          <w:lang w:eastAsia="ja-JP"/>
        </w:rPr>
        <w:t> </w:t>
      </w:r>
      <w:r w:rsidR="00320814">
        <w:rPr>
          <w:rFonts w:ascii="Calibri" w:hAnsi="Calibri" w:cs="Calibri"/>
          <w:b/>
          <w:bCs/>
          <w:lang w:eastAsia="ja-JP"/>
        </w:rPr>
        <w:t>MeV could be checked as well.</w:t>
      </w:r>
    </w:p>
    <w:sectPr w:rsidR="00DC5849" w:rsidRPr="00320814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2B83"/>
    <w:multiLevelType w:val="hybridMultilevel"/>
    <w:tmpl w:val="F2229316"/>
    <w:lvl w:ilvl="0" w:tplc="7A360F1A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3E26CD8"/>
    <w:multiLevelType w:val="hybridMultilevel"/>
    <w:tmpl w:val="2DFC8D7E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70226660">
    <w:abstractNumId w:val="0"/>
  </w:num>
  <w:num w:numId="2" w16cid:durableId="156324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68"/>
    <w:rsid w:val="000132A3"/>
    <w:rsid w:val="00015E6F"/>
    <w:rsid w:val="00030930"/>
    <w:rsid w:val="0004095A"/>
    <w:rsid w:val="00065756"/>
    <w:rsid w:val="000E7FDC"/>
    <w:rsid w:val="00230787"/>
    <w:rsid w:val="002D0D58"/>
    <w:rsid w:val="00320814"/>
    <w:rsid w:val="003A183E"/>
    <w:rsid w:val="003F1EE6"/>
    <w:rsid w:val="004A4E7D"/>
    <w:rsid w:val="005825A8"/>
    <w:rsid w:val="006C2FAB"/>
    <w:rsid w:val="00757668"/>
    <w:rsid w:val="007D50BE"/>
    <w:rsid w:val="00943E4F"/>
    <w:rsid w:val="00993546"/>
    <w:rsid w:val="00A863C0"/>
    <w:rsid w:val="00A91DE8"/>
    <w:rsid w:val="00AF08AB"/>
    <w:rsid w:val="00BC06A8"/>
    <w:rsid w:val="00D2094C"/>
    <w:rsid w:val="00DC5849"/>
    <w:rsid w:val="00F12781"/>
    <w:rsid w:val="00F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9E77"/>
  <w15:chartTrackingRefBased/>
  <w15:docId w15:val="{A92FFF70-6FD7-5F49-98BF-8DAF643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ore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576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76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76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76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76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76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76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576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576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576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576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576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5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5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576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76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76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7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576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57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kwon.saerom</dc:creator>
  <cp:keywords/>
  <dc:description/>
  <cp:lastModifiedBy>kwon.saerom</cp:lastModifiedBy>
  <cp:revision>15</cp:revision>
  <dcterms:created xsi:type="dcterms:W3CDTF">2024-12-18T12:27:00Z</dcterms:created>
  <dcterms:modified xsi:type="dcterms:W3CDTF">2024-12-18T14:35:00Z</dcterms:modified>
</cp:coreProperties>
</file>