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5402F" w14:textId="02CFB72D" w:rsidR="00243788" w:rsidRDefault="001E3766" w:rsidP="008153A6">
      <w:pPr>
        <w:jc w:val="center"/>
        <w:rPr>
          <w:b/>
          <w:sz w:val="28"/>
          <w:szCs w:val="28"/>
        </w:rPr>
      </w:pPr>
      <w:r>
        <w:rPr>
          <w:noProof/>
        </w:rPr>
        <w:fldChar w:fldCharType="begin"/>
      </w:r>
      <w:r>
        <w:rPr>
          <w:noProof/>
        </w:rPr>
        <w:instrText xml:space="preserve"> INCLUDEPICTURE  "cid:image001.jpg@01D4A43E.4D713760" \* MERGEFORMATINET </w:instrText>
      </w:r>
      <w:r>
        <w:rPr>
          <w:noProof/>
        </w:rPr>
        <w:fldChar w:fldCharType="separate"/>
      </w:r>
      <w:r>
        <w:rPr>
          <w:noProof/>
        </w:rPr>
        <w:fldChar w:fldCharType="begin"/>
      </w:r>
      <w:r>
        <w:rPr>
          <w:noProof/>
        </w:rPr>
        <w:instrText xml:space="preserve"> INCLUDEPICTURE  "cid:image001.jpg@01D4A43E.4D713760" \* MERGEFORMATINET </w:instrText>
      </w:r>
      <w:r>
        <w:rPr>
          <w:noProof/>
        </w:rPr>
        <w:fldChar w:fldCharType="separate"/>
      </w:r>
      <w:r w:rsidR="00861F34">
        <w:rPr>
          <w:noProof/>
        </w:rPr>
        <w:fldChar w:fldCharType="begin"/>
      </w:r>
      <w:r w:rsidR="00861F34">
        <w:rPr>
          <w:noProof/>
        </w:rPr>
        <w:instrText xml:space="preserve"> INCLUDEPICTURE  "cid:image001.jpg@01D4A43E.4D713760" \* MERGEFORMATINET </w:instrText>
      </w:r>
      <w:r w:rsidR="00861F34">
        <w:rPr>
          <w:noProof/>
        </w:rPr>
        <w:fldChar w:fldCharType="separate"/>
      </w:r>
      <w:r>
        <w:rPr>
          <w:noProof/>
        </w:rPr>
        <w:fldChar w:fldCharType="begin"/>
      </w:r>
      <w:r>
        <w:rPr>
          <w:noProof/>
        </w:rPr>
        <w:instrText xml:space="preserve"> INCLUDEPICTURE  "cid:image001.jpg@01D4A43E.4D713760" \* MERGEFORMATINET </w:instrText>
      </w:r>
      <w:r>
        <w:rPr>
          <w:noProof/>
        </w:rPr>
        <w:fldChar w:fldCharType="separate"/>
      </w:r>
      <w:r>
        <w:rPr>
          <w:noProof/>
        </w:rPr>
        <w:fldChar w:fldCharType="begin"/>
      </w:r>
      <w:r>
        <w:rPr>
          <w:noProof/>
        </w:rPr>
        <w:instrText xml:space="preserve"> INCLUDEPICTURE  "cid:image001.jpg@01D4A43E.4D713760" \* MERGEFORMATINET </w:instrText>
      </w:r>
      <w:r>
        <w:rPr>
          <w:noProof/>
        </w:rPr>
        <w:fldChar w:fldCharType="separate"/>
      </w:r>
      <w:r>
        <w:rPr>
          <w:noProof/>
        </w:rPr>
        <w:fldChar w:fldCharType="begin"/>
      </w:r>
      <w:r>
        <w:rPr>
          <w:noProof/>
        </w:rPr>
        <w:instrText xml:space="preserve"> INCLUDEPICTURE  "cid:image001.jpg@01D4A43E.4D713760" \* MERGEFORMATINET </w:instrText>
      </w:r>
      <w:r>
        <w:rPr>
          <w:noProof/>
        </w:rPr>
        <w:fldChar w:fldCharType="separate"/>
      </w:r>
      <w:r>
        <w:rPr>
          <w:noProof/>
        </w:rPr>
        <w:fldChar w:fldCharType="begin"/>
      </w:r>
      <w:r>
        <w:rPr>
          <w:noProof/>
        </w:rPr>
        <w:instrText xml:space="preserve"> INCLUDEPICTURE  "cid:image001.jpg@01D4A43E.4D713760" \* MERGEFORMATINET </w:instrText>
      </w:r>
      <w:r>
        <w:rPr>
          <w:noProof/>
        </w:rPr>
        <w:fldChar w:fldCharType="separate"/>
      </w:r>
      <w:r>
        <w:rPr>
          <w:noProof/>
        </w:rPr>
        <w:fldChar w:fldCharType="begin"/>
      </w:r>
      <w:r>
        <w:rPr>
          <w:noProof/>
        </w:rPr>
        <w:instrText xml:space="preserve"> INCLUDEPICTURE  "cid:image001.jpg@01D4A43E.4D713760" \* MERGEFORMATINET </w:instrText>
      </w:r>
      <w:r>
        <w:rPr>
          <w:noProof/>
        </w:rPr>
        <w:fldChar w:fldCharType="separate"/>
      </w:r>
      <w:r w:rsidR="00000000">
        <w:rPr>
          <w:noProof/>
        </w:rPr>
        <w:fldChar w:fldCharType="begin"/>
      </w:r>
      <w:r w:rsidR="00000000">
        <w:rPr>
          <w:noProof/>
        </w:rPr>
        <w:instrText xml:space="preserve"> INCLUDEPICTURE  "cid:image001.jpg@01D4A43E.4D713760" \* MERGEFORMATINET </w:instrText>
      </w:r>
      <w:r w:rsidR="00000000">
        <w:rPr>
          <w:noProof/>
        </w:rPr>
        <w:fldChar w:fldCharType="separate"/>
      </w:r>
      <w:r w:rsidR="00AF3871">
        <w:rPr>
          <w:noProof/>
        </w:rPr>
        <w:pict w14:anchorId="54B00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iaeacloud.sharepoint.com/sites/intranet/PublishingImages/MTCD%20Logos/IAEA-Logo-E_vertical_k.jpg" style="width:121.8pt;height:109.8pt;visibility:visible">
            <v:imagedata r:id="rId5" r:href="rId6"/>
          </v:shape>
        </w:pict>
      </w:r>
      <w:r w:rsidR="0000000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sidR="00861F34">
        <w:rPr>
          <w:noProof/>
        </w:rPr>
        <w:fldChar w:fldCharType="end"/>
      </w:r>
      <w:r>
        <w:rPr>
          <w:noProof/>
        </w:rPr>
        <w:fldChar w:fldCharType="end"/>
      </w:r>
      <w:r>
        <w:rPr>
          <w:noProof/>
        </w:rPr>
        <w:fldChar w:fldCharType="end"/>
      </w:r>
    </w:p>
    <w:p w14:paraId="10AC0C7D" w14:textId="75B2EBB2" w:rsidR="00243788" w:rsidRPr="008153A6" w:rsidRDefault="008153A6" w:rsidP="00243788">
      <w:pPr>
        <w:jc w:val="center"/>
        <w:rPr>
          <w:rFonts w:ascii="Times New Roman" w:hAnsi="Times New Roman" w:cs="Times New Roman"/>
          <w:b/>
          <w:sz w:val="42"/>
          <w:szCs w:val="42"/>
        </w:rPr>
      </w:pPr>
      <w:r>
        <w:rPr>
          <w:rFonts w:ascii="Times New Roman" w:hAnsi="Times New Roman" w:cs="Times New Roman"/>
          <w:b/>
          <w:sz w:val="32"/>
          <w:szCs w:val="32"/>
        </w:rPr>
        <w:br/>
      </w:r>
      <w:r w:rsidR="00243788" w:rsidRPr="008153A6">
        <w:rPr>
          <w:rFonts w:ascii="Times New Roman" w:hAnsi="Times New Roman" w:cs="Times New Roman"/>
          <w:b/>
          <w:sz w:val="42"/>
          <w:szCs w:val="42"/>
        </w:rPr>
        <w:t xml:space="preserve">Technical Meeting on Tritium Breeding Blankets  </w:t>
      </w:r>
    </w:p>
    <w:p w14:paraId="3367E0D7" w14:textId="32752830" w:rsidR="00243788" w:rsidRPr="008153A6" w:rsidRDefault="008153A6" w:rsidP="00243788">
      <w:pPr>
        <w:jc w:val="center"/>
        <w:rPr>
          <w:rFonts w:ascii="Times New Roman" w:hAnsi="Times New Roman" w:cs="Times New Roman"/>
          <w:b/>
          <w:sz w:val="42"/>
          <w:szCs w:val="42"/>
        </w:rPr>
      </w:pPr>
      <w:r w:rsidRPr="008153A6">
        <w:rPr>
          <w:rFonts w:ascii="Times New Roman" w:hAnsi="Times New Roman" w:cs="Times New Roman"/>
          <w:b/>
          <w:sz w:val="42"/>
          <w:szCs w:val="42"/>
        </w:rPr>
        <w:t>a</w:t>
      </w:r>
      <w:r w:rsidR="00243788" w:rsidRPr="008153A6">
        <w:rPr>
          <w:rFonts w:ascii="Times New Roman" w:hAnsi="Times New Roman" w:cs="Times New Roman"/>
          <w:b/>
          <w:sz w:val="42"/>
          <w:szCs w:val="42"/>
        </w:rPr>
        <w:t>nd Associated Neutronics</w:t>
      </w:r>
    </w:p>
    <w:p w14:paraId="5B97C9BA" w14:textId="1EA36444" w:rsidR="008153A6" w:rsidRPr="008153A6" w:rsidRDefault="008153A6" w:rsidP="00243788">
      <w:pPr>
        <w:jc w:val="center"/>
        <w:rPr>
          <w:rFonts w:ascii="Times New Roman" w:hAnsi="Times New Roman" w:cs="Times New Roman"/>
          <w:b/>
          <w:sz w:val="28"/>
          <w:szCs w:val="28"/>
        </w:rPr>
      </w:pPr>
      <w:r>
        <w:rPr>
          <w:rFonts w:ascii="Times New Roman" w:hAnsi="Times New Roman" w:cs="Times New Roman"/>
          <w:b/>
          <w:sz w:val="28"/>
          <w:szCs w:val="28"/>
        </w:rPr>
        <w:br/>
      </w:r>
      <w:r w:rsidRPr="008153A6">
        <w:rPr>
          <w:rFonts w:ascii="Times New Roman" w:hAnsi="Times New Roman" w:cs="Times New Roman"/>
          <w:b/>
          <w:sz w:val="28"/>
          <w:szCs w:val="28"/>
        </w:rPr>
        <w:t>IAEA Headquarters, Vienna, Austria</w:t>
      </w:r>
    </w:p>
    <w:p w14:paraId="2A909433" w14:textId="013E35BE" w:rsidR="008153A6" w:rsidRPr="008153A6" w:rsidRDefault="008153A6" w:rsidP="008153A6">
      <w:pPr>
        <w:widowControl w:val="0"/>
        <w:tabs>
          <w:tab w:val="left" w:pos="534"/>
        </w:tabs>
        <w:autoSpaceDE w:val="0"/>
        <w:autoSpaceDN w:val="0"/>
        <w:adjustRightInd w:val="0"/>
        <w:spacing w:after="0" w:line="240" w:lineRule="auto"/>
        <w:ind w:left="118" w:right="112"/>
        <w:jc w:val="center"/>
        <w:rPr>
          <w:rFonts w:ascii="Times New Roman" w:hAnsi="Times New Roman" w:cs="Times New Roman"/>
          <w:b/>
          <w:sz w:val="28"/>
          <w:szCs w:val="28"/>
        </w:rPr>
      </w:pPr>
      <w:r>
        <w:rPr>
          <w:rFonts w:ascii="Times New Roman" w:hAnsi="Times New Roman" w:cs="Times New Roman"/>
          <w:b/>
          <w:sz w:val="32"/>
          <w:szCs w:val="32"/>
        </w:rPr>
        <w:br/>
      </w:r>
      <w:r w:rsidR="008B6CFB" w:rsidRPr="00FF0A6F">
        <w:rPr>
          <w:rFonts w:ascii="Times New Roman" w:hAnsi="Times New Roman" w:cs="Times New Roman"/>
          <w:b/>
          <w:sz w:val="28"/>
          <w:szCs w:val="28"/>
        </w:rPr>
        <w:t>01</w:t>
      </w:r>
      <w:r w:rsidR="00243788" w:rsidRPr="00FF0A6F">
        <w:rPr>
          <w:rFonts w:ascii="Times New Roman" w:hAnsi="Times New Roman" w:cs="Times New Roman"/>
          <w:b/>
          <w:sz w:val="28"/>
          <w:szCs w:val="28"/>
        </w:rPr>
        <w:t xml:space="preserve"> - </w:t>
      </w:r>
      <w:r w:rsidR="008B6CFB" w:rsidRPr="00FF0A6F">
        <w:rPr>
          <w:rFonts w:ascii="Times New Roman" w:hAnsi="Times New Roman" w:cs="Times New Roman"/>
          <w:b/>
          <w:sz w:val="28"/>
          <w:szCs w:val="28"/>
        </w:rPr>
        <w:t>04</w:t>
      </w:r>
      <w:r w:rsidR="00243788" w:rsidRPr="00FF0A6F">
        <w:rPr>
          <w:rFonts w:ascii="Times New Roman" w:hAnsi="Times New Roman" w:cs="Times New Roman"/>
          <w:b/>
          <w:sz w:val="28"/>
          <w:szCs w:val="28"/>
        </w:rPr>
        <w:t xml:space="preserve"> </w:t>
      </w:r>
      <w:r w:rsidR="00FF0A6F" w:rsidRPr="00FF0A6F">
        <w:rPr>
          <w:rFonts w:ascii="Times New Roman" w:hAnsi="Times New Roman" w:cs="Times New Roman"/>
          <w:b/>
          <w:sz w:val="28"/>
          <w:szCs w:val="28"/>
        </w:rPr>
        <w:t>April 2025</w:t>
      </w:r>
    </w:p>
    <w:p w14:paraId="6F5F2421" w14:textId="5CC780CF" w:rsidR="008153A6" w:rsidRPr="008153A6" w:rsidRDefault="00243788" w:rsidP="008153A6">
      <w:pPr>
        <w:widowControl w:val="0"/>
        <w:tabs>
          <w:tab w:val="left" w:pos="534"/>
        </w:tabs>
        <w:autoSpaceDE w:val="0"/>
        <w:autoSpaceDN w:val="0"/>
        <w:adjustRightInd w:val="0"/>
        <w:spacing w:after="0" w:line="240" w:lineRule="auto"/>
        <w:ind w:left="118" w:right="112"/>
        <w:jc w:val="center"/>
        <w:rPr>
          <w:rFonts w:ascii="Times New Roman" w:eastAsia="SimSun" w:hAnsi="Times New Roman" w:cs="Times New Roman"/>
          <w:kern w:val="0"/>
          <w:sz w:val="24"/>
          <w:szCs w:val="24"/>
          <w:lang w:eastAsia="en-GB"/>
          <w14:ligatures w14:val="none"/>
        </w:rPr>
      </w:pPr>
      <w:r w:rsidRPr="00AF340F">
        <w:rPr>
          <w:rFonts w:ascii="Times New Roman" w:hAnsi="Times New Roman" w:cs="Times New Roman"/>
          <w:b/>
          <w:sz w:val="32"/>
          <w:szCs w:val="32"/>
        </w:rPr>
        <w:br/>
      </w:r>
      <w:r w:rsidR="008153A6" w:rsidRPr="008153A6">
        <w:rPr>
          <w:rFonts w:ascii="Times New Roman" w:eastAsia="SimSun" w:hAnsi="Times New Roman" w:cs="Times New Roman"/>
          <w:b/>
          <w:bCs/>
          <w:kern w:val="0"/>
          <w:sz w:val="24"/>
          <w:szCs w:val="24"/>
          <w:lang w:eastAsia="en-GB"/>
          <w14:ligatures w14:val="none"/>
        </w:rPr>
        <w:t>Ref. No.:</w:t>
      </w:r>
      <w:r w:rsidR="008153A6" w:rsidRPr="008153A6">
        <w:rPr>
          <w:rFonts w:ascii="Times New Roman" w:eastAsia="SimSun" w:hAnsi="Times New Roman" w:cs="Times New Roman"/>
          <w:b/>
          <w:bCs/>
          <w:color w:val="0000FF"/>
          <w:kern w:val="0"/>
          <w:sz w:val="24"/>
          <w:szCs w:val="24"/>
          <w:lang w:eastAsia="en-GB"/>
          <w14:ligatures w14:val="none"/>
        </w:rPr>
        <w:t xml:space="preserve"> </w:t>
      </w:r>
      <w:r w:rsidR="008153A6" w:rsidRPr="008153A6">
        <w:rPr>
          <w:rFonts w:ascii="Times New Roman" w:eastAsia="SimSun" w:hAnsi="Times New Roman" w:cs="Times New Roman"/>
          <w:b/>
          <w:bCs/>
          <w:kern w:val="0"/>
          <w:sz w:val="24"/>
          <w:szCs w:val="24"/>
          <w:lang w:eastAsia="en-GB"/>
          <w14:ligatures w14:val="none"/>
        </w:rPr>
        <w:t>EVT2304553</w:t>
      </w:r>
    </w:p>
    <w:p w14:paraId="4E80C97F" w14:textId="434BC84F" w:rsidR="00243788" w:rsidRDefault="008153A6" w:rsidP="008153A6">
      <w:pPr>
        <w:rPr>
          <w:b/>
          <w:sz w:val="28"/>
          <w:szCs w:val="28"/>
        </w:rPr>
      </w:pPr>
      <w:r>
        <w:rPr>
          <w:b/>
          <w:sz w:val="28"/>
          <w:szCs w:val="28"/>
        </w:rPr>
        <w:br/>
      </w:r>
    </w:p>
    <w:p w14:paraId="1677FB3E" w14:textId="77777777" w:rsidR="00AF340F" w:rsidRPr="00AF340F" w:rsidRDefault="00AF340F" w:rsidP="00AF340F">
      <w:pPr>
        <w:widowControl w:val="0"/>
        <w:adjustRightInd w:val="0"/>
        <w:ind w:left="237" w:right="225"/>
        <w:jc w:val="center"/>
        <w:rPr>
          <w:rFonts w:ascii="Times New Roman" w:hAnsi="Times New Roman" w:cs="Times New Roman"/>
          <w:sz w:val="24"/>
        </w:rPr>
      </w:pPr>
      <w:r w:rsidRPr="00AF340F">
        <w:rPr>
          <w:rFonts w:ascii="Times New Roman" w:hAnsi="Times New Roman" w:cs="Times New Roman"/>
          <w:b/>
          <w:bCs/>
          <w:color w:val="000000"/>
          <w:sz w:val="36"/>
          <w:szCs w:val="36"/>
        </w:rPr>
        <w:t>Information Sheet</w:t>
      </w:r>
    </w:p>
    <w:p w14:paraId="1CC0FB1C" w14:textId="77777777" w:rsidR="002520DA" w:rsidRPr="00BF3113" w:rsidRDefault="002520DA">
      <w:pPr>
        <w:rPr>
          <w:rFonts w:ascii="Calibri" w:hAnsi="Calibri" w:cs="Calibri"/>
          <w:lang w:val="en-US"/>
        </w:rPr>
      </w:pPr>
    </w:p>
    <w:p w14:paraId="73624831" w14:textId="5629DC50" w:rsidR="00AF340F" w:rsidRPr="00CB15DD" w:rsidRDefault="00CB15DD" w:rsidP="00AF340F">
      <w:pPr>
        <w:spacing w:before="240" w:after="120"/>
        <w:rPr>
          <w:rFonts w:ascii="Times New Roman" w:hAnsi="Times New Roman" w:cs="Times New Roman"/>
          <w:b/>
          <w:sz w:val="32"/>
          <w:szCs w:val="32"/>
        </w:rPr>
      </w:pPr>
      <w:r w:rsidRPr="00CB15DD">
        <w:rPr>
          <w:rFonts w:ascii="Times New Roman" w:hAnsi="Times New Roman" w:cs="Times New Roman"/>
          <w:b/>
          <w:sz w:val="32"/>
          <w:szCs w:val="32"/>
        </w:rPr>
        <w:t>Introduction</w:t>
      </w:r>
    </w:p>
    <w:p w14:paraId="12F2AAD1" w14:textId="24C28C03" w:rsidR="0022248C" w:rsidRPr="00AF340F" w:rsidRDefault="00A3641B" w:rsidP="00DF3B8D">
      <w:pPr>
        <w:jc w:val="both"/>
        <w:rPr>
          <w:rFonts w:ascii="Times New Roman" w:hAnsi="Times New Roman" w:cs="Times New Roman"/>
          <w:lang w:val="en-US"/>
        </w:rPr>
      </w:pPr>
      <w:r w:rsidRPr="00AF340F">
        <w:rPr>
          <w:rFonts w:ascii="Times New Roman" w:hAnsi="Times New Roman" w:cs="Times New Roman"/>
          <w:lang w:val="en-US"/>
        </w:rPr>
        <w:t xml:space="preserve">For their </w:t>
      </w:r>
      <w:proofErr w:type="spellStart"/>
      <w:r w:rsidRPr="00AF340F">
        <w:rPr>
          <w:rFonts w:ascii="Times New Roman" w:hAnsi="Times New Roman" w:cs="Times New Roman"/>
          <w:lang w:val="en-US"/>
        </w:rPr>
        <w:t>economical</w:t>
      </w:r>
      <w:proofErr w:type="spellEnd"/>
      <w:r w:rsidRPr="00AF340F">
        <w:rPr>
          <w:rFonts w:ascii="Times New Roman" w:hAnsi="Times New Roman" w:cs="Times New Roman"/>
          <w:lang w:val="en-US"/>
        </w:rPr>
        <w:t xml:space="preserve"> viability, fusion power plants based on a Deuterium-Tritium fuel cycle will have to breed their own tritium in-situ. Yet, tritium breeding blankets are one of the most important and novel technical components in any of the planned next step devices to follow ITER. Therefore, nations around the world have embarked in dedicated R&amp;D </w:t>
      </w:r>
      <w:proofErr w:type="spellStart"/>
      <w:r w:rsidRPr="00AF340F">
        <w:rPr>
          <w:rFonts w:ascii="Times New Roman" w:hAnsi="Times New Roman" w:cs="Times New Roman"/>
          <w:lang w:val="en-US"/>
        </w:rPr>
        <w:t>programmes</w:t>
      </w:r>
      <w:proofErr w:type="spellEnd"/>
      <w:r w:rsidRPr="00AF340F">
        <w:rPr>
          <w:rFonts w:ascii="Times New Roman" w:hAnsi="Times New Roman" w:cs="Times New Roman"/>
          <w:lang w:val="en-US"/>
        </w:rPr>
        <w:t>, whose role it is to address and resolve the feasibility and attractiveness issues of the tritium breeding blanket concepts being considered. Feasibility issues are those issues that could reduce or close the available design window or lead to unacceptable reliability, availability, or lifetime; and/or unacceptable safety impact. Attractiveness issues could instead reduce the system performance and or lifetime</w:t>
      </w:r>
      <w:r w:rsidR="004173C9" w:rsidRPr="00AF340F">
        <w:rPr>
          <w:rFonts w:ascii="Times New Roman" w:hAnsi="Times New Roman" w:cs="Times New Roman"/>
          <w:lang w:val="en-US"/>
        </w:rPr>
        <w:t>,</w:t>
      </w:r>
      <w:r w:rsidRPr="00AF340F">
        <w:rPr>
          <w:rFonts w:ascii="Times New Roman" w:hAnsi="Times New Roman" w:cs="Times New Roman"/>
          <w:lang w:val="en-US"/>
        </w:rPr>
        <w:t xml:space="preserve"> increase system cost</w:t>
      </w:r>
      <w:r w:rsidR="0022248C" w:rsidRPr="00AF340F">
        <w:rPr>
          <w:rFonts w:ascii="Times New Roman" w:hAnsi="Times New Roman" w:cs="Times New Roman"/>
          <w:lang w:val="en-US"/>
        </w:rPr>
        <w:t>,</w:t>
      </w:r>
      <w:r w:rsidRPr="00AF340F">
        <w:rPr>
          <w:rFonts w:ascii="Times New Roman" w:hAnsi="Times New Roman" w:cs="Times New Roman"/>
          <w:lang w:val="en-US"/>
        </w:rPr>
        <w:t xml:space="preserve"> and/or have less desirable safety or environmental implications.</w:t>
      </w:r>
      <w:r w:rsidR="009F3DBE" w:rsidRPr="00AF340F">
        <w:rPr>
          <w:rFonts w:ascii="Times New Roman" w:hAnsi="Times New Roman" w:cs="Times New Roman"/>
          <w:lang w:val="en-US"/>
        </w:rPr>
        <w:t xml:space="preserve"> </w:t>
      </w:r>
      <w:r w:rsidR="00AE782D" w:rsidRPr="00AF340F">
        <w:rPr>
          <w:rFonts w:ascii="Times New Roman" w:hAnsi="Times New Roman" w:cs="Times New Roman"/>
          <w:lang w:val="en-US"/>
        </w:rPr>
        <w:t xml:space="preserve">The strategy followed by </w:t>
      </w:r>
      <w:r w:rsidR="00E318DC" w:rsidRPr="00AF340F">
        <w:rPr>
          <w:rFonts w:ascii="Times New Roman" w:hAnsi="Times New Roman" w:cs="Times New Roman"/>
          <w:lang w:val="en-US"/>
        </w:rPr>
        <w:t>some</w:t>
      </w:r>
      <w:r w:rsidR="00AE782D" w:rsidRPr="00AF340F">
        <w:rPr>
          <w:rFonts w:ascii="Times New Roman" w:hAnsi="Times New Roman" w:cs="Times New Roman"/>
          <w:lang w:val="en-US"/>
        </w:rPr>
        <w:t xml:space="preserve"> nations </w:t>
      </w:r>
      <w:r w:rsidR="004B78DC" w:rsidRPr="00AF340F">
        <w:rPr>
          <w:rFonts w:ascii="Times New Roman" w:hAnsi="Times New Roman" w:cs="Times New Roman"/>
          <w:lang w:val="en-US"/>
        </w:rPr>
        <w:t xml:space="preserve">for </w:t>
      </w:r>
      <w:r w:rsidR="0002220A" w:rsidRPr="00AF340F">
        <w:rPr>
          <w:rFonts w:ascii="Times New Roman" w:hAnsi="Times New Roman" w:cs="Times New Roman"/>
          <w:lang w:val="en-US"/>
        </w:rPr>
        <w:t xml:space="preserve">the development of their </w:t>
      </w:r>
      <w:r w:rsidR="00D40709" w:rsidRPr="00AF340F">
        <w:rPr>
          <w:rFonts w:ascii="Times New Roman" w:hAnsi="Times New Roman" w:cs="Times New Roman"/>
          <w:lang w:val="en-US"/>
        </w:rPr>
        <w:t>b</w:t>
      </w:r>
      <w:r w:rsidR="004B78DC" w:rsidRPr="00AF340F">
        <w:rPr>
          <w:rFonts w:ascii="Times New Roman" w:hAnsi="Times New Roman" w:cs="Times New Roman"/>
          <w:lang w:val="en-US"/>
        </w:rPr>
        <w:t xml:space="preserve">reeding blanket technology </w:t>
      </w:r>
      <w:r w:rsidR="00AE782D" w:rsidRPr="00AF340F">
        <w:rPr>
          <w:rFonts w:ascii="Times New Roman" w:hAnsi="Times New Roman" w:cs="Times New Roman"/>
          <w:lang w:val="en-US"/>
        </w:rPr>
        <w:t xml:space="preserve">includes the reliance on the </w:t>
      </w:r>
      <w:r w:rsidR="00E318DC" w:rsidRPr="00AF340F">
        <w:rPr>
          <w:rFonts w:ascii="Times New Roman" w:hAnsi="Times New Roman" w:cs="Times New Roman"/>
          <w:lang w:val="en-US"/>
        </w:rPr>
        <w:t>T</w:t>
      </w:r>
      <w:r w:rsidR="00AE782D" w:rsidRPr="00AF340F">
        <w:rPr>
          <w:rFonts w:ascii="Times New Roman" w:hAnsi="Times New Roman" w:cs="Times New Roman"/>
          <w:lang w:val="en-US"/>
        </w:rPr>
        <w:t xml:space="preserve">est </w:t>
      </w:r>
      <w:r w:rsidR="00E318DC" w:rsidRPr="00AF340F">
        <w:rPr>
          <w:rFonts w:ascii="Times New Roman" w:hAnsi="Times New Roman" w:cs="Times New Roman"/>
          <w:lang w:val="en-US"/>
        </w:rPr>
        <w:t>B</w:t>
      </w:r>
      <w:r w:rsidR="00AE782D" w:rsidRPr="00AF340F">
        <w:rPr>
          <w:rFonts w:ascii="Times New Roman" w:hAnsi="Times New Roman" w:cs="Times New Roman"/>
          <w:lang w:val="en-US"/>
        </w:rPr>
        <w:t xml:space="preserve">lanket </w:t>
      </w:r>
      <w:r w:rsidR="00E318DC" w:rsidRPr="00AF340F">
        <w:rPr>
          <w:rFonts w:ascii="Times New Roman" w:hAnsi="Times New Roman" w:cs="Times New Roman"/>
          <w:lang w:val="en-US"/>
        </w:rPr>
        <w:t>M</w:t>
      </w:r>
      <w:r w:rsidR="00AE782D" w:rsidRPr="00AF340F">
        <w:rPr>
          <w:rFonts w:ascii="Times New Roman" w:hAnsi="Times New Roman" w:cs="Times New Roman"/>
          <w:lang w:val="en-US"/>
        </w:rPr>
        <w:t>odule (TBM)</w:t>
      </w:r>
      <w:r w:rsidR="00E318DC" w:rsidRPr="00AF340F">
        <w:rPr>
          <w:rFonts w:ascii="Times New Roman" w:hAnsi="Times New Roman" w:cs="Times New Roman"/>
          <w:lang w:val="en-US"/>
        </w:rPr>
        <w:t xml:space="preserve"> </w:t>
      </w:r>
      <w:proofErr w:type="spellStart"/>
      <w:r w:rsidR="00E318DC" w:rsidRPr="00AF340F">
        <w:rPr>
          <w:rFonts w:ascii="Times New Roman" w:hAnsi="Times New Roman" w:cs="Times New Roman"/>
          <w:lang w:val="en-US"/>
        </w:rPr>
        <w:t>programme</w:t>
      </w:r>
      <w:proofErr w:type="spellEnd"/>
      <w:r w:rsidR="00E318DC" w:rsidRPr="00AF340F">
        <w:rPr>
          <w:rFonts w:ascii="Times New Roman" w:hAnsi="Times New Roman" w:cs="Times New Roman"/>
          <w:lang w:val="en-US"/>
        </w:rPr>
        <w:t xml:space="preserve"> on ITER </w:t>
      </w:r>
      <w:r w:rsidR="00965492" w:rsidRPr="00AF340F">
        <w:rPr>
          <w:rFonts w:ascii="Times New Roman" w:hAnsi="Times New Roman" w:cs="Times New Roman"/>
          <w:lang w:val="en-US"/>
        </w:rPr>
        <w:t xml:space="preserve">for </w:t>
      </w:r>
      <w:r w:rsidR="001C651C" w:rsidRPr="00AF340F">
        <w:rPr>
          <w:rFonts w:ascii="Times New Roman" w:hAnsi="Times New Roman" w:cs="Times New Roman"/>
          <w:lang w:val="en-US"/>
        </w:rPr>
        <w:t xml:space="preserve">providing </w:t>
      </w:r>
      <w:r w:rsidR="00E65A3F" w:rsidRPr="00AF340F">
        <w:rPr>
          <w:rFonts w:ascii="Times New Roman" w:hAnsi="Times New Roman" w:cs="Times New Roman"/>
          <w:lang w:val="en-US"/>
        </w:rPr>
        <w:t xml:space="preserve">initial important </w:t>
      </w:r>
      <w:r w:rsidR="00E2437E" w:rsidRPr="00AF340F">
        <w:rPr>
          <w:rFonts w:ascii="Times New Roman" w:hAnsi="Times New Roman" w:cs="Times New Roman"/>
          <w:lang w:val="en-US"/>
        </w:rPr>
        <w:t xml:space="preserve">technology </w:t>
      </w:r>
      <w:r w:rsidR="00E65A3F" w:rsidRPr="00AF340F">
        <w:rPr>
          <w:rFonts w:ascii="Times New Roman" w:hAnsi="Times New Roman" w:cs="Times New Roman"/>
          <w:lang w:val="en-US"/>
        </w:rPr>
        <w:t>information</w:t>
      </w:r>
      <w:r w:rsidR="00CC57D3" w:rsidRPr="00AF340F">
        <w:rPr>
          <w:rFonts w:ascii="Times New Roman" w:hAnsi="Times New Roman" w:cs="Times New Roman"/>
          <w:lang w:val="en-US"/>
        </w:rPr>
        <w:t xml:space="preserve"> </w:t>
      </w:r>
      <w:r w:rsidR="007C7E61" w:rsidRPr="00AF340F">
        <w:rPr>
          <w:rFonts w:ascii="Times New Roman" w:hAnsi="Times New Roman" w:cs="Times New Roman"/>
          <w:lang w:val="en-US"/>
        </w:rPr>
        <w:t xml:space="preserve">related to a wide range of issues such as </w:t>
      </w:r>
      <w:r w:rsidR="00FE5B1D" w:rsidRPr="00AF340F">
        <w:rPr>
          <w:rFonts w:ascii="Times New Roman" w:hAnsi="Times New Roman" w:cs="Times New Roman"/>
          <w:lang w:val="en-US"/>
        </w:rPr>
        <w:t xml:space="preserve">breeding </w:t>
      </w:r>
      <w:r w:rsidR="00FD58A9" w:rsidRPr="00AF340F">
        <w:rPr>
          <w:rFonts w:ascii="Times New Roman" w:hAnsi="Times New Roman" w:cs="Times New Roman"/>
          <w:lang w:val="en-US"/>
        </w:rPr>
        <w:t>b</w:t>
      </w:r>
      <w:r w:rsidR="00FE5B1D" w:rsidRPr="00AF340F">
        <w:rPr>
          <w:rFonts w:ascii="Times New Roman" w:hAnsi="Times New Roman" w:cs="Times New Roman"/>
          <w:lang w:val="en-US"/>
        </w:rPr>
        <w:t>lanket design, fabrication</w:t>
      </w:r>
      <w:r w:rsidR="006A4131" w:rsidRPr="00AF340F">
        <w:rPr>
          <w:rFonts w:ascii="Times New Roman" w:hAnsi="Times New Roman" w:cs="Times New Roman"/>
          <w:lang w:val="en-US"/>
        </w:rPr>
        <w:t xml:space="preserve">, </w:t>
      </w:r>
      <w:r w:rsidR="00A73372" w:rsidRPr="00AF340F">
        <w:rPr>
          <w:rFonts w:ascii="Times New Roman" w:hAnsi="Times New Roman" w:cs="Times New Roman"/>
          <w:lang w:val="en-US"/>
        </w:rPr>
        <w:t xml:space="preserve">vacuum vessel integration, </w:t>
      </w:r>
      <w:r w:rsidR="000B679A" w:rsidRPr="00AF340F">
        <w:rPr>
          <w:rFonts w:ascii="Times New Roman" w:hAnsi="Times New Roman" w:cs="Times New Roman"/>
          <w:lang w:val="en-US"/>
        </w:rPr>
        <w:t xml:space="preserve">commissioning, </w:t>
      </w:r>
      <w:r w:rsidR="00FE5B1D" w:rsidRPr="00AF340F">
        <w:rPr>
          <w:rFonts w:ascii="Times New Roman" w:hAnsi="Times New Roman" w:cs="Times New Roman"/>
          <w:lang w:val="en-US"/>
        </w:rPr>
        <w:t>operation</w:t>
      </w:r>
      <w:r w:rsidR="006A4131" w:rsidRPr="00AF340F">
        <w:rPr>
          <w:rFonts w:ascii="Times New Roman" w:hAnsi="Times New Roman" w:cs="Times New Roman"/>
          <w:lang w:val="en-US"/>
        </w:rPr>
        <w:t xml:space="preserve">, </w:t>
      </w:r>
      <w:r w:rsidR="00FF0A6F" w:rsidRPr="00AF340F">
        <w:rPr>
          <w:rFonts w:ascii="Times New Roman" w:hAnsi="Times New Roman" w:cs="Times New Roman"/>
          <w:lang w:val="en-US"/>
        </w:rPr>
        <w:t>reliability,</w:t>
      </w:r>
      <w:r w:rsidR="006A4131" w:rsidRPr="00AF340F">
        <w:rPr>
          <w:rFonts w:ascii="Times New Roman" w:hAnsi="Times New Roman" w:cs="Times New Roman"/>
          <w:lang w:val="en-US"/>
        </w:rPr>
        <w:t xml:space="preserve"> and availability</w:t>
      </w:r>
      <w:r w:rsidR="00A73372" w:rsidRPr="00AF340F">
        <w:rPr>
          <w:rFonts w:ascii="Times New Roman" w:hAnsi="Times New Roman" w:cs="Times New Roman"/>
          <w:lang w:val="en-US"/>
        </w:rPr>
        <w:t>, and many more.</w:t>
      </w:r>
    </w:p>
    <w:p w14:paraId="4291D494" w14:textId="1252F0F5" w:rsidR="00DF3B8D" w:rsidRDefault="009F3DBE" w:rsidP="00DF3B8D">
      <w:pPr>
        <w:jc w:val="both"/>
        <w:rPr>
          <w:rFonts w:ascii="Times New Roman" w:hAnsi="Times New Roman" w:cs="Times New Roman"/>
          <w:lang w:val="en-US"/>
        </w:rPr>
      </w:pPr>
      <w:r w:rsidRPr="00AF340F">
        <w:rPr>
          <w:rFonts w:ascii="Times New Roman" w:hAnsi="Times New Roman" w:cs="Times New Roman"/>
          <w:lang w:val="en-US"/>
        </w:rPr>
        <w:t>A</w:t>
      </w:r>
      <w:r w:rsidR="00DF3B8D" w:rsidRPr="00AF340F">
        <w:rPr>
          <w:rFonts w:ascii="Times New Roman" w:hAnsi="Times New Roman" w:cs="Times New Roman"/>
          <w:lang w:val="en-US"/>
        </w:rPr>
        <w:t xml:space="preserve">gainst this backdrop, the </w:t>
      </w:r>
      <w:r w:rsidR="00AA76A8" w:rsidRPr="00AF340F">
        <w:rPr>
          <w:rFonts w:ascii="Times New Roman" w:hAnsi="Times New Roman" w:cs="Times New Roman"/>
          <w:lang w:val="en-US"/>
        </w:rPr>
        <w:t>IAEA is launching a series of Technical Meeting</w:t>
      </w:r>
      <w:r w:rsidR="0085681F" w:rsidRPr="00AF340F">
        <w:rPr>
          <w:rFonts w:ascii="Times New Roman" w:hAnsi="Times New Roman" w:cs="Times New Roman"/>
          <w:lang w:val="en-US"/>
        </w:rPr>
        <w:t xml:space="preserve">s on the topic </w:t>
      </w:r>
      <w:r w:rsidR="009107F4" w:rsidRPr="00AF340F">
        <w:rPr>
          <w:rFonts w:ascii="Times New Roman" w:hAnsi="Times New Roman" w:cs="Times New Roman"/>
          <w:lang w:val="en-US"/>
        </w:rPr>
        <w:t xml:space="preserve">of </w:t>
      </w:r>
      <w:r w:rsidR="00137719" w:rsidRPr="00AF340F">
        <w:rPr>
          <w:rFonts w:ascii="Times New Roman" w:hAnsi="Times New Roman" w:cs="Times New Roman"/>
          <w:lang w:val="en-US"/>
        </w:rPr>
        <w:t>tritium breeding blankets and associated neutronics.</w:t>
      </w:r>
      <w:r w:rsidR="00AA76A8" w:rsidRPr="00AF340F">
        <w:rPr>
          <w:rFonts w:ascii="Times New Roman" w:hAnsi="Times New Roman" w:cs="Times New Roman"/>
          <w:lang w:val="en-US"/>
        </w:rPr>
        <w:t xml:space="preserve"> </w:t>
      </w:r>
    </w:p>
    <w:p w14:paraId="38D49832" w14:textId="77777777" w:rsidR="00AF340F" w:rsidRPr="00AF340F" w:rsidRDefault="00AF340F" w:rsidP="00DF3B8D">
      <w:pPr>
        <w:jc w:val="both"/>
        <w:rPr>
          <w:rFonts w:ascii="Times New Roman" w:hAnsi="Times New Roman" w:cs="Times New Roman"/>
          <w:lang w:val="en-US"/>
        </w:rPr>
      </w:pPr>
    </w:p>
    <w:p w14:paraId="2538F8C0" w14:textId="6517CC2B" w:rsidR="00AF340F" w:rsidRPr="00CB15DD" w:rsidRDefault="00CB15DD" w:rsidP="00AF340F">
      <w:pPr>
        <w:spacing w:before="240" w:after="120"/>
        <w:rPr>
          <w:rFonts w:ascii="Times New Roman" w:hAnsi="Times New Roman" w:cs="Times New Roman"/>
          <w:b/>
          <w:sz w:val="32"/>
          <w:szCs w:val="32"/>
        </w:rPr>
      </w:pPr>
      <w:r w:rsidRPr="00CB15DD">
        <w:rPr>
          <w:rFonts w:ascii="Times New Roman" w:hAnsi="Times New Roman" w:cs="Times New Roman"/>
          <w:b/>
          <w:sz w:val="32"/>
          <w:szCs w:val="32"/>
        </w:rPr>
        <w:lastRenderedPageBreak/>
        <w:t xml:space="preserve">Objectives </w:t>
      </w:r>
    </w:p>
    <w:p w14:paraId="06C9A103" w14:textId="115FD9F3" w:rsidR="004E6028" w:rsidRPr="00AF340F" w:rsidRDefault="00864F0C" w:rsidP="00DF3B8D">
      <w:pPr>
        <w:jc w:val="both"/>
        <w:rPr>
          <w:rFonts w:ascii="Times New Roman" w:hAnsi="Times New Roman" w:cs="Times New Roman"/>
          <w:lang w:val="en-US"/>
        </w:rPr>
      </w:pPr>
      <w:r w:rsidRPr="00AF340F">
        <w:rPr>
          <w:rFonts w:ascii="Times New Roman" w:hAnsi="Times New Roman" w:cs="Times New Roman"/>
          <w:lang w:val="en-US"/>
        </w:rPr>
        <w:t>The objectives of th</w:t>
      </w:r>
      <w:r w:rsidR="003E6749" w:rsidRPr="00AF340F">
        <w:rPr>
          <w:rFonts w:ascii="Times New Roman" w:hAnsi="Times New Roman" w:cs="Times New Roman"/>
          <w:lang w:val="en-US"/>
        </w:rPr>
        <w:t xml:space="preserve">e first </w:t>
      </w:r>
      <w:r w:rsidRPr="00AF340F">
        <w:rPr>
          <w:rFonts w:ascii="Times New Roman" w:hAnsi="Times New Roman" w:cs="Times New Roman"/>
          <w:lang w:val="en-US"/>
        </w:rPr>
        <w:t xml:space="preserve">Technical Meeting </w:t>
      </w:r>
      <w:r w:rsidR="003E6749" w:rsidRPr="00AF340F">
        <w:rPr>
          <w:rFonts w:ascii="Times New Roman" w:hAnsi="Times New Roman" w:cs="Times New Roman"/>
          <w:lang w:val="en-US"/>
        </w:rPr>
        <w:t xml:space="preserve">in the </w:t>
      </w:r>
      <w:r w:rsidRPr="00AF340F">
        <w:rPr>
          <w:rFonts w:ascii="Times New Roman" w:hAnsi="Times New Roman" w:cs="Times New Roman"/>
          <w:lang w:val="en-US"/>
        </w:rPr>
        <w:t>series are t</w:t>
      </w:r>
      <w:r w:rsidR="00635692" w:rsidRPr="00AF340F">
        <w:rPr>
          <w:rFonts w:ascii="Times New Roman" w:hAnsi="Times New Roman" w:cs="Times New Roman"/>
          <w:lang w:val="en-US"/>
        </w:rPr>
        <w:t>hree</w:t>
      </w:r>
      <w:r w:rsidRPr="00AF340F">
        <w:rPr>
          <w:rFonts w:ascii="Times New Roman" w:hAnsi="Times New Roman" w:cs="Times New Roman"/>
          <w:lang w:val="en-US"/>
        </w:rPr>
        <w:t xml:space="preserve">fold: </w:t>
      </w:r>
    </w:p>
    <w:p w14:paraId="658638E7" w14:textId="50405B54" w:rsidR="004E6028" w:rsidRPr="00AF340F" w:rsidRDefault="004E6028" w:rsidP="00AF340F">
      <w:pPr>
        <w:pStyle w:val="ListParagraph"/>
        <w:numPr>
          <w:ilvl w:val="0"/>
          <w:numId w:val="7"/>
        </w:numPr>
        <w:jc w:val="both"/>
        <w:rPr>
          <w:rFonts w:ascii="Times New Roman" w:hAnsi="Times New Roman" w:cs="Times New Roman"/>
          <w:lang w:val="en-US"/>
        </w:rPr>
      </w:pPr>
      <w:r w:rsidRPr="00AF340F">
        <w:rPr>
          <w:rFonts w:ascii="Times New Roman" w:hAnsi="Times New Roman" w:cs="Times New Roman"/>
          <w:lang w:val="en-US"/>
        </w:rPr>
        <w:t>Provid</w:t>
      </w:r>
      <w:r w:rsidR="0039254F" w:rsidRPr="00AF340F">
        <w:rPr>
          <w:rFonts w:ascii="Times New Roman" w:hAnsi="Times New Roman" w:cs="Times New Roman"/>
          <w:lang w:val="en-US"/>
        </w:rPr>
        <w:t>e</w:t>
      </w:r>
      <w:r w:rsidRPr="00AF340F">
        <w:rPr>
          <w:rFonts w:ascii="Times New Roman" w:hAnsi="Times New Roman" w:cs="Times New Roman"/>
          <w:lang w:val="en-US"/>
        </w:rPr>
        <w:t xml:space="preserve"> a forum for exchanging and discussing technical issues associated to the development and nuclear qualification of tritium breeding blanket </w:t>
      </w:r>
      <w:proofErr w:type="gramStart"/>
      <w:r w:rsidRPr="00AF340F">
        <w:rPr>
          <w:rFonts w:ascii="Times New Roman" w:hAnsi="Times New Roman" w:cs="Times New Roman"/>
          <w:lang w:val="en-US"/>
        </w:rPr>
        <w:t>technologies</w:t>
      </w:r>
      <w:r w:rsidR="00140FBE" w:rsidRPr="00AF340F">
        <w:rPr>
          <w:rFonts w:ascii="Times New Roman" w:hAnsi="Times New Roman" w:cs="Times New Roman"/>
          <w:lang w:val="en-US"/>
        </w:rPr>
        <w:t>;</w:t>
      </w:r>
      <w:proofErr w:type="gramEnd"/>
    </w:p>
    <w:p w14:paraId="6941D5D3" w14:textId="14051CD7" w:rsidR="004E6028" w:rsidRPr="00AF340F" w:rsidRDefault="004E6028" w:rsidP="00AF340F">
      <w:pPr>
        <w:pStyle w:val="ListParagraph"/>
        <w:numPr>
          <w:ilvl w:val="0"/>
          <w:numId w:val="7"/>
        </w:numPr>
        <w:jc w:val="both"/>
        <w:rPr>
          <w:rFonts w:ascii="Times New Roman" w:hAnsi="Times New Roman" w:cs="Times New Roman"/>
          <w:lang w:val="en-US"/>
        </w:rPr>
      </w:pPr>
      <w:r w:rsidRPr="00AF340F">
        <w:rPr>
          <w:rFonts w:ascii="Times New Roman" w:hAnsi="Times New Roman" w:cs="Times New Roman"/>
          <w:lang w:val="en-US"/>
        </w:rPr>
        <w:t>Contribut</w:t>
      </w:r>
      <w:r w:rsidR="007F76DF" w:rsidRPr="00AF340F">
        <w:rPr>
          <w:rFonts w:ascii="Times New Roman" w:hAnsi="Times New Roman" w:cs="Times New Roman"/>
          <w:lang w:val="en-US"/>
        </w:rPr>
        <w:t>e</w:t>
      </w:r>
      <w:r w:rsidRPr="00AF340F">
        <w:rPr>
          <w:rFonts w:ascii="Times New Roman" w:hAnsi="Times New Roman" w:cs="Times New Roman"/>
          <w:lang w:val="en-US"/>
        </w:rPr>
        <w:t xml:space="preserve"> to the establishment of specific guidelines for the qualification of tritium breeding blankets as part of fusion nuclear </w:t>
      </w:r>
      <w:proofErr w:type="gramStart"/>
      <w:r w:rsidRPr="00AF340F">
        <w:rPr>
          <w:rFonts w:ascii="Times New Roman" w:hAnsi="Times New Roman" w:cs="Times New Roman"/>
          <w:lang w:val="en-US"/>
        </w:rPr>
        <w:t>installations</w:t>
      </w:r>
      <w:r w:rsidR="00492B56" w:rsidRPr="00AF340F">
        <w:rPr>
          <w:rFonts w:ascii="Times New Roman" w:hAnsi="Times New Roman" w:cs="Times New Roman"/>
          <w:lang w:val="en-US"/>
        </w:rPr>
        <w:t>;</w:t>
      </w:r>
      <w:proofErr w:type="gramEnd"/>
    </w:p>
    <w:p w14:paraId="5E280536" w14:textId="32C7993A" w:rsidR="007F2B4D" w:rsidRPr="008153A6" w:rsidRDefault="00635692" w:rsidP="00C74224">
      <w:pPr>
        <w:pStyle w:val="ListParagraph"/>
        <w:numPr>
          <w:ilvl w:val="0"/>
          <w:numId w:val="7"/>
        </w:numPr>
        <w:jc w:val="both"/>
        <w:rPr>
          <w:rFonts w:ascii="Times New Roman" w:hAnsi="Times New Roman" w:cs="Times New Roman"/>
          <w:lang w:val="en-US"/>
        </w:rPr>
      </w:pPr>
      <w:r w:rsidRPr="00AF340F">
        <w:rPr>
          <w:rFonts w:ascii="Times New Roman" w:hAnsi="Times New Roman" w:cs="Times New Roman"/>
          <w:lang w:val="en-US"/>
        </w:rPr>
        <w:t xml:space="preserve">Contribute to harvesting the return on </w:t>
      </w:r>
      <w:r w:rsidR="00273F9F" w:rsidRPr="00AF340F">
        <w:rPr>
          <w:rFonts w:ascii="Times New Roman" w:hAnsi="Times New Roman" w:cs="Times New Roman"/>
          <w:lang w:val="en-US"/>
        </w:rPr>
        <w:t xml:space="preserve">experience from the </w:t>
      </w:r>
      <w:r w:rsidR="005869FB" w:rsidRPr="00AF340F">
        <w:rPr>
          <w:rFonts w:ascii="Times New Roman" w:hAnsi="Times New Roman" w:cs="Times New Roman"/>
          <w:lang w:val="en-US"/>
        </w:rPr>
        <w:t xml:space="preserve">ITER </w:t>
      </w:r>
      <w:r w:rsidR="00273F9F" w:rsidRPr="00AF340F">
        <w:rPr>
          <w:rFonts w:ascii="Times New Roman" w:hAnsi="Times New Roman" w:cs="Times New Roman"/>
          <w:lang w:val="en-US"/>
        </w:rPr>
        <w:t xml:space="preserve">TBM </w:t>
      </w:r>
      <w:r w:rsidR="005869FB" w:rsidRPr="00AF340F">
        <w:rPr>
          <w:rFonts w:ascii="Times New Roman" w:hAnsi="Times New Roman" w:cs="Times New Roman"/>
          <w:lang w:val="en-US"/>
        </w:rPr>
        <w:t>P</w:t>
      </w:r>
      <w:r w:rsidR="00273F9F" w:rsidRPr="00AF340F">
        <w:rPr>
          <w:rFonts w:ascii="Times New Roman" w:hAnsi="Times New Roman" w:cs="Times New Roman"/>
          <w:lang w:val="en-US"/>
        </w:rPr>
        <w:t xml:space="preserve">rogram </w:t>
      </w:r>
      <w:r w:rsidR="00502BA1" w:rsidRPr="00AF340F">
        <w:rPr>
          <w:rFonts w:ascii="Times New Roman" w:hAnsi="Times New Roman" w:cs="Times New Roman"/>
          <w:lang w:val="en-US"/>
        </w:rPr>
        <w:t xml:space="preserve">to inform </w:t>
      </w:r>
      <w:r w:rsidR="003D1E50" w:rsidRPr="00AF340F">
        <w:rPr>
          <w:rFonts w:ascii="Times New Roman" w:hAnsi="Times New Roman" w:cs="Times New Roman"/>
          <w:lang w:val="en-US"/>
        </w:rPr>
        <w:t xml:space="preserve">and support </w:t>
      </w:r>
      <w:r w:rsidR="00502BA1" w:rsidRPr="00AF340F">
        <w:rPr>
          <w:rFonts w:ascii="Times New Roman" w:hAnsi="Times New Roman" w:cs="Times New Roman"/>
          <w:lang w:val="en-US"/>
        </w:rPr>
        <w:t xml:space="preserve">the development of </w:t>
      </w:r>
      <w:r w:rsidR="003D1E50" w:rsidRPr="00AF340F">
        <w:rPr>
          <w:rFonts w:ascii="Times New Roman" w:hAnsi="Times New Roman" w:cs="Times New Roman"/>
          <w:lang w:val="en-US"/>
        </w:rPr>
        <w:t xml:space="preserve">breeding blankets for next step fusion </w:t>
      </w:r>
      <w:r w:rsidR="004F49E9" w:rsidRPr="00AF340F">
        <w:rPr>
          <w:rFonts w:ascii="Times New Roman" w:hAnsi="Times New Roman" w:cs="Times New Roman"/>
          <w:lang w:val="en-US"/>
        </w:rPr>
        <w:t>facilities</w:t>
      </w:r>
      <w:r w:rsidR="00176C7E" w:rsidRPr="00AF340F">
        <w:rPr>
          <w:rFonts w:ascii="Times New Roman" w:hAnsi="Times New Roman" w:cs="Times New Roman"/>
          <w:lang w:val="en-US"/>
        </w:rPr>
        <w:t>.</w:t>
      </w:r>
      <w:r w:rsidR="003D1E50" w:rsidRPr="00AF340F">
        <w:rPr>
          <w:rFonts w:ascii="Times New Roman" w:hAnsi="Times New Roman" w:cs="Times New Roman"/>
          <w:lang w:val="en-US"/>
        </w:rPr>
        <w:t xml:space="preserve"> </w:t>
      </w:r>
    </w:p>
    <w:p w14:paraId="78EEEA04" w14:textId="77777777" w:rsidR="00CA74DB" w:rsidRDefault="00CA74DB" w:rsidP="00C74224">
      <w:pPr>
        <w:contextualSpacing/>
        <w:jc w:val="both"/>
        <w:rPr>
          <w:rFonts w:ascii="Calibri" w:eastAsia="Calibri" w:hAnsi="Calibri" w:cs="Times New Roman"/>
          <w:sz w:val="24"/>
          <w:szCs w:val="24"/>
          <w:lang w:val="en-US"/>
        </w:rPr>
      </w:pPr>
    </w:p>
    <w:p w14:paraId="37E51164" w14:textId="5A632603" w:rsidR="006132FB" w:rsidRPr="00CB15DD" w:rsidRDefault="00CB15DD" w:rsidP="00C74224">
      <w:pPr>
        <w:contextualSpacing/>
        <w:jc w:val="both"/>
        <w:rPr>
          <w:rFonts w:ascii="Times New Roman" w:hAnsi="Times New Roman" w:cs="Times New Roman"/>
          <w:b/>
          <w:sz w:val="32"/>
          <w:szCs w:val="32"/>
        </w:rPr>
      </w:pPr>
      <w:r w:rsidRPr="00CB15DD">
        <w:rPr>
          <w:rFonts w:ascii="Times New Roman" w:hAnsi="Times New Roman" w:cs="Times New Roman"/>
          <w:b/>
          <w:sz w:val="32"/>
          <w:szCs w:val="32"/>
        </w:rPr>
        <w:t>Target Audience</w:t>
      </w:r>
    </w:p>
    <w:p w14:paraId="2592622E" w14:textId="77777777" w:rsidR="00E45D2D" w:rsidRPr="000E4D81" w:rsidRDefault="00E45D2D" w:rsidP="00C74224">
      <w:pPr>
        <w:contextualSpacing/>
        <w:jc w:val="both"/>
        <w:rPr>
          <w:rFonts w:ascii="Calibri" w:eastAsia="Calibri" w:hAnsi="Calibri" w:cs="Times New Roman"/>
          <w:b/>
          <w:bCs/>
          <w:sz w:val="24"/>
          <w:szCs w:val="24"/>
          <w:lang w:val="en-US"/>
        </w:rPr>
      </w:pPr>
    </w:p>
    <w:p w14:paraId="5FD66F69" w14:textId="482057FF" w:rsidR="004D64A2" w:rsidRPr="00AF340F" w:rsidRDefault="00917B1B" w:rsidP="00917B1B">
      <w:pPr>
        <w:contextualSpacing/>
        <w:jc w:val="both"/>
        <w:rPr>
          <w:rFonts w:ascii="Times New Roman" w:hAnsi="Times New Roman" w:cs="Times New Roman"/>
          <w:lang w:val="en-US"/>
        </w:rPr>
      </w:pPr>
      <w:r w:rsidRPr="00AF340F">
        <w:rPr>
          <w:rFonts w:ascii="Times New Roman" w:hAnsi="Times New Roman" w:cs="Times New Roman"/>
          <w:lang w:val="en-US"/>
        </w:rPr>
        <w:t xml:space="preserve">The event </w:t>
      </w:r>
      <w:r w:rsidR="00AC2AEB" w:rsidRPr="00AF340F">
        <w:rPr>
          <w:rFonts w:ascii="Times New Roman" w:hAnsi="Times New Roman" w:cs="Times New Roman"/>
          <w:lang w:val="en-US"/>
        </w:rPr>
        <w:t xml:space="preserve">aims </w:t>
      </w:r>
      <w:r w:rsidR="00EB043B" w:rsidRPr="00AF340F">
        <w:rPr>
          <w:rFonts w:ascii="Times New Roman" w:hAnsi="Times New Roman" w:cs="Times New Roman"/>
          <w:lang w:val="en-US"/>
        </w:rPr>
        <w:t xml:space="preserve">at </w:t>
      </w:r>
      <w:r w:rsidRPr="00AF340F">
        <w:rPr>
          <w:rFonts w:ascii="Times New Roman" w:hAnsi="Times New Roman" w:cs="Times New Roman"/>
          <w:lang w:val="en-US"/>
        </w:rPr>
        <w:t>bring</w:t>
      </w:r>
      <w:r w:rsidR="00EB043B" w:rsidRPr="00AF340F">
        <w:rPr>
          <w:rFonts w:ascii="Times New Roman" w:hAnsi="Times New Roman" w:cs="Times New Roman"/>
          <w:lang w:val="en-US"/>
        </w:rPr>
        <w:t>ing</w:t>
      </w:r>
      <w:r w:rsidRPr="00AF340F">
        <w:rPr>
          <w:rFonts w:ascii="Times New Roman" w:hAnsi="Times New Roman" w:cs="Times New Roman"/>
          <w:lang w:val="en-US"/>
        </w:rPr>
        <w:t xml:space="preserve"> together </w:t>
      </w:r>
      <w:r w:rsidR="00CC31B0" w:rsidRPr="00AF340F">
        <w:rPr>
          <w:rFonts w:ascii="Times New Roman" w:hAnsi="Times New Roman" w:cs="Times New Roman"/>
          <w:lang w:val="en-US"/>
        </w:rPr>
        <w:t xml:space="preserve">researchers and </w:t>
      </w:r>
      <w:r w:rsidRPr="00AF340F">
        <w:rPr>
          <w:rFonts w:ascii="Times New Roman" w:hAnsi="Times New Roman" w:cs="Times New Roman"/>
          <w:lang w:val="en-US"/>
        </w:rPr>
        <w:t>technical experts in the field of</w:t>
      </w:r>
      <w:r w:rsidR="009A062C" w:rsidRPr="00AF340F">
        <w:rPr>
          <w:rFonts w:ascii="Times New Roman" w:hAnsi="Times New Roman" w:cs="Times New Roman"/>
          <w:lang w:val="en-US"/>
        </w:rPr>
        <w:t xml:space="preserve"> fusion</w:t>
      </w:r>
      <w:r w:rsidR="003236F3" w:rsidRPr="00AF340F">
        <w:rPr>
          <w:rFonts w:ascii="Times New Roman" w:hAnsi="Times New Roman" w:cs="Times New Roman"/>
          <w:lang w:val="en-US"/>
        </w:rPr>
        <w:t xml:space="preserve"> breeding blanket technology, including </w:t>
      </w:r>
      <w:r w:rsidR="00EB043B" w:rsidRPr="00AF340F">
        <w:rPr>
          <w:rFonts w:ascii="Times New Roman" w:hAnsi="Times New Roman" w:cs="Times New Roman"/>
          <w:lang w:val="en-US"/>
        </w:rPr>
        <w:t>d</w:t>
      </w:r>
      <w:r w:rsidR="00B34B3D" w:rsidRPr="00AF340F">
        <w:rPr>
          <w:rFonts w:ascii="Times New Roman" w:hAnsi="Times New Roman" w:cs="Times New Roman"/>
          <w:lang w:val="en-US"/>
        </w:rPr>
        <w:t xml:space="preserve">esign, manufacturing and testing, </w:t>
      </w:r>
      <w:r w:rsidR="00CA05BB" w:rsidRPr="00AF340F">
        <w:rPr>
          <w:rFonts w:ascii="Times New Roman" w:hAnsi="Times New Roman" w:cs="Times New Roman"/>
          <w:lang w:val="en-US"/>
        </w:rPr>
        <w:t>structural and functional material</w:t>
      </w:r>
      <w:r w:rsidR="00F42616" w:rsidRPr="00AF340F">
        <w:rPr>
          <w:rFonts w:ascii="Times New Roman" w:hAnsi="Times New Roman" w:cs="Times New Roman"/>
          <w:lang w:val="en-US"/>
        </w:rPr>
        <w:t>s</w:t>
      </w:r>
      <w:r w:rsidR="00F71493" w:rsidRPr="00AF340F">
        <w:rPr>
          <w:rFonts w:ascii="Times New Roman" w:hAnsi="Times New Roman" w:cs="Times New Roman"/>
          <w:lang w:val="en-US"/>
        </w:rPr>
        <w:t xml:space="preserve"> development and qualification</w:t>
      </w:r>
      <w:r w:rsidR="00F42616" w:rsidRPr="00AF340F">
        <w:rPr>
          <w:rFonts w:ascii="Times New Roman" w:hAnsi="Times New Roman" w:cs="Times New Roman"/>
          <w:lang w:val="en-US"/>
        </w:rPr>
        <w:t xml:space="preserve">, </w:t>
      </w:r>
      <w:r w:rsidR="004D64A2" w:rsidRPr="00AF340F">
        <w:rPr>
          <w:rFonts w:ascii="Times New Roman" w:hAnsi="Times New Roman" w:cs="Times New Roman"/>
          <w:lang w:val="en-US"/>
        </w:rPr>
        <w:t>codes &amp; standards</w:t>
      </w:r>
      <w:r w:rsidR="00155A24" w:rsidRPr="00AF340F">
        <w:rPr>
          <w:rFonts w:ascii="Times New Roman" w:hAnsi="Times New Roman" w:cs="Times New Roman"/>
          <w:lang w:val="en-US"/>
        </w:rPr>
        <w:t xml:space="preserve"> and neutronics</w:t>
      </w:r>
      <w:r w:rsidR="004D64A2" w:rsidRPr="00AF340F">
        <w:rPr>
          <w:rFonts w:ascii="Times New Roman" w:hAnsi="Times New Roman" w:cs="Times New Roman"/>
          <w:lang w:val="en-US"/>
        </w:rPr>
        <w:t>.</w:t>
      </w:r>
    </w:p>
    <w:p w14:paraId="37D1984B" w14:textId="36E73B30" w:rsidR="00917B1B" w:rsidRPr="00CB15DD" w:rsidRDefault="002A7807" w:rsidP="00917B1B">
      <w:pPr>
        <w:contextualSpacing/>
        <w:jc w:val="both"/>
        <w:rPr>
          <w:rFonts w:ascii="Times New Roman" w:hAnsi="Times New Roman" w:cs="Times New Roman"/>
          <w:b/>
          <w:sz w:val="32"/>
          <w:szCs w:val="32"/>
        </w:rPr>
      </w:pPr>
      <w:r>
        <w:rPr>
          <w:rFonts w:ascii="Calibri" w:eastAsia="Calibri" w:hAnsi="Calibri" w:cs="Times New Roman"/>
          <w:sz w:val="24"/>
          <w:szCs w:val="24"/>
          <w:lang w:val="en-US"/>
        </w:rPr>
        <w:t xml:space="preserve"> </w:t>
      </w:r>
    </w:p>
    <w:p w14:paraId="36B46D2B" w14:textId="0F75DBEE" w:rsidR="00405A16" w:rsidRPr="00CB15DD" w:rsidRDefault="00405A16" w:rsidP="00917B1B">
      <w:pPr>
        <w:contextualSpacing/>
        <w:jc w:val="both"/>
        <w:rPr>
          <w:rFonts w:ascii="Times New Roman" w:hAnsi="Times New Roman" w:cs="Times New Roman"/>
          <w:b/>
          <w:sz w:val="32"/>
          <w:szCs w:val="32"/>
        </w:rPr>
      </w:pPr>
      <w:r w:rsidRPr="00CB15DD">
        <w:rPr>
          <w:rFonts w:ascii="Times New Roman" w:hAnsi="Times New Roman" w:cs="Times New Roman"/>
          <w:b/>
          <w:sz w:val="32"/>
          <w:szCs w:val="32"/>
        </w:rPr>
        <w:t>Working Language</w:t>
      </w:r>
    </w:p>
    <w:p w14:paraId="0BBD3996" w14:textId="77777777" w:rsidR="00E45D2D" w:rsidRPr="00FF6B06" w:rsidRDefault="00E45D2D" w:rsidP="00917B1B">
      <w:pPr>
        <w:contextualSpacing/>
        <w:jc w:val="both"/>
        <w:rPr>
          <w:rFonts w:ascii="Calibri" w:eastAsia="Calibri" w:hAnsi="Calibri" w:cs="Times New Roman"/>
          <w:b/>
          <w:bCs/>
          <w:sz w:val="24"/>
          <w:szCs w:val="24"/>
          <w:lang w:val="en-US"/>
        </w:rPr>
      </w:pPr>
    </w:p>
    <w:p w14:paraId="48695F20" w14:textId="3EAD2BA6" w:rsidR="00AC2AEB" w:rsidRPr="00CB15DD" w:rsidRDefault="00522BFB" w:rsidP="00522BFB">
      <w:p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English.</w:t>
      </w:r>
    </w:p>
    <w:p w14:paraId="1FFAE507" w14:textId="77777777" w:rsidR="00E45D2D" w:rsidRDefault="00E45D2D" w:rsidP="00522BFB">
      <w:pPr>
        <w:contextualSpacing/>
        <w:jc w:val="both"/>
        <w:rPr>
          <w:rFonts w:ascii="Calibri" w:eastAsia="Calibri" w:hAnsi="Calibri" w:cs="Times New Roman"/>
          <w:sz w:val="24"/>
          <w:szCs w:val="24"/>
          <w:lang w:val="en-US"/>
        </w:rPr>
      </w:pPr>
    </w:p>
    <w:p w14:paraId="53B4D375" w14:textId="5C58B780" w:rsidR="00522BFB" w:rsidRPr="00CB15DD" w:rsidRDefault="00524171" w:rsidP="00522BFB">
      <w:pPr>
        <w:contextualSpacing/>
        <w:jc w:val="both"/>
        <w:rPr>
          <w:rFonts w:ascii="Times New Roman" w:hAnsi="Times New Roman" w:cs="Times New Roman"/>
          <w:b/>
          <w:sz w:val="32"/>
          <w:szCs w:val="32"/>
        </w:rPr>
      </w:pPr>
      <w:r w:rsidRPr="00CB15DD">
        <w:rPr>
          <w:rFonts w:ascii="Times New Roman" w:hAnsi="Times New Roman" w:cs="Times New Roman"/>
          <w:b/>
          <w:sz w:val="32"/>
          <w:szCs w:val="32"/>
        </w:rPr>
        <w:t>Topics</w:t>
      </w:r>
    </w:p>
    <w:p w14:paraId="2F6C7285" w14:textId="77777777" w:rsidR="00E45D2D" w:rsidRDefault="00E45D2D" w:rsidP="00522BFB">
      <w:pPr>
        <w:contextualSpacing/>
        <w:jc w:val="both"/>
        <w:rPr>
          <w:rFonts w:ascii="Calibri" w:eastAsia="Calibri" w:hAnsi="Calibri" w:cs="Times New Roman"/>
          <w:b/>
          <w:bCs/>
          <w:sz w:val="24"/>
          <w:szCs w:val="24"/>
          <w:lang w:val="en-US"/>
        </w:rPr>
      </w:pPr>
    </w:p>
    <w:p w14:paraId="06B0DE2A" w14:textId="26E36D2A" w:rsidR="008E0925" w:rsidRPr="00CB15DD" w:rsidRDefault="00AA75CE" w:rsidP="00AA75CE">
      <w:p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 xml:space="preserve">The </w:t>
      </w:r>
      <w:proofErr w:type="spellStart"/>
      <w:r w:rsidRPr="00CB15DD">
        <w:rPr>
          <w:rFonts w:ascii="Times New Roman" w:eastAsia="Calibri" w:hAnsi="Times New Roman" w:cs="Times New Roman"/>
          <w:lang w:val="en-US"/>
        </w:rPr>
        <w:t>programme</w:t>
      </w:r>
      <w:proofErr w:type="spellEnd"/>
      <w:r w:rsidRPr="00CB15DD">
        <w:rPr>
          <w:rFonts w:ascii="Times New Roman" w:eastAsia="Calibri" w:hAnsi="Times New Roman" w:cs="Times New Roman"/>
          <w:lang w:val="en-US"/>
        </w:rPr>
        <w:t xml:space="preserve"> will mainly consist of sessions </w:t>
      </w:r>
      <w:r w:rsidR="00A3395D" w:rsidRPr="00CB15DD">
        <w:rPr>
          <w:rFonts w:ascii="Times New Roman" w:eastAsia="Calibri" w:hAnsi="Times New Roman" w:cs="Times New Roman"/>
          <w:lang w:val="en-US"/>
        </w:rPr>
        <w:t>with</w:t>
      </w:r>
      <w:r w:rsidR="0082268A" w:rsidRPr="00CB15DD">
        <w:rPr>
          <w:rFonts w:ascii="Times New Roman" w:eastAsia="Calibri" w:hAnsi="Times New Roman" w:cs="Times New Roman"/>
          <w:lang w:val="en-US"/>
        </w:rPr>
        <w:t xml:space="preserve"> </w:t>
      </w:r>
      <w:r w:rsidRPr="00CB15DD">
        <w:rPr>
          <w:rFonts w:ascii="Times New Roman" w:eastAsia="Calibri" w:hAnsi="Times New Roman" w:cs="Times New Roman"/>
          <w:lang w:val="en-US"/>
        </w:rPr>
        <w:t xml:space="preserve">invited </w:t>
      </w:r>
      <w:r w:rsidR="0082268A" w:rsidRPr="00CB15DD">
        <w:rPr>
          <w:rFonts w:ascii="Times New Roman" w:eastAsia="Calibri" w:hAnsi="Times New Roman" w:cs="Times New Roman"/>
          <w:lang w:val="en-US"/>
        </w:rPr>
        <w:t xml:space="preserve">as well as regular </w:t>
      </w:r>
      <w:r w:rsidRPr="00CB15DD">
        <w:rPr>
          <w:rFonts w:ascii="Times New Roman" w:eastAsia="Calibri" w:hAnsi="Times New Roman" w:cs="Times New Roman"/>
          <w:lang w:val="en-US"/>
        </w:rPr>
        <w:t>oral talks</w:t>
      </w:r>
      <w:r w:rsidR="00A2609A" w:rsidRPr="00CB15DD">
        <w:rPr>
          <w:rFonts w:ascii="Times New Roman" w:eastAsia="Calibri" w:hAnsi="Times New Roman" w:cs="Times New Roman"/>
          <w:lang w:val="en-US"/>
        </w:rPr>
        <w:t>,</w:t>
      </w:r>
      <w:r w:rsidRPr="00CB15DD">
        <w:rPr>
          <w:rFonts w:ascii="Times New Roman" w:eastAsia="Calibri" w:hAnsi="Times New Roman" w:cs="Times New Roman"/>
          <w:lang w:val="en-US"/>
        </w:rPr>
        <w:t xml:space="preserve"> poster presentations and discussions. A Programme Committee made up of a representative international membership will be responsible for selecting the </w:t>
      </w:r>
      <w:r w:rsidR="0016550C" w:rsidRPr="00CB15DD">
        <w:rPr>
          <w:rFonts w:ascii="Times New Roman" w:eastAsia="Calibri" w:hAnsi="Times New Roman" w:cs="Times New Roman"/>
          <w:lang w:val="en-US"/>
        </w:rPr>
        <w:t xml:space="preserve">invited and regular </w:t>
      </w:r>
      <w:r w:rsidRPr="00CB15DD">
        <w:rPr>
          <w:rFonts w:ascii="Times New Roman" w:eastAsia="Calibri" w:hAnsi="Times New Roman" w:cs="Times New Roman"/>
          <w:lang w:val="en-US"/>
        </w:rPr>
        <w:t xml:space="preserve">oral </w:t>
      </w:r>
      <w:r w:rsidR="006B4573" w:rsidRPr="00CB15DD">
        <w:rPr>
          <w:rFonts w:ascii="Times New Roman" w:eastAsia="Calibri" w:hAnsi="Times New Roman" w:cs="Times New Roman"/>
          <w:lang w:val="en-US"/>
        </w:rPr>
        <w:t>presentation</w:t>
      </w:r>
      <w:r w:rsidR="00C41F48" w:rsidRPr="00CB15DD">
        <w:rPr>
          <w:rFonts w:ascii="Times New Roman" w:eastAsia="Calibri" w:hAnsi="Times New Roman" w:cs="Times New Roman"/>
          <w:lang w:val="en-US"/>
        </w:rPr>
        <w:t>s</w:t>
      </w:r>
      <w:r w:rsidR="006B4573" w:rsidRPr="00CB15DD">
        <w:rPr>
          <w:rFonts w:ascii="Times New Roman" w:eastAsia="Calibri" w:hAnsi="Times New Roman" w:cs="Times New Roman"/>
          <w:lang w:val="en-US"/>
        </w:rPr>
        <w:t xml:space="preserve"> </w:t>
      </w:r>
      <w:r w:rsidR="00C41F48" w:rsidRPr="00CB15DD">
        <w:rPr>
          <w:rFonts w:ascii="Times New Roman" w:eastAsia="Calibri" w:hAnsi="Times New Roman" w:cs="Times New Roman"/>
          <w:lang w:val="en-US"/>
        </w:rPr>
        <w:t xml:space="preserve">as well as the </w:t>
      </w:r>
      <w:r w:rsidRPr="00CB15DD">
        <w:rPr>
          <w:rFonts w:ascii="Times New Roman" w:eastAsia="Calibri" w:hAnsi="Times New Roman" w:cs="Times New Roman"/>
          <w:lang w:val="en-US"/>
        </w:rPr>
        <w:t xml:space="preserve">poster </w:t>
      </w:r>
      <w:r w:rsidR="00C41F48" w:rsidRPr="00CB15DD">
        <w:rPr>
          <w:rFonts w:ascii="Times New Roman" w:eastAsia="Calibri" w:hAnsi="Times New Roman" w:cs="Times New Roman"/>
          <w:lang w:val="en-US"/>
        </w:rPr>
        <w:t>contributions.</w:t>
      </w:r>
      <w:r w:rsidR="006E5CC0" w:rsidRPr="00CB15DD">
        <w:rPr>
          <w:rFonts w:ascii="Times New Roman" w:eastAsia="Calibri" w:hAnsi="Times New Roman" w:cs="Times New Roman"/>
          <w:lang w:val="en-US"/>
        </w:rPr>
        <w:t xml:space="preserve"> It will also be responsible for</w:t>
      </w:r>
      <w:r w:rsidRPr="00CB15DD">
        <w:rPr>
          <w:rFonts w:ascii="Times New Roman" w:eastAsia="Calibri" w:hAnsi="Times New Roman" w:cs="Times New Roman"/>
          <w:lang w:val="en-US"/>
        </w:rPr>
        <w:t xml:space="preserve"> arranging the technical and discussion sessions, as well as for the overall scientific content of the event.</w:t>
      </w:r>
      <w:r w:rsidR="00A3395D" w:rsidRPr="00CB15DD">
        <w:rPr>
          <w:rFonts w:ascii="Times New Roman" w:eastAsia="Calibri" w:hAnsi="Times New Roman" w:cs="Times New Roman"/>
          <w:lang w:val="en-US"/>
        </w:rPr>
        <w:t xml:space="preserve"> </w:t>
      </w:r>
      <w:r w:rsidR="005C67F6" w:rsidRPr="00CB15DD">
        <w:rPr>
          <w:rFonts w:ascii="Times New Roman" w:eastAsia="Calibri" w:hAnsi="Times New Roman" w:cs="Times New Roman"/>
          <w:lang w:val="en-US"/>
        </w:rPr>
        <w:t>The scope of the Technical Meeting cover</w:t>
      </w:r>
      <w:r w:rsidR="008E0925" w:rsidRPr="00CB15DD">
        <w:rPr>
          <w:rFonts w:ascii="Times New Roman" w:eastAsia="Calibri" w:hAnsi="Times New Roman" w:cs="Times New Roman"/>
          <w:lang w:val="en-US"/>
        </w:rPr>
        <w:t>s</w:t>
      </w:r>
      <w:r w:rsidR="005C67F6" w:rsidRPr="00CB15DD">
        <w:rPr>
          <w:rFonts w:ascii="Times New Roman" w:eastAsia="Calibri" w:hAnsi="Times New Roman" w:cs="Times New Roman"/>
          <w:lang w:val="en-US"/>
        </w:rPr>
        <w:t xml:space="preserve"> the following</w:t>
      </w:r>
      <w:r w:rsidR="008E0925" w:rsidRPr="00CB15DD">
        <w:rPr>
          <w:rFonts w:ascii="Times New Roman" w:eastAsia="Calibri" w:hAnsi="Times New Roman" w:cs="Times New Roman"/>
          <w:lang w:val="en-US"/>
        </w:rPr>
        <w:t xml:space="preserve"> topics:</w:t>
      </w:r>
    </w:p>
    <w:p w14:paraId="4740585C" w14:textId="158ABE3D" w:rsidR="00524171" w:rsidRPr="00524171" w:rsidRDefault="005C67F6" w:rsidP="00AA75CE">
      <w:pPr>
        <w:contextualSpacing/>
        <w:jc w:val="both"/>
        <w:rPr>
          <w:rFonts w:ascii="Calibri" w:eastAsia="Calibri" w:hAnsi="Calibri" w:cs="Times New Roman"/>
          <w:sz w:val="24"/>
          <w:szCs w:val="24"/>
          <w:lang w:val="en-US"/>
        </w:rPr>
      </w:pPr>
      <w:r>
        <w:rPr>
          <w:rFonts w:ascii="Calibri" w:eastAsia="Calibri" w:hAnsi="Calibri" w:cs="Times New Roman"/>
          <w:sz w:val="24"/>
          <w:szCs w:val="24"/>
          <w:lang w:val="en-US"/>
        </w:rPr>
        <w:t xml:space="preserve"> </w:t>
      </w:r>
    </w:p>
    <w:p w14:paraId="6D91B8B5" w14:textId="2E4D2F80" w:rsidR="004865F1" w:rsidRPr="00CB15DD" w:rsidRDefault="00CB15DD" w:rsidP="00CB15DD">
      <w:pPr>
        <w:contextualSpacing/>
        <w:jc w:val="both"/>
        <w:rPr>
          <w:rFonts w:ascii="Times New Roman" w:eastAsia="Calibri" w:hAnsi="Times New Roman" w:cs="Times New Roman"/>
          <w:b/>
          <w:bCs/>
          <w:lang w:val="en-US"/>
        </w:rPr>
      </w:pPr>
      <w:r w:rsidRPr="00CB15DD">
        <w:rPr>
          <w:rFonts w:ascii="Times New Roman" w:eastAsia="Calibri" w:hAnsi="Times New Roman" w:cs="Times New Roman"/>
          <w:b/>
          <w:bCs/>
          <w:lang w:val="en-US"/>
        </w:rPr>
        <w:t xml:space="preserve">Topic#1 </w:t>
      </w:r>
      <w:r w:rsidR="004865F1" w:rsidRPr="00CB15DD">
        <w:rPr>
          <w:rFonts w:ascii="Times New Roman" w:eastAsia="Calibri" w:hAnsi="Times New Roman" w:cs="Times New Roman"/>
          <w:b/>
          <w:bCs/>
          <w:lang w:val="en-US"/>
        </w:rPr>
        <w:t xml:space="preserve">Breeding blanket design and </w:t>
      </w:r>
      <w:proofErr w:type="gramStart"/>
      <w:r w:rsidR="004865F1" w:rsidRPr="00CB15DD">
        <w:rPr>
          <w:rFonts w:ascii="Times New Roman" w:eastAsia="Calibri" w:hAnsi="Times New Roman" w:cs="Times New Roman"/>
          <w:b/>
          <w:bCs/>
          <w:lang w:val="en-US"/>
        </w:rPr>
        <w:t>performance</w:t>
      </w:r>
      <w:proofErr w:type="gramEnd"/>
    </w:p>
    <w:p w14:paraId="0A67DD96" w14:textId="77777777" w:rsidR="004865F1" w:rsidRPr="00CB15DD" w:rsidRDefault="004865F1" w:rsidP="004865F1">
      <w:pPr>
        <w:numPr>
          <w:ilvl w:val="1"/>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Breeding blanket system</w:t>
      </w:r>
    </w:p>
    <w:p w14:paraId="4DAC7146" w14:textId="77777777" w:rsidR="004865F1" w:rsidRPr="00CB15DD" w:rsidRDefault="004865F1" w:rsidP="004865F1">
      <w:pPr>
        <w:numPr>
          <w:ilvl w:val="2"/>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Neutronics performance</w:t>
      </w:r>
    </w:p>
    <w:p w14:paraId="6B826398" w14:textId="77777777" w:rsidR="004865F1" w:rsidRPr="00CB15DD" w:rsidRDefault="004865F1" w:rsidP="004865F1">
      <w:pPr>
        <w:numPr>
          <w:ilvl w:val="2"/>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Thermohydraulic performance and associated challenges</w:t>
      </w:r>
    </w:p>
    <w:p w14:paraId="04339DE8" w14:textId="77777777" w:rsidR="004865F1" w:rsidRPr="00CB15DD" w:rsidRDefault="004865F1" w:rsidP="004865F1">
      <w:pPr>
        <w:numPr>
          <w:ilvl w:val="2"/>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Thermomechanical performance and associated challenges</w:t>
      </w:r>
    </w:p>
    <w:p w14:paraId="4B3D7F1C" w14:textId="2AFBC842" w:rsidR="004865F1" w:rsidRPr="00CB15DD" w:rsidRDefault="00E535A2" w:rsidP="004865F1">
      <w:pPr>
        <w:numPr>
          <w:ilvl w:val="2"/>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 xml:space="preserve">Operation, </w:t>
      </w:r>
      <w:proofErr w:type="gramStart"/>
      <w:r w:rsidR="00A32939" w:rsidRPr="00CB15DD">
        <w:rPr>
          <w:rFonts w:ascii="Times New Roman" w:eastAsia="Calibri" w:hAnsi="Times New Roman" w:cs="Times New Roman"/>
          <w:lang w:val="en-US"/>
        </w:rPr>
        <w:t>instrumentation</w:t>
      </w:r>
      <w:proofErr w:type="gramEnd"/>
      <w:r w:rsidR="00A32939" w:rsidRPr="00CB15DD">
        <w:rPr>
          <w:rFonts w:ascii="Times New Roman" w:eastAsia="Calibri" w:hAnsi="Times New Roman" w:cs="Times New Roman"/>
          <w:lang w:val="en-US"/>
        </w:rPr>
        <w:t xml:space="preserve"> and r</w:t>
      </w:r>
      <w:r w:rsidR="004865F1" w:rsidRPr="00CB15DD">
        <w:rPr>
          <w:rFonts w:ascii="Times New Roman" w:eastAsia="Calibri" w:hAnsi="Times New Roman" w:cs="Times New Roman"/>
          <w:lang w:val="en-US"/>
        </w:rPr>
        <w:t>eliability</w:t>
      </w:r>
    </w:p>
    <w:p w14:paraId="42C5E85C" w14:textId="72DA9056" w:rsidR="00F63A1E" w:rsidRPr="00CB15DD" w:rsidRDefault="00C24ED2" w:rsidP="004865F1">
      <w:pPr>
        <w:numPr>
          <w:ilvl w:val="2"/>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I</w:t>
      </w:r>
      <w:r w:rsidR="00F63A1E" w:rsidRPr="00CB15DD">
        <w:rPr>
          <w:rFonts w:ascii="Times New Roman" w:eastAsia="Calibri" w:hAnsi="Times New Roman" w:cs="Times New Roman"/>
          <w:lang w:val="en-US"/>
        </w:rPr>
        <w:t>ntegration within the vacuum vessel</w:t>
      </w:r>
    </w:p>
    <w:p w14:paraId="6D5D1829" w14:textId="3C748E18" w:rsidR="00F63A1E" w:rsidRPr="00CB15DD" w:rsidRDefault="00F63A1E" w:rsidP="004865F1">
      <w:pPr>
        <w:numPr>
          <w:ilvl w:val="2"/>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Maintenance</w:t>
      </w:r>
    </w:p>
    <w:p w14:paraId="114226FF" w14:textId="77777777" w:rsidR="004865F1" w:rsidRPr="00CB15DD" w:rsidRDefault="004865F1" w:rsidP="004865F1">
      <w:pPr>
        <w:numPr>
          <w:ilvl w:val="1"/>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Tritium extraction and removal</w:t>
      </w:r>
    </w:p>
    <w:p w14:paraId="31DEC59A" w14:textId="77777777" w:rsidR="004865F1" w:rsidRPr="00CB15DD" w:rsidRDefault="004865F1" w:rsidP="004865F1">
      <w:pPr>
        <w:numPr>
          <w:ilvl w:val="2"/>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Extraction technology</w:t>
      </w:r>
    </w:p>
    <w:p w14:paraId="4A4F6AEE" w14:textId="77777777" w:rsidR="004865F1" w:rsidRPr="00CB15DD" w:rsidRDefault="004865F1" w:rsidP="004865F1">
      <w:pPr>
        <w:numPr>
          <w:ilvl w:val="2"/>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Tritium inventory</w:t>
      </w:r>
    </w:p>
    <w:p w14:paraId="63C5F8F6" w14:textId="77777777" w:rsidR="004865F1" w:rsidRPr="00CB15DD" w:rsidRDefault="004865F1" w:rsidP="004865F1">
      <w:pPr>
        <w:numPr>
          <w:ilvl w:val="2"/>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Permeation issues</w:t>
      </w:r>
    </w:p>
    <w:p w14:paraId="539C63B7" w14:textId="1AD3039D" w:rsidR="00753C65" w:rsidRPr="00CB15DD" w:rsidRDefault="00753C65" w:rsidP="004865F1">
      <w:pPr>
        <w:numPr>
          <w:ilvl w:val="2"/>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Tritium fuel cycle (</w:t>
      </w:r>
      <w:r w:rsidR="00313985" w:rsidRPr="00CB15DD">
        <w:rPr>
          <w:rFonts w:ascii="Times New Roman" w:eastAsia="Calibri" w:hAnsi="Times New Roman" w:cs="Times New Roman"/>
          <w:lang w:val="en-US"/>
        </w:rPr>
        <w:t>including modelling and technology maturation</w:t>
      </w:r>
      <w:r w:rsidRPr="00CB15DD">
        <w:rPr>
          <w:rFonts w:ascii="Times New Roman" w:eastAsia="Calibri" w:hAnsi="Times New Roman" w:cs="Times New Roman"/>
          <w:lang w:val="en-US"/>
        </w:rPr>
        <w:t>)</w:t>
      </w:r>
    </w:p>
    <w:p w14:paraId="3CECE0AA" w14:textId="77777777" w:rsidR="004865F1" w:rsidRPr="00CB15DD" w:rsidRDefault="004865F1" w:rsidP="004865F1">
      <w:pPr>
        <w:numPr>
          <w:ilvl w:val="1"/>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Safety related aspects</w:t>
      </w:r>
    </w:p>
    <w:p w14:paraId="6673B7CA" w14:textId="77777777" w:rsidR="004865F1" w:rsidRPr="00CB15DD" w:rsidRDefault="004865F1" w:rsidP="004865F1">
      <w:pPr>
        <w:numPr>
          <w:ilvl w:val="2"/>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Accident scenarios</w:t>
      </w:r>
    </w:p>
    <w:p w14:paraId="005EBF04" w14:textId="77777777" w:rsidR="004865F1" w:rsidRPr="00CB15DD" w:rsidRDefault="004865F1" w:rsidP="004865F1">
      <w:pPr>
        <w:numPr>
          <w:ilvl w:val="2"/>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Rad waste management</w:t>
      </w:r>
    </w:p>
    <w:p w14:paraId="4DD2AEE1" w14:textId="77777777" w:rsidR="004865F1" w:rsidRPr="00CB15DD" w:rsidRDefault="004865F1" w:rsidP="004865F1">
      <w:pPr>
        <w:numPr>
          <w:ilvl w:val="2"/>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Radiation protection</w:t>
      </w:r>
    </w:p>
    <w:p w14:paraId="49833DC1" w14:textId="1DB3DE87" w:rsidR="006905FA" w:rsidRPr="00CB15DD" w:rsidRDefault="002D381E" w:rsidP="006905FA">
      <w:pPr>
        <w:numPr>
          <w:ilvl w:val="1"/>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rPr>
        <w:t>Functional and structural materials</w:t>
      </w:r>
    </w:p>
    <w:p w14:paraId="2E463291" w14:textId="416C39B9" w:rsidR="00E16D9A" w:rsidRPr="00CB15DD" w:rsidRDefault="00F30920" w:rsidP="006905FA">
      <w:pPr>
        <w:numPr>
          <w:ilvl w:val="1"/>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rPr>
        <w:lastRenderedPageBreak/>
        <w:t>Li-6 enrichment (including associated economics and regulatory issues)</w:t>
      </w:r>
    </w:p>
    <w:p w14:paraId="16DD0F77" w14:textId="77777777" w:rsidR="00CB15DD" w:rsidRPr="00CB15DD" w:rsidRDefault="00CB15DD" w:rsidP="00CB15DD">
      <w:pPr>
        <w:ind w:left="1440"/>
        <w:contextualSpacing/>
        <w:jc w:val="both"/>
        <w:rPr>
          <w:rFonts w:ascii="Times New Roman" w:eastAsia="Calibri" w:hAnsi="Times New Roman" w:cs="Times New Roman"/>
          <w:lang w:val="en-US"/>
        </w:rPr>
      </w:pPr>
    </w:p>
    <w:p w14:paraId="268BD0F2" w14:textId="703ECF64" w:rsidR="004865F1" w:rsidRPr="00CB15DD" w:rsidRDefault="00CB15DD" w:rsidP="00CB15DD">
      <w:pPr>
        <w:contextualSpacing/>
        <w:jc w:val="both"/>
        <w:rPr>
          <w:rFonts w:ascii="Times New Roman" w:eastAsia="Calibri" w:hAnsi="Times New Roman" w:cs="Times New Roman"/>
          <w:b/>
          <w:bCs/>
          <w:lang w:val="en-US"/>
        </w:rPr>
      </w:pPr>
      <w:r w:rsidRPr="00CB15DD">
        <w:rPr>
          <w:rFonts w:ascii="Times New Roman" w:eastAsia="Calibri" w:hAnsi="Times New Roman" w:cs="Times New Roman"/>
          <w:b/>
          <w:bCs/>
          <w:lang w:val="en-US"/>
        </w:rPr>
        <w:t xml:space="preserve">Topic#2 </w:t>
      </w:r>
      <w:r w:rsidR="004865F1" w:rsidRPr="00CB15DD">
        <w:rPr>
          <w:rFonts w:ascii="Times New Roman" w:eastAsia="Calibri" w:hAnsi="Times New Roman" w:cs="Times New Roman"/>
          <w:b/>
          <w:bCs/>
          <w:lang w:val="en-US"/>
        </w:rPr>
        <w:t>Manufacturing, assembly, and licensing</w:t>
      </w:r>
    </w:p>
    <w:p w14:paraId="7D6DA1B8" w14:textId="2836C52C" w:rsidR="008A4438" w:rsidRPr="00CB15DD" w:rsidRDefault="008A4438" w:rsidP="004865F1">
      <w:pPr>
        <w:numPr>
          <w:ilvl w:val="1"/>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Joining technologies</w:t>
      </w:r>
    </w:p>
    <w:p w14:paraId="5CDBA8A8" w14:textId="48584576" w:rsidR="004865F1" w:rsidRPr="00CB15DD" w:rsidRDefault="000425CF" w:rsidP="004865F1">
      <w:pPr>
        <w:numPr>
          <w:ilvl w:val="1"/>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 xml:space="preserve">Codes &amp; standards </w:t>
      </w:r>
      <w:r w:rsidR="00B46122" w:rsidRPr="00CB15DD">
        <w:rPr>
          <w:rFonts w:ascii="Times New Roman" w:eastAsia="Calibri" w:hAnsi="Times New Roman" w:cs="Times New Roman"/>
          <w:lang w:val="en-US"/>
        </w:rPr>
        <w:t>and d</w:t>
      </w:r>
      <w:r w:rsidR="004865F1" w:rsidRPr="00CB15DD">
        <w:rPr>
          <w:rFonts w:ascii="Times New Roman" w:eastAsia="Calibri" w:hAnsi="Times New Roman" w:cs="Times New Roman"/>
          <w:lang w:val="en-US"/>
        </w:rPr>
        <w:t>esign rules</w:t>
      </w:r>
    </w:p>
    <w:p w14:paraId="71E21F94" w14:textId="6526559C" w:rsidR="004865F1" w:rsidRPr="00CB15DD" w:rsidRDefault="00925E40" w:rsidP="004865F1">
      <w:pPr>
        <w:numPr>
          <w:ilvl w:val="1"/>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Regulatory frameworks</w:t>
      </w:r>
    </w:p>
    <w:p w14:paraId="7F7C5726" w14:textId="79551545" w:rsidR="00925E40" w:rsidRDefault="001E1A74" w:rsidP="004865F1">
      <w:pPr>
        <w:numPr>
          <w:ilvl w:val="1"/>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 xml:space="preserve">Economics </w:t>
      </w:r>
      <w:r w:rsidR="006776DB" w:rsidRPr="00CB15DD">
        <w:rPr>
          <w:rFonts w:ascii="Times New Roman" w:eastAsia="Calibri" w:hAnsi="Times New Roman" w:cs="Times New Roman"/>
          <w:lang w:val="en-US"/>
        </w:rPr>
        <w:t>and m</w:t>
      </w:r>
      <w:r w:rsidRPr="00CB15DD">
        <w:rPr>
          <w:rFonts w:ascii="Times New Roman" w:eastAsia="Calibri" w:hAnsi="Times New Roman" w:cs="Times New Roman"/>
          <w:lang w:val="en-US"/>
        </w:rPr>
        <w:t>ass production of</w:t>
      </w:r>
      <w:r w:rsidR="006776DB" w:rsidRPr="00CB15DD">
        <w:rPr>
          <w:rFonts w:ascii="Times New Roman" w:eastAsia="Calibri" w:hAnsi="Times New Roman" w:cs="Times New Roman"/>
          <w:lang w:val="en-US"/>
        </w:rPr>
        <w:t xml:space="preserve"> materials (functional and structural) and components </w:t>
      </w:r>
      <w:r w:rsidRPr="00CB15DD">
        <w:rPr>
          <w:rFonts w:ascii="Times New Roman" w:eastAsia="Calibri" w:hAnsi="Times New Roman" w:cs="Times New Roman"/>
          <w:lang w:val="en-US"/>
        </w:rPr>
        <w:t xml:space="preserve"> </w:t>
      </w:r>
    </w:p>
    <w:p w14:paraId="5A7FC479" w14:textId="77777777" w:rsidR="00CB15DD" w:rsidRPr="00CB15DD" w:rsidRDefault="00CB15DD" w:rsidP="00CB15DD">
      <w:pPr>
        <w:ind w:left="1440"/>
        <w:contextualSpacing/>
        <w:jc w:val="both"/>
        <w:rPr>
          <w:rFonts w:ascii="Times New Roman" w:eastAsia="Calibri" w:hAnsi="Times New Roman" w:cs="Times New Roman"/>
          <w:lang w:val="en-US"/>
        </w:rPr>
      </w:pPr>
    </w:p>
    <w:p w14:paraId="0AE255D9" w14:textId="72D7CE06" w:rsidR="004865F1" w:rsidRPr="00CB15DD" w:rsidRDefault="00CB15DD" w:rsidP="00CB15DD">
      <w:pPr>
        <w:contextualSpacing/>
        <w:jc w:val="both"/>
        <w:rPr>
          <w:rFonts w:ascii="Times New Roman" w:eastAsia="Calibri" w:hAnsi="Times New Roman" w:cs="Times New Roman"/>
          <w:b/>
          <w:bCs/>
          <w:lang w:val="en-US"/>
        </w:rPr>
      </w:pPr>
      <w:r w:rsidRPr="00CB15DD">
        <w:rPr>
          <w:rFonts w:ascii="Times New Roman" w:eastAsia="Calibri" w:hAnsi="Times New Roman" w:cs="Times New Roman"/>
          <w:b/>
          <w:bCs/>
          <w:lang w:val="en-US"/>
        </w:rPr>
        <w:t xml:space="preserve">Topic#3 </w:t>
      </w:r>
      <w:r w:rsidR="004865F1" w:rsidRPr="00CB15DD">
        <w:rPr>
          <w:rFonts w:ascii="Times New Roman" w:eastAsia="Calibri" w:hAnsi="Times New Roman" w:cs="Times New Roman"/>
          <w:b/>
          <w:bCs/>
          <w:lang w:val="en-US"/>
        </w:rPr>
        <w:t xml:space="preserve">Testing and nuclear </w:t>
      </w:r>
      <w:proofErr w:type="gramStart"/>
      <w:r w:rsidR="004865F1" w:rsidRPr="00CB15DD">
        <w:rPr>
          <w:rFonts w:ascii="Times New Roman" w:eastAsia="Calibri" w:hAnsi="Times New Roman" w:cs="Times New Roman"/>
          <w:b/>
          <w:bCs/>
          <w:lang w:val="en-US"/>
        </w:rPr>
        <w:t>qualification</w:t>
      </w:r>
      <w:proofErr w:type="gramEnd"/>
    </w:p>
    <w:p w14:paraId="28041AA9" w14:textId="77777777" w:rsidR="004865F1" w:rsidRPr="00CB15DD" w:rsidRDefault="004865F1" w:rsidP="004865F1">
      <w:pPr>
        <w:numPr>
          <w:ilvl w:val="1"/>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Requirements &amp; related facilities</w:t>
      </w:r>
    </w:p>
    <w:p w14:paraId="407F7B0B" w14:textId="77777777" w:rsidR="004865F1" w:rsidRPr="00CB15DD" w:rsidRDefault="004865F1" w:rsidP="004865F1">
      <w:pPr>
        <w:numPr>
          <w:ilvl w:val="1"/>
          <w:numId w:val="2"/>
        </w:numPr>
        <w:contextualSpacing/>
        <w:jc w:val="both"/>
        <w:rPr>
          <w:rFonts w:ascii="Times New Roman" w:eastAsia="Calibri" w:hAnsi="Times New Roman" w:cs="Times New Roman"/>
          <w:lang w:val="en-US"/>
        </w:rPr>
      </w:pPr>
      <w:r w:rsidRPr="00CB15DD">
        <w:rPr>
          <w:rFonts w:ascii="Times New Roman" w:eastAsia="Calibri" w:hAnsi="Times New Roman" w:cs="Times New Roman"/>
          <w:lang w:val="en-US"/>
        </w:rPr>
        <w:t>Test results and impact on technology maturation</w:t>
      </w:r>
    </w:p>
    <w:p w14:paraId="687FA99C" w14:textId="77777777" w:rsidR="00A971FA" w:rsidRDefault="00A971FA" w:rsidP="00C74224">
      <w:pPr>
        <w:contextualSpacing/>
        <w:jc w:val="both"/>
        <w:rPr>
          <w:rFonts w:ascii="Calibri" w:eastAsia="Calibri" w:hAnsi="Calibri" w:cs="Times New Roman"/>
          <w:sz w:val="24"/>
          <w:szCs w:val="24"/>
          <w:lang w:val="en-US"/>
        </w:rPr>
      </w:pPr>
    </w:p>
    <w:p w14:paraId="6B7FFEF8" w14:textId="77777777" w:rsidR="00E45D2D" w:rsidRDefault="00E45D2D" w:rsidP="00C74224">
      <w:pPr>
        <w:contextualSpacing/>
        <w:jc w:val="both"/>
        <w:rPr>
          <w:rFonts w:ascii="Calibri" w:eastAsia="Calibri" w:hAnsi="Calibri" w:cs="Times New Roman"/>
          <w:b/>
          <w:bCs/>
          <w:sz w:val="24"/>
          <w:szCs w:val="24"/>
          <w:lang w:val="en-US"/>
        </w:rPr>
      </w:pPr>
    </w:p>
    <w:p w14:paraId="5769B462" w14:textId="73BAD2BF" w:rsidR="00014593" w:rsidRPr="00CB15DD" w:rsidRDefault="00A971FA" w:rsidP="00C74224">
      <w:pPr>
        <w:contextualSpacing/>
        <w:jc w:val="both"/>
        <w:rPr>
          <w:rFonts w:ascii="Times New Roman" w:hAnsi="Times New Roman" w:cs="Times New Roman"/>
          <w:b/>
          <w:sz w:val="32"/>
          <w:szCs w:val="32"/>
        </w:rPr>
      </w:pPr>
      <w:r w:rsidRPr="00CB15DD">
        <w:rPr>
          <w:rFonts w:ascii="Times New Roman" w:hAnsi="Times New Roman" w:cs="Times New Roman"/>
          <w:b/>
          <w:sz w:val="32"/>
          <w:szCs w:val="32"/>
        </w:rPr>
        <w:t>Participation and Registration</w:t>
      </w:r>
    </w:p>
    <w:p w14:paraId="2AED1D62" w14:textId="77777777" w:rsidR="00E45D2D" w:rsidRPr="00A971FA" w:rsidRDefault="00E45D2D" w:rsidP="00C74224">
      <w:pPr>
        <w:contextualSpacing/>
        <w:jc w:val="both"/>
        <w:rPr>
          <w:rFonts w:ascii="Calibri" w:eastAsia="Calibri" w:hAnsi="Calibri" w:cs="Times New Roman"/>
          <w:b/>
          <w:bCs/>
          <w:sz w:val="24"/>
          <w:szCs w:val="24"/>
          <w:lang w:val="en-US"/>
        </w:rPr>
      </w:pPr>
    </w:p>
    <w:p w14:paraId="037BE068" w14:textId="1A75813B" w:rsidR="00CB15DD" w:rsidRPr="00E843A9" w:rsidRDefault="00CB15DD" w:rsidP="0084299A">
      <w:pPr>
        <w:autoSpaceDE w:val="0"/>
        <w:autoSpaceDN w:val="0"/>
        <w:adjustRightInd w:val="0"/>
        <w:spacing w:after="0" w:line="240" w:lineRule="auto"/>
        <w:jc w:val="both"/>
        <w:rPr>
          <w:rFonts w:ascii="TimesNewRomanPSMT" w:hAnsi="TimesNewRomanPSMT" w:cs="TimesNewRomanPSMT"/>
          <w:color w:val="000000"/>
          <w:kern w:val="0"/>
        </w:rPr>
      </w:pPr>
      <w:r w:rsidRPr="00E843A9">
        <w:rPr>
          <w:rFonts w:ascii="TimesNewRomanPSMT" w:hAnsi="TimesNewRomanPSMT" w:cs="TimesNewRomanPSMT"/>
          <w:color w:val="000000"/>
          <w:kern w:val="0"/>
        </w:rPr>
        <w:t>All persons wishing to participate in the event must be designated by an IAEA Member State or should be a member of an organization that has been invited to attend.</w:t>
      </w:r>
    </w:p>
    <w:p w14:paraId="6E36F6B0" w14:textId="77777777" w:rsidR="00CB15DD" w:rsidRDefault="00CB15DD" w:rsidP="0084299A">
      <w:pPr>
        <w:autoSpaceDE w:val="0"/>
        <w:autoSpaceDN w:val="0"/>
        <w:adjustRightInd w:val="0"/>
        <w:spacing w:after="0" w:line="240" w:lineRule="auto"/>
        <w:jc w:val="both"/>
        <w:rPr>
          <w:rFonts w:ascii="TimesNewRomanPSMT" w:hAnsi="TimesNewRomanPSMT" w:cs="TimesNewRomanPSMT"/>
          <w:color w:val="000000"/>
          <w:kern w:val="0"/>
        </w:rPr>
      </w:pPr>
    </w:p>
    <w:p w14:paraId="1DEAFC66" w14:textId="216CF1F4" w:rsidR="00CB15DD" w:rsidRDefault="00CB15DD" w:rsidP="0084299A">
      <w:pPr>
        <w:autoSpaceDE w:val="0"/>
        <w:autoSpaceDN w:val="0"/>
        <w:adjustRightInd w:val="0"/>
        <w:spacing w:after="0" w:line="240" w:lineRule="auto"/>
        <w:jc w:val="both"/>
        <w:rPr>
          <w:rFonts w:ascii="TimesNewRomanPSMT" w:hAnsi="TimesNewRomanPSMT" w:cs="TimesNewRomanPSMT"/>
          <w:color w:val="000000"/>
          <w:kern w:val="0"/>
        </w:rPr>
      </w:pPr>
      <w:proofErr w:type="gramStart"/>
      <w:r>
        <w:rPr>
          <w:rFonts w:ascii="TimesNewRomanPSMT" w:hAnsi="TimesNewRomanPSMT" w:cs="TimesNewRomanPSMT"/>
          <w:color w:val="000000"/>
          <w:kern w:val="0"/>
        </w:rPr>
        <w:t>In order to</w:t>
      </w:r>
      <w:proofErr w:type="gramEnd"/>
      <w:r>
        <w:rPr>
          <w:rFonts w:ascii="TimesNewRomanPSMT" w:hAnsi="TimesNewRomanPSMT" w:cs="TimesNewRomanPSMT"/>
          <w:color w:val="000000"/>
          <w:kern w:val="0"/>
        </w:rPr>
        <w:t xml:space="preserve"> be designated by an IAEA Member State or invited organization, participants are requested to submit their application via the InTouch+ platform (</w:t>
      </w:r>
      <w:r>
        <w:rPr>
          <w:rFonts w:ascii="TimesNewRomanPSMT" w:hAnsi="TimesNewRomanPSMT" w:cs="TimesNewRomanPSMT"/>
          <w:color w:val="0000FF"/>
          <w:kern w:val="0"/>
        </w:rPr>
        <w:t>https://intouchplus.iaea.org</w:t>
      </w:r>
      <w:r>
        <w:rPr>
          <w:rFonts w:ascii="TimesNewRomanPSMT" w:hAnsi="TimesNewRomanPSMT" w:cs="TimesNewRomanPSMT"/>
          <w:color w:val="000000"/>
          <w:kern w:val="0"/>
        </w:rPr>
        <w:t xml:space="preserve">) to the competent national authority (Ministry of Foreign Affairs, Permanent Mission to the IAEA or National Atomic Energy Authority) or organization for onward transmission to the IAEA by </w:t>
      </w:r>
      <w:r w:rsidR="00415D0B" w:rsidRPr="00FF0A6F">
        <w:rPr>
          <w:rFonts w:ascii="TimesNewRomanPS-BoldMT" w:hAnsi="TimesNewRomanPS-BoldMT" w:cs="TimesNewRomanPS-BoldMT"/>
          <w:b/>
          <w:bCs/>
          <w:kern w:val="0"/>
        </w:rPr>
        <w:t>03</w:t>
      </w:r>
      <w:r w:rsidR="004D00CC" w:rsidRPr="00FF0A6F">
        <w:rPr>
          <w:rFonts w:ascii="TimesNewRomanPS-BoldMT" w:hAnsi="TimesNewRomanPS-BoldMT" w:cs="TimesNewRomanPS-BoldMT"/>
          <w:b/>
          <w:bCs/>
          <w:kern w:val="0"/>
        </w:rPr>
        <w:t xml:space="preserve"> </w:t>
      </w:r>
      <w:r w:rsidR="00415D0B" w:rsidRPr="00FF0A6F">
        <w:rPr>
          <w:rFonts w:ascii="TimesNewRomanPS-BoldMT" w:hAnsi="TimesNewRomanPS-BoldMT" w:cs="TimesNewRomanPS-BoldMT"/>
          <w:b/>
          <w:bCs/>
          <w:kern w:val="0"/>
        </w:rPr>
        <w:t>February</w:t>
      </w:r>
      <w:r w:rsidRPr="00FF0A6F">
        <w:rPr>
          <w:rFonts w:ascii="TimesNewRomanPS-BoldMT" w:hAnsi="TimesNewRomanPS-BoldMT" w:cs="TimesNewRomanPS-BoldMT"/>
          <w:b/>
          <w:bCs/>
          <w:kern w:val="0"/>
        </w:rPr>
        <w:t xml:space="preserve"> 202</w:t>
      </w:r>
      <w:r w:rsidR="00415D0B" w:rsidRPr="00FF0A6F">
        <w:rPr>
          <w:rFonts w:ascii="TimesNewRomanPS-BoldMT" w:hAnsi="TimesNewRomanPS-BoldMT" w:cs="TimesNewRomanPS-BoldMT"/>
          <w:b/>
          <w:bCs/>
          <w:kern w:val="0"/>
        </w:rPr>
        <w:t>5</w:t>
      </w:r>
      <w:r w:rsidRPr="00FF0A6F">
        <w:rPr>
          <w:rFonts w:ascii="TimesNewRomanPSMT" w:hAnsi="TimesNewRomanPSMT" w:cs="TimesNewRomanPSMT"/>
          <w:color w:val="000000"/>
          <w:kern w:val="0"/>
        </w:rPr>
        <w:t>,</w:t>
      </w:r>
      <w:r>
        <w:rPr>
          <w:rFonts w:ascii="TimesNewRomanPSMT" w:hAnsi="TimesNewRomanPSMT" w:cs="TimesNewRomanPSMT"/>
          <w:color w:val="000000"/>
          <w:kern w:val="0"/>
        </w:rPr>
        <w:t xml:space="preserve"> following the registration procedure in InTouch+:</w:t>
      </w:r>
    </w:p>
    <w:p w14:paraId="6FCBBB4B" w14:textId="77777777" w:rsidR="00CB15DD" w:rsidRDefault="00CB15DD" w:rsidP="0084299A">
      <w:pPr>
        <w:autoSpaceDE w:val="0"/>
        <w:autoSpaceDN w:val="0"/>
        <w:adjustRightInd w:val="0"/>
        <w:spacing w:after="0" w:line="240" w:lineRule="auto"/>
        <w:jc w:val="both"/>
        <w:rPr>
          <w:rFonts w:ascii="TimesNewRomanPSMT" w:hAnsi="TimesNewRomanPSMT" w:cs="TimesNewRomanPSMT"/>
          <w:color w:val="000000"/>
          <w:kern w:val="0"/>
        </w:rPr>
      </w:pPr>
    </w:p>
    <w:p w14:paraId="5AE18887" w14:textId="7492377D" w:rsidR="00CB15DD" w:rsidRDefault="00CB15DD" w:rsidP="0084299A">
      <w:pPr>
        <w:autoSpaceDE w:val="0"/>
        <w:autoSpaceDN w:val="0"/>
        <w:adjustRightInd w:val="0"/>
        <w:spacing w:after="0" w:line="240" w:lineRule="auto"/>
        <w:jc w:val="both"/>
        <w:rPr>
          <w:rFonts w:ascii="TimesNewRomanPSMT" w:hAnsi="TimesNewRomanPSMT" w:cs="TimesNewRomanPSMT"/>
          <w:color w:val="000000"/>
          <w:kern w:val="0"/>
        </w:rPr>
      </w:pPr>
      <w:r>
        <w:rPr>
          <w:rFonts w:ascii="TimesNewRomanPSMT" w:hAnsi="TimesNewRomanPSMT" w:cs="TimesNewRomanPSMT"/>
          <w:color w:val="000000"/>
          <w:kern w:val="0"/>
        </w:rPr>
        <w:t>1. Access the InTouch+ platform (</w:t>
      </w:r>
      <w:hyperlink r:id="rId7" w:history="1">
        <w:r w:rsidRPr="00041046">
          <w:rPr>
            <w:rStyle w:val="Hyperlink"/>
            <w:rFonts w:ascii="TimesNewRomanPSMT" w:hAnsi="TimesNewRomanPSMT" w:cs="TimesNewRomanPSMT"/>
            <w:kern w:val="0"/>
          </w:rPr>
          <w:t>https://intouchplus.iaea.org</w:t>
        </w:r>
      </w:hyperlink>
      <w:r>
        <w:rPr>
          <w:rFonts w:ascii="TimesNewRomanPSMT" w:hAnsi="TimesNewRomanPSMT" w:cs="TimesNewRomanPSMT"/>
          <w:color w:val="000000"/>
          <w:kern w:val="0"/>
        </w:rPr>
        <w:t>):</w:t>
      </w:r>
    </w:p>
    <w:p w14:paraId="6285B49F" w14:textId="77777777" w:rsidR="00CB15DD" w:rsidRDefault="00CB15DD" w:rsidP="0084299A">
      <w:pPr>
        <w:autoSpaceDE w:val="0"/>
        <w:autoSpaceDN w:val="0"/>
        <w:adjustRightInd w:val="0"/>
        <w:spacing w:after="0" w:line="240" w:lineRule="auto"/>
        <w:jc w:val="both"/>
        <w:rPr>
          <w:rFonts w:ascii="TimesNewRomanPSMT" w:hAnsi="TimesNewRomanPSMT" w:cs="TimesNewRomanPSMT"/>
          <w:color w:val="000000"/>
          <w:kern w:val="0"/>
        </w:rPr>
      </w:pPr>
    </w:p>
    <w:p w14:paraId="60ACD79A" w14:textId="77777777" w:rsidR="00CB15DD" w:rsidRDefault="00CB15DD" w:rsidP="0084299A">
      <w:pPr>
        <w:pStyle w:val="ListParagraph"/>
        <w:numPr>
          <w:ilvl w:val="0"/>
          <w:numId w:val="8"/>
        </w:numPr>
        <w:autoSpaceDE w:val="0"/>
        <w:autoSpaceDN w:val="0"/>
        <w:adjustRightInd w:val="0"/>
        <w:spacing w:after="0" w:line="240" w:lineRule="auto"/>
        <w:jc w:val="both"/>
        <w:rPr>
          <w:rFonts w:ascii="TimesNewRomanPSMT" w:hAnsi="TimesNewRomanPSMT" w:cs="TimesNewRomanPSMT"/>
          <w:color w:val="000000"/>
          <w:kern w:val="0"/>
        </w:rPr>
      </w:pPr>
      <w:r w:rsidRPr="00CB15DD">
        <w:rPr>
          <w:rFonts w:ascii="TimesNewRomanPSMT" w:hAnsi="TimesNewRomanPSMT" w:cs="TimesNewRomanPSMT"/>
          <w:color w:val="000000"/>
          <w:kern w:val="0"/>
        </w:rPr>
        <w:t>Persons with an existing NUCLEUS account can sign in to the platform with their username and</w:t>
      </w:r>
      <w:r>
        <w:rPr>
          <w:rFonts w:ascii="TimesNewRomanPSMT" w:hAnsi="TimesNewRomanPSMT" w:cs="TimesNewRomanPSMT"/>
          <w:color w:val="000000"/>
          <w:kern w:val="0"/>
        </w:rPr>
        <w:t xml:space="preserve"> </w:t>
      </w:r>
      <w:proofErr w:type="gramStart"/>
      <w:r w:rsidRPr="00CB15DD">
        <w:rPr>
          <w:rFonts w:ascii="TimesNewRomanPSMT" w:hAnsi="TimesNewRomanPSMT" w:cs="TimesNewRomanPSMT"/>
          <w:color w:val="000000"/>
          <w:kern w:val="0"/>
        </w:rPr>
        <w:t>password;</w:t>
      </w:r>
      <w:proofErr w:type="gramEnd"/>
    </w:p>
    <w:p w14:paraId="37572642" w14:textId="30726A47" w:rsidR="00CB15DD" w:rsidRDefault="0084299A" w:rsidP="0084299A">
      <w:pPr>
        <w:pStyle w:val="ListParagraph"/>
        <w:numPr>
          <w:ilvl w:val="0"/>
          <w:numId w:val="8"/>
        </w:numPr>
        <w:autoSpaceDE w:val="0"/>
        <w:autoSpaceDN w:val="0"/>
        <w:adjustRightInd w:val="0"/>
        <w:spacing w:after="0" w:line="240" w:lineRule="auto"/>
        <w:jc w:val="both"/>
        <w:rPr>
          <w:rFonts w:ascii="TimesNewRomanPSMT" w:hAnsi="TimesNewRomanPSMT" w:cs="TimesNewRomanPSMT"/>
          <w:color w:val="000000"/>
          <w:kern w:val="0"/>
        </w:rPr>
      </w:pPr>
      <w:r>
        <w:rPr>
          <w:rFonts w:ascii="TimesNewRomanPSMT" w:hAnsi="TimesNewRomanPSMT" w:cs="TimesNewRomanPSMT"/>
          <w:color w:val="000000"/>
          <w:kern w:val="0"/>
        </w:rPr>
        <w:t>p</w:t>
      </w:r>
      <w:r w:rsidR="00CB15DD" w:rsidRPr="00CB15DD">
        <w:rPr>
          <w:rFonts w:ascii="TimesNewRomanPSMT" w:hAnsi="TimesNewRomanPSMT" w:cs="TimesNewRomanPSMT"/>
          <w:color w:val="000000"/>
          <w:kern w:val="0"/>
        </w:rPr>
        <w:t xml:space="preserve">ersons without an existing NUCLEUS account can register </w:t>
      </w:r>
      <w:r w:rsidR="00CB15DD" w:rsidRPr="00CB15DD">
        <w:rPr>
          <w:rFonts w:ascii="TimesNewRomanPSMT" w:hAnsi="TimesNewRomanPSMT" w:cs="TimesNewRomanPSMT"/>
          <w:color w:val="0000FF"/>
          <w:kern w:val="0"/>
        </w:rPr>
        <w:t>here</w:t>
      </w:r>
      <w:r w:rsidR="00CB15DD" w:rsidRPr="00CB15DD">
        <w:rPr>
          <w:rFonts w:ascii="TimesNewRomanPSMT" w:hAnsi="TimesNewRomanPSMT" w:cs="TimesNewRomanPSMT"/>
          <w:color w:val="000000"/>
          <w:kern w:val="0"/>
        </w:rPr>
        <w:t>.</w:t>
      </w:r>
    </w:p>
    <w:p w14:paraId="0652E70A" w14:textId="77777777" w:rsidR="0084299A" w:rsidRPr="00CB15DD" w:rsidRDefault="0084299A" w:rsidP="0084299A">
      <w:pPr>
        <w:pStyle w:val="ListParagraph"/>
        <w:autoSpaceDE w:val="0"/>
        <w:autoSpaceDN w:val="0"/>
        <w:adjustRightInd w:val="0"/>
        <w:spacing w:after="0" w:line="240" w:lineRule="auto"/>
        <w:jc w:val="both"/>
        <w:rPr>
          <w:rFonts w:ascii="TimesNewRomanPSMT" w:hAnsi="TimesNewRomanPSMT" w:cs="TimesNewRomanPSMT"/>
          <w:color w:val="000000"/>
          <w:kern w:val="0"/>
        </w:rPr>
      </w:pPr>
    </w:p>
    <w:p w14:paraId="25637DBB" w14:textId="77777777" w:rsidR="00CB15DD" w:rsidRDefault="00CB15DD" w:rsidP="0084299A">
      <w:pPr>
        <w:autoSpaceDE w:val="0"/>
        <w:autoSpaceDN w:val="0"/>
        <w:adjustRightInd w:val="0"/>
        <w:spacing w:after="0" w:line="240" w:lineRule="auto"/>
        <w:jc w:val="both"/>
        <w:rPr>
          <w:rFonts w:ascii="TimesNewRomanPSMT" w:hAnsi="TimesNewRomanPSMT" w:cs="TimesNewRomanPSMT"/>
          <w:color w:val="000000"/>
          <w:kern w:val="0"/>
        </w:rPr>
      </w:pPr>
      <w:r>
        <w:rPr>
          <w:rFonts w:ascii="TimesNewRomanPSMT" w:hAnsi="TimesNewRomanPSMT" w:cs="TimesNewRomanPSMT"/>
          <w:color w:val="000000"/>
          <w:kern w:val="0"/>
        </w:rPr>
        <w:t>2. Once signed in, prospective participants can use the InTouch+ platform to:</w:t>
      </w:r>
    </w:p>
    <w:p w14:paraId="1DA9DB95" w14:textId="77777777" w:rsidR="0084299A" w:rsidRDefault="00CB15DD" w:rsidP="0084299A">
      <w:pPr>
        <w:pStyle w:val="ListParagraph"/>
        <w:numPr>
          <w:ilvl w:val="0"/>
          <w:numId w:val="9"/>
        </w:numPr>
        <w:autoSpaceDE w:val="0"/>
        <w:autoSpaceDN w:val="0"/>
        <w:adjustRightInd w:val="0"/>
        <w:spacing w:after="0" w:line="240" w:lineRule="auto"/>
        <w:jc w:val="both"/>
        <w:rPr>
          <w:rFonts w:ascii="TimesNewRomanPSMT" w:hAnsi="TimesNewRomanPSMT" w:cs="TimesNewRomanPSMT"/>
          <w:color w:val="000000"/>
          <w:kern w:val="0"/>
        </w:rPr>
      </w:pPr>
      <w:r w:rsidRPr="0084299A">
        <w:rPr>
          <w:rFonts w:ascii="TimesNewRomanPSMT" w:hAnsi="TimesNewRomanPSMT" w:cs="TimesNewRomanPSMT"/>
          <w:color w:val="000000"/>
          <w:kern w:val="0"/>
        </w:rPr>
        <w:t>Complete or update their personal details under ‘Complete Profile’ and upload the relevant supporting</w:t>
      </w:r>
      <w:r w:rsidR="0084299A">
        <w:rPr>
          <w:rFonts w:ascii="TimesNewRomanPSMT" w:hAnsi="TimesNewRomanPSMT" w:cs="TimesNewRomanPSMT"/>
          <w:color w:val="000000"/>
          <w:kern w:val="0"/>
        </w:rPr>
        <w:t xml:space="preserve"> </w:t>
      </w:r>
      <w:proofErr w:type="gramStart"/>
      <w:r w:rsidRPr="0084299A">
        <w:rPr>
          <w:rFonts w:ascii="TimesNewRomanPSMT" w:hAnsi="TimesNewRomanPSMT" w:cs="TimesNewRomanPSMT"/>
          <w:color w:val="000000"/>
          <w:kern w:val="0"/>
        </w:rPr>
        <w:t>documents;</w:t>
      </w:r>
      <w:proofErr w:type="gramEnd"/>
    </w:p>
    <w:p w14:paraId="0DD5197B" w14:textId="77777777" w:rsidR="0084299A" w:rsidRDefault="00CB15DD" w:rsidP="0084299A">
      <w:pPr>
        <w:pStyle w:val="ListParagraph"/>
        <w:numPr>
          <w:ilvl w:val="0"/>
          <w:numId w:val="9"/>
        </w:numPr>
        <w:autoSpaceDE w:val="0"/>
        <w:autoSpaceDN w:val="0"/>
        <w:adjustRightInd w:val="0"/>
        <w:spacing w:after="0" w:line="240" w:lineRule="auto"/>
        <w:jc w:val="both"/>
        <w:rPr>
          <w:rFonts w:ascii="TimesNewRomanPSMT" w:hAnsi="TimesNewRomanPSMT" w:cs="TimesNewRomanPSMT"/>
          <w:color w:val="000000"/>
          <w:kern w:val="0"/>
        </w:rPr>
      </w:pPr>
      <w:r w:rsidRPr="0084299A">
        <w:rPr>
          <w:rFonts w:ascii="SymbolMT" w:eastAsia="SymbolMT" w:hAnsi="TimesNewRomanPSMT" w:cs="SymbolMT"/>
          <w:color w:val="000000"/>
          <w:kern w:val="0"/>
        </w:rPr>
        <w:t xml:space="preserve"> </w:t>
      </w:r>
      <w:r w:rsidRPr="0084299A">
        <w:rPr>
          <w:rFonts w:ascii="TimesNewRomanPSMT" w:hAnsi="TimesNewRomanPSMT" w:cs="TimesNewRomanPSMT"/>
          <w:color w:val="000000"/>
          <w:kern w:val="0"/>
        </w:rPr>
        <w:t xml:space="preserve">Search for the relevant event under the ‘My Eligible Events’ </w:t>
      </w:r>
      <w:proofErr w:type="gramStart"/>
      <w:r w:rsidRPr="0084299A">
        <w:rPr>
          <w:rFonts w:ascii="TimesNewRomanPSMT" w:hAnsi="TimesNewRomanPSMT" w:cs="TimesNewRomanPSMT"/>
          <w:color w:val="000000"/>
          <w:kern w:val="0"/>
        </w:rPr>
        <w:t>tab;</w:t>
      </w:r>
      <w:proofErr w:type="gramEnd"/>
    </w:p>
    <w:p w14:paraId="03C9B2D3" w14:textId="666B8337" w:rsidR="00CB15DD" w:rsidRPr="0084299A" w:rsidRDefault="00CB15DD" w:rsidP="0084299A">
      <w:pPr>
        <w:pStyle w:val="ListParagraph"/>
        <w:numPr>
          <w:ilvl w:val="0"/>
          <w:numId w:val="9"/>
        </w:numPr>
        <w:autoSpaceDE w:val="0"/>
        <w:autoSpaceDN w:val="0"/>
        <w:adjustRightInd w:val="0"/>
        <w:spacing w:after="0" w:line="240" w:lineRule="auto"/>
        <w:jc w:val="both"/>
        <w:rPr>
          <w:rFonts w:ascii="TimesNewRomanPSMT" w:hAnsi="TimesNewRomanPSMT" w:cs="TimesNewRomanPSMT"/>
          <w:color w:val="000000"/>
          <w:kern w:val="0"/>
        </w:rPr>
      </w:pPr>
      <w:r w:rsidRPr="0084299A">
        <w:rPr>
          <w:rFonts w:ascii="TimesNewRomanPSMT" w:hAnsi="TimesNewRomanPSMT" w:cs="TimesNewRomanPSMT"/>
          <w:color w:val="000000"/>
          <w:kern w:val="0"/>
        </w:rPr>
        <w:t>Select the Member State or invited organization they want to represent from the drop-down menu</w:t>
      </w:r>
      <w:r w:rsidR="0084299A">
        <w:rPr>
          <w:rFonts w:ascii="TimesNewRomanPSMT" w:hAnsi="TimesNewRomanPSMT" w:cs="TimesNewRomanPSMT"/>
          <w:color w:val="000000"/>
          <w:kern w:val="0"/>
        </w:rPr>
        <w:t xml:space="preserve"> </w:t>
      </w:r>
      <w:r w:rsidRPr="0084299A">
        <w:rPr>
          <w:rFonts w:ascii="TimesNewRomanPSMT" w:hAnsi="TimesNewRomanPSMT" w:cs="TimesNewRomanPSMT"/>
          <w:color w:val="000000"/>
          <w:kern w:val="0"/>
        </w:rPr>
        <w:t>entitled ‘Designating Authority’ (if an invited organization is not listed, please contact</w:t>
      </w:r>
      <w:r w:rsidR="0084299A">
        <w:rPr>
          <w:rFonts w:ascii="TimesNewRomanPSMT" w:hAnsi="TimesNewRomanPSMT" w:cs="TimesNewRomanPSMT"/>
          <w:color w:val="000000"/>
          <w:kern w:val="0"/>
        </w:rPr>
        <w:t xml:space="preserve"> </w:t>
      </w:r>
      <w:r w:rsidRPr="0084299A">
        <w:rPr>
          <w:rFonts w:ascii="TimesNewRomanPSMT" w:hAnsi="TimesNewRomanPSMT" w:cs="TimesNewRomanPSMT"/>
          <w:color w:val="0000FF"/>
          <w:kern w:val="0"/>
        </w:rPr>
        <w:t>InTouchPlus.Contact-Point@iaea.org</w:t>
      </w:r>
      <w:proofErr w:type="gramStart"/>
      <w:r w:rsidRPr="0084299A">
        <w:rPr>
          <w:rFonts w:ascii="TimesNewRomanPSMT" w:hAnsi="TimesNewRomanPSMT" w:cs="TimesNewRomanPSMT"/>
          <w:color w:val="000000"/>
          <w:kern w:val="0"/>
        </w:rPr>
        <w:t>);</w:t>
      </w:r>
      <w:proofErr w:type="gramEnd"/>
    </w:p>
    <w:p w14:paraId="25036251" w14:textId="77777777" w:rsidR="0084299A" w:rsidRDefault="00CB15DD" w:rsidP="0084299A">
      <w:pPr>
        <w:pStyle w:val="ListParagraph"/>
        <w:numPr>
          <w:ilvl w:val="0"/>
          <w:numId w:val="9"/>
        </w:numPr>
        <w:autoSpaceDE w:val="0"/>
        <w:autoSpaceDN w:val="0"/>
        <w:adjustRightInd w:val="0"/>
        <w:spacing w:after="0" w:line="240" w:lineRule="auto"/>
        <w:jc w:val="both"/>
        <w:rPr>
          <w:rFonts w:ascii="TimesNewRomanPSMT" w:hAnsi="TimesNewRomanPSMT" w:cs="TimesNewRomanPSMT"/>
          <w:color w:val="000000"/>
          <w:kern w:val="0"/>
        </w:rPr>
      </w:pPr>
      <w:r w:rsidRPr="0084299A">
        <w:rPr>
          <w:rFonts w:ascii="TimesNewRomanPSMT" w:hAnsi="TimesNewRomanPSMT" w:cs="TimesNewRomanPSMT"/>
          <w:color w:val="000000"/>
          <w:kern w:val="0"/>
        </w:rPr>
        <w:t>If applicable, indicate whether financial support is requested and complete the relevant information (this</w:t>
      </w:r>
      <w:r w:rsidR="0084299A">
        <w:rPr>
          <w:rFonts w:ascii="TimesNewRomanPSMT" w:hAnsi="TimesNewRomanPSMT" w:cs="TimesNewRomanPSMT"/>
          <w:color w:val="000000"/>
          <w:kern w:val="0"/>
        </w:rPr>
        <w:t xml:space="preserve"> </w:t>
      </w:r>
      <w:r w:rsidRPr="0084299A">
        <w:rPr>
          <w:rFonts w:ascii="TimesNewRomanPSMT" w:hAnsi="TimesNewRomanPSMT" w:cs="TimesNewRomanPSMT"/>
          <w:color w:val="000000"/>
          <w:kern w:val="0"/>
        </w:rPr>
        <w:t>is not applicable to participants from invited organizations</w:t>
      </w:r>
      <w:proofErr w:type="gramStart"/>
      <w:r w:rsidRPr="0084299A">
        <w:rPr>
          <w:rFonts w:ascii="TimesNewRomanPSMT" w:hAnsi="TimesNewRomanPSMT" w:cs="TimesNewRomanPSMT"/>
          <w:color w:val="000000"/>
          <w:kern w:val="0"/>
        </w:rPr>
        <w:t>);</w:t>
      </w:r>
      <w:proofErr w:type="gramEnd"/>
    </w:p>
    <w:p w14:paraId="65EE7A79" w14:textId="77777777" w:rsidR="0084299A" w:rsidRDefault="00CB15DD" w:rsidP="0084299A">
      <w:pPr>
        <w:pStyle w:val="ListParagraph"/>
        <w:numPr>
          <w:ilvl w:val="0"/>
          <w:numId w:val="9"/>
        </w:numPr>
        <w:autoSpaceDE w:val="0"/>
        <w:autoSpaceDN w:val="0"/>
        <w:adjustRightInd w:val="0"/>
        <w:spacing w:after="0" w:line="240" w:lineRule="auto"/>
        <w:jc w:val="both"/>
        <w:rPr>
          <w:rFonts w:ascii="TimesNewRomanPSMT" w:hAnsi="TimesNewRomanPSMT" w:cs="TimesNewRomanPSMT"/>
          <w:color w:val="000000"/>
          <w:kern w:val="0"/>
        </w:rPr>
      </w:pPr>
      <w:r w:rsidRPr="0084299A">
        <w:rPr>
          <w:rFonts w:ascii="TimesNewRomanPSMT" w:hAnsi="TimesNewRomanPSMT" w:cs="TimesNewRomanPSMT"/>
          <w:color w:val="000000"/>
          <w:kern w:val="0"/>
        </w:rPr>
        <w:t xml:space="preserve">Based on the data input, the InTouch+ platform will automatically generate the Participation </w:t>
      </w:r>
      <w:proofErr w:type="gramStart"/>
      <w:r w:rsidRPr="0084299A">
        <w:rPr>
          <w:rFonts w:ascii="TimesNewRomanPSMT" w:hAnsi="TimesNewRomanPSMT" w:cs="TimesNewRomanPSMT"/>
          <w:color w:val="000000"/>
          <w:kern w:val="0"/>
        </w:rPr>
        <w:t>Form(</w:t>
      </w:r>
      <w:proofErr w:type="gramEnd"/>
      <w:r w:rsidRPr="0084299A">
        <w:rPr>
          <w:rFonts w:ascii="TimesNewRomanPSMT" w:hAnsi="TimesNewRomanPSMT" w:cs="TimesNewRomanPSMT"/>
          <w:color w:val="000000"/>
          <w:kern w:val="0"/>
        </w:rPr>
        <w:t>Form A) and/or the Grant Application Form (Form C);</w:t>
      </w:r>
    </w:p>
    <w:p w14:paraId="5E482C60" w14:textId="64CEA074" w:rsidR="00CB15DD" w:rsidRPr="0084299A" w:rsidRDefault="00CB15DD" w:rsidP="0084299A">
      <w:pPr>
        <w:pStyle w:val="ListParagraph"/>
        <w:numPr>
          <w:ilvl w:val="0"/>
          <w:numId w:val="9"/>
        </w:numPr>
        <w:autoSpaceDE w:val="0"/>
        <w:autoSpaceDN w:val="0"/>
        <w:adjustRightInd w:val="0"/>
        <w:spacing w:after="0" w:line="240" w:lineRule="auto"/>
        <w:jc w:val="both"/>
        <w:rPr>
          <w:rFonts w:ascii="TimesNewRomanPSMT" w:hAnsi="TimesNewRomanPSMT" w:cs="TimesNewRomanPSMT"/>
          <w:color w:val="000000"/>
          <w:kern w:val="0"/>
        </w:rPr>
      </w:pPr>
      <w:r w:rsidRPr="0084299A">
        <w:rPr>
          <w:rFonts w:ascii="TimesNewRomanPSMT" w:hAnsi="TimesNewRomanPSMT" w:cs="TimesNewRomanPSMT"/>
          <w:color w:val="000000"/>
          <w:kern w:val="0"/>
        </w:rPr>
        <w:t>Submit their application.</w:t>
      </w:r>
    </w:p>
    <w:p w14:paraId="311A6D73" w14:textId="77777777" w:rsidR="0084299A" w:rsidRDefault="0084299A" w:rsidP="0084299A">
      <w:pPr>
        <w:autoSpaceDE w:val="0"/>
        <w:autoSpaceDN w:val="0"/>
        <w:adjustRightInd w:val="0"/>
        <w:spacing w:after="0" w:line="240" w:lineRule="auto"/>
        <w:jc w:val="both"/>
        <w:rPr>
          <w:rFonts w:ascii="TimesNewRomanPSMT" w:hAnsi="TimesNewRomanPSMT" w:cs="TimesNewRomanPSMT"/>
          <w:color w:val="000000"/>
          <w:kern w:val="0"/>
        </w:rPr>
      </w:pPr>
    </w:p>
    <w:p w14:paraId="06CECEE0" w14:textId="463A729F" w:rsidR="00CB15DD" w:rsidRDefault="00CB15DD" w:rsidP="0084299A">
      <w:pPr>
        <w:autoSpaceDE w:val="0"/>
        <w:autoSpaceDN w:val="0"/>
        <w:adjustRightInd w:val="0"/>
        <w:spacing w:after="0" w:line="240" w:lineRule="auto"/>
        <w:jc w:val="both"/>
        <w:rPr>
          <w:rFonts w:ascii="TimesNewRomanPSMT" w:hAnsi="TimesNewRomanPSMT" w:cs="TimesNewRomanPSMT"/>
          <w:color w:val="000000"/>
          <w:kern w:val="0"/>
        </w:rPr>
      </w:pPr>
      <w:r>
        <w:rPr>
          <w:rFonts w:ascii="TimesNewRomanPSMT" w:hAnsi="TimesNewRomanPSMT" w:cs="TimesNewRomanPSMT"/>
          <w:color w:val="000000"/>
          <w:kern w:val="0"/>
        </w:rPr>
        <w:t>Once submitted through the InTouch+ platform, the application, together with the auto-generated form(s), will</w:t>
      </w:r>
      <w:r w:rsidR="0084299A">
        <w:rPr>
          <w:rFonts w:ascii="TimesNewRomanPSMT" w:hAnsi="TimesNewRomanPSMT" w:cs="TimesNewRomanPSMT"/>
          <w:color w:val="000000"/>
          <w:kern w:val="0"/>
        </w:rPr>
        <w:t xml:space="preserve"> </w:t>
      </w:r>
      <w:r>
        <w:rPr>
          <w:rFonts w:ascii="TimesNewRomanPSMT" w:hAnsi="TimesNewRomanPSMT" w:cs="TimesNewRomanPSMT"/>
          <w:color w:val="000000"/>
          <w:kern w:val="0"/>
        </w:rPr>
        <w:t>be transmitted automatically to the required authority for approval. If approved, the application, together with</w:t>
      </w:r>
      <w:r w:rsidR="0084299A">
        <w:rPr>
          <w:rFonts w:ascii="TimesNewRomanPSMT" w:hAnsi="TimesNewRomanPSMT" w:cs="TimesNewRomanPSMT"/>
          <w:color w:val="000000"/>
          <w:kern w:val="0"/>
        </w:rPr>
        <w:t xml:space="preserve"> </w:t>
      </w:r>
      <w:r>
        <w:rPr>
          <w:rFonts w:ascii="TimesNewRomanPSMT" w:hAnsi="TimesNewRomanPSMT" w:cs="TimesNewRomanPSMT"/>
          <w:color w:val="000000"/>
          <w:kern w:val="0"/>
        </w:rPr>
        <w:t>the applicable form(s), will automatically be sent to the IAEA through the online platform.</w:t>
      </w:r>
    </w:p>
    <w:p w14:paraId="46E315C1" w14:textId="4B4C19B3" w:rsidR="00CB15DD" w:rsidRDefault="00CB15DD" w:rsidP="00CB15DD">
      <w:pPr>
        <w:autoSpaceDE w:val="0"/>
        <w:autoSpaceDN w:val="0"/>
        <w:adjustRightInd w:val="0"/>
        <w:spacing w:after="0" w:line="240" w:lineRule="auto"/>
        <w:rPr>
          <w:rFonts w:ascii="TimesNewRomanPSMT" w:hAnsi="TimesNewRomanPSMT" w:cs="TimesNewRomanPSMT"/>
          <w:color w:val="000000"/>
          <w:kern w:val="0"/>
          <w:sz w:val="20"/>
          <w:szCs w:val="20"/>
        </w:rPr>
      </w:pPr>
    </w:p>
    <w:p w14:paraId="28E97379" w14:textId="63DB8D4A" w:rsidR="00CB15DD" w:rsidRDefault="00CB15DD" w:rsidP="0084299A">
      <w:pPr>
        <w:autoSpaceDE w:val="0"/>
        <w:autoSpaceDN w:val="0"/>
        <w:adjustRightInd w:val="0"/>
        <w:spacing w:after="0" w:line="240" w:lineRule="auto"/>
        <w:jc w:val="both"/>
        <w:rPr>
          <w:rFonts w:ascii="TimesNewRomanPSMT" w:hAnsi="TimesNewRomanPSMT" w:cs="TimesNewRomanPSMT"/>
          <w:color w:val="000000"/>
          <w:kern w:val="0"/>
        </w:rPr>
      </w:pPr>
      <w:r>
        <w:rPr>
          <w:rFonts w:ascii="TimesNewRomanPSMT" w:hAnsi="TimesNewRomanPSMT" w:cs="TimesNewRomanPSMT"/>
          <w:color w:val="000000"/>
          <w:kern w:val="0"/>
        </w:rPr>
        <w:t>NOTE: The application for financial support should be made, together with the submission of the application,</w:t>
      </w:r>
      <w:r w:rsidR="0084299A">
        <w:rPr>
          <w:rFonts w:ascii="TimesNewRomanPSMT" w:hAnsi="TimesNewRomanPSMT" w:cs="TimesNewRomanPSMT"/>
          <w:color w:val="000000"/>
          <w:kern w:val="0"/>
        </w:rPr>
        <w:t xml:space="preserve"> </w:t>
      </w:r>
      <w:r w:rsidRPr="00FF0A6F">
        <w:rPr>
          <w:rFonts w:ascii="TimesNewRomanPSMT" w:hAnsi="TimesNewRomanPSMT" w:cs="TimesNewRomanPSMT"/>
          <w:color w:val="000000"/>
          <w:kern w:val="0"/>
        </w:rPr>
        <w:t xml:space="preserve">by </w:t>
      </w:r>
      <w:r w:rsidR="00415D0B" w:rsidRPr="00FF0A6F">
        <w:rPr>
          <w:rFonts w:ascii="TimesNewRomanPS-BoldMT" w:hAnsi="TimesNewRomanPS-BoldMT" w:cs="TimesNewRomanPS-BoldMT"/>
          <w:b/>
          <w:bCs/>
          <w:kern w:val="0"/>
        </w:rPr>
        <w:t>03 February 2025</w:t>
      </w:r>
      <w:r w:rsidRPr="00FF0A6F">
        <w:rPr>
          <w:rFonts w:ascii="TimesNewRomanPSMT" w:hAnsi="TimesNewRomanPSMT" w:cs="TimesNewRomanPSMT"/>
          <w:kern w:val="0"/>
        </w:rPr>
        <w:t>.</w:t>
      </w:r>
    </w:p>
    <w:p w14:paraId="5511BB95" w14:textId="35524BA1" w:rsidR="00CB15DD" w:rsidRDefault="00CB15DD" w:rsidP="0084299A">
      <w:pPr>
        <w:autoSpaceDE w:val="0"/>
        <w:autoSpaceDN w:val="0"/>
        <w:adjustRightInd w:val="0"/>
        <w:spacing w:after="0" w:line="240" w:lineRule="auto"/>
        <w:jc w:val="both"/>
        <w:rPr>
          <w:rFonts w:ascii="TimesNewRomanPSMT" w:hAnsi="TimesNewRomanPSMT" w:cs="TimesNewRomanPSMT"/>
          <w:color w:val="000000"/>
          <w:kern w:val="0"/>
        </w:rPr>
      </w:pPr>
      <w:r>
        <w:rPr>
          <w:rFonts w:ascii="TimesNewRomanPSMT" w:hAnsi="TimesNewRomanPSMT" w:cs="TimesNewRomanPSMT"/>
          <w:color w:val="000000"/>
          <w:kern w:val="0"/>
        </w:rPr>
        <w:lastRenderedPageBreak/>
        <w:t xml:space="preserve">For additional information on how to apply for an event, please refer to the </w:t>
      </w:r>
      <w:r>
        <w:rPr>
          <w:rFonts w:ascii="TimesNewRomanPSMT" w:hAnsi="TimesNewRomanPSMT" w:cs="TimesNewRomanPSMT"/>
          <w:color w:val="0000FF"/>
          <w:kern w:val="0"/>
        </w:rPr>
        <w:t xml:space="preserve">InTouch+ Help </w:t>
      </w:r>
      <w:r>
        <w:rPr>
          <w:rFonts w:ascii="TimesNewRomanPSMT" w:hAnsi="TimesNewRomanPSMT" w:cs="TimesNewRomanPSMT"/>
          <w:color w:val="000000"/>
          <w:kern w:val="0"/>
        </w:rPr>
        <w:t>page. Any other</w:t>
      </w:r>
      <w:r w:rsidR="0084299A">
        <w:rPr>
          <w:rFonts w:ascii="TimesNewRomanPSMT" w:hAnsi="TimesNewRomanPSMT" w:cs="TimesNewRomanPSMT"/>
          <w:color w:val="000000"/>
          <w:kern w:val="0"/>
        </w:rPr>
        <w:t xml:space="preserve"> </w:t>
      </w:r>
      <w:r>
        <w:rPr>
          <w:rFonts w:ascii="TimesNewRomanPSMT" w:hAnsi="TimesNewRomanPSMT" w:cs="TimesNewRomanPSMT"/>
          <w:color w:val="000000"/>
          <w:kern w:val="0"/>
        </w:rPr>
        <w:t xml:space="preserve">issues or queries related to InTouch+ can be sent to </w:t>
      </w:r>
      <w:hyperlink r:id="rId8" w:history="1">
        <w:r w:rsidR="0084299A" w:rsidRPr="00041046">
          <w:rPr>
            <w:rStyle w:val="Hyperlink"/>
            <w:rFonts w:ascii="TimesNewRomanPSMT" w:hAnsi="TimesNewRomanPSMT" w:cs="TimesNewRomanPSMT"/>
            <w:kern w:val="0"/>
          </w:rPr>
          <w:t>InTouchPlus.Contact-Point@iaea.org</w:t>
        </w:r>
      </w:hyperlink>
      <w:r>
        <w:rPr>
          <w:rFonts w:ascii="TimesNewRomanPSMT" w:hAnsi="TimesNewRomanPSMT" w:cs="TimesNewRomanPSMT"/>
          <w:color w:val="000000"/>
          <w:kern w:val="0"/>
        </w:rPr>
        <w:t>.</w:t>
      </w:r>
    </w:p>
    <w:p w14:paraId="65AB7B6D" w14:textId="77777777" w:rsidR="0084299A" w:rsidRDefault="0084299A" w:rsidP="0084299A">
      <w:pPr>
        <w:autoSpaceDE w:val="0"/>
        <w:autoSpaceDN w:val="0"/>
        <w:adjustRightInd w:val="0"/>
        <w:spacing w:after="0" w:line="240" w:lineRule="auto"/>
        <w:jc w:val="both"/>
        <w:rPr>
          <w:rFonts w:ascii="TimesNewRomanPSMT" w:hAnsi="TimesNewRomanPSMT" w:cs="TimesNewRomanPSMT"/>
          <w:color w:val="000000"/>
          <w:kern w:val="0"/>
        </w:rPr>
      </w:pPr>
    </w:p>
    <w:p w14:paraId="24562330" w14:textId="77777777" w:rsidR="00CB15DD" w:rsidRDefault="00CB15DD" w:rsidP="0084299A">
      <w:pPr>
        <w:autoSpaceDE w:val="0"/>
        <w:autoSpaceDN w:val="0"/>
        <w:adjustRightInd w:val="0"/>
        <w:spacing w:after="0" w:line="240" w:lineRule="auto"/>
        <w:jc w:val="both"/>
        <w:rPr>
          <w:rFonts w:ascii="TimesNewRomanPSMT" w:hAnsi="TimesNewRomanPSMT" w:cs="TimesNewRomanPSMT"/>
          <w:color w:val="000000"/>
          <w:kern w:val="0"/>
        </w:rPr>
      </w:pPr>
      <w:r>
        <w:rPr>
          <w:rFonts w:ascii="TimesNewRomanPSMT" w:hAnsi="TimesNewRomanPSMT" w:cs="TimesNewRomanPSMT"/>
          <w:color w:val="000000"/>
          <w:kern w:val="0"/>
        </w:rPr>
        <w:t xml:space="preserve">Selected participants will be informed in due course on the procedures to be followed </w:t>
      </w:r>
      <w:proofErr w:type="gramStart"/>
      <w:r>
        <w:rPr>
          <w:rFonts w:ascii="TimesNewRomanPSMT" w:hAnsi="TimesNewRomanPSMT" w:cs="TimesNewRomanPSMT"/>
          <w:color w:val="000000"/>
          <w:kern w:val="0"/>
        </w:rPr>
        <w:t>with regard to</w:t>
      </w:r>
      <w:proofErr w:type="gramEnd"/>
    </w:p>
    <w:p w14:paraId="3B8B820A" w14:textId="77777777" w:rsidR="0084299A" w:rsidRDefault="00CB15DD" w:rsidP="0084299A">
      <w:pPr>
        <w:autoSpaceDE w:val="0"/>
        <w:autoSpaceDN w:val="0"/>
        <w:adjustRightInd w:val="0"/>
        <w:spacing w:after="0" w:line="240" w:lineRule="auto"/>
        <w:jc w:val="both"/>
        <w:rPr>
          <w:rFonts w:ascii="TimesNewRomanPSMT" w:hAnsi="TimesNewRomanPSMT" w:cs="TimesNewRomanPSMT"/>
          <w:color w:val="000000"/>
          <w:kern w:val="0"/>
        </w:rPr>
      </w:pPr>
      <w:r>
        <w:rPr>
          <w:rFonts w:ascii="TimesNewRomanPSMT" w:hAnsi="TimesNewRomanPSMT" w:cs="TimesNewRomanPSMT"/>
          <w:color w:val="000000"/>
          <w:kern w:val="0"/>
        </w:rPr>
        <w:t>administrative and financial matters.</w:t>
      </w:r>
      <w:r w:rsidR="0084299A">
        <w:rPr>
          <w:rFonts w:ascii="TimesNewRomanPSMT" w:hAnsi="TimesNewRomanPSMT" w:cs="TimesNewRomanPSMT"/>
          <w:color w:val="000000"/>
          <w:kern w:val="0"/>
        </w:rPr>
        <w:t xml:space="preserve"> </w:t>
      </w:r>
    </w:p>
    <w:p w14:paraId="4DB53EA3" w14:textId="77777777" w:rsidR="0084299A" w:rsidRDefault="0084299A" w:rsidP="0084299A">
      <w:pPr>
        <w:autoSpaceDE w:val="0"/>
        <w:autoSpaceDN w:val="0"/>
        <w:adjustRightInd w:val="0"/>
        <w:spacing w:after="0" w:line="240" w:lineRule="auto"/>
        <w:jc w:val="both"/>
        <w:rPr>
          <w:rFonts w:ascii="TimesNewRomanPSMT" w:hAnsi="TimesNewRomanPSMT" w:cs="TimesNewRomanPSMT"/>
          <w:color w:val="000000"/>
          <w:kern w:val="0"/>
        </w:rPr>
      </w:pPr>
    </w:p>
    <w:p w14:paraId="4DB7FAB2" w14:textId="160ECE8D" w:rsidR="00121D74" w:rsidRPr="0084299A" w:rsidRDefault="00CB15DD" w:rsidP="0084299A">
      <w:pPr>
        <w:autoSpaceDE w:val="0"/>
        <w:autoSpaceDN w:val="0"/>
        <w:adjustRightInd w:val="0"/>
        <w:spacing w:after="0" w:line="240" w:lineRule="auto"/>
        <w:jc w:val="both"/>
        <w:rPr>
          <w:rFonts w:ascii="TimesNewRomanPSMT" w:hAnsi="TimesNewRomanPSMT" w:cs="TimesNewRomanPSMT"/>
          <w:color w:val="000000"/>
          <w:kern w:val="0"/>
        </w:rPr>
      </w:pPr>
      <w:r>
        <w:rPr>
          <w:rFonts w:ascii="TimesNewRomanPSMT" w:hAnsi="TimesNewRomanPSMT" w:cs="TimesNewRomanPSMT"/>
          <w:color w:val="000000"/>
          <w:kern w:val="0"/>
        </w:rPr>
        <w:t xml:space="preserve">Participants are hereby informed that the personal data they submit will be processed in line with the </w:t>
      </w:r>
      <w:r>
        <w:rPr>
          <w:rFonts w:ascii="TimesNewRomanPSMT" w:hAnsi="TimesNewRomanPSMT" w:cs="TimesNewRomanPSMT"/>
          <w:color w:val="0000FF"/>
          <w:kern w:val="0"/>
        </w:rPr>
        <w:t>Agency’s</w:t>
      </w:r>
      <w:r w:rsidR="0084299A">
        <w:rPr>
          <w:rFonts w:ascii="TimesNewRomanPSMT" w:hAnsi="TimesNewRomanPSMT" w:cs="TimesNewRomanPSMT"/>
          <w:color w:val="000000"/>
          <w:kern w:val="0"/>
        </w:rPr>
        <w:t xml:space="preserve"> </w:t>
      </w:r>
      <w:r>
        <w:rPr>
          <w:rFonts w:ascii="TimesNewRomanPSMT" w:hAnsi="TimesNewRomanPSMT" w:cs="TimesNewRomanPSMT"/>
          <w:color w:val="0000FF"/>
          <w:kern w:val="0"/>
        </w:rPr>
        <w:t xml:space="preserve">Personal Data and Privacy Policy </w:t>
      </w:r>
      <w:r>
        <w:rPr>
          <w:rFonts w:ascii="TimesNewRomanPSMT" w:hAnsi="TimesNewRomanPSMT" w:cs="TimesNewRomanPSMT"/>
          <w:color w:val="000000"/>
          <w:kern w:val="0"/>
        </w:rPr>
        <w:t>and is collected solely for the purpose(s) of reviewing and assessing the</w:t>
      </w:r>
      <w:r w:rsidR="0084299A">
        <w:rPr>
          <w:rFonts w:ascii="TimesNewRomanPSMT" w:hAnsi="TimesNewRomanPSMT" w:cs="TimesNewRomanPSMT"/>
          <w:color w:val="000000"/>
          <w:kern w:val="0"/>
        </w:rPr>
        <w:t xml:space="preserve"> </w:t>
      </w:r>
      <w:r>
        <w:rPr>
          <w:rFonts w:ascii="TimesNewRomanPSMT" w:hAnsi="TimesNewRomanPSMT" w:cs="TimesNewRomanPSMT"/>
          <w:color w:val="000000"/>
          <w:kern w:val="0"/>
        </w:rPr>
        <w:t>application and to complete logistical arrangements where required. The IAEA may also use the contact details</w:t>
      </w:r>
      <w:r w:rsidR="0084299A">
        <w:rPr>
          <w:rFonts w:ascii="TimesNewRomanPSMT" w:hAnsi="TimesNewRomanPSMT" w:cs="TimesNewRomanPSMT"/>
          <w:color w:val="000000"/>
          <w:kern w:val="0"/>
        </w:rPr>
        <w:t xml:space="preserve"> </w:t>
      </w:r>
      <w:r>
        <w:rPr>
          <w:rFonts w:ascii="TimesNewRomanPSMT" w:hAnsi="TimesNewRomanPSMT" w:cs="TimesNewRomanPSMT"/>
          <w:color w:val="000000"/>
          <w:kern w:val="0"/>
        </w:rPr>
        <w:t>of Applicants to inform them of the IAEA’s scientific and technical publications, or the latest employment</w:t>
      </w:r>
      <w:r w:rsidR="0084299A">
        <w:rPr>
          <w:rFonts w:ascii="TimesNewRomanPSMT" w:hAnsi="TimesNewRomanPSMT" w:cs="TimesNewRomanPSMT"/>
          <w:color w:val="000000"/>
          <w:kern w:val="0"/>
        </w:rPr>
        <w:t xml:space="preserve"> </w:t>
      </w:r>
      <w:r>
        <w:rPr>
          <w:rFonts w:ascii="TimesNewRomanPSMT" w:hAnsi="TimesNewRomanPSMT" w:cs="TimesNewRomanPSMT"/>
          <w:color w:val="000000"/>
          <w:kern w:val="0"/>
        </w:rPr>
        <w:t>opportunities and current open vacancies at the IAEA. These secondary purposes are consistent with the IAEA’s</w:t>
      </w:r>
      <w:r w:rsidR="0084299A">
        <w:rPr>
          <w:rFonts w:ascii="TimesNewRomanPSMT" w:hAnsi="TimesNewRomanPSMT" w:cs="TimesNewRomanPSMT"/>
          <w:color w:val="000000"/>
          <w:kern w:val="0"/>
        </w:rPr>
        <w:t xml:space="preserve"> </w:t>
      </w:r>
      <w:r>
        <w:rPr>
          <w:rFonts w:ascii="TimesNewRomanPSMT" w:hAnsi="TimesNewRomanPSMT" w:cs="TimesNewRomanPSMT"/>
          <w:color w:val="000000"/>
          <w:kern w:val="0"/>
        </w:rPr>
        <w:t xml:space="preserve">mandate. Further information can be found in the </w:t>
      </w:r>
      <w:r>
        <w:rPr>
          <w:rFonts w:ascii="TimesNewRomanPSMT" w:hAnsi="TimesNewRomanPSMT" w:cs="TimesNewRomanPSMT"/>
          <w:color w:val="0000FF"/>
          <w:kern w:val="0"/>
        </w:rPr>
        <w:t xml:space="preserve">Data Processing Notice </w:t>
      </w:r>
      <w:r>
        <w:rPr>
          <w:rFonts w:ascii="TimesNewRomanPSMT" w:hAnsi="TimesNewRomanPSMT" w:cs="TimesNewRomanPSMT"/>
          <w:color w:val="000000"/>
          <w:kern w:val="0"/>
        </w:rPr>
        <w:t>concerning IAEA InTouch+ platform.</w:t>
      </w:r>
    </w:p>
    <w:p w14:paraId="37E65289" w14:textId="77777777" w:rsidR="0084299A" w:rsidRDefault="0084299A" w:rsidP="00C5561D">
      <w:pPr>
        <w:contextualSpacing/>
        <w:jc w:val="both"/>
        <w:rPr>
          <w:rFonts w:ascii="Calibri" w:eastAsia="Calibri" w:hAnsi="Calibri" w:cs="Times New Roman"/>
          <w:b/>
          <w:bCs/>
          <w:sz w:val="24"/>
          <w:szCs w:val="24"/>
          <w:lang w:val="en-US"/>
        </w:rPr>
      </w:pPr>
    </w:p>
    <w:p w14:paraId="59F83E46" w14:textId="63225A12" w:rsidR="00C5561D" w:rsidRPr="0084299A" w:rsidRDefault="00C5561D" w:rsidP="00C5561D">
      <w:pPr>
        <w:contextualSpacing/>
        <w:jc w:val="both"/>
        <w:rPr>
          <w:rFonts w:ascii="Times New Roman" w:hAnsi="Times New Roman" w:cs="Times New Roman"/>
          <w:b/>
          <w:sz w:val="32"/>
          <w:szCs w:val="32"/>
        </w:rPr>
      </w:pPr>
      <w:r w:rsidRPr="0084299A">
        <w:rPr>
          <w:rFonts w:ascii="Times New Roman" w:hAnsi="Times New Roman" w:cs="Times New Roman"/>
          <w:b/>
          <w:sz w:val="32"/>
          <w:szCs w:val="32"/>
        </w:rPr>
        <w:t>Abstracts and Proceedings</w:t>
      </w:r>
    </w:p>
    <w:p w14:paraId="1A9A61FC" w14:textId="77777777" w:rsidR="00E45D2D" w:rsidRDefault="00E45D2D" w:rsidP="00C5561D">
      <w:pPr>
        <w:contextualSpacing/>
        <w:jc w:val="both"/>
        <w:rPr>
          <w:rFonts w:ascii="Calibri" w:eastAsia="Calibri" w:hAnsi="Calibri" w:cs="Times New Roman"/>
          <w:sz w:val="24"/>
          <w:szCs w:val="24"/>
          <w:lang w:val="en-US"/>
        </w:rPr>
      </w:pPr>
    </w:p>
    <w:p w14:paraId="74C7EFB9" w14:textId="0DE466B4" w:rsidR="00C5561D" w:rsidRPr="00FF0A6F" w:rsidRDefault="00C5561D" w:rsidP="00C5561D">
      <w:pPr>
        <w:contextualSpacing/>
        <w:jc w:val="both"/>
        <w:rPr>
          <w:rFonts w:ascii="TimesNewRomanPSMT" w:hAnsi="TimesNewRomanPSMT" w:cs="TimesNewRomanPSMT"/>
          <w:color w:val="000000"/>
          <w:kern w:val="0"/>
        </w:rPr>
      </w:pPr>
      <w:r w:rsidRPr="00FF0A6F">
        <w:rPr>
          <w:rFonts w:ascii="TimesNewRomanPSMT" w:hAnsi="TimesNewRomanPSMT" w:cs="TimesNewRomanPSMT"/>
          <w:color w:val="000000"/>
          <w:kern w:val="0"/>
        </w:rPr>
        <w:t>An</w:t>
      </w:r>
      <w:r w:rsidR="00824409" w:rsidRPr="00FF0A6F">
        <w:rPr>
          <w:rFonts w:ascii="TimesNewRomanPSMT" w:hAnsi="TimesNewRomanPSMT" w:cs="TimesNewRomanPSMT"/>
          <w:color w:val="000000"/>
          <w:kern w:val="0"/>
        </w:rPr>
        <w:t>y participant intending to</w:t>
      </w:r>
      <w:r w:rsidRPr="00FF0A6F">
        <w:rPr>
          <w:rFonts w:ascii="TimesNewRomanPSMT" w:hAnsi="TimesNewRomanPSMT" w:cs="TimesNewRomanPSMT"/>
          <w:color w:val="000000"/>
          <w:kern w:val="0"/>
        </w:rPr>
        <w:t xml:space="preserve"> present a contribution at the event is requested to submit an abstract of not more than 500 words through IAEA-INDICO </w:t>
      </w:r>
      <w:r w:rsidRPr="00FF0A6F">
        <w:rPr>
          <w:rFonts w:ascii="TimesNewRomanPSMT" w:hAnsi="TimesNewRomanPSMT" w:cs="TimesNewRomanPSMT"/>
          <w:kern w:val="0"/>
        </w:rPr>
        <w:t xml:space="preserve">by </w:t>
      </w:r>
      <w:r w:rsidR="00F53E2D" w:rsidRPr="00FF0A6F">
        <w:rPr>
          <w:rFonts w:ascii="TimesNewRomanPSMT" w:hAnsi="TimesNewRomanPSMT" w:cs="TimesNewRomanPSMT"/>
          <w:b/>
          <w:bCs/>
          <w:kern w:val="0"/>
        </w:rPr>
        <w:t>03</w:t>
      </w:r>
      <w:r w:rsidRPr="00FF0A6F">
        <w:rPr>
          <w:rFonts w:ascii="TimesNewRomanPSMT" w:hAnsi="TimesNewRomanPSMT" w:cs="TimesNewRomanPSMT"/>
          <w:b/>
          <w:bCs/>
          <w:kern w:val="0"/>
        </w:rPr>
        <w:t xml:space="preserve"> </w:t>
      </w:r>
      <w:r w:rsidR="00F53E2D" w:rsidRPr="00FF0A6F">
        <w:rPr>
          <w:rFonts w:ascii="TimesNewRomanPSMT" w:hAnsi="TimesNewRomanPSMT" w:cs="TimesNewRomanPSMT"/>
          <w:b/>
          <w:bCs/>
          <w:kern w:val="0"/>
        </w:rPr>
        <w:t>February</w:t>
      </w:r>
      <w:r w:rsidRPr="00FF0A6F">
        <w:rPr>
          <w:rFonts w:ascii="TimesNewRomanPSMT" w:hAnsi="TimesNewRomanPSMT" w:cs="TimesNewRomanPSMT"/>
          <w:b/>
          <w:bCs/>
          <w:kern w:val="0"/>
        </w:rPr>
        <w:t xml:space="preserve"> 202</w:t>
      </w:r>
      <w:r w:rsidR="00F53E2D" w:rsidRPr="00FF0A6F">
        <w:rPr>
          <w:rFonts w:ascii="TimesNewRomanPSMT" w:hAnsi="TimesNewRomanPSMT" w:cs="TimesNewRomanPSMT"/>
          <w:b/>
          <w:bCs/>
          <w:kern w:val="0"/>
        </w:rPr>
        <w:t>5</w:t>
      </w:r>
      <w:r w:rsidRPr="00FF0A6F">
        <w:rPr>
          <w:rFonts w:ascii="TimesNewRomanPSMT" w:hAnsi="TimesNewRomanPSMT" w:cs="TimesNewRomanPSMT"/>
          <w:color w:val="000000"/>
          <w:kern w:val="0"/>
        </w:rPr>
        <w:t>. Abstracts may contain figures and graphics.</w:t>
      </w:r>
      <w:r w:rsidR="0084299A" w:rsidRPr="00FF0A6F">
        <w:rPr>
          <w:rFonts w:ascii="TimesNewRomanPSMT" w:hAnsi="TimesNewRomanPSMT" w:cs="TimesNewRomanPSMT"/>
          <w:color w:val="000000"/>
          <w:kern w:val="0"/>
        </w:rPr>
        <w:t xml:space="preserve"> </w:t>
      </w:r>
      <w:r w:rsidRPr="00FF0A6F">
        <w:rPr>
          <w:rFonts w:ascii="TimesNewRomanPSMT" w:hAnsi="TimesNewRomanPSMT" w:cs="TimesNewRomanPSMT"/>
          <w:color w:val="000000"/>
          <w:kern w:val="0"/>
        </w:rPr>
        <w:t xml:space="preserve">Instructions on how to upload the abstracts </w:t>
      </w:r>
      <w:r w:rsidR="00AF3871">
        <w:rPr>
          <w:rFonts w:ascii="TimesNewRomanPSMT" w:hAnsi="TimesNewRomanPSMT" w:cs="TimesNewRomanPSMT"/>
          <w:color w:val="000000"/>
          <w:kern w:val="0"/>
        </w:rPr>
        <w:t>are</w:t>
      </w:r>
      <w:r w:rsidRPr="00FF0A6F">
        <w:rPr>
          <w:rFonts w:ascii="TimesNewRomanPSMT" w:hAnsi="TimesNewRomanPSMT" w:cs="TimesNewRomanPSMT"/>
          <w:color w:val="000000"/>
          <w:kern w:val="0"/>
        </w:rPr>
        <w:t xml:space="preserve"> available on the IAEA-INDICO website</w:t>
      </w:r>
      <w:r w:rsidR="00AF3871">
        <w:rPr>
          <w:rFonts w:ascii="TimesNewRomanPSMT" w:hAnsi="TimesNewRomanPSMT" w:cs="TimesNewRomanPSMT"/>
          <w:color w:val="000000"/>
          <w:kern w:val="0"/>
        </w:rPr>
        <w:t xml:space="preserve"> </w:t>
      </w:r>
      <w:hyperlink r:id="rId9" w:history="1">
        <w:r w:rsidR="00AF3871">
          <w:rPr>
            <w:rStyle w:val="Hyperlink"/>
          </w:rPr>
          <w:t xml:space="preserve">Technical Meeting on Tritium Breeding Blankets and Associated Neutronics (1-4 April 2025): Overview · Indico for IAEA </w:t>
        </w:r>
        <w:r w:rsidR="00AF3871">
          <w:rPr>
            <w:rStyle w:val="Hyperlink"/>
          </w:rPr>
          <w:t>C</w:t>
        </w:r>
        <w:r w:rsidR="00AF3871">
          <w:rPr>
            <w:rStyle w:val="Hyperlink"/>
          </w:rPr>
          <w:t>onferences</w:t>
        </w:r>
      </w:hyperlink>
      <w:r w:rsidRPr="00FF0A6F">
        <w:rPr>
          <w:rFonts w:ascii="TimesNewRomanPSMT" w:hAnsi="TimesNewRomanPSMT" w:cs="TimesNewRomanPSMT"/>
          <w:color w:val="000000"/>
          <w:kern w:val="0"/>
        </w:rPr>
        <w:t>.</w:t>
      </w:r>
    </w:p>
    <w:p w14:paraId="0646162D" w14:textId="30346B98" w:rsidR="000C5737" w:rsidRPr="0084299A" w:rsidRDefault="00C5561D" w:rsidP="00C5561D">
      <w:pPr>
        <w:contextualSpacing/>
        <w:jc w:val="both"/>
        <w:rPr>
          <w:rFonts w:ascii="TimesNewRomanPSMT" w:hAnsi="TimesNewRomanPSMT" w:cs="TimesNewRomanPSMT"/>
          <w:color w:val="000000"/>
          <w:kern w:val="0"/>
        </w:rPr>
      </w:pPr>
      <w:r w:rsidRPr="00FF0A6F">
        <w:rPr>
          <w:rFonts w:ascii="TimesNewRomanPSMT" w:hAnsi="TimesNewRomanPSMT" w:cs="TimesNewRomanPSMT"/>
          <w:color w:val="000000"/>
          <w:kern w:val="0"/>
        </w:rPr>
        <w:t xml:space="preserve">Submissions must contain the author’s name, email address, country, </w:t>
      </w:r>
      <w:proofErr w:type="gramStart"/>
      <w:r w:rsidRPr="00FF0A6F">
        <w:rPr>
          <w:rFonts w:ascii="TimesNewRomanPSMT" w:hAnsi="TimesNewRomanPSMT" w:cs="TimesNewRomanPSMT"/>
          <w:color w:val="000000"/>
          <w:kern w:val="0"/>
        </w:rPr>
        <w:t>organization</w:t>
      </w:r>
      <w:proofErr w:type="gramEnd"/>
      <w:r w:rsidRPr="00FF0A6F">
        <w:rPr>
          <w:rFonts w:ascii="TimesNewRomanPSMT" w:hAnsi="TimesNewRomanPSMT" w:cs="TimesNewRomanPSMT"/>
          <w:color w:val="000000"/>
          <w:kern w:val="0"/>
        </w:rPr>
        <w:t xml:space="preserve"> and topic. Authors</w:t>
      </w:r>
      <w:r w:rsidR="006469D3" w:rsidRPr="00FF0A6F">
        <w:rPr>
          <w:rFonts w:ascii="TimesNewRomanPSMT" w:hAnsi="TimesNewRomanPSMT" w:cs="TimesNewRomanPSMT"/>
          <w:color w:val="000000"/>
          <w:kern w:val="0"/>
        </w:rPr>
        <w:t xml:space="preserve"> </w:t>
      </w:r>
      <w:r w:rsidRPr="00FF0A6F">
        <w:rPr>
          <w:rFonts w:ascii="TimesNewRomanPSMT" w:hAnsi="TimesNewRomanPSMT" w:cs="TimesNewRomanPSMT"/>
          <w:color w:val="000000"/>
          <w:kern w:val="0"/>
        </w:rPr>
        <w:t>are encouraged to flag their proposals as an oral or poster presentation. However, the Programme</w:t>
      </w:r>
      <w:r w:rsidR="006469D3" w:rsidRPr="00FF0A6F">
        <w:rPr>
          <w:rFonts w:ascii="TimesNewRomanPSMT" w:hAnsi="TimesNewRomanPSMT" w:cs="TimesNewRomanPSMT"/>
          <w:color w:val="000000"/>
          <w:kern w:val="0"/>
        </w:rPr>
        <w:t xml:space="preserve"> </w:t>
      </w:r>
      <w:r w:rsidRPr="00FF0A6F">
        <w:rPr>
          <w:rFonts w:ascii="TimesNewRomanPSMT" w:hAnsi="TimesNewRomanPSMT" w:cs="TimesNewRomanPSMT"/>
          <w:color w:val="000000"/>
          <w:kern w:val="0"/>
        </w:rPr>
        <w:t>Committee will evaluate all submissions and decide on the final presentation format.</w:t>
      </w:r>
      <w:r w:rsidR="0084299A" w:rsidRPr="00FF0A6F">
        <w:rPr>
          <w:rFonts w:ascii="TimesNewRomanPSMT" w:hAnsi="TimesNewRomanPSMT" w:cs="TimesNewRomanPSMT"/>
          <w:color w:val="000000"/>
          <w:kern w:val="0"/>
        </w:rPr>
        <w:t xml:space="preserve"> </w:t>
      </w:r>
      <w:r w:rsidRPr="00FF0A6F">
        <w:rPr>
          <w:rFonts w:ascii="TimesNewRomanPSMT" w:hAnsi="TimesNewRomanPSMT" w:cs="TimesNewRomanPSMT"/>
          <w:color w:val="000000"/>
          <w:kern w:val="0"/>
        </w:rPr>
        <w:t xml:space="preserve">Authors will be notified by email by </w:t>
      </w:r>
      <w:r w:rsidR="0097265A" w:rsidRPr="00FF0A6F">
        <w:rPr>
          <w:rFonts w:ascii="TimesNewRomanPSMT" w:hAnsi="TimesNewRomanPSMT" w:cs="TimesNewRomanPSMT"/>
          <w:b/>
          <w:bCs/>
          <w:kern w:val="0"/>
        </w:rPr>
        <w:t xml:space="preserve">03 </w:t>
      </w:r>
      <w:r w:rsidR="00704A0F" w:rsidRPr="00FF0A6F">
        <w:rPr>
          <w:rFonts w:ascii="TimesNewRomanPSMT" w:hAnsi="TimesNewRomanPSMT" w:cs="TimesNewRomanPSMT"/>
          <w:b/>
          <w:bCs/>
          <w:kern w:val="0"/>
        </w:rPr>
        <w:t>March</w:t>
      </w:r>
      <w:r w:rsidRPr="00FF0A6F">
        <w:rPr>
          <w:rFonts w:ascii="TimesNewRomanPSMT" w:hAnsi="TimesNewRomanPSMT" w:cs="TimesNewRomanPSMT"/>
          <w:b/>
          <w:bCs/>
          <w:kern w:val="0"/>
        </w:rPr>
        <w:t xml:space="preserve"> 202</w:t>
      </w:r>
      <w:r w:rsidR="0097265A" w:rsidRPr="00FF0A6F">
        <w:rPr>
          <w:rFonts w:ascii="TimesNewRomanPSMT" w:hAnsi="TimesNewRomanPSMT" w:cs="TimesNewRomanPSMT"/>
          <w:b/>
          <w:bCs/>
          <w:kern w:val="0"/>
        </w:rPr>
        <w:t>5</w:t>
      </w:r>
      <w:r w:rsidRPr="00FF0A6F">
        <w:rPr>
          <w:rFonts w:ascii="TimesNewRomanPSMT" w:hAnsi="TimesNewRomanPSMT" w:cs="TimesNewRomanPSMT"/>
          <w:kern w:val="0"/>
        </w:rPr>
        <w:t xml:space="preserve"> </w:t>
      </w:r>
      <w:r w:rsidRPr="00FF0A6F">
        <w:rPr>
          <w:rFonts w:ascii="TimesNewRomanPSMT" w:hAnsi="TimesNewRomanPSMT" w:cs="TimesNewRomanPSMT"/>
          <w:color w:val="000000"/>
          <w:kern w:val="0"/>
        </w:rPr>
        <w:t>as to whether their abstracts have been accepted.</w:t>
      </w:r>
      <w:r w:rsidR="00592A0B" w:rsidRPr="00FF0A6F">
        <w:rPr>
          <w:rFonts w:ascii="TimesNewRomanPSMT" w:hAnsi="TimesNewRomanPSMT" w:cs="TimesNewRomanPSMT"/>
          <w:color w:val="000000"/>
          <w:kern w:val="0"/>
        </w:rPr>
        <w:t xml:space="preserve"> </w:t>
      </w:r>
      <w:r w:rsidRPr="00FF0A6F">
        <w:rPr>
          <w:rFonts w:ascii="TimesNewRomanPSMT" w:hAnsi="TimesNewRomanPSMT" w:cs="TimesNewRomanPSMT"/>
          <w:color w:val="000000"/>
          <w:kern w:val="0"/>
        </w:rPr>
        <w:t>An electronic copy of the proceedings, consisting of abstracts, presentation slides and posters will be</w:t>
      </w:r>
      <w:r w:rsidR="00304998" w:rsidRPr="00FF0A6F">
        <w:rPr>
          <w:rFonts w:ascii="TimesNewRomanPSMT" w:hAnsi="TimesNewRomanPSMT" w:cs="TimesNewRomanPSMT"/>
          <w:color w:val="000000"/>
          <w:kern w:val="0"/>
        </w:rPr>
        <w:t xml:space="preserve"> </w:t>
      </w:r>
      <w:r w:rsidRPr="00FF0A6F">
        <w:rPr>
          <w:rFonts w:ascii="TimesNewRomanPSMT" w:hAnsi="TimesNewRomanPSMT" w:cs="TimesNewRomanPSMT"/>
          <w:color w:val="000000"/>
          <w:kern w:val="0"/>
        </w:rPr>
        <w:t>made available to all participants on the IAEA Fusion Portal.</w:t>
      </w:r>
    </w:p>
    <w:p w14:paraId="6D3DC424" w14:textId="77777777" w:rsidR="005E3777" w:rsidRDefault="005E3777" w:rsidP="00C5561D">
      <w:pPr>
        <w:contextualSpacing/>
        <w:jc w:val="both"/>
        <w:rPr>
          <w:rFonts w:ascii="Calibri" w:eastAsia="Calibri" w:hAnsi="Calibri" w:cs="Times New Roman"/>
          <w:sz w:val="24"/>
          <w:szCs w:val="24"/>
          <w:lang w:val="en-US"/>
        </w:rPr>
      </w:pPr>
    </w:p>
    <w:p w14:paraId="620EF6A6" w14:textId="77777777" w:rsidR="00587A62" w:rsidRPr="00592A0B" w:rsidRDefault="00587A62" w:rsidP="00587A62">
      <w:pPr>
        <w:contextualSpacing/>
        <w:jc w:val="both"/>
        <w:rPr>
          <w:rFonts w:ascii="Times New Roman" w:hAnsi="Times New Roman" w:cs="Times New Roman"/>
          <w:b/>
          <w:sz w:val="32"/>
          <w:szCs w:val="32"/>
        </w:rPr>
      </w:pPr>
      <w:r w:rsidRPr="00592A0B">
        <w:rPr>
          <w:rFonts w:ascii="Times New Roman" w:hAnsi="Times New Roman" w:cs="Times New Roman"/>
          <w:b/>
          <w:sz w:val="32"/>
          <w:szCs w:val="32"/>
        </w:rPr>
        <w:t>Expenditures and Grants</w:t>
      </w:r>
    </w:p>
    <w:p w14:paraId="3710CE25" w14:textId="77777777" w:rsidR="00E45D2D" w:rsidRDefault="00E45D2D" w:rsidP="00587A62">
      <w:pPr>
        <w:contextualSpacing/>
        <w:jc w:val="both"/>
        <w:rPr>
          <w:rFonts w:ascii="Calibri" w:eastAsia="Calibri" w:hAnsi="Calibri" w:cs="Times New Roman"/>
          <w:sz w:val="24"/>
          <w:szCs w:val="24"/>
        </w:rPr>
      </w:pPr>
    </w:p>
    <w:p w14:paraId="73193BA8" w14:textId="2FADBBF7" w:rsidR="00587A62" w:rsidRPr="00592A0B" w:rsidRDefault="00587A62" w:rsidP="00592A0B">
      <w:pPr>
        <w:contextualSpacing/>
        <w:jc w:val="both"/>
        <w:rPr>
          <w:rFonts w:ascii="TimesNewRomanPSMT" w:hAnsi="TimesNewRomanPSMT" w:cs="TimesNewRomanPSMT"/>
          <w:color w:val="000000"/>
          <w:kern w:val="0"/>
        </w:rPr>
      </w:pPr>
      <w:r w:rsidRPr="00592A0B">
        <w:rPr>
          <w:rFonts w:ascii="TimesNewRomanPSMT" w:hAnsi="TimesNewRomanPSMT" w:cs="TimesNewRomanPSMT"/>
          <w:color w:val="000000"/>
          <w:kern w:val="0"/>
        </w:rPr>
        <w:t>No registration fee is charged to participants.</w:t>
      </w:r>
    </w:p>
    <w:p w14:paraId="33EE9841" w14:textId="77777777" w:rsidR="00592A0B" w:rsidRDefault="00592A0B" w:rsidP="00592A0B">
      <w:pPr>
        <w:contextualSpacing/>
        <w:jc w:val="both"/>
        <w:rPr>
          <w:rFonts w:ascii="TimesNewRomanPSMT" w:hAnsi="TimesNewRomanPSMT" w:cs="TimesNewRomanPSMT"/>
          <w:color w:val="000000"/>
          <w:kern w:val="0"/>
        </w:rPr>
      </w:pPr>
    </w:p>
    <w:p w14:paraId="0064FD18" w14:textId="72F51971" w:rsidR="00E843A9" w:rsidRPr="00FF0A6F" w:rsidRDefault="00E843A9" w:rsidP="00E843A9">
      <w:pPr>
        <w:spacing w:after="170" w:line="280" w:lineRule="atLeast"/>
        <w:jc w:val="both"/>
        <w:rPr>
          <w:rFonts w:ascii="Times New Roman" w:eastAsia="Times New Roman" w:hAnsi="Times New Roman" w:cs="Times New Roman"/>
          <w:kern w:val="0"/>
          <w14:ligatures w14:val="none"/>
        </w:rPr>
      </w:pPr>
      <w:r w:rsidRPr="00FF0A6F">
        <w:rPr>
          <w:rFonts w:ascii="Times New Roman" w:eastAsia="Times New Roman" w:hAnsi="Times New Roman" w:cs="Times New Roman"/>
          <w:kern w:val="0"/>
          <w14:ligatures w14:val="none"/>
        </w:rPr>
        <w:t xml:space="preserve">The IAEA is generally not </w:t>
      </w:r>
      <w:proofErr w:type="gramStart"/>
      <w:r w:rsidRPr="00FF0A6F">
        <w:rPr>
          <w:rFonts w:ascii="Times New Roman" w:eastAsia="Times New Roman" w:hAnsi="Times New Roman" w:cs="Times New Roman"/>
          <w:kern w:val="0"/>
          <w14:ligatures w14:val="none"/>
        </w:rPr>
        <w:t>in a position</w:t>
      </w:r>
      <w:proofErr w:type="gramEnd"/>
      <w:r w:rsidRPr="00FF0A6F">
        <w:rPr>
          <w:rFonts w:ascii="Times New Roman" w:eastAsia="Times New Roman" w:hAnsi="Times New Roman" w:cs="Times New Roman"/>
          <w:kern w:val="0"/>
          <w14:ligatures w14:val="none"/>
        </w:rPr>
        <w:t xml:space="preserve"> to bear the travel and other costs of participants in the event.</w:t>
      </w:r>
      <w:r w:rsidRPr="00FF0A6F">
        <w:rPr>
          <w:rFonts w:ascii="Times New Roman" w:eastAsia="Times New Roman" w:hAnsi="Times New Roman" w:cs="Times New Roman"/>
          <w:color w:val="000000"/>
          <w:kern w:val="0"/>
          <w:lang w:eastAsia="en-GB"/>
          <w14:ligatures w14:val="none"/>
        </w:rPr>
        <w:t xml:space="preserve"> The IAEA has, however, limited funds at its disposal to help meet the cost of attendance of certain participants. </w:t>
      </w:r>
      <w:r w:rsidRPr="00FF0A6F">
        <w:rPr>
          <w:rFonts w:ascii="Times New Roman" w:eastAsia="Times New Roman" w:hAnsi="Times New Roman" w:cs="Times New Roman"/>
          <w:kern w:val="0"/>
          <w14:ligatures w14:val="none"/>
        </w:rPr>
        <w:t>Upon specific request, such assistance may be offered to normally one participant per country, provided that, in the IAEA’s view, the participant will make an important contribution to the event.</w:t>
      </w:r>
    </w:p>
    <w:p w14:paraId="402405E6" w14:textId="77777777" w:rsidR="00592A0B" w:rsidRPr="00FF0A6F" w:rsidRDefault="00592A0B" w:rsidP="00592A0B">
      <w:pPr>
        <w:contextualSpacing/>
        <w:jc w:val="both"/>
        <w:rPr>
          <w:rFonts w:ascii="TimesNewRomanPSMT" w:hAnsi="TimesNewRomanPSMT" w:cs="TimesNewRomanPSMT"/>
          <w:color w:val="000000"/>
          <w:kern w:val="0"/>
        </w:rPr>
      </w:pPr>
    </w:p>
    <w:p w14:paraId="1B1D5FB5" w14:textId="466A533E" w:rsidR="007C4475" w:rsidRDefault="00E843A9" w:rsidP="00587A62">
      <w:pPr>
        <w:contextualSpacing/>
        <w:jc w:val="both"/>
        <w:rPr>
          <w:rFonts w:ascii="Times New Roman" w:eastAsia="SimSun" w:hAnsi="Times New Roman" w:cs="Times New Roman"/>
          <w:b/>
          <w:color w:val="0000FF"/>
          <w:kern w:val="0"/>
          <w:lang w:eastAsia="en-GB"/>
          <w14:ligatures w14:val="none"/>
        </w:rPr>
      </w:pPr>
      <w:r w:rsidRPr="00FF0A6F">
        <w:rPr>
          <w:rFonts w:ascii="Times New Roman" w:eastAsia="SimSun" w:hAnsi="Times New Roman" w:cs="Times New Roman"/>
          <w:kern w:val="0"/>
          <w:lang w:eastAsia="en-GB"/>
          <w14:ligatures w14:val="none"/>
        </w:rPr>
        <w:t xml:space="preserve">The application for financial support should be made, together with the submission of the application, by </w:t>
      </w:r>
      <w:r w:rsidR="00F53E2D" w:rsidRPr="00FF0A6F">
        <w:rPr>
          <w:rFonts w:ascii="Times New Roman" w:eastAsia="SimSun" w:hAnsi="Times New Roman" w:cs="Times New Roman"/>
          <w:b/>
          <w:kern w:val="0"/>
          <w:lang w:eastAsia="en-GB"/>
          <w14:ligatures w14:val="none"/>
        </w:rPr>
        <w:t>03</w:t>
      </w:r>
      <w:r w:rsidRPr="00FF0A6F">
        <w:rPr>
          <w:rFonts w:ascii="Times New Roman" w:eastAsia="SimSun" w:hAnsi="Times New Roman" w:cs="Times New Roman"/>
          <w:b/>
          <w:kern w:val="0"/>
          <w:lang w:eastAsia="en-GB"/>
          <w14:ligatures w14:val="none"/>
        </w:rPr>
        <w:t xml:space="preserve"> </w:t>
      </w:r>
      <w:r w:rsidR="00F53E2D" w:rsidRPr="00FF0A6F">
        <w:rPr>
          <w:rFonts w:ascii="Times New Roman" w:eastAsia="SimSun" w:hAnsi="Times New Roman" w:cs="Times New Roman"/>
          <w:b/>
          <w:kern w:val="0"/>
          <w:lang w:eastAsia="en-GB"/>
          <w14:ligatures w14:val="none"/>
        </w:rPr>
        <w:t>February</w:t>
      </w:r>
      <w:r w:rsidRPr="00FF0A6F">
        <w:rPr>
          <w:rFonts w:ascii="Times New Roman" w:eastAsia="SimSun" w:hAnsi="Times New Roman" w:cs="Times New Roman"/>
          <w:b/>
          <w:kern w:val="0"/>
          <w:lang w:eastAsia="en-GB"/>
          <w14:ligatures w14:val="none"/>
        </w:rPr>
        <w:t xml:space="preserve"> 202</w:t>
      </w:r>
      <w:r w:rsidR="00F53E2D" w:rsidRPr="00FF0A6F">
        <w:rPr>
          <w:rFonts w:ascii="Times New Roman" w:eastAsia="SimSun" w:hAnsi="Times New Roman" w:cs="Times New Roman"/>
          <w:b/>
          <w:kern w:val="0"/>
          <w:lang w:eastAsia="en-GB"/>
          <w14:ligatures w14:val="none"/>
        </w:rPr>
        <w:t>5</w:t>
      </w:r>
      <w:r w:rsidRPr="00FF0A6F">
        <w:rPr>
          <w:rFonts w:ascii="Times New Roman" w:eastAsia="SimSun" w:hAnsi="Times New Roman" w:cs="Times New Roman"/>
          <w:b/>
          <w:kern w:val="0"/>
          <w:lang w:eastAsia="en-GB"/>
          <w14:ligatures w14:val="none"/>
        </w:rPr>
        <w:t>.</w:t>
      </w:r>
    </w:p>
    <w:p w14:paraId="061544EA" w14:textId="77777777" w:rsidR="00E843A9" w:rsidRPr="00592A0B" w:rsidRDefault="00E843A9" w:rsidP="00587A62">
      <w:pPr>
        <w:contextualSpacing/>
        <w:jc w:val="both"/>
        <w:rPr>
          <w:rFonts w:ascii="Times New Roman" w:hAnsi="Times New Roman" w:cs="Times New Roman"/>
          <w:b/>
          <w:sz w:val="32"/>
          <w:szCs w:val="32"/>
        </w:rPr>
      </w:pPr>
    </w:p>
    <w:p w14:paraId="103C7CEE" w14:textId="0FB3A702" w:rsidR="00BC3DB7" w:rsidRPr="00592A0B" w:rsidRDefault="00BC3DB7" w:rsidP="00BC3DB7">
      <w:pPr>
        <w:contextualSpacing/>
        <w:jc w:val="both"/>
        <w:rPr>
          <w:rFonts w:ascii="Times New Roman" w:hAnsi="Times New Roman" w:cs="Times New Roman"/>
          <w:b/>
          <w:sz w:val="32"/>
          <w:szCs w:val="32"/>
        </w:rPr>
      </w:pPr>
      <w:r w:rsidRPr="00592A0B">
        <w:rPr>
          <w:rFonts w:ascii="Times New Roman" w:hAnsi="Times New Roman" w:cs="Times New Roman"/>
          <w:b/>
          <w:sz w:val="32"/>
          <w:szCs w:val="32"/>
        </w:rPr>
        <w:t>Venue</w:t>
      </w:r>
    </w:p>
    <w:p w14:paraId="7FC1A535" w14:textId="77777777" w:rsidR="00E45D2D" w:rsidRDefault="00E45D2D" w:rsidP="00BC3DB7">
      <w:pPr>
        <w:contextualSpacing/>
        <w:jc w:val="both"/>
        <w:rPr>
          <w:rFonts w:ascii="Calibri" w:eastAsia="Calibri" w:hAnsi="Calibri" w:cs="Times New Roman"/>
          <w:sz w:val="24"/>
          <w:szCs w:val="24"/>
        </w:rPr>
      </w:pPr>
    </w:p>
    <w:p w14:paraId="582E41D2" w14:textId="77777777" w:rsidR="00E843A9" w:rsidRPr="00E843A9" w:rsidRDefault="00E843A9" w:rsidP="00E843A9">
      <w:pPr>
        <w:widowControl w:val="0"/>
        <w:autoSpaceDE w:val="0"/>
        <w:autoSpaceDN w:val="0"/>
        <w:adjustRightInd w:val="0"/>
        <w:spacing w:after="170" w:line="280" w:lineRule="atLeast"/>
        <w:ind w:right="113"/>
        <w:jc w:val="both"/>
        <w:rPr>
          <w:rFonts w:ascii="Times New Roman" w:eastAsia="SimSun" w:hAnsi="Times New Roman" w:cs="Times New Roman"/>
          <w:color w:val="000000"/>
          <w:kern w:val="0"/>
          <w:lang w:eastAsia="en-GB"/>
          <w14:ligatures w14:val="none"/>
        </w:rPr>
      </w:pPr>
      <w:r w:rsidRPr="00E843A9">
        <w:rPr>
          <w:rFonts w:ascii="Times New Roman" w:eastAsia="SimSun" w:hAnsi="Times New Roman" w:cs="Times New Roman"/>
          <w:color w:val="000000"/>
          <w:kern w:val="0"/>
          <w:lang w:eastAsia="en-GB"/>
          <w14:ligatures w14:val="none"/>
        </w:rPr>
        <w:t>The event</w:t>
      </w:r>
      <w:r w:rsidRPr="00E843A9">
        <w:rPr>
          <w:rFonts w:ascii="Times New Roman" w:eastAsia="SimSun" w:hAnsi="Times New Roman" w:cs="Times New Roman"/>
          <w:kern w:val="0"/>
          <w:lang w:eastAsia="en-GB"/>
          <w14:ligatures w14:val="none"/>
        </w:rPr>
        <w:t xml:space="preserve"> </w:t>
      </w:r>
      <w:r w:rsidRPr="00E843A9">
        <w:rPr>
          <w:rFonts w:ascii="Times New Roman" w:eastAsia="SimSun" w:hAnsi="Times New Roman" w:cs="Times New Roman"/>
          <w:color w:val="000000"/>
          <w:kern w:val="0"/>
          <w:lang w:eastAsia="en-GB"/>
          <w14:ligatures w14:val="none"/>
        </w:rPr>
        <w:t>will be held at the Vienna International Centre (VIC), where the IAEA’s Headquarters are located. Participants must make their own travel and accommodation arrangements.</w:t>
      </w:r>
    </w:p>
    <w:p w14:paraId="01A001B7" w14:textId="77777777" w:rsidR="00E843A9" w:rsidRPr="00E843A9" w:rsidRDefault="00E843A9" w:rsidP="00E843A9">
      <w:pPr>
        <w:widowControl w:val="0"/>
        <w:autoSpaceDE w:val="0"/>
        <w:autoSpaceDN w:val="0"/>
        <w:adjustRightInd w:val="0"/>
        <w:spacing w:after="170" w:line="280" w:lineRule="atLeast"/>
        <w:ind w:right="113"/>
        <w:jc w:val="both"/>
        <w:rPr>
          <w:rFonts w:ascii="Times New Roman" w:eastAsia="SimSun" w:hAnsi="Times New Roman" w:cs="Times New Roman"/>
          <w:kern w:val="0"/>
          <w:u w:val="single"/>
          <w:lang w:eastAsia="en-GB"/>
          <w14:ligatures w14:val="none"/>
        </w:rPr>
      </w:pPr>
      <w:r w:rsidRPr="00E843A9">
        <w:rPr>
          <w:rFonts w:ascii="Times New Roman" w:eastAsia="SimSun" w:hAnsi="Times New Roman" w:cs="Times New Roman"/>
          <w:color w:val="000000"/>
          <w:kern w:val="0"/>
          <w:lang w:eastAsia="en-GB"/>
          <w14:ligatures w14:val="none"/>
        </w:rPr>
        <w:t xml:space="preserve">General information on the VIC and other practical details, such as a list of hotels offering a reduced rate for IAEA participants, are listed on the following IAEA web page: </w:t>
      </w:r>
    </w:p>
    <w:p w14:paraId="07F3F60B" w14:textId="6260AA39" w:rsidR="00592A0B" w:rsidRPr="00E843A9" w:rsidRDefault="00000000" w:rsidP="00E843A9">
      <w:pPr>
        <w:widowControl w:val="0"/>
        <w:autoSpaceDE w:val="0"/>
        <w:autoSpaceDN w:val="0"/>
        <w:adjustRightInd w:val="0"/>
        <w:spacing w:after="170" w:line="280" w:lineRule="atLeast"/>
        <w:ind w:right="113"/>
        <w:jc w:val="both"/>
        <w:rPr>
          <w:rFonts w:ascii="Times New Roman" w:eastAsia="SimSun" w:hAnsi="Times New Roman" w:cs="Times New Roman"/>
          <w:kern w:val="0"/>
          <w:u w:val="single"/>
          <w:lang w:eastAsia="en-GB"/>
          <w14:ligatures w14:val="none"/>
        </w:rPr>
      </w:pPr>
      <w:hyperlink r:id="rId10">
        <w:r w:rsidR="00E843A9" w:rsidRPr="00E843A9">
          <w:rPr>
            <w:rFonts w:ascii="Times New Roman" w:eastAsia="Times New Roman" w:hAnsi="Times New Roman" w:cs="Times New Roman"/>
            <w:color w:val="0000FF"/>
            <w:kern w:val="0"/>
            <w:u w:val="single"/>
            <w:lang w:eastAsia="en-GB"/>
            <w14:ligatures w14:val="none"/>
          </w:rPr>
          <w:t>www.iaea.org/events</w:t>
        </w:r>
      </w:hyperlink>
      <w:r w:rsidR="00E843A9" w:rsidRPr="00E843A9">
        <w:rPr>
          <w:rFonts w:ascii="Times New Roman" w:eastAsia="Times New Roman" w:hAnsi="Times New Roman" w:cs="Times New Roman"/>
          <w:color w:val="000000"/>
          <w:kern w:val="0"/>
          <w:lang w:eastAsia="en-GB"/>
          <w14:ligatures w14:val="none"/>
        </w:rPr>
        <w:t>.</w:t>
      </w:r>
    </w:p>
    <w:p w14:paraId="37E7CA67" w14:textId="6DFC6D24" w:rsidR="00BC3DB7" w:rsidRPr="00592A0B" w:rsidRDefault="00BC3DB7" w:rsidP="00BC3DB7">
      <w:pPr>
        <w:contextualSpacing/>
        <w:jc w:val="both"/>
        <w:rPr>
          <w:rFonts w:ascii="Times New Roman" w:eastAsia="Calibri" w:hAnsi="Times New Roman" w:cs="Times New Roman"/>
        </w:rPr>
      </w:pPr>
      <w:r w:rsidRPr="00592A0B">
        <w:rPr>
          <w:rFonts w:ascii="Times New Roman" w:eastAsia="Calibri" w:hAnsi="Times New Roman" w:cs="Times New Roman"/>
        </w:rPr>
        <w:t>Participants are advised to arrive at Checkpoint 1/Gate 1 of the VIC one hour before the start of the</w:t>
      </w:r>
      <w:r w:rsidR="003F35C7" w:rsidRPr="00592A0B">
        <w:rPr>
          <w:rFonts w:ascii="Times New Roman" w:eastAsia="Calibri" w:hAnsi="Times New Roman" w:cs="Times New Roman"/>
        </w:rPr>
        <w:t xml:space="preserve"> </w:t>
      </w:r>
      <w:r w:rsidRPr="00592A0B">
        <w:rPr>
          <w:rFonts w:ascii="Times New Roman" w:eastAsia="Calibri" w:hAnsi="Times New Roman" w:cs="Times New Roman"/>
        </w:rPr>
        <w:t xml:space="preserve">event on the first day </w:t>
      </w:r>
      <w:proofErr w:type="gramStart"/>
      <w:r w:rsidRPr="00592A0B">
        <w:rPr>
          <w:rFonts w:ascii="Times New Roman" w:eastAsia="Calibri" w:hAnsi="Times New Roman" w:cs="Times New Roman"/>
        </w:rPr>
        <w:t>in order to</w:t>
      </w:r>
      <w:proofErr w:type="gramEnd"/>
      <w:r w:rsidRPr="00592A0B">
        <w:rPr>
          <w:rFonts w:ascii="Times New Roman" w:eastAsia="Calibri" w:hAnsi="Times New Roman" w:cs="Times New Roman"/>
        </w:rPr>
        <w:t xml:space="preserve"> allow for timely registration. Participants will need to present an official</w:t>
      </w:r>
      <w:r w:rsidR="003F35C7" w:rsidRPr="00592A0B">
        <w:rPr>
          <w:rFonts w:ascii="Times New Roman" w:eastAsia="Calibri" w:hAnsi="Times New Roman" w:cs="Times New Roman"/>
        </w:rPr>
        <w:t xml:space="preserve"> </w:t>
      </w:r>
      <w:r w:rsidRPr="00592A0B">
        <w:rPr>
          <w:rFonts w:ascii="Times New Roman" w:eastAsia="Calibri" w:hAnsi="Times New Roman" w:cs="Times New Roman"/>
        </w:rPr>
        <w:t xml:space="preserve">photo identification document </w:t>
      </w:r>
      <w:proofErr w:type="gramStart"/>
      <w:r w:rsidRPr="00592A0B">
        <w:rPr>
          <w:rFonts w:ascii="Times New Roman" w:eastAsia="Calibri" w:hAnsi="Times New Roman" w:cs="Times New Roman"/>
        </w:rPr>
        <w:t>in order to</w:t>
      </w:r>
      <w:proofErr w:type="gramEnd"/>
      <w:r w:rsidRPr="00592A0B">
        <w:rPr>
          <w:rFonts w:ascii="Times New Roman" w:eastAsia="Calibri" w:hAnsi="Times New Roman" w:cs="Times New Roman"/>
        </w:rPr>
        <w:t xml:space="preserve"> be admitted to the VIC premises.</w:t>
      </w:r>
    </w:p>
    <w:p w14:paraId="5981CFA3" w14:textId="77777777" w:rsidR="00E45D2D" w:rsidRDefault="00E45D2D" w:rsidP="00BC3DB7">
      <w:pPr>
        <w:contextualSpacing/>
        <w:jc w:val="both"/>
        <w:rPr>
          <w:rFonts w:ascii="Calibri" w:eastAsia="Calibri" w:hAnsi="Calibri" w:cs="Times New Roman"/>
          <w:b/>
          <w:bCs/>
          <w:sz w:val="24"/>
          <w:szCs w:val="24"/>
        </w:rPr>
      </w:pPr>
    </w:p>
    <w:p w14:paraId="524CA3EA" w14:textId="3BC6ED13" w:rsidR="00BC3DB7" w:rsidRPr="00BC3DB7" w:rsidRDefault="00BC3DB7" w:rsidP="00BC3DB7">
      <w:pPr>
        <w:contextualSpacing/>
        <w:jc w:val="both"/>
        <w:rPr>
          <w:rFonts w:ascii="Calibri" w:eastAsia="Calibri" w:hAnsi="Calibri" w:cs="Times New Roman"/>
          <w:b/>
          <w:bCs/>
          <w:sz w:val="24"/>
          <w:szCs w:val="24"/>
        </w:rPr>
      </w:pPr>
      <w:r w:rsidRPr="00592A0B">
        <w:rPr>
          <w:rFonts w:ascii="Times New Roman" w:hAnsi="Times New Roman" w:cs="Times New Roman"/>
          <w:b/>
          <w:sz w:val="32"/>
          <w:szCs w:val="32"/>
        </w:rPr>
        <w:t>Visas</w:t>
      </w:r>
    </w:p>
    <w:p w14:paraId="6DCBBAB7" w14:textId="77777777" w:rsidR="00E45D2D" w:rsidRDefault="00E45D2D" w:rsidP="00BC3DB7">
      <w:pPr>
        <w:contextualSpacing/>
        <w:jc w:val="both"/>
        <w:rPr>
          <w:rFonts w:ascii="Calibri" w:eastAsia="Calibri" w:hAnsi="Calibri" w:cs="Times New Roman"/>
          <w:sz w:val="24"/>
          <w:szCs w:val="24"/>
        </w:rPr>
      </w:pPr>
    </w:p>
    <w:p w14:paraId="34B0A039" w14:textId="42EBDEB6" w:rsidR="005A76F3" w:rsidRPr="00592A0B" w:rsidRDefault="00BC3DB7" w:rsidP="00BC3DB7">
      <w:pPr>
        <w:contextualSpacing/>
        <w:jc w:val="both"/>
        <w:rPr>
          <w:rFonts w:ascii="Times New Roman" w:eastAsia="Calibri" w:hAnsi="Times New Roman" w:cs="Times New Roman"/>
        </w:rPr>
      </w:pPr>
      <w:r w:rsidRPr="00592A0B">
        <w:rPr>
          <w:rFonts w:ascii="Times New Roman" w:eastAsia="Calibri" w:hAnsi="Times New Roman" w:cs="Times New Roman"/>
        </w:rPr>
        <w:t>Participants who require a visa to enter Austria should submit the necessary application to the nearest</w:t>
      </w:r>
      <w:r w:rsidR="00967DE6" w:rsidRPr="00592A0B">
        <w:rPr>
          <w:rFonts w:ascii="Times New Roman" w:eastAsia="Calibri" w:hAnsi="Times New Roman" w:cs="Times New Roman"/>
        </w:rPr>
        <w:t xml:space="preserve"> </w:t>
      </w:r>
      <w:r w:rsidRPr="00592A0B">
        <w:rPr>
          <w:rFonts w:ascii="Times New Roman" w:eastAsia="Calibri" w:hAnsi="Times New Roman" w:cs="Times New Roman"/>
        </w:rPr>
        <w:t>diplomatic or consular representative of Austria at least four weeks before they travel to Austria. Since</w:t>
      </w:r>
      <w:r w:rsidR="00967DE6" w:rsidRPr="00592A0B">
        <w:rPr>
          <w:rFonts w:ascii="Times New Roman" w:eastAsia="Calibri" w:hAnsi="Times New Roman" w:cs="Times New Roman"/>
        </w:rPr>
        <w:t xml:space="preserve"> </w:t>
      </w:r>
      <w:r w:rsidRPr="00592A0B">
        <w:rPr>
          <w:rFonts w:ascii="Times New Roman" w:eastAsia="Calibri" w:hAnsi="Times New Roman" w:cs="Times New Roman"/>
        </w:rPr>
        <w:t>Austria is a Schengen State, persons requiring a visa will have to apply for a Schengen visa. In States</w:t>
      </w:r>
      <w:r w:rsidR="00967DE6" w:rsidRPr="00592A0B">
        <w:rPr>
          <w:rFonts w:ascii="Times New Roman" w:eastAsia="Calibri" w:hAnsi="Times New Roman" w:cs="Times New Roman"/>
        </w:rPr>
        <w:t xml:space="preserve"> </w:t>
      </w:r>
      <w:r w:rsidRPr="00592A0B">
        <w:rPr>
          <w:rFonts w:ascii="Times New Roman" w:eastAsia="Calibri" w:hAnsi="Times New Roman" w:cs="Times New Roman"/>
        </w:rPr>
        <w:t>where Austria has no diplomatic mission, visas can be obtained from the consular authority of a</w:t>
      </w:r>
      <w:r w:rsidR="00967DE6" w:rsidRPr="00592A0B">
        <w:rPr>
          <w:rFonts w:ascii="Times New Roman" w:eastAsia="Calibri" w:hAnsi="Times New Roman" w:cs="Times New Roman"/>
        </w:rPr>
        <w:t xml:space="preserve"> </w:t>
      </w:r>
      <w:r w:rsidRPr="00592A0B">
        <w:rPr>
          <w:rFonts w:ascii="Times New Roman" w:eastAsia="Calibri" w:hAnsi="Times New Roman" w:cs="Times New Roman"/>
        </w:rPr>
        <w:t>Schengen Partner State representing Austria in the country in question.</w:t>
      </w:r>
    </w:p>
    <w:p w14:paraId="6A31B0C4" w14:textId="77777777" w:rsidR="00BC3DB7" w:rsidRDefault="00BC3DB7" w:rsidP="00BC3DB7">
      <w:pPr>
        <w:contextualSpacing/>
        <w:jc w:val="both"/>
        <w:rPr>
          <w:rFonts w:ascii="Calibri" w:eastAsia="Calibri" w:hAnsi="Calibri" w:cs="Times New Roman"/>
          <w:sz w:val="24"/>
          <w:szCs w:val="24"/>
        </w:rPr>
      </w:pPr>
    </w:p>
    <w:p w14:paraId="1C940E60" w14:textId="77777777" w:rsidR="006355E3" w:rsidRDefault="006355E3" w:rsidP="006355E3">
      <w:pPr>
        <w:contextualSpacing/>
        <w:jc w:val="both"/>
        <w:rPr>
          <w:rFonts w:ascii="Calibri" w:eastAsia="Calibri" w:hAnsi="Calibri" w:cs="Times New Roman"/>
          <w:b/>
          <w:bCs/>
          <w:sz w:val="24"/>
          <w:szCs w:val="24"/>
        </w:rPr>
      </w:pPr>
      <w:r w:rsidRPr="00BA5F23">
        <w:rPr>
          <w:rFonts w:ascii="Times New Roman" w:hAnsi="Times New Roman" w:cs="Times New Roman"/>
          <w:b/>
          <w:sz w:val="32"/>
          <w:szCs w:val="32"/>
        </w:rPr>
        <w:t>Key Deadlines and Dates</w:t>
      </w:r>
    </w:p>
    <w:p w14:paraId="6CEF1D65" w14:textId="77777777" w:rsidR="00170EC9" w:rsidRPr="006355E3" w:rsidRDefault="00170EC9" w:rsidP="006355E3">
      <w:pPr>
        <w:contextualSpacing/>
        <w:jc w:val="both"/>
        <w:rPr>
          <w:rFonts w:ascii="Calibri" w:eastAsia="Calibri" w:hAnsi="Calibri" w:cs="Times New Roman"/>
          <w:b/>
          <w:bCs/>
          <w:sz w:val="24"/>
          <w:szCs w:val="24"/>
        </w:rPr>
      </w:pPr>
    </w:p>
    <w:tbl>
      <w:tblPr>
        <w:tblStyle w:val="TableGrid"/>
        <w:tblW w:w="0" w:type="auto"/>
        <w:tblLook w:val="04A0" w:firstRow="1" w:lastRow="0" w:firstColumn="1" w:lastColumn="0" w:noHBand="0" w:noVBand="1"/>
      </w:tblPr>
      <w:tblGrid>
        <w:gridCol w:w="2263"/>
        <w:gridCol w:w="6753"/>
      </w:tblGrid>
      <w:tr w:rsidR="00901389" w14:paraId="55032236" w14:textId="77777777" w:rsidTr="00F55E0F">
        <w:tc>
          <w:tcPr>
            <w:tcW w:w="2263" w:type="dxa"/>
          </w:tcPr>
          <w:p w14:paraId="16EA8E55" w14:textId="6BD4AC6F" w:rsidR="00901389" w:rsidRPr="00FF0A6F" w:rsidRDefault="00F53E2D" w:rsidP="006355E3">
            <w:pPr>
              <w:contextualSpacing/>
              <w:jc w:val="both"/>
              <w:rPr>
                <w:rFonts w:ascii="Times New Roman" w:eastAsia="Calibri" w:hAnsi="Times New Roman" w:cs="Times New Roman"/>
                <w:b/>
                <w:bCs/>
                <w:sz w:val="24"/>
                <w:szCs w:val="24"/>
              </w:rPr>
            </w:pPr>
            <w:r w:rsidRPr="00FF0A6F">
              <w:rPr>
                <w:rFonts w:ascii="Times New Roman" w:eastAsia="Calibri" w:hAnsi="Times New Roman" w:cs="Times New Roman"/>
                <w:b/>
                <w:bCs/>
                <w:sz w:val="24"/>
                <w:szCs w:val="24"/>
              </w:rPr>
              <w:t>03</w:t>
            </w:r>
            <w:r w:rsidR="00F55E0F" w:rsidRPr="00FF0A6F">
              <w:rPr>
                <w:rFonts w:ascii="Times New Roman" w:eastAsia="Calibri" w:hAnsi="Times New Roman" w:cs="Times New Roman"/>
                <w:b/>
                <w:bCs/>
                <w:sz w:val="24"/>
                <w:szCs w:val="24"/>
              </w:rPr>
              <w:t xml:space="preserve"> </w:t>
            </w:r>
            <w:r w:rsidRPr="00FF0A6F">
              <w:rPr>
                <w:rFonts w:ascii="Times New Roman" w:eastAsia="Calibri" w:hAnsi="Times New Roman" w:cs="Times New Roman"/>
                <w:b/>
                <w:bCs/>
                <w:sz w:val="24"/>
                <w:szCs w:val="24"/>
              </w:rPr>
              <w:t>February</w:t>
            </w:r>
            <w:r w:rsidR="00F55E0F" w:rsidRPr="00FF0A6F">
              <w:rPr>
                <w:rFonts w:ascii="Times New Roman" w:eastAsia="Calibri" w:hAnsi="Times New Roman" w:cs="Times New Roman"/>
                <w:b/>
                <w:bCs/>
                <w:sz w:val="24"/>
                <w:szCs w:val="24"/>
              </w:rPr>
              <w:t xml:space="preserve"> 202</w:t>
            </w:r>
            <w:r w:rsidRPr="00FF0A6F">
              <w:rPr>
                <w:rFonts w:ascii="Times New Roman" w:eastAsia="Calibri" w:hAnsi="Times New Roman" w:cs="Times New Roman"/>
                <w:b/>
                <w:bCs/>
                <w:sz w:val="24"/>
                <w:szCs w:val="24"/>
              </w:rPr>
              <w:t>5</w:t>
            </w:r>
          </w:p>
        </w:tc>
        <w:tc>
          <w:tcPr>
            <w:tcW w:w="6753" w:type="dxa"/>
          </w:tcPr>
          <w:p w14:paraId="3F6306A8" w14:textId="54F7D39C" w:rsidR="00901389" w:rsidRPr="00BA5F23" w:rsidRDefault="00F55E0F" w:rsidP="00F55E0F">
            <w:pPr>
              <w:spacing w:after="160" w:line="259" w:lineRule="auto"/>
              <w:contextualSpacing/>
              <w:jc w:val="both"/>
              <w:rPr>
                <w:rFonts w:ascii="Times New Roman" w:eastAsia="Calibri" w:hAnsi="Times New Roman" w:cs="Times New Roman"/>
                <w:b/>
                <w:bCs/>
                <w:sz w:val="24"/>
                <w:szCs w:val="24"/>
              </w:rPr>
            </w:pPr>
            <w:r w:rsidRPr="00BA5F23">
              <w:rPr>
                <w:rFonts w:ascii="Times New Roman" w:eastAsia="Calibri" w:hAnsi="Times New Roman" w:cs="Times New Roman"/>
                <w:sz w:val="24"/>
                <w:szCs w:val="24"/>
              </w:rPr>
              <w:t>Deadline for submission of abstracts through IAEA-INDICO for regular contributions</w:t>
            </w:r>
          </w:p>
        </w:tc>
      </w:tr>
      <w:tr w:rsidR="00901389" w14:paraId="531E7977" w14:textId="77777777" w:rsidTr="00F55E0F">
        <w:tc>
          <w:tcPr>
            <w:tcW w:w="2263" w:type="dxa"/>
          </w:tcPr>
          <w:p w14:paraId="744460E2" w14:textId="586163EB" w:rsidR="00901389" w:rsidRPr="00FF0A6F" w:rsidRDefault="00F53E2D" w:rsidP="006355E3">
            <w:pPr>
              <w:contextualSpacing/>
              <w:jc w:val="both"/>
              <w:rPr>
                <w:rFonts w:ascii="Times New Roman" w:eastAsia="Calibri" w:hAnsi="Times New Roman" w:cs="Times New Roman"/>
                <w:b/>
                <w:bCs/>
                <w:sz w:val="24"/>
                <w:szCs w:val="24"/>
              </w:rPr>
            </w:pPr>
            <w:r w:rsidRPr="00FF0A6F">
              <w:rPr>
                <w:rFonts w:ascii="Times New Roman" w:eastAsia="Calibri" w:hAnsi="Times New Roman" w:cs="Times New Roman"/>
                <w:b/>
                <w:bCs/>
                <w:sz w:val="24"/>
                <w:szCs w:val="24"/>
              </w:rPr>
              <w:t>03 February 2025</w:t>
            </w:r>
          </w:p>
        </w:tc>
        <w:tc>
          <w:tcPr>
            <w:tcW w:w="6753" w:type="dxa"/>
          </w:tcPr>
          <w:p w14:paraId="7E45B42F" w14:textId="01F25C51" w:rsidR="00901389" w:rsidRPr="00BA5F23" w:rsidRDefault="00D91FAA" w:rsidP="006355E3">
            <w:pPr>
              <w:contextualSpacing/>
              <w:jc w:val="both"/>
              <w:rPr>
                <w:rFonts w:ascii="Times New Roman" w:eastAsia="Calibri" w:hAnsi="Times New Roman" w:cs="Times New Roman"/>
                <w:b/>
                <w:bCs/>
                <w:sz w:val="24"/>
                <w:szCs w:val="24"/>
              </w:rPr>
            </w:pPr>
            <w:r w:rsidRPr="00BA5F23">
              <w:rPr>
                <w:rFonts w:ascii="Times New Roman" w:eastAsia="Calibri" w:hAnsi="Times New Roman" w:cs="Times New Roman"/>
                <w:sz w:val="24"/>
                <w:szCs w:val="24"/>
              </w:rPr>
              <w:t>Deadline for submission of Participation Form (Form A), Form for Submission of a Paper (Form B) and Grant Application Form (Form C) (if applicable) through the official channels</w:t>
            </w:r>
          </w:p>
        </w:tc>
      </w:tr>
      <w:tr w:rsidR="00901389" w14:paraId="770AE573" w14:textId="77777777" w:rsidTr="00F55E0F">
        <w:tc>
          <w:tcPr>
            <w:tcW w:w="2263" w:type="dxa"/>
          </w:tcPr>
          <w:p w14:paraId="5326B6F3" w14:textId="37BF6CA6" w:rsidR="00901389" w:rsidRPr="00FF0A6F" w:rsidRDefault="009B39B9" w:rsidP="006355E3">
            <w:pPr>
              <w:contextualSpacing/>
              <w:jc w:val="both"/>
              <w:rPr>
                <w:rFonts w:ascii="Times New Roman" w:eastAsia="Calibri" w:hAnsi="Times New Roman" w:cs="Times New Roman"/>
                <w:b/>
                <w:bCs/>
                <w:sz w:val="24"/>
                <w:szCs w:val="24"/>
              </w:rPr>
            </w:pPr>
            <w:r w:rsidRPr="00FF0A6F">
              <w:rPr>
                <w:rFonts w:ascii="Times New Roman" w:eastAsia="Calibri" w:hAnsi="Times New Roman" w:cs="Times New Roman"/>
                <w:b/>
                <w:bCs/>
                <w:sz w:val="24"/>
                <w:szCs w:val="24"/>
              </w:rPr>
              <w:t>03 March</w:t>
            </w:r>
            <w:r w:rsidR="004759CB" w:rsidRPr="00FF0A6F">
              <w:rPr>
                <w:rFonts w:ascii="Times New Roman" w:eastAsia="Calibri" w:hAnsi="Times New Roman" w:cs="Times New Roman"/>
                <w:b/>
                <w:bCs/>
                <w:sz w:val="24"/>
                <w:szCs w:val="24"/>
              </w:rPr>
              <w:t xml:space="preserve"> 202</w:t>
            </w:r>
            <w:r w:rsidR="00F53E2D" w:rsidRPr="00FF0A6F">
              <w:rPr>
                <w:rFonts w:ascii="Times New Roman" w:eastAsia="Calibri" w:hAnsi="Times New Roman" w:cs="Times New Roman"/>
                <w:b/>
                <w:bCs/>
                <w:sz w:val="24"/>
                <w:szCs w:val="24"/>
              </w:rPr>
              <w:t>5</w:t>
            </w:r>
          </w:p>
        </w:tc>
        <w:tc>
          <w:tcPr>
            <w:tcW w:w="6753" w:type="dxa"/>
          </w:tcPr>
          <w:p w14:paraId="0F4577A0" w14:textId="41F98E1D" w:rsidR="00901389" w:rsidRPr="00BA5F23" w:rsidRDefault="004759CB" w:rsidP="006355E3">
            <w:pPr>
              <w:contextualSpacing/>
              <w:jc w:val="both"/>
              <w:rPr>
                <w:rFonts w:ascii="Times New Roman" w:eastAsia="Calibri" w:hAnsi="Times New Roman" w:cs="Times New Roman"/>
                <w:b/>
                <w:bCs/>
                <w:sz w:val="24"/>
                <w:szCs w:val="24"/>
              </w:rPr>
            </w:pPr>
            <w:r w:rsidRPr="00BA5F23">
              <w:rPr>
                <w:rFonts w:ascii="Times New Roman" w:eastAsia="Calibri" w:hAnsi="Times New Roman" w:cs="Times New Roman"/>
                <w:sz w:val="24"/>
                <w:szCs w:val="24"/>
              </w:rPr>
              <w:t>Notification of acceptance of abstracts and of assigned awards</w:t>
            </w:r>
          </w:p>
        </w:tc>
      </w:tr>
      <w:tr w:rsidR="00901389" w14:paraId="1384EE2B" w14:textId="77777777" w:rsidTr="00F55E0F">
        <w:tc>
          <w:tcPr>
            <w:tcW w:w="2263" w:type="dxa"/>
          </w:tcPr>
          <w:p w14:paraId="7811730C" w14:textId="1B8D2E78" w:rsidR="00901389" w:rsidRPr="00FF0A6F" w:rsidRDefault="00F53E2D" w:rsidP="006355E3">
            <w:pPr>
              <w:contextualSpacing/>
              <w:jc w:val="both"/>
              <w:rPr>
                <w:rFonts w:ascii="Times New Roman" w:eastAsia="Calibri" w:hAnsi="Times New Roman" w:cs="Times New Roman"/>
                <w:b/>
                <w:bCs/>
                <w:sz w:val="24"/>
                <w:szCs w:val="24"/>
              </w:rPr>
            </w:pPr>
            <w:r w:rsidRPr="00FF0A6F">
              <w:rPr>
                <w:rFonts w:ascii="Times New Roman" w:eastAsia="Calibri" w:hAnsi="Times New Roman" w:cs="Times New Roman"/>
                <w:b/>
                <w:bCs/>
                <w:sz w:val="24"/>
                <w:szCs w:val="24"/>
              </w:rPr>
              <w:t>01</w:t>
            </w:r>
            <w:r w:rsidR="00007CF7" w:rsidRPr="00FF0A6F">
              <w:rPr>
                <w:rFonts w:ascii="Times New Roman" w:eastAsia="Calibri" w:hAnsi="Times New Roman" w:cs="Times New Roman"/>
                <w:b/>
                <w:bCs/>
                <w:sz w:val="24"/>
                <w:szCs w:val="24"/>
              </w:rPr>
              <w:t xml:space="preserve"> </w:t>
            </w:r>
            <w:r w:rsidRPr="00FF0A6F">
              <w:rPr>
                <w:rFonts w:ascii="Times New Roman" w:eastAsia="Calibri" w:hAnsi="Times New Roman" w:cs="Times New Roman"/>
                <w:b/>
                <w:bCs/>
                <w:sz w:val="24"/>
                <w:szCs w:val="24"/>
              </w:rPr>
              <w:t>April</w:t>
            </w:r>
            <w:r w:rsidR="00007CF7" w:rsidRPr="00FF0A6F">
              <w:rPr>
                <w:rFonts w:ascii="Times New Roman" w:eastAsia="Calibri" w:hAnsi="Times New Roman" w:cs="Times New Roman"/>
                <w:b/>
                <w:bCs/>
                <w:sz w:val="24"/>
                <w:szCs w:val="24"/>
              </w:rPr>
              <w:t xml:space="preserve"> 202</w:t>
            </w:r>
            <w:r w:rsidRPr="00FF0A6F">
              <w:rPr>
                <w:rFonts w:ascii="Times New Roman" w:eastAsia="Calibri" w:hAnsi="Times New Roman" w:cs="Times New Roman"/>
                <w:b/>
                <w:bCs/>
                <w:sz w:val="24"/>
                <w:szCs w:val="24"/>
              </w:rPr>
              <w:t>5</w:t>
            </w:r>
          </w:p>
        </w:tc>
        <w:tc>
          <w:tcPr>
            <w:tcW w:w="6753" w:type="dxa"/>
          </w:tcPr>
          <w:p w14:paraId="50778061" w14:textId="5F77A48E" w:rsidR="00901389" w:rsidRPr="00BA5F23" w:rsidRDefault="00007CF7" w:rsidP="006355E3">
            <w:pPr>
              <w:contextualSpacing/>
              <w:jc w:val="both"/>
              <w:rPr>
                <w:rFonts w:ascii="Times New Roman" w:eastAsia="Calibri" w:hAnsi="Times New Roman" w:cs="Times New Roman"/>
                <w:sz w:val="24"/>
                <w:szCs w:val="24"/>
              </w:rPr>
            </w:pPr>
            <w:r w:rsidRPr="00BA5F23">
              <w:rPr>
                <w:rFonts w:ascii="Times New Roman" w:eastAsia="Calibri" w:hAnsi="Times New Roman" w:cs="Times New Roman"/>
                <w:sz w:val="24"/>
                <w:szCs w:val="24"/>
              </w:rPr>
              <w:t xml:space="preserve">Event begins </w:t>
            </w:r>
          </w:p>
        </w:tc>
      </w:tr>
      <w:tr w:rsidR="00901389" w14:paraId="0AC7A914" w14:textId="77777777" w:rsidTr="00F55E0F">
        <w:tc>
          <w:tcPr>
            <w:tcW w:w="2263" w:type="dxa"/>
          </w:tcPr>
          <w:p w14:paraId="6DB1B4CB" w14:textId="36D51D79" w:rsidR="00901389" w:rsidRPr="00FF0A6F" w:rsidRDefault="00F53E2D" w:rsidP="006355E3">
            <w:pPr>
              <w:contextualSpacing/>
              <w:jc w:val="both"/>
              <w:rPr>
                <w:rFonts w:ascii="Times New Roman" w:eastAsia="Calibri" w:hAnsi="Times New Roman" w:cs="Times New Roman"/>
                <w:b/>
                <w:bCs/>
                <w:sz w:val="24"/>
                <w:szCs w:val="24"/>
              </w:rPr>
            </w:pPr>
            <w:r w:rsidRPr="00FF0A6F">
              <w:rPr>
                <w:rFonts w:ascii="Times New Roman" w:eastAsia="Calibri" w:hAnsi="Times New Roman" w:cs="Times New Roman"/>
                <w:b/>
                <w:bCs/>
                <w:sz w:val="24"/>
                <w:szCs w:val="24"/>
              </w:rPr>
              <w:t>04</w:t>
            </w:r>
            <w:r w:rsidR="00C24559" w:rsidRPr="00FF0A6F">
              <w:rPr>
                <w:rFonts w:ascii="Times New Roman" w:eastAsia="Calibri" w:hAnsi="Times New Roman" w:cs="Times New Roman"/>
                <w:b/>
                <w:bCs/>
                <w:sz w:val="24"/>
                <w:szCs w:val="24"/>
              </w:rPr>
              <w:t xml:space="preserve"> </w:t>
            </w:r>
            <w:r w:rsidRPr="00FF0A6F">
              <w:rPr>
                <w:rFonts w:ascii="Times New Roman" w:eastAsia="Calibri" w:hAnsi="Times New Roman" w:cs="Times New Roman"/>
                <w:b/>
                <w:bCs/>
                <w:sz w:val="24"/>
                <w:szCs w:val="24"/>
              </w:rPr>
              <w:t>April</w:t>
            </w:r>
            <w:r w:rsidR="00007CF7" w:rsidRPr="00FF0A6F">
              <w:rPr>
                <w:rFonts w:ascii="Times New Roman" w:eastAsia="Calibri" w:hAnsi="Times New Roman" w:cs="Times New Roman"/>
                <w:b/>
                <w:bCs/>
                <w:sz w:val="24"/>
                <w:szCs w:val="24"/>
              </w:rPr>
              <w:t xml:space="preserve"> 202</w:t>
            </w:r>
            <w:r w:rsidRPr="00FF0A6F">
              <w:rPr>
                <w:rFonts w:ascii="Times New Roman" w:eastAsia="Calibri" w:hAnsi="Times New Roman" w:cs="Times New Roman"/>
                <w:b/>
                <w:bCs/>
                <w:sz w:val="24"/>
                <w:szCs w:val="24"/>
              </w:rPr>
              <w:t>5</w:t>
            </w:r>
          </w:p>
        </w:tc>
        <w:tc>
          <w:tcPr>
            <w:tcW w:w="6753" w:type="dxa"/>
          </w:tcPr>
          <w:p w14:paraId="5571D365" w14:textId="4115F6F8" w:rsidR="00901389" w:rsidRPr="00BA5F23" w:rsidRDefault="00007CF7" w:rsidP="006355E3">
            <w:pPr>
              <w:contextualSpacing/>
              <w:jc w:val="both"/>
              <w:rPr>
                <w:rFonts w:ascii="Times New Roman" w:eastAsia="Calibri" w:hAnsi="Times New Roman" w:cs="Times New Roman"/>
                <w:sz w:val="24"/>
                <w:szCs w:val="24"/>
              </w:rPr>
            </w:pPr>
            <w:r w:rsidRPr="00BA5F23">
              <w:rPr>
                <w:rFonts w:ascii="Times New Roman" w:eastAsia="Calibri" w:hAnsi="Times New Roman" w:cs="Times New Roman"/>
                <w:sz w:val="24"/>
                <w:szCs w:val="24"/>
              </w:rPr>
              <w:t>Event ends</w:t>
            </w:r>
          </w:p>
        </w:tc>
      </w:tr>
    </w:tbl>
    <w:p w14:paraId="2F232168" w14:textId="77777777" w:rsidR="006355E3" w:rsidRDefault="006355E3" w:rsidP="006355E3">
      <w:pPr>
        <w:contextualSpacing/>
        <w:jc w:val="both"/>
        <w:rPr>
          <w:rFonts w:ascii="Calibri" w:eastAsia="Calibri" w:hAnsi="Calibri" w:cs="Times New Roman"/>
          <w:b/>
          <w:bCs/>
          <w:sz w:val="24"/>
          <w:szCs w:val="24"/>
        </w:rPr>
      </w:pPr>
    </w:p>
    <w:p w14:paraId="4F1FE7EA" w14:textId="77777777" w:rsidR="009331CA" w:rsidRPr="00592A0B" w:rsidRDefault="009331CA" w:rsidP="006355E3">
      <w:pPr>
        <w:contextualSpacing/>
        <w:jc w:val="both"/>
        <w:rPr>
          <w:rFonts w:ascii="Times New Roman" w:hAnsi="Times New Roman" w:cs="Times New Roman"/>
          <w:b/>
          <w:sz w:val="32"/>
          <w:szCs w:val="32"/>
        </w:rPr>
      </w:pPr>
    </w:p>
    <w:p w14:paraId="2B7EF1CA" w14:textId="402E6686" w:rsidR="00854A7F" w:rsidRPr="00592A0B" w:rsidRDefault="00854A7F" w:rsidP="006355E3">
      <w:pPr>
        <w:contextualSpacing/>
        <w:jc w:val="both"/>
        <w:rPr>
          <w:rFonts w:ascii="Times New Roman" w:hAnsi="Times New Roman" w:cs="Times New Roman"/>
          <w:b/>
          <w:sz w:val="32"/>
          <w:szCs w:val="32"/>
        </w:rPr>
      </w:pPr>
      <w:r w:rsidRPr="00592A0B">
        <w:rPr>
          <w:rFonts w:ascii="Times New Roman" w:hAnsi="Times New Roman" w:cs="Times New Roman"/>
          <w:b/>
          <w:sz w:val="32"/>
          <w:szCs w:val="32"/>
        </w:rPr>
        <w:t>Programme Committee</w:t>
      </w:r>
    </w:p>
    <w:p w14:paraId="383519E3" w14:textId="77777777" w:rsidR="00992F27" w:rsidRPr="00592A0B" w:rsidRDefault="00992F27" w:rsidP="006355E3">
      <w:pPr>
        <w:contextualSpacing/>
        <w:jc w:val="both"/>
        <w:rPr>
          <w:rFonts w:ascii="Times New Roman" w:eastAsia="Calibri" w:hAnsi="Times New Roman" w:cs="Times New Roman"/>
          <w:sz w:val="24"/>
          <w:szCs w:val="24"/>
        </w:rPr>
      </w:pPr>
    </w:p>
    <w:p w14:paraId="565FF68C" w14:textId="77777777" w:rsidR="00ED2811" w:rsidRPr="00861F34" w:rsidRDefault="00ED2811" w:rsidP="00B37AD9">
      <w:pPr>
        <w:contextualSpacing/>
        <w:jc w:val="both"/>
        <w:rPr>
          <w:rFonts w:ascii="Times New Roman" w:eastAsia="Calibri" w:hAnsi="Times New Roman" w:cs="Times New Roman"/>
          <w:sz w:val="24"/>
          <w:szCs w:val="24"/>
        </w:rPr>
      </w:pPr>
      <w:r w:rsidRPr="00861F34">
        <w:rPr>
          <w:rFonts w:ascii="Times New Roman" w:eastAsia="Calibri" w:hAnsi="Times New Roman" w:cs="Times New Roman"/>
          <w:sz w:val="24"/>
          <w:szCs w:val="24"/>
        </w:rPr>
        <w:t>Mr Richard Kamendje (Chair)</w:t>
      </w:r>
      <w:r w:rsidRPr="00861F34">
        <w:rPr>
          <w:rFonts w:ascii="Times New Roman" w:eastAsia="Calibri" w:hAnsi="Times New Roman" w:cs="Times New Roman"/>
          <w:sz w:val="24"/>
          <w:szCs w:val="24"/>
        </w:rPr>
        <w:tab/>
      </w:r>
      <w:proofErr w:type="spellStart"/>
      <w:r w:rsidRPr="00861F34">
        <w:rPr>
          <w:rFonts w:ascii="Times New Roman" w:eastAsia="Calibri" w:hAnsi="Times New Roman" w:cs="Times New Roman"/>
          <w:sz w:val="24"/>
          <w:szCs w:val="24"/>
        </w:rPr>
        <w:t>EUROfusion</w:t>
      </w:r>
      <w:proofErr w:type="spellEnd"/>
      <w:r w:rsidRPr="00861F34">
        <w:rPr>
          <w:rFonts w:ascii="Times New Roman" w:eastAsia="Calibri" w:hAnsi="Times New Roman" w:cs="Times New Roman"/>
          <w:sz w:val="24"/>
          <w:szCs w:val="24"/>
        </w:rPr>
        <w:t>, Germany</w:t>
      </w:r>
    </w:p>
    <w:p w14:paraId="3A822C7B" w14:textId="77777777" w:rsidR="00ED2811" w:rsidRPr="00861F34" w:rsidRDefault="00ED2811" w:rsidP="00B37AD9">
      <w:pPr>
        <w:contextualSpacing/>
        <w:jc w:val="both"/>
        <w:rPr>
          <w:rFonts w:ascii="Times New Roman" w:eastAsia="Calibri" w:hAnsi="Times New Roman" w:cs="Times New Roman"/>
          <w:sz w:val="24"/>
          <w:szCs w:val="24"/>
        </w:rPr>
      </w:pPr>
      <w:r w:rsidRPr="00861F34">
        <w:rPr>
          <w:rFonts w:ascii="Times New Roman" w:eastAsia="Calibri" w:hAnsi="Times New Roman" w:cs="Times New Roman"/>
          <w:sz w:val="24"/>
          <w:szCs w:val="24"/>
        </w:rPr>
        <w:t>Mr Hiroyasu Tanigawa</w:t>
      </w:r>
      <w:r w:rsidRPr="00861F34">
        <w:rPr>
          <w:rFonts w:ascii="Times New Roman" w:eastAsia="Calibri" w:hAnsi="Times New Roman" w:cs="Times New Roman"/>
          <w:sz w:val="24"/>
          <w:szCs w:val="24"/>
        </w:rPr>
        <w:tab/>
      </w:r>
      <w:r w:rsidRPr="00861F34">
        <w:rPr>
          <w:rFonts w:ascii="Times New Roman" w:eastAsia="Calibri" w:hAnsi="Times New Roman" w:cs="Times New Roman"/>
          <w:sz w:val="24"/>
          <w:szCs w:val="24"/>
        </w:rPr>
        <w:tab/>
        <w:t>QST, Japan</w:t>
      </w:r>
    </w:p>
    <w:p w14:paraId="2EF15070" w14:textId="77777777" w:rsidR="00ED2811" w:rsidRPr="00861F34" w:rsidRDefault="00ED2811" w:rsidP="00B37AD9">
      <w:pPr>
        <w:contextualSpacing/>
        <w:jc w:val="both"/>
        <w:rPr>
          <w:rFonts w:ascii="Times New Roman" w:eastAsia="Calibri" w:hAnsi="Times New Roman" w:cs="Times New Roman"/>
          <w:sz w:val="24"/>
          <w:szCs w:val="24"/>
        </w:rPr>
      </w:pPr>
      <w:r w:rsidRPr="00861F34">
        <w:rPr>
          <w:rFonts w:ascii="Times New Roman" w:eastAsia="Calibri" w:hAnsi="Times New Roman" w:cs="Times New Roman"/>
          <w:sz w:val="24"/>
          <w:szCs w:val="24"/>
        </w:rPr>
        <w:t>Mr Francisco Hernandez</w:t>
      </w:r>
      <w:r w:rsidRPr="00861F34">
        <w:rPr>
          <w:rFonts w:ascii="Times New Roman" w:eastAsia="Calibri" w:hAnsi="Times New Roman" w:cs="Times New Roman"/>
          <w:sz w:val="24"/>
          <w:szCs w:val="24"/>
        </w:rPr>
        <w:tab/>
      </w:r>
      <w:r w:rsidRPr="00861F34">
        <w:rPr>
          <w:rFonts w:ascii="Times New Roman" w:eastAsia="Calibri" w:hAnsi="Times New Roman" w:cs="Times New Roman"/>
          <w:sz w:val="24"/>
          <w:szCs w:val="24"/>
        </w:rPr>
        <w:tab/>
        <w:t>KIT, Germany</w:t>
      </w:r>
    </w:p>
    <w:p w14:paraId="7AA7A5C9" w14:textId="77777777" w:rsidR="00ED2811" w:rsidRPr="00861F34" w:rsidRDefault="00ED2811" w:rsidP="00B37AD9">
      <w:pPr>
        <w:contextualSpacing/>
        <w:jc w:val="both"/>
        <w:rPr>
          <w:rFonts w:ascii="Times New Roman" w:eastAsia="Calibri" w:hAnsi="Times New Roman" w:cs="Times New Roman"/>
          <w:sz w:val="24"/>
          <w:szCs w:val="24"/>
        </w:rPr>
      </w:pPr>
      <w:r w:rsidRPr="00861F34">
        <w:rPr>
          <w:rFonts w:ascii="Times New Roman" w:eastAsia="Calibri" w:hAnsi="Times New Roman" w:cs="Times New Roman"/>
          <w:sz w:val="24"/>
          <w:szCs w:val="24"/>
        </w:rPr>
        <w:t>Mr Mu-Young Ahn</w:t>
      </w:r>
      <w:r w:rsidRPr="00861F34">
        <w:rPr>
          <w:rFonts w:ascii="Times New Roman" w:eastAsia="Calibri" w:hAnsi="Times New Roman" w:cs="Times New Roman"/>
          <w:sz w:val="24"/>
          <w:szCs w:val="24"/>
        </w:rPr>
        <w:tab/>
      </w:r>
      <w:r w:rsidRPr="00861F34">
        <w:rPr>
          <w:rFonts w:ascii="Times New Roman" w:eastAsia="Calibri" w:hAnsi="Times New Roman" w:cs="Times New Roman"/>
          <w:sz w:val="24"/>
          <w:szCs w:val="24"/>
        </w:rPr>
        <w:tab/>
      </w:r>
      <w:r w:rsidRPr="00861F34">
        <w:rPr>
          <w:rFonts w:ascii="Times New Roman" w:eastAsia="Calibri" w:hAnsi="Times New Roman" w:cs="Times New Roman"/>
          <w:sz w:val="24"/>
          <w:szCs w:val="24"/>
        </w:rPr>
        <w:tab/>
        <w:t>KFE, Korea</w:t>
      </w:r>
    </w:p>
    <w:p w14:paraId="0C900CB4" w14:textId="77777777" w:rsidR="00ED2811" w:rsidRPr="00861F34" w:rsidRDefault="00ED2811" w:rsidP="00B37AD9">
      <w:pPr>
        <w:contextualSpacing/>
        <w:jc w:val="both"/>
        <w:rPr>
          <w:rFonts w:ascii="Times New Roman" w:eastAsia="Calibri" w:hAnsi="Times New Roman" w:cs="Times New Roman"/>
          <w:sz w:val="24"/>
          <w:szCs w:val="24"/>
        </w:rPr>
      </w:pPr>
      <w:r w:rsidRPr="00861F34">
        <w:rPr>
          <w:rFonts w:ascii="Times New Roman" w:eastAsia="Calibri" w:hAnsi="Times New Roman" w:cs="Times New Roman"/>
          <w:sz w:val="24"/>
          <w:szCs w:val="24"/>
        </w:rPr>
        <w:t>Mr Luciano Giancarli</w:t>
      </w:r>
      <w:r w:rsidRPr="00861F34">
        <w:rPr>
          <w:rFonts w:ascii="Times New Roman" w:eastAsia="Calibri" w:hAnsi="Times New Roman" w:cs="Times New Roman"/>
          <w:sz w:val="24"/>
          <w:szCs w:val="24"/>
        </w:rPr>
        <w:tab/>
      </w:r>
      <w:r w:rsidRPr="00861F34">
        <w:rPr>
          <w:rFonts w:ascii="Times New Roman" w:eastAsia="Calibri" w:hAnsi="Times New Roman" w:cs="Times New Roman"/>
          <w:sz w:val="24"/>
          <w:szCs w:val="24"/>
        </w:rPr>
        <w:tab/>
      </w:r>
      <w:r w:rsidRPr="00861F34">
        <w:rPr>
          <w:rFonts w:ascii="Times New Roman" w:eastAsia="Calibri" w:hAnsi="Times New Roman" w:cs="Times New Roman"/>
          <w:sz w:val="24"/>
          <w:szCs w:val="24"/>
        </w:rPr>
        <w:tab/>
        <w:t>ITER, France</w:t>
      </w:r>
    </w:p>
    <w:p w14:paraId="0D441276" w14:textId="77777777" w:rsidR="00ED2811" w:rsidRPr="00861F34" w:rsidRDefault="00ED2811" w:rsidP="00B37AD9">
      <w:pPr>
        <w:contextualSpacing/>
        <w:jc w:val="both"/>
        <w:rPr>
          <w:rFonts w:ascii="Times New Roman" w:eastAsia="Calibri" w:hAnsi="Times New Roman" w:cs="Times New Roman"/>
          <w:sz w:val="24"/>
          <w:szCs w:val="24"/>
        </w:rPr>
      </w:pPr>
      <w:r w:rsidRPr="00861F34">
        <w:rPr>
          <w:rFonts w:ascii="Times New Roman" w:eastAsia="Calibri" w:hAnsi="Times New Roman" w:cs="Times New Roman"/>
          <w:sz w:val="24"/>
          <w:szCs w:val="24"/>
        </w:rPr>
        <w:t xml:space="preserve">Mr </w:t>
      </w:r>
      <w:proofErr w:type="spellStart"/>
      <w:r w:rsidRPr="00861F34">
        <w:rPr>
          <w:rFonts w:ascii="Times New Roman" w:eastAsia="Calibri" w:hAnsi="Times New Roman" w:cs="Times New Roman"/>
          <w:sz w:val="24"/>
          <w:szCs w:val="24"/>
        </w:rPr>
        <w:t>Songlin</w:t>
      </w:r>
      <w:proofErr w:type="spellEnd"/>
      <w:r w:rsidRPr="00861F34">
        <w:rPr>
          <w:rFonts w:ascii="Times New Roman" w:eastAsia="Calibri" w:hAnsi="Times New Roman" w:cs="Times New Roman"/>
          <w:sz w:val="24"/>
          <w:szCs w:val="24"/>
        </w:rPr>
        <w:t xml:space="preserve"> Liu</w:t>
      </w:r>
      <w:r w:rsidRPr="00861F34">
        <w:rPr>
          <w:rFonts w:ascii="Times New Roman" w:eastAsia="Calibri" w:hAnsi="Times New Roman" w:cs="Times New Roman"/>
          <w:sz w:val="24"/>
          <w:szCs w:val="24"/>
        </w:rPr>
        <w:tab/>
      </w:r>
      <w:r w:rsidRPr="00861F34">
        <w:rPr>
          <w:rFonts w:ascii="Times New Roman" w:eastAsia="Calibri" w:hAnsi="Times New Roman" w:cs="Times New Roman"/>
          <w:sz w:val="24"/>
          <w:szCs w:val="24"/>
        </w:rPr>
        <w:tab/>
      </w:r>
      <w:r w:rsidRPr="00861F34">
        <w:rPr>
          <w:rFonts w:ascii="Times New Roman" w:eastAsia="Calibri" w:hAnsi="Times New Roman" w:cs="Times New Roman"/>
          <w:sz w:val="24"/>
          <w:szCs w:val="24"/>
        </w:rPr>
        <w:tab/>
        <w:t>ASIPP, China</w:t>
      </w:r>
    </w:p>
    <w:p w14:paraId="0784EDC5" w14:textId="77777777" w:rsidR="00ED2811" w:rsidRPr="00861F34" w:rsidRDefault="00ED2811" w:rsidP="00B37AD9">
      <w:pPr>
        <w:contextualSpacing/>
        <w:jc w:val="both"/>
        <w:rPr>
          <w:rFonts w:ascii="Times New Roman" w:eastAsia="Calibri" w:hAnsi="Times New Roman" w:cs="Times New Roman"/>
          <w:sz w:val="24"/>
          <w:szCs w:val="24"/>
        </w:rPr>
      </w:pPr>
      <w:r w:rsidRPr="00861F34">
        <w:rPr>
          <w:rFonts w:ascii="Times New Roman" w:eastAsia="Calibri" w:hAnsi="Times New Roman" w:cs="Times New Roman"/>
          <w:sz w:val="24"/>
          <w:szCs w:val="24"/>
        </w:rPr>
        <w:t>Mr Giacomo Aiello</w:t>
      </w:r>
      <w:r w:rsidRPr="00861F34">
        <w:rPr>
          <w:rFonts w:ascii="Times New Roman" w:eastAsia="Calibri" w:hAnsi="Times New Roman" w:cs="Times New Roman"/>
          <w:sz w:val="24"/>
          <w:szCs w:val="24"/>
        </w:rPr>
        <w:tab/>
      </w:r>
      <w:r w:rsidRPr="00861F34">
        <w:rPr>
          <w:rFonts w:ascii="Times New Roman" w:eastAsia="Calibri" w:hAnsi="Times New Roman" w:cs="Times New Roman"/>
          <w:sz w:val="24"/>
          <w:szCs w:val="24"/>
        </w:rPr>
        <w:tab/>
      </w:r>
      <w:r w:rsidRPr="00861F34">
        <w:rPr>
          <w:rFonts w:ascii="Times New Roman" w:eastAsia="Calibri" w:hAnsi="Times New Roman" w:cs="Times New Roman"/>
          <w:sz w:val="24"/>
          <w:szCs w:val="24"/>
        </w:rPr>
        <w:tab/>
      </w:r>
      <w:proofErr w:type="spellStart"/>
      <w:r w:rsidRPr="00861F34">
        <w:rPr>
          <w:rFonts w:ascii="Times New Roman" w:eastAsia="Calibri" w:hAnsi="Times New Roman" w:cs="Times New Roman"/>
          <w:sz w:val="24"/>
          <w:szCs w:val="24"/>
        </w:rPr>
        <w:t>EUROfusion</w:t>
      </w:r>
      <w:proofErr w:type="spellEnd"/>
      <w:r w:rsidRPr="00861F34">
        <w:rPr>
          <w:rFonts w:ascii="Times New Roman" w:eastAsia="Calibri" w:hAnsi="Times New Roman" w:cs="Times New Roman"/>
          <w:sz w:val="24"/>
          <w:szCs w:val="24"/>
        </w:rPr>
        <w:t>, Germany</w:t>
      </w:r>
    </w:p>
    <w:p w14:paraId="11A25B30" w14:textId="77777777" w:rsidR="00ED2811" w:rsidRPr="00861F34" w:rsidRDefault="00ED2811" w:rsidP="00B37AD9">
      <w:pPr>
        <w:contextualSpacing/>
        <w:jc w:val="both"/>
        <w:rPr>
          <w:rFonts w:ascii="Times New Roman" w:eastAsia="Calibri" w:hAnsi="Times New Roman" w:cs="Times New Roman"/>
          <w:sz w:val="24"/>
          <w:szCs w:val="24"/>
        </w:rPr>
      </w:pPr>
      <w:r w:rsidRPr="00861F34">
        <w:rPr>
          <w:rFonts w:ascii="Times New Roman" w:eastAsia="Calibri" w:hAnsi="Times New Roman" w:cs="Times New Roman"/>
          <w:sz w:val="24"/>
          <w:szCs w:val="24"/>
        </w:rPr>
        <w:t>Mr Long Zhang</w:t>
      </w:r>
      <w:r w:rsidRPr="00861F34">
        <w:rPr>
          <w:rFonts w:ascii="Times New Roman" w:eastAsia="Calibri" w:hAnsi="Times New Roman" w:cs="Times New Roman"/>
          <w:sz w:val="24"/>
          <w:szCs w:val="24"/>
        </w:rPr>
        <w:tab/>
      </w:r>
      <w:r w:rsidRPr="00861F34">
        <w:rPr>
          <w:rFonts w:ascii="Times New Roman" w:eastAsia="Calibri" w:hAnsi="Times New Roman" w:cs="Times New Roman"/>
          <w:sz w:val="24"/>
          <w:szCs w:val="24"/>
        </w:rPr>
        <w:tab/>
      </w:r>
      <w:r w:rsidRPr="00861F34">
        <w:rPr>
          <w:rFonts w:ascii="Times New Roman" w:eastAsia="Calibri" w:hAnsi="Times New Roman" w:cs="Times New Roman"/>
          <w:sz w:val="24"/>
          <w:szCs w:val="24"/>
        </w:rPr>
        <w:tab/>
        <w:t>SWIP, China</w:t>
      </w:r>
    </w:p>
    <w:p w14:paraId="1C90F1E5" w14:textId="77777777" w:rsidR="00ED2811" w:rsidRPr="00861F34" w:rsidRDefault="00ED2811" w:rsidP="00B37AD9">
      <w:pPr>
        <w:contextualSpacing/>
        <w:jc w:val="both"/>
        <w:rPr>
          <w:rFonts w:ascii="Times New Roman" w:eastAsia="Calibri" w:hAnsi="Times New Roman" w:cs="Times New Roman"/>
          <w:sz w:val="24"/>
          <w:szCs w:val="24"/>
        </w:rPr>
      </w:pPr>
      <w:r w:rsidRPr="00861F34">
        <w:rPr>
          <w:rFonts w:ascii="Times New Roman" w:eastAsia="Calibri" w:hAnsi="Times New Roman" w:cs="Times New Roman"/>
          <w:sz w:val="24"/>
          <w:szCs w:val="24"/>
        </w:rPr>
        <w:t>Mr Salvatore D’Amico</w:t>
      </w:r>
      <w:r w:rsidRPr="00861F34">
        <w:rPr>
          <w:rFonts w:ascii="Times New Roman" w:eastAsia="Calibri" w:hAnsi="Times New Roman" w:cs="Times New Roman"/>
          <w:sz w:val="24"/>
          <w:szCs w:val="24"/>
        </w:rPr>
        <w:tab/>
      </w:r>
      <w:r w:rsidRPr="00861F34">
        <w:rPr>
          <w:rFonts w:ascii="Times New Roman" w:eastAsia="Calibri" w:hAnsi="Times New Roman" w:cs="Times New Roman"/>
          <w:sz w:val="24"/>
          <w:szCs w:val="24"/>
        </w:rPr>
        <w:tab/>
      </w:r>
      <w:proofErr w:type="spellStart"/>
      <w:r w:rsidRPr="00861F34">
        <w:rPr>
          <w:rFonts w:ascii="Times New Roman" w:eastAsia="Calibri" w:hAnsi="Times New Roman" w:cs="Times New Roman"/>
          <w:sz w:val="24"/>
          <w:szCs w:val="24"/>
        </w:rPr>
        <w:t>EUROfusion</w:t>
      </w:r>
      <w:proofErr w:type="spellEnd"/>
      <w:r w:rsidRPr="00861F34">
        <w:rPr>
          <w:rFonts w:ascii="Times New Roman" w:eastAsia="Calibri" w:hAnsi="Times New Roman" w:cs="Times New Roman"/>
          <w:sz w:val="24"/>
          <w:szCs w:val="24"/>
        </w:rPr>
        <w:t>, Germany</w:t>
      </w:r>
    </w:p>
    <w:p w14:paraId="7F9C8D2B" w14:textId="77777777" w:rsidR="00ED2811" w:rsidRPr="00861F34" w:rsidRDefault="00ED2811" w:rsidP="00B37AD9">
      <w:pPr>
        <w:contextualSpacing/>
        <w:jc w:val="both"/>
        <w:rPr>
          <w:rFonts w:ascii="Times New Roman" w:eastAsia="Calibri" w:hAnsi="Times New Roman" w:cs="Times New Roman"/>
          <w:sz w:val="24"/>
          <w:szCs w:val="24"/>
        </w:rPr>
      </w:pPr>
      <w:r w:rsidRPr="00861F34">
        <w:rPr>
          <w:rFonts w:ascii="Times New Roman" w:eastAsia="Calibri" w:hAnsi="Times New Roman" w:cs="Times New Roman"/>
          <w:sz w:val="24"/>
          <w:szCs w:val="24"/>
        </w:rPr>
        <w:t xml:space="preserve">Ms Francesca Fantini </w:t>
      </w:r>
      <w:r w:rsidRPr="00861F34">
        <w:rPr>
          <w:rFonts w:ascii="Times New Roman" w:eastAsia="Calibri" w:hAnsi="Times New Roman" w:cs="Times New Roman"/>
          <w:sz w:val="24"/>
          <w:szCs w:val="24"/>
        </w:rPr>
        <w:tab/>
      </w:r>
      <w:r w:rsidRPr="00861F34">
        <w:rPr>
          <w:rFonts w:ascii="Times New Roman" w:eastAsia="Calibri" w:hAnsi="Times New Roman" w:cs="Times New Roman"/>
          <w:sz w:val="24"/>
          <w:szCs w:val="24"/>
        </w:rPr>
        <w:tab/>
      </w:r>
      <w:r w:rsidRPr="00861F34">
        <w:rPr>
          <w:rFonts w:ascii="Times New Roman" w:eastAsia="Calibri" w:hAnsi="Times New Roman" w:cs="Times New Roman"/>
          <w:sz w:val="24"/>
          <w:szCs w:val="24"/>
        </w:rPr>
        <w:tab/>
        <w:t>F4E, Germany</w:t>
      </w:r>
    </w:p>
    <w:p w14:paraId="33E0A68E" w14:textId="77777777" w:rsidR="00ED2811" w:rsidRPr="00861F34" w:rsidRDefault="00ED2811" w:rsidP="00B37AD9">
      <w:pPr>
        <w:contextualSpacing/>
        <w:jc w:val="both"/>
        <w:rPr>
          <w:rFonts w:ascii="Times New Roman" w:eastAsia="Calibri" w:hAnsi="Times New Roman" w:cs="Times New Roman"/>
          <w:sz w:val="24"/>
          <w:szCs w:val="24"/>
        </w:rPr>
      </w:pPr>
      <w:r w:rsidRPr="00861F34">
        <w:rPr>
          <w:rFonts w:ascii="Times New Roman" w:eastAsia="Calibri" w:hAnsi="Times New Roman" w:cs="Times New Roman"/>
          <w:sz w:val="24"/>
          <w:szCs w:val="24"/>
        </w:rPr>
        <w:t>Mr Mike Gorley</w:t>
      </w:r>
      <w:r w:rsidRPr="00861F34">
        <w:rPr>
          <w:rFonts w:ascii="Times New Roman" w:eastAsia="Calibri" w:hAnsi="Times New Roman" w:cs="Times New Roman"/>
          <w:sz w:val="24"/>
          <w:szCs w:val="24"/>
        </w:rPr>
        <w:tab/>
      </w:r>
      <w:r w:rsidRPr="00861F34">
        <w:rPr>
          <w:rFonts w:ascii="Times New Roman" w:eastAsia="Calibri" w:hAnsi="Times New Roman" w:cs="Times New Roman"/>
          <w:sz w:val="24"/>
          <w:szCs w:val="24"/>
        </w:rPr>
        <w:tab/>
      </w:r>
      <w:r w:rsidRPr="00861F34">
        <w:rPr>
          <w:rFonts w:ascii="Times New Roman" w:eastAsia="Calibri" w:hAnsi="Times New Roman" w:cs="Times New Roman"/>
          <w:sz w:val="24"/>
          <w:szCs w:val="24"/>
        </w:rPr>
        <w:tab/>
        <w:t>UKAEA, UK</w:t>
      </w:r>
    </w:p>
    <w:p w14:paraId="4C6259D8" w14:textId="77777777" w:rsidR="00ED2811" w:rsidRPr="00861F34" w:rsidRDefault="00ED2811" w:rsidP="00B37AD9">
      <w:pPr>
        <w:contextualSpacing/>
        <w:jc w:val="both"/>
        <w:rPr>
          <w:rFonts w:ascii="Times New Roman" w:eastAsia="Calibri" w:hAnsi="Times New Roman" w:cs="Times New Roman"/>
          <w:sz w:val="24"/>
          <w:szCs w:val="24"/>
        </w:rPr>
      </w:pPr>
      <w:r w:rsidRPr="00861F34">
        <w:rPr>
          <w:rFonts w:ascii="Times New Roman" w:eastAsia="Calibri" w:hAnsi="Times New Roman" w:cs="Times New Roman"/>
          <w:sz w:val="24"/>
          <w:szCs w:val="24"/>
        </w:rPr>
        <w:t>Mr Richard Pearson</w:t>
      </w:r>
      <w:r w:rsidRPr="00861F34">
        <w:rPr>
          <w:rFonts w:ascii="Times New Roman" w:eastAsia="Calibri" w:hAnsi="Times New Roman" w:cs="Times New Roman"/>
          <w:sz w:val="24"/>
          <w:szCs w:val="24"/>
        </w:rPr>
        <w:tab/>
      </w:r>
      <w:r w:rsidRPr="00861F34">
        <w:rPr>
          <w:rFonts w:ascii="Times New Roman" w:eastAsia="Calibri" w:hAnsi="Times New Roman" w:cs="Times New Roman"/>
          <w:sz w:val="24"/>
          <w:szCs w:val="24"/>
        </w:rPr>
        <w:tab/>
      </w:r>
      <w:r w:rsidRPr="00861F34">
        <w:rPr>
          <w:rFonts w:ascii="Times New Roman" w:eastAsia="Calibri" w:hAnsi="Times New Roman" w:cs="Times New Roman"/>
          <w:sz w:val="24"/>
          <w:szCs w:val="24"/>
        </w:rPr>
        <w:tab/>
        <w:t xml:space="preserve">Kyoto </w:t>
      </w:r>
      <w:proofErr w:type="spellStart"/>
      <w:r w:rsidRPr="00861F34">
        <w:rPr>
          <w:rFonts w:ascii="Times New Roman" w:eastAsia="Calibri" w:hAnsi="Times New Roman" w:cs="Times New Roman"/>
          <w:sz w:val="24"/>
          <w:szCs w:val="24"/>
        </w:rPr>
        <w:t>Fusioneering</w:t>
      </w:r>
      <w:proofErr w:type="spellEnd"/>
      <w:r w:rsidRPr="00861F34">
        <w:rPr>
          <w:rFonts w:ascii="Times New Roman" w:eastAsia="Calibri" w:hAnsi="Times New Roman" w:cs="Times New Roman"/>
          <w:sz w:val="24"/>
          <w:szCs w:val="24"/>
        </w:rPr>
        <w:t>, UK</w:t>
      </w:r>
    </w:p>
    <w:p w14:paraId="741D9F83" w14:textId="77777777" w:rsidR="00ED2811" w:rsidRPr="00861F34" w:rsidRDefault="00ED2811" w:rsidP="00B37AD9">
      <w:pPr>
        <w:contextualSpacing/>
        <w:jc w:val="both"/>
        <w:rPr>
          <w:rFonts w:ascii="Times New Roman" w:eastAsia="Calibri" w:hAnsi="Times New Roman" w:cs="Times New Roman"/>
          <w:sz w:val="24"/>
          <w:szCs w:val="24"/>
          <w:lang w:val="it-IT"/>
        </w:rPr>
      </w:pPr>
      <w:r w:rsidRPr="00861F34">
        <w:rPr>
          <w:rFonts w:ascii="Times New Roman" w:eastAsia="Calibri" w:hAnsi="Times New Roman" w:cs="Times New Roman"/>
          <w:sz w:val="24"/>
          <w:szCs w:val="24"/>
          <w:lang w:val="it-IT"/>
        </w:rPr>
        <w:t>Mr Paul Humrickhouse</w:t>
      </w:r>
      <w:r w:rsidRPr="00861F34">
        <w:rPr>
          <w:rFonts w:ascii="Times New Roman" w:eastAsia="Calibri" w:hAnsi="Times New Roman" w:cs="Times New Roman"/>
          <w:sz w:val="24"/>
          <w:szCs w:val="24"/>
          <w:lang w:val="it-IT"/>
        </w:rPr>
        <w:tab/>
      </w:r>
      <w:r w:rsidRPr="00861F34">
        <w:rPr>
          <w:rFonts w:ascii="Times New Roman" w:eastAsia="Calibri" w:hAnsi="Times New Roman" w:cs="Times New Roman"/>
          <w:sz w:val="24"/>
          <w:szCs w:val="24"/>
          <w:lang w:val="it-IT"/>
        </w:rPr>
        <w:tab/>
        <w:t xml:space="preserve">ORNL, USA </w:t>
      </w:r>
    </w:p>
    <w:p w14:paraId="2F7D61F2" w14:textId="77777777" w:rsidR="00ED2811" w:rsidRPr="00861F34" w:rsidRDefault="00ED2811" w:rsidP="00B37AD9">
      <w:pPr>
        <w:contextualSpacing/>
        <w:jc w:val="both"/>
        <w:rPr>
          <w:rFonts w:ascii="Times New Roman" w:eastAsia="Calibri" w:hAnsi="Times New Roman" w:cs="Times New Roman"/>
          <w:sz w:val="24"/>
          <w:szCs w:val="24"/>
          <w:lang w:val="it-IT"/>
        </w:rPr>
      </w:pPr>
      <w:r w:rsidRPr="00861F34">
        <w:rPr>
          <w:rFonts w:ascii="Times New Roman" w:eastAsia="Calibri" w:hAnsi="Times New Roman" w:cs="Times New Roman"/>
          <w:sz w:val="24"/>
          <w:szCs w:val="24"/>
          <w:lang w:val="it-IT"/>
        </w:rPr>
        <w:t>Alessandro Spagnuolo</w:t>
      </w:r>
      <w:r w:rsidRPr="00861F34">
        <w:rPr>
          <w:rFonts w:ascii="Times New Roman" w:eastAsia="Calibri" w:hAnsi="Times New Roman" w:cs="Times New Roman"/>
          <w:sz w:val="24"/>
          <w:szCs w:val="24"/>
          <w:lang w:val="it-IT"/>
        </w:rPr>
        <w:tab/>
        <w:t xml:space="preserve"> </w:t>
      </w:r>
      <w:r w:rsidRPr="00861F34">
        <w:rPr>
          <w:rFonts w:ascii="Times New Roman" w:eastAsia="Calibri" w:hAnsi="Times New Roman" w:cs="Times New Roman"/>
          <w:sz w:val="24"/>
          <w:szCs w:val="24"/>
          <w:lang w:val="it-IT"/>
        </w:rPr>
        <w:tab/>
        <w:t>ENI, Italy</w:t>
      </w:r>
    </w:p>
    <w:p w14:paraId="44A03803" w14:textId="74AD22B5" w:rsidR="00C76E03" w:rsidRPr="00F53E2D" w:rsidRDefault="00F53E2D" w:rsidP="00B37AD9">
      <w:pPr>
        <w:contextualSpacing/>
        <w:jc w:val="both"/>
        <w:rPr>
          <w:rFonts w:ascii="Times New Roman" w:eastAsia="Calibri" w:hAnsi="Times New Roman" w:cs="Times New Roman"/>
          <w:sz w:val="24"/>
          <w:szCs w:val="24"/>
          <w:lang w:val="it-IT"/>
        </w:rPr>
      </w:pPr>
      <w:r w:rsidRPr="00F53E2D">
        <w:rPr>
          <w:rFonts w:ascii="Times New Roman" w:eastAsia="Calibri" w:hAnsi="Times New Roman" w:cs="Times New Roman"/>
          <w:sz w:val="24"/>
          <w:szCs w:val="24"/>
          <w:lang w:val="it-IT"/>
        </w:rPr>
        <w:t xml:space="preserve">Kalle Henola                       </w:t>
      </w:r>
      <w:r>
        <w:rPr>
          <w:rFonts w:ascii="Times New Roman" w:eastAsia="Calibri" w:hAnsi="Times New Roman" w:cs="Times New Roman"/>
          <w:sz w:val="24"/>
          <w:szCs w:val="24"/>
          <w:lang w:val="it-IT"/>
        </w:rPr>
        <w:t xml:space="preserve">                </w:t>
      </w:r>
      <w:r w:rsidRPr="00F53E2D">
        <w:rPr>
          <w:rFonts w:ascii="Times New Roman" w:eastAsia="Calibri" w:hAnsi="Times New Roman" w:cs="Times New Roman"/>
          <w:sz w:val="24"/>
          <w:szCs w:val="24"/>
          <w:lang w:val="it-IT"/>
        </w:rPr>
        <w:t>IAEA-NA</w:t>
      </w:r>
    </w:p>
    <w:p w14:paraId="169FCBC6" w14:textId="0A0D4F73" w:rsidR="00F53E2D" w:rsidRPr="00F53E2D" w:rsidRDefault="00F53E2D" w:rsidP="00B37AD9">
      <w:pPr>
        <w:contextualSpacing/>
        <w:jc w:val="both"/>
        <w:rPr>
          <w:rFonts w:ascii="Times New Roman" w:eastAsia="Calibri" w:hAnsi="Times New Roman" w:cs="Times New Roman"/>
          <w:sz w:val="24"/>
          <w:szCs w:val="24"/>
          <w:lang w:val="it-IT"/>
        </w:rPr>
      </w:pPr>
      <w:r w:rsidRPr="00F53E2D">
        <w:rPr>
          <w:rFonts w:ascii="Times New Roman" w:eastAsia="Calibri" w:hAnsi="Times New Roman" w:cs="Times New Roman"/>
          <w:sz w:val="24"/>
          <w:szCs w:val="24"/>
          <w:lang w:val="it-IT"/>
        </w:rPr>
        <w:t xml:space="preserve">Lee Parker                         </w:t>
      </w:r>
      <w:r>
        <w:rPr>
          <w:rFonts w:ascii="Times New Roman" w:eastAsia="Calibri" w:hAnsi="Times New Roman" w:cs="Times New Roman"/>
          <w:sz w:val="24"/>
          <w:szCs w:val="24"/>
          <w:lang w:val="it-IT"/>
        </w:rPr>
        <w:t xml:space="preserve">                </w:t>
      </w:r>
      <w:r w:rsidR="00925F30">
        <w:rPr>
          <w:rFonts w:ascii="Times New Roman" w:eastAsia="Calibri" w:hAnsi="Times New Roman" w:cs="Times New Roman"/>
          <w:sz w:val="24"/>
          <w:szCs w:val="24"/>
          <w:lang w:val="it-IT"/>
        </w:rPr>
        <w:t xml:space="preserve"> </w:t>
      </w:r>
      <w:r w:rsidRPr="00F53E2D">
        <w:rPr>
          <w:rFonts w:ascii="Times New Roman" w:eastAsia="Calibri" w:hAnsi="Times New Roman" w:cs="Times New Roman"/>
          <w:sz w:val="24"/>
          <w:szCs w:val="24"/>
          <w:lang w:val="it-IT"/>
        </w:rPr>
        <w:t xml:space="preserve"> IAEA-NA</w:t>
      </w:r>
    </w:p>
    <w:p w14:paraId="6BDF0689" w14:textId="77777777" w:rsidR="001E3766" w:rsidRPr="00861F34" w:rsidRDefault="001E3766" w:rsidP="00B37AD9">
      <w:pPr>
        <w:rPr>
          <w:rFonts w:ascii="Times New Roman" w:hAnsi="Times New Roman" w:cs="Times New Roman"/>
          <w:b/>
          <w:sz w:val="32"/>
          <w:szCs w:val="32"/>
          <w:lang w:val="it-IT"/>
        </w:rPr>
      </w:pPr>
      <w:r w:rsidRPr="00861F34">
        <w:rPr>
          <w:rFonts w:ascii="Times New Roman" w:hAnsi="Times New Roman" w:cs="Times New Roman"/>
          <w:b/>
          <w:sz w:val="32"/>
          <w:szCs w:val="32"/>
          <w:lang w:val="it-IT"/>
        </w:rPr>
        <w:br w:type="page"/>
      </w:r>
    </w:p>
    <w:p w14:paraId="73BE9A8A" w14:textId="24A51338" w:rsidR="008B7701" w:rsidRPr="0045078C" w:rsidRDefault="008B7701" w:rsidP="008B7701">
      <w:pPr>
        <w:contextualSpacing/>
        <w:jc w:val="both"/>
        <w:rPr>
          <w:rFonts w:ascii="Calibri" w:eastAsia="Calibri" w:hAnsi="Calibri" w:cs="Times New Roman"/>
          <w:b/>
          <w:bCs/>
          <w:sz w:val="24"/>
          <w:szCs w:val="24"/>
        </w:rPr>
      </w:pPr>
      <w:r w:rsidRPr="00592A0B">
        <w:rPr>
          <w:rFonts w:ascii="Times New Roman" w:hAnsi="Times New Roman" w:cs="Times New Roman"/>
          <w:b/>
          <w:sz w:val="32"/>
          <w:szCs w:val="32"/>
        </w:rPr>
        <w:lastRenderedPageBreak/>
        <w:t xml:space="preserve">IAEA </w:t>
      </w:r>
      <w:r w:rsidR="00592A0B" w:rsidRPr="00592A0B">
        <w:rPr>
          <w:rFonts w:ascii="Times New Roman" w:hAnsi="Times New Roman" w:cs="Times New Roman"/>
          <w:b/>
          <w:sz w:val="32"/>
          <w:szCs w:val="32"/>
        </w:rPr>
        <w:t>Contacts</w:t>
      </w:r>
    </w:p>
    <w:p w14:paraId="2576B738" w14:textId="77777777" w:rsidR="00592A0B" w:rsidRDefault="00592A0B" w:rsidP="008B7701">
      <w:pPr>
        <w:contextualSpacing/>
        <w:jc w:val="both"/>
        <w:rPr>
          <w:rFonts w:ascii="Calibri" w:eastAsia="Calibri" w:hAnsi="Calibri" w:cs="Times New Roman"/>
          <w:sz w:val="24"/>
          <w:szCs w:val="24"/>
        </w:rPr>
      </w:pPr>
    </w:p>
    <w:p w14:paraId="3567DB2F" w14:textId="565FA33A" w:rsidR="0034243A" w:rsidRPr="00592A0B" w:rsidRDefault="00592A0B" w:rsidP="008B7701">
      <w:pPr>
        <w:contextualSpacing/>
        <w:jc w:val="both"/>
        <w:rPr>
          <w:rFonts w:ascii="Times New Roman" w:eastAsia="Calibri" w:hAnsi="Times New Roman" w:cs="Times New Roman"/>
          <w:b/>
          <w:bCs/>
        </w:rPr>
      </w:pPr>
      <w:r w:rsidRPr="00592A0B">
        <w:rPr>
          <w:rFonts w:ascii="Times New Roman" w:eastAsia="Calibri" w:hAnsi="Times New Roman" w:cs="Times New Roman"/>
          <w:b/>
          <w:bCs/>
        </w:rPr>
        <w:t xml:space="preserve">Scientific Secretaries: </w:t>
      </w:r>
    </w:p>
    <w:p w14:paraId="395D704A" w14:textId="77777777" w:rsidR="00592A0B" w:rsidRPr="0045078C" w:rsidRDefault="00592A0B" w:rsidP="008B7701">
      <w:pPr>
        <w:contextualSpacing/>
        <w:jc w:val="both"/>
        <w:rPr>
          <w:rFonts w:ascii="Calibri" w:eastAsia="Calibri" w:hAnsi="Calibri" w:cs="Times New Roman"/>
          <w:sz w:val="24"/>
          <w:szCs w:val="24"/>
        </w:rPr>
      </w:pPr>
    </w:p>
    <w:p w14:paraId="4D04095B" w14:textId="1A856641" w:rsidR="00D6212B" w:rsidRPr="00592A0B" w:rsidRDefault="00473616" w:rsidP="00D6212B">
      <w:pPr>
        <w:contextualSpacing/>
        <w:jc w:val="both"/>
        <w:rPr>
          <w:rFonts w:ascii="Times New Roman" w:eastAsia="Calibri" w:hAnsi="Times New Roman" w:cs="Times New Roman"/>
          <w:b/>
          <w:bCs/>
          <w:lang w:val="en-US"/>
        </w:rPr>
      </w:pPr>
      <w:r w:rsidRPr="00592A0B">
        <w:rPr>
          <w:rFonts w:ascii="Times New Roman" w:eastAsia="Calibri" w:hAnsi="Times New Roman" w:cs="Times New Roman"/>
          <w:b/>
          <w:bCs/>
          <w:lang w:val="en-US"/>
        </w:rPr>
        <w:t xml:space="preserve">Mr </w:t>
      </w:r>
      <w:r w:rsidR="00D6212B" w:rsidRPr="00592A0B">
        <w:rPr>
          <w:rFonts w:ascii="Times New Roman" w:eastAsia="Calibri" w:hAnsi="Times New Roman" w:cs="Times New Roman"/>
          <w:b/>
          <w:bCs/>
          <w:lang w:val="en-US"/>
        </w:rPr>
        <w:t>Vladimir A</w:t>
      </w:r>
      <w:r w:rsidR="001E3766">
        <w:rPr>
          <w:rFonts w:ascii="Times New Roman" w:eastAsia="Calibri" w:hAnsi="Times New Roman" w:cs="Times New Roman"/>
          <w:b/>
          <w:bCs/>
          <w:lang w:val="en-US"/>
        </w:rPr>
        <w:t>rtisiuk</w:t>
      </w:r>
      <w:r w:rsidR="00D6212B" w:rsidRPr="00592A0B">
        <w:rPr>
          <w:rFonts w:ascii="Times New Roman" w:eastAsia="Calibri" w:hAnsi="Times New Roman" w:cs="Times New Roman"/>
          <w:b/>
          <w:bCs/>
          <w:lang w:val="en-US"/>
        </w:rPr>
        <w:t xml:space="preserve"> </w:t>
      </w:r>
    </w:p>
    <w:p w14:paraId="74C2CC9C" w14:textId="6267EED1" w:rsidR="001E3766" w:rsidRPr="001E3766" w:rsidRDefault="001E3766" w:rsidP="001E3766">
      <w:pPr>
        <w:keepNext/>
        <w:keepLines/>
        <w:widowControl w:val="0"/>
        <w:autoSpaceDE w:val="0"/>
        <w:autoSpaceDN w:val="0"/>
        <w:adjustRightInd w:val="0"/>
        <w:spacing w:after="0" w:line="276" w:lineRule="auto"/>
        <w:ind w:right="112"/>
        <w:rPr>
          <w:rFonts w:ascii="Times New Roman" w:eastAsia="SimSun" w:hAnsi="Times New Roman" w:cs="Times New Roman"/>
          <w:kern w:val="0"/>
          <w:lang w:eastAsia="en-GB"/>
          <w14:ligatures w14:val="none"/>
        </w:rPr>
      </w:pPr>
      <w:bookmarkStart w:id="0" w:name="_Hlk173487493"/>
      <w:r w:rsidRPr="001E3766">
        <w:rPr>
          <w:rFonts w:ascii="Times New Roman" w:eastAsia="SimSun" w:hAnsi="Times New Roman" w:cs="Times New Roman"/>
          <w:kern w:val="0"/>
          <w:lang w:eastAsia="en-GB"/>
          <w14:ligatures w14:val="none"/>
        </w:rPr>
        <w:t>Division of Nuclear Power</w:t>
      </w:r>
    </w:p>
    <w:p w14:paraId="703074DB" w14:textId="165199CB" w:rsidR="001E3766" w:rsidRPr="001E3766" w:rsidRDefault="001E3766" w:rsidP="001E3766">
      <w:pPr>
        <w:keepNext/>
        <w:keepLines/>
        <w:widowControl w:val="0"/>
        <w:autoSpaceDE w:val="0"/>
        <w:autoSpaceDN w:val="0"/>
        <w:adjustRightInd w:val="0"/>
        <w:spacing w:after="0" w:line="276" w:lineRule="auto"/>
        <w:ind w:right="112"/>
        <w:rPr>
          <w:rFonts w:ascii="Times New Roman" w:eastAsia="SimSun" w:hAnsi="Times New Roman" w:cs="Times New Roman"/>
          <w:kern w:val="0"/>
          <w:lang w:eastAsia="en-GB"/>
          <w14:ligatures w14:val="none"/>
        </w:rPr>
      </w:pPr>
      <w:r w:rsidRPr="001E3766">
        <w:rPr>
          <w:rFonts w:ascii="Times New Roman" w:eastAsia="SimSun" w:hAnsi="Times New Roman" w:cs="Times New Roman"/>
          <w:kern w:val="0"/>
          <w:lang w:eastAsia="en-GB"/>
          <w14:ligatures w14:val="none"/>
        </w:rPr>
        <w:t>Department of Nuclear Energy</w:t>
      </w:r>
    </w:p>
    <w:p w14:paraId="0DFFDCE3" w14:textId="77777777" w:rsidR="001E3766" w:rsidRPr="001E3766" w:rsidRDefault="001E3766" w:rsidP="001E3766">
      <w:pPr>
        <w:keepNext/>
        <w:keepLines/>
        <w:widowControl w:val="0"/>
        <w:autoSpaceDE w:val="0"/>
        <w:autoSpaceDN w:val="0"/>
        <w:adjustRightInd w:val="0"/>
        <w:spacing w:after="0" w:line="276" w:lineRule="auto"/>
        <w:ind w:right="112"/>
        <w:rPr>
          <w:rFonts w:ascii="Times New Roman" w:eastAsia="SimSun" w:hAnsi="Times New Roman" w:cs="Times New Roman"/>
          <w:kern w:val="0"/>
          <w:lang w:eastAsia="en-GB"/>
          <w14:ligatures w14:val="none"/>
        </w:rPr>
      </w:pPr>
      <w:r w:rsidRPr="001E3766">
        <w:rPr>
          <w:rFonts w:ascii="Times New Roman" w:eastAsia="SimSun" w:hAnsi="Times New Roman" w:cs="Times New Roman"/>
          <w:kern w:val="0"/>
          <w:lang w:eastAsia="en-GB"/>
          <w14:ligatures w14:val="none"/>
        </w:rPr>
        <w:t>International Atomic Energy Agency</w:t>
      </w:r>
    </w:p>
    <w:p w14:paraId="2BC9B686" w14:textId="77777777" w:rsidR="001E3766" w:rsidRPr="001E3766" w:rsidRDefault="001E3766" w:rsidP="001E3766">
      <w:pPr>
        <w:keepNext/>
        <w:keepLines/>
        <w:widowControl w:val="0"/>
        <w:autoSpaceDE w:val="0"/>
        <w:autoSpaceDN w:val="0"/>
        <w:adjustRightInd w:val="0"/>
        <w:spacing w:after="0" w:line="276" w:lineRule="auto"/>
        <w:ind w:right="112"/>
        <w:rPr>
          <w:rFonts w:ascii="Times New Roman" w:eastAsia="SimSun" w:hAnsi="Times New Roman" w:cs="Times New Roman"/>
          <w:kern w:val="0"/>
          <w:lang w:eastAsia="en-GB"/>
          <w14:ligatures w14:val="none"/>
        </w:rPr>
      </w:pPr>
      <w:r w:rsidRPr="001E3766">
        <w:rPr>
          <w:rFonts w:ascii="Times New Roman" w:eastAsia="SimSun" w:hAnsi="Times New Roman" w:cs="Times New Roman"/>
          <w:kern w:val="0"/>
          <w:lang w:eastAsia="en-GB"/>
          <w14:ligatures w14:val="none"/>
        </w:rPr>
        <w:t>Vienna International Centre</w:t>
      </w:r>
    </w:p>
    <w:p w14:paraId="746C0626" w14:textId="77777777" w:rsidR="001E3766" w:rsidRPr="001E3766" w:rsidRDefault="001E3766" w:rsidP="001E3766">
      <w:pPr>
        <w:keepNext/>
        <w:keepLines/>
        <w:widowControl w:val="0"/>
        <w:autoSpaceDE w:val="0"/>
        <w:autoSpaceDN w:val="0"/>
        <w:adjustRightInd w:val="0"/>
        <w:spacing w:after="0" w:line="276" w:lineRule="auto"/>
        <w:ind w:right="112"/>
        <w:rPr>
          <w:rFonts w:ascii="Times New Roman" w:eastAsia="SimSun" w:hAnsi="Times New Roman" w:cs="Times New Roman"/>
          <w:kern w:val="0"/>
          <w:lang w:val="it-IT" w:eastAsia="en-GB"/>
          <w14:ligatures w14:val="none"/>
        </w:rPr>
      </w:pPr>
      <w:r w:rsidRPr="001E3766">
        <w:rPr>
          <w:rFonts w:ascii="Times New Roman" w:eastAsia="SimSun" w:hAnsi="Times New Roman" w:cs="Times New Roman"/>
          <w:kern w:val="0"/>
          <w:lang w:val="it-IT" w:eastAsia="en-GB"/>
          <w14:ligatures w14:val="none"/>
        </w:rPr>
        <w:t>PO Box 100</w:t>
      </w:r>
    </w:p>
    <w:p w14:paraId="6F34C6FA" w14:textId="77777777" w:rsidR="001E3766" w:rsidRPr="001E3766" w:rsidRDefault="001E3766" w:rsidP="001E3766">
      <w:pPr>
        <w:keepNext/>
        <w:keepLines/>
        <w:widowControl w:val="0"/>
        <w:autoSpaceDE w:val="0"/>
        <w:autoSpaceDN w:val="0"/>
        <w:adjustRightInd w:val="0"/>
        <w:spacing w:after="0" w:line="276" w:lineRule="auto"/>
        <w:ind w:right="112"/>
        <w:rPr>
          <w:rFonts w:ascii="Times New Roman" w:eastAsia="SimSun" w:hAnsi="Times New Roman" w:cs="Times New Roman"/>
          <w:kern w:val="0"/>
          <w:lang w:val="it-IT" w:eastAsia="en-GB"/>
          <w14:ligatures w14:val="none"/>
        </w:rPr>
      </w:pPr>
      <w:r w:rsidRPr="001E3766">
        <w:rPr>
          <w:rFonts w:ascii="Times New Roman" w:eastAsia="SimSun" w:hAnsi="Times New Roman" w:cs="Times New Roman"/>
          <w:kern w:val="0"/>
          <w:lang w:val="it-IT" w:eastAsia="en-GB"/>
          <w14:ligatures w14:val="none"/>
        </w:rPr>
        <w:t>1400 VIENNA</w:t>
      </w:r>
    </w:p>
    <w:p w14:paraId="56C269AB" w14:textId="77777777" w:rsidR="001E3766" w:rsidRPr="001E3766" w:rsidRDefault="001E3766" w:rsidP="001E3766">
      <w:pPr>
        <w:keepNext/>
        <w:keepLines/>
        <w:widowControl w:val="0"/>
        <w:autoSpaceDE w:val="0"/>
        <w:autoSpaceDN w:val="0"/>
        <w:adjustRightInd w:val="0"/>
        <w:spacing w:after="0" w:line="276" w:lineRule="auto"/>
        <w:ind w:right="112"/>
        <w:rPr>
          <w:rFonts w:ascii="Times New Roman" w:eastAsia="SimSun" w:hAnsi="Times New Roman" w:cs="Times New Roman"/>
          <w:kern w:val="0"/>
          <w:lang w:val="it-IT" w:eastAsia="en-GB"/>
          <w14:ligatures w14:val="none"/>
        </w:rPr>
      </w:pPr>
      <w:r w:rsidRPr="001E3766">
        <w:rPr>
          <w:rFonts w:ascii="Times New Roman" w:eastAsia="SimSun" w:hAnsi="Times New Roman" w:cs="Times New Roman"/>
          <w:kern w:val="0"/>
          <w:lang w:val="it-IT" w:eastAsia="en-GB"/>
          <w14:ligatures w14:val="none"/>
        </w:rPr>
        <w:t>AUSTRIA</w:t>
      </w:r>
    </w:p>
    <w:p w14:paraId="7B5CA0E8" w14:textId="77777777" w:rsidR="001E3766" w:rsidRPr="001E3766" w:rsidRDefault="001E3766" w:rsidP="001E3766">
      <w:pPr>
        <w:keepNext/>
        <w:keepLines/>
        <w:widowControl w:val="0"/>
        <w:autoSpaceDE w:val="0"/>
        <w:autoSpaceDN w:val="0"/>
        <w:adjustRightInd w:val="0"/>
        <w:spacing w:after="0" w:line="276" w:lineRule="auto"/>
        <w:ind w:right="112"/>
        <w:rPr>
          <w:rFonts w:ascii="Times New Roman" w:eastAsia="SimSun" w:hAnsi="Times New Roman" w:cs="Times New Roman"/>
          <w:kern w:val="0"/>
          <w:lang w:val="it-IT" w:eastAsia="en-GB"/>
          <w14:ligatures w14:val="none"/>
        </w:rPr>
      </w:pPr>
    </w:p>
    <w:p w14:paraId="2B95D1AE" w14:textId="79EB3B63" w:rsidR="001E3766" w:rsidRPr="001E3766" w:rsidRDefault="001E3766" w:rsidP="001E3766">
      <w:pPr>
        <w:keepNext/>
        <w:keepLines/>
        <w:widowControl w:val="0"/>
        <w:autoSpaceDE w:val="0"/>
        <w:autoSpaceDN w:val="0"/>
        <w:adjustRightInd w:val="0"/>
        <w:spacing w:after="0" w:line="276" w:lineRule="auto"/>
        <w:ind w:right="112"/>
        <w:rPr>
          <w:rFonts w:ascii="Times New Roman" w:eastAsia="SimSun" w:hAnsi="Times New Roman" w:cs="Times New Roman"/>
          <w:kern w:val="0"/>
          <w:lang w:val="it-IT" w:eastAsia="en-GB"/>
          <w14:ligatures w14:val="none"/>
        </w:rPr>
      </w:pPr>
      <w:r w:rsidRPr="001E3766">
        <w:rPr>
          <w:rFonts w:ascii="Times New Roman" w:eastAsia="SimSun" w:hAnsi="Times New Roman" w:cs="Times New Roman"/>
          <w:kern w:val="0"/>
          <w:lang w:val="it-IT" w:eastAsia="en-GB"/>
          <w14:ligatures w14:val="none"/>
        </w:rPr>
        <w:t>Tel.: +43 1 2600 23313</w:t>
      </w:r>
    </w:p>
    <w:p w14:paraId="2D99BB2E" w14:textId="7E4E5EB6" w:rsidR="001E3766" w:rsidRPr="001E3766" w:rsidRDefault="001E3766" w:rsidP="001E3766">
      <w:pPr>
        <w:keepNext/>
        <w:keepLines/>
        <w:widowControl w:val="0"/>
        <w:autoSpaceDE w:val="0"/>
        <w:autoSpaceDN w:val="0"/>
        <w:adjustRightInd w:val="0"/>
        <w:spacing w:after="0" w:line="276" w:lineRule="auto"/>
        <w:ind w:right="112"/>
        <w:rPr>
          <w:rFonts w:ascii="Times New Roman" w:eastAsia="SimSun" w:hAnsi="Times New Roman" w:cs="Times New Roman"/>
          <w:kern w:val="0"/>
          <w:sz w:val="24"/>
          <w:szCs w:val="24"/>
          <w:lang w:eastAsia="en-GB"/>
          <w14:ligatures w14:val="none"/>
        </w:rPr>
      </w:pPr>
      <w:r w:rsidRPr="001E3766">
        <w:rPr>
          <w:rFonts w:ascii="Times New Roman" w:eastAsia="SimSun" w:hAnsi="Times New Roman" w:cs="Times New Roman"/>
          <w:color w:val="000000"/>
          <w:kern w:val="0"/>
          <w:lang w:eastAsia="en-GB"/>
          <w14:ligatures w14:val="none"/>
        </w:rPr>
        <w:t>Fax: +43 1 26007</w:t>
      </w:r>
    </w:p>
    <w:bookmarkEnd w:id="0"/>
    <w:p w14:paraId="7DAEABAC" w14:textId="0269A166" w:rsidR="001E3766" w:rsidRPr="001E3766" w:rsidRDefault="001E3766" w:rsidP="001E3766">
      <w:pPr>
        <w:keepNext/>
        <w:keepLines/>
        <w:widowControl w:val="0"/>
        <w:autoSpaceDE w:val="0"/>
        <w:autoSpaceDN w:val="0"/>
        <w:adjustRightInd w:val="0"/>
        <w:spacing w:after="0" w:line="276" w:lineRule="auto"/>
        <w:ind w:right="112"/>
        <w:rPr>
          <w:rFonts w:ascii="Times New Roman" w:eastAsia="SimSun" w:hAnsi="Times New Roman" w:cs="Times New Roman"/>
          <w:kern w:val="0"/>
          <w:sz w:val="24"/>
          <w:szCs w:val="24"/>
          <w:lang w:eastAsia="en-GB"/>
          <w14:ligatures w14:val="none"/>
        </w:rPr>
      </w:pPr>
      <w:r w:rsidRPr="001E3766">
        <w:rPr>
          <w:rFonts w:ascii="Times New Roman" w:eastAsia="SimSun" w:hAnsi="Times New Roman" w:cs="Times New Roman"/>
          <w:color w:val="000000"/>
          <w:kern w:val="0"/>
          <w:lang w:eastAsia="en-GB"/>
          <w14:ligatures w14:val="none"/>
        </w:rPr>
        <w:t xml:space="preserve">Email: </w:t>
      </w:r>
      <w:hyperlink r:id="rId11" w:history="1">
        <w:r w:rsidRPr="006B1445">
          <w:rPr>
            <w:rStyle w:val="Hyperlink"/>
            <w:rFonts w:ascii="Times New Roman" w:eastAsia="SimSun" w:hAnsi="Times New Roman" w:cs="Times New Roman"/>
            <w:kern w:val="0"/>
            <w:lang w:eastAsia="en-GB"/>
            <w14:ligatures w14:val="none"/>
          </w:rPr>
          <w:t>V.Artisiuk</w:t>
        </w:r>
        <w:r w:rsidRPr="001E3766">
          <w:rPr>
            <w:rStyle w:val="Hyperlink"/>
            <w:rFonts w:ascii="Times New Roman" w:eastAsia="SimSun" w:hAnsi="Times New Roman" w:cs="Times New Roman"/>
            <w:kern w:val="0"/>
            <w:lang w:eastAsia="en-GB"/>
            <w14:ligatures w14:val="none"/>
          </w:rPr>
          <w:t>@iaea.org</w:t>
        </w:r>
      </w:hyperlink>
    </w:p>
    <w:p w14:paraId="41D7F234" w14:textId="77777777" w:rsidR="00890D6C" w:rsidRPr="008153A6" w:rsidRDefault="00890D6C" w:rsidP="005D0E96">
      <w:pPr>
        <w:contextualSpacing/>
        <w:jc w:val="both"/>
        <w:rPr>
          <w:rFonts w:ascii="Calibri" w:eastAsia="Calibri" w:hAnsi="Calibri" w:cs="Times New Roman"/>
          <w:sz w:val="24"/>
          <w:szCs w:val="24"/>
        </w:rPr>
      </w:pPr>
    </w:p>
    <w:p w14:paraId="57FCAA89" w14:textId="1DC7D665" w:rsidR="00592A0B" w:rsidRPr="00592A0B" w:rsidRDefault="00592A0B" w:rsidP="00592A0B">
      <w:pPr>
        <w:contextualSpacing/>
        <w:jc w:val="both"/>
        <w:rPr>
          <w:rFonts w:ascii="Times New Roman" w:eastAsia="Calibri" w:hAnsi="Times New Roman" w:cs="Times New Roman"/>
          <w:b/>
          <w:bCs/>
          <w:lang w:val="en-US"/>
        </w:rPr>
      </w:pPr>
      <w:r w:rsidRPr="00592A0B">
        <w:rPr>
          <w:rFonts w:ascii="Times New Roman" w:eastAsia="Calibri" w:hAnsi="Times New Roman" w:cs="Times New Roman"/>
          <w:b/>
          <w:bCs/>
          <w:lang w:val="en-US"/>
        </w:rPr>
        <w:t xml:space="preserve">Mr </w:t>
      </w:r>
      <w:r>
        <w:rPr>
          <w:rFonts w:ascii="Times New Roman" w:eastAsia="Calibri" w:hAnsi="Times New Roman" w:cs="Times New Roman"/>
          <w:b/>
          <w:bCs/>
          <w:lang w:val="en-US"/>
        </w:rPr>
        <w:t>Ryan W</w:t>
      </w:r>
      <w:r w:rsidR="00861F34">
        <w:rPr>
          <w:rFonts w:ascii="Times New Roman" w:eastAsia="Calibri" w:hAnsi="Times New Roman" w:cs="Times New Roman"/>
          <w:b/>
          <w:bCs/>
          <w:lang w:val="en-US"/>
        </w:rPr>
        <w:t>agner</w:t>
      </w:r>
      <w:r w:rsidRPr="00592A0B">
        <w:rPr>
          <w:rFonts w:ascii="Times New Roman" w:eastAsia="Calibri" w:hAnsi="Times New Roman" w:cs="Times New Roman"/>
          <w:b/>
          <w:bCs/>
          <w:lang w:val="en-US"/>
        </w:rPr>
        <w:t xml:space="preserve"> </w:t>
      </w:r>
    </w:p>
    <w:p w14:paraId="4ED3AFFB" w14:textId="77777777" w:rsidR="001E3766" w:rsidRPr="001E3766" w:rsidRDefault="001E3766" w:rsidP="001E3766">
      <w:pPr>
        <w:keepNext/>
        <w:keepLines/>
        <w:widowControl w:val="0"/>
        <w:autoSpaceDE w:val="0"/>
        <w:autoSpaceDN w:val="0"/>
        <w:adjustRightInd w:val="0"/>
        <w:spacing w:after="0" w:line="276" w:lineRule="auto"/>
        <w:ind w:right="112"/>
        <w:rPr>
          <w:rFonts w:ascii="Times New Roman" w:eastAsia="SimSun" w:hAnsi="Times New Roman" w:cs="Times New Roman"/>
          <w:kern w:val="0"/>
          <w:lang w:eastAsia="en-GB"/>
          <w14:ligatures w14:val="none"/>
        </w:rPr>
      </w:pPr>
      <w:r w:rsidRPr="001E3766">
        <w:rPr>
          <w:rFonts w:ascii="Times New Roman" w:eastAsia="SimSun" w:hAnsi="Times New Roman" w:cs="Times New Roman"/>
          <w:kern w:val="0"/>
          <w:lang w:eastAsia="en-GB"/>
          <w14:ligatures w14:val="none"/>
        </w:rPr>
        <w:t>Division of Nuclear Power</w:t>
      </w:r>
    </w:p>
    <w:p w14:paraId="2A1302E9" w14:textId="77777777" w:rsidR="001E3766" w:rsidRPr="001E3766" w:rsidRDefault="001E3766" w:rsidP="001E3766">
      <w:pPr>
        <w:keepNext/>
        <w:keepLines/>
        <w:widowControl w:val="0"/>
        <w:autoSpaceDE w:val="0"/>
        <w:autoSpaceDN w:val="0"/>
        <w:adjustRightInd w:val="0"/>
        <w:spacing w:after="0" w:line="276" w:lineRule="auto"/>
        <w:ind w:right="112"/>
        <w:rPr>
          <w:rFonts w:ascii="Times New Roman" w:eastAsia="SimSun" w:hAnsi="Times New Roman" w:cs="Times New Roman"/>
          <w:kern w:val="0"/>
          <w:lang w:eastAsia="en-GB"/>
          <w14:ligatures w14:val="none"/>
        </w:rPr>
      </w:pPr>
      <w:r w:rsidRPr="001E3766">
        <w:rPr>
          <w:rFonts w:ascii="Times New Roman" w:eastAsia="SimSun" w:hAnsi="Times New Roman" w:cs="Times New Roman"/>
          <w:kern w:val="0"/>
          <w:lang w:eastAsia="en-GB"/>
          <w14:ligatures w14:val="none"/>
        </w:rPr>
        <w:t>Department of Nuclear Energy</w:t>
      </w:r>
    </w:p>
    <w:p w14:paraId="36635D24" w14:textId="77777777" w:rsidR="001E3766" w:rsidRPr="001E3766" w:rsidRDefault="001E3766" w:rsidP="001E3766">
      <w:pPr>
        <w:keepNext/>
        <w:keepLines/>
        <w:widowControl w:val="0"/>
        <w:autoSpaceDE w:val="0"/>
        <w:autoSpaceDN w:val="0"/>
        <w:adjustRightInd w:val="0"/>
        <w:spacing w:after="0" w:line="276" w:lineRule="auto"/>
        <w:ind w:right="112"/>
        <w:rPr>
          <w:rFonts w:ascii="Times New Roman" w:eastAsia="SimSun" w:hAnsi="Times New Roman" w:cs="Times New Roman"/>
          <w:kern w:val="0"/>
          <w:lang w:eastAsia="en-GB"/>
          <w14:ligatures w14:val="none"/>
        </w:rPr>
      </w:pPr>
      <w:r w:rsidRPr="001E3766">
        <w:rPr>
          <w:rFonts w:ascii="Times New Roman" w:eastAsia="SimSun" w:hAnsi="Times New Roman" w:cs="Times New Roman"/>
          <w:kern w:val="0"/>
          <w:lang w:eastAsia="en-GB"/>
          <w14:ligatures w14:val="none"/>
        </w:rPr>
        <w:t>International Atomic Energy Agency</w:t>
      </w:r>
    </w:p>
    <w:p w14:paraId="1CF90645" w14:textId="77777777" w:rsidR="001E3766" w:rsidRPr="001E3766" w:rsidRDefault="001E3766" w:rsidP="001E3766">
      <w:pPr>
        <w:keepNext/>
        <w:keepLines/>
        <w:widowControl w:val="0"/>
        <w:autoSpaceDE w:val="0"/>
        <w:autoSpaceDN w:val="0"/>
        <w:adjustRightInd w:val="0"/>
        <w:spacing w:after="0" w:line="276" w:lineRule="auto"/>
        <w:ind w:right="112"/>
        <w:rPr>
          <w:rFonts w:ascii="Times New Roman" w:eastAsia="SimSun" w:hAnsi="Times New Roman" w:cs="Times New Roman"/>
          <w:kern w:val="0"/>
          <w:lang w:val="it-IT" w:eastAsia="en-GB"/>
          <w14:ligatures w14:val="none"/>
        </w:rPr>
      </w:pPr>
      <w:r w:rsidRPr="001E3766">
        <w:rPr>
          <w:rFonts w:ascii="Times New Roman" w:eastAsia="SimSun" w:hAnsi="Times New Roman" w:cs="Times New Roman"/>
          <w:kern w:val="0"/>
          <w:lang w:val="it-IT" w:eastAsia="en-GB"/>
          <w14:ligatures w14:val="none"/>
        </w:rPr>
        <w:t>Vienna International Centre</w:t>
      </w:r>
    </w:p>
    <w:p w14:paraId="187256E4" w14:textId="77777777" w:rsidR="001E3766" w:rsidRPr="001E3766" w:rsidRDefault="001E3766" w:rsidP="001E3766">
      <w:pPr>
        <w:keepNext/>
        <w:keepLines/>
        <w:widowControl w:val="0"/>
        <w:autoSpaceDE w:val="0"/>
        <w:autoSpaceDN w:val="0"/>
        <w:adjustRightInd w:val="0"/>
        <w:spacing w:after="0" w:line="276" w:lineRule="auto"/>
        <w:ind w:right="112"/>
        <w:rPr>
          <w:rFonts w:ascii="Times New Roman" w:eastAsia="SimSun" w:hAnsi="Times New Roman" w:cs="Times New Roman"/>
          <w:kern w:val="0"/>
          <w:lang w:val="it-IT" w:eastAsia="en-GB"/>
          <w14:ligatures w14:val="none"/>
        </w:rPr>
      </w:pPr>
      <w:r w:rsidRPr="001E3766">
        <w:rPr>
          <w:rFonts w:ascii="Times New Roman" w:eastAsia="SimSun" w:hAnsi="Times New Roman" w:cs="Times New Roman"/>
          <w:kern w:val="0"/>
          <w:lang w:val="it-IT" w:eastAsia="en-GB"/>
          <w14:ligatures w14:val="none"/>
        </w:rPr>
        <w:t>PO Box 100</w:t>
      </w:r>
    </w:p>
    <w:p w14:paraId="757C29CA" w14:textId="77777777" w:rsidR="001E3766" w:rsidRPr="001E3766" w:rsidRDefault="001E3766" w:rsidP="001E3766">
      <w:pPr>
        <w:keepNext/>
        <w:keepLines/>
        <w:widowControl w:val="0"/>
        <w:autoSpaceDE w:val="0"/>
        <w:autoSpaceDN w:val="0"/>
        <w:adjustRightInd w:val="0"/>
        <w:spacing w:after="0" w:line="276" w:lineRule="auto"/>
        <w:ind w:right="112"/>
        <w:rPr>
          <w:rFonts w:ascii="Times New Roman" w:eastAsia="SimSun" w:hAnsi="Times New Roman" w:cs="Times New Roman"/>
          <w:kern w:val="0"/>
          <w:lang w:val="it-IT" w:eastAsia="en-GB"/>
          <w14:ligatures w14:val="none"/>
        </w:rPr>
      </w:pPr>
      <w:r w:rsidRPr="001E3766">
        <w:rPr>
          <w:rFonts w:ascii="Times New Roman" w:eastAsia="SimSun" w:hAnsi="Times New Roman" w:cs="Times New Roman"/>
          <w:kern w:val="0"/>
          <w:lang w:val="it-IT" w:eastAsia="en-GB"/>
          <w14:ligatures w14:val="none"/>
        </w:rPr>
        <w:t>1400 VIENNA</w:t>
      </w:r>
    </w:p>
    <w:p w14:paraId="375C16BB" w14:textId="77777777" w:rsidR="001E3766" w:rsidRPr="001E3766" w:rsidRDefault="001E3766" w:rsidP="001E3766">
      <w:pPr>
        <w:keepNext/>
        <w:keepLines/>
        <w:widowControl w:val="0"/>
        <w:autoSpaceDE w:val="0"/>
        <w:autoSpaceDN w:val="0"/>
        <w:adjustRightInd w:val="0"/>
        <w:spacing w:after="0" w:line="276" w:lineRule="auto"/>
        <w:ind w:right="112"/>
        <w:rPr>
          <w:rFonts w:ascii="Times New Roman" w:eastAsia="SimSun" w:hAnsi="Times New Roman" w:cs="Times New Roman"/>
          <w:kern w:val="0"/>
          <w:lang w:val="it-IT" w:eastAsia="en-GB"/>
          <w14:ligatures w14:val="none"/>
        </w:rPr>
      </w:pPr>
      <w:r w:rsidRPr="001E3766">
        <w:rPr>
          <w:rFonts w:ascii="Times New Roman" w:eastAsia="SimSun" w:hAnsi="Times New Roman" w:cs="Times New Roman"/>
          <w:kern w:val="0"/>
          <w:lang w:val="it-IT" w:eastAsia="en-GB"/>
          <w14:ligatures w14:val="none"/>
        </w:rPr>
        <w:t>AUSTRIA</w:t>
      </w:r>
    </w:p>
    <w:p w14:paraId="62E0D095" w14:textId="77777777" w:rsidR="001E3766" w:rsidRPr="001E3766" w:rsidRDefault="001E3766" w:rsidP="001E3766">
      <w:pPr>
        <w:keepNext/>
        <w:keepLines/>
        <w:widowControl w:val="0"/>
        <w:autoSpaceDE w:val="0"/>
        <w:autoSpaceDN w:val="0"/>
        <w:adjustRightInd w:val="0"/>
        <w:spacing w:after="0" w:line="276" w:lineRule="auto"/>
        <w:ind w:right="112"/>
        <w:rPr>
          <w:rFonts w:ascii="Times New Roman" w:eastAsia="SimSun" w:hAnsi="Times New Roman" w:cs="Times New Roman"/>
          <w:kern w:val="0"/>
          <w:lang w:val="it-IT" w:eastAsia="en-GB"/>
          <w14:ligatures w14:val="none"/>
        </w:rPr>
      </w:pPr>
    </w:p>
    <w:p w14:paraId="65AEDD5C" w14:textId="0806E9B4" w:rsidR="001E3766" w:rsidRPr="001E3766" w:rsidRDefault="001E3766" w:rsidP="001E3766">
      <w:pPr>
        <w:keepNext/>
        <w:keepLines/>
        <w:widowControl w:val="0"/>
        <w:autoSpaceDE w:val="0"/>
        <w:autoSpaceDN w:val="0"/>
        <w:adjustRightInd w:val="0"/>
        <w:spacing w:after="0" w:line="276" w:lineRule="auto"/>
        <w:ind w:right="112"/>
        <w:rPr>
          <w:rFonts w:ascii="Times New Roman" w:eastAsia="SimSun" w:hAnsi="Times New Roman" w:cs="Times New Roman"/>
          <w:kern w:val="0"/>
          <w:lang w:val="it-IT" w:eastAsia="en-GB"/>
          <w14:ligatures w14:val="none"/>
        </w:rPr>
      </w:pPr>
      <w:r w:rsidRPr="001E3766">
        <w:rPr>
          <w:rFonts w:ascii="Times New Roman" w:eastAsia="SimSun" w:hAnsi="Times New Roman" w:cs="Times New Roman"/>
          <w:kern w:val="0"/>
          <w:lang w:val="it-IT" w:eastAsia="en-GB"/>
          <w14:ligatures w14:val="none"/>
        </w:rPr>
        <w:t>Tel.: +43 1 2600 22825</w:t>
      </w:r>
    </w:p>
    <w:p w14:paraId="006F0E95" w14:textId="77777777" w:rsidR="001E3766" w:rsidRPr="001E3766" w:rsidRDefault="001E3766" w:rsidP="001E3766">
      <w:pPr>
        <w:keepNext/>
        <w:keepLines/>
        <w:widowControl w:val="0"/>
        <w:autoSpaceDE w:val="0"/>
        <w:autoSpaceDN w:val="0"/>
        <w:adjustRightInd w:val="0"/>
        <w:spacing w:after="0" w:line="276" w:lineRule="auto"/>
        <w:ind w:right="112"/>
        <w:rPr>
          <w:rFonts w:ascii="Times New Roman" w:eastAsia="SimSun" w:hAnsi="Times New Roman" w:cs="Times New Roman"/>
          <w:kern w:val="0"/>
          <w:sz w:val="24"/>
          <w:szCs w:val="24"/>
          <w:lang w:val="it-IT" w:eastAsia="en-GB"/>
          <w14:ligatures w14:val="none"/>
        </w:rPr>
      </w:pPr>
      <w:r w:rsidRPr="001E3766">
        <w:rPr>
          <w:rFonts w:ascii="Times New Roman" w:eastAsia="SimSun" w:hAnsi="Times New Roman" w:cs="Times New Roman"/>
          <w:color w:val="000000"/>
          <w:kern w:val="0"/>
          <w:lang w:val="it-IT" w:eastAsia="en-GB"/>
          <w14:ligatures w14:val="none"/>
        </w:rPr>
        <w:t>Fax: +43 1 26007</w:t>
      </w:r>
    </w:p>
    <w:p w14:paraId="4FC75B77" w14:textId="1A46C6AF" w:rsidR="00592A0B" w:rsidRPr="001E3766" w:rsidRDefault="00592A0B" w:rsidP="00592A0B">
      <w:pPr>
        <w:contextualSpacing/>
        <w:jc w:val="both"/>
        <w:rPr>
          <w:rFonts w:ascii="Calibri" w:eastAsia="Calibri" w:hAnsi="Calibri" w:cs="Times New Roman"/>
          <w:sz w:val="24"/>
          <w:szCs w:val="24"/>
          <w:lang w:val="it-IT"/>
        </w:rPr>
      </w:pPr>
      <w:r w:rsidRPr="008153A6">
        <w:rPr>
          <w:rFonts w:ascii="Times New Roman" w:eastAsia="Calibri" w:hAnsi="Times New Roman" w:cs="Times New Roman"/>
          <w:lang w:val="it-IT"/>
        </w:rPr>
        <w:t>E-mail</w:t>
      </w:r>
      <w:r w:rsidRPr="008153A6">
        <w:rPr>
          <w:rFonts w:ascii="Calibri" w:eastAsia="Calibri" w:hAnsi="Calibri" w:cs="Times New Roman"/>
          <w:sz w:val="24"/>
          <w:szCs w:val="24"/>
          <w:lang w:val="it-IT"/>
        </w:rPr>
        <w:t xml:space="preserve">: </w:t>
      </w:r>
      <w:hyperlink r:id="rId12" w:history="1">
        <w:r w:rsidRPr="008153A6">
          <w:rPr>
            <w:rStyle w:val="Hyperlink"/>
            <w:rFonts w:ascii="Times New Roman" w:hAnsi="Times New Roman" w:cs="Times New Roman"/>
            <w:lang w:val="it-IT"/>
          </w:rPr>
          <w:t>R.Wagner</w:t>
        </w:r>
        <w:r w:rsidRPr="008153A6">
          <w:rPr>
            <w:rStyle w:val="Hyperlink"/>
            <w:rFonts w:ascii="Times New Roman" w:eastAsia="Calibri" w:hAnsi="Times New Roman" w:cs="Times New Roman"/>
            <w:sz w:val="24"/>
            <w:szCs w:val="24"/>
            <w:lang w:val="it-IT"/>
          </w:rPr>
          <w:t>@iaea.org</w:t>
        </w:r>
      </w:hyperlink>
      <w:r w:rsidRPr="008153A6">
        <w:rPr>
          <w:rFonts w:ascii="Calibri" w:eastAsia="Calibri" w:hAnsi="Calibri" w:cs="Times New Roman"/>
          <w:sz w:val="24"/>
          <w:szCs w:val="24"/>
          <w:lang w:val="it-IT"/>
        </w:rPr>
        <w:t xml:space="preserve"> </w:t>
      </w:r>
    </w:p>
    <w:p w14:paraId="50729CF8" w14:textId="77777777" w:rsidR="00592A0B" w:rsidRPr="00861F34" w:rsidRDefault="00592A0B" w:rsidP="005D0E96">
      <w:pPr>
        <w:contextualSpacing/>
        <w:jc w:val="both"/>
        <w:rPr>
          <w:rFonts w:ascii="Calibri" w:eastAsia="Calibri" w:hAnsi="Calibri" w:cs="Times New Roman"/>
          <w:sz w:val="24"/>
          <w:szCs w:val="24"/>
          <w:lang w:val="it-IT"/>
        </w:rPr>
      </w:pPr>
    </w:p>
    <w:p w14:paraId="03C8556F" w14:textId="77777777" w:rsidR="00592A0B" w:rsidRPr="00861F34" w:rsidRDefault="00592A0B" w:rsidP="005D0E96">
      <w:pPr>
        <w:contextualSpacing/>
        <w:jc w:val="both"/>
        <w:rPr>
          <w:rFonts w:ascii="Calibri" w:eastAsia="Calibri" w:hAnsi="Calibri" w:cs="Times New Roman"/>
          <w:sz w:val="24"/>
          <w:szCs w:val="24"/>
          <w:lang w:val="it-IT"/>
        </w:rPr>
      </w:pPr>
    </w:p>
    <w:p w14:paraId="318BC26F" w14:textId="2840F906" w:rsidR="00592A0B" w:rsidRDefault="00592A0B" w:rsidP="00592A0B">
      <w:pPr>
        <w:autoSpaceDE w:val="0"/>
        <w:autoSpaceDN w:val="0"/>
        <w:adjustRightInd w:val="0"/>
        <w:spacing w:after="0" w:line="240" w:lineRule="auto"/>
        <w:rPr>
          <w:rFonts w:ascii="TimesNewRomanPS-BoldMT" w:hAnsi="TimesNewRomanPS-BoldMT" w:cs="TimesNewRomanPS-BoldMT"/>
          <w:b/>
          <w:bCs/>
          <w:color w:val="000000"/>
          <w:kern w:val="0"/>
        </w:rPr>
      </w:pPr>
      <w:r>
        <w:rPr>
          <w:rFonts w:ascii="TimesNewRomanPS-BoldMT" w:hAnsi="TimesNewRomanPS-BoldMT" w:cs="TimesNewRomanPS-BoldMT"/>
          <w:b/>
          <w:bCs/>
          <w:color w:val="000000"/>
          <w:kern w:val="0"/>
        </w:rPr>
        <w:t>Administrative Secretary:</w:t>
      </w:r>
      <w:r w:rsidR="001E3766">
        <w:rPr>
          <w:rFonts w:ascii="TimesNewRomanPS-BoldMT" w:hAnsi="TimesNewRomanPS-BoldMT" w:cs="TimesNewRomanPS-BoldMT"/>
          <w:b/>
          <w:bCs/>
          <w:color w:val="000000"/>
          <w:kern w:val="0"/>
        </w:rPr>
        <w:br/>
      </w:r>
    </w:p>
    <w:p w14:paraId="59AEFBA2" w14:textId="77777777" w:rsidR="00592A0B" w:rsidRDefault="00592A0B" w:rsidP="00592A0B">
      <w:pPr>
        <w:autoSpaceDE w:val="0"/>
        <w:autoSpaceDN w:val="0"/>
        <w:adjustRightInd w:val="0"/>
        <w:spacing w:after="0" w:line="240" w:lineRule="auto"/>
        <w:rPr>
          <w:rFonts w:ascii="TimesNewRomanPS-BoldMT" w:hAnsi="TimesNewRomanPS-BoldMT" w:cs="TimesNewRomanPS-BoldMT"/>
          <w:b/>
          <w:bCs/>
          <w:color w:val="000000"/>
          <w:kern w:val="0"/>
        </w:rPr>
      </w:pPr>
      <w:r>
        <w:rPr>
          <w:rFonts w:ascii="TimesNewRomanPS-BoldMT" w:hAnsi="TimesNewRomanPS-BoldMT" w:cs="TimesNewRomanPS-BoldMT"/>
          <w:b/>
          <w:bCs/>
          <w:color w:val="000000"/>
          <w:kern w:val="0"/>
        </w:rPr>
        <w:t>Ms M. Nicole Cordova Jurak</w:t>
      </w:r>
    </w:p>
    <w:p w14:paraId="595B07DE" w14:textId="77777777" w:rsidR="00592A0B" w:rsidRDefault="00592A0B" w:rsidP="00592A0B">
      <w:pPr>
        <w:autoSpaceDE w:val="0"/>
        <w:autoSpaceDN w:val="0"/>
        <w:adjustRightInd w:val="0"/>
        <w:spacing w:after="0" w:line="240" w:lineRule="auto"/>
        <w:rPr>
          <w:rFonts w:ascii="TimesNewRomanPSMT" w:hAnsi="TimesNewRomanPSMT" w:cs="TimesNewRomanPSMT"/>
          <w:color w:val="000000"/>
          <w:kern w:val="0"/>
        </w:rPr>
      </w:pPr>
      <w:r>
        <w:rPr>
          <w:rFonts w:ascii="TimesNewRomanPSMT" w:hAnsi="TimesNewRomanPSMT" w:cs="TimesNewRomanPSMT"/>
          <w:color w:val="000000"/>
          <w:kern w:val="0"/>
        </w:rPr>
        <w:t>Division of Nuclear Power</w:t>
      </w:r>
    </w:p>
    <w:p w14:paraId="1449B93A" w14:textId="77777777" w:rsidR="00592A0B" w:rsidRDefault="00592A0B" w:rsidP="00592A0B">
      <w:pPr>
        <w:autoSpaceDE w:val="0"/>
        <w:autoSpaceDN w:val="0"/>
        <w:adjustRightInd w:val="0"/>
        <w:spacing w:after="0" w:line="240" w:lineRule="auto"/>
        <w:rPr>
          <w:rFonts w:ascii="TimesNewRomanPSMT" w:hAnsi="TimesNewRomanPSMT" w:cs="TimesNewRomanPSMT"/>
          <w:color w:val="000000"/>
          <w:kern w:val="0"/>
        </w:rPr>
      </w:pPr>
      <w:r>
        <w:rPr>
          <w:rFonts w:ascii="TimesNewRomanPSMT" w:hAnsi="TimesNewRomanPSMT" w:cs="TimesNewRomanPSMT"/>
          <w:color w:val="000000"/>
          <w:kern w:val="0"/>
        </w:rPr>
        <w:t>Department of Nuclear Energy</w:t>
      </w:r>
    </w:p>
    <w:p w14:paraId="6B5396EC" w14:textId="77777777" w:rsidR="00592A0B" w:rsidRDefault="00592A0B" w:rsidP="00592A0B">
      <w:pPr>
        <w:autoSpaceDE w:val="0"/>
        <w:autoSpaceDN w:val="0"/>
        <w:adjustRightInd w:val="0"/>
        <w:spacing w:after="0" w:line="240" w:lineRule="auto"/>
        <w:rPr>
          <w:rFonts w:ascii="TimesNewRomanPSMT" w:hAnsi="TimesNewRomanPSMT" w:cs="TimesNewRomanPSMT"/>
          <w:color w:val="000000"/>
          <w:kern w:val="0"/>
        </w:rPr>
      </w:pPr>
      <w:r>
        <w:rPr>
          <w:rFonts w:ascii="TimesNewRomanPSMT" w:hAnsi="TimesNewRomanPSMT" w:cs="TimesNewRomanPSMT"/>
          <w:color w:val="000000"/>
          <w:kern w:val="0"/>
        </w:rPr>
        <w:t>International Atomic Energy Agency</w:t>
      </w:r>
    </w:p>
    <w:p w14:paraId="00D1C610" w14:textId="77777777" w:rsidR="00592A0B" w:rsidRPr="00861F34" w:rsidRDefault="00592A0B" w:rsidP="00592A0B">
      <w:pPr>
        <w:autoSpaceDE w:val="0"/>
        <w:autoSpaceDN w:val="0"/>
        <w:adjustRightInd w:val="0"/>
        <w:spacing w:after="0" w:line="240" w:lineRule="auto"/>
        <w:rPr>
          <w:rFonts w:ascii="TimesNewRomanPSMT" w:hAnsi="TimesNewRomanPSMT" w:cs="TimesNewRomanPSMT"/>
          <w:color w:val="000000"/>
          <w:kern w:val="0"/>
          <w:lang w:val="it-IT"/>
        </w:rPr>
      </w:pPr>
      <w:r w:rsidRPr="00861F34">
        <w:rPr>
          <w:rFonts w:ascii="TimesNewRomanPSMT" w:hAnsi="TimesNewRomanPSMT" w:cs="TimesNewRomanPSMT"/>
          <w:color w:val="000000"/>
          <w:kern w:val="0"/>
          <w:lang w:val="it-IT"/>
        </w:rPr>
        <w:t>Vienna International Centre</w:t>
      </w:r>
    </w:p>
    <w:p w14:paraId="0AA7FDB3" w14:textId="77777777" w:rsidR="00592A0B" w:rsidRPr="008153A6" w:rsidRDefault="00592A0B" w:rsidP="00592A0B">
      <w:pPr>
        <w:autoSpaceDE w:val="0"/>
        <w:autoSpaceDN w:val="0"/>
        <w:adjustRightInd w:val="0"/>
        <w:spacing w:after="0" w:line="240" w:lineRule="auto"/>
        <w:rPr>
          <w:rFonts w:ascii="TimesNewRomanPSMT" w:hAnsi="TimesNewRomanPSMT" w:cs="TimesNewRomanPSMT"/>
          <w:color w:val="000000"/>
          <w:kern w:val="0"/>
          <w:lang w:val="it-IT"/>
        </w:rPr>
      </w:pPr>
      <w:r w:rsidRPr="008153A6">
        <w:rPr>
          <w:rFonts w:ascii="TimesNewRomanPSMT" w:hAnsi="TimesNewRomanPSMT" w:cs="TimesNewRomanPSMT"/>
          <w:color w:val="000000"/>
          <w:kern w:val="0"/>
          <w:lang w:val="it-IT"/>
        </w:rPr>
        <w:t>PO Box 100</w:t>
      </w:r>
    </w:p>
    <w:p w14:paraId="69BC841B" w14:textId="77777777" w:rsidR="00592A0B" w:rsidRPr="00861F34" w:rsidRDefault="00592A0B" w:rsidP="00592A0B">
      <w:pPr>
        <w:autoSpaceDE w:val="0"/>
        <w:autoSpaceDN w:val="0"/>
        <w:adjustRightInd w:val="0"/>
        <w:spacing w:after="0" w:line="240" w:lineRule="auto"/>
        <w:rPr>
          <w:rFonts w:ascii="TimesNewRomanPSMT" w:hAnsi="TimesNewRomanPSMT" w:cs="TimesNewRomanPSMT"/>
          <w:color w:val="000000"/>
          <w:kern w:val="0"/>
        </w:rPr>
      </w:pPr>
      <w:r w:rsidRPr="00861F34">
        <w:rPr>
          <w:rFonts w:ascii="TimesNewRomanPSMT" w:hAnsi="TimesNewRomanPSMT" w:cs="TimesNewRomanPSMT"/>
          <w:color w:val="000000"/>
          <w:kern w:val="0"/>
        </w:rPr>
        <w:t>1400 VIENNA</w:t>
      </w:r>
    </w:p>
    <w:p w14:paraId="0025017A" w14:textId="77777777" w:rsidR="00592A0B" w:rsidRPr="00861F34" w:rsidRDefault="00592A0B" w:rsidP="00592A0B">
      <w:pPr>
        <w:autoSpaceDE w:val="0"/>
        <w:autoSpaceDN w:val="0"/>
        <w:adjustRightInd w:val="0"/>
        <w:spacing w:after="0" w:line="240" w:lineRule="auto"/>
        <w:rPr>
          <w:rFonts w:ascii="TimesNewRomanPSMT" w:hAnsi="TimesNewRomanPSMT" w:cs="TimesNewRomanPSMT"/>
          <w:color w:val="000000"/>
          <w:kern w:val="0"/>
        </w:rPr>
      </w:pPr>
      <w:r w:rsidRPr="00861F34">
        <w:rPr>
          <w:rFonts w:ascii="TimesNewRomanPSMT" w:hAnsi="TimesNewRomanPSMT" w:cs="TimesNewRomanPSMT"/>
          <w:color w:val="000000"/>
          <w:kern w:val="0"/>
        </w:rPr>
        <w:t>AUSTRIA</w:t>
      </w:r>
    </w:p>
    <w:p w14:paraId="50319758" w14:textId="77777777" w:rsidR="001E3766" w:rsidRPr="00861F34" w:rsidRDefault="001E3766" w:rsidP="00592A0B">
      <w:pPr>
        <w:autoSpaceDE w:val="0"/>
        <w:autoSpaceDN w:val="0"/>
        <w:adjustRightInd w:val="0"/>
        <w:spacing w:after="0" w:line="240" w:lineRule="auto"/>
        <w:rPr>
          <w:rFonts w:ascii="TimesNewRomanPSMT" w:hAnsi="TimesNewRomanPSMT" w:cs="TimesNewRomanPSMT"/>
          <w:color w:val="000000"/>
          <w:kern w:val="0"/>
        </w:rPr>
      </w:pPr>
    </w:p>
    <w:p w14:paraId="26B65247" w14:textId="5F9E1FAA" w:rsidR="00592A0B" w:rsidRPr="001E3766" w:rsidRDefault="00592A0B" w:rsidP="00592A0B">
      <w:pPr>
        <w:autoSpaceDE w:val="0"/>
        <w:autoSpaceDN w:val="0"/>
        <w:adjustRightInd w:val="0"/>
        <w:spacing w:after="0" w:line="240" w:lineRule="auto"/>
        <w:rPr>
          <w:rFonts w:ascii="TimesNewRomanPSMT" w:hAnsi="TimesNewRomanPSMT" w:cs="TimesNewRomanPSMT"/>
          <w:color w:val="000000"/>
          <w:kern w:val="0"/>
        </w:rPr>
      </w:pPr>
      <w:r w:rsidRPr="001E3766">
        <w:rPr>
          <w:rFonts w:ascii="TimesNewRomanPSMT" w:hAnsi="TimesNewRomanPSMT" w:cs="TimesNewRomanPSMT"/>
          <w:color w:val="000000"/>
          <w:kern w:val="0"/>
        </w:rPr>
        <w:t>Tel.: +43 1 2600 22815</w:t>
      </w:r>
    </w:p>
    <w:p w14:paraId="1AC4D967" w14:textId="7B9DDCE7" w:rsidR="00592A0B" w:rsidRDefault="00592A0B" w:rsidP="00592A0B">
      <w:pPr>
        <w:contextualSpacing/>
        <w:jc w:val="both"/>
        <w:rPr>
          <w:rFonts w:ascii="TimesNewRomanPSMT" w:hAnsi="TimesNewRomanPSMT" w:cs="TimesNewRomanPSMT"/>
          <w:color w:val="0000FF"/>
          <w:kern w:val="0"/>
        </w:rPr>
      </w:pPr>
      <w:r>
        <w:rPr>
          <w:rFonts w:ascii="TimesNewRomanPSMT" w:hAnsi="TimesNewRomanPSMT" w:cs="TimesNewRomanPSMT"/>
          <w:color w:val="000000"/>
          <w:kern w:val="0"/>
        </w:rPr>
        <w:t xml:space="preserve">Email: </w:t>
      </w:r>
      <w:hyperlink r:id="rId13" w:history="1">
        <w:r w:rsidR="001E3766" w:rsidRPr="006B1445">
          <w:rPr>
            <w:rStyle w:val="Hyperlink"/>
            <w:rFonts w:ascii="TimesNewRomanPSMT" w:hAnsi="TimesNewRomanPSMT" w:cs="TimesNewRomanPSMT"/>
            <w:kern w:val="0"/>
          </w:rPr>
          <w:t>M.N.Cordova-Jurak@iaea.org</w:t>
        </w:r>
      </w:hyperlink>
    </w:p>
    <w:p w14:paraId="74780981" w14:textId="77777777" w:rsidR="001E3766" w:rsidRDefault="001E3766" w:rsidP="00592A0B">
      <w:pPr>
        <w:contextualSpacing/>
        <w:jc w:val="both"/>
        <w:rPr>
          <w:rFonts w:ascii="TimesNewRomanPSMT" w:hAnsi="TimesNewRomanPSMT" w:cs="TimesNewRomanPSMT"/>
          <w:color w:val="0000FF"/>
          <w:kern w:val="0"/>
        </w:rPr>
      </w:pPr>
    </w:p>
    <w:p w14:paraId="11180328" w14:textId="77777777" w:rsidR="001E3766" w:rsidRPr="001E3766" w:rsidRDefault="001E3766" w:rsidP="001E3766">
      <w:pPr>
        <w:spacing w:after="200" w:line="276" w:lineRule="auto"/>
        <w:jc w:val="both"/>
        <w:rPr>
          <w:rFonts w:ascii="Calibri" w:eastAsia="SimSun" w:hAnsi="Calibri" w:cs="Times New Roman"/>
          <w:kern w:val="0"/>
          <w:lang w:eastAsia="en-GB"/>
          <w14:ligatures w14:val="none"/>
        </w:rPr>
      </w:pPr>
      <w:r w:rsidRPr="001E3766">
        <w:rPr>
          <w:rFonts w:ascii="Times New Roman" w:eastAsia="Times New Roman" w:hAnsi="Times New Roman" w:cs="Times New Roman"/>
          <w:kern w:val="0"/>
          <w:lang w:eastAsia="en-GB"/>
          <w14:ligatures w14:val="none"/>
        </w:rPr>
        <w:t>Subsequent correspondence on scientific matters should be sent to the Scientific Secretary/Secretaries and correspondence on other matters related to the event to the Administrative Secretary</w:t>
      </w:r>
      <w:r w:rsidRPr="001E3766">
        <w:rPr>
          <w:rFonts w:ascii="Times New Roman" w:eastAsia="Times New Roman" w:hAnsi="Times New Roman" w:cs="Times New Roman"/>
          <w:color w:val="000000"/>
          <w:kern w:val="0"/>
          <w:lang w:eastAsia="en-GB"/>
          <w14:ligatures w14:val="none"/>
        </w:rPr>
        <w:t>.</w:t>
      </w:r>
    </w:p>
    <w:p w14:paraId="1DC0CE58" w14:textId="77777777" w:rsidR="001E3766" w:rsidRPr="008153A6" w:rsidRDefault="001E3766" w:rsidP="00592A0B">
      <w:pPr>
        <w:contextualSpacing/>
        <w:jc w:val="both"/>
        <w:rPr>
          <w:rFonts w:ascii="Calibri" w:eastAsia="Calibri" w:hAnsi="Calibri" w:cs="Times New Roman"/>
          <w:sz w:val="24"/>
          <w:szCs w:val="24"/>
        </w:rPr>
      </w:pPr>
    </w:p>
    <w:sectPr w:rsidR="001E3766" w:rsidRPr="008153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33C"/>
    <w:multiLevelType w:val="hybridMultilevel"/>
    <w:tmpl w:val="0272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04CE7"/>
    <w:multiLevelType w:val="hybridMultilevel"/>
    <w:tmpl w:val="10D4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A04A4"/>
    <w:multiLevelType w:val="hybridMultilevel"/>
    <w:tmpl w:val="48E8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47ED4"/>
    <w:multiLevelType w:val="hybridMultilevel"/>
    <w:tmpl w:val="BE92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71FCC"/>
    <w:multiLevelType w:val="hybridMultilevel"/>
    <w:tmpl w:val="384A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E1D24"/>
    <w:multiLevelType w:val="hybridMultilevel"/>
    <w:tmpl w:val="487E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637E7"/>
    <w:multiLevelType w:val="hybridMultilevel"/>
    <w:tmpl w:val="8B38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0E1F0E"/>
    <w:multiLevelType w:val="hybridMultilevel"/>
    <w:tmpl w:val="E1BC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D5664"/>
    <w:multiLevelType w:val="hybridMultilevel"/>
    <w:tmpl w:val="28329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020009">
    <w:abstractNumId w:val="1"/>
  </w:num>
  <w:num w:numId="2" w16cid:durableId="497037382">
    <w:abstractNumId w:val="4"/>
  </w:num>
  <w:num w:numId="3" w16cid:durableId="917329066">
    <w:abstractNumId w:val="8"/>
  </w:num>
  <w:num w:numId="4" w16cid:durableId="317928061">
    <w:abstractNumId w:val="2"/>
  </w:num>
  <w:num w:numId="5" w16cid:durableId="169218640">
    <w:abstractNumId w:val="3"/>
  </w:num>
  <w:num w:numId="6" w16cid:durableId="31076189">
    <w:abstractNumId w:val="6"/>
  </w:num>
  <w:num w:numId="7" w16cid:durableId="1436704989">
    <w:abstractNumId w:val="7"/>
  </w:num>
  <w:num w:numId="8" w16cid:durableId="1605458554">
    <w:abstractNumId w:val="5"/>
  </w:num>
  <w:num w:numId="9" w16cid:durableId="1316105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27"/>
    <w:rsid w:val="00001CD3"/>
    <w:rsid w:val="00007CF7"/>
    <w:rsid w:val="00013354"/>
    <w:rsid w:val="00014593"/>
    <w:rsid w:val="000149FE"/>
    <w:rsid w:val="00017916"/>
    <w:rsid w:val="0002220A"/>
    <w:rsid w:val="00024703"/>
    <w:rsid w:val="000425CF"/>
    <w:rsid w:val="00060DA4"/>
    <w:rsid w:val="000672E1"/>
    <w:rsid w:val="00072B3A"/>
    <w:rsid w:val="000827DB"/>
    <w:rsid w:val="00096000"/>
    <w:rsid w:val="000B23B8"/>
    <w:rsid w:val="000B679A"/>
    <w:rsid w:val="000C5737"/>
    <w:rsid w:val="000D30B8"/>
    <w:rsid w:val="000D369D"/>
    <w:rsid w:val="000E0160"/>
    <w:rsid w:val="000E4985"/>
    <w:rsid w:val="000E4D81"/>
    <w:rsid w:val="000F22B9"/>
    <w:rsid w:val="00121D74"/>
    <w:rsid w:val="00125ED0"/>
    <w:rsid w:val="0013281C"/>
    <w:rsid w:val="00137719"/>
    <w:rsid w:val="00140FBE"/>
    <w:rsid w:val="001444F5"/>
    <w:rsid w:val="00144B41"/>
    <w:rsid w:val="0014670B"/>
    <w:rsid w:val="00147727"/>
    <w:rsid w:val="00155A24"/>
    <w:rsid w:val="0016550C"/>
    <w:rsid w:val="00170EC9"/>
    <w:rsid w:val="00176C7E"/>
    <w:rsid w:val="00182AA8"/>
    <w:rsid w:val="001873D5"/>
    <w:rsid w:val="001941A8"/>
    <w:rsid w:val="001A2481"/>
    <w:rsid w:val="001C3739"/>
    <w:rsid w:val="001C651C"/>
    <w:rsid w:val="001D1FF4"/>
    <w:rsid w:val="001D4C68"/>
    <w:rsid w:val="001E1A74"/>
    <w:rsid w:val="001E3766"/>
    <w:rsid w:val="001E5278"/>
    <w:rsid w:val="001E528F"/>
    <w:rsid w:val="001E6FFC"/>
    <w:rsid w:val="00205866"/>
    <w:rsid w:val="00220E00"/>
    <w:rsid w:val="0022248C"/>
    <w:rsid w:val="002246A3"/>
    <w:rsid w:val="00226DCB"/>
    <w:rsid w:val="00231719"/>
    <w:rsid w:val="00243788"/>
    <w:rsid w:val="00244B32"/>
    <w:rsid w:val="00247698"/>
    <w:rsid w:val="002520DA"/>
    <w:rsid w:val="00253137"/>
    <w:rsid w:val="002630D4"/>
    <w:rsid w:val="00273F9F"/>
    <w:rsid w:val="002849A5"/>
    <w:rsid w:val="00286E16"/>
    <w:rsid w:val="002870DC"/>
    <w:rsid w:val="00290885"/>
    <w:rsid w:val="002A7807"/>
    <w:rsid w:val="002B0BD5"/>
    <w:rsid w:val="002C0800"/>
    <w:rsid w:val="002C20C5"/>
    <w:rsid w:val="002D381E"/>
    <w:rsid w:val="002E18A5"/>
    <w:rsid w:val="002E1B5E"/>
    <w:rsid w:val="00303C86"/>
    <w:rsid w:val="00303FC8"/>
    <w:rsid w:val="00304998"/>
    <w:rsid w:val="00306269"/>
    <w:rsid w:val="00313985"/>
    <w:rsid w:val="00316737"/>
    <w:rsid w:val="003236F3"/>
    <w:rsid w:val="00324C1D"/>
    <w:rsid w:val="00325223"/>
    <w:rsid w:val="0033051D"/>
    <w:rsid w:val="003360A4"/>
    <w:rsid w:val="00341B7B"/>
    <w:rsid w:val="0034243A"/>
    <w:rsid w:val="00343731"/>
    <w:rsid w:val="00344C95"/>
    <w:rsid w:val="00347156"/>
    <w:rsid w:val="00354505"/>
    <w:rsid w:val="003758F3"/>
    <w:rsid w:val="0039254F"/>
    <w:rsid w:val="003A5F27"/>
    <w:rsid w:val="003C30B5"/>
    <w:rsid w:val="003D1E50"/>
    <w:rsid w:val="003E3DFB"/>
    <w:rsid w:val="003E6749"/>
    <w:rsid w:val="003F35C7"/>
    <w:rsid w:val="00405A16"/>
    <w:rsid w:val="00407120"/>
    <w:rsid w:val="004123DF"/>
    <w:rsid w:val="00415D0B"/>
    <w:rsid w:val="004173C9"/>
    <w:rsid w:val="004219F7"/>
    <w:rsid w:val="00422CEA"/>
    <w:rsid w:val="00432590"/>
    <w:rsid w:val="00441288"/>
    <w:rsid w:val="0044763B"/>
    <w:rsid w:val="0045078C"/>
    <w:rsid w:val="00463B9D"/>
    <w:rsid w:val="00473616"/>
    <w:rsid w:val="004759CB"/>
    <w:rsid w:val="004865F1"/>
    <w:rsid w:val="00492B56"/>
    <w:rsid w:val="00496BAD"/>
    <w:rsid w:val="004B1542"/>
    <w:rsid w:val="004B20AB"/>
    <w:rsid w:val="004B6DAC"/>
    <w:rsid w:val="004B78DC"/>
    <w:rsid w:val="004C0DFB"/>
    <w:rsid w:val="004C33AF"/>
    <w:rsid w:val="004C507D"/>
    <w:rsid w:val="004C514E"/>
    <w:rsid w:val="004D00CC"/>
    <w:rsid w:val="004D2BB4"/>
    <w:rsid w:val="004D64A2"/>
    <w:rsid w:val="004E4A70"/>
    <w:rsid w:val="004E6028"/>
    <w:rsid w:val="004E7060"/>
    <w:rsid w:val="004F481F"/>
    <w:rsid w:val="004F49E9"/>
    <w:rsid w:val="004F59F3"/>
    <w:rsid w:val="00502BA1"/>
    <w:rsid w:val="00506CFF"/>
    <w:rsid w:val="00522BFB"/>
    <w:rsid w:val="0052353A"/>
    <w:rsid w:val="00524171"/>
    <w:rsid w:val="00524272"/>
    <w:rsid w:val="00526D32"/>
    <w:rsid w:val="00532E88"/>
    <w:rsid w:val="00537C7E"/>
    <w:rsid w:val="00545884"/>
    <w:rsid w:val="005460F8"/>
    <w:rsid w:val="00566669"/>
    <w:rsid w:val="0057770D"/>
    <w:rsid w:val="00584A88"/>
    <w:rsid w:val="005869FB"/>
    <w:rsid w:val="00587A62"/>
    <w:rsid w:val="00592A0B"/>
    <w:rsid w:val="00596206"/>
    <w:rsid w:val="005A76F3"/>
    <w:rsid w:val="005B01A1"/>
    <w:rsid w:val="005B38BD"/>
    <w:rsid w:val="005C3364"/>
    <w:rsid w:val="005C4A7D"/>
    <w:rsid w:val="005C67F6"/>
    <w:rsid w:val="005D0E96"/>
    <w:rsid w:val="005D108C"/>
    <w:rsid w:val="005D2C17"/>
    <w:rsid w:val="005D32FD"/>
    <w:rsid w:val="005D766E"/>
    <w:rsid w:val="005E10D9"/>
    <w:rsid w:val="005E3777"/>
    <w:rsid w:val="005E3F4A"/>
    <w:rsid w:val="00605B90"/>
    <w:rsid w:val="006132FB"/>
    <w:rsid w:val="00617069"/>
    <w:rsid w:val="006355E3"/>
    <w:rsid w:val="00635692"/>
    <w:rsid w:val="00645796"/>
    <w:rsid w:val="006469D3"/>
    <w:rsid w:val="00653545"/>
    <w:rsid w:val="00653CAE"/>
    <w:rsid w:val="006776DB"/>
    <w:rsid w:val="00685B5D"/>
    <w:rsid w:val="006905FA"/>
    <w:rsid w:val="00690BBA"/>
    <w:rsid w:val="006913E2"/>
    <w:rsid w:val="006A38F0"/>
    <w:rsid w:val="006A4131"/>
    <w:rsid w:val="006A50B2"/>
    <w:rsid w:val="006B024B"/>
    <w:rsid w:val="006B4573"/>
    <w:rsid w:val="006C6BAA"/>
    <w:rsid w:val="006D357E"/>
    <w:rsid w:val="006D78A6"/>
    <w:rsid w:val="006E5718"/>
    <w:rsid w:val="006E5CC0"/>
    <w:rsid w:val="00704A0F"/>
    <w:rsid w:val="00715117"/>
    <w:rsid w:val="007270A9"/>
    <w:rsid w:val="00730634"/>
    <w:rsid w:val="0073651E"/>
    <w:rsid w:val="00740541"/>
    <w:rsid w:val="007439DF"/>
    <w:rsid w:val="00744E24"/>
    <w:rsid w:val="00753C65"/>
    <w:rsid w:val="0077411A"/>
    <w:rsid w:val="00774D56"/>
    <w:rsid w:val="00776D7E"/>
    <w:rsid w:val="007851D2"/>
    <w:rsid w:val="00791261"/>
    <w:rsid w:val="007A140E"/>
    <w:rsid w:val="007C2BAD"/>
    <w:rsid w:val="007C4475"/>
    <w:rsid w:val="007C54BD"/>
    <w:rsid w:val="007C725F"/>
    <w:rsid w:val="007C7D1B"/>
    <w:rsid w:val="007C7E61"/>
    <w:rsid w:val="007D3B1E"/>
    <w:rsid w:val="007E41CE"/>
    <w:rsid w:val="007E583E"/>
    <w:rsid w:val="007F2B4D"/>
    <w:rsid w:val="007F76DF"/>
    <w:rsid w:val="008153A6"/>
    <w:rsid w:val="00817AC5"/>
    <w:rsid w:val="0082268A"/>
    <w:rsid w:val="00823708"/>
    <w:rsid w:val="00824409"/>
    <w:rsid w:val="00833F7B"/>
    <w:rsid w:val="0084299A"/>
    <w:rsid w:val="0084794F"/>
    <w:rsid w:val="00854A7F"/>
    <w:rsid w:val="0085681F"/>
    <w:rsid w:val="00861F34"/>
    <w:rsid w:val="00864F0C"/>
    <w:rsid w:val="008660B2"/>
    <w:rsid w:val="00867908"/>
    <w:rsid w:val="008705EA"/>
    <w:rsid w:val="008807EF"/>
    <w:rsid w:val="00883B17"/>
    <w:rsid w:val="00890D6C"/>
    <w:rsid w:val="008A01AA"/>
    <w:rsid w:val="008A4438"/>
    <w:rsid w:val="008B6CFB"/>
    <w:rsid w:val="008B7701"/>
    <w:rsid w:val="008C450A"/>
    <w:rsid w:val="008E0925"/>
    <w:rsid w:val="008E1004"/>
    <w:rsid w:val="008E3167"/>
    <w:rsid w:val="00901389"/>
    <w:rsid w:val="00902B69"/>
    <w:rsid w:val="009107F4"/>
    <w:rsid w:val="00913F78"/>
    <w:rsid w:val="00917B1B"/>
    <w:rsid w:val="00925E40"/>
    <w:rsid w:val="00925F30"/>
    <w:rsid w:val="009331CA"/>
    <w:rsid w:val="009337D1"/>
    <w:rsid w:val="00935261"/>
    <w:rsid w:val="009428AB"/>
    <w:rsid w:val="0095083E"/>
    <w:rsid w:val="00951700"/>
    <w:rsid w:val="009517DF"/>
    <w:rsid w:val="00957D22"/>
    <w:rsid w:val="00962D4A"/>
    <w:rsid w:val="00965492"/>
    <w:rsid w:val="00967DE6"/>
    <w:rsid w:val="0097127E"/>
    <w:rsid w:val="0097265A"/>
    <w:rsid w:val="009852B3"/>
    <w:rsid w:val="00992F27"/>
    <w:rsid w:val="009A062C"/>
    <w:rsid w:val="009B39B9"/>
    <w:rsid w:val="009D1379"/>
    <w:rsid w:val="009E3CD8"/>
    <w:rsid w:val="009F0141"/>
    <w:rsid w:val="009F3DBE"/>
    <w:rsid w:val="00A060EF"/>
    <w:rsid w:val="00A0730E"/>
    <w:rsid w:val="00A16027"/>
    <w:rsid w:val="00A174CC"/>
    <w:rsid w:val="00A218A8"/>
    <w:rsid w:val="00A2609A"/>
    <w:rsid w:val="00A32939"/>
    <w:rsid w:val="00A3395D"/>
    <w:rsid w:val="00A3641B"/>
    <w:rsid w:val="00A40935"/>
    <w:rsid w:val="00A665A7"/>
    <w:rsid w:val="00A73372"/>
    <w:rsid w:val="00A824C0"/>
    <w:rsid w:val="00A90F69"/>
    <w:rsid w:val="00A971FA"/>
    <w:rsid w:val="00AA1B2E"/>
    <w:rsid w:val="00AA75CE"/>
    <w:rsid w:val="00AA76A8"/>
    <w:rsid w:val="00AC2AEB"/>
    <w:rsid w:val="00AE12B6"/>
    <w:rsid w:val="00AE7427"/>
    <w:rsid w:val="00AE782D"/>
    <w:rsid w:val="00AF340F"/>
    <w:rsid w:val="00AF3471"/>
    <w:rsid w:val="00AF3871"/>
    <w:rsid w:val="00B00971"/>
    <w:rsid w:val="00B02B76"/>
    <w:rsid w:val="00B20139"/>
    <w:rsid w:val="00B24983"/>
    <w:rsid w:val="00B34B3D"/>
    <w:rsid w:val="00B37AD9"/>
    <w:rsid w:val="00B46122"/>
    <w:rsid w:val="00B96CC1"/>
    <w:rsid w:val="00BA1407"/>
    <w:rsid w:val="00BA5F23"/>
    <w:rsid w:val="00BC3DB7"/>
    <w:rsid w:val="00BD69CF"/>
    <w:rsid w:val="00BE787D"/>
    <w:rsid w:val="00BF3113"/>
    <w:rsid w:val="00BF485E"/>
    <w:rsid w:val="00C0288E"/>
    <w:rsid w:val="00C031E3"/>
    <w:rsid w:val="00C035FB"/>
    <w:rsid w:val="00C06889"/>
    <w:rsid w:val="00C0755E"/>
    <w:rsid w:val="00C078CD"/>
    <w:rsid w:val="00C171B9"/>
    <w:rsid w:val="00C2398F"/>
    <w:rsid w:val="00C24559"/>
    <w:rsid w:val="00C24ED2"/>
    <w:rsid w:val="00C32C35"/>
    <w:rsid w:val="00C40637"/>
    <w:rsid w:val="00C41F48"/>
    <w:rsid w:val="00C4433D"/>
    <w:rsid w:val="00C5561D"/>
    <w:rsid w:val="00C632B5"/>
    <w:rsid w:val="00C668F8"/>
    <w:rsid w:val="00C74224"/>
    <w:rsid w:val="00C76E03"/>
    <w:rsid w:val="00C8190C"/>
    <w:rsid w:val="00C848C3"/>
    <w:rsid w:val="00C93AC1"/>
    <w:rsid w:val="00C95F8E"/>
    <w:rsid w:val="00CA05BB"/>
    <w:rsid w:val="00CA2AEF"/>
    <w:rsid w:val="00CA4BC7"/>
    <w:rsid w:val="00CA703D"/>
    <w:rsid w:val="00CA74DB"/>
    <w:rsid w:val="00CB07D4"/>
    <w:rsid w:val="00CB15DD"/>
    <w:rsid w:val="00CB1E79"/>
    <w:rsid w:val="00CC2A0D"/>
    <w:rsid w:val="00CC31B0"/>
    <w:rsid w:val="00CC57D3"/>
    <w:rsid w:val="00CC6AA5"/>
    <w:rsid w:val="00CF2086"/>
    <w:rsid w:val="00D13774"/>
    <w:rsid w:val="00D40709"/>
    <w:rsid w:val="00D42064"/>
    <w:rsid w:val="00D45236"/>
    <w:rsid w:val="00D6212B"/>
    <w:rsid w:val="00D649F6"/>
    <w:rsid w:val="00D65802"/>
    <w:rsid w:val="00D66B3C"/>
    <w:rsid w:val="00D7468C"/>
    <w:rsid w:val="00D749DB"/>
    <w:rsid w:val="00D76D1D"/>
    <w:rsid w:val="00D91FAA"/>
    <w:rsid w:val="00DA0569"/>
    <w:rsid w:val="00DB1461"/>
    <w:rsid w:val="00DD24DA"/>
    <w:rsid w:val="00DD324C"/>
    <w:rsid w:val="00DE46A0"/>
    <w:rsid w:val="00DF3B8D"/>
    <w:rsid w:val="00E04936"/>
    <w:rsid w:val="00E14122"/>
    <w:rsid w:val="00E146CC"/>
    <w:rsid w:val="00E16D9A"/>
    <w:rsid w:val="00E2437E"/>
    <w:rsid w:val="00E318DC"/>
    <w:rsid w:val="00E440E9"/>
    <w:rsid w:val="00E44E26"/>
    <w:rsid w:val="00E45D2D"/>
    <w:rsid w:val="00E50653"/>
    <w:rsid w:val="00E535A2"/>
    <w:rsid w:val="00E53C7D"/>
    <w:rsid w:val="00E65A3F"/>
    <w:rsid w:val="00E747EA"/>
    <w:rsid w:val="00E843A9"/>
    <w:rsid w:val="00E84C50"/>
    <w:rsid w:val="00EA4C5C"/>
    <w:rsid w:val="00EA533D"/>
    <w:rsid w:val="00EB043B"/>
    <w:rsid w:val="00EC33DA"/>
    <w:rsid w:val="00EC3A7C"/>
    <w:rsid w:val="00ED2811"/>
    <w:rsid w:val="00ED400E"/>
    <w:rsid w:val="00EE28A9"/>
    <w:rsid w:val="00EE7BAD"/>
    <w:rsid w:val="00F01795"/>
    <w:rsid w:val="00F0683C"/>
    <w:rsid w:val="00F14B13"/>
    <w:rsid w:val="00F30920"/>
    <w:rsid w:val="00F36317"/>
    <w:rsid w:val="00F42616"/>
    <w:rsid w:val="00F53E2D"/>
    <w:rsid w:val="00F55E0F"/>
    <w:rsid w:val="00F61BBA"/>
    <w:rsid w:val="00F63A1E"/>
    <w:rsid w:val="00F653DF"/>
    <w:rsid w:val="00F71493"/>
    <w:rsid w:val="00F7163F"/>
    <w:rsid w:val="00F86468"/>
    <w:rsid w:val="00FD4710"/>
    <w:rsid w:val="00FD58A9"/>
    <w:rsid w:val="00FE5B1D"/>
    <w:rsid w:val="00FE64FA"/>
    <w:rsid w:val="00FF0A6F"/>
    <w:rsid w:val="00FF3502"/>
    <w:rsid w:val="00FF54C1"/>
    <w:rsid w:val="00FF6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BB8B"/>
  <w15:chartTrackingRefBased/>
  <w15:docId w15:val="{BC1C332F-587D-4214-882E-F5C2597B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F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F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F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F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F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F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F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F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F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F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F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F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F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F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F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F27"/>
    <w:rPr>
      <w:rFonts w:eastAsiaTheme="majorEastAsia" w:cstheme="majorBidi"/>
      <w:color w:val="272727" w:themeColor="text1" w:themeTint="D8"/>
    </w:rPr>
  </w:style>
  <w:style w:type="paragraph" w:styleId="Title">
    <w:name w:val="Title"/>
    <w:basedOn w:val="Normal"/>
    <w:next w:val="Normal"/>
    <w:link w:val="TitleChar"/>
    <w:uiPriority w:val="10"/>
    <w:qFormat/>
    <w:rsid w:val="003A5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F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F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F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F27"/>
    <w:pPr>
      <w:spacing w:before="160"/>
      <w:jc w:val="center"/>
    </w:pPr>
    <w:rPr>
      <w:i/>
      <w:iCs/>
      <w:color w:val="404040" w:themeColor="text1" w:themeTint="BF"/>
    </w:rPr>
  </w:style>
  <w:style w:type="character" w:customStyle="1" w:styleId="QuoteChar">
    <w:name w:val="Quote Char"/>
    <w:basedOn w:val="DefaultParagraphFont"/>
    <w:link w:val="Quote"/>
    <w:uiPriority w:val="29"/>
    <w:rsid w:val="003A5F27"/>
    <w:rPr>
      <w:i/>
      <w:iCs/>
      <w:color w:val="404040" w:themeColor="text1" w:themeTint="BF"/>
    </w:rPr>
  </w:style>
  <w:style w:type="paragraph" w:styleId="ListParagraph">
    <w:name w:val="List Paragraph"/>
    <w:basedOn w:val="Normal"/>
    <w:uiPriority w:val="34"/>
    <w:qFormat/>
    <w:rsid w:val="003A5F27"/>
    <w:pPr>
      <w:ind w:left="720"/>
      <w:contextualSpacing/>
    </w:pPr>
  </w:style>
  <w:style w:type="character" w:styleId="IntenseEmphasis">
    <w:name w:val="Intense Emphasis"/>
    <w:basedOn w:val="DefaultParagraphFont"/>
    <w:uiPriority w:val="21"/>
    <w:qFormat/>
    <w:rsid w:val="003A5F27"/>
    <w:rPr>
      <w:i/>
      <w:iCs/>
      <w:color w:val="0F4761" w:themeColor="accent1" w:themeShade="BF"/>
    </w:rPr>
  </w:style>
  <w:style w:type="paragraph" w:styleId="IntenseQuote">
    <w:name w:val="Intense Quote"/>
    <w:basedOn w:val="Normal"/>
    <w:next w:val="Normal"/>
    <w:link w:val="IntenseQuoteChar"/>
    <w:uiPriority w:val="30"/>
    <w:qFormat/>
    <w:rsid w:val="003A5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F27"/>
    <w:rPr>
      <w:i/>
      <w:iCs/>
      <w:color w:val="0F4761" w:themeColor="accent1" w:themeShade="BF"/>
    </w:rPr>
  </w:style>
  <w:style w:type="character" w:styleId="IntenseReference">
    <w:name w:val="Intense Reference"/>
    <w:basedOn w:val="DefaultParagraphFont"/>
    <w:uiPriority w:val="32"/>
    <w:qFormat/>
    <w:rsid w:val="003A5F27"/>
    <w:rPr>
      <w:b/>
      <w:bCs/>
      <w:smallCaps/>
      <w:color w:val="0F4761" w:themeColor="accent1" w:themeShade="BF"/>
      <w:spacing w:val="5"/>
    </w:rPr>
  </w:style>
  <w:style w:type="table" w:styleId="TableGrid">
    <w:name w:val="Table Grid"/>
    <w:basedOn w:val="TableNormal"/>
    <w:uiPriority w:val="39"/>
    <w:rsid w:val="00D74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60DA4"/>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Hyperlink">
    <w:name w:val="Hyperlink"/>
    <w:basedOn w:val="DefaultParagraphFont"/>
    <w:uiPriority w:val="99"/>
    <w:unhideWhenUsed/>
    <w:rsid w:val="000672E1"/>
    <w:rPr>
      <w:color w:val="467886" w:themeColor="hyperlink"/>
      <w:u w:val="single"/>
    </w:rPr>
  </w:style>
  <w:style w:type="character" w:styleId="UnresolvedMention">
    <w:name w:val="Unresolved Mention"/>
    <w:basedOn w:val="DefaultParagraphFont"/>
    <w:uiPriority w:val="99"/>
    <w:semiHidden/>
    <w:unhideWhenUsed/>
    <w:rsid w:val="000672E1"/>
    <w:rPr>
      <w:color w:val="605E5C"/>
      <w:shd w:val="clear" w:color="auto" w:fill="E1DFDD"/>
    </w:rPr>
  </w:style>
  <w:style w:type="character" w:styleId="FollowedHyperlink">
    <w:name w:val="FollowedHyperlink"/>
    <w:basedOn w:val="DefaultParagraphFont"/>
    <w:uiPriority w:val="99"/>
    <w:semiHidden/>
    <w:unhideWhenUsed/>
    <w:rsid w:val="00CB15D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89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ouchPlus.Contact-Point@iaea.org" TargetMode="External"/><Relationship Id="rId13" Type="http://schemas.openxmlformats.org/officeDocument/2006/relationships/hyperlink" Target="mailto:M.N.Cordova-Jurak@iaea.org" TargetMode="External"/><Relationship Id="rId3" Type="http://schemas.openxmlformats.org/officeDocument/2006/relationships/settings" Target="settings.xml"/><Relationship Id="rId7" Type="http://schemas.openxmlformats.org/officeDocument/2006/relationships/hyperlink" Target="https://intouchplus.iaea.org" TargetMode="External"/><Relationship Id="rId12" Type="http://schemas.openxmlformats.org/officeDocument/2006/relationships/hyperlink" Target="mailto:R.Wagner@iae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4A43E.4D713760" TargetMode="External"/><Relationship Id="rId11" Type="http://schemas.openxmlformats.org/officeDocument/2006/relationships/hyperlink" Target="mailto:V.Artisiuk@iaea.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iaea.org/events" TargetMode="External"/><Relationship Id="rId4" Type="http://schemas.openxmlformats.org/officeDocument/2006/relationships/webSettings" Target="webSettings.xml"/><Relationship Id="rId9" Type="http://schemas.openxmlformats.org/officeDocument/2006/relationships/hyperlink" Target="https://conferences.iaea.org/event/40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6</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Kamendje</dc:creator>
  <cp:keywords/>
  <dc:description/>
  <cp:lastModifiedBy>ARTISIUK, Vladimir</cp:lastModifiedBy>
  <cp:revision>9</cp:revision>
  <dcterms:created xsi:type="dcterms:W3CDTF">2024-12-09T13:28:00Z</dcterms:created>
  <dcterms:modified xsi:type="dcterms:W3CDTF">2024-12-16T13:27:00Z</dcterms:modified>
</cp:coreProperties>
</file>