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C42B" w14:textId="1D35F4F5" w:rsidR="00C56BFA" w:rsidRPr="002C5010" w:rsidRDefault="00B46745" w:rsidP="00C56B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Canadian and International Fusion Fuel Cycle </w:t>
      </w:r>
      <w:r w:rsidRPr="002C5010">
        <w:rPr>
          <w:b/>
          <w:sz w:val="24"/>
          <w:szCs w:val="24"/>
        </w:rPr>
        <w:t xml:space="preserve">Capabilities </w:t>
      </w:r>
      <w:r>
        <w:rPr>
          <w:b/>
          <w:sz w:val="24"/>
          <w:szCs w:val="24"/>
        </w:rPr>
        <w:t xml:space="preserve">supporting </w:t>
      </w:r>
      <w:r w:rsidR="00C56BFA" w:rsidRPr="002C5010">
        <w:rPr>
          <w:b/>
          <w:sz w:val="24"/>
          <w:szCs w:val="24"/>
        </w:rPr>
        <w:t>Global Fusion Energy Developments</w:t>
      </w:r>
    </w:p>
    <w:p w14:paraId="3C3F9F86" w14:textId="4ED89E39" w:rsidR="005D503F" w:rsidRDefault="005D503F" w:rsidP="00C56BFA">
      <w:pPr>
        <w:rPr>
          <w:sz w:val="24"/>
          <w:szCs w:val="24"/>
        </w:rPr>
      </w:pPr>
      <w:r>
        <w:rPr>
          <w:sz w:val="24"/>
          <w:szCs w:val="24"/>
        </w:rPr>
        <w:t xml:space="preserve">Sam Suppiah, Canadian Nuclear Laboratories, Chalk River, </w:t>
      </w:r>
      <w:r w:rsidR="006F463B">
        <w:rPr>
          <w:sz w:val="24"/>
          <w:szCs w:val="24"/>
        </w:rPr>
        <w:t xml:space="preserve">Ontario, </w:t>
      </w:r>
      <w:r>
        <w:rPr>
          <w:sz w:val="24"/>
          <w:szCs w:val="24"/>
        </w:rPr>
        <w:t>Canada</w:t>
      </w:r>
    </w:p>
    <w:p w14:paraId="313F5DE5" w14:textId="2287511E" w:rsidR="00C56BFA" w:rsidRPr="002C5010" w:rsidRDefault="00C56BFA" w:rsidP="00C56BFA">
      <w:pPr>
        <w:rPr>
          <w:sz w:val="24"/>
          <w:szCs w:val="24"/>
        </w:rPr>
      </w:pPr>
      <w:r w:rsidRPr="002C5010">
        <w:rPr>
          <w:sz w:val="24"/>
          <w:szCs w:val="24"/>
        </w:rPr>
        <w:t xml:space="preserve">Since the dawn of the </w:t>
      </w:r>
      <w:r w:rsidRPr="00411D58">
        <w:rPr>
          <w:sz w:val="24"/>
          <w:szCs w:val="24"/>
        </w:rPr>
        <w:t>CANDU</w:t>
      </w:r>
      <w:r w:rsidRPr="002C5010">
        <w:rPr>
          <w:sz w:val="24"/>
          <w:szCs w:val="24"/>
        </w:rPr>
        <w:t xml:space="preserve"> nuclear power technology, its significance as a tritium fuel supply source for fusion developments has been well recognized. The tritium by-product from the capture of neutrons by the heavy water in </w:t>
      </w:r>
      <w:r w:rsidRPr="00411D58">
        <w:rPr>
          <w:sz w:val="24"/>
          <w:szCs w:val="24"/>
        </w:rPr>
        <w:t>CANDU</w:t>
      </w:r>
      <w:r>
        <w:rPr>
          <w:sz w:val="24"/>
          <w:szCs w:val="24"/>
        </w:rPr>
        <w:t xml:space="preserve"> </w:t>
      </w:r>
      <w:r w:rsidRPr="002C5010">
        <w:rPr>
          <w:sz w:val="24"/>
          <w:szCs w:val="24"/>
        </w:rPr>
        <w:t>reactors is removed for safe operation of the reactors, stored in solid form and supplied for various peaceful applications including fusion energy</w:t>
      </w:r>
      <w:r>
        <w:rPr>
          <w:sz w:val="24"/>
          <w:szCs w:val="24"/>
        </w:rPr>
        <w:t xml:space="preserve"> research</w:t>
      </w:r>
      <w:r w:rsidRPr="002C5010">
        <w:rPr>
          <w:sz w:val="24"/>
          <w:szCs w:val="24"/>
        </w:rPr>
        <w:t xml:space="preserve"> developments. For example, the experiments in the JET facility were carried out with tritium purchased from Ontario Power Generation’s (OPG) Darlington Tritium Removal Facility (DTRF) and packaged</w:t>
      </w:r>
      <w:r>
        <w:rPr>
          <w:sz w:val="24"/>
          <w:szCs w:val="24"/>
        </w:rPr>
        <w:t xml:space="preserve"> and shipped</w:t>
      </w:r>
      <w:r w:rsidRPr="002C5010">
        <w:rPr>
          <w:sz w:val="24"/>
          <w:szCs w:val="24"/>
        </w:rPr>
        <w:t xml:space="preserve"> by Canadian Nuclear Laboratories</w:t>
      </w:r>
      <w:r>
        <w:rPr>
          <w:sz w:val="24"/>
          <w:szCs w:val="24"/>
        </w:rPr>
        <w:t xml:space="preserve"> (CNL)</w:t>
      </w:r>
      <w:r w:rsidRPr="002C5010">
        <w:rPr>
          <w:sz w:val="24"/>
          <w:szCs w:val="24"/>
        </w:rPr>
        <w:t xml:space="preserve">. Many fusion developers </w:t>
      </w:r>
      <w:r>
        <w:rPr>
          <w:sz w:val="24"/>
          <w:szCs w:val="24"/>
        </w:rPr>
        <w:t xml:space="preserve">are potentially reliant </w:t>
      </w:r>
      <w:r w:rsidRPr="002C5010">
        <w:rPr>
          <w:sz w:val="24"/>
          <w:szCs w:val="24"/>
        </w:rPr>
        <w:t xml:space="preserve">on the availability of tritium from continued operation of the </w:t>
      </w:r>
      <w:r w:rsidRPr="00411D58">
        <w:rPr>
          <w:sz w:val="24"/>
          <w:szCs w:val="24"/>
        </w:rPr>
        <w:t>CANDU</w:t>
      </w:r>
      <w:r w:rsidRPr="002C5010">
        <w:rPr>
          <w:sz w:val="24"/>
          <w:szCs w:val="24"/>
        </w:rPr>
        <w:t xml:space="preserve"> react</w:t>
      </w:r>
      <w:r>
        <w:rPr>
          <w:sz w:val="24"/>
          <w:szCs w:val="24"/>
        </w:rPr>
        <w:t>ors around the world. Recent estimates</w:t>
      </w:r>
      <w:r w:rsidRPr="002C5010">
        <w:rPr>
          <w:sz w:val="24"/>
          <w:szCs w:val="24"/>
        </w:rPr>
        <w:t xml:space="preserve"> of the amount of tritium potentially available from CANDU reactors (globally) is about 30 to 40 kg over the next three decades</w:t>
      </w:r>
      <w:r>
        <w:rPr>
          <w:sz w:val="24"/>
          <w:szCs w:val="24"/>
        </w:rPr>
        <w:t>; h</w:t>
      </w:r>
      <w:r w:rsidRPr="002C5010">
        <w:rPr>
          <w:sz w:val="24"/>
          <w:szCs w:val="24"/>
        </w:rPr>
        <w:t>owever, with ITER operation</w:t>
      </w:r>
      <w:r>
        <w:rPr>
          <w:sz w:val="24"/>
          <w:szCs w:val="24"/>
        </w:rPr>
        <w:t xml:space="preserve"> potentially</w:t>
      </w:r>
      <w:r w:rsidRPr="002C5010">
        <w:rPr>
          <w:sz w:val="24"/>
          <w:szCs w:val="24"/>
        </w:rPr>
        <w:t xml:space="preserve"> requiring tritium in the </w:t>
      </w:r>
      <w:r>
        <w:rPr>
          <w:sz w:val="24"/>
          <w:szCs w:val="24"/>
        </w:rPr>
        <w:t>10</w:t>
      </w:r>
      <w:r w:rsidRPr="002C5010">
        <w:rPr>
          <w:sz w:val="24"/>
          <w:szCs w:val="24"/>
        </w:rPr>
        <w:t xml:space="preserve"> kg range in late 2030’s, the tritium inventory is expected to dwindle there on. This </w:t>
      </w:r>
      <w:r>
        <w:rPr>
          <w:sz w:val="24"/>
          <w:szCs w:val="24"/>
        </w:rPr>
        <w:t xml:space="preserve">potential demand for ITER </w:t>
      </w:r>
      <w:r w:rsidRPr="002C5010">
        <w:rPr>
          <w:sz w:val="24"/>
          <w:szCs w:val="24"/>
        </w:rPr>
        <w:t xml:space="preserve">can cause a critical tritium supply limitation for fusion development demonstrations around the world. Canada’s ambition </w:t>
      </w:r>
      <w:r>
        <w:rPr>
          <w:sz w:val="24"/>
          <w:szCs w:val="24"/>
        </w:rPr>
        <w:t xml:space="preserve">to deploy </w:t>
      </w:r>
      <w:r w:rsidRPr="0038023F">
        <w:rPr>
          <w:sz w:val="24"/>
          <w:szCs w:val="24"/>
        </w:rPr>
        <w:t>CANDU®</w:t>
      </w:r>
      <w:r>
        <w:rPr>
          <w:sz w:val="24"/>
          <w:szCs w:val="24"/>
        </w:rPr>
        <w:t xml:space="preserve"> </w:t>
      </w:r>
      <w:r w:rsidRPr="002C5010">
        <w:rPr>
          <w:sz w:val="24"/>
          <w:szCs w:val="24"/>
        </w:rPr>
        <w:t>M</w:t>
      </w:r>
      <w:r>
        <w:rPr>
          <w:sz w:val="24"/>
          <w:szCs w:val="24"/>
        </w:rPr>
        <w:t>ONARK</w:t>
      </w:r>
      <w:r w:rsidRPr="0038023F">
        <w:rPr>
          <w:sz w:val="24"/>
          <w:szCs w:val="24"/>
          <w:vertAlign w:val="superscript"/>
        </w:rPr>
        <w:t>TM</w:t>
      </w:r>
      <w:r w:rsidRPr="002C5010">
        <w:rPr>
          <w:sz w:val="24"/>
          <w:szCs w:val="24"/>
        </w:rPr>
        <w:t xml:space="preserve"> 1</w:t>
      </w:r>
      <w:r>
        <w:rPr>
          <w:sz w:val="24"/>
          <w:szCs w:val="24"/>
        </w:rPr>
        <w:t>,</w:t>
      </w:r>
      <w:r w:rsidRPr="002C5010">
        <w:rPr>
          <w:sz w:val="24"/>
          <w:szCs w:val="24"/>
        </w:rPr>
        <w:t>000 M</w:t>
      </w:r>
      <w:r>
        <w:rPr>
          <w:sz w:val="24"/>
          <w:szCs w:val="24"/>
        </w:rPr>
        <w:t>W</w:t>
      </w:r>
      <w:r w:rsidRPr="002C5010">
        <w:rPr>
          <w:sz w:val="24"/>
          <w:szCs w:val="24"/>
        </w:rPr>
        <w:t>e</w:t>
      </w:r>
      <w:r>
        <w:rPr>
          <w:sz w:val="24"/>
          <w:szCs w:val="24"/>
        </w:rPr>
        <w:t xml:space="preserve"> reactors</w:t>
      </w:r>
      <w:r w:rsidRPr="002C5010">
        <w:rPr>
          <w:sz w:val="24"/>
          <w:szCs w:val="24"/>
        </w:rPr>
        <w:t xml:space="preserve"> may partially relieve the tritium supply </w:t>
      </w:r>
      <w:r>
        <w:rPr>
          <w:sz w:val="24"/>
          <w:szCs w:val="24"/>
        </w:rPr>
        <w:t>limitation</w:t>
      </w:r>
      <w:r w:rsidRPr="002C5010">
        <w:rPr>
          <w:sz w:val="24"/>
          <w:szCs w:val="24"/>
        </w:rPr>
        <w:t xml:space="preserve"> in the second half of this century.</w:t>
      </w:r>
    </w:p>
    <w:p w14:paraId="6701DD7A" w14:textId="77777777" w:rsidR="00C56BFA" w:rsidRPr="002C5010" w:rsidRDefault="00C56BFA" w:rsidP="00C56BFA">
      <w:pPr>
        <w:rPr>
          <w:sz w:val="24"/>
          <w:szCs w:val="24"/>
        </w:rPr>
      </w:pPr>
      <w:r>
        <w:rPr>
          <w:sz w:val="24"/>
          <w:szCs w:val="24"/>
        </w:rPr>
        <w:t>CNL</w:t>
      </w:r>
      <w:r w:rsidRPr="002C5010">
        <w:rPr>
          <w:sz w:val="24"/>
          <w:szCs w:val="24"/>
        </w:rPr>
        <w:t xml:space="preserve">’s Tritium Facility is a one-of-a-kind laboratory licensed to handle up to 1MCi </w:t>
      </w:r>
      <w:r>
        <w:rPr>
          <w:sz w:val="24"/>
          <w:szCs w:val="24"/>
        </w:rPr>
        <w:t>for processing</w:t>
      </w:r>
      <w:r w:rsidRPr="002C5010">
        <w:rPr>
          <w:sz w:val="24"/>
          <w:szCs w:val="24"/>
        </w:rPr>
        <w:t xml:space="preserve"> and up to 2.5MCi in storage. </w:t>
      </w:r>
      <w:r>
        <w:rPr>
          <w:sz w:val="24"/>
          <w:szCs w:val="24"/>
        </w:rPr>
        <w:t>This facility, under a contract with OPG, dispenses t</w:t>
      </w:r>
      <w:r w:rsidRPr="002C5010">
        <w:rPr>
          <w:sz w:val="24"/>
          <w:szCs w:val="24"/>
        </w:rPr>
        <w:t xml:space="preserve">ritium </w:t>
      </w:r>
      <w:r>
        <w:rPr>
          <w:sz w:val="24"/>
          <w:szCs w:val="24"/>
        </w:rPr>
        <w:t>for OPG</w:t>
      </w:r>
      <w:r w:rsidRPr="002C5010">
        <w:rPr>
          <w:sz w:val="24"/>
          <w:szCs w:val="24"/>
        </w:rPr>
        <w:t xml:space="preserve"> customers</w:t>
      </w:r>
      <w:r>
        <w:rPr>
          <w:sz w:val="24"/>
          <w:szCs w:val="24"/>
        </w:rPr>
        <w:t xml:space="preserve"> around the world.</w:t>
      </w:r>
      <w:r w:rsidRPr="002C50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And, </w:t>
      </w:r>
      <w:r w:rsidRPr="002C5010">
        <w:rPr>
          <w:sz w:val="24"/>
          <w:szCs w:val="24"/>
        </w:rPr>
        <w:t>in conjunction with the Hydrogen Laboratory</w:t>
      </w:r>
      <w:r>
        <w:rPr>
          <w:sz w:val="24"/>
          <w:szCs w:val="24"/>
        </w:rPr>
        <w:t xml:space="preserve"> at CNL</w:t>
      </w:r>
      <w:r w:rsidRPr="002C5010">
        <w:rPr>
          <w:sz w:val="24"/>
          <w:szCs w:val="24"/>
        </w:rPr>
        <w:t xml:space="preserve"> where other isotopes of hydrogen are handled</w:t>
      </w:r>
      <w:r>
        <w:rPr>
          <w:sz w:val="24"/>
          <w:szCs w:val="24"/>
        </w:rPr>
        <w:t xml:space="preserve">, this facility </w:t>
      </w:r>
      <w:r w:rsidRPr="002C5010">
        <w:rPr>
          <w:sz w:val="24"/>
          <w:szCs w:val="24"/>
        </w:rPr>
        <w:t>has been the Canadian centre for establishing a range of tritium capabilities. Some examples are</w:t>
      </w:r>
      <w:r>
        <w:rPr>
          <w:sz w:val="24"/>
          <w:szCs w:val="24"/>
        </w:rPr>
        <w:t>:</w:t>
      </w:r>
      <w:r w:rsidRPr="002C5010">
        <w:rPr>
          <w:sz w:val="24"/>
          <w:szCs w:val="24"/>
        </w:rPr>
        <w:t xml:space="preserve"> hydrogen-water isotope exchange processes for heavy water production and detritiation of heavy and light water for tritium management/control; air detritiation; materials development for tritium services in high temperature fission and fusion reactor applications; tritium permeation studies in metals and membranes; tritium pumping; tritium analytics</w:t>
      </w:r>
      <w:r>
        <w:rPr>
          <w:sz w:val="24"/>
          <w:szCs w:val="24"/>
        </w:rPr>
        <w:t>, diagnostics</w:t>
      </w:r>
      <w:r w:rsidRPr="002C5010">
        <w:rPr>
          <w:sz w:val="24"/>
          <w:szCs w:val="24"/>
        </w:rPr>
        <w:t xml:space="preserve"> and accountancy; tritium storage, packaging and transportation to national and international customers; specialized glove boxes to handle tritium processing operations; </w:t>
      </w:r>
      <w:r>
        <w:rPr>
          <w:sz w:val="24"/>
          <w:szCs w:val="24"/>
        </w:rPr>
        <w:t>and</w:t>
      </w:r>
      <w:r w:rsidRPr="002C5010">
        <w:rPr>
          <w:sz w:val="24"/>
          <w:szCs w:val="24"/>
        </w:rPr>
        <w:t xml:space="preserve"> ventilation systems for safe operation in closed spaces. These capabilities have been </w:t>
      </w:r>
      <w:r>
        <w:rPr>
          <w:sz w:val="24"/>
          <w:szCs w:val="24"/>
        </w:rPr>
        <w:t>demonstrated</w:t>
      </w:r>
      <w:r w:rsidRPr="002C5010">
        <w:rPr>
          <w:sz w:val="24"/>
          <w:szCs w:val="24"/>
        </w:rPr>
        <w:t xml:space="preserve"> in laboratory operations and in small- and large-scale </w:t>
      </w:r>
      <w:r>
        <w:rPr>
          <w:sz w:val="24"/>
          <w:szCs w:val="24"/>
        </w:rPr>
        <w:t>systems</w:t>
      </w:r>
      <w:r w:rsidRPr="002C5010">
        <w:rPr>
          <w:sz w:val="24"/>
          <w:szCs w:val="24"/>
        </w:rPr>
        <w:t xml:space="preserve"> over the last several decades.</w:t>
      </w:r>
    </w:p>
    <w:p w14:paraId="4D9A6F81" w14:textId="77777777" w:rsidR="00C56BFA" w:rsidRPr="002C5010" w:rsidRDefault="00C56BFA" w:rsidP="00C56BFA">
      <w:pPr>
        <w:rPr>
          <w:sz w:val="24"/>
          <w:szCs w:val="24"/>
        </w:rPr>
      </w:pPr>
      <w:r>
        <w:rPr>
          <w:sz w:val="24"/>
          <w:szCs w:val="24"/>
        </w:rPr>
        <w:t xml:space="preserve">The recent boom in new fusion companies has put these capabilities in the spotlight </w:t>
      </w:r>
      <w:r w:rsidRPr="002C5010">
        <w:rPr>
          <w:sz w:val="24"/>
          <w:szCs w:val="24"/>
        </w:rPr>
        <w:t xml:space="preserve">for the benefit of fusion energy </w:t>
      </w:r>
      <w:r>
        <w:rPr>
          <w:sz w:val="24"/>
          <w:szCs w:val="24"/>
        </w:rPr>
        <w:t>across the world</w:t>
      </w:r>
      <w:r w:rsidRPr="002C5010">
        <w:rPr>
          <w:sz w:val="24"/>
          <w:szCs w:val="24"/>
        </w:rPr>
        <w:t>. The UNITY-2 facility</w:t>
      </w:r>
      <w:r>
        <w:rPr>
          <w:sz w:val="24"/>
          <w:szCs w:val="24"/>
        </w:rPr>
        <w:t>,</w:t>
      </w:r>
      <w:r w:rsidRPr="002C5010">
        <w:rPr>
          <w:sz w:val="24"/>
          <w:szCs w:val="24"/>
        </w:rPr>
        <w:t xml:space="preserve"> currently under detailed design at CNL</w:t>
      </w:r>
      <w:r>
        <w:rPr>
          <w:sz w:val="24"/>
          <w:szCs w:val="24"/>
        </w:rPr>
        <w:t>,</w:t>
      </w:r>
      <w:r w:rsidRPr="002C5010">
        <w:rPr>
          <w:sz w:val="24"/>
          <w:szCs w:val="24"/>
        </w:rPr>
        <w:t xml:space="preserve"> encompasses Canada’s tritium capabilities and Kyoto Fusioneering’s engineering capabilities to deliver a versatile D-T fusion fuel cycle platform with up to 30 g tritium inventory for fusion energy developers to collaborate, witness, study and validate technologies, </w:t>
      </w:r>
      <w:r>
        <w:rPr>
          <w:sz w:val="24"/>
          <w:szCs w:val="24"/>
        </w:rPr>
        <w:t xml:space="preserve">as well as </w:t>
      </w:r>
      <w:r w:rsidRPr="002C5010">
        <w:rPr>
          <w:sz w:val="24"/>
          <w:szCs w:val="24"/>
        </w:rPr>
        <w:t xml:space="preserve">test out </w:t>
      </w:r>
      <w:r>
        <w:rPr>
          <w:sz w:val="24"/>
          <w:szCs w:val="24"/>
        </w:rPr>
        <w:t xml:space="preserve">their </w:t>
      </w:r>
      <w:r w:rsidRPr="002C5010">
        <w:rPr>
          <w:sz w:val="24"/>
          <w:szCs w:val="24"/>
        </w:rPr>
        <w:t>proprietary equipment and processes. The UNITY-2 facility</w:t>
      </w:r>
      <w:r w:rsidRPr="002C5010" w:rsidDel="000212D8">
        <w:rPr>
          <w:sz w:val="24"/>
          <w:szCs w:val="24"/>
        </w:rPr>
        <w:t xml:space="preserve"> </w:t>
      </w:r>
      <w:r w:rsidRPr="002C5010">
        <w:rPr>
          <w:sz w:val="24"/>
          <w:szCs w:val="24"/>
        </w:rPr>
        <w:t xml:space="preserve">will consist of all processes and components typically required for </w:t>
      </w:r>
      <w:r>
        <w:rPr>
          <w:sz w:val="24"/>
          <w:szCs w:val="24"/>
        </w:rPr>
        <w:t>the</w:t>
      </w:r>
      <w:r w:rsidRPr="002C5010">
        <w:rPr>
          <w:sz w:val="24"/>
          <w:szCs w:val="24"/>
        </w:rPr>
        <w:t xml:space="preserve"> </w:t>
      </w:r>
      <w:r>
        <w:rPr>
          <w:sz w:val="24"/>
          <w:szCs w:val="24"/>
        </w:rPr>
        <w:t>fusion fuel cycle</w:t>
      </w:r>
      <w:r w:rsidRPr="002C50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a </w:t>
      </w:r>
      <w:r w:rsidRPr="002C5010">
        <w:rPr>
          <w:sz w:val="24"/>
          <w:szCs w:val="24"/>
        </w:rPr>
        <w:t>power plant, but at prototypical conditions.</w:t>
      </w:r>
    </w:p>
    <w:p w14:paraId="38B48E11" w14:textId="77777777" w:rsidR="00566BBE" w:rsidRPr="00C56BFA" w:rsidRDefault="00C56BFA" w:rsidP="00C56BFA">
      <w:pPr>
        <w:rPr>
          <w:sz w:val="24"/>
          <w:szCs w:val="24"/>
        </w:rPr>
      </w:pPr>
      <w:r w:rsidRPr="002C5010">
        <w:rPr>
          <w:sz w:val="24"/>
          <w:szCs w:val="24"/>
        </w:rPr>
        <w:lastRenderedPageBreak/>
        <w:t>This presentation will discuss current status of tritium supply, Canadian fusion capabilities and their applications in UNITY-2 for advancing fusion energy developments.</w:t>
      </w:r>
    </w:p>
    <w:sectPr w:rsidR="00566BBE" w:rsidRPr="00C56BF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E2016" w14:textId="77777777" w:rsidR="00A54421" w:rsidRDefault="00A54421" w:rsidP="00D13466">
      <w:pPr>
        <w:spacing w:after="0" w:line="240" w:lineRule="auto"/>
      </w:pPr>
      <w:r>
        <w:separator/>
      </w:r>
    </w:p>
  </w:endnote>
  <w:endnote w:type="continuationSeparator" w:id="0">
    <w:p w14:paraId="062F9485" w14:textId="77777777" w:rsidR="00A54421" w:rsidRDefault="00A54421" w:rsidP="00D1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C6DB" w14:textId="77777777" w:rsidR="00A54421" w:rsidRDefault="00A54421" w:rsidP="00D13466">
      <w:pPr>
        <w:spacing w:after="0" w:line="240" w:lineRule="auto"/>
      </w:pPr>
      <w:r>
        <w:separator/>
      </w:r>
    </w:p>
  </w:footnote>
  <w:footnote w:type="continuationSeparator" w:id="0">
    <w:p w14:paraId="67BD6204" w14:textId="77777777" w:rsidR="00A54421" w:rsidRDefault="00A54421" w:rsidP="00D1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6E7A" w14:textId="77777777" w:rsidR="00566BBE" w:rsidRDefault="00D13466">
    <w:pPr>
      <w:pStyle w:val="Kopfzeile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603A66" wp14:editId="42AD50E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2d7d47e0ac8818f4e32514f3" descr="{&quot;HashCode&quot;:66183557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67784" w14:textId="232BC8C4" w:rsidR="00D13466" w:rsidRPr="00D13466" w:rsidRDefault="00170B53" w:rsidP="00D13466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 USE ONLY / À USAGE EXCLUSIF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03A66" id="_x0000_t202" coordsize="21600,21600" o:spt="202" path="m,l,21600r21600,l21600,xe">
              <v:stroke joinstyle="miter"/>
              <v:path gradientshapeok="t" o:connecttype="rect"/>
            </v:shapetype>
            <v:shape id="MSIPCM2d7d47e0ac8818f4e32514f3" o:spid="_x0000_s1026" type="#_x0000_t202" alt="{&quot;HashCode&quot;:661835571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" o:allowincell="f" filled="f" stroked="f" strokeweight=".5pt">
              <v:textbox inset=",0,20pt,0">
                <w:txbxContent>
                  <w:p w14:paraId="41E67784" w14:textId="232BC8C4" w:rsidR="00D13466" w:rsidRPr="00D13466" w:rsidRDefault="00170B53" w:rsidP="00D13466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OFFICIAL USE ONLY / À USAGE EXCLUSIF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66"/>
    <w:rsid w:val="000509EC"/>
    <w:rsid w:val="000C383E"/>
    <w:rsid w:val="00130B21"/>
    <w:rsid w:val="00170B53"/>
    <w:rsid w:val="001A7FB0"/>
    <w:rsid w:val="002704E6"/>
    <w:rsid w:val="004F081F"/>
    <w:rsid w:val="00566BBE"/>
    <w:rsid w:val="005D503F"/>
    <w:rsid w:val="006D47E5"/>
    <w:rsid w:val="006F463B"/>
    <w:rsid w:val="00785994"/>
    <w:rsid w:val="00885604"/>
    <w:rsid w:val="008E7CF7"/>
    <w:rsid w:val="00A54421"/>
    <w:rsid w:val="00B46745"/>
    <w:rsid w:val="00C56BFA"/>
    <w:rsid w:val="00D13466"/>
    <w:rsid w:val="00D46DB6"/>
    <w:rsid w:val="00E512B9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50FA5"/>
  <w15:chartTrackingRefBased/>
  <w15:docId w15:val="{704744C7-3613-4553-B704-8AA495C5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6B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466"/>
  </w:style>
  <w:style w:type="paragraph" w:styleId="Fuzeile">
    <w:name w:val="footer"/>
    <w:basedOn w:val="Standard"/>
    <w:link w:val="FuzeileZchn"/>
    <w:uiPriority w:val="99"/>
    <w:unhideWhenUsed/>
    <w:rsid w:val="00D1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2c6638-dd62-4bdf-8894-9232e887a3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0555E4DFF24449643491A63DAB2D5" ma:contentTypeVersion="12" ma:contentTypeDescription="Create a new document." ma:contentTypeScope="" ma:versionID="c0cad37921cba909c128a44636659b84">
  <xsd:schema xmlns:xsd="http://www.w3.org/2001/XMLSchema" xmlns:xs="http://www.w3.org/2001/XMLSchema" xmlns:p="http://schemas.microsoft.com/office/2006/metadata/properties" xmlns:ns3="842c6638-dd62-4bdf-8894-9232e887a363" targetNamespace="http://schemas.microsoft.com/office/2006/metadata/properties" ma:root="true" ma:fieldsID="79ecfe8d750ff848d163729fb1379420" ns3:_="">
    <xsd:import namespace="842c6638-dd62-4bdf-8894-9232e887a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c6638-dd62-4bdf-8894-9232e887a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BA33D-3F00-46F0-85DC-1FF02907E455}">
  <ds:schemaRefs>
    <ds:schemaRef ds:uri="http://schemas.microsoft.com/office/2006/metadata/properties"/>
    <ds:schemaRef ds:uri="http://schemas.microsoft.com/office/infopath/2007/PartnerControls"/>
    <ds:schemaRef ds:uri="842c6638-dd62-4bdf-8894-9232e887a363"/>
  </ds:schemaRefs>
</ds:datastoreItem>
</file>

<file path=customXml/itemProps2.xml><?xml version="1.0" encoding="utf-8"?>
<ds:datastoreItem xmlns:ds="http://schemas.openxmlformats.org/officeDocument/2006/customXml" ds:itemID="{0AAAF56B-16E7-4F27-83E8-4F7EB6782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87824-7DC6-4A1A-AA10-A806EDC67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c6638-dd62-4bdf-8894-9232e887a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Suppiah, Sam</dc:creator>
  <cp:keywords/>
  <dc:description/>
  <cp:lastModifiedBy>Christian DAY</cp:lastModifiedBy>
  <cp:revision>7</cp:revision>
  <dcterms:created xsi:type="dcterms:W3CDTF">2025-03-31T12:45:00Z</dcterms:created>
  <dcterms:modified xsi:type="dcterms:W3CDTF">2025-04-18T20:35:00Z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0x0101002EE0555E4DFF24449643491A63DAB2D5</vt:lpwstr>
  </property>
  <property fmtid="{D5CDD505-2E9C-101B-9397-08002B2CF9AE}" pid="3" name="MSIP_Label_047d1604-a11e-4c33-b65a-00a6c0f6fd4a_Enabled">
    <vt:lpwstr>true</vt:lpwstr>
  </property>
  <property fmtid="{D5CDD505-2E9C-101B-9397-08002B2CF9AE}" pid="4" name="MSIP_Label_047d1604-a11e-4c33-b65a-00a6c0f6fd4a_SetDate">
    <vt:lpwstr>2025-04-04T14:42:25Z</vt:lpwstr>
  </property>
  <property fmtid="{D5CDD505-2E9C-101B-9397-08002B2CF9AE}" pid="5" name="MSIP_Label_047d1604-a11e-4c33-b65a-00a6c0f6fd4a_Method">
    <vt:lpwstr>Privileged</vt:lpwstr>
  </property>
  <property fmtid="{D5CDD505-2E9C-101B-9397-08002B2CF9AE}" pid="6" name="MSIP_Label_047d1604-a11e-4c33-b65a-00a6c0f6fd4a_Name">
    <vt:lpwstr>OFFICIAL USE ONLY</vt:lpwstr>
  </property>
  <property fmtid="{D5CDD505-2E9C-101B-9397-08002B2CF9AE}" pid="7" name="MSIP_Label_047d1604-a11e-4c33-b65a-00a6c0f6fd4a_SiteId">
    <vt:lpwstr>a483a0b6-671f-4e86-a04d-998385c0e199</vt:lpwstr>
  </property>
  <property fmtid="{D5CDD505-2E9C-101B-9397-08002B2CF9AE}" pid="8" name="MSIP_Label_047d1604-a11e-4c33-b65a-00a6c0f6fd4a_ActionId">
    <vt:lpwstr>fb00c79c-2081-4b41-85cd-8cb35c406f55</vt:lpwstr>
  </property>
  <property fmtid="{D5CDD505-2E9C-101B-9397-08002B2CF9AE}" pid="9" name="MSIP_Label_047d1604-a11e-4c33-b65a-00a6c0f6fd4a_ContentBits">
    <vt:lpwstr>1</vt:lpwstr>
  </property>
</Properties>
</file>