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15000000">
      <w:pPr>
        <w:pStyle w:val="Style_10"/>
        <w:rPr>
          <w:rStyle w:val="Style_11_ch"/>
          <w:rFonts w:ascii="XO Thames" w:hAnsi="XO Thames"/>
          <w:sz w:val="20"/>
        </w:rPr>
      </w:pPr>
      <w:r>
        <w:rPr>
          <w:rFonts w:ascii="XO Thames" w:hAnsi="XO Thames"/>
          <w:sz w:val="20"/>
        </w:rPr>
        <w:t>The N</w:t>
      </w:r>
      <w:r>
        <w:rPr>
          <w:rStyle w:val="Style_11_ch"/>
          <w:rFonts w:ascii="XO Thames" w:hAnsi="XO Thames"/>
          <w:sz w:val="20"/>
        </w:rPr>
        <w:t xml:space="preserve">uclear Power Plant with the </w:t>
      </w:r>
    </w:p>
    <w:p w14:paraId="16000000">
      <w:pPr>
        <w:pStyle w:val="Style_10"/>
        <w:rPr>
          <w:rStyle w:val="Style_11_ch"/>
          <w:rFonts w:ascii="XO Thames" w:hAnsi="XO Thames"/>
          <w:sz w:val="20"/>
        </w:rPr>
      </w:pPr>
      <w:r>
        <w:rPr>
          <w:rStyle w:val="Style_11_ch"/>
          <w:rFonts w:ascii="XO Thames" w:hAnsi="XO Thames"/>
          <w:sz w:val="20"/>
        </w:rPr>
        <w:t>H</w:t>
      </w:r>
      <w:r>
        <w:rPr>
          <w:rFonts w:ascii="XO Thames" w:hAnsi="XO Thames"/>
          <w:sz w:val="20"/>
        </w:rPr>
        <w:t>igh-Temperature Gas-Cooled Reactor</w:t>
      </w:r>
      <w:r>
        <w:rPr>
          <w:rStyle w:val="Style_11_ch"/>
          <w:rFonts w:ascii="XO Thames" w:hAnsi="XO Thames"/>
          <w:sz w:val="20"/>
        </w:rPr>
        <w:t xml:space="preserve"> and</w:t>
      </w:r>
    </w:p>
    <w:p w14:paraId="17000000">
      <w:pPr>
        <w:pStyle w:val="Style_10"/>
        <w:rPr>
          <w:rFonts w:ascii="XO Thames" w:hAnsi="XO Thames"/>
          <w:sz w:val="20"/>
        </w:rPr>
      </w:pPr>
      <w:r>
        <w:rPr>
          <w:rStyle w:val="Style_11_ch"/>
          <w:rFonts w:ascii="XO Thames" w:hAnsi="XO Thames"/>
          <w:sz w:val="20"/>
        </w:rPr>
        <w:t>Chemical Process Equipment</w:t>
      </w:r>
      <w:r>
        <w:rPr>
          <w:rFonts w:ascii="XO Thames" w:hAnsi="XO Thames"/>
          <w:sz w:val="20"/>
        </w:rPr>
        <w:t xml:space="preserve"> as an Option </w:t>
      </w:r>
    </w:p>
    <w:p w14:paraId="18000000">
      <w:pPr>
        <w:pStyle w:val="Style_10"/>
        <w:rPr>
          <w:rFonts w:ascii="XO Thames" w:hAnsi="XO Thames"/>
          <w:sz w:val="20"/>
        </w:rPr>
      </w:pPr>
      <w:r>
        <w:rPr>
          <w:rFonts w:ascii="XO Thames" w:hAnsi="XO Thames"/>
          <w:sz w:val="20"/>
        </w:rPr>
        <w:t xml:space="preserve">for Solving the Problem of Large-Scale </w:t>
      </w:r>
    </w:p>
    <w:p w14:paraId="19000000">
      <w:pPr>
        <w:pStyle w:val="Style_10"/>
        <w:rPr>
          <w:rFonts w:ascii="XO Thames" w:hAnsi="XO Thames"/>
          <w:sz w:val="20"/>
        </w:rPr>
      </w:pPr>
      <w:r>
        <w:rPr>
          <w:rFonts w:ascii="XO Thames" w:hAnsi="XO Thames"/>
          <w:sz w:val="20"/>
        </w:rPr>
        <w:t>Production of Low-Carbon Hydrogen</w:t>
      </w:r>
    </w:p>
    <w:p w14:paraId="1A000000">
      <w:pPr>
        <w:pStyle w:val="Style_12"/>
        <w:rPr>
          <w:rFonts w:ascii="XO Thames" w:hAnsi="XO Thames"/>
          <w:sz w:val="20"/>
        </w:rPr>
      </w:pPr>
    </w:p>
    <w:p w14:paraId="1B000000">
      <w:pPr>
        <w:pStyle w:val="Style_12"/>
        <w:rPr>
          <w:rFonts w:ascii="XO Thames" w:hAnsi="XO Thames"/>
          <w:sz w:val="20"/>
        </w:rPr>
      </w:pPr>
      <w:r>
        <w:rPr>
          <w:rStyle w:val="Style_12_ch"/>
          <w:rFonts w:ascii="XO Thames" w:hAnsi="XO Thames"/>
          <w:sz w:val="20"/>
        </w:rPr>
        <w:t>V. PAVLIKHINA</w:t>
      </w:r>
    </w:p>
    <w:p w14:paraId="1C000000">
      <w:pPr>
        <w:pStyle w:val="Style_12"/>
        <w:rPr>
          <w:rFonts w:ascii="XO Thames" w:hAnsi="XO Thames"/>
          <w:sz w:val="20"/>
        </w:rPr>
      </w:pPr>
      <w:r>
        <w:rPr>
          <w:rStyle w:val="Style_12_ch"/>
          <w:rFonts w:ascii="XO Thames" w:hAnsi="XO Thames"/>
          <w:sz w:val="20"/>
        </w:rPr>
        <w:t>Afrikantov</w:t>
      </w:r>
      <w:r>
        <w:rPr>
          <w:rStyle w:val="Style_12_ch"/>
          <w:rFonts w:ascii="XO Thames" w:hAnsi="XO Thames"/>
          <w:sz w:val="20"/>
        </w:rPr>
        <w:t xml:space="preserve"> OKBM JSC</w:t>
      </w:r>
    </w:p>
    <w:p w14:paraId="1D000000">
      <w:pPr>
        <w:pStyle w:val="Style_12"/>
        <w:rPr>
          <w:rFonts w:ascii="XO Thames" w:hAnsi="XO Thames"/>
          <w:sz w:val="20"/>
        </w:rPr>
      </w:pPr>
      <w:r>
        <w:rPr>
          <w:rStyle w:val="Style_12_ch"/>
          <w:rFonts w:ascii="XO Thames" w:hAnsi="XO Thames"/>
          <w:sz w:val="20"/>
        </w:rPr>
        <w:t>Nizhny Novgorod/Russia</w:t>
      </w:r>
    </w:p>
    <w:p w14:paraId="1E000000">
      <w:pPr>
        <w:pStyle w:val="Style_12"/>
        <w:rPr>
          <w:rFonts w:ascii="XO Thames" w:hAnsi="XO Thames"/>
          <w:sz w:val="20"/>
        </w:rPr>
      </w:pPr>
      <w:r>
        <w:rPr>
          <w:rFonts w:ascii="XO Thames" w:hAnsi="XO Thames"/>
          <w:sz w:val="20"/>
        </w:rPr>
        <w:t xml:space="preserve">Email: </w:t>
      </w:r>
      <w:r>
        <w:rPr>
          <w:rStyle w:val="Style_12_ch"/>
          <w:rFonts w:ascii="XO Thames" w:hAnsi="XO Thames"/>
          <w:sz w:val="20"/>
        </w:rPr>
        <w:t>pavlikhina@okbm.nnov.ru</w:t>
      </w:r>
    </w:p>
    <w:p w14:paraId="1F000000">
      <w:pPr>
        <w:pStyle w:val="Style_12"/>
        <w:rPr>
          <w:rFonts w:ascii="XO Thames" w:hAnsi="XO Thames"/>
          <w:sz w:val="20"/>
        </w:rPr>
      </w:pPr>
    </w:p>
    <w:p w14:paraId="20000000">
      <w:pPr>
        <w:pStyle w:val="Style_12"/>
        <w:rPr>
          <w:rFonts w:ascii="XO Thames" w:hAnsi="XO Thames"/>
          <w:sz w:val="20"/>
        </w:rPr>
      </w:pPr>
      <w:r>
        <w:rPr>
          <w:rStyle w:val="Style_12_ch"/>
          <w:rFonts w:ascii="XO Thames" w:hAnsi="XO Thames"/>
          <w:sz w:val="20"/>
        </w:rPr>
        <w:t>T. ISHCHENKO, I. SHMELEV, A. LAZAREV, N. KODOCHIGOV, V.PETRUNIN.</w:t>
      </w:r>
    </w:p>
    <w:p w14:paraId="21000000">
      <w:pPr>
        <w:pStyle w:val="Style_12"/>
        <w:rPr>
          <w:rFonts w:ascii="XO Thames" w:hAnsi="XO Thames"/>
          <w:sz w:val="20"/>
        </w:rPr>
      </w:pPr>
      <w:r>
        <w:rPr>
          <w:rStyle w:val="Style_12_ch"/>
          <w:rFonts w:ascii="XO Thames" w:hAnsi="XO Thames"/>
          <w:sz w:val="20"/>
        </w:rPr>
        <w:t>Afrikantov</w:t>
      </w:r>
      <w:r>
        <w:rPr>
          <w:rStyle w:val="Style_12_ch"/>
          <w:rFonts w:ascii="XO Thames" w:hAnsi="XO Thames"/>
          <w:sz w:val="20"/>
        </w:rPr>
        <w:t xml:space="preserve"> OKBM JSC</w:t>
      </w:r>
    </w:p>
    <w:p w14:paraId="22000000">
      <w:pPr>
        <w:pStyle w:val="Style_12"/>
        <w:rPr>
          <w:rFonts w:ascii="XO Thames" w:hAnsi="XO Thames"/>
          <w:sz w:val="20"/>
        </w:rPr>
      </w:pPr>
      <w:r>
        <w:rPr>
          <w:rStyle w:val="Style_12_ch"/>
          <w:rFonts w:ascii="XO Thames" w:hAnsi="XO Thames"/>
          <w:sz w:val="20"/>
        </w:rPr>
        <w:t>Nizhny Novgorod/Russia</w:t>
      </w:r>
    </w:p>
    <w:p w14:paraId="23000000">
      <w:pPr>
        <w:pStyle w:val="Style_12"/>
        <w:rPr>
          <w:rFonts w:ascii="XO Thames" w:hAnsi="XO Thames"/>
          <w:sz w:val="20"/>
        </w:rPr>
      </w:pPr>
    </w:p>
    <w:p w14:paraId="24000000">
      <w:pPr>
        <w:pStyle w:val="Style_12"/>
        <w:rPr>
          <w:rFonts w:ascii="XO Thames" w:hAnsi="XO Thames"/>
          <w:b w:val="1"/>
          <w:sz w:val="20"/>
        </w:rPr>
      </w:pPr>
      <w:r>
        <w:rPr>
          <w:rFonts w:ascii="XO Thames" w:hAnsi="XO Thames"/>
          <w:b w:val="1"/>
          <w:sz w:val="20"/>
        </w:rPr>
        <w:t>Abstract</w:t>
      </w:r>
    </w:p>
    <w:p w14:paraId="25000000">
      <w:pPr>
        <w:pStyle w:val="Style_12"/>
        <w:rPr>
          <w:rFonts w:ascii="XO Thames" w:hAnsi="XO Thames"/>
          <w:sz w:val="20"/>
        </w:rPr>
      </w:pPr>
    </w:p>
    <w:p w14:paraId="26000000">
      <w:pPr>
        <w:pStyle w:val="Style_13"/>
        <w:ind/>
        <w:jc w:val="both"/>
        <w:rPr>
          <w:rFonts w:ascii="XO Thames" w:hAnsi="XO Thames"/>
          <w:sz w:val="20"/>
        </w:rPr>
      </w:pPr>
      <w:r>
        <w:rPr>
          <w:rStyle w:val="Style_13_ch"/>
          <w:rFonts w:ascii="XO Thames" w:hAnsi="XO Thames"/>
          <w:sz w:val="20"/>
        </w:rPr>
        <w:t xml:space="preserve">Nuclear power is a reliable and stable source of energy in context </w:t>
      </w:r>
      <w:r>
        <w:rPr>
          <w:rStyle w:val="Style_13_ch"/>
          <w:rFonts w:ascii="XO Thames" w:hAnsi="XO Thames"/>
          <w:sz w:val="20"/>
        </w:rPr>
        <w:t>of  global</w:t>
      </w:r>
      <w:r>
        <w:rPr>
          <w:rStyle w:val="Style_13_ch"/>
          <w:rFonts w:ascii="XO Thames" w:hAnsi="XO Thames"/>
          <w:sz w:val="20"/>
        </w:rPr>
        <w:t xml:space="preserve"> reduction of carbon dioxide emissions.  Nuclear power may </w:t>
      </w:r>
      <w:r>
        <w:rPr>
          <w:rStyle w:val="Style_13_ch"/>
          <w:rFonts w:ascii="XO Thames" w:hAnsi="XO Thames"/>
          <w:sz w:val="20"/>
        </w:rPr>
        <w:t>be  used</w:t>
      </w:r>
      <w:r>
        <w:rPr>
          <w:rStyle w:val="Style_13_ch"/>
          <w:rFonts w:ascii="XO Thames" w:hAnsi="XO Thames"/>
          <w:sz w:val="20"/>
        </w:rPr>
        <w:t xml:space="preserve"> for desalination of sea water, production of low-carbon hydrogen, district heating and other industrial applications.</w:t>
      </w:r>
    </w:p>
    <w:p w14:paraId="27000000">
      <w:pPr>
        <w:ind w:firstLine="709" w:left="0"/>
        <w:jc w:val="both"/>
        <w:rPr>
          <w:rFonts w:ascii="XO Thames" w:hAnsi="XO Thames"/>
          <w:sz w:val="20"/>
        </w:rPr>
      </w:pPr>
      <w:r>
        <w:rPr>
          <w:rStyle w:val="Style_13_ch"/>
          <w:rFonts w:ascii="XO Thames" w:hAnsi="XO Thames"/>
          <w:sz w:val="20"/>
        </w:rPr>
        <w:t xml:space="preserve">The development of nuclear hydrogen energy in Russia involves both large-scale production of hydrogen and related products using thermochemical processes (for </w:t>
      </w:r>
      <w:r>
        <w:rPr>
          <w:rStyle w:val="Style_13_ch"/>
          <w:rFonts w:ascii="XO Thames" w:hAnsi="XO Thames"/>
          <w:sz w:val="20"/>
        </w:rPr>
        <w:t>example,steam</w:t>
      </w:r>
      <w:r>
        <w:rPr>
          <w:rStyle w:val="Style_13_ch"/>
          <w:rFonts w:ascii="XO Thames" w:hAnsi="XO Thames"/>
          <w:sz w:val="20"/>
        </w:rPr>
        <w:t xml:space="preserve"> reforming of methane) at  specialized nuclear power plants with high-temperature gas-cooled reactors, as well as  local production of hydrogen  by water electrolysis at  electrolysis facilities  powered by electricity from nuclear power plants.</w:t>
      </w:r>
    </w:p>
    <w:p w14:paraId="28000000">
      <w:pPr>
        <w:ind w:firstLine="709" w:left="0"/>
        <w:jc w:val="both"/>
        <w:rPr>
          <w:rFonts w:ascii="XO Thames" w:hAnsi="XO Thames"/>
          <w:sz w:val="20"/>
        </w:rPr>
      </w:pPr>
      <w:r>
        <w:rPr>
          <w:rStyle w:val="Style_13_ch"/>
          <w:rFonts w:ascii="XO Thames" w:hAnsi="XO Thames"/>
          <w:sz w:val="20"/>
        </w:rPr>
        <w:t xml:space="preserve">This paper will </w:t>
      </w:r>
      <w:r>
        <w:rPr>
          <w:rStyle w:val="Style_13_ch"/>
          <w:rFonts w:ascii="XO Thames" w:hAnsi="XO Thames"/>
          <w:sz w:val="20"/>
        </w:rPr>
        <w:t>describe  the</w:t>
      </w:r>
      <w:r>
        <w:rPr>
          <w:rStyle w:val="Style_13_ch"/>
          <w:rFonts w:ascii="XO Thames" w:hAnsi="XO Thames"/>
          <w:sz w:val="20"/>
        </w:rPr>
        <w:t xml:space="preserve"> progress in  development of an  innovative project of  Rosatom State Corporation, i.e. a  nuclear power plant with the gas (helium)-cooled high-temperature  reactor (HTGR) (with thermal capacity of 200 MW) integrated with   chemical process equipment for hydrogen production.</w:t>
      </w:r>
    </w:p>
    <w:p w14:paraId="29000000">
      <w:pPr>
        <w:pStyle w:val="Style_13"/>
        <w:rPr>
          <w:rFonts w:ascii="XO Thames" w:hAnsi="XO Thames"/>
          <w:sz w:val="20"/>
        </w:rPr>
      </w:pPr>
      <w:r>
        <w:rPr>
          <w:rStyle w:val="Style_13_ch"/>
          <w:rFonts w:ascii="XO Thames" w:hAnsi="XO Thames"/>
          <w:sz w:val="20"/>
        </w:rPr>
        <w:t xml:space="preserve">The purpose of the HTGR is to generate high-temperature thermal </w:t>
      </w:r>
      <w:r>
        <w:rPr>
          <w:rStyle w:val="Style_13_ch"/>
          <w:rFonts w:ascii="XO Thames" w:hAnsi="XO Thames"/>
          <w:sz w:val="20"/>
        </w:rPr>
        <w:t>power  to</w:t>
      </w:r>
      <w:r>
        <w:rPr>
          <w:rStyle w:val="Style_13_ch"/>
          <w:rFonts w:ascii="XO Thames" w:hAnsi="XO Thames"/>
          <w:sz w:val="20"/>
        </w:rPr>
        <w:t xml:space="preserve"> be transferred to the  chemical process equipment  for large-scale, competitive hydrogen production.</w:t>
      </w:r>
    </w:p>
    <w:p w14:paraId="2A000000">
      <w:pPr>
        <w:ind w:firstLine="709" w:left="0"/>
        <w:jc w:val="both"/>
        <w:rPr>
          <w:rStyle w:val="Style_13_ch"/>
          <w:rFonts w:ascii="XO Thames" w:hAnsi="XO Thames"/>
          <w:sz w:val="20"/>
        </w:rPr>
      </w:pPr>
      <w:r>
        <w:rPr>
          <w:rStyle w:val="Style_13_ch"/>
          <w:rFonts w:ascii="XO Thames" w:hAnsi="XO Thames"/>
          <w:sz w:val="20"/>
        </w:rPr>
        <w:t>The use of the HTGR as a source of thermal power  will provide for significant reduction of carbon dioxide emissions that are inevitably produced  in  hydrogen production processes that use methane not only as a raw material for  steam reforming of methane, but also as a fuel to provide  heat necessary for  process running.</w:t>
      </w:r>
    </w:p>
    <w:p w14:paraId="2B000000">
      <w:pPr>
        <w:pStyle w:val="Style_14"/>
        <w:numPr>
          <w:ilvl w:val="1"/>
          <w:numId w:val="1"/>
        </w:numPr>
        <w:rPr>
          <w:rFonts w:ascii="XO Thames" w:hAnsi="XO Thames"/>
          <w:sz w:val="20"/>
        </w:rPr>
      </w:pPr>
      <w:r>
        <w:rPr>
          <w:rFonts w:ascii="XO Thames" w:hAnsi="XO Thames"/>
          <w:sz w:val="20"/>
        </w:rPr>
        <w:t>INTRODUCTION</w:t>
      </w:r>
    </w:p>
    <w:p w14:paraId="2C000000">
      <w:pPr>
        <w:pStyle w:val="Style_15"/>
        <w:rPr>
          <w:rFonts w:ascii="XO Thames" w:hAnsi="XO Thames"/>
          <w:sz w:val="20"/>
        </w:rPr>
      </w:pPr>
      <w:r>
        <w:rPr>
          <w:rFonts w:ascii="XO Thames" w:hAnsi="XO Thames"/>
          <w:sz w:val="20"/>
        </w:rPr>
        <w:t>Solving the global issue of achieving carbon neutrality in Russia requires consideration of emission sources where nuclear power can be used most effectively.</w:t>
      </w:r>
    </w:p>
    <w:p w14:paraId="2D000000">
      <w:pPr>
        <w:pStyle w:val="Style_15"/>
        <w:rPr>
          <w:rFonts w:ascii="XO Thames" w:hAnsi="XO Thames"/>
          <w:sz w:val="20"/>
        </w:rPr>
      </w:pPr>
    </w:p>
    <w:p w14:paraId="2E000000">
      <w:pPr>
        <w:pStyle w:val="Style_15"/>
        <w:ind/>
        <w:jc w:val="center"/>
        <w:rPr>
          <w:rFonts w:ascii="XO Thames" w:hAnsi="XO Thames"/>
          <w:sz w:val="20"/>
        </w:rPr>
      </w:pPr>
      <w:r>
        <w:rPr>
          <w:rFonts w:ascii="XO Thames" w:hAnsi="XO Thames"/>
          <w:sz w:val="20"/>
        </w:rPr>
        <w:drawing>
          <wp:inline>
            <wp:extent cx="4255769" cy="2833594"/>
            <wp:effectExtent b="0" l="0" r="0" t="0"/>
            <wp:docPr hidden="false" id="2" name="Picture 2"/>
            <a:graphic>
              <a:graphicData uri="http://schemas.openxmlformats.org/drawingml/2006/picture">
                <pic:pic>
                  <pic:nvPicPr>
                    <pic:cNvPr hidden="false" id="1" name="Picture 1"/>
                    <pic:cNvPicPr preferRelativeResize="true"/>
                  </pic:nvPicPr>
                  <pic:blipFill>
                    <a:blip r:embed="rId7"/>
                    <a:stretch/>
                  </pic:blipFill>
                  <pic:spPr>
                    <a:xfrm flipH="false" flipV="false" rot="0">
                      <a:ext cx="4255769" cy="2833594"/>
                    </a:xfrm>
                    <a:prstGeom prst="rect"/>
                  </pic:spPr>
                </pic:pic>
              </a:graphicData>
            </a:graphic>
          </wp:inline>
        </w:drawing>
      </w:r>
    </w:p>
    <w:p w14:paraId="2F000000">
      <w:pPr>
        <w:pStyle w:val="Style_15"/>
        <w:rPr>
          <w:rFonts w:ascii="XO Thames" w:hAnsi="XO Thames"/>
          <w:sz w:val="20"/>
        </w:rPr>
      </w:pPr>
    </w:p>
    <w:p w14:paraId="30000000">
      <w:pPr>
        <w:ind w:firstLine="709" w:left="0"/>
        <w:jc w:val="center"/>
        <w:rPr>
          <w:rFonts w:ascii="XO Thames" w:hAnsi="XO Thames"/>
          <w:i w:val="1"/>
          <w:sz w:val="20"/>
        </w:rPr>
      </w:pPr>
      <w:r>
        <w:rPr>
          <w:rFonts w:ascii="XO Thames" w:hAnsi="XO Thames"/>
          <w:i w:val="1"/>
          <w:sz w:val="20"/>
        </w:rPr>
        <w:t>FIG</w:t>
      </w:r>
      <w:r>
        <w:rPr>
          <w:rFonts w:ascii="XO Thames" w:hAnsi="XO Thames"/>
          <w:i w:val="1"/>
          <w:sz w:val="20"/>
        </w:rPr>
        <w:t>. 1. CO</w:t>
      </w:r>
      <w:r>
        <w:rPr>
          <w:rFonts w:ascii="XO Thames" w:hAnsi="XO Thames"/>
          <w:i w:val="1"/>
          <w:sz w:val="20"/>
          <w:vertAlign w:val="subscript"/>
        </w:rPr>
        <w:t>2</w:t>
      </w:r>
      <w:r>
        <w:rPr>
          <w:rFonts w:ascii="XO Thames" w:hAnsi="XO Thames"/>
          <w:i w:val="1"/>
          <w:sz w:val="20"/>
        </w:rPr>
        <w:t xml:space="preserve"> emissions sources in Russia in 2019</w:t>
      </w:r>
    </w:p>
    <w:p w14:paraId="31000000">
      <w:pPr>
        <w:ind w:firstLine="709" w:left="0"/>
        <w:jc w:val="center"/>
        <w:rPr>
          <w:rFonts w:ascii="XO Thames" w:hAnsi="XO Thames"/>
          <w:i w:val="1"/>
          <w:sz w:val="20"/>
        </w:rPr>
      </w:pPr>
    </w:p>
    <w:p w14:paraId="32000000">
      <w:pPr>
        <w:ind w:firstLine="709" w:left="0"/>
        <w:jc w:val="both"/>
        <w:rPr>
          <w:rFonts w:ascii="XO Thames" w:hAnsi="XO Thames"/>
          <w:sz w:val="20"/>
        </w:rPr>
      </w:pPr>
      <w:r>
        <w:rPr>
          <w:rStyle w:val="Style_13_ch"/>
          <w:rFonts w:ascii="XO Thames" w:hAnsi="XO Thames"/>
          <w:sz w:val="20"/>
        </w:rPr>
        <w:t xml:space="preserve">According to the data, the largest contributors to </w:t>
      </w:r>
      <w:r>
        <w:rPr>
          <w:rFonts w:ascii="XO Thames" w:hAnsi="XO Thames"/>
          <w:sz w:val="20"/>
        </w:rPr>
        <w:t>CO</w:t>
      </w:r>
      <w:r>
        <w:rPr>
          <w:rFonts w:ascii="XO Thames" w:hAnsi="XO Thames"/>
          <w:sz w:val="20"/>
          <w:vertAlign w:val="subscript"/>
        </w:rPr>
        <w:t>2</w:t>
      </w:r>
      <w:r>
        <w:rPr>
          <w:rStyle w:val="Style_13_ch"/>
          <w:rFonts w:ascii="XO Thames" w:hAnsi="XO Thames"/>
          <w:sz w:val="20"/>
        </w:rPr>
        <w:t xml:space="preserve"> emissions are electricity production and heating, transport and industry. These contributors account for about 88% of total emissions. In the field of electricity generation, the State Atomic Energy Corporation Rosatom is to build 29 power units by 2045 [1]. This will amount to 25% of total electricity generation, making a significant contribution to decarbonization. In addition, it is planned to build floating and land-based small-sized nuclear power plants, as well as nuclear-powered ships. Among possible future areas of nuclear energy use for decarbonization are industry and transport. The chemical, oil refining and metallurgical industries use hydrogen and hydrogen-containing gases. These gases are produced by heat from the combustion of fossil fuels, producing a large amount of </w:t>
      </w:r>
      <w:r>
        <w:rPr>
          <w:rFonts w:ascii="XO Thames" w:hAnsi="XO Thames"/>
          <w:sz w:val="20"/>
        </w:rPr>
        <w:t>CO</w:t>
      </w:r>
      <w:r>
        <w:rPr>
          <w:rFonts w:ascii="XO Thames" w:hAnsi="XO Thames"/>
          <w:sz w:val="20"/>
          <w:vertAlign w:val="subscript"/>
        </w:rPr>
        <w:t>2</w:t>
      </w:r>
      <w:r>
        <w:rPr>
          <w:rStyle w:val="Style_13_ch"/>
          <w:rFonts w:ascii="XO Thames" w:hAnsi="XO Thames"/>
          <w:sz w:val="20"/>
        </w:rPr>
        <w:t>.</w:t>
      </w:r>
    </w:p>
    <w:p w14:paraId="33000000">
      <w:pPr>
        <w:ind w:firstLine="709" w:left="0"/>
        <w:jc w:val="both"/>
        <w:rPr>
          <w:rFonts w:ascii="XO Thames" w:hAnsi="XO Thames"/>
          <w:sz w:val="20"/>
        </w:rPr>
      </w:pPr>
      <w:r>
        <w:rPr>
          <w:rStyle w:val="Style_13_ch"/>
          <w:rFonts w:ascii="XO Thames" w:hAnsi="XO Thames"/>
          <w:sz w:val="20"/>
        </w:rPr>
        <w:t xml:space="preserve">Large-scale production of hydrogen and hydrogen-based products can be created </w:t>
      </w:r>
      <w:r>
        <w:rPr>
          <w:rStyle w:val="Style_13_ch"/>
          <w:rFonts w:ascii="XO Thames" w:hAnsi="XO Thames"/>
          <w:sz w:val="20"/>
        </w:rPr>
        <w:t>on the basis of</w:t>
      </w:r>
      <w:r>
        <w:rPr>
          <w:rStyle w:val="Style_13_ch"/>
          <w:rFonts w:ascii="XO Thames" w:hAnsi="XO Thames"/>
          <w:sz w:val="20"/>
        </w:rPr>
        <w:t xml:space="preserve"> technologies of high-temperature gas-cooled reactors (HTGR).</w:t>
      </w:r>
    </w:p>
    <w:p w14:paraId="34000000">
      <w:pPr>
        <w:ind w:firstLine="709" w:left="0"/>
        <w:jc w:val="both"/>
        <w:rPr>
          <w:rFonts w:ascii="XO Thames" w:hAnsi="XO Thames"/>
          <w:sz w:val="20"/>
        </w:rPr>
      </w:pPr>
      <w:r>
        <w:rPr>
          <w:rStyle w:val="Style_13_ch"/>
          <w:rFonts w:ascii="XO Thames" w:hAnsi="XO Thames"/>
          <w:sz w:val="20"/>
        </w:rPr>
        <w:t>Work aimed at the development of nuclear and hydrogen energy technologies has become especially relevant in recent years due to the trends in the transition of the developed economies to environmentally friendly types of energy carriers, among which hydrogen is the most environmentally friendly energy carrier [2].</w:t>
      </w:r>
    </w:p>
    <w:p w14:paraId="35000000">
      <w:pPr>
        <w:ind w:firstLine="709" w:left="0"/>
        <w:rPr>
          <w:rFonts w:ascii="XO Thames" w:hAnsi="XO Thames"/>
          <w:sz w:val="20"/>
        </w:rPr>
      </w:pPr>
    </w:p>
    <w:p w14:paraId="36000000">
      <w:pPr>
        <w:pStyle w:val="Style_14"/>
        <w:numPr>
          <w:ilvl w:val="1"/>
          <w:numId w:val="1"/>
        </w:numPr>
        <w:rPr>
          <w:rFonts w:ascii="XO Thames" w:hAnsi="XO Thames"/>
          <w:sz w:val="20"/>
        </w:rPr>
      </w:pPr>
      <w:r>
        <w:rPr>
          <w:rFonts w:ascii="XO Thames" w:hAnsi="XO Thames"/>
          <w:caps w:val="0"/>
          <w:sz w:val="20"/>
        </w:rPr>
        <w:t xml:space="preserve">HYDROGEN ENERGY AND HISTORY OF HTGR DEVELOPMENT IN RUSSIA </w:t>
      </w:r>
    </w:p>
    <w:p w14:paraId="37000000">
      <w:pPr>
        <w:ind w:firstLine="709" w:left="0"/>
        <w:jc w:val="both"/>
        <w:rPr>
          <w:rFonts w:ascii="XO Thames" w:hAnsi="XO Thames"/>
          <w:sz w:val="20"/>
        </w:rPr>
      </w:pPr>
      <w:r>
        <w:rPr>
          <w:rStyle w:val="Style_13_ch"/>
          <w:rFonts w:ascii="XO Thames" w:hAnsi="XO Thames"/>
          <w:sz w:val="20"/>
        </w:rPr>
        <w:t>The foundation of the technologies necessary for hydrogen energy was laid in Russia in the middle of the last century. At that time, the first research and development programs were developed for the widespread introduction of hydrogen energy into the national economy.</w:t>
      </w:r>
    </w:p>
    <w:p w14:paraId="38000000">
      <w:pPr>
        <w:ind w:firstLine="709" w:left="0"/>
        <w:jc w:val="both"/>
        <w:rPr>
          <w:rStyle w:val="Style_13_ch"/>
          <w:rFonts w:ascii="XO Thames" w:hAnsi="XO Thames"/>
          <w:sz w:val="20"/>
        </w:rPr>
      </w:pPr>
      <w:r>
        <w:rPr>
          <w:rStyle w:val="Style_13_ch"/>
          <w:rFonts w:ascii="XO Thames" w:hAnsi="XO Thames"/>
          <w:sz w:val="20"/>
        </w:rPr>
        <w:t xml:space="preserve">In 2021 the State Atomic Energy Corporation Rosatom launched a large-scale investment project “Research and Development of Nuclear Hydrogen Energy Technologies for Large Scale Hydrogen Production and Consumption” including the pre-development of the Nuclear Power Plant with the High-Temperature Gas-Cooled Reactor and Chemical Process Equipment (hereinafter referred to as NPP with HTGR and </w:t>
      </w:r>
      <w:r>
        <w:rPr>
          <w:rFonts w:ascii="XO Thames" w:hAnsi="XO Thames"/>
          <w:i w:val="0"/>
          <w:sz w:val="20"/>
        </w:rPr>
        <w:t xml:space="preserve"> </w:t>
      </w:r>
      <w:r>
        <w:rPr>
          <w:rFonts w:ascii="XO Thames" w:hAnsi="XO Thames"/>
          <w:i w:val="0"/>
          <w:sz w:val="20"/>
        </w:rPr>
        <w:t>chemical process equipment</w:t>
      </w:r>
      <w:r>
        <w:rPr>
          <w:rStyle w:val="Style_13_ch"/>
          <w:rFonts w:ascii="XO Thames" w:hAnsi="XO Thames"/>
          <w:sz w:val="20"/>
        </w:rPr>
        <w:t>).  The NPP under development has several predecessors.</w:t>
      </w:r>
    </w:p>
    <w:p w14:paraId="39000000">
      <w:pPr>
        <w:ind w:firstLine="709" w:left="0"/>
        <w:rPr>
          <w:rFonts w:ascii="XO Thames" w:hAnsi="XO Thames"/>
          <w:sz w:val="20"/>
        </w:rPr>
      </w:pPr>
    </w:p>
    <w:p w14:paraId="3A000000">
      <w:pPr>
        <w:rPr>
          <w:rStyle w:val="Style_11_ch"/>
          <w:rFonts w:ascii="XO Thames" w:hAnsi="XO Thames"/>
          <w:caps w:val="1"/>
          <w:sz w:val="20"/>
        </w:rPr>
      </w:pPr>
      <w:r>
        <w:rPr>
          <w:rFonts w:ascii="XO Thames" w:hAnsi="XO Thames"/>
          <w:sz w:val="20"/>
        </w:rPr>
        <w:t>TABLE 1.</w:t>
      </w:r>
      <w:r>
        <w:rPr>
          <w:rFonts w:ascii="XO Thames" w:hAnsi="XO Thames"/>
          <w:sz w:val="20"/>
        </w:rPr>
        <w:tab/>
      </w:r>
      <w:r>
        <w:rPr>
          <w:rStyle w:val="Style_11_ch"/>
          <w:rFonts w:ascii="XO Thames" w:hAnsi="XO Thames"/>
          <w:caps w:val="1"/>
          <w:sz w:val="20"/>
        </w:rPr>
        <w:t>Experience of HTGR development in Russia</w:t>
      </w:r>
    </w:p>
    <w:p w14:paraId="3B000000">
      <w:pPr>
        <w:ind w:firstLine="709" w:left="0"/>
        <w:rPr>
          <w:rFonts w:ascii="XO Thames" w:hAnsi="XO Thames"/>
          <w:sz w:val="20"/>
        </w:rPr>
      </w:pPr>
    </w:p>
    <w:tbl>
      <w:tblPr>
        <w:tblStyle w:val="Style_4"/>
        <w:tblpPr w:bottomFromText="0" w:horzAnchor="margin" w:leftFromText="180" w:rightFromText="180" w:tblpXSpec="left" w:tblpY="16" w:topFromText="0" w:vertAnchor="text"/>
        <w:tblW w:type="auto" w:w="0"/>
        <w:tblLayout w:type="fixed"/>
      </w:tblPr>
      <w:tblGrid>
        <w:gridCol w:w="1679"/>
        <w:gridCol w:w="1657"/>
        <w:gridCol w:w="2016"/>
        <w:gridCol w:w="1495"/>
        <w:gridCol w:w="2180"/>
      </w:tblGrid>
      <w:tr>
        <w:tc>
          <w:tcPr>
            <w:tcW w:type="dxa" w:w="1679"/>
            <w:tcBorders>
              <w:top w:color="000000" w:sz="6" w:val="single"/>
              <w:left w:sz="4" w:val="nil"/>
              <w:bottom w:color="000000" w:sz="6" w:val="single"/>
              <w:right w:sz="4" w:val="nil"/>
              <w:tl2br w:sz="4" w:val="nil"/>
              <w:tr2bl w:sz="4" w:val="nil"/>
            </w:tcBorders>
          </w:tcPr>
          <w:p w14:paraId="3C000000">
            <w:pPr>
              <w:rPr>
                <w:sz w:val="18"/>
              </w:rPr>
            </w:pPr>
            <w:r>
              <w:rPr>
                <w:sz w:val="18"/>
              </w:rPr>
              <w:t>Period</w:t>
            </w:r>
            <w:r>
              <w:rPr>
                <w:sz w:val="18"/>
              </w:rPr>
              <w:t xml:space="preserve">, </w:t>
            </w:r>
            <w:r>
              <w:rPr>
                <w:sz w:val="18"/>
              </w:rPr>
              <w:t>year</w:t>
            </w:r>
          </w:p>
        </w:tc>
        <w:tc>
          <w:tcPr>
            <w:tcW w:type="dxa" w:w="1657"/>
            <w:tcBorders>
              <w:top w:color="000000" w:sz="6" w:val="single"/>
              <w:left w:sz="4" w:val="nil"/>
              <w:bottom w:color="000000" w:sz="6" w:val="single"/>
              <w:right w:sz="4" w:val="nil"/>
              <w:tl2br w:sz="4" w:val="nil"/>
              <w:tr2bl w:sz="4" w:val="nil"/>
            </w:tcBorders>
          </w:tcPr>
          <w:p w14:paraId="3D000000">
            <w:pPr>
              <w:ind/>
              <w:jc w:val="center"/>
              <w:rPr>
                <w:sz w:val="18"/>
              </w:rPr>
            </w:pPr>
            <w:r>
              <w:rPr>
                <w:sz w:val="18"/>
              </w:rPr>
              <w:t>Project</w:t>
            </w:r>
          </w:p>
        </w:tc>
        <w:tc>
          <w:tcPr>
            <w:tcW w:type="dxa" w:w="2016"/>
            <w:tcBorders>
              <w:top w:color="000000" w:sz="6" w:val="single"/>
              <w:left w:sz="4" w:val="nil"/>
              <w:bottom w:color="000000" w:sz="6" w:val="single"/>
              <w:right w:sz="4" w:val="nil"/>
              <w:tl2br w:sz="4" w:val="nil"/>
              <w:tr2bl w:sz="4" w:val="nil"/>
            </w:tcBorders>
          </w:tcPr>
          <w:p w14:paraId="3E000000">
            <w:pPr>
              <w:ind/>
              <w:jc w:val="center"/>
              <w:rPr>
                <w:sz w:val="18"/>
              </w:rPr>
            </w:pPr>
            <w:r>
              <w:rPr>
                <w:sz w:val="18"/>
              </w:rPr>
              <w:t>Power, MW</w:t>
            </w:r>
          </w:p>
        </w:tc>
        <w:tc>
          <w:tcPr>
            <w:tcW w:type="dxa" w:w="1495"/>
            <w:tcBorders>
              <w:top w:color="000000" w:sz="6" w:val="single"/>
              <w:left w:sz="4" w:val="nil"/>
              <w:bottom w:color="000000" w:sz="6" w:val="single"/>
              <w:right w:sz="4" w:val="nil"/>
              <w:tl2br w:sz="4" w:val="nil"/>
              <w:tr2bl w:sz="4" w:val="nil"/>
            </w:tcBorders>
          </w:tcPr>
          <w:p w14:paraId="3F000000">
            <w:pPr>
              <w:ind/>
              <w:jc w:val="center"/>
              <w:rPr>
                <w:sz w:val="18"/>
              </w:rPr>
            </w:pPr>
            <w:r>
              <w:rPr>
                <w:sz w:val="18"/>
              </w:rPr>
              <w:t>Helium</w:t>
            </w:r>
            <w:r>
              <w:rPr>
                <w:sz w:val="18"/>
              </w:rPr>
              <w:t xml:space="preserve"> t, C</w:t>
            </w:r>
          </w:p>
        </w:tc>
        <w:tc>
          <w:tcPr>
            <w:tcW w:type="dxa" w:w="2180"/>
            <w:tcBorders>
              <w:top w:color="000000" w:sz="6" w:val="single"/>
              <w:left w:sz="4" w:val="nil"/>
              <w:bottom w:color="000000" w:sz="6" w:val="single"/>
              <w:right w:sz="4" w:val="nil"/>
              <w:tl2br w:sz="4" w:val="nil"/>
              <w:tr2bl w:sz="4" w:val="nil"/>
            </w:tcBorders>
          </w:tcPr>
          <w:p w14:paraId="40000000">
            <w:pPr>
              <w:ind/>
              <w:jc w:val="center"/>
              <w:rPr>
                <w:sz w:val="18"/>
              </w:rPr>
            </w:pPr>
            <w:r>
              <w:rPr>
                <w:sz w:val="18"/>
              </w:rPr>
              <w:t>Purpose</w:t>
            </w:r>
          </w:p>
        </w:tc>
      </w:tr>
      <w:tr>
        <w:tc>
          <w:tcPr>
            <w:tcW w:type="dxa" w:w="1679"/>
            <w:tcBorders>
              <w:top w:color="000000" w:sz="6" w:val="single"/>
              <w:left w:sz="4" w:val="nil"/>
              <w:bottom w:sz="4" w:val="nil"/>
              <w:right w:sz="4" w:val="nil"/>
              <w:tl2br w:sz="4" w:val="nil"/>
              <w:tr2bl w:sz="4" w:val="nil"/>
            </w:tcBorders>
          </w:tcPr>
          <w:p w14:paraId="41000000">
            <w:pPr>
              <w:rPr>
                <w:sz w:val="18"/>
              </w:rPr>
            </w:pPr>
            <w:r>
              <w:rPr>
                <w:sz w:val="18"/>
              </w:rPr>
              <w:t>1974-1987</w:t>
            </w:r>
          </w:p>
        </w:tc>
        <w:tc>
          <w:tcPr>
            <w:tcW w:type="dxa" w:w="1657"/>
            <w:tcBorders>
              <w:top w:color="000000" w:sz="6" w:val="single"/>
              <w:left w:sz="4" w:val="nil"/>
              <w:bottom w:sz="4" w:val="nil"/>
              <w:right w:sz="4" w:val="nil"/>
              <w:tl2br w:sz="4" w:val="nil"/>
              <w:tr2bl w:sz="4" w:val="nil"/>
            </w:tcBorders>
          </w:tcPr>
          <w:p w14:paraId="42000000">
            <w:pPr>
              <w:ind/>
              <w:jc w:val="center"/>
              <w:rPr>
                <w:sz w:val="18"/>
              </w:rPr>
            </w:pPr>
            <w:r>
              <w:rPr>
                <w:sz w:val="18"/>
              </w:rPr>
              <w:t>VG-400</w:t>
            </w:r>
          </w:p>
        </w:tc>
        <w:tc>
          <w:tcPr>
            <w:tcW w:type="dxa" w:w="2016"/>
            <w:tcBorders>
              <w:top w:color="000000" w:sz="6" w:val="single"/>
              <w:left w:sz="4" w:val="nil"/>
              <w:bottom w:sz="4" w:val="nil"/>
              <w:right w:sz="4" w:val="nil"/>
              <w:tl2br w:sz="4" w:val="nil"/>
              <w:tr2bl w:sz="4" w:val="nil"/>
            </w:tcBorders>
          </w:tcPr>
          <w:p w14:paraId="43000000">
            <w:pPr>
              <w:ind/>
              <w:jc w:val="center"/>
              <w:rPr>
                <w:sz w:val="18"/>
              </w:rPr>
            </w:pPr>
            <w:r>
              <w:rPr>
                <w:sz w:val="18"/>
              </w:rPr>
              <w:t>1060</w:t>
            </w:r>
          </w:p>
        </w:tc>
        <w:tc>
          <w:tcPr>
            <w:tcW w:type="dxa" w:w="1495"/>
            <w:tcBorders>
              <w:top w:color="000000" w:sz="6" w:val="single"/>
              <w:left w:sz="4" w:val="nil"/>
              <w:bottom w:sz="4" w:val="nil"/>
              <w:right w:sz="4" w:val="nil"/>
              <w:tl2br w:sz="4" w:val="nil"/>
              <w:tr2bl w:sz="4" w:val="nil"/>
            </w:tcBorders>
          </w:tcPr>
          <w:p w14:paraId="44000000">
            <w:pPr>
              <w:ind/>
              <w:jc w:val="center"/>
              <w:rPr>
                <w:sz w:val="18"/>
              </w:rPr>
            </w:pPr>
            <w:r>
              <w:rPr>
                <w:sz w:val="18"/>
              </w:rPr>
              <w:t>950</w:t>
            </w:r>
          </w:p>
        </w:tc>
        <w:tc>
          <w:tcPr>
            <w:tcW w:type="dxa" w:w="2180"/>
            <w:tcBorders>
              <w:top w:color="000000" w:sz="6" w:val="single"/>
              <w:left w:sz="4" w:val="nil"/>
              <w:bottom w:sz="4" w:val="nil"/>
              <w:right w:sz="4" w:val="nil"/>
              <w:tl2br w:sz="4" w:val="nil"/>
              <w:tr2bl w:sz="4" w:val="nil"/>
            </w:tcBorders>
          </w:tcPr>
          <w:p w14:paraId="45000000">
            <w:pPr>
              <w:ind/>
              <w:jc w:val="center"/>
              <w:rPr>
                <w:sz w:val="18"/>
              </w:rPr>
            </w:pPr>
            <w:r>
              <w:rPr>
                <w:sz w:val="18"/>
              </w:rPr>
              <w:t>Heat</w:t>
            </w:r>
            <w:r>
              <w:rPr>
                <w:sz w:val="18"/>
              </w:rPr>
              <w:t xml:space="preserve"> (</w:t>
            </w:r>
            <w:r>
              <w:rPr>
                <w:sz w:val="18"/>
              </w:rPr>
              <w:t>ammonia</w:t>
            </w:r>
            <w:r>
              <w:rPr>
                <w:sz w:val="18"/>
              </w:rPr>
              <w:t xml:space="preserve"> </w:t>
            </w:r>
            <w:r>
              <w:rPr>
                <w:sz w:val="18"/>
              </w:rPr>
              <w:t>production</w:t>
            </w:r>
            <w:r>
              <w:rPr>
                <w:sz w:val="18"/>
              </w:rPr>
              <w:t xml:space="preserve">), </w:t>
            </w:r>
            <w:r>
              <w:rPr>
                <w:sz w:val="18"/>
              </w:rPr>
              <w:t>electricity</w:t>
            </w:r>
          </w:p>
        </w:tc>
      </w:tr>
      <w:tr>
        <w:tc>
          <w:tcPr>
            <w:tcW w:type="dxa" w:w="1679"/>
            <w:tcBorders>
              <w:top w:sz="4" w:val="nil"/>
              <w:left w:sz="4" w:val="nil"/>
              <w:bottom w:sz="4" w:val="nil"/>
              <w:right w:sz="4" w:val="nil"/>
              <w:tl2br w:sz="4" w:val="nil"/>
              <w:tr2bl w:sz="4" w:val="nil"/>
            </w:tcBorders>
          </w:tcPr>
          <w:p w14:paraId="46000000">
            <w:pPr>
              <w:rPr>
                <w:sz w:val="18"/>
              </w:rPr>
            </w:pPr>
            <w:r>
              <w:rPr>
                <w:sz w:val="18"/>
              </w:rPr>
              <w:t>1986-1991</w:t>
            </w:r>
          </w:p>
        </w:tc>
        <w:tc>
          <w:tcPr>
            <w:tcW w:type="dxa" w:w="1657"/>
            <w:tcBorders>
              <w:top w:sz="4" w:val="nil"/>
              <w:left w:sz="4" w:val="nil"/>
              <w:bottom w:sz="4" w:val="nil"/>
              <w:right w:sz="4" w:val="nil"/>
              <w:tl2br w:sz="4" w:val="nil"/>
              <w:tr2bl w:sz="4" w:val="nil"/>
            </w:tcBorders>
          </w:tcPr>
          <w:p w14:paraId="47000000">
            <w:pPr>
              <w:ind/>
              <w:jc w:val="center"/>
              <w:rPr>
                <w:sz w:val="18"/>
              </w:rPr>
            </w:pPr>
            <w:r>
              <w:rPr>
                <w:sz w:val="18"/>
              </w:rPr>
              <w:t>VGM</w:t>
            </w:r>
          </w:p>
        </w:tc>
        <w:tc>
          <w:tcPr>
            <w:tcW w:type="dxa" w:w="2016"/>
            <w:tcBorders>
              <w:top w:sz="4" w:val="nil"/>
              <w:left w:sz="4" w:val="nil"/>
              <w:bottom w:sz="4" w:val="nil"/>
              <w:right w:sz="4" w:val="nil"/>
              <w:tl2br w:sz="4" w:val="nil"/>
              <w:tr2bl w:sz="4" w:val="nil"/>
            </w:tcBorders>
          </w:tcPr>
          <w:p w14:paraId="48000000">
            <w:pPr>
              <w:ind/>
              <w:jc w:val="center"/>
              <w:rPr>
                <w:sz w:val="18"/>
              </w:rPr>
            </w:pPr>
            <w:r>
              <w:rPr>
                <w:sz w:val="18"/>
              </w:rPr>
              <w:t>200</w:t>
            </w:r>
          </w:p>
        </w:tc>
        <w:tc>
          <w:tcPr>
            <w:tcW w:type="dxa" w:w="1495"/>
            <w:tcBorders>
              <w:top w:sz="4" w:val="nil"/>
              <w:left w:sz="4" w:val="nil"/>
              <w:bottom w:sz="4" w:val="nil"/>
              <w:right w:sz="4" w:val="nil"/>
              <w:tl2br w:sz="4" w:val="nil"/>
              <w:tr2bl w:sz="4" w:val="nil"/>
            </w:tcBorders>
          </w:tcPr>
          <w:p w14:paraId="49000000">
            <w:pPr>
              <w:ind/>
              <w:jc w:val="center"/>
              <w:rPr>
                <w:sz w:val="18"/>
              </w:rPr>
            </w:pPr>
            <w:r>
              <w:rPr>
                <w:sz w:val="18"/>
              </w:rPr>
              <w:t>950</w:t>
            </w:r>
          </w:p>
        </w:tc>
        <w:tc>
          <w:tcPr>
            <w:tcW w:type="dxa" w:w="2180"/>
            <w:tcBorders>
              <w:top w:sz="4" w:val="nil"/>
              <w:left w:sz="4" w:val="nil"/>
              <w:bottom w:sz="4" w:val="nil"/>
              <w:right w:sz="4" w:val="nil"/>
              <w:tl2br w:sz="4" w:val="nil"/>
              <w:tr2bl w:sz="4" w:val="nil"/>
            </w:tcBorders>
          </w:tcPr>
          <w:p w14:paraId="4A000000">
            <w:pPr>
              <w:ind/>
              <w:jc w:val="center"/>
              <w:rPr>
                <w:sz w:val="18"/>
              </w:rPr>
            </w:pPr>
            <w:r>
              <w:rPr>
                <w:sz w:val="18"/>
              </w:rPr>
              <w:t>Heat</w:t>
            </w:r>
            <w:r>
              <w:rPr>
                <w:sz w:val="18"/>
              </w:rPr>
              <w:t xml:space="preserve">, </w:t>
            </w:r>
            <w:r>
              <w:rPr>
                <w:sz w:val="18"/>
              </w:rPr>
              <w:t>electricity</w:t>
            </w:r>
            <w:r>
              <w:rPr>
                <w:sz w:val="18"/>
              </w:rPr>
              <w:t>(</w:t>
            </w:r>
            <w:r>
              <w:rPr>
                <w:sz w:val="18"/>
              </w:rPr>
              <w:t>pilot</w:t>
            </w:r>
            <w:r>
              <w:rPr>
                <w:sz w:val="18"/>
              </w:rPr>
              <w:t xml:space="preserve"> </w:t>
            </w:r>
            <w:r>
              <w:rPr>
                <w:sz w:val="18"/>
              </w:rPr>
              <w:t>industrial</w:t>
            </w:r>
            <w:r>
              <w:rPr>
                <w:sz w:val="18"/>
              </w:rPr>
              <w:t>)</w:t>
            </w:r>
          </w:p>
        </w:tc>
      </w:tr>
      <w:tr>
        <w:tc>
          <w:tcPr>
            <w:tcW w:type="dxa" w:w="1679"/>
            <w:tcBorders>
              <w:top w:sz="4" w:val="nil"/>
              <w:left w:sz="4" w:val="nil"/>
              <w:bottom w:sz="4" w:val="nil"/>
              <w:right w:sz="4" w:val="nil"/>
              <w:tl2br w:sz="4" w:val="nil"/>
              <w:tr2bl w:sz="4" w:val="nil"/>
            </w:tcBorders>
          </w:tcPr>
          <w:p w14:paraId="4B000000">
            <w:pPr>
              <w:rPr>
                <w:sz w:val="18"/>
              </w:rPr>
            </w:pPr>
            <w:r>
              <w:rPr>
                <w:sz w:val="18"/>
              </w:rPr>
              <w:t>1990-1996</w:t>
            </w:r>
          </w:p>
        </w:tc>
        <w:tc>
          <w:tcPr>
            <w:tcW w:type="dxa" w:w="1657"/>
            <w:tcBorders>
              <w:top w:sz="4" w:val="nil"/>
              <w:left w:sz="4" w:val="nil"/>
              <w:bottom w:sz="4" w:val="nil"/>
              <w:right w:sz="4" w:val="nil"/>
              <w:tl2br w:sz="4" w:val="nil"/>
              <w:tr2bl w:sz="4" w:val="nil"/>
            </w:tcBorders>
          </w:tcPr>
          <w:p w14:paraId="4C000000">
            <w:pPr>
              <w:ind/>
              <w:jc w:val="center"/>
              <w:rPr>
                <w:sz w:val="18"/>
              </w:rPr>
            </w:pPr>
            <w:r>
              <w:rPr>
                <w:sz w:val="18"/>
              </w:rPr>
              <w:t>VGM-P</w:t>
            </w:r>
          </w:p>
        </w:tc>
        <w:tc>
          <w:tcPr>
            <w:tcW w:type="dxa" w:w="2016"/>
            <w:tcBorders>
              <w:top w:sz="4" w:val="nil"/>
              <w:left w:sz="4" w:val="nil"/>
              <w:bottom w:sz="4" w:val="nil"/>
              <w:right w:sz="4" w:val="nil"/>
              <w:tl2br w:sz="4" w:val="nil"/>
              <w:tr2bl w:sz="4" w:val="nil"/>
            </w:tcBorders>
          </w:tcPr>
          <w:p w14:paraId="4D000000">
            <w:pPr>
              <w:ind/>
              <w:jc w:val="center"/>
              <w:rPr>
                <w:sz w:val="18"/>
              </w:rPr>
            </w:pPr>
            <w:r>
              <w:rPr>
                <w:sz w:val="18"/>
              </w:rPr>
              <w:t>215</w:t>
            </w:r>
          </w:p>
        </w:tc>
        <w:tc>
          <w:tcPr>
            <w:tcW w:type="dxa" w:w="1495"/>
            <w:tcBorders>
              <w:top w:sz="4" w:val="nil"/>
              <w:left w:sz="4" w:val="nil"/>
              <w:bottom w:sz="4" w:val="nil"/>
              <w:right w:sz="4" w:val="nil"/>
              <w:tl2br w:sz="4" w:val="nil"/>
              <w:tr2bl w:sz="4" w:val="nil"/>
            </w:tcBorders>
          </w:tcPr>
          <w:p w14:paraId="4E000000">
            <w:pPr>
              <w:ind/>
              <w:jc w:val="center"/>
              <w:rPr>
                <w:sz w:val="18"/>
              </w:rPr>
            </w:pPr>
            <w:r>
              <w:rPr>
                <w:sz w:val="18"/>
              </w:rPr>
              <w:t>750</w:t>
            </w:r>
          </w:p>
        </w:tc>
        <w:tc>
          <w:tcPr>
            <w:tcW w:type="dxa" w:w="2180"/>
            <w:tcBorders>
              <w:top w:sz="4" w:val="nil"/>
              <w:left w:sz="4" w:val="nil"/>
              <w:bottom w:sz="4" w:val="nil"/>
              <w:right w:sz="4" w:val="nil"/>
              <w:tl2br w:sz="4" w:val="nil"/>
              <w:tr2bl w:sz="4" w:val="nil"/>
            </w:tcBorders>
          </w:tcPr>
          <w:p w14:paraId="4F000000">
            <w:pPr>
              <w:ind/>
              <w:jc w:val="center"/>
              <w:rPr>
                <w:sz w:val="18"/>
              </w:rPr>
            </w:pPr>
            <w:r>
              <w:rPr>
                <w:sz w:val="18"/>
              </w:rPr>
              <w:t>Oil</w:t>
            </w:r>
            <w:r>
              <w:rPr>
                <w:sz w:val="18"/>
              </w:rPr>
              <w:t xml:space="preserve"> </w:t>
            </w:r>
            <w:r>
              <w:rPr>
                <w:sz w:val="18"/>
              </w:rPr>
              <w:t>refining</w:t>
            </w:r>
          </w:p>
        </w:tc>
      </w:tr>
      <w:tr>
        <w:tc>
          <w:tcPr>
            <w:tcW w:type="dxa" w:w="1679"/>
            <w:tcBorders>
              <w:top w:sz="4" w:val="nil"/>
              <w:left w:sz="4" w:val="nil"/>
              <w:bottom w:sz="4" w:val="nil"/>
              <w:right w:sz="4" w:val="nil"/>
              <w:tl2br w:sz="4" w:val="nil"/>
              <w:tr2bl w:sz="4" w:val="nil"/>
            </w:tcBorders>
          </w:tcPr>
          <w:p w14:paraId="50000000">
            <w:pPr>
              <w:rPr>
                <w:sz w:val="18"/>
              </w:rPr>
            </w:pPr>
            <w:r>
              <w:rPr>
                <w:sz w:val="18"/>
              </w:rPr>
              <w:t>1995-2013</w:t>
            </w:r>
          </w:p>
        </w:tc>
        <w:tc>
          <w:tcPr>
            <w:tcW w:type="dxa" w:w="1657"/>
            <w:tcBorders>
              <w:top w:sz="4" w:val="nil"/>
              <w:left w:sz="4" w:val="nil"/>
              <w:bottom w:sz="4" w:val="nil"/>
              <w:right w:sz="4" w:val="nil"/>
              <w:tl2br w:sz="4" w:val="nil"/>
              <w:tr2bl w:sz="4" w:val="nil"/>
            </w:tcBorders>
          </w:tcPr>
          <w:p w14:paraId="51000000">
            <w:pPr>
              <w:ind/>
              <w:jc w:val="center"/>
              <w:rPr>
                <w:sz w:val="18"/>
              </w:rPr>
            </w:pPr>
            <w:r>
              <w:rPr>
                <w:sz w:val="18"/>
              </w:rPr>
              <w:t>GT-MHR</w:t>
            </w:r>
          </w:p>
        </w:tc>
        <w:tc>
          <w:tcPr>
            <w:tcW w:type="dxa" w:w="2016"/>
            <w:tcBorders>
              <w:top w:sz="4" w:val="nil"/>
              <w:left w:sz="4" w:val="nil"/>
              <w:bottom w:sz="4" w:val="nil"/>
              <w:right w:sz="4" w:val="nil"/>
              <w:tl2br w:sz="4" w:val="nil"/>
              <w:tr2bl w:sz="4" w:val="nil"/>
            </w:tcBorders>
          </w:tcPr>
          <w:p w14:paraId="52000000">
            <w:pPr>
              <w:ind/>
              <w:jc w:val="center"/>
              <w:rPr>
                <w:sz w:val="18"/>
              </w:rPr>
            </w:pPr>
            <w:r>
              <w:rPr>
                <w:sz w:val="18"/>
              </w:rPr>
              <w:t>600</w:t>
            </w:r>
          </w:p>
        </w:tc>
        <w:tc>
          <w:tcPr>
            <w:tcW w:type="dxa" w:w="1495"/>
            <w:tcBorders>
              <w:top w:sz="4" w:val="nil"/>
              <w:left w:sz="4" w:val="nil"/>
              <w:bottom w:sz="4" w:val="nil"/>
              <w:right w:sz="4" w:val="nil"/>
              <w:tl2br w:sz="4" w:val="nil"/>
              <w:tr2bl w:sz="4" w:val="nil"/>
            </w:tcBorders>
          </w:tcPr>
          <w:p w14:paraId="53000000">
            <w:pPr>
              <w:ind/>
              <w:jc w:val="center"/>
              <w:rPr>
                <w:sz w:val="18"/>
              </w:rPr>
            </w:pPr>
            <w:r>
              <w:rPr>
                <w:sz w:val="18"/>
              </w:rPr>
              <w:t>850</w:t>
            </w:r>
          </w:p>
        </w:tc>
        <w:tc>
          <w:tcPr>
            <w:tcW w:type="dxa" w:w="2180"/>
            <w:tcBorders>
              <w:top w:sz="4" w:val="nil"/>
              <w:left w:sz="4" w:val="nil"/>
              <w:bottom w:sz="4" w:val="nil"/>
              <w:right w:sz="4" w:val="nil"/>
              <w:tl2br w:sz="4" w:val="nil"/>
              <w:tr2bl w:sz="4" w:val="nil"/>
            </w:tcBorders>
          </w:tcPr>
          <w:p w14:paraId="54000000">
            <w:pPr>
              <w:ind/>
              <w:jc w:val="center"/>
              <w:rPr>
                <w:sz w:val="18"/>
              </w:rPr>
            </w:pPr>
            <w:r>
              <w:rPr>
                <w:sz w:val="18"/>
              </w:rPr>
              <w:t>Electricity (direct gas-turbine cycle)</w:t>
            </w:r>
          </w:p>
        </w:tc>
      </w:tr>
      <w:tr>
        <w:tc>
          <w:tcPr>
            <w:tcW w:type="dxa" w:w="1679"/>
            <w:tcBorders>
              <w:top w:sz="4" w:val="nil"/>
              <w:left w:sz="4" w:val="nil"/>
              <w:bottom w:sz="4" w:val="nil"/>
              <w:right w:sz="4" w:val="nil"/>
              <w:tl2br w:sz="4" w:val="nil"/>
              <w:tr2bl w:sz="4" w:val="nil"/>
            </w:tcBorders>
          </w:tcPr>
          <w:p w14:paraId="55000000">
            <w:pPr>
              <w:rPr>
                <w:sz w:val="18"/>
              </w:rPr>
            </w:pPr>
            <w:r>
              <w:rPr>
                <w:sz w:val="18"/>
              </w:rPr>
              <w:t>2003-2004</w:t>
            </w:r>
          </w:p>
        </w:tc>
        <w:tc>
          <w:tcPr>
            <w:tcW w:type="dxa" w:w="1657"/>
            <w:tcBorders>
              <w:top w:sz="4" w:val="nil"/>
              <w:left w:sz="4" w:val="nil"/>
              <w:bottom w:sz="4" w:val="nil"/>
              <w:right w:sz="4" w:val="nil"/>
              <w:tl2br w:sz="4" w:val="nil"/>
              <w:tr2bl w:sz="4" w:val="nil"/>
            </w:tcBorders>
          </w:tcPr>
          <w:p w14:paraId="56000000">
            <w:pPr>
              <w:ind/>
              <w:jc w:val="center"/>
              <w:rPr>
                <w:sz w:val="18"/>
              </w:rPr>
            </w:pPr>
            <w:r>
              <w:rPr>
                <w:sz w:val="18"/>
              </w:rPr>
              <w:t>MHR-Т</w:t>
            </w:r>
          </w:p>
        </w:tc>
        <w:tc>
          <w:tcPr>
            <w:tcW w:type="dxa" w:w="2016"/>
            <w:tcBorders>
              <w:top w:sz="4" w:val="nil"/>
              <w:left w:sz="4" w:val="nil"/>
              <w:bottom w:sz="4" w:val="nil"/>
              <w:right w:sz="4" w:val="nil"/>
              <w:tl2br w:sz="4" w:val="nil"/>
              <w:tr2bl w:sz="4" w:val="nil"/>
            </w:tcBorders>
          </w:tcPr>
          <w:p w14:paraId="57000000">
            <w:pPr>
              <w:ind/>
              <w:jc w:val="center"/>
              <w:rPr>
                <w:sz w:val="18"/>
              </w:rPr>
            </w:pPr>
            <w:r>
              <w:rPr>
                <w:sz w:val="18"/>
              </w:rPr>
              <w:t>600</w:t>
            </w:r>
          </w:p>
        </w:tc>
        <w:tc>
          <w:tcPr>
            <w:tcW w:type="dxa" w:w="1495"/>
            <w:tcBorders>
              <w:top w:sz="4" w:val="nil"/>
              <w:left w:sz="4" w:val="nil"/>
              <w:bottom w:sz="4" w:val="nil"/>
              <w:right w:sz="4" w:val="nil"/>
              <w:tl2br w:sz="4" w:val="nil"/>
              <w:tr2bl w:sz="4" w:val="nil"/>
            </w:tcBorders>
          </w:tcPr>
          <w:p w14:paraId="58000000">
            <w:pPr>
              <w:ind/>
              <w:jc w:val="center"/>
              <w:rPr>
                <w:sz w:val="18"/>
              </w:rPr>
            </w:pPr>
            <w:r>
              <w:rPr>
                <w:sz w:val="18"/>
              </w:rPr>
              <w:t>950</w:t>
            </w:r>
          </w:p>
        </w:tc>
        <w:tc>
          <w:tcPr>
            <w:tcW w:type="dxa" w:w="2180"/>
            <w:tcBorders>
              <w:top w:sz="4" w:val="nil"/>
              <w:left w:sz="4" w:val="nil"/>
              <w:bottom w:sz="4" w:val="nil"/>
              <w:right w:sz="4" w:val="nil"/>
              <w:tl2br w:sz="4" w:val="nil"/>
              <w:tr2bl w:sz="4" w:val="nil"/>
            </w:tcBorders>
          </w:tcPr>
          <w:p w14:paraId="59000000">
            <w:pPr>
              <w:ind/>
              <w:jc w:val="center"/>
              <w:rPr>
                <w:sz w:val="18"/>
              </w:rPr>
            </w:pPr>
            <w:r>
              <w:rPr>
                <w:sz w:val="18"/>
              </w:rPr>
              <w:t>Hydrogen</w:t>
            </w:r>
            <w:r>
              <w:rPr>
                <w:sz w:val="18"/>
              </w:rPr>
              <w:t xml:space="preserve">, </w:t>
            </w:r>
            <w:r>
              <w:rPr>
                <w:sz w:val="18"/>
              </w:rPr>
              <w:t>electricity</w:t>
            </w:r>
          </w:p>
        </w:tc>
      </w:tr>
    </w:tbl>
    <w:p w14:paraId="5A000000">
      <w:pPr>
        <w:rPr>
          <w:rFonts w:ascii="XO Thames" w:hAnsi="XO Thames"/>
          <w:sz w:val="20"/>
        </w:rPr>
      </w:pPr>
    </w:p>
    <w:p w14:paraId="5B000000">
      <w:pPr>
        <w:ind w:firstLine="709" w:left="0"/>
        <w:rPr>
          <w:rFonts w:ascii="XO Thames" w:hAnsi="XO Thames"/>
          <w:sz w:val="20"/>
        </w:rPr>
      </w:pPr>
      <w:r>
        <w:rPr>
          <w:rFonts w:ascii="XO Thames" w:hAnsi="XO Thames"/>
          <w:sz w:val="20"/>
        </w:rPr>
        <w:t xml:space="preserve">The data given in the table show that most projects were developed for energy process applications. </w:t>
      </w:r>
    </w:p>
    <w:p w14:paraId="5C000000">
      <w:pPr>
        <w:ind w:firstLine="709" w:left="0"/>
        <w:rPr>
          <w:rFonts w:ascii="XO Thames" w:hAnsi="XO Thames"/>
          <w:color w:val="C0504D"/>
          <w:sz w:val="20"/>
        </w:rPr>
      </w:pPr>
      <w:r>
        <w:rPr>
          <w:rFonts w:ascii="XO Thames" w:hAnsi="XO Thames"/>
          <w:color w:val="C0504D"/>
          <w:sz w:val="20"/>
        </w:rPr>
        <w:t xml:space="preserve"> </w:t>
      </w:r>
    </w:p>
    <w:p w14:paraId="5D000000">
      <w:pPr>
        <w:pStyle w:val="Style_14"/>
        <w:numPr>
          <w:ilvl w:val="1"/>
          <w:numId w:val="1"/>
        </w:numPr>
        <w:rPr>
          <w:rFonts w:ascii="XO Thames" w:hAnsi="XO Thames"/>
          <w:sz w:val="20"/>
        </w:rPr>
      </w:pPr>
      <w:r>
        <w:rPr>
          <w:rFonts w:ascii="XO Thames" w:hAnsi="XO Thames"/>
          <w:sz w:val="20"/>
        </w:rPr>
        <w:t xml:space="preserve">Project of </w:t>
      </w:r>
      <w:r>
        <w:rPr>
          <w:rStyle w:val="Style_13_ch"/>
          <w:rFonts w:ascii="XO Thames" w:hAnsi="XO Thames"/>
          <w:sz w:val="20"/>
        </w:rPr>
        <w:t>the Nuclear Power Plant with the High-Temperature Gas-Cooled Reactor and Chemical Process Equipment</w:t>
      </w:r>
      <w:r>
        <w:rPr>
          <w:rFonts w:ascii="XO Thames" w:hAnsi="XO Thames"/>
          <w:sz w:val="20"/>
        </w:rPr>
        <w:t xml:space="preserve"> </w:t>
      </w:r>
    </w:p>
    <w:p w14:paraId="5E000000">
      <w:pPr>
        <w:ind w:firstLine="709" w:left="0"/>
        <w:jc w:val="both"/>
        <w:rPr>
          <w:rFonts w:ascii="XO Thames" w:hAnsi="XO Thames"/>
          <w:sz w:val="20"/>
        </w:rPr>
      </w:pPr>
      <w:r>
        <w:rPr>
          <w:rFonts w:ascii="XO Thames" w:hAnsi="XO Thames"/>
          <w:sz w:val="20"/>
        </w:rPr>
        <w:t xml:space="preserve">The </w:t>
      </w:r>
      <w:r>
        <w:rPr>
          <w:rStyle w:val="Style_13_ch"/>
          <w:rFonts w:ascii="XO Thames" w:hAnsi="XO Thames"/>
          <w:sz w:val="20"/>
        </w:rPr>
        <w:t>Nuclear Power Plant</w:t>
      </w:r>
      <w:r>
        <w:rPr>
          <w:rFonts w:ascii="XO Thames" w:hAnsi="XO Thames"/>
          <w:sz w:val="20"/>
        </w:rPr>
        <w:t xml:space="preserve"> design under development includes four units with HTGR reactor plant and chemical process equipment. High temperature nuclear heat is used to heat the reaction mixture (steam plus methane) to produce hydrogen by the process of steam methane reforming.</w:t>
      </w:r>
    </w:p>
    <w:p w14:paraId="5F000000">
      <w:pPr>
        <w:ind w:firstLine="709" w:left="0"/>
        <w:jc w:val="both"/>
        <w:rPr>
          <w:rFonts w:ascii="XO Thames" w:hAnsi="XO Thames"/>
          <w:sz w:val="20"/>
        </w:rPr>
      </w:pPr>
      <w:r>
        <w:rPr>
          <w:rFonts w:ascii="XO Thames" w:hAnsi="XO Thames"/>
          <w:sz w:val="20"/>
        </w:rPr>
        <w:t xml:space="preserve">The baseline technology for large-scale hydrogen production as part of the project of </w:t>
      </w:r>
      <w:r>
        <w:rPr>
          <w:rStyle w:val="Style_13_ch"/>
          <w:rFonts w:ascii="XO Thames" w:hAnsi="XO Thames"/>
          <w:sz w:val="20"/>
        </w:rPr>
        <w:t>the Nuclear Power Plant with the High-Temperature Gas-Cooled Reactor and Chemical Process Equipment</w:t>
      </w:r>
      <w:r>
        <w:rPr>
          <w:rFonts w:ascii="XO Thames" w:hAnsi="XO Thames"/>
          <w:sz w:val="20"/>
        </w:rPr>
        <w:t xml:space="preserve"> is steam methane reforming without carbon dioxide emissions. This technology is based on well-proven chemical processes, </w:t>
      </w:r>
      <w:r>
        <w:rPr>
          <w:rFonts w:ascii="XO Thames" w:hAnsi="XO Thames"/>
          <w:sz w:val="20"/>
        </w:rPr>
        <w:t>catalysts</w:t>
      </w:r>
      <w:r>
        <w:rPr>
          <w:rFonts w:ascii="XO Thames" w:hAnsi="XO Thames"/>
          <w:sz w:val="20"/>
        </w:rPr>
        <w:t xml:space="preserve"> and equipment. A new element in this technology is the safe integration of nuclear and chemical process parts into a single complex - a nuclear power-and-process station. [3]. </w:t>
      </w:r>
    </w:p>
    <w:p w14:paraId="60000000">
      <w:pPr>
        <w:ind w:firstLine="709" w:left="0"/>
        <w:jc w:val="both"/>
        <w:rPr>
          <w:rFonts w:ascii="XO Thames" w:hAnsi="XO Thames"/>
          <w:sz w:val="20"/>
        </w:rPr>
      </w:pPr>
      <w:r>
        <w:rPr>
          <w:rStyle w:val="Style_13_ch"/>
          <w:rFonts w:ascii="XO Thames" w:hAnsi="XO Thames"/>
          <w:sz w:val="20"/>
        </w:rPr>
        <w:t>The Nuclear Power Plant with the High-Temperature Gas-Cooled Reactor and Chemical Process Equipment</w:t>
      </w:r>
      <w:r>
        <w:rPr>
          <w:rFonts w:ascii="XO Thames" w:hAnsi="XO Thames"/>
          <w:sz w:val="20"/>
        </w:rPr>
        <w:t xml:space="preserve"> produces commercial quality hydrogen (99.99% purity) for its wide use as an environmentally friendly energy carrier and chemical reagent in industry, transport and everyday life.</w:t>
      </w:r>
    </w:p>
    <w:p w14:paraId="61000000">
      <w:pPr>
        <w:ind w:firstLine="709" w:left="0"/>
        <w:jc w:val="both"/>
        <w:rPr>
          <w:rFonts w:ascii="XO Thames" w:hAnsi="XO Thames"/>
          <w:sz w:val="20"/>
        </w:rPr>
      </w:pPr>
      <w:r>
        <w:rPr>
          <w:rFonts w:ascii="XO Thames" w:hAnsi="XO Thames"/>
          <w:sz w:val="20"/>
        </w:rPr>
        <w:t>Drawing from calculations, using one HTGR unit with a thermal capacity of 200 MW for the production of hydrogen will allow cutting down on around 135 million m</w:t>
      </w:r>
      <w:r>
        <w:rPr>
          <w:rFonts w:ascii="XO Thames" w:hAnsi="XO Thames"/>
          <w:sz w:val="20"/>
          <w:vertAlign w:val="superscript"/>
        </w:rPr>
        <w:t>3</w:t>
      </w:r>
      <w:r>
        <w:rPr>
          <w:rFonts w:ascii="XO Thames" w:hAnsi="XO Thames"/>
          <w:sz w:val="20"/>
        </w:rPr>
        <w:t xml:space="preserve"> of natural gas per year by replacing “fire” heat generation [4]. </w:t>
      </w:r>
    </w:p>
    <w:p w14:paraId="62000000">
      <w:pPr>
        <w:ind w:firstLine="709" w:left="0"/>
        <w:jc w:val="both"/>
        <w:rPr>
          <w:rFonts w:ascii="XO Thames" w:hAnsi="XO Thames"/>
          <w:sz w:val="20"/>
        </w:rPr>
      </w:pPr>
      <w:r>
        <w:rPr>
          <w:rFonts w:ascii="XO Thames" w:hAnsi="XO Thames"/>
          <w:sz w:val="20"/>
        </w:rPr>
        <w:t>The carbon dioxide generated in the process will be released in concentrated form for further use or storage.</w:t>
      </w:r>
    </w:p>
    <w:p w14:paraId="63000000">
      <w:pPr>
        <w:ind w:firstLine="709" w:left="0"/>
        <w:jc w:val="both"/>
        <w:rPr>
          <w:rFonts w:ascii="XO Thames" w:hAnsi="XO Thames"/>
          <w:sz w:val="20"/>
        </w:rPr>
      </w:pPr>
      <w:r>
        <w:rPr>
          <w:rFonts w:ascii="XO Thames" w:hAnsi="XO Thames"/>
          <w:sz w:val="20"/>
        </w:rPr>
        <w:t xml:space="preserve">The simplified diagram of the demonstration unit of the </w:t>
      </w:r>
      <w:r>
        <w:rPr>
          <w:rStyle w:val="Style_13_ch"/>
          <w:rFonts w:ascii="XO Thames" w:hAnsi="XO Thames"/>
          <w:sz w:val="20"/>
        </w:rPr>
        <w:t>Nuclear Power Plant with the High-Temperature Gas-Cooled Reactor and Chemical Process Equipment</w:t>
      </w:r>
      <w:r>
        <w:rPr>
          <w:rFonts w:ascii="XO Thames" w:hAnsi="XO Thames"/>
          <w:sz w:val="20"/>
        </w:rPr>
        <w:t xml:space="preserve"> shows the three main components (Fig</w:t>
      </w:r>
      <w:r>
        <w:rPr>
          <w:rFonts w:ascii="XO Thames" w:hAnsi="XO Thames"/>
          <w:sz w:val="20"/>
        </w:rPr>
        <w:t>.</w:t>
      </w:r>
      <w:r>
        <w:rPr>
          <w:rFonts w:ascii="XO Thames" w:hAnsi="XO Thames"/>
          <w:sz w:val="20"/>
        </w:rPr>
        <w:t xml:space="preserve"> 1):</w:t>
      </w:r>
    </w:p>
    <w:p w14:paraId="64000000">
      <w:pPr>
        <w:pStyle w:val="Style_16"/>
        <w:numPr>
          <w:ilvl w:val="0"/>
          <w:numId w:val="2"/>
        </w:numPr>
        <w:tabs>
          <w:tab w:leader="none" w:pos="708" w:val="left"/>
        </w:tabs>
        <w:ind w:firstLine="0" w:left="709"/>
        <w:rPr>
          <w:rFonts w:ascii="XO Thames" w:hAnsi="XO Thames"/>
          <w:sz w:val="20"/>
        </w:rPr>
      </w:pPr>
      <w:r>
        <w:rPr>
          <w:rFonts w:ascii="XO Thames" w:hAnsi="XO Thames"/>
          <w:sz w:val="20"/>
        </w:rPr>
        <w:t>a nuclear island with a HTGR;</w:t>
      </w:r>
    </w:p>
    <w:p w14:paraId="65000000">
      <w:pPr>
        <w:pStyle w:val="Style_16"/>
        <w:numPr>
          <w:ilvl w:val="0"/>
          <w:numId w:val="2"/>
        </w:numPr>
        <w:tabs>
          <w:tab w:leader="none" w:pos="708" w:val="left"/>
        </w:tabs>
        <w:ind w:firstLine="0" w:left="709"/>
        <w:rPr>
          <w:rFonts w:ascii="XO Thames" w:hAnsi="XO Thames"/>
          <w:sz w:val="20"/>
        </w:rPr>
      </w:pPr>
      <w:r>
        <w:rPr>
          <w:rFonts w:ascii="XO Thames" w:hAnsi="XO Thames"/>
          <w:sz w:val="20"/>
        </w:rPr>
        <w:t>an</w:t>
      </w:r>
      <w:r>
        <w:rPr>
          <w:rFonts w:ascii="XO Thames" w:hAnsi="XO Thames"/>
          <w:sz w:val="20"/>
        </w:rPr>
        <w:t xml:space="preserve"> </w:t>
      </w:r>
      <w:r>
        <w:rPr>
          <w:rFonts w:ascii="XO Thames" w:hAnsi="XO Thames"/>
          <w:sz w:val="20"/>
        </w:rPr>
        <w:t>intermediate</w:t>
      </w:r>
      <w:r>
        <w:rPr>
          <w:rFonts w:ascii="XO Thames" w:hAnsi="XO Thames"/>
          <w:sz w:val="20"/>
        </w:rPr>
        <w:t xml:space="preserve"> </w:t>
      </w:r>
      <w:r>
        <w:rPr>
          <w:rFonts w:ascii="XO Thames" w:hAnsi="XO Thames"/>
          <w:sz w:val="20"/>
        </w:rPr>
        <w:t>helium</w:t>
      </w:r>
      <w:r>
        <w:rPr>
          <w:rFonts w:ascii="XO Thames" w:hAnsi="XO Thames"/>
          <w:sz w:val="20"/>
        </w:rPr>
        <w:t xml:space="preserve"> </w:t>
      </w:r>
      <w:r>
        <w:rPr>
          <w:rFonts w:ascii="XO Thames" w:hAnsi="XO Thames"/>
          <w:sz w:val="20"/>
        </w:rPr>
        <w:t>heat</w:t>
      </w:r>
      <w:r>
        <w:rPr>
          <w:rFonts w:ascii="XO Thames" w:hAnsi="XO Thames"/>
          <w:sz w:val="20"/>
        </w:rPr>
        <w:t xml:space="preserve"> transfer circuit;</w:t>
      </w:r>
    </w:p>
    <w:p w14:paraId="66000000">
      <w:pPr>
        <w:pStyle w:val="Style_16"/>
        <w:numPr>
          <w:ilvl w:val="0"/>
          <w:numId w:val="2"/>
        </w:numPr>
        <w:tabs>
          <w:tab w:leader="none" w:pos="708" w:val="left"/>
        </w:tabs>
        <w:ind w:firstLine="0" w:left="709"/>
        <w:rPr>
          <w:rFonts w:ascii="XO Thames" w:hAnsi="XO Thames"/>
          <w:sz w:val="20"/>
        </w:rPr>
      </w:pPr>
      <w:r>
        <w:rPr>
          <w:rFonts w:ascii="XO Thames" w:hAnsi="XO Thames"/>
          <w:sz w:val="20"/>
        </w:rPr>
        <w:t>chemical process part ensuring steam reforming of methane, separation of hydrogen and capture of carbon dioxide.</w:t>
      </w:r>
    </w:p>
    <w:p w14:paraId="67000000">
      <w:pPr>
        <w:pStyle w:val="Style_15"/>
        <w:rPr>
          <w:rFonts w:ascii="XO Thames" w:hAnsi="XO Thames"/>
          <w:sz w:val="20"/>
        </w:rPr>
      </w:pPr>
      <w:r>
        <w:rPr>
          <w:rFonts w:ascii="XO Thames" w:hAnsi="XO Thames"/>
          <w:sz w:val="20"/>
        </w:rPr>
        <w:drawing>
          <wp:inline>
            <wp:extent cx="5282564" cy="1975448"/>
            <wp:effectExtent b="0" l="0" r="0" t="0"/>
            <wp:docPr hidden="false" id="4" name="Picture 4"/>
            <a:graphic>
              <a:graphicData uri="http://schemas.openxmlformats.org/drawingml/2006/picture">
                <pic:pic>
                  <pic:nvPicPr>
                    <pic:cNvPr hidden="false" id="3" name="Picture 3"/>
                    <pic:cNvPicPr preferRelativeResize="true"/>
                  </pic:nvPicPr>
                  <pic:blipFill>
                    <a:blip r:embed="rId8"/>
                    <a:stretch/>
                  </pic:blipFill>
                  <pic:spPr>
                    <a:xfrm flipH="false" flipV="false" rot="0">
                      <a:ext cx="5282564" cy="1975448"/>
                    </a:xfrm>
                    <a:prstGeom prst="rect"/>
                  </pic:spPr>
                </pic:pic>
              </a:graphicData>
            </a:graphic>
          </wp:inline>
        </w:drawing>
      </w:r>
    </w:p>
    <w:p w14:paraId="68000000">
      <w:pPr>
        <w:pStyle w:val="Style_15"/>
        <w:rPr>
          <w:rFonts w:ascii="XO Thames" w:hAnsi="XO Thames"/>
          <w:sz w:val="20"/>
        </w:rPr>
      </w:pPr>
    </w:p>
    <w:p w14:paraId="69000000">
      <w:pPr>
        <w:ind w:firstLine="709" w:left="0"/>
        <w:jc w:val="center"/>
        <w:rPr>
          <w:rFonts w:ascii="XO Thames" w:hAnsi="XO Thames"/>
          <w:i w:val="1"/>
          <w:sz w:val="20"/>
        </w:rPr>
      </w:pPr>
      <w:r>
        <w:rPr>
          <w:rFonts w:ascii="XO Thames" w:hAnsi="XO Thames"/>
          <w:i w:val="1"/>
          <w:sz w:val="20"/>
        </w:rPr>
        <w:t>FIG</w:t>
      </w:r>
      <w:r>
        <w:rPr>
          <w:rFonts w:ascii="XO Thames" w:hAnsi="XO Thames"/>
          <w:i w:val="1"/>
          <w:sz w:val="20"/>
        </w:rPr>
        <w:t>. 2.  Structural diagram of the NPP unit with HTGR and a chemical process equipment</w:t>
      </w:r>
    </w:p>
    <w:p w14:paraId="6A000000">
      <w:pPr>
        <w:ind w:firstLine="709" w:left="0"/>
        <w:jc w:val="both"/>
        <w:rPr>
          <w:rFonts w:ascii="XO Thames" w:hAnsi="XO Thames"/>
          <w:sz w:val="20"/>
        </w:rPr>
      </w:pPr>
    </w:p>
    <w:p w14:paraId="6B000000">
      <w:pPr>
        <w:ind w:firstLine="709" w:left="0"/>
        <w:jc w:val="both"/>
        <w:rPr>
          <w:rFonts w:ascii="XO Thames" w:hAnsi="XO Thames"/>
          <w:sz w:val="20"/>
        </w:rPr>
      </w:pPr>
      <w:r>
        <w:rPr>
          <w:rFonts w:ascii="XO Thames" w:hAnsi="XO Thames"/>
          <w:sz w:val="20"/>
        </w:rPr>
        <w:t>The design of the HTGR reactor plant and this NPP is based on:</w:t>
      </w:r>
    </w:p>
    <w:p w14:paraId="6C000000">
      <w:pPr>
        <w:pStyle w:val="Style_16"/>
        <w:numPr>
          <w:ilvl w:val="0"/>
          <w:numId w:val="2"/>
        </w:numPr>
        <w:tabs>
          <w:tab w:leader="none" w:pos="708" w:val="left"/>
        </w:tabs>
        <w:ind w:firstLine="0" w:left="709"/>
        <w:rPr>
          <w:rFonts w:ascii="XO Thames" w:hAnsi="XO Thames"/>
          <w:sz w:val="20"/>
        </w:rPr>
      </w:pPr>
      <w:r>
        <w:rPr>
          <w:rFonts w:ascii="XO Thames" w:hAnsi="XO Thames"/>
          <w:sz w:val="20"/>
        </w:rPr>
        <w:t>taking into account the results of R&amp;D carried out in nuclear hydrogen field earlier;</w:t>
      </w:r>
    </w:p>
    <w:p w14:paraId="6D000000">
      <w:pPr>
        <w:pStyle w:val="Style_16"/>
        <w:numPr>
          <w:ilvl w:val="0"/>
          <w:numId w:val="2"/>
        </w:numPr>
        <w:tabs>
          <w:tab w:leader="none" w:pos="708" w:val="left"/>
        </w:tabs>
        <w:ind w:firstLine="0" w:left="709"/>
        <w:rPr>
          <w:rFonts w:ascii="XO Thames" w:hAnsi="XO Thames"/>
          <w:sz w:val="20"/>
        </w:rPr>
      </w:pPr>
      <w:r>
        <w:rPr>
          <w:rFonts w:ascii="XO Thames" w:hAnsi="XO Thames"/>
          <w:sz w:val="20"/>
        </w:rPr>
        <w:t>selection of the reactor parameters on the basis of the properties of the internal self-protection of the core, which provides for fission reaction and removal of residual heat from the core through the reactor vessel due to natural physical processes;</w:t>
      </w:r>
    </w:p>
    <w:p w14:paraId="6E000000">
      <w:pPr>
        <w:pStyle w:val="Style_16"/>
        <w:numPr>
          <w:ilvl w:val="0"/>
          <w:numId w:val="2"/>
        </w:numPr>
        <w:tabs>
          <w:tab w:leader="none" w:pos="708" w:val="left"/>
        </w:tabs>
        <w:ind w:firstLine="0" w:left="709"/>
        <w:rPr>
          <w:rFonts w:ascii="XO Thames" w:hAnsi="XO Thames"/>
          <w:sz w:val="20"/>
        </w:rPr>
      </w:pPr>
      <w:r>
        <w:rPr>
          <w:rFonts w:ascii="XO Thames" w:hAnsi="XO Thames"/>
          <w:sz w:val="20"/>
        </w:rPr>
        <w:t>applying engineering solutions implemented in the Russian industry, using national production facilities;</w:t>
      </w:r>
    </w:p>
    <w:p w14:paraId="6F000000">
      <w:pPr>
        <w:pStyle w:val="Style_16"/>
        <w:numPr>
          <w:ilvl w:val="0"/>
          <w:numId w:val="2"/>
        </w:numPr>
        <w:tabs>
          <w:tab w:leader="none" w:pos="708" w:val="left"/>
        </w:tabs>
        <w:ind w:firstLine="0" w:left="709"/>
        <w:rPr>
          <w:rFonts w:ascii="XO Thames" w:hAnsi="XO Thames"/>
          <w:sz w:val="20"/>
        </w:rPr>
      </w:pPr>
      <w:r>
        <w:rPr>
          <w:rFonts w:ascii="XO Thames" w:hAnsi="XO Thames"/>
          <w:sz w:val="20"/>
        </w:rPr>
        <w:t>integration of nuclear and chemical process part of NPP using an intermediate helium circuit (heat transfer system);</w:t>
      </w:r>
    </w:p>
    <w:p w14:paraId="70000000">
      <w:pPr>
        <w:pStyle w:val="Style_16"/>
        <w:numPr>
          <w:ilvl w:val="0"/>
          <w:numId w:val="2"/>
        </w:numPr>
        <w:tabs>
          <w:tab w:leader="none" w:pos="708" w:val="left"/>
        </w:tabs>
        <w:ind w:firstLine="0" w:left="709"/>
        <w:rPr>
          <w:rFonts w:ascii="XO Thames" w:hAnsi="XO Thames"/>
          <w:sz w:val="20"/>
        </w:rPr>
      </w:pPr>
      <w:r>
        <w:rPr>
          <w:rStyle w:val="Style_16_ch"/>
          <w:rFonts w:ascii="XO Thames" w:hAnsi="XO Thames"/>
          <w:sz w:val="20"/>
        </w:rPr>
        <w:t>production of hydrogen using steam-hydrogen reforming of methane (pl</w:t>
      </w:r>
      <w:r>
        <w:rPr>
          <w:rStyle w:val="Style_16_ch"/>
          <w:rFonts w:ascii="XO Thames" w:hAnsi="XO Thames"/>
          <w:sz w:val="20"/>
        </w:rPr>
        <w:t>acement of</w:t>
      </w:r>
      <w:r>
        <w:rPr>
          <w:rStyle w:val="Style_16_ch"/>
          <w:rFonts w:ascii="XO Thames" w:hAnsi="XO Thames"/>
          <w:sz w:val="20"/>
        </w:rPr>
        <w:t xml:space="preserve"> chemical process equipment </w:t>
      </w:r>
      <w:r>
        <w:rPr>
          <w:rStyle w:val="Style_16_ch"/>
          <w:rFonts w:ascii="XO Thames" w:hAnsi="XO Thames"/>
          <w:sz w:val="20"/>
        </w:rPr>
        <w:t>in an open area).</w:t>
      </w:r>
    </w:p>
    <w:p w14:paraId="71000000">
      <w:pPr>
        <w:pStyle w:val="Style_16"/>
        <w:numPr>
          <w:ilvl w:val="0"/>
          <w:numId w:val="0"/>
        </w:numPr>
        <w:tabs>
          <w:tab w:leader="none" w:pos="708" w:val="left"/>
        </w:tabs>
        <w:ind w:firstLine="0" w:left="709"/>
        <w:rPr>
          <w:rFonts w:ascii="XO Thames" w:hAnsi="XO Thames"/>
          <w:sz w:val="20"/>
        </w:rPr>
      </w:pPr>
    </w:p>
    <w:p w14:paraId="72000000">
      <w:pPr>
        <w:ind w:firstLine="709" w:left="0"/>
        <w:jc w:val="both"/>
        <w:rPr>
          <w:rFonts w:ascii="XO Thames" w:hAnsi="XO Thames"/>
          <w:sz w:val="20"/>
        </w:rPr>
      </w:pPr>
      <w:r>
        <w:rPr>
          <w:rFonts w:ascii="XO Thames" w:hAnsi="XO Thames"/>
          <w:sz w:val="20"/>
        </w:rPr>
        <w:t>The roadmap (Fig</w:t>
      </w:r>
      <w:r>
        <w:rPr>
          <w:rFonts w:ascii="XO Thames" w:hAnsi="XO Thames"/>
          <w:sz w:val="20"/>
        </w:rPr>
        <w:t>.</w:t>
      </w:r>
      <w:r>
        <w:rPr>
          <w:rFonts w:ascii="XO Thames" w:hAnsi="XO Thames"/>
          <w:sz w:val="20"/>
        </w:rPr>
        <w:t xml:space="preserve"> 2) for the creation of a </w:t>
      </w:r>
      <w:r>
        <w:rPr>
          <w:rStyle w:val="Style_13_ch"/>
          <w:rFonts w:ascii="XO Thames" w:hAnsi="XO Thames"/>
          <w:sz w:val="20"/>
        </w:rPr>
        <w:t>Nuclear Power Plant</w:t>
      </w:r>
      <w:r>
        <w:rPr>
          <w:rFonts w:ascii="XO Thames" w:hAnsi="XO Thames"/>
          <w:i w:val="0"/>
          <w:sz w:val="20"/>
        </w:rPr>
        <w:t xml:space="preserve"> unit with HTGR and a chemical process equipment</w:t>
      </w:r>
      <w:r>
        <w:rPr>
          <w:rFonts w:ascii="XO Thames" w:hAnsi="XO Thames"/>
          <w:sz w:val="20"/>
        </w:rPr>
        <w:t xml:space="preserve"> in Russia suggests that pilot operation of one </w:t>
      </w:r>
      <w:r>
        <w:rPr>
          <w:rStyle w:val="Style_13_ch"/>
          <w:rFonts w:ascii="XO Thames" w:hAnsi="XO Thames"/>
          <w:sz w:val="20"/>
        </w:rPr>
        <w:t>Nuclear Power Plant</w:t>
      </w:r>
      <w:r>
        <w:rPr>
          <w:rFonts w:ascii="XO Thames" w:hAnsi="XO Thames"/>
          <w:sz w:val="20"/>
        </w:rPr>
        <w:t xml:space="preserve"> unit with a HTGR-200 reactor plant will begin not earlier than in 2032 [5].</w:t>
      </w:r>
    </w:p>
    <w:p w14:paraId="73000000">
      <w:pPr>
        <w:ind w:firstLine="709" w:left="0"/>
        <w:jc w:val="both"/>
        <w:rPr>
          <w:rFonts w:ascii="XO Thames" w:hAnsi="XO Thames"/>
          <w:sz w:val="20"/>
        </w:rPr>
      </w:pPr>
    </w:p>
    <w:p w14:paraId="74000000">
      <w:pPr>
        <w:ind w:firstLine="0" w:left="0"/>
        <w:jc w:val="both"/>
        <w:rPr>
          <w:rFonts w:ascii="XO Thames" w:hAnsi="XO Thames"/>
          <w:sz w:val="20"/>
        </w:rPr>
      </w:pPr>
      <w:r>
        <w:rPr>
          <w:rFonts w:ascii="XO Thames" w:hAnsi="XO Thames"/>
          <w:sz w:val="20"/>
        </w:rPr>
        <w:drawing>
          <wp:inline>
            <wp:extent cx="5732144" cy="1226723"/>
            <wp:effectExtent b="0" l="0" r="0" t="0"/>
            <wp:docPr hidden="false" id="6" name="Picture 6"/>
            <a:graphic>
              <a:graphicData uri="http://schemas.openxmlformats.org/drawingml/2006/picture">
                <pic:pic>
                  <pic:nvPicPr>
                    <pic:cNvPr hidden="false" id="5" name="Picture 5"/>
                    <pic:cNvPicPr preferRelativeResize="true"/>
                  </pic:nvPicPr>
                  <pic:blipFill>
                    <a:blip r:embed="rId9"/>
                    <a:stretch/>
                  </pic:blipFill>
                  <pic:spPr>
                    <a:xfrm flipH="false" flipV="false" rot="0">
                      <a:ext cx="5732144" cy="1226723"/>
                    </a:xfrm>
                    <a:prstGeom prst="rect"/>
                  </pic:spPr>
                </pic:pic>
              </a:graphicData>
            </a:graphic>
          </wp:inline>
        </w:drawing>
      </w:r>
    </w:p>
    <w:p w14:paraId="75000000">
      <w:pPr>
        <w:ind w:firstLine="709" w:left="0"/>
        <w:jc w:val="center"/>
        <w:rPr>
          <w:rFonts w:ascii="XO Thames" w:hAnsi="XO Thames"/>
          <w:i w:val="1"/>
          <w:sz w:val="20"/>
        </w:rPr>
      </w:pPr>
      <w:r>
        <w:rPr>
          <w:rFonts w:ascii="XO Thames" w:hAnsi="XO Thames"/>
          <w:i w:val="1"/>
          <w:sz w:val="20"/>
        </w:rPr>
        <w:t>F</w:t>
      </w:r>
      <w:r>
        <w:rPr>
          <w:rFonts w:ascii="XO Thames" w:hAnsi="XO Thames"/>
          <w:i w:val="1"/>
          <w:sz w:val="20"/>
        </w:rPr>
        <w:t>IG</w:t>
      </w:r>
      <w:r>
        <w:rPr>
          <w:rFonts w:ascii="XO Thames" w:hAnsi="XO Thames"/>
          <w:i w:val="1"/>
          <w:sz w:val="20"/>
        </w:rPr>
        <w:t>. 3.</w:t>
      </w:r>
      <w:r>
        <w:rPr>
          <w:rFonts w:ascii="XO Thames" w:hAnsi="XO Thames"/>
          <w:i w:val="1"/>
          <w:sz w:val="20"/>
        </w:rPr>
        <w:t xml:space="preserve"> </w:t>
      </w:r>
      <w:r>
        <w:rPr>
          <w:rStyle w:val="Style_13_ch"/>
          <w:rFonts w:ascii="XO Thames" w:hAnsi="XO Thames"/>
          <w:i w:val="1"/>
          <w:sz w:val="20"/>
        </w:rPr>
        <w:t>Nuclear Power Plant</w:t>
      </w:r>
      <w:r>
        <w:rPr>
          <w:rFonts w:ascii="XO Thames" w:hAnsi="XO Thames"/>
          <w:i w:val="1"/>
          <w:sz w:val="20"/>
        </w:rPr>
        <w:t xml:space="preserve"> with </w:t>
      </w:r>
      <w:r>
        <w:rPr>
          <w:rFonts w:ascii="XO Thames" w:hAnsi="XO Thames"/>
          <w:i w:val="1"/>
          <w:sz w:val="20"/>
        </w:rPr>
        <w:t xml:space="preserve"> HTGR and a chemical process equipment</w:t>
      </w:r>
      <w:r>
        <w:rPr>
          <w:rFonts w:ascii="XO Thames" w:hAnsi="XO Thames"/>
          <w:i w:val="1"/>
          <w:sz w:val="20"/>
        </w:rPr>
        <w:t xml:space="preserve"> Creation </w:t>
      </w:r>
      <w:r>
        <w:rPr>
          <w:rFonts w:ascii="XO Thames" w:hAnsi="XO Thames"/>
          <w:i w:val="1"/>
          <w:sz w:val="20"/>
        </w:rPr>
        <w:t>Roadmap</w:t>
      </w:r>
    </w:p>
    <w:p w14:paraId="76000000">
      <w:pPr>
        <w:rPr>
          <w:rFonts w:ascii="XO Thames" w:hAnsi="XO Thames"/>
          <w:sz w:val="20"/>
        </w:rPr>
      </w:pPr>
    </w:p>
    <w:p w14:paraId="77000000">
      <w:pPr>
        <w:rPr>
          <w:rFonts w:ascii="XO Thames" w:hAnsi="XO Thames"/>
          <w:sz w:val="20"/>
        </w:rPr>
      </w:pPr>
      <w:r>
        <w:rPr>
          <w:rFonts w:ascii="XO Thames" w:hAnsi="XO Thames"/>
          <w:sz w:val="20"/>
        </w:rPr>
        <w:t>The main characteristics of the</w:t>
      </w:r>
      <w:r>
        <w:rPr>
          <w:rStyle w:val="Style_17_ch"/>
          <w:rFonts w:ascii="XO Thames" w:hAnsi="XO Thames"/>
          <w:sz w:val="20"/>
        </w:rPr>
        <w:t xml:space="preserve"> </w:t>
      </w:r>
      <w:r>
        <w:rPr>
          <w:rStyle w:val="Style_17_ch"/>
          <w:rFonts w:ascii="XO Thames" w:hAnsi="XO Thames"/>
          <w:sz w:val="20"/>
        </w:rPr>
        <w:t>Nuclear Power Plant</w:t>
      </w:r>
      <w:r>
        <w:rPr>
          <w:rStyle w:val="Style_17_ch"/>
          <w:rFonts w:ascii="XO Thames" w:hAnsi="XO Thames"/>
          <w:sz w:val="20"/>
        </w:rPr>
        <w:t xml:space="preserve"> with HTGR and</w:t>
      </w:r>
      <w:r>
        <w:rPr>
          <w:rStyle w:val="Style_17_ch"/>
          <w:rFonts w:ascii="XO Thames" w:hAnsi="XO Thames"/>
          <w:sz w:val="20"/>
        </w:rPr>
        <w:t xml:space="preserve"> </w:t>
      </w:r>
      <w:r>
        <w:rPr>
          <w:rStyle w:val="Style_17_ch"/>
          <w:rFonts w:ascii="XO Thames" w:hAnsi="XO Thames"/>
          <w:sz w:val="20"/>
        </w:rPr>
        <w:t>chemical process equipment</w:t>
      </w:r>
      <w:r>
        <w:rPr>
          <w:rStyle w:val="Style_17_ch"/>
          <w:rFonts w:ascii="XO Thames" w:hAnsi="XO Thames"/>
          <w:sz w:val="20"/>
        </w:rPr>
        <w:t xml:space="preserve"> are presented in Table 1.</w:t>
      </w:r>
    </w:p>
    <w:p w14:paraId="78000000">
      <w:pPr>
        <w:ind w:firstLine="709" w:left="0"/>
        <w:jc w:val="center"/>
        <w:rPr>
          <w:rFonts w:ascii="XO Thames" w:hAnsi="XO Thames"/>
          <w:i w:val="1"/>
          <w:sz w:val="20"/>
        </w:rPr>
      </w:pPr>
    </w:p>
    <w:tbl>
      <w:tblPr>
        <w:tblStyle w:val="Style_4"/>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372"/>
        <w:gridCol w:w="1655"/>
      </w:tblGrid>
      <w:tr>
        <w:trPr>
          <w:trHeight w:hRule="atLeast" w:val="200"/>
        </w:trPr>
        <w:tc>
          <w:tcPr>
            <w:tcW w:type="dxa" w:w="7372"/>
            <w:tcBorders>
              <w:top w:color="000000" w:sz="4" w:val="single"/>
              <w:left w:color="000000" w:sz="4" w:val="single"/>
              <w:bottom w:color="000000" w:sz="4" w:val="single"/>
              <w:right w:color="000000" w:sz="4" w:val="single"/>
            </w:tcBorders>
          </w:tcPr>
          <w:p w14:paraId="79000000">
            <w:pPr>
              <w:ind w:firstLine="0" w:left="0"/>
              <w:jc w:val="left"/>
              <w:rPr>
                <w:rFonts w:ascii="XO Thames" w:hAnsi="XO Thames"/>
                <w:sz w:val="20"/>
              </w:rPr>
            </w:pPr>
            <w:r>
              <w:rPr>
                <w:rFonts w:ascii="XO Thames" w:hAnsi="XO Thames"/>
                <w:sz w:val="20"/>
              </w:rPr>
              <w:t>Technical characteristics of 4-unit</w:t>
            </w:r>
          </w:p>
        </w:tc>
        <w:tc>
          <w:tcPr>
            <w:tcW w:type="dxa" w:w="1655"/>
            <w:tcBorders>
              <w:top w:color="000000" w:sz="4" w:val="single"/>
              <w:left w:color="000000" w:sz="4" w:val="single"/>
              <w:bottom w:color="000000" w:sz="4" w:val="single"/>
              <w:right w:color="000000" w:sz="4" w:val="single"/>
            </w:tcBorders>
          </w:tcPr>
          <w:p w14:paraId="7A000000">
            <w:pPr>
              <w:rPr>
                <w:rFonts w:ascii="XO Thames" w:hAnsi="XO Thames"/>
                <w:sz w:val="20"/>
              </w:rPr>
            </w:pPr>
            <w:r>
              <w:rPr>
                <w:rFonts w:ascii="XO Thames" w:hAnsi="XO Thames"/>
                <w:sz w:val="20"/>
              </w:rPr>
              <w:t>Value</w:t>
            </w:r>
          </w:p>
        </w:tc>
      </w:tr>
      <w:tr>
        <w:trPr>
          <w:trHeight w:hRule="atLeast" w:val="200"/>
        </w:trPr>
        <w:tc>
          <w:tcPr>
            <w:tcW w:type="dxa" w:w="7372"/>
            <w:tcBorders>
              <w:top w:color="000000" w:sz="4" w:val="single"/>
              <w:left w:color="000000" w:sz="4" w:val="single"/>
              <w:bottom w:color="000000" w:sz="4" w:val="single"/>
              <w:right w:color="000000" w:sz="4" w:val="single"/>
            </w:tcBorders>
          </w:tcPr>
          <w:p w14:paraId="7B000000">
            <w:pPr>
              <w:ind w:firstLine="0" w:left="0"/>
              <w:jc w:val="left"/>
              <w:rPr>
                <w:rFonts w:ascii="XO Thames" w:hAnsi="XO Thames"/>
                <w:sz w:val="20"/>
              </w:rPr>
            </w:pPr>
            <w:r>
              <w:rPr>
                <w:rFonts w:ascii="XO Thames" w:hAnsi="XO Thames"/>
                <w:sz w:val="20"/>
              </w:rPr>
              <w:t>Thermal power, MW</w:t>
            </w:r>
          </w:p>
        </w:tc>
        <w:tc>
          <w:tcPr>
            <w:tcW w:type="dxa" w:w="1655"/>
            <w:tcBorders>
              <w:top w:color="000000" w:sz="4" w:val="single"/>
              <w:left w:color="000000" w:sz="4" w:val="single"/>
              <w:bottom w:color="000000" w:sz="4" w:val="single"/>
              <w:right w:color="000000" w:sz="4" w:val="single"/>
            </w:tcBorders>
          </w:tcPr>
          <w:p w14:paraId="7C000000">
            <w:pPr>
              <w:rPr>
                <w:rFonts w:ascii="XO Thames" w:hAnsi="XO Thames"/>
                <w:sz w:val="20"/>
              </w:rPr>
            </w:pPr>
            <w:r>
              <w:rPr>
                <w:rFonts w:ascii="XO Thames" w:hAnsi="XO Thames"/>
                <w:sz w:val="20"/>
              </w:rPr>
              <w:t>800</w:t>
            </w:r>
          </w:p>
        </w:tc>
      </w:tr>
      <w:tr>
        <w:trPr>
          <w:trHeight w:hRule="atLeast" w:val="200"/>
        </w:trPr>
        <w:tc>
          <w:tcPr>
            <w:tcW w:type="dxa" w:w="7372"/>
            <w:tcBorders>
              <w:top w:color="000000" w:sz="4" w:val="single"/>
              <w:left w:color="000000" w:sz="4" w:val="single"/>
              <w:bottom w:color="000000" w:sz="4" w:val="single"/>
              <w:right w:color="000000" w:sz="4" w:val="single"/>
            </w:tcBorders>
          </w:tcPr>
          <w:p w14:paraId="7D000000">
            <w:pPr>
              <w:ind w:firstLine="0" w:left="0"/>
              <w:jc w:val="left"/>
              <w:rPr>
                <w:rFonts w:ascii="XO Thames" w:hAnsi="XO Thames"/>
                <w:sz w:val="20"/>
              </w:rPr>
            </w:pPr>
            <w:r>
              <w:rPr>
                <w:rFonts w:ascii="XO Thames" w:hAnsi="XO Thames"/>
                <w:sz w:val="20"/>
              </w:rPr>
              <w:t>Capacity (Hydrogen), thousand tons/year</w:t>
            </w:r>
          </w:p>
        </w:tc>
        <w:tc>
          <w:tcPr>
            <w:tcW w:type="dxa" w:w="1655"/>
            <w:tcBorders>
              <w:top w:color="000000" w:sz="4" w:val="single"/>
              <w:left w:color="000000" w:sz="4" w:val="single"/>
              <w:bottom w:color="000000" w:sz="4" w:val="single"/>
              <w:right w:color="000000" w:sz="4" w:val="single"/>
            </w:tcBorders>
          </w:tcPr>
          <w:p w14:paraId="7E000000">
            <w:pPr>
              <w:rPr>
                <w:rFonts w:ascii="XO Thames" w:hAnsi="XO Thames"/>
                <w:sz w:val="20"/>
              </w:rPr>
            </w:pPr>
            <w:r>
              <w:rPr>
                <w:rFonts w:ascii="XO Thames" w:hAnsi="XO Thames"/>
                <w:sz w:val="20"/>
              </w:rPr>
              <w:t>440</w:t>
            </w:r>
          </w:p>
        </w:tc>
      </w:tr>
      <w:tr>
        <w:trPr>
          <w:trHeight w:hRule="atLeast" w:val="200"/>
        </w:trPr>
        <w:tc>
          <w:tcPr>
            <w:tcW w:type="dxa" w:w="7372"/>
            <w:tcBorders>
              <w:top w:color="000000" w:sz="4" w:val="single"/>
              <w:left w:color="000000" w:sz="4" w:val="single"/>
              <w:bottom w:color="000000" w:sz="4" w:val="single"/>
              <w:right w:color="000000" w:sz="4" w:val="single"/>
            </w:tcBorders>
          </w:tcPr>
          <w:p w14:paraId="7F000000">
            <w:pPr>
              <w:ind w:firstLine="0" w:left="0"/>
              <w:jc w:val="left"/>
              <w:rPr>
                <w:rFonts w:ascii="XO Thames" w:hAnsi="XO Thames"/>
                <w:sz w:val="20"/>
              </w:rPr>
            </w:pPr>
            <w:r>
              <w:rPr>
                <w:rFonts w:ascii="XO Thames" w:hAnsi="XO Thames"/>
                <w:sz w:val="20"/>
              </w:rPr>
              <w:t>Hydrogen purity, %</w:t>
            </w:r>
          </w:p>
        </w:tc>
        <w:tc>
          <w:tcPr>
            <w:tcW w:type="dxa" w:w="1655"/>
            <w:tcBorders>
              <w:top w:color="000000" w:sz="4" w:val="single"/>
              <w:left w:color="000000" w:sz="4" w:val="single"/>
              <w:bottom w:color="000000" w:sz="4" w:val="single"/>
              <w:right w:color="000000" w:sz="4" w:val="single"/>
            </w:tcBorders>
          </w:tcPr>
          <w:p w14:paraId="80000000">
            <w:pPr>
              <w:rPr>
                <w:rFonts w:ascii="XO Thames" w:hAnsi="XO Thames"/>
                <w:sz w:val="20"/>
              </w:rPr>
            </w:pPr>
            <w:r>
              <w:rPr>
                <w:rFonts w:ascii="XO Thames" w:hAnsi="XO Thames"/>
                <w:sz w:val="20"/>
              </w:rPr>
              <w:t>99,99</w:t>
            </w:r>
          </w:p>
        </w:tc>
      </w:tr>
      <w:tr>
        <w:trPr>
          <w:trHeight w:hRule="atLeast" w:val="200"/>
        </w:trPr>
        <w:tc>
          <w:tcPr>
            <w:tcW w:type="dxa" w:w="7372"/>
            <w:tcBorders>
              <w:top w:color="000000" w:sz="4" w:val="single"/>
              <w:left w:color="000000" w:sz="4" w:val="single"/>
              <w:bottom w:color="000000" w:sz="4" w:val="single"/>
              <w:right w:color="000000" w:sz="4" w:val="single"/>
            </w:tcBorders>
          </w:tcPr>
          <w:p w14:paraId="81000000">
            <w:pPr>
              <w:ind w:firstLine="0" w:left="0"/>
              <w:jc w:val="left"/>
              <w:rPr>
                <w:rFonts w:ascii="XO Thames" w:hAnsi="XO Thames"/>
                <w:sz w:val="20"/>
              </w:rPr>
            </w:pPr>
            <w:r>
              <w:rPr>
                <w:rFonts w:ascii="XO Thames" w:hAnsi="XO Thames"/>
                <w:sz w:val="20"/>
              </w:rPr>
              <w:t>Natural gas consumption, million tons/year</w:t>
            </w:r>
          </w:p>
        </w:tc>
        <w:tc>
          <w:tcPr>
            <w:tcW w:type="dxa" w:w="1655"/>
            <w:tcBorders>
              <w:top w:color="000000" w:sz="4" w:val="single"/>
              <w:left w:color="000000" w:sz="4" w:val="single"/>
              <w:bottom w:color="000000" w:sz="4" w:val="single"/>
              <w:right w:color="000000" w:sz="4" w:val="single"/>
            </w:tcBorders>
          </w:tcPr>
          <w:p w14:paraId="82000000">
            <w:pPr>
              <w:rPr>
                <w:rFonts w:ascii="XO Thames" w:hAnsi="XO Thames"/>
                <w:sz w:val="20"/>
              </w:rPr>
            </w:pPr>
            <w:r>
              <w:rPr>
                <w:rFonts w:ascii="XO Thames" w:hAnsi="XO Thames"/>
                <w:sz w:val="20"/>
              </w:rPr>
              <w:t>1,4</w:t>
            </w:r>
          </w:p>
        </w:tc>
      </w:tr>
      <w:tr>
        <w:trPr>
          <w:trHeight w:hRule="atLeast" w:val="200"/>
        </w:trPr>
        <w:tc>
          <w:tcPr>
            <w:tcW w:type="dxa" w:w="7372"/>
            <w:tcBorders>
              <w:top w:color="000000" w:sz="4" w:val="single"/>
              <w:left w:color="000000" w:sz="4" w:val="single"/>
              <w:bottom w:color="000000" w:sz="4" w:val="single"/>
              <w:right w:color="000000" w:sz="4" w:val="single"/>
            </w:tcBorders>
          </w:tcPr>
          <w:p w14:paraId="83000000">
            <w:pPr>
              <w:ind w:firstLine="0" w:left="0"/>
              <w:jc w:val="left"/>
              <w:rPr>
                <w:rFonts w:ascii="XO Thames" w:hAnsi="XO Thames"/>
                <w:sz w:val="20"/>
              </w:rPr>
            </w:pPr>
            <w:r>
              <w:rPr>
                <w:rFonts w:ascii="XO Thames" w:hAnsi="XO Thames"/>
                <w:sz w:val="20"/>
              </w:rPr>
              <w:t>Water consumption, million tons/year</w:t>
            </w:r>
          </w:p>
        </w:tc>
        <w:tc>
          <w:tcPr>
            <w:tcW w:type="dxa" w:w="1655"/>
            <w:tcBorders>
              <w:top w:color="000000" w:sz="4" w:val="single"/>
              <w:left w:color="000000" w:sz="4" w:val="single"/>
              <w:bottom w:color="000000" w:sz="4" w:val="single"/>
              <w:right w:color="000000" w:sz="4" w:val="single"/>
            </w:tcBorders>
          </w:tcPr>
          <w:p w14:paraId="84000000">
            <w:pPr>
              <w:rPr>
                <w:rFonts w:ascii="XO Thames" w:hAnsi="XO Thames"/>
                <w:sz w:val="20"/>
              </w:rPr>
            </w:pPr>
            <w:r>
              <w:rPr>
                <w:rFonts w:ascii="XO Thames" w:hAnsi="XO Thames"/>
                <w:sz w:val="20"/>
              </w:rPr>
              <w:t>8</w:t>
            </w:r>
          </w:p>
        </w:tc>
      </w:tr>
      <w:tr>
        <w:trPr>
          <w:trHeight w:hRule="atLeast" w:val="200"/>
        </w:trPr>
        <w:tc>
          <w:tcPr>
            <w:tcW w:type="dxa" w:w="7372"/>
            <w:tcBorders>
              <w:top w:color="000000" w:sz="4" w:val="single"/>
              <w:left w:color="000000" w:sz="4" w:val="single"/>
              <w:bottom w:color="000000" w:sz="4" w:val="single"/>
              <w:right w:color="000000" w:sz="4" w:val="single"/>
            </w:tcBorders>
          </w:tcPr>
          <w:p w14:paraId="85000000">
            <w:pPr>
              <w:ind w:firstLine="0" w:left="0"/>
              <w:jc w:val="left"/>
              <w:rPr>
                <w:rFonts w:ascii="XO Thames" w:hAnsi="XO Thames"/>
                <w:sz w:val="20"/>
              </w:rPr>
            </w:pPr>
            <w:r>
              <w:rPr>
                <w:rFonts w:ascii="XO Thames" w:hAnsi="XO Thames"/>
                <w:sz w:val="20"/>
              </w:rPr>
              <w:t>Electricity consumption, MW</w:t>
            </w:r>
          </w:p>
        </w:tc>
        <w:tc>
          <w:tcPr>
            <w:tcW w:type="dxa" w:w="1655"/>
            <w:tcBorders>
              <w:top w:color="000000" w:sz="4" w:val="single"/>
              <w:left w:color="000000" w:sz="4" w:val="single"/>
              <w:bottom w:color="000000" w:sz="4" w:val="single"/>
              <w:right w:color="000000" w:sz="4" w:val="single"/>
            </w:tcBorders>
          </w:tcPr>
          <w:p w14:paraId="86000000">
            <w:pPr>
              <w:rPr>
                <w:rFonts w:ascii="XO Thames" w:hAnsi="XO Thames"/>
                <w:sz w:val="20"/>
              </w:rPr>
            </w:pPr>
            <w:r>
              <w:rPr>
                <w:rFonts w:ascii="XO Thames" w:hAnsi="XO Thames"/>
                <w:sz w:val="20"/>
              </w:rPr>
              <w:t>200</w:t>
            </w:r>
          </w:p>
        </w:tc>
      </w:tr>
    </w:tbl>
    <w:p w14:paraId="87000000">
      <w:pPr>
        <w:ind w:firstLine="709" w:left="0"/>
        <w:jc w:val="center"/>
        <w:rPr>
          <w:rFonts w:ascii="XO Thames" w:hAnsi="XO Thames"/>
          <w:i w:val="1"/>
          <w:sz w:val="20"/>
        </w:rPr>
      </w:pPr>
      <w:r>
        <w:rPr>
          <w:rFonts w:ascii="XO Thames" w:hAnsi="XO Thames"/>
          <w:i w:val="1"/>
          <w:sz w:val="20"/>
        </w:rPr>
        <w:t>Table 1. – Main characteristics of NPP when operating at 100% of rated power</w:t>
      </w:r>
    </w:p>
    <w:p w14:paraId="88000000">
      <w:pPr>
        <w:ind w:firstLine="709" w:left="0"/>
        <w:jc w:val="center"/>
        <w:rPr>
          <w:rFonts w:ascii="XO Thames" w:hAnsi="XO Thames"/>
          <w:i w:val="1"/>
          <w:sz w:val="20"/>
        </w:rPr>
      </w:pPr>
    </w:p>
    <w:p w14:paraId="89000000">
      <w:pPr>
        <w:pStyle w:val="Style_14"/>
        <w:numPr>
          <w:ilvl w:val="1"/>
          <w:numId w:val="1"/>
        </w:numPr>
        <w:rPr>
          <w:rFonts w:ascii="XO Thames" w:hAnsi="XO Thames"/>
          <w:caps w:val="1"/>
          <w:sz w:val="20"/>
        </w:rPr>
      </w:pPr>
      <w:r>
        <w:rPr>
          <w:rStyle w:val="Style_14_ch"/>
          <w:rFonts w:ascii="XO Thames" w:hAnsi="XO Thames"/>
          <w:caps w:val="1"/>
          <w:sz w:val="20"/>
        </w:rPr>
        <w:t xml:space="preserve">PROSPECTS FOR THE USE OF </w:t>
      </w:r>
      <w:r>
        <w:rPr>
          <w:rStyle w:val="Style_14_ch"/>
          <w:rFonts w:ascii="XO Thames" w:hAnsi="XO Thames"/>
          <w:caps w:val="1"/>
          <w:sz w:val="20"/>
        </w:rPr>
        <w:t>The N</w:t>
      </w:r>
      <w:r>
        <w:rPr>
          <w:rStyle w:val="Style_14_ch"/>
          <w:rFonts w:ascii="XO Thames" w:hAnsi="XO Thames"/>
          <w:caps w:val="1"/>
          <w:sz w:val="20"/>
        </w:rPr>
        <w:t xml:space="preserve">uclear Power Plant with the </w:t>
      </w:r>
      <w:r>
        <w:rPr>
          <w:rStyle w:val="Style_14_ch"/>
          <w:rFonts w:ascii="XO Thames" w:hAnsi="XO Thames"/>
          <w:caps w:val="1"/>
          <w:sz w:val="20"/>
        </w:rPr>
        <w:t>H</w:t>
      </w:r>
      <w:r>
        <w:rPr>
          <w:rStyle w:val="Style_14_ch"/>
          <w:rFonts w:ascii="XO Thames" w:hAnsi="XO Thames"/>
          <w:caps w:val="1"/>
          <w:sz w:val="20"/>
        </w:rPr>
        <w:t>igh-Temperature Gas-Cooled Reactor</w:t>
      </w:r>
      <w:r>
        <w:rPr>
          <w:rStyle w:val="Style_14_ch"/>
          <w:rFonts w:ascii="XO Thames" w:hAnsi="XO Thames"/>
          <w:caps w:val="1"/>
          <w:sz w:val="20"/>
        </w:rPr>
        <w:t xml:space="preserve"> and </w:t>
      </w:r>
      <w:r>
        <w:rPr>
          <w:rStyle w:val="Style_14_ch"/>
          <w:rFonts w:ascii="XO Thames" w:hAnsi="XO Thames"/>
          <w:caps w:val="1"/>
          <w:sz w:val="20"/>
        </w:rPr>
        <w:t>Chemical Process Equipment</w:t>
      </w:r>
      <w:r>
        <w:rPr>
          <w:rStyle w:val="Style_14_ch"/>
          <w:rFonts w:ascii="XO Thames" w:hAnsi="XO Thames"/>
          <w:caps w:val="1"/>
          <w:sz w:val="20"/>
        </w:rPr>
        <w:t xml:space="preserve"> FOR THE PRODUCTION OF HYDROGEN ON AN INDUSTRIAL SCALE </w:t>
      </w:r>
    </w:p>
    <w:p w14:paraId="8A000000">
      <w:pPr>
        <w:ind w:firstLine="709" w:left="0"/>
        <w:jc w:val="both"/>
        <w:rPr>
          <w:rFonts w:ascii="XO Thames" w:hAnsi="XO Thames"/>
          <w:sz w:val="20"/>
        </w:rPr>
      </w:pPr>
      <w:r>
        <w:rPr>
          <w:rFonts w:ascii="XO Thames" w:hAnsi="XO Thames"/>
          <w:sz w:val="20"/>
        </w:rPr>
        <w:t>Today, the world produces more than 90 million tons of hydrogen per year, of which, according to various estimates, 5-7 million tons are annually produced and consumed in Russia. Given the current trends associated with the decarbonization of industry and the reduction of greenhouse gas emissions in general, a different growth rate of global hydrogen production and consumption is predicted: the range of estimates for 2050 varies in different scenarios from 250 to 600 million tons of hydrogen annually.</w:t>
      </w:r>
    </w:p>
    <w:p w14:paraId="8B000000">
      <w:pPr>
        <w:ind w:firstLine="709" w:left="0"/>
        <w:jc w:val="both"/>
        <w:rPr>
          <w:rFonts w:ascii="XO Thames" w:hAnsi="XO Thames"/>
          <w:sz w:val="20"/>
        </w:rPr>
      </w:pPr>
    </w:p>
    <w:p w14:paraId="8C000000">
      <w:pPr>
        <w:ind/>
        <w:jc w:val="center"/>
        <w:rPr>
          <w:rFonts w:ascii="XO Thames" w:hAnsi="XO Thames"/>
          <w:sz w:val="20"/>
        </w:rPr>
      </w:pPr>
      <w:r>
        <w:rPr>
          <w:rFonts w:ascii="XO Thames" w:hAnsi="XO Thames"/>
          <w:sz w:val="20"/>
        </w:rPr>
        <w:drawing>
          <wp:inline>
            <wp:extent cx="5732144" cy="3329010"/>
            <wp:effectExtent b="0" l="0" r="0" t="0"/>
            <wp:docPr hidden="false" id="8" name="Picture 8"/>
            <a:graphic>
              <a:graphicData uri="http://schemas.openxmlformats.org/drawingml/2006/picture">
                <pic:pic>
                  <pic:nvPicPr>
                    <pic:cNvPr hidden="false" id="7" name="Picture 7"/>
                    <pic:cNvPicPr preferRelativeResize="true"/>
                  </pic:nvPicPr>
                  <pic:blipFill>
                    <a:blip r:embed="rId10"/>
                    <a:stretch/>
                  </pic:blipFill>
                  <pic:spPr>
                    <a:xfrm flipH="false" flipV="false" rot="0">
                      <a:ext cx="5732144" cy="3329010"/>
                    </a:xfrm>
                    <a:prstGeom prst="rect"/>
                  </pic:spPr>
                </pic:pic>
              </a:graphicData>
            </a:graphic>
          </wp:inline>
        </w:drawing>
      </w:r>
      <w:r>
        <w:rPr>
          <w:rFonts w:ascii="XO Thames" w:hAnsi="XO Thames"/>
          <w:sz w:val="20"/>
        </w:rPr>
        <w:t xml:space="preserve"> </w:t>
      </w:r>
    </w:p>
    <w:p w14:paraId="8D000000">
      <w:pPr>
        <w:ind/>
        <w:jc w:val="center"/>
        <w:rPr>
          <w:rFonts w:ascii="XO Thames" w:hAnsi="XO Thames"/>
          <w:sz w:val="20"/>
        </w:rPr>
      </w:pPr>
      <w:r>
        <w:rPr>
          <w:rFonts w:ascii="XO Thames" w:hAnsi="XO Thames"/>
          <w:sz w:val="20"/>
        </w:rPr>
        <w:drawing>
          <wp:inline>
            <wp:extent cx="5732144" cy="2245765"/>
            <wp:effectExtent b="0" l="0" r="0" t="0"/>
            <wp:docPr hidden="false" id="10" name="Picture 10"/>
            <a:graphic>
              <a:graphicData uri="http://schemas.openxmlformats.org/drawingml/2006/picture">
                <pic:pic>
                  <pic:nvPicPr>
                    <pic:cNvPr hidden="false" id="9" name="Picture 9"/>
                    <pic:cNvPicPr preferRelativeResize="true"/>
                  </pic:nvPicPr>
                  <pic:blipFill>
                    <a:blip r:embed="rId11"/>
                    <a:stretch/>
                  </pic:blipFill>
                  <pic:spPr>
                    <a:xfrm flipH="false" flipV="false" rot="0">
                      <a:ext cx="5732144" cy="2245765"/>
                    </a:xfrm>
                    <a:prstGeom prst="rect"/>
                  </pic:spPr>
                </pic:pic>
              </a:graphicData>
            </a:graphic>
          </wp:inline>
        </w:drawing>
      </w:r>
      <w:r>
        <w:rPr>
          <w:rFonts w:ascii="XO Thames" w:hAnsi="XO Thames"/>
          <w:sz w:val="20"/>
        </w:rPr>
        <w:t xml:space="preserve"> </w:t>
      </w:r>
    </w:p>
    <w:p w14:paraId="8E000000">
      <w:pPr>
        <w:ind w:firstLine="709" w:left="0"/>
        <w:jc w:val="center"/>
        <w:rPr>
          <w:rFonts w:ascii="XO Thames" w:hAnsi="XO Thames"/>
          <w:i w:val="1"/>
          <w:sz w:val="20"/>
        </w:rPr>
      </w:pPr>
      <w:r>
        <w:rPr>
          <w:rFonts w:ascii="XO Thames" w:hAnsi="XO Thames"/>
          <w:i w:val="1"/>
          <w:sz w:val="20"/>
        </w:rPr>
        <w:t>F</w:t>
      </w:r>
      <w:r>
        <w:rPr>
          <w:rFonts w:ascii="XO Thames" w:hAnsi="XO Thames"/>
          <w:i w:val="1"/>
          <w:sz w:val="20"/>
        </w:rPr>
        <w:t>IG</w:t>
      </w:r>
      <w:r>
        <w:rPr>
          <w:rFonts w:ascii="XO Thames" w:hAnsi="XO Thames"/>
          <w:i w:val="1"/>
          <w:sz w:val="20"/>
        </w:rPr>
        <w:t>.</w:t>
      </w:r>
      <w:r>
        <w:rPr>
          <w:rFonts w:ascii="XO Thames" w:hAnsi="XO Thames"/>
          <w:i w:val="1"/>
          <w:sz w:val="20"/>
        </w:rPr>
        <w:t xml:space="preserve"> 4</w:t>
      </w:r>
      <w:r>
        <w:rPr>
          <w:rFonts w:ascii="XO Thames" w:hAnsi="XO Thames"/>
          <w:i w:val="1"/>
          <w:sz w:val="20"/>
        </w:rPr>
        <w:t xml:space="preserve">. </w:t>
      </w:r>
      <w:r>
        <w:rPr>
          <w:rFonts w:ascii="XO Thames" w:hAnsi="XO Thames"/>
          <w:i w:val="1"/>
          <w:sz w:val="20"/>
        </w:rPr>
        <w:t>Hydrogen</w:t>
      </w:r>
      <w:r>
        <w:rPr>
          <w:rFonts w:ascii="XO Thames" w:hAnsi="XO Thames"/>
          <w:i w:val="1"/>
          <w:sz w:val="20"/>
        </w:rPr>
        <w:t xml:space="preserve"> </w:t>
      </w:r>
      <w:r>
        <w:rPr>
          <w:rFonts w:ascii="XO Thames" w:hAnsi="XO Thames"/>
          <w:i w:val="1"/>
          <w:sz w:val="20"/>
        </w:rPr>
        <w:t>demand</w:t>
      </w:r>
      <w:r>
        <w:rPr>
          <w:rFonts w:ascii="XO Thames" w:hAnsi="XO Thames"/>
          <w:i w:val="1"/>
          <w:sz w:val="20"/>
        </w:rPr>
        <w:t xml:space="preserve"> </w:t>
      </w:r>
      <w:r>
        <w:rPr>
          <w:rFonts w:ascii="XO Thames" w:hAnsi="XO Thames"/>
          <w:i w:val="1"/>
          <w:sz w:val="20"/>
        </w:rPr>
        <w:t>scenarios</w:t>
      </w:r>
      <w:r>
        <w:rPr>
          <w:rFonts w:ascii="XO Thames" w:hAnsi="XO Thames"/>
          <w:i w:val="1"/>
          <w:sz w:val="20"/>
        </w:rPr>
        <w:t xml:space="preserve"> [6]</w:t>
      </w:r>
    </w:p>
    <w:p w14:paraId="8F000000">
      <w:pPr>
        <w:ind w:firstLine="709" w:left="0"/>
        <w:rPr>
          <w:rFonts w:ascii="XO Thames" w:hAnsi="XO Thames"/>
          <w:sz w:val="20"/>
        </w:rPr>
      </w:pPr>
    </w:p>
    <w:p w14:paraId="90000000">
      <w:pPr>
        <w:ind w:firstLine="709" w:left="0"/>
        <w:jc w:val="both"/>
        <w:rPr>
          <w:rFonts w:ascii="XO Thames" w:hAnsi="XO Thames"/>
          <w:sz w:val="20"/>
        </w:rPr>
      </w:pPr>
      <w:r>
        <w:rPr>
          <w:rFonts w:ascii="XO Thames" w:hAnsi="XO Thames"/>
          <w:sz w:val="20"/>
        </w:rPr>
        <w:t xml:space="preserve">The capacity of one </w:t>
      </w:r>
      <w:r>
        <w:rPr>
          <w:rStyle w:val="Style_13_ch"/>
          <w:sz w:val="20"/>
        </w:rPr>
        <w:t>Nuclear Power Plant</w:t>
      </w:r>
      <w:r>
        <w:rPr>
          <w:rFonts w:ascii="XO Thames" w:hAnsi="XO Thames"/>
          <w:sz w:val="20"/>
        </w:rPr>
        <w:t xml:space="preserve"> unit with HTGR and</w:t>
      </w:r>
      <w:r>
        <w:rPr>
          <w:rFonts w:ascii="XO Thames" w:hAnsi="XO Thames"/>
          <w:i w:val="0"/>
          <w:sz w:val="20"/>
        </w:rPr>
        <w:t xml:space="preserve"> </w:t>
      </w:r>
      <w:r>
        <w:rPr>
          <w:rFonts w:ascii="XO Thames" w:hAnsi="XO Thames"/>
          <w:i w:val="0"/>
          <w:sz w:val="20"/>
        </w:rPr>
        <w:t>chemical process equipment</w:t>
      </w:r>
      <w:r>
        <w:rPr>
          <w:rFonts w:ascii="XO Thames" w:hAnsi="XO Thames"/>
          <w:sz w:val="20"/>
        </w:rPr>
        <w:t xml:space="preserve"> is 110 thousand tons of hydrogen per year, NPP of the state-of-the-art design includes four HTGRs, thus the capacity of the NPP is 440 thousand tons of hydrogen per year. [7]</w:t>
      </w:r>
    </w:p>
    <w:p w14:paraId="91000000">
      <w:pPr>
        <w:ind w:firstLine="709" w:left="0"/>
        <w:jc w:val="both"/>
        <w:rPr>
          <w:rFonts w:ascii="XO Thames" w:hAnsi="XO Thames"/>
          <w:sz w:val="20"/>
        </w:rPr>
      </w:pPr>
      <w:r>
        <w:rPr>
          <w:rFonts w:ascii="XO Thames" w:hAnsi="XO Thames"/>
          <w:sz w:val="20"/>
        </w:rPr>
        <w:t xml:space="preserve">In order to achieve the specified global hydrogen production volume, given the range of estimates, </w:t>
      </w:r>
      <w:r>
        <w:rPr>
          <w:rStyle w:val="Style_13_ch"/>
          <w:sz w:val="20"/>
        </w:rPr>
        <w:t>Nuclear Power Plant</w:t>
      </w:r>
      <w:r>
        <w:rPr>
          <w:rFonts w:ascii="XO Thames" w:hAnsi="XO Thames"/>
          <w:sz w:val="20"/>
        </w:rPr>
        <w:t xml:space="preserve"> with HTGR and </w:t>
      </w:r>
      <w:r>
        <w:rPr>
          <w:rFonts w:ascii="XO Thames" w:hAnsi="XO Thames"/>
          <w:i w:val="0"/>
          <w:sz w:val="20"/>
        </w:rPr>
        <w:t xml:space="preserve"> </w:t>
      </w:r>
      <w:r>
        <w:rPr>
          <w:rFonts w:ascii="XO Thames" w:hAnsi="XO Thames"/>
          <w:i w:val="0"/>
          <w:sz w:val="20"/>
        </w:rPr>
        <w:t>chemical process equipment</w:t>
      </w:r>
      <w:r>
        <w:rPr>
          <w:rFonts w:ascii="XO Thames" w:hAnsi="XO Thames"/>
          <w:sz w:val="20"/>
        </w:rPr>
        <w:t xml:space="preserve"> could make a significant contribution to hydrogen production. [8]</w:t>
      </w:r>
    </w:p>
    <w:p w14:paraId="92000000">
      <w:pPr>
        <w:ind w:firstLine="709" w:left="0"/>
        <w:jc w:val="both"/>
        <w:rPr>
          <w:rFonts w:ascii="XO Thames" w:hAnsi="XO Thames"/>
          <w:sz w:val="20"/>
        </w:rPr>
      </w:pPr>
      <w:r>
        <w:rPr>
          <w:rFonts w:ascii="XO Thames" w:hAnsi="XO Thames"/>
          <w:sz w:val="20"/>
        </w:rPr>
        <w:t>It is planned to use hydrogen as a raw material in those industries where it is already used or planned for use, as well as in autonomous sources of electricity. Currently, strenuous efforts are underway to cooperate with potential consumers in the chemical and oil refining industries.</w:t>
      </w:r>
    </w:p>
    <w:p w14:paraId="93000000">
      <w:pPr>
        <w:ind w:firstLine="709" w:left="0"/>
        <w:jc w:val="both"/>
        <w:rPr>
          <w:rFonts w:ascii="XO Thames" w:hAnsi="XO Thames"/>
          <w:sz w:val="20"/>
        </w:rPr>
      </w:pPr>
      <w:r>
        <w:rPr>
          <w:rFonts w:ascii="XO Thames" w:hAnsi="XO Thames"/>
          <w:sz w:val="20"/>
        </w:rPr>
        <w:t xml:space="preserve">The fundamental issue of hydrogen energy is the large-scale environmentally friendly production of hydrogen. Currently, around 80% of hydrogen is obtained from natural gas and petroleum products by steam reforming of methane. During the endothermic process of steam reforming, about half of the natural gas is burned with the release of combustion products into the atmosphere. It is obvious that the transition to hydrogen production without carbon dioxide emissions in industrial volumes cannot be ensured in a blink of an </w:t>
      </w:r>
      <w:r>
        <w:rPr>
          <w:rFonts w:ascii="XO Thames" w:hAnsi="XO Thames"/>
          <w:sz w:val="20"/>
        </w:rPr>
        <w:t>eye, since</w:t>
      </w:r>
      <w:r>
        <w:rPr>
          <w:rFonts w:ascii="XO Thames" w:hAnsi="XO Thames"/>
          <w:sz w:val="20"/>
        </w:rPr>
        <w:t xml:space="preserve"> it is necessary to improve technologies and increase production volumes on the one hand and modernize consumer </w:t>
      </w:r>
      <w:r>
        <w:rPr>
          <w:rFonts w:ascii="XO Thames" w:hAnsi="XO Thames"/>
          <w:sz w:val="20"/>
        </w:rPr>
        <w:t xml:space="preserve">production on the other.  These factors provide an opportunity and time for the gradual integration of NPP with HTGR and </w:t>
      </w:r>
      <w:r>
        <w:rPr>
          <w:rFonts w:ascii="XO Thames" w:hAnsi="XO Thames"/>
          <w:i w:val="0"/>
          <w:sz w:val="20"/>
        </w:rPr>
        <w:t xml:space="preserve"> </w:t>
      </w:r>
      <w:r>
        <w:rPr>
          <w:rFonts w:ascii="XO Thames" w:hAnsi="XO Thames"/>
          <w:i w:val="0"/>
          <w:sz w:val="20"/>
        </w:rPr>
        <w:t>chemical process equipment</w:t>
      </w:r>
      <w:r>
        <w:rPr>
          <w:rFonts w:ascii="XO Thames" w:hAnsi="XO Thames"/>
          <w:sz w:val="20"/>
        </w:rPr>
        <w:t xml:space="preserve"> into the technological chain, since the project allows providing the market with hydrogen on an industrial scale.</w:t>
      </w:r>
      <w:r>
        <w:rPr>
          <w:rFonts w:ascii="XO Thames" w:hAnsi="XO Thames"/>
          <w:b w:val="1"/>
          <w:sz w:val="20"/>
        </w:rPr>
        <w:t xml:space="preserve"> </w:t>
      </w:r>
    </w:p>
    <w:p w14:paraId="94000000">
      <w:pPr>
        <w:ind w:firstLine="709" w:left="0"/>
        <w:jc w:val="both"/>
        <w:rPr>
          <w:rFonts w:ascii="XO Thames" w:hAnsi="XO Thames"/>
          <w:strike w:val="1"/>
          <w:sz w:val="20"/>
        </w:rPr>
      </w:pPr>
      <w:r>
        <w:rPr>
          <w:rFonts w:ascii="XO Thames" w:hAnsi="XO Thames"/>
          <w:sz w:val="20"/>
        </w:rPr>
        <w:t>The use of the HTGR reactor plant as part of the NPP to generate high-temperature thermal energy will be economically and technically effective when using heat transferred over relatively small distances from the unit. Launching industrial hydrogen production requires the development of the entire hydrogen supply chain from the supply of raw materials to the production site for the production of hydrogen to the transportation of hydrogen to the end user, and therefore, infrastructure solutions, infrastructure R&amp;D for storage, transportation of hydrogen, as well as CO</w:t>
      </w:r>
      <w:r>
        <w:rPr>
          <w:rFonts w:ascii="XO Thames" w:hAnsi="XO Thames"/>
          <w:sz w:val="20"/>
          <w:vertAlign w:val="subscript"/>
        </w:rPr>
        <w:t>2</w:t>
      </w:r>
      <w:r>
        <w:rPr>
          <w:rFonts w:ascii="XO Thames" w:hAnsi="XO Thames"/>
          <w:sz w:val="20"/>
        </w:rPr>
        <w:t xml:space="preserve"> utilization are required.</w:t>
      </w:r>
    </w:p>
    <w:p w14:paraId="95000000">
      <w:pPr>
        <w:ind w:firstLine="709" w:left="0"/>
        <w:jc w:val="both"/>
        <w:rPr>
          <w:rFonts w:ascii="XO Thames" w:hAnsi="XO Thames"/>
          <w:sz w:val="20"/>
        </w:rPr>
      </w:pPr>
      <w:r>
        <w:rPr>
          <w:rFonts w:ascii="XO Thames" w:hAnsi="XO Thames"/>
          <w:sz w:val="20"/>
        </w:rPr>
        <w:t xml:space="preserve">The implementation of the NPP with HTGR and </w:t>
      </w:r>
      <w:r>
        <w:rPr>
          <w:rFonts w:ascii="XO Thames" w:hAnsi="XO Thames"/>
          <w:i w:val="0"/>
          <w:sz w:val="20"/>
        </w:rPr>
        <w:t xml:space="preserve"> </w:t>
      </w:r>
      <w:r>
        <w:rPr>
          <w:rFonts w:ascii="XO Thames" w:hAnsi="XO Thames"/>
          <w:i w:val="0"/>
          <w:sz w:val="20"/>
        </w:rPr>
        <w:t>chemical process equipment</w:t>
      </w:r>
      <w:r>
        <w:rPr>
          <w:rFonts w:ascii="XO Thames" w:hAnsi="XO Thames"/>
          <w:sz w:val="20"/>
        </w:rPr>
        <w:t xml:space="preserve"> for the production of hydrogen will contribute to solving the global problem of decarbonization in the age of increasing energy consumption and give a boost to the establishment of a new technological pattern of hydrogen energy. </w:t>
      </w:r>
    </w:p>
    <w:p w14:paraId="96000000">
      <w:pPr>
        <w:ind w:firstLine="709" w:left="0"/>
        <w:jc w:val="both"/>
        <w:rPr>
          <w:rFonts w:ascii="XO Thames" w:hAnsi="XO Thames"/>
          <w:sz w:val="20"/>
        </w:rPr>
      </w:pPr>
      <w:r>
        <w:rPr>
          <w:rFonts w:ascii="XO Thames" w:hAnsi="XO Thames"/>
          <w:sz w:val="20"/>
        </w:rPr>
        <w:t xml:space="preserve">Russia has raw materials (water, natural gas, nuclear fuel) and a knowledge base accumulated in the process of research and development on nuclear and hydrogen energy to streamline the </w:t>
      </w:r>
      <w:r>
        <w:rPr>
          <w:rFonts w:ascii="XO Thames" w:hAnsi="XO Thames"/>
          <w:sz w:val="20"/>
        </w:rPr>
        <w:t>cutting edge</w:t>
      </w:r>
      <w:r>
        <w:rPr>
          <w:rFonts w:ascii="XO Thames" w:hAnsi="XO Thames"/>
          <w:sz w:val="20"/>
        </w:rPr>
        <w:t xml:space="preserve"> track.</w:t>
      </w:r>
    </w:p>
    <w:p w14:paraId="97000000">
      <w:pPr>
        <w:ind w:firstLine="709" w:left="0"/>
        <w:rPr>
          <w:rFonts w:ascii="XO Thames" w:hAnsi="XO Thames"/>
          <w:sz w:val="20"/>
        </w:rPr>
      </w:pPr>
    </w:p>
    <w:p w14:paraId="98000000">
      <w:pPr>
        <w:pStyle w:val="Style_14"/>
        <w:numPr>
          <w:ilvl w:val="1"/>
          <w:numId w:val="1"/>
        </w:numPr>
        <w:rPr>
          <w:rFonts w:ascii="XO Thames" w:hAnsi="XO Thames"/>
          <w:caps w:val="0"/>
          <w:sz w:val="20"/>
        </w:rPr>
      </w:pPr>
      <w:r>
        <w:rPr>
          <w:rFonts w:ascii="XO Thames" w:hAnsi="XO Thames"/>
          <w:caps w:val="0"/>
          <w:sz w:val="20"/>
        </w:rPr>
        <w:t>CONCLUSION</w:t>
      </w:r>
    </w:p>
    <w:p w14:paraId="99000000">
      <w:pPr>
        <w:ind w:firstLine="709" w:left="0"/>
        <w:jc w:val="both"/>
        <w:rPr>
          <w:rFonts w:ascii="XO Thames" w:hAnsi="XO Thames"/>
          <w:sz w:val="20"/>
        </w:rPr>
      </w:pPr>
      <w:r>
        <w:rPr>
          <w:rFonts w:ascii="XO Thames" w:hAnsi="XO Thames"/>
          <w:sz w:val="20"/>
        </w:rPr>
        <w:t>The global trend in the energy supply of industry, transport, public utilities is aimed at decarbonization and with that this trend can be promoted by the development of hydrogen energy and the economy. The fundamental key problem of hydrogen energy is the industrial production of hydrogen. The creation of HTGR-based NPP with methane steam reforming technology leads the way to large-scale environmentally friendly hydrogen production.</w:t>
      </w:r>
    </w:p>
    <w:p w14:paraId="9A000000">
      <w:pPr>
        <w:ind w:firstLine="709" w:left="0"/>
        <w:jc w:val="both"/>
        <w:rPr>
          <w:rFonts w:ascii="XO Thames" w:hAnsi="XO Thames"/>
          <w:sz w:val="20"/>
        </w:rPr>
      </w:pPr>
      <w:r>
        <w:rPr>
          <w:rFonts w:ascii="XO Thames" w:hAnsi="XO Thames"/>
          <w:sz w:val="20"/>
        </w:rPr>
        <w:t>Nuclear power process stations are able to provide significant input into an industrial scale hydrogen production and substitute raw fuel with high-temperature heat generated by HTGR. This will allow reducing methane use in comparison to conventional processes and avoiding emissions of products from its combustion.</w:t>
      </w:r>
    </w:p>
    <w:p w14:paraId="9B000000">
      <w:pPr>
        <w:ind w:firstLine="709" w:left="0"/>
        <w:jc w:val="both"/>
        <w:rPr>
          <w:rFonts w:ascii="XO Thames" w:hAnsi="XO Thames"/>
          <w:sz w:val="20"/>
        </w:rPr>
      </w:pPr>
      <w:r>
        <w:rPr>
          <w:rFonts w:ascii="XO Thames" w:hAnsi="XO Thames"/>
          <w:sz w:val="20"/>
        </w:rPr>
        <w:t>Development and commercialization of technologies of safe, well-resourced, ecologically clean nuclear hydrogen economy, including consumption, storage, distribution and nuclear hydrogen production is a promising area of scientific- technical development and international cooperation.</w:t>
      </w:r>
    </w:p>
    <w:p w14:paraId="9C000000">
      <w:pPr>
        <w:pStyle w:val="Style_15"/>
        <w:rPr>
          <w:rFonts w:ascii="XO Thames" w:hAnsi="XO Thames"/>
          <w:sz w:val="20"/>
        </w:rPr>
      </w:pPr>
    </w:p>
    <w:p w14:paraId="9D000000">
      <w:pPr>
        <w:pStyle w:val="Style_18"/>
        <w:rPr>
          <w:rFonts w:ascii="XO Thames" w:hAnsi="XO Thames"/>
          <w:sz w:val="20"/>
        </w:rPr>
      </w:pPr>
      <w:r>
        <w:rPr>
          <w:rFonts w:ascii="XO Thames" w:hAnsi="XO Thames"/>
          <w:sz w:val="20"/>
        </w:rPr>
        <w:t>References</w:t>
      </w:r>
    </w:p>
    <w:p w14:paraId="9E000000">
      <w:pPr>
        <w:pStyle w:val="Style_19"/>
        <w:rPr>
          <w:rFonts w:ascii="XO Thames" w:hAnsi="XO Thames"/>
          <w:sz w:val="20"/>
        </w:rPr>
      </w:pPr>
      <w:r>
        <w:rPr>
          <w:rFonts w:ascii="XO Thames" w:hAnsi="XO Thames"/>
          <w:sz w:val="20"/>
        </w:rPr>
        <w:t xml:space="preserve">Rosatom has plans to build 29 power units by 2045, ria.ru/20230220/ </w:t>
      </w:r>
      <w:r>
        <w:rPr>
          <w:rFonts w:ascii="XO Thames" w:hAnsi="XO Thames"/>
          <w:sz w:val="20"/>
        </w:rPr>
        <w:t>aes</w:t>
      </w:r>
      <w:r>
        <w:rPr>
          <w:rFonts w:ascii="XO Thames" w:hAnsi="XO Thames"/>
          <w:sz w:val="20"/>
        </w:rPr>
        <w:t xml:space="preserve"> – 1853160898.html,20.02/2023</w:t>
      </w:r>
    </w:p>
    <w:p w14:paraId="9F000000">
      <w:pPr>
        <w:pStyle w:val="Style_19"/>
        <w:rPr>
          <w:rFonts w:ascii="XO Thames" w:hAnsi="XO Thames"/>
          <w:sz w:val="20"/>
        </w:rPr>
      </w:pPr>
      <w:r>
        <w:rPr>
          <w:rFonts w:ascii="XO Thames" w:hAnsi="XO Thames"/>
          <w:sz w:val="20"/>
        </w:rPr>
        <w:t>Ponomarev-</w:t>
      </w:r>
      <w:r>
        <w:rPr>
          <w:rFonts w:ascii="XO Thames" w:hAnsi="XO Thames"/>
          <w:sz w:val="20"/>
        </w:rPr>
        <w:t>Stepnoy</w:t>
      </w:r>
      <w:r>
        <w:rPr>
          <w:rFonts w:ascii="XO Thames" w:hAnsi="XO Thames"/>
          <w:sz w:val="20"/>
        </w:rPr>
        <w:t xml:space="preserve">, N.N., </w:t>
      </w:r>
      <w:r>
        <w:rPr>
          <w:rFonts w:ascii="XO Thames" w:hAnsi="XO Thames"/>
          <w:sz w:val="20"/>
        </w:rPr>
        <w:t>Petrunin</w:t>
      </w:r>
      <w:r>
        <w:rPr>
          <w:rFonts w:ascii="XO Thames" w:hAnsi="XO Thames"/>
          <w:sz w:val="20"/>
        </w:rPr>
        <w:t xml:space="preserve">, V.V., Nuclear hydrogen energy - Proceedings of the scientific meeting, </w:t>
      </w:r>
      <w:r>
        <w:rPr>
          <w:rFonts w:ascii="XO Thames" w:hAnsi="XO Thames"/>
          <w:sz w:val="20"/>
        </w:rPr>
        <w:t>Dollezhal</w:t>
      </w:r>
      <w:r>
        <w:rPr>
          <w:rFonts w:ascii="XO Thames" w:hAnsi="XO Thames"/>
          <w:sz w:val="20"/>
        </w:rPr>
        <w:t xml:space="preserve"> readings in JSC NIKIET, Moscow, pp.470-508, 2022</w:t>
      </w:r>
    </w:p>
    <w:p w14:paraId="A0000000">
      <w:pPr>
        <w:pStyle w:val="Style_19"/>
        <w:rPr>
          <w:rFonts w:ascii="XO Thames" w:hAnsi="XO Thames"/>
          <w:sz w:val="20"/>
        </w:rPr>
      </w:pPr>
      <w:r>
        <w:rPr>
          <w:rFonts w:ascii="XO Thames" w:hAnsi="XO Thames"/>
          <w:sz w:val="20"/>
        </w:rPr>
        <w:t>Nuclear Energy Plants with High-Temperature Gas-Cooled Reactors. Monograph in two volumes, ed. Ponomarev-</w:t>
      </w:r>
      <w:r>
        <w:rPr>
          <w:rFonts w:ascii="XO Thames" w:hAnsi="XO Thames"/>
          <w:sz w:val="20"/>
        </w:rPr>
        <w:t>Stepnoy</w:t>
      </w:r>
      <w:r>
        <w:rPr>
          <w:rFonts w:ascii="XO Thames" w:hAnsi="XO Thames"/>
          <w:sz w:val="20"/>
        </w:rPr>
        <w:t>, N.N., member of the Russian Academy of Sciences, Nizhny Novgorod, vol. 1, p.478, vol. 2, p.504.</w:t>
      </w:r>
    </w:p>
    <w:p w14:paraId="A1000000">
      <w:pPr>
        <w:pStyle w:val="Style_19"/>
        <w:rPr>
          <w:rFonts w:ascii="XO Thames" w:hAnsi="XO Thames"/>
          <w:sz w:val="20"/>
        </w:rPr>
      </w:pPr>
      <w:r>
        <w:rPr>
          <w:rFonts w:ascii="XO Thames" w:hAnsi="XO Thames"/>
          <w:sz w:val="20"/>
        </w:rPr>
        <w:t>Nuclear Energy Plants with High-Temperature Gas-Cooled Reactors. Monograph in two volumes, ed. Ponomarev-</w:t>
      </w:r>
      <w:r>
        <w:rPr>
          <w:rFonts w:ascii="XO Thames" w:hAnsi="XO Thames"/>
          <w:sz w:val="20"/>
        </w:rPr>
        <w:t>Stepnoy</w:t>
      </w:r>
      <w:r>
        <w:rPr>
          <w:rFonts w:ascii="XO Thames" w:hAnsi="XO Thames"/>
          <w:sz w:val="20"/>
        </w:rPr>
        <w:t>, N.N., member of the Russian Academy of Sciences, Nizhny Novgorod, vol. 1, p.478, vol. 2, p.504.</w:t>
      </w:r>
    </w:p>
    <w:p w14:paraId="A2000000">
      <w:pPr>
        <w:pStyle w:val="Style_19"/>
        <w:rPr>
          <w:rFonts w:ascii="XO Thames" w:hAnsi="XO Thames"/>
          <w:sz w:val="20"/>
        </w:rPr>
      </w:pPr>
      <w:r>
        <w:rPr>
          <w:rFonts w:ascii="XO Thames" w:hAnsi="XO Thames"/>
          <w:sz w:val="20"/>
        </w:rPr>
        <w:t>Zubrilov</w:t>
      </w:r>
      <w:r>
        <w:rPr>
          <w:rFonts w:ascii="XO Thames" w:hAnsi="XO Thames"/>
          <w:sz w:val="20"/>
        </w:rPr>
        <w:t xml:space="preserve">, M.V., Nuclear hydrogen energy. Reactor plant with high-temperature gas-cooled reactor in a nuclear power-and-process station for hydrogen production// XI International Youth Industrial Forum “Engineers of the Future” 2023, Tula region, </w:t>
      </w:r>
      <w:r>
        <w:rPr>
          <w:rFonts w:ascii="XO Thames" w:hAnsi="XO Thames"/>
          <w:sz w:val="20"/>
        </w:rPr>
        <w:t>Alexinsky</w:t>
      </w:r>
      <w:r>
        <w:rPr>
          <w:rFonts w:ascii="XO Thames" w:hAnsi="XO Thames"/>
          <w:sz w:val="20"/>
        </w:rPr>
        <w:t xml:space="preserve"> district, </w:t>
      </w:r>
      <w:r>
        <w:rPr>
          <w:rFonts w:ascii="XO Thames" w:hAnsi="XO Thames"/>
          <w:sz w:val="20"/>
        </w:rPr>
        <w:t>Bunyrevo</w:t>
      </w:r>
      <w:r>
        <w:rPr>
          <w:rFonts w:ascii="XO Thames" w:hAnsi="XO Thames"/>
          <w:sz w:val="20"/>
        </w:rPr>
        <w:t xml:space="preserve"> village, June, 28th 2023.</w:t>
      </w:r>
    </w:p>
    <w:p w14:paraId="A3000000">
      <w:pPr>
        <w:pStyle w:val="Style_19"/>
        <w:rPr>
          <w:rFonts w:ascii="XO Thames" w:hAnsi="XO Thames"/>
          <w:sz w:val="20"/>
        </w:rPr>
      </w:pPr>
      <w:r>
        <w:rPr>
          <w:rFonts w:ascii="XO Thames" w:hAnsi="XO Thames"/>
          <w:sz w:val="20"/>
        </w:rPr>
        <w:t>Global Energy Perspective 2023: Hydrogen outlook, January 10, 2024, https://www.mckinsey.com/industries/oil-and-gas/our-insights/global-energy-perspective-2023-hydrogen-outlook</w:t>
      </w:r>
    </w:p>
    <w:p w14:paraId="A4000000">
      <w:pPr>
        <w:pStyle w:val="Style_19"/>
        <w:rPr>
          <w:rFonts w:ascii="XO Thames" w:hAnsi="XO Thames"/>
          <w:sz w:val="20"/>
        </w:rPr>
      </w:pPr>
      <w:r>
        <w:rPr>
          <w:rFonts w:ascii="XO Thames" w:hAnsi="XO Thames"/>
          <w:sz w:val="20"/>
        </w:rPr>
        <w:t>Vestnik</w:t>
      </w:r>
      <w:r>
        <w:rPr>
          <w:rFonts w:ascii="XO Thames" w:hAnsi="XO Thames"/>
          <w:sz w:val="20"/>
        </w:rPr>
        <w:t xml:space="preserve"> </w:t>
      </w:r>
      <w:r>
        <w:rPr>
          <w:rFonts w:ascii="XO Thames" w:hAnsi="XO Thames"/>
          <w:sz w:val="20"/>
        </w:rPr>
        <w:t>Atomproma</w:t>
      </w:r>
      <w:r>
        <w:rPr>
          <w:rFonts w:ascii="XO Thames" w:hAnsi="XO Thames"/>
          <w:sz w:val="20"/>
        </w:rPr>
        <w:t xml:space="preserve"> (Nuclear industry annals) No. 7, September 2023</w:t>
      </w:r>
    </w:p>
    <w:p w14:paraId="A5000000">
      <w:pPr>
        <w:pStyle w:val="Style_19"/>
        <w:rPr>
          <w:rFonts w:ascii="XO Thames" w:hAnsi="XO Thames"/>
          <w:sz w:val="20"/>
        </w:rPr>
      </w:pPr>
      <w:r>
        <w:rPr>
          <w:rFonts w:ascii="XO Thames" w:hAnsi="XO Thames"/>
          <w:sz w:val="20"/>
        </w:rPr>
        <w:t>Ponomarev-</w:t>
      </w:r>
      <w:r>
        <w:rPr>
          <w:rFonts w:ascii="XO Thames" w:hAnsi="XO Thames"/>
          <w:sz w:val="20"/>
        </w:rPr>
        <w:t>Stepnoy</w:t>
      </w:r>
      <w:r>
        <w:rPr>
          <w:rFonts w:ascii="XO Thames" w:hAnsi="XO Thames"/>
          <w:sz w:val="20"/>
        </w:rPr>
        <w:t xml:space="preserve">, </w:t>
      </w:r>
      <w:r>
        <w:rPr>
          <w:rFonts w:ascii="XO Thames" w:hAnsi="XO Thames"/>
          <w:sz w:val="20"/>
        </w:rPr>
        <w:t>N.N,member</w:t>
      </w:r>
      <w:r>
        <w:rPr>
          <w:rFonts w:ascii="XO Thames" w:hAnsi="XO Thames"/>
          <w:sz w:val="20"/>
        </w:rPr>
        <w:t xml:space="preserve"> of the Russian Academy of Sciences, scientific advisor to the CEO of </w:t>
      </w:r>
      <w:r>
        <w:rPr>
          <w:rFonts w:ascii="XO Thames" w:hAnsi="XO Thames"/>
          <w:sz w:val="20"/>
        </w:rPr>
        <w:t>Rosenergoatom</w:t>
      </w:r>
      <w:r>
        <w:rPr>
          <w:rFonts w:ascii="XO Thames" w:hAnsi="XO Thames"/>
          <w:sz w:val="20"/>
        </w:rPr>
        <w:t>, Nuclear hydrogen energy prospects report, Moscow, October, 25th 2018.</w:t>
      </w:r>
    </w:p>
    <w:sectPr>
      <w:headerReference r:id="rId1" w:type="default"/>
      <w:headerReference r:id="rId3" w:type="first"/>
      <w:headerReference r:id="rId5" w:type="even"/>
      <w:footerReference r:id="rId2" w:type="default"/>
      <w:footerReference r:id="rId4" w:type="first"/>
      <w:footerReference r:id="rId6" w:type="even"/>
      <w:type w:val="oddPage"/>
      <w:pgSz w:h="16840" w:orient="portrait" w:w="11907"/>
      <w:pgMar w:bottom="1440" w:footer="964" w:gutter="0" w:header="539" w:left="1440" w:right="1440" w:top="1440"/>
      <w:pgNumType w:start="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pPr>
  </w:p>
  <w:p w14:paraId="03000000">
    <w:pPr>
      <w:pStyle w:val="Style_3"/>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PAGE </w:instrText>
    </w:r>
    <w:r>
      <w:rPr>
        <w:rFonts w:ascii="Times New Roman" w:hAnsi="Times New Roman"/>
        <w:sz w:val="20"/>
      </w:rPr>
      <w:fldChar w:fldCharType="separate"/>
    </w:r>
    <w:r>
      <w:rPr>
        <w:rFonts w:ascii="Times New Roman" w:hAnsi="Times New Roman"/>
        <w:sz w:val="20"/>
      </w:rPr>
      <w:t xml:space="preserve"> </w:t>
    </w:r>
    <w:r>
      <w:rPr>
        <w:rFonts w:ascii="Times New Roman" w:hAnsi="Times New Roman"/>
        <w:sz w:val="20"/>
      </w:rPr>
      <w:fldChar w:fldCharType="end"/>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4"/>
      <w:tblpPr w:horzAnchor="margin" w:tblpX="-50" w:tblpY="15707" w:vertAnchor="page"/>
      <w:tblW w:type="auto" w:w="0"/>
      <w:tblLayout w:type="fixed"/>
    </w:tblPr>
    <w:tblGrid>
      <w:gridCol w:w="4644"/>
      <w:gridCol w:w="5670"/>
    </w:tblGrid>
    <w:tr>
      <w:tc>
        <w:tcPr>
          <w:tcW w:type="dxa" w:w="4644"/>
        </w:tcPr>
        <w:p w14:paraId="0A000000">
          <w:pPr>
            <w:pStyle w:val="Style_8"/>
          </w:pPr>
        </w:p>
        <w:p w14:paraId="0B000000">
          <w:pPr>
            <w:pStyle w:val="Style_9"/>
          </w:pPr>
        </w:p>
      </w:tc>
      <w:tc>
        <w:tcPr>
          <w:tcW w:type="dxa" w:w="5670"/>
          <w:tcMar>
            <w:right w:type="dxa" w:w="249"/>
          </w:tcMar>
        </w:tcPr>
        <w:p w14:paraId="0C000000">
          <w:pPr>
            <w:pStyle w:val="Style_5"/>
          </w:pPr>
          <w:bookmarkStart w:id="2" w:name="DOC_bkmClassification2"/>
          <w:bookmarkEnd w:id="2"/>
        </w:p>
        <w:p w14:paraId="0D000000">
          <w:pPr>
            <w:spacing w:after="20" w:line="220" w:lineRule="exact"/>
            <w:ind/>
            <w:jc w:val="right"/>
            <w:rPr>
              <w:rFonts w:ascii="Arial" w:hAnsi="Arial"/>
              <w:color w:val="FF0000"/>
            </w:rPr>
          </w:pPr>
        </w:p>
      </w:tc>
    </w:tr>
  </w:tbl>
  <w:p w14:paraId="0E000000">
    <w:bookmarkStart w:id="3" w:name="DOC_bkmFileName"/>
    <w:r>
      <w:rPr>
        <w:sz w:val="16"/>
      </w:rPr>
      <w:t xml:space="preserve">Conference </w:t>
    </w:r>
    <w:r>
      <w:rPr>
        <w:sz w:val="16"/>
      </w:rPr>
      <w:t>Proceedings_Example</w:t>
    </w:r>
    <w:r>
      <w:rPr>
        <w:sz w:val="16"/>
      </w:rPr>
      <w:t xml:space="preserve"> paper.docx</w:t>
    </w:r>
    <w:bookmarkEnd w:id="3"/>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3000000">
    <w:pPr>
      <w:pStyle w:val="Style_2"/>
    </w:pPr>
  </w:p>
  <w:p w14:paraId="14000000">
    <w:pPr>
      <w:pStyle w:val="Style_3"/>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rPr>
        <w:color w:themeColor="background1" w:themeShade="BF" w:val="BFBFBF"/>
      </w:rPr>
    </w:pPr>
    <w:r>
      <w:t>V.PAVLIKHINA at al.</w:t>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4"/>
      <w:tblpPr w:horzAnchor="margin" w:tblpX="-107" w:tblpY="228" w:vertAnchor="page"/>
      <w:tblW w:type="auto" w:w="0"/>
      <w:tblLayout w:type="fixed"/>
    </w:tblPr>
    <w:tblGrid>
      <w:gridCol w:w="979"/>
      <w:gridCol w:w="3638"/>
      <w:gridCol w:w="5702"/>
    </w:tblGrid>
    <w:tr>
      <w:trPr>
        <w:trHeight w:hRule="atLeast" w:val="716"/>
      </w:trPr>
      <w:tc>
        <w:tcPr>
          <w:tcW w:type="dxa" w:w="979"/>
          <w:vMerge w:val="restart"/>
        </w:tcPr>
        <w:p w14:paraId="04000000">
          <w:pPr>
            <w:spacing w:before="180"/>
            <w:ind w:firstLine="0" w:left="17"/>
          </w:pPr>
        </w:p>
      </w:tc>
      <w:tc>
        <w:tcPr>
          <w:tcW w:type="dxa" w:w="3638"/>
          <w:vAlign w:val="bottom"/>
        </w:tcPr>
        <w:p w14:paraId="05000000">
          <w:pPr>
            <w:spacing w:after="20"/>
            <w:ind/>
          </w:pPr>
        </w:p>
      </w:tc>
      <w:tc>
        <w:tcPr>
          <w:tcW w:type="dxa" w:w="5702"/>
          <w:vMerge w:val="restart"/>
          <w:tcMar>
            <w:right w:type="dxa" w:w="193"/>
          </w:tcMar>
        </w:tcPr>
        <w:p w14:paraId="06000000">
          <w:pPr>
            <w:pStyle w:val="Style_5"/>
          </w:pPr>
          <w:bookmarkStart w:id="1" w:name="DOC_bkmClassification1"/>
          <w:bookmarkEnd w:id="1"/>
        </w:p>
        <w:p w14:paraId="07000000">
          <w:pPr>
            <w:pStyle w:val="Style_6"/>
          </w:pPr>
        </w:p>
      </w:tc>
    </w:tr>
    <w:tr>
      <w:trPr>
        <w:trHeight w:hRule="atLeast" w:val="167"/>
      </w:trPr>
      <w:tc>
        <w:tcPr>
          <w:tcW w:type="dxa" w:w="979"/>
          <w:gridSpan w:val="1"/>
          <w:vMerge w:val="continue"/>
        </w:tcPr>
        <w:p/>
      </w:tc>
      <w:tc>
        <w:tcPr>
          <w:tcW w:type="dxa" w:w="3638"/>
          <w:vAlign w:val="bottom"/>
        </w:tcPr>
        <w:p w14:paraId="08000000">
          <w:pPr>
            <w:pStyle w:val="Style_7"/>
            <w:spacing w:after="10" w:before="0"/>
            <w:ind/>
          </w:pPr>
        </w:p>
      </w:tc>
      <w:tc>
        <w:tcPr>
          <w:tcW w:type="dxa" w:w="5702"/>
          <w:gridSpan w:val="1"/>
          <w:vMerge w:val="continue"/>
          <w:tcMar>
            <w:right w:type="dxa" w:w="193"/>
          </w:tcMar>
        </w:tcPr>
        <w:p/>
      </w:tc>
    </w:tr>
  </w:tbl>
  <w:p w14:paraId="09000000"/>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F000000">
    <w:pPr>
      <w:pStyle w:val="Style_1"/>
    </w:pPr>
    <w:r>
      <w:tab/>
    </w:r>
    <w:r>
      <w:t>IAEA-CN-123/45</w:t>
    </w:r>
  </w:p>
  <w:p w14:paraId="10000000">
    <w:pPr>
      <w:ind/>
      <w:jc w:val="center"/>
      <w:rPr>
        <w:color w:themeColor="background1" w:themeShade="BF" w:val="BFBFBF"/>
        <w:sz w:val="16"/>
      </w:rPr>
    </w:pPr>
    <w:r>
      <w:rPr>
        <w:color w:themeColor="background1" w:themeShade="BF" w:val="BFBFBF"/>
        <w:sz w:val="16"/>
      </w:rPr>
      <w:t xml:space="preserve">[Right hand page running head is the paper number in Times New Roman 8 point bold capitals, </w:t>
    </w:r>
    <w:r>
      <w:rPr>
        <w:color w:themeColor="background1" w:themeShade="BF" w:val="BFBFBF"/>
        <w:sz w:val="16"/>
      </w:rPr>
      <w:t>centred</w:t>
    </w:r>
    <w:r>
      <w:rPr>
        <w:color w:themeColor="background1" w:themeShade="BF" w:val="BFBFBF"/>
        <w:sz w:val="16"/>
      </w:rPr>
      <w:t>]</w:t>
    </w:r>
  </w:p>
  <w:p w14:paraId="11000000">
    <w:pPr>
      <w:pStyle w:val="Style_2"/>
      <w:tabs>
        <w:tab w:leader="none" w:pos="3956" w:val="left"/>
        <w:tab w:leader="none" w:pos="9071" w:val="right"/>
      </w:tabs>
      <w:ind/>
      <w:jc w:val="left"/>
    </w:pPr>
    <w:r>
      <w:tab/>
    </w:r>
  </w:p>
  <w:p w14:paraId="12000000">
    <w:pPr>
      <w:pStyle w:val="Style_3"/>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
      <w:lvlJc w:val="left"/>
      <w:pPr>
        <w:tabs>
          <w:tab w:leader="none" w:pos="459" w:val="left"/>
        </w:tabs>
        <w:ind w:firstLine="0" w:left="0"/>
      </w:pPr>
    </w:lvl>
    <w:lvl w:ilvl="1">
      <w:start w:val="1"/>
      <w:numFmt w:val="decimal"/>
      <w:lvlText w:val="%1%2."/>
      <w:lvlJc w:val="left"/>
      <w:pPr>
        <w:ind w:firstLine="0" w:left="0"/>
      </w:pPr>
      <w:rPr>
        <w:color w:val="000000"/>
      </w:rPr>
    </w:lvl>
    <w:lvl w:ilvl="2">
      <w:start w:val="1"/>
      <w:numFmt w:val="decimal"/>
      <w:lvlText w:val="%1%2.%3."/>
      <w:lvlJc w:val="left"/>
      <w:pPr>
        <w:ind w:firstLine="0" w:left="0"/>
      </w:pPr>
    </w:lvl>
    <w:lvl w:ilvl="3">
      <w:start w:val="1"/>
      <w:numFmt w:val="decimal"/>
      <w:lvlText w:val="%2.%3.%4."/>
      <w:lvlJc w:val="left"/>
      <w:pPr>
        <w:ind w:firstLine="0" w:left="1701"/>
      </w:pPr>
    </w:lvl>
    <w:lvl w:ilvl="4">
      <w:start w:val="1"/>
      <w:numFmt w:val="lowerLetter"/>
      <w:lvlText w:val="%1(%5)"/>
      <w:lvlJc w:val="left"/>
      <w:pPr>
        <w:tabs>
          <w:tab w:leader="none" w:pos="3345" w:val="left"/>
        </w:tabs>
        <w:ind w:firstLine="0" w:left="2268"/>
      </w:pPr>
      <w:rPr>
        <w:sz w:val="20"/>
      </w:rPr>
    </w:lvl>
    <w:lvl w:ilvl="5">
      <w:start w:val="1"/>
      <w:numFmt w:val="decimal"/>
      <w:lvlText w:val="%1.%2.%3.%4.%5.%6"/>
      <w:lvlJc w:val="left"/>
      <w:pPr>
        <w:tabs>
          <w:tab w:leader="none" w:pos="3912" w:val="left"/>
        </w:tabs>
        <w:ind w:firstLine="0" w:left="2835"/>
      </w:pPr>
    </w:lvl>
    <w:lvl w:ilvl="6">
      <w:start w:val="1"/>
      <w:numFmt w:val="decimal"/>
      <w:lvlText w:val="%1.%2.%3.%4.%5.%6.%7"/>
      <w:lvlJc w:val="left"/>
      <w:pPr>
        <w:tabs>
          <w:tab w:leader="none" w:pos="2432" w:val="left"/>
        </w:tabs>
        <w:ind w:hanging="1298" w:left="2432"/>
      </w:pPr>
    </w:lvl>
    <w:lvl w:ilvl="7">
      <w:start w:val="1"/>
      <w:numFmt w:val="decimal"/>
      <w:lvlText w:val="%1.%2.%3.%4.%5.%6.%7.%8"/>
      <w:lvlJc w:val="left"/>
      <w:pPr>
        <w:tabs>
          <w:tab w:leader="none" w:pos="2574" w:val="left"/>
        </w:tabs>
        <w:ind w:hanging="1440" w:left="2574"/>
      </w:pPr>
    </w:lvl>
    <w:lvl w:ilvl="8">
      <w:start w:val="1"/>
      <w:numFmt w:val="decimal"/>
      <w:lvlText w:val="%1.%2.%3.%4.%5.%6.%7.%8.%9"/>
      <w:lvlJc w:val="left"/>
      <w:pPr>
        <w:tabs>
          <w:tab w:leader="none" w:pos="2716" w:val="left"/>
        </w:tabs>
        <w:ind w:hanging="1582" w:left="2716"/>
      </w:pPr>
    </w:lvl>
  </w:abstractNum>
  <w:abstractNum w:abstractNumId="1">
    <w:lvl w:ilvl="0">
      <w:start w:val="1"/>
      <w:numFmt w:val="bullet"/>
      <w:lvlText w:val="—"/>
      <w:lvlJc w:val="left"/>
      <w:pPr>
        <w:ind w:hanging="360" w:left="1287"/>
      </w:pPr>
      <w:rPr>
        <w:rFonts w:ascii="Times New Roman" w:hAnsi="Times New Roman"/>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2">
    <w:lvl w:ilvl="0">
      <w:start w:val="1"/>
      <w:numFmt w:val="decimal"/>
      <w:lvlText w:val=""/>
      <w:lvlJc w:val="left"/>
      <w:pPr>
        <w:tabs>
          <w:tab w:leader="none" w:pos="459" w:val="left"/>
        </w:tabs>
        <w:ind w:firstLine="0" w:left="0"/>
      </w:pPr>
    </w:lvl>
    <w:lvl w:ilvl="1">
      <w:start w:val="1"/>
      <w:numFmt w:val="decimal"/>
      <w:pStyle w:val="Style_31"/>
      <w:lvlText w:val="%1%2."/>
      <w:lvlJc w:val="left"/>
      <w:pPr>
        <w:ind w:firstLine="0" w:left="0"/>
      </w:pPr>
      <w:rPr>
        <w:color w:val="000000"/>
      </w:rPr>
    </w:lvl>
    <w:lvl w:ilvl="2">
      <w:start w:val="1"/>
      <w:numFmt w:val="decimal"/>
      <w:pStyle w:val="Style_30"/>
      <w:lvlText w:val="%1%2.%3."/>
      <w:lvlJc w:val="left"/>
      <w:pPr>
        <w:ind w:firstLine="0" w:left="0"/>
      </w:pPr>
    </w:lvl>
    <w:lvl w:ilvl="3">
      <w:start w:val="1"/>
      <w:numFmt w:val="decimal"/>
      <w:pStyle w:val="Style_60"/>
      <w:lvlText w:val="%2.%3.%4."/>
      <w:lvlJc w:val="left"/>
      <w:pPr>
        <w:ind w:firstLine="0" w:left="1701"/>
      </w:pPr>
    </w:lvl>
    <w:lvl w:ilvl="4">
      <w:start w:val="1"/>
      <w:numFmt w:val="lowerLetter"/>
      <w:lvlText w:val="%1(%5)"/>
      <w:lvlJc w:val="left"/>
      <w:pPr>
        <w:tabs>
          <w:tab w:leader="none" w:pos="3345" w:val="left"/>
        </w:tabs>
        <w:ind w:firstLine="0" w:left="2268"/>
      </w:pPr>
      <w:rPr>
        <w:sz w:val="20"/>
      </w:rPr>
    </w:lvl>
    <w:lvl w:ilvl="5">
      <w:start w:val="1"/>
      <w:numFmt w:val="decimal"/>
      <w:lvlText w:val="%1.%2.%3.%4.%5.%6"/>
      <w:lvlJc w:val="left"/>
      <w:pPr>
        <w:tabs>
          <w:tab w:leader="none" w:pos="3912" w:val="left"/>
        </w:tabs>
        <w:ind w:firstLine="0" w:left="2835"/>
      </w:pPr>
    </w:lvl>
    <w:lvl w:ilvl="6">
      <w:start w:val="1"/>
      <w:numFmt w:val="decimal"/>
      <w:lvlText w:val="%1.%2.%3.%4.%5.%6.%7"/>
      <w:lvlJc w:val="left"/>
      <w:pPr>
        <w:tabs>
          <w:tab w:leader="none" w:pos="2432" w:val="left"/>
        </w:tabs>
        <w:ind w:hanging="1298" w:left="2432"/>
      </w:pPr>
    </w:lvl>
    <w:lvl w:ilvl="7">
      <w:start w:val="1"/>
      <w:numFmt w:val="decimal"/>
      <w:lvlText w:val="%1.%2.%3.%4.%5.%6.%7.%8"/>
      <w:lvlJc w:val="left"/>
      <w:pPr>
        <w:tabs>
          <w:tab w:leader="none" w:pos="2574" w:val="left"/>
        </w:tabs>
        <w:ind w:hanging="1440" w:left="2574"/>
      </w:pPr>
    </w:lvl>
    <w:lvl w:ilvl="8">
      <w:start w:val="1"/>
      <w:numFmt w:val="decimal"/>
      <w:lvlText w:val="%1.%2.%3.%4.%5.%6.%7.%8.%9"/>
      <w:lvlJc w:val="left"/>
      <w:pPr>
        <w:tabs>
          <w:tab w:leader="none" w:pos="2716" w:val="left"/>
        </w:tabs>
        <w:ind w:hanging="1582" w:left="2716"/>
      </w:pPr>
    </w:lvl>
  </w:abstractNum>
  <w:abstractNum w:abstractNumId="3">
    <w:lvl w:ilvl="0">
      <w:start w:val="1"/>
      <w:numFmt w:val="lowerLetter"/>
      <w:pStyle w:val="Style_35"/>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bullet"/>
      <w:pStyle w:val="Style_49"/>
      <w:lvlText w:val=""/>
      <w:lvlJc w:val="left"/>
      <w:pPr>
        <w:tabs>
          <w:tab w:leader="none" w:pos="1179" w:val="left"/>
        </w:tabs>
        <w:ind w:hanging="360" w:left="1179"/>
      </w:pPr>
      <w:rPr>
        <w:rFonts w:ascii="Symbol" w:hAnsi="Symbol"/>
      </w:rPr>
    </w:lvl>
    <w:lvl w:ilvl="1">
      <w:start w:val="1"/>
      <w:numFmt w:val="bullet"/>
      <w:lvlText w:val="o"/>
      <w:lvlJc w:val="left"/>
      <w:pPr>
        <w:tabs>
          <w:tab w:leader="none" w:pos="1899" w:val="left"/>
        </w:tabs>
        <w:ind w:hanging="360" w:left="1899"/>
      </w:pPr>
      <w:rPr>
        <w:rFonts w:ascii="Courier New" w:hAnsi="Courier New"/>
      </w:rPr>
    </w:lvl>
    <w:lvl w:ilvl="2">
      <w:start w:val="1"/>
      <w:numFmt w:val="bullet"/>
      <w:lvlText w:val=""/>
      <w:lvlJc w:val="left"/>
      <w:pPr>
        <w:tabs>
          <w:tab w:leader="none" w:pos="2619" w:val="left"/>
        </w:tabs>
        <w:ind w:hanging="360" w:left="2619"/>
      </w:pPr>
      <w:rPr>
        <w:rFonts w:ascii="Wingdings" w:hAnsi="Wingdings"/>
      </w:rPr>
    </w:lvl>
    <w:lvl w:ilvl="3">
      <w:start w:val="1"/>
      <w:numFmt w:val="bullet"/>
      <w:lvlText w:val=""/>
      <w:lvlJc w:val="left"/>
      <w:pPr>
        <w:tabs>
          <w:tab w:leader="none" w:pos="3339" w:val="left"/>
        </w:tabs>
        <w:ind w:hanging="360" w:left="3339"/>
      </w:pPr>
      <w:rPr>
        <w:rFonts w:ascii="Symbol" w:hAnsi="Symbol"/>
      </w:rPr>
    </w:lvl>
    <w:lvl w:ilvl="4">
      <w:start w:val="1"/>
      <w:numFmt w:val="bullet"/>
      <w:lvlText w:val="o"/>
      <w:lvlJc w:val="left"/>
      <w:pPr>
        <w:tabs>
          <w:tab w:leader="none" w:pos="4059" w:val="left"/>
        </w:tabs>
        <w:ind w:hanging="360" w:left="4059"/>
      </w:pPr>
      <w:rPr>
        <w:rFonts w:ascii="Courier New" w:hAnsi="Courier New"/>
      </w:rPr>
    </w:lvl>
    <w:lvl w:ilvl="5">
      <w:start w:val="1"/>
      <w:numFmt w:val="bullet"/>
      <w:lvlText w:val=""/>
      <w:lvlJc w:val="left"/>
      <w:pPr>
        <w:tabs>
          <w:tab w:leader="none" w:pos="4779" w:val="left"/>
        </w:tabs>
        <w:ind w:hanging="360" w:left="4779"/>
      </w:pPr>
      <w:rPr>
        <w:rFonts w:ascii="Wingdings" w:hAnsi="Wingdings"/>
      </w:rPr>
    </w:lvl>
    <w:lvl w:ilvl="6">
      <w:start w:val="1"/>
      <w:numFmt w:val="bullet"/>
      <w:lvlText w:val=""/>
      <w:lvlJc w:val="left"/>
      <w:pPr>
        <w:tabs>
          <w:tab w:leader="none" w:pos="5499" w:val="left"/>
        </w:tabs>
        <w:ind w:hanging="360" w:left="5499"/>
      </w:pPr>
      <w:rPr>
        <w:rFonts w:ascii="Symbol" w:hAnsi="Symbol"/>
      </w:rPr>
    </w:lvl>
    <w:lvl w:ilvl="7">
      <w:start w:val="1"/>
      <w:numFmt w:val="bullet"/>
      <w:lvlText w:val="o"/>
      <w:lvlJc w:val="left"/>
      <w:pPr>
        <w:tabs>
          <w:tab w:leader="none" w:pos="6219" w:val="left"/>
        </w:tabs>
        <w:ind w:hanging="360" w:left="6219"/>
      </w:pPr>
      <w:rPr>
        <w:rFonts w:ascii="Courier New" w:hAnsi="Courier New"/>
      </w:rPr>
    </w:lvl>
    <w:lvl w:ilvl="8">
      <w:start w:val="1"/>
      <w:numFmt w:val="bullet"/>
      <w:lvlText w:val=""/>
      <w:lvlJc w:val="left"/>
      <w:pPr>
        <w:tabs>
          <w:tab w:leader="none" w:pos="6939" w:val="left"/>
        </w:tabs>
        <w:ind w:hanging="360" w:left="6939"/>
      </w:pPr>
      <w:rPr>
        <w:rFonts w:ascii="Wingdings" w:hAnsi="Wingdings"/>
      </w:rPr>
    </w:lvl>
  </w:abstractNum>
  <w:abstractNum w:abstractNumId="5">
    <w:lvl w:ilvl="0">
      <w:start w:val="1"/>
      <w:numFmt w:val="decimal"/>
      <w:pStyle w:val="Style_50"/>
      <w:lvlText w:val="%1."/>
      <w:lvlJc w:val="left"/>
      <w:pPr>
        <w:tabs>
          <w:tab w:leader="none" w:pos="459" w:val="left"/>
        </w:tabs>
        <w:ind w:firstLine="0" w:left="0"/>
      </w:pPr>
    </w:lvl>
    <w:lvl w:ilvl="1">
      <w:start w:val="1"/>
      <w:numFmt w:val="decimal"/>
      <w:lvlText w:val="%1.%2."/>
      <w:lvlJc w:val="left"/>
      <w:pPr>
        <w:tabs>
          <w:tab w:leader="none" w:pos="918" w:val="left"/>
        </w:tabs>
        <w:ind w:firstLine="0" w:left="459"/>
      </w:pPr>
    </w:lvl>
    <w:lvl w:ilvl="2">
      <w:start w:val="1"/>
      <w:numFmt w:val="decimal"/>
      <w:lvlText w:val="%1.%2.%3."/>
      <w:lvlJc w:val="left"/>
      <w:pPr>
        <w:tabs>
          <w:tab w:leader="none" w:pos="1378" w:val="left"/>
        </w:tabs>
        <w:ind w:firstLine="0" w:left="918"/>
      </w:pPr>
    </w:lvl>
    <w:lvl w:ilvl="3">
      <w:start w:val="1"/>
      <w:numFmt w:val="decimal"/>
      <w:lvlText w:val="%1.%2.%3.%4."/>
      <w:lvlJc w:val="left"/>
      <w:pPr>
        <w:tabs>
          <w:tab w:leader="none" w:pos="1837" w:val="left"/>
        </w:tabs>
        <w:ind w:firstLine="0" w:left="1378"/>
      </w:pPr>
    </w:lvl>
    <w:lvl w:ilvl="4">
      <w:start w:val="1"/>
      <w:numFmt w:val="decimal"/>
      <w:lvlText w:val="%1.%2.%3.%4.%5."/>
      <w:lvlJc w:val="left"/>
      <w:pPr>
        <w:tabs>
          <w:tab w:leader="none" w:pos="2517" w:val="left"/>
        </w:tabs>
        <w:ind w:hanging="794" w:left="2234"/>
      </w:pPr>
    </w:lvl>
    <w:lvl w:ilvl="5">
      <w:start w:val="1"/>
      <w:numFmt w:val="decimal"/>
      <w:lvlText w:val="%1.%2.%3.%4.%5.%6."/>
      <w:lvlJc w:val="left"/>
      <w:pPr>
        <w:tabs>
          <w:tab w:leader="none" w:pos="2880" w:val="left"/>
        </w:tabs>
        <w:ind w:hanging="941" w:left="2738"/>
      </w:pPr>
    </w:lvl>
    <w:lvl w:ilvl="6">
      <w:start w:val="1"/>
      <w:numFmt w:val="decimal"/>
      <w:lvlText w:val="%1.%2.%3.%4.%5.%6.%7."/>
      <w:lvlJc w:val="left"/>
      <w:pPr>
        <w:tabs>
          <w:tab w:leader="none" w:pos="3600" w:val="left"/>
        </w:tabs>
        <w:ind w:hanging="1077" w:left="3237"/>
      </w:pPr>
    </w:lvl>
    <w:lvl w:ilvl="7">
      <w:start w:val="1"/>
      <w:numFmt w:val="decimal"/>
      <w:lvlText w:val="%1.%2.%3.%4.%5.%6.%7.%8."/>
      <w:lvlJc w:val="left"/>
      <w:pPr>
        <w:tabs>
          <w:tab w:leader="none" w:pos="3957" w:val="left"/>
        </w:tabs>
        <w:ind w:hanging="1225" w:left="3742"/>
      </w:pPr>
    </w:lvl>
    <w:lvl w:ilvl="8">
      <w:start w:val="1"/>
      <w:numFmt w:val="decimal"/>
      <w:lvlText w:val="%1.%2.%3.%4.%5.%6.%7.%8.%9."/>
      <w:lvlJc w:val="left"/>
      <w:pPr>
        <w:tabs>
          <w:tab w:leader="none" w:pos="4677" w:val="left"/>
        </w:tabs>
        <w:ind w:hanging="1440" w:left="4320"/>
      </w:pPr>
    </w:lvl>
  </w:abstractNum>
  <w:abstractNum w:abstractNumId="6">
    <w:lvl w:ilvl="0">
      <w:start w:val="1"/>
      <w:numFmt w:val="bullet"/>
      <w:pStyle w:val="Style_16"/>
      <w:lvlText w:val="—"/>
      <w:lvlJc w:val="left"/>
      <w:pPr>
        <w:ind w:hanging="360" w:left="1287"/>
      </w:pPr>
      <w:rPr>
        <w:rFonts w:ascii="Times New Roman" w:hAnsi="Times New Roman"/>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7">
    <w:lvl w:ilvl="0">
      <w:start w:val="1"/>
      <w:numFmt w:val="bullet"/>
      <w:pStyle w:val="Style_54"/>
      <w:lvlText w:val=""/>
      <w:lvlJc w:val="left"/>
      <w:pPr>
        <w:tabs>
          <w:tab w:leader="none" w:pos="720" w:val="left"/>
        </w:tabs>
        <w:ind w:hanging="360" w:left="720"/>
      </w:pPr>
      <w:rPr>
        <w:rFonts w:ascii="Symbol" w:hAnsi="Symbol"/>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8">
    <w:lvl w:ilvl="0">
      <w:start w:val="1"/>
      <w:numFmt w:val="decimal"/>
      <w:pStyle w:val="Style_19"/>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9">
    <w:lvl w:ilvl="0">
      <w:start w:val="1"/>
      <w:numFmt w:val="decimal"/>
      <w:pStyle w:val="Style_57"/>
      <w:lvlText w:val="%1."/>
      <w:lvlJc w:val="left"/>
      <w:pPr>
        <w:tabs>
          <w:tab w:leader="none" w:pos="459" w:val="left"/>
        </w:tabs>
        <w:ind w:hanging="459" w:left="459"/>
      </w:pPr>
      <w:rPr>
        <w:rFonts w:ascii="Times New Roman" w:hAnsi="Times New Roman"/>
        <w:b w:val="0"/>
        <w:i w:val="0"/>
        <w:caps w:val="0"/>
        <w:strike w:val="0"/>
        <w:color w:val="000000"/>
        <w:sz w:val="22"/>
      </w:rPr>
    </w:lvl>
    <w:lvl w:ilvl="1">
      <w:start w:val="1"/>
      <w:numFmt w:val="lowerLetter"/>
      <w:lvlText w:val="(%2)"/>
      <w:lvlJc w:val="left"/>
      <w:pPr>
        <w:tabs>
          <w:tab w:leader="none" w:pos="919" w:val="left"/>
        </w:tabs>
        <w:ind w:hanging="459" w:left="919"/>
      </w:pPr>
      <w:rPr>
        <w:rFonts w:ascii="Times New Roman" w:hAnsi="Times New Roman"/>
        <w:b w:val="0"/>
        <w:i w:val="0"/>
        <w:caps w:val="0"/>
        <w:strike w:val="0"/>
        <w:color w:val="000000"/>
        <w:sz w:val="22"/>
      </w:rPr>
    </w:lvl>
    <w:lvl w:ilvl="2">
      <w:start w:val="1"/>
      <w:numFmt w:val="bullet"/>
      <w:lvlText w:val="-"/>
      <w:lvlJc w:val="left"/>
      <w:pPr>
        <w:tabs>
          <w:tab w:leader="none" w:pos="1378" w:val="left"/>
        </w:tabs>
        <w:ind w:hanging="459" w:left="1378"/>
      </w:pPr>
      <w:rPr>
        <w:rFonts w:ascii="Times New Roman" w:hAnsi="Times New Roman"/>
        <w:b w:val="0"/>
        <w:i w:val="0"/>
        <w:caps w:val="0"/>
        <w:strike w:val="0"/>
        <w:color w:val="000000"/>
        <w:sz w:val="24"/>
      </w:rPr>
    </w:lvl>
    <w:lvl w:ilvl="3">
      <w:start w:val="1"/>
      <w:numFmt w:val="decimal"/>
      <w:lvlText w:val="(%4)"/>
      <w:lvlJc w:val="left"/>
      <w:pPr>
        <w:tabs>
          <w:tab w:leader="none" w:pos="811" w:val="left"/>
        </w:tabs>
        <w:ind w:hanging="360" w:left="811"/>
      </w:pPr>
    </w:lvl>
    <w:lvl w:ilvl="4">
      <w:start w:val="1"/>
      <w:numFmt w:val="lowerLetter"/>
      <w:lvlText w:val="(%5)"/>
      <w:lvlJc w:val="left"/>
      <w:pPr>
        <w:tabs>
          <w:tab w:leader="none" w:pos="1171" w:val="left"/>
        </w:tabs>
        <w:ind w:hanging="360" w:left="1171"/>
      </w:pPr>
    </w:lvl>
    <w:lvl w:ilvl="5">
      <w:start w:val="1"/>
      <w:numFmt w:val="lowerRoman"/>
      <w:lvlText w:val="(%6)"/>
      <w:lvlJc w:val="left"/>
      <w:pPr>
        <w:tabs>
          <w:tab w:leader="none" w:pos="1531" w:val="left"/>
        </w:tabs>
        <w:ind w:hanging="360" w:left="1531"/>
      </w:pPr>
    </w:lvl>
    <w:lvl w:ilvl="6">
      <w:start w:val="1"/>
      <w:numFmt w:val="decimal"/>
      <w:lvlText w:val="%7."/>
      <w:lvlJc w:val="left"/>
      <w:pPr>
        <w:tabs>
          <w:tab w:leader="none" w:pos="1891" w:val="left"/>
        </w:tabs>
        <w:ind w:hanging="360" w:left="1891"/>
      </w:pPr>
    </w:lvl>
    <w:lvl w:ilvl="7">
      <w:start w:val="1"/>
      <w:numFmt w:val="lowerLetter"/>
      <w:lvlText w:val="%8."/>
      <w:lvlJc w:val="left"/>
      <w:pPr>
        <w:tabs>
          <w:tab w:leader="none" w:pos="2251" w:val="left"/>
        </w:tabs>
        <w:ind w:hanging="360" w:left="2251"/>
      </w:pPr>
    </w:lvl>
    <w:lvl w:ilvl="8">
      <w:start w:val="1"/>
      <w:numFmt w:val="lowerRoman"/>
      <w:lvlText w:val="%9."/>
      <w:lvlJc w:val="left"/>
      <w:pPr>
        <w:tabs>
          <w:tab w:leader="none" w:pos="2611" w:val="left"/>
        </w:tabs>
        <w:ind w:hanging="360" w:left="2611"/>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567"/>
  <w:evenAndOddHeaders/>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7" w:type="paragraph">
    <w:name w:val="Normal"/>
    <w:link w:val="Style_17_ch"/>
    <w:uiPriority w:val="0"/>
    <w:qFormat/>
    <w:rPr>
      <w:sz w:val="22"/>
    </w:rPr>
  </w:style>
  <w:style w:default="1" w:styleId="Style_17_ch" w:type="character">
    <w:name w:val="Normal"/>
    <w:link w:val="Style_17"/>
    <w:rPr>
      <w:sz w:val="22"/>
    </w:rPr>
  </w:style>
  <w:style w:styleId="Style_20" w:type="paragraph">
    <w:name w:val="zyxLogo"/>
    <w:basedOn w:val="Style_17"/>
    <w:link w:val="Style_20_ch"/>
    <w:pPr>
      <w:keepNext w:val="1"/>
      <w:spacing w:after="10"/>
      <w:ind/>
    </w:pPr>
    <w:rPr>
      <w:rFonts w:ascii="Arial" w:hAnsi="Arial"/>
      <w:b w:val="1"/>
      <w:sz w:val="13"/>
    </w:rPr>
  </w:style>
  <w:style w:styleId="Style_20_ch" w:type="character">
    <w:name w:val="zyxLogo"/>
    <w:basedOn w:val="Style_17_ch"/>
    <w:link w:val="Style_20"/>
    <w:rPr>
      <w:rFonts w:ascii="Arial" w:hAnsi="Arial"/>
      <w:b w:val="1"/>
      <w:sz w:val="13"/>
    </w:rPr>
  </w:style>
  <w:style w:styleId="Style_21" w:type="paragraph">
    <w:name w:val="toc 2"/>
    <w:next w:val="Style_17"/>
    <w:link w:val="Style_21_ch"/>
    <w:uiPriority w:val="39"/>
    <w:pPr>
      <w:ind w:firstLine="0" w:left="200"/>
    </w:pPr>
    <w:rPr>
      <w:rFonts w:ascii="XO Thames" w:hAnsi="XO Thames"/>
      <w:sz w:val="28"/>
    </w:rPr>
  </w:style>
  <w:style w:styleId="Style_21_ch" w:type="character">
    <w:name w:val="toc 2"/>
    <w:link w:val="Style_21"/>
    <w:rPr>
      <w:rFonts w:ascii="XO Thames" w:hAnsi="XO Thames"/>
      <w:sz w:val="28"/>
    </w:rPr>
  </w:style>
  <w:style w:styleId="Style_22" w:type="paragraph">
    <w:name w:val="toc 4"/>
    <w:next w:val="Style_17"/>
    <w:link w:val="Style_22_ch"/>
    <w:uiPriority w:val="39"/>
    <w:pPr>
      <w:ind w:firstLine="0" w:left="600"/>
    </w:pPr>
    <w:rPr>
      <w:rFonts w:ascii="XO Thames" w:hAnsi="XO Thames"/>
      <w:sz w:val="28"/>
    </w:rPr>
  </w:style>
  <w:style w:styleId="Style_22_ch" w:type="character">
    <w:name w:val="toc 4"/>
    <w:link w:val="Style_22"/>
    <w:rPr>
      <w:rFonts w:ascii="XO Thames" w:hAnsi="XO Thames"/>
      <w:sz w:val="28"/>
    </w:rPr>
  </w:style>
  <w:style w:styleId="Style_23" w:type="paragraph">
    <w:name w:val="heading 7"/>
    <w:basedOn w:val="Style_17"/>
    <w:next w:val="Style_17"/>
    <w:link w:val="Style_23_ch"/>
    <w:uiPriority w:val="9"/>
    <w:qFormat/>
    <w:pPr>
      <w:spacing w:after="60" w:before="240"/>
      <w:ind/>
      <w:outlineLvl w:val="6"/>
    </w:pPr>
  </w:style>
  <w:style w:styleId="Style_23_ch" w:type="character">
    <w:name w:val="heading 7"/>
    <w:basedOn w:val="Style_17_ch"/>
    <w:link w:val="Style_23"/>
  </w:style>
  <w:style w:styleId="Style_13" w:type="paragraph">
    <w:name w:val="Abstract text"/>
    <w:basedOn w:val="Style_12"/>
    <w:link w:val="Style_13_ch"/>
    <w:pPr>
      <w:spacing w:line="240" w:lineRule="atLeast"/>
      <w:ind w:firstLine="567" w:left="0"/>
    </w:pPr>
    <w:rPr>
      <w:sz w:val="18"/>
    </w:rPr>
  </w:style>
  <w:style w:styleId="Style_13_ch" w:type="character">
    <w:name w:val="Abstract text"/>
    <w:basedOn w:val="Style_12_ch"/>
    <w:link w:val="Style_13"/>
    <w:rPr>
      <w:sz w:val="18"/>
    </w:rPr>
  </w:style>
  <w:style w:styleId="Style_24" w:type="paragraph">
    <w:name w:val="toc 6"/>
    <w:next w:val="Style_17"/>
    <w:link w:val="Style_24_ch"/>
    <w:uiPriority w:val="39"/>
    <w:pPr>
      <w:ind w:firstLine="0" w:left="1000"/>
    </w:pPr>
    <w:rPr>
      <w:rFonts w:ascii="XO Thames" w:hAnsi="XO Thames"/>
      <w:sz w:val="28"/>
    </w:rPr>
  </w:style>
  <w:style w:styleId="Style_24_ch" w:type="character">
    <w:name w:val="toc 6"/>
    <w:link w:val="Style_24"/>
    <w:rPr>
      <w:rFonts w:ascii="XO Thames" w:hAnsi="XO Thames"/>
      <w:sz w:val="28"/>
    </w:rPr>
  </w:style>
  <w:style w:styleId="Style_25" w:type="paragraph">
    <w:name w:val="toc 7"/>
    <w:next w:val="Style_17"/>
    <w:link w:val="Style_25_ch"/>
    <w:uiPriority w:val="39"/>
    <w:pPr>
      <w:ind w:firstLine="0" w:left="1200"/>
    </w:pPr>
    <w:rPr>
      <w:rFonts w:ascii="XO Thames" w:hAnsi="XO Thames"/>
      <w:sz w:val="28"/>
    </w:rPr>
  </w:style>
  <w:style w:styleId="Style_25_ch" w:type="character">
    <w:name w:val="toc 7"/>
    <w:link w:val="Style_25"/>
    <w:rPr>
      <w:rFonts w:ascii="XO Thames" w:hAnsi="XO Thames"/>
      <w:sz w:val="28"/>
    </w:rPr>
  </w:style>
  <w:style w:styleId="Style_26" w:type="paragraph">
    <w:name w:val="footer"/>
    <w:basedOn w:val="Style_17"/>
    <w:link w:val="Style_26_ch"/>
    <w:rPr>
      <w:sz w:val="2"/>
    </w:rPr>
  </w:style>
  <w:style w:styleId="Style_26_ch" w:type="character">
    <w:name w:val="footer"/>
    <w:basedOn w:val="Style_17_ch"/>
    <w:link w:val="Style_26"/>
    <w:rPr>
      <w:sz w:val="2"/>
    </w:rPr>
  </w:style>
  <w:style w:styleId="Style_3" w:type="paragraph">
    <w:name w:val="zyxClassification2"/>
    <w:basedOn w:val="Style_26"/>
    <w:link w:val="Style_3_ch"/>
    <w:pPr>
      <w:tabs>
        <w:tab w:leader="none" w:pos="4320" w:val="center"/>
        <w:tab w:leader="none" w:pos="8640" w:val="right"/>
      </w:tabs>
      <w:ind w:firstLine="567" w:left="0"/>
      <w:jc w:val="right"/>
    </w:pPr>
    <w:rPr>
      <w:rFonts w:ascii="Arial" w:hAnsi="Arial"/>
      <w:sz w:val="16"/>
    </w:rPr>
  </w:style>
  <w:style w:styleId="Style_3_ch" w:type="character">
    <w:name w:val="zyxClassification2"/>
    <w:basedOn w:val="Style_26_ch"/>
    <w:link w:val="Style_3"/>
    <w:rPr>
      <w:rFonts w:ascii="Arial" w:hAnsi="Arial"/>
      <w:sz w:val="16"/>
    </w:rPr>
  </w:style>
  <w:style w:styleId="Style_27" w:type="paragraph">
    <w:name w:val="Body Text Indent"/>
    <w:basedOn w:val="Style_15"/>
    <w:link w:val="Style_27_ch"/>
    <w:pPr>
      <w:ind w:hanging="675" w:left="1134"/>
    </w:pPr>
  </w:style>
  <w:style w:styleId="Style_27_ch" w:type="character">
    <w:name w:val="Body Text Indent"/>
    <w:basedOn w:val="Style_15_ch"/>
    <w:link w:val="Style_27"/>
  </w:style>
  <w:style w:styleId="Style_28" w:type="paragraph">
    <w:name w:val="caption"/>
    <w:next w:val="Style_17"/>
    <w:link w:val="Style_28_ch"/>
    <w:pPr>
      <w:spacing w:after="85"/>
      <w:ind/>
    </w:pPr>
    <w:rPr>
      <w:sz w:val="18"/>
    </w:rPr>
  </w:style>
  <w:style w:styleId="Style_28_ch" w:type="character">
    <w:name w:val="caption"/>
    <w:link w:val="Style_28"/>
    <w:rPr>
      <w:sz w:val="18"/>
    </w:rPr>
  </w:style>
  <w:style w:styleId="Style_29" w:type="paragraph">
    <w:name w:val="Endnote"/>
    <w:link w:val="Style_29_ch"/>
    <w:pPr>
      <w:ind w:firstLine="851" w:left="0"/>
      <w:jc w:val="both"/>
    </w:pPr>
    <w:rPr>
      <w:rFonts w:ascii="XO Thames" w:hAnsi="XO Thames"/>
      <w:sz w:val="22"/>
    </w:rPr>
  </w:style>
  <w:style w:styleId="Style_29_ch" w:type="character">
    <w:name w:val="Endnote"/>
    <w:link w:val="Style_29"/>
    <w:rPr>
      <w:rFonts w:ascii="XO Thames" w:hAnsi="XO Thames"/>
      <w:sz w:val="22"/>
    </w:rPr>
  </w:style>
  <w:style w:styleId="Style_30" w:type="paragraph">
    <w:name w:val="heading 3"/>
    <w:next w:val="Style_15"/>
    <w:link w:val="Style_30_ch"/>
    <w:uiPriority w:val="9"/>
    <w:qFormat/>
    <w:pPr>
      <w:widowControl w:val="0"/>
      <w:numPr>
        <w:ilvl w:val="2"/>
        <w:numId w:val="3"/>
      </w:numPr>
      <w:spacing w:after="240" w:before="240" w:line="240" w:lineRule="exact"/>
      <w:ind/>
      <w:outlineLvl w:val="2"/>
    </w:pPr>
    <w:rPr>
      <w:b w:val="1"/>
    </w:rPr>
  </w:style>
  <w:style w:styleId="Style_30_ch" w:type="character">
    <w:name w:val="heading 3"/>
    <w:link w:val="Style_30"/>
    <w:rPr>
      <w:b w:val="1"/>
    </w:rPr>
  </w:style>
  <w:style w:styleId="Style_12" w:type="paragraph">
    <w:name w:val="Author name and affiliation"/>
    <w:link w:val="Style_12_ch"/>
    <w:pPr>
      <w:ind w:firstLine="0" w:left="567"/>
      <w:contextualSpacing w:val="1"/>
    </w:pPr>
  </w:style>
  <w:style w:styleId="Style_12_ch" w:type="character">
    <w:name w:val="Author name and affiliation"/>
    <w:link w:val="Style_12"/>
  </w:style>
  <w:style w:styleId="Style_7" w:type="paragraph">
    <w:name w:val="heading 9"/>
    <w:basedOn w:val="Style_17"/>
    <w:next w:val="Style_17"/>
    <w:link w:val="Style_7_ch"/>
    <w:uiPriority w:val="9"/>
    <w:qFormat/>
    <w:pPr>
      <w:spacing w:after="60" w:before="240"/>
      <w:ind/>
      <w:outlineLvl w:val="8"/>
    </w:pPr>
    <w:rPr>
      <w:rFonts w:ascii="Arial" w:hAnsi="Arial"/>
    </w:rPr>
  </w:style>
  <w:style w:styleId="Style_7_ch" w:type="character">
    <w:name w:val="heading 9"/>
    <w:basedOn w:val="Style_17_ch"/>
    <w:link w:val="Style_7"/>
    <w:rPr>
      <w:rFonts w:ascii="Arial" w:hAnsi="Arial"/>
    </w:rPr>
  </w:style>
  <w:style w:styleId="Style_14" w:type="paragraph">
    <w:name w:val="IAEA_1"/>
    <w:basedOn w:val="Style_31"/>
    <w:link w:val="Style_14_ch"/>
    <w:pPr>
      <w:numPr>
        <w:ilvl w:val="0"/>
        <w:numId w:val="0"/>
      </w:numPr>
      <w:tabs>
        <w:tab w:leader="none" w:pos="459" w:val="clear"/>
      </w:tabs>
      <w:spacing w:after="100" w:before="100"/>
      <w:ind/>
    </w:pPr>
  </w:style>
  <w:style w:styleId="Style_14_ch" w:type="character">
    <w:name w:val="IAEA_1"/>
    <w:basedOn w:val="Style_31_ch"/>
    <w:link w:val="Style_14"/>
  </w:style>
  <w:style w:styleId="Style_1" w:type="paragraph">
    <w:name w:val="Running head"/>
    <w:basedOn w:val="Style_17"/>
    <w:link w:val="Style_1_ch"/>
    <w:pPr>
      <w:ind/>
      <w:jc w:val="center"/>
    </w:pPr>
    <w:rPr>
      <w:b w:val="1"/>
      <w:sz w:val="16"/>
    </w:rPr>
  </w:style>
  <w:style w:styleId="Style_1_ch" w:type="character">
    <w:name w:val="Running head"/>
    <w:basedOn w:val="Style_17_ch"/>
    <w:link w:val="Style_1"/>
    <w:rPr>
      <w:b w:val="1"/>
      <w:sz w:val="16"/>
    </w:rPr>
  </w:style>
  <w:style w:styleId="Style_32" w:type="paragraph">
    <w:name w:val="Balloon Text"/>
    <w:basedOn w:val="Style_17"/>
    <w:link w:val="Style_32_ch"/>
    <w:rPr>
      <w:rFonts w:ascii="Tahoma" w:hAnsi="Tahoma"/>
      <w:sz w:val="16"/>
    </w:rPr>
  </w:style>
  <w:style w:styleId="Style_32_ch" w:type="character">
    <w:name w:val="Balloon Text"/>
    <w:basedOn w:val="Style_17_ch"/>
    <w:link w:val="Style_32"/>
    <w:rPr>
      <w:rFonts w:ascii="Tahoma" w:hAnsi="Tahoma"/>
      <w:sz w:val="16"/>
    </w:rPr>
  </w:style>
  <w:style w:styleId="Style_33" w:type="paragraph">
    <w:name w:val="header"/>
    <w:next w:val="Style_15"/>
    <w:link w:val="Style_33_ch"/>
    <w:pPr>
      <w:spacing w:after="85"/>
      <w:ind/>
    </w:pPr>
    <w:rPr>
      <w:sz w:val="18"/>
    </w:rPr>
  </w:style>
  <w:style w:styleId="Style_33_ch" w:type="character">
    <w:name w:val="header"/>
    <w:link w:val="Style_33"/>
    <w:rPr>
      <w:sz w:val="18"/>
    </w:rPr>
  </w:style>
  <w:style w:styleId="Style_34" w:type="paragraph">
    <w:name w:val="toc 3"/>
    <w:next w:val="Style_17"/>
    <w:link w:val="Style_34_ch"/>
    <w:uiPriority w:val="39"/>
    <w:pPr>
      <w:ind w:firstLine="0" w:left="400"/>
    </w:pPr>
    <w:rPr>
      <w:rFonts w:ascii="XO Thames" w:hAnsi="XO Thames"/>
      <w:sz w:val="28"/>
    </w:rPr>
  </w:style>
  <w:style w:styleId="Style_34_ch" w:type="character">
    <w:name w:val="toc 3"/>
    <w:link w:val="Style_34"/>
    <w:rPr>
      <w:rFonts w:ascii="XO Thames" w:hAnsi="XO Thames"/>
      <w:sz w:val="28"/>
    </w:rPr>
  </w:style>
  <w:style w:styleId="Style_35" w:type="paragraph">
    <w:name w:val="List Numbered"/>
    <w:basedOn w:val="Style_15"/>
    <w:link w:val="Style_35_ch"/>
    <w:pPr>
      <w:numPr>
        <w:numId w:val="4"/>
      </w:numPr>
    </w:pPr>
  </w:style>
  <w:style w:styleId="Style_35_ch" w:type="character">
    <w:name w:val="List Numbered"/>
    <w:basedOn w:val="Style_15_ch"/>
    <w:link w:val="Style_35"/>
  </w:style>
  <w:style w:styleId="Style_36" w:type="paragraph">
    <w:name w:val="Знак сноски1"/>
    <w:basedOn w:val="Style_37"/>
    <w:link w:val="Style_36_ch"/>
    <w:rPr>
      <w:vertAlign w:val="superscript"/>
    </w:rPr>
  </w:style>
  <w:style w:styleId="Style_36_ch" w:type="character">
    <w:name w:val="Знак сноски1"/>
    <w:basedOn w:val="Style_37_ch"/>
    <w:link w:val="Style_36"/>
    <w:rPr>
      <w:vertAlign w:val="superscript"/>
    </w:rPr>
  </w:style>
  <w:style w:styleId="Style_37" w:type="paragraph">
    <w:name w:val="Основной шрифт абзаца1"/>
    <w:link w:val="Style_37_ch"/>
  </w:style>
  <w:style w:styleId="Style_37_ch" w:type="character">
    <w:name w:val="Основной шрифт абзаца1"/>
    <w:link w:val="Style_37"/>
  </w:style>
  <w:style w:styleId="Style_38" w:type="paragraph">
    <w:name w:val="heading 5"/>
    <w:basedOn w:val="Style_17"/>
    <w:next w:val="Style_17"/>
    <w:link w:val="Style_38_ch"/>
    <w:uiPriority w:val="9"/>
    <w:qFormat/>
    <w:pPr>
      <w:spacing w:after="60" w:before="240"/>
      <w:ind/>
      <w:outlineLvl w:val="4"/>
    </w:pPr>
    <w:rPr>
      <w:b w:val="1"/>
      <w:i w:val="1"/>
      <w:sz w:val="26"/>
    </w:rPr>
  </w:style>
  <w:style w:styleId="Style_38_ch" w:type="character">
    <w:name w:val="heading 5"/>
    <w:basedOn w:val="Style_17_ch"/>
    <w:link w:val="Style_38"/>
    <w:rPr>
      <w:b w:val="1"/>
      <w:i w:val="1"/>
      <w:sz w:val="26"/>
    </w:rPr>
  </w:style>
  <w:style w:styleId="Style_11" w:type="paragraph">
    <w:name w:val="Обычный1"/>
    <w:link w:val="Style_11_ch"/>
    <w:rPr>
      <w:sz w:val="22"/>
    </w:rPr>
  </w:style>
  <w:style w:styleId="Style_11_ch" w:type="character">
    <w:name w:val="Обычный1"/>
    <w:link w:val="Style_11"/>
    <w:rPr>
      <w:sz w:val="22"/>
    </w:rPr>
  </w:style>
  <w:style w:styleId="Style_10" w:type="paragraph">
    <w:name w:val="heading 1"/>
    <w:next w:val="Style_39"/>
    <w:link w:val="Style_10_ch"/>
    <w:uiPriority w:val="9"/>
    <w:qFormat/>
    <w:pPr>
      <w:spacing w:line="280" w:lineRule="atLeast"/>
      <w:ind w:firstLine="0" w:left="567" w:right="567"/>
      <w:outlineLvl w:val="0"/>
    </w:pPr>
    <w:rPr>
      <w:rFonts w:ascii="Times New Roman Bold" w:hAnsi="Times New Roman Bold"/>
      <w:b w:val="1"/>
      <w:caps w:val="1"/>
      <w:sz w:val="24"/>
    </w:rPr>
  </w:style>
  <w:style w:styleId="Style_10_ch" w:type="character">
    <w:name w:val="heading 1"/>
    <w:link w:val="Style_10"/>
    <w:rPr>
      <w:rFonts w:ascii="Times New Roman Bold" w:hAnsi="Times New Roman Bold"/>
      <w:b w:val="1"/>
      <w:caps w:val="1"/>
      <w:sz w:val="24"/>
    </w:rPr>
  </w:style>
  <w:style w:styleId="Style_40" w:type="paragraph">
    <w:name w:val="zyxConfidRed"/>
    <w:link w:val="Style_40_ch"/>
    <w:pPr>
      <w:widowControl w:val="0"/>
      <w:spacing w:before="80"/>
      <w:ind/>
      <w:jc w:val="right"/>
    </w:pPr>
    <w:rPr>
      <w:rFonts w:ascii="Arial" w:hAnsi="Arial"/>
      <w:b w:val="1"/>
      <w:caps w:val="1"/>
      <w:color w:val="FF0000"/>
      <w:sz w:val="40"/>
    </w:rPr>
  </w:style>
  <w:style w:styleId="Style_40_ch" w:type="character">
    <w:name w:val="zyxConfidRed"/>
    <w:link w:val="Style_40"/>
    <w:rPr>
      <w:rFonts w:ascii="Arial" w:hAnsi="Arial"/>
      <w:b w:val="1"/>
      <w:caps w:val="1"/>
      <w:color w:val="FF0000"/>
      <w:sz w:val="40"/>
    </w:rPr>
  </w:style>
  <w:style w:styleId="Style_15" w:type="paragraph">
    <w:name w:val="Body Text"/>
    <w:link w:val="Style_15_ch"/>
    <w:pPr>
      <w:spacing w:line="260" w:lineRule="atLeast"/>
      <w:ind w:firstLine="567" w:left="0"/>
      <w:contextualSpacing w:val="1"/>
      <w:jc w:val="both"/>
    </w:pPr>
  </w:style>
  <w:style w:styleId="Style_15_ch" w:type="character">
    <w:name w:val="Body Text"/>
    <w:link w:val="Style_15"/>
  </w:style>
  <w:style w:styleId="Style_41" w:type="paragraph">
    <w:name w:val="Hyperlink"/>
    <w:link w:val="Style_41_ch"/>
    <w:rPr>
      <w:color w:val="0000FF"/>
      <w:u w:val="single"/>
    </w:rPr>
  </w:style>
  <w:style w:styleId="Style_41_ch" w:type="character">
    <w:name w:val="Hyperlink"/>
    <w:link w:val="Style_41"/>
    <w:rPr>
      <w:color w:val="0000FF"/>
      <w:u w:val="single"/>
    </w:rPr>
  </w:style>
  <w:style w:styleId="Style_42" w:type="paragraph">
    <w:name w:val="Footnote"/>
    <w:link w:val="Style_42_ch"/>
    <w:pPr>
      <w:tabs>
        <w:tab w:leader="none" w:pos="459" w:val="left"/>
      </w:tabs>
      <w:spacing w:before="142"/>
      <w:ind w:firstLine="0" w:left="459"/>
      <w:jc w:val="both"/>
    </w:pPr>
    <w:rPr>
      <w:sz w:val="18"/>
    </w:rPr>
  </w:style>
  <w:style w:styleId="Style_42_ch" w:type="character">
    <w:name w:val="Footnote"/>
    <w:link w:val="Style_42"/>
    <w:rPr>
      <w:sz w:val="18"/>
    </w:rPr>
  </w:style>
  <w:style w:styleId="Style_43" w:type="paragraph">
    <w:name w:val="heading 8"/>
    <w:basedOn w:val="Style_17"/>
    <w:next w:val="Style_17"/>
    <w:link w:val="Style_43_ch"/>
    <w:uiPriority w:val="9"/>
    <w:qFormat/>
    <w:pPr>
      <w:spacing w:after="60" w:before="240"/>
      <w:ind/>
      <w:outlineLvl w:val="7"/>
    </w:pPr>
    <w:rPr>
      <w:i w:val="1"/>
    </w:rPr>
  </w:style>
  <w:style w:styleId="Style_43_ch" w:type="character">
    <w:name w:val="heading 8"/>
    <w:basedOn w:val="Style_17_ch"/>
    <w:link w:val="Style_43"/>
    <w:rPr>
      <w:i w:val="1"/>
    </w:rPr>
  </w:style>
  <w:style w:styleId="Style_5" w:type="paragraph">
    <w:name w:val="zyxConfidBlack"/>
    <w:basedOn w:val="Style_40"/>
    <w:link w:val="Style_5_ch"/>
    <w:pPr>
      <w:widowControl w:val="1"/>
      <w:ind/>
      <w:jc w:val="left"/>
    </w:pPr>
    <w:rPr>
      <w:color w:val="000000"/>
    </w:rPr>
  </w:style>
  <w:style w:styleId="Style_5_ch" w:type="character">
    <w:name w:val="zyxConfidBlack"/>
    <w:basedOn w:val="Style_40_ch"/>
    <w:link w:val="Style_5"/>
    <w:rPr>
      <w:color w:val="000000"/>
    </w:rPr>
  </w:style>
  <w:style w:styleId="Style_44" w:type="paragraph">
    <w:name w:val="toc 1"/>
    <w:next w:val="Style_17"/>
    <w:link w:val="Style_44_ch"/>
    <w:uiPriority w:val="39"/>
    <w:rPr>
      <w:rFonts w:ascii="XO Thames" w:hAnsi="XO Thames"/>
      <w:b w:val="1"/>
      <w:sz w:val="28"/>
    </w:rPr>
  </w:style>
  <w:style w:styleId="Style_44_ch" w:type="character">
    <w:name w:val="toc 1"/>
    <w:link w:val="Style_44"/>
    <w:rPr>
      <w:rFonts w:ascii="XO Thames" w:hAnsi="XO Thames"/>
      <w:b w:val="1"/>
      <w:sz w:val="28"/>
    </w:rPr>
  </w:style>
  <w:style w:styleId="Style_45" w:type="paragraph">
    <w:name w:val="Гиперссылка1"/>
    <w:link w:val="Style_45_ch"/>
    <w:rPr>
      <w:color w:val="0000FF"/>
      <w:u w:val="single"/>
    </w:rPr>
  </w:style>
  <w:style w:styleId="Style_45_ch" w:type="character">
    <w:name w:val="Гиперссылка1"/>
    <w:link w:val="Style_45"/>
    <w:rPr>
      <w:color w:val="0000FF"/>
      <w:u w:val="single"/>
    </w:rPr>
  </w:style>
  <w:style w:styleId="Style_46" w:type="paragraph">
    <w:name w:val="Header and Footer"/>
    <w:link w:val="Style_46_ch"/>
    <w:pPr>
      <w:ind/>
      <w:jc w:val="both"/>
    </w:pPr>
    <w:rPr>
      <w:rFonts w:ascii="XO Thames" w:hAnsi="XO Thames"/>
      <w:sz w:val="28"/>
    </w:rPr>
  </w:style>
  <w:style w:styleId="Style_46_ch" w:type="character">
    <w:name w:val="Header and Footer"/>
    <w:link w:val="Style_46"/>
    <w:rPr>
      <w:rFonts w:ascii="XO Thames" w:hAnsi="XO Thames"/>
      <w:sz w:val="28"/>
    </w:rPr>
  </w:style>
  <w:style w:styleId="Style_2" w:type="paragraph">
    <w:name w:val="zyxClassification1"/>
    <w:basedOn w:val="Style_15"/>
    <w:link w:val="Style_2_ch"/>
    <w:pPr>
      <w:spacing w:line="280" w:lineRule="exact"/>
      <w:ind/>
      <w:jc w:val="right"/>
    </w:pPr>
    <w:rPr>
      <w:rFonts w:ascii="Arial" w:hAnsi="Arial"/>
      <w:b w:val="1"/>
      <w:caps w:val="1"/>
      <w:sz w:val="24"/>
    </w:rPr>
  </w:style>
  <w:style w:styleId="Style_2_ch" w:type="character">
    <w:name w:val="zyxClassification1"/>
    <w:basedOn w:val="Style_15_ch"/>
    <w:link w:val="Style_2"/>
    <w:rPr>
      <w:rFonts w:ascii="Arial" w:hAnsi="Arial"/>
      <w:b w:val="1"/>
      <w:caps w:val="1"/>
      <w:sz w:val="24"/>
    </w:rPr>
  </w:style>
  <w:style w:styleId="Style_47" w:type="paragraph">
    <w:name w:val="Default Paragraph Font"/>
    <w:link w:val="Style_47_ch"/>
  </w:style>
  <w:style w:styleId="Style_47_ch" w:type="character">
    <w:name w:val="Default Paragraph Font"/>
    <w:link w:val="Style_47"/>
  </w:style>
  <w:style w:styleId="Style_48" w:type="paragraph">
    <w:name w:val="toc 9"/>
    <w:next w:val="Style_17"/>
    <w:link w:val="Style_48_ch"/>
    <w:uiPriority w:val="39"/>
    <w:pPr>
      <w:ind w:firstLine="0" w:left="1600"/>
    </w:pPr>
    <w:rPr>
      <w:rFonts w:ascii="XO Thames" w:hAnsi="XO Thames"/>
      <w:sz w:val="28"/>
    </w:rPr>
  </w:style>
  <w:style w:styleId="Style_48_ch" w:type="character">
    <w:name w:val="toc 9"/>
    <w:link w:val="Style_48"/>
    <w:rPr>
      <w:rFonts w:ascii="XO Thames" w:hAnsi="XO Thames"/>
      <w:sz w:val="28"/>
    </w:rPr>
  </w:style>
  <w:style w:styleId="Style_49" w:type="paragraph">
    <w:name w:val="List Bulleted"/>
    <w:link w:val="Style_49_ch"/>
    <w:pPr>
      <w:numPr>
        <w:numId w:val="5"/>
      </w:numPr>
      <w:tabs>
        <w:tab w:leader="none" w:pos="919" w:val="left"/>
        <w:tab w:leader="none" w:pos="1179" w:val="clear"/>
      </w:tabs>
      <w:ind w:hanging="459" w:left="918" w:right="1134"/>
      <w:jc w:val="both"/>
    </w:pPr>
    <w:rPr>
      <w:sz w:val="22"/>
    </w:rPr>
  </w:style>
  <w:style w:styleId="Style_49_ch" w:type="character">
    <w:name w:val="List Bulleted"/>
    <w:link w:val="Style_49"/>
    <w:rPr>
      <w:sz w:val="22"/>
    </w:rPr>
  </w:style>
  <w:style w:styleId="Style_50" w:type="paragraph">
    <w:name w:val="Body Text Multiline"/>
    <w:basedOn w:val="Style_15"/>
    <w:link w:val="Style_50_ch"/>
    <w:pPr>
      <w:numPr>
        <w:numId w:val="6"/>
      </w:numPr>
    </w:pPr>
  </w:style>
  <w:style w:styleId="Style_50_ch" w:type="character">
    <w:name w:val="Body Text Multiline"/>
    <w:basedOn w:val="Style_15_ch"/>
    <w:link w:val="Style_50"/>
  </w:style>
  <w:style w:styleId="Style_51" w:type="paragraph">
    <w:name w:val="zyxFill_In"/>
    <w:basedOn w:val="Style_52"/>
    <w:link w:val="Style_51_ch"/>
    <w:rPr>
      <w:b w:val="1"/>
    </w:rPr>
  </w:style>
  <w:style w:styleId="Style_51_ch" w:type="character">
    <w:name w:val="zyxFill_In"/>
    <w:basedOn w:val="Style_52_ch"/>
    <w:link w:val="Style_51"/>
    <w:rPr>
      <w:b w:val="1"/>
    </w:rPr>
  </w:style>
  <w:style w:styleId="Style_6" w:type="paragraph">
    <w:name w:val="zyxConfid2Red"/>
    <w:basedOn w:val="Style_17"/>
    <w:link w:val="Style_6_ch"/>
    <w:pPr>
      <w:spacing w:after="20" w:line="220" w:lineRule="exact"/>
      <w:ind/>
      <w:jc w:val="right"/>
    </w:pPr>
    <w:rPr>
      <w:rFonts w:ascii="Arial" w:hAnsi="Arial"/>
      <w:color w:val="FF0000"/>
    </w:rPr>
  </w:style>
  <w:style w:styleId="Style_6_ch" w:type="character">
    <w:name w:val="zyxConfid2Red"/>
    <w:basedOn w:val="Style_17_ch"/>
    <w:link w:val="Style_6"/>
    <w:rPr>
      <w:rFonts w:ascii="Arial" w:hAnsi="Arial"/>
      <w:color w:val="FF0000"/>
    </w:rPr>
  </w:style>
  <w:style w:styleId="Style_53" w:type="paragraph">
    <w:name w:val="toc 8"/>
    <w:next w:val="Style_17"/>
    <w:link w:val="Style_53_ch"/>
    <w:uiPriority w:val="39"/>
    <w:pPr>
      <w:ind w:firstLine="0" w:left="1400"/>
    </w:pPr>
    <w:rPr>
      <w:rFonts w:ascii="XO Thames" w:hAnsi="XO Thames"/>
      <w:sz w:val="28"/>
    </w:rPr>
  </w:style>
  <w:style w:styleId="Style_53_ch" w:type="character">
    <w:name w:val="toc 8"/>
    <w:link w:val="Style_53"/>
    <w:rPr>
      <w:rFonts w:ascii="XO Thames" w:hAnsi="XO Thames"/>
      <w:sz w:val="28"/>
    </w:rPr>
  </w:style>
  <w:style w:styleId="Style_52" w:type="paragraph">
    <w:name w:val="zyxPrePrint"/>
    <w:link w:val="Style_52_ch"/>
    <w:pPr>
      <w:spacing w:after="60" w:line="280" w:lineRule="exact"/>
      <w:ind w:firstLine="0" w:left="113"/>
    </w:pPr>
    <w:rPr>
      <w:sz w:val="22"/>
    </w:rPr>
  </w:style>
  <w:style w:styleId="Style_52_ch" w:type="character">
    <w:name w:val="zyxPrePrint"/>
    <w:link w:val="Style_52"/>
    <w:rPr>
      <w:sz w:val="22"/>
    </w:rPr>
  </w:style>
  <w:style w:styleId="Style_16" w:type="paragraph">
    <w:name w:val="List Emdash"/>
    <w:basedOn w:val="Style_15"/>
    <w:link w:val="Style_16_ch"/>
    <w:pPr>
      <w:numPr>
        <w:numId w:val="7"/>
      </w:numPr>
    </w:pPr>
  </w:style>
  <w:style w:styleId="Style_16_ch" w:type="character">
    <w:name w:val="List Emdash"/>
    <w:basedOn w:val="Style_15_ch"/>
    <w:link w:val="Style_16"/>
  </w:style>
  <w:style w:styleId="Style_54" w:type="paragraph">
    <w:name w:val="Body Text Summary"/>
    <w:link w:val="Style_54_ch"/>
    <w:pPr>
      <w:numPr>
        <w:numId w:val="8"/>
      </w:numPr>
      <w:tabs>
        <w:tab w:leader="none" w:pos="720" w:val="clear"/>
      </w:tabs>
      <w:spacing w:after="170" w:line="280" w:lineRule="atLeast"/>
      <w:ind w:hanging="459" w:left="572"/>
      <w:jc w:val="both"/>
    </w:pPr>
    <w:rPr>
      <w:sz w:val="22"/>
    </w:rPr>
  </w:style>
  <w:style w:styleId="Style_54_ch" w:type="character">
    <w:name w:val="Body Text Summary"/>
    <w:link w:val="Style_54"/>
    <w:rPr>
      <w:sz w:val="22"/>
    </w:rPr>
  </w:style>
  <w:style w:styleId="Style_8" w:type="paragraph">
    <w:name w:val="zyxDistribution"/>
    <w:basedOn w:val="Style_17"/>
    <w:link w:val="Style_8_ch"/>
    <w:pPr>
      <w:widowControl w:val="0"/>
      <w:spacing w:after="20" w:before="240"/>
      <w:ind w:firstLine="0" w:left="142"/>
    </w:pPr>
    <w:rPr>
      <w:rFonts w:ascii="Arial" w:hAnsi="Arial"/>
      <w:b w:val="1"/>
    </w:rPr>
  </w:style>
  <w:style w:styleId="Style_8_ch" w:type="character">
    <w:name w:val="zyxDistribution"/>
    <w:basedOn w:val="Style_17_ch"/>
    <w:link w:val="Style_8"/>
    <w:rPr>
      <w:rFonts w:ascii="Arial" w:hAnsi="Arial"/>
      <w:b w:val="1"/>
    </w:rPr>
  </w:style>
  <w:style w:styleId="Style_55" w:type="paragraph">
    <w:name w:val="toc 5"/>
    <w:next w:val="Style_17"/>
    <w:link w:val="Style_55_ch"/>
    <w:uiPriority w:val="39"/>
    <w:pPr>
      <w:ind w:firstLine="0" w:left="800"/>
    </w:pPr>
    <w:rPr>
      <w:rFonts w:ascii="XO Thames" w:hAnsi="XO Thames"/>
      <w:sz w:val="28"/>
    </w:rPr>
  </w:style>
  <w:style w:styleId="Style_55_ch" w:type="character">
    <w:name w:val="toc 5"/>
    <w:link w:val="Style_55"/>
    <w:rPr>
      <w:rFonts w:ascii="XO Thames" w:hAnsi="XO Thames"/>
      <w:sz w:val="28"/>
    </w:rPr>
  </w:style>
  <w:style w:styleId="Style_56" w:type="paragraph">
    <w:name w:val="zyxTitle"/>
    <w:basedOn w:val="Style_17"/>
    <w:link w:val="Style_56_ch"/>
    <w:pPr>
      <w:keepNext w:val="1"/>
      <w:spacing w:line="420" w:lineRule="exact"/>
      <w:ind/>
    </w:pPr>
    <w:rPr>
      <w:rFonts w:ascii="Arial" w:hAnsi="Arial"/>
      <w:sz w:val="40"/>
    </w:rPr>
  </w:style>
  <w:style w:styleId="Style_56_ch" w:type="character">
    <w:name w:val="zyxTitle"/>
    <w:basedOn w:val="Style_17_ch"/>
    <w:link w:val="Style_56"/>
    <w:rPr>
      <w:rFonts w:ascii="Arial" w:hAnsi="Arial"/>
      <w:sz w:val="40"/>
    </w:rPr>
  </w:style>
  <w:style w:styleId="Style_19" w:type="paragraph">
    <w:name w:val="Reference list"/>
    <w:basedOn w:val="Style_15"/>
    <w:link w:val="Style_19_ch"/>
    <w:pPr>
      <w:numPr>
        <w:numId w:val="9"/>
      </w:numPr>
    </w:pPr>
    <w:rPr>
      <w:sz w:val="18"/>
    </w:rPr>
  </w:style>
  <w:style w:styleId="Style_19_ch" w:type="character">
    <w:name w:val="Reference list"/>
    <w:basedOn w:val="Style_15_ch"/>
    <w:link w:val="Style_19"/>
    <w:rPr>
      <w:sz w:val="18"/>
    </w:rPr>
  </w:style>
  <w:style w:styleId="Style_57" w:type="paragraph">
    <w:name w:val="Agenda List"/>
    <w:link w:val="Style_57_ch"/>
    <w:pPr>
      <w:numPr>
        <w:numId w:val="10"/>
      </w:numPr>
      <w:tabs>
        <w:tab w:leader="none" w:pos="459" w:val="clear"/>
        <w:tab w:leader="none" w:pos="919" w:val="left"/>
      </w:tabs>
      <w:spacing w:after="240" w:line="240" w:lineRule="exact"/>
      <w:ind w:firstLine="0" w:left="918"/>
      <w:jc w:val="both"/>
    </w:pPr>
    <w:rPr>
      <w:sz w:val="22"/>
    </w:rPr>
  </w:style>
  <w:style w:styleId="Style_57_ch" w:type="character">
    <w:name w:val="Agenda List"/>
    <w:link w:val="Style_57"/>
    <w:rPr>
      <w:sz w:val="22"/>
    </w:rPr>
  </w:style>
  <w:style w:styleId="Style_39" w:type="paragraph">
    <w:name w:val="Subtitle"/>
    <w:next w:val="Style_15"/>
    <w:link w:val="Style_39_ch"/>
    <w:uiPriority w:val="11"/>
    <w:qFormat/>
    <w:pPr>
      <w:spacing w:afterAutospacing="on" w:line="280" w:lineRule="atLeast"/>
      <w:ind w:firstLine="0" w:left="567" w:right="567"/>
      <w:contextualSpacing w:val="1"/>
    </w:pPr>
    <w:rPr>
      <w:b w:val="1"/>
      <w:i w:val="1"/>
      <w:sz w:val="24"/>
    </w:rPr>
  </w:style>
  <w:style w:styleId="Style_39_ch" w:type="character">
    <w:name w:val="Subtitle"/>
    <w:link w:val="Style_39"/>
    <w:rPr>
      <w:b w:val="1"/>
      <w:i w:val="1"/>
      <w:sz w:val="24"/>
    </w:rPr>
  </w:style>
  <w:style w:styleId="Style_18" w:type="paragraph">
    <w:name w:val="Other unnumbered headings"/>
    <w:next w:val="Style_15"/>
    <w:link w:val="Style_18_ch"/>
    <w:pPr>
      <w:spacing w:afterAutospacing="on" w:beforeAutospacing="on" w:line="260" w:lineRule="atLeast"/>
      <w:ind/>
      <w:jc w:val="center"/>
    </w:pPr>
    <w:rPr>
      <w:rFonts w:ascii="Times New Roman Bold" w:hAnsi="Times New Roman Bold"/>
      <w:b w:val="1"/>
      <w:caps w:val="1"/>
    </w:rPr>
  </w:style>
  <w:style w:styleId="Style_18_ch" w:type="character">
    <w:name w:val="Other unnumbered headings"/>
    <w:link w:val="Style_18"/>
    <w:rPr>
      <w:rFonts w:ascii="Times New Roman Bold" w:hAnsi="Times New Roman Bold"/>
      <w:b w:val="1"/>
      <w:caps w:val="1"/>
    </w:rPr>
  </w:style>
  <w:style w:styleId="Style_58" w:type="paragraph">
    <w:name w:val="Table text"/>
    <w:basedOn w:val="Style_15"/>
    <w:link w:val="Style_58_ch"/>
    <w:pPr>
      <w:ind w:firstLine="0" w:left="0"/>
    </w:pPr>
  </w:style>
  <w:style w:styleId="Style_58_ch" w:type="character">
    <w:name w:val="Table text"/>
    <w:basedOn w:val="Style_15_ch"/>
    <w:link w:val="Style_58"/>
  </w:style>
  <w:style w:styleId="Style_59" w:type="paragraph">
    <w:name w:val="Title"/>
    <w:link w:val="Style_59_ch"/>
    <w:uiPriority w:val="10"/>
    <w:qFormat/>
    <w:pPr>
      <w:widowControl w:val="0"/>
      <w:spacing w:line="440" w:lineRule="exact"/>
      <w:ind/>
      <w:jc w:val="center"/>
      <w:outlineLvl w:val="0"/>
    </w:pPr>
    <w:rPr>
      <w:rFonts w:ascii="Arial" w:hAnsi="Arial"/>
      <w:sz w:val="42"/>
    </w:rPr>
  </w:style>
  <w:style w:styleId="Style_59_ch" w:type="character">
    <w:name w:val="Title"/>
    <w:link w:val="Style_59"/>
    <w:rPr>
      <w:rFonts w:ascii="Arial" w:hAnsi="Arial"/>
      <w:sz w:val="42"/>
    </w:rPr>
  </w:style>
  <w:style w:styleId="Style_60" w:type="paragraph">
    <w:name w:val="heading 4"/>
    <w:basedOn w:val="Style_17"/>
    <w:next w:val="Style_15"/>
    <w:link w:val="Style_60_ch"/>
    <w:uiPriority w:val="9"/>
    <w:qFormat/>
    <w:pPr>
      <w:widowControl w:val="0"/>
      <w:numPr>
        <w:ilvl w:val="3"/>
        <w:numId w:val="3"/>
      </w:numPr>
      <w:spacing w:afterAutospacing="on" w:beforeAutospacing="on" w:line="240" w:lineRule="atLeast"/>
      <w:ind/>
      <w:outlineLvl w:val="3"/>
    </w:pPr>
    <w:rPr>
      <w:i w:val="1"/>
      <w:sz w:val="20"/>
    </w:rPr>
  </w:style>
  <w:style w:styleId="Style_60_ch" w:type="character">
    <w:name w:val="heading 4"/>
    <w:basedOn w:val="Style_17_ch"/>
    <w:link w:val="Style_60"/>
    <w:rPr>
      <w:i w:val="1"/>
      <w:sz w:val="20"/>
    </w:rPr>
  </w:style>
  <w:style w:styleId="Style_9" w:type="paragraph">
    <w:name w:val="zyxSensitivity"/>
    <w:basedOn w:val="Style_17"/>
    <w:link w:val="Style_9_ch"/>
    <w:pPr>
      <w:widowControl w:val="0"/>
      <w:spacing w:line="220" w:lineRule="exact"/>
      <w:ind w:firstLine="0" w:left="142"/>
    </w:pPr>
    <w:rPr>
      <w:rFonts w:ascii="Arial" w:hAnsi="Arial"/>
      <w:b w:val="1"/>
    </w:rPr>
  </w:style>
  <w:style w:styleId="Style_9_ch" w:type="character">
    <w:name w:val="zyxSensitivity"/>
    <w:basedOn w:val="Style_17_ch"/>
    <w:link w:val="Style_9"/>
    <w:rPr>
      <w:rFonts w:ascii="Arial" w:hAnsi="Arial"/>
      <w:b w:val="1"/>
    </w:rPr>
  </w:style>
  <w:style w:styleId="Style_31" w:type="paragraph">
    <w:name w:val="heading 2"/>
    <w:next w:val="Style_15"/>
    <w:link w:val="Style_31_ch"/>
    <w:uiPriority w:val="9"/>
    <w:qFormat/>
    <w:pPr>
      <w:widowControl w:val="0"/>
      <w:numPr>
        <w:ilvl w:val="1"/>
        <w:numId w:val="3"/>
      </w:numPr>
      <w:spacing w:afterAutospacing="on" w:beforeAutospacing="on" w:line="280" w:lineRule="atLeast"/>
      <w:ind/>
      <w:outlineLvl w:val="1"/>
    </w:pPr>
    <w:rPr>
      <w:caps w:val="1"/>
    </w:rPr>
  </w:style>
  <w:style w:styleId="Style_31_ch" w:type="character">
    <w:name w:val="heading 2"/>
    <w:link w:val="Style_31"/>
    <w:rPr>
      <w:caps w:val="1"/>
    </w:rPr>
  </w:style>
  <w:style w:styleId="Style_61" w:type="paragraph">
    <w:name w:val="Figure caption"/>
    <w:basedOn w:val="Style_15"/>
    <w:link w:val="Style_61_ch"/>
    <w:pPr>
      <w:ind/>
      <w:jc w:val="center"/>
    </w:pPr>
    <w:rPr>
      <w:i w:val="1"/>
      <w:sz w:val="18"/>
    </w:rPr>
  </w:style>
  <w:style w:styleId="Style_61_ch" w:type="character">
    <w:name w:val="Figure caption"/>
    <w:basedOn w:val="Style_15_ch"/>
    <w:link w:val="Style_61"/>
    <w:rPr>
      <w:i w:val="1"/>
      <w:sz w:val="18"/>
    </w:rPr>
  </w:style>
  <w:style w:styleId="Style_62" w:type="paragraph">
    <w:name w:val="heading 6"/>
    <w:basedOn w:val="Style_17"/>
    <w:next w:val="Style_17"/>
    <w:link w:val="Style_62_ch"/>
    <w:uiPriority w:val="9"/>
    <w:qFormat/>
    <w:pPr>
      <w:spacing w:after="60" w:before="240"/>
      <w:ind/>
      <w:outlineLvl w:val="5"/>
    </w:pPr>
    <w:rPr>
      <w:b w:val="1"/>
    </w:rPr>
  </w:style>
  <w:style w:styleId="Style_62_ch" w:type="character">
    <w:name w:val="heading 6"/>
    <w:basedOn w:val="Style_17_ch"/>
    <w:link w:val="Style_62"/>
    <w:rPr>
      <w:b w:val="1"/>
    </w:rPr>
  </w:style>
  <w:style w:styleId="Style_63" w:type="paragraph">
    <w:name w:val="zyxP1_Footer"/>
    <w:basedOn w:val="Style_17"/>
    <w:link w:val="Style_63_ch"/>
    <w:pPr>
      <w:widowControl w:val="0"/>
      <w:spacing w:line="160" w:lineRule="exact"/>
      <w:ind w:firstLine="0" w:left="108"/>
    </w:pPr>
    <w:rPr>
      <w:sz w:val="14"/>
    </w:rPr>
  </w:style>
  <w:style w:styleId="Style_63_ch" w:type="character">
    <w:name w:val="zyxP1_Footer"/>
    <w:basedOn w:val="Style_17_ch"/>
    <w:link w:val="Style_63"/>
    <w:rPr>
      <w:sz w:val="14"/>
    </w:rPr>
  </w:style>
  <w:style w:styleId="Style_64" w:type="table">
    <w:name w:val="Table Grid"/>
    <w:basedOn w:val="Style_4"/>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7" Target="theme/theme1.xml" Type="http://schemas.openxmlformats.org/officeDocument/2006/relationships/theme"/>
  <Relationship Id="rId7" Target="media/1.png" Type="http://schemas.openxmlformats.org/officeDocument/2006/relationships/image"/>
  <Relationship Id="rId6" Target="footer6.xml" Type="http://schemas.openxmlformats.org/officeDocument/2006/relationships/footer"/>
  <Relationship Id="rId14" Target="styles.xml" Type="http://schemas.openxmlformats.org/officeDocument/2006/relationships/styles"/>
  <Relationship Id="rId13" Target="settings.xml" Type="http://schemas.openxmlformats.org/officeDocument/2006/relationships/settings"/>
  <Relationship Id="rId18" Target="numbering.xml" Type="http://schemas.openxmlformats.org/officeDocument/2006/relationships/numbering"/>
  <Relationship Id="rId4" Target="footer4.xml" Type="http://schemas.openxmlformats.org/officeDocument/2006/relationships/footer"/>
  <Relationship Id="rId3" Target="header3.xml" Type="http://schemas.openxmlformats.org/officeDocument/2006/relationships/header"/>
  <Relationship Id="rId12" Target="fontTable.xml" Type="http://schemas.openxmlformats.org/officeDocument/2006/relationships/fontTable"/>
  <Relationship Id="rId10" Target="media/4.png" Type="http://schemas.openxmlformats.org/officeDocument/2006/relationships/image"/>
  <Relationship Id="rId5" Target="header5.xml" Type="http://schemas.openxmlformats.org/officeDocument/2006/relationships/header"/>
  <Relationship Id="rId11" Target="media/5.png" Type="http://schemas.openxmlformats.org/officeDocument/2006/relationships/image"/>
  <Relationship Id="rId8" Target="media/2.png" Type="http://schemas.openxmlformats.org/officeDocument/2006/relationships/image"/>
  <Relationship Id="rId16" Target="webSettings.xml" Type="http://schemas.openxmlformats.org/officeDocument/2006/relationships/webSettings"/>
  <Relationship Id="rId2" Target="footer2.xml" Type="http://schemas.openxmlformats.org/officeDocument/2006/relationships/footer"/>
  <Relationship Id="rId9" Target="media/3.png" Type="http://schemas.openxmlformats.org/officeDocument/2006/relationships/image"/>
  <Relationship Id="rId15" Target="stylesWithEffects.xml" Type="http://schemas.microsoft.com/office/2007/relationships/stylesWithEffect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2024-08-12T09:29:10Z</dcterms:modified>
</cp:coreProperties>
</file>