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03D14" w14:textId="5F48027E" w:rsidR="006E024D" w:rsidRPr="00BD4B9D" w:rsidRDefault="00B308B2" w:rsidP="004C66D0">
      <w:pPr>
        <w:pStyle w:val="Title"/>
        <w:numPr>
          <w:ilvl w:val="0"/>
          <w:numId w:val="0"/>
        </w:numPr>
        <w:ind w:left="567"/>
      </w:pPr>
      <w:r w:rsidRPr="00223056">
        <w:t>Basis</w:t>
      </w:r>
      <w:r w:rsidRPr="00BD4B9D">
        <w:t xml:space="preserve"> for Regulatory </w:t>
      </w:r>
      <w:r w:rsidRPr="008B1E59">
        <w:t>Requirements</w:t>
      </w:r>
      <w:r w:rsidRPr="00BD4B9D">
        <w:t xml:space="preserve"> for Design and Safety Analysis</w:t>
      </w:r>
      <w:r w:rsidR="00132F53" w:rsidRPr="00BD4B9D">
        <w:t xml:space="preserve"> of </w:t>
      </w:r>
      <w:r w:rsidR="007A74AD">
        <w:t xml:space="preserve">NEW </w:t>
      </w:r>
      <w:r w:rsidR="00132F53" w:rsidRPr="00BD4B9D">
        <w:t>Reactor Facilities</w:t>
      </w:r>
    </w:p>
    <w:p w14:paraId="436D33F1" w14:textId="5D9146D3" w:rsidR="00C7373B" w:rsidRDefault="00AD421D" w:rsidP="00AB53D8">
      <w:pPr>
        <w:pStyle w:val="BodyText"/>
      </w:pPr>
      <w:r>
        <w:t xml:space="preserve">Mr. </w:t>
      </w:r>
      <w:r w:rsidR="00CA3D54" w:rsidRPr="00261A2E">
        <w:t xml:space="preserve">Chris Harwood </w:t>
      </w:r>
    </w:p>
    <w:p w14:paraId="23368F8A" w14:textId="3D432572" w:rsidR="00C53C0C" w:rsidRDefault="00CB7685" w:rsidP="00AB53D8">
      <w:pPr>
        <w:pStyle w:val="BodyText"/>
      </w:pPr>
      <w:r>
        <w:t>Reacto</w:t>
      </w:r>
      <w:r w:rsidR="00C53C0C">
        <w:t>r Safety Insights L</w:t>
      </w:r>
      <w:r w:rsidR="00810DC4">
        <w:t>t</w:t>
      </w:r>
      <w:r w:rsidR="00C53C0C">
        <w:t>d.</w:t>
      </w:r>
      <w:r w:rsidR="0099089C">
        <w:t xml:space="preserve"> (Retired from Canadian Nuclear Safety Commission)</w:t>
      </w:r>
    </w:p>
    <w:p w14:paraId="5F25D20A" w14:textId="0F16A3EF" w:rsidR="00C53C0C" w:rsidRDefault="006C1B9A" w:rsidP="00AB53D8">
      <w:pPr>
        <w:pStyle w:val="BodyText"/>
      </w:pPr>
      <w:r>
        <w:t>Stratford, Ontario</w:t>
      </w:r>
      <w:r w:rsidR="00F847FC">
        <w:t xml:space="preserve">, </w:t>
      </w:r>
      <w:r w:rsidR="00C53C0C">
        <w:t>Canada</w:t>
      </w:r>
    </w:p>
    <w:p w14:paraId="5F5869DA" w14:textId="19B6A200" w:rsidR="00C53C0C" w:rsidRDefault="00000000" w:rsidP="00AB53D8">
      <w:pPr>
        <w:pStyle w:val="BodyText"/>
      </w:pPr>
      <w:hyperlink r:id="rId8" w:history="1">
        <w:r w:rsidR="00A82AFD" w:rsidRPr="00147C17">
          <w:rPr>
            <w:rStyle w:val="Hyperlink"/>
          </w:rPr>
          <w:t>reactorsafetyinsights@rogers.com</w:t>
        </w:r>
      </w:hyperlink>
    </w:p>
    <w:p w14:paraId="3EF01A6B" w14:textId="77777777" w:rsidR="00810DC4" w:rsidRDefault="00810DC4" w:rsidP="00AB53D8">
      <w:pPr>
        <w:pStyle w:val="BodyText"/>
      </w:pPr>
    </w:p>
    <w:p w14:paraId="054D9604" w14:textId="7824CCEB" w:rsidR="00CA3D54" w:rsidRDefault="00AD421D" w:rsidP="00AB53D8">
      <w:pPr>
        <w:pStyle w:val="BodyText"/>
      </w:pPr>
      <w:r>
        <w:t xml:space="preserve">Mr. </w:t>
      </w:r>
      <w:r w:rsidR="00CA3D54" w:rsidRPr="00261A2E">
        <w:t>Hatem Khouaja</w:t>
      </w:r>
    </w:p>
    <w:p w14:paraId="4CA212A9" w14:textId="41C24A37" w:rsidR="006A0ACB" w:rsidRDefault="00206445" w:rsidP="00341205">
      <w:pPr>
        <w:pStyle w:val="BodyText"/>
      </w:pPr>
      <w:proofErr w:type="spellStart"/>
      <w:r w:rsidRPr="00C842A5">
        <w:t>CultureScapes</w:t>
      </w:r>
      <w:proofErr w:type="spellEnd"/>
      <w:r w:rsidRPr="00C842A5">
        <w:t xml:space="preserve"> Consulting and Training</w:t>
      </w:r>
    </w:p>
    <w:p w14:paraId="1391D21D" w14:textId="67F39D3A" w:rsidR="004333DF" w:rsidRPr="005B38FE" w:rsidRDefault="00206445" w:rsidP="00341205">
      <w:pPr>
        <w:pStyle w:val="BodyText"/>
      </w:pPr>
      <w:r w:rsidRPr="005B38FE">
        <w:t>Ottawa, Ontario, Canada</w:t>
      </w:r>
    </w:p>
    <w:bookmarkStart w:id="0" w:name="_Ref146827117"/>
    <w:bookmarkStart w:id="1" w:name="_Toc168908637"/>
    <w:p w14:paraId="72D945F0" w14:textId="387DAE44" w:rsidR="00341205" w:rsidRDefault="001A5A3E" w:rsidP="001C1A8E">
      <w:pPr>
        <w:pStyle w:val="BodyText"/>
      </w:pPr>
      <w:r>
        <w:fldChar w:fldCharType="begin"/>
      </w:r>
      <w:r>
        <w:instrText>HYPERLINK "mailto:hatem.khouaja@gmail.com"</w:instrText>
      </w:r>
      <w:r>
        <w:fldChar w:fldCharType="separate"/>
      </w:r>
      <w:r w:rsidRPr="008A37FE">
        <w:rPr>
          <w:rStyle w:val="Hyperlink"/>
        </w:rPr>
        <w:t>hatem.khouaja@gmail.com</w:t>
      </w:r>
      <w:r>
        <w:fldChar w:fldCharType="end"/>
      </w:r>
    </w:p>
    <w:p w14:paraId="1505097B" w14:textId="33DA81FB" w:rsidR="00B308B2" w:rsidRDefault="0093778E" w:rsidP="00C05972">
      <w:pPr>
        <w:pStyle w:val="BodyText"/>
        <w:spacing w:before="240" w:after="120"/>
        <w:rPr>
          <w:b/>
          <w:bCs/>
        </w:rPr>
      </w:pPr>
      <w:r w:rsidRPr="008F0A88">
        <w:rPr>
          <w:b/>
          <w:bCs/>
        </w:rPr>
        <w:t>Abstract</w:t>
      </w:r>
      <w:bookmarkEnd w:id="0"/>
      <w:bookmarkEnd w:id="1"/>
    </w:p>
    <w:p w14:paraId="6207B9EE" w14:textId="05FC44F0" w:rsidR="000F2856" w:rsidRPr="006927BD" w:rsidRDefault="000F2856" w:rsidP="000F2856">
      <w:pPr>
        <w:pStyle w:val="BodyText"/>
        <w:rPr>
          <w:sz w:val="18"/>
          <w:szCs w:val="18"/>
        </w:rPr>
      </w:pPr>
      <w:r w:rsidRPr="006927BD">
        <w:rPr>
          <w:sz w:val="18"/>
          <w:szCs w:val="18"/>
        </w:rPr>
        <w:t>This paper evaluates the requirements and criteria for safety analysis in applying risk-informed decision-making to new reactor designs such as Small Modular Reactors (SMRs). The focus is on high-level objectives</w:t>
      </w:r>
      <w:r w:rsidR="0057077E">
        <w:rPr>
          <w:sz w:val="18"/>
          <w:szCs w:val="18"/>
        </w:rPr>
        <w:t>,</w:t>
      </w:r>
      <w:r w:rsidRPr="006927BD">
        <w:rPr>
          <w:sz w:val="18"/>
          <w:szCs w:val="18"/>
        </w:rPr>
        <w:t xml:space="preserve"> asserting that risks posed by a nuclear facility should be comparable to those normally encountered by the public and lower than those from alternative power generation methods. The current dose criteria and safety goals used in safety assessments are argued to be not suited for the range of designs, sizes, and concepts of SMRs under consideration. These criteria primarily aim to limit public radiation dose to a fixed level, regardless of reactor size or configuration</w:t>
      </w:r>
      <w:r w:rsidR="00F4793B">
        <w:rPr>
          <w:sz w:val="18"/>
          <w:szCs w:val="18"/>
        </w:rPr>
        <w:t xml:space="preserve">; thus, </w:t>
      </w:r>
      <w:r w:rsidRPr="006927BD">
        <w:rPr>
          <w:sz w:val="18"/>
          <w:szCs w:val="18"/>
        </w:rPr>
        <w:t>impacting the effectiveness of risk-informed decision-making. The paper investigates key metrics and elements for comparative risk assessments to establish a benchmark for “reasonable risk” through modification of quantitative safety criteria. It emphasizes the importance of comparing reactor facility risks and benefits per unit of output against those of alternative energy production methods. Additionally, it identifies that cumulative risks from design basis accidents are not fully captured in current deterministic safety criteria. Based on the arguments presented, three recommendations are made to improve the risk-informed decision-making process.</w:t>
      </w:r>
    </w:p>
    <w:p w14:paraId="49B5700C" w14:textId="7161185E" w:rsidR="00B34642" w:rsidRPr="00751AA6" w:rsidRDefault="00B34642" w:rsidP="00894569">
      <w:pPr>
        <w:pStyle w:val="Heading1"/>
      </w:pPr>
      <w:bookmarkStart w:id="2" w:name="_Toc168908639"/>
      <w:bookmarkStart w:id="3" w:name="_Ref121817899"/>
      <w:bookmarkStart w:id="4" w:name="_Ref146827128"/>
      <w:bookmarkStart w:id="5" w:name="_Ref147061950"/>
      <w:r w:rsidRPr="00416418">
        <w:t>Introduction</w:t>
      </w:r>
      <w:bookmarkEnd w:id="2"/>
    </w:p>
    <w:p w14:paraId="782BF99A" w14:textId="179810FD" w:rsidR="0004417D" w:rsidRDefault="00000021" w:rsidP="00A535CE">
      <w:pPr>
        <w:pStyle w:val="Heading2"/>
      </w:pPr>
      <w:bookmarkStart w:id="6" w:name="_Toc168908640"/>
      <w:r w:rsidRPr="00741053">
        <w:t>The</w:t>
      </w:r>
      <w:r w:rsidRPr="00046DC0">
        <w:t xml:space="preserve"> </w:t>
      </w:r>
      <w:r w:rsidR="002E5497">
        <w:t xml:space="preserve">Regulatory Challenges for Small Modular Reactors </w:t>
      </w:r>
      <w:bookmarkEnd w:id="6"/>
    </w:p>
    <w:p w14:paraId="05F9D445" w14:textId="1D103F9E" w:rsidR="00394566" w:rsidRDefault="0004417D" w:rsidP="00394566">
      <w:pPr>
        <w:pStyle w:val="BodyText"/>
      </w:pPr>
      <w:r>
        <w:t xml:space="preserve">With recent interest in the deployment of a variety of advanced NPP designs, particularly </w:t>
      </w:r>
      <w:r w:rsidRPr="002E3C2B">
        <w:t>Small Modular Reactors (</w:t>
      </w:r>
      <w:r w:rsidRPr="0004417D">
        <w:t>SMRs</w:t>
      </w:r>
      <w:r w:rsidRPr="002E3C2B">
        <w:t>)</w:t>
      </w:r>
      <w:r w:rsidRPr="0004417D">
        <w:t>,</w:t>
      </w:r>
      <w:r>
        <w:t xml:space="preserve"> regulators are challenged in safety assessment. </w:t>
      </w:r>
      <w:r w:rsidR="00BE5430">
        <w:t>T</w:t>
      </w:r>
      <w:r>
        <w:t xml:space="preserve">he deterministic dose criteria and safety goals do not always translate well to smaller reactors and their deployment in multiple modules. The </w:t>
      </w:r>
      <w:r w:rsidR="002E5497">
        <w:t xml:space="preserve">established </w:t>
      </w:r>
      <w:r>
        <w:t>criteria may not be applicable to all types of reactor facility.</w:t>
      </w:r>
      <w:r w:rsidRPr="0004417D">
        <w:t xml:space="preserve"> </w:t>
      </w:r>
      <w:r w:rsidRPr="00C2713B">
        <w:t>W</w:t>
      </w:r>
      <w:r w:rsidRPr="006F774E">
        <w:t xml:space="preserve">hile </w:t>
      </w:r>
      <w:r>
        <w:t>the safety of nuclear</w:t>
      </w:r>
      <w:r w:rsidRPr="006F774E">
        <w:t xml:space="preserve"> </w:t>
      </w:r>
      <w:r>
        <w:t>energy</w:t>
      </w:r>
      <w:r w:rsidRPr="006F774E">
        <w:t xml:space="preserve"> must remain a priority</w:t>
      </w:r>
      <w:r w:rsidR="00BE5430">
        <w:t xml:space="preserve">, it is imperative that regulatory requirements be </w:t>
      </w:r>
      <w:r w:rsidR="00D16AED">
        <w:t xml:space="preserve">modernized </w:t>
      </w:r>
      <w:r>
        <w:t>as power generation technologies are changing</w:t>
      </w:r>
      <w:r w:rsidR="00BE5430">
        <w:t>.</w:t>
      </w:r>
    </w:p>
    <w:p w14:paraId="66739750" w14:textId="3F41B687" w:rsidR="0004417D" w:rsidRDefault="00394566" w:rsidP="00394566">
      <w:pPr>
        <w:pStyle w:val="BodyText"/>
      </w:pPr>
      <w:r w:rsidRPr="00AB6AA4">
        <w:t xml:space="preserve">It is </w:t>
      </w:r>
      <w:r w:rsidR="002E5497">
        <w:t xml:space="preserve">therefore </w:t>
      </w:r>
      <w:r w:rsidRPr="00AB6AA4">
        <w:t xml:space="preserve">important to achieve a balance between the level of conservatism in nuclear regulations and standards to prevent </w:t>
      </w:r>
      <w:r w:rsidRPr="00AB6AA4">
        <w:rPr>
          <w:i/>
          <w:iCs/>
        </w:rPr>
        <w:t>unreasonable risk</w:t>
      </w:r>
      <w:r w:rsidRPr="00AB6AA4">
        <w:t xml:space="preserve"> to the public and the environment</w:t>
      </w:r>
      <w:r>
        <w:t xml:space="preserve"> against the </w:t>
      </w:r>
      <w:r w:rsidRPr="00AB6AA4">
        <w:t>benefits of nuclear generation to meet energy needs while reducing carbon emissions</w:t>
      </w:r>
      <w:r>
        <w:t>.</w:t>
      </w:r>
    </w:p>
    <w:p w14:paraId="44D64E9F" w14:textId="5E06F870" w:rsidR="0082767B" w:rsidRDefault="00F37809" w:rsidP="00AE51F2">
      <w:pPr>
        <w:pStyle w:val="BodyText"/>
        <w:spacing w:after="80"/>
      </w:pPr>
      <w:r>
        <w:t>T</w:t>
      </w:r>
      <w:r w:rsidR="00394566">
        <w:t xml:space="preserve">his paper </w:t>
      </w:r>
      <w:r w:rsidR="00754654">
        <w:t>identifie</w:t>
      </w:r>
      <w:r>
        <w:t>s</w:t>
      </w:r>
      <w:r w:rsidR="0082767B">
        <w:t xml:space="preserve"> </w:t>
      </w:r>
      <w:r w:rsidR="00394566" w:rsidRPr="00B020C3">
        <w:t>three major weaknesses in current regulatory requirements for reactor facilities</w:t>
      </w:r>
      <w:r w:rsidR="002E5497">
        <w:t xml:space="preserve"> that </w:t>
      </w:r>
      <w:r w:rsidR="00394566" w:rsidRPr="00B020C3">
        <w:t>are shown to be inadequate when SMRs are considered. These issues arise in part from failure to fully implement IAEA</w:t>
      </w:r>
      <w:r w:rsidR="004E1D2A">
        <w:t>-SF-1,</w:t>
      </w:r>
      <w:r w:rsidR="00394566" w:rsidRPr="00B020C3">
        <w:t xml:space="preserve"> </w:t>
      </w:r>
      <w:r w:rsidR="00394566" w:rsidRPr="002601A9">
        <w:rPr>
          <w:i/>
          <w:iCs/>
        </w:rPr>
        <w:t>Fundamental</w:t>
      </w:r>
      <w:r w:rsidR="00394566" w:rsidRPr="005823C6">
        <w:rPr>
          <w:i/>
          <w:iCs/>
        </w:rPr>
        <w:t xml:space="preserve"> Safety Principles</w:t>
      </w:r>
      <w:r w:rsidR="00552C43">
        <w:t>, principles</w:t>
      </w:r>
      <w:r w:rsidR="00394566" w:rsidRPr="00B020C3">
        <w:t xml:space="preserve"> 4, 5 and 6 in IAEA Safety Standards and Guides (e.g. </w:t>
      </w:r>
      <w:r w:rsidR="00080454">
        <w:t xml:space="preserve">IAEA SSR-2/1 Rev. 1, </w:t>
      </w:r>
      <w:r w:rsidR="00080454" w:rsidRPr="00B4716D">
        <w:rPr>
          <w:i/>
          <w:iCs/>
        </w:rPr>
        <w:t>Safety of Nuclear Power Plants: Design</w:t>
      </w:r>
      <w:r w:rsidR="00080454" w:rsidRPr="00B020C3">
        <w:t xml:space="preserve"> </w:t>
      </w:r>
      <w:r w:rsidR="00394566" w:rsidRPr="00B020C3">
        <w:t>and SSG-2</w:t>
      </w:r>
      <w:r w:rsidR="00E96451">
        <w:t xml:space="preserve"> </w:t>
      </w:r>
      <w:r w:rsidR="002525EA" w:rsidRPr="00210DF7">
        <w:t xml:space="preserve">Rev. 1, </w:t>
      </w:r>
      <w:r w:rsidR="002525EA" w:rsidRPr="00210DF7">
        <w:rPr>
          <w:i/>
          <w:iCs/>
        </w:rPr>
        <w:t>Deterministic Safety Analysis for Nuclear Power Plants</w:t>
      </w:r>
      <w:r w:rsidR="00394566" w:rsidRPr="00B020C3">
        <w:t>)</w:t>
      </w:r>
      <w:r w:rsidR="0082767B">
        <w:t>, Ref</w:t>
      </w:r>
      <w:r w:rsidR="009F2784">
        <w:t>s</w:t>
      </w:r>
      <w:r w:rsidR="0082767B">
        <w:t>. [</w:t>
      </w:r>
      <w:r w:rsidR="007C3080">
        <w:t>1,</w:t>
      </w:r>
      <w:r w:rsidR="002601A9">
        <w:t xml:space="preserve"> </w:t>
      </w:r>
      <w:r w:rsidR="000B7BFF">
        <w:t xml:space="preserve">2 </w:t>
      </w:r>
      <w:r w:rsidR="0082767B">
        <w:t>and</w:t>
      </w:r>
      <w:r w:rsidR="001A7EDE">
        <w:t xml:space="preserve"> 3</w:t>
      </w:r>
      <w:r w:rsidR="0082767B">
        <w:t xml:space="preserve">]. </w:t>
      </w:r>
      <w:r w:rsidR="00207D02">
        <w:t>T</w:t>
      </w:r>
      <w:r w:rsidR="00206445">
        <w:t xml:space="preserve">hree </w:t>
      </w:r>
      <w:r w:rsidR="0082767B" w:rsidRPr="00207D02">
        <w:t>challenges</w:t>
      </w:r>
      <w:r w:rsidR="00207D02" w:rsidRPr="00207D02">
        <w:t xml:space="preserve"> are identified</w:t>
      </w:r>
      <w:r w:rsidR="0082767B">
        <w:t xml:space="preserve">: </w:t>
      </w:r>
    </w:p>
    <w:p w14:paraId="649561A8" w14:textId="0334A08E" w:rsidR="00394566" w:rsidRPr="0082767B" w:rsidRDefault="00394566" w:rsidP="00522ED1">
      <w:pPr>
        <w:pStyle w:val="BodyText"/>
        <w:numPr>
          <w:ilvl w:val="0"/>
          <w:numId w:val="32"/>
        </w:numPr>
        <w:ind w:left="993" w:hanging="567"/>
      </w:pPr>
      <w:r w:rsidRPr="00AE51F2">
        <w:rPr>
          <w:b/>
          <w:bCs/>
        </w:rPr>
        <w:t xml:space="preserve">Failure to </w:t>
      </w:r>
      <w:r w:rsidR="00BD51FF">
        <w:rPr>
          <w:b/>
          <w:bCs/>
        </w:rPr>
        <w:t>e</w:t>
      </w:r>
      <w:r w:rsidRPr="00AE51F2">
        <w:rPr>
          <w:b/>
          <w:bCs/>
        </w:rPr>
        <w:t xml:space="preserve">nsure that </w:t>
      </w:r>
      <w:r w:rsidR="00BD51FF">
        <w:rPr>
          <w:b/>
          <w:bCs/>
        </w:rPr>
        <w:t>r</w:t>
      </w:r>
      <w:r w:rsidRPr="00AE51F2">
        <w:rPr>
          <w:b/>
          <w:bCs/>
        </w:rPr>
        <w:t xml:space="preserve">isk is </w:t>
      </w:r>
      <w:r w:rsidR="00BD51FF">
        <w:rPr>
          <w:b/>
          <w:bCs/>
        </w:rPr>
        <w:t>j</w:t>
      </w:r>
      <w:r w:rsidRPr="00AE51F2">
        <w:rPr>
          <w:b/>
          <w:bCs/>
        </w:rPr>
        <w:t xml:space="preserve">ustified by </w:t>
      </w:r>
      <w:r w:rsidR="00BD51FF">
        <w:rPr>
          <w:b/>
          <w:bCs/>
        </w:rPr>
        <w:t>b</w:t>
      </w:r>
      <w:r w:rsidRPr="00AE51F2">
        <w:rPr>
          <w:b/>
          <w:bCs/>
        </w:rPr>
        <w:t>enefit</w:t>
      </w:r>
      <w:r w:rsidR="0082767B">
        <w:t>: r</w:t>
      </w:r>
      <w:r w:rsidRPr="0082767B">
        <w:t xml:space="preserve">egulatory requirements do not typically assess the risk of a nuclear project against alternative means of achieving the project goal. </w:t>
      </w:r>
    </w:p>
    <w:p w14:paraId="49B249AD" w14:textId="5D7DD3EF" w:rsidR="00394566" w:rsidRPr="00B020C3" w:rsidRDefault="00394566" w:rsidP="00522ED1">
      <w:pPr>
        <w:pStyle w:val="BodyText"/>
        <w:numPr>
          <w:ilvl w:val="0"/>
          <w:numId w:val="32"/>
        </w:numPr>
        <w:ind w:left="993" w:hanging="567"/>
      </w:pPr>
      <w:r w:rsidRPr="00AE51F2">
        <w:rPr>
          <w:b/>
          <w:bCs/>
        </w:rPr>
        <w:t xml:space="preserve">Safety </w:t>
      </w:r>
      <w:r w:rsidR="00BD51FF">
        <w:rPr>
          <w:b/>
          <w:bCs/>
        </w:rPr>
        <w:t>c</w:t>
      </w:r>
      <w:r w:rsidRPr="00AE51F2">
        <w:rPr>
          <w:b/>
          <w:bCs/>
        </w:rPr>
        <w:t xml:space="preserve">riteria are </w:t>
      </w:r>
      <w:r w:rsidR="00BD51FF">
        <w:rPr>
          <w:b/>
          <w:bCs/>
        </w:rPr>
        <w:t>b</w:t>
      </w:r>
      <w:r w:rsidRPr="00AE51F2">
        <w:rPr>
          <w:b/>
          <w:bCs/>
        </w:rPr>
        <w:t xml:space="preserve">lind to </w:t>
      </w:r>
      <w:r w:rsidR="00BD51FF">
        <w:rPr>
          <w:b/>
          <w:bCs/>
        </w:rPr>
        <w:t>s</w:t>
      </w:r>
      <w:r w:rsidRPr="00AE51F2">
        <w:rPr>
          <w:b/>
          <w:bCs/>
        </w:rPr>
        <w:t xml:space="preserve">ize and </w:t>
      </w:r>
      <w:r w:rsidR="00BD51FF">
        <w:rPr>
          <w:b/>
          <w:bCs/>
        </w:rPr>
        <w:t>n</w:t>
      </w:r>
      <w:r w:rsidRPr="00AE51F2">
        <w:rPr>
          <w:b/>
          <w:bCs/>
        </w:rPr>
        <w:t xml:space="preserve">umber of </w:t>
      </w:r>
      <w:r w:rsidR="00BD51FF">
        <w:rPr>
          <w:b/>
          <w:bCs/>
        </w:rPr>
        <w:t>r</w:t>
      </w:r>
      <w:r w:rsidRPr="00AE51F2">
        <w:rPr>
          <w:b/>
          <w:bCs/>
        </w:rPr>
        <w:t>eactors</w:t>
      </w:r>
      <w:r w:rsidR="0082767B">
        <w:t xml:space="preserve">: </w:t>
      </w:r>
      <w:r w:rsidR="00F86508">
        <w:t>c</w:t>
      </w:r>
      <w:r w:rsidRPr="00B020C3">
        <w:t xml:space="preserve">urrent regulatory safety criteria against which a construction licence is assessed are set "per reactor year". </w:t>
      </w:r>
    </w:p>
    <w:p w14:paraId="61657A51" w14:textId="2C633907" w:rsidR="00394566" w:rsidRPr="00B020C3" w:rsidRDefault="00394566" w:rsidP="00522ED1">
      <w:pPr>
        <w:pStyle w:val="BodyText"/>
        <w:numPr>
          <w:ilvl w:val="0"/>
          <w:numId w:val="32"/>
        </w:numPr>
        <w:ind w:left="993" w:hanging="567"/>
      </w:pPr>
      <w:r w:rsidRPr="008478AF">
        <w:rPr>
          <w:b/>
          <w:bCs/>
        </w:rPr>
        <w:t xml:space="preserve">Safety </w:t>
      </w:r>
      <w:r w:rsidR="00BD51FF">
        <w:rPr>
          <w:b/>
          <w:bCs/>
        </w:rPr>
        <w:t>c</w:t>
      </w:r>
      <w:r w:rsidRPr="008478AF">
        <w:rPr>
          <w:b/>
          <w:bCs/>
        </w:rPr>
        <w:t xml:space="preserve">riteria are </w:t>
      </w:r>
      <w:r w:rsidR="00BD51FF">
        <w:rPr>
          <w:b/>
          <w:bCs/>
        </w:rPr>
        <w:t>b</w:t>
      </w:r>
      <w:r w:rsidRPr="008478AF">
        <w:rPr>
          <w:b/>
          <w:bCs/>
        </w:rPr>
        <w:t xml:space="preserve">lind to </w:t>
      </w:r>
      <w:r w:rsidR="00BD51FF">
        <w:rPr>
          <w:b/>
          <w:bCs/>
        </w:rPr>
        <w:t>d</w:t>
      </w:r>
      <w:r w:rsidRPr="008478AF">
        <w:rPr>
          <w:b/>
          <w:bCs/>
        </w:rPr>
        <w:t xml:space="preserve">esign </w:t>
      </w:r>
      <w:r w:rsidR="00BD51FF">
        <w:rPr>
          <w:b/>
          <w:bCs/>
        </w:rPr>
        <w:t>c</w:t>
      </w:r>
      <w:r w:rsidRPr="008478AF">
        <w:rPr>
          <w:b/>
          <w:bCs/>
        </w:rPr>
        <w:t>omplexity</w:t>
      </w:r>
      <w:r w:rsidR="0082767B">
        <w:t xml:space="preserve">: </w:t>
      </w:r>
      <w:r w:rsidRPr="00B020C3">
        <w:t>SMRs tend to be simpler and use passive features</w:t>
      </w:r>
      <w:r w:rsidR="002E5497">
        <w:t xml:space="preserve"> in comparison to large </w:t>
      </w:r>
      <w:r w:rsidR="007A3821">
        <w:t>Nuclear Power Plants (</w:t>
      </w:r>
      <w:r w:rsidR="002E5497">
        <w:t>NPPs</w:t>
      </w:r>
      <w:r w:rsidR="007A3821">
        <w:t>)</w:t>
      </w:r>
      <w:r w:rsidR="002E5497">
        <w:t>.</w:t>
      </w:r>
    </w:p>
    <w:p w14:paraId="1563244C" w14:textId="0FEE5C03" w:rsidR="00B27802" w:rsidRDefault="00000021" w:rsidP="004C66D0">
      <w:pPr>
        <w:pStyle w:val="Heading2"/>
      </w:pPr>
      <w:bookmarkStart w:id="7" w:name="_Toc168908641"/>
      <w:r>
        <w:lastRenderedPageBreak/>
        <w:t xml:space="preserve">Regulation of Nuclear </w:t>
      </w:r>
      <w:r w:rsidR="004312D1">
        <w:t xml:space="preserve">Power </w:t>
      </w:r>
      <w:r>
        <w:t>Generation</w:t>
      </w:r>
      <w:bookmarkEnd w:id="7"/>
    </w:p>
    <w:p w14:paraId="2DFFBC05" w14:textId="57FE8A39" w:rsidR="00AB7B3F" w:rsidRPr="00984A55" w:rsidRDefault="00B27802" w:rsidP="00AB53D8">
      <w:pPr>
        <w:pStyle w:val="BodyText"/>
      </w:pPr>
      <w:r w:rsidRPr="00C51C77">
        <w:t xml:space="preserve">In the context of nuclear power generation, a comprehensive framework of national and international regulatory requirements and standards has been established. These standards, including quantitative and qualitative criteria, </w:t>
      </w:r>
      <w:r>
        <w:t>are</w:t>
      </w:r>
      <w:r w:rsidR="00AB7B3F">
        <w:t xml:space="preserve"> to ensure </w:t>
      </w:r>
      <w:r w:rsidR="0056701A">
        <w:t xml:space="preserve">nuclear </w:t>
      </w:r>
      <w:r w:rsidR="00AB7B3F">
        <w:t>reactor facilities do not pose an unacceptable risk to the public, workers, or the environment. There are variations in detailed requirements</w:t>
      </w:r>
      <w:r w:rsidR="00350E66">
        <w:t xml:space="preserve"> amongst regulatory bodies</w:t>
      </w:r>
      <w:r w:rsidR="002E6A71">
        <w:t>;</w:t>
      </w:r>
      <w:r w:rsidR="00C51C77">
        <w:t xml:space="preserve"> </w:t>
      </w:r>
      <w:r w:rsidR="002E6A71">
        <w:t xml:space="preserve">however, </w:t>
      </w:r>
      <w:r w:rsidR="00AB7B3F">
        <w:t xml:space="preserve">at a high-level, these national safety objectives are coherent and are well represented by the IAEA Safety Fundamentals </w:t>
      </w:r>
      <w:r w:rsidR="006C3A56" w:rsidRPr="00627B8D">
        <w:t>SF-1</w:t>
      </w:r>
      <w:r w:rsidR="006C3A56" w:rsidRPr="00980507">
        <w:t xml:space="preserve"> </w:t>
      </w:r>
      <w:r w:rsidR="00AB7B3F" w:rsidRPr="00627B8D">
        <w:t xml:space="preserve">and </w:t>
      </w:r>
      <w:r w:rsidR="006C3A56" w:rsidRPr="00627B8D">
        <w:t xml:space="preserve">its </w:t>
      </w:r>
      <w:r w:rsidR="00AB7B3F" w:rsidRPr="00627B8D">
        <w:t>supporting Safety Standards and Guides</w:t>
      </w:r>
      <w:r w:rsidR="00AB7B3F">
        <w:t xml:space="preserve">. </w:t>
      </w:r>
    </w:p>
    <w:p w14:paraId="77471B63" w14:textId="12363B77" w:rsidR="00000021" w:rsidRDefault="00A85261" w:rsidP="00AB53D8">
      <w:pPr>
        <w:pStyle w:val="BodyText"/>
      </w:pPr>
      <w:r>
        <w:t>S</w:t>
      </w:r>
      <w:r w:rsidR="00AB7B3F">
        <w:t xml:space="preserve">afety </w:t>
      </w:r>
      <w:r w:rsidR="00351470">
        <w:t>requirement</w:t>
      </w:r>
      <w:r>
        <w:t>s</w:t>
      </w:r>
      <w:r w:rsidR="00AB7B3F">
        <w:t xml:space="preserve"> were developed primarily based on large</w:t>
      </w:r>
      <w:r w:rsidR="00C97A00">
        <w:t>,</w:t>
      </w:r>
      <w:r w:rsidR="00AB7B3F">
        <w:t xml:space="preserve"> </w:t>
      </w:r>
      <w:r w:rsidR="00351470">
        <w:t xml:space="preserve">water-cooled </w:t>
      </w:r>
      <w:r w:rsidR="00AB7B3F">
        <w:t>reactor facilities. Innovations in generation technology</w:t>
      </w:r>
      <w:r w:rsidR="00890E1F">
        <w:t>, notably with SMRs,</w:t>
      </w:r>
      <w:r w:rsidR="00AB7B3F">
        <w:t xml:space="preserve"> can challeng</w:t>
      </w:r>
      <w:r w:rsidR="00C51C77">
        <w:t>e</w:t>
      </w:r>
      <w:r w:rsidR="00AB7B3F">
        <w:t xml:space="preserve"> the underlying assumptions of the current set of requirements. These requirements focus mainly on protection of the public from the release of radioactive materials in normal operation and accidents in reactor facilities. </w:t>
      </w:r>
    </w:p>
    <w:p w14:paraId="078E6A64" w14:textId="02605318" w:rsidR="00726246" w:rsidRDefault="00AB7B3F" w:rsidP="00AB53D8">
      <w:pPr>
        <w:pStyle w:val="BodyText"/>
      </w:pPr>
      <w:r>
        <w:t>The</w:t>
      </w:r>
      <w:r w:rsidR="00000021">
        <w:t xml:space="preserve"> IAEA Safety Standards and Guides</w:t>
      </w:r>
      <w:r w:rsidR="001C74F8">
        <w:t>, along with</w:t>
      </w:r>
      <w:r w:rsidR="00330713">
        <w:t xml:space="preserve"> many national regulations</w:t>
      </w:r>
      <w:r w:rsidR="001C74F8">
        <w:t xml:space="preserve">, </w:t>
      </w:r>
      <w:r w:rsidR="00273386">
        <w:t xml:space="preserve">currently </w:t>
      </w:r>
      <w:r>
        <w:t>lack detailed requirements to compare the risk of nuclear power generation with alternative</w:t>
      </w:r>
      <w:r w:rsidR="00273386">
        <w:t xml:space="preserve"> generation source</w:t>
      </w:r>
      <w:r>
        <w:t>s. The</w:t>
      </w:r>
      <w:r w:rsidR="001C74F8">
        <w:t>se</w:t>
      </w:r>
      <w:r w:rsidR="00A20DB1">
        <w:t xml:space="preserve"> standards</w:t>
      </w:r>
      <w:r>
        <w:t xml:space="preserve"> are clearly </w:t>
      </w:r>
      <w:r w:rsidRPr="00FF0DFF">
        <w:rPr>
          <w:b/>
          <w:bCs/>
        </w:rPr>
        <w:t>sufficient</w:t>
      </w:r>
      <w:r>
        <w:t xml:space="preserve"> to ensure safety, but the</w:t>
      </w:r>
      <w:r w:rsidR="00924457">
        <w:t xml:space="preserve">ir requirements </w:t>
      </w:r>
      <w:r>
        <w:t xml:space="preserve">are not shown to be </w:t>
      </w:r>
      <w:r w:rsidRPr="00FF0DFF">
        <w:rPr>
          <w:b/>
          <w:bCs/>
        </w:rPr>
        <w:t>necessary</w:t>
      </w:r>
      <w:r w:rsidRPr="006C6318">
        <w:t>.</w:t>
      </w:r>
      <w:r>
        <w:t xml:space="preserve"> </w:t>
      </w:r>
      <w:r w:rsidR="00076703">
        <w:t>In particular, the detailed requirements may make excessive demands that are not supported by comparison of overall safety of the technology with alternative sources of generation.</w:t>
      </w:r>
    </w:p>
    <w:p w14:paraId="6E777979" w14:textId="5780AE16" w:rsidR="00F92F16" w:rsidRPr="00F92F16" w:rsidRDefault="00207D02" w:rsidP="00AB53D8">
      <w:pPr>
        <w:pStyle w:val="BodyText"/>
        <w:rPr>
          <w:u w:val="single"/>
        </w:rPr>
      </w:pPr>
      <w:r>
        <w:t>T</w:t>
      </w:r>
      <w:r w:rsidR="00F92F16">
        <w:t>his paper examine</w:t>
      </w:r>
      <w:r>
        <w:t>s</w:t>
      </w:r>
      <w:r w:rsidR="00F92F16">
        <w:t xml:space="preserve"> the hierarchy of objectives, qualitative and quantitative requirements to determine if current quantitative metrics fully reflect the underlying safety objective to ensure adequate protection of the public.</w:t>
      </w:r>
    </w:p>
    <w:p w14:paraId="101965FE" w14:textId="6E4C6345" w:rsidR="00B34642" w:rsidRDefault="00B34642" w:rsidP="00B87346">
      <w:pPr>
        <w:pStyle w:val="Heading2"/>
      </w:pPr>
      <w:bookmarkStart w:id="8" w:name="_Toc168908643"/>
      <w:r>
        <w:t>Objectives</w:t>
      </w:r>
      <w:bookmarkEnd w:id="8"/>
    </w:p>
    <w:p w14:paraId="1AD1EDF7" w14:textId="4FEB886E" w:rsidR="00D705EF" w:rsidRDefault="00D705EF" w:rsidP="00AB53D8">
      <w:pPr>
        <w:pStyle w:val="BodyText"/>
      </w:pPr>
      <w:r w:rsidRPr="007B178B">
        <w:t>Regulatory dose acceptance criteria and probabilistic safety goals are typically set in accordance with the principle of limitation of risk to individuals without due consideration of a comparative analysis</w:t>
      </w:r>
      <w:r w:rsidR="007B178B">
        <w:t xml:space="preserve"> or reactor size</w:t>
      </w:r>
      <w:r w:rsidRPr="007B178B">
        <w:t xml:space="preserve">. This gap leads to quantitative criteria that are not </w:t>
      </w:r>
      <w:r w:rsidR="004A45D4" w:rsidRPr="007B178B">
        <w:t>fully</w:t>
      </w:r>
      <w:r w:rsidRPr="007B178B">
        <w:t xml:space="preserve"> risk informed</w:t>
      </w:r>
      <w:r w:rsidR="00F66BD3">
        <w:t>.</w:t>
      </w:r>
    </w:p>
    <w:p w14:paraId="7A47FF2E" w14:textId="6783DB3C" w:rsidR="0021763C" w:rsidRPr="00DF1822" w:rsidRDefault="004A45D4" w:rsidP="00AB53D8">
      <w:pPr>
        <w:pStyle w:val="BodyText"/>
      </w:pPr>
      <w:r>
        <w:t>In</w:t>
      </w:r>
      <w:r w:rsidR="0021763C" w:rsidRPr="00DF1822">
        <w:t xml:space="preserve"> this paper </w:t>
      </w:r>
      <w:r w:rsidR="00F177C1">
        <w:t>it is</w:t>
      </w:r>
      <w:r w:rsidR="00F177C1" w:rsidRPr="00DF1822">
        <w:t xml:space="preserve"> </w:t>
      </w:r>
      <w:r w:rsidR="00D705EF">
        <w:t>argue</w:t>
      </w:r>
      <w:r w:rsidR="00F177C1">
        <w:t>d</w:t>
      </w:r>
      <w:r w:rsidR="00D705EF">
        <w:t xml:space="preserve"> </w:t>
      </w:r>
      <w:r w:rsidR="0021763C" w:rsidRPr="00DF1822">
        <w:t xml:space="preserve">that, unless level of risk from a nuclear facility is compared to other forms of generation and normalized to reactor output, the </w:t>
      </w:r>
      <w:r w:rsidR="007B48BF" w:rsidRPr="00DF1822">
        <w:t xml:space="preserve">current </w:t>
      </w:r>
      <w:r w:rsidR="00B233F3">
        <w:t xml:space="preserve">quantitative </w:t>
      </w:r>
      <w:r w:rsidR="0021763C" w:rsidRPr="00DF1822">
        <w:t xml:space="preserve">dose criteria </w:t>
      </w:r>
      <w:r w:rsidR="007B48BF" w:rsidRPr="00DF1822">
        <w:t>do not fully reflect the intent of high-level safety objectives; and therefore,</w:t>
      </w:r>
      <w:r w:rsidR="0021763C" w:rsidRPr="00DF1822">
        <w:t xml:space="preserve"> regulatory decisions may not be risk informed.</w:t>
      </w:r>
    </w:p>
    <w:p w14:paraId="7DDC839A" w14:textId="59C926F8" w:rsidR="00C633A5" w:rsidRDefault="0050682C" w:rsidP="004C66D0">
      <w:pPr>
        <w:pStyle w:val="Heading1"/>
      </w:pPr>
      <w:bookmarkStart w:id="9" w:name="_Toc168908651"/>
      <w:bookmarkEnd w:id="3"/>
      <w:bookmarkEnd w:id="4"/>
      <w:bookmarkEnd w:id="5"/>
      <w:r>
        <w:t>Comparison of Risks and Benefits</w:t>
      </w:r>
      <w:bookmarkEnd w:id="9"/>
      <w:r w:rsidR="00C32981">
        <w:t xml:space="preserve"> </w:t>
      </w:r>
    </w:p>
    <w:p w14:paraId="0EAF8DFD" w14:textId="235FC708" w:rsidR="00090CB6" w:rsidRPr="008C2D1D" w:rsidRDefault="00BA5F4E" w:rsidP="00AB53D8">
      <w:pPr>
        <w:pStyle w:val="BodyText"/>
      </w:pPr>
      <w:r w:rsidRPr="008C2D1D">
        <w:t xml:space="preserve">To meet IAEA </w:t>
      </w:r>
      <w:r w:rsidRPr="008C2D1D">
        <w:rPr>
          <w:b/>
          <w:bCs/>
        </w:rPr>
        <w:t>SF-1, principle 4</w:t>
      </w:r>
      <w:r w:rsidRPr="008C2D1D">
        <w:t xml:space="preserve">, it is necessary to justify that the benefits </w:t>
      </w:r>
      <w:r w:rsidR="00090CB6" w:rsidRPr="008C2D1D">
        <w:t xml:space="preserve">of operating a nuclear facility </w:t>
      </w:r>
      <w:r w:rsidRPr="008C2D1D">
        <w:t xml:space="preserve">outweigh the </w:t>
      </w:r>
      <w:r w:rsidR="00090CB6" w:rsidRPr="008C2D1D">
        <w:t xml:space="preserve">associated </w:t>
      </w:r>
      <w:r w:rsidRPr="008C2D1D">
        <w:t xml:space="preserve">risks. </w:t>
      </w:r>
      <w:r w:rsidR="00C02805">
        <w:t>Similarly, t</w:t>
      </w:r>
      <w:r w:rsidR="004A40C3" w:rsidRPr="008C2D1D">
        <w:t xml:space="preserve">o meet IAEA </w:t>
      </w:r>
      <w:r w:rsidR="004A40C3" w:rsidRPr="008C2D1D">
        <w:rPr>
          <w:b/>
          <w:bCs/>
        </w:rPr>
        <w:t>SF-1</w:t>
      </w:r>
      <w:r w:rsidR="00810E25" w:rsidRPr="008C2D1D">
        <w:rPr>
          <w:b/>
          <w:bCs/>
        </w:rPr>
        <w:t>, principle 5</w:t>
      </w:r>
      <w:r w:rsidR="000D66C8">
        <w:t xml:space="preserve"> (</w:t>
      </w:r>
      <w:r w:rsidR="00250225">
        <w:t>para 3.24</w:t>
      </w:r>
      <w:r w:rsidR="000D66C8">
        <w:t>)</w:t>
      </w:r>
      <w:r w:rsidR="00250225">
        <w:t>,</w:t>
      </w:r>
      <w:r w:rsidR="00602D1E">
        <w:t xml:space="preserve"> </w:t>
      </w:r>
      <w:r w:rsidR="00C02805">
        <w:t>“</w:t>
      </w:r>
      <w:r w:rsidR="00D127F6" w:rsidRPr="008F3781">
        <w:rPr>
          <w:i/>
          <w:iCs/>
        </w:rPr>
        <w:t xml:space="preserve">the </w:t>
      </w:r>
      <w:r w:rsidR="00A40AEE" w:rsidRPr="008F3781">
        <w:rPr>
          <w:i/>
          <w:iCs/>
        </w:rPr>
        <w:t>scope and stringency of regulations and their application, have to be commensurate with the magnitude of the radiation risks and their amenability to control</w:t>
      </w:r>
      <w:r w:rsidR="00C02805">
        <w:rPr>
          <w:i/>
          <w:iCs/>
        </w:rPr>
        <w:t>”</w:t>
      </w:r>
      <w:r w:rsidR="00A40AEE" w:rsidRPr="008F3781">
        <w:t xml:space="preserve">. </w:t>
      </w:r>
      <w:r w:rsidR="007043CF">
        <w:t>T</w:t>
      </w:r>
      <w:r w:rsidR="00A40AEE" w:rsidRPr="008C2D1D">
        <w:t xml:space="preserve">hese </w:t>
      </w:r>
      <w:r w:rsidR="00090CB6" w:rsidRPr="008C2D1D">
        <w:t>principle</w:t>
      </w:r>
      <w:r w:rsidR="00A40AEE" w:rsidRPr="008C2D1D">
        <w:t>s</w:t>
      </w:r>
      <w:r w:rsidR="00090CB6" w:rsidRPr="008C2D1D">
        <w:t xml:space="preserve"> </w:t>
      </w:r>
      <w:r w:rsidR="00B87391" w:rsidRPr="008C2D1D">
        <w:t>primarily focus</w:t>
      </w:r>
      <w:r w:rsidRPr="008C2D1D">
        <w:t xml:space="preserve"> on </w:t>
      </w:r>
      <w:r w:rsidR="007043CF">
        <w:t xml:space="preserve">radiation </w:t>
      </w:r>
      <w:r w:rsidRPr="008C2D1D">
        <w:t>health risks</w:t>
      </w:r>
      <w:r w:rsidR="00782A22">
        <w:t xml:space="preserve">. Here, the focus </w:t>
      </w:r>
      <w:r w:rsidRPr="008C2D1D">
        <w:t xml:space="preserve">must depart from the IAEA’s narrow focus on </w:t>
      </w:r>
      <w:r w:rsidR="00090CB6" w:rsidRPr="008C2D1D">
        <w:t xml:space="preserve">solely </w:t>
      </w:r>
      <w:r w:rsidRPr="008C2D1D">
        <w:t xml:space="preserve">radiation risks. </w:t>
      </w:r>
    </w:p>
    <w:p w14:paraId="20AAAEF0" w14:textId="47F12C62" w:rsidR="00BA5F4E" w:rsidRDefault="00BA5F4E" w:rsidP="00AB53D8">
      <w:pPr>
        <w:pStyle w:val="BodyText"/>
      </w:pPr>
      <w:r w:rsidRPr="008C2D1D">
        <w:t xml:space="preserve">To determine if risks to the public are reasonable, there must be an evaluation of risks posed by the facility </w:t>
      </w:r>
      <w:r w:rsidR="00090CB6" w:rsidRPr="008C2D1D">
        <w:t>in comparison</w:t>
      </w:r>
      <w:r w:rsidR="00B65B0F" w:rsidRPr="008C2D1D">
        <w:t xml:space="preserve"> to</w:t>
      </w:r>
      <w:r w:rsidRPr="008C2D1D">
        <w:t>:</w:t>
      </w:r>
    </w:p>
    <w:p w14:paraId="4F05FA5D" w14:textId="1A298DC4" w:rsidR="00BA5F4E" w:rsidRDefault="00120D4F" w:rsidP="00FA3B7F">
      <w:pPr>
        <w:pStyle w:val="BodyText"/>
        <w:numPr>
          <w:ilvl w:val="0"/>
          <w:numId w:val="47"/>
        </w:numPr>
        <w:ind w:hanging="513"/>
      </w:pPr>
      <w:r>
        <w:t xml:space="preserve">risks </w:t>
      </w:r>
      <w:r w:rsidR="00BA6B92" w:rsidRPr="00BA6B92">
        <w:t xml:space="preserve">to which </w:t>
      </w:r>
      <w:r w:rsidR="00BA5F4E">
        <w:t>people are normally exposed,</w:t>
      </w:r>
      <w:r w:rsidR="00090CB6">
        <w:t xml:space="preserve"> </w:t>
      </w:r>
      <w:r w:rsidR="00B87391">
        <w:t>and</w:t>
      </w:r>
    </w:p>
    <w:p w14:paraId="33629F12" w14:textId="7CBD5729" w:rsidR="00BA5F4E" w:rsidRDefault="00120D4F" w:rsidP="00FA3B7F">
      <w:pPr>
        <w:pStyle w:val="BodyText"/>
        <w:numPr>
          <w:ilvl w:val="0"/>
          <w:numId w:val="47"/>
        </w:numPr>
        <w:ind w:hanging="513"/>
      </w:pPr>
      <w:r>
        <w:t xml:space="preserve">risks </w:t>
      </w:r>
      <w:r w:rsidR="00CA0980">
        <w:t>from</w:t>
      </w:r>
      <w:r w:rsidR="00BA5F4E">
        <w:t xml:space="preserve"> alternative means of producing energy.</w:t>
      </w:r>
    </w:p>
    <w:p w14:paraId="03BE4584" w14:textId="3BA21ADB" w:rsidR="003012F5" w:rsidRDefault="0087101F" w:rsidP="00AB53D8">
      <w:pPr>
        <w:pStyle w:val="BodyText"/>
      </w:pPr>
      <w:r>
        <w:t xml:space="preserve">It is important to </w:t>
      </w:r>
      <w:r w:rsidR="00C06433">
        <w:t>conside</w:t>
      </w:r>
      <w:r w:rsidR="000212D7">
        <w:t>r</w:t>
      </w:r>
      <w:r>
        <w:t xml:space="preserve"> both large infrequent risks as well as minor </w:t>
      </w:r>
      <w:r w:rsidR="00C06433">
        <w:t xml:space="preserve">yet </w:t>
      </w:r>
      <w:r>
        <w:t xml:space="preserve">frequent (or continuous) risks. </w:t>
      </w:r>
      <w:r w:rsidR="000212D7">
        <w:t>While n</w:t>
      </w:r>
      <w:r>
        <w:t xml:space="preserve">uclear safety risk criteria </w:t>
      </w:r>
      <w:r w:rsidR="000212D7">
        <w:t xml:space="preserve">include </w:t>
      </w:r>
      <w:r>
        <w:t xml:space="preserve">all these risks, </w:t>
      </w:r>
      <w:r w:rsidR="000212D7">
        <w:t xml:space="preserve">they are not evaluated </w:t>
      </w:r>
      <w:r>
        <w:t xml:space="preserve">on a continuum. </w:t>
      </w:r>
    </w:p>
    <w:p w14:paraId="0C3026B6" w14:textId="4A0EAF93" w:rsidR="000212D7" w:rsidRDefault="0087101F" w:rsidP="009A2F6E">
      <w:pPr>
        <w:pStyle w:val="BodyText"/>
        <w:numPr>
          <w:ilvl w:val="0"/>
          <w:numId w:val="47"/>
        </w:numPr>
        <w:ind w:hanging="513"/>
      </w:pPr>
      <w:r>
        <w:t xml:space="preserve">Safety assessments </w:t>
      </w:r>
      <w:r w:rsidR="000212D7">
        <w:t xml:space="preserve">predominantly </w:t>
      </w:r>
      <w:r>
        <w:t>focus</w:t>
      </w:r>
      <w:r w:rsidR="000212D7">
        <w:t xml:space="preserve"> </w:t>
      </w:r>
      <w:r>
        <w:t>on DSA dose acceptance criteria and PSA safety goals</w:t>
      </w:r>
      <w:r w:rsidR="000212D7">
        <w:t xml:space="preserve">, with particular emphasis </w:t>
      </w:r>
      <w:r w:rsidR="009D02B8">
        <w:t xml:space="preserve">on </w:t>
      </w:r>
      <w:r>
        <w:t>design basis accidents and severe accidents</w:t>
      </w:r>
      <w:r w:rsidR="000212D7">
        <w:t>, respectively</w:t>
      </w:r>
      <w:r>
        <w:t xml:space="preserve">. </w:t>
      </w:r>
    </w:p>
    <w:p w14:paraId="5A4B84B1" w14:textId="30D9CC18" w:rsidR="009625C7" w:rsidRDefault="0087101F" w:rsidP="009A2F6E">
      <w:pPr>
        <w:pStyle w:val="BodyText"/>
        <w:numPr>
          <w:ilvl w:val="0"/>
          <w:numId w:val="47"/>
        </w:numPr>
        <w:ind w:hanging="513"/>
      </w:pPr>
      <w:r>
        <w:t xml:space="preserve">Radiation protection </w:t>
      </w:r>
      <w:r w:rsidR="000212D7">
        <w:t xml:space="preserve">regulations </w:t>
      </w:r>
      <w:r>
        <w:t xml:space="preserve">deal with continuous or frequent radioactive </w:t>
      </w:r>
      <w:r w:rsidR="007A54D4">
        <w:t>releases</w:t>
      </w:r>
      <w:r w:rsidR="00684184">
        <w:t xml:space="preserve">. </w:t>
      </w:r>
    </w:p>
    <w:p w14:paraId="44E98CF0" w14:textId="11A20321" w:rsidR="00CA0980" w:rsidRDefault="002E54A6" w:rsidP="0084744C">
      <w:pPr>
        <w:pStyle w:val="BodyText"/>
      </w:pPr>
      <w:r>
        <w:t xml:space="preserve">With </w:t>
      </w:r>
      <w:r w:rsidR="009A3466">
        <w:t>discontinuous assessments, it is not possible</w:t>
      </w:r>
      <w:r w:rsidR="006719F5">
        <w:t xml:space="preserve"> to</w:t>
      </w:r>
      <w:r w:rsidR="0087101F">
        <w:t xml:space="preserve"> know </w:t>
      </w:r>
      <w:r w:rsidR="000212D7">
        <w:t>whether</w:t>
      </w:r>
      <w:r w:rsidR="0087101F">
        <w:t xml:space="preserve"> rare, high consequence accidents pose a larger or smaller risk than the frequent low consequence releases. </w:t>
      </w:r>
    </w:p>
    <w:p w14:paraId="697D54D8" w14:textId="2D74F5A6" w:rsidR="00BA5F4E" w:rsidRDefault="006719F5" w:rsidP="00AB53D8">
      <w:pPr>
        <w:pStyle w:val="BodyText"/>
      </w:pPr>
      <w:r>
        <w:t>T</w:t>
      </w:r>
      <w:r w:rsidR="00CA0980">
        <w:t>his paper</w:t>
      </w:r>
      <w:r w:rsidR="00BA5F4E">
        <w:t xml:space="preserve"> </w:t>
      </w:r>
      <w:r>
        <w:t xml:space="preserve">identifies </w:t>
      </w:r>
      <w:r w:rsidR="00BA5F4E">
        <w:t xml:space="preserve">major costs and benefits </w:t>
      </w:r>
      <w:r w:rsidR="00CA0980">
        <w:t>with</w:t>
      </w:r>
      <w:r w:rsidR="00BA5F4E">
        <w:t xml:space="preserve"> no attempt to perform a full qualitative assessment. </w:t>
      </w:r>
      <w:r w:rsidR="008D7DE0">
        <w:t xml:space="preserve">In the paper, </w:t>
      </w:r>
      <w:r w:rsidR="00CA0980">
        <w:t xml:space="preserve">existing </w:t>
      </w:r>
      <w:r w:rsidR="00BA5F4E">
        <w:t xml:space="preserve">published work </w:t>
      </w:r>
      <w:r w:rsidR="008D7DE0">
        <w:t>is</w:t>
      </w:r>
      <w:r w:rsidR="00CA0980">
        <w:t xml:space="preserve"> reference</w:t>
      </w:r>
      <w:r w:rsidR="008D7DE0">
        <w:t>d</w:t>
      </w:r>
      <w:r w:rsidR="00CA0980">
        <w:t xml:space="preserve"> </w:t>
      </w:r>
      <w:r w:rsidR="00BA5F4E">
        <w:t xml:space="preserve">where available. Such an assessment of costs and benefits </w:t>
      </w:r>
      <w:r w:rsidR="00A869D4">
        <w:t>must form</w:t>
      </w:r>
      <w:r w:rsidR="00BA5F4E">
        <w:t xml:space="preserve"> part </w:t>
      </w:r>
      <w:r w:rsidR="003F5164">
        <w:t>the licensing process for a reactor facility</w:t>
      </w:r>
      <w:r w:rsidR="00BA5F4E">
        <w:t>.</w:t>
      </w:r>
    </w:p>
    <w:p w14:paraId="192B0C07" w14:textId="157098AF" w:rsidR="00204959" w:rsidRPr="004A56E2" w:rsidRDefault="00204959" w:rsidP="00225333">
      <w:pPr>
        <w:pStyle w:val="Heading2"/>
      </w:pPr>
      <w:bookmarkStart w:id="10" w:name="_Toc168908652"/>
      <w:r>
        <w:lastRenderedPageBreak/>
        <w:t>Health Risks</w:t>
      </w:r>
      <w:bookmarkEnd w:id="10"/>
    </w:p>
    <w:p w14:paraId="7926329F" w14:textId="69DC9608" w:rsidR="00204959" w:rsidRPr="00D54BEB" w:rsidRDefault="00204959" w:rsidP="00AB53D8">
      <w:pPr>
        <w:pStyle w:val="BodyText"/>
      </w:pPr>
      <w:r>
        <w:t xml:space="preserve">Health risks </w:t>
      </w:r>
      <w:r w:rsidR="00C04779">
        <w:t xml:space="preserve">associated with nuclear facilities </w:t>
      </w:r>
      <w:r>
        <w:t>can be divided into short-term accidental risks of death or injury and long-term stochastic effects</w:t>
      </w:r>
      <w:r>
        <w:rPr>
          <w:rStyle w:val="FootnoteReference"/>
        </w:rPr>
        <w:footnoteReference w:id="1"/>
      </w:r>
      <w:r>
        <w:t xml:space="preserve">. </w:t>
      </w:r>
      <w:r w:rsidR="00B35BE8">
        <w:t>Comparison of these short- and long-term effects may be carried out by using the y</w:t>
      </w:r>
      <w:r>
        <w:t>ears of life lost or impaired</w:t>
      </w:r>
      <w:r w:rsidRPr="00D54BEB">
        <w:t>.</w:t>
      </w:r>
      <w:r w:rsidR="001D1261" w:rsidRPr="00D54BEB">
        <w:t xml:space="preserve"> </w:t>
      </w:r>
      <w:r w:rsidRPr="00D54BEB">
        <w:t xml:space="preserve">Health risks can also be apportioned between </w:t>
      </w:r>
      <w:r w:rsidR="00CC2BAB" w:rsidRPr="00D54BEB">
        <w:t xml:space="preserve">facility </w:t>
      </w:r>
      <w:r w:rsidRPr="00D54BEB">
        <w:t xml:space="preserve">workers and </w:t>
      </w:r>
      <w:r w:rsidR="003A232E" w:rsidRPr="00D54BEB">
        <w:t xml:space="preserve">the </w:t>
      </w:r>
      <w:proofErr w:type="gramStart"/>
      <w:r w:rsidR="003A232E" w:rsidRPr="00D54BEB">
        <w:t xml:space="preserve">general </w:t>
      </w:r>
      <w:r w:rsidRPr="00D54BEB">
        <w:t>public</w:t>
      </w:r>
      <w:proofErr w:type="gramEnd"/>
      <w:r w:rsidR="00E710C4" w:rsidRPr="00D54BEB">
        <w:t xml:space="preserve">. </w:t>
      </w:r>
      <w:r w:rsidR="00BE21F7" w:rsidRPr="00D54BEB">
        <w:t>Facility</w:t>
      </w:r>
      <w:r w:rsidR="00690D66" w:rsidRPr="00D54BEB">
        <w:t xml:space="preserve"> w</w:t>
      </w:r>
      <w:r w:rsidRPr="00D54BEB">
        <w:t xml:space="preserve">orkers have </w:t>
      </w:r>
      <w:r w:rsidR="003F4AED" w:rsidRPr="00D54BEB">
        <w:t>some degree</w:t>
      </w:r>
      <w:r w:rsidRPr="00D54BEB">
        <w:t xml:space="preserve"> of control over the </w:t>
      </w:r>
      <w:r w:rsidR="003A232E" w:rsidRPr="00D54BEB">
        <w:t>risk</w:t>
      </w:r>
      <w:r w:rsidRPr="00D54BEB">
        <w:t xml:space="preserve"> and derive employment</w:t>
      </w:r>
      <w:r w:rsidR="003F4AED" w:rsidRPr="00D54BEB">
        <w:t xml:space="preserve"> benefit;</w:t>
      </w:r>
      <w:r w:rsidRPr="00D54BEB">
        <w:t xml:space="preserve"> hence</w:t>
      </w:r>
      <w:r w:rsidR="003F4AED" w:rsidRPr="00D54BEB">
        <w:t>,</w:t>
      </w:r>
      <w:r w:rsidRPr="00D54BEB">
        <w:t xml:space="preserve"> tolerance </w:t>
      </w:r>
      <w:r w:rsidR="00BE21F7" w:rsidRPr="00D54BEB">
        <w:t>for</w:t>
      </w:r>
      <w:r w:rsidRPr="00D54BEB">
        <w:t xml:space="preserve"> </w:t>
      </w:r>
      <w:r w:rsidR="00630682" w:rsidRPr="00D54BEB">
        <w:t xml:space="preserve">risk to the </w:t>
      </w:r>
      <w:r w:rsidRPr="00D54BEB">
        <w:t>public is typically lower.</w:t>
      </w:r>
    </w:p>
    <w:p w14:paraId="56C6FBC5" w14:textId="6408F7B7" w:rsidR="00A57C04" w:rsidRPr="00D54BEB" w:rsidRDefault="009F668C" w:rsidP="00AB53D8">
      <w:pPr>
        <w:pStyle w:val="BodyText"/>
      </w:pPr>
      <w:r w:rsidRPr="00D54BEB">
        <w:t xml:space="preserve">Justification and reasonableness of </w:t>
      </w:r>
      <w:r w:rsidR="007E2280" w:rsidRPr="00D54BEB">
        <w:t xml:space="preserve">public </w:t>
      </w:r>
      <w:r w:rsidRPr="00D54BEB">
        <w:t>r</w:t>
      </w:r>
      <w:r w:rsidR="003803DE" w:rsidRPr="00D54BEB">
        <w:t>isk</w:t>
      </w:r>
      <w:r w:rsidR="00C633A5" w:rsidRPr="00D54BEB">
        <w:t xml:space="preserve"> is most clearly expressed by </w:t>
      </w:r>
      <w:r w:rsidR="0050682C" w:rsidRPr="00D54BEB">
        <w:t>comparing</w:t>
      </w:r>
      <w:r w:rsidR="00C633A5" w:rsidRPr="00D54BEB">
        <w:t xml:space="preserve"> the relative risks of generation of useable energy by various means</w:t>
      </w:r>
      <w:r w:rsidR="0050682C" w:rsidRPr="00D54BEB">
        <w:t>.</w:t>
      </w:r>
      <w:r w:rsidR="00104E66" w:rsidRPr="00D54BEB">
        <w:t xml:space="preserve"> </w:t>
      </w:r>
      <w:r w:rsidR="0059571E" w:rsidRPr="00D54BEB">
        <w:t xml:space="preserve">It is </w:t>
      </w:r>
      <w:r w:rsidR="00BD51FF" w:rsidRPr="00D54BEB">
        <w:t>assumed</w:t>
      </w:r>
      <w:r w:rsidR="0050682C" w:rsidRPr="00D54BEB">
        <w:t xml:space="preserve"> that</w:t>
      </w:r>
      <w:r w:rsidR="00104E66" w:rsidRPr="00D54BEB">
        <w:t xml:space="preserve"> the benefits of the energy are the same for all forms of </w:t>
      </w:r>
      <w:r w:rsidR="005F3F41" w:rsidRPr="00D54BEB">
        <w:t xml:space="preserve">energy </w:t>
      </w:r>
      <w:r w:rsidR="00104E66" w:rsidRPr="00D54BEB">
        <w:t>generation</w:t>
      </w:r>
      <w:r w:rsidR="00C633A5" w:rsidRPr="00D54BEB">
        <w:t xml:space="preserve">. </w:t>
      </w:r>
      <w:r w:rsidR="003803DE" w:rsidRPr="00D54BEB">
        <w:t xml:space="preserve">This approach is also expected to be applicable to direct use of the energy output of the facility in industrial processes. For direct uses of energy, </w:t>
      </w:r>
      <w:r w:rsidR="009D117B" w:rsidRPr="00D54BEB">
        <w:t>output</w:t>
      </w:r>
      <w:r w:rsidR="003803DE" w:rsidRPr="00D54BEB">
        <w:t xml:space="preserve"> can be converted to equivalent electrical generation.</w:t>
      </w:r>
    </w:p>
    <w:p w14:paraId="082F8D03" w14:textId="442A7662" w:rsidR="00C04779" w:rsidRDefault="005F3F41" w:rsidP="00AB53D8">
      <w:pPr>
        <w:pStyle w:val="BodyText"/>
      </w:pPr>
      <w:r w:rsidRPr="00D54BEB">
        <w:t xml:space="preserve">Although </w:t>
      </w:r>
      <w:r w:rsidR="00A57C04" w:rsidRPr="00D54BEB">
        <w:t>the benefit</w:t>
      </w:r>
      <w:r w:rsidRPr="00D54BEB">
        <w:t>s</w:t>
      </w:r>
      <w:r w:rsidR="003C5766" w:rsidRPr="00D54BEB">
        <w:t xml:space="preserve"> from energy</w:t>
      </w:r>
      <w:r w:rsidR="00A57C04" w:rsidRPr="00D54BEB">
        <w:t xml:space="preserve"> </w:t>
      </w:r>
      <w:r w:rsidRPr="00D54BEB">
        <w:t>are</w:t>
      </w:r>
      <w:r w:rsidR="00A57C04">
        <w:t xml:space="preserve"> </w:t>
      </w:r>
      <w:r>
        <w:t>similar</w:t>
      </w:r>
      <w:r w:rsidR="00A57C04">
        <w:t xml:space="preserve"> for all forms of generation, the risks to health and safety, the environment, economy and society </w:t>
      </w:r>
      <w:r>
        <w:t xml:space="preserve">vary </w:t>
      </w:r>
      <w:r w:rsidR="00547736">
        <w:t xml:space="preserve">significantly </w:t>
      </w:r>
      <w:r>
        <w:t xml:space="preserve">depending </w:t>
      </w:r>
      <w:r w:rsidR="00A57C04">
        <w:t xml:space="preserve">on </w:t>
      </w:r>
      <w:r w:rsidR="008F540B">
        <w:t>how</w:t>
      </w:r>
      <w:r w:rsidR="00763205">
        <w:t xml:space="preserve"> it is </w:t>
      </w:r>
      <w:r w:rsidR="00A57C04">
        <w:t>generat</w:t>
      </w:r>
      <w:r w:rsidR="00763205">
        <w:t>ed</w:t>
      </w:r>
      <w:r w:rsidR="00A57C04">
        <w:t xml:space="preserve">. </w:t>
      </w:r>
      <w:r>
        <w:t xml:space="preserve">To simplify </w:t>
      </w:r>
      <w:r w:rsidR="00547736">
        <w:t xml:space="preserve">the </w:t>
      </w:r>
      <w:r>
        <w:t>comparison</w:t>
      </w:r>
      <w:r w:rsidR="00C633A5">
        <w:t xml:space="preserve">, </w:t>
      </w:r>
      <w:r w:rsidR="00A46DEF">
        <w:t xml:space="preserve">the </w:t>
      </w:r>
      <w:r w:rsidR="0004206E">
        <w:t>risk can be expressed</w:t>
      </w:r>
      <w:r w:rsidR="00C633A5">
        <w:t xml:space="preserve"> as </w:t>
      </w:r>
      <w:r w:rsidR="0004206E">
        <w:t>“</w:t>
      </w:r>
      <w:r w:rsidR="00C633A5">
        <w:t xml:space="preserve">risk of </w:t>
      </w:r>
      <w:r w:rsidR="00201010">
        <w:t xml:space="preserve">prompt or late fatalities </w:t>
      </w:r>
      <w:r w:rsidR="00C633A5">
        <w:t>per unit of electrical power sent out by a generating station</w:t>
      </w:r>
      <w:r w:rsidR="0004206E">
        <w:t>”</w:t>
      </w:r>
      <w:r w:rsidR="00C633A5">
        <w:t xml:space="preserve">. </w:t>
      </w:r>
      <w:r w:rsidR="001A1D05">
        <w:t>Re</w:t>
      </w:r>
      <w:r w:rsidR="00347C8A">
        <w:t xml:space="preserve">sults from some studies are summarized </w:t>
      </w:r>
      <w:r w:rsidR="00D0124A">
        <w:t>below</w:t>
      </w:r>
      <w:r w:rsidR="00347C8A">
        <w:t>.</w:t>
      </w:r>
    </w:p>
    <w:p w14:paraId="6C9DCF9D" w14:textId="0DDAF543" w:rsidR="00F71357" w:rsidRDefault="003D332E" w:rsidP="00F34727">
      <w:pPr>
        <w:pStyle w:val="Heading3"/>
      </w:pPr>
      <w:bookmarkStart w:id="11" w:name="_Ref146871863"/>
      <w:r>
        <w:t xml:space="preserve">Ritchie (2020) based on </w:t>
      </w:r>
      <w:proofErr w:type="spellStart"/>
      <w:r w:rsidRPr="006114D0">
        <w:t>Markandya</w:t>
      </w:r>
      <w:proofErr w:type="spellEnd"/>
      <w:r>
        <w:t xml:space="preserve"> and</w:t>
      </w:r>
      <w:r w:rsidRPr="006114D0">
        <w:t xml:space="preserve"> Wilkinson (2007)</w:t>
      </w:r>
      <w:bookmarkEnd w:id="11"/>
    </w:p>
    <w:p w14:paraId="6D3AF145" w14:textId="115B8914" w:rsidR="0050682C" w:rsidRDefault="00547736" w:rsidP="00AB53D8">
      <w:pPr>
        <w:pStyle w:val="BodyText"/>
      </w:pPr>
      <w:r>
        <w:t>Ritchie (2020) [</w:t>
      </w:r>
      <w:r w:rsidR="000A1860">
        <w:t>4</w:t>
      </w:r>
      <w:r>
        <w:t>] provided c</w:t>
      </w:r>
      <w:r w:rsidR="0050682C">
        <w:t>omparative death</w:t>
      </w:r>
      <w:r w:rsidR="001E28C9">
        <w:t xml:space="preserve"> rat</w:t>
      </w:r>
      <w:r w:rsidR="005F6AF7">
        <w:t>e</w:t>
      </w:r>
      <w:r w:rsidR="0050682C">
        <w:t>s per terawatt hour (TWh) for different energy sources based on peer-reviewed</w:t>
      </w:r>
      <w:r w:rsidR="0050682C" w:rsidRPr="00E04E2D">
        <w:t xml:space="preserve"> </w:t>
      </w:r>
      <w:r w:rsidR="00941BCC">
        <w:t>publications</w:t>
      </w:r>
      <w:r w:rsidR="009F7F75">
        <w:t xml:space="preserve">, most importantly </w:t>
      </w:r>
      <w:proofErr w:type="spellStart"/>
      <w:r w:rsidR="009F7F75" w:rsidRPr="006114D0">
        <w:t>Markandya</w:t>
      </w:r>
      <w:proofErr w:type="spellEnd"/>
      <w:r w:rsidR="009F7F75">
        <w:t xml:space="preserve"> and</w:t>
      </w:r>
      <w:r w:rsidR="009F7F75" w:rsidRPr="006114D0">
        <w:t xml:space="preserve"> Wilkinson (2007)</w:t>
      </w:r>
      <w:r w:rsidR="009F7F75">
        <w:t xml:space="preserve"> [</w:t>
      </w:r>
      <w:r w:rsidR="000A1860">
        <w:t>5</w:t>
      </w:r>
      <w:r w:rsidR="009F7F75">
        <w:t>]</w:t>
      </w:r>
      <w:r w:rsidR="0050682C">
        <w:t xml:space="preserve">. </w:t>
      </w:r>
    </w:p>
    <w:p w14:paraId="45AE07B7" w14:textId="591B55EA" w:rsidR="001C0425" w:rsidRDefault="00AE3BD1" w:rsidP="00AB53D8">
      <w:pPr>
        <w:pStyle w:val="BodyText"/>
      </w:pPr>
      <w:bookmarkStart w:id="12" w:name="_Ref59348950"/>
      <w:r>
        <w:t>The m</w:t>
      </w:r>
      <w:r w:rsidR="00727DE8" w:rsidRPr="00777195">
        <w:t xml:space="preserve">ortality rates </w:t>
      </w:r>
      <w:r w:rsidR="00960F64">
        <w:t>reported</w:t>
      </w:r>
      <w:r w:rsidR="00960F64" w:rsidRPr="00777195">
        <w:t xml:space="preserve"> </w:t>
      </w:r>
      <w:r w:rsidR="003B3222" w:rsidRPr="00777195">
        <w:t xml:space="preserve">by Ritchie </w:t>
      </w:r>
      <w:r w:rsidR="00727DE8">
        <w:t xml:space="preserve">include </w:t>
      </w:r>
      <w:r w:rsidR="00727DE8" w:rsidRPr="00777195">
        <w:t xml:space="preserve">accidental deaths and pollution-related effects. The rates </w:t>
      </w:r>
      <w:r w:rsidR="00960F64">
        <w:t xml:space="preserve">account for </w:t>
      </w:r>
      <w:r w:rsidR="00727DE8" w:rsidRPr="00777195">
        <w:t>impacts from all stages of the fuel cycle, including fuel extraction, transport, transformation, waste disposal, and electricity transport.</w:t>
      </w:r>
      <w:r w:rsidR="00727DE8">
        <w:t xml:space="preserve"> Data for fossil generation </w:t>
      </w:r>
      <w:r w:rsidR="00727DE8" w:rsidRPr="00777195">
        <w:t>are based</w:t>
      </w:r>
      <w:r w:rsidR="00727DE8">
        <w:t xml:space="preserve"> on data</w:t>
      </w:r>
      <w:r w:rsidR="00727DE8" w:rsidRPr="00777195">
        <w:t xml:space="preserve"> for Europe</w:t>
      </w:r>
      <w:r w:rsidR="00727DE8">
        <w:t xml:space="preserve"> from</w:t>
      </w:r>
      <w:r w:rsidR="00727DE8" w:rsidRPr="005D561E">
        <w:t xml:space="preserve"> </w:t>
      </w:r>
      <w:proofErr w:type="spellStart"/>
      <w:r w:rsidR="00727DE8">
        <w:t>Markandya</w:t>
      </w:r>
      <w:proofErr w:type="spellEnd"/>
      <w:r w:rsidR="00727DE8">
        <w:t xml:space="preserve"> and Wilkinson (2007). Ritchie</w:t>
      </w:r>
      <w:r w:rsidR="00960F64">
        <w:t>’s analysis includes</w:t>
      </w:r>
      <w:r w:rsidR="00727DE8">
        <w:t xml:space="preserve"> two major accidents not </w:t>
      </w:r>
      <w:r w:rsidR="00875FED">
        <w:t>part of</w:t>
      </w:r>
      <w:r w:rsidR="00727DE8">
        <w:t xml:space="preserve"> the earlier study: namely the 1975 </w:t>
      </w:r>
      <w:r w:rsidR="00727DE8" w:rsidRPr="00DD2603">
        <w:t xml:space="preserve">Banqiao Dam Failure in China </w:t>
      </w:r>
      <w:r w:rsidR="00727DE8">
        <w:t>and</w:t>
      </w:r>
      <w:r w:rsidR="00727DE8" w:rsidRPr="00DD2603">
        <w:t xml:space="preserve"> </w:t>
      </w:r>
      <w:r w:rsidR="00727DE8">
        <w:t>the 2011 Fukushima Daiichi accident in Japan.</w:t>
      </w:r>
      <w:r w:rsidR="00DE70B4" w:rsidRPr="00DE70B4">
        <w:t xml:space="preserve"> </w:t>
      </w:r>
      <w:r w:rsidR="001125FA">
        <w:t xml:space="preserve">Results </w:t>
      </w:r>
      <w:r w:rsidR="0064487D">
        <w:t xml:space="preserve">from this study </w:t>
      </w:r>
      <w:r w:rsidR="001125FA">
        <w:t xml:space="preserve">are summarized </w:t>
      </w:r>
      <w:r w:rsidR="00B07722">
        <w:t xml:space="preserve">below </w:t>
      </w:r>
      <w:r w:rsidR="001125FA">
        <w:t xml:space="preserve">in </w:t>
      </w:r>
      <w:r w:rsidR="00DE300A">
        <w:t>Table 1</w:t>
      </w:r>
      <w:r w:rsidR="00C57B98">
        <w:t>.</w:t>
      </w:r>
    </w:p>
    <w:p w14:paraId="71603F9B" w14:textId="627B4C50" w:rsidR="002579B5" w:rsidRPr="002F5906" w:rsidRDefault="002579B5" w:rsidP="00F16C81">
      <w:pPr>
        <w:pStyle w:val="Caption"/>
        <w:keepNext/>
        <w:rPr>
          <w:sz w:val="20"/>
          <w:szCs w:val="20"/>
        </w:rPr>
      </w:pPr>
      <w:r w:rsidRPr="002F5906">
        <w:rPr>
          <w:sz w:val="20"/>
          <w:szCs w:val="14"/>
        </w:rPr>
        <w:t xml:space="preserve">Table </w:t>
      </w:r>
      <w:bookmarkEnd w:id="12"/>
      <w:r w:rsidR="00F26928" w:rsidRPr="002F5906">
        <w:rPr>
          <w:sz w:val="20"/>
          <w:szCs w:val="14"/>
        </w:rPr>
        <w:t>1</w:t>
      </w:r>
      <w:r w:rsidRPr="002F5906">
        <w:rPr>
          <w:sz w:val="20"/>
          <w:szCs w:val="14"/>
        </w:rPr>
        <w:t xml:space="preserve">. </w:t>
      </w:r>
      <w:r w:rsidR="001938AF" w:rsidRPr="002F5906">
        <w:rPr>
          <w:sz w:val="20"/>
          <w:szCs w:val="20"/>
        </w:rPr>
        <w:t xml:space="preserve">Mortality Rate from </w:t>
      </w:r>
      <w:r w:rsidR="005807B6" w:rsidRPr="002F5906">
        <w:rPr>
          <w:sz w:val="20"/>
          <w:szCs w:val="20"/>
        </w:rPr>
        <w:t>Accident</w:t>
      </w:r>
      <w:r w:rsidR="00E37D22" w:rsidRPr="002F5906">
        <w:rPr>
          <w:sz w:val="20"/>
          <w:szCs w:val="20"/>
        </w:rPr>
        <w:t>s</w:t>
      </w:r>
      <w:r w:rsidR="001938AF" w:rsidRPr="002F5906">
        <w:rPr>
          <w:sz w:val="20"/>
          <w:szCs w:val="20"/>
        </w:rPr>
        <w:t xml:space="preserve"> and Pollution </w:t>
      </w:r>
      <w:r w:rsidRPr="002F5906">
        <w:rPr>
          <w:sz w:val="20"/>
          <w:szCs w:val="20"/>
        </w:rPr>
        <w:t>by Generation Source</w:t>
      </w:r>
    </w:p>
    <w:tbl>
      <w:tblPr>
        <w:tblStyle w:val="TableGrid"/>
        <w:tblW w:w="0" w:type="auto"/>
        <w:tblInd w:w="-5" w:type="dxa"/>
        <w:tblLook w:val="04A0" w:firstRow="1" w:lastRow="0" w:firstColumn="1" w:lastColumn="0" w:noHBand="0" w:noVBand="1"/>
      </w:tblPr>
      <w:tblGrid>
        <w:gridCol w:w="1560"/>
        <w:gridCol w:w="1275"/>
        <w:gridCol w:w="2410"/>
        <w:gridCol w:w="2268"/>
      </w:tblGrid>
      <w:tr w:rsidR="00FF0A65" w:rsidRPr="000B4AF0" w14:paraId="3274EC35" w14:textId="0D2EDFD7" w:rsidTr="007722E0">
        <w:trPr>
          <w:tblHeader/>
        </w:trPr>
        <w:tc>
          <w:tcPr>
            <w:tcW w:w="1560" w:type="dxa"/>
            <w:shd w:val="clear" w:color="auto" w:fill="F2F2F2" w:themeFill="background1" w:themeFillShade="F2"/>
          </w:tcPr>
          <w:p w14:paraId="7AE1B429" w14:textId="77777777" w:rsidR="00FF0A65" w:rsidRPr="00CA5D08" w:rsidRDefault="00FF0A65" w:rsidP="00730953">
            <w:pPr>
              <w:pStyle w:val="BodyText"/>
              <w:ind w:firstLine="37"/>
              <w:jc w:val="center"/>
              <w:rPr>
                <w:sz w:val="18"/>
                <w:szCs w:val="18"/>
              </w:rPr>
            </w:pPr>
            <w:r w:rsidRPr="00CA5D08">
              <w:rPr>
                <w:sz w:val="18"/>
                <w:szCs w:val="18"/>
              </w:rPr>
              <w:t>Electricity source</w:t>
            </w:r>
          </w:p>
        </w:tc>
        <w:tc>
          <w:tcPr>
            <w:tcW w:w="1275" w:type="dxa"/>
            <w:shd w:val="clear" w:color="auto" w:fill="F2F2F2" w:themeFill="background1" w:themeFillShade="F2"/>
          </w:tcPr>
          <w:p w14:paraId="3FC98EB8" w14:textId="15905887" w:rsidR="00FF0A65" w:rsidRPr="00CA5D08" w:rsidRDefault="00FF0A65" w:rsidP="00442BD6">
            <w:pPr>
              <w:pStyle w:val="BodyText"/>
              <w:ind w:firstLine="0"/>
              <w:jc w:val="center"/>
              <w:rPr>
                <w:sz w:val="18"/>
                <w:szCs w:val="18"/>
              </w:rPr>
            </w:pPr>
            <w:r w:rsidRPr="00CA5D08">
              <w:rPr>
                <w:sz w:val="18"/>
                <w:szCs w:val="18"/>
              </w:rPr>
              <w:t>Deaths/TWh</w:t>
            </w:r>
          </w:p>
        </w:tc>
        <w:tc>
          <w:tcPr>
            <w:tcW w:w="2410" w:type="dxa"/>
            <w:shd w:val="clear" w:color="auto" w:fill="F2F2F2" w:themeFill="background1" w:themeFillShade="F2"/>
          </w:tcPr>
          <w:p w14:paraId="3C220454" w14:textId="409A6147" w:rsidR="00FF0A65" w:rsidRPr="00CA5D08" w:rsidRDefault="00FF0A65" w:rsidP="00442BD6">
            <w:pPr>
              <w:pStyle w:val="BodyText"/>
              <w:ind w:firstLine="0"/>
              <w:jc w:val="center"/>
              <w:rPr>
                <w:sz w:val="18"/>
                <w:szCs w:val="18"/>
              </w:rPr>
            </w:pPr>
            <w:r w:rsidRPr="00CA5D08">
              <w:rPr>
                <w:sz w:val="18"/>
                <w:szCs w:val="18"/>
              </w:rPr>
              <w:t xml:space="preserve">Deaths normalised </w:t>
            </w:r>
            <w:proofErr w:type="gramStart"/>
            <w:r w:rsidRPr="00CA5D08">
              <w:rPr>
                <w:sz w:val="18"/>
                <w:szCs w:val="18"/>
              </w:rPr>
              <w:t>to</w:t>
            </w:r>
            <w:proofErr w:type="gramEnd"/>
            <w:r w:rsidRPr="00CA5D08">
              <w:rPr>
                <w:sz w:val="18"/>
                <w:szCs w:val="18"/>
              </w:rPr>
              <w:t xml:space="preserve"> nuclear</w:t>
            </w:r>
          </w:p>
        </w:tc>
        <w:tc>
          <w:tcPr>
            <w:tcW w:w="2268" w:type="dxa"/>
            <w:shd w:val="clear" w:color="auto" w:fill="F2F2F2" w:themeFill="background1" w:themeFillShade="F2"/>
          </w:tcPr>
          <w:p w14:paraId="5A4DF7DF" w14:textId="1E0AF537" w:rsidR="00FF0A65" w:rsidRPr="00CA5D08" w:rsidRDefault="006765E9" w:rsidP="00442BD6">
            <w:pPr>
              <w:pStyle w:val="BodyText"/>
              <w:ind w:firstLine="0"/>
              <w:jc w:val="center"/>
              <w:rPr>
                <w:sz w:val="18"/>
                <w:szCs w:val="18"/>
              </w:rPr>
            </w:pPr>
            <w:r w:rsidRPr="00CA5D08">
              <w:rPr>
                <w:sz w:val="18"/>
                <w:szCs w:val="18"/>
              </w:rPr>
              <w:t>CO</w:t>
            </w:r>
            <w:r w:rsidRPr="00CA5D08">
              <w:rPr>
                <w:sz w:val="18"/>
                <w:szCs w:val="18"/>
                <w:vertAlign w:val="subscript"/>
              </w:rPr>
              <w:t>2</w:t>
            </w:r>
            <w:r w:rsidRPr="00CA5D08">
              <w:rPr>
                <w:sz w:val="18"/>
                <w:szCs w:val="18"/>
              </w:rPr>
              <w:t xml:space="preserve"> Emissions</w:t>
            </w:r>
            <w:r w:rsidR="007722E0">
              <w:rPr>
                <w:sz w:val="18"/>
                <w:szCs w:val="18"/>
              </w:rPr>
              <w:t>:</w:t>
            </w:r>
            <w:r w:rsidR="00F401C1" w:rsidRPr="00CA5D08">
              <w:rPr>
                <w:sz w:val="18"/>
                <w:szCs w:val="18"/>
              </w:rPr>
              <w:t xml:space="preserve"> tonne/k</w:t>
            </w:r>
            <w:r w:rsidR="00AC4E3C" w:rsidRPr="00CA5D08">
              <w:rPr>
                <w:sz w:val="18"/>
                <w:szCs w:val="18"/>
              </w:rPr>
              <w:t>W</w:t>
            </w:r>
            <w:r w:rsidR="00F401C1" w:rsidRPr="00CA5D08">
              <w:rPr>
                <w:sz w:val="18"/>
                <w:szCs w:val="18"/>
              </w:rPr>
              <w:t>h</w:t>
            </w:r>
          </w:p>
        </w:tc>
      </w:tr>
      <w:tr w:rsidR="00FF0A65" w:rsidRPr="000B4AF0" w14:paraId="495E0430" w14:textId="35DD25BB" w:rsidTr="007722E0">
        <w:tc>
          <w:tcPr>
            <w:tcW w:w="1560" w:type="dxa"/>
          </w:tcPr>
          <w:p w14:paraId="4A966C0B" w14:textId="5B1BE319" w:rsidR="00FF0A65" w:rsidRPr="00CA5D08" w:rsidRDefault="00FF0A65" w:rsidP="003B0FCC">
            <w:pPr>
              <w:pStyle w:val="BodyText"/>
              <w:ind w:firstLine="0"/>
              <w:jc w:val="center"/>
              <w:rPr>
                <w:sz w:val="18"/>
                <w:szCs w:val="18"/>
              </w:rPr>
            </w:pPr>
            <w:r w:rsidRPr="00CA5D08">
              <w:rPr>
                <w:sz w:val="18"/>
                <w:szCs w:val="18"/>
              </w:rPr>
              <w:t>Brown Coal</w:t>
            </w:r>
          </w:p>
        </w:tc>
        <w:tc>
          <w:tcPr>
            <w:tcW w:w="1275" w:type="dxa"/>
          </w:tcPr>
          <w:p w14:paraId="07BBC415" w14:textId="77777777" w:rsidR="00FF0A65" w:rsidRPr="00CA5D08" w:rsidRDefault="00FF0A65" w:rsidP="000F2C4D">
            <w:pPr>
              <w:pStyle w:val="BodyText"/>
              <w:ind w:firstLine="319"/>
              <w:rPr>
                <w:sz w:val="18"/>
                <w:szCs w:val="18"/>
              </w:rPr>
            </w:pPr>
            <w:r w:rsidRPr="00CA5D08">
              <w:rPr>
                <w:sz w:val="18"/>
                <w:szCs w:val="18"/>
              </w:rPr>
              <w:t>32.72</w:t>
            </w:r>
          </w:p>
        </w:tc>
        <w:tc>
          <w:tcPr>
            <w:tcW w:w="2410" w:type="dxa"/>
            <w:shd w:val="clear" w:color="auto" w:fill="auto"/>
          </w:tcPr>
          <w:p w14:paraId="5D56417F" w14:textId="0ED98FD4" w:rsidR="00FF0A65" w:rsidRPr="00CA5D08" w:rsidRDefault="00FF0A65" w:rsidP="00684F0C">
            <w:pPr>
              <w:pStyle w:val="BodyText"/>
              <w:tabs>
                <w:tab w:val="decimal" w:pos="887"/>
              </w:tabs>
              <w:ind w:firstLine="36"/>
              <w:rPr>
                <w:sz w:val="18"/>
                <w:szCs w:val="18"/>
              </w:rPr>
            </w:pPr>
            <w:r w:rsidRPr="00CA5D08">
              <w:rPr>
                <w:sz w:val="18"/>
                <w:szCs w:val="18"/>
              </w:rPr>
              <w:t>1090.67</w:t>
            </w:r>
          </w:p>
        </w:tc>
        <w:tc>
          <w:tcPr>
            <w:tcW w:w="2268" w:type="dxa"/>
          </w:tcPr>
          <w:p w14:paraId="7FFD3AF7" w14:textId="77777777" w:rsidR="00FF0A65" w:rsidRPr="00CA5D08" w:rsidRDefault="00FF0A65" w:rsidP="00993751">
            <w:pPr>
              <w:pStyle w:val="BodyText"/>
              <w:tabs>
                <w:tab w:val="decimal" w:pos="321"/>
              </w:tabs>
              <w:ind w:firstLine="0"/>
              <w:jc w:val="center"/>
              <w:rPr>
                <w:sz w:val="18"/>
                <w:szCs w:val="18"/>
              </w:rPr>
            </w:pPr>
          </w:p>
        </w:tc>
      </w:tr>
      <w:tr w:rsidR="00FF0A65" w:rsidRPr="000B4AF0" w14:paraId="48084D00" w14:textId="58B03455" w:rsidTr="007722E0">
        <w:tc>
          <w:tcPr>
            <w:tcW w:w="1560" w:type="dxa"/>
          </w:tcPr>
          <w:p w14:paraId="36D385DF" w14:textId="57E42E31" w:rsidR="00FF0A65" w:rsidRPr="00CA5D08" w:rsidRDefault="00FF0A65" w:rsidP="003B0FCC">
            <w:pPr>
              <w:pStyle w:val="BodyText"/>
              <w:ind w:firstLine="0"/>
              <w:jc w:val="center"/>
              <w:rPr>
                <w:sz w:val="18"/>
                <w:szCs w:val="18"/>
              </w:rPr>
            </w:pPr>
            <w:r w:rsidRPr="00CA5D08">
              <w:rPr>
                <w:sz w:val="18"/>
                <w:szCs w:val="18"/>
              </w:rPr>
              <w:t>Coal</w:t>
            </w:r>
          </w:p>
        </w:tc>
        <w:tc>
          <w:tcPr>
            <w:tcW w:w="1275" w:type="dxa"/>
          </w:tcPr>
          <w:p w14:paraId="6BC38D15" w14:textId="77777777" w:rsidR="00FF0A65" w:rsidRPr="00CA5D08" w:rsidRDefault="00FF0A65" w:rsidP="000F2C4D">
            <w:pPr>
              <w:pStyle w:val="BodyText"/>
              <w:ind w:firstLine="319"/>
              <w:rPr>
                <w:sz w:val="18"/>
                <w:szCs w:val="18"/>
              </w:rPr>
            </w:pPr>
            <w:r w:rsidRPr="00CA5D08">
              <w:rPr>
                <w:sz w:val="18"/>
                <w:szCs w:val="18"/>
              </w:rPr>
              <w:t>24.62</w:t>
            </w:r>
          </w:p>
        </w:tc>
        <w:tc>
          <w:tcPr>
            <w:tcW w:w="2410" w:type="dxa"/>
            <w:shd w:val="clear" w:color="auto" w:fill="auto"/>
          </w:tcPr>
          <w:p w14:paraId="312244E1" w14:textId="0CF72CE3" w:rsidR="00FF0A65" w:rsidRPr="00CA5D08" w:rsidRDefault="00FF0A65" w:rsidP="00684F0C">
            <w:pPr>
              <w:pStyle w:val="BodyText"/>
              <w:tabs>
                <w:tab w:val="decimal" w:pos="887"/>
              </w:tabs>
              <w:ind w:firstLine="36"/>
              <w:rPr>
                <w:sz w:val="18"/>
                <w:szCs w:val="18"/>
              </w:rPr>
            </w:pPr>
            <w:r w:rsidRPr="00CA5D08">
              <w:rPr>
                <w:sz w:val="18"/>
                <w:szCs w:val="18"/>
              </w:rPr>
              <w:t>820.67</w:t>
            </w:r>
          </w:p>
        </w:tc>
        <w:tc>
          <w:tcPr>
            <w:tcW w:w="2268" w:type="dxa"/>
          </w:tcPr>
          <w:p w14:paraId="7AD483DB" w14:textId="57C3FB53" w:rsidR="00FF0A65" w:rsidRPr="00CA5D08" w:rsidRDefault="00557356" w:rsidP="00993751">
            <w:pPr>
              <w:pStyle w:val="BodyText"/>
              <w:tabs>
                <w:tab w:val="decimal" w:pos="321"/>
              </w:tabs>
              <w:ind w:firstLine="0"/>
              <w:jc w:val="center"/>
              <w:rPr>
                <w:sz w:val="18"/>
                <w:szCs w:val="18"/>
              </w:rPr>
            </w:pPr>
            <w:r w:rsidRPr="00CA5D08">
              <w:rPr>
                <w:sz w:val="18"/>
                <w:szCs w:val="18"/>
              </w:rPr>
              <w:t>970</w:t>
            </w:r>
          </w:p>
        </w:tc>
      </w:tr>
      <w:tr w:rsidR="00FF0A65" w:rsidRPr="000B4AF0" w14:paraId="4B505765" w14:textId="143999EF" w:rsidTr="007722E0">
        <w:tc>
          <w:tcPr>
            <w:tcW w:w="1560" w:type="dxa"/>
          </w:tcPr>
          <w:p w14:paraId="017EC1E9" w14:textId="67CCEE28" w:rsidR="00FF0A65" w:rsidRPr="00CA5D08" w:rsidRDefault="00FF0A65" w:rsidP="003B0FCC">
            <w:pPr>
              <w:pStyle w:val="BodyText"/>
              <w:ind w:firstLine="0"/>
              <w:jc w:val="center"/>
              <w:rPr>
                <w:sz w:val="18"/>
                <w:szCs w:val="18"/>
              </w:rPr>
            </w:pPr>
            <w:r w:rsidRPr="00CA5D08">
              <w:rPr>
                <w:sz w:val="18"/>
                <w:szCs w:val="18"/>
              </w:rPr>
              <w:t>Oil</w:t>
            </w:r>
          </w:p>
        </w:tc>
        <w:tc>
          <w:tcPr>
            <w:tcW w:w="1275" w:type="dxa"/>
          </w:tcPr>
          <w:p w14:paraId="76E1B100" w14:textId="77777777" w:rsidR="00FF0A65" w:rsidRPr="00CA5D08" w:rsidRDefault="00FF0A65" w:rsidP="000F2C4D">
            <w:pPr>
              <w:pStyle w:val="BodyText"/>
              <w:ind w:firstLine="319"/>
              <w:rPr>
                <w:sz w:val="18"/>
                <w:szCs w:val="18"/>
              </w:rPr>
            </w:pPr>
            <w:r w:rsidRPr="00CA5D08">
              <w:rPr>
                <w:sz w:val="18"/>
                <w:szCs w:val="18"/>
              </w:rPr>
              <w:t>18.43</w:t>
            </w:r>
          </w:p>
        </w:tc>
        <w:tc>
          <w:tcPr>
            <w:tcW w:w="2410" w:type="dxa"/>
            <w:shd w:val="clear" w:color="auto" w:fill="auto"/>
          </w:tcPr>
          <w:p w14:paraId="55B9B374" w14:textId="6A003DC7" w:rsidR="00FF0A65" w:rsidRPr="00CA5D08" w:rsidRDefault="00FF0A65" w:rsidP="00684F0C">
            <w:pPr>
              <w:pStyle w:val="BodyText"/>
              <w:tabs>
                <w:tab w:val="decimal" w:pos="887"/>
              </w:tabs>
              <w:ind w:firstLine="36"/>
              <w:rPr>
                <w:sz w:val="18"/>
                <w:szCs w:val="18"/>
              </w:rPr>
            </w:pPr>
            <w:r w:rsidRPr="00CA5D08">
              <w:rPr>
                <w:sz w:val="18"/>
                <w:szCs w:val="18"/>
              </w:rPr>
              <w:t>614.33</w:t>
            </w:r>
          </w:p>
        </w:tc>
        <w:tc>
          <w:tcPr>
            <w:tcW w:w="2268" w:type="dxa"/>
          </w:tcPr>
          <w:p w14:paraId="00D329F0" w14:textId="2F6DC54D" w:rsidR="00FF0A65" w:rsidRPr="00CA5D08" w:rsidRDefault="00AC4E3C" w:rsidP="00993751">
            <w:pPr>
              <w:pStyle w:val="BodyText"/>
              <w:tabs>
                <w:tab w:val="decimal" w:pos="321"/>
              </w:tabs>
              <w:ind w:firstLine="0"/>
              <w:jc w:val="center"/>
              <w:rPr>
                <w:sz w:val="18"/>
                <w:szCs w:val="18"/>
              </w:rPr>
            </w:pPr>
            <w:r w:rsidRPr="00CA5D08">
              <w:rPr>
                <w:sz w:val="18"/>
                <w:szCs w:val="18"/>
              </w:rPr>
              <w:t>720</w:t>
            </w:r>
          </w:p>
        </w:tc>
      </w:tr>
      <w:tr w:rsidR="00FF0A65" w:rsidRPr="000B4AF0" w14:paraId="2218163F" w14:textId="18B57A96" w:rsidTr="007722E0">
        <w:tc>
          <w:tcPr>
            <w:tcW w:w="1560" w:type="dxa"/>
          </w:tcPr>
          <w:p w14:paraId="64358F96" w14:textId="3BD96500" w:rsidR="00FF0A65" w:rsidRPr="00CA5D08" w:rsidRDefault="00FF0A65" w:rsidP="003B0FCC">
            <w:pPr>
              <w:pStyle w:val="BodyText"/>
              <w:ind w:firstLine="0"/>
              <w:jc w:val="center"/>
              <w:rPr>
                <w:sz w:val="18"/>
                <w:szCs w:val="18"/>
              </w:rPr>
            </w:pPr>
            <w:r w:rsidRPr="00CA5D08">
              <w:rPr>
                <w:sz w:val="18"/>
                <w:szCs w:val="18"/>
              </w:rPr>
              <w:t>Biomass</w:t>
            </w:r>
          </w:p>
        </w:tc>
        <w:tc>
          <w:tcPr>
            <w:tcW w:w="1275" w:type="dxa"/>
          </w:tcPr>
          <w:p w14:paraId="75D25BC9" w14:textId="77777777" w:rsidR="00FF0A65" w:rsidRPr="00CA5D08" w:rsidRDefault="00FF0A65" w:rsidP="000F2C4D">
            <w:pPr>
              <w:pStyle w:val="BodyText"/>
              <w:ind w:firstLine="319"/>
              <w:rPr>
                <w:sz w:val="18"/>
                <w:szCs w:val="18"/>
              </w:rPr>
            </w:pPr>
            <w:r w:rsidRPr="00CA5D08">
              <w:rPr>
                <w:sz w:val="18"/>
                <w:szCs w:val="18"/>
              </w:rPr>
              <w:t>4.63</w:t>
            </w:r>
          </w:p>
        </w:tc>
        <w:tc>
          <w:tcPr>
            <w:tcW w:w="2410" w:type="dxa"/>
            <w:shd w:val="clear" w:color="auto" w:fill="auto"/>
          </w:tcPr>
          <w:p w14:paraId="2AD45809" w14:textId="3D444918" w:rsidR="00FF0A65" w:rsidRPr="00CA5D08" w:rsidRDefault="00FF0A65" w:rsidP="00684F0C">
            <w:pPr>
              <w:pStyle w:val="BodyText"/>
              <w:tabs>
                <w:tab w:val="decimal" w:pos="887"/>
              </w:tabs>
              <w:ind w:firstLine="36"/>
              <w:rPr>
                <w:sz w:val="18"/>
                <w:szCs w:val="18"/>
              </w:rPr>
            </w:pPr>
            <w:r w:rsidRPr="00CA5D08">
              <w:rPr>
                <w:sz w:val="18"/>
                <w:szCs w:val="18"/>
              </w:rPr>
              <w:t>154.33</w:t>
            </w:r>
          </w:p>
        </w:tc>
        <w:tc>
          <w:tcPr>
            <w:tcW w:w="2268" w:type="dxa"/>
          </w:tcPr>
          <w:p w14:paraId="052C81B2" w14:textId="216F58E0" w:rsidR="00FF0A65" w:rsidRPr="00CA5D08" w:rsidRDefault="001F2EA7" w:rsidP="00993751">
            <w:pPr>
              <w:pStyle w:val="BodyText"/>
              <w:tabs>
                <w:tab w:val="decimal" w:pos="321"/>
              </w:tabs>
              <w:ind w:firstLine="0"/>
              <w:jc w:val="center"/>
              <w:rPr>
                <w:sz w:val="18"/>
                <w:szCs w:val="18"/>
              </w:rPr>
            </w:pPr>
            <w:r w:rsidRPr="00CA5D08">
              <w:rPr>
                <w:sz w:val="18"/>
                <w:szCs w:val="18"/>
              </w:rPr>
              <w:t>78-230</w:t>
            </w:r>
          </w:p>
        </w:tc>
      </w:tr>
      <w:tr w:rsidR="00FF0A65" w:rsidRPr="000B4AF0" w14:paraId="789FD3B7" w14:textId="1948B01C" w:rsidTr="007722E0">
        <w:tc>
          <w:tcPr>
            <w:tcW w:w="1560" w:type="dxa"/>
          </w:tcPr>
          <w:p w14:paraId="111A3BD7" w14:textId="2D412372" w:rsidR="00FF0A65" w:rsidRPr="00CA5D08" w:rsidRDefault="00FF0A65" w:rsidP="003B0FCC">
            <w:pPr>
              <w:pStyle w:val="BodyText"/>
              <w:ind w:firstLine="0"/>
              <w:jc w:val="center"/>
              <w:rPr>
                <w:sz w:val="18"/>
                <w:szCs w:val="18"/>
              </w:rPr>
            </w:pPr>
            <w:r w:rsidRPr="00CA5D08">
              <w:rPr>
                <w:sz w:val="18"/>
                <w:szCs w:val="18"/>
              </w:rPr>
              <w:t>Natural Gas</w:t>
            </w:r>
          </w:p>
        </w:tc>
        <w:tc>
          <w:tcPr>
            <w:tcW w:w="1275" w:type="dxa"/>
          </w:tcPr>
          <w:p w14:paraId="36766F7D" w14:textId="77777777" w:rsidR="00FF0A65" w:rsidRPr="00CA5D08" w:rsidRDefault="00FF0A65" w:rsidP="000F2C4D">
            <w:pPr>
              <w:pStyle w:val="BodyText"/>
              <w:ind w:firstLine="319"/>
              <w:rPr>
                <w:sz w:val="18"/>
                <w:szCs w:val="18"/>
              </w:rPr>
            </w:pPr>
            <w:r w:rsidRPr="00CA5D08">
              <w:rPr>
                <w:sz w:val="18"/>
                <w:szCs w:val="18"/>
              </w:rPr>
              <w:t>2.82</w:t>
            </w:r>
          </w:p>
        </w:tc>
        <w:tc>
          <w:tcPr>
            <w:tcW w:w="2410" w:type="dxa"/>
            <w:shd w:val="clear" w:color="auto" w:fill="auto"/>
          </w:tcPr>
          <w:p w14:paraId="546974B2" w14:textId="5CF735B5" w:rsidR="00FF0A65" w:rsidRPr="00CA5D08" w:rsidRDefault="00FF0A65" w:rsidP="00684F0C">
            <w:pPr>
              <w:pStyle w:val="BodyText"/>
              <w:tabs>
                <w:tab w:val="decimal" w:pos="887"/>
              </w:tabs>
              <w:ind w:firstLine="36"/>
              <w:rPr>
                <w:sz w:val="18"/>
                <w:szCs w:val="18"/>
              </w:rPr>
            </w:pPr>
            <w:r w:rsidRPr="00CA5D08">
              <w:rPr>
                <w:sz w:val="18"/>
                <w:szCs w:val="18"/>
              </w:rPr>
              <w:t>94.00</w:t>
            </w:r>
          </w:p>
        </w:tc>
        <w:tc>
          <w:tcPr>
            <w:tcW w:w="2268" w:type="dxa"/>
          </w:tcPr>
          <w:p w14:paraId="1498E9BB" w14:textId="40F39404" w:rsidR="00FF0A65" w:rsidRPr="00CA5D08" w:rsidRDefault="001F2EA7" w:rsidP="00993751">
            <w:pPr>
              <w:pStyle w:val="BodyText"/>
              <w:tabs>
                <w:tab w:val="decimal" w:pos="321"/>
              </w:tabs>
              <w:ind w:firstLine="0"/>
              <w:jc w:val="center"/>
              <w:rPr>
                <w:sz w:val="18"/>
                <w:szCs w:val="18"/>
              </w:rPr>
            </w:pPr>
            <w:r w:rsidRPr="00CA5D08">
              <w:rPr>
                <w:sz w:val="18"/>
                <w:szCs w:val="18"/>
              </w:rPr>
              <w:t>440</w:t>
            </w:r>
          </w:p>
        </w:tc>
      </w:tr>
      <w:tr w:rsidR="00FF0A65" w:rsidRPr="000B4AF0" w14:paraId="03D0ED4C" w14:textId="77C90E2E" w:rsidTr="007722E0">
        <w:tc>
          <w:tcPr>
            <w:tcW w:w="1560" w:type="dxa"/>
          </w:tcPr>
          <w:p w14:paraId="268A145C" w14:textId="36F998B1" w:rsidR="00FF0A65" w:rsidRPr="00CA5D08" w:rsidRDefault="00FF0A65" w:rsidP="003B0FCC">
            <w:pPr>
              <w:pStyle w:val="BodyText"/>
              <w:ind w:firstLine="0"/>
              <w:jc w:val="center"/>
              <w:rPr>
                <w:sz w:val="18"/>
                <w:szCs w:val="18"/>
              </w:rPr>
            </w:pPr>
            <w:r w:rsidRPr="00CA5D08">
              <w:rPr>
                <w:sz w:val="18"/>
                <w:szCs w:val="18"/>
              </w:rPr>
              <w:t>Nuclear</w:t>
            </w:r>
          </w:p>
        </w:tc>
        <w:tc>
          <w:tcPr>
            <w:tcW w:w="1275" w:type="dxa"/>
          </w:tcPr>
          <w:p w14:paraId="1A3BD116" w14:textId="4FDCE3A7" w:rsidR="00FF0A65" w:rsidRPr="00CA5D08" w:rsidRDefault="00FF0A65" w:rsidP="000F2C4D">
            <w:pPr>
              <w:pStyle w:val="BodyText"/>
              <w:ind w:firstLine="319"/>
              <w:rPr>
                <w:sz w:val="18"/>
                <w:szCs w:val="18"/>
              </w:rPr>
            </w:pPr>
            <w:r w:rsidRPr="00CA5D08">
              <w:rPr>
                <w:sz w:val="18"/>
                <w:szCs w:val="18"/>
              </w:rPr>
              <w:t>0.03</w:t>
            </w:r>
          </w:p>
        </w:tc>
        <w:tc>
          <w:tcPr>
            <w:tcW w:w="2410" w:type="dxa"/>
            <w:shd w:val="clear" w:color="auto" w:fill="auto"/>
          </w:tcPr>
          <w:p w14:paraId="60D50E21" w14:textId="724EB118" w:rsidR="00FF0A65" w:rsidRPr="00CA5D08" w:rsidRDefault="00FF0A65" w:rsidP="00684F0C">
            <w:pPr>
              <w:pStyle w:val="BodyText"/>
              <w:tabs>
                <w:tab w:val="decimal" w:pos="887"/>
              </w:tabs>
              <w:ind w:firstLine="36"/>
              <w:rPr>
                <w:sz w:val="18"/>
                <w:szCs w:val="18"/>
              </w:rPr>
            </w:pPr>
            <w:r w:rsidRPr="00CA5D08">
              <w:rPr>
                <w:sz w:val="18"/>
                <w:szCs w:val="18"/>
              </w:rPr>
              <w:t>1.00</w:t>
            </w:r>
          </w:p>
        </w:tc>
        <w:tc>
          <w:tcPr>
            <w:tcW w:w="2268" w:type="dxa"/>
          </w:tcPr>
          <w:p w14:paraId="7731FC1C" w14:textId="5BAA0116" w:rsidR="00FF0A65" w:rsidRPr="00CA5D08" w:rsidRDefault="00F26426" w:rsidP="00993751">
            <w:pPr>
              <w:pStyle w:val="BodyText"/>
              <w:tabs>
                <w:tab w:val="decimal" w:pos="321"/>
              </w:tabs>
              <w:ind w:firstLine="0"/>
              <w:jc w:val="center"/>
              <w:rPr>
                <w:sz w:val="18"/>
                <w:szCs w:val="18"/>
              </w:rPr>
            </w:pPr>
            <w:r w:rsidRPr="00CA5D08">
              <w:rPr>
                <w:sz w:val="18"/>
                <w:szCs w:val="18"/>
              </w:rPr>
              <w:t>6</w:t>
            </w:r>
          </w:p>
        </w:tc>
      </w:tr>
      <w:tr w:rsidR="00FF0A65" w:rsidRPr="000B4AF0" w14:paraId="4D2F0C2D" w14:textId="201A3F2E" w:rsidTr="007722E0">
        <w:tc>
          <w:tcPr>
            <w:tcW w:w="1560" w:type="dxa"/>
          </w:tcPr>
          <w:p w14:paraId="012C27D9" w14:textId="206394B2" w:rsidR="00FF0A65" w:rsidRPr="00CA5D08" w:rsidRDefault="00FF0A65" w:rsidP="003B0FCC">
            <w:pPr>
              <w:pStyle w:val="BodyText"/>
              <w:ind w:firstLine="0"/>
              <w:jc w:val="center"/>
              <w:rPr>
                <w:sz w:val="18"/>
                <w:szCs w:val="18"/>
              </w:rPr>
            </w:pPr>
            <w:r w:rsidRPr="00CA5D08">
              <w:rPr>
                <w:sz w:val="18"/>
                <w:szCs w:val="18"/>
              </w:rPr>
              <w:t>Wind</w:t>
            </w:r>
          </w:p>
        </w:tc>
        <w:tc>
          <w:tcPr>
            <w:tcW w:w="1275" w:type="dxa"/>
          </w:tcPr>
          <w:p w14:paraId="16015BE5" w14:textId="77777777" w:rsidR="00FF0A65" w:rsidRPr="00CA5D08" w:rsidRDefault="00FF0A65" w:rsidP="000F2C4D">
            <w:pPr>
              <w:pStyle w:val="BodyText"/>
              <w:ind w:firstLine="319"/>
              <w:rPr>
                <w:sz w:val="18"/>
                <w:szCs w:val="18"/>
              </w:rPr>
            </w:pPr>
            <w:r w:rsidRPr="00CA5D08">
              <w:rPr>
                <w:sz w:val="18"/>
                <w:szCs w:val="18"/>
              </w:rPr>
              <w:t>0.04</w:t>
            </w:r>
          </w:p>
        </w:tc>
        <w:tc>
          <w:tcPr>
            <w:tcW w:w="2410" w:type="dxa"/>
            <w:shd w:val="clear" w:color="auto" w:fill="auto"/>
          </w:tcPr>
          <w:p w14:paraId="06C240BF" w14:textId="4F1216E9" w:rsidR="00FF0A65" w:rsidRPr="00CA5D08" w:rsidRDefault="00FF0A65" w:rsidP="00684F0C">
            <w:pPr>
              <w:pStyle w:val="BodyText"/>
              <w:tabs>
                <w:tab w:val="decimal" w:pos="887"/>
              </w:tabs>
              <w:ind w:firstLine="36"/>
              <w:rPr>
                <w:sz w:val="18"/>
                <w:szCs w:val="18"/>
              </w:rPr>
            </w:pPr>
            <w:r w:rsidRPr="00CA5D08">
              <w:rPr>
                <w:sz w:val="18"/>
                <w:szCs w:val="18"/>
              </w:rPr>
              <w:t>1.33</w:t>
            </w:r>
          </w:p>
        </w:tc>
        <w:tc>
          <w:tcPr>
            <w:tcW w:w="2268" w:type="dxa"/>
          </w:tcPr>
          <w:p w14:paraId="29F67DE3" w14:textId="300F89E0" w:rsidR="00FF0A65" w:rsidRPr="00CA5D08" w:rsidRDefault="005A3594" w:rsidP="00993751">
            <w:pPr>
              <w:pStyle w:val="BodyText"/>
              <w:tabs>
                <w:tab w:val="decimal" w:pos="321"/>
              </w:tabs>
              <w:ind w:firstLine="0"/>
              <w:jc w:val="center"/>
              <w:rPr>
                <w:sz w:val="18"/>
                <w:szCs w:val="18"/>
              </w:rPr>
            </w:pPr>
            <w:r w:rsidRPr="00CA5D08">
              <w:rPr>
                <w:sz w:val="18"/>
                <w:szCs w:val="18"/>
              </w:rPr>
              <w:t>11</w:t>
            </w:r>
          </w:p>
        </w:tc>
      </w:tr>
      <w:tr w:rsidR="00FF0A65" w:rsidRPr="000B4AF0" w14:paraId="2ECEEFF2" w14:textId="77866AE9" w:rsidTr="007722E0">
        <w:tc>
          <w:tcPr>
            <w:tcW w:w="1560" w:type="dxa"/>
          </w:tcPr>
          <w:p w14:paraId="20F2F13B" w14:textId="274C34B3" w:rsidR="00FF0A65" w:rsidRPr="00CA5D08" w:rsidRDefault="00FF0A65" w:rsidP="003B0FCC">
            <w:pPr>
              <w:pStyle w:val="BodyText"/>
              <w:ind w:firstLine="0"/>
              <w:jc w:val="center"/>
              <w:rPr>
                <w:sz w:val="18"/>
                <w:szCs w:val="18"/>
                <w:vertAlign w:val="superscript"/>
              </w:rPr>
            </w:pPr>
            <w:r w:rsidRPr="00CA5D08">
              <w:rPr>
                <w:sz w:val="18"/>
                <w:szCs w:val="18"/>
              </w:rPr>
              <w:t>Hydropower</w:t>
            </w:r>
          </w:p>
        </w:tc>
        <w:tc>
          <w:tcPr>
            <w:tcW w:w="1275" w:type="dxa"/>
          </w:tcPr>
          <w:p w14:paraId="231D1C2F" w14:textId="403FF649" w:rsidR="00FF0A65" w:rsidRPr="00CA5D08" w:rsidRDefault="00FF0A65" w:rsidP="000F2C4D">
            <w:pPr>
              <w:pStyle w:val="BodyText"/>
              <w:ind w:firstLine="319"/>
              <w:rPr>
                <w:sz w:val="18"/>
                <w:szCs w:val="18"/>
              </w:rPr>
            </w:pPr>
            <w:r w:rsidRPr="00CA5D08">
              <w:rPr>
                <w:sz w:val="18"/>
                <w:szCs w:val="18"/>
              </w:rPr>
              <w:t>1.30</w:t>
            </w:r>
          </w:p>
        </w:tc>
        <w:tc>
          <w:tcPr>
            <w:tcW w:w="2410" w:type="dxa"/>
            <w:shd w:val="clear" w:color="auto" w:fill="auto"/>
          </w:tcPr>
          <w:p w14:paraId="1663B41D" w14:textId="6D47B21A" w:rsidR="00FF0A65" w:rsidRPr="00CA5D08" w:rsidRDefault="00FF0A65" w:rsidP="00684F0C">
            <w:pPr>
              <w:pStyle w:val="BodyText"/>
              <w:tabs>
                <w:tab w:val="decimal" w:pos="887"/>
              </w:tabs>
              <w:ind w:firstLine="36"/>
              <w:rPr>
                <w:sz w:val="18"/>
                <w:szCs w:val="18"/>
              </w:rPr>
            </w:pPr>
            <w:r w:rsidRPr="00CA5D08">
              <w:rPr>
                <w:sz w:val="18"/>
                <w:szCs w:val="18"/>
              </w:rPr>
              <w:t>43.33</w:t>
            </w:r>
          </w:p>
        </w:tc>
        <w:tc>
          <w:tcPr>
            <w:tcW w:w="2268" w:type="dxa"/>
          </w:tcPr>
          <w:p w14:paraId="7AC05A09" w14:textId="44F30067" w:rsidR="00FF0A65" w:rsidRPr="00CA5D08" w:rsidRDefault="005A3594" w:rsidP="00993751">
            <w:pPr>
              <w:pStyle w:val="BodyText"/>
              <w:tabs>
                <w:tab w:val="decimal" w:pos="321"/>
              </w:tabs>
              <w:ind w:firstLine="0"/>
              <w:jc w:val="center"/>
              <w:rPr>
                <w:sz w:val="18"/>
                <w:szCs w:val="18"/>
              </w:rPr>
            </w:pPr>
            <w:r w:rsidRPr="00CA5D08">
              <w:rPr>
                <w:sz w:val="18"/>
                <w:szCs w:val="18"/>
              </w:rPr>
              <w:t>24</w:t>
            </w:r>
          </w:p>
        </w:tc>
      </w:tr>
      <w:tr w:rsidR="00FF0A65" w:rsidRPr="000B4AF0" w14:paraId="432386F4" w14:textId="380420D1" w:rsidTr="007722E0">
        <w:tc>
          <w:tcPr>
            <w:tcW w:w="1560" w:type="dxa"/>
          </w:tcPr>
          <w:p w14:paraId="53D7EB95" w14:textId="318E8E2C" w:rsidR="00FF0A65" w:rsidRPr="00CA5D08" w:rsidRDefault="00FF0A65" w:rsidP="003B0FCC">
            <w:pPr>
              <w:pStyle w:val="BodyText"/>
              <w:ind w:firstLine="0"/>
              <w:jc w:val="center"/>
              <w:rPr>
                <w:sz w:val="18"/>
                <w:szCs w:val="18"/>
              </w:rPr>
            </w:pPr>
            <w:r w:rsidRPr="00CA5D08">
              <w:rPr>
                <w:sz w:val="18"/>
                <w:szCs w:val="18"/>
              </w:rPr>
              <w:t>Solar</w:t>
            </w:r>
          </w:p>
        </w:tc>
        <w:tc>
          <w:tcPr>
            <w:tcW w:w="1275" w:type="dxa"/>
          </w:tcPr>
          <w:p w14:paraId="1D7596B6" w14:textId="77777777" w:rsidR="00FF0A65" w:rsidRPr="00CA5D08" w:rsidRDefault="00FF0A65" w:rsidP="000F2C4D">
            <w:pPr>
              <w:pStyle w:val="BodyText"/>
              <w:ind w:firstLine="319"/>
              <w:rPr>
                <w:sz w:val="18"/>
                <w:szCs w:val="18"/>
              </w:rPr>
            </w:pPr>
            <w:r w:rsidRPr="00CA5D08">
              <w:rPr>
                <w:sz w:val="18"/>
                <w:szCs w:val="18"/>
              </w:rPr>
              <w:t>0.02</w:t>
            </w:r>
          </w:p>
        </w:tc>
        <w:tc>
          <w:tcPr>
            <w:tcW w:w="2410" w:type="dxa"/>
            <w:shd w:val="clear" w:color="auto" w:fill="auto"/>
          </w:tcPr>
          <w:p w14:paraId="749020FC" w14:textId="7B1E4F15" w:rsidR="00FF0A65" w:rsidRPr="00CA5D08" w:rsidRDefault="00FF0A65" w:rsidP="00684F0C">
            <w:pPr>
              <w:pStyle w:val="BodyText"/>
              <w:tabs>
                <w:tab w:val="decimal" w:pos="887"/>
              </w:tabs>
              <w:ind w:firstLine="36"/>
              <w:rPr>
                <w:sz w:val="18"/>
                <w:szCs w:val="18"/>
              </w:rPr>
            </w:pPr>
            <w:r w:rsidRPr="00CA5D08">
              <w:rPr>
                <w:sz w:val="18"/>
                <w:szCs w:val="18"/>
              </w:rPr>
              <w:t>0.67</w:t>
            </w:r>
          </w:p>
        </w:tc>
        <w:tc>
          <w:tcPr>
            <w:tcW w:w="2268" w:type="dxa"/>
          </w:tcPr>
          <w:p w14:paraId="116BBB22" w14:textId="5012C7CE" w:rsidR="00FF0A65" w:rsidRPr="00CA5D08" w:rsidRDefault="00F26426" w:rsidP="00993751">
            <w:pPr>
              <w:pStyle w:val="BodyText"/>
              <w:tabs>
                <w:tab w:val="decimal" w:pos="321"/>
              </w:tabs>
              <w:ind w:firstLine="0"/>
              <w:jc w:val="center"/>
              <w:rPr>
                <w:sz w:val="18"/>
                <w:szCs w:val="18"/>
              </w:rPr>
            </w:pPr>
            <w:r w:rsidRPr="00CA5D08">
              <w:rPr>
                <w:sz w:val="18"/>
                <w:szCs w:val="18"/>
              </w:rPr>
              <w:t>53</w:t>
            </w:r>
          </w:p>
        </w:tc>
      </w:tr>
    </w:tbl>
    <w:p w14:paraId="631F92B1" w14:textId="5F0373B5" w:rsidR="00C73548" w:rsidRPr="003B646C" w:rsidRDefault="00C73548" w:rsidP="00C73548">
      <w:pPr>
        <w:pStyle w:val="BodyText"/>
        <w:spacing w:before="120"/>
      </w:pPr>
      <w:r w:rsidRPr="00DF0F01">
        <w:t>N</w:t>
      </w:r>
      <w:r>
        <w:t xml:space="preserve">either the Ritchie nor the </w:t>
      </w:r>
      <w:proofErr w:type="spellStart"/>
      <w:r>
        <w:t>Markandya</w:t>
      </w:r>
      <w:proofErr w:type="spellEnd"/>
      <w:r>
        <w:t xml:space="preserve"> and Wilkinson results include the </w:t>
      </w:r>
      <w:r w:rsidR="00FD2774">
        <w:t>deaths due</w:t>
      </w:r>
      <w:r w:rsidR="00D55C67">
        <w:t xml:space="preserve"> to</w:t>
      </w:r>
      <w:r>
        <w:t xml:space="preserve"> climate change, which is discussed in Section </w:t>
      </w:r>
      <w:r w:rsidR="009F399D">
        <w:t xml:space="preserve">2.3 </w:t>
      </w:r>
      <w:r>
        <w:t>below.</w:t>
      </w:r>
    </w:p>
    <w:p w14:paraId="03D1D06F" w14:textId="77B7C1BA" w:rsidR="000519F9" w:rsidRDefault="00B07722" w:rsidP="00C73548">
      <w:pPr>
        <w:pStyle w:val="BodyText"/>
      </w:pPr>
      <w:r>
        <w:t>Ritchie’s figures for CO</w:t>
      </w:r>
      <w:r>
        <w:rPr>
          <w:vertAlign w:val="subscript"/>
        </w:rPr>
        <w:t>2</w:t>
      </w:r>
      <w:r>
        <w:t xml:space="preserve"> emissions </w:t>
      </w:r>
      <w:r w:rsidR="00B54263">
        <w:t xml:space="preserve">highlight the significant increase in public health risk with </w:t>
      </w:r>
      <w:r w:rsidR="00AC295E">
        <w:t xml:space="preserve">even a </w:t>
      </w:r>
      <w:r w:rsidR="00B54263">
        <w:t xml:space="preserve">minimal integration </w:t>
      </w:r>
      <w:r w:rsidR="006B66D4">
        <w:t xml:space="preserve">of fossil-based generation in </w:t>
      </w:r>
      <w:r w:rsidR="00787AD4">
        <w:t xml:space="preserve">a country’s power supply </w:t>
      </w:r>
      <w:r w:rsidR="00B54263">
        <w:t>compared to the use of</w:t>
      </w:r>
      <w:r w:rsidR="004312D0">
        <w:t xml:space="preserve"> </w:t>
      </w:r>
      <w:r w:rsidR="00064C09">
        <w:t>low</w:t>
      </w:r>
      <w:r w:rsidR="00DE4D31">
        <w:t>-</w:t>
      </w:r>
      <w:r w:rsidR="00064C09">
        <w:t>risk sources (solar, nuclear or wind)</w:t>
      </w:r>
      <w:r w:rsidR="008152D6">
        <w:t xml:space="preserve">. </w:t>
      </w:r>
    </w:p>
    <w:p w14:paraId="6EFF5AF9" w14:textId="77777777" w:rsidR="003E2334" w:rsidRDefault="00512A9C" w:rsidP="00AB53D8">
      <w:pPr>
        <w:pStyle w:val="BodyText"/>
      </w:pPr>
      <w:r>
        <w:t>Our understanding of risks</w:t>
      </w:r>
      <w:r w:rsidR="00E61A4D">
        <w:t xml:space="preserve"> of power generation</w:t>
      </w:r>
      <w:r>
        <w:t xml:space="preserve"> is constantl</w:t>
      </w:r>
      <w:r w:rsidR="00C56448">
        <w:t xml:space="preserve">y evolving. </w:t>
      </w:r>
      <w:r w:rsidR="00E873EC">
        <w:t>T</w:t>
      </w:r>
      <w:r w:rsidR="00C56448">
        <w:t xml:space="preserve">he </w:t>
      </w:r>
      <w:r w:rsidR="0034193D">
        <w:t xml:space="preserve">scale of the </w:t>
      </w:r>
      <w:r w:rsidR="00C56448">
        <w:t>risks from climate change are</w:t>
      </w:r>
      <w:r w:rsidR="00E873EC">
        <w:t xml:space="preserve"> </w:t>
      </w:r>
      <w:r w:rsidR="0034193D">
        <w:t xml:space="preserve">only recently becoming clear and are not </w:t>
      </w:r>
      <w:r w:rsidR="007A2F23">
        <w:t xml:space="preserve">fully integrated into risk evaluations. </w:t>
      </w:r>
    </w:p>
    <w:p w14:paraId="639371E5" w14:textId="100AA2E1" w:rsidR="00FC243C" w:rsidRDefault="00B14535" w:rsidP="00473095">
      <w:pPr>
        <w:pStyle w:val="BodyText"/>
      </w:pPr>
      <w:r w:rsidRPr="001E3090">
        <w:t>R</w:t>
      </w:r>
      <w:r w:rsidR="002F285C" w:rsidRPr="001E3090">
        <w:t xml:space="preserve">isks of </w:t>
      </w:r>
      <w:r w:rsidR="00893D13">
        <w:t xml:space="preserve">alternative generation technologies </w:t>
      </w:r>
      <w:r w:rsidR="0006569A">
        <w:t>need better quantification</w:t>
      </w:r>
      <w:r w:rsidR="00BE05B8">
        <w:t>. F</w:t>
      </w:r>
      <w:r w:rsidR="0006569A">
        <w:t xml:space="preserve">or example, </w:t>
      </w:r>
      <w:r w:rsidR="002F285C" w:rsidRPr="001E3090">
        <w:t xml:space="preserve">dam failures </w:t>
      </w:r>
      <w:r w:rsidR="00087B12">
        <w:t>ar</w:t>
      </w:r>
      <w:r w:rsidRPr="001E3090">
        <w:t>e</w:t>
      </w:r>
      <w:r w:rsidR="002F285C" w:rsidRPr="001E3090">
        <w:t xml:space="preserve"> increasing due to aging structures and inadequate maintenance. The United Nations University Institute for Water, Environment and Health report UNU-INWEH-11</w:t>
      </w:r>
      <w:r w:rsidR="002F285C" w:rsidRPr="001E3090">
        <w:rPr>
          <w:i/>
          <w:iCs/>
        </w:rPr>
        <w:t xml:space="preserve"> Ageing Water Storage Infrastructure: An Emerging Global Risk</w:t>
      </w:r>
      <w:r w:rsidR="002F285C" w:rsidRPr="001E3090">
        <w:t xml:space="preserve"> [</w:t>
      </w:r>
      <w:r w:rsidR="00C91E42">
        <w:t>6</w:t>
      </w:r>
      <w:r w:rsidR="002F285C" w:rsidRPr="001E3090">
        <w:t>] warns that “</w:t>
      </w:r>
      <w:r w:rsidR="002F285C" w:rsidRPr="00313110">
        <w:rPr>
          <w:i/>
          <w:iCs/>
        </w:rPr>
        <w:t xml:space="preserve">tens of thousands of existing large dams have reached or exceeded an </w:t>
      </w:r>
      <w:r w:rsidR="004D5731" w:rsidRPr="00313110">
        <w:rPr>
          <w:i/>
          <w:iCs/>
        </w:rPr>
        <w:t>‘</w:t>
      </w:r>
      <w:r w:rsidR="002F285C" w:rsidRPr="00313110">
        <w:rPr>
          <w:i/>
          <w:iCs/>
        </w:rPr>
        <w:t>alert</w:t>
      </w:r>
      <w:r w:rsidR="004D5731" w:rsidRPr="00313110">
        <w:rPr>
          <w:i/>
          <w:iCs/>
        </w:rPr>
        <w:t>’</w:t>
      </w:r>
      <w:r w:rsidR="002F285C" w:rsidRPr="00313110">
        <w:rPr>
          <w:i/>
          <w:iCs/>
        </w:rPr>
        <w:t xml:space="preserve"> age threshold of 50 years, and many others will soon approach 100 years.</w:t>
      </w:r>
      <w:r w:rsidR="002F285C" w:rsidRPr="001E3090">
        <w:t xml:space="preserve">” </w:t>
      </w:r>
      <w:r w:rsidR="00BD5357" w:rsidRPr="00FF612C">
        <w:t>The report concludes that w</w:t>
      </w:r>
      <w:r w:rsidR="002F285C" w:rsidRPr="00FF612C">
        <w:t xml:space="preserve">ithout very expensive maintenance or closure, </w:t>
      </w:r>
      <w:r w:rsidR="00B54263" w:rsidRPr="00FF612C">
        <w:t xml:space="preserve">the likelihood </w:t>
      </w:r>
      <w:r w:rsidR="002F285C" w:rsidRPr="00FF612C">
        <w:t xml:space="preserve">major accidents will increase. </w:t>
      </w:r>
      <w:r w:rsidR="005E6270" w:rsidRPr="00FF612C">
        <w:t>The</w:t>
      </w:r>
      <w:r w:rsidR="006C1E57" w:rsidRPr="00FF612C">
        <w:t xml:space="preserve"> </w:t>
      </w:r>
      <w:r w:rsidR="006C1E57" w:rsidRPr="00FF612C">
        <w:lastRenderedPageBreak/>
        <w:t>problem is underlined</w:t>
      </w:r>
      <w:r w:rsidR="007F7FC6" w:rsidRPr="00FF612C">
        <w:t xml:space="preserve"> by the</w:t>
      </w:r>
      <w:r w:rsidR="005E6270" w:rsidRPr="00FF612C">
        <w:t xml:space="preserve"> </w:t>
      </w:r>
      <w:r w:rsidR="00343A0C" w:rsidRPr="00FF612C">
        <w:t xml:space="preserve">September 2023 </w:t>
      </w:r>
      <w:r w:rsidR="00BE3879" w:rsidRPr="00FF612C">
        <w:t>Derna dam collapse in Libya</w:t>
      </w:r>
      <w:r w:rsidR="003C3C30" w:rsidRPr="00FF612C">
        <w:t xml:space="preserve"> </w:t>
      </w:r>
      <w:r w:rsidR="002B17DA" w:rsidRPr="00FF612C">
        <w:t xml:space="preserve">with </w:t>
      </w:r>
      <w:r w:rsidR="00936832" w:rsidRPr="00FF612C">
        <w:t>the estimated death toll between 5,300 and 20,000</w:t>
      </w:r>
      <w:r w:rsidR="009B1714" w:rsidRPr="00FF612C">
        <w:t xml:space="preserve"> [</w:t>
      </w:r>
      <w:r w:rsidR="00E54AF6">
        <w:t>7</w:t>
      </w:r>
      <w:r w:rsidR="009B1714" w:rsidRPr="00FF612C">
        <w:t>]</w:t>
      </w:r>
      <w:r w:rsidR="00705432" w:rsidRPr="00FF612C">
        <w:t xml:space="preserve">. </w:t>
      </w:r>
      <w:r w:rsidR="00D35AED" w:rsidRPr="00FF612C">
        <w:t>These</w:t>
      </w:r>
      <w:r w:rsidR="00705432" w:rsidRPr="00FF612C">
        <w:t xml:space="preserve"> deaths are not included in </w:t>
      </w:r>
      <w:r w:rsidR="001D7754" w:rsidRPr="00FF612C">
        <w:t>Table 1</w:t>
      </w:r>
      <w:r w:rsidR="00DA2BBD" w:rsidRPr="00FF612C">
        <w:t xml:space="preserve">. </w:t>
      </w:r>
    </w:p>
    <w:p w14:paraId="72CB8943" w14:textId="6E676E07" w:rsidR="00573A02" w:rsidRDefault="009F270C" w:rsidP="00CF3325">
      <w:pPr>
        <w:pStyle w:val="Heading3"/>
        <w:ind w:left="567" w:hanging="567"/>
      </w:pPr>
      <w:r>
        <w:t xml:space="preserve">Other </w:t>
      </w:r>
      <w:r w:rsidR="00EB1A14">
        <w:t>Risk</w:t>
      </w:r>
      <w:r w:rsidR="00F2763A">
        <w:t xml:space="preserve">s to </w:t>
      </w:r>
      <w:r w:rsidR="0041030C">
        <w:t xml:space="preserve">Individuals and </w:t>
      </w:r>
      <w:r w:rsidR="0041030C" w:rsidRPr="00D35AED">
        <w:t>Society</w:t>
      </w:r>
    </w:p>
    <w:p w14:paraId="1B929ACE" w14:textId="2F093DAE" w:rsidR="00CD7E30" w:rsidRDefault="009E1844" w:rsidP="00DD5BD7">
      <w:pPr>
        <w:pStyle w:val="BodyText"/>
      </w:pPr>
      <w:r>
        <w:t>Q</w:t>
      </w:r>
      <w:r w:rsidR="00D879A5">
        <w:t xml:space="preserve">ualitative safety objectives </w:t>
      </w:r>
      <w:r w:rsidR="002874C2">
        <w:t>can be found in IAEA</w:t>
      </w:r>
      <w:r w:rsidR="000539D9">
        <w:t xml:space="preserve"> </w:t>
      </w:r>
      <w:r w:rsidR="00D95601">
        <w:t xml:space="preserve">SF-1 </w:t>
      </w:r>
      <w:r w:rsidR="000539D9" w:rsidRPr="00CC76A3">
        <w:rPr>
          <w:i/>
          <w:iCs/>
        </w:rPr>
        <w:t>Safety Fundamentals</w:t>
      </w:r>
      <w:r w:rsidR="00D95601">
        <w:t xml:space="preserve">, </w:t>
      </w:r>
      <w:r w:rsidR="00F672F4">
        <w:t>[</w:t>
      </w:r>
      <w:r w:rsidR="00E54AF6">
        <w:t>1</w:t>
      </w:r>
      <w:r w:rsidR="00F672F4">
        <w:t xml:space="preserve">]. </w:t>
      </w:r>
      <w:r w:rsidR="00CB4723">
        <w:t>The</w:t>
      </w:r>
      <w:r w:rsidR="00B35404">
        <w:t xml:space="preserve"> </w:t>
      </w:r>
      <w:r w:rsidR="00D95601">
        <w:t xml:space="preserve">SF-1 </w:t>
      </w:r>
      <w:r w:rsidR="00B43EF5">
        <w:t>safety principles</w:t>
      </w:r>
      <w:r w:rsidR="00F57613" w:rsidRPr="00A869D4">
        <w:t xml:space="preserve"> </w:t>
      </w:r>
      <w:r w:rsidR="00720C9F" w:rsidRPr="00A869D4">
        <w:t>provide</w:t>
      </w:r>
      <w:r w:rsidR="00720C9F">
        <w:t xml:space="preserve"> a qualitative target for </w:t>
      </w:r>
      <w:r w:rsidR="004111B2">
        <w:t xml:space="preserve">assessing </w:t>
      </w:r>
      <w:r w:rsidR="007E314B">
        <w:t xml:space="preserve">if risks are </w:t>
      </w:r>
      <w:r w:rsidR="004111B2">
        <w:t>“reasonable”</w:t>
      </w:r>
      <w:r w:rsidR="00E31CD1">
        <w:t xml:space="preserve">. </w:t>
      </w:r>
      <w:r w:rsidR="00B43EF5">
        <w:t xml:space="preserve">In this paper, </w:t>
      </w:r>
      <w:r w:rsidR="00424B54">
        <w:t xml:space="preserve">SF-1 </w:t>
      </w:r>
      <w:r w:rsidR="00B43EF5">
        <w:t xml:space="preserve">Safety </w:t>
      </w:r>
      <w:r w:rsidR="00CD7E30">
        <w:t>P</w:t>
      </w:r>
      <w:r w:rsidR="00B43EF5">
        <w:t xml:space="preserve">rinciples 4, 5 </w:t>
      </w:r>
      <w:r w:rsidR="00CD7E30">
        <w:t xml:space="preserve">and 6 are particularly relevant. </w:t>
      </w:r>
      <w:r w:rsidR="00B23F8D">
        <w:t xml:space="preserve">Together, they </w:t>
      </w:r>
      <w:r w:rsidR="00DD5BD7">
        <w:t xml:space="preserve">require that </w:t>
      </w:r>
      <w:r w:rsidR="00DD5BD7" w:rsidRPr="00CC76A3">
        <w:rPr>
          <w:b/>
          <w:bCs/>
        </w:rPr>
        <w:t>risks are</w:t>
      </w:r>
      <w:r w:rsidR="009147C3">
        <w:rPr>
          <w:b/>
          <w:bCs/>
        </w:rPr>
        <w:t>: 1)</w:t>
      </w:r>
      <w:r w:rsidR="00DD5BD7" w:rsidRPr="00CC76A3">
        <w:rPr>
          <w:b/>
          <w:bCs/>
        </w:rPr>
        <w:t xml:space="preserve"> outweighed by their benefits, </w:t>
      </w:r>
      <w:r w:rsidR="009147C3">
        <w:rPr>
          <w:b/>
          <w:bCs/>
        </w:rPr>
        <w:t xml:space="preserve">2) </w:t>
      </w:r>
      <w:r w:rsidR="00DD5BD7" w:rsidRPr="00CC76A3">
        <w:rPr>
          <w:b/>
          <w:bCs/>
        </w:rPr>
        <w:t xml:space="preserve">commensurate with the magnitude of risk, and </w:t>
      </w:r>
      <w:r w:rsidR="009147C3">
        <w:rPr>
          <w:b/>
          <w:bCs/>
        </w:rPr>
        <w:t xml:space="preserve">3) </w:t>
      </w:r>
      <w:r w:rsidR="00DD5BD7" w:rsidRPr="00CC76A3">
        <w:rPr>
          <w:b/>
          <w:bCs/>
        </w:rPr>
        <w:t>controlled through the establishment of limits to dose and radiation risk</w:t>
      </w:r>
      <w:r w:rsidR="00CC76A3" w:rsidRPr="00CC76A3">
        <w:t>.</w:t>
      </w:r>
    </w:p>
    <w:p w14:paraId="7E916658" w14:textId="46E6119A" w:rsidR="00DE70B4" w:rsidRDefault="004111B2" w:rsidP="00AB53D8">
      <w:pPr>
        <w:pStyle w:val="BodyText"/>
      </w:pPr>
      <w:r>
        <w:t>Any a</w:t>
      </w:r>
      <w:r w:rsidR="00AB3491">
        <w:t xml:space="preserve">dditional risk to individuals and the public </w:t>
      </w:r>
      <w:r w:rsidR="00663BC4">
        <w:t>must be small</w:t>
      </w:r>
      <w:r>
        <w:t xml:space="preserve"> </w:t>
      </w:r>
      <w:r w:rsidR="00C57788">
        <w:t>in</w:t>
      </w:r>
      <w:r w:rsidR="00663BC4">
        <w:t xml:space="preserve"> comparison to </w:t>
      </w:r>
      <w:r w:rsidR="002D4D96">
        <w:t xml:space="preserve">other risks present </w:t>
      </w:r>
      <w:r w:rsidR="00C57788">
        <w:t>with</w:t>
      </w:r>
      <w:r w:rsidR="002D4D96">
        <w:t xml:space="preserve">in society. Leading causes of death in OECD </w:t>
      </w:r>
      <w:r w:rsidR="00CD4E6D">
        <w:t xml:space="preserve">countries </w:t>
      </w:r>
      <w:r w:rsidR="00DE70B4">
        <w:t xml:space="preserve">for 2019 </w:t>
      </w:r>
      <w:r w:rsidR="00CD4E6D">
        <w:t xml:space="preserve">are </w:t>
      </w:r>
      <w:r w:rsidR="00DE70B4">
        <w:t xml:space="preserve">taken from Figure 3.7. of </w:t>
      </w:r>
      <w:r w:rsidR="00DE70B4" w:rsidRPr="00DE70B4">
        <w:rPr>
          <w:i/>
          <w:iCs/>
        </w:rPr>
        <w:t xml:space="preserve">Health </w:t>
      </w:r>
      <w:proofErr w:type="gramStart"/>
      <w:r w:rsidR="00DE70B4" w:rsidRPr="00DE70B4">
        <w:rPr>
          <w:i/>
          <w:iCs/>
        </w:rPr>
        <w:t>at a Glance</w:t>
      </w:r>
      <w:proofErr w:type="gramEnd"/>
      <w:r w:rsidR="00DE70B4" w:rsidRPr="00DE70B4">
        <w:rPr>
          <w:i/>
          <w:iCs/>
        </w:rPr>
        <w:t xml:space="preserve"> 2021</w:t>
      </w:r>
      <w:r w:rsidR="00DE70B4">
        <w:t>, OECD (2022) [</w:t>
      </w:r>
      <w:r w:rsidR="00945908">
        <w:t>8</w:t>
      </w:r>
      <w:r w:rsidR="00DE70B4">
        <w:t>]. Cancer and accident fatalities are most relevant to discussions of risks from reactor facilities.</w:t>
      </w:r>
      <w:r w:rsidR="00DE70B4" w:rsidRPr="00DE70B4">
        <w:t xml:space="preserve"> </w:t>
      </w:r>
      <w:r w:rsidR="00DE70B4">
        <w:t xml:space="preserve">Fatalities attributed to reactor facilities must not add significantly to these risks. </w:t>
      </w:r>
    </w:p>
    <w:p w14:paraId="2694C1A6" w14:textId="67F3A65B" w:rsidR="00DE70B4" w:rsidRPr="0028323A" w:rsidRDefault="00DE70B4" w:rsidP="00DE70B4">
      <w:pPr>
        <w:pStyle w:val="Caption"/>
        <w:keepNext/>
        <w:rPr>
          <w:sz w:val="20"/>
          <w:szCs w:val="20"/>
        </w:rPr>
      </w:pPr>
      <w:r w:rsidRPr="0028323A">
        <w:rPr>
          <w:sz w:val="20"/>
          <w:szCs w:val="20"/>
        </w:rPr>
        <w:t>Table 2: Leading Causes of Death, OECD, 2019</w:t>
      </w:r>
    </w:p>
    <w:tbl>
      <w:tblPr>
        <w:tblStyle w:val="TableGrid"/>
        <w:tblW w:w="0" w:type="auto"/>
        <w:tblLook w:val="04A0" w:firstRow="1" w:lastRow="0" w:firstColumn="1" w:lastColumn="0" w:noHBand="0" w:noVBand="1"/>
      </w:tblPr>
      <w:tblGrid>
        <w:gridCol w:w="3397"/>
        <w:gridCol w:w="1276"/>
        <w:gridCol w:w="851"/>
      </w:tblGrid>
      <w:tr w:rsidR="00DE70B4" w:rsidRPr="00DE70B4" w14:paraId="604E38ED" w14:textId="77777777" w:rsidTr="00A2502D">
        <w:trPr>
          <w:trHeight w:val="170"/>
          <w:tblHeader/>
        </w:trPr>
        <w:tc>
          <w:tcPr>
            <w:tcW w:w="3397" w:type="dxa"/>
            <w:shd w:val="clear" w:color="auto" w:fill="F2F2F2" w:themeFill="background1" w:themeFillShade="F2"/>
            <w:noWrap/>
            <w:hideMark/>
          </w:tcPr>
          <w:p w14:paraId="13082961" w14:textId="25E01B44" w:rsidR="00DE70B4" w:rsidRPr="00A2502D" w:rsidRDefault="00DE70B4" w:rsidP="00DE70B4">
            <w:pPr>
              <w:jc w:val="center"/>
              <w:rPr>
                <w:rFonts w:eastAsia="Times New Roman" w:cs="Times New Roman"/>
                <w:sz w:val="18"/>
                <w:szCs w:val="18"/>
                <w:lang w:val="en-US"/>
              </w:rPr>
            </w:pPr>
            <w:r w:rsidRPr="00A2502D">
              <w:rPr>
                <w:rFonts w:eastAsia="Times New Roman" w:cs="Times New Roman"/>
                <w:b/>
                <w:bCs/>
                <w:color w:val="000000"/>
                <w:sz w:val="18"/>
                <w:szCs w:val="18"/>
                <w:lang w:val="en-US"/>
              </w:rPr>
              <w:t>Cause of Death</w:t>
            </w:r>
          </w:p>
        </w:tc>
        <w:tc>
          <w:tcPr>
            <w:tcW w:w="1276" w:type="dxa"/>
            <w:shd w:val="clear" w:color="auto" w:fill="F2F2F2" w:themeFill="background1" w:themeFillShade="F2"/>
            <w:noWrap/>
            <w:hideMark/>
          </w:tcPr>
          <w:p w14:paraId="3B283605" w14:textId="77777777" w:rsidR="00DE70B4" w:rsidRPr="00A2502D" w:rsidRDefault="00DE70B4" w:rsidP="00DE70B4">
            <w:pPr>
              <w:jc w:val="center"/>
              <w:rPr>
                <w:rFonts w:eastAsia="Times New Roman" w:cs="Times New Roman"/>
                <w:b/>
                <w:bCs/>
                <w:color w:val="000000"/>
                <w:sz w:val="18"/>
                <w:szCs w:val="18"/>
                <w:lang w:val="en-US"/>
              </w:rPr>
            </w:pPr>
            <w:r w:rsidRPr="00A2502D">
              <w:rPr>
                <w:rFonts w:eastAsia="Times New Roman" w:cs="Times New Roman"/>
                <w:b/>
                <w:bCs/>
                <w:color w:val="000000"/>
                <w:sz w:val="18"/>
                <w:szCs w:val="18"/>
                <w:lang w:val="en-US"/>
              </w:rPr>
              <w:t>Deaths</w:t>
            </w:r>
          </w:p>
        </w:tc>
        <w:tc>
          <w:tcPr>
            <w:tcW w:w="851" w:type="dxa"/>
            <w:shd w:val="clear" w:color="auto" w:fill="F2F2F2" w:themeFill="background1" w:themeFillShade="F2"/>
            <w:hideMark/>
          </w:tcPr>
          <w:p w14:paraId="10AD381C" w14:textId="7FB6BF11" w:rsidR="00DE70B4" w:rsidRPr="00A2502D" w:rsidRDefault="00DE70B4" w:rsidP="00DE70B4">
            <w:pPr>
              <w:jc w:val="center"/>
              <w:rPr>
                <w:rFonts w:eastAsia="Times New Roman" w:cs="Times New Roman"/>
                <w:b/>
                <w:bCs/>
                <w:color w:val="000000"/>
                <w:sz w:val="18"/>
                <w:szCs w:val="18"/>
                <w:lang w:val="en-US"/>
              </w:rPr>
            </w:pPr>
            <w:r w:rsidRPr="00A2502D">
              <w:rPr>
                <w:rFonts w:eastAsia="Times New Roman" w:cs="Times New Roman"/>
                <w:b/>
                <w:bCs/>
                <w:color w:val="000000"/>
                <w:sz w:val="18"/>
                <w:szCs w:val="18"/>
                <w:lang w:val="en-US"/>
              </w:rPr>
              <w:t>%</w:t>
            </w:r>
          </w:p>
        </w:tc>
      </w:tr>
      <w:tr w:rsidR="00DE70B4" w:rsidRPr="00DE70B4" w14:paraId="312D6CFA" w14:textId="77777777" w:rsidTr="00A2502D">
        <w:trPr>
          <w:trHeight w:val="170"/>
        </w:trPr>
        <w:tc>
          <w:tcPr>
            <w:tcW w:w="3397" w:type="dxa"/>
            <w:hideMark/>
          </w:tcPr>
          <w:p w14:paraId="33EAC320" w14:textId="77777777" w:rsidR="00DE70B4" w:rsidRPr="00A2502D" w:rsidRDefault="00DE70B4" w:rsidP="00DE70B4">
            <w:pPr>
              <w:rPr>
                <w:rFonts w:eastAsia="Times New Roman" w:cs="Times New Roman"/>
                <w:color w:val="000000"/>
                <w:sz w:val="18"/>
                <w:szCs w:val="18"/>
                <w:lang w:val="en-US"/>
              </w:rPr>
            </w:pPr>
            <w:r w:rsidRPr="00A2502D">
              <w:rPr>
                <w:rFonts w:eastAsia="Times New Roman" w:cs="Times New Roman"/>
                <w:color w:val="000000"/>
                <w:sz w:val="18"/>
                <w:szCs w:val="18"/>
                <w:lang w:val="en-US"/>
              </w:rPr>
              <w:t>All deaths (2019)</w:t>
            </w:r>
          </w:p>
        </w:tc>
        <w:tc>
          <w:tcPr>
            <w:tcW w:w="1276" w:type="dxa"/>
            <w:hideMark/>
          </w:tcPr>
          <w:p w14:paraId="504C7319" w14:textId="6417DD55" w:rsidR="00DE70B4" w:rsidRPr="00A2502D" w:rsidRDefault="00DE70B4" w:rsidP="00DE70B4">
            <w:pPr>
              <w:jc w:val="right"/>
              <w:rPr>
                <w:rFonts w:eastAsia="Times New Roman" w:cs="Times New Roman"/>
                <w:color w:val="000000"/>
                <w:sz w:val="18"/>
                <w:szCs w:val="18"/>
                <w:lang w:val="en-US"/>
              </w:rPr>
            </w:pPr>
            <w:r w:rsidRPr="00A2502D">
              <w:rPr>
                <w:rFonts w:eastAsia="Times New Roman" w:cs="Times New Roman"/>
                <w:color w:val="000000"/>
                <w:sz w:val="18"/>
                <w:szCs w:val="18"/>
                <w:lang w:val="en-US"/>
              </w:rPr>
              <w:t>11,390,721</w:t>
            </w:r>
          </w:p>
        </w:tc>
        <w:tc>
          <w:tcPr>
            <w:tcW w:w="851" w:type="dxa"/>
            <w:noWrap/>
            <w:hideMark/>
          </w:tcPr>
          <w:p w14:paraId="1FE86312" w14:textId="77777777" w:rsidR="00DE70B4" w:rsidRPr="00A2502D" w:rsidRDefault="00DE70B4" w:rsidP="00795162">
            <w:pPr>
              <w:jc w:val="center"/>
              <w:rPr>
                <w:rFonts w:eastAsia="Times New Roman" w:cs="Times New Roman"/>
                <w:color w:val="000000"/>
                <w:sz w:val="18"/>
                <w:szCs w:val="18"/>
                <w:lang w:val="en-US"/>
              </w:rPr>
            </w:pPr>
          </w:p>
        </w:tc>
      </w:tr>
      <w:tr w:rsidR="00A73ECB" w:rsidRPr="00DE70B4" w14:paraId="55E76D80" w14:textId="77777777" w:rsidTr="00A2502D">
        <w:trPr>
          <w:trHeight w:val="170"/>
        </w:trPr>
        <w:tc>
          <w:tcPr>
            <w:tcW w:w="3397" w:type="dxa"/>
          </w:tcPr>
          <w:p w14:paraId="62044692" w14:textId="7F4253F4" w:rsidR="00A73ECB" w:rsidRPr="00A2502D" w:rsidRDefault="00A73ECB" w:rsidP="00A73ECB">
            <w:pPr>
              <w:rPr>
                <w:rFonts w:eastAsia="Times New Roman" w:cs="Times New Roman"/>
                <w:color w:val="000000"/>
                <w:sz w:val="18"/>
                <w:szCs w:val="18"/>
                <w:lang w:val="en-US"/>
              </w:rPr>
            </w:pPr>
            <w:r w:rsidRPr="00A2502D">
              <w:rPr>
                <w:rFonts w:eastAsia="Times New Roman" w:cs="Times New Roman"/>
                <w:color w:val="000000"/>
                <w:sz w:val="18"/>
                <w:szCs w:val="18"/>
                <w:lang w:val="en-US"/>
              </w:rPr>
              <w:t>Diseases of the circulatory system</w:t>
            </w:r>
          </w:p>
        </w:tc>
        <w:tc>
          <w:tcPr>
            <w:tcW w:w="1276" w:type="dxa"/>
          </w:tcPr>
          <w:p w14:paraId="591443A0" w14:textId="2E9BBFB6" w:rsidR="00A73ECB" w:rsidRPr="00A2502D" w:rsidRDefault="00A73ECB" w:rsidP="00A73ECB">
            <w:pPr>
              <w:jc w:val="right"/>
              <w:rPr>
                <w:rFonts w:eastAsia="Times New Roman" w:cs="Times New Roman"/>
                <w:color w:val="000000"/>
                <w:sz w:val="18"/>
                <w:szCs w:val="18"/>
                <w:lang w:val="en-US"/>
              </w:rPr>
            </w:pPr>
            <w:r w:rsidRPr="00A2502D">
              <w:rPr>
                <w:rFonts w:eastAsia="Times New Roman" w:cs="Times New Roman"/>
                <w:color w:val="000000"/>
                <w:sz w:val="18"/>
                <w:szCs w:val="18"/>
                <w:lang w:val="en-US"/>
              </w:rPr>
              <w:t>3,464,538</w:t>
            </w:r>
          </w:p>
        </w:tc>
        <w:tc>
          <w:tcPr>
            <w:tcW w:w="851" w:type="dxa"/>
            <w:noWrap/>
          </w:tcPr>
          <w:p w14:paraId="7973433D" w14:textId="239FDFF0" w:rsidR="00A73ECB" w:rsidRPr="00A2502D" w:rsidRDefault="00A73ECB" w:rsidP="00795162">
            <w:pPr>
              <w:jc w:val="center"/>
              <w:rPr>
                <w:rFonts w:eastAsia="Times New Roman" w:cs="Times New Roman"/>
                <w:color w:val="000000"/>
                <w:sz w:val="18"/>
                <w:szCs w:val="18"/>
                <w:lang w:val="en-US"/>
              </w:rPr>
            </w:pPr>
            <w:r w:rsidRPr="00A2502D">
              <w:rPr>
                <w:rFonts w:eastAsia="Times New Roman" w:cs="Times New Roman"/>
                <w:color w:val="000000"/>
                <w:sz w:val="18"/>
                <w:szCs w:val="18"/>
                <w:lang w:val="en-US"/>
              </w:rPr>
              <w:t>30</w:t>
            </w:r>
          </w:p>
        </w:tc>
      </w:tr>
      <w:tr w:rsidR="00A73ECB" w:rsidRPr="00DE70B4" w14:paraId="39BCD6E1" w14:textId="77777777" w:rsidTr="00A2502D">
        <w:trPr>
          <w:trHeight w:val="170"/>
        </w:trPr>
        <w:tc>
          <w:tcPr>
            <w:tcW w:w="3397" w:type="dxa"/>
          </w:tcPr>
          <w:p w14:paraId="2E77ACC8" w14:textId="6F9409FD" w:rsidR="00A73ECB" w:rsidRPr="00A2502D" w:rsidRDefault="00A73ECB" w:rsidP="00A73ECB">
            <w:pPr>
              <w:rPr>
                <w:rFonts w:eastAsia="Times New Roman" w:cs="Times New Roman"/>
                <w:color w:val="000000"/>
                <w:sz w:val="18"/>
                <w:szCs w:val="18"/>
                <w:lang w:val="en-US"/>
              </w:rPr>
            </w:pPr>
            <w:r w:rsidRPr="00A2502D">
              <w:rPr>
                <w:rFonts w:eastAsia="Times New Roman" w:cs="Times New Roman"/>
                <w:color w:val="000000"/>
                <w:sz w:val="18"/>
                <w:szCs w:val="18"/>
                <w:lang w:val="en-US"/>
              </w:rPr>
              <w:t>Cancers</w:t>
            </w:r>
          </w:p>
        </w:tc>
        <w:tc>
          <w:tcPr>
            <w:tcW w:w="1276" w:type="dxa"/>
          </w:tcPr>
          <w:p w14:paraId="402C3E89" w14:textId="1D503183" w:rsidR="00A73ECB" w:rsidRPr="00A2502D" w:rsidRDefault="00A73ECB" w:rsidP="00A73ECB">
            <w:pPr>
              <w:jc w:val="right"/>
              <w:rPr>
                <w:rFonts w:eastAsia="Times New Roman" w:cs="Times New Roman"/>
                <w:color w:val="000000"/>
                <w:sz w:val="18"/>
                <w:szCs w:val="18"/>
                <w:lang w:val="en-US"/>
              </w:rPr>
            </w:pPr>
            <w:r w:rsidRPr="00A2502D">
              <w:rPr>
                <w:rFonts w:eastAsia="Times New Roman" w:cs="Times New Roman"/>
                <w:color w:val="000000"/>
                <w:sz w:val="18"/>
                <w:szCs w:val="18"/>
                <w:lang w:val="en-US"/>
              </w:rPr>
              <w:t>2,712,655</w:t>
            </w:r>
          </w:p>
        </w:tc>
        <w:tc>
          <w:tcPr>
            <w:tcW w:w="851" w:type="dxa"/>
            <w:noWrap/>
          </w:tcPr>
          <w:p w14:paraId="7C67EB5A" w14:textId="23B8D88C" w:rsidR="00A73ECB" w:rsidRPr="00A2502D" w:rsidRDefault="007332DF" w:rsidP="00795162">
            <w:pPr>
              <w:jc w:val="center"/>
              <w:rPr>
                <w:rFonts w:eastAsia="Times New Roman" w:cs="Times New Roman"/>
                <w:color w:val="000000"/>
                <w:sz w:val="18"/>
                <w:szCs w:val="18"/>
                <w:lang w:val="en-US"/>
              </w:rPr>
            </w:pPr>
            <w:r w:rsidRPr="00A2502D">
              <w:rPr>
                <w:rFonts w:eastAsia="Times New Roman" w:cs="Times New Roman"/>
                <w:color w:val="000000"/>
                <w:sz w:val="18"/>
                <w:szCs w:val="18"/>
                <w:lang w:val="en-US"/>
              </w:rPr>
              <w:t>24</w:t>
            </w:r>
          </w:p>
        </w:tc>
      </w:tr>
      <w:tr w:rsidR="00A73ECB" w:rsidRPr="00DE70B4" w14:paraId="03A501C1" w14:textId="77777777" w:rsidTr="00A2502D">
        <w:trPr>
          <w:trHeight w:val="170"/>
        </w:trPr>
        <w:tc>
          <w:tcPr>
            <w:tcW w:w="3397" w:type="dxa"/>
          </w:tcPr>
          <w:p w14:paraId="1C8C40E5" w14:textId="72194FFA" w:rsidR="00A73ECB" w:rsidRPr="00A2502D" w:rsidRDefault="00A73ECB" w:rsidP="00A73ECB">
            <w:pPr>
              <w:rPr>
                <w:rFonts w:eastAsia="Times New Roman" w:cs="Times New Roman"/>
                <w:color w:val="000000"/>
                <w:sz w:val="18"/>
                <w:szCs w:val="18"/>
                <w:lang w:val="en-US"/>
              </w:rPr>
            </w:pPr>
            <w:r w:rsidRPr="00A2502D">
              <w:rPr>
                <w:rFonts w:eastAsia="Times New Roman" w:cs="Times New Roman"/>
                <w:color w:val="000000"/>
                <w:sz w:val="18"/>
                <w:szCs w:val="18"/>
                <w:lang w:val="en-US"/>
              </w:rPr>
              <w:t>Diseases of the respiratory system</w:t>
            </w:r>
          </w:p>
        </w:tc>
        <w:tc>
          <w:tcPr>
            <w:tcW w:w="1276" w:type="dxa"/>
          </w:tcPr>
          <w:p w14:paraId="4BA24BC9" w14:textId="501E2CA5" w:rsidR="00A73ECB" w:rsidRPr="00A2502D" w:rsidRDefault="00A73ECB" w:rsidP="00A73ECB">
            <w:pPr>
              <w:jc w:val="right"/>
              <w:rPr>
                <w:rFonts w:eastAsia="Times New Roman" w:cs="Times New Roman"/>
                <w:color w:val="000000"/>
                <w:sz w:val="18"/>
                <w:szCs w:val="18"/>
                <w:lang w:val="en-US"/>
              </w:rPr>
            </w:pPr>
            <w:r w:rsidRPr="00A2502D">
              <w:rPr>
                <w:rFonts w:eastAsia="Times New Roman" w:cs="Times New Roman"/>
                <w:color w:val="000000"/>
                <w:sz w:val="18"/>
                <w:szCs w:val="18"/>
                <w:lang w:val="en-US"/>
              </w:rPr>
              <w:t>1,141,035</w:t>
            </w:r>
          </w:p>
        </w:tc>
        <w:tc>
          <w:tcPr>
            <w:tcW w:w="851" w:type="dxa"/>
            <w:noWrap/>
          </w:tcPr>
          <w:p w14:paraId="2C423982" w14:textId="6AB29A89" w:rsidR="00A73ECB" w:rsidRPr="00A2502D" w:rsidRDefault="00A73ECB" w:rsidP="00795162">
            <w:pPr>
              <w:jc w:val="center"/>
              <w:rPr>
                <w:rFonts w:eastAsia="Times New Roman" w:cs="Times New Roman"/>
                <w:color w:val="000000"/>
                <w:sz w:val="18"/>
                <w:szCs w:val="18"/>
                <w:lang w:val="en-US"/>
              </w:rPr>
            </w:pPr>
            <w:r w:rsidRPr="00A2502D">
              <w:rPr>
                <w:rFonts w:eastAsia="Times New Roman" w:cs="Times New Roman"/>
                <w:color w:val="000000"/>
                <w:sz w:val="18"/>
                <w:szCs w:val="18"/>
                <w:lang w:val="en-US"/>
              </w:rPr>
              <w:t>10</w:t>
            </w:r>
          </w:p>
        </w:tc>
      </w:tr>
      <w:tr w:rsidR="00A73ECB" w:rsidRPr="00DE70B4" w14:paraId="0406BB5D" w14:textId="77777777" w:rsidTr="00A2502D">
        <w:trPr>
          <w:trHeight w:val="170"/>
        </w:trPr>
        <w:tc>
          <w:tcPr>
            <w:tcW w:w="3397" w:type="dxa"/>
          </w:tcPr>
          <w:p w14:paraId="6C40EE33" w14:textId="5FC1904B" w:rsidR="00A73ECB" w:rsidRPr="00A2502D" w:rsidRDefault="00A73ECB" w:rsidP="00A73ECB">
            <w:pPr>
              <w:rPr>
                <w:rFonts w:eastAsia="Times New Roman" w:cs="Times New Roman"/>
                <w:color w:val="000000"/>
                <w:sz w:val="18"/>
                <w:szCs w:val="18"/>
                <w:lang w:val="en-US"/>
              </w:rPr>
            </w:pPr>
            <w:r w:rsidRPr="00A2502D">
              <w:rPr>
                <w:rFonts w:eastAsia="Times New Roman" w:cs="Times New Roman"/>
                <w:color w:val="000000"/>
                <w:sz w:val="18"/>
                <w:szCs w:val="18"/>
                <w:lang w:val="en-US"/>
              </w:rPr>
              <w:t>Alzheimer's and other dementias</w:t>
            </w:r>
          </w:p>
        </w:tc>
        <w:tc>
          <w:tcPr>
            <w:tcW w:w="1276" w:type="dxa"/>
          </w:tcPr>
          <w:p w14:paraId="11FF175C" w14:textId="1FC97699" w:rsidR="00A73ECB" w:rsidRPr="00A2502D" w:rsidRDefault="00A73ECB" w:rsidP="00A73ECB">
            <w:pPr>
              <w:jc w:val="right"/>
              <w:rPr>
                <w:rFonts w:eastAsia="Times New Roman" w:cs="Times New Roman"/>
                <w:color w:val="000000"/>
                <w:sz w:val="18"/>
                <w:szCs w:val="18"/>
                <w:lang w:val="en-US"/>
              </w:rPr>
            </w:pPr>
            <w:r w:rsidRPr="00A2502D">
              <w:rPr>
                <w:rFonts w:eastAsia="Times New Roman" w:cs="Times New Roman"/>
                <w:color w:val="000000"/>
                <w:sz w:val="18"/>
                <w:szCs w:val="18"/>
                <w:lang w:val="en-US"/>
              </w:rPr>
              <w:t>977,813</w:t>
            </w:r>
          </w:p>
        </w:tc>
        <w:tc>
          <w:tcPr>
            <w:tcW w:w="851" w:type="dxa"/>
            <w:noWrap/>
          </w:tcPr>
          <w:p w14:paraId="022FEF94" w14:textId="1CB7AEF9" w:rsidR="00A73ECB" w:rsidRPr="00A2502D" w:rsidRDefault="007332DF" w:rsidP="00795162">
            <w:pPr>
              <w:jc w:val="center"/>
              <w:rPr>
                <w:rFonts w:eastAsia="Times New Roman" w:cs="Times New Roman"/>
                <w:color w:val="000000"/>
                <w:sz w:val="18"/>
                <w:szCs w:val="18"/>
                <w:lang w:val="en-US"/>
              </w:rPr>
            </w:pPr>
            <w:r w:rsidRPr="00A2502D">
              <w:rPr>
                <w:rFonts w:eastAsia="Times New Roman" w:cs="Times New Roman"/>
                <w:color w:val="000000"/>
                <w:sz w:val="18"/>
                <w:szCs w:val="18"/>
                <w:lang w:val="en-US"/>
              </w:rPr>
              <w:t>9</w:t>
            </w:r>
          </w:p>
        </w:tc>
      </w:tr>
      <w:tr w:rsidR="00A73ECB" w:rsidRPr="00DE70B4" w14:paraId="396ADE8D" w14:textId="77777777" w:rsidTr="00A2502D">
        <w:trPr>
          <w:trHeight w:val="170"/>
        </w:trPr>
        <w:tc>
          <w:tcPr>
            <w:tcW w:w="3397" w:type="dxa"/>
          </w:tcPr>
          <w:p w14:paraId="114E93EA" w14:textId="16D36972" w:rsidR="00A73ECB" w:rsidRPr="00A2502D" w:rsidRDefault="00A73ECB" w:rsidP="00A73ECB">
            <w:pPr>
              <w:rPr>
                <w:rFonts w:eastAsia="Times New Roman" w:cs="Times New Roman"/>
                <w:sz w:val="18"/>
                <w:szCs w:val="18"/>
                <w:lang w:val="en-US"/>
              </w:rPr>
            </w:pPr>
            <w:r w:rsidRPr="00A2502D">
              <w:rPr>
                <w:rFonts w:eastAsia="Times New Roman" w:cs="Times New Roman"/>
                <w:color w:val="000000"/>
                <w:sz w:val="18"/>
                <w:szCs w:val="18"/>
                <w:lang w:val="en-US"/>
              </w:rPr>
              <w:t>Accidents</w:t>
            </w:r>
          </w:p>
        </w:tc>
        <w:tc>
          <w:tcPr>
            <w:tcW w:w="1276" w:type="dxa"/>
          </w:tcPr>
          <w:p w14:paraId="0E8D3A2A" w14:textId="478104D1" w:rsidR="00A73ECB" w:rsidRPr="00A2502D" w:rsidRDefault="00A73ECB" w:rsidP="00A73ECB">
            <w:pPr>
              <w:jc w:val="right"/>
              <w:rPr>
                <w:rFonts w:eastAsia="Times New Roman" w:cs="Times New Roman"/>
                <w:color w:val="000000"/>
                <w:sz w:val="18"/>
                <w:szCs w:val="18"/>
                <w:lang w:val="en-US"/>
              </w:rPr>
            </w:pPr>
            <w:r w:rsidRPr="00A2502D">
              <w:rPr>
                <w:rFonts w:eastAsia="Times New Roman" w:cs="Times New Roman"/>
                <w:color w:val="000000"/>
                <w:sz w:val="18"/>
                <w:szCs w:val="18"/>
                <w:lang w:val="en-US"/>
              </w:rPr>
              <w:t>478,217</w:t>
            </w:r>
          </w:p>
        </w:tc>
        <w:tc>
          <w:tcPr>
            <w:tcW w:w="851" w:type="dxa"/>
            <w:noWrap/>
          </w:tcPr>
          <w:p w14:paraId="5AFD1065" w14:textId="176E8B95" w:rsidR="00A73ECB" w:rsidRPr="00A2502D" w:rsidRDefault="00A73ECB" w:rsidP="00795162">
            <w:pPr>
              <w:jc w:val="center"/>
              <w:rPr>
                <w:rFonts w:eastAsia="Times New Roman" w:cs="Times New Roman"/>
                <w:color w:val="000000"/>
                <w:sz w:val="18"/>
                <w:szCs w:val="18"/>
                <w:lang w:val="en-US"/>
              </w:rPr>
            </w:pPr>
            <w:r w:rsidRPr="00A2502D">
              <w:rPr>
                <w:rFonts w:eastAsia="Times New Roman" w:cs="Times New Roman"/>
                <w:color w:val="000000"/>
                <w:sz w:val="18"/>
                <w:szCs w:val="18"/>
                <w:lang w:val="en-US"/>
              </w:rPr>
              <w:t>4</w:t>
            </w:r>
          </w:p>
        </w:tc>
      </w:tr>
      <w:tr w:rsidR="00A73ECB" w:rsidRPr="00DE70B4" w14:paraId="06442DE0" w14:textId="77777777" w:rsidTr="00A2502D">
        <w:trPr>
          <w:trHeight w:val="170"/>
        </w:trPr>
        <w:tc>
          <w:tcPr>
            <w:tcW w:w="3397" w:type="dxa"/>
          </w:tcPr>
          <w:p w14:paraId="53E89FF0" w14:textId="3B0574B1" w:rsidR="00A73ECB" w:rsidRPr="00A2502D" w:rsidRDefault="00A73ECB" w:rsidP="00A73ECB">
            <w:pPr>
              <w:rPr>
                <w:rFonts w:eastAsia="Times New Roman" w:cs="Times New Roman"/>
                <w:color w:val="000000"/>
                <w:sz w:val="18"/>
                <w:szCs w:val="18"/>
                <w:lang w:val="en-US"/>
              </w:rPr>
            </w:pPr>
            <w:r w:rsidRPr="00A2502D">
              <w:rPr>
                <w:rFonts w:eastAsia="Times New Roman" w:cs="Times New Roman"/>
                <w:sz w:val="18"/>
                <w:szCs w:val="18"/>
                <w:lang w:val="en-US"/>
              </w:rPr>
              <w:t>Diabetes</w:t>
            </w:r>
          </w:p>
        </w:tc>
        <w:tc>
          <w:tcPr>
            <w:tcW w:w="1276" w:type="dxa"/>
          </w:tcPr>
          <w:p w14:paraId="1E4C966D" w14:textId="5B5A7D65" w:rsidR="00A73ECB" w:rsidRPr="00A2502D" w:rsidRDefault="00A73ECB" w:rsidP="00A73ECB">
            <w:pPr>
              <w:jc w:val="right"/>
              <w:rPr>
                <w:rFonts w:eastAsia="Times New Roman" w:cs="Times New Roman"/>
                <w:color w:val="000000"/>
                <w:sz w:val="18"/>
                <w:szCs w:val="18"/>
                <w:lang w:val="en-US"/>
              </w:rPr>
            </w:pPr>
            <w:r w:rsidRPr="00A2502D">
              <w:rPr>
                <w:rFonts w:eastAsia="Times New Roman" w:cs="Times New Roman"/>
                <w:color w:val="000000"/>
                <w:sz w:val="18"/>
                <w:szCs w:val="18"/>
                <w:lang w:val="en-US"/>
              </w:rPr>
              <w:t>364,565</w:t>
            </w:r>
          </w:p>
        </w:tc>
        <w:tc>
          <w:tcPr>
            <w:tcW w:w="851" w:type="dxa"/>
            <w:noWrap/>
          </w:tcPr>
          <w:p w14:paraId="7B339E13" w14:textId="041EC009" w:rsidR="00A73ECB" w:rsidRPr="00A2502D" w:rsidRDefault="00A73ECB" w:rsidP="00795162">
            <w:pPr>
              <w:jc w:val="center"/>
              <w:rPr>
                <w:rFonts w:eastAsia="Times New Roman" w:cs="Times New Roman"/>
                <w:color w:val="000000"/>
                <w:sz w:val="18"/>
                <w:szCs w:val="18"/>
                <w:lang w:val="en-US"/>
              </w:rPr>
            </w:pPr>
            <w:r w:rsidRPr="00A2502D">
              <w:rPr>
                <w:rFonts w:eastAsia="Times New Roman" w:cs="Times New Roman"/>
                <w:color w:val="000000"/>
                <w:sz w:val="18"/>
                <w:szCs w:val="18"/>
                <w:lang w:val="en-US"/>
              </w:rPr>
              <w:t>3</w:t>
            </w:r>
          </w:p>
        </w:tc>
      </w:tr>
    </w:tbl>
    <w:p w14:paraId="35E83F12" w14:textId="4CF24FCA" w:rsidR="00455C54" w:rsidRDefault="00C57788" w:rsidP="00AB53D8">
      <w:pPr>
        <w:pStyle w:val="BodyText"/>
      </w:pPr>
      <w:r>
        <w:t>The c</w:t>
      </w:r>
      <w:r w:rsidR="008A2A50">
        <w:t>urrent dose acceptance criteria for design basis accidents</w:t>
      </w:r>
      <w:r>
        <w:t xml:space="preserve"> (DBAs)</w:t>
      </w:r>
      <w:r w:rsidR="005076D9">
        <w:t xml:space="preserve"> in a nuclear facility</w:t>
      </w:r>
      <w:r w:rsidR="008A2A50">
        <w:t xml:space="preserve"> are </w:t>
      </w:r>
      <w:r>
        <w:t xml:space="preserve">established </w:t>
      </w:r>
      <w:r w:rsidR="008A2A50">
        <w:t xml:space="preserve">to ensure that no offsite protective actions are necessary </w:t>
      </w:r>
      <w:r w:rsidR="00F72B74" w:rsidRPr="00255B33">
        <w:t>– s</w:t>
      </w:r>
      <w:r w:rsidR="008A2A50" w:rsidRPr="00255B33">
        <w:t>ee</w:t>
      </w:r>
      <w:r w:rsidR="008A2A50">
        <w:t xml:space="preserve"> paragraph 5.25 of IAEA SSR-2/1 Rev. 1, [</w:t>
      </w:r>
      <w:r w:rsidR="006B1C07">
        <w:t>2</w:t>
      </w:r>
      <w:r w:rsidR="008A2A50">
        <w:t xml:space="preserve">]. </w:t>
      </w:r>
      <w:r w:rsidR="00224CBD">
        <w:t xml:space="preserve">While this </w:t>
      </w:r>
      <w:r w:rsidR="00F12F3D">
        <w:t xml:space="preserve">criterion </w:t>
      </w:r>
      <w:r>
        <w:t xml:space="preserve">may be reasonable </w:t>
      </w:r>
      <w:r w:rsidR="00224CBD">
        <w:t>for</w:t>
      </w:r>
      <w:r w:rsidR="00F12F3D">
        <w:t xml:space="preserve"> </w:t>
      </w:r>
      <w:r>
        <w:t xml:space="preserve">addressing </w:t>
      </w:r>
      <w:r w:rsidR="00A97E7B">
        <w:t>the most</w:t>
      </w:r>
      <w:r w:rsidR="00F12F3D">
        <w:t xml:space="preserve"> frequent DBAs, </w:t>
      </w:r>
      <w:r w:rsidR="00BB7307">
        <w:t>t</w:t>
      </w:r>
      <w:r w:rsidR="008A2A50">
        <w:t xml:space="preserve">here seems to be </w:t>
      </w:r>
      <w:r w:rsidR="00BB7307">
        <w:t>no</w:t>
      </w:r>
      <w:r w:rsidR="008A2A50">
        <w:t xml:space="preserve"> </w:t>
      </w:r>
      <w:r w:rsidR="00EC2908">
        <w:t xml:space="preserve">scientific </w:t>
      </w:r>
      <w:r w:rsidR="00455C54">
        <w:t>rationale for</w:t>
      </w:r>
      <w:r w:rsidR="008A2A50">
        <w:t xml:space="preserve"> providing </w:t>
      </w:r>
      <w:r w:rsidR="00455C54">
        <w:t xml:space="preserve">such </w:t>
      </w:r>
      <w:r w:rsidR="008A2A50">
        <w:t xml:space="preserve">level of protection against accidents that are less likely than major catastrophes </w:t>
      </w:r>
      <w:r w:rsidR="001435FE">
        <w:t>caused by</w:t>
      </w:r>
      <w:r w:rsidR="008A2A50">
        <w:t xml:space="preserve"> </w:t>
      </w:r>
      <w:r w:rsidR="00E91CBA">
        <w:t>rare events</w:t>
      </w:r>
      <w:r w:rsidR="00B25246">
        <w:t xml:space="preserve"> such as earthquakes, extreme weather</w:t>
      </w:r>
      <w:r w:rsidR="001B29CC">
        <w:t xml:space="preserve"> or major fires</w:t>
      </w:r>
      <w:r w:rsidR="008A2A50">
        <w:t>.</w:t>
      </w:r>
    </w:p>
    <w:p w14:paraId="1856EF4E" w14:textId="6B514646" w:rsidR="008A2A50" w:rsidRDefault="00455C54" w:rsidP="00AB53D8">
      <w:pPr>
        <w:pStyle w:val="BodyText"/>
        <w:rPr>
          <w:b/>
          <w:bCs/>
        </w:rPr>
      </w:pPr>
      <w:r>
        <w:t>In comparison to nuclear facilities, o</w:t>
      </w:r>
      <w:r w:rsidR="00B70B19">
        <w:t xml:space="preserve">ther </w:t>
      </w:r>
      <w:r>
        <w:t xml:space="preserve">energy </w:t>
      </w:r>
      <w:r w:rsidR="00B70B19">
        <w:t xml:space="preserve">generation sources lead to </w:t>
      </w:r>
      <w:r w:rsidR="00CE31E5">
        <w:t xml:space="preserve">offsite </w:t>
      </w:r>
      <w:r w:rsidR="00C60F63">
        <w:t>e</w:t>
      </w:r>
      <w:r w:rsidR="00CE31E5">
        <w:t xml:space="preserve">mergency measures at higher </w:t>
      </w:r>
      <w:r>
        <w:t xml:space="preserve">frequencies, e.g., </w:t>
      </w:r>
      <w:r w:rsidR="008C25FD">
        <w:t>flooding from hydro dams</w:t>
      </w:r>
      <w:r>
        <w:t xml:space="preserve"> or </w:t>
      </w:r>
      <w:r w:rsidR="002E633C">
        <w:t>gas leaks from pipelines</w:t>
      </w:r>
      <w:r w:rsidR="00C60F63">
        <w:t>.</w:t>
      </w:r>
      <w:r w:rsidR="00BB7307">
        <w:t xml:space="preserve"> </w:t>
      </w:r>
      <w:r>
        <w:t xml:space="preserve">Applying </w:t>
      </w:r>
      <w:r>
        <w:rPr>
          <w:b/>
          <w:bCs/>
        </w:rPr>
        <w:t>f</w:t>
      </w:r>
      <w:r w:rsidR="00BB7307" w:rsidRPr="00995447">
        <w:rPr>
          <w:b/>
          <w:bCs/>
        </w:rPr>
        <w:t xml:space="preserve">ixed </w:t>
      </w:r>
      <w:r w:rsidR="00C05826" w:rsidRPr="00995447">
        <w:rPr>
          <w:b/>
          <w:bCs/>
        </w:rPr>
        <w:t>dose criter</w:t>
      </w:r>
      <w:r w:rsidR="009809E3" w:rsidRPr="00995447">
        <w:rPr>
          <w:b/>
          <w:bCs/>
        </w:rPr>
        <w:t>ia</w:t>
      </w:r>
      <w:r w:rsidR="00C05826" w:rsidRPr="00995447">
        <w:rPr>
          <w:b/>
          <w:bCs/>
        </w:rPr>
        <w:t xml:space="preserve"> </w:t>
      </w:r>
      <w:r w:rsidR="00D65CE1" w:rsidRPr="00995447">
        <w:rPr>
          <w:b/>
          <w:bCs/>
        </w:rPr>
        <w:t>that span</w:t>
      </w:r>
      <w:r w:rsidR="00C05826" w:rsidRPr="00995447">
        <w:rPr>
          <w:b/>
          <w:bCs/>
        </w:rPr>
        <w:t xml:space="preserve"> three or four decades of accident frequenc</w:t>
      </w:r>
      <w:r>
        <w:rPr>
          <w:b/>
          <w:bCs/>
        </w:rPr>
        <w:t>ies</w:t>
      </w:r>
      <w:r w:rsidR="00C05826" w:rsidRPr="00995447">
        <w:rPr>
          <w:b/>
          <w:bCs/>
        </w:rPr>
        <w:t xml:space="preserve"> are no</w:t>
      </w:r>
      <w:r w:rsidR="00E22DEF" w:rsidRPr="00995447">
        <w:rPr>
          <w:b/>
          <w:bCs/>
        </w:rPr>
        <w:t>t</w:t>
      </w:r>
      <w:r w:rsidR="00C05826" w:rsidRPr="00995447">
        <w:rPr>
          <w:b/>
          <w:bCs/>
        </w:rPr>
        <w:t xml:space="preserve"> </w:t>
      </w:r>
      <w:r w:rsidR="00B753ED" w:rsidRPr="00995447">
        <w:rPr>
          <w:b/>
          <w:bCs/>
        </w:rPr>
        <w:t>risk informed</w:t>
      </w:r>
      <w:r w:rsidR="00C05826" w:rsidRPr="00995447">
        <w:rPr>
          <w:b/>
          <w:bCs/>
        </w:rPr>
        <w:t>.</w:t>
      </w:r>
    </w:p>
    <w:p w14:paraId="544168B9" w14:textId="646B73D5" w:rsidR="00C13F50" w:rsidRPr="004A56E2" w:rsidRDefault="00C13F50" w:rsidP="008F5B28">
      <w:pPr>
        <w:pStyle w:val="Heading2"/>
      </w:pPr>
      <w:bookmarkStart w:id="13" w:name="_Toc168908653"/>
      <w:r w:rsidRPr="004A56E2">
        <w:t>Loss of land</w:t>
      </w:r>
      <w:bookmarkEnd w:id="13"/>
    </w:p>
    <w:p w14:paraId="2511D69C" w14:textId="6518E65B" w:rsidR="00B95ED0" w:rsidRDefault="005B5963" w:rsidP="005107D9">
      <w:pPr>
        <w:pStyle w:val="BodyText"/>
      </w:pPr>
      <w:r>
        <w:t xml:space="preserve">Beyond </w:t>
      </w:r>
      <w:r w:rsidR="00695A17">
        <w:t xml:space="preserve">health risks, </w:t>
      </w:r>
      <w:r w:rsidR="00CC6CB5">
        <w:t xml:space="preserve">the </w:t>
      </w:r>
      <w:r w:rsidR="00695A17">
        <w:t>l</w:t>
      </w:r>
      <w:r w:rsidR="00B754E1">
        <w:t xml:space="preserve">oss of land </w:t>
      </w:r>
      <w:r w:rsidR="00B95ED0">
        <w:t xml:space="preserve">due to power generation </w:t>
      </w:r>
      <w:r w:rsidR="00695A17">
        <w:t xml:space="preserve">is one of the main societal effects that must be </w:t>
      </w:r>
      <w:r>
        <w:t xml:space="preserve">weighed </w:t>
      </w:r>
      <w:r w:rsidR="00695A17">
        <w:t xml:space="preserve">when comparing the costs and benefits of </w:t>
      </w:r>
      <w:r>
        <w:t xml:space="preserve">different </w:t>
      </w:r>
      <w:r w:rsidR="00695A17">
        <w:t>generation sources</w:t>
      </w:r>
      <w:r w:rsidR="00B95ED0">
        <w:t xml:space="preserve">. </w:t>
      </w:r>
      <w:r w:rsidR="00695A17">
        <w:t>Loss of land may be planned or unplanned.</w:t>
      </w:r>
      <w:r w:rsidR="001E3090">
        <w:t xml:space="preserve"> </w:t>
      </w:r>
      <w:r w:rsidR="00B95ED0" w:rsidRPr="0038563A">
        <w:t xml:space="preserve">Planned </w:t>
      </w:r>
      <w:r w:rsidRPr="0038563A">
        <w:t xml:space="preserve">land </w:t>
      </w:r>
      <w:r w:rsidR="00B95ED0" w:rsidRPr="0038563A">
        <w:t>losses may include</w:t>
      </w:r>
      <w:r w:rsidR="00B754E1" w:rsidRPr="0038563A">
        <w:t xml:space="preserve"> flooding a valley for a hydroelectric project</w:t>
      </w:r>
      <w:r w:rsidR="0072728C" w:rsidRPr="0038563A">
        <w:t>,</w:t>
      </w:r>
      <w:r w:rsidR="00B754E1" w:rsidRPr="0038563A">
        <w:t xml:space="preserve"> land lost </w:t>
      </w:r>
      <w:r w:rsidR="002519BE" w:rsidRPr="0038563A">
        <w:t>for</w:t>
      </w:r>
      <w:r w:rsidR="00D06890" w:rsidRPr="0038563A">
        <w:t xml:space="preserve"> mining operations</w:t>
      </w:r>
      <w:r w:rsidR="001D7134" w:rsidRPr="0038563A">
        <w:t xml:space="preserve">, </w:t>
      </w:r>
      <w:r w:rsidR="00B754E1" w:rsidRPr="0038563A">
        <w:t xml:space="preserve">or </w:t>
      </w:r>
      <w:r w:rsidR="002519BE" w:rsidRPr="0038563A">
        <w:t xml:space="preserve">the establishment of </w:t>
      </w:r>
      <w:r w:rsidR="00B754E1" w:rsidRPr="0038563A">
        <w:t>uninhabitable exclusion zone around nuclear facilit</w:t>
      </w:r>
      <w:r w:rsidR="002519BE" w:rsidRPr="0038563A">
        <w:t>ies</w:t>
      </w:r>
      <w:r w:rsidR="00B754E1" w:rsidRPr="0038563A">
        <w:t xml:space="preserve"> or wind farm</w:t>
      </w:r>
      <w:r w:rsidR="002519BE" w:rsidRPr="0038563A">
        <w:t>s</w:t>
      </w:r>
      <w:r w:rsidR="00B754E1" w:rsidRPr="0038563A">
        <w:t xml:space="preserve">. </w:t>
      </w:r>
      <w:r w:rsidR="002519BE" w:rsidRPr="0038563A">
        <w:t xml:space="preserve">These planned </w:t>
      </w:r>
      <w:r w:rsidR="00B754E1" w:rsidRPr="0038563A">
        <w:t>losses are typically considered as part of the regional land use planning</w:t>
      </w:r>
      <w:r w:rsidR="002519BE" w:rsidRPr="0038563A">
        <w:t>,</w:t>
      </w:r>
      <w:r w:rsidR="00ED76D3" w:rsidRPr="0038563A">
        <w:t xml:space="preserve"> which</w:t>
      </w:r>
      <w:r w:rsidR="00B754E1" w:rsidRPr="0038563A">
        <w:t xml:space="preserve"> consider</w:t>
      </w:r>
      <w:r w:rsidR="002519BE" w:rsidRPr="0038563A">
        <w:t>s</w:t>
      </w:r>
      <w:r w:rsidR="00B754E1" w:rsidRPr="0038563A">
        <w:t xml:space="preserve"> </w:t>
      </w:r>
      <w:r w:rsidR="00B95ED0" w:rsidRPr="0038563A">
        <w:t xml:space="preserve">societal </w:t>
      </w:r>
      <w:r w:rsidR="00B754E1" w:rsidRPr="0038563A">
        <w:t xml:space="preserve">factors </w:t>
      </w:r>
      <w:r w:rsidR="004C74EA" w:rsidRPr="0038563A">
        <w:t>such as the</w:t>
      </w:r>
      <w:r w:rsidR="00B754E1" w:rsidRPr="0038563A">
        <w:t xml:space="preserve"> </w:t>
      </w:r>
      <w:r w:rsidR="0072728C" w:rsidRPr="0038563A">
        <w:t xml:space="preserve">number of people who may </w:t>
      </w:r>
      <w:r w:rsidR="002519BE" w:rsidRPr="0038563A">
        <w:t>require relocation</w:t>
      </w:r>
      <w:r w:rsidR="0072728C" w:rsidRPr="0038563A">
        <w:t xml:space="preserve"> and </w:t>
      </w:r>
      <w:r w:rsidR="002519BE" w:rsidRPr="0038563A">
        <w:t>the</w:t>
      </w:r>
      <w:r w:rsidR="0072728C" w:rsidRPr="0038563A">
        <w:t xml:space="preserve"> loss of productive land</w:t>
      </w:r>
      <w:r w:rsidR="0072728C" w:rsidRPr="00194D99">
        <w:t>.</w:t>
      </w:r>
      <w:r w:rsidR="001E3090">
        <w:t xml:space="preserve"> </w:t>
      </w:r>
      <w:r w:rsidR="00AD450C">
        <w:t>Unplanned l</w:t>
      </w:r>
      <w:r w:rsidR="009D117B">
        <w:t>oss of land, such as from a nuclear accident</w:t>
      </w:r>
      <w:r w:rsidR="00F40130">
        <w:t>,</w:t>
      </w:r>
      <w:r w:rsidR="00B95ED0">
        <w:t xml:space="preserve"> </w:t>
      </w:r>
      <w:r w:rsidR="000D7490">
        <w:t xml:space="preserve">oil spill </w:t>
      </w:r>
      <w:r w:rsidR="00B95ED0">
        <w:t>or hydroelectric dam failure</w:t>
      </w:r>
      <w:r w:rsidR="005107D9">
        <w:t>,</w:t>
      </w:r>
      <w:r w:rsidR="00766C0E">
        <w:t xml:space="preserve"> </w:t>
      </w:r>
      <w:r w:rsidR="005107D9">
        <w:t xml:space="preserve">as well from global warming phenomena, </w:t>
      </w:r>
      <w:r w:rsidR="00766C0E">
        <w:t xml:space="preserve">should carry more weight. </w:t>
      </w:r>
      <w:r w:rsidR="005107D9">
        <w:t xml:space="preserve">Land loss has not typically been factored in the planning process for generation projects. </w:t>
      </w:r>
      <w:r w:rsidR="00766C0E">
        <w:t xml:space="preserve">Moreover, the effects </w:t>
      </w:r>
      <w:r w:rsidR="009A3E4D">
        <w:t>extend a</w:t>
      </w:r>
      <w:r w:rsidR="00766C0E">
        <w:t xml:space="preserve">cross </w:t>
      </w:r>
      <w:r w:rsidR="00B03C13">
        <w:t xml:space="preserve">national or regional </w:t>
      </w:r>
      <w:r w:rsidR="00766C0E">
        <w:t>boundaries so that the costs are often borne by people who do not receive the benefit.</w:t>
      </w:r>
    </w:p>
    <w:p w14:paraId="534F6703" w14:textId="77777777" w:rsidR="00C879C9" w:rsidRDefault="00C879C9" w:rsidP="008F5B28">
      <w:pPr>
        <w:pStyle w:val="Heading2"/>
      </w:pPr>
      <w:bookmarkStart w:id="14" w:name="_Ref145939999"/>
      <w:bookmarkStart w:id="15" w:name="_Toc168908654"/>
      <w:r>
        <w:t>Climate Change</w:t>
      </w:r>
      <w:bookmarkEnd w:id="14"/>
      <w:bookmarkEnd w:id="15"/>
    </w:p>
    <w:p w14:paraId="1B10484D" w14:textId="4013FDAB" w:rsidR="009318B2" w:rsidRDefault="004475DE" w:rsidP="009318B2">
      <w:pPr>
        <w:pStyle w:val="BodyText"/>
      </w:pPr>
      <w:bookmarkStart w:id="16" w:name="OLE_LINK4"/>
      <w:bookmarkStart w:id="17" w:name="OLE_LINK5"/>
      <w:r>
        <w:t xml:space="preserve">Greenhouse gas emissions </w:t>
      </w:r>
      <w:r w:rsidR="00897F09">
        <w:t xml:space="preserve">vary </w:t>
      </w:r>
      <w:r>
        <w:t>significantly across different energy sources, making comparisons difficult</w:t>
      </w:r>
      <w:r w:rsidR="00E92518">
        <w:t xml:space="preserve">. </w:t>
      </w:r>
      <w:r>
        <w:t>W</w:t>
      </w:r>
      <w:r w:rsidR="0035165B">
        <w:t xml:space="preserve">hile </w:t>
      </w:r>
      <w:r w:rsidR="0086467C">
        <w:t>many publications have presented results</w:t>
      </w:r>
      <w:r>
        <w:t xml:space="preserve"> on this subject</w:t>
      </w:r>
      <w:r w:rsidR="00E44753">
        <w:t xml:space="preserve">, there can be significant </w:t>
      </w:r>
      <w:r w:rsidR="00C853D7">
        <w:t xml:space="preserve">variations </w:t>
      </w:r>
      <w:r w:rsidR="00E44753">
        <w:t xml:space="preserve">in </w:t>
      </w:r>
      <w:r w:rsidR="00731D1C">
        <w:t xml:space="preserve">scope, </w:t>
      </w:r>
      <w:r w:rsidR="00E44753">
        <w:t>methods and</w:t>
      </w:r>
      <w:r w:rsidR="00BA1635">
        <w:t xml:space="preserve"> as</w:t>
      </w:r>
      <w:r w:rsidR="00A1434E">
        <w:t>s</w:t>
      </w:r>
      <w:r w:rsidR="00BA1635">
        <w:t>umptions</w:t>
      </w:r>
      <w:r w:rsidR="00C853D7">
        <w:t xml:space="preserve"> that can </w:t>
      </w:r>
      <w:r w:rsidR="00B61318">
        <w:t>l</w:t>
      </w:r>
      <w:r w:rsidR="00C853D7">
        <w:t>ead to different results</w:t>
      </w:r>
      <w:r w:rsidR="0086467C">
        <w:t xml:space="preserve">. </w:t>
      </w:r>
      <w:r w:rsidR="00C853D7">
        <w:t xml:space="preserve">Nonetheless, </w:t>
      </w:r>
      <w:r w:rsidR="00C33354">
        <w:t>a clear picture emerges</w:t>
      </w:r>
      <w:r w:rsidR="00112782">
        <w:t xml:space="preserve"> – </w:t>
      </w:r>
      <w:r w:rsidR="00E65F94">
        <w:t>f</w:t>
      </w:r>
      <w:r w:rsidR="00AD2FCD">
        <w:t xml:space="preserve">ossil fuels, particularly coal, </w:t>
      </w:r>
      <w:r w:rsidR="00A1434E">
        <w:t>releas</w:t>
      </w:r>
      <w:r w:rsidR="00AD2FCD">
        <w:t xml:space="preserve">e </w:t>
      </w:r>
      <w:r w:rsidR="00327597">
        <w:t>vastly more greenhouse gas than other forms of generation.</w:t>
      </w:r>
      <w:r w:rsidR="007C5773">
        <w:t xml:space="preserve"> This </w:t>
      </w:r>
      <w:r w:rsidR="00C853D7">
        <w:t xml:space="preserve">is </w:t>
      </w:r>
      <w:r w:rsidR="007C5773">
        <w:t xml:space="preserve">clearly </w:t>
      </w:r>
      <w:r w:rsidR="00991BEC">
        <w:t>shown by the CO</w:t>
      </w:r>
      <w:r w:rsidR="008D31A6">
        <w:rPr>
          <w:vertAlign w:val="subscript"/>
        </w:rPr>
        <w:t>2</w:t>
      </w:r>
      <w:r w:rsidR="008D31A6">
        <w:t xml:space="preserve"> emissions given by Ritchie</w:t>
      </w:r>
      <w:r w:rsidR="005375C3">
        <w:t xml:space="preserve"> </w:t>
      </w:r>
      <w:r w:rsidR="00A43D4A">
        <w:t>[</w:t>
      </w:r>
      <w:r w:rsidR="00BD1FC5">
        <w:t>4</w:t>
      </w:r>
      <w:r w:rsidR="00A43D4A">
        <w:t xml:space="preserve">] </w:t>
      </w:r>
      <w:r w:rsidR="005375C3">
        <w:t xml:space="preserve">and </w:t>
      </w:r>
      <w:r w:rsidR="00A43D4A">
        <w:t>summarized</w:t>
      </w:r>
      <w:r w:rsidR="005375C3">
        <w:t xml:space="preserve"> in </w:t>
      </w:r>
      <w:r w:rsidR="00986337">
        <w:t>Table 1 in section</w:t>
      </w:r>
      <w:r w:rsidR="00364F12">
        <w:t xml:space="preserve"> 2.1.1</w:t>
      </w:r>
      <w:r w:rsidR="00F00829">
        <w:t>. N</w:t>
      </w:r>
      <w:r w:rsidR="003020AE">
        <w:t xml:space="preserve">uclear and renewables </w:t>
      </w:r>
      <w:r w:rsidR="00E57428">
        <w:t xml:space="preserve">are </w:t>
      </w:r>
      <w:r w:rsidR="00DD02C9">
        <w:t xml:space="preserve">by far </w:t>
      </w:r>
      <w:r w:rsidR="00E57428">
        <w:t>cleaner than all forms of fossil fuel generation</w:t>
      </w:r>
      <w:r w:rsidR="00E57428" w:rsidRPr="00B07722">
        <w:t>.</w:t>
      </w:r>
      <w:r w:rsidR="003020AE" w:rsidRPr="00B07722">
        <w:t xml:space="preserve"> </w:t>
      </w:r>
      <w:r w:rsidR="0034314E" w:rsidRPr="00B07722">
        <w:t xml:space="preserve">A more detailed </w:t>
      </w:r>
      <w:r w:rsidR="000A07DA" w:rsidRPr="00B07722">
        <w:t xml:space="preserve">comparison is available in the </w:t>
      </w:r>
      <w:r w:rsidR="0034314E" w:rsidRPr="00B07722">
        <w:t xml:space="preserve">2022 report by United Nations Economic Commission for Europe, </w:t>
      </w:r>
      <w:r w:rsidR="0034314E" w:rsidRPr="00B07722">
        <w:rPr>
          <w:i/>
          <w:iCs/>
        </w:rPr>
        <w:t>Carbon Neutrality in the UNECE Region: Integrated Life-cycle Assessment of Electricity Sources</w:t>
      </w:r>
      <w:r w:rsidR="0034314E" w:rsidRPr="00B07722">
        <w:t xml:space="preserve"> [</w:t>
      </w:r>
      <w:r w:rsidR="004706B0">
        <w:t>9</w:t>
      </w:r>
      <w:r w:rsidR="0034314E" w:rsidRPr="00B07722">
        <w:t xml:space="preserve">]. </w:t>
      </w:r>
      <w:r w:rsidR="00ED0EB2" w:rsidRPr="00B07722">
        <w:t xml:space="preserve">This report </w:t>
      </w:r>
      <w:r w:rsidR="008A2802" w:rsidRPr="00B07722">
        <w:t xml:space="preserve">covers a more detailed </w:t>
      </w:r>
      <w:r w:rsidR="00601781" w:rsidRPr="00B07722">
        <w:t>list</w:t>
      </w:r>
      <w:r w:rsidR="008A2802" w:rsidRPr="00B07722">
        <w:t xml:space="preserve"> of generation sources</w:t>
      </w:r>
      <w:r w:rsidR="00353988" w:rsidRPr="00B07722">
        <w:t xml:space="preserve"> and includes comparative data on </w:t>
      </w:r>
      <w:r w:rsidR="0095013A" w:rsidRPr="00B07722">
        <w:t>a range of</w:t>
      </w:r>
      <w:r w:rsidR="00353988" w:rsidRPr="00B07722">
        <w:t xml:space="preserve"> </w:t>
      </w:r>
      <w:r w:rsidR="00601781" w:rsidRPr="00B07722">
        <w:t xml:space="preserve">environmental </w:t>
      </w:r>
      <w:r w:rsidR="00353988" w:rsidRPr="00B07722">
        <w:t>pollutants</w:t>
      </w:r>
      <w:r w:rsidR="008B1F8B" w:rsidRPr="00B07722">
        <w:t>.</w:t>
      </w:r>
    </w:p>
    <w:p w14:paraId="09F9828F" w14:textId="658899F1" w:rsidR="00C633A5" w:rsidRDefault="005F53DD" w:rsidP="004C66D0">
      <w:pPr>
        <w:pStyle w:val="Heading1"/>
      </w:pPr>
      <w:bookmarkStart w:id="18" w:name="_Toc168908656"/>
      <w:bookmarkEnd w:id="16"/>
      <w:bookmarkEnd w:id="17"/>
      <w:r>
        <w:lastRenderedPageBreak/>
        <w:t>Limitation of Public Risk</w:t>
      </w:r>
      <w:bookmarkEnd w:id="18"/>
      <w:r>
        <w:t xml:space="preserve"> </w:t>
      </w:r>
    </w:p>
    <w:p w14:paraId="4BB85137" w14:textId="0562A3F2" w:rsidR="00855FEF" w:rsidRDefault="005F53DD" w:rsidP="00AB53D8">
      <w:pPr>
        <w:pStyle w:val="BodyText"/>
      </w:pPr>
      <w:r w:rsidRPr="00A40EC0">
        <w:rPr>
          <w:b/>
          <w:bCs/>
        </w:rPr>
        <w:t>IAEA SF-1 Principle 6</w:t>
      </w:r>
      <w:r>
        <w:t xml:space="preserve"> </w:t>
      </w:r>
      <w:r w:rsidR="00144505">
        <w:t xml:space="preserve">mandates </w:t>
      </w:r>
      <w:r>
        <w:t>that “</w:t>
      </w:r>
      <w:r w:rsidRPr="005F53DD">
        <w:rPr>
          <w:i/>
          <w:iCs/>
        </w:rPr>
        <w:t>doses and radiation risks must be controlled within specified limits</w:t>
      </w:r>
      <w:r>
        <w:t>”.</w:t>
      </w:r>
      <w:r w:rsidRPr="005F53DD">
        <w:t xml:space="preserve"> </w:t>
      </w:r>
      <w:r>
        <w:t xml:space="preserve">In </w:t>
      </w:r>
      <w:r w:rsidR="00144505">
        <w:t xml:space="preserve">many </w:t>
      </w:r>
      <w:r w:rsidR="00EC2003">
        <w:t>countries</w:t>
      </w:r>
      <w:r>
        <w:t xml:space="preserve">, the highest-level quantitative safety </w:t>
      </w:r>
      <w:r w:rsidR="00144505">
        <w:t xml:space="preserve">standards </w:t>
      </w:r>
      <w:r>
        <w:t xml:space="preserve">are </w:t>
      </w:r>
      <w:r w:rsidRPr="0073455F">
        <w:rPr>
          <w:b/>
          <w:bCs/>
        </w:rPr>
        <w:t>deterministic dose criteria</w:t>
      </w:r>
      <w:r>
        <w:t xml:space="preserve"> and </w:t>
      </w:r>
      <w:r w:rsidRPr="0073455F">
        <w:rPr>
          <w:b/>
          <w:bCs/>
        </w:rPr>
        <w:t>probabilistic safety goals</w:t>
      </w:r>
      <w:r w:rsidRPr="00940955">
        <w:t>.</w:t>
      </w:r>
      <w:r w:rsidR="00A16A79" w:rsidRPr="00940955">
        <w:t xml:space="preserve"> </w:t>
      </w:r>
      <w:r w:rsidR="00A16A79">
        <w:t xml:space="preserve">With </w:t>
      </w:r>
      <w:r w:rsidR="00660C30">
        <w:t xml:space="preserve">the development of </w:t>
      </w:r>
      <w:r w:rsidR="00A16A79">
        <w:t xml:space="preserve">new </w:t>
      </w:r>
      <w:r w:rsidR="00660C30">
        <w:t xml:space="preserve">and advanced reactor </w:t>
      </w:r>
      <w:r w:rsidR="00A16A79">
        <w:t xml:space="preserve">designs, it is </w:t>
      </w:r>
      <w:r w:rsidR="00144505">
        <w:t xml:space="preserve">becoming </w:t>
      </w:r>
      <w:r w:rsidR="00A16A79">
        <w:t xml:space="preserve">important to </w:t>
      </w:r>
      <w:r w:rsidR="00144505">
        <w:t>re-evaluate</w:t>
      </w:r>
      <w:r w:rsidR="00A16A79">
        <w:t xml:space="preserve"> regulatory requirements to ensure that they are applicable to </w:t>
      </w:r>
      <w:r w:rsidR="009B3248">
        <w:t>a wide range of facility designs and sizes</w:t>
      </w:r>
      <w:r w:rsidR="005A761A">
        <w:t>. The regulatory requirements</w:t>
      </w:r>
      <w:r w:rsidR="00C9086F">
        <w:t xml:space="preserve"> must </w:t>
      </w:r>
      <w:r w:rsidR="00DC44F6">
        <w:t>be</w:t>
      </w:r>
      <w:r w:rsidR="00EB3242">
        <w:t xml:space="preserve"> </w:t>
      </w:r>
      <w:r w:rsidR="004C3F5E">
        <w:t xml:space="preserve">fully </w:t>
      </w:r>
      <w:r w:rsidR="00F04CDC">
        <w:t>risk inform</w:t>
      </w:r>
      <w:r w:rsidR="004C3F5E">
        <w:t xml:space="preserve">ed to </w:t>
      </w:r>
      <w:r w:rsidR="00E45812">
        <w:t xml:space="preserve">strike </w:t>
      </w:r>
      <w:r w:rsidR="00EB3242">
        <w:t>a balance between risks and benefits.</w:t>
      </w:r>
    </w:p>
    <w:p w14:paraId="07CA4F31" w14:textId="5CBF88C6" w:rsidR="00702C30" w:rsidRPr="00413E1C" w:rsidRDefault="00816E30" w:rsidP="00AB53D8">
      <w:pPr>
        <w:pStyle w:val="BodyText"/>
      </w:pPr>
      <w:r>
        <w:t xml:space="preserve">In establishing requirements for the design of </w:t>
      </w:r>
      <w:r w:rsidR="00365D3F">
        <w:t>nuclear power plants (N</w:t>
      </w:r>
      <w:r>
        <w:t>PP</w:t>
      </w:r>
      <w:r w:rsidR="00365D3F">
        <w:t>s)</w:t>
      </w:r>
      <w:r>
        <w:t xml:space="preserve">, </w:t>
      </w:r>
      <w:r w:rsidR="00E070C3">
        <w:t>adherence</w:t>
      </w:r>
      <w:r w:rsidR="00365D3F">
        <w:t xml:space="preserve"> to </w:t>
      </w:r>
      <w:r>
        <w:t>IAEA Specific Safety Standard SSR-2/1 Rev. 1, [</w:t>
      </w:r>
      <w:r w:rsidR="00475B56">
        <w:t>2</w:t>
      </w:r>
      <w:r>
        <w:t xml:space="preserve">], commonly leads to development of </w:t>
      </w:r>
      <w:r w:rsidR="00FA5A69" w:rsidRPr="003B6FDC">
        <w:rPr>
          <w:b/>
          <w:bCs/>
        </w:rPr>
        <w:t xml:space="preserve">deterministic </w:t>
      </w:r>
      <w:r w:rsidRPr="003B6FDC">
        <w:rPr>
          <w:b/>
          <w:bCs/>
        </w:rPr>
        <w:t xml:space="preserve">dose </w:t>
      </w:r>
      <w:r w:rsidR="00FA5A69" w:rsidRPr="003B6FDC">
        <w:rPr>
          <w:b/>
          <w:bCs/>
        </w:rPr>
        <w:t>criteria</w:t>
      </w:r>
      <w:r w:rsidR="00365D3F">
        <w:t>,</w:t>
      </w:r>
      <w:r w:rsidR="00660C30">
        <w:t xml:space="preserve"> </w:t>
      </w:r>
      <w:r w:rsidR="00365D3F">
        <w:t>assessed</w:t>
      </w:r>
      <w:r>
        <w:t xml:space="preserve"> through deterministic safety analysis</w:t>
      </w:r>
      <w:r w:rsidR="00660C30">
        <w:t xml:space="preserve"> (DSA), </w:t>
      </w:r>
      <w:r>
        <w:t>and safety goals</w:t>
      </w:r>
      <w:r w:rsidR="00365D3F">
        <w:t>, and</w:t>
      </w:r>
      <w:r w:rsidR="00660C30">
        <w:t xml:space="preserve"> </w:t>
      </w:r>
      <w:r>
        <w:t xml:space="preserve">verified through </w:t>
      </w:r>
      <w:r w:rsidRPr="00413E1C">
        <w:t xml:space="preserve">probabilistic safety </w:t>
      </w:r>
      <w:r w:rsidR="00660C30" w:rsidRPr="00413E1C">
        <w:t xml:space="preserve">(or reliability) </w:t>
      </w:r>
      <w:r w:rsidRPr="00413E1C">
        <w:t>assessment</w:t>
      </w:r>
      <w:r w:rsidR="00660C30" w:rsidRPr="00413E1C">
        <w:t xml:space="preserve"> (PSA or PRA)</w:t>
      </w:r>
      <w:r w:rsidRPr="00413E1C">
        <w:t>.</w:t>
      </w:r>
      <w:r w:rsidR="00DF60B8" w:rsidRPr="00413E1C">
        <w:t xml:space="preserve"> The</w:t>
      </w:r>
      <w:r w:rsidR="00365D3F" w:rsidRPr="00413E1C">
        <w:t>se</w:t>
      </w:r>
      <w:r w:rsidR="00DF60B8" w:rsidRPr="00413E1C">
        <w:t xml:space="preserve"> </w:t>
      </w:r>
      <w:r w:rsidR="007A569E" w:rsidRPr="00413E1C">
        <w:t xml:space="preserve">dose </w:t>
      </w:r>
      <w:r w:rsidR="00DF60B8" w:rsidRPr="00413E1C">
        <w:t xml:space="preserve">criteria and </w:t>
      </w:r>
      <w:r w:rsidR="007A569E" w:rsidRPr="00413E1C">
        <w:t xml:space="preserve">safety goals are normally based on </w:t>
      </w:r>
      <w:r w:rsidR="00660C30" w:rsidRPr="00413E1C">
        <w:t xml:space="preserve">mitigating </w:t>
      </w:r>
      <w:r w:rsidR="007A569E" w:rsidRPr="00413E1C">
        <w:t>different levels of offsite protective action</w:t>
      </w:r>
      <w:r w:rsidR="002F05A8" w:rsidRPr="00413E1C">
        <w:t>s</w:t>
      </w:r>
      <w:r w:rsidR="006E38B0" w:rsidRPr="00413E1C">
        <w:t xml:space="preserve">, such as sheltering, short-term </w:t>
      </w:r>
      <w:r w:rsidR="00EB226D" w:rsidRPr="00413E1C">
        <w:t>evacu</w:t>
      </w:r>
      <w:r w:rsidR="006E38B0" w:rsidRPr="00413E1C">
        <w:t xml:space="preserve">ation or long-term </w:t>
      </w:r>
      <w:r w:rsidR="00EB226D" w:rsidRPr="00413E1C">
        <w:t>relocation</w:t>
      </w:r>
      <w:r w:rsidR="0096779B" w:rsidRPr="00413E1C">
        <w:t xml:space="preserve"> of the public</w:t>
      </w:r>
      <w:r w:rsidR="007A569E" w:rsidRPr="00413E1C">
        <w:t>.</w:t>
      </w:r>
      <w:r w:rsidR="00B44AAB" w:rsidRPr="00413E1C">
        <w:t xml:space="preserve"> </w:t>
      </w:r>
    </w:p>
    <w:p w14:paraId="40D112AD" w14:textId="5C4B6D7C" w:rsidR="007D6168" w:rsidRDefault="00702C30" w:rsidP="00AB53D8">
      <w:pPr>
        <w:pStyle w:val="BodyText"/>
      </w:pPr>
      <w:r w:rsidRPr="00413E1C">
        <w:t xml:space="preserve">Dose limits </w:t>
      </w:r>
      <w:r w:rsidR="00B44AAB" w:rsidRPr="00413E1C">
        <w:t xml:space="preserve">are normally expressed </w:t>
      </w:r>
      <w:r w:rsidR="00097703" w:rsidRPr="00413E1C">
        <w:t>as release</w:t>
      </w:r>
      <w:r w:rsidR="005011DF" w:rsidRPr="00413E1C">
        <w:t xml:space="preserve"> </w:t>
      </w:r>
      <w:r w:rsidR="002C3A99" w:rsidRPr="00413E1C">
        <w:t>limits per reactor</w:t>
      </w:r>
      <w:r w:rsidR="00561F92" w:rsidRPr="00413E1C">
        <w:t xml:space="preserve"> and take no account of reactor size or the existence of multiple reactors on a si</w:t>
      </w:r>
      <w:r w:rsidR="00903722" w:rsidRPr="00413E1C">
        <w:t>te</w:t>
      </w:r>
      <w:r w:rsidR="002C3A99" w:rsidRPr="00413E1C">
        <w:t>.</w:t>
      </w:r>
      <w:r w:rsidR="00097703" w:rsidRPr="00413E1C">
        <w:t xml:space="preserve"> </w:t>
      </w:r>
      <w:r w:rsidR="00A42194">
        <w:t>L</w:t>
      </w:r>
      <w:r w:rsidR="00197ED7" w:rsidRPr="00413E1C">
        <w:t>imits are typically based on</w:t>
      </w:r>
      <w:r w:rsidR="007D6168" w:rsidRPr="00413E1C">
        <w:t xml:space="preserve"> International Commission on Radiological Protection (ICRP) publications 103 [</w:t>
      </w:r>
      <w:r w:rsidR="00F31987">
        <w:t>1</w:t>
      </w:r>
      <w:r w:rsidR="007334B7">
        <w:t>0</w:t>
      </w:r>
      <w:r w:rsidR="007D6168" w:rsidRPr="00413E1C">
        <w:t>] and 109 [</w:t>
      </w:r>
      <w:r w:rsidR="00475B56">
        <w:t>1</w:t>
      </w:r>
      <w:r w:rsidR="007334B7">
        <w:t>1</w:t>
      </w:r>
      <w:r w:rsidR="007D6168" w:rsidRPr="00413E1C">
        <w:t>] recommend</w:t>
      </w:r>
      <w:r w:rsidR="005940B9">
        <w:t>ed</w:t>
      </w:r>
      <w:r w:rsidR="007D6168" w:rsidRPr="00413E1C">
        <w:t xml:space="preserve"> protective measures (</w:t>
      </w:r>
      <w:r w:rsidR="00CB073B" w:rsidRPr="00413E1C">
        <w:t>e.g.,</w:t>
      </w:r>
      <w:r w:rsidR="007D6168" w:rsidRPr="00413E1C">
        <w:t xml:space="preserve"> sheltering or evacuation) if the averted dose is </w:t>
      </w:r>
      <w:r w:rsidR="00CB073B" w:rsidRPr="00413E1C">
        <w:t xml:space="preserve">within </w:t>
      </w:r>
      <w:r w:rsidR="007D6168" w:rsidRPr="00413E1C">
        <w:t xml:space="preserve">20 </w:t>
      </w:r>
      <w:r w:rsidR="00CB073B" w:rsidRPr="00413E1C">
        <w:t>to</w:t>
      </w:r>
      <w:r w:rsidR="007D6168" w:rsidRPr="00413E1C">
        <w:t xml:space="preserve"> 100 mSv/year</w:t>
      </w:r>
      <w:r w:rsidR="00CB073B" w:rsidRPr="00413E1C">
        <w:t xml:space="preserve"> range</w:t>
      </w:r>
      <w:r w:rsidR="007D6168" w:rsidRPr="00413E1C">
        <w:t xml:space="preserve">, with </w:t>
      </w:r>
      <w:r w:rsidR="00084060" w:rsidRPr="00413E1C">
        <w:t>national</w:t>
      </w:r>
      <w:r w:rsidR="007D6168" w:rsidRPr="00413E1C">
        <w:t xml:space="preserve"> authorit</w:t>
      </w:r>
      <w:r w:rsidR="00CB073B" w:rsidRPr="00413E1C">
        <w:t>ies</w:t>
      </w:r>
      <w:r w:rsidR="007D6168" w:rsidRPr="00413E1C">
        <w:t xml:space="preserve"> establishing the desired level of protection. </w:t>
      </w:r>
    </w:p>
    <w:p w14:paraId="5FE2ACC9" w14:textId="7638D1E7" w:rsidR="007F6831" w:rsidRDefault="00A20B8A" w:rsidP="00AB53D8">
      <w:pPr>
        <w:pStyle w:val="BodyText"/>
      </w:pPr>
      <w:r>
        <w:t>T</w:t>
      </w:r>
      <w:r w:rsidR="00800D33">
        <w:t xml:space="preserve">he </w:t>
      </w:r>
      <w:r w:rsidR="00800D33" w:rsidRPr="00977E60">
        <w:t>deterministic dose criteria and safety goals</w:t>
      </w:r>
      <w:r w:rsidR="004E3C59" w:rsidRPr="00977E60">
        <w:t xml:space="preserve">, </w:t>
      </w:r>
      <w:r w:rsidR="00800D33" w:rsidRPr="00977E60">
        <w:t xml:space="preserve">the basis for safety </w:t>
      </w:r>
      <w:r w:rsidR="003566E6" w:rsidRPr="00977E60">
        <w:t>assessments</w:t>
      </w:r>
      <w:r w:rsidR="004E3C59" w:rsidRPr="00977E60">
        <w:t xml:space="preserve">, </w:t>
      </w:r>
      <w:r w:rsidR="00800D33" w:rsidRPr="00977E60">
        <w:t>are derived from</w:t>
      </w:r>
      <w:r w:rsidR="00800D33">
        <w:t xml:space="preserve"> ICRP recommendations </w:t>
      </w:r>
      <w:r w:rsidR="00BA3785">
        <w:t xml:space="preserve">are </w:t>
      </w:r>
      <w:r w:rsidR="00800D33">
        <w:t>based on the Linear, No Threshold (LNT) hypothesis for radiological risk</w:t>
      </w:r>
      <w:r w:rsidR="00A3131D">
        <w:t xml:space="preserve">. </w:t>
      </w:r>
      <w:r w:rsidR="004E3C59">
        <w:t>However, t</w:t>
      </w:r>
      <w:r w:rsidR="00800D33">
        <w:t xml:space="preserve">he LNT hypothesis is increasingly being </w:t>
      </w:r>
      <w:r w:rsidR="004E3C59">
        <w:t xml:space="preserve">viewed </w:t>
      </w:r>
      <w:r w:rsidR="00800D33">
        <w:t>by radiation scientists as over</w:t>
      </w:r>
      <w:r w:rsidR="006546AB">
        <w:t xml:space="preserve">ly </w:t>
      </w:r>
      <w:r w:rsidR="00800D33">
        <w:t xml:space="preserve">conservative or even </w:t>
      </w:r>
      <w:r w:rsidR="004E3C59">
        <w:t>potentially</w:t>
      </w:r>
      <w:r w:rsidR="00800D33">
        <w:t xml:space="preserve"> increasing public risk</w:t>
      </w:r>
      <w:r w:rsidR="004E3C59">
        <w:t xml:space="preserve"> </w:t>
      </w:r>
      <w:r w:rsidR="00D4603A">
        <w:t>–</w:t>
      </w:r>
      <w:r w:rsidR="004E3C59">
        <w:t xml:space="preserve"> s</w:t>
      </w:r>
      <w:r w:rsidR="00800D33">
        <w:t xml:space="preserve">ee </w:t>
      </w:r>
      <w:r w:rsidR="00800D33" w:rsidRPr="00480A88">
        <w:t>Sachs, Meyerson</w:t>
      </w:r>
      <w:r w:rsidR="00800D33">
        <w:t xml:space="preserve"> and</w:t>
      </w:r>
      <w:r w:rsidR="00800D33" w:rsidRPr="00480A88">
        <w:t xml:space="preserve"> Siegel, (2016)</w:t>
      </w:r>
      <w:r w:rsidR="00800D33">
        <w:t xml:space="preserve"> [</w:t>
      </w:r>
      <w:r w:rsidR="00297E32">
        <w:t>1</w:t>
      </w:r>
      <w:r w:rsidR="00485D3A">
        <w:t>2</w:t>
      </w:r>
      <w:r w:rsidR="00800D33">
        <w:t>].</w:t>
      </w:r>
    </w:p>
    <w:p w14:paraId="52216399" w14:textId="737EE66E" w:rsidR="00820BC7" w:rsidRDefault="001E2400" w:rsidP="00AB53D8">
      <w:pPr>
        <w:pStyle w:val="BodyText"/>
      </w:pPr>
      <w:r w:rsidRPr="00660C30">
        <w:t xml:space="preserve">Probabilistic safety goals are normally set for core damage frequency and large release frequency. </w:t>
      </w:r>
      <w:r w:rsidR="00820BC7">
        <w:t>with the objectives to mitigate</w:t>
      </w:r>
      <w:r w:rsidRPr="00660C30">
        <w:t xml:space="preserve"> the risk </w:t>
      </w:r>
      <w:r w:rsidR="00D4603A">
        <w:t xml:space="preserve">from </w:t>
      </w:r>
      <w:r w:rsidRPr="00660C30">
        <w:t xml:space="preserve">severe </w:t>
      </w:r>
      <w:r w:rsidR="00660C30" w:rsidRPr="00660C30">
        <w:t>accidents</w:t>
      </w:r>
      <w:r w:rsidR="00820BC7">
        <w:t>. H</w:t>
      </w:r>
      <w:r w:rsidR="00660C30" w:rsidRPr="00660C30">
        <w:t>owever,</w:t>
      </w:r>
      <w:r w:rsidRPr="00660C30">
        <w:t xml:space="preserve"> PSAs do not set safety goals to control the integrated risk of higher frequency, lower consequence events such as </w:t>
      </w:r>
      <w:r w:rsidR="00740C00" w:rsidRPr="00660C30">
        <w:t>anticipated operation occurrences (AOO) and design basis accidents (DBA)</w:t>
      </w:r>
      <w:r w:rsidRPr="00660C30">
        <w:t xml:space="preserve">. While PSA </w:t>
      </w:r>
      <w:r w:rsidR="00820BC7">
        <w:t>can</w:t>
      </w:r>
      <w:r w:rsidRPr="00660C30">
        <w:t xml:space="preserve"> potential</w:t>
      </w:r>
      <w:r w:rsidR="00820BC7">
        <w:t xml:space="preserve">ly </w:t>
      </w:r>
      <w:r w:rsidRPr="00660C30">
        <w:t xml:space="preserve">calculate </w:t>
      </w:r>
      <w:r w:rsidR="00820BC7">
        <w:t xml:space="preserve">the </w:t>
      </w:r>
      <w:r w:rsidRPr="00660C30">
        <w:t>risks of more frequent accidents, this capability is not commonly used.</w:t>
      </w:r>
    </w:p>
    <w:p w14:paraId="1851F71F" w14:textId="198311D5" w:rsidR="00F86508" w:rsidRDefault="00D80C4E" w:rsidP="00AB53D8">
      <w:pPr>
        <w:pStyle w:val="BodyText"/>
      </w:pPr>
      <w:r>
        <w:t xml:space="preserve">Dose </w:t>
      </w:r>
      <w:r w:rsidR="004E4B22">
        <w:t xml:space="preserve">limits or dose </w:t>
      </w:r>
      <w:r>
        <w:t xml:space="preserve">acceptance criteria </w:t>
      </w:r>
      <w:r w:rsidR="008C67CD">
        <w:t xml:space="preserve">are commonly used </w:t>
      </w:r>
      <w:r w:rsidR="000131EB">
        <w:t>to manage public</w:t>
      </w:r>
      <w:r w:rsidR="000D7581">
        <w:t xml:space="preserve"> </w:t>
      </w:r>
      <w:r w:rsidR="000D7581" w:rsidRPr="00911B58">
        <w:t>risk</w:t>
      </w:r>
      <w:r w:rsidR="000131EB">
        <w:t xml:space="preserve"> </w:t>
      </w:r>
      <w:r w:rsidR="008C67CD">
        <w:t>for more frequent transients and accident</w:t>
      </w:r>
      <w:r w:rsidR="000131EB">
        <w:t xml:space="preserve">s, </w:t>
      </w:r>
      <w:r w:rsidR="00825EC4">
        <w:t xml:space="preserve">including </w:t>
      </w:r>
      <w:r w:rsidR="000E7355">
        <w:t>AO</w:t>
      </w:r>
      <w:r w:rsidR="00740C00">
        <w:t>O</w:t>
      </w:r>
      <w:r w:rsidR="00825EC4">
        <w:t>s</w:t>
      </w:r>
      <w:r w:rsidR="000E7355">
        <w:t xml:space="preserve"> and DBA</w:t>
      </w:r>
      <w:r w:rsidR="00825EC4">
        <w:t>s</w:t>
      </w:r>
      <w:r w:rsidR="000131EB">
        <w:t xml:space="preserve">. </w:t>
      </w:r>
      <w:r w:rsidR="00825EC4">
        <w:t xml:space="preserve">These </w:t>
      </w:r>
      <w:r w:rsidR="008809F7">
        <w:t>criteria</w:t>
      </w:r>
      <w:r w:rsidR="004E4B22">
        <w:t xml:space="preserve"> are set </w:t>
      </w:r>
      <w:r w:rsidR="00687DC1">
        <w:t>to limit the consequences of</w:t>
      </w:r>
      <w:r w:rsidR="004E4B22">
        <w:t xml:space="preserve"> </w:t>
      </w:r>
      <w:r w:rsidR="00082727">
        <w:t>postulated</w:t>
      </w:r>
      <w:r w:rsidR="004E4B22">
        <w:t xml:space="preserve"> </w:t>
      </w:r>
      <w:r w:rsidR="001D0AE7">
        <w:t xml:space="preserve">bounding </w:t>
      </w:r>
      <w:r w:rsidR="00825EC4">
        <w:t xml:space="preserve">(worst-case) </w:t>
      </w:r>
      <w:r w:rsidR="001D0AE7">
        <w:t>accidents</w:t>
      </w:r>
      <w:r w:rsidR="00D311E8">
        <w:t xml:space="preserve">. </w:t>
      </w:r>
      <w:r w:rsidR="00825EC4">
        <w:t xml:space="preserve">However, they do not </w:t>
      </w:r>
      <w:r w:rsidR="00D311E8">
        <w:t xml:space="preserve">control the </w:t>
      </w:r>
      <w:r w:rsidR="00D311E8" w:rsidRPr="00600AE7">
        <w:rPr>
          <w:b/>
          <w:bCs/>
        </w:rPr>
        <w:t>total number</w:t>
      </w:r>
      <w:r w:rsidR="00D311E8" w:rsidRPr="00025AF0">
        <w:t xml:space="preserve"> of </w:t>
      </w:r>
      <w:r w:rsidR="00D311E8">
        <w:t>AOOs and DBAs</w:t>
      </w:r>
      <w:r w:rsidR="00082727">
        <w:t>;</w:t>
      </w:r>
      <w:r w:rsidR="00CE4FBF">
        <w:t xml:space="preserve"> </w:t>
      </w:r>
      <w:r w:rsidR="00825EC4">
        <w:t xml:space="preserve">or </w:t>
      </w:r>
      <w:r w:rsidR="00CE4FBF">
        <w:t>integrat</w:t>
      </w:r>
      <w:r w:rsidR="00825EC4">
        <w:t xml:space="preserve">e the </w:t>
      </w:r>
      <w:r w:rsidR="00CE4FBF" w:rsidRPr="003B6FDC">
        <w:rPr>
          <w:b/>
          <w:bCs/>
        </w:rPr>
        <w:t>cumulative risk</w:t>
      </w:r>
      <w:r w:rsidR="00CE4FBF">
        <w:t xml:space="preserve"> over all AOOs and DBAs</w:t>
      </w:r>
      <w:r w:rsidR="00206445">
        <w:t xml:space="preserve"> (see sub-section </w:t>
      </w:r>
      <w:r w:rsidR="00297E32">
        <w:t>4.2.3</w:t>
      </w:r>
      <w:r w:rsidR="00CE4FBF">
        <w:t xml:space="preserve">. </w:t>
      </w:r>
      <w:r w:rsidR="00825EC4">
        <w:t>Consequently</w:t>
      </w:r>
      <w:r w:rsidR="00082727">
        <w:t>, these s</w:t>
      </w:r>
      <w:r w:rsidR="002340F8">
        <w:t xml:space="preserve">implistic dose criteria </w:t>
      </w:r>
      <w:r w:rsidR="00825EC4">
        <w:t xml:space="preserve">fail to </w:t>
      </w:r>
      <w:r w:rsidR="002340F8">
        <w:t>distinguish complex facilit</w:t>
      </w:r>
      <w:r w:rsidR="00825EC4">
        <w:t xml:space="preserve">ies </w:t>
      </w:r>
      <w:r w:rsidR="002340F8">
        <w:t>with many potential accidents from simpler facilit</w:t>
      </w:r>
      <w:r w:rsidR="00825EC4">
        <w:t>ies</w:t>
      </w:r>
      <w:r w:rsidR="002340F8">
        <w:t xml:space="preserve"> with</w:t>
      </w:r>
      <w:r w:rsidR="00082727">
        <w:t xml:space="preserve"> </w:t>
      </w:r>
      <w:r w:rsidR="00660C30">
        <w:t>fewer potential accident</w:t>
      </w:r>
      <w:r w:rsidR="00627610">
        <w:t>.</w:t>
      </w:r>
    </w:p>
    <w:p w14:paraId="10C57D33" w14:textId="0F52014D" w:rsidR="00A8444F" w:rsidRDefault="00A8444F" w:rsidP="004C66D0">
      <w:pPr>
        <w:pStyle w:val="Heading1"/>
      </w:pPr>
      <w:bookmarkStart w:id="19" w:name="_Toc168908657"/>
      <w:r>
        <w:t>Discussion</w:t>
      </w:r>
      <w:r w:rsidR="00A40EC0">
        <w:t>s</w:t>
      </w:r>
      <w:bookmarkEnd w:id="19"/>
    </w:p>
    <w:p w14:paraId="063C6D26" w14:textId="1520F8C7" w:rsidR="00A8444F" w:rsidRDefault="004A04CA" w:rsidP="003861A7">
      <w:pPr>
        <w:pStyle w:val="Heading2"/>
      </w:pPr>
      <w:bookmarkStart w:id="20" w:name="_Ref167265277"/>
      <w:bookmarkStart w:id="21" w:name="_Toc168908658"/>
      <w:r>
        <w:t xml:space="preserve">Issues with </w:t>
      </w:r>
      <w:r w:rsidR="00A8444F">
        <w:t>Demonstration of “Unreasonable Risk”</w:t>
      </w:r>
      <w:bookmarkEnd w:id="20"/>
      <w:bookmarkEnd w:id="21"/>
    </w:p>
    <w:p w14:paraId="4A8F82D4" w14:textId="2552B20F" w:rsidR="00871724" w:rsidRPr="006E0442" w:rsidRDefault="00871724" w:rsidP="00AB53D8">
      <w:pPr>
        <w:pStyle w:val="BodyText"/>
      </w:pPr>
      <w:bookmarkStart w:id="22" w:name="OLE_LINK2"/>
      <w:bookmarkStart w:id="23" w:name="OLE_LINK3"/>
      <w:r w:rsidRPr="006E0442">
        <w:t xml:space="preserve">In accordance with the </w:t>
      </w:r>
      <w:r w:rsidR="006E0442" w:rsidRPr="000B221A">
        <w:t>IAEA</w:t>
      </w:r>
      <w:r w:rsidR="00E2456A">
        <w:t xml:space="preserve"> SF-1</w:t>
      </w:r>
      <w:r w:rsidR="0012748C">
        <w:t>,</w:t>
      </w:r>
      <w:r w:rsidR="006E0442" w:rsidRPr="000B221A">
        <w:t xml:space="preserve"> Safety Principle 4</w:t>
      </w:r>
      <w:r w:rsidRPr="006E0442">
        <w:t xml:space="preserve">, </w:t>
      </w:r>
      <w:r w:rsidR="006208A5">
        <w:t xml:space="preserve">risks from a nuclear facility must be justified by its benefits. This can be assessed through qualitative safety goals to ensure that </w:t>
      </w:r>
      <w:r w:rsidRPr="006E0442">
        <w:t xml:space="preserve">the risks </w:t>
      </w:r>
      <w:r w:rsidR="00444799">
        <w:t>associated with</w:t>
      </w:r>
      <w:r w:rsidRPr="006E0442">
        <w:t xml:space="preserve"> </w:t>
      </w:r>
      <w:r w:rsidR="00444799">
        <w:t xml:space="preserve">a </w:t>
      </w:r>
      <w:r w:rsidRPr="006E0442">
        <w:t xml:space="preserve">reactor facility operation should not </w:t>
      </w:r>
      <w:r w:rsidR="00D0006A">
        <w:t xml:space="preserve">significantly </w:t>
      </w:r>
      <w:r w:rsidRPr="006E0442">
        <w:t>contribut</w:t>
      </w:r>
      <w:r w:rsidR="00AE505A">
        <w:t>e</w:t>
      </w:r>
      <w:r w:rsidRPr="006E0442">
        <w:t xml:space="preserve"> to already existing risks</w:t>
      </w:r>
      <w:r w:rsidR="00D0006A">
        <w:t>,</w:t>
      </w:r>
      <w:r w:rsidRPr="006E0442">
        <w:t xml:space="preserve"> and </w:t>
      </w:r>
      <w:r w:rsidR="00D0006A">
        <w:t xml:space="preserve">they </w:t>
      </w:r>
      <w:r w:rsidRPr="006E0442">
        <w:t xml:space="preserve">should be comparable to or </w:t>
      </w:r>
      <w:r w:rsidR="00D0006A">
        <w:t>lower</w:t>
      </w:r>
      <w:r w:rsidR="00D0006A" w:rsidRPr="006E0442">
        <w:t xml:space="preserve"> </w:t>
      </w:r>
      <w:r w:rsidRPr="006E0442">
        <w:t xml:space="preserve">than risks </w:t>
      </w:r>
      <w:r w:rsidR="00D0006A">
        <w:t>posed by</w:t>
      </w:r>
      <w:r w:rsidR="00D0006A" w:rsidRPr="006E0442">
        <w:t xml:space="preserve"> </w:t>
      </w:r>
      <w:r w:rsidR="00EA7F6B">
        <w:t>alternative energy</w:t>
      </w:r>
      <w:r w:rsidR="00EA7F6B" w:rsidRPr="006E0442">
        <w:t xml:space="preserve"> </w:t>
      </w:r>
      <w:r w:rsidRPr="006E0442">
        <w:t xml:space="preserve">generation technologies. </w:t>
      </w:r>
    </w:p>
    <w:p w14:paraId="6CCD63EE" w14:textId="6FC269BF" w:rsidR="00EF449A" w:rsidRDefault="00C90270" w:rsidP="00AB53D8">
      <w:pPr>
        <w:pStyle w:val="BodyText"/>
      </w:pPr>
      <w:r>
        <w:t xml:space="preserve">Understanding </w:t>
      </w:r>
      <w:r w:rsidR="00871724" w:rsidRPr="006E0442">
        <w:t>what could be considered a ‘reasonable risk’</w:t>
      </w:r>
      <w:r>
        <w:t xml:space="preserve"> to which a population is exposed in everyday life</w:t>
      </w:r>
      <w:r w:rsidR="00871724" w:rsidRPr="006E0442">
        <w:t xml:space="preserve">, </w:t>
      </w:r>
      <w:r>
        <w:t>in</w:t>
      </w:r>
      <w:r w:rsidR="00EF449A">
        <w:t xml:space="preserve"> </w:t>
      </w:r>
      <w:r w:rsidR="004F6F15">
        <w:t>OECD countries</w:t>
      </w:r>
      <w:r w:rsidR="00EF449A">
        <w:t>,</w:t>
      </w:r>
      <w:r w:rsidR="00871724" w:rsidRPr="006E0442">
        <w:t xml:space="preserve"> cancer was the </w:t>
      </w:r>
      <w:r w:rsidR="00641749">
        <w:t>second highest</w:t>
      </w:r>
      <w:r w:rsidR="00641749" w:rsidRPr="006E0442">
        <w:t xml:space="preserve"> </w:t>
      </w:r>
      <w:r w:rsidR="00871724" w:rsidRPr="006E0442">
        <w:t xml:space="preserve">cause of death at </w:t>
      </w:r>
      <w:r w:rsidR="00265110">
        <w:t>21</w:t>
      </w:r>
      <w:r w:rsidR="00871724" w:rsidRPr="006E0442">
        <w:t xml:space="preserve">% </w:t>
      </w:r>
      <w:r w:rsidR="008F25E2">
        <w:t>in</w:t>
      </w:r>
      <w:r w:rsidR="00641749">
        <w:t xml:space="preserve"> 2021</w:t>
      </w:r>
      <w:r w:rsidR="008F25E2">
        <w:t xml:space="preserve"> </w:t>
      </w:r>
      <w:r w:rsidR="001230B6">
        <w:t>[</w:t>
      </w:r>
      <w:r w:rsidR="00E766A7">
        <w:t>1</w:t>
      </w:r>
      <w:r w:rsidR="00CF672E">
        <w:t>3</w:t>
      </w:r>
      <w:r w:rsidR="001230B6">
        <w:t>]</w:t>
      </w:r>
      <w:r w:rsidR="008F25E2">
        <w:t xml:space="preserve"> </w:t>
      </w:r>
      <w:r w:rsidR="00871724" w:rsidRPr="006E0442">
        <w:t>for all types of cancer. With</w:t>
      </w:r>
      <w:r w:rsidR="001126C6">
        <w:t xml:space="preserve"> an average</w:t>
      </w:r>
      <w:r w:rsidR="00871724" w:rsidRPr="006E0442">
        <w:t xml:space="preserve"> life expectancy at birth of </w:t>
      </w:r>
      <w:r w:rsidR="00520152">
        <w:t xml:space="preserve">80.3 </w:t>
      </w:r>
      <w:r w:rsidR="008F25E2">
        <w:t>years</w:t>
      </w:r>
      <w:r w:rsidR="00871724" w:rsidRPr="006E0442">
        <w:t xml:space="preserve">, </w:t>
      </w:r>
      <w:r w:rsidR="008F25E2">
        <w:t xml:space="preserve">this implies that </w:t>
      </w:r>
      <w:r w:rsidR="00871724" w:rsidRPr="006E0442">
        <w:t>the average</w:t>
      </w:r>
      <w:r w:rsidR="00EF449A">
        <w:t xml:space="preserve"> </w:t>
      </w:r>
      <w:r w:rsidR="00871724" w:rsidRPr="006E0442">
        <w:t xml:space="preserve">annual probability for </w:t>
      </w:r>
      <w:r w:rsidR="004C5964">
        <w:t>a member of the OECD population</w:t>
      </w:r>
      <w:r w:rsidR="00871724" w:rsidRPr="006E0442">
        <w:t xml:space="preserve"> to die from cancer</w:t>
      </w:r>
      <w:r w:rsidR="001C2D8A">
        <w:t xml:space="preserve"> </w:t>
      </w:r>
      <w:r w:rsidR="00871724" w:rsidRPr="006E0442">
        <w:t>is 0.</w:t>
      </w:r>
      <w:r w:rsidR="00424912">
        <w:t>21</w:t>
      </w:r>
      <w:r w:rsidR="00424912" w:rsidRPr="006E0442">
        <w:t xml:space="preserve"> </w:t>
      </w:r>
      <w:r w:rsidR="00871724" w:rsidRPr="006E0442">
        <w:t xml:space="preserve">/ </w:t>
      </w:r>
      <w:r w:rsidR="00424912">
        <w:t>80.3</w:t>
      </w:r>
      <w:r w:rsidR="00424912" w:rsidRPr="006E0442">
        <w:t xml:space="preserve"> </w:t>
      </w:r>
      <w:r w:rsidR="00871724" w:rsidRPr="006E0442">
        <w:t xml:space="preserve">= </w:t>
      </w:r>
      <w:r w:rsidR="00740BAB">
        <w:t>2.6</w:t>
      </w:r>
      <w:r w:rsidR="00D53CD2">
        <w:t>16</w:t>
      </w:r>
      <w:r w:rsidR="00871724" w:rsidRPr="006E0442">
        <w:rPr>
          <w:rFonts w:ascii="Abadi Extra Light" w:hAnsi="Abadi Extra Light"/>
        </w:rPr>
        <w:t>x</w:t>
      </w:r>
      <w:r w:rsidR="00871724" w:rsidRPr="006E0442">
        <w:t>10</w:t>
      </w:r>
      <w:r w:rsidR="00871724" w:rsidRPr="006E0442">
        <w:rPr>
          <w:vertAlign w:val="superscript"/>
        </w:rPr>
        <w:t>-3</w:t>
      </w:r>
      <w:r w:rsidR="00871724" w:rsidRPr="006E0442">
        <w:t xml:space="preserve"> </w:t>
      </w:r>
      <w:r w:rsidR="001C2D8A">
        <w:t>/</w:t>
      </w:r>
      <w:r w:rsidR="00871724" w:rsidRPr="006E0442">
        <w:t>y.</w:t>
      </w:r>
    </w:p>
    <w:p w14:paraId="30F8A9D8" w14:textId="53210E31" w:rsidR="00E23C47" w:rsidRPr="006E0442" w:rsidRDefault="00871724" w:rsidP="00AB53D8">
      <w:pPr>
        <w:pStyle w:val="BodyText"/>
      </w:pPr>
      <w:r w:rsidRPr="006E0442">
        <w:t xml:space="preserve">To assess </w:t>
      </w:r>
      <w:r w:rsidR="0051527F">
        <w:t xml:space="preserve">radiation </w:t>
      </w:r>
      <w:r w:rsidRPr="006E0442">
        <w:t>risks, the ICRP Publication 103 recommends a risk coefficient for cancer of 0.055 Sv</w:t>
      </w:r>
      <w:r w:rsidRPr="006E0442">
        <w:rPr>
          <w:vertAlign w:val="superscript"/>
        </w:rPr>
        <w:t>-1</w:t>
      </w:r>
      <w:r w:rsidRPr="006E0442">
        <w:t xml:space="preserve"> [</w:t>
      </w:r>
      <w:r w:rsidR="00735942">
        <w:t>1</w:t>
      </w:r>
      <w:r w:rsidR="00507D34">
        <w:t>0</w:t>
      </w:r>
      <w:r w:rsidRPr="006E0442">
        <w:t xml:space="preserve">]. </w:t>
      </w:r>
      <w:r w:rsidR="00854326">
        <w:t>This</w:t>
      </w:r>
      <w:r w:rsidRPr="006E0442">
        <w:t xml:space="preserve"> coefficient is based on the LNT</w:t>
      </w:r>
      <w:r w:rsidR="00BB6C0F">
        <w:t xml:space="preserve"> </w:t>
      </w:r>
      <w:r w:rsidRPr="006E0442">
        <w:t>assumption</w:t>
      </w:r>
      <w:r w:rsidR="007560A7">
        <w:t xml:space="preserve"> </w:t>
      </w:r>
      <w:r w:rsidR="00854326">
        <w:t>and</w:t>
      </w:r>
      <w:r w:rsidRPr="006E0442">
        <w:t xml:space="preserve"> </w:t>
      </w:r>
      <w:r w:rsidR="00605651">
        <w:t>is</w:t>
      </w:r>
      <w:r w:rsidRPr="006E0442">
        <w:t xml:space="preserve"> conservative, particularly at low doses.</w:t>
      </w:r>
      <w:r w:rsidR="005F0C3F">
        <w:t xml:space="preserve"> </w:t>
      </w:r>
      <w:r w:rsidR="00E23C47">
        <w:t xml:space="preserve">Applying </w:t>
      </w:r>
      <w:r w:rsidRPr="006E0442">
        <w:t>the ICRP risk coefficient</w:t>
      </w:r>
      <w:r w:rsidR="00F92266">
        <w:t xml:space="preserve"> and </w:t>
      </w:r>
      <w:r w:rsidR="006305A1">
        <w:t>a</w:t>
      </w:r>
      <w:r w:rsidR="00D02C04">
        <w:t xml:space="preserve"> typical</w:t>
      </w:r>
      <w:r w:rsidR="00CA77DD" w:rsidRPr="006E0442">
        <w:t xml:space="preserve"> dose acceptance criterion of 20 mSv </w:t>
      </w:r>
      <w:r w:rsidR="00CF6335">
        <w:t>to</w:t>
      </w:r>
      <w:r w:rsidR="00CF6335" w:rsidRPr="006E0442">
        <w:t xml:space="preserve"> </w:t>
      </w:r>
      <w:r w:rsidR="00CA77DD" w:rsidRPr="006E0442">
        <w:t>the highest frequency DBA (</w:t>
      </w:r>
      <w:r w:rsidR="00D02C04">
        <w:t xml:space="preserve">widely agree to be </w:t>
      </w:r>
      <w:r w:rsidR="00CA77DD" w:rsidRPr="006E0442">
        <w:t>10</w:t>
      </w:r>
      <w:r w:rsidR="00CA77DD" w:rsidRPr="006E0442">
        <w:rPr>
          <w:vertAlign w:val="superscript"/>
        </w:rPr>
        <w:t>-2</w:t>
      </w:r>
      <w:r w:rsidR="00CA77DD" w:rsidRPr="006E0442">
        <w:t xml:space="preserve"> y</w:t>
      </w:r>
      <w:r w:rsidR="00CA77DD" w:rsidRPr="006E0442">
        <w:rPr>
          <w:vertAlign w:val="superscript"/>
        </w:rPr>
        <w:t>-1</w:t>
      </w:r>
      <w:r w:rsidR="00CA77DD" w:rsidRPr="006E0442">
        <w:t>)</w:t>
      </w:r>
      <w:r w:rsidR="00CA77DD">
        <w:t xml:space="preserve"> </w:t>
      </w:r>
      <w:r w:rsidRPr="006E0442">
        <w:t>the estimated risk to the most exposed person</w:t>
      </w:r>
      <w:r w:rsidR="000B5C94">
        <w:t xml:space="preserve"> can be calculated</w:t>
      </w:r>
      <w:r w:rsidR="00CA77DD">
        <w:t xml:space="preserve">. </w:t>
      </w:r>
      <w:r w:rsidRPr="006E0442">
        <w:t>The individual risk from such a dose would be: 0.055 Sv</w:t>
      </w:r>
      <w:r w:rsidRPr="006E0442">
        <w:rPr>
          <w:vertAlign w:val="superscript"/>
        </w:rPr>
        <w:t>-1</w:t>
      </w:r>
      <w:r w:rsidRPr="006E0442">
        <w:t xml:space="preserve"> </w:t>
      </w:r>
      <w:r w:rsidRPr="006E0442">
        <w:rPr>
          <w:rFonts w:ascii="Abadi Extra Light" w:hAnsi="Abadi Extra Light"/>
        </w:rPr>
        <w:t>x</w:t>
      </w:r>
      <w:r w:rsidRPr="006E0442">
        <w:t xml:space="preserve"> 0.02 </w:t>
      </w:r>
      <w:proofErr w:type="spellStart"/>
      <w:r w:rsidRPr="006E0442">
        <w:t>Sv</w:t>
      </w:r>
      <w:proofErr w:type="spellEnd"/>
      <w:r w:rsidRPr="006E0442">
        <w:t xml:space="preserve"> </w:t>
      </w:r>
      <w:r w:rsidRPr="006E0442">
        <w:rPr>
          <w:rFonts w:ascii="Abadi Extra Light" w:hAnsi="Abadi Extra Light"/>
        </w:rPr>
        <w:t>x</w:t>
      </w:r>
      <w:r w:rsidRPr="006E0442">
        <w:t xml:space="preserve"> 10</w:t>
      </w:r>
      <w:r w:rsidRPr="006E0442">
        <w:rPr>
          <w:vertAlign w:val="superscript"/>
        </w:rPr>
        <w:t>-2</w:t>
      </w:r>
      <w:r w:rsidRPr="006E0442">
        <w:t xml:space="preserve"> y</w:t>
      </w:r>
      <w:r w:rsidRPr="006E0442">
        <w:rPr>
          <w:vertAlign w:val="superscript"/>
        </w:rPr>
        <w:t>-1</w:t>
      </w:r>
      <w:r w:rsidRPr="006E0442">
        <w:t xml:space="preserve"> = </w:t>
      </w:r>
      <w:r w:rsidRPr="00035327">
        <w:rPr>
          <w:b/>
          <w:bCs/>
        </w:rPr>
        <w:t>1.1</w:t>
      </w:r>
      <w:r w:rsidRPr="00035327">
        <w:rPr>
          <w:rFonts w:ascii="Abadi Extra Light" w:hAnsi="Abadi Extra Light"/>
          <w:b/>
          <w:bCs/>
        </w:rPr>
        <w:t xml:space="preserve"> x</w:t>
      </w:r>
      <w:r w:rsidR="00416224" w:rsidRPr="00035327">
        <w:rPr>
          <w:rFonts w:ascii="Abadi Extra Light" w:hAnsi="Abadi Extra Light"/>
          <w:b/>
          <w:bCs/>
        </w:rPr>
        <w:t xml:space="preserve"> </w:t>
      </w:r>
      <w:r w:rsidRPr="00035327">
        <w:rPr>
          <w:b/>
          <w:bCs/>
        </w:rPr>
        <w:t>10</w:t>
      </w:r>
      <w:r w:rsidRPr="00035327">
        <w:rPr>
          <w:b/>
          <w:bCs/>
          <w:vertAlign w:val="superscript"/>
        </w:rPr>
        <w:t>-5</w:t>
      </w:r>
      <w:r w:rsidRPr="00035327">
        <w:rPr>
          <w:b/>
          <w:bCs/>
        </w:rPr>
        <w:t xml:space="preserve"> y</w:t>
      </w:r>
      <w:r w:rsidRPr="00035327">
        <w:rPr>
          <w:b/>
          <w:bCs/>
          <w:vertAlign w:val="superscript"/>
        </w:rPr>
        <w:t>-1</w:t>
      </w:r>
      <w:r w:rsidRPr="006E0442">
        <w:t>.</w:t>
      </w:r>
    </w:p>
    <w:p w14:paraId="43A1CF26" w14:textId="725CF50D" w:rsidR="00871724" w:rsidRPr="006E0442" w:rsidRDefault="00871724" w:rsidP="0049270E">
      <w:pPr>
        <w:pStyle w:val="BodyText"/>
      </w:pPr>
      <w:r w:rsidRPr="006E0442">
        <w:t xml:space="preserve">The above calculation gives a dose for the most </w:t>
      </w:r>
      <w:r w:rsidRPr="001E3090">
        <w:t xml:space="preserve">frequent accident in the DBA range. It would increase the person’s lifetime risk of a fatal cancer from </w:t>
      </w:r>
      <w:r w:rsidR="00750C63">
        <w:t>2.6</w:t>
      </w:r>
      <w:r w:rsidR="00D53CD2">
        <w:t>16</w:t>
      </w:r>
      <w:r w:rsidRPr="001E3090">
        <w:rPr>
          <w:rFonts w:ascii="Abadi Extra Light" w:hAnsi="Abadi Extra Light"/>
        </w:rPr>
        <w:t>x</w:t>
      </w:r>
      <w:r w:rsidRPr="001E3090">
        <w:t>10</w:t>
      </w:r>
      <w:r w:rsidRPr="001E3090">
        <w:rPr>
          <w:vertAlign w:val="superscript"/>
        </w:rPr>
        <w:t>-3</w:t>
      </w:r>
      <w:r w:rsidRPr="001E3090">
        <w:t xml:space="preserve"> to </w:t>
      </w:r>
      <w:r w:rsidR="00D53CD2">
        <w:t>2.6</w:t>
      </w:r>
      <w:r w:rsidR="007D7F6E">
        <w:t>2</w:t>
      </w:r>
      <w:r w:rsidR="00E26F29">
        <w:t>7</w:t>
      </w:r>
      <w:r w:rsidRPr="001E3090">
        <w:rPr>
          <w:rFonts w:ascii="Abadi Extra Light" w:hAnsi="Abadi Extra Light"/>
        </w:rPr>
        <w:t>x</w:t>
      </w:r>
      <w:r w:rsidRPr="001E3090">
        <w:t>10</w:t>
      </w:r>
      <w:r w:rsidRPr="001E3090">
        <w:rPr>
          <w:vertAlign w:val="superscript"/>
        </w:rPr>
        <w:t>-3</w:t>
      </w:r>
      <w:r w:rsidRPr="001E3090">
        <w:t xml:space="preserve"> y</w:t>
      </w:r>
      <w:r w:rsidRPr="001E3090">
        <w:rPr>
          <w:vertAlign w:val="superscript"/>
        </w:rPr>
        <w:t>-1</w:t>
      </w:r>
      <w:r w:rsidRPr="001E3090">
        <w:t>, an increase of 0.</w:t>
      </w:r>
      <w:r w:rsidR="00143040">
        <w:t>4</w:t>
      </w:r>
      <w:r w:rsidR="00143040" w:rsidRPr="001E3090">
        <w:t>2</w:t>
      </w:r>
      <w:r w:rsidRPr="001E3090">
        <w:t>%, i.e. it would increase the person’s risk of death from fatal cancer from</w:t>
      </w:r>
      <w:r w:rsidRPr="006E0442">
        <w:t xml:space="preserve"> </w:t>
      </w:r>
      <w:r w:rsidR="002C1B14">
        <w:t>21</w:t>
      </w:r>
      <w:r w:rsidRPr="006E0442">
        <w:t xml:space="preserve">% to </w:t>
      </w:r>
      <w:r w:rsidR="00511036">
        <w:t>21.42</w:t>
      </w:r>
      <w:r w:rsidRPr="006E0442">
        <w:t xml:space="preserve">%. </w:t>
      </w:r>
      <w:r w:rsidR="00552ADD">
        <w:t xml:space="preserve">While it is not </w:t>
      </w:r>
      <w:r w:rsidR="00E23C47">
        <w:t>negligeable, t</w:t>
      </w:r>
      <w:r w:rsidRPr="006E0442">
        <w:t>he increase in public risk is small (less than the typical annual variation). Thus, at the high-</w:t>
      </w:r>
      <w:r w:rsidRPr="006E0442">
        <w:lastRenderedPageBreak/>
        <w:t>frequency end of the DBA frequency range, such a change in risk is in keeping with the qualitative safety goal objectives. However, at the low frequency bound of the DBA range</w:t>
      </w:r>
      <w:r w:rsidR="00FD613B">
        <w:rPr>
          <w:rStyle w:val="FootnoteReference"/>
        </w:rPr>
        <w:footnoteReference w:id="2"/>
      </w:r>
      <w:r w:rsidRPr="006E0442">
        <w:t xml:space="preserve">, the risk would be increased from </w:t>
      </w:r>
      <w:r w:rsidR="00511036">
        <w:t>21</w:t>
      </w:r>
      <w:r w:rsidRPr="006E0442">
        <w:t xml:space="preserve">% to </w:t>
      </w:r>
      <w:r w:rsidR="006A59F1">
        <w:t>21.000</w:t>
      </w:r>
      <w:r w:rsidR="007C1983">
        <w:t>4</w:t>
      </w:r>
      <w:r w:rsidR="008462E2">
        <w:t>2</w:t>
      </w:r>
      <w:r w:rsidRPr="006E0442">
        <w:t xml:space="preserve">%, which is </w:t>
      </w:r>
      <w:r w:rsidR="00EB1568">
        <w:t>i</w:t>
      </w:r>
      <w:r w:rsidR="009A4B28">
        <w:t xml:space="preserve">nsignificant </w:t>
      </w:r>
      <w:r w:rsidRPr="006E0442">
        <w:t>and greatly exceeds the objective of the qualitative safety goals.</w:t>
      </w:r>
      <w:r w:rsidR="00400138">
        <w:t xml:space="preserve"> </w:t>
      </w:r>
      <w:r w:rsidRPr="006E0442">
        <w:t xml:space="preserve">Application of a limit that is reasonable for 1-in-100-year accidents to 1-in-100,000-year accidents is </w:t>
      </w:r>
      <w:r w:rsidR="009A4B28">
        <w:t xml:space="preserve">therefore </w:t>
      </w:r>
      <w:r w:rsidRPr="006E0442">
        <w:t>not risk informed.</w:t>
      </w:r>
      <w:r w:rsidR="009A4B28">
        <w:t xml:space="preserve"> </w:t>
      </w:r>
    </w:p>
    <w:p w14:paraId="22B0DB3B" w14:textId="1812867F" w:rsidR="00A8444F" w:rsidRDefault="00A8444F" w:rsidP="003861A7">
      <w:pPr>
        <w:pStyle w:val="Heading2"/>
      </w:pPr>
      <w:bookmarkStart w:id="24" w:name="_Toc168908659"/>
      <w:r>
        <w:t xml:space="preserve">Issues with </w:t>
      </w:r>
      <w:r w:rsidR="00CB3D58">
        <w:t>Quan</w:t>
      </w:r>
      <w:r w:rsidR="004E0E3C">
        <w:t>t</w:t>
      </w:r>
      <w:r w:rsidR="00CB3D58">
        <w:t xml:space="preserve">itative </w:t>
      </w:r>
      <w:r>
        <w:t>Safety Goals</w:t>
      </w:r>
      <w:bookmarkEnd w:id="24"/>
    </w:p>
    <w:p w14:paraId="6DE8BD5F" w14:textId="4CB22FFA" w:rsidR="00CB3D5B" w:rsidRPr="00976D58" w:rsidRDefault="00CB3D5B" w:rsidP="00766108">
      <w:pPr>
        <w:pStyle w:val="Heading3"/>
      </w:pPr>
      <w:r w:rsidRPr="00976D58">
        <w:t xml:space="preserve">Probabilistic Safety Goals </w:t>
      </w:r>
    </w:p>
    <w:p w14:paraId="5FB19FAE" w14:textId="7287B7A7" w:rsidR="00B06990" w:rsidRDefault="00B06990" w:rsidP="00AB53D8">
      <w:pPr>
        <w:pStyle w:val="BodyText"/>
      </w:pPr>
      <w:bookmarkStart w:id="25" w:name="OLE_LINK9"/>
      <w:r>
        <w:t xml:space="preserve">In general, the numerical safety goals are set “per reactor” and take no account of reactor size. Introducing additional safety goals “per plant” would partly address the issues related to modular plants; however, a careful definition of what constitutes a “plant” </w:t>
      </w:r>
      <w:r w:rsidRPr="002F1587">
        <w:t>would</w:t>
      </w:r>
      <w:r>
        <w:t xml:space="preserve"> be needed. </w:t>
      </w:r>
    </w:p>
    <w:bookmarkEnd w:id="25"/>
    <w:p w14:paraId="01C7704E" w14:textId="4D5A666A" w:rsidR="00CB3D5B" w:rsidRPr="000E78ED" w:rsidRDefault="000F4892" w:rsidP="00AB53D8">
      <w:pPr>
        <w:pStyle w:val="BodyText"/>
      </w:pPr>
      <w:r w:rsidRPr="00766108">
        <w:t>Setting s</w:t>
      </w:r>
      <w:r w:rsidR="00CB3D5B" w:rsidRPr="00766108">
        <w:t xml:space="preserve">ite-based safety goals </w:t>
      </w:r>
      <w:r w:rsidRPr="00766108">
        <w:t xml:space="preserve">should </w:t>
      </w:r>
      <w:r w:rsidR="00CB3D5B" w:rsidRPr="00766108">
        <w:t xml:space="preserve">maintain a balance between cost and benefit, though </w:t>
      </w:r>
      <w:r w:rsidR="00574C2F">
        <w:t xml:space="preserve">it is </w:t>
      </w:r>
      <w:r w:rsidRPr="00766108">
        <w:t>complicated by various</w:t>
      </w:r>
      <w:r w:rsidR="00CB3D5B" w:rsidRPr="00766108">
        <w:t xml:space="preserve"> confounding factors</w:t>
      </w:r>
      <w:r w:rsidRPr="00766108">
        <w:t xml:space="preserve">. One </w:t>
      </w:r>
      <w:r w:rsidR="00207A7E" w:rsidRPr="00766108">
        <w:t>challenge</w:t>
      </w:r>
      <w:r w:rsidR="00CB3D5B" w:rsidRPr="00766108">
        <w:t xml:space="preserve"> </w:t>
      </w:r>
      <w:r w:rsidRPr="00766108">
        <w:t xml:space="preserve">is the </w:t>
      </w:r>
      <w:r w:rsidR="00CB3D5B" w:rsidRPr="00766108">
        <w:t xml:space="preserve">sharing </w:t>
      </w:r>
      <w:r w:rsidRPr="00766108">
        <w:t xml:space="preserve">of </w:t>
      </w:r>
      <w:r w:rsidR="00CB3D5B" w:rsidRPr="00766108">
        <w:t xml:space="preserve">the “risk budget” between different plants on a </w:t>
      </w:r>
      <w:r w:rsidRPr="00766108">
        <w:t>site, which</w:t>
      </w:r>
      <w:r w:rsidR="00CB3D5B" w:rsidRPr="00766108">
        <w:t xml:space="preserve"> may include older plant designed to earlier standards. </w:t>
      </w:r>
    </w:p>
    <w:p w14:paraId="5B2C244B" w14:textId="42428F49" w:rsidR="00CB3D5B" w:rsidRDefault="00CB3D5B" w:rsidP="00AB53D8">
      <w:pPr>
        <w:pStyle w:val="BodyText"/>
      </w:pPr>
      <w:r w:rsidRPr="003D5253">
        <w:t xml:space="preserve">A further complicating factor is </w:t>
      </w:r>
      <w:r w:rsidR="000F4892" w:rsidRPr="003D5253">
        <w:t>focusing solely on</w:t>
      </w:r>
      <w:r w:rsidRPr="003D5253">
        <w:t xml:space="preserve"> radiation risks. Site or location-based safety goals may prevent adding a new reactor adjacent to an existing plant as the local “risk budget” may already have been taken by the older facility. However, siting next to a chemical plant or other industrial facility </w:t>
      </w:r>
      <w:r w:rsidR="008401A3" w:rsidRPr="003D5253">
        <w:t xml:space="preserve">is </w:t>
      </w:r>
      <w:r w:rsidR="000F4892" w:rsidRPr="003D5253">
        <w:t>not</w:t>
      </w:r>
      <w:r w:rsidRPr="003D5253">
        <w:t xml:space="preserve"> </w:t>
      </w:r>
      <w:r w:rsidR="00207A7E" w:rsidRPr="003D5253">
        <w:t xml:space="preserve">factored </w:t>
      </w:r>
      <w:r w:rsidRPr="003D5253">
        <w:t>in the radiation risk. In such a case</w:t>
      </w:r>
      <w:r w:rsidR="000F4892" w:rsidRPr="003D5253">
        <w:t>,</w:t>
      </w:r>
      <w:r w:rsidRPr="003D5253">
        <w:t xml:space="preserve"> the risk to the local population from the industrial facility (e.g. chemical leaks, increased transportation risks, etc.) may be higher than </w:t>
      </w:r>
      <w:r w:rsidR="000F4892" w:rsidRPr="003D5253">
        <w:t xml:space="preserve">that </w:t>
      </w:r>
      <w:r w:rsidRPr="003D5253">
        <w:t>f</w:t>
      </w:r>
      <w:r w:rsidR="0050775C" w:rsidRPr="003D5253">
        <w:t>rom</w:t>
      </w:r>
      <w:r w:rsidRPr="003D5253">
        <w:t xml:space="preserve"> older nuclear plant.</w:t>
      </w:r>
      <w:r w:rsidRPr="000E78ED">
        <w:t xml:space="preserve"> </w:t>
      </w:r>
    </w:p>
    <w:p w14:paraId="2B49229E" w14:textId="009D2616" w:rsidR="00A8444F" w:rsidRPr="000C31BF" w:rsidRDefault="00A8444F" w:rsidP="00766108">
      <w:pPr>
        <w:pStyle w:val="Heading3"/>
      </w:pPr>
      <w:r w:rsidRPr="000C31BF">
        <w:t xml:space="preserve">Deterministic </w:t>
      </w:r>
      <w:r w:rsidR="00A134C3" w:rsidRPr="000C31BF">
        <w:t>Dose Criteria</w:t>
      </w:r>
    </w:p>
    <w:p w14:paraId="5A9D7594" w14:textId="56BBA337" w:rsidR="00233DA4" w:rsidRDefault="002D6CBD" w:rsidP="00AB53D8">
      <w:pPr>
        <w:pStyle w:val="BodyText"/>
      </w:pPr>
      <w:bookmarkStart w:id="26" w:name="OLE_LINK1"/>
      <w:bookmarkStart w:id="27" w:name="OLE_LINK15"/>
      <w:r>
        <w:t>I</w:t>
      </w:r>
      <w:r w:rsidRPr="00290E1C">
        <w:t xml:space="preserve">n many </w:t>
      </w:r>
      <w:r w:rsidR="000E72DD">
        <w:t xml:space="preserve">countries </w:t>
      </w:r>
      <w:r>
        <w:t xml:space="preserve">the </w:t>
      </w:r>
      <w:r w:rsidR="001E6513">
        <w:t xml:space="preserve">deterministic dose criteria are </w:t>
      </w:r>
      <w:r w:rsidR="00FF7880">
        <w:t xml:space="preserve">implemented </w:t>
      </w:r>
      <w:r w:rsidR="001E6513">
        <w:t>as dose limits for the most exposed individual during any single accident (AOOs and DBAs).</w:t>
      </w:r>
      <w:r w:rsidR="00FF7880">
        <w:t xml:space="preserve"> </w:t>
      </w:r>
      <w:r w:rsidR="00160978">
        <w:t>D</w:t>
      </w:r>
      <w:r w:rsidR="00290E1C" w:rsidRPr="00290E1C">
        <w:t xml:space="preserve">eterministic regulatory dose criteria for accidents less frequent than </w:t>
      </w:r>
      <w:r w:rsidR="00290E1C">
        <w:t xml:space="preserve">DBAs </w:t>
      </w:r>
      <w:r w:rsidR="00290E1C" w:rsidRPr="00290E1C">
        <w:t xml:space="preserve">are not </w:t>
      </w:r>
      <w:r w:rsidR="00B7196E">
        <w:t>typically</w:t>
      </w:r>
      <w:r w:rsidR="00B7196E" w:rsidRPr="00290E1C">
        <w:t xml:space="preserve"> </w:t>
      </w:r>
      <w:r w:rsidR="00294F81">
        <w:t>established</w:t>
      </w:r>
      <w:r w:rsidR="00ED35D5">
        <w:t xml:space="preserve">, </w:t>
      </w:r>
      <w:r w:rsidR="00B7196E">
        <w:t>since risk</w:t>
      </w:r>
      <w:r w:rsidR="00ED35D5">
        <w:t>s</w:t>
      </w:r>
      <w:r w:rsidR="00B7196E">
        <w:t xml:space="preserve"> from </w:t>
      </w:r>
      <w:r w:rsidR="00160978">
        <w:t xml:space="preserve">beyond </w:t>
      </w:r>
      <w:r w:rsidR="002829C3">
        <w:t>design basis accidents are adequately controlled</w:t>
      </w:r>
      <w:r w:rsidR="00093E01">
        <w:t xml:space="preserve"> by PSA safety goals</w:t>
      </w:r>
      <w:r w:rsidR="00290E1C">
        <w:t>.</w:t>
      </w:r>
    </w:p>
    <w:p w14:paraId="0F322EC7" w14:textId="1222D1C4" w:rsidR="00D463B0" w:rsidRDefault="00EB54C8" w:rsidP="00FD0666">
      <w:pPr>
        <w:pStyle w:val="BodyText"/>
      </w:pPr>
      <w:r>
        <w:t>A weakness of</w:t>
      </w:r>
      <w:r w:rsidR="00751064">
        <w:t xml:space="preserve"> setting</w:t>
      </w:r>
      <w:r>
        <w:t xml:space="preserve"> the </w:t>
      </w:r>
      <w:r w:rsidR="00751064">
        <w:t xml:space="preserve">DSA dose limits </w:t>
      </w:r>
      <w:r w:rsidR="00233DA4">
        <w:t xml:space="preserve">for single accidents is that it </w:t>
      </w:r>
      <w:r w:rsidR="00ED35D5">
        <w:t>fails</w:t>
      </w:r>
      <w:r w:rsidR="00233DA4">
        <w:t xml:space="preserve"> </w:t>
      </w:r>
      <w:r w:rsidR="00ED35D5">
        <w:t>t</w:t>
      </w:r>
      <w:r w:rsidR="00233DA4">
        <w:t xml:space="preserve">o account </w:t>
      </w:r>
      <w:r w:rsidR="005E6284">
        <w:t>for</w:t>
      </w:r>
      <w:r w:rsidR="00233DA4">
        <w:t xml:space="preserve"> the </w:t>
      </w:r>
      <w:r w:rsidR="005E6284">
        <w:t xml:space="preserve">cumulative risk </w:t>
      </w:r>
      <w:r w:rsidR="00233DA4">
        <w:t>of such postulated accidents</w:t>
      </w:r>
      <w:r w:rsidR="00412631">
        <w:t xml:space="preserve">. </w:t>
      </w:r>
      <w:r w:rsidR="00FD0666">
        <w:t>T</w:t>
      </w:r>
      <w:r w:rsidR="00D463B0">
        <w:t>ypical DSA dose criteria</w:t>
      </w:r>
      <w:r w:rsidR="00C52D15">
        <w:t xml:space="preserve"> such as </w:t>
      </w:r>
      <w:r w:rsidR="00613B59">
        <w:t>those set in accordance with</w:t>
      </w:r>
      <w:r w:rsidR="00736CE7">
        <w:t xml:space="preserve"> </w:t>
      </w:r>
      <w:r w:rsidR="00B87FFD">
        <w:t>section 4.5</w:t>
      </w:r>
      <w:r w:rsidR="00613B59">
        <w:t>(a)</w:t>
      </w:r>
      <w:r w:rsidR="007D0A8B">
        <w:t xml:space="preserve"> of </w:t>
      </w:r>
      <w:r w:rsidR="00736CE7">
        <w:t xml:space="preserve">IAEA Specific Safety Guide </w:t>
      </w:r>
      <w:r w:rsidR="0006369F">
        <w:t>SSG-2</w:t>
      </w:r>
      <w:r w:rsidR="00541F7A">
        <w:t xml:space="preserve"> Rev. 1</w:t>
      </w:r>
      <w:r w:rsidR="0006369F">
        <w:t xml:space="preserve">, </w:t>
      </w:r>
      <w:r w:rsidR="0006369F" w:rsidRPr="00613B59">
        <w:rPr>
          <w:i/>
          <w:iCs/>
        </w:rPr>
        <w:t>Deterministic Safety Analysis for Nuclear Power Plants</w:t>
      </w:r>
      <w:r w:rsidR="0006369F">
        <w:t xml:space="preserve"> [</w:t>
      </w:r>
      <w:r w:rsidR="00640577">
        <w:t>3</w:t>
      </w:r>
      <w:r w:rsidR="0006369F">
        <w:t>]</w:t>
      </w:r>
      <w:r w:rsidR="007A20D4">
        <w:t xml:space="preserve">. </w:t>
      </w:r>
      <w:r w:rsidR="00140A0B">
        <w:t>These criteria are very</w:t>
      </w:r>
      <w:r w:rsidR="005A39AE">
        <w:t xml:space="preserve"> </w:t>
      </w:r>
      <w:r w:rsidR="00F657B5">
        <w:t xml:space="preserve">conservative at low frequencies and </w:t>
      </w:r>
      <w:r w:rsidR="00CF02CA">
        <w:t>are not risk informed</w:t>
      </w:r>
      <w:r w:rsidR="00F73967" w:rsidRPr="00735BE2">
        <w:t>.</w:t>
      </w:r>
    </w:p>
    <w:p w14:paraId="696C1B7B" w14:textId="72C853CC" w:rsidR="00A8444F" w:rsidRPr="00C06433" w:rsidRDefault="00A8444F" w:rsidP="00766108">
      <w:pPr>
        <w:pStyle w:val="Heading3"/>
      </w:pPr>
      <w:bookmarkStart w:id="28" w:name="_Ref169773157"/>
      <w:bookmarkEnd w:id="26"/>
      <w:bookmarkEnd w:id="27"/>
      <w:r w:rsidRPr="00677615">
        <w:t>Cumulative Risk</w:t>
      </w:r>
      <w:bookmarkEnd w:id="28"/>
    </w:p>
    <w:p w14:paraId="375ACAEC" w14:textId="2F66A735" w:rsidR="00206445" w:rsidRPr="00AF57DE" w:rsidRDefault="00077A24" w:rsidP="00206445">
      <w:pPr>
        <w:pStyle w:val="BodyText"/>
      </w:pPr>
      <w:r>
        <w:t>In t</w:t>
      </w:r>
      <w:r w:rsidR="00206445" w:rsidRPr="00AF57DE">
        <w:t xml:space="preserve">his paper cumulative risk </w:t>
      </w:r>
      <w:r>
        <w:t>means</w:t>
      </w:r>
      <w:r w:rsidR="00206445" w:rsidRPr="00AF57DE">
        <w:t xml:space="preserve"> “the sum of frequencies of all events whose outcomes exceed a defined consequence.”</w:t>
      </w:r>
      <w:r w:rsidR="00206445">
        <w:t xml:space="preserve"> </w:t>
      </w:r>
    </w:p>
    <w:p w14:paraId="6A9708AA" w14:textId="6BC34132" w:rsidR="00D24AD1" w:rsidRDefault="00D24AD1" w:rsidP="00206445">
      <w:pPr>
        <w:pStyle w:val="BodyText"/>
      </w:pPr>
      <w:r>
        <w:t xml:space="preserve">To address the limitation of DSA dose criteria’s inability in controlling the total number of accidents within the design basis, additional criteria are necessary to restrict the cumulative risk. One approach is to set a probabilistic safety goal to limit the </w:t>
      </w:r>
      <w:r w:rsidRPr="00FC4019">
        <w:rPr>
          <w:b/>
          <w:bCs/>
        </w:rPr>
        <w:t>integrated</w:t>
      </w:r>
      <w:r>
        <w:t xml:space="preserve"> risk in AOO and DBA</w:t>
      </w:r>
      <w:r w:rsidR="008B6758">
        <w:t>.</w:t>
      </w:r>
    </w:p>
    <w:p w14:paraId="31279E5F" w14:textId="16DA2459" w:rsidR="00206445" w:rsidRPr="00457ABA" w:rsidRDefault="00206445" w:rsidP="00206445">
      <w:pPr>
        <w:pStyle w:val="BodyText"/>
        <w:rPr>
          <w:highlight w:val="yellow"/>
        </w:rPr>
      </w:pPr>
      <w:r w:rsidRPr="00B56EA7">
        <w:t xml:space="preserve">Cumulative </w:t>
      </w:r>
      <w:r w:rsidR="00766108">
        <w:t>r</w:t>
      </w:r>
      <w:r w:rsidRPr="00B56EA7">
        <w:t xml:space="preserve">isk forms part of the US Licensing Modernization Program documented in NEI Technical Report 18-04 Revision 1, </w:t>
      </w:r>
      <w:r w:rsidRPr="00BC615A">
        <w:rPr>
          <w:i/>
          <w:iCs/>
        </w:rPr>
        <w:t>Risk-Informed Performance-Based Technology Inclusive Guidance for Non-Light Water Reactor Licensing Basis Development</w:t>
      </w:r>
      <w:r w:rsidRPr="00B56EA7">
        <w:t>, [</w:t>
      </w:r>
      <w:r w:rsidR="00640577">
        <w:t>1</w:t>
      </w:r>
      <w:r w:rsidR="00792C68">
        <w:t>4</w:t>
      </w:r>
      <w:r w:rsidRPr="00B56EA7">
        <w:t>].</w:t>
      </w:r>
    </w:p>
    <w:p w14:paraId="1C88AC54" w14:textId="0C91A05A" w:rsidR="00206445" w:rsidRPr="00E43034" w:rsidRDefault="00206445" w:rsidP="00206445">
      <w:pPr>
        <w:pStyle w:val="BodyText"/>
        <w:rPr>
          <w:i/>
          <w:iCs/>
        </w:rPr>
      </w:pPr>
      <w:r w:rsidRPr="004F6A0D">
        <w:t>NEI</w:t>
      </w:r>
      <w:r>
        <w:t xml:space="preserve">-18-04 adds a </w:t>
      </w:r>
      <w:r w:rsidRPr="004C1439">
        <w:t>new cumulative risk metric to manage risk from high-frequency, low-consequence events</w:t>
      </w:r>
      <w:r>
        <w:t xml:space="preserve"> in addition to the PSA safety goals for severe accidents</w:t>
      </w:r>
      <w:r w:rsidRPr="00E43034">
        <w:t>. As explained in NEI 18-</w:t>
      </w:r>
      <w:r w:rsidR="000900B3" w:rsidRPr="00E43034">
        <w:t>0</w:t>
      </w:r>
      <w:r w:rsidRPr="00E43034">
        <w:t>4 section 3.2.2</w:t>
      </w:r>
      <w:r w:rsidR="000900B3" w:rsidRPr="00E43034">
        <w:t>,</w:t>
      </w:r>
      <w:r w:rsidRPr="00E43034">
        <w:t xml:space="preserve"> this metric </w:t>
      </w:r>
      <w:r w:rsidR="002B54D3" w:rsidRPr="00E43034">
        <w:t>consider</w:t>
      </w:r>
      <w:r w:rsidR="003320FE">
        <w:t>s the</w:t>
      </w:r>
      <w:r w:rsidR="00E52264" w:rsidRPr="00E43034">
        <w:t xml:space="preserve"> </w:t>
      </w:r>
      <w:r w:rsidR="00EA1FC1" w:rsidRPr="00E43034">
        <w:t>consequences o</w:t>
      </w:r>
      <w:r w:rsidR="00B575B4" w:rsidRPr="00E43034">
        <w:t xml:space="preserve">ver </w:t>
      </w:r>
      <w:r w:rsidR="00EA1FC1" w:rsidRPr="00E43034">
        <w:t>the</w:t>
      </w:r>
      <w:r w:rsidRPr="00E43034">
        <w:t xml:space="preserve"> entire range of Licensing Basis Events.</w:t>
      </w:r>
    </w:p>
    <w:p w14:paraId="694C9F64" w14:textId="2121E2D8" w:rsidR="004B15FC" w:rsidRPr="00C06433" w:rsidRDefault="004B15FC" w:rsidP="004036EB">
      <w:pPr>
        <w:pStyle w:val="Heading3"/>
      </w:pPr>
      <w:r w:rsidRPr="00C06433">
        <w:t>Reactor Size and Configurations</w:t>
      </w:r>
    </w:p>
    <w:p w14:paraId="32A34A3C" w14:textId="5BBB6C18" w:rsidR="00810579" w:rsidRDefault="000759AF" w:rsidP="00AB53D8">
      <w:pPr>
        <w:pStyle w:val="BodyText"/>
      </w:pPr>
      <w:r w:rsidRPr="00B3273F">
        <w:t xml:space="preserve">IAEA principle 4 </w:t>
      </w:r>
      <w:r w:rsidR="0012748C">
        <w:t xml:space="preserve">of SF-1 </w:t>
      </w:r>
      <w:r w:rsidRPr="00B3273F">
        <w:t xml:space="preserve">states that </w:t>
      </w:r>
      <w:r w:rsidR="004B5C33" w:rsidRPr="00B3273F">
        <w:t>“</w:t>
      </w:r>
      <w:r w:rsidR="004B5C33" w:rsidRPr="00F4134E">
        <w:rPr>
          <w:i/>
          <w:iCs/>
        </w:rPr>
        <w:t xml:space="preserve">benefits that </w:t>
      </w:r>
      <w:r w:rsidR="00FB3652" w:rsidRPr="00F4134E">
        <w:rPr>
          <w:i/>
          <w:iCs/>
        </w:rPr>
        <w:t>[facilit</w:t>
      </w:r>
      <w:r w:rsidR="00F11CEF" w:rsidRPr="00F4134E">
        <w:rPr>
          <w:i/>
          <w:iCs/>
        </w:rPr>
        <w:t>ies</w:t>
      </w:r>
      <w:r w:rsidR="00FB3652" w:rsidRPr="00F4134E">
        <w:rPr>
          <w:i/>
          <w:iCs/>
        </w:rPr>
        <w:t>]</w:t>
      </w:r>
      <w:r w:rsidR="004B5C33" w:rsidRPr="00F4134E">
        <w:rPr>
          <w:i/>
          <w:iCs/>
        </w:rPr>
        <w:t xml:space="preserve"> yield must outweigh the radiation risks to which they give rise.</w:t>
      </w:r>
      <w:r w:rsidR="00F82B2F" w:rsidRPr="00F4134E">
        <w:rPr>
          <w:i/>
          <w:iCs/>
        </w:rPr>
        <w:t>.</w:t>
      </w:r>
      <w:r w:rsidR="0045723E" w:rsidRPr="00F4134E">
        <w:rPr>
          <w:i/>
          <w:iCs/>
        </w:rPr>
        <w:t>.</w:t>
      </w:r>
      <w:r w:rsidR="004B5C33" w:rsidRPr="00B3273F">
        <w:t>”</w:t>
      </w:r>
      <w:r w:rsidR="0045723E" w:rsidRPr="00B3273F">
        <w:t xml:space="preserve"> Also</w:t>
      </w:r>
      <w:r w:rsidR="00F11CEF" w:rsidRPr="00B3273F">
        <w:t>,</w:t>
      </w:r>
      <w:r w:rsidR="0045723E" w:rsidRPr="00B3273F">
        <w:t xml:space="preserve"> </w:t>
      </w:r>
      <w:r w:rsidR="00553996" w:rsidRPr="00B3273F">
        <w:t>IAEA SF-1, principle 5 that states: “</w:t>
      </w:r>
      <w:r w:rsidR="00553996" w:rsidRPr="0050243E">
        <w:rPr>
          <w:i/>
          <w:iCs/>
        </w:rPr>
        <w:t xml:space="preserve">the </w:t>
      </w:r>
      <w:r w:rsidR="00553996" w:rsidRPr="00623D75">
        <w:rPr>
          <w:i/>
          <w:iCs/>
        </w:rPr>
        <w:t>scope and</w:t>
      </w:r>
      <w:r w:rsidR="00553996" w:rsidRPr="0050243E">
        <w:rPr>
          <w:i/>
          <w:iCs/>
        </w:rPr>
        <w:t xml:space="preserve"> </w:t>
      </w:r>
      <w:r w:rsidR="00553996" w:rsidRPr="00623D75">
        <w:rPr>
          <w:i/>
          <w:iCs/>
        </w:rPr>
        <w:t>stringency of regulations and their application, have to be commensurate with</w:t>
      </w:r>
      <w:r w:rsidR="00553996" w:rsidRPr="0050243E">
        <w:rPr>
          <w:i/>
          <w:iCs/>
        </w:rPr>
        <w:t xml:space="preserve"> </w:t>
      </w:r>
      <w:r w:rsidR="00553996" w:rsidRPr="00623D75">
        <w:rPr>
          <w:i/>
          <w:iCs/>
        </w:rPr>
        <w:t xml:space="preserve">the magnitude of the radiation risks and their amenability to control.” </w:t>
      </w:r>
      <w:r w:rsidR="00810579" w:rsidRPr="00B3273F">
        <w:t>Dose criteria set ‘per reactor’ do not balance risks and benefits</w:t>
      </w:r>
      <w:r w:rsidR="001C0D38" w:rsidRPr="00B3273F">
        <w:t xml:space="preserve"> and are not commensurate with </w:t>
      </w:r>
      <w:r w:rsidR="006F4E06" w:rsidRPr="00B3273F">
        <w:t>risk</w:t>
      </w:r>
      <w:r w:rsidR="00810579" w:rsidRPr="00B3273F">
        <w:t xml:space="preserve">. </w:t>
      </w:r>
      <w:r w:rsidR="0009482C" w:rsidRPr="00B3273F">
        <w:t>For instance, a</w:t>
      </w:r>
      <w:r w:rsidR="00810579" w:rsidRPr="00B3273F">
        <w:t xml:space="preserve"> modular facility with 10 reactors could, in principle, be subject to an AOO event in each reactor during the life of the facility, potentially increasing the public dose </w:t>
      </w:r>
      <w:r w:rsidR="006F4E06" w:rsidRPr="00B3273F">
        <w:t xml:space="preserve">from </w:t>
      </w:r>
      <w:r w:rsidR="006F4E06" w:rsidRPr="00B3273F">
        <w:lastRenderedPageBreak/>
        <w:t xml:space="preserve">AOOs </w:t>
      </w:r>
      <w:r w:rsidR="00810579" w:rsidRPr="00B3273F">
        <w:t>by a factor of 10.</w:t>
      </w:r>
      <w:r w:rsidR="0069047B" w:rsidRPr="00B3273F">
        <w:t xml:space="preserve"> </w:t>
      </w:r>
      <w:r w:rsidR="00C76C86" w:rsidRPr="00B3273F">
        <w:t>Despite having a comparable power output, s</w:t>
      </w:r>
      <w:r w:rsidR="00810579" w:rsidRPr="00B3273F">
        <w:t xml:space="preserve">uch a 10-module </w:t>
      </w:r>
      <w:r w:rsidR="00AD3A3C">
        <w:t>SMR</w:t>
      </w:r>
      <w:r w:rsidR="00AD3A3C" w:rsidRPr="00B3273F">
        <w:t xml:space="preserve"> </w:t>
      </w:r>
      <w:r w:rsidR="00810579" w:rsidRPr="00B3273F">
        <w:t xml:space="preserve">could </w:t>
      </w:r>
      <w:r w:rsidR="00C76C86" w:rsidRPr="00B3273F">
        <w:t>pose</w:t>
      </w:r>
      <w:r w:rsidR="00C76C86">
        <w:t xml:space="preserve"> </w:t>
      </w:r>
      <w:r w:rsidR="00810579">
        <w:t xml:space="preserve">significantly higher </w:t>
      </w:r>
      <w:r w:rsidR="00C76C86">
        <w:t xml:space="preserve">risks </w:t>
      </w:r>
      <w:r w:rsidR="00810579">
        <w:t xml:space="preserve">unless the dose criteria are set based on output. </w:t>
      </w:r>
      <w:r w:rsidR="0009482C">
        <w:t xml:space="preserve">Similarly, </w:t>
      </w:r>
      <w:r w:rsidR="00810579">
        <w:t>single</w:t>
      </w:r>
      <w:r w:rsidR="0009482C">
        <w:t>-</w:t>
      </w:r>
      <w:r w:rsidR="00810579">
        <w:t xml:space="preserve">module </w:t>
      </w:r>
      <w:r w:rsidR="00AD3A3C">
        <w:t>SMRs</w:t>
      </w:r>
      <w:r w:rsidR="00810579">
        <w:t xml:space="preserve"> have the same release criteria as a large NPP but </w:t>
      </w:r>
      <w:r w:rsidR="007150CC">
        <w:t xml:space="preserve">with </w:t>
      </w:r>
      <w:r w:rsidR="00810579">
        <w:t>proportionally smaller</w:t>
      </w:r>
      <w:r w:rsidR="007150CC">
        <w:t xml:space="preserve"> benefit</w:t>
      </w:r>
      <w:r w:rsidR="00810579">
        <w:t>.</w:t>
      </w:r>
    </w:p>
    <w:p w14:paraId="3C10670B" w14:textId="305BAEFE" w:rsidR="00A8444F" w:rsidRDefault="004A04CA" w:rsidP="00AB53D8">
      <w:pPr>
        <w:pStyle w:val="BodyText"/>
      </w:pPr>
      <w:r>
        <w:t>Deterministic dose criteria</w:t>
      </w:r>
      <w:r w:rsidR="007150CC">
        <w:t>,</w:t>
      </w:r>
      <w:r>
        <w:t xml:space="preserve"> based on limiting the risk to an individual from an AOO or DBA</w:t>
      </w:r>
      <w:r w:rsidR="007150CC">
        <w:t>,</w:t>
      </w:r>
      <w:r>
        <w:t xml:space="preserve"> do not consider the associated benefit of the reactor facility. </w:t>
      </w:r>
      <w:r w:rsidR="007150CC">
        <w:t>Additionally, t</w:t>
      </w:r>
      <w:r>
        <w:t xml:space="preserve">hey limit the dose that can be released without consideration of the reactor size. A small reactor </w:t>
      </w:r>
      <w:r w:rsidR="007150CC">
        <w:t xml:space="preserve">may </w:t>
      </w:r>
      <w:r>
        <w:t>release a greater fraction of its radioactive material than a large reactor without considering that many small units would be needed to obtain the same benefit (electrical output) as a large facility.</w:t>
      </w:r>
      <w:bookmarkEnd w:id="22"/>
      <w:bookmarkEnd w:id="23"/>
    </w:p>
    <w:p w14:paraId="180007FF" w14:textId="4CF01EC3" w:rsidR="00CB2E67" w:rsidRDefault="00376ED1" w:rsidP="004C66D0">
      <w:pPr>
        <w:pStyle w:val="Heading1"/>
      </w:pPr>
      <w:bookmarkStart w:id="29" w:name="_Toc168908660"/>
      <w:r>
        <w:t>Conclusions</w:t>
      </w:r>
      <w:r w:rsidR="00C876E3">
        <w:t xml:space="preserve"> and Recommendations</w:t>
      </w:r>
      <w:bookmarkEnd w:id="29"/>
    </w:p>
    <w:p w14:paraId="40F4AF10" w14:textId="0DE7FD1A" w:rsidR="00BF6693" w:rsidRPr="00AB53D8" w:rsidRDefault="007A28FA" w:rsidP="00AB53D8">
      <w:pPr>
        <w:pStyle w:val="BodyText"/>
      </w:pPr>
      <w:r w:rsidRPr="00AB53D8">
        <w:t xml:space="preserve">Licensees (or operators) of nuclear facilities have the responsibility </w:t>
      </w:r>
      <w:r w:rsidR="007046EB" w:rsidRPr="00AB53D8">
        <w:t>to demonstrate</w:t>
      </w:r>
      <w:r w:rsidR="00437082" w:rsidRPr="00AB53D8">
        <w:t xml:space="preserve"> that risks posed by reactor facilities to the health and safety of persons, and to the environment, are acceptably low. The</w:t>
      </w:r>
      <w:r w:rsidR="007046EB" w:rsidRPr="00AB53D8">
        <w:t xml:space="preserve"> n</w:t>
      </w:r>
      <w:r w:rsidR="002A65FA" w:rsidRPr="00AB53D8">
        <w:t>uclear regulatory bodies have the responsibility to verify</w:t>
      </w:r>
      <w:r w:rsidR="00437082" w:rsidRPr="00AB53D8">
        <w:t xml:space="preserve"> that this </w:t>
      </w:r>
      <w:r w:rsidR="009E152C" w:rsidRPr="00AB53D8">
        <w:t>demonstration meets regulatory requirements.</w:t>
      </w:r>
      <w:r w:rsidR="002A65FA" w:rsidRPr="00AB53D8">
        <w:t xml:space="preserve"> </w:t>
      </w:r>
      <w:r w:rsidR="00B15598" w:rsidRPr="00AB53D8">
        <w:t xml:space="preserve">However, the current approach of limiting </w:t>
      </w:r>
      <w:r w:rsidR="00DE3450" w:rsidRPr="00AB53D8">
        <w:t>risk</w:t>
      </w:r>
      <w:r w:rsidR="00B15598" w:rsidRPr="00AB53D8">
        <w:t>s</w:t>
      </w:r>
      <w:r w:rsidR="00DE3450" w:rsidRPr="00AB53D8">
        <w:t xml:space="preserve"> </w:t>
      </w:r>
      <w:r w:rsidR="00B15598" w:rsidRPr="00AB53D8">
        <w:t>with no consideration of the benefits</w:t>
      </w:r>
      <w:r w:rsidR="00610691" w:rsidRPr="00AB53D8">
        <w:t xml:space="preserve"> </w:t>
      </w:r>
      <w:r w:rsidR="0099193F" w:rsidRPr="00AB53D8">
        <w:t>impact</w:t>
      </w:r>
      <w:r w:rsidR="00FC42BF" w:rsidRPr="00AB53D8">
        <w:t>s</w:t>
      </w:r>
      <w:r w:rsidR="0003789C" w:rsidRPr="00AB53D8">
        <w:t xml:space="preserve"> </w:t>
      </w:r>
      <w:r w:rsidR="0099193F" w:rsidRPr="00AB53D8">
        <w:t>the effectiveness of decision-making approaches.</w:t>
      </w:r>
    </w:p>
    <w:p w14:paraId="29276CD6" w14:textId="0C7145AA" w:rsidR="0099193F" w:rsidRPr="00FC42BF" w:rsidRDefault="002A65FA" w:rsidP="00AB53D8">
      <w:pPr>
        <w:pStyle w:val="BodyText"/>
      </w:pPr>
      <w:bookmarkStart w:id="30" w:name="OLE_LINK19"/>
      <w:r w:rsidRPr="00B15598">
        <w:t xml:space="preserve">The dose criteria and safety goals currently used </w:t>
      </w:r>
      <w:r w:rsidR="0003789C">
        <w:t xml:space="preserve">to </w:t>
      </w:r>
      <w:r w:rsidRPr="00B15598">
        <w:t>perform this assessment are not well suited to the wide range of designs, sizes and concepts</w:t>
      </w:r>
      <w:r w:rsidR="00800D33" w:rsidRPr="00B15598">
        <w:t xml:space="preserve"> </w:t>
      </w:r>
      <w:r w:rsidR="004E1806">
        <w:t xml:space="preserve">of SMRs </w:t>
      </w:r>
      <w:r w:rsidR="0003789C">
        <w:t>currently</w:t>
      </w:r>
      <w:r w:rsidR="00800D33" w:rsidRPr="00B15598">
        <w:t xml:space="preserve"> under consideration</w:t>
      </w:r>
      <w:r w:rsidRPr="00B15598">
        <w:t>. They are largely set to limit radiation dose to the public to a fixed level</w:t>
      </w:r>
      <w:r w:rsidR="00800D33" w:rsidRPr="00B15598">
        <w:t>, without regard to reactor size</w:t>
      </w:r>
      <w:r w:rsidR="00B444F2" w:rsidRPr="00B15598">
        <w:t xml:space="preserve"> or configuration</w:t>
      </w:r>
      <w:r w:rsidR="00FC42BF">
        <w:t xml:space="preserve">; therefore, </w:t>
      </w:r>
      <w:r w:rsidR="00FC42BF" w:rsidRPr="00B15598">
        <w:t>this</w:t>
      </w:r>
      <w:r w:rsidR="00CF70AE" w:rsidRPr="00B15598">
        <w:t xml:space="preserve"> has a </w:t>
      </w:r>
      <w:r w:rsidR="00E51604" w:rsidRPr="00B15598">
        <w:t>negative</w:t>
      </w:r>
      <w:r w:rsidR="00CF70AE" w:rsidRPr="00B15598">
        <w:t xml:space="preserve"> impact on </w:t>
      </w:r>
      <w:r w:rsidR="00DB002D" w:rsidRPr="00B15598">
        <w:t>the effectiveness of risk-informed decision making.</w:t>
      </w:r>
    </w:p>
    <w:bookmarkEnd w:id="30"/>
    <w:p w14:paraId="2F6665F7" w14:textId="7F59D2BE" w:rsidR="005656A9" w:rsidRPr="00B15598" w:rsidRDefault="006B37ED" w:rsidP="00961AC8">
      <w:pPr>
        <w:pStyle w:val="BodyText"/>
        <w:ind w:firstLine="426"/>
      </w:pPr>
      <w:r w:rsidRPr="00B15598">
        <w:t xml:space="preserve">Based on the </w:t>
      </w:r>
      <w:r w:rsidR="005656A9">
        <w:t>analysis</w:t>
      </w:r>
      <w:r w:rsidR="005656A9" w:rsidRPr="00B15598">
        <w:t xml:space="preserve"> </w:t>
      </w:r>
      <w:r w:rsidRPr="00B15598">
        <w:t xml:space="preserve">presented </w:t>
      </w:r>
      <w:r w:rsidR="0099193F">
        <w:t>in this paper</w:t>
      </w:r>
      <w:r w:rsidRPr="00B15598">
        <w:t>, the</w:t>
      </w:r>
      <w:r w:rsidR="00C84AFD" w:rsidRPr="00B15598">
        <w:t xml:space="preserve"> following</w:t>
      </w:r>
      <w:r w:rsidR="00374136">
        <w:t xml:space="preserve"> </w:t>
      </w:r>
      <w:r w:rsidR="0012748C">
        <w:t xml:space="preserve">recommendations </w:t>
      </w:r>
      <w:r w:rsidR="0012748C" w:rsidRPr="00A06069">
        <w:t xml:space="preserve">are made to improve the </w:t>
      </w:r>
      <w:r w:rsidR="0012748C">
        <w:t xml:space="preserve">effectiveness of the </w:t>
      </w:r>
      <w:r w:rsidR="0012748C" w:rsidRPr="00A06069">
        <w:t>risk-informed decision-making process</w:t>
      </w:r>
      <w:r w:rsidR="0012748C">
        <w:t>:</w:t>
      </w:r>
    </w:p>
    <w:p w14:paraId="5C6F6A1D" w14:textId="75DA2D97" w:rsidR="009F2784" w:rsidRPr="00FC42BF" w:rsidRDefault="002220A8" w:rsidP="00623D75">
      <w:pPr>
        <w:pStyle w:val="BodyText"/>
        <w:numPr>
          <w:ilvl w:val="0"/>
          <w:numId w:val="66"/>
        </w:numPr>
      </w:pPr>
      <w:r w:rsidRPr="00FC42BF">
        <w:t>Balance risks with benefits</w:t>
      </w:r>
      <w:r w:rsidR="008F08D4" w:rsidRPr="00FC42BF">
        <w:t>:</w:t>
      </w:r>
    </w:p>
    <w:p w14:paraId="5AA4B69D" w14:textId="143220CD" w:rsidR="00C65F56" w:rsidRPr="00FC42BF" w:rsidRDefault="001C042A" w:rsidP="00623D75">
      <w:pPr>
        <w:pStyle w:val="BodyText"/>
        <w:numPr>
          <w:ilvl w:val="1"/>
          <w:numId w:val="66"/>
        </w:numPr>
        <w:ind w:left="1418" w:hanging="425"/>
      </w:pPr>
      <w:r w:rsidRPr="00FC42BF">
        <w:t>Risk</w:t>
      </w:r>
      <w:r w:rsidR="009861CB" w:rsidRPr="00FC42BF">
        <w:t xml:space="preserve"> criteria</w:t>
      </w:r>
      <w:r w:rsidRPr="00FC42BF">
        <w:t xml:space="preserve"> should be </w:t>
      </w:r>
      <w:r w:rsidR="009861CB" w:rsidRPr="00FC42BF">
        <w:t xml:space="preserve">set </w:t>
      </w:r>
      <w:r w:rsidR="00800D33" w:rsidRPr="00FC42BF">
        <w:t>in terms of energy output</w:t>
      </w:r>
      <w:r w:rsidR="002220A8" w:rsidRPr="00FC42BF">
        <w:t xml:space="preserve"> rather than </w:t>
      </w:r>
      <w:r w:rsidR="00FC42BF">
        <w:t xml:space="preserve">solely </w:t>
      </w:r>
      <w:r w:rsidRPr="00FC42BF">
        <w:t>“per reactor”</w:t>
      </w:r>
      <w:r w:rsidR="00800D33" w:rsidRPr="00FC42BF">
        <w:t>.</w:t>
      </w:r>
    </w:p>
    <w:p w14:paraId="474B70A9" w14:textId="043772F5" w:rsidR="00205FDF" w:rsidRPr="00FC42BF" w:rsidRDefault="00205FDF" w:rsidP="00623D75">
      <w:pPr>
        <w:pStyle w:val="BodyText"/>
        <w:numPr>
          <w:ilvl w:val="1"/>
          <w:numId w:val="66"/>
        </w:numPr>
        <w:ind w:left="1418" w:hanging="425"/>
      </w:pPr>
      <w:r w:rsidRPr="00FC42BF">
        <w:t xml:space="preserve">Risks </w:t>
      </w:r>
      <w:r w:rsidR="002220A8" w:rsidRPr="00FC42BF">
        <w:t xml:space="preserve">posed by reactor facilities </w:t>
      </w:r>
      <w:r w:rsidRPr="00FC42BF">
        <w:t xml:space="preserve">should be compared to </w:t>
      </w:r>
      <w:r w:rsidR="002220A8" w:rsidRPr="00FC42BF">
        <w:t>those associated with</w:t>
      </w:r>
      <w:r w:rsidR="00FB2529">
        <w:t>i</w:t>
      </w:r>
      <w:r w:rsidR="00C46C7B">
        <w:t>n</w:t>
      </w:r>
      <w:r w:rsidR="002220A8" w:rsidRPr="00FC42BF">
        <w:t xml:space="preserve"> other viable methods</w:t>
      </w:r>
      <w:r w:rsidRPr="00FC42BF">
        <w:t xml:space="preserve"> of generating </w:t>
      </w:r>
      <w:r w:rsidR="001023D1" w:rsidRPr="00FC42BF">
        <w:t>electrica</w:t>
      </w:r>
      <w:r w:rsidR="00B233F3">
        <w:t>l power.</w:t>
      </w:r>
    </w:p>
    <w:p w14:paraId="067CC680" w14:textId="718FFC3B" w:rsidR="002220A8" w:rsidRPr="00FC42BF" w:rsidRDefault="002220A8" w:rsidP="00623D75">
      <w:pPr>
        <w:pStyle w:val="BodyText"/>
        <w:numPr>
          <w:ilvl w:val="0"/>
          <w:numId w:val="66"/>
        </w:numPr>
      </w:pPr>
      <w:r w:rsidRPr="00FC42BF">
        <w:t xml:space="preserve">Introduce </w:t>
      </w:r>
      <w:r w:rsidR="00C65F56" w:rsidRPr="00FC42BF">
        <w:t>cu</w:t>
      </w:r>
      <w:r w:rsidR="00786503" w:rsidRPr="00FC42BF">
        <w:t xml:space="preserve">mulative risk </w:t>
      </w:r>
      <w:r w:rsidR="002E2F14" w:rsidRPr="00FC42BF">
        <w:t>target</w:t>
      </w:r>
      <w:r w:rsidRPr="00FC42BF">
        <w:t>s:</w:t>
      </w:r>
    </w:p>
    <w:p w14:paraId="6D9B25F1" w14:textId="065116CB" w:rsidR="00C65F56" w:rsidRPr="00FC42BF" w:rsidRDefault="002220A8" w:rsidP="00623D75">
      <w:pPr>
        <w:pStyle w:val="BodyText"/>
        <w:numPr>
          <w:ilvl w:val="1"/>
          <w:numId w:val="66"/>
        </w:numPr>
        <w:ind w:left="1418" w:hanging="425"/>
      </w:pPr>
      <w:r w:rsidRPr="00FC42BF">
        <w:t xml:space="preserve">A cumulative risk target </w:t>
      </w:r>
      <w:r w:rsidR="00010ACB" w:rsidRPr="00FC42BF">
        <w:t>or safety goal</w:t>
      </w:r>
      <w:r w:rsidR="002E2F14" w:rsidRPr="00FC42BF">
        <w:t xml:space="preserve"> </w:t>
      </w:r>
      <w:r w:rsidRPr="00FC42BF">
        <w:t xml:space="preserve">should be established to account for the </w:t>
      </w:r>
      <w:r w:rsidR="00FD3062" w:rsidRPr="00FC42BF">
        <w:t xml:space="preserve">overall risks posed by the </w:t>
      </w:r>
      <w:r w:rsidRPr="00FC42BF">
        <w:t>number of postulated accidents within the design basis</w:t>
      </w:r>
      <w:r w:rsidR="00FD3062" w:rsidRPr="00FC42BF">
        <w:t>.</w:t>
      </w:r>
      <w:r w:rsidR="00285552" w:rsidRPr="00FC42BF">
        <w:t xml:space="preserve"> </w:t>
      </w:r>
    </w:p>
    <w:p w14:paraId="241967FD" w14:textId="754FFA4D" w:rsidR="000B0D87" w:rsidRDefault="00271F48" w:rsidP="00ED68FD">
      <w:pPr>
        <w:pStyle w:val="Heading1"/>
      </w:pPr>
      <w:bookmarkStart w:id="31" w:name="_Toc168908661"/>
      <w:r>
        <w:t>References</w:t>
      </w:r>
      <w:bookmarkEnd w:id="31"/>
    </w:p>
    <w:p w14:paraId="3C48B3F1" w14:textId="779EE6D7" w:rsidR="001F05FC" w:rsidRPr="00AC585F" w:rsidRDefault="00000000" w:rsidP="001F05FC">
      <w:pPr>
        <w:pStyle w:val="EndnoteText"/>
        <w:numPr>
          <w:ilvl w:val="0"/>
          <w:numId w:val="69"/>
        </w:numPr>
        <w:ind w:left="567" w:hanging="567"/>
      </w:pPr>
      <w:hyperlink r:id="rId9" w:history="1">
        <w:r w:rsidR="001F05FC">
          <w:rPr>
            <w:rStyle w:val="Hyperlink"/>
          </w:rPr>
          <w:t>IAEA S</w:t>
        </w:r>
        <w:r w:rsidR="001F05FC" w:rsidRPr="001F561C">
          <w:rPr>
            <w:rStyle w:val="Hyperlink"/>
          </w:rPr>
          <w:t xml:space="preserve">F-1, </w:t>
        </w:r>
        <w:r w:rsidR="001F05FC" w:rsidRPr="001F561C">
          <w:rPr>
            <w:rStyle w:val="Hyperlink"/>
            <w:i/>
            <w:iCs/>
          </w:rPr>
          <w:t>Fundamental Safety Principles</w:t>
        </w:r>
      </w:hyperlink>
      <w:r w:rsidR="001F05FC">
        <w:t>, International Atomic Energy Agency</w:t>
      </w:r>
      <w:r w:rsidR="004E52D6">
        <w:t>,</w:t>
      </w:r>
      <w:r w:rsidR="001F05FC">
        <w:t xml:space="preserve"> (2006)</w:t>
      </w:r>
    </w:p>
    <w:p w14:paraId="5581145B" w14:textId="625E8CBD" w:rsidR="00C50836" w:rsidRDefault="00C50836" w:rsidP="00B6071E">
      <w:pPr>
        <w:pStyle w:val="EndnoteText"/>
        <w:numPr>
          <w:ilvl w:val="0"/>
          <w:numId w:val="69"/>
        </w:numPr>
        <w:ind w:left="567" w:hanging="567"/>
      </w:pPr>
      <w:r w:rsidRPr="00BC3A9D">
        <w:t xml:space="preserve">IAEA Specific Safety Standard </w:t>
      </w:r>
      <w:hyperlink r:id="rId10" w:history="1">
        <w:r w:rsidRPr="00B4716D">
          <w:rPr>
            <w:rStyle w:val="Hyperlink"/>
          </w:rPr>
          <w:t xml:space="preserve">SSR-2/1 Rev. 1, </w:t>
        </w:r>
        <w:r w:rsidRPr="00B4716D">
          <w:rPr>
            <w:rStyle w:val="Hyperlink"/>
            <w:i/>
            <w:iCs/>
          </w:rPr>
          <w:t>Safety of Nuclear Power Plants: Design</w:t>
        </w:r>
      </w:hyperlink>
      <w:r w:rsidRPr="00BC3A9D">
        <w:t>, International Atomic Energy Agency</w:t>
      </w:r>
      <w:r w:rsidR="004E52D6">
        <w:t xml:space="preserve">, </w:t>
      </w:r>
      <w:r>
        <w:t>(</w:t>
      </w:r>
      <w:r w:rsidRPr="00BC3A9D">
        <w:t>20</w:t>
      </w:r>
      <w:r>
        <w:t>16)</w:t>
      </w:r>
    </w:p>
    <w:p w14:paraId="53F6B775" w14:textId="2023D236" w:rsidR="00C50836" w:rsidRDefault="00C50836" w:rsidP="00B6071E">
      <w:pPr>
        <w:pStyle w:val="EndnoteText"/>
        <w:numPr>
          <w:ilvl w:val="0"/>
          <w:numId w:val="69"/>
        </w:numPr>
        <w:ind w:left="567" w:hanging="567"/>
      </w:pPr>
      <w:r>
        <w:t xml:space="preserve">IAEA Specific Safety Guide </w:t>
      </w:r>
      <w:hyperlink r:id="rId11" w:history="1">
        <w:r w:rsidRPr="00AA37F2">
          <w:rPr>
            <w:rStyle w:val="Hyperlink"/>
          </w:rPr>
          <w:t xml:space="preserve">SSG-2 Rev. 1, </w:t>
        </w:r>
        <w:r w:rsidRPr="00AA37F2">
          <w:rPr>
            <w:rStyle w:val="Hyperlink"/>
            <w:i/>
            <w:iCs/>
          </w:rPr>
          <w:t>Deterministic Safety Analysis for Nuclear Power Plants</w:t>
        </w:r>
      </w:hyperlink>
      <w:r w:rsidRPr="00BC3A9D">
        <w:t xml:space="preserve">, International Atomic Energy Agency, </w:t>
      </w:r>
      <w:r>
        <w:t>(</w:t>
      </w:r>
      <w:r w:rsidRPr="00BC3A9D">
        <w:t>20</w:t>
      </w:r>
      <w:r>
        <w:t>19)</w:t>
      </w:r>
    </w:p>
    <w:p w14:paraId="11EDB13D" w14:textId="62E61538" w:rsidR="00C50836" w:rsidRPr="004E1A4C" w:rsidRDefault="00C50836" w:rsidP="00B6071E">
      <w:pPr>
        <w:pStyle w:val="EndnoteText"/>
        <w:numPr>
          <w:ilvl w:val="0"/>
          <w:numId w:val="69"/>
        </w:numPr>
        <w:ind w:left="567" w:hanging="567"/>
      </w:pPr>
      <w:r w:rsidRPr="004E1A4C">
        <w:t>Ritchie</w:t>
      </w:r>
      <w:r>
        <w:t>, H.</w:t>
      </w:r>
      <w:r w:rsidRPr="004E1A4C">
        <w:t xml:space="preserve"> (2020)</w:t>
      </w:r>
      <w:r>
        <w:t>,</w:t>
      </w:r>
      <w:r w:rsidRPr="004E1A4C">
        <w:t xml:space="preserve"> </w:t>
      </w:r>
      <w:hyperlink r:id="rId12" w:anchor="nuclear-and-renewables-are-far-far-safer-than-fossil-fuels" w:history="1">
        <w:r w:rsidRPr="00AA0E67">
          <w:rPr>
            <w:rStyle w:val="Hyperlink"/>
            <w:i/>
            <w:iCs/>
          </w:rPr>
          <w:t>What are the safest and cleanest sources of energy?</w:t>
        </w:r>
      </w:hyperlink>
      <w:r>
        <w:t xml:space="preserve"> Our World in Data, Retrieved 2020-10-29 </w:t>
      </w:r>
    </w:p>
    <w:p w14:paraId="66B5368B" w14:textId="0B733270" w:rsidR="00C50836" w:rsidRDefault="00C50836" w:rsidP="00B6071E">
      <w:pPr>
        <w:pStyle w:val="EndnoteText"/>
        <w:numPr>
          <w:ilvl w:val="0"/>
          <w:numId w:val="69"/>
        </w:numPr>
        <w:ind w:left="567" w:hanging="567"/>
      </w:pPr>
      <w:proofErr w:type="spellStart"/>
      <w:r w:rsidRPr="006114D0">
        <w:t>Markandya</w:t>
      </w:r>
      <w:proofErr w:type="spellEnd"/>
      <w:r w:rsidRPr="006114D0">
        <w:t xml:space="preserve">, A., </w:t>
      </w:r>
      <w:r>
        <w:t>and</w:t>
      </w:r>
      <w:r w:rsidRPr="006114D0">
        <w:t xml:space="preserve"> Wilkinson, P. </w:t>
      </w:r>
      <w:hyperlink r:id="rId13" w:history="1">
        <w:r w:rsidRPr="006114D0">
          <w:rPr>
            <w:rStyle w:val="Hyperlink"/>
            <w:i/>
            <w:iCs/>
          </w:rPr>
          <w:t>Electricity generation and health</w:t>
        </w:r>
      </w:hyperlink>
      <w:r w:rsidRPr="006114D0">
        <w:t xml:space="preserve">. </w:t>
      </w:r>
      <w:r w:rsidRPr="002C5C5E">
        <w:rPr>
          <w:i/>
          <w:iCs/>
        </w:rPr>
        <w:t>The Lancet</w:t>
      </w:r>
      <w:r w:rsidRPr="006114D0">
        <w:t>, 370(9591), 979-990</w:t>
      </w:r>
      <w:r>
        <w:t xml:space="preserve">, </w:t>
      </w:r>
      <w:r w:rsidRPr="006114D0">
        <w:t>(2007)</w:t>
      </w:r>
    </w:p>
    <w:p w14:paraId="50FA53FA" w14:textId="2FA3E75E" w:rsidR="00C50836" w:rsidRDefault="00C50836" w:rsidP="00B6071E">
      <w:pPr>
        <w:pStyle w:val="EndnoteText"/>
        <w:numPr>
          <w:ilvl w:val="0"/>
          <w:numId w:val="69"/>
        </w:numPr>
        <w:ind w:left="567" w:hanging="567"/>
      </w:pPr>
      <w:r>
        <w:t xml:space="preserve">Perera, D, </w:t>
      </w:r>
      <w:proofErr w:type="spellStart"/>
      <w:r>
        <w:t>Smakhtin</w:t>
      </w:r>
      <w:proofErr w:type="spellEnd"/>
      <w:r>
        <w:t xml:space="preserve">, V, Williams, S, North, T, Curry, A, </w:t>
      </w:r>
      <w:hyperlink r:id="rId14" w:history="1">
        <w:r w:rsidRPr="00467710">
          <w:rPr>
            <w:rStyle w:val="Hyperlink"/>
            <w:i/>
            <w:iCs/>
          </w:rPr>
          <w:t>Ageing Water Storage Infrastructure: An Emerging Global Risk</w:t>
        </w:r>
      </w:hyperlink>
      <w:r>
        <w:t xml:space="preserve">, </w:t>
      </w:r>
      <w:r w:rsidRPr="003A7574">
        <w:t>United Nations University Institute for Water, Environment and Health</w:t>
      </w:r>
      <w:r>
        <w:t xml:space="preserve">, </w:t>
      </w:r>
      <w:r w:rsidRPr="000A0ED8">
        <w:t>UNU-INWEH Report Series, Issue 11</w:t>
      </w:r>
      <w:r>
        <w:t>, (2021)</w:t>
      </w:r>
    </w:p>
    <w:p w14:paraId="2E7483B9" w14:textId="680E53FD" w:rsidR="00C50836" w:rsidRPr="00D41923" w:rsidRDefault="00C50836" w:rsidP="00B6071E">
      <w:pPr>
        <w:pStyle w:val="EndnoteText"/>
        <w:numPr>
          <w:ilvl w:val="0"/>
          <w:numId w:val="69"/>
        </w:numPr>
        <w:ind w:left="567" w:hanging="567"/>
      </w:pPr>
      <w:r w:rsidRPr="00D41923">
        <w:t xml:space="preserve">Wikipedia, </w:t>
      </w:r>
      <w:hyperlink r:id="rId15" w:anchor="cite_note-:3-34" w:history="1">
        <w:r w:rsidRPr="00D41923">
          <w:rPr>
            <w:rStyle w:val="Hyperlink"/>
            <w:i/>
            <w:iCs/>
          </w:rPr>
          <w:t>Derna Dam Collapses</w:t>
        </w:r>
      </w:hyperlink>
      <w:r w:rsidRPr="00D41923">
        <w:t>, Retrieved 2024-02-16</w:t>
      </w:r>
    </w:p>
    <w:p w14:paraId="46EE2B3F" w14:textId="241C8129" w:rsidR="00C50836" w:rsidRPr="00DE70B4" w:rsidRDefault="00000000" w:rsidP="00B6071E">
      <w:pPr>
        <w:pStyle w:val="EndnoteText"/>
        <w:numPr>
          <w:ilvl w:val="0"/>
          <w:numId w:val="69"/>
        </w:numPr>
        <w:ind w:left="567" w:hanging="567"/>
        <w:rPr>
          <w:lang w:val="en-US"/>
        </w:rPr>
      </w:pPr>
      <w:hyperlink r:id="rId16" w:history="1">
        <w:r w:rsidR="00C50836" w:rsidRPr="00DE70B4">
          <w:rPr>
            <w:rStyle w:val="Hyperlink"/>
            <w:i/>
            <w:iCs/>
          </w:rPr>
          <w:t xml:space="preserve">Health </w:t>
        </w:r>
        <w:proofErr w:type="gramStart"/>
        <w:r w:rsidR="00C50836" w:rsidRPr="00DE70B4">
          <w:rPr>
            <w:rStyle w:val="Hyperlink"/>
            <w:i/>
            <w:iCs/>
          </w:rPr>
          <w:t>at a Glance</w:t>
        </w:r>
        <w:proofErr w:type="gramEnd"/>
      </w:hyperlink>
      <w:r w:rsidR="00C50836">
        <w:rPr>
          <w:rStyle w:val="Hyperlink"/>
          <w:i/>
          <w:iCs/>
        </w:rPr>
        <w:t xml:space="preserve"> 2021</w:t>
      </w:r>
      <w:r w:rsidR="00C50836">
        <w:t>, OECD, (2022)</w:t>
      </w:r>
    </w:p>
    <w:p w14:paraId="5B390A8C" w14:textId="7FA95E1F" w:rsidR="00C50836" w:rsidRDefault="00C50836" w:rsidP="00B6071E">
      <w:pPr>
        <w:pStyle w:val="EndnoteText"/>
        <w:numPr>
          <w:ilvl w:val="0"/>
          <w:numId w:val="69"/>
        </w:numPr>
        <w:ind w:left="567" w:hanging="567"/>
      </w:pPr>
      <w:r>
        <w:t xml:space="preserve">UNECE Report, </w:t>
      </w:r>
      <w:hyperlink r:id="rId17" w:history="1">
        <w:r w:rsidRPr="000647BB">
          <w:rPr>
            <w:rStyle w:val="Hyperlink"/>
            <w:i/>
            <w:iCs/>
          </w:rPr>
          <w:t>Carbon Neutrality in the UNECE Region: Integrated Life-cycle Assessment of Electricity Sources</w:t>
        </w:r>
      </w:hyperlink>
      <w:r>
        <w:t>, United Nations Economic Commission for Europe, (2022)</w:t>
      </w:r>
    </w:p>
    <w:p w14:paraId="2D3CEC66" w14:textId="13058863" w:rsidR="00C50836" w:rsidRDefault="00C50836" w:rsidP="00B6071E">
      <w:pPr>
        <w:pStyle w:val="EndnoteText"/>
        <w:numPr>
          <w:ilvl w:val="0"/>
          <w:numId w:val="69"/>
        </w:numPr>
        <w:ind w:left="567" w:hanging="567"/>
      </w:pPr>
      <w:r w:rsidRPr="001D69CC">
        <w:t>ICRP</w:t>
      </w:r>
      <w:r>
        <w:t xml:space="preserve"> </w:t>
      </w:r>
      <w:r w:rsidRPr="001D69CC">
        <w:t>Publication</w:t>
      </w:r>
      <w:r>
        <w:t xml:space="preserve"> </w:t>
      </w:r>
      <w:r w:rsidRPr="001D69CC">
        <w:t>103,</w:t>
      </w:r>
      <w:r>
        <w:t xml:space="preserve"> </w:t>
      </w:r>
      <w:hyperlink r:id="rId18" w:history="1">
        <w:r w:rsidRPr="001D69CC">
          <w:rPr>
            <w:rStyle w:val="Hyperlink"/>
            <w:i/>
          </w:rPr>
          <w:t>The</w:t>
        </w:r>
        <w:r>
          <w:rPr>
            <w:rStyle w:val="Hyperlink"/>
            <w:i/>
          </w:rPr>
          <w:t xml:space="preserve"> </w:t>
        </w:r>
        <w:r w:rsidRPr="001D69CC">
          <w:rPr>
            <w:rStyle w:val="Hyperlink"/>
            <w:i/>
          </w:rPr>
          <w:t>2007</w:t>
        </w:r>
        <w:r>
          <w:rPr>
            <w:rStyle w:val="Hyperlink"/>
            <w:i/>
          </w:rPr>
          <w:t xml:space="preserve"> </w:t>
        </w:r>
        <w:r w:rsidRPr="001D69CC">
          <w:rPr>
            <w:rStyle w:val="Hyperlink"/>
            <w:i/>
          </w:rPr>
          <w:t>Recommendations</w:t>
        </w:r>
        <w:r>
          <w:rPr>
            <w:rStyle w:val="Hyperlink"/>
            <w:i/>
          </w:rPr>
          <w:t xml:space="preserve"> </w:t>
        </w:r>
        <w:r w:rsidRPr="001D69CC">
          <w:rPr>
            <w:rStyle w:val="Hyperlink"/>
            <w:i/>
          </w:rPr>
          <w:t>of</w:t>
        </w:r>
        <w:r>
          <w:rPr>
            <w:rStyle w:val="Hyperlink"/>
            <w:i/>
          </w:rPr>
          <w:t xml:space="preserve"> </w:t>
        </w:r>
        <w:r w:rsidRPr="001D69CC">
          <w:rPr>
            <w:rStyle w:val="Hyperlink"/>
            <w:i/>
          </w:rPr>
          <w:t>the</w:t>
        </w:r>
        <w:r>
          <w:rPr>
            <w:rStyle w:val="Hyperlink"/>
            <w:i/>
          </w:rPr>
          <w:t xml:space="preserve"> </w:t>
        </w:r>
        <w:r w:rsidRPr="001D69CC">
          <w:rPr>
            <w:rStyle w:val="Hyperlink"/>
            <w:i/>
          </w:rPr>
          <w:t>International</w:t>
        </w:r>
        <w:r>
          <w:rPr>
            <w:rStyle w:val="Hyperlink"/>
            <w:i/>
          </w:rPr>
          <w:t xml:space="preserve"> </w:t>
        </w:r>
        <w:r w:rsidRPr="001D69CC">
          <w:rPr>
            <w:rStyle w:val="Hyperlink"/>
            <w:i/>
          </w:rPr>
          <w:t>Commission</w:t>
        </w:r>
        <w:r>
          <w:rPr>
            <w:rStyle w:val="Hyperlink"/>
            <w:i/>
          </w:rPr>
          <w:t xml:space="preserve"> </w:t>
        </w:r>
        <w:r w:rsidRPr="001D69CC">
          <w:rPr>
            <w:rStyle w:val="Hyperlink"/>
            <w:i/>
          </w:rPr>
          <w:t>on</w:t>
        </w:r>
        <w:r>
          <w:rPr>
            <w:rStyle w:val="Hyperlink"/>
            <w:i/>
          </w:rPr>
          <w:t xml:space="preserve"> </w:t>
        </w:r>
        <w:r w:rsidRPr="001D69CC">
          <w:rPr>
            <w:rStyle w:val="Hyperlink"/>
            <w:i/>
          </w:rPr>
          <w:t>Radiological</w:t>
        </w:r>
        <w:r>
          <w:rPr>
            <w:rStyle w:val="Hyperlink"/>
            <w:i/>
          </w:rPr>
          <w:t xml:space="preserve"> </w:t>
        </w:r>
        <w:r w:rsidRPr="001D69CC">
          <w:rPr>
            <w:rStyle w:val="Hyperlink"/>
            <w:i/>
          </w:rPr>
          <w:t>Protection</w:t>
        </w:r>
      </w:hyperlink>
      <w:r>
        <w:t xml:space="preserve">, </w:t>
      </w:r>
      <w:r w:rsidRPr="001D69CC">
        <w:t>Ann.</w:t>
      </w:r>
      <w:r>
        <w:t xml:space="preserve"> </w:t>
      </w:r>
      <w:r w:rsidRPr="001D69CC">
        <w:t>ICRP</w:t>
      </w:r>
      <w:r>
        <w:t xml:space="preserve"> </w:t>
      </w:r>
      <w:r w:rsidRPr="001D69CC">
        <w:t>37</w:t>
      </w:r>
      <w:r>
        <w:t xml:space="preserve"> </w:t>
      </w:r>
      <w:r w:rsidRPr="001D69CC">
        <w:t>(2-4),</w:t>
      </w:r>
      <w:r>
        <w:t xml:space="preserve"> (</w:t>
      </w:r>
      <w:r w:rsidRPr="001D69CC">
        <w:t>2007</w:t>
      </w:r>
      <w:r>
        <w:t>)</w:t>
      </w:r>
    </w:p>
    <w:p w14:paraId="1545E09F" w14:textId="234A0425" w:rsidR="00C50836" w:rsidRPr="001D69CC" w:rsidRDefault="00C50836" w:rsidP="00B6071E">
      <w:pPr>
        <w:pStyle w:val="EndnoteText"/>
        <w:numPr>
          <w:ilvl w:val="0"/>
          <w:numId w:val="69"/>
        </w:numPr>
        <w:ind w:left="567" w:hanging="567"/>
      </w:pPr>
      <w:r w:rsidRPr="001D69CC">
        <w:t>ICRP</w:t>
      </w:r>
      <w:r>
        <w:t xml:space="preserve"> </w:t>
      </w:r>
      <w:r w:rsidRPr="001D69CC">
        <w:t>Publication</w:t>
      </w:r>
      <w:r>
        <w:t xml:space="preserve"> </w:t>
      </w:r>
      <w:r w:rsidRPr="001D69CC">
        <w:t>109</w:t>
      </w:r>
      <w:r>
        <w:t xml:space="preserve">, </w:t>
      </w:r>
      <w:hyperlink r:id="rId19" w:history="1">
        <w:r w:rsidRPr="001D69CC">
          <w:rPr>
            <w:rStyle w:val="Hyperlink"/>
            <w:i/>
          </w:rPr>
          <w:t>Application</w:t>
        </w:r>
        <w:r>
          <w:rPr>
            <w:rStyle w:val="Hyperlink"/>
            <w:i/>
          </w:rPr>
          <w:t xml:space="preserve"> </w:t>
        </w:r>
        <w:r w:rsidRPr="001D69CC">
          <w:rPr>
            <w:rStyle w:val="Hyperlink"/>
            <w:i/>
          </w:rPr>
          <w:t>of</w:t>
        </w:r>
        <w:r>
          <w:rPr>
            <w:rStyle w:val="Hyperlink"/>
            <w:i/>
          </w:rPr>
          <w:t xml:space="preserve"> </w:t>
        </w:r>
        <w:r w:rsidRPr="001D69CC">
          <w:rPr>
            <w:rStyle w:val="Hyperlink"/>
            <w:i/>
          </w:rPr>
          <w:t>the</w:t>
        </w:r>
        <w:r>
          <w:rPr>
            <w:rStyle w:val="Hyperlink"/>
            <w:i/>
          </w:rPr>
          <w:t xml:space="preserve"> </w:t>
        </w:r>
        <w:r w:rsidRPr="001D69CC">
          <w:rPr>
            <w:rStyle w:val="Hyperlink"/>
            <w:i/>
          </w:rPr>
          <w:t>Commission’s</w:t>
        </w:r>
        <w:r>
          <w:rPr>
            <w:rStyle w:val="Hyperlink"/>
            <w:i/>
          </w:rPr>
          <w:t xml:space="preserve"> </w:t>
        </w:r>
        <w:r w:rsidRPr="001D69CC">
          <w:rPr>
            <w:rStyle w:val="Hyperlink"/>
            <w:i/>
          </w:rPr>
          <w:t>Recommendations</w:t>
        </w:r>
        <w:r>
          <w:rPr>
            <w:rStyle w:val="Hyperlink"/>
            <w:i/>
          </w:rPr>
          <w:t xml:space="preserve"> </w:t>
        </w:r>
        <w:r w:rsidRPr="001D69CC">
          <w:rPr>
            <w:rStyle w:val="Hyperlink"/>
            <w:i/>
          </w:rPr>
          <w:t>for</w:t>
        </w:r>
        <w:r>
          <w:rPr>
            <w:rStyle w:val="Hyperlink"/>
            <w:i/>
          </w:rPr>
          <w:t xml:space="preserve"> </w:t>
        </w:r>
        <w:r w:rsidRPr="001D69CC">
          <w:rPr>
            <w:rStyle w:val="Hyperlink"/>
            <w:i/>
          </w:rPr>
          <w:t>the</w:t>
        </w:r>
        <w:r>
          <w:rPr>
            <w:rStyle w:val="Hyperlink"/>
            <w:i/>
          </w:rPr>
          <w:t xml:space="preserve"> </w:t>
        </w:r>
        <w:r w:rsidRPr="001D69CC">
          <w:rPr>
            <w:rStyle w:val="Hyperlink"/>
            <w:i/>
          </w:rPr>
          <w:t>Protection</w:t>
        </w:r>
        <w:r>
          <w:rPr>
            <w:rStyle w:val="Hyperlink"/>
            <w:i/>
          </w:rPr>
          <w:t xml:space="preserve"> </w:t>
        </w:r>
        <w:r w:rsidRPr="001D69CC">
          <w:rPr>
            <w:rStyle w:val="Hyperlink"/>
            <w:i/>
          </w:rPr>
          <w:t>of</w:t>
        </w:r>
        <w:r>
          <w:rPr>
            <w:rStyle w:val="Hyperlink"/>
            <w:i/>
          </w:rPr>
          <w:t xml:space="preserve"> </w:t>
        </w:r>
        <w:r w:rsidRPr="001D69CC">
          <w:rPr>
            <w:rStyle w:val="Hyperlink"/>
            <w:i/>
          </w:rPr>
          <w:t>People</w:t>
        </w:r>
        <w:r>
          <w:rPr>
            <w:rStyle w:val="Hyperlink"/>
            <w:i/>
          </w:rPr>
          <w:t xml:space="preserve"> </w:t>
        </w:r>
        <w:r w:rsidRPr="001D69CC">
          <w:rPr>
            <w:rStyle w:val="Hyperlink"/>
            <w:i/>
          </w:rPr>
          <w:t>in</w:t>
        </w:r>
        <w:r>
          <w:rPr>
            <w:rStyle w:val="Hyperlink"/>
            <w:i/>
          </w:rPr>
          <w:t xml:space="preserve"> </w:t>
        </w:r>
        <w:r w:rsidRPr="001D69CC">
          <w:rPr>
            <w:rStyle w:val="Hyperlink"/>
            <w:i/>
          </w:rPr>
          <w:t>Emergency</w:t>
        </w:r>
        <w:r>
          <w:rPr>
            <w:rStyle w:val="Hyperlink"/>
            <w:i/>
          </w:rPr>
          <w:t xml:space="preserve"> </w:t>
        </w:r>
        <w:r w:rsidRPr="001D69CC">
          <w:rPr>
            <w:rStyle w:val="Hyperlink"/>
            <w:i/>
          </w:rPr>
          <w:t>Exposure</w:t>
        </w:r>
        <w:r>
          <w:rPr>
            <w:rStyle w:val="Hyperlink"/>
            <w:i/>
          </w:rPr>
          <w:t xml:space="preserve"> </w:t>
        </w:r>
        <w:r w:rsidRPr="001D69CC">
          <w:rPr>
            <w:rStyle w:val="Hyperlink"/>
            <w:i/>
          </w:rPr>
          <w:t>Situations</w:t>
        </w:r>
      </w:hyperlink>
      <w:r>
        <w:t xml:space="preserve">, </w:t>
      </w:r>
      <w:r w:rsidRPr="001D69CC">
        <w:t>Ann.</w:t>
      </w:r>
      <w:r>
        <w:t xml:space="preserve"> </w:t>
      </w:r>
      <w:r w:rsidRPr="001D69CC">
        <w:t>ICRP</w:t>
      </w:r>
      <w:r>
        <w:t xml:space="preserve"> </w:t>
      </w:r>
      <w:r w:rsidRPr="001D69CC">
        <w:t>39</w:t>
      </w:r>
      <w:r>
        <w:t xml:space="preserve"> </w:t>
      </w:r>
      <w:r w:rsidRPr="001D69CC">
        <w:t>(1),</w:t>
      </w:r>
      <w:r>
        <w:t xml:space="preserve"> (</w:t>
      </w:r>
      <w:r w:rsidRPr="001D69CC">
        <w:t>2009</w:t>
      </w:r>
      <w:r w:rsidR="00A9227B">
        <w:t>)</w:t>
      </w:r>
    </w:p>
    <w:p w14:paraId="34C6E5E4" w14:textId="1945D15B" w:rsidR="00C50836" w:rsidRDefault="00C50836" w:rsidP="00B6071E">
      <w:pPr>
        <w:pStyle w:val="EndnoteText"/>
        <w:numPr>
          <w:ilvl w:val="0"/>
          <w:numId w:val="69"/>
        </w:numPr>
        <w:ind w:left="567" w:hanging="567"/>
      </w:pPr>
      <w:r w:rsidRPr="00480A88">
        <w:t xml:space="preserve">Sachs, B, Meyerson, G, Siegel, J A, </w:t>
      </w:r>
      <w:hyperlink r:id="rId20" w:history="1">
        <w:r w:rsidRPr="00244884">
          <w:rPr>
            <w:rStyle w:val="Hyperlink"/>
            <w:i/>
            <w:iCs/>
          </w:rPr>
          <w:t>Epidemiology Without Biology: False Paradigms, Unfounded Assumptions, and Specious Statistics in Radiation Science</w:t>
        </w:r>
      </w:hyperlink>
      <w:r w:rsidRPr="00480A88">
        <w:t>, Biological Theory, 2016 11: 29-101</w:t>
      </w:r>
    </w:p>
    <w:p w14:paraId="4D6E2329" w14:textId="23001975" w:rsidR="00C50836" w:rsidRDefault="00000000" w:rsidP="00B6071E">
      <w:pPr>
        <w:pStyle w:val="EndnoteText"/>
        <w:numPr>
          <w:ilvl w:val="0"/>
          <w:numId w:val="69"/>
        </w:numPr>
        <w:ind w:left="567" w:hanging="567"/>
      </w:pPr>
      <w:hyperlink r:id="rId21" w:history="1">
        <w:r w:rsidR="00C50836" w:rsidRPr="00E2482B">
          <w:rPr>
            <w:rStyle w:val="Hyperlink"/>
            <w:i/>
            <w:iCs/>
          </w:rPr>
          <w:t xml:space="preserve">Health </w:t>
        </w:r>
        <w:proofErr w:type="gramStart"/>
        <w:r w:rsidR="00C50836" w:rsidRPr="00E2482B">
          <w:rPr>
            <w:rStyle w:val="Hyperlink"/>
            <w:i/>
            <w:iCs/>
          </w:rPr>
          <w:t>at a Glance</w:t>
        </w:r>
        <w:proofErr w:type="gramEnd"/>
        <w:r w:rsidR="00C50836" w:rsidRPr="00E2482B">
          <w:rPr>
            <w:rStyle w:val="Hyperlink"/>
            <w:i/>
            <w:iCs/>
          </w:rPr>
          <w:t xml:space="preserve"> 2023: OECD Indicators</w:t>
        </w:r>
      </w:hyperlink>
      <w:r w:rsidR="00C50836">
        <w:t>, OECD (2023)</w:t>
      </w:r>
    </w:p>
    <w:p w14:paraId="1547B2BD" w14:textId="270B1843" w:rsidR="00C50836" w:rsidRDefault="00000000" w:rsidP="00B6071E">
      <w:pPr>
        <w:pStyle w:val="EndnoteText"/>
        <w:numPr>
          <w:ilvl w:val="0"/>
          <w:numId w:val="69"/>
        </w:numPr>
        <w:ind w:left="567" w:hanging="567"/>
      </w:pPr>
      <w:hyperlink r:id="rId22" w:history="1">
        <w:r w:rsidR="00C50836" w:rsidRPr="00403D62">
          <w:rPr>
            <w:rStyle w:val="Hyperlink"/>
            <w:rFonts w:cs="Arial"/>
          </w:rPr>
          <w:t xml:space="preserve">NEI 18-04 Revision 1, </w:t>
        </w:r>
        <w:r w:rsidR="00C50836" w:rsidRPr="00403D62">
          <w:rPr>
            <w:rStyle w:val="Hyperlink"/>
            <w:rFonts w:cs="Arial"/>
            <w:i/>
            <w:iCs/>
          </w:rPr>
          <w:t>Risk-Informed Performance-Based Technology Inclusive Guidance for Non-Light Water Reactor Licensing Basis Development</w:t>
        </w:r>
      </w:hyperlink>
      <w:r w:rsidR="00C50836" w:rsidRPr="00C9035F">
        <w:t>,</w:t>
      </w:r>
      <w:r w:rsidR="00C50836">
        <w:t xml:space="preserve"> Nuclear Engineering International,</w:t>
      </w:r>
      <w:r w:rsidR="00C50836" w:rsidRPr="00C9035F">
        <w:t xml:space="preserve"> </w:t>
      </w:r>
      <w:r w:rsidR="00C50836">
        <w:t>(</w:t>
      </w:r>
      <w:r w:rsidR="00C50836" w:rsidRPr="00C9035F">
        <w:t>2019</w:t>
      </w:r>
      <w:r w:rsidR="00C50836">
        <w:t>)</w:t>
      </w:r>
    </w:p>
    <w:sectPr w:rsidR="00C50836" w:rsidSect="005225D4">
      <w:headerReference w:type="even" r:id="rId23"/>
      <w:headerReference w:type="default" r:id="rId24"/>
      <w:footerReference w:type="even" r:id="rId25"/>
      <w:footerReference w:type="default" r:id="rId26"/>
      <w:endnotePr>
        <w:numFmt w:val="decimal"/>
      </w:endnotePr>
      <w:type w:val="oddPag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6D4FE" w14:textId="77777777" w:rsidR="005A71F6" w:rsidRPr="00271F48" w:rsidRDefault="005A71F6" w:rsidP="00BC0823">
      <w:pPr>
        <w:pStyle w:val="Footer"/>
        <w:rPr>
          <w:sz w:val="8"/>
          <w:szCs w:val="8"/>
        </w:rPr>
      </w:pPr>
    </w:p>
  </w:endnote>
  <w:endnote w:type="continuationSeparator" w:id="0">
    <w:p w14:paraId="47143CA9" w14:textId="77777777" w:rsidR="005A71F6" w:rsidRPr="00271F48" w:rsidRDefault="005A71F6" w:rsidP="00BC0823">
      <w:pPr>
        <w:pStyle w:val="Footer"/>
        <w:rPr>
          <w:sz w:val="8"/>
          <w:szCs w:val="8"/>
        </w:rPr>
      </w:pPr>
    </w:p>
  </w:endnote>
  <w:endnote w:type="continuationNotice" w:id="1">
    <w:p w14:paraId="23A39D8F" w14:textId="77777777" w:rsidR="005A71F6" w:rsidRDefault="005A7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EECE" w14:textId="34E00BD9" w:rsidR="005225D4" w:rsidRPr="00C6676B" w:rsidRDefault="007537A3">
    <w:pPr>
      <w:pStyle w:val="Footer"/>
      <w:rPr>
        <w:sz w:val="20"/>
        <w:szCs w:val="20"/>
      </w:rPr>
    </w:pPr>
    <w:r w:rsidRPr="00C6676B">
      <w:rPr>
        <w:sz w:val="20"/>
        <w:szCs w:val="20"/>
      </w:rPr>
      <w:fldChar w:fldCharType="begin"/>
    </w:r>
    <w:r w:rsidRPr="00C6676B">
      <w:rPr>
        <w:sz w:val="20"/>
        <w:szCs w:val="20"/>
      </w:rPr>
      <w:instrText xml:space="preserve"> PAGE   \* MERGEFORMAT </w:instrText>
    </w:r>
    <w:r w:rsidRPr="00C6676B">
      <w:rPr>
        <w:sz w:val="20"/>
        <w:szCs w:val="20"/>
      </w:rPr>
      <w:fldChar w:fldCharType="separate"/>
    </w:r>
    <w:r w:rsidRPr="00C6676B">
      <w:rPr>
        <w:noProof/>
        <w:sz w:val="20"/>
        <w:szCs w:val="20"/>
      </w:rPr>
      <w:t>1</w:t>
    </w:r>
    <w:r w:rsidRPr="00C6676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05C3" w14:textId="1AA2DAEA" w:rsidR="00E51203" w:rsidRPr="00872B9D" w:rsidRDefault="00E51203">
    <w:pPr>
      <w:pStyle w:val="Footer"/>
      <w:rPr>
        <w:sz w:val="20"/>
        <w:szCs w:val="20"/>
      </w:rPr>
    </w:pPr>
    <w:r w:rsidRPr="00872B9D">
      <w:rPr>
        <w:sz w:val="20"/>
        <w:szCs w:val="20"/>
      </w:rPr>
      <w:tab/>
    </w:r>
    <w:r w:rsidR="001454A2" w:rsidRPr="00872B9D">
      <w:rPr>
        <w:sz w:val="20"/>
        <w:szCs w:val="20"/>
      </w:rPr>
      <w:tab/>
    </w:r>
    <w:r w:rsidR="004B1668" w:rsidRPr="00872B9D">
      <w:rPr>
        <w:sz w:val="20"/>
        <w:szCs w:val="20"/>
      </w:rPr>
      <w:fldChar w:fldCharType="begin"/>
    </w:r>
    <w:r w:rsidR="004B1668" w:rsidRPr="00872B9D">
      <w:rPr>
        <w:sz w:val="20"/>
        <w:szCs w:val="20"/>
      </w:rPr>
      <w:instrText xml:space="preserve"> PAGE   \* MERGEFORMAT </w:instrText>
    </w:r>
    <w:r w:rsidR="004B1668" w:rsidRPr="00872B9D">
      <w:rPr>
        <w:sz w:val="20"/>
        <w:szCs w:val="20"/>
      </w:rPr>
      <w:fldChar w:fldCharType="separate"/>
    </w:r>
    <w:r w:rsidR="004B1668" w:rsidRPr="00872B9D">
      <w:rPr>
        <w:noProof/>
        <w:sz w:val="20"/>
        <w:szCs w:val="20"/>
      </w:rPr>
      <w:t>1</w:t>
    </w:r>
    <w:r w:rsidR="004B1668" w:rsidRPr="00872B9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8B54E" w14:textId="77777777" w:rsidR="005A71F6" w:rsidRDefault="005A71F6" w:rsidP="00BC0823">
      <w:r>
        <w:separator/>
      </w:r>
    </w:p>
  </w:footnote>
  <w:footnote w:type="continuationSeparator" w:id="0">
    <w:p w14:paraId="1464D329" w14:textId="77777777" w:rsidR="005A71F6" w:rsidRDefault="005A71F6" w:rsidP="00BC0823">
      <w:r>
        <w:continuationSeparator/>
      </w:r>
    </w:p>
  </w:footnote>
  <w:footnote w:id="1">
    <w:p w14:paraId="4970FC9D" w14:textId="77777777" w:rsidR="00EB3242" w:rsidRDefault="00EB3242" w:rsidP="00204959">
      <w:pPr>
        <w:pStyle w:val="FootnoteText"/>
      </w:pPr>
      <w:r>
        <w:rPr>
          <w:rStyle w:val="FootnoteReference"/>
        </w:rPr>
        <w:footnoteRef/>
      </w:r>
      <w:r>
        <w:t xml:space="preserve"> </w:t>
      </w:r>
      <w:r w:rsidRPr="006238F7">
        <w:t xml:space="preserve">Stochastic health effects are those that occur by chance, and whose probability is proportional to the </w:t>
      </w:r>
      <w:r>
        <w:t>exposure</w:t>
      </w:r>
      <w:r w:rsidRPr="006238F7">
        <w:t xml:space="preserve">, but whose severity is independent of the </w:t>
      </w:r>
      <w:r>
        <w:t>exposure</w:t>
      </w:r>
      <w:r w:rsidRPr="006238F7">
        <w:t>.</w:t>
      </w:r>
    </w:p>
  </w:footnote>
  <w:footnote w:id="2">
    <w:p w14:paraId="59DB9DCA" w14:textId="290FA063" w:rsidR="00FD613B" w:rsidRPr="00471765" w:rsidRDefault="00FD613B">
      <w:pPr>
        <w:pStyle w:val="FootnoteText"/>
        <w:rPr>
          <w:sz w:val="18"/>
          <w:szCs w:val="18"/>
        </w:rPr>
      </w:pPr>
      <w:r w:rsidRPr="00471765">
        <w:rPr>
          <w:rStyle w:val="FootnoteReference"/>
          <w:sz w:val="18"/>
          <w:szCs w:val="18"/>
        </w:rPr>
        <w:footnoteRef/>
      </w:r>
      <w:r w:rsidRPr="00471765">
        <w:rPr>
          <w:sz w:val="18"/>
          <w:szCs w:val="18"/>
        </w:rPr>
        <w:t xml:space="preserve"> </w:t>
      </w:r>
      <w:r w:rsidR="00B726D3" w:rsidRPr="00471765">
        <w:rPr>
          <w:sz w:val="18"/>
          <w:szCs w:val="18"/>
        </w:rPr>
        <w:t xml:space="preserve">There is no international consensus on </w:t>
      </w:r>
      <w:r w:rsidR="00A75B53">
        <w:rPr>
          <w:sz w:val="18"/>
          <w:szCs w:val="18"/>
        </w:rPr>
        <w:t>DBA</w:t>
      </w:r>
      <w:r w:rsidR="00B726D3" w:rsidRPr="00471765">
        <w:rPr>
          <w:sz w:val="18"/>
          <w:szCs w:val="18"/>
        </w:rPr>
        <w:t xml:space="preserve"> low</w:t>
      </w:r>
      <w:r w:rsidR="00AF76E1">
        <w:rPr>
          <w:sz w:val="18"/>
          <w:szCs w:val="18"/>
        </w:rPr>
        <w:t>er</w:t>
      </w:r>
      <w:r w:rsidR="00B726D3" w:rsidRPr="00471765">
        <w:rPr>
          <w:sz w:val="18"/>
          <w:szCs w:val="18"/>
        </w:rPr>
        <w:t xml:space="preserve"> frequency. E</w:t>
      </w:r>
      <w:r w:rsidR="00A75B53">
        <w:rPr>
          <w:sz w:val="18"/>
          <w:szCs w:val="18"/>
        </w:rPr>
        <w:t>U</w:t>
      </w:r>
      <w:r w:rsidR="00B726D3" w:rsidRPr="00471765">
        <w:rPr>
          <w:sz w:val="18"/>
          <w:szCs w:val="18"/>
        </w:rPr>
        <w:t xml:space="preserve"> states typically use 10</w:t>
      </w:r>
      <w:r w:rsidR="00B726D3" w:rsidRPr="00471765">
        <w:rPr>
          <w:sz w:val="18"/>
          <w:szCs w:val="18"/>
          <w:vertAlign w:val="superscript"/>
        </w:rPr>
        <w:t>-6</w:t>
      </w:r>
      <w:r w:rsidR="00B726D3" w:rsidRPr="00471765">
        <w:rPr>
          <w:sz w:val="18"/>
          <w:szCs w:val="18"/>
        </w:rPr>
        <w:t xml:space="preserve"> </w:t>
      </w:r>
      <w:r w:rsidR="00302388" w:rsidRPr="00471765">
        <w:rPr>
          <w:sz w:val="18"/>
          <w:szCs w:val="18"/>
        </w:rPr>
        <w:t>/</w:t>
      </w:r>
      <w:proofErr w:type="gramStart"/>
      <w:r w:rsidR="00302388" w:rsidRPr="00471765">
        <w:rPr>
          <w:sz w:val="18"/>
          <w:szCs w:val="18"/>
        </w:rPr>
        <w:t>y</w:t>
      </w:r>
      <w:proofErr w:type="gramEnd"/>
      <w:r w:rsidR="00302388" w:rsidRPr="00471765">
        <w:rPr>
          <w:sz w:val="18"/>
          <w:szCs w:val="18"/>
        </w:rPr>
        <w:t xml:space="preserve"> and</w:t>
      </w:r>
      <w:r w:rsidR="00B726D3" w:rsidRPr="00471765">
        <w:rPr>
          <w:sz w:val="18"/>
          <w:szCs w:val="18"/>
        </w:rPr>
        <w:t xml:space="preserve"> the US uses 10</w:t>
      </w:r>
      <w:r w:rsidR="00B726D3" w:rsidRPr="00471765">
        <w:rPr>
          <w:sz w:val="18"/>
          <w:szCs w:val="18"/>
          <w:vertAlign w:val="superscript"/>
        </w:rPr>
        <w:t>-4</w:t>
      </w:r>
      <w:r w:rsidR="00302388" w:rsidRPr="00471765">
        <w:rPr>
          <w:sz w:val="18"/>
          <w:szCs w:val="18"/>
        </w:rPr>
        <w:t xml:space="preserve"> /y.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0F4E" w14:textId="76EADB51" w:rsidR="005225D4" w:rsidRPr="009B02FD" w:rsidRDefault="00CB53FA">
    <w:pPr>
      <w:pStyle w:val="Header"/>
      <w:rPr>
        <w:b/>
        <w:bCs/>
        <w:sz w:val="16"/>
        <w:szCs w:val="16"/>
      </w:rPr>
    </w:pPr>
    <w:r w:rsidRPr="009B02FD">
      <w:rPr>
        <w:b/>
        <w:bCs/>
        <w:sz w:val="16"/>
        <w:szCs w:val="16"/>
      </w:rPr>
      <w:tab/>
    </w:r>
    <w:r w:rsidR="002B307D" w:rsidRPr="009B02FD">
      <w:rPr>
        <w:b/>
        <w:bCs/>
        <w:sz w:val="16"/>
        <w:szCs w:val="16"/>
      </w:rPr>
      <w:t xml:space="preserve">IAEA </w:t>
    </w:r>
    <w:r w:rsidR="009F5205">
      <w:rPr>
        <w:b/>
        <w:bCs/>
        <w:sz w:val="16"/>
        <w:szCs w:val="16"/>
      </w:rPr>
      <w:t>CN327</w:t>
    </w:r>
    <w:r w:rsidR="002B307D" w:rsidRPr="009B02FD">
      <w:rPr>
        <w:b/>
        <w:bCs/>
        <w:sz w:val="16"/>
        <w:szCs w:val="16"/>
      </w:rPr>
      <w:t>/</w:t>
    </w:r>
    <w:r w:rsidR="0008350B" w:rsidRPr="009B02FD">
      <w:rPr>
        <w:b/>
        <w:bCs/>
        <w:sz w:val="16"/>
        <w:szCs w:val="16"/>
      </w:rPr>
      <w:t>4</w:t>
    </w:r>
    <w:r w:rsidR="0049071F">
      <w:rPr>
        <w:b/>
        <w:bCs/>
        <w:sz w:val="16"/>
        <w:szCs w:val="16"/>
      </w:rPr>
      <w:t>2</w:t>
    </w:r>
    <w:r w:rsidR="0008350B" w:rsidRPr="009B02FD">
      <w:rPr>
        <w:b/>
        <w:bCs/>
        <w:sz w:val="16"/>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C3BCF" w14:textId="0316631A" w:rsidR="005225D4" w:rsidRPr="00763772" w:rsidRDefault="00A96A50">
    <w:pPr>
      <w:pStyle w:val="Header"/>
      <w:rPr>
        <w:b/>
        <w:bCs/>
        <w:sz w:val="16"/>
        <w:szCs w:val="16"/>
      </w:rPr>
    </w:pPr>
    <w:r>
      <w:tab/>
    </w:r>
    <w:r w:rsidRPr="00763772">
      <w:rPr>
        <w:b/>
        <w:bCs/>
        <w:sz w:val="16"/>
        <w:szCs w:val="16"/>
      </w:rPr>
      <w:t>C. H</w:t>
    </w:r>
    <w:r w:rsidR="009067D2">
      <w:rPr>
        <w:b/>
        <w:bCs/>
        <w:sz w:val="16"/>
        <w:szCs w:val="16"/>
      </w:rPr>
      <w:t>ARWOOD</w:t>
    </w:r>
    <w:r w:rsidRPr="00763772">
      <w:rPr>
        <w:b/>
        <w:bCs/>
        <w:sz w:val="16"/>
        <w:szCs w:val="16"/>
      </w:rPr>
      <w:t xml:space="preserve"> and H. </w:t>
    </w:r>
    <w:r w:rsidR="009067D2">
      <w:rPr>
        <w:b/>
        <w:bCs/>
        <w:sz w:val="16"/>
        <w:szCs w:val="16"/>
      </w:rPr>
      <w:t>KHOUAJA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97029168"/>
    <w:lvl w:ilvl="0">
      <w:start w:val="1"/>
      <w:numFmt w:val="decimal"/>
      <w:pStyle w:val="ListNumber5"/>
      <w:lvlText w:val="%1."/>
      <w:lvlJc w:val="left"/>
      <w:pPr>
        <w:tabs>
          <w:tab w:val="num" w:pos="849"/>
        </w:tabs>
        <w:ind w:left="849" w:hanging="360"/>
      </w:pPr>
    </w:lvl>
  </w:abstractNum>
  <w:abstractNum w:abstractNumId="1" w15:restartNumberingAfterBreak="0">
    <w:nsid w:val="FFFFFF7E"/>
    <w:multiLevelType w:val="singleLevel"/>
    <w:tmpl w:val="77C2B25C"/>
    <w:lvl w:ilvl="0">
      <w:start w:val="1"/>
      <w:numFmt w:val="decimal"/>
      <w:pStyle w:val="ListNumber4"/>
      <w:lvlText w:val="%1."/>
      <w:lvlJc w:val="left"/>
      <w:pPr>
        <w:tabs>
          <w:tab w:val="num" w:pos="926"/>
        </w:tabs>
        <w:ind w:left="926" w:hanging="360"/>
      </w:pPr>
    </w:lvl>
  </w:abstractNum>
  <w:abstractNum w:abstractNumId="2" w15:restartNumberingAfterBreak="0">
    <w:nsid w:val="FFFFFF7F"/>
    <w:multiLevelType w:val="singleLevel"/>
    <w:tmpl w:val="5E86B6B2"/>
    <w:lvl w:ilvl="0">
      <w:start w:val="1"/>
      <w:numFmt w:val="decimal"/>
      <w:pStyle w:val="ListNumber3"/>
      <w:lvlText w:val="%1."/>
      <w:lvlJc w:val="left"/>
      <w:pPr>
        <w:tabs>
          <w:tab w:val="num" w:pos="643"/>
        </w:tabs>
        <w:ind w:left="643" w:hanging="360"/>
      </w:pPr>
    </w:lvl>
  </w:abstractNum>
  <w:abstractNum w:abstractNumId="3" w15:restartNumberingAfterBreak="0">
    <w:nsid w:val="FFFFFF80"/>
    <w:multiLevelType w:val="singleLevel"/>
    <w:tmpl w:val="E7A40DBA"/>
    <w:lvl w:ilvl="0">
      <w:start w:val="1"/>
      <w:numFmt w:val="bullet"/>
      <w:pStyle w:val="ListNumber"/>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BC23DA"/>
    <w:lvl w:ilvl="0">
      <w:start w:val="1"/>
      <w:numFmt w:val="bullet"/>
      <w:pStyle w:val="ListBullet5"/>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EE8B5E"/>
    <w:lvl w:ilvl="0">
      <w:start w:val="1"/>
      <w:numFmt w:val="bullet"/>
      <w:pStyle w:val="ListBullet4"/>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3F0A124"/>
    <w:lvl w:ilvl="0">
      <w:start w:val="1"/>
      <w:numFmt w:val="bullet"/>
      <w:pStyle w:val="ListBullet3"/>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0409000F"/>
    <w:lvl w:ilvl="0">
      <w:start w:val="1"/>
      <w:numFmt w:val="decimal"/>
      <w:pStyle w:val="ListNumber2"/>
      <w:lvlText w:val="%1."/>
      <w:lvlJc w:val="left"/>
      <w:pPr>
        <w:tabs>
          <w:tab w:val="num" w:pos="360"/>
        </w:tabs>
        <w:ind w:left="360" w:hanging="360"/>
      </w:pPr>
      <w:rPr>
        <w:rFonts w:hint="default"/>
        <w:b w:val="0"/>
        <w:i w:val="0"/>
      </w:rPr>
    </w:lvl>
  </w:abstractNum>
  <w:abstractNum w:abstractNumId="8" w15:restartNumberingAfterBreak="0">
    <w:nsid w:val="FFFFFF89"/>
    <w:multiLevelType w:val="singleLevel"/>
    <w:tmpl w:val="2BD27052"/>
    <w:lvl w:ilvl="0">
      <w:start w:val="1"/>
      <w:numFmt w:val="bullet"/>
      <w:pStyle w:val="ListBullet2"/>
      <w:lvlText w:val=""/>
      <w:lvlJc w:val="left"/>
      <w:pPr>
        <w:tabs>
          <w:tab w:val="num" w:pos="360"/>
        </w:tabs>
        <w:ind w:left="360" w:hanging="360"/>
      </w:pPr>
      <w:rPr>
        <w:rFonts w:ascii="Symbol" w:hAnsi="Symbol" w:hint="default"/>
      </w:rPr>
    </w:lvl>
  </w:abstractNum>
  <w:abstractNum w:abstractNumId="9" w15:restartNumberingAfterBreak="0">
    <w:nsid w:val="003E665D"/>
    <w:multiLevelType w:val="hybridMultilevel"/>
    <w:tmpl w:val="B7C2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EC706E"/>
    <w:multiLevelType w:val="hybridMultilevel"/>
    <w:tmpl w:val="E8D2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E5308"/>
    <w:multiLevelType w:val="multilevel"/>
    <w:tmpl w:val="10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9A370BF"/>
    <w:multiLevelType w:val="hybridMultilevel"/>
    <w:tmpl w:val="302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03138"/>
    <w:multiLevelType w:val="hybridMultilevel"/>
    <w:tmpl w:val="CC4C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26A22"/>
    <w:multiLevelType w:val="multilevel"/>
    <w:tmpl w:val="9190B396"/>
    <w:styleLink w:val="H1Appendix"/>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0E0474BA"/>
    <w:multiLevelType w:val="hybridMultilevel"/>
    <w:tmpl w:val="13A4FB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CB27E2"/>
    <w:multiLevelType w:val="hybridMultilevel"/>
    <w:tmpl w:val="86CA6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C0A46"/>
    <w:multiLevelType w:val="hybridMultilevel"/>
    <w:tmpl w:val="C56E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E11A86"/>
    <w:multiLevelType w:val="multilevel"/>
    <w:tmpl w:val="4596F5CA"/>
    <w:styleLink w:val="CurrentList1"/>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1611DB"/>
    <w:multiLevelType w:val="hybridMultilevel"/>
    <w:tmpl w:val="5FB41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B7D409D"/>
    <w:multiLevelType w:val="multilevel"/>
    <w:tmpl w:val="04090023"/>
    <w:styleLink w:val="ArticleSection"/>
    <w:lvl w:ilvl="0">
      <w:start w:val="1"/>
      <w:numFmt w:val="upperRoman"/>
      <w:pStyle w:val="ListBullet"/>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1CF47886"/>
    <w:multiLevelType w:val="hybridMultilevel"/>
    <w:tmpl w:val="021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30A1E"/>
    <w:multiLevelType w:val="multilevel"/>
    <w:tmpl w:val="C0ECB7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1F5373E3"/>
    <w:multiLevelType w:val="hybridMultilevel"/>
    <w:tmpl w:val="2F2A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D84F7A"/>
    <w:multiLevelType w:val="hybridMultilevel"/>
    <w:tmpl w:val="60AE848A"/>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21D65045"/>
    <w:multiLevelType w:val="hybridMultilevel"/>
    <w:tmpl w:val="6C58E2A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27D67C01"/>
    <w:multiLevelType w:val="hybridMultilevel"/>
    <w:tmpl w:val="105AA894"/>
    <w:lvl w:ilvl="0" w:tplc="81806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FA44CC"/>
    <w:multiLevelType w:val="hybridMultilevel"/>
    <w:tmpl w:val="2E30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933239"/>
    <w:multiLevelType w:val="hybridMultilevel"/>
    <w:tmpl w:val="FB2C85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0D92FE7"/>
    <w:multiLevelType w:val="hybridMultilevel"/>
    <w:tmpl w:val="C40C9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C10AC6"/>
    <w:multiLevelType w:val="hybridMultilevel"/>
    <w:tmpl w:val="2464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11D4B"/>
    <w:multiLevelType w:val="multilevel"/>
    <w:tmpl w:val="FE9AFE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574D91"/>
    <w:multiLevelType w:val="hybridMultilevel"/>
    <w:tmpl w:val="10B8A43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4C83716E"/>
    <w:multiLevelType w:val="hybridMultilevel"/>
    <w:tmpl w:val="A1D63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06C012C"/>
    <w:multiLevelType w:val="multilevel"/>
    <w:tmpl w:val="0D6AF98A"/>
    <w:lvl w:ilvl="0">
      <w:start w:val="1"/>
      <w:numFmt w:val="upperLetter"/>
      <w:pStyle w:val="HeadingA1"/>
      <w:lvlText w:val="Appendix %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0981526"/>
    <w:multiLevelType w:val="multilevel"/>
    <w:tmpl w:val="86140E0C"/>
    <w:lvl w:ilvl="0">
      <w:start w:val="1"/>
      <w:numFmt w:val="lowerLetter"/>
      <w:lvlText w:val="(%1)"/>
      <w:lvlJc w:val="left"/>
      <w:pPr>
        <w:ind w:left="1040" w:hanging="360"/>
      </w:pPr>
      <w:rPr>
        <w:rFonts w:hint="default"/>
      </w:rPr>
    </w:lvl>
    <w:lvl w:ilvl="1">
      <w:start w:val="1"/>
      <w:numFmt w:val="lowerRoman"/>
      <w:lvlText w:val="(%2)"/>
      <w:lvlJc w:val="left"/>
      <w:pPr>
        <w:ind w:left="1588"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522538D"/>
    <w:multiLevelType w:val="hybridMultilevel"/>
    <w:tmpl w:val="0028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262DFA"/>
    <w:multiLevelType w:val="hybridMultilevel"/>
    <w:tmpl w:val="F5DED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CBA261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7C5150"/>
    <w:multiLevelType w:val="hybridMultilevel"/>
    <w:tmpl w:val="65D2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52E3B"/>
    <w:multiLevelType w:val="hybridMultilevel"/>
    <w:tmpl w:val="7002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7953E2"/>
    <w:multiLevelType w:val="hybridMultilevel"/>
    <w:tmpl w:val="3EC0D196"/>
    <w:lvl w:ilvl="0" w:tplc="38601F7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B55E64"/>
    <w:multiLevelType w:val="multilevel"/>
    <w:tmpl w:val="16482434"/>
    <w:lvl w:ilvl="0">
      <w:start w:val="1"/>
      <w:numFmt w:val="decimal"/>
      <w:pStyle w:val="H1App"/>
      <w:lvlText w:val="A.%1"/>
      <w:lvlJc w:val="left"/>
      <w:pPr>
        <w:ind w:left="432" w:hanging="432"/>
      </w:pPr>
      <w:rPr>
        <w:rFonts w:hint="default"/>
      </w:rPr>
    </w:lvl>
    <w:lvl w:ilvl="1">
      <w:start w:val="1"/>
      <w:numFmt w:val="decimal"/>
      <w:pStyle w:val="H2App"/>
      <w:lvlText w:val="A.%1.%2"/>
      <w:lvlJc w:val="left"/>
      <w:pPr>
        <w:ind w:left="576" w:hanging="576"/>
      </w:pPr>
      <w:rPr>
        <w:rFonts w:hint="default"/>
      </w:rPr>
    </w:lvl>
    <w:lvl w:ilvl="2">
      <w:start w:val="1"/>
      <w:numFmt w:val="decimal"/>
      <w:lvlText w:val="A.%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9B06543"/>
    <w:multiLevelType w:val="hybridMultilevel"/>
    <w:tmpl w:val="FE0C9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DA1580"/>
    <w:multiLevelType w:val="multilevel"/>
    <w:tmpl w:val="730E6A2E"/>
    <w:lvl w:ilvl="0">
      <w:start w:val="1"/>
      <w:numFmt w:val="lowerLetter"/>
      <w:lvlText w:val="(%1)"/>
      <w:lvlJc w:val="left"/>
      <w:pPr>
        <w:ind w:left="1040" w:hanging="360"/>
      </w:pPr>
      <w:rPr>
        <w:rFonts w:hint="default"/>
      </w:rPr>
    </w:lvl>
    <w:lvl w:ilvl="1">
      <w:start w:val="1"/>
      <w:numFmt w:val="lowerRoman"/>
      <w:lvlText w:val="(%2)"/>
      <w:lvlJc w:val="left"/>
      <w:pPr>
        <w:ind w:left="1588"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CA95D61"/>
    <w:multiLevelType w:val="multilevel"/>
    <w:tmpl w:val="C97E91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E9081F"/>
    <w:multiLevelType w:val="multilevel"/>
    <w:tmpl w:val="9AE82740"/>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720A2D38"/>
    <w:multiLevelType w:val="hybridMultilevel"/>
    <w:tmpl w:val="05A021E8"/>
    <w:lvl w:ilvl="0" w:tplc="345625DE">
      <w:start w:val="1"/>
      <w:numFmt w:val="bullet"/>
      <w:lvlText w:val=""/>
      <w:lvlJc w:val="left"/>
      <w:pPr>
        <w:ind w:left="720" w:hanging="360"/>
      </w:pPr>
      <w:rPr>
        <w:rFonts w:ascii="Symbol" w:hAnsi="Symbol"/>
      </w:rPr>
    </w:lvl>
    <w:lvl w:ilvl="1" w:tplc="2B166A00">
      <w:start w:val="1"/>
      <w:numFmt w:val="bullet"/>
      <w:lvlText w:val=""/>
      <w:lvlJc w:val="left"/>
      <w:pPr>
        <w:ind w:left="720" w:hanging="360"/>
      </w:pPr>
      <w:rPr>
        <w:rFonts w:ascii="Symbol" w:hAnsi="Symbol"/>
      </w:rPr>
    </w:lvl>
    <w:lvl w:ilvl="2" w:tplc="DAE8801E">
      <w:start w:val="1"/>
      <w:numFmt w:val="bullet"/>
      <w:lvlText w:val=""/>
      <w:lvlJc w:val="left"/>
      <w:pPr>
        <w:ind w:left="720" w:hanging="360"/>
      </w:pPr>
      <w:rPr>
        <w:rFonts w:ascii="Symbol" w:hAnsi="Symbol"/>
      </w:rPr>
    </w:lvl>
    <w:lvl w:ilvl="3" w:tplc="9858F718">
      <w:start w:val="1"/>
      <w:numFmt w:val="bullet"/>
      <w:lvlText w:val=""/>
      <w:lvlJc w:val="left"/>
      <w:pPr>
        <w:ind w:left="720" w:hanging="360"/>
      </w:pPr>
      <w:rPr>
        <w:rFonts w:ascii="Symbol" w:hAnsi="Symbol"/>
      </w:rPr>
    </w:lvl>
    <w:lvl w:ilvl="4" w:tplc="F1AABE22">
      <w:start w:val="1"/>
      <w:numFmt w:val="bullet"/>
      <w:lvlText w:val=""/>
      <w:lvlJc w:val="left"/>
      <w:pPr>
        <w:ind w:left="720" w:hanging="360"/>
      </w:pPr>
      <w:rPr>
        <w:rFonts w:ascii="Symbol" w:hAnsi="Symbol"/>
      </w:rPr>
    </w:lvl>
    <w:lvl w:ilvl="5" w:tplc="A31AC966">
      <w:start w:val="1"/>
      <w:numFmt w:val="bullet"/>
      <w:lvlText w:val=""/>
      <w:lvlJc w:val="left"/>
      <w:pPr>
        <w:ind w:left="720" w:hanging="360"/>
      </w:pPr>
      <w:rPr>
        <w:rFonts w:ascii="Symbol" w:hAnsi="Symbol"/>
      </w:rPr>
    </w:lvl>
    <w:lvl w:ilvl="6" w:tplc="FE7684B4">
      <w:start w:val="1"/>
      <w:numFmt w:val="bullet"/>
      <w:lvlText w:val=""/>
      <w:lvlJc w:val="left"/>
      <w:pPr>
        <w:ind w:left="720" w:hanging="360"/>
      </w:pPr>
      <w:rPr>
        <w:rFonts w:ascii="Symbol" w:hAnsi="Symbol"/>
      </w:rPr>
    </w:lvl>
    <w:lvl w:ilvl="7" w:tplc="7AC2C068">
      <w:start w:val="1"/>
      <w:numFmt w:val="bullet"/>
      <w:lvlText w:val=""/>
      <w:lvlJc w:val="left"/>
      <w:pPr>
        <w:ind w:left="720" w:hanging="360"/>
      </w:pPr>
      <w:rPr>
        <w:rFonts w:ascii="Symbol" w:hAnsi="Symbol"/>
      </w:rPr>
    </w:lvl>
    <w:lvl w:ilvl="8" w:tplc="D07A556A">
      <w:start w:val="1"/>
      <w:numFmt w:val="bullet"/>
      <w:lvlText w:val=""/>
      <w:lvlJc w:val="left"/>
      <w:pPr>
        <w:ind w:left="720" w:hanging="360"/>
      </w:pPr>
      <w:rPr>
        <w:rFonts w:ascii="Symbol" w:hAnsi="Symbol"/>
      </w:rPr>
    </w:lvl>
  </w:abstractNum>
  <w:abstractNum w:abstractNumId="49" w15:restartNumberingAfterBreak="0">
    <w:nsid w:val="7CC73CCD"/>
    <w:multiLevelType w:val="hybridMultilevel"/>
    <w:tmpl w:val="8A7AE6F2"/>
    <w:lvl w:ilvl="0" w:tplc="977E6622">
      <w:start w:val="1"/>
      <w:numFmt w:val="bullet"/>
      <w:lvlText w:val=""/>
      <w:lvlJc w:val="left"/>
      <w:pPr>
        <w:ind w:left="1571"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CC973FE"/>
    <w:multiLevelType w:val="hybridMultilevel"/>
    <w:tmpl w:val="EEF4AE68"/>
    <w:lvl w:ilvl="0" w:tplc="38601F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7CDA0104"/>
    <w:multiLevelType w:val="hybridMultilevel"/>
    <w:tmpl w:val="6CD81CF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7D0C7F3E"/>
    <w:multiLevelType w:val="hybridMultilevel"/>
    <w:tmpl w:val="96629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DE79D6"/>
    <w:multiLevelType w:val="hybridMultilevel"/>
    <w:tmpl w:val="C720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070F5F"/>
    <w:multiLevelType w:val="hybridMultilevel"/>
    <w:tmpl w:val="A836BC1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2033726695">
    <w:abstractNumId w:val="39"/>
  </w:num>
  <w:num w:numId="2" w16cid:durableId="555747310">
    <w:abstractNumId w:val="20"/>
  </w:num>
  <w:num w:numId="3" w16cid:durableId="1048997180">
    <w:abstractNumId w:val="8"/>
  </w:num>
  <w:num w:numId="4" w16cid:durableId="2065640254">
    <w:abstractNumId w:val="6"/>
  </w:num>
  <w:num w:numId="5" w16cid:durableId="2034918574">
    <w:abstractNumId w:val="5"/>
  </w:num>
  <w:num w:numId="6" w16cid:durableId="86733779">
    <w:abstractNumId w:val="4"/>
  </w:num>
  <w:num w:numId="7" w16cid:durableId="1499073876">
    <w:abstractNumId w:val="3"/>
  </w:num>
  <w:num w:numId="8" w16cid:durableId="411972689">
    <w:abstractNumId w:val="7"/>
  </w:num>
  <w:num w:numId="9" w16cid:durableId="774521167">
    <w:abstractNumId w:val="2"/>
  </w:num>
  <w:num w:numId="10" w16cid:durableId="1505240870">
    <w:abstractNumId w:val="1"/>
  </w:num>
  <w:num w:numId="11" w16cid:durableId="533809245">
    <w:abstractNumId w:val="0"/>
  </w:num>
  <w:num w:numId="12" w16cid:durableId="1858343643">
    <w:abstractNumId w:val="11"/>
  </w:num>
  <w:num w:numId="13" w16cid:durableId="978998263">
    <w:abstractNumId w:val="47"/>
  </w:num>
  <w:num w:numId="14" w16cid:durableId="1436442916">
    <w:abstractNumId w:val="34"/>
  </w:num>
  <w:num w:numId="15" w16cid:durableId="1302425100">
    <w:abstractNumId w:val="25"/>
  </w:num>
  <w:num w:numId="16" w16cid:durableId="542330131">
    <w:abstractNumId w:val="26"/>
  </w:num>
  <w:num w:numId="17" w16cid:durableId="443497372">
    <w:abstractNumId w:val="52"/>
  </w:num>
  <w:num w:numId="18" w16cid:durableId="1668095435">
    <w:abstractNumId w:val="22"/>
  </w:num>
  <w:num w:numId="19" w16cid:durableId="1314678579">
    <w:abstractNumId w:val="35"/>
  </w:num>
  <w:num w:numId="20" w16cid:durableId="1802073736">
    <w:abstractNumId w:val="10"/>
  </w:num>
  <w:num w:numId="21" w16cid:durableId="1196506005">
    <w:abstractNumId w:val="54"/>
  </w:num>
  <w:num w:numId="22" w16cid:durableId="132992970">
    <w:abstractNumId w:val="14"/>
  </w:num>
  <w:num w:numId="23" w16cid:durableId="785807914">
    <w:abstractNumId w:val="43"/>
  </w:num>
  <w:num w:numId="24" w16cid:durableId="6372250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4118108">
    <w:abstractNumId w:val="22"/>
  </w:num>
  <w:num w:numId="26" w16cid:durableId="1129471813">
    <w:abstractNumId w:val="17"/>
  </w:num>
  <w:num w:numId="27" w16cid:durableId="1553426027">
    <w:abstractNumId w:val="32"/>
  </w:num>
  <w:num w:numId="28" w16cid:durableId="365378097">
    <w:abstractNumId w:val="21"/>
  </w:num>
  <w:num w:numId="29" w16cid:durableId="1918131980">
    <w:abstractNumId w:val="16"/>
  </w:num>
  <w:num w:numId="30" w16cid:durableId="1917014682">
    <w:abstractNumId w:val="19"/>
  </w:num>
  <w:num w:numId="31" w16cid:durableId="5061067">
    <w:abstractNumId w:val="44"/>
  </w:num>
  <w:num w:numId="32" w16cid:durableId="1147162464">
    <w:abstractNumId w:val="36"/>
  </w:num>
  <w:num w:numId="33" w16cid:durableId="1459646626">
    <w:abstractNumId w:val="38"/>
  </w:num>
  <w:num w:numId="34" w16cid:durableId="1084380475">
    <w:abstractNumId w:val="9"/>
  </w:num>
  <w:num w:numId="35" w16cid:durableId="944845291">
    <w:abstractNumId w:val="49"/>
  </w:num>
  <w:num w:numId="36" w16cid:durableId="486867344">
    <w:abstractNumId w:val="22"/>
  </w:num>
  <w:num w:numId="37" w16cid:durableId="956720147">
    <w:abstractNumId w:val="53"/>
  </w:num>
  <w:num w:numId="38" w16cid:durableId="653290565">
    <w:abstractNumId w:val="41"/>
  </w:num>
  <w:num w:numId="39" w16cid:durableId="1694115172">
    <w:abstractNumId w:val="22"/>
  </w:num>
  <w:num w:numId="40" w16cid:durableId="1883327361">
    <w:abstractNumId w:val="43"/>
  </w:num>
  <w:num w:numId="41" w16cid:durableId="25446311">
    <w:abstractNumId w:val="43"/>
  </w:num>
  <w:num w:numId="42" w16cid:durableId="1319573155">
    <w:abstractNumId w:val="43"/>
  </w:num>
  <w:num w:numId="43" w16cid:durableId="237834999">
    <w:abstractNumId w:val="43"/>
  </w:num>
  <w:num w:numId="44" w16cid:durableId="1448355233">
    <w:abstractNumId w:val="43"/>
  </w:num>
  <w:num w:numId="45" w16cid:durableId="1834830878">
    <w:abstractNumId w:val="43"/>
  </w:num>
  <w:num w:numId="46" w16cid:durableId="1777603109">
    <w:abstractNumId w:val="33"/>
  </w:num>
  <w:num w:numId="47" w16cid:durableId="1094132516">
    <w:abstractNumId w:val="42"/>
  </w:num>
  <w:num w:numId="48" w16cid:durableId="826945125">
    <w:abstractNumId w:val="43"/>
  </w:num>
  <w:num w:numId="49" w16cid:durableId="1344934435">
    <w:abstractNumId w:val="15"/>
  </w:num>
  <w:num w:numId="50" w16cid:durableId="558592229">
    <w:abstractNumId w:val="37"/>
  </w:num>
  <w:num w:numId="51" w16cid:durableId="324624831">
    <w:abstractNumId w:val="23"/>
  </w:num>
  <w:num w:numId="52" w16cid:durableId="1137836122">
    <w:abstractNumId w:val="31"/>
  </w:num>
  <w:num w:numId="53" w16cid:durableId="1884949824">
    <w:abstractNumId w:val="13"/>
  </w:num>
  <w:num w:numId="54" w16cid:durableId="15276777">
    <w:abstractNumId w:val="12"/>
  </w:num>
  <w:num w:numId="55" w16cid:durableId="515776671">
    <w:abstractNumId w:val="30"/>
  </w:num>
  <w:num w:numId="56" w16cid:durableId="607274005">
    <w:abstractNumId w:val="48"/>
  </w:num>
  <w:num w:numId="57" w16cid:durableId="1616524999">
    <w:abstractNumId w:val="28"/>
  </w:num>
  <w:num w:numId="58" w16cid:durableId="2017657090">
    <w:abstractNumId w:val="40"/>
  </w:num>
  <w:num w:numId="59" w16cid:durableId="814418608">
    <w:abstractNumId w:val="51"/>
  </w:num>
  <w:num w:numId="60" w16cid:durableId="1746370461">
    <w:abstractNumId w:val="46"/>
  </w:num>
  <w:num w:numId="61" w16cid:durableId="1747457920">
    <w:abstractNumId w:val="29"/>
  </w:num>
  <w:num w:numId="62" w16cid:durableId="59716700">
    <w:abstractNumId w:val="24"/>
  </w:num>
  <w:num w:numId="63" w16cid:durableId="1331715092">
    <w:abstractNumId w:val="18"/>
  </w:num>
  <w:num w:numId="64" w16cid:durableId="353961122">
    <w:abstractNumId w:val="50"/>
  </w:num>
  <w:num w:numId="65" w16cid:durableId="932857556">
    <w:abstractNumId w:val="46"/>
  </w:num>
  <w:num w:numId="66" w16cid:durableId="217666777">
    <w:abstractNumId w:val="45"/>
  </w:num>
  <w:num w:numId="67" w16cid:durableId="1823621809">
    <w:abstractNumId w:val="46"/>
  </w:num>
  <w:num w:numId="68" w16cid:durableId="1479959045">
    <w:abstractNumId w:val="46"/>
  </w:num>
  <w:num w:numId="69" w16cid:durableId="73279644">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evenAndOddHeaders/>
  <w:noPunctuationKerning/>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82"/>
    <w:rsid w:val="00000021"/>
    <w:rsid w:val="0000027F"/>
    <w:rsid w:val="00000648"/>
    <w:rsid w:val="000008C6"/>
    <w:rsid w:val="00000959"/>
    <w:rsid w:val="00000AC8"/>
    <w:rsid w:val="00000F6A"/>
    <w:rsid w:val="00000FAF"/>
    <w:rsid w:val="0000128A"/>
    <w:rsid w:val="0000159D"/>
    <w:rsid w:val="0000168F"/>
    <w:rsid w:val="00001A77"/>
    <w:rsid w:val="00001E82"/>
    <w:rsid w:val="0000217C"/>
    <w:rsid w:val="00002624"/>
    <w:rsid w:val="0000299A"/>
    <w:rsid w:val="00002AC8"/>
    <w:rsid w:val="00002C66"/>
    <w:rsid w:val="00002D34"/>
    <w:rsid w:val="00002EB0"/>
    <w:rsid w:val="00002F69"/>
    <w:rsid w:val="00003827"/>
    <w:rsid w:val="00003A09"/>
    <w:rsid w:val="00003A93"/>
    <w:rsid w:val="00003D37"/>
    <w:rsid w:val="00003E4E"/>
    <w:rsid w:val="00003F10"/>
    <w:rsid w:val="000046DC"/>
    <w:rsid w:val="000049AE"/>
    <w:rsid w:val="00005010"/>
    <w:rsid w:val="00005BC7"/>
    <w:rsid w:val="00006491"/>
    <w:rsid w:val="000066DF"/>
    <w:rsid w:val="00006BB8"/>
    <w:rsid w:val="00006BEB"/>
    <w:rsid w:val="000072BD"/>
    <w:rsid w:val="00007D8A"/>
    <w:rsid w:val="000101A2"/>
    <w:rsid w:val="00010ACB"/>
    <w:rsid w:val="00010B98"/>
    <w:rsid w:val="00011465"/>
    <w:rsid w:val="000114D2"/>
    <w:rsid w:val="000114E0"/>
    <w:rsid w:val="00012294"/>
    <w:rsid w:val="00012617"/>
    <w:rsid w:val="0001264A"/>
    <w:rsid w:val="00012786"/>
    <w:rsid w:val="00012C8A"/>
    <w:rsid w:val="00012DF4"/>
    <w:rsid w:val="00013151"/>
    <w:rsid w:val="0001319A"/>
    <w:rsid w:val="000131EB"/>
    <w:rsid w:val="000140EC"/>
    <w:rsid w:val="00014346"/>
    <w:rsid w:val="00015017"/>
    <w:rsid w:val="00015051"/>
    <w:rsid w:val="000153A4"/>
    <w:rsid w:val="000153FA"/>
    <w:rsid w:val="0001547A"/>
    <w:rsid w:val="000164D4"/>
    <w:rsid w:val="00016FDE"/>
    <w:rsid w:val="000171BA"/>
    <w:rsid w:val="00017534"/>
    <w:rsid w:val="00017691"/>
    <w:rsid w:val="00017B4D"/>
    <w:rsid w:val="00017EE0"/>
    <w:rsid w:val="00020209"/>
    <w:rsid w:val="000209CD"/>
    <w:rsid w:val="00020FB0"/>
    <w:rsid w:val="000212D7"/>
    <w:rsid w:val="00021B38"/>
    <w:rsid w:val="00021B45"/>
    <w:rsid w:val="00021BC1"/>
    <w:rsid w:val="00021BD1"/>
    <w:rsid w:val="00022156"/>
    <w:rsid w:val="000223B4"/>
    <w:rsid w:val="0002271F"/>
    <w:rsid w:val="000227B7"/>
    <w:rsid w:val="00022C64"/>
    <w:rsid w:val="00022CC5"/>
    <w:rsid w:val="00023027"/>
    <w:rsid w:val="0002341D"/>
    <w:rsid w:val="00023841"/>
    <w:rsid w:val="00023929"/>
    <w:rsid w:val="0002394A"/>
    <w:rsid w:val="00023999"/>
    <w:rsid w:val="00023BC7"/>
    <w:rsid w:val="00023D97"/>
    <w:rsid w:val="00023DF4"/>
    <w:rsid w:val="000245B0"/>
    <w:rsid w:val="00024ABB"/>
    <w:rsid w:val="000250D4"/>
    <w:rsid w:val="000252CB"/>
    <w:rsid w:val="00025745"/>
    <w:rsid w:val="00025758"/>
    <w:rsid w:val="0002591E"/>
    <w:rsid w:val="0002594C"/>
    <w:rsid w:val="00025AF0"/>
    <w:rsid w:val="000262AD"/>
    <w:rsid w:val="000262B2"/>
    <w:rsid w:val="0002703D"/>
    <w:rsid w:val="00027262"/>
    <w:rsid w:val="00027552"/>
    <w:rsid w:val="0002759C"/>
    <w:rsid w:val="00027848"/>
    <w:rsid w:val="000279D1"/>
    <w:rsid w:val="00027BC9"/>
    <w:rsid w:val="00027FA5"/>
    <w:rsid w:val="0003059B"/>
    <w:rsid w:val="00030C5F"/>
    <w:rsid w:val="00031541"/>
    <w:rsid w:val="00031A22"/>
    <w:rsid w:val="00031E39"/>
    <w:rsid w:val="00031F58"/>
    <w:rsid w:val="0003248D"/>
    <w:rsid w:val="00032C53"/>
    <w:rsid w:val="00032C72"/>
    <w:rsid w:val="00032DD1"/>
    <w:rsid w:val="0003341D"/>
    <w:rsid w:val="00033DD6"/>
    <w:rsid w:val="0003414E"/>
    <w:rsid w:val="00034C8F"/>
    <w:rsid w:val="00035327"/>
    <w:rsid w:val="000354DF"/>
    <w:rsid w:val="000356B2"/>
    <w:rsid w:val="0003579D"/>
    <w:rsid w:val="00035944"/>
    <w:rsid w:val="00036271"/>
    <w:rsid w:val="00036706"/>
    <w:rsid w:val="00036A3C"/>
    <w:rsid w:val="00036E0F"/>
    <w:rsid w:val="00037244"/>
    <w:rsid w:val="0003789C"/>
    <w:rsid w:val="00037E24"/>
    <w:rsid w:val="00040443"/>
    <w:rsid w:val="00040EE1"/>
    <w:rsid w:val="000414D4"/>
    <w:rsid w:val="0004160A"/>
    <w:rsid w:val="00041B7D"/>
    <w:rsid w:val="00041C35"/>
    <w:rsid w:val="00041C4D"/>
    <w:rsid w:val="00041DF0"/>
    <w:rsid w:val="0004206E"/>
    <w:rsid w:val="000426D9"/>
    <w:rsid w:val="00042F25"/>
    <w:rsid w:val="00043260"/>
    <w:rsid w:val="00043271"/>
    <w:rsid w:val="000433E7"/>
    <w:rsid w:val="000434CC"/>
    <w:rsid w:val="000435B4"/>
    <w:rsid w:val="00043661"/>
    <w:rsid w:val="0004411D"/>
    <w:rsid w:val="00044166"/>
    <w:rsid w:val="0004417D"/>
    <w:rsid w:val="0004441F"/>
    <w:rsid w:val="00044735"/>
    <w:rsid w:val="000447BA"/>
    <w:rsid w:val="000448B5"/>
    <w:rsid w:val="00045732"/>
    <w:rsid w:val="00045751"/>
    <w:rsid w:val="00045BF2"/>
    <w:rsid w:val="00045C32"/>
    <w:rsid w:val="00046DC0"/>
    <w:rsid w:val="00046F3E"/>
    <w:rsid w:val="00047EFE"/>
    <w:rsid w:val="0005039F"/>
    <w:rsid w:val="00050837"/>
    <w:rsid w:val="000508F2"/>
    <w:rsid w:val="00050FB8"/>
    <w:rsid w:val="000514E1"/>
    <w:rsid w:val="000515E9"/>
    <w:rsid w:val="000517A8"/>
    <w:rsid w:val="000519F9"/>
    <w:rsid w:val="00051BF7"/>
    <w:rsid w:val="000524A4"/>
    <w:rsid w:val="00052EA2"/>
    <w:rsid w:val="00052EF6"/>
    <w:rsid w:val="0005306E"/>
    <w:rsid w:val="00053874"/>
    <w:rsid w:val="000539D9"/>
    <w:rsid w:val="00053DD0"/>
    <w:rsid w:val="000545A4"/>
    <w:rsid w:val="00054A93"/>
    <w:rsid w:val="00054BE6"/>
    <w:rsid w:val="00054C23"/>
    <w:rsid w:val="00054F32"/>
    <w:rsid w:val="000550EF"/>
    <w:rsid w:val="00055552"/>
    <w:rsid w:val="00055658"/>
    <w:rsid w:val="00055866"/>
    <w:rsid w:val="000560A6"/>
    <w:rsid w:val="00056173"/>
    <w:rsid w:val="000568D2"/>
    <w:rsid w:val="00056D8B"/>
    <w:rsid w:val="00057417"/>
    <w:rsid w:val="000574BF"/>
    <w:rsid w:val="000575BC"/>
    <w:rsid w:val="000602DD"/>
    <w:rsid w:val="00060532"/>
    <w:rsid w:val="00060EA3"/>
    <w:rsid w:val="00060FFC"/>
    <w:rsid w:val="00061164"/>
    <w:rsid w:val="00061184"/>
    <w:rsid w:val="00061241"/>
    <w:rsid w:val="000615C1"/>
    <w:rsid w:val="00061B07"/>
    <w:rsid w:val="00061C5D"/>
    <w:rsid w:val="000621A4"/>
    <w:rsid w:val="0006280D"/>
    <w:rsid w:val="00062912"/>
    <w:rsid w:val="00062CC9"/>
    <w:rsid w:val="0006340C"/>
    <w:rsid w:val="0006369F"/>
    <w:rsid w:val="00063741"/>
    <w:rsid w:val="00063ACA"/>
    <w:rsid w:val="00064233"/>
    <w:rsid w:val="0006475B"/>
    <w:rsid w:val="000647BB"/>
    <w:rsid w:val="00064C09"/>
    <w:rsid w:val="00065459"/>
    <w:rsid w:val="00065682"/>
    <w:rsid w:val="0006569A"/>
    <w:rsid w:val="000656C9"/>
    <w:rsid w:val="00065B95"/>
    <w:rsid w:val="0006668B"/>
    <w:rsid w:val="000668FE"/>
    <w:rsid w:val="00066A8A"/>
    <w:rsid w:val="000670ED"/>
    <w:rsid w:val="0006733E"/>
    <w:rsid w:val="00067930"/>
    <w:rsid w:val="00070285"/>
    <w:rsid w:val="00070381"/>
    <w:rsid w:val="0007048A"/>
    <w:rsid w:val="00070772"/>
    <w:rsid w:val="00070A5C"/>
    <w:rsid w:val="00070D7C"/>
    <w:rsid w:val="000714F8"/>
    <w:rsid w:val="00071BAB"/>
    <w:rsid w:val="00071E36"/>
    <w:rsid w:val="00072244"/>
    <w:rsid w:val="00072464"/>
    <w:rsid w:val="00072644"/>
    <w:rsid w:val="00072667"/>
    <w:rsid w:val="00072B9A"/>
    <w:rsid w:val="00072F54"/>
    <w:rsid w:val="00073631"/>
    <w:rsid w:val="000739FF"/>
    <w:rsid w:val="00073A42"/>
    <w:rsid w:val="00073AF6"/>
    <w:rsid w:val="00074A4A"/>
    <w:rsid w:val="00074BB3"/>
    <w:rsid w:val="00074BEF"/>
    <w:rsid w:val="00075519"/>
    <w:rsid w:val="0007569C"/>
    <w:rsid w:val="000757E3"/>
    <w:rsid w:val="00075892"/>
    <w:rsid w:val="000759AF"/>
    <w:rsid w:val="00075AAB"/>
    <w:rsid w:val="00075B82"/>
    <w:rsid w:val="00075F7B"/>
    <w:rsid w:val="0007609D"/>
    <w:rsid w:val="000761E6"/>
    <w:rsid w:val="000766AA"/>
    <w:rsid w:val="00076703"/>
    <w:rsid w:val="00076EF3"/>
    <w:rsid w:val="00077014"/>
    <w:rsid w:val="0007706D"/>
    <w:rsid w:val="0007717D"/>
    <w:rsid w:val="00077566"/>
    <w:rsid w:val="00077A24"/>
    <w:rsid w:val="000802A9"/>
    <w:rsid w:val="00080454"/>
    <w:rsid w:val="0008094D"/>
    <w:rsid w:val="00080AAC"/>
    <w:rsid w:val="00080BB6"/>
    <w:rsid w:val="00080FCA"/>
    <w:rsid w:val="0008131F"/>
    <w:rsid w:val="0008149D"/>
    <w:rsid w:val="0008199F"/>
    <w:rsid w:val="00081D22"/>
    <w:rsid w:val="0008231C"/>
    <w:rsid w:val="000825D8"/>
    <w:rsid w:val="00082727"/>
    <w:rsid w:val="00082905"/>
    <w:rsid w:val="0008350B"/>
    <w:rsid w:val="000835C1"/>
    <w:rsid w:val="00083953"/>
    <w:rsid w:val="00084060"/>
    <w:rsid w:val="00084342"/>
    <w:rsid w:val="00084E02"/>
    <w:rsid w:val="00085096"/>
    <w:rsid w:val="0008516E"/>
    <w:rsid w:val="000857FF"/>
    <w:rsid w:val="00085947"/>
    <w:rsid w:val="000859D2"/>
    <w:rsid w:val="00085D30"/>
    <w:rsid w:val="00085DE1"/>
    <w:rsid w:val="00085FFC"/>
    <w:rsid w:val="000865E3"/>
    <w:rsid w:val="000872E8"/>
    <w:rsid w:val="00087313"/>
    <w:rsid w:val="000879F8"/>
    <w:rsid w:val="00087B12"/>
    <w:rsid w:val="00087F2F"/>
    <w:rsid w:val="000900B3"/>
    <w:rsid w:val="000903ED"/>
    <w:rsid w:val="0009082F"/>
    <w:rsid w:val="000908CA"/>
    <w:rsid w:val="00090CB6"/>
    <w:rsid w:val="0009101E"/>
    <w:rsid w:val="000916EB"/>
    <w:rsid w:val="00091CF7"/>
    <w:rsid w:val="0009275F"/>
    <w:rsid w:val="00092E78"/>
    <w:rsid w:val="00092E82"/>
    <w:rsid w:val="00092F0E"/>
    <w:rsid w:val="000933A6"/>
    <w:rsid w:val="000937F9"/>
    <w:rsid w:val="000939E1"/>
    <w:rsid w:val="00093B5E"/>
    <w:rsid w:val="00093CB1"/>
    <w:rsid w:val="00093CD5"/>
    <w:rsid w:val="00093E01"/>
    <w:rsid w:val="00093F05"/>
    <w:rsid w:val="0009406A"/>
    <w:rsid w:val="0009482C"/>
    <w:rsid w:val="0009498B"/>
    <w:rsid w:val="00094C25"/>
    <w:rsid w:val="00094E0A"/>
    <w:rsid w:val="00095210"/>
    <w:rsid w:val="00095715"/>
    <w:rsid w:val="0009576A"/>
    <w:rsid w:val="00095993"/>
    <w:rsid w:val="00095F23"/>
    <w:rsid w:val="00095F2A"/>
    <w:rsid w:val="00096322"/>
    <w:rsid w:val="0009654F"/>
    <w:rsid w:val="00096AB4"/>
    <w:rsid w:val="00097093"/>
    <w:rsid w:val="00097703"/>
    <w:rsid w:val="000977D0"/>
    <w:rsid w:val="00097F56"/>
    <w:rsid w:val="000A00ED"/>
    <w:rsid w:val="000A07DA"/>
    <w:rsid w:val="000A0BD4"/>
    <w:rsid w:val="000A0ED8"/>
    <w:rsid w:val="000A0FC7"/>
    <w:rsid w:val="000A138D"/>
    <w:rsid w:val="000A1860"/>
    <w:rsid w:val="000A25EE"/>
    <w:rsid w:val="000A2A17"/>
    <w:rsid w:val="000A3C40"/>
    <w:rsid w:val="000A41F6"/>
    <w:rsid w:val="000A4474"/>
    <w:rsid w:val="000A4711"/>
    <w:rsid w:val="000A4D7B"/>
    <w:rsid w:val="000A5291"/>
    <w:rsid w:val="000A5663"/>
    <w:rsid w:val="000A5814"/>
    <w:rsid w:val="000A6ADA"/>
    <w:rsid w:val="000A6B45"/>
    <w:rsid w:val="000A6E2B"/>
    <w:rsid w:val="000A753D"/>
    <w:rsid w:val="000A76BB"/>
    <w:rsid w:val="000A7D73"/>
    <w:rsid w:val="000B00AD"/>
    <w:rsid w:val="000B08CA"/>
    <w:rsid w:val="000B0BFC"/>
    <w:rsid w:val="000B0D87"/>
    <w:rsid w:val="000B0FF7"/>
    <w:rsid w:val="000B109B"/>
    <w:rsid w:val="000B1463"/>
    <w:rsid w:val="000B1DB9"/>
    <w:rsid w:val="000B205F"/>
    <w:rsid w:val="000B221A"/>
    <w:rsid w:val="000B22B0"/>
    <w:rsid w:val="000B2E16"/>
    <w:rsid w:val="000B3273"/>
    <w:rsid w:val="000B39FB"/>
    <w:rsid w:val="000B3E62"/>
    <w:rsid w:val="000B4065"/>
    <w:rsid w:val="000B41D6"/>
    <w:rsid w:val="000B4453"/>
    <w:rsid w:val="000B4603"/>
    <w:rsid w:val="000B4AF0"/>
    <w:rsid w:val="000B4F49"/>
    <w:rsid w:val="000B4F61"/>
    <w:rsid w:val="000B5C94"/>
    <w:rsid w:val="000B5EAF"/>
    <w:rsid w:val="000B6DC3"/>
    <w:rsid w:val="000B6E48"/>
    <w:rsid w:val="000B7135"/>
    <w:rsid w:val="000B7BFF"/>
    <w:rsid w:val="000B7F2B"/>
    <w:rsid w:val="000C0134"/>
    <w:rsid w:val="000C02D1"/>
    <w:rsid w:val="000C0333"/>
    <w:rsid w:val="000C0675"/>
    <w:rsid w:val="000C10B4"/>
    <w:rsid w:val="000C1127"/>
    <w:rsid w:val="000C1379"/>
    <w:rsid w:val="000C17B1"/>
    <w:rsid w:val="000C1892"/>
    <w:rsid w:val="000C1D6F"/>
    <w:rsid w:val="000C1E75"/>
    <w:rsid w:val="000C1F2D"/>
    <w:rsid w:val="000C22CB"/>
    <w:rsid w:val="000C25D4"/>
    <w:rsid w:val="000C3017"/>
    <w:rsid w:val="000C31BF"/>
    <w:rsid w:val="000C32F1"/>
    <w:rsid w:val="000C3637"/>
    <w:rsid w:val="000C48BA"/>
    <w:rsid w:val="000C4BF5"/>
    <w:rsid w:val="000C4D52"/>
    <w:rsid w:val="000C4D96"/>
    <w:rsid w:val="000C54C2"/>
    <w:rsid w:val="000C5C47"/>
    <w:rsid w:val="000C5CFF"/>
    <w:rsid w:val="000C5DCA"/>
    <w:rsid w:val="000C5F92"/>
    <w:rsid w:val="000C6294"/>
    <w:rsid w:val="000C6D6E"/>
    <w:rsid w:val="000C7552"/>
    <w:rsid w:val="000C7878"/>
    <w:rsid w:val="000C7AAF"/>
    <w:rsid w:val="000C7DFE"/>
    <w:rsid w:val="000D03B2"/>
    <w:rsid w:val="000D06A5"/>
    <w:rsid w:val="000D070A"/>
    <w:rsid w:val="000D0B8A"/>
    <w:rsid w:val="000D0DC8"/>
    <w:rsid w:val="000D1892"/>
    <w:rsid w:val="000D1D75"/>
    <w:rsid w:val="000D1E9F"/>
    <w:rsid w:val="000D1F81"/>
    <w:rsid w:val="000D20E8"/>
    <w:rsid w:val="000D316F"/>
    <w:rsid w:val="000D328A"/>
    <w:rsid w:val="000D35BB"/>
    <w:rsid w:val="000D3C85"/>
    <w:rsid w:val="000D41A4"/>
    <w:rsid w:val="000D4280"/>
    <w:rsid w:val="000D45EF"/>
    <w:rsid w:val="000D4901"/>
    <w:rsid w:val="000D4947"/>
    <w:rsid w:val="000D5AB1"/>
    <w:rsid w:val="000D5B27"/>
    <w:rsid w:val="000D5F4F"/>
    <w:rsid w:val="000D61C6"/>
    <w:rsid w:val="000D6458"/>
    <w:rsid w:val="000D64A5"/>
    <w:rsid w:val="000D66C8"/>
    <w:rsid w:val="000D6964"/>
    <w:rsid w:val="000D6A56"/>
    <w:rsid w:val="000D6B32"/>
    <w:rsid w:val="000D6BC2"/>
    <w:rsid w:val="000D6E92"/>
    <w:rsid w:val="000D70F0"/>
    <w:rsid w:val="000D7490"/>
    <w:rsid w:val="000D74B3"/>
    <w:rsid w:val="000D7581"/>
    <w:rsid w:val="000D7874"/>
    <w:rsid w:val="000D7929"/>
    <w:rsid w:val="000E01AE"/>
    <w:rsid w:val="000E0441"/>
    <w:rsid w:val="000E0585"/>
    <w:rsid w:val="000E11B3"/>
    <w:rsid w:val="000E1244"/>
    <w:rsid w:val="000E1899"/>
    <w:rsid w:val="000E20BF"/>
    <w:rsid w:val="000E23BA"/>
    <w:rsid w:val="000E2BC5"/>
    <w:rsid w:val="000E305C"/>
    <w:rsid w:val="000E3080"/>
    <w:rsid w:val="000E30B4"/>
    <w:rsid w:val="000E36B1"/>
    <w:rsid w:val="000E3D9A"/>
    <w:rsid w:val="000E40F9"/>
    <w:rsid w:val="000E4247"/>
    <w:rsid w:val="000E447B"/>
    <w:rsid w:val="000E4574"/>
    <w:rsid w:val="000E47EB"/>
    <w:rsid w:val="000E5086"/>
    <w:rsid w:val="000E509B"/>
    <w:rsid w:val="000E50F5"/>
    <w:rsid w:val="000E56B9"/>
    <w:rsid w:val="000E5E5B"/>
    <w:rsid w:val="000E5E6A"/>
    <w:rsid w:val="000E5FC7"/>
    <w:rsid w:val="000E6662"/>
    <w:rsid w:val="000E67E0"/>
    <w:rsid w:val="000E6AD4"/>
    <w:rsid w:val="000E72DD"/>
    <w:rsid w:val="000E7355"/>
    <w:rsid w:val="000E74EE"/>
    <w:rsid w:val="000E77F4"/>
    <w:rsid w:val="000E78ED"/>
    <w:rsid w:val="000E7D2A"/>
    <w:rsid w:val="000F00BF"/>
    <w:rsid w:val="000F029B"/>
    <w:rsid w:val="000F1980"/>
    <w:rsid w:val="000F1EAE"/>
    <w:rsid w:val="000F2856"/>
    <w:rsid w:val="000F2C4D"/>
    <w:rsid w:val="000F3263"/>
    <w:rsid w:val="000F32E9"/>
    <w:rsid w:val="000F3716"/>
    <w:rsid w:val="000F43EC"/>
    <w:rsid w:val="000F461B"/>
    <w:rsid w:val="000F4892"/>
    <w:rsid w:val="000F4ADB"/>
    <w:rsid w:val="000F4BB4"/>
    <w:rsid w:val="000F4CC8"/>
    <w:rsid w:val="000F53A6"/>
    <w:rsid w:val="000F56D4"/>
    <w:rsid w:val="000F57A4"/>
    <w:rsid w:val="000F5A08"/>
    <w:rsid w:val="000F5C98"/>
    <w:rsid w:val="000F5F5E"/>
    <w:rsid w:val="000F64D2"/>
    <w:rsid w:val="000F69B3"/>
    <w:rsid w:val="000F6B15"/>
    <w:rsid w:val="000F6E6E"/>
    <w:rsid w:val="000F73F7"/>
    <w:rsid w:val="000F7432"/>
    <w:rsid w:val="001003CB"/>
    <w:rsid w:val="00100543"/>
    <w:rsid w:val="00101366"/>
    <w:rsid w:val="0010163D"/>
    <w:rsid w:val="001020BE"/>
    <w:rsid w:val="001022FB"/>
    <w:rsid w:val="001023D1"/>
    <w:rsid w:val="001027AD"/>
    <w:rsid w:val="00102BA3"/>
    <w:rsid w:val="00102C07"/>
    <w:rsid w:val="001031AE"/>
    <w:rsid w:val="0010352F"/>
    <w:rsid w:val="001037D0"/>
    <w:rsid w:val="00103E75"/>
    <w:rsid w:val="001041E6"/>
    <w:rsid w:val="0010443B"/>
    <w:rsid w:val="00104585"/>
    <w:rsid w:val="001049D6"/>
    <w:rsid w:val="00104AD2"/>
    <w:rsid w:val="00104AFD"/>
    <w:rsid w:val="00104B09"/>
    <w:rsid w:val="00104E66"/>
    <w:rsid w:val="0010502A"/>
    <w:rsid w:val="0010509C"/>
    <w:rsid w:val="00105622"/>
    <w:rsid w:val="00105675"/>
    <w:rsid w:val="00105E1F"/>
    <w:rsid w:val="00105F04"/>
    <w:rsid w:val="001062F1"/>
    <w:rsid w:val="001066AE"/>
    <w:rsid w:val="00106D58"/>
    <w:rsid w:val="00106D9C"/>
    <w:rsid w:val="00107698"/>
    <w:rsid w:val="0010797C"/>
    <w:rsid w:val="00107AF3"/>
    <w:rsid w:val="00107BE7"/>
    <w:rsid w:val="0011007B"/>
    <w:rsid w:val="0011030B"/>
    <w:rsid w:val="0011039F"/>
    <w:rsid w:val="001109C1"/>
    <w:rsid w:val="0011141D"/>
    <w:rsid w:val="00111993"/>
    <w:rsid w:val="00111B97"/>
    <w:rsid w:val="00111DDA"/>
    <w:rsid w:val="001125FA"/>
    <w:rsid w:val="001126C6"/>
    <w:rsid w:val="00112782"/>
    <w:rsid w:val="00112FD1"/>
    <w:rsid w:val="0011314A"/>
    <w:rsid w:val="00113FA6"/>
    <w:rsid w:val="00114684"/>
    <w:rsid w:val="001146FE"/>
    <w:rsid w:val="00114D3F"/>
    <w:rsid w:val="00114FDA"/>
    <w:rsid w:val="0011504C"/>
    <w:rsid w:val="00115985"/>
    <w:rsid w:val="00116062"/>
    <w:rsid w:val="0011614E"/>
    <w:rsid w:val="0011614F"/>
    <w:rsid w:val="0011622C"/>
    <w:rsid w:val="00116331"/>
    <w:rsid w:val="00116845"/>
    <w:rsid w:val="00116D87"/>
    <w:rsid w:val="00117179"/>
    <w:rsid w:val="00117423"/>
    <w:rsid w:val="0011766C"/>
    <w:rsid w:val="00117685"/>
    <w:rsid w:val="00117D12"/>
    <w:rsid w:val="00117E01"/>
    <w:rsid w:val="0012050B"/>
    <w:rsid w:val="00120602"/>
    <w:rsid w:val="0012063E"/>
    <w:rsid w:val="00120A4A"/>
    <w:rsid w:val="00120AC4"/>
    <w:rsid w:val="00120D4F"/>
    <w:rsid w:val="0012192C"/>
    <w:rsid w:val="0012226A"/>
    <w:rsid w:val="001222F8"/>
    <w:rsid w:val="001223D7"/>
    <w:rsid w:val="001224CC"/>
    <w:rsid w:val="00123082"/>
    <w:rsid w:val="001230B6"/>
    <w:rsid w:val="001232E6"/>
    <w:rsid w:val="001232F1"/>
    <w:rsid w:val="0012334D"/>
    <w:rsid w:val="00123D1B"/>
    <w:rsid w:val="00123F10"/>
    <w:rsid w:val="0012423D"/>
    <w:rsid w:val="00124478"/>
    <w:rsid w:val="00124C06"/>
    <w:rsid w:val="00124DDB"/>
    <w:rsid w:val="00124E88"/>
    <w:rsid w:val="00125183"/>
    <w:rsid w:val="00125740"/>
    <w:rsid w:val="00125ADE"/>
    <w:rsid w:val="00126179"/>
    <w:rsid w:val="0012688C"/>
    <w:rsid w:val="00126B8B"/>
    <w:rsid w:val="00126C1F"/>
    <w:rsid w:val="00127388"/>
    <w:rsid w:val="0012748C"/>
    <w:rsid w:val="00127A59"/>
    <w:rsid w:val="00127CD0"/>
    <w:rsid w:val="00127D75"/>
    <w:rsid w:val="0013013E"/>
    <w:rsid w:val="00130B9F"/>
    <w:rsid w:val="001315A1"/>
    <w:rsid w:val="0013174A"/>
    <w:rsid w:val="001318F8"/>
    <w:rsid w:val="00131903"/>
    <w:rsid w:val="00132525"/>
    <w:rsid w:val="001327CB"/>
    <w:rsid w:val="001328C6"/>
    <w:rsid w:val="00132F53"/>
    <w:rsid w:val="00132F7C"/>
    <w:rsid w:val="001331BF"/>
    <w:rsid w:val="0013357D"/>
    <w:rsid w:val="0013390C"/>
    <w:rsid w:val="00133AA3"/>
    <w:rsid w:val="0013405D"/>
    <w:rsid w:val="00134C15"/>
    <w:rsid w:val="00134EAB"/>
    <w:rsid w:val="00134F17"/>
    <w:rsid w:val="0013606D"/>
    <w:rsid w:val="00136313"/>
    <w:rsid w:val="00136CC2"/>
    <w:rsid w:val="00136FFA"/>
    <w:rsid w:val="001372BD"/>
    <w:rsid w:val="001372F5"/>
    <w:rsid w:val="0014064E"/>
    <w:rsid w:val="00140775"/>
    <w:rsid w:val="001408C1"/>
    <w:rsid w:val="00140A0B"/>
    <w:rsid w:val="001410B8"/>
    <w:rsid w:val="001417DA"/>
    <w:rsid w:val="00141C1F"/>
    <w:rsid w:val="001421E8"/>
    <w:rsid w:val="001425B6"/>
    <w:rsid w:val="0014292A"/>
    <w:rsid w:val="00142CDB"/>
    <w:rsid w:val="00142DC6"/>
    <w:rsid w:val="00142DFF"/>
    <w:rsid w:val="00143040"/>
    <w:rsid w:val="001430A7"/>
    <w:rsid w:val="00143208"/>
    <w:rsid w:val="00143217"/>
    <w:rsid w:val="0014321A"/>
    <w:rsid w:val="0014344D"/>
    <w:rsid w:val="00143502"/>
    <w:rsid w:val="001435FE"/>
    <w:rsid w:val="00143783"/>
    <w:rsid w:val="00143C3D"/>
    <w:rsid w:val="00144295"/>
    <w:rsid w:val="001443D3"/>
    <w:rsid w:val="00144431"/>
    <w:rsid w:val="00144505"/>
    <w:rsid w:val="001448B0"/>
    <w:rsid w:val="001448EA"/>
    <w:rsid w:val="00144C96"/>
    <w:rsid w:val="0014535B"/>
    <w:rsid w:val="001454A2"/>
    <w:rsid w:val="001455AA"/>
    <w:rsid w:val="00145857"/>
    <w:rsid w:val="00145BCF"/>
    <w:rsid w:val="00145DB3"/>
    <w:rsid w:val="001462CE"/>
    <w:rsid w:val="0014690A"/>
    <w:rsid w:val="00146C4D"/>
    <w:rsid w:val="00146CD3"/>
    <w:rsid w:val="00147211"/>
    <w:rsid w:val="001477B0"/>
    <w:rsid w:val="00147E28"/>
    <w:rsid w:val="00147FB0"/>
    <w:rsid w:val="0015078E"/>
    <w:rsid w:val="00150CC7"/>
    <w:rsid w:val="00150D8B"/>
    <w:rsid w:val="00150DCA"/>
    <w:rsid w:val="00151400"/>
    <w:rsid w:val="00151681"/>
    <w:rsid w:val="001520C2"/>
    <w:rsid w:val="0015267B"/>
    <w:rsid w:val="001528E2"/>
    <w:rsid w:val="00152CFC"/>
    <w:rsid w:val="00153395"/>
    <w:rsid w:val="00153591"/>
    <w:rsid w:val="00153634"/>
    <w:rsid w:val="00153670"/>
    <w:rsid w:val="00153836"/>
    <w:rsid w:val="00153BDD"/>
    <w:rsid w:val="00153DD8"/>
    <w:rsid w:val="00153DF8"/>
    <w:rsid w:val="00154337"/>
    <w:rsid w:val="001546BB"/>
    <w:rsid w:val="001551F1"/>
    <w:rsid w:val="0015639E"/>
    <w:rsid w:val="00156437"/>
    <w:rsid w:val="00156533"/>
    <w:rsid w:val="00156A47"/>
    <w:rsid w:val="00156B66"/>
    <w:rsid w:val="00156D03"/>
    <w:rsid w:val="00157300"/>
    <w:rsid w:val="001576EE"/>
    <w:rsid w:val="001577C6"/>
    <w:rsid w:val="00157BA9"/>
    <w:rsid w:val="001603F5"/>
    <w:rsid w:val="00160978"/>
    <w:rsid w:val="001610D4"/>
    <w:rsid w:val="001613D1"/>
    <w:rsid w:val="00161549"/>
    <w:rsid w:val="00161765"/>
    <w:rsid w:val="00161ACE"/>
    <w:rsid w:val="0016218C"/>
    <w:rsid w:val="00162633"/>
    <w:rsid w:val="00162A2B"/>
    <w:rsid w:val="00162FDE"/>
    <w:rsid w:val="00163B98"/>
    <w:rsid w:val="00163CDC"/>
    <w:rsid w:val="00163F08"/>
    <w:rsid w:val="00164216"/>
    <w:rsid w:val="00164440"/>
    <w:rsid w:val="00164618"/>
    <w:rsid w:val="00164643"/>
    <w:rsid w:val="001647D9"/>
    <w:rsid w:val="00164A1A"/>
    <w:rsid w:val="001654AD"/>
    <w:rsid w:val="001654BA"/>
    <w:rsid w:val="00165892"/>
    <w:rsid w:val="00165F00"/>
    <w:rsid w:val="00166145"/>
    <w:rsid w:val="00166995"/>
    <w:rsid w:val="00167979"/>
    <w:rsid w:val="00167AE7"/>
    <w:rsid w:val="00167CFD"/>
    <w:rsid w:val="0017028F"/>
    <w:rsid w:val="001702A1"/>
    <w:rsid w:val="00170314"/>
    <w:rsid w:val="0017059B"/>
    <w:rsid w:val="00170A8A"/>
    <w:rsid w:val="00170B52"/>
    <w:rsid w:val="00170F83"/>
    <w:rsid w:val="00171015"/>
    <w:rsid w:val="00171056"/>
    <w:rsid w:val="001712E1"/>
    <w:rsid w:val="001713B4"/>
    <w:rsid w:val="00171450"/>
    <w:rsid w:val="001724DE"/>
    <w:rsid w:val="001728AA"/>
    <w:rsid w:val="001729CE"/>
    <w:rsid w:val="00173030"/>
    <w:rsid w:val="00173A07"/>
    <w:rsid w:val="00173A79"/>
    <w:rsid w:val="00173D0F"/>
    <w:rsid w:val="0017416D"/>
    <w:rsid w:val="00174998"/>
    <w:rsid w:val="00174DAC"/>
    <w:rsid w:val="0017503D"/>
    <w:rsid w:val="001753D2"/>
    <w:rsid w:val="00175460"/>
    <w:rsid w:val="0017628A"/>
    <w:rsid w:val="001764BD"/>
    <w:rsid w:val="0017659D"/>
    <w:rsid w:val="001765DF"/>
    <w:rsid w:val="0017672E"/>
    <w:rsid w:val="00176AE0"/>
    <w:rsid w:val="0017766E"/>
    <w:rsid w:val="001800D7"/>
    <w:rsid w:val="0018054A"/>
    <w:rsid w:val="00180809"/>
    <w:rsid w:val="00181193"/>
    <w:rsid w:val="001813CE"/>
    <w:rsid w:val="0018163C"/>
    <w:rsid w:val="001817C3"/>
    <w:rsid w:val="00182592"/>
    <w:rsid w:val="001828DA"/>
    <w:rsid w:val="00182CEF"/>
    <w:rsid w:val="00182DC6"/>
    <w:rsid w:val="00183347"/>
    <w:rsid w:val="001836C9"/>
    <w:rsid w:val="001836F6"/>
    <w:rsid w:val="00183E30"/>
    <w:rsid w:val="00183FC8"/>
    <w:rsid w:val="0018458C"/>
    <w:rsid w:val="00184878"/>
    <w:rsid w:val="00185021"/>
    <w:rsid w:val="0018504C"/>
    <w:rsid w:val="00185921"/>
    <w:rsid w:val="001859D2"/>
    <w:rsid w:val="00185C30"/>
    <w:rsid w:val="00186661"/>
    <w:rsid w:val="00186CA3"/>
    <w:rsid w:val="00186FD2"/>
    <w:rsid w:val="00187006"/>
    <w:rsid w:val="00190527"/>
    <w:rsid w:val="001905F2"/>
    <w:rsid w:val="00190B01"/>
    <w:rsid w:val="0019120B"/>
    <w:rsid w:val="001918FD"/>
    <w:rsid w:val="001927BB"/>
    <w:rsid w:val="0019286D"/>
    <w:rsid w:val="00192C1A"/>
    <w:rsid w:val="001938AF"/>
    <w:rsid w:val="00194721"/>
    <w:rsid w:val="00194752"/>
    <w:rsid w:val="001947EE"/>
    <w:rsid w:val="00194D99"/>
    <w:rsid w:val="00194E66"/>
    <w:rsid w:val="001950DC"/>
    <w:rsid w:val="001951B1"/>
    <w:rsid w:val="00195D15"/>
    <w:rsid w:val="00195F4E"/>
    <w:rsid w:val="001960AC"/>
    <w:rsid w:val="001961D7"/>
    <w:rsid w:val="00196294"/>
    <w:rsid w:val="001962CF"/>
    <w:rsid w:val="001966C4"/>
    <w:rsid w:val="00196EF8"/>
    <w:rsid w:val="00196F8B"/>
    <w:rsid w:val="00197617"/>
    <w:rsid w:val="00197E3F"/>
    <w:rsid w:val="00197ED7"/>
    <w:rsid w:val="00197F18"/>
    <w:rsid w:val="001A0447"/>
    <w:rsid w:val="001A0A5F"/>
    <w:rsid w:val="001A0B5C"/>
    <w:rsid w:val="001A11D1"/>
    <w:rsid w:val="001A1509"/>
    <w:rsid w:val="001A176E"/>
    <w:rsid w:val="001A1AEC"/>
    <w:rsid w:val="001A1C88"/>
    <w:rsid w:val="001A1D05"/>
    <w:rsid w:val="001A2229"/>
    <w:rsid w:val="001A24C9"/>
    <w:rsid w:val="001A26E9"/>
    <w:rsid w:val="001A27AE"/>
    <w:rsid w:val="001A2BA2"/>
    <w:rsid w:val="001A2F48"/>
    <w:rsid w:val="001A36FE"/>
    <w:rsid w:val="001A39E7"/>
    <w:rsid w:val="001A4574"/>
    <w:rsid w:val="001A4809"/>
    <w:rsid w:val="001A4B36"/>
    <w:rsid w:val="001A4D96"/>
    <w:rsid w:val="001A5005"/>
    <w:rsid w:val="001A5061"/>
    <w:rsid w:val="001A5460"/>
    <w:rsid w:val="001A5717"/>
    <w:rsid w:val="001A5978"/>
    <w:rsid w:val="001A5A3E"/>
    <w:rsid w:val="001A5CCA"/>
    <w:rsid w:val="001A60CF"/>
    <w:rsid w:val="001A6183"/>
    <w:rsid w:val="001A6209"/>
    <w:rsid w:val="001A647B"/>
    <w:rsid w:val="001A64D8"/>
    <w:rsid w:val="001A68E6"/>
    <w:rsid w:val="001A6EB4"/>
    <w:rsid w:val="001A7160"/>
    <w:rsid w:val="001A7883"/>
    <w:rsid w:val="001A7B92"/>
    <w:rsid w:val="001A7EDE"/>
    <w:rsid w:val="001A7EF3"/>
    <w:rsid w:val="001B00BD"/>
    <w:rsid w:val="001B0252"/>
    <w:rsid w:val="001B0284"/>
    <w:rsid w:val="001B06F4"/>
    <w:rsid w:val="001B0928"/>
    <w:rsid w:val="001B09D3"/>
    <w:rsid w:val="001B0E0D"/>
    <w:rsid w:val="001B1516"/>
    <w:rsid w:val="001B17A6"/>
    <w:rsid w:val="001B1C37"/>
    <w:rsid w:val="001B1D16"/>
    <w:rsid w:val="001B23E3"/>
    <w:rsid w:val="001B28D1"/>
    <w:rsid w:val="001B29CC"/>
    <w:rsid w:val="001B3F12"/>
    <w:rsid w:val="001B46D6"/>
    <w:rsid w:val="001B479C"/>
    <w:rsid w:val="001B549F"/>
    <w:rsid w:val="001B576E"/>
    <w:rsid w:val="001B5962"/>
    <w:rsid w:val="001B5C9A"/>
    <w:rsid w:val="001B5EBF"/>
    <w:rsid w:val="001B6956"/>
    <w:rsid w:val="001B6AD3"/>
    <w:rsid w:val="001B6CE0"/>
    <w:rsid w:val="001B7113"/>
    <w:rsid w:val="001B739B"/>
    <w:rsid w:val="001B75C7"/>
    <w:rsid w:val="001B7710"/>
    <w:rsid w:val="001B7985"/>
    <w:rsid w:val="001B7B07"/>
    <w:rsid w:val="001B7E4B"/>
    <w:rsid w:val="001B7E6F"/>
    <w:rsid w:val="001C0425"/>
    <w:rsid w:val="001C042A"/>
    <w:rsid w:val="001C0A43"/>
    <w:rsid w:val="001C0B8D"/>
    <w:rsid w:val="001C0CE7"/>
    <w:rsid w:val="001C0D38"/>
    <w:rsid w:val="001C109C"/>
    <w:rsid w:val="001C1243"/>
    <w:rsid w:val="001C1A8E"/>
    <w:rsid w:val="001C2539"/>
    <w:rsid w:val="001C25DA"/>
    <w:rsid w:val="001C2708"/>
    <w:rsid w:val="001C2797"/>
    <w:rsid w:val="001C2A1D"/>
    <w:rsid w:val="001C2D8A"/>
    <w:rsid w:val="001C3583"/>
    <w:rsid w:val="001C3835"/>
    <w:rsid w:val="001C38AC"/>
    <w:rsid w:val="001C3C70"/>
    <w:rsid w:val="001C3EFA"/>
    <w:rsid w:val="001C40D3"/>
    <w:rsid w:val="001C42A1"/>
    <w:rsid w:val="001C430A"/>
    <w:rsid w:val="001C445B"/>
    <w:rsid w:val="001C46A2"/>
    <w:rsid w:val="001C46E9"/>
    <w:rsid w:val="001C479E"/>
    <w:rsid w:val="001C4B69"/>
    <w:rsid w:val="001C4FC1"/>
    <w:rsid w:val="001C5676"/>
    <w:rsid w:val="001C5832"/>
    <w:rsid w:val="001C5A94"/>
    <w:rsid w:val="001C5AB1"/>
    <w:rsid w:val="001C6120"/>
    <w:rsid w:val="001C6408"/>
    <w:rsid w:val="001C6D8D"/>
    <w:rsid w:val="001C6EDC"/>
    <w:rsid w:val="001C74F8"/>
    <w:rsid w:val="001C7F52"/>
    <w:rsid w:val="001D038E"/>
    <w:rsid w:val="001D0614"/>
    <w:rsid w:val="001D076A"/>
    <w:rsid w:val="001D0AE7"/>
    <w:rsid w:val="001D0D85"/>
    <w:rsid w:val="001D0E62"/>
    <w:rsid w:val="001D0E9A"/>
    <w:rsid w:val="001D1261"/>
    <w:rsid w:val="001D1352"/>
    <w:rsid w:val="001D1A55"/>
    <w:rsid w:val="001D240B"/>
    <w:rsid w:val="001D2658"/>
    <w:rsid w:val="001D35B4"/>
    <w:rsid w:val="001D3BD3"/>
    <w:rsid w:val="001D3EE3"/>
    <w:rsid w:val="001D462B"/>
    <w:rsid w:val="001D4976"/>
    <w:rsid w:val="001D4C62"/>
    <w:rsid w:val="001D4FEC"/>
    <w:rsid w:val="001D50A0"/>
    <w:rsid w:val="001D5AE8"/>
    <w:rsid w:val="001D5B38"/>
    <w:rsid w:val="001D5D8C"/>
    <w:rsid w:val="001D6499"/>
    <w:rsid w:val="001D6A09"/>
    <w:rsid w:val="001D6A3E"/>
    <w:rsid w:val="001D7134"/>
    <w:rsid w:val="001D7754"/>
    <w:rsid w:val="001D7C19"/>
    <w:rsid w:val="001D7C5B"/>
    <w:rsid w:val="001E06C3"/>
    <w:rsid w:val="001E06FB"/>
    <w:rsid w:val="001E0EF1"/>
    <w:rsid w:val="001E1004"/>
    <w:rsid w:val="001E1662"/>
    <w:rsid w:val="001E1721"/>
    <w:rsid w:val="001E1E10"/>
    <w:rsid w:val="001E1F6F"/>
    <w:rsid w:val="001E2400"/>
    <w:rsid w:val="001E249C"/>
    <w:rsid w:val="001E25B3"/>
    <w:rsid w:val="001E28C9"/>
    <w:rsid w:val="001E2BEC"/>
    <w:rsid w:val="001E2C54"/>
    <w:rsid w:val="001E2C9A"/>
    <w:rsid w:val="001E3090"/>
    <w:rsid w:val="001E3132"/>
    <w:rsid w:val="001E321E"/>
    <w:rsid w:val="001E479D"/>
    <w:rsid w:val="001E5AFB"/>
    <w:rsid w:val="001E618E"/>
    <w:rsid w:val="001E6513"/>
    <w:rsid w:val="001E65D8"/>
    <w:rsid w:val="001E73D7"/>
    <w:rsid w:val="001E74FE"/>
    <w:rsid w:val="001E75A8"/>
    <w:rsid w:val="001E763F"/>
    <w:rsid w:val="001E76B5"/>
    <w:rsid w:val="001E7BC9"/>
    <w:rsid w:val="001E7C36"/>
    <w:rsid w:val="001E7DBD"/>
    <w:rsid w:val="001F0121"/>
    <w:rsid w:val="001F035F"/>
    <w:rsid w:val="001F05FC"/>
    <w:rsid w:val="001F0716"/>
    <w:rsid w:val="001F0CC1"/>
    <w:rsid w:val="001F1C79"/>
    <w:rsid w:val="001F1DD9"/>
    <w:rsid w:val="001F2782"/>
    <w:rsid w:val="001F2CFC"/>
    <w:rsid w:val="001F2EA7"/>
    <w:rsid w:val="001F335A"/>
    <w:rsid w:val="001F340F"/>
    <w:rsid w:val="001F341F"/>
    <w:rsid w:val="001F36A7"/>
    <w:rsid w:val="001F3872"/>
    <w:rsid w:val="001F38E5"/>
    <w:rsid w:val="001F39ED"/>
    <w:rsid w:val="001F3F5D"/>
    <w:rsid w:val="001F49D5"/>
    <w:rsid w:val="001F4A54"/>
    <w:rsid w:val="001F50A9"/>
    <w:rsid w:val="001F51BB"/>
    <w:rsid w:val="001F53AE"/>
    <w:rsid w:val="001F53D0"/>
    <w:rsid w:val="001F561C"/>
    <w:rsid w:val="001F5895"/>
    <w:rsid w:val="001F5995"/>
    <w:rsid w:val="001F5DA0"/>
    <w:rsid w:val="001F5EA7"/>
    <w:rsid w:val="001F61DE"/>
    <w:rsid w:val="001F644B"/>
    <w:rsid w:val="001F6530"/>
    <w:rsid w:val="001F6745"/>
    <w:rsid w:val="001F6A57"/>
    <w:rsid w:val="001F767F"/>
    <w:rsid w:val="001F7A57"/>
    <w:rsid w:val="001F7EB2"/>
    <w:rsid w:val="001F7F26"/>
    <w:rsid w:val="00200026"/>
    <w:rsid w:val="00201010"/>
    <w:rsid w:val="00201489"/>
    <w:rsid w:val="002015AE"/>
    <w:rsid w:val="00201647"/>
    <w:rsid w:val="00201FAD"/>
    <w:rsid w:val="00202384"/>
    <w:rsid w:val="002023A4"/>
    <w:rsid w:val="002029A7"/>
    <w:rsid w:val="00202FD0"/>
    <w:rsid w:val="002032A2"/>
    <w:rsid w:val="0020331E"/>
    <w:rsid w:val="002033A3"/>
    <w:rsid w:val="00203876"/>
    <w:rsid w:val="00203F39"/>
    <w:rsid w:val="00204959"/>
    <w:rsid w:val="00205309"/>
    <w:rsid w:val="00205315"/>
    <w:rsid w:val="00205BC5"/>
    <w:rsid w:val="00205E00"/>
    <w:rsid w:val="00205FDF"/>
    <w:rsid w:val="002062EA"/>
    <w:rsid w:val="00206429"/>
    <w:rsid w:val="00206445"/>
    <w:rsid w:val="00206C97"/>
    <w:rsid w:val="00206E83"/>
    <w:rsid w:val="002078AE"/>
    <w:rsid w:val="00207A7E"/>
    <w:rsid w:val="00207AD9"/>
    <w:rsid w:val="00207D02"/>
    <w:rsid w:val="00207E95"/>
    <w:rsid w:val="0021011C"/>
    <w:rsid w:val="002102CA"/>
    <w:rsid w:val="0021035A"/>
    <w:rsid w:val="002103F2"/>
    <w:rsid w:val="0021075A"/>
    <w:rsid w:val="002108A9"/>
    <w:rsid w:val="00210DF7"/>
    <w:rsid w:val="00211648"/>
    <w:rsid w:val="00211AAD"/>
    <w:rsid w:val="00211CBD"/>
    <w:rsid w:val="002125D1"/>
    <w:rsid w:val="00212632"/>
    <w:rsid w:val="00212720"/>
    <w:rsid w:val="0021283B"/>
    <w:rsid w:val="00212A25"/>
    <w:rsid w:val="00212B17"/>
    <w:rsid w:val="00212EBA"/>
    <w:rsid w:val="0021307D"/>
    <w:rsid w:val="002131AA"/>
    <w:rsid w:val="00213E98"/>
    <w:rsid w:val="00214076"/>
    <w:rsid w:val="00214512"/>
    <w:rsid w:val="002149DB"/>
    <w:rsid w:val="00215DB2"/>
    <w:rsid w:val="00215FD5"/>
    <w:rsid w:val="0021611E"/>
    <w:rsid w:val="00216142"/>
    <w:rsid w:val="00216907"/>
    <w:rsid w:val="00217130"/>
    <w:rsid w:val="0021763C"/>
    <w:rsid w:val="00217787"/>
    <w:rsid w:val="00217B21"/>
    <w:rsid w:val="00217E82"/>
    <w:rsid w:val="00220543"/>
    <w:rsid w:val="0022096E"/>
    <w:rsid w:val="00220B67"/>
    <w:rsid w:val="00220DB7"/>
    <w:rsid w:val="0022100B"/>
    <w:rsid w:val="002212F2"/>
    <w:rsid w:val="0022175C"/>
    <w:rsid w:val="0022188C"/>
    <w:rsid w:val="00221918"/>
    <w:rsid w:val="002220A8"/>
    <w:rsid w:val="002225E0"/>
    <w:rsid w:val="002229FD"/>
    <w:rsid w:val="00222D4E"/>
    <w:rsid w:val="00223056"/>
    <w:rsid w:val="002232DC"/>
    <w:rsid w:val="0022373F"/>
    <w:rsid w:val="002238E9"/>
    <w:rsid w:val="00223B9C"/>
    <w:rsid w:val="00223C41"/>
    <w:rsid w:val="00223E8F"/>
    <w:rsid w:val="00224B07"/>
    <w:rsid w:val="00224C3D"/>
    <w:rsid w:val="00224CBD"/>
    <w:rsid w:val="00224EA7"/>
    <w:rsid w:val="00224FF6"/>
    <w:rsid w:val="00225333"/>
    <w:rsid w:val="002253E9"/>
    <w:rsid w:val="00225419"/>
    <w:rsid w:val="00226006"/>
    <w:rsid w:val="002262EA"/>
    <w:rsid w:val="00226A69"/>
    <w:rsid w:val="00226BDD"/>
    <w:rsid w:val="00226C01"/>
    <w:rsid w:val="00226FD9"/>
    <w:rsid w:val="00227162"/>
    <w:rsid w:val="002271E1"/>
    <w:rsid w:val="00227597"/>
    <w:rsid w:val="0022763E"/>
    <w:rsid w:val="0022779A"/>
    <w:rsid w:val="002277B5"/>
    <w:rsid w:val="00227847"/>
    <w:rsid w:val="002279B7"/>
    <w:rsid w:val="00227D28"/>
    <w:rsid w:val="00230632"/>
    <w:rsid w:val="00230A60"/>
    <w:rsid w:val="00230B10"/>
    <w:rsid w:val="00230D28"/>
    <w:rsid w:val="002312A4"/>
    <w:rsid w:val="00232374"/>
    <w:rsid w:val="002333DC"/>
    <w:rsid w:val="00233514"/>
    <w:rsid w:val="00233D89"/>
    <w:rsid w:val="00233DA4"/>
    <w:rsid w:val="00233DD3"/>
    <w:rsid w:val="00233E90"/>
    <w:rsid w:val="00233EB3"/>
    <w:rsid w:val="00234037"/>
    <w:rsid w:val="002340F8"/>
    <w:rsid w:val="0023428C"/>
    <w:rsid w:val="002342AD"/>
    <w:rsid w:val="00234951"/>
    <w:rsid w:val="00234BFE"/>
    <w:rsid w:val="0023581C"/>
    <w:rsid w:val="0023595D"/>
    <w:rsid w:val="00235BEA"/>
    <w:rsid w:val="00236014"/>
    <w:rsid w:val="00236452"/>
    <w:rsid w:val="00236B7E"/>
    <w:rsid w:val="00236DC8"/>
    <w:rsid w:val="0023724F"/>
    <w:rsid w:val="00237E72"/>
    <w:rsid w:val="00237E99"/>
    <w:rsid w:val="0024011C"/>
    <w:rsid w:val="00240ACF"/>
    <w:rsid w:val="00240F24"/>
    <w:rsid w:val="002410AE"/>
    <w:rsid w:val="00243069"/>
    <w:rsid w:val="002430C3"/>
    <w:rsid w:val="00243721"/>
    <w:rsid w:val="002440F7"/>
    <w:rsid w:val="0024426F"/>
    <w:rsid w:val="002442AD"/>
    <w:rsid w:val="0024434A"/>
    <w:rsid w:val="00244884"/>
    <w:rsid w:val="002449E5"/>
    <w:rsid w:val="00245BF5"/>
    <w:rsid w:val="00245C64"/>
    <w:rsid w:val="002460FD"/>
    <w:rsid w:val="00246625"/>
    <w:rsid w:val="00247484"/>
    <w:rsid w:val="002474CD"/>
    <w:rsid w:val="0024775A"/>
    <w:rsid w:val="00247A6F"/>
    <w:rsid w:val="00247F72"/>
    <w:rsid w:val="0025003A"/>
    <w:rsid w:val="00250225"/>
    <w:rsid w:val="002505B6"/>
    <w:rsid w:val="00250682"/>
    <w:rsid w:val="002508F2"/>
    <w:rsid w:val="00250DC7"/>
    <w:rsid w:val="00251457"/>
    <w:rsid w:val="002519BE"/>
    <w:rsid w:val="002521D0"/>
    <w:rsid w:val="002523ED"/>
    <w:rsid w:val="00252432"/>
    <w:rsid w:val="002525EA"/>
    <w:rsid w:val="00252AE3"/>
    <w:rsid w:val="00252C59"/>
    <w:rsid w:val="002531B4"/>
    <w:rsid w:val="0025333D"/>
    <w:rsid w:val="00253367"/>
    <w:rsid w:val="0025395B"/>
    <w:rsid w:val="00253E53"/>
    <w:rsid w:val="002544F6"/>
    <w:rsid w:val="002546E2"/>
    <w:rsid w:val="00254830"/>
    <w:rsid w:val="00254968"/>
    <w:rsid w:val="00254DC6"/>
    <w:rsid w:val="00254E86"/>
    <w:rsid w:val="00254F60"/>
    <w:rsid w:val="002554EA"/>
    <w:rsid w:val="0025550D"/>
    <w:rsid w:val="002556D5"/>
    <w:rsid w:val="00255B33"/>
    <w:rsid w:val="00255C25"/>
    <w:rsid w:val="00255E03"/>
    <w:rsid w:val="00256A58"/>
    <w:rsid w:val="00257391"/>
    <w:rsid w:val="00257788"/>
    <w:rsid w:val="002579B5"/>
    <w:rsid w:val="00257A32"/>
    <w:rsid w:val="00257D5B"/>
    <w:rsid w:val="00257DA5"/>
    <w:rsid w:val="00257E89"/>
    <w:rsid w:val="002601A9"/>
    <w:rsid w:val="00260D35"/>
    <w:rsid w:val="00261A2E"/>
    <w:rsid w:val="00262ED2"/>
    <w:rsid w:val="00262F8F"/>
    <w:rsid w:val="00263147"/>
    <w:rsid w:val="00263227"/>
    <w:rsid w:val="002639CF"/>
    <w:rsid w:val="00263A0B"/>
    <w:rsid w:val="00263F66"/>
    <w:rsid w:val="00264005"/>
    <w:rsid w:val="00265110"/>
    <w:rsid w:val="0026537C"/>
    <w:rsid w:val="0026540A"/>
    <w:rsid w:val="00266110"/>
    <w:rsid w:val="0026685D"/>
    <w:rsid w:val="002671F2"/>
    <w:rsid w:val="00267E92"/>
    <w:rsid w:val="0027003B"/>
    <w:rsid w:val="00270582"/>
    <w:rsid w:val="0027078B"/>
    <w:rsid w:val="00270A37"/>
    <w:rsid w:val="00270C76"/>
    <w:rsid w:val="00271087"/>
    <w:rsid w:val="002712B3"/>
    <w:rsid w:val="00271707"/>
    <w:rsid w:val="00271709"/>
    <w:rsid w:val="00271F48"/>
    <w:rsid w:val="0027239C"/>
    <w:rsid w:val="00272464"/>
    <w:rsid w:val="00272546"/>
    <w:rsid w:val="0027336A"/>
    <w:rsid w:val="00273386"/>
    <w:rsid w:val="002733AE"/>
    <w:rsid w:val="00273D14"/>
    <w:rsid w:val="00274155"/>
    <w:rsid w:val="002744A2"/>
    <w:rsid w:val="00274F54"/>
    <w:rsid w:val="002751D8"/>
    <w:rsid w:val="0027550F"/>
    <w:rsid w:val="00275679"/>
    <w:rsid w:val="002756EF"/>
    <w:rsid w:val="00275FFD"/>
    <w:rsid w:val="0027607A"/>
    <w:rsid w:val="002760A9"/>
    <w:rsid w:val="002760F2"/>
    <w:rsid w:val="002761F8"/>
    <w:rsid w:val="00277090"/>
    <w:rsid w:val="00277371"/>
    <w:rsid w:val="002773D7"/>
    <w:rsid w:val="0027768B"/>
    <w:rsid w:val="00277F77"/>
    <w:rsid w:val="00280345"/>
    <w:rsid w:val="00280988"/>
    <w:rsid w:val="0028198F"/>
    <w:rsid w:val="00281E09"/>
    <w:rsid w:val="0028223B"/>
    <w:rsid w:val="002827B0"/>
    <w:rsid w:val="002829C3"/>
    <w:rsid w:val="00282E2D"/>
    <w:rsid w:val="00282F7F"/>
    <w:rsid w:val="0028323A"/>
    <w:rsid w:val="002834EB"/>
    <w:rsid w:val="00283861"/>
    <w:rsid w:val="00283A7C"/>
    <w:rsid w:val="00283EC0"/>
    <w:rsid w:val="00283F69"/>
    <w:rsid w:val="002844D9"/>
    <w:rsid w:val="00284E7E"/>
    <w:rsid w:val="0028549E"/>
    <w:rsid w:val="00285523"/>
    <w:rsid w:val="00285552"/>
    <w:rsid w:val="00285987"/>
    <w:rsid w:val="00285C14"/>
    <w:rsid w:val="00285DE2"/>
    <w:rsid w:val="0028648B"/>
    <w:rsid w:val="002864B5"/>
    <w:rsid w:val="00286787"/>
    <w:rsid w:val="00286A66"/>
    <w:rsid w:val="00286DD9"/>
    <w:rsid w:val="00286E63"/>
    <w:rsid w:val="00287034"/>
    <w:rsid w:val="00287417"/>
    <w:rsid w:val="002874C2"/>
    <w:rsid w:val="0028759F"/>
    <w:rsid w:val="0028778E"/>
    <w:rsid w:val="002878DD"/>
    <w:rsid w:val="00287C98"/>
    <w:rsid w:val="00287CA5"/>
    <w:rsid w:val="002900D5"/>
    <w:rsid w:val="00290452"/>
    <w:rsid w:val="00290CF6"/>
    <w:rsid w:val="00290E1C"/>
    <w:rsid w:val="00290EC2"/>
    <w:rsid w:val="002910DD"/>
    <w:rsid w:val="00291136"/>
    <w:rsid w:val="0029149E"/>
    <w:rsid w:val="00291CEC"/>
    <w:rsid w:val="00291E57"/>
    <w:rsid w:val="00292458"/>
    <w:rsid w:val="002929F6"/>
    <w:rsid w:val="00292DE8"/>
    <w:rsid w:val="00293225"/>
    <w:rsid w:val="002934E7"/>
    <w:rsid w:val="0029354D"/>
    <w:rsid w:val="002936C3"/>
    <w:rsid w:val="0029387E"/>
    <w:rsid w:val="00293DDD"/>
    <w:rsid w:val="00294258"/>
    <w:rsid w:val="002943FA"/>
    <w:rsid w:val="00294559"/>
    <w:rsid w:val="00294633"/>
    <w:rsid w:val="00294DA6"/>
    <w:rsid w:val="00294F81"/>
    <w:rsid w:val="00294FE1"/>
    <w:rsid w:val="00295683"/>
    <w:rsid w:val="00296DA3"/>
    <w:rsid w:val="002970D0"/>
    <w:rsid w:val="002975EC"/>
    <w:rsid w:val="00297BD0"/>
    <w:rsid w:val="00297E32"/>
    <w:rsid w:val="002A0172"/>
    <w:rsid w:val="002A0D42"/>
    <w:rsid w:val="002A11C0"/>
    <w:rsid w:val="002A1E80"/>
    <w:rsid w:val="002A1FC6"/>
    <w:rsid w:val="002A2236"/>
    <w:rsid w:val="002A2DBD"/>
    <w:rsid w:val="002A2ED8"/>
    <w:rsid w:val="002A313C"/>
    <w:rsid w:val="002A3560"/>
    <w:rsid w:val="002A4051"/>
    <w:rsid w:val="002A41F6"/>
    <w:rsid w:val="002A46C4"/>
    <w:rsid w:val="002A4CEA"/>
    <w:rsid w:val="002A5279"/>
    <w:rsid w:val="002A54BB"/>
    <w:rsid w:val="002A5EC5"/>
    <w:rsid w:val="002A62FE"/>
    <w:rsid w:val="002A65FA"/>
    <w:rsid w:val="002A71A0"/>
    <w:rsid w:val="002A7637"/>
    <w:rsid w:val="002A7A4F"/>
    <w:rsid w:val="002B0364"/>
    <w:rsid w:val="002B0784"/>
    <w:rsid w:val="002B08D3"/>
    <w:rsid w:val="002B0FC2"/>
    <w:rsid w:val="002B1197"/>
    <w:rsid w:val="002B17DA"/>
    <w:rsid w:val="002B1C84"/>
    <w:rsid w:val="002B23BC"/>
    <w:rsid w:val="002B2412"/>
    <w:rsid w:val="002B278D"/>
    <w:rsid w:val="002B29AA"/>
    <w:rsid w:val="002B307D"/>
    <w:rsid w:val="002B32EA"/>
    <w:rsid w:val="002B342F"/>
    <w:rsid w:val="002B3457"/>
    <w:rsid w:val="002B350A"/>
    <w:rsid w:val="002B3E1E"/>
    <w:rsid w:val="002B3EA0"/>
    <w:rsid w:val="002B4191"/>
    <w:rsid w:val="002B4312"/>
    <w:rsid w:val="002B4D6E"/>
    <w:rsid w:val="002B4DDD"/>
    <w:rsid w:val="002B51E5"/>
    <w:rsid w:val="002B541B"/>
    <w:rsid w:val="002B546B"/>
    <w:rsid w:val="002B54D3"/>
    <w:rsid w:val="002B5804"/>
    <w:rsid w:val="002B5810"/>
    <w:rsid w:val="002B597B"/>
    <w:rsid w:val="002B6144"/>
    <w:rsid w:val="002B62A2"/>
    <w:rsid w:val="002B6463"/>
    <w:rsid w:val="002B676B"/>
    <w:rsid w:val="002B6F1E"/>
    <w:rsid w:val="002B6FB5"/>
    <w:rsid w:val="002B713C"/>
    <w:rsid w:val="002B7669"/>
    <w:rsid w:val="002B784B"/>
    <w:rsid w:val="002B7883"/>
    <w:rsid w:val="002B78BC"/>
    <w:rsid w:val="002B7B6F"/>
    <w:rsid w:val="002C0530"/>
    <w:rsid w:val="002C059D"/>
    <w:rsid w:val="002C1365"/>
    <w:rsid w:val="002C164F"/>
    <w:rsid w:val="002C1B14"/>
    <w:rsid w:val="002C1EA0"/>
    <w:rsid w:val="002C2511"/>
    <w:rsid w:val="002C2A96"/>
    <w:rsid w:val="002C2BB2"/>
    <w:rsid w:val="002C33F2"/>
    <w:rsid w:val="002C3820"/>
    <w:rsid w:val="002C3A99"/>
    <w:rsid w:val="002C3EE1"/>
    <w:rsid w:val="002C40A6"/>
    <w:rsid w:val="002C4FB3"/>
    <w:rsid w:val="002C51FB"/>
    <w:rsid w:val="002C5481"/>
    <w:rsid w:val="002C54FF"/>
    <w:rsid w:val="002C551B"/>
    <w:rsid w:val="002C586C"/>
    <w:rsid w:val="002C5C5E"/>
    <w:rsid w:val="002C5F4B"/>
    <w:rsid w:val="002C661D"/>
    <w:rsid w:val="002C6C9C"/>
    <w:rsid w:val="002C70E3"/>
    <w:rsid w:val="002C7210"/>
    <w:rsid w:val="002C7273"/>
    <w:rsid w:val="002C7621"/>
    <w:rsid w:val="002C76CC"/>
    <w:rsid w:val="002C7850"/>
    <w:rsid w:val="002D00CF"/>
    <w:rsid w:val="002D0462"/>
    <w:rsid w:val="002D06C6"/>
    <w:rsid w:val="002D0ABC"/>
    <w:rsid w:val="002D0DCA"/>
    <w:rsid w:val="002D25C1"/>
    <w:rsid w:val="002D28BD"/>
    <w:rsid w:val="002D2B48"/>
    <w:rsid w:val="002D2D4B"/>
    <w:rsid w:val="002D3955"/>
    <w:rsid w:val="002D3F1C"/>
    <w:rsid w:val="002D456A"/>
    <w:rsid w:val="002D45F2"/>
    <w:rsid w:val="002D4726"/>
    <w:rsid w:val="002D4D96"/>
    <w:rsid w:val="002D4F35"/>
    <w:rsid w:val="002D508F"/>
    <w:rsid w:val="002D5726"/>
    <w:rsid w:val="002D591A"/>
    <w:rsid w:val="002D5993"/>
    <w:rsid w:val="002D5CBE"/>
    <w:rsid w:val="002D5F73"/>
    <w:rsid w:val="002D677F"/>
    <w:rsid w:val="002D6CBD"/>
    <w:rsid w:val="002D7437"/>
    <w:rsid w:val="002D7513"/>
    <w:rsid w:val="002D7872"/>
    <w:rsid w:val="002D7FB3"/>
    <w:rsid w:val="002E01FF"/>
    <w:rsid w:val="002E0BBC"/>
    <w:rsid w:val="002E15BF"/>
    <w:rsid w:val="002E15F0"/>
    <w:rsid w:val="002E18BC"/>
    <w:rsid w:val="002E1C4D"/>
    <w:rsid w:val="002E203B"/>
    <w:rsid w:val="002E23BA"/>
    <w:rsid w:val="002E2B0A"/>
    <w:rsid w:val="002E2C43"/>
    <w:rsid w:val="002E2F14"/>
    <w:rsid w:val="002E2FEE"/>
    <w:rsid w:val="002E306F"/>
    <w:rsid w:val="002E35EE"/>
    <w:rsid w:val="002E3815"/>
    <w:rsid w:val="002E39E8"/>
    <w:rsid w:val="002E3C2B"/>
    <w:rsid w:val="002E3C76"/>
    <w:rsid w:val="002E4B31"/>
    <w:rsid w:val="002E4C76"/>
    <w:rsid w:val="002E53BC"/>
    <w:rsid w:val="002E5497"/>
    <w:rsid w:val="002E54A6"/>
    <w:rsid w:val="002E5AC5"/>
    <w:rsid w:val="002E633C"/>
    <w:rsid w:val="002E65E3"/>
    <w:rsid w:val="002E674D"/>
    <w:rsid w:val="002E6811"/>
    <w:rsid w:val="002E6A71"/>
    <w:rsid w:val="002E6BEF"/>
    <w:rsid w:val="002E6D31"/>
    <w:rsid w:val="002E6EC2"/>
    <w:rsid w:val="002E7112"/>
    <w:rsid w:val="002E72E5"/>
    <w:rsid w:val="002E7808"/>
    <w:rsid w:val="002E78DC"/>
    <w:rsid w:val="002F021C"/>
    <w:rsid w:val="002F0502"/>
    <w:rsid w:val="002F0530"/>
    <w:rsid w:val="002F05A8"/>
    <w:rsid w:val="002F0666"/>
    <w:rsid w:val="002F06DC"/>
    <w:rsid w:val="002F1587"/>
    <w:rsid w:val="002F1DA1"/>
    <w:rsid w:val="002F242B"/>
    <w:rsid w:val="002F285C"/>
    <w:rsid w:val="002F2AE3"/>
    <w:rsid w:val="002F2B25"/>
    <w:rsid w:val="002F3269"/>
    <w:rsid w:val="002F326C"/>
    <w:rsid w:val="002F38DB"/>
    <w:rsid w:val="002F3F07"/>
    <w:rsid w:val="002F44C0"/>
    <w:rsid w:val="002F466D"/>
    <w:rsid w:val="002F4BB2"/>
    <w:rsid w:val="002F516D"/>
    <w:rsid w:val="002F521C"/>
    <w:rsid w:val="002F5656"/>
    <w:rsid w:val="002F5906"/>
    <w:rsid w:val="002F5E10"/>
    <w:rsid w:val="002F6212"/>
    <w:rsid w:val="002F6414"/>
    <w:rsid w:val="002F64F0"/>
    <w:rsid w:val="002F71D3"/>
    <w:rsid w:val="002F7938"/>
    <w:rsid w:val="00300502"/>
    <w:rsid w:val="003008A2"/>
    <w:rsid w:val="00300A61"/>
    <w:rsid w:val="00300AE4"/>
    <w:rsid w:val="00300DB2"/>
    <w:rsid w:val="003012F5"/>
    <w:rsid w:val="00301756"/>
    <w:rsid w:val="00301A82"/>
    <w:rsid w:val="00301EE8"/>
    <w:rsid w:val="003020AE"/>
    <w:rsid w:val="00302388"/>
    <w:rsid w:val="00302451"/>
    <w:rsid w:val="003030D7"/>
    <w:rsid w:val="003031E6"/>
    <w:rsid w:val="00303342"/>
    <w:rsid w:val="00303E04"/>
    <w:rsid w:val="00304321"/>
    <w:rsid w:val="00304644"/>
    <w:rsid w:val="003047C6"/>
    <w:rsid w:val="003049C3"/>
    <w:rsid w:val="00306034"/>
    <w:rsid w:val="0030620B"/>
    <w:rsid w:val="00306795"/>
    <w:rsid w:val="00307F20"/>
    <w:rsid w:val="003101E8"/>
    <w:rsid w:val="00310677"/>
    <w:rsid w:val="003108FF"/>
    <w:rsid w:val="00310C3D"/>
    <w:rsid w:val="0031171F"/>
    <w:rsid w:val="003117E0"/>
    <w:rsid w:val="00311B9D"/>
    <w:rsid w:val="00312018"/>
    <w:rsid w:val="00312A79"/>
    <w:rsid w:val="00312D64"/>
    <w:rsid w:val="00312EFE"/>
    <w:rsid w:val="00313110"/>
    <w:rsid w:val="00313142"/>
    <w:rsid w:val="003133D6"/>
    <w:rsid w:val="003134B9"/>
    <w:rsid w:val="00313BC6"/>
    <w:rsid w:val="00313FF1"/>
    <w:rsid w:val="003148BE"/>
    <w:rsid w:val="003148C2"/>
    <w:rsid w:val="0031490D"/>
    <w:rsid w:val="00315343"/>
    <w:rsid w:val="0031582B"/>
    <w:rsid w:val="0031588F"/>
    <w:rsid w:val="003158F3"/>
    <w:rsid w:val="00315B7E"/>
    <w:rsid w:val="00315C28"/>
    <w:rsid w:val="00317C57"/>
    <w:rsid w:val="00317CD5"/>
    <w:rsid w:val="0032028B"/>
    <w:rsid w:val="003204F8"/>
    <w:rsid w:val="00320819"/>
    <w:rsid w:val="00320842"/>
    <w:rsid w:val="00320D1B"/>
    <w:rsid w:val="00321337"/>
    <w:rsid w:val="00321997"/>
    <w:rsid w:val="00321CF1"/>
    <w:rsid w:val="00321DDC"/>
    <w:rsid w:val="00322ADC"/>
    <w:rsid w:val="00323EAE"/>
    <w:rsid w:val="0032414D"/>
    <w:rsid w:val="0032439E"/>
    <w:rsid w:val="00325EF9"/>
    <w:rsid w:val="0032641F"/>
    <w:rsid w:val="00326AED"/>
    <w:rsid w:val="00327597"/>
    <w:rsid w:val="00327A53"/>
    <w:rsid w:val="00327A93"/>
    <w:rsid w:val="00327C4D"/>
    <w:rsid w:val="00330713"/>
    <w:rsid w:val="00330D52"/>
    <w:rsid w:val="00330ECD"/>
    <w:rsid w:val="00331158"/>
    <w:rsid w:val="00331951"/>
    <w:rsid w:val="00331C9A"/>
    <w:rsid w:val="003320FE"/>
    <w:rsid w:val="003323FE"/>
    <w:rsid w:val="00332466"/>
    <w:rsid w:val="0033246E"/>
    <w:rsid w:val="003326C5"/>
    <w:rsid w:val="003327C5"/>
    <w:rsid w:val="003328A2"/>
    <w:rsid w:val="00332DB6"/>
    <w:rsid w:val="00332EB5"/>
    <w:rsid w:val="00333313"/>
    <w:rsid w:val="0033332F"/>
    <w:rsid w:val="003337DD"/>
    <w:rsid w:val="003337FE"/>
    <w:rsid w:val="003338B8"/>
    <w:rsid w:val="0033397F"/>
    <w:rsid w:val="003339CA"/>
    <w:rsid w:val="00333A26"/>
    <w:rsid w:val="00333AAC"/>
    <w:rsid w:val="00333E76"/>
    <w:rsid w:val="00334080"/>
    <w:rsid w:val="00334291"/>
    <w:rsid w:val="0033456E"/>
    <w:rsid w:val="00334C87"/>
    <w:rsid w:val="0033589E"/>
    <w:rsid w:val="00335DA8"/>
    <w:rsid w:val="00335FE3"/>
    <w:rsid w:val="0033686E"/>
    <w:rsid w:val="00336A80"/>
    <w:rsid w:val="00336BD9"/>
    <w:rsid w:val="00336DB5"/>
    <w:rsid w:val="00337249"/>
    <w:rsid w:val="00337508"/>
    <w:rsid w:val="003375CA"/>
    <w:rsid w:val="00337ADE"/>
    <w:rsid w:val="00337CBC"/>
    <w:rsid w:val="00337D99"/>
    <w:rsid w:val="00340308"/>
    <w:rsid w:val="00340693"/>
    <w:rsid w:val="00341205"/>
    <w:rsid w:val="0034193D"/>
    <w:rsid w:val="00341CC7"/>
    <w:rsid w:val="00341F87"/>
    <w:rsid w:val="00342E74"/>
    <w:rsid w:val="003430A3"/>
    <w:rsid w:val="0034314E"/>
    <w:rsid w:val="0034331E"/>
    <w:rsid w:val="003435C8"/>
    <w:rsid w:val="00343A0C"/>
    <w:rsid w:val="00343C7C"/>
    <w:rsid w:val="00343E5F"/>
    <w:rsid w:val="0034431C"/>
    <w:rsid w:val="00344EF6"/>
    <w:rsid w:val="00345465"/>
    <w:rsid w:val="00345C6E"/>
    <w:rsid w:val="00346028"/>
    <w:rsid w:val="003461FE"/>
    <w:rsid w:val="003468F3"/>
    <w:rsid w:val="003469AD"/>
    <w:rsid w:val="00346A43"/>
    <w:rsid w:val="00347C8A"/>
    <w:rsid w:val="00347F64"/>
    <w:rsid w:val="0035083A"/>
    <w:rsid w:val="003508B3"/>
    <w:rsid w:val="00350A30"/>
    <w:rsid w:val="00350E66"/>
    <w:rsid w:val="00351470"/>
    <w:rsid w:val="0035148F"/>
    <w:rsid w:val="0035165B"/>
    <w:rsid w:val="00351CB4"/>
    <w:rsid w:val="00352158"/>
    <w:rsid w:val="0035231C"/>
    <w:rsid w:val="003524E1"/>
    <w:rsid w:val="00352C88"/>
    <w:rsid w:val="003532D8"/>
    <w:rsid w:val="0035338F"/>
    <w:rsid w:val="003536F2"/>
    <w:rsid w:val="00353813"/>
    <w:rsid w:val="00353988"/>
    <w:rsid w:val="00353A36"/>
    <w:rsid w:val="003542CD"/>
    <w:rsid w:val="003542F6"/>
    <w:rsid w:val="003549FF"/>
    <w:rsid w:val="00354C11"/>
    <w:rsid w:val="003556CD"/>
    <w:rsid w:val="00355B9D"/>
    <w:rsid w:val="00355DBA"/>
    <w:rsid w:val="003560E3"/>
    <w:rsid w:val="003566E6"/>
    <w:rsid w:val="003569F0"/>
    <w:rsid w:val="00357B17"/>
    <w:rsid w:val="003606DF"/>
    <w:rsid w:val="00360837"/>
    <w:rsid w:val="00360A91"/>
    <w:rsid w:val="00360CCD"/>
    <w:rsid w:val="00361B6B"/>
    <w:rsid w:val="003620F6"/>
    <w:rsid w:val="0036221B"/>
    <w:rsid w:val="00362235"/>
    <w:rsid w:val="00362627"/>
    <w:rsid w:val="0036282D"/>
    <w:rsid w:val="00362A09"/>
    <w:rsid w:val="00362C07"/>
    <w:rsid w:val="00362FF8"/>
    <w:rsid w:val="00363418"/>
    <w:rsid w:val="00363955"/>
    <w:rsid w:val="003640B8"/>
    <w:rsid w:val="003640CB"/>
    <w:rsid w:val="003648B4"/>
    <w:rsid w:val="00364B4C"/>
    <w:rsid w:val="00364B82"/>
    <w:rsid w:val="00364F12"/>
    <w:rsid w:val="003652B2"/>
    <w:rsid w:val="00365D3F"/>
    <w:rsid w:val="00366306"/>
    <w:rsid w:val="00366683"/>
    <w:rsid w:val="00366C5D"/>
    <w:rsid w:val="00366E69"/>
    <w:rsid w:val="00367DF5"/>
    <w:rsid w:val="00367F68"/>
    <w:rsid w:val="00370158"/>
    <w:rsid w:val="0037114C"/>
    <w:rsid w:val="0037129A"/>
    <w:rsid w:val="00371992"/>
    <w:rsid w:val="003719BA"/>
    <w:rsid w:val="00371FDF"/>
    <w:rsid w:val="00372088"/>
    <w:rsid w:val="00372F9F"/>
    <w:rsid w:val="003739D2"/>
    <w:rsid w:val="00373AAE"/>
    <w:rsid w:val="00374136"/>
    <w:rsid w:val="00374143"/>
    <w:rsid w:val="00374A99"/>
    <w:rsid w:val="00374D6A"/>
    <w:rsid w:val="00374E05"/>
    <w:rsid w:val="00374EEC"/>
    <w:rsid w:val="00375121"/>
    <w:rsid w:val="00375732"/>
    <w:rsid w:val="00375D52"/>
    <w:rsid w:val="00376212"/>
    <w:rsid w:val="0037692F"/>
    <w:rsid w:val="003769D0"/>
    <w:rsid w:val="00376B78"/>
    <w:rsid w:val="00376BF8"/>
    <w:rsid w:val="00376ED1"/>
    <w:rsid w:val="00377529"/>
    <w:rsid w:val="0037788F"/>
    <w:rsid w:val="00377BAF"/>
    <w:rsid w:val="00377F83"/>
    <w:rsid w:val="00380355"/>
    <w:rsid w:val="003803DE"/>
    <w:rsid w:val="00380A27"/>
    <w:rsid w:val="00380B41"/>
    <w:rsid w:val="00380BAD"/>
    <w:rsid w:val="00381964"/>
    <w:rsid w:val="0038292B"/>
    <w:rsid w:val="00382C6C"/>
    <w:rsid w:val="00383267"/>
    <w:rsid w:val="00383618"/>
    <w:rsid w:val="003843F5"/>
    <w:rsid w:val="00384750"/>
    <w:rsid w:val="00384DCA"/>
    <w:rsid w:val="00384F55"/>
    <w:rsid w:val="00384FBC"/>
    <w:rsid w:val="0038563A"/>
    <w:rsid w:val="00385B76"/>
    <w:rsid w:val="003860E9"/>
    <w:rsid w:val="003861A7"/>
    <w:rsid w:val="003865CB"/>
    <w:rsid w:val="00386683"/>
    <w:rsid w:val="00386CC9"/>
    <w:rsid w:val="00387490"/>
    <w:rsid w:val="003874AF"/>
    <w:rsid w:val="00387604"/>
    <w:rsid w:val="00387B9B"/>
    <w:rsid w:val="00387F32"/>
    <w:rsid w:val="0039050C"/>
    <w:rsid w:val="00390557"/>
    <w:rsid w:val="0039078D"/>
    <w:rsid w:val="00390D3E"/>
    <w:rsid w:val="00391971"/>
    <w:rsid w:val="00391DB9"/>
    <w:rsid w:val="0039301A"/>
    <w:rsid w:val="003931C4"/>
    <w:rsid w:val="0039396F"/>
    <w:rsid w:val="003944A3"/>
    <w:rsid w:val="00394566"/>
    <w:rsid w:val="0039482B"/>
    <w:rsid w:val="00394A8B"/>
    <w:rsid w:val="0039536B"/>
    <w:rsid w:val="003954C0"/>
    <w:rsid w:val="0039569F"/>
    <w:rsid w:val="00395753"/>
    <w:rsid w:val="00395CC2"/>
    <w:rsid w:val="0039605B"/>
    <w:rsid w:val="0039686A"/>
    <w:rsid w:val="003976C1"/>
    <w:rsid w:val="003A040B"/>
    <w:rsid w:val="003A0672"/>
    <w:rsid w:val="003A0A4F"/>
    <w:rsid w:val="003A0E5A"/>
    <w:rsid w:val="003A1106"/>
    <w:rsid w:val="003A1541"/>
    <w:rsid w:val="003A1D6B"/>
    <w:rsid w:val="003A1E60"/>
    <w:rsid w:val="003A232E"/>
    <w:rsid w:val="003A23D7"/>
    <w:rsid w:val="003A272C"/>
    <w:rsid w:val="003A3096"/>
    <w:rsid w:val="003A3958"/>
    <w:rsid w:val="003A3B5C"/>
    <w:rsid w:val="003A3ED7"/>
    <w:rsid w:val="003A3F75"/>
    <w:rsid w:val="003A43E4"/>
    <w:rsid w:val="003A450F"/>
    <w:rsid w:val="003A4512"/>
    <w:rsid w:val="003A48E6"/>
    <w:rsid w:val="003A5AAA"/>
    <w:rsid w:val="003A6421"/>
    <w:rsid w:val="003A6754"/>
    <w:rsid w:val="003A6791"/>
    <w:rsid w:val="003A6A6C"/>
    <w:rsid w:val="003A6E76"/>
    <w:rsid w:val="003A70B5"/>
    <w:rsid w:val="003A7574"/>
    <w:rsid w:val="003A7610"/>
    <w:rsid w:val="003A7667"/>
    <w:rsid w:val="003A7DE2"/>
    <w:rsid w:val="003A7E78"/>
    <w:rsid w:val="003A7EEB"/>
    <w:rsid w:val="003A7F76"/>
    <w:rsid w:val="003B081D"/>
    <w:rsid w:val="003B0A24"/>
    <w:rsid w:val="003B0C75"/>
    <w:rsid w:val="003B0E00"/>
    <w:rsid w:val="003B0FCC"/>
    <w:rsid w:val="003B1277"/>
    <w:rsid w:val="003B14A9"/>
    <w:rsid w:val="003B160D"/>
    <w:rsid w:val="003B16D9"/>
    <w:rsid w:val="003B1A60"/>
    <w:rsid w:val="003B229C"/>
    <w:rsid w:val="003B268A"/>
    <w:rsid w:val="003B26DA"/>
    <w:rsid w:val="003B2928"/>
    <w:rsid w:val="003B2A64"/>
    <w:rsid w:val="003B2EB8"/>
    <w:rsid w:val="003B3222"/>
    <w:rsid w:val="003B37A7"/>
    <w:rsid w:val="003B3C71"/>
    <w:rsid w:val="003B3EB2"/>
    <w:rsid w:val="003B4019"/>
    <w:rsid w:val="003B439B"/>
    <w:rsid w:val="003B49E7"/>
    <w:rsid w:val="003B52A8"/>
    <w:rsid w:val="003B595A"/>
    <w:rsid w:val="003B5F61"/>
    <w:rsid w:val="003B646C"/>
    <w:rsid w:val="003B6581"/>
    <w:rsid w:val="003B6D21"/>
    <w:rsid w:val="003B6FDC"/>
    <w:rsid w:val="003B7332"/>
    <w:rsid w:val="003B7743"/>
    <w:rsid w:val="003B7D0E"/>
    <w:rsid w:val="003B7F41"/>
    <w:rsid w:val="003C1012"/>
    <w:rsid w:val="003C10F3"/>
    <w:rsid w:val="003C225C"/>
    <w:rsid w:val="003C2273"/>
    <w:rsid w:val="003C230B"/>
    <w:rsid w:val="003C23C4"/>
    <w:rsid w:val="003C2DF1"/>
    <w:rsid w:val="003C2F29"/>
    <w:rsid w:val="003C318B"/>
    <w:rsid w:val="003C322E"/>
    <w:rsid w:val="003C34FC"/>
    <w:rsid w:val="003C36F1"/>
    <w:rsid w:val="003C3C30"/>
    <w:rsid w:val="003C4991"/>
    <w:rsid w:val="003C4CA5"/>
    <w:rsid w:val="003C562F"/>
    <w:rsid w:val="003C5766"/>
    <w:rsid w:val="003C642B"/>
    <w:rsid w:val="003C6913"/>
    <w:rsid w:val="003C6BEC"/>
    <w:rsid w:val="003C7173"/>
    <w:rsid w:val="003C7B3E"/>
    <w:rsid w:val="003C7BD2"/>
    <w:rsid w:val="003D0244"/>
    <w:rsid w:val="003D1257"/>
    <w:rsid w:val="003D12DB"/>
    <w:rsid w:val="003D1565"/>
    <w:rsid w:val="003D16F9"/>
    <w:rsid w:val="003D243C"/>
    <w:rsid w:val="003D2543"/>
    <w:rsid w:val="003D2982"/>
    <w:rsid w:val="003D2EB1"/>
    <w:rsid w:val="003D3028"/>
    <w:rsid w:val="003D332E"/>
    <w:rsid w:val="003D3C51"/>
    <w:rsid w:val="003D47C1"/>
    <w:rsid w:val="003D4C7D"/>
    <w:rsid w:val="003D4EA5"/>
    <w:rsid w:val="003D51FB"/>
    <w:rsid w:val="003D5253"/>
    <w:rsid w:val="003D596D"/>
    <w:rsid w:val="003D5BB0"/>
    <w:rsid w:val="003D5BF5"/>
    <w:rsid w:val="003D5D25"/>
    <w:rsid w:val="003D6469"/>
    <w:rsid w:val="003D68A9"/>
    <w:rsid w:val="003D6A36"/>
    <w:rsid w:val="003D6BA1"/>
    <w:rsid w:val="003D6F54"/>
    <w:rsid w:val="003D6FFE"/>
    <w:rsid w:val="003D7157"/>
    <w:rsid w:val="003E008E"/>
    <w:rsid w:val="003E058D"/>
    <w:rsid w:val="003E075B"/>
    <w:rsid w:val="003E0A8F"/>
    <w:rsid w:val="003E0D74"/>
    <w:rsid w:val="003E0EDE"/>
    <w:rsid w:val="003E131D"/>
    <w:rsid w:val="003E2334"/>
    <w:rsid w:val="003E258A"/>
    <w:rsid w:val="003E273A"/>
    <w:rsid w:val="003E2B20"/>
    <w:rsid w:val="003E2B5C"/>
    <w:rsid w:val="003E2BE0"/>
    <w:rsid w:val="003E31F1"/>
    <w:rsid w:val="003E3208"/>
    <w:rsid w:val="003E3405"/>
    <w:rsid w:val="003E37B6"/>
    <w:rsid w:val="003E3A02"/>
    <w:rsid w:val="003E3BCD"/>
    <w:rsid w:val="003E443B"/>
    <w:rsid w:val="003E44BF"/>
    <w:rsid w:val="003E4881"/>
    <w:rsid w:val="003E49C8"/>
    <w:rsid w:val="003E5B7A"/>
    <w:rsid w:val="003E6341"/>
    <w:rsid w:val="003E66D7"/>
    <w:rsid w:val="003E70D6"/>
    <w:rsid w:val="003E7432"/>
    <w:rsid w:val="003E7ACA"/>
    <w:rsid w:val="003E7AF6"/>
    <w:rsid w:val="003E7CE0"/>
    <w:rsid w:val="003F0506"/>
    <w:rsid w:val="003F0A7F"/>
    <w:rsid w:val="003F0D37"/>
    <w:rsid w:val="003F0FF8"/>
    <w:rsid w:val="003F11F4"/>
    <w:rsid w:val="003F128E"/>
    <w:rsid w:val="003F1487"/>
    <w:rsid w:val="003F1BAA"/>
    <w:rsid w:val="003F1E3E"/>
    <w:rsid w:val="003F23BC"/>
    <w:rsid w:val="003F2899"/>
    <w:rsid w:val="003F2A15"/>
    <w:rsid w:val="003F2A17"/>
    <w:rsid w:val="003F2E85"/>
    <w:rsid w:val="003F30D0"/>
    <w:rsid w:val="003F35B9"/>
    <w:rsid w:val="003F39DD"/>
    <w:rsid w:val="003F3A51"/>
    <w:rsid w:val="003F3D6E"/>
    <w:rsid w:val="003F4008"/>
    <w:rsid w:val="003F4194"/>
    <w:rsid w:val="003F41B9"/>
    <w:rsid w:val="003F4AED"/>
    <w:rsid w:val="003F4C88"/>
    <w:rsid w:val="003F5164"/>
    <w:rsid w:val="003F5789"/>
    <w:rsid w:val="003F5DCE"/>
    <w:rsid w:val="003F6116"/>
    <w:rsid w:val="003F6167"/>
    <w:rsid w:val="003F6765"/>
    <w:rsid w:val="003F690E"/>
    <w:rsid w:val="003F69A9"/>
    <w:rsid w:val="003F6C45"/>
    <w:rsid w:val="003F70A0"/>
    <w:rsid w:val="003F74DA"/>
    <w:rsid w:val="003F7A3F"/>
    <w:rsid w:val="003F7C38"/>
    <w:rsid w:val="00400138"/>
    <w:rsid w:val="00400219"/>
    <w:rsid w:val="004004F6"/>
    <w:rsid w:val="0040055E"/>
    <w:rsid w:val="00401044"/>
    <w:rsid w:val="004011C3"/>
    <w:rsid w:val="004013AD"/>
    <w:rsid w:val="004015C5"/>
    <w:rsid w:val="004025D8"/>
    <w:rsid w:val="004026ED"/>
    <w:rsid w:val="004028E1"/>
    <w:rsid w:val="00402D50"/>
    <w:rsid w:val="00402E9E"/>
    <w:rsid w:val="00402F79"/>
    <w:rsid w:val="004036EB"/>
    <w:rsid w:val="004037EA"/>
    <w:rsid w:val="00403B0E"/>
    <w:rsid w:val="00403D62"/>
    <w:rsid w:val="0040436E"/>
    <w:rsid w:val="00404528"/>
    <w:rsid w:val="0040466F"/>
    <w:rsid w:val="00404B3F"/>
    <w:rsid w:val="00404C35"/>
    <w:rsid w:val="00404D5B"/>
    <w:rsid w:val="00405556"/>
    <w:rsid w:val="00405602"/>
    <w:rsid w:val="00405829"/>
    <w:rsid w:val="00405B84"/>
    <w:rsid w:val="00405BBA"/>
    <w:rsid w:val="00405CB9"/>
    <w:rsid w:val="00405D7F"/>
    <w:rsid w:val="00405E05"/>
    <w:rsid w:val="00405FB8"/>
    <w:rsid w:val="004065D2"/>
    <w:rsid w:val="00406637"/>
    <w:rsid w:val="00406751"/>
    <w:rsid w:val="00406861"/>
    <w:rsid w:val="00407AF9"/>
    <w:rsid w:val="00407DE0"/>
    <w:rsid w:val="00407F22"/>
    <w:rsid w:val="0041030C"/>
    <w:rsid w:val="00410D49"/>
    <w:rsid w:val="004110DB"/>
    <w:rsid w:val="004111B2"/>
    <w:rsid w:val="004113EA"/>
    <w:rsid w:val="00411801"/>
    <w:rsid w:val="00411C4E"/>
    <w:rsid w:val="00411DF3"/>
    <w:rsid w:val="004120A8"/>
    <w:rsid w:val="0041213C"/>
    <w:rsid w:val="00412631"/>
    <w:rsid w:val="00412683"/>
    <w:rsid w:val="0041307D"/>
    <w:rsid w:val="00413E1C"/>
    <w:rsid w:val="004145E2"/>
    <w:rsid w:val="004148A9"/>
    <w:rsid w:val="00415C32"/>
    <w:rsid w:val="00415C39"/>
    <w:rsid w:val="00415E64"/>
    <w:rsid w:val="00416011"/>
    <w:rsid w:val="00416224"/>
    <w:rsid w:val="00416418"/>
    <w:rsid w:val="00416BFE"/>
    <w:rsid w:val="00416D0E"/>
    <w:rsid w:val="00416D25"/>
    <w:rsid w:val="00416FC6"/>
    <w:rsid w:val="00417705"/>
    <w:rsid w:val="0042060E"/>
    <w:rsid w:val="00421069"/>
    <w:rsid w:val="004212C8"/>
    <w:rsid w:val="004215D9"/>
    <w:rsid w:val="00421829"/>
    <w:rsid w:val="00421AD4"/>
    <w:rsid w:val="00421F08"/>
    <w:rsid w:val="00421FB9"/>
    <w:rsid w:val="004224C5"/>
    <w:rsid w:val="00422D28"/>
    <w:rsid w:val="00422DF4"/>
    <w:rsid w:val="00422E9B"/>
    <w:rsid w:val="0042345B"/>
    <w:rsid w:val="004244BF"/>
    <w:rsid w:val="004246DB"/>
    <w:rsid w:val="004248E4"/>
    <w:rsid w:val="00424912"/>
    <w:rsid w:val="00424B54"/>
    <w:rsid w:val="00424BBC"/>
    <w:rsid w:val="004251C5"/>
    <w:rsid w:val="004255A2"/>
    <w:rsid w:val="00425972"/>
    <w:rsid w:val="00425CE5"/>
    <w:rsid w:val="00425E1A"/>
    <w:rsid w:val="00426A15"/>
    <w:rsid w:val="00427285"/>
    <w:rsid w:val="00427779"/>
    <w:rsid w:val="00427799"/>
    <w:rsid w:val="0042779B"/>
    <w:rsid w:val="00427C79"/>
    <w:rsid w:val="00427DE4"/>
    <w:rsid w:val="00430B2F"/>
    <w:rsid w:val="00430B73"/>
    <w:rsid w:val="00430F8C"/>
    <w:rsid w:val="004312A9"/>
    <w:rsid w:val="004312D0"/>
    <w:rsid w:val="004312D1"/>
    <w:rsid w:val="004317C3"/>
    <w:rsid w:val="00431A1E"/>
    <w:rsid w:val="00431EC1"/>
    <w:rsid w:val="004333A8"/>
    <w:rsid w:val="004333DF"/>
    <w:rsid w:val="004336CD"/>
    <w:rsid w:val="00433E10"/>
    <w:rsid w:val="00434443"/>
    <w:rsid w:val="00434512"/>
    <w:rsid w:val="00435144"/>
    <w:rsid w:val="00435188"/>
    <w:rsid w:val="00435654"/>
    <w:rsid w:val="0043593F"/>
    <w:rsid w:val="00436084"/>
    <w:rsid w:val="004363F5"/>
    <w:rsid w:val="0043668C"/>
    <w:rsid w:val="00436BC3"/>
    <w:rsid w:val="00436DF1"/>
    <w:rsid w:val="0043703A"/>
    <w:rsid w:val="00437082"/>
    <w:rsid w:val="004374A2"/>
    <w:rsid w:val="00437996"/>
    <w:rsid w:val="00437BE0"/>
    <w:rsid w:val="00437D57"/>
    <w:rsid w:val="00437EC2"/>
    <w:rsid w:val="0044009D"/>
    <w:rsid w:val="0044010B"/>
    <w:rsid w:val="0044052D"/>
    <w:rsid w:val="00440862"/>
    <w:rsid w:val="00440C05"/>
    <w:rsid w:val="00440C26"/>
    <w:rsid w:val="00440EC0"/>
    <w:rsid w:val="004413EE"/>
    <w:rsid w:val="0044182C"/>
    <w:rsid w:val="004419C0"/>
    <w:rsid w:val="00441F86"/>
    <w:rsid w:val="0044216F"/>
    <w:rsid w:val="00442A52"/>
    <w:rsid w:val="00442A6C"/>
    <w:rsid w:val="00442BD6"/>
    <w:rsid w:val="00442D4F"/>
    <w:rsid w:val="00444062"/>
    <w:rsid w:val="00444541"/>
    <w:rsid w:val="00444799"/>
    <w:rsid w:val="00444981"/>
    <w:rsid w:val="00445685"/>
    <w:rsid w:val="00445E1C"/>
    <w:rsid w:val="004467E6"/>
    <w:rsid w:val="00446898"/>
    <w:rsid w:val="0044701C"/>
    <w:rsid w:val="0044707A"/>
    <w:rsid w:val="004470F7"/>
    <w:rsid w:val="004475B0"/>
    <w:rsid w:val="004475DE"/>
    <w:rsid w:val="00450F91"/>
    <w:rsid w:val="00451430"/>
    <w:rsid w:val="00451E5D"/>
    <w:rsid w:val="00452AFF"/>
    <w:rsid w:val="00452C02"/>
    <w:rsid w:val="00453174"/>
    <w:rsid w:val="004531CA"/>
    <w:rsid w:val="00453718"/>
    <w:rsid w:val="004539DD"/>
    <w:rsid w:val="00453D3F"/>
    <w:rsid w:val="0045407F"/>
    <w:rsid w:val="00454405"/>
    <w:rsid w:val="00455628"/>
    <w:rsid w:val="00455779"/>
    <w:rsid w:val="00455C54"/>
    <w:rsid w:val="0045634E"/>
    <w:rsid w:val="004568C4"/>
    <w:rsid w:val="00456E24"/>
    <w:rsid w:val="004571AC"/>
    <w:rsid w:val="0045723E"/>
    <w:rsid w:val="00457804"/>
    <w:rsid w:val="00457ABA"/>
    <w:rsid w:val="00457CD8"/>
    <w:rsid w:val="00460EB8"/>
    <w:rsid w:val="00460EED"/>
    <w:rsid w:val="00461504"/>
    <w:rsid w:val="004618AF"/>
    <w:rsid w:val="00461B71"/>
    <w:rsid w:val="00461E5A"/>
    <w:rsid w:val="00461FEA"/>
    <w:rsid w:val="004622E8"/>
    <w:rsid w:val="00462500"/>
    <w:rsid w:val="004625D3"/>
    <w:rsid w:val="004628C0"/>
    <w:rsid w:val="00462999"/>
    <w:rsid w:val="00462BBB"/>
    <w:rsid w:val="004634D5"/>
    <w:rsid w:val="004634E9"/>
    <w:rsid w:val="00463D85"/>
    <w:rsid w:val="00463EE1"/>
    <w:rsid w:val="00463F9D"/>
    <w:rsid w:val="00463FD1"/>
    <w:rsid w:val="00464E65"/>
    <w:rsid w:val="0046563F"/>
    <w:rsid w:val="004656D6"/>
    <w:rsid w:val="0046626C"/>
    <w:rsid w:val="00466AF2"/>
    <w:rsid w:val="00466CF9"/>
    <w:rsid w:val="004674C0"/>
    <w:rsid w:val="00467710"/>
    <w:rsid w:val="00467D69"/>
    <w:rsid w:val="0047038F"/>
    <w:rsid w:val="0047040C"/>
    <w:rsid w:val="004706B0"/>
    <w:rsid w:val="00470EAC"/>
    <w:rsid w:val="00470F2C"/>
    <w:rsid w:val="004712D3"/>
    <w:rsid w:val="00471338"/>
    <w:rsid w:val="00471765"/>
    <w:rsid w:val="0047199B"/>
    <w:rsid w:val="00471B81"/>
    <w:rsid w:val="00471DB8"/>
    <w:rsid w:val="0047239B"/>
    <w:rsid w:val="0047290B"/>
    <w:rsid w:val="00472B46"/>
    <w:rsid w:val="00473095"/>
    <w:rsid w:val="0047351D"/>
    <w:rsid w:val="0047359F"/>
    <w:rsid w:val="004736F7"/>
    <w:rsid w:val="00473A1F"/>
    <w:rsid w:val="00473A8D"/>
    <w:rsid w:val="00473BD7"/>
    <w:rsid w:val="00474578"/>
    <w:rsid w:val="00474DDB"/>
    <w:rsid w:val="004759DB"/>
    <w:rsid w:val="00475B56"/>
    <w:rsid w:val="0047634A"/>
    <w:rsid w:val="00476C71"/>
    <w:rsid w:val="0048070B"/>
    <w:rsid w:val="00480819"/>
    <w:rsid w:val="00480A88"/>
    <w:rsid w:val="00480C74"/>
    <w:rsid w:val="00480E40"/>
    <w:rsid w:val="00480F08"/>
    <w:rsid w:val="004810AC"/>
    <w:rsid w:val="004813F5"/>
    <w:rsid w:val="004814A0"/>
    <w:rsid w:val="004818C8"/>
    <w:rsid w:val="00481AC2"/>
    <w:rsid w:val="00481E50"/>
    <w:rsid w:val="0048273B"/>
    <w:rsid w:val="0048286C"/>
    <w:rsid w:val="00482A8D"/>
    <w:rsid w:val="00482B86"/>
    <w:rsid w:val="00482FE9"/>
    <w:rsid w:val="0048361D"/>
    <w:rsid w:val="00484A4A"/>
    <w:rsid w:val="0048583C"/>
    <w:rsid w:val="00485C50"/>
    <w:rsid w:val="00485C57"/>
    <w:rsid w:val="00485D3A"/>
    <w:rsid w:val="00486281"/>
    <w:rsid w:val="00486325"/>
    <w:rsid w:val="004863B8"/>
    <w:rsid w:val="00486BCC"/>
    <w:rsid w:val="00487394"/>
    <w:rsid w:val="004877D5"/>
    <w:rsid w:val="00487BA7"/>
    <w:rsid w:val="00487C26"/>
    <w:rsid w:val="00490257"/>
    <w:rsid w:val="00490516"/>
    <w:rsid w:val="0049071F"/>
    <w:rsid w:val="00490EB5"/>
    <w:rsid w:val="004917FD"/>
    <w:rsid w:val="0049244A"/>
    <w:rsid w:val="0049270E"/>
    <w:rsid w:val="00492995"/>
    <w:rsid w:val="00492BB1"/>
    <w:rsid w:val="00493051"/>
    <w:rsid w:val="0049356D"/>
    <w:rsid w:val="00493748"/>
    <w:rsid w:val="004939E8"/>
    <w:rsid w:val="00493EF0"/>
    <w:rsid w:val="00493F8F"/>
    <w:rsid w:val="00493FE1"/>
    <w:rsid w:val="00494473"/>
    <w:rsid w:val="004949A5"/>
    <w:rsid w:val="00494BD7"/>
    <w:rsid w:val="00494D2E"/>
    <w:rsid w:val="00495755"/>
    <w:rsid w:val="004960A9"/>
    <w:rsid w:val="00496676"/>
    <w:rsid w:val="00496893"/>
    <w:rsid w:val="00496CC8"/>
    <w:rsid w:val="00496F4E"/>
    <w:rsid w:val="00497C1F"/>
    <w:rsid w:val="00497C65"/>
    <w:rsid w:val="00497CDB"/>
    <w:rsid w:val="004A04CA"/>
    <w:rsid w:val="004A04E2"/>
    <w:rsid w:val="004A07D9"/>
    <w:rsid w:val="004A09D2"/>
    <w:rsid w:val="004A0A19"/>
    <w:rsid w:val="004A0AD9"/>
    <w:rsid w:val="004A1499"/>
    <w:rsid w:val="004A1555"/>
    <w:rsid w:val="004A16C6"/>
    <w:rsid w:val="004A1F5B"/>
    <w:rsid w:val="004A1F5F"/>
    <w:rsid w:val="004A1F8F"/>
    <w:rsid w:val="004A26FF"/>
    <w:rsid w:val="004A2AB3"/>
    <w:rsid w:val="004A33CB"/>
    <w:rsid w:val="004A34CA"/>
    <w:rsid w:val="004A3807"/>
    <w:rsid w:val="004A3CF9"/>
    <w:rsid w:val="004A40C3"/>
    <w:rsid w:val="004A4143"/>
    <w:rsid w:val="004A44CC"/>
    <w:rsid w:val="004A45D4"/>
    <w:rsid w:val="004A45F4"/>
    <w:rsid w:val="004A487E"/>
    <w:rsid w:val="004A48AE"/>
    <w:rsid w:val="004A4F8A"/>
    <w:rsid w:val="004A50A4"/>
    <w:rsid w:val="004A5207"/>
    <w:rsid w:val="004A56E2"/>
    <w:rsid w:val="004A593A"/>
    <w:rsid w:val="004A5C4B"/>
    <w:rsid w:val="004A6906"/>
    <w:rsid w:val="004A6F72"/>
    <w:rsid w:val="004A70F4"/>
    <w:rsid w:val="004A7630"/>
    <w:rsid w:val="004A7720"/>
    <w:rsid w:val="004A78F2"/>
    <w:rsid w:val="004A798B"/>
    <w:rsid w:val="004A7A2E"/>
    <w:rsid w:val="004A7B7C"/>
    <w:rsid w:val="004A7C6D"/>
    <w:rsid w:val="004B0393"/>
    <w:rsid w:val="004B08CA"/>
    <w:rsid w:val="004B1576"/>
    <w:rsid w:val="004B15FC"/>
    <w:rsid w:val="004B1668"/>
    <w:rsid w:val="004B1C94"/>
    <w:rsid w:val="004B1CBA"/>
    <w:rsid w:val="004B1CE1"/>
    <w:rsid w:val="004B1FB6"/>
    <w:rsid w:val="004B24C1"/>
    <w:rsid w:val="004B257E"/>
    <w:rsid w:val="004B3727"/>
    <w:rsid w:val="004B3892"/>
    <w:rsid w:val="004B39FE"/>
    <w:rsid w:val="004B3D99"/>
    <w:rsid w:val="004B403F"/>
    <w:rsid w:val="004B43F5"/>
    <w:rsid w:val="004B5C33"/>
    <w:rsid w:val="004B608B"/>
    <w:rsid w:val="004B6588"/>
    <w:rsid w:val="004B6F5C"/>
    <w:rsid w:val="004B7079"/>
    <w:rsid w:val="004B707A"/>
    <w:rsid w:val="004B7D1D"/>
    <w:rsid w:val="004C0037"/>
    <w:rsid w:val="004C0AD1"/>
    <w:rsid w:val="004C0BD7"/>
    <w:rsid w:val="004C104F"/>
    <w:rsid w:val="004C1058"/>
    <w:rsid w:val="004C1439"/>
    <w:rsid w:val="004C19D8"/>
    <w:rsid w:val="004C1A78"/>
    <w:rsid w:val="004C1EAD"/>
    <w:rsid w:val="004C1F40"/>
    <w:rsid w:val="004C1F51"/>
    <w:rsid w:val="004C2600"/>
    <w:rsid w:val="004C26D4"/>
    <w:rsid w:val="004C32D6"/>
    <w:rsid w:val="004C358D"/>
    <w:rsid w:val="004C3F5E"/>
    <w:rsid w:val="004C414C"/>
    <w:rsid w:val="004C45BD"/>
    <w:rsid w:val="004C592C"/>
    <w:rsid w:val="004C5964"/>
    <w:rsid w:val="004C5A23"/>
    <w:rsid w:val="004C6031"/>
    <w:rsid w:val="004C66AC"/>
    <w:rsid w:val="004C66D0"/>
    <w:rsid w:val="004C69ED"/>
    <w:rsid w:val="004C6CF3"/>
    <w:rsid w:val="004C721B"/>
    <w:rsid w:val="004C735D"/>
    <w:rsid w:val="004C74EA"/>
    <w:rsid w:val="004C79AC"/>
    <w:rsid w:val="004C79B7"/>
    <w:rsid w:val="004D02C5"/>
    <w:rsid w:val="004D032D"/>
    <w:rsid w:val="004D04A3"/>
    <w:rsid w:val="004D0539"/>
    <w:rsid w:val="004D06C5"/>
    <w:rsid w:val="004D1177"/>
    <w:rsid w:val="004D1304"/>
    <w:rsid w:val="004D15E7"/>
    <w:rsid w:val="004D2122"/>
    <w:rsid w:val="004D255E"/>
    <w:rsid w:val="004D2695"/>
    <w:rsid w:val="004D3161"/>
    <w:rsid w:val="004D3334"/>
    <w:rsid w:val="004D3592"/>
    <w:rsid w:val="004D3AC9"/>
    <w:rsid w:val="004D3FE5"/>
    <w:rsid w:val="004D4148"/>
    <w:rsid w:val="004D429C"/>
    <w:rsid w:val="004D4342"/>
    <w:rsid w:val="004D4A91"/>
    <w:rsid w:val="004D53F0"/>
    <w:rsid w:val="004D549E"/>
    <w:rsid w:val="004D5731"/>
    <w:rsid w:val="004D5AA9"/>
    <w:rsid w:val="004D5F98"/>
    <w:rsid w:val="004D5FF0"/>
    <w:rsid w:val="004D6852"/>
    <w:rsid w:val="004D700F"/>
    <w:rsid w:val="004D755F"/>
    <w:rsid w:val="004D7C37"/>
    <w:rsid w:val="004D7D9C"/>
    <w:rsid w:val="004E04E1"/>
    <w:rsid w:val="004E0567"/>
    <w:rsid w:val="004E0944"/>
    <w:rsid w:val="004E0DA9"/>
    <w:rsid w:val="004E0E3C"/>
    <w:rsid w:val="004E1021"/>
    <w:rsid w:val="004E1806"/>
    <w:rsid w:val="004E19DC"/>
    <w:rsid w:val="004E1A4C"/>
    <w:rsid w:val="004E1D2A"/>
    <w:rsid w:val="004E26C2"/>
    <w:rsid w:val="004E2A19"/>
    <w:rsid w:val="004E2A36"/>
    <w:rsid w:val="004E30BE"/>
    <w:rsid w:val="004E3464"/>
    <w:rsid w:val="004E380A"/>
    <w:rsid w:val="004E3BF0"/>
    <w:rsid w:val="004E3C59"/>
    <w:rsid w:val="004E4B22"/>
    <w:rsid w:val="004E4FBB"/>
    <w:rsid w:val="004E50B5"/>
    <w:rsid w:val="004E52D6"/>
    <w:rsid w:val="004E66BD"/>
    <w:rsid w:val="004E67E4"/>
    <w:rsid w:val="004E6E3E"/>
    <w:rsid w:val="004E6F5C"/>
    <w:rsid w:val="004E70E0"/>
    <w:rsid w:val="004F102A"/>
    <w:rsid w:val="004F1606"/>
    <w:rsid w:val="004F1634"/>
    <w:rsid w:val="004F18B5"/>
    <w:rsid w:val="004F300D"/>
    <w:rsid w:val="004F31EB"/>
    <w:rsid w:val="004F36AB"/>
    <w:rsid w:val="004F3A45"/>
    <w:rsid w:val="004F3D3E"/>
    <w:rsid w:val="004F3F78"/>
    <w:rsid w:val="004F4101"/>
    <w:rsid w:val="004F4193"/>
    <w:rsid w:val="004F4203"/>
    <w:rsid w:val="004F49EE"/>
    <w:rsid w:val="004F4AAB"/>
    <w:rsid w:val="004F4DBA"/>
    <w:rsid w:val="004F52A1"/>
    <w:rsid w:val="004F567A"/>
    <w:rsid w:val="004F5786"/>
    <w:rsid w:val="004F5E43"/>
    <w:rsid w:val="004F64AC"/>
    <w:rsid w:val="004F699F"/>
    <w:rsid w:val="004F6A0D"/>
    <w:rsid w:val="004F6B05"/>
    <w:rsid w:val="004F6B0C"/>
    <w:rsid w:val="004F6B7B"/>
    <w:rsid w:val="004F6F15"/>
    <w:rsid w:val="004F7815"/>
    <w:rsid w:val="004F7986"/>
    <w:rsid w:val="004F7B17"/>
    <w:rsid w:val="00500507"/>
    <w:rsid w:val="0050068A"/>
    <w:rsid w:val="0050089E"/>
    <w:rsid w:val="005011DF"/>
    <w:rsid w:val="0050149A"/>
    <w:rsid w:val="00501528"/>
    <w:rsid w:val="00501B14"/>
    <w:rsid w:val="00501BA1"/>
    <w:rsid w:val="00501C6A"/>
    <w:rsid w:val="00501F0D"/>
    <w:rsid w:val="0050243E"/>
    <w:rsid w:val="00502791"/>
    <w:rsid w:val="00502883"/>
    <w:rsid w:val="005028B1"/>
    <w:rsid w:val="00502DB2"/>
    <w:rsid w:val="005036F2"/>
    <w:rsid w:val="005037CD"/>
    <w:rsid w:val="00503922"/>
    <w:rsid w:val="005043AF"/>
    <w:rsid w:val="005044FB"/>
    <w:rsid w:val="00504A05"/>
    <w:rsid w:val="00505728"/>
    <w:rsid w:val="00505D30"/>
    <w:rsid w:val="0050604C"/>
    <w:rsid w:val="005060A7"/>
    <w:rsid w:val="00506101"/>
    <w:rsid w:val="00506800"/>
    <w:rsid w:val="0050682C"/>
    <w:rsid w:val="00506C92"/>
    <w:rsid w:val="005076D9"/>
    <w:rsid w:val="0050775C"/>
    <w:rsid w:val="005078AD"/>
    <w:rsid w:val="00507D34"/>
    <w:rsid w:val="00510063"/>
    <w:rsid w:val="005103CE"/>
    <w:rsid w:val="00510404"/>
    <w:rsid w:val="00510472"/>
    <w:rsid w:val="005107D9"/>
    <w:rsid w:val="00510EF4"/>
    <w:rsid w:val="00510F89"/>
    <w:rsid w:val="00511036"/>
    <w:rsid w:val="00511364"/>
    <w:rsid w:val="0051196F"/>
    <w:rsid w:val="00512A9C"/>
    <w:rsid w:val="00512E42"/>
    <w:rsid w:val="00512FAB"/>
    <w:rsid w:val="0051343A"/>
    <w:rsid w:val="00514659"/>
    <w:rsid w:val="0051487C"/>
    <w:rsid w:val="00514D2E"/>
    <w:rsid w:val="0051527F"/>
    <w:rsid w:val="005156BD"/>
    <w:rsid w:val="005158DD"/>
    <w:rsid w:val="0051597F"/>
    <w:rsid w:val="00515C50"/>
    <w:rsid w:val="005165D0"/>
    <w:rsid w:val="005165D9"/>
    <w:rsid w:val="00516AF2"/>
    <w:rsid w:val="005176B4"/>
    <w:rsid w:val="00517CFB"/>
    <w:rsid w:val="00520152"/>
    <w:rsid w:val="00521222"/>
    <w:rsid w:val="0052152F"/>
    <w:rsid w:val="00521B87"/>
    <w:rsid w:val="00521C7F"/>
    <w:rsid w:val="00521EEC"/>
    <w:rsid w:val="0052207D"/>
    <w:rsid w:val="0052216A"/>
    <w:rsid w:val="005225D4"/>
    <w:rsid w:val="00522ED1"/>
    <w:rsid w:val="00523111"/>
    <w:rsid w:val="00523171"/>
    <w:rsid w:val="00523900"/>
    <w:rsid w:val="00524566"/>
    <w:rsid w:val="0052460A"/>
    <w:rsid w:val="00524ABC"/>
    <w:rsid w:val="00524F41"/>
    <w:rsid w:val="00524FF6"/>
    <w:rsid w:val="0052521D"/>
    <w:rsid w:val="0052684A"/>
    <w:rsid w:val="005268FF"/>
    <w:rsid w:val="00526A67"/>
    <w:rsid w:val="00526BA3"/>
    <w:rsid w:val="00526D87"/>
    <w:rsid w:val="00526DE2"/>
    <w:rsid w:val="00526DFC"/>
    <w:rsid w:val="00527134"/>
    <w:rsid w:val="00527327"/>
    <w:rsid w:val="00527DD9"/>
    <w:rsid w:val="00527E8F"/>
    <w:rsid w:val="005301C5"/>
    <w:rsid w:val="00530910"/>
    <w:rsid w:val="00530AF3"/>
    <w:rsid w:val="00530EF7"/>
    <w:rsid w:val="00531C29"/>
    <w:rsid w:val="00531D1D"/>
    <w:rsid w:val="00532892"/>
    <w:rsid w:val="00533025"/>
    <w:rsid w:val="00533611"/>
    <w:rsid w:val="0053377E"/>
    <w:rsid w:val="00533813"/>
    <w:rsid w:val="0053401F"/>
    <w:rsid w:val="00534245"/>
    <w:rsid w:val="0053456D"/>
    <w:rsid w:val="005345AC"/>
    <w:rsid w:val="00534AE4"/>
    <w:rsid w:val="00535CAE"/>
    <w:rsid w:val="00535CB2"/>
    <w:rsid w:val="005360AC"/>
    <w:rsid w:val="005362BF"/>
    <w:rsid w:val="005365B1"/>
    <w:rsid w:val="00536606"/>
    <w:rsid w:val="005368FC"/>
    <w:rsid w:val="00536917"/>
    <w:rsid w:val="00536AE4"/>
    <w:rsid w:val="00536C22"/>
    <w:rsid w:val="00536E7D"/>
    <w:rsid w:val="00536FD9"/>
    <w:rsid w:val="005374D3"/>
    <w:rsid w:val="00537530"/>
    <w:rsid w:val="005375C3"/>
    <w:rsid w:val="00537C04"/>
    <w:rsid w:val="005404B9"/>
    <w:rsid w:val="00540ABB"/>
    <w:rsid w:val="00540D80"/>
    <w:rsid w:val="005413E6"/>
    <w:rsid w:val="0054184C"/>
    <w:rsid w:val="00541B84"/>
    <w:rsid w:val="00541F7A"/>
    <w:rsid w:val="0054256F"/>
    <w:rsid w:val="00542C37"/>
    <w:rsid w:val="0054350A"/>
    <w:rsid w:val="0054351C"/>
    <w:rsid w:val="00543A71"/>
    <w:rsid w:val="00543D0F"/>
    <w:rsid w:val="00543DB0"/>
    <w:rsid w:val="00543EF5"/>
    <w:rsid w:val="00544E89"/>
    <w:rsid w:val="00544EC2"/>
    <w:rsid w:val="00544F4C"/>
    <w:rsid w:val="005458BE"/>
    <w:rsid w:val="00545F7C"/>
    <w:rsid w:val="00546129"/>
    <w:rsid w:val="0054671E"/>
    <w:rsid w:val="005469CE"/>
    <w:rsid w:val="00547718"/>
    <w:rsid w:val="00547736"/>
    <w:rsid w:val="00547792"/>
    <w:rsid w:val="005506CA"/>
    <w:rsid w:val="00550A16"/>
    <w:rsid w:val="00550CDB"/>
    <w:rsid w:val="00550E98"/>
    <w:rsid w:val="005511AB"/>
    <w:rsid w:val="0055171B"/>
    <w:rsid w:val="00551792"/>
    <w:rsid w:val="00551843"/>
    <w:rsid w:val="00552255"/>
    <w:rsid w:val="005523CA"/>
    <w:rsid w:val="00552835"/>
    <w:rsid w:val="00552A51"/>
    <w:rsid w:val="00552ADD"/>
    <w:rsid w:val="00552C43"/>
    <w:rsid w:val="0055330E"/>
    <w:rsid w:val="00553642"/>
    <w:rsid w:val="00553996"/>
    <w:rsid w:val="00553C37"/>
    <w:rsid w:val="00554345"/>
    <w:rsid w:val="005545F1"/>
    <w:rsid w:val="00554901"/>
    <w:rsid w:val="00554A8C"/>
    <w:rsid w:val="00554AFB"/>
    <w:rsid w:val="00554B48"/>
    <w:rsid w:val="00554DF8"/>
    <w:rsid w:val="00555129"/>
    <w:rsid w:val="00555C74"/>
    <w:rsid w:val="00555DFF"/>
    <w:rsid w:val="00556318"/>
    <w:rsid w:val="00556635"/>
    <w:rsid w:val="005567FD"/>
    <w:rsid w:val="005568E4"/>
    <w:rsid w:val="00556A30"/>
    <w:rsid w:val="00556A78"/>
    <w:rsid w:val="00556D74"/>
    <w:rsid w:val="00557174"/>
    <w:rsid w:val="00557356"/>
    <w:rsid w:val="005573C1"/>
    <w:rsid w:val="00557B58"/>
    <w:rsid w:val="00557B90"/>
    <w:rsid w:val="00557EE7"/>
    <w:rsid w:val="005607A1"/>
    <w:rsid w:val="005608A4"/>
    <w:rsid w:val="00561575"/>
    <w:rsid w:val="00561F27"/>
    <w:rsid w:val="00561F92"/>
    <w:rsid w:val="00562250"/>
    <w:rsid w:val="005623A6"/>
    <w:rsid w:val="005624F4"/>
    <w:rsid w:val="0056270E"/>
    <w:rsid w:val="00563356"/>
    <w:rsid w:val="005645F8"/>
    <w:rsid w:val="00564A97"/>
    <w:rsid w:val="00564C07"/>
    <w:rsid w:val="00565567"/>
    <w:rsid w:val="005656A9"/>
    <w:rsid w:val="00565A4D"/>
    <w:rsid w:val="0056641E"/>
    <w:rsid w:val="00566AA6"/>
    <w:rsid w:val="0056701A"/>
    <w:rsid w:val="005671A2"/>
    <w:rsid w:val="00567348"/>
    <w:rsid w:val="00567E0D"/>
    <w:rsid w:val="005702CC"/>
    <w:rsid w:val="0057077E"/>
    <w:rsid w:val="0057087B"/>
    <w:rsid w:val="00570A54"/>
    <w:rsid w:val="00570FB1"/>
    <w:rsid w:val="005718A2"/>
    <w:rsid w:val="00571A9E"/>
    <w:rsid w:val="00571B0E"/>
    <w:rsid w:val="005725AD"/>
    <w:rsid w:val="0057277D"/>
    <w:rsid w:val="00572781"/>
    <w:rsid w:val="00572965"/>
    <w:rsid w:val="00572B0E"/>
    <w:rsid w:val="00572BC3"/>
    <w:rsid w:val="00572EF1"/>
    <w:rsid w:val="00573658"/>
    <w:rsid w:val="00573787"/>
    <w:rsid w:val="005737AE"/>
    <w:rsid w:val="00573860"/>
    <w:rsid w:val="00573A02"/>
    <w:rsid w:val="00573D12"/>
    <w:rsid w:val="00574778"/>
    <w:rsid w:val="00574B8F"/>
    <w:rsid w:val="00574C2F"/>
    <w:rsid w:val="00574F21"/>
    <w:rsid w:val="005750C8"/>
    <w:rsid w:val="0057541C"/>
    <w:rsid w:val="005756D7"/>
    <w:rsid w:val="005758CD"/>
    <w:rsid w:val="00576144"/>
    <w:rsid w:val="0057631C"/>
    <w:rsid w:val="0057674B"/>
    <w:rsid w:val="00576B3B"/>
    <w:rsid w:val="00576DBF"/>
    <w:rsid w:val="00576DEB"/>
    <w:rsid w:val="00576E3C"/>
    <w:rsid w:val="00576E7A"/>
    <w:rsid w:val="00577284"/>
    <w:rsid w:val="00577B8F"/>
    <w:rsid w:val="00580441"/>
    <w:rsid w:val="005805EC"/>
    <w:rsid w:val="005807B6"/>
    <w:rsid w:val="00580D52"/>
    <w:rsid w:val="005817ED"/>
    <w:rsid w:val="00581AEF"/>
    <w:rsid w:val="00581E6C"/>
    <w:rsid w:val="00582194"/>
    <w:rsid w:val="005823C6"/>
    <w:rsid w:val="0058309C"/>
    <w:rsid w:val="005836AA"/>
    <w:rsid w:val="005838F2"/>
    <w:rsid w:val="00583C5E"/>
    <w:rsid w:val="00583D75"/>
    <w:rsid w:val="005845EA"/>
    <w:rsid w:val="0058487E"/>
    <w:rsid w:val="00584A05"/>
    <w:rsid w:val="00585021"/>
    <w:rsid w:val="00585145"/>
    <w:rsid w:val="0058572C"/>
    <w:rsid w:val="00585F82"/>
    <w:rsid w:val="0058677A"/>
    <w:rsid w:val="00587039"/>
    <w:rsid w:val="005873D6"/>
    <w:rsid w:val="00587649"/>
    <w:rsid w:val="00587BA8"/>
    <w:rsid w:val="0059008E"/>
    <w:rsid w:val="00590309"/>
    <w:rsid w:val="0059044F"/>
    <w:rsid w:val="005904E6"/>
    <w:rsid w:val="005908E9"/>
    <w:rsid w:val="00590C95"/>
    <w:rsid w:val="00590E82"/>
    <w:rsid w:val="00591302"/>
    <w:rsid w:val="0059138D"/>
    <w:rsid w:val="00591544"/>
    <w:rsid w:val="005918B5"/>
    <w:rsid w:val="00591BA1"/>
    <w:rsid w:val="00591F83"/>
    <w:rsid w:val="0059224F"/>
    <w:rsid w:val="00593022"/>
    <w:rsid w:val="0059323B"/>
    <w:rsid w:val="00593669"/>
    <w:rsid w:val="005936FA"/>
    <w:rsid w:val="005937C8"/>
    <w:rsid w:val="00593997"/>
    <w:rsid w:val="00593D72"/>
    <w:rsid w:val="005940B9"/>
    <w:rsid w:val="005940EA"/>
    <w:rsid w:val="0059433A"/>
    <w:rsid w:val="0059459D"/>
    <w:rsid w:val="005945DD"/>
    <w:rsid w:val="005948A6"/>
    <w:rsid w:val="00594BA0"/>
    <w:rsid w:val="00595021"/>
    <w:rsid w:val="0059554C"/>
    <w:rsid w:val="0059571E"/>
    <w:rsid w:val="00595C1A"/>
    <w:rsid w:val="00595E6A"/>
    <w:rsid w:val="005960E3"/>
    <w:rsid w:val="00596C6F"/>
    <w:rsid w:val="00596E46"/>
    <w:rsid w:val="0059746A"/>
    <w:rsid w:val="00597572"/>
    <w:rsid w:val="00597738"/>
    <w:rsid w:val="00597F54"/>
    <w:rsid w:val="005A01A1"/>
    <w:rsid w:val="005A05C6"/>
    <w:rsid w:val="005A0BAB"/>
    <w:rsid w:val="005A12F2"/>
    <w:rsid w:val="005A14B9"/>
    <w:rsid w:val="005A16FB"/>
    <w:rsid w:val="005A1BFD"/>
    <w:rsid w:val="005A248A"/>
    <w:rsid w:val="005A3102"/>
    <w:rsid w:val="005A3383"/>
    <w:rsid w:val="005A33C7"/>
    <w:rsid w:val="005A3594"/>
    <w:rsid w:val="005A39AE"/>
    <w:rsid w:val="005A3A3E"/>
    <w:rsid w:val="005A4010"/>
    <w:rsid w:val="005A456D"/>
    <w:rsid w:val="005A4BF1"/>
    <w:rsid w:val="005A548A"/>
    <w:rsid w:val="005A5924"/>
    <w:rsid w:val="005A5B99"/>
    <w:rsid w:val="005A673E"/>
    <w:rsid w:val="005A6998"/>
    <w:rsid w:val="005A71F6"/>
    <w:rsid w:val="005A72D9"/>
    <w:rsid w:val="005A7575"/>
    <w:rsid w:val="005A761A"/>
    <w:rsid w:val="005A7794"/>
    <w:rsid w:val="005A798B"/>
    <w:rsid w:val="005B03E0"/>
    <w:rsid w:val="005B0807"/>
    <w:rsid w:val="005B0F4F"/>
    <w:rsid w:val="005B0FCF"/>
    <w:rsid w:val="005B12E6"/>
    <w:rsid w:val="005B13BB"/>
    <w:rsid w:val="005B13DE"/>
    <w:rsid w:val="005B1525"/>
    <w:rsid w:val="005B1636"/>
    <w:rsid w:val="005B18CB"/>
    <w:rsid w:val="005B2418"/>
    <w:rsid w:val="005B2904"/>
    <w:rsid w:val="005B30E0"/>
    <w:rsid w:val="005B31BA"/>
    <w:rsid w:val="005B3569"/>
    <w:rsid w:val="005B35BC"/>
    <w:rsid w:val="005B38FE"/>
    <w:rsid w:val="005B4824"/>
    <w:rsid w:val="005B48A2"/>
    <w:rsid w:val="005B4AC3"/>
    <w:rsid w:val="005B4B71"/>
    <w:rsid w:val="005B4D8D"/>
    <w:rsid w:val="005B51FD"/>
    <w:rsid w:val="005B52AF"/>
    <w:rsid w:val="005B531B"/>
    <w:rsid w:val="005B5546"/>
    <w:rsid w:val="005B56FA"/>
    <w:rsid w:val="005B5963"/>
    <w:rsid w:val="005B5EDB"/>
    <w:rsid w:val="005B61F8"/>
    <w:rsid w:val="005B628F"/>
    <w:rsid w:val="005B69E9"/>
    <w:rsid w:val="005B6CC0"/>
    <w:rsid w:val="005B6D0D"/>
    <w:rsid w:val="005B6F4E"/>
    <w:rsid w:val="005B72C3"/>
    <w:rsid w:val="005B72E2"/>
    <w:rsid w:val="005B7B37"/>
    <w:rsid w:val="005C0018"/>
    <w:rsid w:val="005C03E0"/>
    <w:rsid w:val="005C0873"/>
    <w:rsid w:val="005C098E"/>
    <w:rsid w:val="005C0CD9"/>
    <w:rsid w:val="005C18F4"/>
    <w:rsid w:val="005C1966"/>
    <w:rsid w:val="005C1D2F"/>
    <w:rsid w:val="005C214B"/>
    <w:rsid w:val="005C2B37"/>
    <w:rsid w:val="005C2CE6"/>
    <w:rsid w:val="005C32D3"/>
    <w:rsid w:val="005C3A6E"/>
    <w:rsid w:val="005C3DFE"/>
    <w:rsid w:val="005C3E1A"/>
    <w:rsid w:val="005C4280"/>
    <w:rsid w:val="005C4BCF"/>
    <w:rsid w:val="005C5093"/>
    <w:rsid w:val="005C5554"/>
    <w:rsid w:val="005C55FE"/>
    <w:rsid w:val="005C5677"/>
    <w:rsid w:val="005C5A10"/>
    <w:rsid w:val="005C5CCB"/>
    <w:rsid w:val="005C5E97"/>
    <w:rsid w:val="005C5EDB"/>
    <w:rsid w:val="005C61F7"/>
    <w:rsid w:val="005C62E6"/>
    <w:rsid w:val="005C6A82"/>
    <w:rsid w:val="005C6E80"/>
    <w:rsid w:val="005C7645"/>
    <w:rsid w:val="005C7951"/>
    <w:rsid w:val="005C7B84"/>
    <w:rsid w:val="005C7B98"/>
    <w:rsid w:val="005C7DCB"/>
    <w:rsid w:val="005D058E"/>
    <w:rsid w:val="005D05BF"/>
    <w:rsid w:val="005D0A1A"/>
    <w:rsid w:val="005D0D08"/>
    <w:rsid w:val="005D0EC5"/>
    <w:rsid w:val="005D11AF"/>
    <w:rsid w:val="005D149F"/>
    <w:rsid w:val="005D1585"/>
    <w:rsid w:val="005D1B65"/>
    <w:rsid w:val="005D1BBA"/>
    <w:rsid w:val="005D1DB1"/>
    <w:rsid w:val="005D21F6"/>
    <w:rsid w:val="005D21FD"/>
    <w:rsid w:val="005D2288"/>
    <w:rsid w:val="005D2D39"/>
    <w:rsid w:val="005D2F68"/>
    <w:rsid w:val="005D34E1"/>
    <w:rsid w:val="005D40A0"/>
    <w:rsid w:val="005D4F84"/>
    <w:rsid w:val="005D50D9"/>
    <w:rsid w:val="005D5496"/>
    <w:rsid w:val="005D55DD"/>
    <w:rsid w:val="005D561E"/>
    <w:rsid w:val="005D574C"/>
    <w:rsid w:val="005D5752"/>
    <w:rsid w:val="005D5922"/>
    <w:rsid w:val="005D5A0A"/>
    <w:rsid w:val="005D6467"/>
    <w:rsid w:val="005D6D9D"/>
    <w:rsid w:val="005D702F"/>
    <w:rsid w:val="005D78F9"/>
    <w:rsid w:val="005E0268"/>
    <w:rsid w:val="005E08BA"/>
    <w:rsid w:val="005E0A28"/>
    <w:rsid w:val="005E1441"/>
    <w:rsid w:val="005E1BE8"/>
    <w:rsid w:val="005E200A"/>
    <w:rsid w:val="005E29D1"/>
    <w:rsid w:val="005E2A81"/>
    <w:rsid w:val="005E2BA5"/>
    <w:rsid w:val="005E3057"/>
    <w:rsid w:val="005E3761"/>
    <w:rsid w:val="005E3EE8"/>
    <w:rsid w:val="005E42AE"/>
    <w:rsid w:val="005E42E9"/>
    <w:rsid w:val="005E432F"/>
    <w:rsid w:val="005E435F"/>
    <w:rsid w:val="005E43E3"/>
    <w:rsid w:val="005E509B"/>
    <w:rsid w:val="005E547F"/>
    <w:rsid w:val="005E58F5"/>
    <w:rsid w:val="005E5917"/>
    <w:rsid w:val="005E59F1"/>
    <w:rsid w:val="005E5A38"/>
    <w:rsid w:val="005E5BD6"/>
    <w:rsid w:val="005E5CF8"/>
    <w:rsid w:val="005E6270"/>
    <w:rsid w:val="005E6284"/>
    <w:rsid w:val="005E6662"/>
    <w:rsid w:val="005E6DCD"/>
    <w:rsid w:val="005E722D"/>
    <w:rsid w:val="005E7566"/>
    <w:rsid w:val="005E7B86"/>
    <w:rsid w:val="005F0411"/>
    <w:rsid w:val="005F0C3F"/>
    <w:rsid w:val="005F0CCA"/>
    <w:rsid w:val="005F1057"/>
    <w:rsid w:val="005F1D6B"/>
    <w:rsid w:val="005F3384"/>
    <w:rsid w:val="005F36B0"/>
    <w:rsid w:val="005F3F41"/>
    <w:rsid w:val="005F3FD9"/>
    <w:rsid w:val="005F42EE"/>
    <w:rsid w:val="005F439F"/>
    <w:rsid w:val="005F45AA"/>
    <w:rsid w:val="005F490E"/>
    <w:rsid w:val="005F49D6"/>
    <w:rsid w:val="005F4A2A"/>
    <w:rsid w:val="005F53DD"/>
    <w:rsid w:val="005F5A6B"/>
    <w:rsid w:val="005F5B84"/>
    <w:rsid w:val="005F5E1F"/>
    <w:rsid w:val="005F6468"/>
    <w:rsid w:val="005F6671"/>
    <w:rsid w:val="005F6AF7"/>
    <w:rsid w:val="005F6B1E"/>
    <w:rsid w:val="005F6CD7"/>
    <w:rsid w:val="005F718A"/>
    <w:rsid w:val="005F71A1"/>
    <w:rsid w:val="005F720E"/>
    <w:rsid w:val="005F7210"/>
    <w:rsid w:val="005F7256"/>
    <w:rsid w:val="005F7685"/>
    <w:rsid w:val="005F774B"/>
    <w:rsid w:val="005F7B8B"/>
    <w:rsid w:val="005F7C91"/>
    <w:rsid w:val="005F7DF9"/>
    <w:rsid w:val="005F7EF5"/>
    <w:rsid w:val="006003EA"/>
    <w:rsid w:val="006007BF"/>
    <w:rsid w:val="00600AE7"/>
    <w:rsid w:val="00601781"/>
    <w:rsid w:val="00601A90"/>
    <w:rsid w:val="00601F61"/>
    <w:rsid w:val="00602AE9"/>
    <w:rsid w:val="00602B32"/>
    <w:rsid w:val="00602D1E"/>
    <w:rsid w:val="006030C7"/>
    <w:rsid w:val="00603910"/>
    <w:rsid w:val="0060460B"/>
    <w:rsid w:val="00604DBF"/>
    <w:rsid w:val="006050E9"/>
    <w:rsid w:val="0060543C"/>
    <w:rsid w:val="00605651"/>
    <w:rsid w:val="00605BDE"/>
    <w:rsid w:val="00605DF2"/>
    <w:rsid w:val="00606102"/>
    <w:rsid w:val="006068E5"/>
    <w:rsid w:val="00606D7C"/>
    <w:rsid w:val="00606DA7"/>
    <w:rsid w:val="006073ED"/>
    <w:rsid w:val="00607BD9"/>
    <w:rsid w:val="006104FF"/>
    <w:rsid w:val="0061055C"/>
    <w:rsid w:val="00610647"/>
    <w:rsid w:val="0061066B"/>
    <w:rsid w:val="00610691"/>
    <w:rsid w:val="006111F7"/>
    <w:rsid w:val="0061122E"/>
    <w:rsid w:val="006114D0"/>
    <w:rsid w:val="00611636"/>
    <w:rsid w:val="00611F34"/>
    <w:rsid w:val="006120AF"/>
    <w:rsid w:val="0061290E"/>
    <w:rsid w:val="00612969"/>
    <w:rsid w:val="00612C7F"/>
    <w:rsid w:val="00612E80"/>
    <w:rsid w:val="006132CF"/>
    <w:rsid w:val="00613366"/>
    <w:rsid w:val="00613B59"/>
    <w:rsid w:val="00614251"/>
    <w:rsid w:val="00614525"/>
    <w:rsid w:val="006149B2"/>
    <w:rsid w:val="00614BAB"/>
    <w:rsid w:val="00614CED"/>
    <w:rsid w:val="00614D2C"/>
    <w:rsid w:val="006154E4"/>
    <w:rsid w:val="0061588C"/>
    <w:rsid w:val="00615C75"/>
    <w:rsid w:val="006161D6"/>
    <w:rsid w:val="00616B49"/>
    <w:rsid w:val="0062039B"/>
    <w:rsid w:val="006205D8"/>
    <w:rsid w:val="006208A5"/>
    <w:rsid w:val="006209C5"/>
    <w:rsid w:val="00621083"/>
    <w:rsid w:val="00621632"/>
    <w:rsid w:val="00622C1A"/>
    <w:rsid w:val="0062307C"/>
    <w:rsid w:val="0062318E"/>
    <w:rsid w:val="0062389B"/>
    <w:rsid w:val="006238F7"/>
    <w:rsid w:val="0062397F"/>
    <w:rsid w:val="00623ACF"/>
    <w:rsid w:val="00623D75"/>
    <w:rsid w:val="006240F5"/>
    <w:rsid w:val="00624366"/>
    <w:rsid w:val="00624D1C"/>
    <w:rsid w:val="0062572D"/>
    <w:rsid w:val="00625A97"/>
    <w:rsid w:val="006264D3"/>
    <w:rsid w:val="00626893"/>
    <w:rsid w:val="00627610"/>
    <w:rsid w:val="00627926"/>
    <w:rsid w:val="00627A94"/>
    <w:rsid w:val="00627B8D"/>
    <w:rsid w:val="006305A1"/>
    <w:rsid w:val="00630682"/>
    <w:rsid w:val="006319AF"/>
    <w:rsid w:val="006319C6"/>
    <w:rsid w:val="00631C85"/>
    <w:rsid w:val="00631EAA"/>
    <w:rsid w:val="006324F4"/>
    <w:rsid w:val="006325AE"/>
    <w:rsid w:val="00632967"/>
    <w:rsid w:val="006329CF"/>
    <w:rsid w:val="00632A3C"/>
    <w:rsid w:val="00632D6F"/>
    <w:rsid w:val="00632E18"/>
    <w:rsid w:val="006333DD"/>
    <w:rsid w:val="006339C2"/>
    <w:rsid w:val="0063445F"/>
    <w:rsid w:val="00634707"/>
    <w:rsid w:val="0063473C"/>
    <w:rsid w:val="006348EF"/>
    <w:rsid w:val="00634E44"/>
    <w:rsid w:val="006351EA"/>
    <w:rsid w:val="006355DE"/>
    <w:rsid w:val="00635698"/>
    <w:rsid w:val="0063599C"/>
    <w:rsid w:val="00636F06"/>
    <w:rsid w:val="0063740F"/>
    <w:rsid w:val="00637572"/>
    <w:rsid w:val="0063787C"/>
    <w:rsid w:val="00640577"/>
    <w:rsid w:val="006405C7"/>
    <w:rsid w:val="0064125F"/>
    <w:rsid w:val="006413B0"/>
    <w:rsid w:val="00641445"/>
    <w:rsid w:val="00641749"/>
    <w:rsid w:val="00641CC8"/>
    <w:rsid w:val="0064259A"/>
    <w:rsid w:val="00642CCF"/>
    <w:rsid w:val="0064365D"/>
    <w:rsid w:val="0064374D"/>
    <w:rsid w:val="006438E8"/>
    <w:rsid w:val="006439B9"/>
    <w:rsid w:val="006442C5"/>
    <w:rsid w:val="006443D0"/>
    <w:rsid w:val="0064487D"/>
    <w:rsid w:val="00644973"/>
    <w:rsid w:val="00645196"/>
    <w:rsid w:val="006452F5"/>
    <w:rsid w:val="00645870"/>
    <w:rsid w:val="00645A70"/>
    <w:rsid w:val="00645CFE"/>
    <w:rsid w:val="006460D0"/>
    <w:rsid w:val="006461DE"/>
    <w:rsid w:val="0064627B"/>
    <w:rsid w:val="006462D6"/>
    <w:rsid w:val="00646773"/>
    <w:rsid w:val="006467CE"/>
    <w:rsid w:val="00646A67"/>
    <w:rsid w:val="00646DE0"/>
    <w:rsid w:val="00646E5F"/>
    <w:rsid w:val="00646F4E"/>
    <w:rsid w:val="00647679"/>
    <w:rsid w:val="00647861"/>
    <w:rsid w:val="006479D1"/>
    <w:rsid w:val="0065271D"/>
    <w:rsid w:val="006528F9"/>
    <w:rsid w:val="006536C9"/>
    <w:rsid w:val="0065392D"/>
    <w:rsid w:val="00653A5A"/>
    <w:rsid w:val="00653CD4"/>
    <w:rsid w:val="00653D02"/>
    <w:rsid w:val="006546AB"/>
    <w:rsid w:val="006547BF"/>
    <w:rsid w:val="0065485A"/>
    <w:rsid w:val="006551D4"/>
    <w:rsid w:val="006558AF"/>
    <w:rsid w:val="00655C11"/>
    <w:rsid w:val="00655CE6"/>
    <w:rsid w:val="00655F7A"/>
    <w:rsid w:val="0065613D"/>
    <w:rsid w:val="006561A1"/>
    <w:rsid w:val="00656772"/>
    <w:rsid w:val="00657381"/>
    <w:rsid w:val="00657B29"/>
    <w:rsid w:val="00657C46"/>
    <w:rsid w:val="0066006D"/>
    <w:rsid w:val="00660233"/>
    <w:rsid w:val="00660389"/>
    <w:rsid w:val="0066054E"/>
    <w:rsid w:val="00660C30"/>
    <w:rsid w:val="00660C58"/>
    <w:rsid w:val="00660CA0"/>
    <w:rsid w:val="00660D68"/>
    <w:rsid w:val="0066234A"/>
    <w:rsid w:val="00662593"/>
    <w:rsid w:val="006625EC"/>
    <w:rsid w:val="00662D3F"/>
    <w:rsid w:val="00662DC9"/>
    <w:rsid w:val="006634DC"/>
    <w:rsid w:val="00663AC0"/>
    <w:rsid w:val="00663BC4"/>
    <w:rsid w:val="00663FFB"/>
    <w:rsid w:val="006641CF"/>
    <w:rsid w:val="00664663"/>
    <w:rsid w:val="006649A7"/>
    <w:rsid w:val="00666314"/>
    <w:rsid w:val="006666C9"/>
    <w:rsid w:val="006667E0"/>
    <w:rsid w:val="006668F6"/>
    <w:rsid w:val="00666903"/>
    <w:rsid w:val="00666B81"/>
    <w:rsid w:val="00666DD6"/>
    <w:rsid w:val="006675EF"/>
    <w:rsid w:val="0067066D"/>
    <w:rsid w:val="006706B4"/>
    <w:rsid w:val="00670D20"/>
    <w:rsid w:val="00670E05"/>
    <w:rsid w:val="006719F5"/>
    <w:rsid w:val="00671ED8"/>
    <w:rsid w:val="00672C4B"/>
    <w:rsid w:val="00672CD5"/>
    <w:rsid w:val="00672F84"/>
    <w:rsid w:val="006734E7"/>
    <w:rsid w:val="00673617"/>
    <w:rsid w:val="006737F2"/>
    <w:rsid w:val="00673830"/>
    <w:rsid w:val="006738DE"/>
    <w:rsid w:val="006740EA"/>
    <w:rsid w:val="00674374"/>
    <w:rsid w:val="006745BC"/>
    <w:rsid w:val="00674B28"/>
    <w:rsid w:val="00674C5C"/>
    <w:rsid w:val="00675545"/>
    <w:rsid w:val="00675559"/>
    <w:rsid w:val="006759FF"/>
    <w:rsid w:val="00675AD4"/>
    <w:rsid w:val="006765E9"/>
    <w:rsid w:val="00676A38"/>
    <w:rsid w:val="00676A4E"/>
    <w:rsid w:val="00676B23"/>
    <w:rsid w:val="00676CD1"/>
    <w:rsid w:val="00676DE3"/>
    <w:rsid w:val="00676FA4"/>
    <w:rsid w:val="006770B7"/>
    <w:rsid w:val="00677615"/>
    <w:rsid w:val="006776EE"/>
    <w:rsid w:val="00677FF9"/>
    <w:rsid w:val="00680D16"/>
    <w:rsid w:val="0068127D"/>
    <w:rsid w:val="006815F1"/>
    <w:rsid w:val="006815F5"/>
    <w:rsid w:val="00681617"/>
    <w:rsid w:val="006823ED"/>
    <w:rsid w:val="006824F0"/>
    <w:rsid w:val="006828C2"/>
    <w:rsid w:val="00682B99"/>
    <w:rsid w:val="00682D66"/>
    <w:rsid w:val="00683233"/>
    <w:rsid w:val="006838F2"/>
    <w:rsid w:val="00683F9F"/>
    <w:rsid w:val="00684184"/>
    <w:rsid w:val="0068458E"/>
    <w:rsid w:val="0068491E"/>
    <w:rsid w:val="006849D0"/>
    <w:rsid w:val="00684CEC"/>
    <w:rsid w:val="00684F0C"/>
    <w:rsid w:val="00684F64"/>
    <w:rsid w:val="00685315"/>
    <w:rsid w:val="0068617E"/>
    <w:rsid w:val="00686622"/>
    <w:rsid w:val="006866A8"/>
    <w:rsid w:val="006866E2"/>
    <w:rsid w:val="006868DD"/>
    <w:rsid w:val="00686ACB"/>
    <w:rsid w:val="00686EA8"/>
    <w:rsid w:val="00687196"/>
    <w:rsid w:val="0068751B"/>
    <w:rsid w:val="006876CF"/>
    <w:rsid w:val="006877BD"/>
    <w:rsid w:val="006877D0"/>
    <w:rsid w:val="00687DC1"/>
    <w:rsid w:val="0069006C"/>
    <w:rsid w:val="0069047B"/>
    <w:rsid w:val="006905C1"/>
    <w:rsid w:val="006905E9"/>
    <w:rsid w:val="00690D66"/>
    <w:rsid w:val="00690F98"/>
    <w:rsid w:val="00691592"/>
    <w:rsid w:val="00691772"/>
    <w:rsid w:val="00691909"/>
    <w:rsid w:val="00691E30"/>
    <w:rsid w:val="006920C7"/>
    <w:rsid w:val="006920EA"/>
    <w:rsid w:val="00692689"/>
    <w:rsid w:val="006929DA"/>
    <w:rsid w:val="00692EA3"/>
    <w:rsid w:val="00693264"/>
    <w:rsid w:val="00693954"/>
    <w:rsid w:val="00693F56"/>
    <w:rsid w:val="00694350"/>
    <w:rsid w:val="00694354"/>
    <w:rsid w:val="006944CA"/>
    <w:rsid w:val="00694500"/>
    <w:rsid w:val="006949FA"/>
    <w:rsid w:val="00695A17"/>
    <w:rsid w:val="00695D3F"/>
    <w:rsid w:val="006964BC"/>
    <w:rsid w:val="00696C08"/>
    <w:rsid w:val="00696F4D"/>
    <w:rsid w:val="006971CD"/>
    <w:rsid w:val="0069738A"/>
    <w:rsid w:val="006974DD"/>
    <w:rsid w:val="00697FF4"/>
    <w:rsid w:val="006A04ED"/>
    <w:rsid w:val="006A06F6"/>
    <w:rsid w:val="006A0ACB"/>
    <w:rsid w:val="006A0B0D"/>
    <w:rsid w:val="006A1053"/>
    <w:rsid w:val="006A1C05"/>
    <w:rsid w:val="006A1E6C"/>
    <w:rsid w:val="006A1FB6"/>
    <w:rsid w:val="006A2081"/>
    <w:rsid w:val="006A2671"/>
    <w:rsid w:val="006A26DC"/>
    <w:rsid w:val="006A30D2"/>
    <w:rsid w:val="006A32BD"/>
    <w:rsid w:val="006A36E6"/>
    <w:rsid w:val="006A3931"/>
    <w:rsid w:val="006A39D8"/>
    <w:rsid w:val="006A3AF3"/>
    <w:rsid w:val="006A3B4F"/>
    <w:rsid w:val="006A3CFC"/>
    <w:rsid w:val="006A3DB3"/>
    <w:rsid w:val="006A3DC7"/>
    <w:rsid w:val="006A3ED8"/>
    <w:rsid w:val="006A4072"/>
    <w:rsid w:val="006A42A8"/>
    <w:rsid w:val="006A48CC"/>
    <w:rsid w:val="006A545D"/>
    <w:rsid w:val="006A59F1"/>
    <w:rsid w:val="006A5B7E"/>
    <w:rsid w:val="006A5BEF"/>
    <w:rsid w:val="006A5FB0"/>
    <w:rsid w:val="006A6118"/>
    <w:rsid w:val="006A6186"/>
    <w:rsid w:val="006A688C"/>
    <w:rsid w:val="006A6D3D"/>
    <w:rsid w:val="006A7002"/>
    <w:rsid w:val="006A7707"/>
    <w:rsid w:val="006A7BFD"/>
    <w:rsid w:val="006A7FCA"/>
    <w:rsid w:val="006B0406"/>
    <w:rsid w:val="006B0708"/>
    <w:rsid w:val="006B0AF5"/>
    <w:rsid w:val="006B1302"/>
    <w:rsid w:val="006B13A4"/>
    <w:rsid w:val="006B141C"/>
    <w:rsid w:val="006B1436"/>
    <w:rsid w:val="006B1447"/>
    <w:rsid w:val="006B1565"/>
    <w:rsid w:val="006B15CF"/>
    <w:rsid w:val="006B1C07"/>
    <w:rsid w:val="006B2060"/>
    <w:rsid w:val="006B284F"/>
    <w:rsid w:val="006B2E61"/>
    <w:rsid w:val="006B322A"/>
    <w:rsid w:val="006B3236"/>
    <w:rsid w:val="006B3268"/>
    <w:rsid w:val="006B346A"/>
    <w:rsid w:val="006B35CD"/>
    <w:rsid w:val="006B37ED"/>
    <w:rsid w:val="006B3EA5"/>
    <w:rsid w:val="006B3EFD"/>
    <w:rsid w:val="006B4339"/>
    <w:rsid w:val="006B47CD"/>
    <w:rsid w:val="006B4880"/>
    <w:rsid w:val="006B4B6B"/>
    <w:rsid w:val="006B4C02"/>
    <w:rsid w:val="006B4C5D"/>
    <w:rsid w:val="006B5049"/>
    <w:rsid w:val="006B5196"/>
    <w:rsid w:val="006B570B"/>
    <w:rsid w:val="006B57D5"/>
    <w:rsid w:val="006B583A"/>
    <w:rsid w:val="006B6609"/>
    <w:rsid w:val="006B66D4"/>
    <w:rsid w:val="006B67D5"/>
    <w:rsid w:val="006B7021"/>
    <w:rsid w:val="006B71CC"/>
    <w:rsid w:val="006B73BE"/>
    <w:rsid w:val="006B7910"/>
    <w:rsid w:val="006B7B3D"/>
    <w:rsid w:val="006B7CCB"/>
    <w:rsid w:val="006C0853"/>
    <w:rsid w:val="006C08B1"/>
    <w:rsid w:val="006C18AB"/>
    <w:rsid w:val="006C194A"/>
    <w:rsid w:val="006C1B9A"/>
    <w:rsid w:val="006C1E57"/>
    <w:rsid w:val="006C21B7"/>
    <w:rsid w:val="006C2217"/>
    <w:rsid w:val="006C22DA"/>
    <w:rsid w:val="006C2924"/>
    <w:rsid w:val="006C3174"/>
    <w:rsid w:val="006C391D"/>
    <w:rsid w:val="006C3A56"/>
    <w:rsid w:val="006C3BA1"/>
    <w:rsid w:val="006C3CB9"/>
    <w:rsid w:val="006C403F"/>
    <w:rsid w:val="006C4B65"/>
    <w:rsid w:val="006C4C8F"/>
    <w:rsid w:val="006C5024"/>
    <w:rsid w:val="006C51EA"/>
    <w:rsid w:val="006C5629"/>
    <w:rsid w:val="006C5D4D"/>
    <w:rsid w:val="006C62E1"/>
    <w:rsid w:val="006C6318"/>
    <w:rsid w:val="006C65BB"/>
    <w:rsid w:val="006C669E"/>
    <w:rsid w:val="006C7715"/>
    <w:rsid w:val="006C7A1F"/>
    <w:rsid w:val="006D09FB"/>
    <w:rsid w:val="006D0C6C"/>
    <w:rsid w:val="006D1829"/>
    <w:rsid w:val="006D1861"/>
    <w:rsid w:val="006D19DC"/>
    <w:rsid w:val="006D1D87"/>
    <w:rsid w:val="006D1EF1"/>
    <w:rsid w:val="006D2005"/>
    <w:rsid w:val="006D2CA7"/>
    <w:rsid w:val="006D2F9D"/>
    <w:rsid w:val="006D2FA8"/>
    <w:rsid w:val="006D32DF"/>
    <w:rsid w:val="006D350D"/>
    <w:rsid w:val="006D38D5"/>
    <w:rsid w:val="006D3C09"/>
    <w:rsid w:val="006D4441"/>
    <w:rsid w:val="006D4687"/>
    <w:rsid w:val="006D4CAE"/>
    <w:rsid w:val="006D4D38"/>
    <w:rsid w:val="006D4D71"/>
    <w:rsid w:val="006D4D7B"/>
    <w:rsid w:val="006D502C"/>
    <w:rsid w:val="006D52D5"/>
    <w:rsid w:val="006D58B5"/>
    <w:rsid w:val="006D5E68"/>
    <w:rsid w:val="006D6091"/>
    <w:rsid w:val="006D631C"/>
    <w:rsid w:val="006D632D"/>
    <w:rsid w:val="006D67EC"/>
    <w:rsid w:val="006D6AC5"/>
    <w:rsid w:val="006D6DFB"/>
    <w:rsid w:val="006D7063"/>
    <w:rsid w:val="006D778A"/>
    <w:rsid w:val="006D7DE4"/>
    <w:rsid w:val="006E006B"/>
    <w:rsid w:val="006E024D"/>
    <w:rsid w:val="006E0442"/>
    <w:rsid w:val="006E092F"/>
    <w:rsid w:val="006E170C"/>
    <w:rsid w:val="006E172E"/>
    <w:rsid w:val="006E1A84"/>
    <w:rsid w:val="006E1AD1"/>
    <w:rsid w:val="006E1D50"/>
    <w:rsid w:val="006E2B17"/>
    <w:rsid w:val="006E2B8F"/>
    <w:rsid w:val="006E2C0E"/>
    <w:rsid w:val="006E2F40"/>
    <w:rsid w:val="006E3049"/>
    <w:rsid w:val="006E38B0"/>
    <w:rsid w:val="006E3C7A"/>
    <w:rsid w:val="006E40D6"/>
    <w:rsid w:val="006E41A6"/>
    <w:rsid w:val="006E4608"/>
    <w:rsid w:val="006E4DA3"/>
    <w:rsid w:val="006E50BB"/>
    <w:rsid w:val="006E605B"/>
    <w:rsid w:val="006E6A6B"/>
    <w:rsid w:val="006E6C43"/>
    <w:rsid w:val="006E6E94"/>
    <w:rsid w:val="006E70BE"/>
    <w:rsid w:val="006E71E1"/>
    <w:rsid w:val="006E7466"/>
    <w:rsid w:val="006F0404"/>
    <w:rsid w:val="006F0CBD"/>
    <w:rsid w:val="006F0E92"/>
    <w:rsid w:val="006F0ED9"/>
    <w:rsid w:val="006F157D"/>
    <w:rsid w:val="006F1A9F"/>
    <w:rsid w:val="006F2176"/>
    <w:rsid w:val="006F2782"/>
    <w:rsid w:val="006F2B6C"/>
    <w:rsid w:val="006F2C36"/>
    <w:rsid w:val="006F2D02"/>
    <w:rsid w:val="006F306C"/>
    <w:rsid w:val="006F3185"/>
    <w:rsid w:val="006F331C"/>
    <w:rsid w:val="006F3FD9"/>
    <w:rsid w:val="006F4290"/>
    <w:rsid w:val="006F4421"/>
    <w:rsid w:val="006F44B6"/>
    <w:rsid w:val="006F4B55"/>
    <w:rsid w:val="006F4D84"/>
    <w:rsid w:val="006F4E06"/>
    <w:rsid w:val="006F51B7"/>
    <w:rsid w:val="006F5463"/>
    <w:rsid w:val="006F5C12"/>
    <w:rsid w:val="006F619C"/>
    <w:rsid w:val="006F62F4"/>
    <w:rsid w:val="006F647C"/>
    <w:rsid w:val="006F66E5"/>
    <w:rsid w:val="006F6842"/>
    <w:rsid w:val="006F7291"/>
    <w:rsid w:val="006F7CD9"/>
    <w:rsid w:val="00700731"/>
    <w:rsid w:val="007007C4"/>
    <w:rsid w:val="00700DF0"/>
    <w:rsid w:val="00700F63"/>
    <w:rsid w:val="00700F9F"/>
    <w:rsid w:val="00701AD4"/>
    <w:rsid w:val="00701C86"/>
    <w:rsid w:val="00701FCC"/>
    <w:rsid w:val="00702821"/>
    <w:rsid w:val="007029B3"/>
    <w:rsid w:val="00702A39"/>
    <w:rsid w:val="00702BDE"/>
    <w:rsid w:val="00702C30"/>
    <w:rsid w:val="007031AD"/>
    <w:rsid w:val="007032D1"/>
    <w:rsid w:val="0070337F"/>
    <w:rsid w:val="00703512"/>
    <w:rsid w:val="007035C0"/>
    <w:rsid w:val="00703F49"/>
    <w:rsid w:val="00704061"/>
    <w:rsid w:val="007043CF"/>
    <w:rsid w:val="00704461"/>
    <w:rsid w:val="007046EB"/>
    <w:rsid w:val="00704976"/>
    <w:rsid w:val="00704AF1"/>
    <w:rsid w:val="00704BAF"/>
    <w:rsid w:val="00704DA7"/>
    <w:rsid w:val="00705142"/>
    <w:rsid w:val="00705432"/>
    <w:rsid w:val="00705442"/>
    <w:rsid w:val="00705AC1"/>
    <w:rsid w:val="00705EAB"/>
    <w:rsid w:val="00706173"/>
    <w:rsid w:val="00706487"/>
    <w:rsid w:val="007064BA"/>
    <w:rsid w:val="007066DE"/>
    <w:rsid w:val="00706B42"/>
    <w:rsid w:val="00706D0C"/>
    <w:rsid w:val="00706DE0"/>
    <w:rsid w:val="00707F48"/>
    <w:rsid w:val="0071001B"/>
    <w:rsid w:val="00710330"/>
    <w:rsid w:val="007109C7"/>
    <w:rsid w:val="00711D79"/>
    <w:rsid w:val="0071272E"/>
    <w:rsid w:val="007128CE"/>
    <w:rsid w:val="00712992"/>
    <w:rsid w:val="0071472E"/>
    <w:rsid w:val="00715034"/>
    <w:rsid w:val="007150CC"/>
    <w:rsid w:val="0071523A"/>
    <w:rsid w:val="00715497"/>
    <w:rsid w:val="0071585D"/>
    <w:rsid w:val="00715A9F"/>
    <w:rsid w:val="00715B1B"/>
    <w:rsid w:val="007160DB"/>
    <w:rsid w:val="00716752"/>
    <w:rsid w:val="007167E3"/>
    <w:rsid w:val="007168ED"/>
    <w:rsid w:val="00716EFA"/>
    <w:rsid w:val="0071766F"/>
    <w:rsid w:val="00717842"/>
    <w:rsid w:val="00717C7D"/>
    <w:rsid w:val="00717CBC"/>
    <w:rsid w:val="00720740"/>
    <w:rsid w:val="007209F1"/>
    <w:rsid w:val="00720B72"/>
    <w:rsid w:val="00720C9F"/>
    <w:rsid w:val="0072153D"/>
    <w:rsid w:val="007215AB"/>
    <w:rsid w:val="00721B39"/>
    <w:rsid w:val="00722154"/>
    <w:rsid w:val="0072217A"/>
    <w:rsid w:val="00722741"/>
    <w:rsid w:val="007227F3"/>
    <w:rsid w:val="00722A4D"/>
    <w:rsid w:val="00723755"/>
    <w:rsid w:val="00723876"/>
    <w:rsid w:val="00724381"/>
    <w:rsid w:val="007251AA"/>
    <w:rsid w:val="007257A6"/>
    <w:rsid w:val="007259B9"/>
    <w:rsid w:val="0072604B"/>
    <w:rsid w:val="00726246"/>
    <w:rsid w:val="007263B7"/>
    <w:rsid w:val="007264B7"/>
    <w:rsid w:val="00726671"/>
    <w:rsid w:val="00726EAE"/>
    <w:rsid w:val="0072728C"/>
    <w:rsid w:val="007276D0"/>
    <w:rsid w:val="007278BA"/>
    <w:rsid w:val="00727A5A"/>
    <w:rsid w:val="00727BAB"/>
    <w:rsid w:val="00727DE8"/>
    <w:rsid w:val="00730753"/>
    <w:rsid w:val="00730953"/>
    <w:rsid w:val="0073138E"/>
    <w:rsid w:val="00731495"/>
    <w:rsid w:val="007318B3"/>
    <w:rsid w:val="00731D1C"/>
    <w:rsid w:val="00731F1F"/>
    <w:rsid w:val="007332DF"/>
    <w:rsid w:val="0073343D"/>
    <w:rsid w:val="00733442"/>
    <w:rsid w:val="007334B7"/>
    <w:rsid w:val="00733D85"/>
    <w:rsid w:val="0073455F"/>
    <w:rsid w:val="0073480F"/>
    <w:rsid w:val="00734B8B"/>
    <w:rsid w:val="00734E43"/>
    <w:rsid w:val="00735726"/>
    <w:rsid w:val="00735927"/>
    <w:rsid w:val="00735942"/>
    <w:rsid w:val="00735AFF"/>
    <w:rsid w:val="00735BE2"/>
    <w:rsid w:val="00736806"/>
    <w:rsid w:val="00736BB6"/>
    <w:rsid w:val="00736CB0"/>
    <w:rsid w:val="00736CE7"/>
    <w:rsid w:val="00736F47"/>
    <w:rsid w:val="007371BC"/>
    <w:rsid w:val="007373EA"/>
    <w:rsid w:val="007374F5"/>
    <w:rsid w:val="00737943"/>
    <w:rsid w:val="00737AFF"/>
    <w:rsid w:val="00737FB6"/>
    <w:rsid w:val="00740031"/>
    <w:rsid w:val="007400A3"/>
    <w:rsid w:val="00740111"/>
    <w:rsid w:val="00740425"/>
    <w:rsid w:val="0074058C"/>
    <w:rsid w:val="00740BAB"/>
    <w:rsid w:val="00740C00"/>
    <w:rsid w:val="00741053"/>
    <w:rsid w:val="007410DB"/>
    <w:rsid w:val="00741852"/>
    <w:rsid w:val="00742424"/>
    <w:rsid w:val="00742BA9"/>
    <w:rsid w:val="00742D3E"/>
    <w:rsid w:val="007432F5"/>
    <w:rsid w:val="00743322"/>
    <w:rsid w:val="007433AF"/>
    <w:rsid w:val="00743717"/>
    <w:rsid w:val="00743BCC"/>
    <w:rsid w:val="00743FD0"/>
    <w:rsid w:val="00744457"/>
    <w:rsid w:val="0074473A"/>
    <w:rsid w:val="00744FD2"/>
    <w:rsid w:val="00745362"/>
    <w:rsid w:val="00745570"/>
    <w:rsid w:val="00745B5F"/>
    <w:rsid w:val="00745BA0"/>
    <w:rsid w:val="00745BD6"/>
    <w:rsid w:val="00745CDA"/>
    <w:rsid w:val="00746361"/>
    <w:rsid w:val="0074654D"/>
    <w:rsid w:val="0074674A"/>
    <w:rsid w:val="00746F30"/>
    <w:rsid w:val="0074709F"/>
    <w:rsid w:val="0074767B"/>
    <w:rsid w:val="007477F1"/>
    <w:rsid w:val="00747F0D"/>
    <w:rsid w:val="00750096"/>
    <w:rsid w:val="007500FE"/>
    <w:rsid w:val="007503C1"/>
    <w:rsid w:val="007504B2"/>
    <w:rsid w:val="00750634"/>
    <w:rsid w:val="00750ADE"/>
    <w:rsid w:val="00750C63"/>
    <w:rsid w:val="00751064"/>
    <w:rsid w:val="0075162E"/>
    <w:rsid w:val="00751AA6"/>
    <w:rsid w:val="00751D18"/>
    <w:rsid w:val="00752568"/>
    <w:rsid w:val="00752762"/>
    <w:rsid w:val="00752C42"/>
    <w:rsid w:val="007532A8"/>
    <w:rsid w:val="007537A3"/>
    <w:rsid w:val="00753903"/>
    <w:rsid w:val="00753AC5"/>
    <w:rsid w:val="00753F2B"/>
    <w:rsid w:val="00754654"/>
    <w:rsid w:val="00754823"/>
    <w:rsid w:val="0075486E"/>
    <w:rsid w:val="00754FD5"/>
    <w:rsid w:val="0075520C"/>
    <w:rsid w:val="007553EB"/>
    <w:rsid w:val="00755C16"/>
    <w:rsid w:val="007560A7"/>
    <w:rsid w:val="007562E8"/>
    <w:rsid w:val="007563DC"/>
    <w:rsid w:val="007568A7"/>
    <w:rsid w:val="00756B08"/>
    <w:rsid w:val="007572FA"/>
    <w:rsid w:val="007574AD"/>
    <w:rsid w:val="007577AC"/>
    <w:rsid w:val="00757A8A"/>
    <w:rsid w:val="00760289"/>
    <w:rsid w:val="0076035D"/>
    <w:rsid w:val="00760A5E"/>
    <w:rsid w:val="00760A71"/>
    <w:rsid w:val="0076160E"/>
    <w:rsid w:val="00761796"/>
    <w:rsid w:val="00761BA7"/>
    <w:rsid w:val="00761C78"/>
    <w:rsid w:val="00761D2C"/>
    <w:rsid w:val="00761E78"/>
    <w:rsid w:val="007623D1"/>
    <w:rsid w:val="00762B82"/>
    <w:rsid w:val="00763205"/>
    <w:rsid w:val="0076320A"/>
    <w:rsid w:val="00763772"/>
    <w:rsid w:val="0076472E"/>
    <w:rsid w:val="00764B9F"/>
    <w:rsid w:val="00764F4F"/>
    <w:rsid w:val="00765649"/>
    <w:rsid w:val="00765A08"/>
    <w:rsid w:val="00765A42"/>
    <w:rsid w:val="00765A85"/>
    <w:rsid w:val="00766108"/>
    <w:rsid w:val="007662E7"/>
    <w:rsid w:val="00766C0E"/>
    <w:rsid w:val="00766D49"/>
    <w:rsid w:val="00766E4F"/>
    <w:rsid w:val="00767250"/>
    <w:rsid w:val="00770066"/>
    <w:rsid w:val="007706A8"/>
    <w:rsid w:val="00770C51"/>
    <w:rsid w:val="00770CB7"/>
    <w:rsid w:val="0077142D"/>
    <w:rsid w:val="0077163D"/>
    <w:rsid w:val="0077176E"/>
    <w:rsid w:val="00772281"/>
    <w:rsid w:val="007722E0"/>
    <w:rsid w:val="007727EC"/>
    <w:rsid w:val="00772803"/>
    <w:rsid w:val="00772867"/>
    <w:rsid w:val="00772BB9"/>
    <w:rsid w:val="007733B2"/>
    <w:rsid w:val="00773AA8"/>
    <w:rsid w:val="00773D75"/>
    <w:rsid w:val="00773F45"/>
    <w:rsid w:val="00774308"/>
    <w:rsid w:val="00774F1D"/>
    <w:rsid w:val="00775BE7"/>
    <w:rsid w:val="00775F71"/>
    <w:rsid w:val="00776208"/>
    <w:rsid w:val="0077637A"/>
    <w:rsid w:val="00776577"/>
    <w:rsid w:val="007765AB"/>
    <w:rsid w:val="00776709"/>
    <w:rsid w:val="0077681C"/>
    <w:rsid w:val="00777195"/>
    <w:rsid w:val="0077741C"/>
    <w:rsid w:val="00777594"/>
    <w:rsid w:val="00777788"/>
    <w:rsid w:val="00780021"/>
    <w:rsid w:val="0078011F"/>
    <w:rsid w:val="0078087A"/>
    <w:rsid w:val="00780ED6"/>
    <w:rsid w:val="00781043"/>
    <w:rsid w:val="007814EC"/>
    <w:rsid w:val="0078163E"/>
    <w:rsid w:val="00781A92"/>
    <w:rsid w:val="007820BB"/>
    <w:rsid w:val="00782832"/>
    <w:rsid w:val="00782A22"/>
    <w:rsid w:val="00782AD7"/>
    <w:rsid w:val="00782F4A"/>
    <w:rsid w:val="00783415"/>
    <w:rsid w:val="00784509"/>
    <w:rsid w:val="00784667"/>
    <w:rsid w:val="00784744"/>
    <w:rsid w:val="00784B17"/>
    <w:rsid w:val="00784E75"/>
    <w:rsid w:val="00785B30"/>
    <w:rsid w:val="00785BDA"/>
    <w:rsid w:val="0078648E"/>
    <w:rsid w:val="00786503"/>
    <w:rsid w:val="007867A4"/>
    <w:rsid w:val="007867CF"/>
    <w:rsid w:val="00786EF7"/>
    <w:rsid w:val="00786FA5"/>
    <w:rsid w:val="007870F8"/>
    <w:rsid w:val="007875F8"/>
    <w:rsid w:val="0078760B"/>
    <w:rsid w:val="00787640"/>
    <w:rsid w:val="00787AD4"/>
    <w:rsid w:val="00787E0B"/>
    <w:rsid w:val="00787ED3"/>
    <w:rsid w:val="00790313"/>
    <w:rsid w:val="00790402"/>
    <w:rsid w:val="007904D9"/>
    <w:rsid w:val="00790F9A"/>
    <w:rsid w:val="00791C3B"/>
    <w:rsid w:val="007927AE"/>
    <w:rsid w:val="00792930"/>
    <w:rsid w:val="00792A6D"/>
    <w:rsid w:val="00792C68"/>
    <w:rsid w:val="0079316C"/>
    <w:rsid w:val="0079338E"/>
    <w:rsid w:val="00793A6E"/>
    <w:rsid w:val="00793F8E"/>
    <w:rsid w:val="00794497"/>
    <w:rsid w:val="00794A5E"/>
    <w:rsid w:val="00794AE4"/>
    <w:rsid w:val="00794B58"/>
    <w:rsid w:val="00795162"/>
    <w:rsid w:val="00795312"/>
    <w:rsid w:val="00795A53"/>
    <w:rsid w:val="00795AEC"/>
    <w:rsid w:val="0079657E"/>
    <w:rsid w:val="007973D3"/>
    <w:rsid w:val="00797469"/>
    <w:rsid w:val="00797537"/>
    <w:rsid w:val="00797625"/>
    <w:rsid w:val="00797B4F"/>
    <w:rsid w:val="00797C4C"/>
    <w:rsid w:val="007A024C"/>
    <w:rsid w:val="007A05EA"/>
    <w:rsid w:val="007A080B"/>
    <w:rsid w:val="007A0EC8"/>
    <w:rsid w:val="007A0F67"/>
    <w:rsid w:val="007A110E"/>
    <w:rsid w:val="007A13BC"/>
    <w:rsid w:val="007A165A"/>
    <w:rsid w:val="007A18FE"/>
    <w:rsid w:val="007A1F0D"/>
    <w:rsid w:val="007A20D4"/>
    <w:rsid w:val="007A23EB"/>
    <w:rsid w:val="007A2891"/>
    <w:rsid w:val="007A28FA"/>
    <w:rsid w:val="007A2BBE"/>
    <w:rsid w:val="007A2DDE"/>
    <w:rsid w:val="007A2F08"/>
    <w:rsid w:val="007A2F23"/>
    <w:rsid w:val="007A3402"/>
    <w:rsid w:val="007A3597"/>
    <w:rsid w:val="007A371B"/>
    <w:rsid w:val="007A3821"/>
    <w:rsid w:val="007A3AF7"/>
    <w:rsid w:val="007A3DA2"/>
    <w:rsid w:val="007A3EDF"/>
    <w:rsid w:val="007A3F5B"/>
    <w:rsid w:val="007A40B1"/>
    <w:rsid w:val="007A4181"/>
    <w:rsid w:val="007A4862"/>
    <w:rsid w:val="007A4F8A"/>
    <w:rsid w:val="007A5286"/>
    <w:rsid w:val="007A54D4"/>
    <w:rsid w:val="007A569E"/>
    <w:rsid w:val="007A56AB"/>
    <w:rsid w:val="007A5F08"/>
    <w:rsid w:val="007A65F7"/>
    <w:rsid w:val="007A6898"/>
    <w:rsid w:val="007A6D44"/>
    <w:rsid w:val="007A74AD"/>
    <w:rsid w:val="007B0A2E"/>
    <w:rsid w:val="007B0E9D"/>
    <w:rsid w:val="007B178B"/>
    <w:rsid w:val="007B196C"/>
    <w:rsid w:val="007B1A94"/>
    <w:rsid w:val="007B1BA0"/>
    <w:rsid w:val="007B1F5B"/>
    <w:rsid w:val="007B200C"/>
    <w:rsid w:val="007B24B4"/>
    <w:rsid w:val="007B2B60"/>
    <w:rsid w:val="007B305D"/>
    <w:rsid w:val="007B35E0"/>
    <w:rsid w:val="007B3701"/>
    <w:rsid w:val="007B3808"/>
    <w:rsid w:val="007B3C13"/>
    <w:rsid w:val="007B48BF"/>
    <w:rsid w:val="007B4A2D"/>
    <w:rsid w:val="007B4A56"/>
    <w:rsid w:val="007B4ECD"/>
    <w:rsid w:val="007B5003"/>
    <w:rsid w:val="007B519E"/>
    <w:rsid w:val="007B52D8"/>
    <w:rsid w:val="007B5314"/>
    <w:rsid w:val="007B5384"/>
    <w:rsid w:val="007B5DA9"/>
    <w:rsid w:val="007B6594"/>
    <w:rsid w:val="007B76A8"/>
    <w:rsid w:val="007B7974"/>
    <w:rsid w:val="007B7E49"/>
    <w:rsid w:val="007B7FC3"/>
    <w:rsid w:val="007C0048"/>
    <w:rsid w:val="007C00A2"/>
    <w:rsid w:val="007C0286"/>
    <w:rsid w:val="007C0698"/>
    <w:rsid w:val="007C07A4"/>
    <w:rsid w:val="007C0B0A"/>
    <w:rsid w:val="007C0E4B"/>
    <w:rsid w:val="007C120D"/>
    <w:rsid w:val="007C137D"/>
    <w:rsid w:val="007C17D2"/>
    <w:rsid w:val="007C191F"/>
    <w:rsid w:val="007C1983"/>
    <w:rsid w:val="007C1C7D"/>
    <w:rsid w:val="007C2001"/>
    <w:rsid w:val="007C28DB"/>
    <w:rsid w:val="007C2BD7"/>
    <w:rsid w:val="007C2D01"/>
    <w:rsid w:val="007C3080"/>
    <w:rsid w:val="007C35B4"/>
    <w:rsid w:val="007C4066"/>
    <w:rsid w:val="007C41D1"/>
    <w:rsid w:val="007C42AA"/>
    <w:rsid w:val="007C46E0"/>
    <w:rsid w:val="007C4D62"/>
    <w:rsid w:val="007C51CE"/>
    <w:rsid w:val="007C5773"/>
    <w:rsid w:val="007C577C"/>
    <w:rsid w:val="007C5831"/>
    <w:rsid w:val="007C663B"/>
    <w:rsid w:val="007C6CAB"/>
    <w:rsid w:val="007C7083"/>
    <w:rsid w:val="007C72C4"/>
    <w:rsid w:val="007C7563"/>
    <w:rsid w:val="007C76AA"/>
    <w:rsid w:val="007C770F"/>
    <w:rsid w:val="007C777C"/>
    <w:rsid w:val="007C7A00"/>
    <w:rsid w:val="007C7B5F"/>
    <w:rsid w:val="007D011D"/>
    <w:rsid w:val="007D0539"/>
    <w:rsid w:val="007D05A5"/>
    <w:rsid w:val="007D06B3"/>
    <w:rsid w:val="007D0745"/>
    <w:rsid w:val="007D0A8B"/>
    <w:rsid w:val="007D2103"/>
    <w:rsid w:val="007D2355"/>
    <w:rsid w:val="007D23E3"/>
    <w:rsid w:val="007D27CF"/>
    <w:rsid w:val="007D2A2E"/>
    <w:rsid w:val="007D2A9D"/>
    <w:rsid w:val="007D2C16"/>
    <w:rsid w:val="007D2F22"/>
    <w:rsid w:val="007D2F2D"/>
    <w:rsid w:val="007D356C"/>
    <w:rsid w:val="007D35E7"/>
    <w:rsid w:val="007D3CEA"/>
    <w:rsid w:val="007D4710"/>
    <w:rsid w:val="007D4CBE"/>
    <w:rsid w:val="007D4FFB"/>
    <w:rsid w:val="007D5424"/>
    <w:rsid w:val="007D57C8"/>
    <w:rsid w:val="007D5A2E"/>
    <w:rsid w:val="007D5AE0"/>
    <w:rsid w:val="007D5AFE"/>
    <w:rsid w:val="007D6168"/>
    <w:rsid w:val="007D622A"/>
    <w:rsid w:val="007D65B9"/>
    <w:rsid w:val="007D677A"/>
    <w:rsid w:val="007D6EF4"/>
    <w:rsid w:val="007D74CE"/>
    <w:rsid w:val="007D7543"/>
    <w:rsid w:val="007D75A7"/>
    <w:rsid w:val="007D75CC"/>
    <w:rsid w:val="007D7AA7"/>
    <w:rsid w:val="007D7F6E"/>
    <w:rsid w:val="007E03B7"/>
    <w:rsid w:val="007E0460"/>
    <w:rsid w:val="007E04F3"/>
    <w:rsid w:val="007E0733"/>
    <w:rsid w:val="007E0A97"/>
    <w:rsid w:val="007E12CA"/>
    <w:rsid w:val="007E1684"/>
    <w:rsid w:val="007E1B25"/>
    <w:rsid w:val="007E2280"/>
    <w:rsid w:val="007E23F9"/>
    <w:rsid w:val="007E2B7F"/>
    <w:rsid w:val="007E2DFB"/>
    <w:rsid w:val="007E314B"/>
    <w:rsid w:val="007E33F4"/>
    <w:rsid w:val="007E3467"/>
    <w:rsid w:val="007E3528"/>
    <w:rsid w:val="007E3C76"/>
    <w:rsid w:val="007E422A"/>
    <w:rsid w:val="007E445B"/>
    <w:rsid w:val="007E46CE"/>
    <w:rsid w:val="007E491B"/>
    <w:rsid w:val="007E4922"/>
    <w:rsid w:val="007E4AC0"/>
    <w:rsid w:val="007E4C68"/>
    <w:rsid w:val="007E503F"/>
    <w:rsid w:val="007E5047"/>
    <w:rsid w:val="007E5147"/>
    <w:rsid w:val="007E566B"/>
    <w:rsid w:val="007E5A26"/>
    <w:rsid w:val="007E6375"/>
    <w:rsid w:val="007E666E"/>
    <w:rsid w:val="007E6C53"/>
    <w:rsid w:val="007F05AD"/>
    <w:rsid w:val="007F0A2D"/>
    <w:rsid w:val="007F0CDB"/>
    <w:rsid w:val="007F0CDE"/>
    <w:rsid w:val="007F1339"/>
    <w:rsid w:val="007F14D9"/>
    <w:rsid w:val="007F16BF"/>
    <w:rsid w:val="007F16EA"/>
    <w:rsid w:val="007F16F5"/>
    <w:rsid w:val="007F1D48"/>
    <w:rsid w:val="007F1F09"/>
    <w:rsid w:val="007F1F68"/>
    <w:rsid w:val="007F25D8"/>
    <w:rsid w:val="007F2AD0"/>
    <w:rsid w:val="007F2B75"/>
    <w:rsid w:val="007F310B"/>
    <w:rsid w:val="007F40DD"/>
    <w:rsid w:val="007F42AC"/>
    <w:rsid w:val="007F4684"/>
    <w:rsid w:val="007F46E2"/>
    <w:rsid w:val="007F4CA6"/>
    <w:rsid w:val="007F4F08"/>
    <w:rsid w:val="007F4F8B"/>
    <w:rsid w:val="007F5149"/>
    <w:rsid w:val="007F5404"/>
    <w:rsid w:val="007F60B5"/>
    <w:rsid w:val="007F62A9"/>
    <w:rsid w:val="007F64DB"/>
    <w:rsid w:val="007F64DF"/>
    <w:rsid w:val="007F6637"/>
    <w:rsid w:val="007F6719"/>
    <w:rsid w:val="007F6831"/>
    <w:rsid w:val="007F6BDC"/>
    <w:rsid w:val="007F6D4E"/>
    <w:rsid w:val="007F75B0"/>
    <w:rsid w:val="007F77EA"/>
    <w:rsid w:val="007F7878"/>
    <w:rsid w:val="007F7907"/>
    <w:rsid w:val="007F7A7F"/>
    <w:rsid w:val="007F7FC6"/>
    <w:rsid w:val="0080040B"/>
    <w:rsid w:val="0080084F"/>
    <w:rsid w:val="00800D33"/>
    <w:rsid w:val="00800F2B"/>
    <w:rsid w:val="00801488"/>
    <w:rsid w:val="008024B2"/>
    <w:rsid w:val="008026B1"/>
    <w:rsid w:val="008026B7"/>
    <w:rsid w:val="008026F2"/>
    <w:rsid w:val="00802E73"/>
    <w:rsid w:val="00802F57"/>
    <w:rsid w:val="00803561"/>
    <w:rsid w:val="00803C90"/>
    <w:rsid w:val="00804A29"/>
    <w:rsid w:val="00804F53"/>
    <w:rsid w:val="008053B9"/>
    <w:rsid w:val="00805488"/>
    <w:rsid w:val="0080592E"/>
    <w:rsid w:val="00805A5D"/>
    <w:rsid w:val="00805B62"/>
    <w:rsid w:val="00806686"/>
    <w:rsid w:val="00807247"/>
    <w:rsid w:val="008074C4"/>
    <w:rsid w:val="008076ED"/>
    <w:rsid w:val="0081037C"/>
    <w:rsid w:val="00810579"/>
    <w:rsid w:val="008105A0"/>
    <w:rsid w:val="008105F6"/>
    <w:rsid w:val="00810674"/>
    <w:rsid w:val="00810CC4"/>
    <w:rsid w:val="00810CF1"/>
    <w:rsid w:val="00810DC4"/>
    <w:rsid w:val="00810E25"/>
    <w:rsid w:val="0081177E"/>
    <w:rsid w:val="00811969"/>
    <w:rsid w:val="008119A7"/>
    <w:rsid w:val="00811D6A"/>
    <w:rsid w:val="00811E92"/>
    <w:rsid w:val="008123B9"/>
    <w:rsid w:val="008128F1"/>
    <w:rsid w:val="00812A40"/>
    <w:rsid w:val="0081348C"/>
    <w:rsid w:val="008134E6"/>
    <w:rsid w:val="008137B9"/>
    <w:rsid w:val="00813A8D"/>
    <w:rsid w:val="00813EFA"/>
    <w:rsid w:val="00814549"/>
    <w:rsid w:val="0081458F"/>
    <w:rsid w:val="0081495E"/>
    <w:rsid w:val="008150DF"/>
    <w:rsid w:val="008152D6"/>
    <w:rsid w:val="008159C5"/>
    <w:rsid w:val="00815E23"/>
    <w:rsid w:val="00816B7A"/>
    <w:rsid w:val="00816BF1"/>
    <w:rsid w:val="00816C78"/>
    <w:rsid w:val="00816E30"/>
    <w:rsid w:val="0081729A"/>
    <w:rsid w:val="008177C0"/>
    <w:rsid w:val="008179F5"/>
    <w:rsid w:val="00817DBF"/>
    <w:rsid w:val="00817DE8"/>
    <w:rsid w:val="00820030"/>
    <w:rsid w:val="00820BC7"/>
    <w:rsid w:val="0082127F"/>
    <w:rsid w:val="008219D1"/>
    <w:rsid w:val="00822025"/>
    <w:rsid w:val="00822043"/>
    <w:rsid w:val="0082207F"/>
    <w:rsid w:val="0082229E"/>
    <w:rsid w:val="0082286C"/>
    <w:rsid w:val="00822D3E"/>
    <w:rsid w:val="008230D5"/>
    <w:rsid w:val="00823B1E"/>
    <w:rsid w:val="00823C50"/>
    <w:rsid w:val="00823CFC"/>
    <w:rsid w:val="00824072"/>
    <w:rsid w:val="0082448F"/>
    <w:rsid w:val="00824B69"/>
    <w:rsid w:val="008251F1"/>
    <w:rsid w:val="008257BF"/>
    <w:rsid w:val="00825B11"/>
    <w:rsid w:val="00825EC4"/>
    <w:rsid w:val="00825F6E"/>
    <w:rsid w:val="008261B1"/>
    <w:rsid w:val="00826314"/>
    <w:rsid w:val="00826A70"/>
    <w:rsid w:val="00826C63"/>
    <w:rsid w:val="00826F65"/>
    <w:rsid w:val="008270F7"/>
    <w:rsid w:val="00827417"/>
    <w:rsid w:val="0082767B"/>
    <w:rsid w:val="00827F52"/>
    <w:rsid w:val="00830412"/>
    <w:rsid w:val="00830611"/>
    <w:rsid w:val="00830C44"/>
    <w:rsid w:val="008312D3"/>
    <w:rsid w:val="00831F9D"/>
    <w:rsid w:val="008321BC"/>
    <w:rsid w:val="00832561"/>
    <w:rsid w:val="00832FA4"/>
    <w:rsid w:val="00832FFC"/>
    <w:rsid w:val="00833056"/>
    <w:rsid w:val="0083317E"/>
    <w:rsid w:val="00833862"/>
    <w:rsid w:val="00833F2C"/>
    <w:rsid w:val="008340E0"/>
    <w:rsid w:val="008344C5"/>
    <w:rsid w:val="0083493C"/>
    <w:rsid w:val="0083496A"/>
    <w:rsid w:val="0083497C"/>
    <w:rsid w:val="008349A0"/>
    <w:rsid w:val="00834CD3"/>
    <w:rsid w:val="00834FCC"/>
    <w:rsid w:val="008350FE"/>
    <w:rsid w:val="008356FF"/>
    <w:rsid w:val="00835FC9"/>
    <w:rsid w:val="00836079"/>
    <w:rsid w:val="00836136"/>
    <w:rsid w:val="008361A0"/>
    <w:rsid w:val="008368FE"/>
    <w:rsid w:val="0083776F"/>
    <w:rsid w:val="00837B8D"/>
    <w:rsid w:val="00837EA5"/>
    <w:rsid w:val="008401A3"/>
    <w:rsid w:val="00840548"/>
    <w:rsid w:val="008409F7"/>
    <w:rsid w:val="00840D01"/>
    <w:rsid w:val="00840F84"/>
    <w:rsid w:val="008413B5"/>
    <w:rsid w:val="008413E6"/>
    <w:rsid w:val="008414A3"/>
    <w:rsid w:val="00841737"/>
    <w:rsid w:val="00841740"/>
    <w:rsid w:val="0084181B"/>
    <w:rsid w:val="008418A1"/>
    <w:rsid w:val="0084215E"/>
    <w:rsid w:val="00842176"/>
    <w:rsid w:val="008421EB"/>
    <w:rsid w:val="00842324"/>
    <w:rsid w:val="00842592"/>
    <w:rsid w:val="00842632"/>
    <w:rsid w:val="00842650"/>
    <w:rsid w:val="008429C7"/>
    <w:rsid w:val="00842BB6"/>
    <w:rsid w:val="00842C8C"/>
    <w:rsid w:val="00843019"/>
    <w:rsid w:val="0084366B"/>
    <w:rsid w:val="00844CBC"/>
    <w:rsid w:val="00844F18"/>
    <w:rsid w:val="008454E8"/>
    <w:rsid w:val="00845A4E"/>
    <w:rsid w:val="008462E2"/>
    <w:rsid w:val="008467B2"/>
    <w:rsid w:val="00847132"/>
    <w:rsid w:val="0084744C"/>
    <w:rsid w:val="00847665"/>
    <w:rsid w:val="008478AF"/>
    <w:rsid w:val="00847F19"/>
    <w:rsid w:val="00847F77"/>
    <w:rsid w:val="008504F7"/>
    <w:rsid w:val="008508D5"/>
    <w:rsid w:val="00850FA8"/>
    <w:rsid w:val="00851196"/>
    <w:rsid w:val="008517C0"/>
    <w:rsid w:val="00851BBF"/>
    <w:rsid w:val="00851C6A"/>
    <w:rsid w:val="00851E5B"/>
    <w:rsid w:val="008526D6"/>
    <w:rsid w:val="00852749"/>
    <w:rsid w:val="008530F7"/>
    <w:rsid w:val="008536FC"/>
    <w:rsid w:val="00853CFA"/>
    <w:rsid w:val="00854031"/>
    <w:rsid w:val="00854252"/>
    <w:rsid w:val="00854326"/>
    <w:rsid w:val="00854541"/>
    <w:rsid w:val="008547B3"/>
    <w:rsid w:val="008549D3"/>
    <w:rsid w:val="008550CB"/>
    <w:rsid w:val="00855216"/>
    <w:rsid w:val="00855892"/>
    <w:rsid w:val="00855A78"/>
    <w:rsid w:val="00855F23"/>
    <w:rsid w:val="00855F2D"/>
    <w:rsid w:val="00855FCD"/>
    <w:rsid w:val="00855FEF"/>
    <w:rsid w:val="00856670"/>
    <w:rsid w:val="008568E3"/>
    <w:rsid w:val="00856AFE"/>
    <w:rsid w:val="0085752F"/>
    <w:rsid w:val="008579FB"/>
    <w:rsid w:val="00857C6A"/>
    <w:rsid w:val="0086047F"/>
    <w:rsid w:val="00860898"/>
    <w:rsid w:val="008608A4"/>
    <w:rsid w:val="00860B95"/>
    <w:rsid w:val="00860C81"/>
    <w:rsid w:val="008617ED"/>
    <w:rsid w:val="008618EC"/>
    <w:rsid w:val="00861CAE"/>
    <w:rsid w:val="00861DFD"/>
    <w:rsid w:val="00861FF6"/>
    <w:rsid w:val="00862226"/>
    <w:rsid w:val="0086260E"/>
    <w:rsid w:val="008627C1"/>
    <w:rsid w:val="00862DAE"/>
    <w:rsid w:val="008631A9"/>
    <w:rsid w:val="008632E6"/>
    <w:rsid w:val="00863622"/>
    <w:rsid w:val="0086369B"/>
    <w:rsid w:val="00863DD4"/>
    <w:rsid w:val="00863F69"/>
    <w:rsid w:val="00864224"/>
    <w:rsid w:val="0086467C"/>
    <w:rsid w:val="008646F0"/>
    <w:rsid w:val="00864C13"/>
    <w:rsid w:val="0086511F"/>
    <w:rsid w:val="00866220"/>
    <w:rsid w:val="00866430"/>
    <w:rsid w:val="0086677F"/>
    <w:rsid w:val="00866926"/>
    <w:rsid w:val="00866AA4"/>
    <w:rsid w:val="00866CD3"/>
    <w:rsid w:val="00867621"/>
    <w:rsid w:val="00867756"/>
    <w:rsid w:val="00867D8A"/>
    <w:rsid w:val="00870745"/>
    <w:rsid w:val="008707A6"/>
    <w:rsid w:val="0087099C"/>
    <w:rsid w:val="00870DAA"/>
    <w:rsid w:val="00870DDB"/>
    <w:rsid w:val="00870E36"/>
    <w:rsid w:val="0087101F"/>
    <w:rsid w:val="00871724"/>
    <w:rsid w:val="008717C8"/>
    <w:rsid w:val="008719A9"/>
    <w:rsid w:val="00871C40"/>
    <w:rsid w:val="00871E5C"/>
    <w:rsid w:val="00872ABC"/>
    <w:rsid w:val="00872B9D"/>
    <w:rsid w:val="0087388D"/>
    <w:rsid w:val="008745B6"/>
    <w:rsid w:val="00874736"/>
    <w:rsid w:val="008758AA"/>
    <w:rsid w:val="00875917"/>
    <w:rsid w:val="00875B7B"/>
    <w:rsid w:val="00875FED"/>
    <w:rsid w:val="00876156"/>
    <w:rsid w:val="008763E7"/>
    <w:rsid w:val="00876426"/>
    <w:rsid w:val="00876453"/>
    <w:rsid w:val="00876B4E"/>
    <w:rsid w:val="00876F17"/>
    <w:rsid w:val="0087712F"/>
    <w:rsid w:val="00877B54"/>
    <w:rsid w:val="0088057D"/>
    <w:rsid w:val="008806EB"/>
    <w:rsid w:val="008809F7"/>
    <w:rsid w:val="00880DBE"/>
    <w:rsid w:val="00881535"/>
    <w:rsid w:val="00881C1D"/>
    <w:rsid w:val="00881CB6"/>
    <w:rsid w:val="00882035"/>
    <w:rsid w:val="008820B8"/>
    <w:rsid w:val="00882439"/>
    <w:rsid w:val="00882625"/>
    <w:rsid w:val="00882F7D"/>
    <w:rsid w:val="00883002"/>
    <w:rsid w:val="00883353"/>
    <w:rsid w:val="0088366E"/>
    <w:rsid w:val="00883D8C"/>
    <w:rsid w:val="00883E43"/>
    <w:rsid w:val="00884943"/>
    <w:rsid w:val="00884B5D"/>
    <w:rsid w:val="00884BA0"/>
    <w:rsid w:val="00884BA7"/>
    <w:rsid w:val="00884D83"/>
    <w:rsid w:val="00884EC1"/>
    <w:rsid w:val="00885907"/>
    <w:rsid w:val="008859F2"/>
    <w:rsid w:val="00885E64"/>
    <w:rsid w:val="00886289"/>
    <w:rsid w:val="008865EC"/>
    <w:rsid w:val="0088706F"/>
    <w:rsid w:val="00887393"/>
    <w:rsid w:val="00887D5B"/>
    <w:rsid w:val="00887F90"/>
    <w:rsid w:val="008906E6"/>
    <w:rsid w:val="00890938"/>
    <w:rsid w:val="00890E1F"/>
    <w:rsid w:val="00890F21"/>
    <w:rsid w:val="008910B0"/>
    <w:rsid w:val="008915FC"/>
    <w:rsid w:val="00891A36"/>
    <w:rsid w:val="00891E97"/>
    <w:rsid w:val="008927EF"/>
    <w:rsid w:val="008933B6"/>
    <w:rsid w:val="0089360F"/>
    <w:rsid w:val="00893B61"/>
    <w:rsid w:val="00893D13"/>
    <w:rsid w:val="00893DA9"/>
    <w:rsid w:val="00893E67"/>
    <w:rsid w:val="00894569"/>
    <w:rsid w:val="008947CA"/>
    <w:rsid w:val="00894B6C"/>
    <w:rsid w:val="00894CB7"/>
    <w:rsid w:val="00894CE3"/>
    <w:rsid w:val="0089512A"/>
    <w:rsid w:val="0089513F"/>
    <w:rsid w:val="008951C5"/>
    <w:rsid w:val="008956DA"/>
    <w:rsid w:val="0089586E"/>
    <w:rsid w:val="00895ACC"/>
    <w:rsid w:val="00895E14"/>
    <w:rsid w:val="0089641A"/>
    <w:rsid w:val="00896813"/>
    <w:rsid w:val="0089703D"/>
    <w:rsid w:val="008979D6"/>
    <w:rsid w:val="00897E8B"/>
    <w:rsid w:val="00897F09"/>
    <w:rsid w:val="008A0080"/>
    <w:rsid w:val="008A05DB"/>
    <w:rsid w:val="008A0741"/>
    <w:rsid w:val="008A1033"/>
    <w:rsid w:val="008A116D"/>
    <w:rsid w:val="008A1D33"/>
    <w:rsid w:val="008A1F4F"/>
    <w:rsid w:val="008A1F57"/>
    <w:rsid w:val="008A20AB"/>
    <w:rsid w:val="008A20B3"/>
    <w:rsid w:val="008A23C3"/>
    <w:rsid w:val="008A267D"/>
    <w:rsid w:val="008A268D"/>
    <w:rsid w:val="008A2802"/>
    <w:rsid w:val="008A2A50"/>
    <w:rsid w:val="008A2CBF"/>
    <w:rsid w:val="008A2E40"/>
    <w:rsid w:val="008A327E"/>
    <w:rsid w:val="008A3999"/>
    <w:rsid w:val="008A3BFD"/>
    <w:rsid w:val="008A3FDE"/>
    <w:rsid w:val="008A4088"/>
    <w:rsid w:val="008A426B"/>
    <w:rsid w:val="008A42BB"/>
    <w:rsid w:val="008A4382"/>
    <w:rsid w:val="008A483B"/>
    <w:rsid w:val="008A498F"/>
    <w:rsid w:val="008A4F10"/>
    <w:rsid w:val="008A59E0"/>
    <w:rsid w:val="008A5A7E"/>
    <w:rsid w:val="008A5D28"/>
    <w:rsid w:val="008A6246"/>
    <w:rsid w:val="008A710D"/>
    <w:rsid w:val="008A74DA"/>
    <w:rsid w:val="008A7CA2"/>
    <w:rsid w:val="008A7D4E"/>
    <w:rsid w:val="008A7DAE"/>
    <w:rsid w:val="008B0396"/>
    <w:rsid w:val="008B0399"/>
    <w:rsid w:val="008B06FF"/>
    <w:rsid w:val="008B0734"/>
    <w:rsid w:val="008B0FE2"/>
    <w:rsid w:val="008B101C"/>
    <w:rsid w:val="008B122B"/>
    <w:rsid w:val="008B1E59"/>
    <w:rsid w:val="008B1F8B"/>
    <w:rsid w:val="008B26EC"/>
    <w:rsid w:val="008B36F8"/>
    <w:rsid w:val="008B3816"/>
    <w:rsid w:val="008B385A"/>
    <w:rsid w:val="008B46CD"/>
    <w:rsid w:val="008B47DC"/>
    <w:rsid w:val="008B55F1"/>
    <w:rsid w:val="008B59E7"/>
    <w:rsid w:val="008B5B0D"/>
    <w:rsid w:val="008B60D1"/>
    <w:rsid w:val="008B63E8"/>
    <w:rsid w:val="008B6758"/>
    <w:rsid w:val="008B6C21"/>
    <w:rsid w:val="008B729A"/>
    <w:rsid w:val="008B744C"/>
    <w:rsid w:val="008B7703"/>
    <w:rsid w:val="008B7C4D"/>
    <w:rsid w:val="008C04E1"/>
    <w:rsid w:val="008C1018"/>
    <w:rsid w:val="008C126D"/>
    <w:rsid w:val="008C12EA"/>
    <w:rsid w:val="008C13D1"/>
    <w:rsid w:val="008C18B8"/>
    <w:rsid w:val="008C1EFC"/>
    <w:rsid w:val="008C21B2"/>
    <w:rsid w:val="008C243C"/>
    <w:rsid w:val="008C25FD"/>
    <w:rsid w:val="008C2833"/>
    <w:rsid w:val="008C2A07"/>
    <w:rsid w:val="008C2D1D"/>
    <w:rsid w:val="008C2F90"/>
    <w:rsid w:val="008C306C"/>
    <w:rsid w:val="008C393A"/>
    <w:rsid w:val="008C445D"/>
    <w:rsid w:val="008C4CBF"/>
    <w:rsid w:val="008C4FA3"/>
    <w:rsid w:val="008C50ED"/>
    <w:rsid w:val="008C5A53"/>
    <w:rsid w:val="008C6233"/>
    <w:rsid w:val="008C6436"/>
    <w:rsid w:val="008C64CA"/>
    <w:rsid w:val="008C67CD"/>
    <w:rsid w:val="008C714E"/>
    <w:rsid w:val="008C7668"/>
    <w:rsid w:val="008C7876"/>
    <w:rsid w:val="008C79F4"/>
    <w:rsid w:val="008C7D4A"/>
    <w:rsid w:val="008C7E5E"/>
    <w:rsid w:val="008D1A82"/>
    <w:rsid w:val="008D1C87"/>
    <w:rsid w:val="008D1C9F"/>
    <w:rsid w:val="008D1CC4"/>
    <w:rsid w:val="008D2037"/>
    <w:rsid w:val="008D2630"/>
    <w:rsid w:val="008D28F7"/>
    <w:rsid w:val="008D291A"/>
    <w:rsid w:val="008D2987"/>
    <w:rsid w:val="008D2B20"/>
    <w:rsid w:val="008D2BDD"/>
    <w:rsid w:val="008D2D12"/>
    <w:rsid w:val="008D2D7E"/>
    <w:rsid w:val="008D3034"/>
    <w:rsid w:val="008D31A6"/>
    <w:rsid w:val="008D33BA"/>
    <w:rsid w:val="008D3B0C"/>
    <w:rsid w:val="008D40AE"/>
    <w:rsid w:val="008D4165"/>
    <w:rsid w:val="008D4619"/>
    <w:rsid w:val="008D483E"/>
    <w:rsid w:val="008D49B7"/>
    <w:rsid w:val="008D4AA5"/>
    <w:rsid w:val="008D4C36"/>
    <w:rsid w:val="008D591A"/>
    <w:rsid w:val="008D5A42"/>
    <w:rsid w:val="008D5B25"/>
    <w:rsid w:val="008D6409"/>
    <w:rsid w:val="008D6561"/>
    <w:rsid w:val="008D67E1"/>
    <w:rsid w:val="008D7035"/>
    <w:rsid w:val="008D7429"/>
    <w:rsid w:val="008D747C"/>
    <w:rsid w:val="008D7758"/>
    <w:rsid w:val="008D77FA"/>
    <w:rsid w:val="008D7AA4"/>
    <w:rsid w:val="008D7C59"/>
    <w:rsid w:val="008D7DE0"/>
    <w:rsid w:val="008E0187"/>
    <w:rsid w:val="008E0297"/>
    <w:rsid w:val="008E05F6"/>
    <w:rsid w:val="008E0E14"/>
    <w:rsid w:val="008E0F26"/>
    <w:rsid w:val="008E14D2"/>
    <w:rsid w:val="008E2075"/>
    <w:rsid w:val="008E2214"/>
    <w:rsid w:val="008E2E57"/>
    <w:rsid w:val="008E2F40"/>
    <w:rsid w:val="008E2FB9"/>
    <w:rsid w:val="008E3105"/>
    <w:rsid w:val="008E3175"/>
    <w:rsid w:val="008E32F7"/>
    <w:rsid w:val="008E35B5"/>
    <w:rsid w:val="008E3D93"/>
    <w:rsid w:val="008E3E6E"/>
    <w:rsid w:val="008E3F3C"/>
    <w:rsid w:val="008E3FCD"/>
    <w:rsid w:val="008E4342"/>
    <w:rsid w:val="008E45BB"/>
    <w:rsid w:val="008E4770"/>
    <w:rsid w:val="008E47AF"/>
    <w:rsid w:val="008E48AB"/>
    <w:rsid w:val="008E4AC6"/>
    <w:rsid w:val="008E4B25"/>
    <w:rsid w:val="008E4D84"/>
    <w:rsid w:val="008E5094"/>
    <w:rsid w:val="008E6046"/>
    <w:rsid w:val="008E6143"/>
    <w:rsid w:val="008E64BF"/>
    <w:rsid w:val="008E6721"/>
    <w:rsid w:val="008E71B9"/>
    <w:rsid w:val="008E74C8"/>
    <w:rsid w:val="008F023C"/>
    <w:rsid w:val="008F0899"/>
    <w:rsid w:val="008F08D4"/>
    <w:rsid w:val="008F0A88"/>
    <w:rsid w:val="008F10D1"/>
    <w:rsid w:val="008F1740"/>
    <w:rsid w:val="008F18AF"/>
    <w:rsid w:val="008F1AD4"/>
    <w:rsid w:val="008F1C7C"/>
    <w:rsid w:val="008F1E05"/>
    <w:rsid w:val="008F20D4"/>
    <w:rsid w:val="008F25E2"/>
    <w:rsid w:val="008F2D8E"/>
    <w:rsid w:val="008F2E9E"/>
    <w:rsid w:val="008F3781"/>
    <w:rsid w:val="008F3E79"/>
    <w:rsid w:val="008F3FF2"/>
    <w:rsid w:val="008F4FB5"/>
    <w:rsid w:val="008F5264"/>
    <w:rsid w:val="008F52A7"/>
    <w:rsid w:val="008F540B"/>
    <w:rsid w:val="008F5B28"/>
    <w:rsid w:val="008F690D"/>
    <w:rsid w:val="008F6AC9"/>
    <w:rsid w:val="008F6F84"/>
    <w:rsid w:val="008F7297"/>
    <w:rsid w:val="008F7737"/>
    <w:rsid w:val="008F7790"/>
    <w:rsid w:val="008F7C1F"/>
    <w:rsid w:val="009002D8"/>
    <w:rsid w:val="0090054C"/>
    <w:rsid w:val="009011E7"/>
    <w:rsid w:val="00901842"/>
    <w:rsid w:val="00901DC5"/>
    <w:rsid w:val="009022E0"/>
    <w:rsid w:val="009025C0"/>
    <w:rsid w:val="00902AEB"/>
    <w:rsid w:val="00902ECC"/>
    <w:rsid w:val="009032F5"/>
    <w:rsid w:val="00903417"/>
    <w:rsid w:val="00903690"/>
    <w:rsid w:val="00903722"/>
    <w:rsid w:val="00903895"/>
    <w:rsid w:val="00903B59"/>
    <w:rsid w:val="00903F4F"/>
    <w:rsid w:val="0090409D"/>
    <w:rsid w:val="00904B3C"/>
    <w:rsid w:val="00904C87"/>
    <w:rsid w:val="00904C94"/>
    <w:rsid w:val="00904CE7"/>
    <w:rsid w:val="0090555A"/>
    <w:rsid w:val="00905784"/>
    <w:rsid w:val="009058FE"/>
    <w:rsid w:val="009059F1"/>
    <w:rsid w:val="00905BB0"/>
    <w:rsid w:val="00905C27"/>
    <w:rsid w:val="009060F6"/>
    <w:rsid w:val="0090671B"/>
    <w:rsid w:val="009067D2"/>
    <w:rsid w:val="0090682E"/>
    <w:rsid w:val="0090767C"/>
    <w:rsid w:val="0090780B"/>
    <w:rsid w:val="00907AEC"/>
    <w:rsid w:val="00907CA8"/>
    <w:rsid w:val="00907F68"/>
    <w:rsid w:val="009106F1"/>
    <w:rsid w:val="00910DDD"/>
    <w:rsid w:val="009115AE"/>
    <w:rsid w:val="00911B58"/>
    <w:rsid w:val="00911D0C"/>
    <w:rsid w:val="00912199"/>
    <w:rsid w:val="00912258"/>
    <w:rsid w:val="009128EC"/>
    <w:rsid w:val="00912BAD"/>
    <w:rsid w:val="0091310F"/>
    <w:rsid w:val="009137C5"/>
    <w:rsid w:val="009147C3"/>
    <w:rsid w:val="009159B3"/>
    <w:rsid w:val="009160C1"/>
    <w:rsid w:val="009164D7"/>
    <w:rsid w:val="009171FB"/>
    <w:rsid w:val="009174CC"/>
    <w:rsid w:val="00917546"/>
    <w:rsid w:val="00920120"/>
    <w:rsid w:val="009203DB"/>
    <w:rsid w:val="0092045A"/>
    <w:rsid w:val="009204CF"/>
    <w:rsid w:val="00920A77"/>
    <w:rsid w:val="00920ABD"/>
    <w:rsid w:val="00920AD5"/>
    <w:rsid w:val="00920BC3"/>
    <w:rsid w:val="009211A1"/>
    <w:rsid w:val="00921236"/>
    <w:rsid w:val="00921451"/>
    <w:rsid w:val="00921899"/>
    <w:rsid w:val="009218BF"/>
    <w:rsid w:val="00921D8E"/>
    <w:rsid w:val="009220E4"/>
    <w:rsid w:val="0092224B"/>
    <w:rsid w:val="009224BB"/>
    <w:rsid w:val="00922751"/>
    <w:rsid w:val="009228D1"/>
    <w:rsid w:val="0092296C"/>
    <w:rsid w:val="00922B36"/>
    <w:rsid w:val="00922D3F"/>
    <w:rsid w:val="00923529"/>
    <w:rsid w:val="0092358D"/>
    <w:rsid w:val="009236B2"/>
    <w:rsid w:val="009239EF"/>
    <w:rsid w:val="00924087"/>
    <w:rsid w:val="009240DD"/>
    <w:rsid w:val="00924457"/>
    <w:rsid w:val="0092446F"/>
    <w:rsid w:val="00924754"/>
    <w:rsid w:val="00924D4D"/>
    <w:rsid w:val="009256D9"/>
    <w:rsid w:val="00925AB4"/>
    <w:rsid w:val="00926485"/>
    <w:rsid w:val="0092659E"/>
    <w:rsid w:val="009266DE"/>
    <w:rsid w:val="009272C8"/>
    <w:rsid w:val="009276BB"/>
    <w:rsid w:val="00927C9B"/>
    <w:rsid w:val="00927D12"/>
    <w:rsid w:val="00927F0B"/>
    <w:rsid w:val="0093061A"/>
    <w:rsid w:val="00931137"/>
    <w:rsid w:val="009312D0"/>
    <w:rsid w:val="00931696"/>
    <w:rsid w:val="0093178C"/>
    <w:rsid w:val="009317F0"/>
    <w:rsid w:val="009318B2"/>
    <w:rsid w:val="00932B56"/>
    <w:rsid w:val="00932F8E"/>
    <w:rsid w:val="00932FCB"/>
    <w:rsid w:val="009332B9"/>
    <w:rsid w:val="009338DF"/>
    <w:rsid w:val="00933A4A"/>
    <w:rsid w:val="00933F3E"/>
    <w:rsid w:val="00934462"/>
    <w:rsid w:val="00934605"/>
    <w:rsid w:val="00934832"/>
    <w:rsid w:val="00934911"/>
    <w:rsid w:val="009351E9"/>
    <w:rsid w:val="0093551B"/>
    <w:rsid w:val="00936049"/>
    <w:rsid w:val="0093622F"/>
    <w:rsid w:val="009363D5"/>
    <w:rsid w:val="00936832"/>
    <w:rsid w:val="00936C4C"/>
    <w:rsid w:val="0093778E"/>
    <w:rsid w:val="00937D5C"/>
    <w:rsid w:val="00940189"/>
    <w:rsid w:val="009402AB"/>
    <w:rsid w:val="0094074A"/>
    <w:rsid w:val="00940955"/>
    <w:rsid w:val="00940A13"/>
    <w:rsid w:val="00940D16"/>
    <w:rsid w:val="00940E77"/>
    <w:rsid w:val="00941066"/>
    <w:rsid w:val="00941919"/>
    <w:rsid w:val="00941A61"/>
    <w:rsid w:val="00941B4E"/>
    <w:rsid w:val="00941B90"/>
    <w:rsid w:val="00941BCC"/>
    <w:rsid w:val="00941CC2"/>
    <w:rsid w:val="00941D11"/>
    <w:rsid w:val="00941E08"/>
    <w:rsid w:val="009421AC"/>
    <w:rsid w:val="00942A1E"/>
    <w:rsid w:val="00942D2E"/>
    <w:rsid w:val="00942DD2"/>
    <w:rsid w:val="00943122"/>
    <w:rsid w:val="00943432"/>
    <w:rsid w:val="009439D2"/>
    <w:rsid w:val="009440E5"/>
    <w:rsid w:val="0094433A"/>
    <w:rsid w:val="00944928"/>
    <w:rsid w:val="00944C74"/>
    <w:rsid w:val="0094539D"/>
    <w:rsid w:val="00945908"/>
    <w:rsid w:val="00945A7B"/>
    <w:rsid w:val="00945B9F"/>
    <w:rsid w:val="00946019"/>
    <w:rsid w:val="00946119"/>
    <w:rsid w:val="009462C1"/>
    <w:rsid w:val="00946336"/>
    <w:rsid w:val="00946F57"/>
    <w:rsid w:val="00947762"/>
    <w:rsid w:val="00947C6B"/>
    <w:rsid w:val="00950032"/>
    <w:rsid w:val="0095013A"/>
    <w:rsid w:val="00950487"/>
    <w:rsid w:val="00950DB8"/>
    <w:rsid w:val="00950E3B"/>
    <w:rsid w:val="00951277"/>
    <w:rsid w:val="00951287"/>
    <w:rsid w:val="00951DEA"/>
    <w:rsid w:val="00951F6F"/>
    <w:rsid w:val="009522DD"/>
    <w:rsid w:val="00952B10"/>
    <w:rsid w:val="00952ED5"/>
    <w:rsid w:val="00953176"/>
    <w:rsid w:val="00953829"/>
    <w:rsid w:val="00953A05"/>
    <w:rsid w:val="009543DA"/>
    <w:rsid w:val="009544EF"/>
    <w:rsid w:val="00954DFB"/>
    <w:rsid w:val="00954EDA"/>
    <w:rsid w:val="00955131"/>
    <w:rsid w:val="009551C2"/>
    <w:rsid w:val="0095597C"/>
    <w:rsid w:val="00955FA6"/>
    <w:rsid w:val="00955FD6"/>
    <w:rsid w:val="009562F5"/>
    <w:rsid w:val="00956504"/>
    <w:rsid w:val="009565FD"/>
    <w:rsid w:val="009568B2"/>
    <w:rsid w:val="00956D92"/>
    <w:rsid w:val="009571F6"/>
    <w:rsid w:val="00957402"/>
    <w:rsid w:val="00957450"/>
    <w:rsid w:val="0095771C"/>
    <w:rsid w:val="00957B1E"/>
    <w:rsid w:val="00957D23"/>
    <w:rsid w:val="00957EA6"/>
    <w:rsid w:val="00960625"/>
    <w:rsid w:val="00960B03"/>
    <w:rsid w:val="00960F64"/>
    <w:rsid w:val="00960FF3"/>
    <w:rsid w:val="0096146B"/>
    <w:rsid w:val="00961AC8"/>
    <w:rsid w:val="009621CF"/>
    <w:rsid w:val="009625C7"/>
    <w:rsid w:val="00962840"/>
    <w:rsid w:val="00962C1B"/>
    <w:rsid w:val="0096310C"/>
    <w:rsid w:val="00963518"/>
    <w:rsid w:val="009636CA"/>
    <w:rsid w:val="00964333"/>
    <w:rsid w:val="00964A93"/>
    <w:rsid w:val="00964BB9"/>
    <w:rsid w:val="009653E1"/>
    <w:rsid w:val="00965DAA"/>
    <w:rsid w:val="00966B7E"/>
    <w:rsid w:val="00966D37"/>
    <w:rsid w:val="00966E76"/>
    <w:rsid w:val="009674F3"/>
    <w:rsid w:val="0096779B"/>
    <w:rsid w:val="0097019E"/>
    <w:rsid w:val="00970417"/>
    <w:rsid w:val="009708F5"/>
    <w:rsid w:val="00971004"/>
    <w:rsid w:val="009717D2"/>
    <w:rsid w:val="00971881"/>
    <w:rsid w:val="00971BC7"/>
    <w:rsid w:val="00971D84"/>
    <w:rsid w:val="00971D9F"/>
    <w:rsid w:val="00971E30"/>
    <w:rsid w:val="00972B71"/>
    <w:rsid w:val="009735BD"/>
    <w:rsid w:val="00973A26"/>
    <w:rsid w:val="00973BEE"/>
    <w:rsid w:val="00973D25"/>
    <w:rsid w:val="00973E01"/>
    <w:rsid w:val="00974216"/>
    <w:rsid w:val="00974454"/>
    <w:rsid w:val="009745CD"/>
    <w:rsid w:val="00974970"/>
    <w:rsid w:val="00974A60"/>
    <w:rsid w:val="00975031"/>
    <w:rsid w:val="00975113"/>
    <w:rsid w:val="0097576A"/>
    <w:rsid w:val="00975D9A"/>
    <w:rsid w:val="00975F97"/>
    <w:rsid w:val="009762B8"/>
    <w:rsid w:val="009768C2"/>
    <w:rsid w:val="00976D58"/>
    <w:rsid w:val="00977E60"/>
    <w:rsid w:val="00977EAC"/>
    <w:rsid w:val="00977F1A"/>
    <w:rsid w:val="00980135"/>
    <w:rsid w:val="00980507"/>
    <w:rsid w:val="009805AF"/>
    <w:rsid w:val="009809E3"/>
    <w:rsid w:val="00981CA7"/>
    <w:rsid w:val="00981E68"/>
    <w:rsid w:val="009823FD"/>
    <w:rsid w:val="009839E0"/>
    <w:rsid w:val="00983A34"/>
    <w:rsid w:val="00983EA5"/>
    <w:rsid w:val="0098444A"/>
    <w:rsid w:val="009845F0"/>
    <w:rsid w:val="00984A55"/>
    <w:rsid w:val="00985033"/>
    <w:rsid w:val="009856F9"/>
    <w:rsid w:val="009858C9"/>
    <w:rsid w:val="00985926"/>
    <w:rsid w:val="009859AB"/>
    <w:rsid w:val="00985D35"/>
    <w:rsid w:val="00985DFD"/>
    <w:rsid w:val="009861CB"/>
    <w:rsid w:val="00986337"/>
    <w:rsid w:val="00986B47"/>
    <w:rsid w:val="00987191"/>
    <w:rsid w:val="009874D8"/>
    <w:rsid w:val="00987F20"/>
    <w:rsid w:val="0099086D"/>
    <w:rsid w:val="0099089C"/>
    <w:rsid w:val="0099193F"/>
    <w:rsid w:val="00991A48"/>
    <w:rsid w:val="00991BD9"/>
    <w:rsid w:val="00991BEC"/>
    <w:rsid w:val="00991E11"/>
    <w:rsid w:val="009922DD"/>
    <w:rsid w:val="00992361"/>
    <w:rsid w:val="00992538"/>
    <w:rsid w:val="009928D2"/>
    <w:rsid w:val="00992ABA"/>
    <w:rsid w:val="00992D09"/>
    <w:rsid w:val="00993751"/>
    <w:rsid w:val="00993943"/>
    <w:rsid w:val="00993AE6"/>
    <w:rsid w:val="00993B96"/>
    <w:rsid w:val="00993EEF"/>
    <w:rsid w:val="0099411C"/>
    <w:rsid w:val="009941D5"/>
    <w:rsid w:val="0099458A"/>
    <w:rsid w:val="009949F2"/>
    <w:rsid w:val="00994C96"/>
    <w:rsid w:val="00994F3C"/>
    <w:rsid w:val="00994FA5"/>
    <w:rsid w:val="009952E0"/>
    <w:rsid w:val="00995447"/>
    <w:rsid w:val="00995A39"/>
    <w:rsid w:val="00995AE2"/>
    <w:rsid w:val="00995B8F"/>
    <w:rsid w:val="00996201"/>
    <w:rsid w:val="00996A7E"/>
    <w:rsid w:val="009970E0"/>
    <w:rsid w:val="00997417"/>
    <w:rsid w:val="00997A5A"/>
    <w:rsid w:val="009A0971"/>
    <w:rsid w:val="009A0F2E"/>
    <w:rsid w:val="009A205B"/>
    <w:rsid w:val="009A25D7"/>
    <w:rsid w:val="009A2D4E"/>
    <w:rsid w:val="009A2F6E"/>
    <w:rsid w:val="009A309E"/>
    <w:rsid w:val="009A3466"/>
    <w:rsid w:val="009A3E4D"/>
    <w:rsid w:val="009A3F4C"/>
    <w:rsid w:val="009A3F8D"/>
    <w:rsid w:val="009A415B"/>
    <w:rsid w:val="009A4436"/>
    <w:rsid w:val="009A485E"/>
    <w:rsid w:val="009A48D6"/>
    <w:rsid w:val="009A4B28"/>
    <w:rsid w:val="009A5602"/>
    <w:rsid w:val="009A5668"/>
    <w:rsid w:val="009A5EA9"/>
    <w:rsid w:val="009A646C"/>
    <w:rsid w:val="009A6799"/>
    <w:rsid w:val="009A6F5B"/>
    <w:rsid w:val="009A7230"/>
    <w:rsid w:val="009A7AF6"/>
    <w:rsid w:val="009A7E59"/>
    <w:rsid w:val="009B0122"/>
    <w:rsid w:val="009B01B7"/>
    <w:rsid w:val="009B02BF"/>
    <w:rsid w:val="009B02FD"/>
    <w:rsid w:val="009B0570"/>
    <w:rsid w:val="009B086C"/>
    <w:rsid w:val="009B0FFE"/>
    <w:rsid w:val="009B1714"/>
    <w:rsid w:val="009B1C85"/>
    <w:rsid w:val="009B1EFC"/>
    <w:rsid w:val="009B28D3"/>
    <w:rsid w:val="009B3248"/>
    <w:rsid w:val="009B3626"/>
    <w:rsid w:val="009B3979"/>
    <w:rsid w:val="009B3E00"/>
    <w:rsid w:val="009B3E84"/>
    <w:rsid w:val="009B4419"/>
    <w:rsid w:val="009B4C8C"/>
    <w:rsid w:val="009B4D7B"/>
    <w:rsid w:val="009B557C"/>
    <w:rsid w:val="009B6007"/>
    <w:rsid w:val="009B6AB9"/>
    <w:rsid w:val="009B71FF"/>
    <w:rsid w:val="009B734B"/>
    <w:rsid w:val="009B73C7"/>
    <w:rsid w:val="009B7949"/>
    <w:rsid w:val="009B79E2"/>
    <w:rsid w:val="009B7BD4"/>
    <w:rsid w:val="009B7BE8"/>
    <w:rsid w:val="009B7D0C"/>
    <w:rsid w:val="009C082C"/>
    <w:rsid w:val="009C1866"/>
    <w:rsid w:val="009C2384"/>
    <w:rsid w:val="009C244A"/>
    <w:rsid w:val="009C2819"/>
    <w:rsid w:val="009C2B7F"/>
    <w:rsid w:val="009C3288"/>
    <w:rsid w:val="009C353D"/>
    <w:rsid w:val="009C3B49"/>
    <w:rsid w:val="009C3C25"/>
    <w:rsid w:val="009C454B"/>
    <w:rsid w:val="009C4D81"/>
    <w:rsid w:val="009C554C"/>
    <w:rsid w:val="009C6292"/>
    <w:rsid w:val="009C6C7A"/>
    <w:rsid w:val="009C73A7"/>
    <w:rsid w:val="009C7A88"/>
    <w:rsid w:val="009C7DEA"/>
    <w:rsid w:val="009C7F78"/>
    <w:rsid w:val="009D02B8"/>
    <w:rsid w:val="009D0586"/>
    <w:rsid w:val="009D09DD"/>
    <w:rsid w:val="009D0DCD"/>
    <w:rsid w:val="009D0F18"/>
    <w:rsid w:val="009D0FC4"/>
    <w:rsid w:val="009D117B"/>
    <w:rsid w:val="009D151E"/>
    <w:rsid w:val="009D1754"/>
    <w:rsid w:val="009D214B"/>
    <w:rsid w:val="009D22B0"/>
    <w:rsid w:val="009D2530"/>
    <w:rsid w:val="009D2CB6"/>
    <w:rsid w:val="009D2FF5"/>
    <w:rsid w:val="009D3385"/>
    <w:rsid w:val="009D35AB"/>
    <w:rsid w:val="009D35B2"/>
    <w:rsid w:val="009D3662"/>
    <w:rsid w:val="009D49BD"/>
    <w:rsid w:val="009D4C6D"/>
    <w:rsid w:val="009D4CD8"/>
    <w:rsid w:val="009D51BC"/>
    <w:rsid w:val="009D52D1"/>
    <w:rsid w:val="009D5663"/>
    <w:rsid w:val="009D5D2F"/>
    <w:rsid w:val="009D69DE"/>
    <w:rsid w:val="009D700D"/>
    <w:rsid w:val="009D7282"/>
    <w:rsid w:val="009D7296"/>
    <w:rsid w:val="009D72C3"/>
    <w:rsid w:val="009D735C"/>
    <w:rsid w:val="009D760D"/>
    <w:rsid w:val="009D7813"/>
    <w:rsid w:val="009D7EC9"/>
    <w:rsid w:val="009D7F38"/>
    <w:rsid w:val="009E04EE"/>
    <w:rsid w:val="009E0922"/>
    <w:rsid w:val="009E0F99"/>
    <w:rsid w:val="009E152C"/>
    <w:rsid w:val="009E15F8"/>
    <w:rsid w:val="009E1844"/>
    <w:rsid w:val="009E2218"/>
    <w:rsid w:val="009E2282"/>
    <w:rsid w:val="009E252C"/>
    <w:rsid w:val="009E3B5D"/>
    <w:rsid w:val="009E3FA4"/>
    <w:rsid w:val="009E44F5"/>
    <w:rsid w:val="009E4BEB"/>
    <w:rsid w:val="009E4CA1"/>
    <w:rsid w:val="009E502B"/>
    <w:rsid w:val="009E5151"/>
    <w:rsid w:val="009E51AF"/>
    <w:rsid w:val="009E5478"/>
    <w:rsid w:val="009E6444"/>
    <w:rsid w:val="009E64FC"/>
    <w:rsid w:val="009E6C47"/>
    <w:rsid w:val="009E6CBB"/>
    <w:rsid w:val="009E6F73"/>
    <w:rsid w:val="009E755B"/>
    <w:rsid w:val="009E762E"/>
    <w:rsid w:val="009E7649"/>
    <w:rsid w:val="009E788D"/>
    <w:rsid w:val="009E7C19"/>
    <w:rsid w:val="009E7CDF"/>
    <w:rsid w:val="009F01D1"/>
    <w:rsid w:val="009F0C70"/>
    <w:rsid w:val="009F0CBE"/>
    <w:rsid w:val="009F0F99"/>
    <w:rsid w:val="009F141E"/>
    <w:rsid w:val="009F206F"/>
    <w:rsid w:val="009F21D2"/>
    <w:rsid w:val="009F270C"/>
    <w:rsid w:val="009F2754"/>
    <w:rsid w:val="009F2784"/>
    <w:rsid w:val="009F27A3"/>
    <w:rsid w:val="009F2C07"/>
    <w:rsid w:val="009F2F5C"/>
    <w:rsid w:val="009F3007"/>
    <w:rsid w:val="009F32FE"/>
    <w:rsid w:val="009F34E3"/>
    <w:rsid w:val="009F377E"/>
    <w:rsid w:val="009F386F"/>
    <w:rsid w:val="009F399D"/>
    <w:rsid w:val="009F3E21"/>
    <w:rsid w:val="009F419C"/>
    <w:rsid w:val="009F42CC"/>
    <w:rsid w:val="009F4314"/>
    <w:rsid w:val="009F434B"/>
    <w:rsid w:val="009F4E60"/>
    <w:rsid w:val="009F4F90"/>
    <w:rsid w:val="009F51E3"/>
    <w:rsid w:val="009F5205"/>
    <w:rsid w:val="009F551F"/>
    <w:rsid w:val="009F55F9"/>
    <w:rsid w:val="009F602D"/>
    <w:rsid w:val="009F65AB"/>
    <w:rsid w:val="009F668C"/>
    <w:rsid w:val="009F66C9"/>
    <w:rsid w:val="009F6D8C"/>
    <w:rsid w:val="009F6FD5"/>
    <w:rsid w:val="009F7352"/>
    <w:rsid w:val="009F7618"/>
    <w:rsid w:val="009F7668"/>
    <w:rsid w:val="009F77D5"/>
    <w:rsid w:val="009F7F75"/>
    <w:rsid w:val="00A00CFF"/>
    <w:rsid w:val="00A01ABB"/>
    <w:rsid w:val="00A01C58"/>
    <w:rsid w:val="00A01FDB"/>
    <w:rsid w:val="00A0220B"/>
    <w:rsid w:val="00A024C7"/>
    <w:rsid w:val="00A026C2"/>
    <w:rsid w:val="00A02AA0"/>
    <w:rsid w:val="00A02DC2"/>
    <w:rsid w:val="00A03239"/>
    <w:rsid w:val="00A03790"/>
    <w:rsid w:val="00A03A02"/>
    <w:rsid w:val="00A03CC6"/>
    <w:rsid w:val="00A0546E"/>
    <w:rsid w:val="00A05ACC"/>
    <w:rsid w:val="00A05BAD"/>
    <w:rsid w:val="00A06036"/>
    <w:rsid w:val="00A06069"/>
    <w:rsid w:val="00A063B1"/>
    <w:rsid w:val="00A06631"/>
    <w:rsid w:val="00A06E0E"/>
    <w:rsid w:val="00A07103"/>
    <w:rsid w:val="00A07B2B"/>
    <w:rsid w:val="00A1083D"/>
    <w:rsid w:val="00A1096C"/>
    <w:rsid w:val="00A10D84"/>
    <w:rsid w:val="00A10DB1"/>
    <w:rsid w:val="00A10F95"/>
    <w:rsid w:val="00A11330"/>
    <w:rsid w:val="00A119C4"/>
    <w:rsid w:val="00A12043"/>
    <w:rsid w:val="00A1204C"/>
    <w:rsid w:val="00A125C9"/>
    <w:rsid w:val="00A12669"/>
    <w:rsid w:val="00A126CF"/>
    <w:rsid w:val="00A12AEC"/>
    <w:rsid w:val="00A12B96"/>
    <w:rsid w:val="00A134B2"/>
    <w:rsid w:val="00A134C3"/>
    <w:rsid w:val="00A142BA"/>
    <w:rsid w:val="00A142E1"/>
    <w:rsid w:val="00A1434E"/>
    <w:rsid w:val="00A14388"/>
    <w:rsid w:val="00A14958"/>
    <w:rsid w:val="00A14B9B"/>
    <w:rsid w:val="00A14DEE"/>
    <w:rsid w:val="00A14F63"/>
    <w:rsid w:val="00A157EF"/>
    <w:rsid w:val="00A15878"/>
    <w:rsid w:val="00A16649"/>
    <w:rsid w:val="00A16703"/>
    <w:rsid w:val="00A16A79"/>
    <w:rsid w:val="00A1767A"/>
    <w:rsid w:val="00A17EDD"/>
    <w:rsid w:val="00A20382"/>
    <w:rsid w:val="00A20A25"/>
    <w:rsid w:val="00A20B8A"/>
    <w:rsid w:val="00A20CB0"/>
    <w:rsid w:val="00A20DB1"/>
    <w:rsid w:val="00A2140A"/>
    <w:rsid w:val="00A21837"/>
    <w:rsid w:val="00A21B67"/>
    <w:rsid w:val="00A22300"/>
    <w:rsid w:val="00A226AB"/>
    <w:rsid w:val="00A229B7"/>
    <w:rsid w:val="00A229C8"/>
    <w:rsid w:val="00A22D72"/>
    <w:rsid w:val="00A22DEC"/>
    <w:rsid w:val="00A2336E"/>
    <w:rsid w:val="00A234E9"/>
    <w:rsid w:val="00A2353B"/>
    <w:rsid w:val="00A24166"/>
    <w:rsid w:val="00A24AF4"/>
    <w:rsid w:val="00A2502D"/>
    <w:rsid w:val="00A25097"/>
    <w:rsid w:val="00A25103"/>
    <w:rsid w:val="00A25151"/>
    <w:rsid w:val="00A252B1"/>
    <w:rsid w:val="00A252C6"/>
    <w:rsid w:val="00A262FE"/>
    <w:rsid w:val="00A26328"/>
    <w:rsid w:val="00A26ACD"/>
    <w:rsid w:val="00A26EC0"/>
    <w:rsid w:val="00A271AE"/>
    <w:rsid w:val="00A27288"/>
    <w:rsid w:val="00A27324"/>
    <w:rsid w:val="00A27378"/>
    <w:rsid w:val="00A2758A"/>
    <w:rsid w:val="00A27907"/>
    <w:rsid w:val="00A27E97"/>
    <w:rsid w:val="00A30613"/>
    <w:rsid w:val="00A309C6"/>
    <w:rsid w:val="00A3131D"/>
    <w:rsid w:val="00A3141B"/>
    <w:rsid w:val="00A314F8"/>
    <w:rsid w:val="00A31F37"/>
    <w:rsid w:val="00A32046"/>
    <w:rsid w:val="00A32AC6"/>
    <w:rsid w:val="00A32C46"/>
    <w:rsid w:val="00A32D8F"/>
    <w:rsid w:val="00A32F24"/>
    <w:rsid w:val="00A336E5"/>
    <w:rsid w:val="00A33C8A"/>
    <w:rsid w:val="00A33E57"/>
    <w:rsid w:val="00A33F4B"/>
    <w:rsid w:val="00A34101"/>
    <w:rsid w:val="00A344B0"/>
    <w:rsid w:val="00A34865"/>
    <w:rsid w:val="00A35824"/>
    <w:rsid w:val="00A35C62"/>
    <w:rsid w:val="00A35FC0"/>
    <w:rsid w:val="00A3619F"/>
    <w:rsid w:val="00A36261"/>
    <w:rsid w:val="00A36560"/>
    <w:rsid w:val="00A36D7F"/>
    <w:rsid w:val="00A37427"/>
    <w:rsid w:val="00A37575"/>
    <w:rsid w:val="00A378AB"/>
    <w:rsid w:val="00A37F4B"/>
    <w:rsid w:val="00A40222"/>
    <w:rsid w:val="00A40841"/>
    <w:rsid w:val="00A40AEE"/>
    <w:rsid w:val="00A40EC0"/>
    <w:rsid w:val="00A4104D"/>
    <w:rsid w:val="00A42194"/>
    <w:rsid w:val="00A43153"/>
    <w:rsid w:val="00A4344A"/>
    <w:rsid w:val="00A43454"/>
    <w:rsid w:val="00A4352A"/>
    <w:rsid w:val="00A43C9C"/>
    <w:rsid w:val="00A43D4A"/>
    <w:rsid w:val="00A44158"/>
    <w:rsid w:val="00A44522"/>
    <w:rsid w:val="00A44C7C"/>
    <w:rsid w:val="00A45390"/>
    <w:rsid w:val="00A455EA"/>
    <w:rsid w:val="00A455FE"/>
    <w:rsid w:val="00A45A79"/>
    <w:rsid w:val="00A46221"/>
    <w:rsid w:val="00A4681C"/>
    <w:rsid w:val="00A46DEF"/>
    <w:rsid w:val="00A476FF"/>
    <w:rsid w:val="00A478BB"/>
    <w:rsid w:val="00A47AAA"/>
    <w:rsid w:val="00A47B2B"/>
    <w:rsid w:val="00A47B65"/>
    <w:rsid w:val="00A50593"/>
    <w:rsid w:val="00A50715"/>
    <w:rsid w:val="00A509AD"/>
    <w:rsid w:val="00A50F9B"/>
    <w:rsid w:val="00A517FD"/>
    <w:rsid w:val="00A51A10"/>
    <w:rsid w:val="00A51FDA"/>
    <w:rsid w:val="00A5208B"/>
    <w:rsid w:val="00A5235D"/>
    <w:rsid w:val="00A523AD"/>
    <w:rsid w:val="00A5334F"/>
    <w:rsid w:val="00A535CE"/>
    <w:rsid w:val="00A5425A"/>
    <w:rsid w:val="00A54D26"/>
    <w:rsid w:val="00A54E8F"/>
    <w:rsid w:val="00A55578"/>
    <w:rsid w:val="00A55962"/>
    <w:rsid w:val="00A55D35"/>
    <w:rsid w:val="00A55F94"/>
    <w:rsid w:val="00A561C7"/>
    <w:rsid w:val="00A56326"/>
    <w:rsid w:val="00A56591"/>
    <w:rsid w:val="00A56A62"/>
    <w:rsid w:val="00A56AF5"/>
    <w:rsid w:val="00A56ED2"/>
    <w:rsid w:val="00A57C04"/>
    <w:rsid w:val="00A60034"/>
    <w:rsid w:val="00A60508"/>
    <w:rsid w:val="00A605F6"/>
    <w:rsid w:val="00A60E03"/>
    <w:rsid w:val="00A6104C"/>
    <w:rsid w:val="00A61215"/>
    <w:rsid w:val="00A614A0"/>
    <w:rsid w:val="00A61843"/>
    <w:rsid w:val="00A61DF3"/>
    <w:rsid w:val="00A62103"/>
    <w:rsid w:val="00A621EF"/>
    <w:rsid w:val="00A622B0"/>
    <w:rsid w:val="00A622D1"/>
    <w:rsid w:val="00A62641"/>
    <w:rsid w:val="00A62A32"/>
    <w:rsid w:val="00A630D2"/>
    <w:rsid w:val="00A6371F"/>
    <w:rsid w:val="00A63C46"/>
    <w:rsid w:val="00A642B9"/>
    <w:rsid w:val="00A6459B"/>
    <w:rsid w:val="00A64D22"/>
    <w:rsid w:val="00A64E74"/>
    <w:rsid w:val="00A65754"/>
    <w:rsid w:val="00A658AA"/>
    <w:rsid w:val="00A65F2B"/>
    <w:rsid w:val="00A6639D"/>
    <w:rsid w:val="00A66A8D"/>
    <w:rsid w:val="00A67333"/>
    <w:rsid w:val="00A6764B"/>
    <w:rsid w:val="00A67868"/>
    <w:rsid w:val="00A67ED9"/>
    <w:rsid w:val="00A7007B"/>
    <w:rsid w:val="00A7083E"/>
    <w:rsid w:val="00A708CF"/>
    <w:rsid w:val="00A70ED7"/>
    <w:rsid w:val="00A71655"/>
    <w:rsid w:val="00A71BAD"/>
    <w:rsid w:val="00A71E92"/>
    <w:rsid w:val="00A725FF"/>
    <w:rsid w:val="00A7285F"/>
    <w:rsid w:val="00A72CA8"/>
    <w:rsid w:val="00A72EE2"/>
    <w:rsid w:val="00A730AA"/>
    <w:rsid w:val="00A7320B"/>
    <w:rsid w:val="00A73701"/>
    <w:rsid w:val="00A73C44"/>
    <w:rsid w:val="00A73ECB"/>
    <w:rsid w:val="00A74105"/>
    <w:rsid w:val="00A750DD"/>
    <w:rsid w:val="00A75177"/>
    <w:rsid w:val="00A752CC"/>
    <w:rsid w:val="00A7541C"/>
    <w:rsid w:val="00A75686"/>
    <w:rsid w:val="00A75B53"/>
    <w:rsid w:val="00A75E77"/>
    <w:rsid w:val="00A761AD"/>
    <w:rsid w:val="00A76BD7"/>
    <w:rsid w:val="00A77397"/>
    <w:rsid w:val="00A7773E"/>
    <w:rsid w:val="00A77BC3"/>
    <w:rsid w:val="00A77CEF"/>
    <w:rsid w:val="00A802BA"/>
    <w:rsid w:val="00A80741"/>
    <w:rsid w:val="00A807DB"/>
    <w:rsid w:val="00A80914"/>
    <w:rsid w:val="00A809A7"/>
    <w:rsid w:val="00A80AA4"/>
    <w:rsid w:val="00A80CFE"/>
    <w:rsid w:val="00A80D0D"/>
    <w:rsid w:val="00A81086"/>
    <w:rsid w:val="00A812DA"/>
    <w:rsid w:val="00A81836"/>
    <w:rsid w:val="00A8240F"/>
    <w:rsid w:val="00A82AFD"/>
    <w:rsid w:val="00A82D56"/>
    <w:rsid w:val="00A832D9"/>
    <w:rsid w:val="00A833EC"/>
    <w:rsid w:val="00A83C02"/>
    <w:rsid w:val="00A83D8D"/>
    <w:rsid w:val="00A8424A"/>
    <w:rsid w:val="00A843C0"/>
    <w:rsid w:val="00A8444F"/>
    <w:rsid w:val="00A84B98"/>
    <w:rsid w:val="00A84E3E"/>
    <w:rsid w:val="00A85261"/>
    <w:rsid w:val="00A85277"/>
    <w:rsid w:val="00A85897"/>
    <w:rsid w:val="00A85F4D"/>
    <w:rsid w:val="00A86775"/>
    <w:rsid w:val="00A869B0"/>
    <w:rsid w:val="00A869D4"/>
    <w:rsid w:val="00A86AAA"/>
    <w:rsid w:val="00A87121"/>
    <w:rsid w:val="00A8720D"/>
    <w:rsid w:val="00A875E1"/>
    <w:rsid w:val="00A87AC1"/>
    <w:rsid w:val="00A87B53"/>
    <w:rsid w:val="00A87CE5"/>
    <w:rsid w:val="00A87D80"/>
    <w:rsid w:val="00A87EF5"/>
    <w:rsid w:val="00A87F77"/>
    <w:rsid w:val="00A87F9A"/>
    <w:rsid w:val="00A9010D"/>
    <w:rsid w:val="00A903E0"/>
    <w:rsid w:val="00A9041A"/>
    <w:rsid w:val="00A90707"/>
    <w:rsid w:val="00A90F63"/>
    <w:rsid w:val="00A917E6"/>
    <w:rsid w:val="00A91A11"/>
    <w:rsid w:val="00A9227B"/>
    <w:rsid w:val="00A927FB"/>
    <w:rsid w:val="00A9287A"/>
    <w:rsid w:val="00A92B7D"/>
    <w:rsid w:val="00A92C4E"/>
    <w:rsid w:val="00A92DF0"/>
    <w:rsid w:val="00A938CC"/>
    <w:rsid w:val="00A93E92"/>
    <w:rsid w:val="00A94896"/>
    <w:rsid w:val="00A94C9F"/>
    <w:rsid w:val="00A94E1C"/>
    <w:rsid w:val="00A9527D"/>
    <w:rsid w:val="00A96A50"/>
    <w:rsid w:val="00A96A8E"/>
    <w:rsid w:val="00A96BBF"/>
    <w:rsid w:val="00A96E40"/>
    <w:rsid w:val="00A970C6"/>
    <w:rsid w:val="00A975E5"/>
    <w:rsid w:val="00A9777C"/>
    <w:rsid w:val="00A978DC"/>
    <w:rsid w:val="00A97A9A"/>
    <w:rsid w:val="00A97DC2"/>
    <w:rsid w:val="00A97E7B"/>
    <w:rsid w:val="00AA0006"/>
    <w:rsid w:val="00AA017B"/>
    <w:rsid w:val="00AA0CD0"/>
    <w:rsid w:val="00AA0E67"/>
    <w:rsid w:val="00AA11A8"/>
    <w:rsid w:val="00AA1412"/>
    <w:rsid w:val="00AA1E2C"/>
    <w:rsid w:val="00AA37F2"/>
    <w:rsid w:val="00AA463B"/>
    <w:rsid w:val="00AA4A05"/>
    <w:rsid w:val="00AA4DE9"/>
    <w:rsid w:val="00AA5138"/>
    <w:rsid w:val="00AA5281"/>
    <w:rsid w:val="00AA5436"/>
    <w:rsid w:val="00AA5DA4"/>
    <w:rsid w:val="00AA6DBD"/>
    <w:rsid w:val="00AA713F"/>
    <w:rsid w:val="00AA7298"/>
    <w:rsid w:val="00AA780A"/>
    <w:rsid w:val="00AB0517"/>
    <w:rsid w:val="00AB0C77"/>
    <w:rsid w:val="00AB0D51"/>
    <w:rsid w:val="00AB0EC8"/>
    <w:rsid w:val="00AB1616"/>
    <w:rsid w:val="00AB1665"/>
    <w:rsid w:val="00AB1927"/>
    <w:rsid w:val="00AB28AC"/>
    <w:rsid w:val="00AB2CAD"/>
    <w:rsid w:val="00AB3491"/>
    <w:rsid w:val="00AB35FD"/>
    <w:rsid w:val="00AB36AC"/>
    <w:rsid w:val="00AB3E1C"/>
    <w:rsid w:val="00AB3E21"/>
    <w:rsid w:val="00AB3E53"/>
    <w:rsid w:val="00AB4037"/>
    <w:rsid w:val="00AB4203"/>
    <w:rsid w:val="00AB4E4A"/>
    <w:rsid w:val="00AB5061"/>
    <w:rsid w:val="00AB5102"/>
    <w:rsid w:val="00AB522B"/>
    <w:rsid w:val="00AB53D8"/>
    <w:rsid w:val="00AB5849"/>
    <w:rsid w:val="00AB593E"/>
    <w:rsid w:val="00AB5AAE"/>
    <w:rsid w:val="00AB5B29"/>
    <w:rsid w:val="00AB5C07"/>
    <w:rsid w:val="00AB6AA4"/>
    <w:rsid w:val="00AB6CEA"/>
    <w:rsid w:val="00AB6E4E"/>
    <w:rsid w:val="00AB74AF"/>
    <w:rsid w:val="00AB79E1"/>
    <w:rsid w:val="00AB7B3F"/>
    <w:rsid w:val="00AB7C80"/>
    <w:rsid w:val="00AC0075"/>
    <w:rsid w:val="00AC02B2"/>
    <w:rsid w:val="00AC0847"/>
    <w:rsid w:val="00AC0BDA"/>
    <w:rsid w:val="00AC144E"/>
    <w:rsid w:val="00AC174A"/>
    <w:rsid w:val="00AC1A7E"/>
    <w:rsid w:val="00AC1D94"/>
    <w:rsid w:val="00AC21DC"/>
    <w:rsid w:val="00AC295E"/>
    <w:rsid w:val="00AC2D6E"/>
    <w:rsid w:val="00AC324A"/>
    <w:rsid w:val="00AC3C6A"/>
    <w:rsid w:val="00AC3F02"/>
    <w:rsid w:val="00AC3FC5"/>
    <w:rsid w:val="00AC4435"/>
    <w:rsid w:val="00AC45DD"/>
    <w:rsid w:val="00AC471C"/>
    <w:rsid w:val="00AC482E"/>
    <w:rsid w:val="00AC4E3C"/>
    <w:rsid w:val="00AC55DD"/>
    <w:rsid w:val="00AC585F"/>
    <w:rsid w:val="00AC5F00"/>
    <w:rsid w:val="00AC5FCF"/>
    <w:rsid w:val="00AC6292"/>
    <w:rsid w:val="00AC65A5"/>
    <w:rsid w:val="00AC6837"/>
    <w:rsid w:val="00AC721F"/>
    <w:rsid w:val="00AC7374"/>
    <w:rsid w:val="00AC7908"/>
    <w:rsid w:val="00AC7995"/>
    <w:rsid w:val="00AC7D2F"/>
    <w:rsid w:val="00AD00BA"/>
    <w:rsid w:val="00AD06B6"/>
    <w:rsid w:val="00AD075B"/>
    <w:rsid w:val="00AD07C2"/>
    <w:rsid w:val="00AD0C77"/>
    <w:rsid w:val="00AD0E3E"/>
    <w:rsid w:val="00AD1224"/>
    <w:rsid w:val="00AD136F"/>
    <w:rsid w:val="00AD1EF0"/>
    <w:rsid w:val="00AD2248"/>
    <w:rsid w:val="00AD225B"/>
    <w:rsid w:val="00AD2703"/>
    <w:rsid w:val="00AD2775"/>
    <w:rsid w:val="00AD2C0B"/>
    <w:rsid w:val="00AD2C41"/>
    <w:rsid w:val="00AD2CA3"/>
    <w:rsid w:val="00AD2FCD"/>
    <w:rsid w:val="00AD32D4"/>
    <w:rsid w:val="00AD334D"/>
    <w:rsid w:val="00AD3784"/>
    <w:rsid w:val="00AD39B4"/>
    <w:rsid w:val="00AD3A3C"/>
    <w:rsid w:val="00AD3B9D"/>
    <w:rsid w:val="00AD3FCA"/>
    <w:rsid w:val="00AD3FE6"/>
    <w:rsid w:val="00AD421D"/>
    <w:rsid w:val="00AD450C"/>
    <w:rsid w:val="00AD4D21"/>
    <w:rsid w:val="00AD5385"/>
    <w:rsid w:val="00AD54BA"/>
    <w:rsid w:val="00AD5C07"/>
    <w:rsid w:val="00AD65EE"/>
    <w:rsid w:val="00AD7327"/>
    <w:rsid w:val="00AD7336"/>
    <w:rsid w:val="00AD74B9"/>
    <w:rsid w:val="00AD76BB"/>
    <w:rsid w:val="00AE000F"/>
    <w:rsid w:val="00AE021A"/>
    <w:rsid w:val="00AE04CD"/>
    <w:rsid w:val="00AE06D4"/>
    <w:rsid w:val="00AE0DF5"/>
    <w:rsid w:val="00AE116E"/>
    <w:rsid w:val="00AE183F"/>
    <w:rsid w:val="00AE18EF"/>
    <w:rsid w:val="00AE1A5C"/>
    <w:rsid w:val="00AE1D36"/>
    <w:rsid w:val="00AE1E08"/>
    <w:rsid w:val="00AE21DF"/>
    <w:rsid w:val="00AE2641"/>
    <w:rsid w:val="00AE2C0A"/>
    <w:rsid w:val="00AE2E3D"/>
    <w:rsid w:val="00AE2F37"/>
    <w:rsid w:val="00AE3485"/>
    <w:rsid w:val="00AE35F5"/>
    <w:rsid w:val="00AE3BD1"/>
    <w:rsid w:val="00AE4FFB"/>
    <w:rsid w:val="00AE505A"/>
    <w:rsid w:val="00AE508E"/>
    <w:rsid w:val="00AE51F2"/>
    <w:rsid w:val="00AE5901"/>
    <w:rsid w:val="00AE59F2"/>
    <w:rsid w:val="00AE5EF7"/>
    <w:rsid w:val="00AE6682"/>
    <w:rsid w:val="00AE6F37"/>
    <w:rsid w:val="00AE73CA"/>
    <w:rsid w:val="00AE78B9"/>
    <w:rsid w:val="00AF0176"/>
    <w:rsid w:val="00AF058F"/>
    <w:rsid w:val="00AF0CB0"/>
    <w:rsid w:val="00AF17F7"/>
    <w:rsid w:val="00AF1E91"/>
    <w:rsid w:val="00AF20FB"/>
    <w:rsid w:val="00AF2293"/>
    <w:rsid w:val="00AF29CC"/>
    <w:rsid w:val="00AF2A8C"/>
    <w:rsid w:val="00AF31AE"/>
    <w:rsid w:val="00AF32DF"/>
    <w:rsid w:val="00AF348E"/>
    <w:rsid w:val="00AF44D1"/>
    <w:rsid w:val="00AF4763"/>
    <w:rsid w:val="00AF492B"/>
    <w:rsid w:val="00AF5216"/>
    <w:rsid w:val="00AF57DE"/>
    <w:rsid w:val="00AF5C6C"/>
    <w:rsid w:val="00AF5F8A"/>
    <w:rsid w:val="00AF6329"/>
    <w:rsid w:val="00AF6378"/>
    <w:rsid w:val="00AF6475"/>
    <w:rsid w:val="00AF6486"/>
    <w:rsid w:val="00AF69EF"/>
    <w:rsid w:val="00AF7158"/>
    <w:rsid w:val="00AF76E1"/>
    <w:rsid w:val="00AF7ABF"/>
    <w:rsid w:val="00AF7B11"/>
    <w:rsid w:val="00AF7DB8"/>
    <w:rsid w:val="00AF7DCB"/>
    <w:rsid w:val="00B00867"/>
    <w:rsid w:val="00B00B86"/>
    <w:rsid w:val="00B010F6"/>
    <w:rsid w:val="00B011EA"/>
    <w:rsid w:val="00B01580"/>
    <w:rsid w:val="00B01665"/>
    <w:rsid w:val="00B017BC"/>
    <w:rsid w:val="00B01A05"/>
    <w:rsid w:val="00B0271D"/>
    <w:rsid w:val="00B029A2"/>
    <w:rsid w:val="00B02FD5"/>
    <w:rsid w:val="00B035B8"/>
    <w:rsid w:val="00B03634"/>
    <w:rsid w:val="00B03C13"/>
    <w:rsid w:val="00B04312"/>
    <w:rsid w:val="00B0475F"/>
    <w:rsid w:val="00B047E0"/>
    <w:rsid w:val="00B04BBC"/>
    <w:rsid w:val="00B04E51"/>
    <w:rsid w:val="00B050DE"/>
    <w:rsid w:val="00B05164"/>
    <w:rsid w:val="00B05232"/>
    <w:rsid w:val="00B053C5"/>
    <w:rsid w:val="00B059AB"/>
    <w:rsid w:val="00B05A77"/>
    <w:rsid w:val="00B05FB5"/>
    <w:rsid w:val="00B06167"/>
    <w:rsid w:val="00B06177"/>
    <w:rsid w:val="00B064DD"/>
    <w:rsid w:val="00B067AE"/>
    <w:rsid w:val="00B06831"/>
    <w:rsid w:val="00B06990"/>
    <w:rsid w:val="00B07722"/>
    <w:rsid w:val="00B07CCA"/>
    <w:rsid w:val="00B101AE"/>
    <w:rsid w:val="00B104BE"/>
    <w:rsid w:val="00B1059C"/>
    <w:rsid w:val="00B10756"/>
    <w:rsid w:val="00B10784"/>
    <w:rsid w:val="00B10F4F"/>
    <w:rsid w:val="00B119FA"/>
    <w:rsid w:val="00B11ACE"/>
    <w:rsid w:val="00B11ADB"/>
    <w:rsid w:val="00B11D67"/>
    <w:rsid w:val="00B1204F"/>
    <w:rsid w:val="00B1246C"/>
    <w:rsid w:val="00B125FD"/>
    <w:rsid w:val="00B12B87"/>
    <w:rsid w:val="00B1300B"/>
    <w:rsid w:val="00B13054"/>
    <w:rsid w:val="00B13219"/>
    <w:rsid w:val="00B132EE"/>
    <w:rsid w:val="00B13A24"/>
    <w:rsid w:val="00B13E3E"/>
    <w:rsid w:val="00B13F22"/>
    <w:rsid w:val="00B14535"/>
    <w:rsid w:val="00B1457F"/>
    <w:rsid w:val="00B15598"/>
    <w:rsid w:val="00B158AD"/>
    <w:rsid w:val="00B15FD3"/>
    <w:rsid w:val="00B1653F"/>
    <w:rsid w:val="00B16C7A"/>
    <w:rsid w:val="00B16CB1"/>
    <w:rsid w:val="00B1793C"/>
    <w:rsid w:val="00B17ED7"/>
    <w:rsid w:val="00B2068D"/>
    <w:rsid w:val="00B208F2"/>
    <w:rsid w:val="00B209CC"/>
    <w:rsid w:val="00B20C05"/>
    <w:rsid w:val="00B20C46"/>
    <w:rsid w:val="00B21445"/>
    <w:rsid w:val="00B215FB"/>
    <w:rsid w:val="00B21622"/>
    <w:rsid w:val="00B21F38"/>
    <w:rsid w:val="00B22175"/>
    <w:rsid w:val="00B224B2"/>
    <w:rsid w:val="00B22CFD"/>
    <w:rsid w:val="00B23082"/>
    <w:rsid w:val="00B2338E"/>
    <w:rsid w:val="00B233F3"/>
    <w:rsid w:val="00B23A29"/>
    <w:rsid w:val="00B23F8D"/>
    <w:rsid w:val="00B243D0"/>
    <w:rsid w:val="00B24438"/>
    <w:rsid w:val="00B24CD0"/>
    <w:rsid w:val="00B2518B"/>
    <w:rsid w:val="00B25246"/>
    <w:rsid w:val="00B256C7"/>
    <w:rsid w:val="00B2570A"/>
    <w:rsid w:val="00B2587D"/>
    <w:rsid w:val="00B25946"/>
    <w:rsid w:val="00B25AD3"/>
    <w:rsid w:val="00B25D0F"/>
    <w:rsid w:val="00B25E3F"/>
    <w:rsid w:val="00B25FA6"/>
    <w:rsid w:val="00B2677F"/>
    <w:rsid w:val="00B26791"/>
    <w:rsid w:val="00B26882"/>
    <w:rsid w:val="00B26D6E"/>
    <w:rsid w:val="00B272DC"/>
    <w:rsid w:val="00B27802"/>
    <w:rsid w:val="00B27956"/>
    <w:rsid w:val="00B300BC"/>
    <w:rsid w:val="00B302EA"/>
    <w:rsid w:val="00B30421"/>
    <w:rsid w:val="00B30720"/>
    <w:rsid w:val="00B308B2"/>
    <w:rsid w:val="00B30C7B"/>
    <w:rsid w:val="00B3189B"/>
    <w:rsid w:val="00B31DDD"/>
    <w:rsid w:val="00B3273F"/>
    <w:rsid w:val="00B331FE"/>
    <w:rsid w:val="00B3342B"/>
    <w:rsid w:val="00B3360C"/>
    <w:rsid w:val="00B339C4"/>
    <w:rsid w:val="00B33A2F"/>
    <w:rsid w:val="00B33CED"/>
    <w:rsid w:val="00B33CFE"/>
    <w:rsid w:val="00B34642"/>
    <w:rsid w:val="00B348B5"/>
    <w:rsid w:val="00B34C4E"/>
    <w:rsid w:val="00B351AD"/>
    <w:rsid w:val="00B35404"/>
    <w:rsid w:val="00B35BE8"/>
    <w:rsid w:val="00B36360"/>
    <w:rsid w:val="00B3658A"/>
    <w:rsid w:val="00B36971"/>
    <w:rsid w:val="00B37D28"/>
    <w:rsid w:val="00B40027"/>
    <w:rsid w:val="00B40DC4"/>
    <w:rsid w:val="00B410BC"/>
    <w:rsid w:val="00B41AC5"/>
    <w:rsid w:val="00B41C5B"/>
    <w:rsid w:val="00B41ED0"/>
    <w:rsid w:val="00B42491"/>
    <w:rsid w:val="00B43152"/>
    <w:rsid w:val="00B43664"/>
    <w:rsid w:val="00B436AE"/>
    <w:rsid w:val="00B43EF5"/>
    <w:rsid w:val="00B444F2"/>
    <w:rsid w:val="00B44AAB"/>
    <w:rsid w:val="00B45336"/>
    <w:rsid w:val="00B457E9"/>
    <w:rsid w:val="00B45FC9"/>
    <w:rsid w:val="00B46078"/>
    <w:rsid w:val="00B4673B"/>
    <w:rsid w:val="00B46AED"/>
    <w:rsid w:val="00B46DB7"/>
    <w:rsid w:val="00B46E69"/>
    <w:rsid w:val="00B4716D"/>
    <w:rsid w:val="00B473D3"/>
    <w:rsid w:val="00B47855"/>
    <w:rsid w:val="00B478DF"/>
    <w:rsid w:val="00B47A66"/>
    <w:rsid w:val="00B47AE5"/>
    <w:rsid w:val="00B50581"/>
    <w:rsid w:val="00B50674"/>
    <w:rsid w:val="00B50AF4"/>
    <w:rsid w:val="00B50C91"/>
    <w:rsid w:val="00B510BB"/>
    <w:rsid w:val="00B5160D"/>
    <w:rsid w:val="00B5179B"/>
    <w:rsid w:val="00B518FF"/>
    <w:rsid w:val="00B51B36"/>
    <w:rsid w:val="00B52171"/>
    <w:rsid w:val="00B521A4"/>
    <w:rsid w:val="00B52664"/>
    <w:rsid w:val="00B52922"/>
    <w:rsid w:val="00B52B7C"/>
    <w:rsid w:val="00B52EB8"/>
    <w:rsid w:val="00B52FFE"/>
    <w:rsid w:val="00B53069"/>
    <w:rsid w:val="00B53605"/>
    <w:rsid w:val="00B53927"/>
    <w:rsid w:val="00B53C3E"/>
    <w:rsid w:val="00B53CB2"/>
    <w:rsid w:val="00B53D83"/>
    <w:rsid w:val="00B53EFF"/>
    <w:rsid w:val="00B53FB9"/>
    <w:rsid w:val="00B54086"/>
    <w:rsid w:val="00B54263"/>
    <w:rsid w:val="00B5470E"/>
    <w:rsid w:val="00B5475B"/>
    <w:rsid w:val="00B54886"/>
    <w:rsid w:val="00B54F6C"/>
    <w:rsid w:val="00B5560A"/>
    <w:rsid w:val="00B56A51"/>
    <w:rsid w:val="00B56E44"/>
    <w:rsid w:val="00B56EA7"/>
    <w:rsid w:val="00B56EDF"/>
    <w:rsid w:val="00B56EE2"/>
    <w:rsid w:val="00B575B4"/>
    <w:rsid w:val="00B57701"/>
    <w:rsid w:val="00B579DA"/>
    <w:rsid w:val="00B6029D"/>
    <w:rsid w:val="00B602A4"/>
    <w:rsid w:val="00B60594"/>
    <w:rsid w:val="00B6071E"/>
    <w:rsid w:val="00B60AB6"/>
    <w:rsid w:val="00B60BB7"/>
    <w:rsid w:val="00B60FC2"/>
    <w:rsid w:val="00B6111D"/>
    <w:rsid w:val="00B61318"/>
    <w:rsid w:val="00B61F8C"/>
    <w:rsid w:val="00B6242E"/>
    <w:rsid w:val="00B62B35"/>
    <w:rsid w:val="00B62DFC"/>
    <w:rsid w:val="00B63001"/>
    <w:rsid w:val="00B630E8"/>
    <w:rsid w:val="00B632AD"/>
    <w:rsid w:val="00B63609"/>
    <w:rsid w:val="00B63BD3"/>
    <w:rsid w:val="00B63D8B"/>
    <w:rsid w:val="00B63E30"/>
    <w:rsid w:val="00B64419"/>
    <w:rsid w:val="00B64BE8"/>
    <w:rsid w:val="00B64C99"/>
    <w:rsid w:val="00B64DCF"/>
    <w:rsid w:val="00B653EB"/>
    <w:rsid w:val="00B65B0F"/>
    <w:rsid w:val="00B66713"/>
    <w:rsid w:val="00B66EAA"/>
    <w:rsid w:val="00B670DC"/>
    <w:rsid w:val="00B6723F"/>
    <w:rsid w:val="00B673F6"/>
    <w:rsid w:val="00B6754D"/>
    <w:rsid w:val="00B67A5A"/>
    <w:rsid w:val="00B70475"/>
    <w:rsid w:val="00B70B19"/>
    <w:rsid w:val="00B70BE8"/>
    <w:rsid w:val="00B71133"/>
    <w:rsid w:val="00B7118E"/>
    <w:rsid w:val="00B7196E"/>
    <w:rsid w:val="00B71A60"/>
    <w:rsid w:val="00B71BA7"/>
    <w:rsid w:val="00B72398"/>
    <w:rsid w:val="00B72646"/>
    <w:rsid w:val="00B726D3"/>
    <w:rsid w:val="00B72AB8"/>
    <w:rsid w:val="00B72DE2"/>
    <w:rsid w:val="00B72FE9"/>
    <w:rsid w:val="00B73001"/>
    <w:rsid w:val="00B730BB"/>
    <w:rsid w:val="00B73213"/>
    <w:rsid w:val="00B73780"/>
    <w:rsid w:val="00B73A0A"/>
    <w:rsid w:val="00B73DC9"/>
    <w:rsid w:val="00B74596"/>
    <w:rsid w:val="00B74605"/>
    <w:rsid w:val="00B74A7D"/>
    <w:rsid w:val="00B74FA1"/>
    <w:rsid w:val="00B753ED"/>
    <w:rsid w:val="00B754E1"/>
    <w:rsid w:val="00B766E9"/>
    <w:rsid w:val="00B767C5"/>
    <w:rsid w:val="00B767E3"/>
    <w:rsid w:val="00B768E1"/>
    <w:rsid w:val="00B7701A"/>
    <w:rsid w:val="00B77A1B"/>
    <w:rsid w:val="00B77B0D"/>
    <w:rsid w:val="00B80118"/>
    <w:rsid w:val="00B804D9"/>
    <w:rsid w:val="00B80587"/>
    <w:rsid w:val="00B80A1C"/>
    <w:rsid w:val="00B80F41"/>
    <w:rsid w:val="00B81154"/>
    <w:rsid w:val="00B816C3"/>
    <w:rsid w:val="00B81B2F"/>
    <w:rsid w:val="00B81D48"/>
    <w:rsid w:val="00B81E1C"/>
    <w:rsid w:val="00B81E81"/>
    <w:rsid w:val="00B82BE5"/>
    <w:rsid w:val="00B84004"/>
    <w:rsid w:val="00B84014"/>
    <w:rsid w:val="00B843BB"/>
    <w:rsid w:val="00B8496E"/>
    <w:rsid w:val="00B84A7A"/>
    <w:rsid w:val="00B84C1B"/>
    <w:rsid w:val="00B84C45"/>
    <w:rsid w:val="00B8523C"/>
    <w:rsid w:val="00B85395"/>
    <w:rsid w:val="00B85880"/>
    <w:rsid w:val="00B85BA8"/>
    <w:rsid w:val="00B85C4D"/>
    <w:rsid w:val="00B860CC"/>
    <w:rsid w:val="00B8635F"/>
    <w:rsid w:val="00B86952"/>
    <w:rsid w:val="00B86B97"/>
    <w:rsid w:val="00B86E62"/>
    <w:rsid w:val="00B8724F"/>
    <w:rsid w:val="00B87346"/>
    <w:rsid w:val="00B87391"/>
    <w:rsid w:val="00B87DAF"/>
    <w:rsid w:val="00B87FFD"/>
    <w:rsid w:val="00B9067E"/>
    <w:rsid w:val="00B9109B"/>
    <w:rsid w:val="00B91AB3"/>
    <w:rsid w:val="00B91F25"/>
    <w:rsid w:val="00B92096"/>
    <w:rsid w:val="00B920DF"/>
    <w:rsid w:val="00B923F1"/>
    <w:rsid w:val="00B92817"/>
    <w:rsid w:val="00B92E3B"/>
    <w:rsid w:val="00B92E89"/>
    <w:rsid w:val="00B9302B"/>
    <w:rsid w:val="00B9394A"/>
    <w:rsid w:val="00B93A6A"/>
    <w:rsid w:val="00B93D47"/>
    <w:rsid w:val="00B94139"/>
    <w:rsid w:val="00B94E46"/>
    <w:rsid w:val="00B94EBE"/>
    <w:rsid w:val="00B95250"/>
    <w:rsid w:val="00B9562C"/>
    <w:rsid w:val="00B95D6A"/>
    <w:rsid w:val="00B95ED0"/>
    <w:rsid w:val="00B961F8"/>
    <w:rsid w:val="00B96258"/>
    <w:rsid w:val="00B962AF"/>
    <w:rsid w:val="00B96633"/>
    <w:rsid w:val="00B96701"/>
    <w:rsid w:val="00B96A89"/>
    <w:rsid w:val="00B97289"/>
    <w:rsid w:val="00B97424"/>
    <w:rsid w:val="00B975F4"/>
    <w:rsid w:val="00B977BF"/>
    <w:rsid w:val="00B979F0"/>
    <w:rsid w:val="00B97BD0"/>
    <w:rsid w:val="00B97CDD"/>
    <w:rsid w:val="00B97F39"/>
    <w:rsid w:val="00BA0094"/>
    <w:rsid w:val="00BA0704"/>
    <w:rsid w:val="00BA0CF7"/>
    <w:rsid w:val="00BA0FD2"/>
    <w:rsid w:val="00BA1051"/>
    <w:rsid w:val="00BA1635"/>
    <w:rsid w:val="00BA1A38"/>
    <w:rsid w:val="00BA1DD5"/>
    <w:rsid w:val="00BA1E9F"/>
    <w:rsid w:val="00BA2C90"/>
    <w:rsid w:val="00BA2DAC"/>
    <w:rsid w:val="00BA3423"/>
    <w:rsid w:val="00BA34CD"/>
    <w:rsid w:val="00BA3785"/>
    <w:rsid w:val="00BA3E15"/>
    <w:rsid w:val="00BA430C"/>
    <w:rsid w:val="00BA4411"/>
    <w:rsid w:val="00BA4FE9"/>
    <w:rsid w:val="00BA585B"/>
    <w:rsid w:val="00BA5F3E"/>
    <w:rsid w:val="00BA5F4E"/>
    <w:rsid w:val="00BA6379"/>
    <w:rsid w:val="00BA6528"/>
    <w:rsid w:val="00BA67FB"/>
    <w:rsid w:val="00BA6B92"/>
    <w:rsid w:val="00BA6CC1"/>
    <w:rsid w:val="00BA70F5"/>
    <w:rsid w:val="00BA7445"/>
    <w:rsid w:val="00BA7F0B"/>
    <w:rsid w:val="00BB0315"/>
    <w:rsid w:val="00BB054D"/>
    <w:rsid w:val="00BB0905"/>
    <w:rsid w:val="00BB0EE4"/>
    <w:rsid w:val="00BB1CC7"/>
    <w:rsid w:val="00BB20C9"/>
    <w:rsid w:val="00BB2A5B"/>
    <w:rsid w:val="00BB2CDA"/>
    <w:rsid w:val="00BB2E3E"/>
    <w:rsid w:val="00BB3080"/>
    <w:rsid w:val="00BB34E7"/>
    <w:rsid w:val="00BB3935"/>
    <w:rsid w:val="00BB3F36"/>
    <w:rsid w:val="00BB4087"/>
    <w:rsid w:val="00BB413A"/>
    <w:rsid w:val="00BB45BB"/>
    <w:rsid w:val="00BB46DF"/>
    <w:rsid w:val="00BB5A27"/>
    <w:rsid w:val="00BB66E5"/>
    <w:rsid w:val="00BB69A6"/>
    <w:rsid w:val="00BB6C0F"/>
    <w:rsid w:val="00BB72E1"/>
    <w:rsid w:val="00BB7307"/>
    <w:rsid w:val="00BB737E"/>
    <w:rsid w:val="00BB78A8"/>
    <w:rsid w:val="00BB794D"/>
    <w:rsid w:val="00BB7B79"/>
    <w:rsid w:val="00BB7C1B"/>
    <w:rsid w:val="00BB7C8D"/>
    <w:rsid w:val="00BC00FE"/>
    <w:rsid w:val="00BC0823"/>
    <w:rsid w:val="00BC0828"/>
    <w:rsid w:val="00BC086B"/>
    <w:rsid w:val="00BC08C2"/>
    <w:rsid w:val="00BC0BBD"/>
    <w:rsid w:val="00BC178D"/>
    <w:rsid w:val="00BC19FC"/>
    <w:rsid w:val="00BC1B88"/>
    <w:rsid w:val="00BC1FE1"/>
    <w:rsid w:val="00BC2808"/>
    <w:rsid w:val="00BC2842"/>
    <w:rsid w:val="00BC30F7"/>
    <w:rsid w:val="00BC312F"/>
    <w:rsid w:val="00BC342F"/>
    <w:rsid w:val="00BC34F2"/>
    <w:rsid w:val="00BC375B"/>
    <w:rsid w:val="00BC3A9D"/>
    <w:rsid w:val="00BC4157"/>
    <w:rsid w:val="00BC4399"/>
    <w:rsid w:val="00BC4839"/>
    <w:rsid w:val="00BC4841"/>
    <w:rsid w:val="00BC496B"/>
    <w:rsid w:val="00BC4F6A"/>
    <w:rsid w:val="00BC4F73"/>
    <w:rsid w:val="00BC4FB0"/>
    <w:rsid w:val="00BC55E4"/>
    <w:rsid w:val="00BC5904"/>
    <w:rsid w:val="00BC59E4"/>
    <w:rsid w:val="00BC59F2"/>
    <w:rsid w:val="00BC5B42"/>
    <w:rsid w:val="00BC5E38"/>
    <w:rsid w:val="00BC5E77"/>
    <w:rsid w:val="00BC60F7"/>
    <w:rsid w:val="00BC615A"/>
    <w:rsid w:val="00BC6462"/>
    <w:rsid w:val="00BC6476"/>
    <w:rsid w:val="00BC64B3"/>
    <w:rsid w:val="00BC65D7"/>
    <w:rsid w:val="00BC6A02"/>
    <w:rsid w:val="00BC6AFA"/>
    <w:rsid w:val="00BC7161"/>
    <w:rsid w:val="00BC74B1"/>
    <w:rsid w:val="00BC78A4"/>
    <w:rsid w:val="00BD0146"/>
    <w:rsid w:val="00BD08C4"/>
    <w:rsid w:val="00BD095F"/>
    <w:rsid w:val="00BD0A9B"/>
    <w:rsid w:val="00BD1B7F"/>
    <w:rsid w:val="00BD1FC5"/>
    <w:rsid w:val="00BD20A0"/>
    <w:rsid w:val="00BD25EA"/>
    <w:rsid w:val="00BD2799"/>
    <w:rsid w:val="00BD28BF"/>
    <w:rsid w:val="00BD29DB"/>
    <w:rsid w:val="00BD2C05"/>
    <w:rsid w:val="00BD3358"/>
    <w:rsid w:val="00BD38AA"/>
    <w:rsid w:val="00BD3964"/>
    <w:rsid w:val="00BD3E6D"/>
    <w:rsid w:val="00BD3F46"/>
    <w:rsid w:val="00BD4743"/>
    <w:rsid w:val="00BD48F6"/>
    <w:rsid w:val="00BD4B9D"/>
    <w:rsid w:val="00BD519C"/>
    <w:rsid w:val="00BD51FF"/>
    <w:rsid w:val="00BD5357"/>
    <w:rsid w:val="00BD557B"/>
    <w:rsid w:val="00BD5690"/>
    <w:rsid w:val="00BD613B"/>
    <w:rsid w:val="00BD64EF"/>
    <w:rsid w:val="00BD6A1E"/>
    <w:rsid w:val="00BD6B1A"/>
    <w:rsid w:val="00BD6DD7"/>
    <w:rsid w:val="00BD7165"/>
    <w:rsid w:val="00BD7C9B"/>
    <w:rsid w:val="00BE05A9"/>
    <w:rsid w:val="00BE05B8"/>
    <w:rsid w:val="00BE05F1"/>
    <w:rsid w:val="00BE0A91"/>
    <w:rsid w:val="00BE0F0B"/>
    <w:rsid w:val="00BE1418"/>
    <w:rsid w:val="00BE159A"/>
    <w:rsid w:val="00BE1764"/>
    <w:rsid w:val="00BE1E5A"/>
    <w:rsid w:val="00BE21F7"/>
    <w:rsid w:val="00BE268F"/>
    <w:rsid w:val="00BE27AA"/>
    <w:rsid w:val="00BE2964"/>
    <w:rsid w:val="00BE2B72"/>
    <w:rsid w:val="00BE2BDB"/>
    <w:rsid w:val="00BE3559"/>
    <w:rsid w:val="00BE35E3"/>
    <w:rsid w:val="00BE3879"/>
    <w:rsid w:val="00BE3CF0"/>
    <w:rsid w:val="00BE4EF1"/>
    <w:rsid w:val="00BE5430"/>
    <w:rsid w:val="00BE5612"/>
    <w:rsid w:val="00BE58ED"/>
    <w:rsid w:val="00BE5D70"/>
    <w:rsid w:val="00BE67EE"/>
    <w:rsid w:val="00BE7242"/>
    <w:rsid w:val="00BE72A6"/>
    <w:rsid w:val="00BE77EB"/>
    <w:rsid w:val="00BE793F"/>
    <w:rsid w:val="00BE7EBF"/>
    <w:rsid w:val="00BE7F24"/>
    <w:rsid w:val="00BF06E8"/>
    <w:rsid w:val="00BF0B71"/>
    <w:rsid w:val="00BF11BC"/>
    <w:rsid w:val="00BF154D"/>
    <w:rsid w:val="00BF1579"/>
    <w:rsid w:val="00BF18DA"/>
    <w:rsid w:val="00BF1914"/>
    <w:rsid w:val="00BF21BB"/>
    <w:rsid w:val="00BF21CF"/>
    <w:rsid w:val="00BF24F3"/>
    <w:rsid w:val="00BF28DE"/>
    <w:rsid w:val="00BF3129"/>
    <w:rsid w:val="00BF319B"/>
    <w:rsid w:val="00BF34AD"/>
    <w:rsid w:val="00BF3695"/>
    <w:rsid w:val="00BF43D6"/>
    <w:rsid w:val="00BF43EF"/>
    <w:rsid w:val="00BF4A2E"/>
    <w:rsid w:val="00BF4D6F"/>
    <w:rsid w:val="00BF4E0C"/>
    <w:rsid w:val="00BF4EC7"/>
    <w:rsid w:val="00BF5441"/>
    <w:rsid w:val="00BF571D"/>
    <w:rsid w:val="00BF577D"/>
    <w:rsid w:val="00BF5868"/>
    <w:rsid w:val="00BF5950"/>
    <w:rsid w:val="00BF5AE0"/>
    <w:rsid w:val="00BF5EC5"/>
    <w:rsid w:val="00BF5EE6"/>
    <w:rsid w:val="00BF5F69"/>
    <w:rsid w:val="00BF6693"/>
    <w:rsid w:val="00BF67ED"/>
    <w:rsid w:val="00BF7046"/>
    <w:rsid w:val="00BF739B"/>
    <w:rsid w:val="00BF75DE"/>
    <w:rsid w:val="00BF7766"/>
    <w:rsid w:val="00BF7813"/>
    <w:rsid w:val="00BF7A81"/>
    <w:rsid w:val="00C00019"/>
    <w:rsid w:val="00C0076B"/>
    <w:rsid w:val="00C01C54"/>
    <w:rsid w:val="00C020F5"/>
    <w:rsid w:val="00C02230"/>
    <w:rsid w:val="00C02571"/>
    <w:rsid w:val="00C02805"/>
    <w:rsid w:val="00C02BEB"/>
    <w:rsid w:val="00C02C2C"/>
    <w:rsid w:val="00C0338A"/>
    <w:rsid w:val="00C034DA"/>
    <w:rsid w:val="00C04046"/>
    <w:rsid w:val="00C04109"/>
    <w:rsid w:val="00C04779"/>
    <w:rsid w:val="00C048D3"/>
    <w:rsid w:val="00C04D5D"/>
    <w:rsid w:val="00C052B5"/>
    <w:rsid w:val="00C052D4"/>
    <w:rsid w:val="00C053E4"/>
    <w:rsid w:val="00C05826"/>
    <w:rsid w:val="00C058AD"/>
    <w:rsid w:val="00C05972"/>
    <w:rsid w:val="00C06057"/>
    <w:rsid w:val="00C060A3"/>
    <w:rsid w:val="00C0622A"/>
    <w:rsid w:val="00C06433"/>
    <w:rsid w:val="00C06B0A"/>
    <w:rsid w:val="00C06D96"/>
    <w:rsid w:val="00C0736D"/>
    <w:rsid w:val="00C0765E"/>
    <w:rsid w:val="00C1028F"/>
    <w:rsid w:val="00C11133"/>
    <w:rsid w:val="00C116DC"/>
    <w:rsid w:val="00C12117"/>
    <w:rsid w:val="00C12D4F"/>
    <w:rsid w:val="00C12D63"/>
    <w:rsid w:val="00C13228"/>
    <w:rsid w:val="00C13F50"/>
    <w:rsid w:val="00C144D2"/>
    <w:rsid w:val="00C148A3"/>
    <w:rsid w:val="00C152EB"/>
    <w:rsid w:val="00C155F4"/>
    <w:rsid w:val="00C15610"/>
    <w:rsid w:val="00C156A6"/>
    <w:rsid w:val="00C156CA"/>
    <w:rsid w:val="00C15AD7"/>
    <w:rsid w:val="00C15D2B"/>
    <w:rsid w:val="00C16347"/>
    <w:rsid w:val="00C163F9"/>
    <w:rsid w:val="00C16579"/>
    <w:rsid w:val="00C16DA4"/>
    <w:rsid w:val="00C17827"/>
    <w:rsid w:val="00C17CA4"/>
    <w:rsid w:val="00C2015F"/>
    <w:rsid w:val="00C20402"/>
    <w:rsid w:val="00C20507"/>
    <w:rsid w:val="00C20DD0"/>
    <w:rsid w:val="00C21332"/>
    <w:rsid w:val="00C21A5B"/>
    <w:rsid w:val="00C21CC6"/>
    <w:rsid w:val="00C21E00"/>
    <w:rsid w:val="00C2229D"/>
    <w:rsid w:val="00C227A1"/>
    <w:rsid w:val="00C22922"/>
    <w:rsid w:val="00C22CB9"/>
    <w:rsid w:val="00C22DC4"/>
    <w:rsid w:val="00C23319"/>
    <w:rsid w:val="00C23B2A"/>
    <w:rsid w:val="00C23B62"/>
    <w:rsid w:val="00C23B76"/>
    <w:rsid w:val="00C23DF8"/>
    <w:rsid w:val="00C24454"/>
    <w:rsid w:val="00C25240"/>
    <w:rsid w:val="00C2528D"/>
    <w:rsid w:val="00C2540E"/>
    <w:rsid w:val="00C2554A"/>
    <w:rsid w:val="00C25CB3"/>
    <w:rsid w:val="00C25E68"/>
    <w:rsid w:val="00C25E6B"/>
    <w:rsid w:val="00C2622A"/>
    <w:rsid w:val="00C26495"/>
    <w:rsid w:val="00C26A46"/>
    <w:rsid w:val="00C26C2A"/>
    <w:rsid w:val="00C26F15"/>
    <w:rsid w:val="00C2713B"/>
    <w:rsid w:val="00C27A60"/>
    <w:rsid w:val="00C27D7E"/>
    <w:rsid w:val="00C27E70"/>
    <w:rsid w:val="00C27F63"/>
    <w:rsid w:val="00C30077"/>
    <w:rsid w:val="00C3012E"/>
    <w:rsid w:val="00C303B4"/>
    <w:rsid w:val="00C307AC"/>
    <w:rsid w:val="00C312D3"/>
    <w:rsid w:val="00C31770"/>
    <w:rsid w:val="00C31ABA"/>
    <w:rsid w:val="00C31F50"/>
    <w:rsid w:val="00C32582"/>
    <w:rsid w:val="00C32981"/>
    <w:rsid w:val="00C32C87"/>
    <w:rsid w:val="00C3304B"/>
    <w:rsid w:val="00C33354"/>
    <w:rsid w:val="00C333D6"/>
    <w:rsid w:val="00C335C2"/>
    <w:rsid w:val="00C3367A"/>
    <w:rsid w:val="00C34BA5"/>
    <w:rsid w:val="00C355E0"/>
    <w:rsid w:val="00C3568E"/>
    <w:rsid w:val="00C357D0"/>
    <w:rsid w:val="00C3590E"/>
    <w:rsid w:val="00C35BA7"/>
    <w:rsid w:val="00C36193"/>
    <w:rsid w:val="00C36F6C"/>
    <w:rsid w:val="00C3719C"/>
    <w:rsid w:val="00C373B5"/>
    <w:rsid w:val="00C3750D"/>
    <w:rsid w:val="00C378A5"/>
    <w:rsid w:val="00C40206"/>
    <w:rsid w:val="00C403CC"/>
    <w:rsid w:val="00C40C65"/>
    <w:rsid w:val="00C40D80"/>
    <w:rsid w:val="00C40E9D"/>
    <w:rsid w:val="00C40EDF"/>
    <w:rsid w:val="00C4179E"/>
    <w:rsid w:val="00C419CC"/>
    <w:rsid w:val="00C4207B"/>
    <w:rsid w:val="00C423A1"/>
    <w:rsid w:val="00C42623"/>
    <w:rsid w:val="00C42778"/>
    <w:rsid w:val="00C43622"/>
    <w:rsid w:val="00C43650"/>
    <w:rsid w:val="00C43693"/>
    <w:rsid w:val="00C43851"/>
    <w:rsid w:val="00C43865"/>
    <w:rsid w:val="00C4403B"/>
    <w:rsid w:val="00C44422"/>
    <w:rsid w:val="00C445EB"/>
    <w:rsid w:val="00C4462F"/>
    <w:rsid w:val="00C44D74"/>
    <w:rsid w:val="00C452B4"/>
    <w:rsid w:val="00C4567D"/>
    <w:rsid w:val="00C45952"/>
    <w:rsid w:val="00C45BD0"/>
    <w:rsid w:val="00C45D1B"/>
    <w:rsid w:val="00C45D60"/>
    <w:rsid w:val="00C460E3"/>
    <w:rsid w:val="00C46281"/>
    <w:rsid w:val="00C464D2"/>
    <w:rsid w:val="00C4679D"/>
    <w:rsid w:val="00C46C7B"/>
    <w:rsid w:val="00C47557"/>
    <w:rsid w:val="00C4776C"/>
    <w:rsid w:val="00C47BBF"/>
    <w:rsid w:val="00C47DBF"/>
    <w:rsid w:val="00C50301"/>
    <w:rsid w:val="00C50836"/>
    <w:rsid w:val="00C5095B"/>
    <w:rsid w:val="00C50E41"/>
    <w:rsid w:val="00C50E92"/>
    <w:rsid w:val="00C51379"/>
    <w:rsid w:val="00C515B2"/>
    <w:rsid w:val="00C51C77"/>
    <w:rsid w:val="00C51E2B"/>
    <w:rsid w:val="00C52A07"/>
    <w:rsid w:val="00C52AA9"/>
    <w:rsid w:val="00C52D15"/>
    <w:rsid w:val="00C52D22"/>
    <w:rsid w:val="00C5334E"/>
    <w:rsid w:val="00C5366B"/>
    <w:rsid w:val="00C5376D"/>
    <w:rsid w:val="00C53ABF"/>
    <w:rsid w:val="00C53C0C"/>
    <w:rsid w:val="00C55833"/>
    <w:rsid w:val="00C55B55"/>
    <w:rsid w:val="00C55C45"/>
    <w:rsid w:val="00C55CF5"/>
    <w:rsid w:val="00C55E06"/>
    <w:rsid w:val="00C55ECA"/>
    <w:rsid w:val="00C55F1E"/>
    <w:rsid w:val="00C562CD"/>
    <w:rsid w:val="00C56448"/>
    <w:rsid w:val="00C56820"/>
    <w:rsid w:val="00C5739E"/>
    <w:rsid w:val="00C575A6"/>
    <w:rsid w:val="00C57788"/>
    <w:rsid w:val="00C57794"/>
    <w:rsid w:val="00C577EB"/>
    <w:rsid w:val="00C57B98"/>
    <w:rsid w:val="00C60185"/>
    <w:rsid w:val="00C60C9F"/>
    <w:rsid w:val="00C60E3B"/>
    <w:rsid w:val="00C60F63"/>
    <w:rsid w:val="00C61192"/>
    <w:rsid w:val="00C617D4"/>
    <w:rsid w:val="00C6196D"/>
    <w:rsid w:val="00C61D18"/>
    <w:rsid w:val="00C61D5B"/>
    <w:rsid w:val="00C62D5A"/>
    <w:rsid w:val="00C633A5"/>
    <w:rsid w:val="00C63598"/>
    <w:rsid w:val="00C635D5"/>
    <w:rsid w:val="00C6376A"/>
    <w:rsid w:val="00C63913"/>
    <w:rsid w:val="00C63A1E"/>
    <w:rsid w:val="00C6408C"/>
    <w:rsid w:val="00C643EC"/>
    <w:rsid w:val="00C648D3"/>
    <w:rsid w:val="00C64A1B"/>
    <w:rsid w:val="00C64BA4"/>
    <w:rsid w:val="00C64D15"/>
    <w:rsid w:val="00C65CCE"/>
    <w:rsid w:val="00C65D61"/>
    <w:rsid w:val="00C65F56"/>
    <w:rsid w:val="00C6676B"/>
    <w:rsid w:val="00C703A3"/>
    <w:rsid w:val="00C705CC"/>
    <w:rsid w:val="00C707F9"/>
    <w:rsid w:val="00C70E1C"/>
    <w:rsid w:val="00C71768"/>
    <w:rsid w:val="00C73229"/>
    <w:rsid w:val="00C73350"/>
    <w:rsid w:val="00C73401"/>
    <w:rsid w:val="00C73548"/>
    <w:rsid w:val="00C73612"/>
    <w:rsid w:val="00C7364F"/>
    <w:rsid w:val="00C7373B"/>
    <w:rsid w:val="00C75114"/>
    <w:rsid w:val="00C759F9"/>
    <w:rsid w:val="00C75E8E"/>
    <w:rsid w:val="00C766B9"/>
    <w:rsid w:val="00C76B4A"/>
    <w:rsid w:val="00C76C86"/>
    <w:rsid w:val="00C76F73"/>
    <w:rsid w:val="00C77284"/>
    <w:rsid w:val="00C7774B"/>
    <w:rsid w:val="00C80148"/>
    <w:rsid w:val="00C80FEE"/>
    <w:rsid w:val="00C81678"/>
    <w:rsid w:val="00C81A0D"/>
    <w:rsid w:val="00C81D72"/>
    <w:rsid w:val="00C81F40"/>
    <w:rsid w:val="00C82A64"/>
    <w:rsid w:val="00C82D58"/>
    <w:rsid w:val="00C82E9F"/>
    <w:rsid w:val="00C832A0"/>
    <w:rsid w:val="00C832D1"/>
    <w:rsid w:val="00C842A5"/>
    <w:rsid w:val="00C8468A"/>
    <w:rsid w:val="00C84710"/>
    <w:rsid w:val="00C84873"/>
    <w:rsid w:val="00C8496A"/>
    <w:rsid w:val="00C84ACE"/>
    <w:rsid w:val="00C84AFD"/>
    <w:rsid w:val="00C853D7"/>
    <w:rsid w:val="00C857CF"/>
    <w:rsid w:val="00C860E1"/>
    <w:rsid w:val="00C86433"/>
    <w:rsid w:val="00C867D0"/>
    <w:rsid w:val="00C869B6"/>
    <w:rsid w:val="00C86E5B"/>
    <w:rsid w:val="00C86F65"/>
    <w:rsid w:val="00C876E3"/>
    <w:rsid w:val="00C877CB"/>
    <w:rsid w:val="00C879C9"/>
    <w:rsid w:val="00C90270"/>
    <w:rsid w:val="00C906A7"/>
    <w:rsid w:val="00C9086F"/>
    <w:rsid w:val="00C9145C"/>
    <w:rsid w:val="00C91839"/>
    <w:rsid w:val="00C9193A"/>
    <w:rsid w:val="00C91994"/>
    <w:rsid w:val="00C91B7B"/>
    <w:rsid w:val="00C91BE6"/>
    <w:rsid w:val="00C91C9E"/>
    <w:rsid w:val="00C91D17"/>
    <w:rsid w:val="00C91E42"/>
    <w:rsid w:val="00C91E8B"/>
    <w:rsid w:val="00C91ED5"/>
    <w:rsid w:val="00C9268E"/>
    <w:rsid w:val="00C92BDC"/>
    <w:rsid w:val="00C9323E"/>
    <w:rsid w:val="00C93416"/>
    <w:rsid w:val="00C9362A"/>
    <w:rsid w:val="00C9380F"/>
    <w:rsid w:val="00C938D7"/>
    <w:rsid w:val="00C93A51"/>
    <w:rsid w:val="00C93CD4"/>
    <w:rsid w:val="00C9473D"/>
    <w:rsid w:val="00C9496D"/>
    <w:rsid w:val="00C952B9"/>
    <w:rsid w:val="00C959CD"/>
    <w:rsid w:val="00C96961"/>
    <w:rsid w:val="00C96AE9"/>
    <w:rsid w:val="00C96F8C"/>
    <w:rsid w:val="00C976C9"/>
    <w:rsid w:val="00C9779F"/>
    <w:rsid w:val="00C97A00"/>
    <w:rsid w:val="00C97ECC"/>
    <w:rsid w:val="00CA042E"/>
    <w:rsid w:val="00CA06CE"/>
    <w:rsid w:val="00CA0980"/>
    <w:rsid w:val="00CA0DD5"/>
    <w:rsid w:val="00CA1094"/>
    <w:rsid w:val="00CA1454"/>
    <w:rsid w:val="00CA179C"/>
    <w:rsid w:val="00CA18E4"/>
    <w:rsid w:val="00CA1FFD"/>
    <w:rsid w:val="00CA2310"/>
    <w:rsid w:val="00CA246A"/>
    <w:rsid w:val="00CA2F2A"/>
    <w:rsid w:val="00CA356F"/>
    <w:rsid w:val="00CA3644"/>
    <w:rsid w:val="00CA36DA"/>
    <w:rsid w:val="00CA3984"/>
    <w:rsid w:val="00CA3D54"/>
    <w:rsid w:val="00CA3E98"/>
    <w:rsid w:val="00CA4BA8"/>
    <w:rsid w:val="00CA5031"/>
    <w:rsid w:val="00CA5041"/>
    <w:rsid w:val="00CA51D2"/>
    <w:rsid w:val="00CA5257"/>
    <w:rsid w:val="00CA57E5"/>
    <w:rsid w:val="00CA5D08"/>
    <w:rsid w:val="00CA6558"/>
    <w:rsid w:val="00CA682A"/>
    <w:rsid w:val="00CA68D8"/>
    <w:rsid w:val="00CA6CAD"/>
    <w:rsid w:val="00CA77DD"/>
    <w:rsid w:val="00CA79F2"/>
    <w:rsid w:val="00CA7D91"/>
    <w:rsid w:val="00CB023C"/>
    <w:rsid w:val="00CB073B"/>
    <w:rsid w:val="00CB0A39"/>
    <w:rsid w:val="00CB0EA9"/>
    <w:rsid w:val="00CB0F40"/>
    <w:rsid w:val="00CB1807"/>
    <w:rsid w:val="00CB20B2"/>
    <w:rsid w:val="00CB2117"/>
    <w:rsid w:val="00CB259F"/>
    <w:rsid w:val="00CB2E67"/>
    <w:rsid w:val="00CB3008"/>
    <w:rsid w:val="00CB330F"/>
    <w:rsid w:val="00CB35EC"/>
    <w:rsid w:val="00CB3C00"/>
    <w:rsid w:val="00CB3D58"/>
    <w:rsid w:val="00CB3D5B"/>
    <w:rsid w:val="00CB4723"/>
    <w:rsid w:val="00CB4947"/>
    <w:rsid w:val="00CB53FA"/>
    <w:rsid w:val="00CB58EC"/>
    <w:rsid w:val="00CB5956"/>
    <w:rsid w:val="00CB5986"/>
    <w:rsid w:val="00CB66CF"/>
    <w:rsid w:val="00CB6881"/>
    <w:rsid w:val="00CB6EB0"/>
    <w:rsid w:val="00CB709F"/>
    <w:rsid w:val="00CB7685"/>
    <w:rsid w:val="00CB76E9"/>
    <w:rsid w:val="00CB7A3B"/>
    <w:rsid w:val="00CC011E"/>
    <w:rsid w:val="00CC01FA"/>
    <w:rsid w:val="00CC0379"/>
    <w:rsid w:val="00CC089E"/>
    <w:rsid w:val="00CC0965"/>
    <w:rsid w:val="00CC1211"/>
    <w:rsid w:val="00CC1733"/>
    <w:rsid w:val="00CC1C2D"/>
    <w:rsid w:val="00CC1D84"/>
    <w:rsid w:val="00CC1F11"/>
    <w:rsid w:val="00CC2BAB"/>
    <w:rsid w:val="00CC2D3F"/>
    <w:rsid w:val="00CC2F9E"/>
    <w:rsid w:val="00CC3E66"/>
    <w:rsid w:val="00CC3F50"/>
    <w:rsid w:val="00CC433E"/>
    <w:rsid w:val="00CC43AF"/>
    <w:rsid w:val="00CC4450"/>
    <w:rsid w:val="00CC4692"/>
    <w:rsid w:val="00CC4D47"/>
    <w:rsid w:val="00CC4D69"/>
    <w:rsid w:val="00CC4EFB"/>
    <w:rsid w:val="00CC4FC6"/>
    <w:rsid w:val="00CC50F6"/>
    <w:rsid w:val="00CC59A9"/>
    <w:rsid w:val="00CC5EFA"/>
    <w:rsid w:val="00CC5F79"/>
    <w:rsid w:val="00CC6465"/>
    <w:rsid w:val="00CC64AC"/>
    <w:rsid w:val="00CC687A"/>
    <w:rsid w:val="00CC69ED"/>
    <w:rsid w:val="00CC6B5F"/>
    <w:rsid w:val="00CC6CB5"/>
    <w:rsid w:val="00CC76A3"/>
    <w:rsid w:val="00CC7719"/>
    <w:rsid w:val="00CC7B02"/>
    <w:rsid w:val="00CD08DC"/>
    <w:rsid w:val="00CD0AD8"/>
    <w:rsid w:val="00CD0DF5"/>
    <w:rsid w:val="00CD11CC"/>
    <w:rsid w:val="00CD1307"/>
    <w:rsid w:val="00CD1421"/>
    <w:rsid w:val="00CD17F1"/>
    <w:rsid w:val="00CD257C"/>
    <w:rsid w:val="00CD27E6"/>
    <w:rsid w:val="00CD2EEB"/>
    <w:rsid w:val="00CD2F66"/>
    <w:rsid w:val="00CD3583"/>
    <w:rsid w:val="00CD3EFA"/>
    <w:rsid w:val="00CD423D"/>
    <w:rsid w:val="00CD4672"/>
    <w:rsid w:val="00CD4BF2"/>
    <w:rsid w:val="00CD4E6D"/>
    <w:rsid w:val="00CD523B"/>
    <w:rsid w:val="00CD5393"/>
    <w:rsid w:val="00CD54B4"/>
    <w:rsid w:val="00CD5B90"/>
    <w:rsid w:val="00CD5C21"/>
    <w:rsid w:val="00CD5D19"/>
    <w:rsid w:val="00CD6280"/>
    <w:rsid w:val="00CD62C2"/>
    <w:rsid w:val="00CD62CD"/>
    <w:rsid w:val="00CD63A0"/>
    <w:rsid w:val="00CD6A9A"/>
    <w:rsid w:val="00CD6D2B"/>
    <w:rsid w:val="00CD6D89"/>
    <w:rsid w:val="00CD6D8A"/>
    <w:rsid w:val="00CD7089"/>
    <w:rsid w:val="00CD765D"/>
    <w:rsid w:val="00CD7E30"/>
    <w:rsid w:val="00CE03BB"/>
    <w:rsid w:val="00CE0441"/>
    <w:rsid w:val="00CE0C2D"/>
    <w:rsid w:val="00CE1201"/>
    <w:rsid w:val="00CE1497"/>
    <w:rsid w:val="00CE1564"/>
    <w:rsid w:val="00CE172C"/>
    <w:rsid w:val="00CE1A0E"/>
    <w:rsid w:val="00CE25AA"/>
    <w:rsid w:val="00CE2768"/>
    <w:rsid w:val="00CE2C19"/>
    <w:rsid w:val="00CE2C8D"/>
    <w:rsid w:val="00CE3066"/>
    <w:rsid w:val="00CE30D6"/>
    <w:rsid w:val="00CE31E5"/>
    <w:rsid w:val="00CE33A2"/>
    <w:rsid w:val="00CE33D5"/>
    <w:rsid w:val="00CE37FB"/>
    <w:rsid w:val="00CE396D"/>
    <w:rsid w:val="00CE3AC1"/>
    <w:rsid w:val="00CE3DA8"/>
    <w:rsid w:val="00CE3E30"/>
    <w:rsid w:val="00CE4717"/>
    <w:rsid w:val="00CE4D4E"/>
    <w:rsid w:val="00CE4F74"/>
    <w:rsid w:val="00CE4FBF"/>
    <w:rsid w:val="00CE5324"/>
    <w:rsid w:val="00CE6016"/>
    <w:rsid w:val="00CE626A"/>
    <w:rsid w:val="00CE64FF"/>
    <w:rsid w:val="00CE6967"/>
    <w:rsid w:val="00CE7ADA"/>
    <w:rsid w:val="00CF02CA"/>
    <w:rsid w:val="00CF03FA"/>
    <w:rsid w:val="00CF0658"/>
    <w:rsid w:val="00CF128D"/>
    <w:rsid w:val="00CF293F"/>
    <w:rsid w:val="00CF2B64"/>
    <w:rsid w:val="00CF3325"/>
    <w:rsid w:val="00CF4BDF"/>
    <w:rsid w:val="00CF51B4"/>
    <w:rsid w:val="00CF58F2"/>
    <w:rsid w:val="00CF58FA"/>
    <w:rsid w:val="00CF59AD"/>
    <w:rsid w:val="00CF5C75"/>
    <w:rsid w:val="00CF6335"/>
    <w:rsid w:val="00CF672E"/>
    <w:rsid w:val="00CF6AD9"/>
    <w:rsid w:val="00CF6E45"/>
    <w:rsid w:val="00CF6F2A"/>
    <w:rsid w:val="00CF70AE"/>
    <w:rsid w:val="00CF7863"/>
    <w:rsid w:val="00CF7CD4"/>
    <w:rsid w:val="00D0006A"/>
    <w:rsid w:val="00D006AF"/>
    <w:rsid w:val="00D00849"/>
    <w:rsid w:val="00D0124A"/>
    <w:rsid w:val="00D012A9"/>
    <w:rsid w:val="00D0157F"/>
    <w:rsid w:val="00D017E3"/>
    <w:rsid w:val="00D01A56"/>
    <w:rsid w:val="00D01B7C"/>
    <w:rsid w:val="00D02243"/>
    <w:rsid w:val="00D02B2E"/>
    <w:rsid w:val="00D02BAC"/>
    <w:rsid w:val="00D02C04"/>
    <w:rsid w:val="00D03A2C"/>
    <w:rsid w:val="00D049AC"/>
    <w:rsid w:val="00D04B1B"/>
    <w:rsid w:val="00D04E39"/>
    <w:rsid w:val="00D055B1"/>
    <w:rsid w:val="00D057E5"/>
    <w:rsid w:val="00D0640E"/>
    <w:rsid w:val="00D06427"/>
    <w:rsid w:val="00D0672C"/>
    <w:rsid w:val="00D0674F"/>
    <w:rsid w:val="00D06890"/>
    <w:rsid w:val="00D0691B"/>
    <w:rsid w:val="00D0731A"/>
    <w:rsid w:val="00D0747A"/>
    <w:rsid w:val="00D07614"/>
    <w:rsid w:val="00D07B90"/>
    <w:rsid w:val="00D1076B"/>
    <w:rsid w:val="00D10C93"/>
    <w:rsid w:val="00D10F01"/>
    <w:rsid w:val="00D10F07"/>
    <w:rsid w:val="00D10FCE"/>
    <w:rsid w:val="00D11163"/>
    <w:rsid w:val="00D11E61"/>
    <w:rsid w:val="00D127F6"/>
    <w:rsid w:val="00D137CB"/>
    <w:rsid w:val="00D13DC4"/>
    <w:rsid w:val="00D14A3B"/>
    <w:rsid w:val="00D14BD6"/>
    <w:rsid w:val="00D152B5"/>
    <w:rsid w:val="00D15488"/>
    <w:rsid w:val="00D15F59"/>
    <w:rsid w:val="00D16257"/>
    <w:rsid w:val="00D164AC"/>
    <w:rsid w:val="00D164B1"/>
    <w:rsid w:val="00D16512"/>
    <w:rsid w:val="00D16857"/>
    <w:rsid w:val="00D16AED"/>
    <w:rsid w:val="00D16E0E"/>
    <w:rsid w:val="00D16E81"/>
    <w:rsid w:val="00D1710B"/>
    <w:rsid w:val="00D177F9"/>
    <w:rsid w:val="00D17D2D"/>
    <w:rsid w:val="00D2052C"/>
    <w:rsid w:val="00D20CA3"/>
    <w:rsid w:val="00D214DF"/>
    <w:rsid w:val="00D2157F"/>
    <w:rsid w:val="00D215E1"/>
    <w:rsid w:val="00D21F33"/>
    <w:rsid w:val="00D221EA"/>
    <w:rsid w:val="00D22667"/>
    <w:rsid w:val="00D22D47"/>
    <w:rsid w:val="00D22DD1"/>
    <w:rsid w:val="00D232CE"/>
    <w:rsid w:val="00D239C6"/>
    <w:rsid w:val="00D2418C"/>
    <w:rsid w:val="00D2434F"/>
    <w:rsid w:val="00D24AD1"/>
    <w:rsid w:val="00D24B4A"/>
    <w:rsid w:val="00D25497"/>
    <w:rsid w:val="00D256A3"/>
    <w:rsid w:val="00D256E2"/>
    <w:rsid w:val="00D25708"/>
    <w:rsid w:val="00D257B3"/>
    <w:rsid w:val="00D259E0"/>
    <w:rsid w:val="00D2717F"/>
    <w:rsid w:val="00D27DF1"/>
    <w:rsid w:val="00D301AA"/>
    <w:rsid w:val="00D3040B"/>
    <w:rsid w:val="00D30D2C"/>
    <w:rsid w:val="00D30D7B"/>
    <w:rsid w:val="00D31121"/>
    <w:rsid w:val="00D311E8"/>
    <w:rsid w:val="00D312BB"/>
    <w:rsid w:val="00D3131C"/>
    <w:rsid w:val="00D31907"/>
    <w:rsid w:val="00D31F9B"/>
    <w:rsid w:val="00D32145"/>
    <w:rsid w:val="00D3221F"/>
    <w:rsid w:val="00D32227"/>
    <w:rsid w:val="00D3253A"/>
    <w:rsid w:val="00D32609"/>
    <w:rsid w:val="00D32A60"/>
    <w:rsid w:val="00D32BB6"/>
    <w:rsid w:val="00D32C06"/>
    <w:rsid w:val="00D33050"/>
    <w:rsid w:val="00D33561"/>
    <w:rsid w:val="00D33B6A"/>
    <w:rsid w:val="00D33C76"/>
    <w:rsid w:val="00D33D93"/>
    <w:rsid w:val="00D343CC"/>
    <w:rsid w:val="00D3473A"/>
    <w:rsid w:val="00D34B20"/>
    <w:rsid w:val="00D34CCE"/>
    <w:rsid w:val="00D34F51"/>
    <w:rsid w:val="00D351E1"/>
    <w:rsid w:val="00D357ED"/>
    <w:rsid w:val="00D3586E"/>
    <w:rsid w:val="00D35A19"/>
    <w:rsid w:val="00D35A53"/>
    <w:rsid w:val="00D35AED"/>
    <w:rsid w:val="00D36128"/>
    <w:rsid w:val="00D36299"/>
    <w:rsid w:val="00D36305"/>
    <w:rsid w:val="00D36565"/>
    <w:rsid w:val="00D368DB"/>
    <w:rsid w:val="00D36A23"/>
    <w:rsid w:val="00D36C05"/>
    <w:rsid w:val="00D37712"/>
    <w:rsid w:val="00D402DB"/>
    <w:rsid w:val="00D4079D"/>
    <w:rsid w:val="00D407A9"/>
    <w:rsid w:val="00D4087D"/>
    <w:rsid w:val="00D40DBF"/>
    <w:rsid w:val="00D40E4B"/>
    <w:rsid w:val="00D41126"/>
    <w:rsid w:val="00D413AF"/>
    <w:rsid w:val="00D41923"/>
    <w:rsid w:val="00D419B4"/>
    <w:rsid w:val="00D41F71"/>
    <w:rsid w:val="00D426FB"/>
    <w:rsid w:val="00D4290A"/>
    <w:rsid w:val="00D42BBE"/>
    <w:rsid w:val="00D42ED3"/>
    <w:rsid w:val="00D435AA"/>
    <w:rsid w:val="00D4380C"/>
    <w:rsid w:val="00D43B18"/>
    <w:rsid w:val="00D43CCC"/>
    <w:rsid w:val="00D43D0E"/>
    <w:rsid w:val="00D43EB9"/>
    <w:rsid w:val="00D44AFD"/>
    <w:rsid w:val="00D4548B"/>
    <w:rsid w:val="00D45615"/>
    <w:rsid w:val="00D4569F"/>
    <w:rsid w:val="00D457CB"/>
    <w:rsid w:val="00D45B56"/>
    <w:rsid w:val="00D45CC4"/>
    <w:rsid w:val="00D45D06"/>
    <w:rsid w:val="00D4603A"/>
    <w:rsid w:val="00D463B0"/>
    <w:rsid w:val="00D46D18"/>
    <w:rsid w:val="00D46F06"/>
    <w:rsid w:val="00D473E4"/>
    <w:rsid w:val="00D474FC"/>
    <w:rsid w:val="00D47BBA"/>
    <w:rsid w:val="00D5020E"/>
    <w:rsid w:val="00D5078A"/>
    <w:rsid w:val="00D5088D"/>
    <w:rsid w:val="00D512EC"/>
    <w:rsid w:val="00D52643"/>
    <w:rsid w:val="00D526C3"/>
    <w:rsid w:val="00D52A56"/>
    <w:rsid w:val="00D52C64"/>
    <w:rsid w:val="00D52F41"/>
    <w:rsid w:val="00D536FE"/>
    <w:rsid w:val="00D53CD2"/>
    <w:rsid w:val="00D53E18"/>
    <w:rsid w:val="00D543F4"/>
    <w:rsid w:val="00D5440C"/>
    <w:rsid w:val="00D54439"/>
    <w:rsid w:val="00D5475E"/>
    <w:rsid w:val="00D54BEB"/>
    <w:rsid w:val="00D54E16"/>
    <w:rsid w:val="00D54E38"/>
    <w:rsid w:val="00D55C67"/>
    <w:rsid w:val="00D55DF7"/>
    <w:rsid w:val="00D560B8"/>
    <w:rsid w:val="00D566A5"/>
    <w:rsid w:val="00D56FDB"/>
    <w:rsid w:val="00D57134"/>
    <w:rsid w:val="00D60142"/>
    <w:rsid w:val="00D603AE"/>
    <w:rsid w:val="00D6044E"/>
    <w:rsid w:val="00D60809"/>
    <w:rsid w:val="00D6091B"/>
    <w:rsid w:val="00D6098B"/>
    <w:rsid w:val="00D60A8D"/>
    <w:rsid w:val="00D60AF8"/>
    <w:rsid w:val="00D60B3E"/>
    <w:rsid w:val="00D61507"/>
    <w:rsid w:val="00D61A72"/>
    <w:rsid w:val="00D61BAF"/>
    <w:rsid w:val="00D61CBA"/>
    <w:rsid w:val="00D624F7"/>
    <w:rsid w:val="00D62B5B"/>
    <w:rsid w:val="00D62F9D"/>
    <w:rsid w:val="00D6336E"/>
    <w:rsid w:val="00D63E65"/>
    <w:rsid w:val="00D6406F"/>
    <w:rsid w:val="00D642B7"/>
    <w:rsid w:val="00D64564"/>
    <w:rsid w:val="00D64773"/>
    <w:rsid w:val="00D649AB"/>
    <w:rsid w:val="00D64A7E"/>
    <w:rsid w:val="00D650BB"/>
    <w:rsid w:val="00D6528A"/>
    <w:rsid w:val="00D6538B"/>
    <w:rsid w:val="00D6540D"/>
    <w:rsid w:val="00D65C88"/>
    <w:rsid w:val="00D65CE1"/>
    <w:rsid w:val="00D66206"/>
    <w:rsid w:val="00D666EC"/>
    <w:rsid w:val="00D66732"/>
    <w:rsid w:val="00D66740"/>
    <w:rsid w:val="00D6680A"/>
    <w:rsid w:val="00D66A17"/>
    <w:rsid w:val="00D6742C"/>
    <w:rsid w:val="00D675DF"/>
    <w:rsid w:val="00D676A9"/>
    <w:rsid w:val="00D705EF"/>
    <w:rsid w:val="00D70668"/>
    <w:rsid w:val="00D71C32"/>
    <w:rsid w:val="00D71D79"/>
    <w:rsid w:val="00D727B3"/>
    <w:rsid w:val="00D72F52"/>
    <w:rsid w:val="00D732F9"/>
    <w:rsid w:val="00D735BD"/>
    <w:rsid w:val="00D73BB6"/>
    <w:rsid w:val="00D73E3D"/>
    <w:rsid w:val="00D74022"/>
    <w:rsid w:val="00D74390"/>
    <w:rsid w:val="00D74771"/>
    <w:rsid w:val="00D749AE"/>
    <w:rsid w:val="00D749CB"/>
    <w:rsid w:val="00D75227"/>
    <w:rsid w:val="00D75B5A"/>
    <w:rsid w:val="00D75C01"/>
    <w:rsid w:val="00D75CD9"/>
    <w:rsid w:val="00D75D33"/>
    <w:rsid w:val="00D75F36"/>
    <w:rsid w:val="00D7695C"/>
    <w:rsid w:val="00D76C17"/>
    <w:rsid w:val="00D76E0E"/>
    <w:rsid w:val="00D76E7E"/>
    <w:rsid w:val="00D77197"/>
    <w:rsid w:val="00D7725B"/>
    <w:rsid w:val="00D77351"/>
    <w:rsid w:val="00D77C91"/>
    <w:rsid w:val="00D807D2"/>
    <w:rsid w:val="00D807E3"/>
    <w:rsid w:val="00D80970"/>
    <w:rsid w:val="00D80C4E"/>
    <w:rsid w:val="00D81208"/>
    <w:rsid w:val="00D817D6"/>
    <w:rsid w:val="00D81B71"/>
    <w:rsid w:val="00D8238E"/>
    <w:rsid w:val="00D82425"/>
    <w:rsid w:val="00D824E5"/>
    <w:rsid w:val="00D825B2"/>
    <w:rsid w:val="00D82633"/>
    <w:rsid w:val="00D8273C"/>
    <w:rsid w:val="00D8294B"/>
    <w:rsid w:val="00D82D44"/>
    <w:rsid w:val="00D82E5D"/>
    <w:rsid w:val="00D8302A"/>
    <w:rsid w:val="00D83156"/>
    <w:rsid w:val="00D831FB"/>
    <w:rsid w:val="00D83FC7"/>
    <w:rsid w:val="00D84362"/>
    <w:rsid w:val="00D843E1"/>
    <w:rsid w:val="00D84709"/>
    <w:rsid w:val="00D84A33"/>
    <w:rsid w:val="00D84F62"/>
    <w:rsid w:val="00D85306"/>
    <w:rsid w:val="00D864E6"/>
    <w:rsid w:val="00D865A7"/>
    <w:rsid w:val="00D866B1"/>
    <w:rsid w:val="00D866F6"/>
    <w:rsid w:val="00D86B25"/>
    <w:rsid w:val="00D86B4D"/>
    <w:rsid w:val="00D870C7"/>
    <w:rsid w:val="00D875D4"/>
    <w:rsid w:val="00D879A5"/>
    <w:rsid w:val="00D902FD"/>
    <w:rsid w:val="00D905C1"/>
    <w:rsid w:val="00D9122A"/>
    <w:rsid w:val="00D913C2"/>
    <w:rsid w:val="00D91667"/>
    <w:rsid w:val="00D920C1"/>
    <w:rsid w:val="00D92400"/>
    <w:rsid w:val="00D92569"/>
    <w:rsid w:val="00D92A9C"/>
    <w:rsid w:val="00D92C21"/>
    <w:rsid w:val="00D92DD7"/>
    <w:rsid w:val="00D93652"/>
    <w:rsid w:val="00D940A4"/>
    <w:rsid w:val="00D94194"/>
    <w:rsid w:val="00D94324"/>
    <w:rsid w:val="00D94E2C"/>
    <w:rsid w:val="00D95601"/>
    <w:rsid w:val="00D95609"/>
    <w:rsid w:val="00D95D29"/>
    <w:rsid w:val="00D9602D"/>
    <w:rsid w:val="00D9671B"/>
    <w:rsid w:val="00D96C52"/>
    <w:rsid w:val="00D96F57"/>
    <w:rsid w:val="00D975F4"/>
    <w:rsid w:val="00D97730"/>
    <w:rsid w:val="00D97B1E"/>
    <w:rsid w:val="00D97E27"/>
    <w:rsid w:val="00DA00C9"/>
    <w:rsid w:val="00DA01C1"/>
    <w:rsid w:val="00DA0220"/>
    <w:rsid w:val="00DA0359"/>
    <w:rsid w:val="00DA0501"/>
    <w:rsid w:val="00DA0FC0"/>
    <w:rsid w:val="00DA11F3"/>
    <w:rsid w:val="00DA156E"/>
    <w:rsid w:val="00DA1727"/>
    <w:rsid w:val="00DA2125"/>
    <w:rsid w:val="00DA2785"/>
    <w:rsid w:val="00DA2A25"/>
    <w:rsid w:val="00DA2BBD"/>
    <w:rsid w:val="00DA2C0D"/>
    <w:rsid w:val="00DA2CB5"/>
    <w:rsid w:val="00DA2D4D"/>
    <w:rsid w:val="00DA2F8A"/>
    <w:rsid w:val="00DA36ED"/>
    <w:rsid w:val="00DA3930"/>
    <w:rsid w:val="00DA3C4C"/>
    <w:rsid w:val="00DA4CBE"/>
    <w:rsid w:val="00DA504F"/>
    <w:rsid w:val="00DA564B"/>
    <w:rsid w:val="00DA58F9"/>
    <w:rsid w:val="00DA5B01"/>
    <w:rsid w:val="00DA5F3E"/>
    <w:rsid w:val="00DA715B"/>
    <w:rsid w:val="00DA7F23"/>
    <w:rsid w:val="00DA7F8A"/>
    <w:rsid w:val="00DA7F9B"/>
    <w:rsid w:val="00DB002D"/>
    <w:rsid w:val="00DB116C"/>
    <w:rsid w:val="00DB135B"/>
    <w:rsid w:val="00DB2EA9"/>
    <w:rsid w:val="00DB39FF"/>
    <w:rsid w:val="00DB3B87"/>
    <w:rsid w:val="00DB4524"/>
    <w:rsid w:val="00DB481F"/>
    <w:rsid w:val="00DB498F"/>
    <w:rsid w:val="00DB4B7C"/>
    <w:rsid w:val="00DB4E2C"/>
    <w:rsid w:val="00DB51BC"/>
    <w:rsid w:val="00DB5A58"/>
    <w:rsid w:val="00DB6269"/>
    <w:rsid w:val="00DB63A5"/>
    <w:rsid w:val="00DB670A"/>
    <w:rsid w:val="00DB67D6"/>
    <w:rsid w:val="00DB6F86"/>
    <w:rsid w:val="00DC064B"/>
    <w:rsid w:val="00DC06B3"/>
    <w:rsid w:val="00DC06B5"/>
    <w:rsid w:val="00DC095A"/>
    <w:rsid w:val="00DC2068"/>
    <w:rsid w:val="00DC28BC"/>
    <w:rsid w:val="00DC31E6"/>
    <w:rsid w:val="00DC35E8"/>
    <w:rsid w:val="00DC395C"/>
    <w:rsid w:val="00DC3AFF"/>
    <w:rsid w:val="00DC44F6"/>
    <w:rsid w:val="00DC4648"/>
    <w:rsid w:val="00DC47E5"/>
    <w:rsid w:val="00DC5081"/>
    <w:rsid w:val="00DC5201"/>
    <w:rsid w:val="00DC5342"/>
    <w:rsid w:val="00DC5525"/>
    <w:rsid w:val="00DC5E78"/>
    <w:rsid w:val="00DC63BF"/>
    <w:rsid w:val="00DC749E"/>
    <w:rsid w:val="00DC7B94"/>
    <w:rsid w:val="00DC7E52"/>
    <w:rsid w:val="00DD000B"/>
    <w:rsid w:val="00DD02C9"/>
    <w:rsid w:val="00DD037F"/>
    <w:rsid w:val="00DD111A"/>
    <w:rsid w:val="00DD13A6"/>
    <w:rsid w:val="00DD13F1"/>
    <w:rsid w:val="00DD16D1"/>
    <w:rsid w:val="00DD2603"/>
    <w:rsid w:val="00DD287C"/>
    <w:rsid w:val="00DD2938"/>
    <w:rsid w:val="00DD2EF7"/>
    <w:rsid w:val="00DD30F7"/>
    <w:rsid w:val="00DD4216"/>
    <w:rsid w:val="00DD4C6C"/>
    <w:rsid w:val="00DD4E26"/>
    <w:rsid w:val="00DD4E29"/>
    <w:rsid w:val="00DD5186"/>
    <w:rsid w:val="00DD5419"/>
    <w:rsid w:val="00DD5713"/>
    <w:rsid w:val="00DD5948"/>
    <w:rsid w:val="00DD5BD7"/>
    <w:rsid w:val="00DD6230"/>
    <w:rsid w:val="00DD689C"/>
    <w:rsid w:val="00DD6AF0"/>
    <w:rsid w:val="00DD6CC7"/>
    <w:rsid w:val="00DD6EA6"/>
    <w:rsid w:val="00DD714B"/>
    <w:rsid w:val="00DD74D3"/>
    <w:rsid w:val="00DE0357"/>
    <w:rsid w:val="00DE0424"/>
    <w:rsid w:val="00DE067F"/>
    <w:rsid w:val="00DE0A20"/>
    <w:rsid w:val="00DE0A73"/>
    <w:rsid w:val="00DE0B7A"/>
    <w:rsid w:val="00DE12C3"/>
    <w:rsid w:val="00DE16AF"/>
    <w:rsid w:val="00DE1B57"/>
    <w:rsid w:val="00DE1F54"/>
    <w:rsid w:val="00DE28C2"/>
    <w:rsid w:val="00DE29E8"/>
    <w:rsid w:val="00DE300A"/>
    <w:rsid w:val="00DE3450"/>
    <w:rsid w:val="00DE3D8D"/>
    <w:rsid w:val="00DE4B98"/>
    <w:rsid w:val="00DE4D31"/>
    <w:rsid w:val="00DE50E0"/>
    <w:rsid w:val="00DE54FB"/>
    <w:rsid w:val="00DE5D2C"/>
    <w:rsid w:val="00DE66C1"/>
    <w:rsid w:val="00DE6EA4"/>
    <w:rsid w:val="00DE70B4"/>
    <w:rsid w:val="00DE70F5"/>
    <w:rsid w:val="00DE74B9"/>
    <w:rsid w:val="00DE7C21"/>
    <w:rsid w:val="00DE7E91"/>
    <w:rsid w:val="00DE7FBE"/>
    <w:rsid w:val="00DF0663"/>
    <w:rsid w:val="00DF0D6E"/>
    <w:rsid w:val="00DF0DF3"/>
    <w:rsid w:val="00DF0F01"/>
    <w:rsid w:val="00DF16E6"/>
    <w:rsid w:val="00DF1767"/>
    <w:rsid w:val="00DF1822"/>
    <w:rsid w:val="00DF18B2"/>
    <w:rsid w:val="00DF1C02"/>
    <w:rsid w:val="00DF1FC0"/>
    <w:rsid w:val="00DF28F3"/>
    <w:rsid w:val="00DF37E5"/>
    <w:rsid w:val="00DF3B4F"/>
    <w:rsid w:val="00DF3B62"/>
    <w:rsid w:val="00DF40A9"/>
    <w:rsid w:val="00DF4452"/>
    <w:rsid w:val="00DF4D1B"/>
    <w:rsid w:val="00DF4F07"/>
    <w:rsid w:val="00DF58C9"/>
    <w:rsid w:val="00DF60B8"/>
    <w:rsid w:val="00DF6C2B"/>
    <w:rsid w:val="00DF748D"/>
    <w:rsid w:val="00DF7584"/>
    <w:rsid w:val="00DF7D06"/>
    <w:rsid w:val="00E0061F"/>
    <w:rsid w:val="00E0093E"/>
    <w:rsid w:val="00E00EC7"/>
    <w:rsid w:val="00E00F2E"/>
    <w:rsid w:val="00E011F4"/>
    <w:rsid w:val="00E01756"/>
    <w:rsid w:val="00E01887"/>
    <w:rsid w:val="00E019F9"/>
    <w:rsid w:val="00E02074"/>
    <w:rsid w:val="00E025B2"/>
    <w:rsid w:val="00E03A90"/>
    <w:rsid w:val="00E04024"/>
    <w:rsid w:val="00E04C23"/>
    <w:rsid w:val="00E04D43"/>
    <w:rsid w:val="00E04E2D"/>
    <w:rsid w:val="00E04EC4"/>
    <w:rsid w:val="00E051BE"/>
    <w:rsid w:val="00E0552B"/>
    <w:rsid w:val="00E05A8D"/>
    <w:rsid w:val="00E05F8E"/>
    <w:rsid w:val="00E06372"/>
    <w:rsid w:val="00E06531"/>
    <w:rsid w:val="00E0696F"/>
    <w:rsid w:val="00E06B79"/>
    <w:rsid w:val="00E06DD2"/>
    <w:rsid w:val="00E070A5"/>
    <w:rsid w:val="00E070C3"/>
    <w:rsid w:val="00E07378"/>
    <w:rsid w:val="00E07759"/>
    <w:rsid w:val="00E0778F"/>
    <w:rsid w:val="00E10953"/>
    <w:rsid w:val="00E10B6B"/>
    <w:rsid w:val="00E11686"/>
    <w:rsid w:val="00E11736"/>
    <w:rsid w:val="00E11C62"/>
    <w:rsid w:val="00E11CD9"/>
    <w:rsid w:val="00E11DF7"/>
    <w:rsid w:val="00E11E86"/>
    <w:rsid w:val="00E1200D"/>
    <w:rsid w:val="00E12546"/>
    <w:rsid w:val="00E12634"/>
    <w:rsid w:val="00E128DF"/>
    <w:rsid w:val="00E12ED6"/>
    <w:rsid w:val="00E132C6"/>
    <w:rsid w:val="00E133A4"/>
    <w:rsid w:val="00E134F4"/>
    <w:rsid w:val="00E1372D"/>
    <w:rsid w:val="00E13800"/>
    <w:rsid w:val="00E13958"/>
    <w:rsid w:val="00E141E5"/>
    <w:rsid w:val="00E1423A"/>
    <w:rsid w:val="00E14396"/>
    <w:rsid w:val="00E14E5B"/>
    <w:rsid w:val="00E14E96"/>
    <w:rsid w:val="00E15178"/>
    <w:rsid w:val="00E152FE"/>
    <w:rsid w:val="00E15446"/>
    <w:rsid w:val="00E1594A"/>
    <w:rsid w:val="00E15B22"/>
    <w:rsid w:val="00E15B28"/>
    <w:rsid w:val="00E15FB4"/>
    <w:rsid w:val="00E16380"/>
    <w:rsid w:val="00E1648B"/>
    <w:rsid w:val="00E16C8D"/>
    <w:rsid w:val="00E16CA6"/>
    <w:rsid w:val="00E1726E"/>
    <w:rsid w:val="00E17531"/>
    <w:rsid w:val="00E177B5"/>
    <w:rsid w:val="00E20DAC"/>
    <w:rsid w:val="00E212A6"/>
    <w:rsid w:val="00E217DC"/>
    <w:rsid w:val="00E219E7"/>
    <w:rsid w:val="00E21BD2"/>
    <w:rsid w:val="00E22AF5"/>
    <w:rsid w:val="00E22BE1"/>
    <w:rsid w:val="00E22DD7"/>
    <w:rsid w:val="00E22DEF"/>
    <w:rsid w:val="00E237AC"/>
    <w:rsid w:val="00E23C47"/>
    <w:rsid w:val="00E23E8F"/>
    <w:rsid w:val="00E242A5"/>
    <w:rsid w:val="00E24398"/>
    <w:rsid w:val="00E2456A"/>
    <w:rsid w:val="00E2482B"/>
    <w:rsid w:val="00E249CB"/>
    <w:rsid w:val="00E24AB0"/>
    <w:rsid w:val="00E24B98"/>
    <w:rsid w:val="00E2506B"/>
    <w:rsid w:val="00E2518B"/>
    <w:rsid w:val="00E251CD"/>
    <w:rsid w:val="00E2527A"/>
    <w:rsid w:val="00E256E4"/>
    <w:rsid w:val="00E25A11"/>
    <w:rsid w:val="00E26612"/>
    <w:rsid w:val="00E26BE1"/>
    <w:rsid w:val="00E26BE2"/>
    <w:rsid w:val="00E26DD5"/>
    <w:rsid w:val="00E26F29"/>
    <w:rsid w:val="00E270C6"/>
    <w:rsid w:val="00E2757D"/>
    <w:rsid w:val="00E27BB4"/>
    <w:rsid w:val="00E27CFB"/>
    <w:rsid w:val="00E27D4A"/>
    <w:rsid w:val="00E302F6"/>
    <w:rsid w:val="00E30891"/>
    <w:rsid w:val="00E30F79"/>
    <w:rsid w:val="00E31498"/>
    <w:rsid w:val="00E316FC"/>
    <w:rsid w:val="00E31C29"/>
    <w:rsid w:val="00E31CD1"/>
    <w:rsid w:val="00E31D15"/>
    <w:rsid w:val="00E32294"/>
    <w:rsid w:val="00E32605"/>
    <w:rsid w:val="00E32666"/>
    <w:rsid w:val="00E32B7D"/>
    <w:rsid w:val="00E32D61"/>
    <w:rsid w:val="00E330CA"/>
    <w:rsid w:val="00E3393D"/>
    <w:rsid w:val="00E33B4A"/>
    <w:rsid w:val="00E34702"/>
    <w:rsid w:val="00E3494C"/>
    <w:rsid w:val="00E349F6"/>
    <w:rsid w:val="00E351C1"/>
    <w:rsid w:val="00E3526F"/>
    <w:rsid w:val="00E353D8"/>
    <w:rsid w:val="00E357E6"/>
    <w:rsid w:val="00E35998"/>
    <w:rsid w:val="00E36038"/>
    <w:rsid w:val="00E3642E"/>
    <w:rsid w:val="00E37891"/>
    <w:rsid w:val="00E37D22"/>
    <w:rsid w:val="00E40CF6"/>
    <w:rsid w:val="00E40D78"/>
    <w:rsid w:val="00E415D9"/>
    <w:rsid w:val="00E419B0"/>
    <w:rsid w:val="00E419DB"/>
    <w:rsid w:val="00E41F62"/>
    <w:rsid w:val="00E4214A"/>
    <w:rsid w:val="00E424BE"/>
    <w:rsid w:val="00E425A8"/>
    <w:rsid w:val="00E42B7F"/>
    <w:rsid w:val="00E42E59"/>
    <w:rsid w:val="00E43034"/>
    <w:rsid w:val="00E436BB"/>
    <w:rsid w:val="00E437B7"/>
    <w:rsid w:val="00E437D5"/>
    <w:rsid w:val="00E4381B"/>
    <w:rsid w:val="00E43992"/>
    <w:rsid w:val="00E439AA"/>
    <w:rsid w:val="00E439B9"/>
    <w:rsid w:val="00E43AD0"/>
    <w:rsid w:val="00E4411F"/>
    <w:rsid w:val="00E4447C"/>
    <w:rsid w:val="00E444BE"/>
    <w:rsid w:val="00E44753"/>
    <w:rsid w:val="00E4476A"/>
    <w:rsid w:val="00E44829"/>
    <w:rsid w:val="00E449CE"/>
    <w:rsid w:val="00E44B23"/>
    <w:rsid w:val="00E453D1"/>
    <w:rsid w:val="00E45812"/>
    <w:rsid w:val="00E458C6"/>
    <w:rsid w:val="00E45922"/>
    <w:rsid w:val="00E45AAC"/>
    <w:rsid w:val="00E45ADE"/>
    <w:rsid w:val="00E465D0"/>
    <w:rsid w:val="00E469FA"/>
    <w:rsid w:val="00E46DB5"/>
    <w:rsid w:val="00E4734D"/>
    <w:rsid w:val="00E47788"/>
    <w:rsid w:val="00E47B9B"/>
    <w:rsid w:val="00E47D9F"/>
    <w:rsid w:val="00E50208"/>
    <w:rsid w:val="00E504A8"/>
    <w:rsid w:val="00E50D3A"/>
    <w:rsid w:val="00E50DFE"/>
    <w:rsid w:val="00E51203"/>
    <w:rsid w:val="00E513D4"/>
    <w:rsid w:val="00E51604"/>
    <w:rsid w:val="00E51E8F"/>
    <w:rsid w:val="00E51F3B"/>
    <w:rsid w:val="00E52264"/>
    <w:rsid w:val="00E52874"/>
    <w:rsid w:val="00E52F26"/>
    <w:rsid w:val="00E53080"/>
    <w:rsid w:val="00E537C0"/>
    <w:rsid w:val="00E537E5"/>
    <w:rsid w:val="00E53F16"/>
    <w:rsid w:val="00E54515"/>
    <w:rsid w:val="00E5484A"/>
    <w:rsid w:val="00E54A69"/>
    <w:rsid w:val="00E54AF6"/>
    <w:rsid w:val="00E54E71"/>
    <w:rsid w:val="00E55426"/>
    <w:rsid w:val="00E554DE"/>
    <w:rsid w:val="00E5562B"/>
    <w:rsid w:val="00E5563D"/>
    <w:rsid w:val="00E55853"/>
    <w:rsid w:val="00E55F60"/>
    <w:rsid w:val="00E5652B"/>
    <w:rsid w:val="00E5660B"/>
    <w:rsid w:val="00E56689"/>
    <w:rsid w:val="00E570C6"/>
    <w:rsid w:val="00E5723F"/>
    <w:rsid w:val="00E5729D"/>
    <w:rsid w:val="00E57428"/>
    <w:rsid w:val="00E57457"/>
    <w:rsid w:val="00E577A8"/>
    <w:rsid w:val="00E57A78"/>
    <w:rsid w:val="00E57B58"/>
    <w:rsid w:val="00E57FA9"/>
    <w:rsid w:val="00E60239"/>
    <w:rsid w:val="00E604F2"/>
    <w:rsid w:val="00E61A4D"/>
    <w:rsid w:val="00E61E0C"/>
    <w:rsid w:val="00E61EBC"/>
    <w:rsid w:val="00E61FCB"/>
    <w:rsid w:val="00E62161"/>
    <w:rsid w:val="00E62E49"/>
    <w:rsid w:val="00E63358"/>
    <w:rsid w:val="00E63984"/>
    <w:rsid w:val="00E63D43"/>
    <w:rsid w:val="00E641B9"/>
    <w:rsid w:val="00E64BFA"/>
    <w:rsid w:val="00E64D0D"/>
    <w:rsid w:val="00E64F43"/>
    <w:rsid w:val="00E6524C"/>
    <w:rsid w:val="00E655C3"/>
    <w:rsid w:val="00E65F6B"/>
    <w:rsid w:val="00E65F94"/>
    <w:rsid w:val="00E660FF"/>
    <w:rsid w:val="00E664B7"/>
    <w:rsid w:val="00E66BA8"/>
    <w:rsid w:val="00E67213"/>
    <w:rsid w:val="00E67613"/>
    <w:rsid w:val="00E67BA4"/>
    <w:rsid w:val="00E7024F"/>
    <w:rsid w:val="00E70AA8"/>
    <w:rsid w:val="00E70C7B"/>
    <w:rsid w:val="00E70F2D"/>
    <w:rsid w:val="00E7108B"/>
    <w:rsid w:val="00E710C4"/>
    <w:rsid w:val="00E71766"/>
    <w:rsid w:val="00E71C0B"/>
    <w:rsid w:val="00E727C4"/>
    <w:rsid w:val="00E72EE3"/>
    <w:rsid w:val="00E7300E"/>
    <w:rsid w:val="00E73D2B"/>
    <w:rsid w:val="00E748FF"/>
    <w:rsid w:val="00E74CAD"/>
    <w:rsid w:val="00E750A5"/>
    <w:rsid w:val="00E753D3"/>
    <w:rsid w:val="00E75B5E"/>
    <w:rsid w:val="00E7646F"/>
    <w:rsid w:val="00E766A7"/>
    <w:rsid w:val="00E7673D"/>
    <w:rsid w:val="00E7685D"/>
    <w:rsid w:val="00E770D2"/>
    <w:rsid w:val="00E7731B"/>
    <w:rsid w:val="00E774F5"/>
    <w:rsid w:val="00E77817"/>
    <w:rsid w:val="00E779A3"/>
    <w:rsid w:val="00E800E2"/>
    <w:rsid w:val="00E8056C"/>
    <w:rsid w:val="00E80595"/>
    <w:rsid w:val="00E8130F"/>
    <w:rsid w:val="00E814D8"/>
    <w:rsid w:val="00E81640"/>
    <w:rsid w:val="00E817EC"/>
    <w:rsid w:val="00E81AE7"/>
    <w:rsid w:val="00E82275"/>
    <w:rsid w:val="00E82589"/>
    <w:rsid w:val="00E82652"/>
    <w:rsid w:val="00E827F1"/>
    <w:rsid w:val="00E82800"/>
    <w:rsid w:val="00E83CA8"/>
    <w:rsid w:val="00E83D4A"/>
    <w:rsid w:val="00E84D17"/>
    <w:rsid w:val="00E8541B"/>
    <w:rsid w:val="00E8567D"/>
    <w:rsid w:val="00E85C7A"/>
    <w:rsid w:val="00E85F86"/>
    <w:rsid w:val="00E86043"/>
    <w:rsid w:val="00E864E4"/>
    <w:rsid w:val="00E86780"/>
    <w:rsid w:val="00E86896"/>
    <w:rsid w:val="00E871BF"/>
    <w:rsid w:val="00E873EC"/>
    <w:rsid w:val="00E8772F"/>
    <w:rsid w:val="00E87EE8"/>
    <w:rsid w:val="00E900A6"/>
    <w:rsid w:val="00E905BC"/>
    <w:rsid w:val="00E9086E"/>
    <w:rsid w:val="00E90A07"/>
    <w:rsid w:val="00E90B48"/>
    <w:rsid w:val="00E90B8C"/>
    <w:rsid w:val="00E911BC"/>
    <w:rsid w:val="00E9143B"/>
    <w:rsid w:val="00E91CBA"/>
    <w:rsid w:val="00E91E1A"/>
    <w:rsid w:val="00E91E49"/>
    <w:rsid w:val="00E91EE1"/>
    <w:rsid w:val="00E92518"/>
    <w:rsid w:val="00E92BD1"/>
    <w:rsid w:val="00E92C05"/>
    <w:rsid w:val="00E92C77"/>
    <w:rsid w:val="00E936F9"/>
    <w:rsid w:val="00E939D4"/>
    <w:rsid w:val="00E93CDF"/>
    <w:rsid w:val="00E94450"/>
    <w:rsid w:val="00E9467C"/>
    <w:rsid w:val="00E949AC"/>
    <w:rsid w:val="00E94DE5"/>
    <w:rsid w:val="00E95085"/>
    <w:rsid w:val="00E959CE"/>
    <w:rsid w:val="00E95EFD"/>
    <w:rsid w:val="00E96451"/>
    <w:rsid w:val="00E966A3"/>
    <w:rsid w:val="00E967ED"/>
    <w:rsid w:val="00E96EEA"/>
    <w:rsid w:val="00E973F6"/>
    <w:rsid w:val="00E9777D"/>
    <w:rsid w:val="00E97B1E"/>
    <w:rsid w:val="00E97FB0"/>
    <w:rsid w:val="00EA0232"/>
    <w:rsid w:val="00EA037C"/>
    <w:rsid w:val="00EA0C29"/>
    <w:rsid w:val="00EA0C94"/>
    <w:rsid w:val="00EA0C9C"/>
    <w:rsid w:val="00EA114B"/>
    <w:rsid w:val="00EA1260"/>
    <w:rsid w:val="00EA14C4"/>
    <w:rsid w:val="00EA14D1"/>
    <w:rsid w:val="00EA16CA"/>
    <w:rsid w:val="00EA1CE7"/>
    <w:rsid w:val="00EA1D2F"/>
    <w:rsid w:val="00EA1FC1"/>
    <w:rsid w:val="00EA208C"/>
    <w:rsid w:val="00EA22EE"/>
    <w:rsid w:val="00EA28CE"/>
    <w:rsid w:val="00EA2DB9"/>
    <w:rsid w:val="00EA2DC6"/>
    <w:rsid w:val="00EA300E"/>
    <w:rsid w:val="00EA3F9A"/>
    <w:rsid w:val="00EA4782"/>
    <w:rsid w:val="00EA49B5"/>
    <w:rsid w:val="00EA51FA"/>
    <w:rsid w:val="00EA5AC9"/>
    <w:rsid w:val="00EA5F26"/>
    <w:rsid w:val="00EA66F6"/>
    <w:rsid w:val="00EA69FC"/>
    <w:rsid w:val="00EA6A6C"/>
    <w:rsid w:val="00EA6C7D"/>
    <w:rsid w:val="00EA742A"/>
    <w:rsid w:val="00EA7A82"/>
    <w:rsid w:val="00EA7F6B"/>
    <w:rsid w:val="00EB0B5E"/>
    <w:rsid w:val="00EB0E8B"/>
    <w:rsid w:val="00EB1568"/>
    <w:rsid w:val="00EB1A14"/>
    <w:rsid w:val="00EB2062"/>
    <w:rsid w:val="00EB20B2"/>
    <w:rsid w:val="00EB226D"/>
    <w:rsid w:val="00EB256A"/>
    <w:rsid w:val="00EB29DA"/>
    <w:rsid w:val="00EB3176"/>
    <w:rsid w:val="00EB317C"/>
    <w:rsid w:val="00EB3242"/>
    <w:rsid w:val="00EB32D8"/>
    <w:rsid w:val="00EB354F"/>
    <w:rsid w:val="00EB37D6"/>
    <w:rsid w:val="00EB3AE2"/>
    <w:rsid w:val="00EB3B97"/>
    <w:rsid w:val="00EB54C8"/>
    <w:rsid w:val="00EB56A5"/>
    <w:rsid w:val="00EB5827"/>
    <w:rsid w:val="00EB6763"/>
    <w:rsid w:val="00EB72F6"/>
    <w:rsid w:val="00EB76C7"/>
    <w:rsid w:val="00EB7873"/>
    <w:rsid w:val="00EB7947"/>
    <w:rsid w:val="00EC01B7"/>
    <w:rsid w:val="00EC05C9"/>
    <w:rsid w:val="00EC0970"/>
    <w:rsid w:val="00EC0CD4"/>
    <w:rsid w:val="00EC0D5B"/>
    <w:rsid w:val="00EC12BD"/>
    <w:rsid w:val="00EC18F4"/>
    <w:rsid w:val="00EC1C9B"/>
    <w:rsid w:val="00EC2003"/>
    <w:rsid w:val="00EC224F"/>
    <w:rsid w:val="00EC2908"/>
    <w:rsid w:val="00EC2978"/>
    <w:rsid w:val="00EC2B35"/>
    <w:rsid w:val="00EC2EAA"/>
    <w:rsid w:val="00EC32F8"/>
    <w:rsid w:val="00EC350D"/>
    <w:rsid w:val="00EC36C9"/>
    <w:rsid w:val="00EC374E"/>
    <w:rsid w:val="00EC3E9D"/>
    <w:rsid w:val="00EC473D"/>
    <w:rsid w:val="00EC496F"/>
    <w:rsid w:val="00EC53CF"/>
    <w:rsid w:val="00EC5896"/>
    <w:rsid w:val="00EC66AD"/>
    <w:rsid w:val="00EC6DA9"/>
    <w:rsid w:val="00EC7197"/>
    <w:rsid w:val="00EC7307"/>
    <w:rsid w:val="00ED0101"/>
    <w:rsid w:val="00ED01FA"/>
    <w:rsid w:val="00ED0544"/>
    <w:rsid w:val="00ED056C"/>
    <w:rsid w:val="00ED075E"/>
    <w:rsid w:val="00ED09CC"/>
    <w:rsid w:val="00ED0A93"/>
    <w:rsid w:val="00ED0E86"/>
    <w:rsid w:val="00ED0EB2"/>
    <w:rsid w:val="00ED10BA"/>
    <w:rsid w:val="00ED1329"/>
    <w:rsid w:val="00ED1414"/>
    <w:rsid w:val="00ED1E3E"/>
    <w:rsid w:val="00ED2037"/>
    <w:rsid w:val="00ED2A04"/>
    <w:rsid w:val="00ED3013"/>
    <w:rsid w:val="00ED307B"/>
    <w:rsid w:val="00ED30FF"/>
    <w:rsid w:val="00ED3290"/>
    <w:rsid w:val="00ED34C1"/>
    <w:rsid w:val="00ED35D5"/>
    <w:rsid w:val="00ED3945"/>
    <w:rsid w:val="00ED4163"/>
    <w:rsid w:val="00ED4448"/>
    <w:rsid w:val="00ED487E"/>
    <w:rsid w:val="00ED50B1"/>
    <w:rsid w:val="00ED638F"/>
    <w:rsid w:val="00ED6396"/>
    <w:rsid w:val="00ED64D4"/>
    <w:rsid w:val="00ED69FE"/>
    <w:rsid w:val="00ED6AA5"/>
    <w:rsid w:val="00ED7113"/>
    <w:rsid w:val="00ED76D3"/>
    <w:rsid w:val="00ED79F8"/>
    <w:rsid w:val="00ED7C6C"/>
    <w:rsid w:val="00ED7D40"/>
    <w:rsid w:val="00EE02A1"/>
    <w:rsid w:val="00EE04CA"/>
    <w:rsid w:val="00EE0D34"/>
    <w:rsid w:val="00EE204B"/>
    <w:rsid w:val="00EE27C9"/>
    <w:rsid w:val="00EE2EB2"/>
    <w:rsid w:val="00EE3892"/>
    <w:rsid w:val="00EE3C76"/>
    <w:rsid w:val="00EE3F66"/>
    <w:rsid w:val="00EE42BE"/>
    <w:rsid w:val="00EE494C"/>
    <w:rsid w:val="00EE49B5"/>
    <w:rsid w:val="00EE535C"/>
    <w:rsid w:val="00EE54C2"/>
    <w:rsid w:val="00EE55A5"/>
    <w:rsid w:val="00EE5F85"/>
    <w:rsid w:val="00EE6336"/>
    <w:rsid w:val="00EE6A0A"/>
    <w:rsid w:val="00EE6C3D"/>
    <w:rsid w:val="00EE6CE0"/>
    <w:rsid w:val="00EE6DF1"/>
    <w:rsid w:val="00EE6F5F"/>
    <w:rsid w:val="00EE775D"/>
    <w:rsid w:val="00EE7A41"/>
    <w:rsid w:val="00EE7B59"/>
    <w:rsid w:val="00EE7BCB"/>
    <w:rsid w:val="00EE7E0E"/>
    <w:rsid w:val="00EE7EAA"/>
    <w:rsid w:val="00EF08AB"/>
    <w:rsid w:val="00EF0A95"/>
    <w:rsid w:val="00EF0D5B"/>
    <w:rsid w:val="00EF10AD"/>
    <w:rsid w:val="00EF177F"/>
    <w:rsid w:val="00EF1900"/>
    <w:rsid w:val="00EF1FE9"/>
    <w:rsid w:val="00EF229A"/>
    <w:rsid w:val="00EF25B4"/>
    <w:rsid w:val="00EF31B9"/>
    <w:rsid w:val="00EF35D5"/>
    <w:rsid w:val="00EF3E51"/>
    <w:rsid w:val="00EF449A"/>
    <w:rsid w:val="00EF4E01"/>
    <w:rsid w:val="00EF4F4F"/>
    <w:rsid w:val="00EF5B35"/>
    <w:rsid w:val="00EF5D77"/>
    <w:rsid w:val="00EF5DB4"/>
    <w:rsid w:val="00EF6CDA"/>
    <w:rsid w:val="00EF76BB"/>
    <w:rsid w:val="00EF7A43"/>
    <w:rsid w:val="00EF7E6F"/>
    <w:rsid w:val="00F00829"/>
    <w:rsid w:val="00F008B6"/>
    <w:rsid w:val="00F00B34"/>
    <w:rsid w:val="00F00B8E"/>
    <w:rsid w:val="00F00C5D"/>
    <w:rsid w:val="00F01405"/>
    <w:rsid w:val="00F01488"/>
    <w:rsid w:val="00F02152"/>
    <w:rsid w:val="00F024CD"/>
    <w:rsid w:val="00F02CFC"/>
    <w:rsid w:val="00F02F46"/>
    <w:rsid w:val="00F0358F"/>
    <w:rsid w:val="00F03BF0"/>
    <w:rsid w:val="00F043CE"/>
    <w:rsid w:val="00F04588"/>
    <w:rsid w:val="00F04B88"/>
    <w:rsid w:val="00F04CDC"/>
    <w:rsid w:val="00F05210"/>
    <w:rsid w:val="00F053C3"/>
    <w:rsid w:val="00F0570C"/>
    <w:rsid w:val="00F0678E"/>
    <w:rsid w:val="00F06B0D"/>
    <w:rsid w:val="00F06DBA"/>
    <w:rsid w:val="00F06E24"/>
    <w:rsid w:val="00F07500"/>
    <w:rsid w:val="00F077F3"/>
    <w:rsid w:val="00F07A15"/>
    <w:rsid w:val="00F07A1C"/>
    <w:rsid w:val="00F07C86"/>
    <w:rsid w:val="00F07E34"/>
    <w:rsid w:val="00F10843"/>
    <w:rsid w:val="00F10927"/>
    <w:rsid w:val="00F1138D"/>
    <w:rsid w:val="00F113FE"/>
    <w:rsid w:val="00F11CB4"/>
    <w:rsid w:val="00F11CEF"/>
    <w:rsid w:val="00F11DF7"/>
    <w:rsid w:val="00F121AD"/>
    <w:rsid w:val="00F12497"/>
    <w:rsid w:val="00F124EA"/>
    <w:rsid w:val="00F1252E"/>
    <w:rsid w:val="00F12B16"/>
    <w:rsid w:val="00F12BE6"/>
    <w:rsid w:val="00F12F3D"/>
    <w:rsid w:val="00F13285"/>
    <w:rsid w:val="00F134A5"/>
    <w:rsid w:val="00F139F6"/>
    <w:rsid w:val="00F1407C"/>
    <w:rsid w:val="00F14675"/>
    <w:rsid w:val="00F14C50"/>
    <w:rsid w:val="00F14D96"/>
    <w:rsid w:val="00F151EF"/>
    <w:rsid w:val="00F15286"/>
    <w:rsid w:val="00F155FD"/>
    <w:rsid w:val="00F15809"/>
    <w:rsid w:val="00F16281"/>
    <w:rsid w:val="00F167AD"/>
    <w:rsid w:val="00F16C81"/>
    <w:rsid w:val="00F16F89"/>
    <w:rsid w:val="00F171A0"/>
    <w:rsid w:val="00F17670"/>
    <w:rsid w:val="00F177C1"/>
    <w:rsid w:val="00F17854"/>
    <w:rsid w:val="00F1789E"/>
    <w:rsid w:val="00F17CBE"/>
    <w:rsid w:val="00F20139"/>
    <w:rsid w:val="00F20218"/>
    <w:rsid w:val="00F2057F"/>
    <w:rsid w:val="00F20688"/>
    <w:rsid w:val="00F20834"/>
    <w:rsid w:val="00F2085C"/>
    <w:rsid w:val="00F21056"/>
    <w:rsid w:val="00F214F3"/>
    <w:rsid w:val="00F21508"/>
    <w:rsid w:val="00F218DB"/>
    <w:rsid w:val="00F21CA2"/>
    <w:rsid w:val="00F222E4"/>
    <w:rsid w:val="00F224BD"/>
    <w:rsid w:val="00F229D9"/>
    <w:rsid w:val="00F22B02"/>
    <w:rsid w:val="00F22B19"/>
    <w:rsid w:val="00F230EB"/>
    <w:rsid w:val="00F23C44"/>
    <w:rsid w:val="00F23D5F"/>
    <w:rsid w:val="00F23E58"/>
    <w:rsid w:val="00F2449F"/>
    <w:rsid w:val="00F2453B"/>
    <w:rsid w:val="00F2457E"/>
    <w:rsid w:val="00F24C9B"/>
    <w:rsid w:val="00F25DFF"/>
    <w:rsid w:val="00F26076"/>
    <w:rsid w:val="00F26426"/>
    <w:rsid w:val="00F26458"/>
    <w:rsid w:val="00F26691"/>
    <w:rsid w:val="00F267AD"/>
    <w:rsid w:val="00F268F6"/>
    <w:rsid w:val="00F26928"/>
    <w:rsid w:val="00F26EC4"/>
    <w:rsid w:val="00F270E4"/>
    <w:rsid w:val="00F27568"/>
    <w:rsid w:val="00F27584"/>
    <w:rsid w:val="00F2763A"/>
    <w:rsid w:val="00F27694"/>
    <w:rsid w:val="00F27AFD"/>
    <w:rsid w:val="00F30549"/>
    <w:rsid w:val="00F30819"/>
    <w:rsid w:val="00F30E64"/>
    <w:rsid w:val="00F31035"/>
    <w:rsid w:val="00F310CC"/>
    <w:rsid w:val="00F3147E"/>
    <w:rsid w:val="00F3169F"/>
    <w:rsid w:val="00F31987"/>
    <w:rsid w:val="00F31D8F"/>
    <w:rsid w:val="00F3242C"/>
    <w:rsid w:val="00F32664"/>
    <w:rsid w:val="00F32840"/>
    <w:rsid w:val="00F32A74"/>
    <w:rsid w:val="00F33053"/>
    <w:rsid w:val="00F33138"/>
    <w:rsid w:val="00F33496"/>
    <w:rsid w:val="00F33564"/>
    <w:rsid w:val="00F336EB"/>
    <w:rsid w:val="00F337DA"/>
    <w:rsid w:val="00F33885"/>
    <w:rsid w:val="00F33E75"/>
    <w:rsid w:val="00F3405A"/>
    <w:rsid w:val="00F3457F"/>
    <w:rsid w:val="00F3458C"/>
    <w:rsid w:val="00F34727"/>
    <w:rsid w:val="00F34C40"/>
    <w:rsid w:val="00F35AEF"/>
    <w:rsid w:val="00F35E54"/>
    <w:rsid w:val="00F36D7D"/>
    <w:rsid w:val="00F371C7"/>
    <w:rsid w:val="00F37342"/>
    <w:rsid w:val="00F373A5"/>
    <w:rsid w:val="00F374A8"/>
    <w:rsid w:val="00F375EF"/>
    <w:rsid w:val="00F37809"/>
    <w:rsid w:val="00F40130"/>
    <w:rsid w:val="00F401C1"/>
    <w:rsid w:val="00F40677"/>
    <w:rsid w:val="00F4070E"/>
    <w:rsid w:val="00F407C5"/>
    <w:rsid w:val="00F41192"/>
    <w:rsid w:val="00F411DF"/>
    <w:rsid w:val="00F4134E"/>
    <w:rsid w:val="00F41443"/>
    <w:rsid w:val="00F41B74"/>
    <w:rsid w:val="00F42140"/>
    <w:rsid w:val="00F42796"/>
    <w:rsid w:val="00F4285A"/>
    <w:rsid w:val="00F42AFF"/>
    <w:rsid w:val="00F42C7E"/>
    <w:rsid w:val="00F42C9F"/>
    <w:rsid w:val="00F43603"/>
    <w:rsid w:val="00F43D97"/>
    <w:rsid w:val="00F44350"/>
    <w:rsid w:val="00F450C1"/>
    <w:rsid w:val="00F457EA"/>
    <w:rsid w:val="00F45D75"/>
    <w:rsid w:val="00F4683F"/>
    <w:rsid w:val="00F46954"/>
    <w:rsid w:val="00F46EDB"/>
    <w:rsid w:val="00F47255"/>
    <w:rsid w:val="00F477B1"/>
    <w:rsid w:val="00F4793B"/>
    <w:rsid w:val="00F479FB"/>
    <w:rsid w:val="00F5029A"/>
    <w:rsid w:val="00F5038C"/>
    <w:rsid w:val="00F50A33"/>
    <w:rsid w:val="00F50ED3"/>
    <w:rsid w:val="00F50EE8"/>
    <w:rsid w:val="00F51A86"/>
    <w:rsid w:val="00F51BB6"/>
    <w:rsid w:val="00F51C5F"/>
    <w:rsid w:val="00F52840"/>
    <w:rsid w:val="00F529DD"/>
    <w:rsid w:val="00F52E69"/>
    <w:rsid w:val="00F53105"/>
    <w:rsid w:val="00F536E8"/>
    <w:rsid w:val="00F53ABB"/>
    <w:rsid w:val="00F53B4B"/>
    <w:rsid w:val="00F5408B"/>
    <w:rsid w:val="00F5449D"/>
    <w:rsid w:val="00F544EF"/>
    <w:rsid w:val="00F545C6"/>
    <w:rsid w:val="00F55013"/>
    <w:rsid w:val="00F554E6"/>
    <w:rsid w:val="00F5599D"/>
    <w:rsid w:val="00F55EAB"/>
    <w:rsid w:val="00F55F14"/>
    <w:rsid w:val="00F5625A"/>
    <w:rsid w:val="00F565B9"/>
    <w:rsid w:val="00F56739"/>
    <w:rsid w:val="00F56A07"/>
    <w:rsid w:val="00F5729A"/>
    <w:rsid w:val="00F57613"/>
    <w:rsid w:val="00F5785D"/>
    <w:rsid w:val="00F57CF1"/>
    <w:rsid w:val="00F57D0E"/>
    <w:rsid w:val="00F603A3"/>
    <w:rsid w:val="00F60590"/>
    <w:rsid w:val="00F60E72"/>
    <w:rsid w:val="00F60EBB"/>
    <w:rsid w:val="00F60F57"/>
    <w:rsid w:val="00F610CC"/>
    <w:rsid w:val="00F61454"/>
    <w:rsid w:val="00F61474"/>
    <w:rsid w:val="00F615F1"/>
    <w:rsid w:val="00F61B31"/>
    <w:rsid w:val="00F61FA5"/>
    <w:rsid w:val="00F62180"/>
    <w:rsid w:val="00F626AB"/>
    <w:rsid w:val="00F6280B"/>
    <w:rsid w:val="00F62861"/>
    <w:rsid w:val="00F62B48"/>
    <w:rsid w:val="00F62EE7"/>
    <w:rsid w:val="00F6306D"/>
    <w:rsid w:val="00F634F6"/>
    <w:rsid w:val="00F6395F"/>
    <w:rsid w:val="00F63A1A"/>
    <w:rsid w:val="00F63FB6"/>
    <w:rsid w:val="00F64785"/>
    <w:rsid w:val="00F64B3F"/>
    <w:rsid w:val="00F6554B"/>
    <w:rsid w:val="00F6569C"/>
    <w:rsid w:val="00F657B5"/>
    <w:rsid w:val="00F65AC0"/>
    <w:rsid w:val="00F65E56"/>
    <w:rsid w:val="00F66737"/>
    <w:rsid w:val="00F66BD3"/>
    <w:rsid w:val="00F672F4"/>
    <w:rsid w:val="00F67858"/>
    <w:rsid w:val="00F70585"/>
    <w:rsid w:val="00F70B83"/>
    <w:rsid w:val="00F710DD"/>
    <w:rsid w:val="00F71357"/>
    <w:rsid w:val="00F71ACC"/>
    <w:rsid w:val="00F71D7F"/>
    <w:rsid w:val="00F71DCD"/>
    <w:rsid w:val="00F722E4"/>
    <w:rsid w:val="00F72771"/>
    <w:rsid w:val="00F727B5"/>
    <w:rsid w:val="00F72B74"/>
    <w:rsid w:val="00F72B9E"/>
    <w:rsid w:val="00F735FD"/>
    <w:rsid w:val="00F7372B"/>
    <w:rsid w:val="00F73967"/>
    <w:rsid w:val="00F73FDF"/>
    <w:rsid w:val="00F742CD"/>
    <w:rsid w:val="00F7431A"/>
    <w:rsid w:val="00F74596"/>
    <w:rsid w:val="00F74858"/>
    <w:rsid w:val="00F7495D"/>
    <w:rsid w:val="00F75192"/>
    <w:rsid w:val="00F76104"/>
    <w:rsid w:val="00F76379"/>
    <w:rsid w:val="00F76AAC"/>
    <w:rsid w:val="00F76D19"/>
    <w:rsid w:val="00F76EDB"/>
    <w:rsid w:val="00F76F93"/>
    <w:rsid w:val="00F771DE"/>
    <w:rsid w:val="00F772F9"/>
    <w:rsid w:val="00F77768"/>
    <w:rsid w:val="00F779C5"/>
    <w:rsid w:val="00F80147"/>
    <w:rsid w:val="00F803D6"/>
    <w:rsid w:val="00F808B1"/>
    <w:rsid w:val="00F80CE4"/>
    <w:rsid w:val="00F81973"/>
    <w:rsid w:val="00F81BC6"/>
    <w:rsid w:val="00F81C24"/>
    <w:rsid w:val="00F822F8"/>
    <w:rsid w:val="00F82348"/>
    <w:rsid w:val="00F82A3E"/>
    <w:rsid w:val="00F82B2F"/>
    <w:rsid w:val="00F834D3"/>
    <w:rsid w:val="00F836C0"/>
    <w:rsid w:val="00F83ADE"/>
    <w:rsid w:val="00F83B7A"/>
    <w:rsid w:val="00F83FC2"/>
    <w:rsid w:val="00F8438F"/>
    <w:rsid w:val="00F84771"/>
    <w:rsid w:val="00F847FC"/>
    <w:rsid w:val="00F8484E"/>
    <w:rsid w:val="00F84A5C"/>
    <w:rsid w:val="00F84AFC"/>
    <w:rsid w:val="00F8573B"/>
    <w:rsid w:val="00F85A86"/>
    <w:rsid w:val="00F860A3"/>
    <w:rsid w:val="00F86508"/>
    <w:rsid w:val="00F86661"/>
    <w:rsid w:val="00F866BC"/>
    <w:rsid w:val="00F866C4"/>
    <w:rsid w:val="00F867AB"/>
    <w:rsid w:val="00F869E3"/>
    <w:rsid w:val="00F86FF6"/>
    <w:rsid w:val="00F87240"/>
    <w:rsid w:val="00F87413"/>
    <w:rsid w:val="00F877DB"/>
    <w:rsid w:val="00F87910"/>
    <w:rsid w:val="00F87F8B"/>
    <w:rsid w:val="00F90110"/>
    <w:rsid w:val="00F90EF3"/>
    <w:rsid w:val="00F91119"/>
    <w:rsid w:val="00F9133B"/>
    <w:rsid w:val="00F919C2"/>
    <w:rsid w:val="00F91EFE"/>
    <w:rsid w:val="00F91FFE"/>
    <w:rsid w:val="00F920C6"/>
    <w:rsid w:val="00F92266"/>
    <w:rsid w:val="00F927BD"/>
    <w:rsid w:val="00F92903"/>
    <w:rsid w:val="00F92F16"/>
    <w:rsid w:val="00F933F7"/>
    <w:rsid w:val="00F93B2F"/>
    <w:rsid w:val="00F93ECC"/>
    <w:rsid w:val="00F941D8"/>
    <w:rsid w:val="00F947C0"/>
    <w:rsid w:val="00F94CCD"/>
    <w:rsid w:val="00F95BA9"/>
    <w:rsid w:val="00F95D69"/>
    <w:rsid w:val="00F95F6A"/>
    <w:rsid w:val="00F9606D"/>
    <w:rsid w:val="00F96389"/>
    <w:rsid w:val="00F964A5"/>
    <w:rsid w:val="00F9665E"/>
    <w:rsid w:val="00F96692"/>
    <w:rsid w:val="00F96745"/>
    <w:rsid w:val="00F96774"/>
    <w:rsid w:val="00F969E7"/>
    <w:rsid w:val="00F96A1F"/>
    <w:rsid w:val="00F96DB2"/>
    <w:rsid w:val="00F9732F"/>
    <w:rsid w:val="00F97F60"/>
    <w:rsid w:val="00FA01F5"/>
    <w:rsid w:val="00FA0317"/>
    <w:rsid w:val="00FA05B2"/>
    <w:rsid w:val="00FA0811"/>
    <w:rsid w:val="00FA08C5"/>
    <w:rsid w:val="00FA0B20"/>
    <w:rsid w:val="00FA0CD1"/>
    <w:rsid w:val="00FA0CF3"/>
    <w:rsid w:val="00FA0D85"/>
    <w:rsid w:val="00FA1B2A"/>
    <w:rsid w:val="00FA1D00"/>
    <w:rsid w:val="00FA21A0"/>
    <w:rsid w:val="00FA25BA"/>
    <w:rsid w:val="00FA370B"/>
    <w:rsid w:val="00FA3B2A"/>
    <w:rsid w:val="00FA3B7F"/>
    <w:rsid w:val="00FA4017"/>
    <w:rsid w:val="00FA4167"/>
    <w:rsid w:val="00FA449F"/>
    <w:rsid w:val="00FA45E0"/>
    <w:rsid w:val="00FA4613"/>
    <w:rsid w:val="00FA51BF"/>
    <w:rsid w:val="00FA5A69"/>
    <w:rsid w:val="00FA5B56"/>
    <w:rsid w:val="00FA5E3A"/>
    <w:rsid w:val="00FA61AE"/>
    <w:rsid w:val="00FA645C"/>
    <w:rsid w:val="00FA6740"/>
    <w:rsid w:val="00FA6D6C"/>
    <w:rsid w:val="00FA6EF5"/>
    <w:rsid w:val="00FA7205"/>
    <w:rsid w:val="00FA724D"/>
    <w:rsid w:val="00FA763C"/>
    <w:rsid w:val="00FB0157"/>
    <w:rsid w:val="00FB01D0"/>
    <w:rsid w:val="00FB0308"/>
    <w:rsid w:val="00FB08F0"/>
    <w:rsid w:val="00FB0AD8"/>
    <w:rsid w:val="00FB17CA"/>
    <w:rsid w:val="00FB1B21"/>
    <w:rsid w:val="00FB1C87"/>
    <w:rsid w:val="00FB2211"/>
    <w:rsid w:val="00FB2529"/>
    <w:rsid w:val="00FB2535"/>
    <w:rsid w:val="00FB2D0E"/>
    <w:rsid w:val="00FB2F70"/>
    <w:rsid w:val="00FB33EA"/>
    <w:rsid w:val="00FB3652"/>
    <w:rsid w:val="00FB3D18"/>
    <w:rsid w:val="00FB4101"/>
    <w:rsid w:val="00FB42EC"/>
    <w:rsid w:val="00FB4B4B"/>
    <w:rsid w:val="00FB4BB6"/>
    <w:rsid w:val="00FB502C"/>
    <w:rsid w:val="00FB5108"/>
    <w:rsid w:val="00FB54A5"/>
    <w:rsid w:val="00FB5A3A"/>
    <w:rsid w:val="00FB5D06"/>
    <w:rsid w:val="00FB5D4C"/>
    <w:rsid w:val="00FB5ECF"/>
    <w:rsid w:val="00FB627D"/>
    <w:rsid w:val="00FB697A"/>
    <w:rsid w:val="00FB6D03"/>
    <w:rsid w:val="00FB6F39"/>
    <w:rsid w:val="00FB77F6"/>
    <w:rsid w:val="00FB7882"/>
    <w:rsid w:val="00FB794F"/>
    <w:rsid w:val="00FB7AB5"/>
    <w:rsid w:val="00FB7E92"/>
    <w:rsid w:val="00FB7F95"/>
    <w:rsid w:val="00FC00A7"/>
    <w:rsid w:val="00FC025B"/>
    <w:rsid w:val="00FC027D"/>
    <w:rsid w:val="00FC083F"/>
    <w:rsid w:val="00FC0E88"/>
    <w:rsid w:val="00FC1300"/>
    <w:rsid w:val="00FC1D1C"/>
    <w:rsid w:val="00FC1E9B"/>
    <w:rsid w:val="00FC1F76"/>
    <w:rsid w:val="00FC2120"/>
    <w:rsid w:val="00FC243C"/>
    <w:rsid w:val="00FC2B21"/>
    <w:rsid w:val="00FC2F40"/>
    <w:rsid w:val="00FC34FF"/>
    <w:rsid w:val="00FC3542"/>
    <w:rsid w:val="00FC39EB"/>
    <w:rsid w:val="00FC3D2F"/>
    <w:rsid w:val="00FC3E4D"/>
    <w:rsid w:val="00FC3F17"/>
    <w:rsid w:val="00FC4019"/>
    <w:rsid w:val="00FC4027"/>
    <w:rsid w:val="00FC41FB"/>
    <w:rsid w:val="00FC42BF"/>
    <w:rsid w:val="00FC4A8B"/>
    <w:rsid w:val="00FC4CCF"/>
    <w:rsid w:val="00FC52F6"/>
    <w:rsid w:val="00FC56F1"/>
    <w:rsid w:val="00FC6574"/>
    <w:rsid w:val="00FC67C5"/>
    <w:rsid w:val="00FC68C4"/>
    <w:rsid w:val="00FC69F0"/>
    <w:rsid w:val="00FC70D9"/>
    <w:rsid w:val="00FC76AC"/>
    <w:rsid w:val="00FC79CE"/>
    <w:rsid w:val="00FD0666"/>
    <w:rsid w:val="00FD098E"/>
    <w:rsid w:val="00FD0EF6"/>
    <w:rsid w:val="00FD111D"/>
    <w:rsid w:val="00FD1C93"/>
    <w:rsid w:val="00FD1D19"/>
    <w:rsid w:val="00FD1FAD"/>
    <w:rsid w:val="00FD2158"/>
    <w:rsid w:val="00FD23D0"/>
    <w:rsid w:val="00FD2774"/>
    <w:rsid w:val="00FD2D88"/>
    <w:rsid w:val="00FD3062"/>
    <w:rsid w:val="00FD3157"/>
    <w:rsid w:val="00FD3716"/>
    <w:rsid w:val="00FD3757"/>
    <w:rsid w:val="00FD3878"/>
    <w:rsid w:val="00FD3B9B"/>
    <w:rsid w:val="00FD3DD0"/>
    <w:rsid w:val="00FD3E16"/>
    <w:rsid w:val="00FD468D"/>
    <w:rsid w:val="00FD4908"/>
    <w:rsid w:val="00FD4EEF"/>
    <w:rsid w:val="00FD53F2"/>
    <w:rsid w:val="00FD5820"/>
    <w:rsid w:val="00FD5966"/>
    <w:rsid w:val="00FD6031"/>
    <w:rsid w:val="00FD609C"/>
    <w:rsid w:val="00FD611E"/>
    <w:rsid w:val="00FD613B"/>
    <w:rsid w:val="00FD63FB"/>
    <w:rsid w:val="00FD68B7"/>
    <w:rsid w:val="00FD6FF3"/>
    <w:rsid w:val="00FD7DC2"/>
    <w:rsid w:val="00FE09F1"/>
    <w:rsid w:val="00FE1B05"/>
    <w:rsid w:val="00FE1E36"/>
    <w:rsid w:val="00FE210C"/>
    <w:rsid w:val="00FE2457"/>
    <w:rsid w:val="00FE3043"/>
    <w:rsid w:val="00FE3341"/>
    <w:rsid w:val="00FE33C5"/>
    <w:rsid w:val="00FE3C4F"/>
    <w:rsid w:val="00FE3D15"/>
    <w:rsid w:val="00FE4660"/>
    <w:rsid w:val="00FE5B9A"/>
    <w:rsid w:val="00FE688F"/>
    <w:rsid w:val="00FE773A"/>
    <w:rsid w:val="00FF00E0"/>
    <w:rsid w:val="00FF07E9"/>
    <w:rsid w:val="00FF0A65"/>
    <w:rsid w:val="00FF0BA2"/>
    <w:rsid w:val="00FF0DFF"/>
    <w:rsid w:val="00FF0F35"/>
    <w:rsid w:val="00FF20DC"/>
    <w:rsid w:val="00FF22A9"/>
    <w:rsid w:val="00FF2572"/>
    <w:rsid w:val="00FF2B00"/>
    <w:rsid w:val="00FF3158"/>
    <w:rsid w:val="00FF3468"/>
    <w:rsid w:val="00FF34D9"/>
    <w:rsid w:val="00FF37C1"/>
    <w:rsid w:val="00FF39E9"/>
    <w:rsid w:val="00FF3AFF"/>
    <w:rsid w:val="00FF467E"/>
    <w:rsid w:val="00FF4DED"/>
    <w:rsid w:val="00FF5E5E"/>
    <w:rsid w:val="00FF5F3A"/>
    <w:rsid w:val="00FF612C"/>
    <w:rsid w:val="00FF7880"/>
    <w:rsid w:val="00FF7BAE"/>
    <w:rsid w:val="00FF7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0509A"/>
  <w15:chartTrackingRefBased/>
  <w15:docId w15:val="{BF1A1A6A-808A-458B-8B0D-9D203239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annotation text"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uiPriority="0"/>
    <w:lsdException w:name="List Number 5" w:semiHidden="1"/>
    <w:lsdException w:name="Title" w:uiPriority="10" w:qFormat="1"/>
    <w:lsdException w:name="Closing" w:semiHidden="1"/>
    <w:lsdException w:name="Signature" w:semiHidden="1"/>
    <w:lsdException w:name="Default Paragraph Font" w:semiHidden="1" w:uiPriority="0"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lsdException w:name="E-mail Signature" w:semiHidden="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qFormat/>
    <w:rsid w:val="00CB4947"/>
    <w:pPr>
      <w:spacing w:line="240" w:lineRule="auto"/>
    </w:pPr>
    <w:rPr>
      <w:rFonts w:ascii="Times New Roman" w:hAnsi="Times New Roman"/>
      <w:lang w:eastAsia="en-US"/>
    </w:rPr>
  </w:style>
  <w:style w:type="paragraph" w:styleId="Heading1">
    <w:name w:val="heading 1"/>
    <w:basedOn w:val="Normal"/>
    <w:next w:val="BodyText"/>
    <w:link w:val="Heading1Char"/>
    <w:uiPriority w:val="9"/>
    <w:qFormat/>
    <w:rsid w:val="00671ED8"/>
    <w:pPr>
      <w:keepNext/>
      <w:widowControl w:val="0"/>
      <w:numPr>
        <w:numId w:val="60"/>
      </w:numPr>
      <w:spacing w:before="240" w:after="120"/>
      <w:ind w:left="357" w:hanging="357"/>
      <w:outlineLvl w:val="0"/>
    </w:pPr>
    <w:rPr>
      <w:rFonts w:ascii="Arial" w:eastAsia="Times New Roman" w:hAnsi="Arial" w:cstheme="majorBidi"/>
      <w:caps/>
      <w:spacing w:val="-10"/>
      <w:kern w:val="28"/>
      <w:szCs w:val="26"/>
      <w:lang w:val="en-GB"/>
    </w:rPr>
  </w:style>
  <w:style w:type="paragraph" w:styleId="Heading2">
    <w:name w:val="heading 2"/>
    <w:basedOn w:val="Heading1"/>
    <w:next w:val="BodyText"/>
    <w:link w:val="Heading2Char"/>
    <w:uiPriority w:val="4"/>
    <w:qFormat/>
    <w:rsid w:val="00AD2703"/>
    <w:pPr>
      <w:numPr>
        <w:ilvl w:val="1"/>
      </w:numPr>
      <w:outlineLvl w:val="1"/>
    </w:pPr>
    <w:rPr>
      <w:b/>
      <w:caps w:val="0"/>
      <w:sz w:val="20"/>
    </w:rPr>
  </w:style>
  <w:style w:type="paragraph" w:styleId="Heading3">
    <w:name w:val="heading 3"/>
    <w:basedOn w:val="Heading2"/>
    <w:next w:val="BodyText"/>
    <w:link w:val="Heading3Char"/>
    <w:uiPriority w:val="4"/>
    <w:qFormat/>
    <w:rsid w:val="002975EC"/>
    <w:pPr>
      <w:numPr>
        <w:ilvl w:val="2"/>
      </w:numPr>
      <w:outlineLvl w:val="2"/>
    </w:pPr>
    <w:rPr>
      <w:b w:val="0"/>
      <w:bCs/>
      <w:i/>
      <w:iCs/>
      <w:szCs w:val="20"/>
    </w:rPr>
  </w:style>
  <w:style w:type="paragraph" w:styleId="Heading4">
    <w:name w:val="heading 4"/>
    <w:basedOn w:val="Heading3"/>
    <w:next w:val="BodyText"/>
    <w:link w:val="Heading4Char"/>
    <w:uiPriority w:val="9"/>
    <w:unhideWhenUsed/>
    <w:qFormat/>
    <w:rsid w:val="00E73D2B"/>
    <w:pPr>
      <w:numPr>
        <w:ilvl w:val="3"/>
      </w:numPr>
      <w:outlineLvl w:val="3"/>
    </w:pPr>
  </w:style>
  <w:style w:type="paragraph" w:styleId="Heading5">
    <w:name w:val="heading 5"/>
    <w:basedOn w:val="Heading4"/>
    <w:next w:val="BodyText"/>
    <w:link w:val="Heading5Char"/>
    <w:uiPriority w:val="9"/>
    <w:unhideWhenUsed/>
    <w:qFormat/>
    <w:rsid w:val="0093778E"/>
    <w:pPr>
      <w:numPr>
        <w:ilvl w:val="4"/>
      </w:numPr>
      <w:outlineLvl w:val="4"/>
    </w:pPr>
    <w:rPr>
      <w:color w:val="000000" w:themeColor="text1"/>
    </w:rPr>
  </w:style>
  <w:style w:type="paragraph" w:styleId="Heading6">
    <w:name w:val="heading 6"/>
    <w:basedOn w:val="Normal"/>
    <w:next w:val="Normal"/>
    <w:link w:val="Heading6Char"/>
    <w:uiPriority w:val="9"/>
    <w:unhideWhenUsed/>
    <w:qFormat/>
    <w:rsid w:val="003606DF"/>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606DF"/>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606D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606D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99"/>
    <w:semiHidden/>
    <w:unhideWhenUsed/>
    <w:rsid w:val="003606DF"/>
    <w:pPr>
      <w:numPr>
        <w:numId w:val="2"/>
      </w:numPr>
      <w:tabs>
        <w:tab w:val="clear" w:pos="1440"/>
        <w:tab w:val="num" w:pos="360"/>
      </w:tabs>
      <w:spacing w:line="240" w:lineRule="auto"/>
      <w:ind w:left="360" w:hanging="360"/>
      <w:contextualSpacing/>
    </w:pPr>
    <w:rPr>
      <w:rFonts w:ascii="Times New Roman" w:hAnsi="Times New Roman"/>
      <w:lang w:eastAsia="en-US"/>
    </w:rPr>
  </w:style>
  <w:style w:type="paragraph" w:styleId="ListBullet2">
    <w:name w:val="List Bullet 2"/>
    <w:uiPriority w:val="99"/>
    <w:semiHidden/>
    <w:rsid w:val="003606DF"/>
    <w:pPr>
      <w:numPr>
        <w:numId w:val="3"/>
      </w:numPr>
      <w:tabs>
        <w:tab w:val="clear" w:pos="360"/>
        <w:tab w:val="num" w:pos="643"/>
      </w:tabs>
      <w:spacing w:line="240" w:lineRule="auto"/>
      <w:ind w:left="643" w:firstLine="0"/>
      <w:contextualSpacing/>
    </w:pPr>
    <w:rPr>
      <w:rFonts w:ascii="Times New Roman" w:hAnsi="Times New Roman"/>
      <w:lang w:eastAsia="en-US"/>
    </w:rPr>
  </w:style>
  <w:style w:type="paragraph" w:styleId="ListBullet3">
    <w:name w:val="List Bullet 3"/>
    <w:basedOn w:val="Normal"/>
    <w:uiPriority w:val="99"/>
    <w:semiHidden/>
    <w:rsid w:val="003606DF"/>
    <w:pPr>
      <w:numPr>
        <w:numId w:val="4"/>
      </w:numPr>
      <w:tabs>
        <w:tab w:val="clear" w:pos="643"/>
        <w:tab w:val="num" w:pos="360"/>
        <w:tab w:val="num" w:pos="926"/>
      </w:tabs>
      <w:ind w:left="926" w:firstLine="0"/>
      <w:contextualSpacing/>
    </w:pPr>
  </w:style>
  <w:style w:type="paragraph" w:styleId="ListBullet4">
    <w:name w:val="List Bullet 4"/>
    <w:basedOn w:val="Normal"/>
    <w:uiPriority w:val="99"/>
    <w:semiHidden/>
    <w:rsid w:val="003606DF"/>
    <w:pPr>
      <w:numPr>
        <w:numId w:val="5"/>
      </w:numPr>
      <w:tabs>
        <w:tab w:val="clear" w:pos="926"/>
        <w:tab w:val="num" w:pos="1209"/>
      </w:tabs>
      <w:ind w:left="1209"/>
      <w:contextualSpacing/>
    </w:pPr>
  </w:style>
  <w:style w:type="paragraph" w:styleId="ListBullet5">
    <w:name w:val="List Bullet 5"/>
    <w:basedOn w:val="Normal"/>
    <w:uiPriority w:val="99"/>
    <w:semiHidden/>
    <w:rsid w:val="003606DF"/>
    <w:pPr>
      <w:numPr>
        <w:numId w:val="6"/>
      </w:numPr>
      <w:tabs>
        <w:tab w:val="clear" w:pos="1209"/>
        <w:tab w:val="num" w:pos="1492"/>
      </w:tabs>
      <w:ind w:left="1492"/>
      <w:contextualSpacing/>
    </w:pPr>
  </w:style>
  <w:style w:type="numbering" w:styleId="111111">
    <w:name w:val="Outline List 2"/>
    <w:basedOn w:val="NoList"/>
    <w:uiPriority w:val="99"/>
    <w:semiHidden/>
    <w:unhideWhenUsed/>
    <w:rsid w:val="007066DE"/>
    <w:pPr>
      <w:numPr>
        <w:numId w:val="1"/>
      </w:numPr>
    </w:pPr>
  </w:style>
  <w:style w:type="character" w:styleId="EndnoteReference">
    <w:name w:val="endnote reference"/>
    <w:uiPriority w:val="99"/>
    <w:rsid w:val="003606DF"/>
    <w:rPr>
      <w:vertAlign w:val="baseline"/>
    </w:rPr>
  </w:style>
  <w:style w:type="numbering" w:styleId="ArticleSection">
    <w:name w:val="Outline List 3"/>
    <w:basedOn w:val="NoList"/>
    <w:uiPriority w:val="99"/>
    <w:semiHidden/>
    <w:unhideWhenUsed/>
    <w:rsid w:val="007066DE"/>
    <w:pPr>
      <w:numPr>
        <w:numId w:val="2"/>
      </w:numPr>
    </w:pPr>
  </w:style>
  <w:style w:type="paragraph" w:styleId="BlockText">
    <w:name w:val="Block Text"/>
    <w:basedOn w:val="Normal"/>
    <w:uiPriority w:val="99"/>
    <w:semiHidden/>
    <w:rsid w:val="003606D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BodyText"/>
    <w:uiPriority w:val="99"/>
    <w:semiHidden/>
    <w:rsid w:val="003606DF"/>
    <w:pPr>
      <w:spacing w:line="480" w:lineRule="auto"/>
    </w:pPr>
  </w:style>
  <w:style w:type="paragraph" w:styleId="BodyText3">
    <w:name w:val="Body Text 3"/>
    <w:basedOn w:val="Normal"/>
    <w:uiPriority w:val="99"/>
    <w:semiHidden/>
    <w:rsid w:val="003606DF"/>
    <w:pPr>
      <w:spacing w:after="120"/>
    </w:pPr>
    <w:rPr>
      <w:sz w:val="16"/>
      <w:szCs w:val="16"/>
    </w:rPr>
  </w:style>
  <w:style w:type="paragraph" w:styleId="BodyText">
    <w:name w:val="Body Text"/>
    <w:basedOn w:val="Normal"/>
    <w:link w:val="BodyTextChar"/>
    <w:uiPriority w:val="1"/>
    <w:qFormat/>
    <w:rsid w:val="00AB53D8"/>
    <w:pPr>
      <w:spacing w:after="0"/>
      <w:ind w:firstLine="567"/>
    </w:pPr>
    <w:rPr>
      <w:sz w:val="20"/>
    </w:rPr>
  </w:style>
  <w:style w:type="paragraph" w:styleId="BodyTextFirstIndent">
    <w:name w:val="Body Text First Indent"/>
    <w:basedOn w:val="BodyText"/>
    <w:uiPriority w:val="99"/>
    <w:semiHidden/>
    <w:rsid w:val="003606DF"/>
    <w:pPr>
      <w:spacing w:after="160"/>
      <w:ind w:firstLine="360"/>
    </w:pPr>
  </w:style>
  <w:style w:type="paragraph" w:styleId="BodyTextIndent">
    <w:name w:val="Body Text Indent"/>
    <w:basedOn w:val="Normal"/>
    <w:uiPriority w:val="99"/>
    <w:semiHidden/>
    <w:rsid w:val="003606DF"/>
    <w:pPr>
      <w:spacing w:after="120"/>
      <w:ind w:left="283"/>
    </w:pPr>
  </w:style>
  <w:style w:type="paragraph" w:styleId="BodyTextFirstIndent2">
    <w:name w:val="Body Text First Indent 2"/>
    <w:basedOn w:val="BodyTextIndent"/>
    <w:uiPriority w:val="99"/>
    <w:semiHidden/>
    <w:rsid w:val="003606DF"/>
    <w:pPr>
      <w:spacing w:after="160"/>
      <w:ind w:left="360" w:firstLine="360"/>
    </w:pPr>
  </w:style>
  <w:style w:type="paragraph" w:styleId="BodyTextIndent2">
    <w:name w:val="Body Text Indent 2"/>
    <w:basedOn w:val="Normal"/>
    <w:uiPriority w:val="99"/>
    <w:semiHidden/>
    <w:rsid w:val="003606DF"/>
    <w:pPr>
      <w:spacing w:after="120" w:line="480" w:lineRule="auto"/>
      <w:ind w:left="283"/>
    </w:pPr>
  </w:style>
  <w:style w:type="paragraph" w:styleId="BodyTextIndent3">
    <w:name w:val="Body Text Indent 3"/>
    <w:basedOn w:val="Normal"/>
    <w:uiPriority w:val="99"/>
    <w:semiHidden/>
    <w:rsid w:val="003606DF"/>
    <w:pPr>
      <w:spacing w:after="120"/>
      <w:ind w:left="283"/>
    </w:pPr>
    <w:rPr>
      <w:sz w:val="16"/>
      <w:szCs w:val="16"/>
    </w:rPr>
  </w:style>
  <w:style w:type="paragraph" w:styleId="EndnoteText">
    <w:name w:val="endnote text"/>
    <w:basedOn w:val="BodyText"/>
    <w:link w:val="EndnoteTextChar"/>
    <w:uiPriority w:val="99"/>
    <w:rsid w:val="002970D0"/>
    <w:pPr>
      <w:ind w:left="576" w:hanging="576"/>
    </w:pPr>
    <w:rPr>
      <w:szCs w:val="20"/>
    </w:rPr>
  </w:style>
  <w:style w:type="numbering" w:styleId="1ai">
    <w:name w:val="Outline List 1"/>
    <w:basedOn w:val="NoList"/>
    <w:uiPriority w:val="99"/>
    <w:semiHidden/>
    <w:unhideWhenUsed/>
    <w:rsid w:val="008D6561"/>
    <w:pPr>
      <w:numPr>
        <w:numId w:val="12"/>
      </w:numPr>
    </w:pPr>
  </w:style>
  <w:style w:type="paragraph" w:styleId="Closing">
    <w:name w:val="Closing"/>
    <w:basedOn w:val="Normal"/>
    <w:uiPriority w:val="99"/>
    <w:semiHidden/>
    <w:rsid w:val="003606DF"/>
    <w:pPr>
      <w:spacing w:after="0"/>
      <w:ind w:left="4252"/>
    </w:pPr>
  </w:style>
  <w:style w:type="paragraph" w:styleId="Date">
    <w:name w:val="Date"/>
    <w:basedOn w:val="Normal"/>
    <w:next w:val="Normal"/>
    <w:uiPriority w:val="99"/>
    <w:semiHidden/>
    <w:rsid w:val="003606DF"/>
  </w:style>
  <w:style w:type="paragraph" w:styleId="E-mailSignature">
    <w:name w:val="E-mail Signature"/>
    <w:basedOn w:val="Normal"/>
    <w:uiPriority w:val="99"/>
    <w:semiHidden/>
    <w:rsid w:val="003606DF"/>
    <w:pPr>
      <w:spacing w:after="0"/>
    </w:pPr>
  </w:style>
  <w:style w:type="character" w:styleId="FollowedHyperlink">
    <w:name w:val="FollowedHyperlink"/>
    <w:basedOn w:val="DefaultParagraphFont"/>
    <w:uiPriority w:val="99"/>
    <w:semiHidden/>
    <w:unhideWhenUsed/>
    <w:rsid w:val="003606DF"/>
    <w:rPr>
      <w:color w:val="800080" w:themeColor="followedHyperlink"/>
      <w:u w:val="single"/>
    </w:rPr>
  </w:style>
  <w:style w:type="paragraph" w:styleId="Footer">
    <w:name w:val="footer"/>
    <w:basedOn w:val="Normal"/>
    <w:uiPriority w:val="99"/>
    <w:rsid w:val="003606DF"/>
    <w:pPr>
      <w:tabs>
        <w:tab w:val="center" w:pos="4680"/>
        <w:tab w:val="right" w:pos="9360"/>
      </w:tabs>
      <w:spacing w:after="0"/>
    </w:pPr>
  </w:style>
  <w:style w:type="paragraph" w:styleId="Header">
    <w:name w:val="header"/>
    <w:basedOn w:val="Normal"/>
    <w:uiPriority w:val="99"/>
    <w:rsid w:val="003606DF"/>
    <w:pPr>
      <w:tabs>
        <w:tab w:val="center" w:pos="4680"/>
        <w:tab w:val="right" w:pos="9360"/>
      </w:tabs>
      <w:spacing w:after="0"/>
    </w:pPr>
  </w:style>
  <w:style w:type="paragraph" w:styleId="EnvelopeAddress">
    <w:name w:val="envelope address"/>
    <w:basedOn w:val="Normal"/>
    <w:uiPriority w:val="99"/>
    <w:semiHidden/>
    <w:rsid w:val="003606D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606DF"/>
    <w:pPr>
      <w:spacing w:after="0"/>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3606DF"/>
  </w:style>
  <w:style w:type="paragraph" w:styleId="HTMLAddress">
    <w:name w:val="HTML Address"/>
    <w:basedOn w:val="Normal"/>
    <w:uiPriority w:val="99"/>
    <w:semiHidden/>
    <w:rsid w:val="003606DF"/>
    <w:pPr>
      <w:spacing w:after="0"/>
    </w:pPr>
    <w:rPr>
      <w:i/>
      <w:iCs/>
    </w:rPr>
  </w:style>
  <w:style w:type="character" w:styleId="HTMLCite">
    <w:name w:val="HTML Cite"/>
    <w:uiPriority w:val="99"/>
    <w:semiHidden/>
    <w:unhideWhenUsed/>
    <w:rsid w:val="003606DF"/>
    <w:rPr>
      <w:i/>
      <w:iCs/>
    </w:rPr>
  </w:style>
  <w:style w:type="character" w:styleId="HTMLCode">
    <w:name w:val="HTML Code"/>
    <w:uiPriority w:val="99"/>
    <w:semiHidden/>
    <w:unhideWhenUsed/>
    <w:rsid w:val="003606DF"/>
    <w:rPr>
      <w:rFonts w:ascii="Consolas" w:hAnsi="Consolas"/>
      <w:sz w:val="20"/>
      <w:szCs w:val="20"/>
    </w:rPr>
  </w:style>
  <w:style w:type="character" w:styleId="HTMLDefinition">
    <w:name w:val="HTML Definition"/>
    <w:uiPriority w:val="99"/>
    <w:semiHidden/>
    <w:unhideWhenUsed/>
    <w:rsid w:val="003606DF"/>
    <w:rPr>
      <w:i/>
      <w:iCs/>
    </w:rPr>
  </w:style>
  <w:style w:type="character" w:styleId="HTMLKeyboard">
    <w:name w:val="HTML Keyboard"/>
    <w:uiPriority w:val="99"/>
    <w:semiHidden/>
    <w:unhideWhenUsed/>
    <w:rsid w:val="003606DF"/>
    <w:rPr>
      <w:rFonts w:ascii="Consolas" w:hAnsi="Consolas"/>
      <w:sz w:val="20"/>
      <w:szCs w:val="20"/>
    </w:rPr>
  </w:style>
  <w:style w:type="paragraph" w:styleId="HTMLPreformatted">
    <w:name w:val="HTML Preformatted"/>
    <w:basedOn w:val="Normal"/>
    <w:uiPriority w:val="99"/>
    <w:semiHidden/>
    <w:rsid w:val="003606DF"/>
    <w:pPr>
      <w:spacing w:after="0"/>
    </w:pPr>
    <w:rPr>
      <w:rFonts w:ascii="Consolas" w:hAnsi="Consolas"/>
      <w:sz w:val="20"/>
      <w:szCs w:val="20"/>
    </w:rPr>
  </w:style>
  <w:style w:type="character" w:styleId="HTMLSample">
    <w:name w:val="HTML Sample"/>
    <w:uiPriority w:val="99"/>
    <w:semiHidden/>
    <w:unhideWhenUsed/>
    <w:rsid w:val="003606DF"/>
    <w:rPr>
      <w:rFonts w:ascii="Consolas" w:hAnsi="Consolas"/>
      <w:sz w:val="24"/>
      <w:szCs w:val="24"/>
    </w:rPr>
  </w:style>
  <w:style w:type="character" w:styleId="Hyperlink">
    <w:name w:val="Hyperlink"/>
    <w:uiPriority w:val="99"/>
    <w:rsid w:val="003606DF"/>
    <w:rPr>
      <w:color w:val="0000FF"/>
      <w:u w:val="single"/>
    </w:rPr>
  </w:style>
  <w:style w:type="character" w:styleId="HTMLTypewriter">
    <w:name w:val="HTML Typewriter"/>
    <w:uiPriority w:val="99"/>
    <w:semiHidden/>
    <w:unhideWhenUsed/>
    <w:rsid w:val="003606DF"/>
    <w:rPr>
      <w:rFonts w:ascii="Consolas" w:hAnsi="Consolas"/>
      <w:sz w:val="20"/>
      <w:szCs w:val="20"/>
    </w:rPr>
  </w:style>
  <w:style w:type="paragraph" w:styleId="List">
    <w:name w:val="List"/>
    <w:basedOn w:val="Normal"/>
    <w:uiPriority w:val="99"/>
    <w:semiHidden/>
    <w:rsid w:val="003606DF"/>
    <w:pPr>
      <w:ind w:left="283" w:hanging="283"/>
      <w:contextualSpacing/>
    </w:pPr>
  </w:style>
  <w:style w:type="paragraph" w:styleId="List2">
    <w:name w:val="List 2"/>
    <w:basedOn w:val="Normal"/>
    <w:uiPriority w:val="99"/>
    <w:semiHidden/>
    <w:rsid w:val="003606DF"/>
    <w:pPr>
      <w:ind w:left="566" w:hanging="283"/>
      <w:contextualSpacing/>
    </w:pPr>
  </w:style>
  <w:style w:type="paragraph" w:styleId="List3">
    <w:name w:val="List 3"/>
    <w:basedOn w:val="Normal"/>
    <w:uiPriority w:val="99"/>
    <w:semiHidden/>
    <w:rsid w:val="003606DF"/>
    <w:pPr>
      <w:ind w:left="849" w:hanging="283"/>
      <w:contextualSpacing/>
    </w:pPr>
  </w:style>
  <w:style w:type="paragraph" w:styleId="List4">
    <w:name w:val="List 4"/>
    <w:basedOn w:val="Normal"/>
    <w:uiPriority w:val="99"/>
    <w:semiHidden/>
    <w:rsid w:val="003606DF"/>
    <w:pPr>
      <w:ind w:left="1132" w:hanging="283"/>
      <w:contextualSpacing/>
    </w:pPr>
  </w:style>
  <w:style w:type="paragraph" w:styleId="List5">
    <w:name w:val="List 5"/>
    <w:basedOn w:val="Normal"/>
    <w:uiPriority w:val="99"/>
    <w:semiHidden/>
    <w:rsid w:val="003606DF"/>
    <w:pPr>
      <w:ind w:left="1415" w:hanging="283"/>
      <w:contextualSpacing/>
    </w:pPr>
  </w:style>
  <w:style w:type="paragraph" w:styleId="ListContinue">
    <w:name w:val="List Continue"/>
    <w:basedOn w:val="Normal"/>
    <w:uiPriority w:val="99"/>
    <w:semiHidden/>
    <w:rsid w:val="003606DF"/>
    <w:pPr>
      <w:spacing w:after="120"/>
      <w:ind w:left="283"/>
      <w:contextualSpacing/>
    </w:pPr>
  </w:style>
  <w:style w:type="paragraph" w:styleId="ListContinue2">
    <w:name w:val="List Continue 2"/>
    <w:basedOn w:val="Normal"/>
    <w:uiPriority w:val="99"/>
    <w:semiHidden/>
    <w:rsid w:val="003606DF"/>
    <w:pPr>
      <w:spacing w:after="120"/>
      <w:ind w:left="566"/>
      <w:contextualSpacing/>
    </w:pPr>
  </w:style>
  <w:style w:type="paragraph" w:styleId="ListContinue3">
    <w:name w:val="List Continue 3"/>
    <w:basedOn w:val="Normal"/>
    <w:uiPriority w:val="99"/>
    <w:semiHidden/>
    <w:rsid w:val="003606DF"/>
    <w:pPr>
      <w:spacing w:after="120"/>
      <w:ind w:left="849"/>
      <w:contextualSpacing/>
    </w:pPr>
  </w:style>
  <w:style w:type="paragraph" w:styleId="ListContinue4">
    <w:name w:val="List Continue 4"/>
    <w:basedOn w:val="Normal"/>
    <w:uiPriority w:val="99"/>
    <w:semiHidden/>
    <w:rsid w:val="003606DF"/>
    <w:pPr>
      <w:spacing w:after="120"/>
      <w:ind w:left="1132"/>
      <w:contextualSpacing/>
    </w:pPr>
  </w:style>
  <w:style w:type="paragraph" w:styleId="ListContinue5">
    <w:name w:val="List Continue 5"/>
    <w:basedOn w:val="Normal"/>
    <w:uiPriority w:val="99"/>
    <w:semiHidden/>
    <w:rsid w:val="003606DF"/>
    <w:pPr>
      <w:spacing w:after="120"/>
      <w:ind w:left="1415"/>
      <w:contextualSpacing/>
    </w:pPr>
  </w:style>
  <w:style w:type="paragraph" w:styleId="ListNumber3">
    <w:name w:val="List Number 3"/>
    <w:basedOn w:val="Normal"/>
    <w:uiPriority w:val="99"/>
    <w:semiHidden/>
    <w:rsid w:val="003606DF"/>
    <w:pPr>
      <w:numPr>
        <w:numId w:val="9"/>
      </w:numPr>
      <w:tabs>
        <w:tab w:val="clear" w:pos="643"/>
        <w:tab w:val="num" w:pos="926"/>
      </w:tabs>
      <w:ind w:left="926"/>
      <w:contextualSpacing/>
    </w:pPr>
  </w:style>
  <w:style w:type="paragraph" w:styleId="ListNumber4">
    <w:name w:val="List Number 4"/>
    <w:basedOn w:val="Normal"/>
    <w:semiHidden/>
    <w:rsid w:val="003606DF"/>
    <w:pPr>
      <w:numPr>
        <w:numId w:val="10"/>
      </w:numPr>
      <w:tabs>
        <w:tab w:val="clear" w:pos="926"/>
        <w:tab w:val="num" w:pos="1209"/>
      </w:tabs>
      <w:ind w:left="1209"/>
      <w:contextualSpacing/>
    </w:pPr>
  </w:style>
  <w:style w:type="paragraph" w:styleId="ListNumber5">
    <w:name w:val="List Number 5"/>
    <w:basedOn w:val="Normal"/>
    <w:uiPriority w:val="99"/>
    <w:semiHidden/>
    <w:rsid w:val="003606DF"/>
    <w:pPr>
      <w:numPr>
        <w:numId w:val="11"/>
      </w:numPr>
      <w:tabs>
        <w:tab w:val="num" w:pos="1492"/>
      </w:tabs>
      <w:ind w:left="1492"/>
      <w:contextualSpacing/>
    </w:pPr>
  </w:style>
  <w:style w:type="character" w:styleId="HTMLVariable">
    <w:name w:val="HTML Variable"/>
    <w:uiPriority w:val="99"/>
    <w:semiHidden/>
    <w:unhideWhenUsed/>
    <w:rsid w:val="003606DF"/>
    <w:rPr>
      <w:i/>
      <w:iCs/>
    </w:rPr>
  </w:style>
  <w:style w:type="character" w:styleId="LineNumber">
    <w:name w:val="line number"/>
    <w:basedOn w:val="DefaultParagraphFont"/>
    <w:uiPriority w:val="99"/>
    <w:semiHidden/>
    <w:unhideWhenUsed/>
    <w:rsid w:val="003606DF"/>
  </w:style>
  <w:style w:type="paragraph" w:styleId="NormalIndent">
    <w:name w:val="Normal Indent"/>
    <w:basedOn w:val="Normal"/>
    <w:uiPriority w:val="99"/>
    <w:semiHidden/>
    <w:rsid w:val="003606DF"/>
    <w:pPr>
      <w:ind w:left="720"/>
    </w:pPr>
  </w:style>
  <w:style w:type="paragraph" w:styleId="MessageHeader">
    <w:name w:val="Message Header"/>
    <w:basedOn w:val="Normal"/>
    <w:uiPriority w:val="99"/>
    <w:semiHidden/>
    <w:rsid w:val="003606D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styleId="PageNumber">
    <w:name w:val="page number"/>
    <w:basedOn w:val="DefaultParagraphFont"/>
    <w:uiPriority w:val="99"/>
    <w:semiHidden/>
    <w:unhideWhenUsed/>
    <w:rsid w:val="003606DF"/>
  </w:style>
  <w:style w:type="paragraph" w:styleId="PlainText">
    <w:name w:val="Plain Text"/>
    <w:basedOn w:val="Normal"/>
    <w:uiPriority w:val="99"/>
    <w:semiHidden/>
    <w:rsid w:val="003606DF"/>
    <w:pPr>
      <w:spacing w:after="0"/>
    </w:pPr>
    <w:rPr>
      <w:rFonts w:ascii="Consolas" w:hAnsi="Consolas"/>
      <w:sz w:val="21"/>
      <w:szCs w:val="21"/>
    </w:rPr>
  </w:style>
  <w:style w:type="paragraph" w:styleId="NormalWeb">
    <w:name w:val="Normal (Web)"/>
    <w:basedOn w:val="Normal"/>
    <w:uiPriority w:val="99"/>
    <w:semiHidden/>
    <w:rsid w:val="003606DF"/>
    <w:pPr>
      <w:spacing w:before="100" w:beforeAutospacing="1" w:after="100" w:afterAutospacing="1"/>
    </w:pPr>
    <w:rPr>
      <w:sz w:val="24"/>
      <w:szCs w:val="24"/>
      <w:lang w:eastAsia="en-CA"/>
    </w:rPr>
  </w:style>
  <w:style w:type="paragraph" w:styleId="NoteHeading">
    <w:name w:val="Note Heading"/>
    <w:basedOn w:val="Normal"/>
    <w:next w:val="Normal"/>
    <w:uiPriority w:val="99"/>
    <w:semiHidden/>
    <w:rsid w:val="003606DF"/>
    <w:pPr>
      <w:spacing w:after="0"/>
    </w:pPr>
  </w:style>
  <w:style w:type="paragraph" w:styleId="Subtitle">
    <w:name w:val="Subtitle"/>
    <w:basedOn w:val="Normal"/>
    <w:next w:val="Normal"/>
    <w:link w:val="SubtitleChar"/>
    <w:uiPriority w:val="11"/>
    <w:qFormat/>
    <w:rsid w:val="003606DF"/>
    <w:pPr>
      <w:numPr>
        <w:ilvl w:val="1"/>
      </w:numPr>
    </w:pPr>
    <w:rPr>
      <w:rFonts w:ascii="Arial" w:eastAsiaTheme="minorEastAsia" w:hAnsi="Arial"/>
      <w:b/>
      <w:i/>
      <w:color w:val="5A5A5A" w:themeColor="text1" w:themeTint="A5"/>
      <w:spacing w:val="15"/>
      <w:sz w:val="24"/>
    </w:rPr>
  </w:style>
  <w:style w:type="paragraph" w:styleId="Salutation">
    <w:name w:val="Salutation"/>
    <w:basedOn w:val="Normal"/>
    <w:next w:val="Normal"/>
    <w:uiPriority w:val="99"/>
    <w:semiHidden/>
    <w:rsid w:val="003606DF"/>
  </w:style>
  <w:style w:type="paragraph" w:styleId="Signature">
    <w:name w:val="Signature"/>
    <w:basedOn w:val="Normal"/>
    <w:uiPriority w:val="99"/>
    <w:semiHidden/>
    <w:rsid w:val="003606DF"/>
    <w:pPr>
      <w:spacing w:after="0"/>
      <w:ind w:left="4252"/>
    </w:pPr>
  </w:style>
  <w:style w:type="table" w:styleId="Table3Deffects1">
    <w:name w:val="Table 3D effects 1"/>
    <w:basedOn w:val="TableNormal"/>
    <w:uiPriority w:val="99"/>
    <w:semiHidden/>
    <w:unhideWhenUsed/>
    <w:rsid w:val="008D6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D6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D6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D6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D6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D6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D6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D6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D6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D6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D6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D6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D6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D6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D6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D6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D6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606D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D6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D6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D6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D6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D6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D6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D6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D6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D6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D6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D6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D6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D6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D6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D6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D6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D6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D6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D6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D6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D6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D6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D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D6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next w:val="Normal"/>
    <w:link w:val="TitleChar"/>
    <w:uiPriority w:val="10"/>
    <w:qFormat/>
    <w:rsid w:val="008B1E59"/>
    <w:pPr>
      <w:ind w:left="360" w:hanging="360"/>
    </w:pPr>
  </w:style>
  <w:style w:type="paragraph" w:styleId="TOC1">
    <w:name w:val="toc 1"/>
    <w:next w:val="Normal"/>
    <w:autoRedefine/>
    <w:uiPriority w:val="39"/>
    <w:unhideWhenUsed/>
    <w:rsid w:val="00D2052C"/>
    <w:pPr>
      <w:tabs>
        <w:tab w:val="left" w:pos="426"/>
        <w:tab w:val="right" w:leader="dot" w:pos="8630"/>
      </w:tabs>
      <w:spacing w:before="120" w:after="0" w:line="240" w:lineRule="auto"/>
      <w:ind w:left="709" w:hanging="709"/>
    </w:pPr>
    <w:rPr>
      <w:rFonts w:ascii="Times New Roman" w:hAnsi="Times New Roman"/>
      <w:lang w:eastAsia="en-US"/>
    </w:rPr>
  </w:style>
  <w:style w:type="paragraph" w:styleId="TOC2">
    <w:name w:val="toc 2"/>
    <w:basedOn w:val="TOC1"/>
    <w:next w:val="Normal"/>
    <w:autoRedefine/>
    <w:uiPriority w:val="39"/>
    <w:unhideWhenUsed/>
    <w:rsid w:val="00D2052C"/>
    <w:pPr>
      <w:tabs>
        <w:tab w:val="left" w:pos="993"/>
      </w:tabs>
      <w:spacing w:before="0"/>
      <w:ind w:left="993" w:hanging="567"/>
    </w:pPr>
  </w:style>
  <w:style w:type="paragraph" w:styleId="TOC3">
    <w:name w:val="toc 3"/>
    <w:basedOn w:val="Normal"/>
    <w:next w:val="Normal"/>
    <w:autoRedefine/>
    <w:uiPriority w:val="39"/>
    <w:unhideWhenUsed/>
    <w:rsid w:val="003606DF"/>
    <w:pPr>
      <w:spacing w:after="100"/>
      <w:ind w:left="440"/>
    </w:pPr>
  </w:style>
  <w:style w:type="paragraph" w:styleId="TOC4">
    <w:name w:val="toc 4"/>
    <w:basedOn w:val="TOC3"/>
    <w:next w:val="Normal"/>
    <w:autoRedefine/>
    <w:uiPriority w:val="39"/>
    <w:semiHidden/>
    <w:unhideWhenUsed/>
    <w:rsid w:val="003606DF"/>
    <w:pPr>
      <w:ind w:left="660"/>
    </w:pPr>
  </w:style>
  <w:style w:type="paragraph" w:styleId="TOC5">
    <w:name w:val="toc 5"/>
    <w:basedOn w:val="Normal"/>
    <w:next w:val="Normal"/>
    <w:autoRedefine/>
    <w:uiPriority w:val="39"/>
    <w:semiHidden/>
    <w:unhideWhenUsed/>
    <w:rsid w:val="003606DF"/>
    <w:pPr>
      <w:spacing w:after="100"/>
      <w:ind w:left="880"/>
    </w:pPr>
  </w:style>
  <w:style w:type="paragraph" w:styleId="ListNumber">
    <w:name w:val="List Number"/>
    <w:uiPriority w:val="99"/>
    <w:semiHidden/>
    <w:unhideWhenUsed/>
    <w:rsid w:val="003606DF"/>
    <w:pPr>
      <w:numPr>
        <w:numId w:val="7"/>
      </w:numPr>
      <w:tabs>
        <w:tab w:val="clear" w:pos="1492"/>
        <w:tab w:val="num" w:pos="360"/>
      </w:tabs>
      <w:spacing w:line="240" w:lineRule="auto"/>
      <w:ind w:left="360"/>
      <w:contextualSpacing/>
    </w:pPr>
    <w:rPr>
      <w:rFonts w:ascii="Times New Roman" w:hAnsi="Times New Roman"/>
      <w:lang w:eastAsia="en-US"/>
    </w:rPr>
  </w:style>
  <w:style w:type="paragraph" w:styleId="ListNumber2">
    <w:name w:val="List Number 2"/>
    <w:uiPriority w:val="99"/>
    <w:semiHidden/>
    <w:rsid w:val="003606DF"/>
    <w:pPr>
      <w:numPr>
        <w:numId w:val="8"/>
      </w:numPr>
      <w:tabs>
        <w:tab w:val="clear" w:pos="360"/>
        <w:tab w:val="num" w:pos="643"/>
      </w:tabs>
      <w:spacing w:line="240" w:lineRule="auto"/>
      <w:ind w:left="643"/>
      <w:contextualSpacing/>
    </w:pPr>
    <w:rPr>
      <w:rFonts w:ascii="Times New Roman" w:hAnsi="Times New Roman"/>
      <w:lang w:eastAsia="en-US"/>
    </w:rPr>
  </w:style>
  <w:style w:type="paragraph" w:styleId="DocumentMap">
    <w:name w:val="Document Map"/>
    <w:basedOn w:val="Normal"/>
    <w:uiPriority w:val="99"/>
    <w:semiHidden/>
    <w:unhideWhenUsed/>
    <w:rsid w:val="003606DF"/>
    <w:pPr>
      <w:spacing w:after="0"/>
    </w:pPr>
    <w:rPr>
      <w:rFonts w:ascii="Segoe UI" w:hAnsi="Segoe UI" w:cs="Segoe UI"/>
      <w:sz w:val="16"/>
      <w:szCs w:val="16"/>
    </w:rPr>
  </w:style>
  <w:style w:type="table" w:styleId="TableWeb2">
    <w:name w:val="Table Web 2"/>
    <w:basedOn w:val="TableNormal"/>
    <w:uiPriority w:val="99"/>
    <w:rsid w:val="008D6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D6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3606DF"/>
    <w:pPr>
      <w:spacing w:after="0"/>
    </w:pPr>
    <w:rPr>
      <w:sz w:val="20"/>
      <w:szCs w:val="20"/>
    </w:rPr>
  </w:style>
  <w:style w:type="character" w:customStyle="1" w:styleId="FootnoteTextChar">
    <w:name w:val="Footnote Text Char"/>
    <w:basedOn w:val="DefaultParagraphFont"/>
    <w:link w:val="FootnoteText"/>
    <w:uiPriority w:val="99"/>
    <w:rsid w:val="003606DF"/>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3606DF"/>
    <w:rPr>
      <w:vertAlign w:val="superscript"/>
    </w:rPr>
  </w:style>
  <w:style w:type="numbering" w:customStyle="1" w:styleId="Listbullets">
    <w:name w:val="Listbullets"/>
    <w:basedOn w:val="NoList"/>
    <w:uiPriority w:val="99"/>
    <w:rsid w:val="00E504A8"/>
    <w:pPr>
      <w:numPr>
        <w:numId w:val="13"/>
      </w:numPr>
    </w:pPr>
  </w:style>
  <w:style w:type="character" w:customStyle="1" w:styleId="BodyTextChar">
    <w:name w:val="Body Text Char"/>
    <w:basedOn w:val="DefaultParagraphFont"/>
    <w:link w:val="BodyText"/>
    <w:uiPriority w:val="1"/>
    <w:rsid w:val="00AB53D8"/>
    <w:rPr>
      <w:rFonts w:ascii="Times New Roman" w:hAnsi="Times New Roman"/>
      <w:sz w:val="20"/>
      <w:lang w:eastAsia="en-US"/>
    </w:rPr>
  </w:style>
  <w:style w:type="character" w:customStyle="1" w:styleId="Heading1Char">
    <w:name w:val="Heading 1 Char"/>
    <w:basedOn w:val="DefaultParagraphFont"/>
    <w:link w:val="Heading1"/>
    <w:uiPriority w:val="9"/>
    <w:rsid w:val="00671ED8"/>
    <w:rPr>
      <w:rFonts w:ascii="Arial" w:eastAsia="Times New Roman" w:hAnsi="Arial" w:cstheme="majorBidi"/>
      <w:caps/>
      <w:spacing w:val="-10"/>
      <w:kern w:val="28"/>
      <w:szCs w:val="26"/>
      <w:lang w:val="en-GB" w:eastAsia="en-US"/>
    </w:rPr>
  </w:style>
  <w:style w:type="character" w:customStyle="1" w:styleId="Heading2Char">
    <w:name w:val="Heading 2 Char"/>
    <w:basedOn w:val="DefaultParagraphFont"/>
    <w:link w:val="Heading2"/>
    <w:uiPriority w:val="4"/>
    <w:rsid w:val="00AD2703"/>
    <w:rPr>
      <w:rFonts w:ascii="Arial" w:eastAsia="Times New Roman" w:hAnsi="Arial" w:cstheme="majorBidi"/>
      <w:b/>
      <w:spacing w:val="-10"/>
      <w:kern w:val="28"/>
      <w:sz w:val="20"/>
      <w:szCs w:val="26"/>
      <w:lang w:val="en-GB" w:eastAsia="en-US"/>
    </w:rPr>
  </w:style>
  <w:style w:type="character" w:customStyle="1" w:styleId="Heading3Char">
    <w:name w:val="Heading 3 Char"/>
    <w:basedOn w:val="DefaultParagraphFont"/>
    <w:link w:val="Heading3"/>
    <w:uiPriority w:val="4"/>
    <w:rsid w:val="002975EC"/>
    <w:rPr>
      <w:rFonts w:ascii="Arial" w:eastAsia="Times New Roman" w:hAnsi="Arial" w:cstheme="majorBidi"/>
      <w:bCs/>
      <w:i/>
      <w:iCs/>
      <w:spacing w:val="-10"/>
      <w:kern w:val="28"/>
      <w:sz w:val="20"/>
      <w:szCs w:val="20"/>
      <w:lang w:val="en-GB" w:eastAsia="en-US"/>
    </w:rPr>
  </w:style>
  <w:style w:type="character" w:customStyle="1" w:styleId="Heading4Char">
    <w:name w:val="Heading 4 Char"/>
    <w:basedOn w:val="DefaultParagraphFont"/>
    <w:link w:val="Heading4"/>
    <w:uiPriority w:val="9"/>
    <w:rsid w:val="00E73D2B"/>
    <w:rPr>
      <w:rFonts w:ascii="Arial" w:eastAsiaTheme="majorEastAsia" w:hAnsi="Arial" w:cstheme="majorBidi"/>
      <w:b/>
      <w:sz w:val="20"/>
      <w:szCs w:val="24"/>
      <w:lang w:eastAsia="en-US"/>
    </w:rPr>
  </w:style>
  <w:style w:type="character" w:customStyle="1" w:styleId="Heading5Char">
    <w:name w:val="Heading 5 Char"/>
    <w:basedOn w:val="DefaultParagraphFont"/>
    <w:link w:val="Heading5"/>
    <w:uiPriority w:val="9"/>
    <w:rsid w:val="0093778E"/>
    <w:rPr>
      <w:rFonts w:ascii="Arial" w:eastAsiaTheme="majorEastAsia" w:hAnsi="Arial" w:cstheme="majorBidi"/>
      <w:b/>
      <w:color w:val="000000" w:themeColor="text1"/>
      <w:sz w:val="20"/>
      <w:szCs w:val="24"/>
      <w:lang w:eastAsia="en-US"/>
    </w:rPr>
  </w:style>
  <w:style w:type="character" w:customStyle="1" w:styleId="Heading6Char">
    <w:name w:val="Heading 6 Char"/>
    <w:basedOn w:val="DefaultParagraphFont"/>
    <w:link w:val="Heading6"/>
    <w:uiPriority w:val="9"/>
    <w:rsid w:val="003606DF"/>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rsid w:val="003606DF"/>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rsid w:val="003606D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3606DF"/>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qFormat/>
    <w:rsid w:val="00DE70B4"/>
    <w:pPr>
      <w:spacing w:before="120" w:after="120"/>
    </w:pPr>
    <w:rPr>
      <w:b/>
      <w:i/>
      <w:iCs/>
      <w:sz w:val="24"/>
      <w:szCs w:val="18"/>
    </w:rPr>
  </w:style>
  <w:style w:type="character" w:customStyle="1" w:styleId="EndnoteTextChar">
    <w:name w:val="Endnote Text Char"/>
    <w:basedOn w:val="DefaultParagraphFont"/>
    <w:link w:val="EndnoteText"/>
    <w:uiPriority w:val="99"/>
    <w:rsid w:val="00BB1CC7"/>
    <w:rPr>
      <w:rFonts w:ascii="Times New Roman" w:hAnsi="Times New Roman"/>
      <w:szCs w:val="20"/>
      <w:lang w:eastAsia="en-US"/>
    </w:rPr>
  </w:style>
  <w:style w:type="character" w:customStyle="1" w:styleId="TitleChar">
    <w:name w:val="Title Char"/>
    <w:basedOn w:val="DefaultParagraphFont"/>
    <w:link w:val="Title"/>
    <w:uiPriority w:val="10"/>
    <w:rsid w:val="008B1E59"/>
    <w:rPr>
      <w:rFonts w:ascii="Arial" w:eastAsia="Times New Roman" w:hAnsi="Arial" w:cstheme="majorBidi"/>
      <w:b/>
      <w:caps/>
      <w:spacing w:val="-10"/>
      <w:kern w:val="28"/>
      <w:szCs w:val="26"/>
      <w:lang w:val="en-GB" w:eastAsia="en-US"/>
    </w:rPr>
  </w:style>
  <w:style w:type="character" w:customStyle="1" w:styleId="SubtitleChar">
    <w:name w:val="Subtitle Char"/>
    <w:basedOn w:val="DefaultParagraphFont"/>
    <w:link w:val="Subtitle"/>
    <w:uiPriority w:val="11"/>
    <w:rsid w:val="003606DF"/>
    <w:rPr>
      <w:rFonts w:ascii="Arial" w:eastAsiaTheme="minorEastAsia" w:hAnsi="Arial"/>
      <w:b/>
      <w:i/>
      <w:color w:val="5A5A5A" w:themeColor="text1" w:themeTint="A5"/>
      <w:spacing w:val="15"/>
      <w:sz w:val="24"/>
      <w:lang w:eastAsia="en-US"/>
    </w:rPr>
  </w:style>
  <w:style w:type="character" w:styleId="Strong">
    <w:name w:val="Strong"/>
    <w:basedOn w:val="DefaultParagraphFont"/>
    <w:uiPriority w:val="22"/>
    <w:qFormat/>
    <w:rsid w:val="003606DF"/>
    <w:rPr>
      <w:b/>
      <w:bCs/>
    </w:rPr>
  </w:style>
  <w:style w:type="paragraph" w:styleId="NoSpacing">
    <w:name w:val="No Spacing"/>
    <w:uiPriority w:val="2"/>
    <w:rsid w:val="003606DF"/>
    <w:pPr>
      <w:spacing w:after="0" w:line="240" w:lineRule="auto"/>
    </w:pPr>
    <w:rPr>
      <w:rFonts w:ascii="Times New Roman" w:hAnsi="Times New Roman"/>
      <w:lang w:eastAsia="en-US"/>
    </w:rPr>
  </w:style>
  <w:style w:type="paragraph" w:styleId="ListParagraph">
    <w:name w:val="List Paragraph"/>
    <w:aliases w:val="Bullet List -- Paragraph"/>
    <w:basedOn w:val="Normal"/>
    <w:link w:val="ListParagraphChar"/>
    <w:uiPriority w:val="34"/>
    <w:qFormat/>
    <w:rsid w:val="003606DF"/>
    <w:pPr>
      <w:ind w:left="720"/>
      <w:contextualSpacing/>
    </w:pPr>
  </w:style>
  <w:style w:type="character" w:styleId="UnresolvedMention">
    <w:name w:val="Unresolved Mention"/>
    <w:basedOn w:val="DefaultParagraphFont"/>
    <w:uiPriority w:val="99"/>
    <w:semiHidden/>
    <w:unhideWhenUsed/>
    <w:rsid w:val="00B308B2"/>
    <w:rPr>
      <w:color w:val="605E5C"/>
      <w:shd w:val="clear" w:color="auto" w:fill="E1DFDD"/>
    </w:rPr>
  </w:style>
  <w:style w:type="paragraph" w:styleId="Quote">
    <w:name w:val="Quote"/>
    <w:basedOn w:val="Normal"/>
    <w:next w:val="Normal"/>
    <w:link w:val="QuoteChar"/>
    <w:uiPriority w:val="29"/>
    <w:semiHidden/>
    <w:rsid w:val="00132F53"/>
    <w:pPr>
      <w:framePr w:hSpace="144" w:wrap="around" w:vAnchor="text" w:hAnchor="text" w:y="1"/>
      <w:pBdr>
        <w:top w:val="single" w:sz="4" w:space="1" w:color="auto"/>
        <w:left w:val="single" w:sz="4" w:space="4" w:color="auto"/>
        <w:bottom w:val="single" w:sz="4" w:space="1" w:color="auto"/>
        <w:right w:val="single" w:sz="4" w:space="4" w:color="auto"/>
      </w:pBdr>
      <w:spacing w:before="200"/>
      <w:ind w:left="864" w:right="864"/>
    </w:pPr>
    <w:rPr>
      <w:rFonts w:ascii="Calibri" w:eastAsia="Times New Roman" w:hAnsi="Calibri" w:cs="Calibri"/>
      <w:iCs/>
      <w:color w:val="404040" w:themeColor="text1" w:themeTint="BF"/>
    </w:rPr>
  </w:style>
  <w:style w:type="character" w:customStyle="1" w:styleId="QuoteChar">
    <w:name w:val="Quote Char"/>
    <w:basedOn w:val="DefaultParagraphFont"/>
    <w:link w:val="Quote"/>
    <w:uiPriority w:val="29"/>
    <w:semiHidden/>
    <w:rsid w:val="00132F53"/>
    <w:rPr>
      <w:rFonts w:ascii="Calibri" w:eastAsia="Times New Roman" w:hAnsi="Calibri" w:cs="Calibri"/>
      <w:iCs/>
      <w:color w:val="404040" w:themeColor="text1" w:themeTint="BF"/>
      <w:lang w:eastAsia="en-US"/>
    </w:rPr>
  </w:style>
  <w:style w:type="paragraph" w:styleId="BalloonText">
    <w:name w:val="Balloon Text"/>
    <w:basedOn w:val="Normal"/>
    <w:link w:val="BalloonTextChar"/>
    <w:uiPriority w:val="99"/>
    <w:semiHidden/>
    <w:unhideWhenUsed/>
    <w:rsid w:val="00223B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B9C"/>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1448B0"/>
    <w:rPr>
      <w:sz w:val="16"/>
      <w:szCs w:val="16"/>
    </w:rPr>
  </w:style>
  <w:style w:type="paragraph" w:styleId="CommentText">
    <w:name w:val="annotation text"/>
    <w:basedOn w:val="Normal"/>
    <w:link w:val="CommentTextChar"/>
    <w:uiPriority w:val="99"/>
    <w:unhideWhenUsed/>
    <w:rsid w:val="001448B0"/>
    <w:rPr>
      <w:sz w:val="20"/>
      <w:szCs w:val="20"/>
    </w:rPr>
  </w:style>
  <w:style w:type="character" w:customStyle="1" w:styleId="CommentTextChar">
    <w:name w:val="Comment Text Char"/>
    <w:basedOn w:val="DefaultParagraphFont"/>
    <w:link w:val="CommentText"/>
    <w:uiPriority w:val="99"/>
    <w:rsid w:val="001448B0"/>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1448B0"/>
    <w:rPr>
      <w:b/>
      <w:bCs/>
    </w:rPr>
  </w:style>
  <w:style w:type="character" w:customStyle="1" w:styleId="CommentSubjectChar">
    <w:name w:val="Comment Subject Char"/>
    <w:basedOn w:val="CommentTextChar"/>
    <w:link w:val="CommentSubject"/>
    <w:uiPriority w:val="99"/>
    <w:semiHidden/>
    <w:rsid w:val="001448B0"/>
    <w:rPr>
      <w:rFonts w:ascii="Times New Roman" w:hAnsi="Times New Roman"/>
      <w:b/>
      <w:bCs/>
      <w:sz w:val="20"/>
      <w:szCs w:val="20"/>
      <w:lang w:eastAsia="en-US"/>
    </w:rPr>
  </w:style>
  <w:style w:type="paragraph" w:styleId="TOCHeading">
    <w:name w:val="TOC Heading"/>
    <w:basedOn w:val="Heading1"/>
    <w:next w:val="Normal"/>
    <w:uiPriority w:val="39"/>
    <w:unhideWhenUsed/>
    <w:rsid w:val="00EB3242"/>
    <w:pPr>
      <w:numPr>
        <w:numId w:val="0"/>
      </w:numPr>
      <w:spacing w:after="0" w:line="259" w:lineRule="auto"/>
      <w:outlineLvl w:val="9"/>
    </w:pPr>
    <w:rPr>
      <w:rFonts w:asciiTheme="majorHAnsi" w:hAnsiTheme="majorHAnsi"/>
      <w:b/>
      <w:color w:val="365F91" w:themeColor="accent1" w:themeShade="BF"/>
      <w:sz w:val="32"/>
      <w:lang w:val="en-US"/>
    </w:rPr>
  </w:style>
  <w:style w:type="paragraph" w:styleId="Revision">
    <w:name w:val="Revision"/>
    <w:hidden/>
    <w:uiPriority w:val="99"/>
    <w:semiHidden/>
    <w:rsid w:val="008409F7"/>
    <w:pPr>
      <w:spacing w:after="0" w:line="240" w:lineRule="auto"/>
    </w:pPr>
    <w:rPr>
      <w:rFonts w:ascii="Times New Roman" w:hAnsi="Times New Roman"/>
      <w:lang w:eastAsia="en-US"/>
    </w:rPr>
  </w:style>
  <w:style w:type="paragraph" w:customStyle="1" w:styleId="BASIStext">
    <w:name w:val="BASIS text"/>
    <w:basedOn w:val="Normal"/>
    <w:rsid w:val="00516AF2"/>
    <w:pPr>
      <w:spacing w:before="120" w:after="120"/>
      <w:ind w:left="720"/>
    </w:pPr>
    <w:rPr>
      <w:rFonts w:ascii="Courier New" w:eastAsia="Times New Roman" w:hAnsi="Courier New" w:cs="Courier New"/>
      <w:szCs w:val="24"/>
    </w:rPr>
  </w:style>
  <w:style w:type="paragraph" w:customStyle="1" w:styleId="Default">
    <w:name w:val="Default"/>
    <w:rsid w:val="00E65F9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Bullet List -- Paragraph Char"/>
    <w:basedOn w:val="DefaultParagraphFont"/>
    <w:link w:val="ListParagraph"/>
    <w:uiPriority w:val="34"/>
    <w:rsid w:val="003F1BAA"/>
    <w:rPr>
      <w:rFonts w:ascii="Times New Roman" w:hAnsi="Times New Roman"/>
      <w:lang w:eastAsia="en-US"/>
    </w:rPr>
  </w:style>
  <w:style w:type="paragraph" w:customStyle="1" w:styleId="HeadingA1">
    <w:name w:val="HeadingA1"/>
    <w:basedOn w:val="Heading1"/>
    <w:qFormat/>
    <w:rsid w:val="00416224"/>
    <w:pPr>
      <w:numPr>
        <w:numId w:val="19"/>
      </w:numPr>
      <w:tabs>
        <w:tab w:val="left" w:pos="1560"/>
      </w:tabs>
      <w:ind w:hanging="720"/>
    </w:pPr>
    <w:rPr>
      <w:lang w:val="en-US"/>
    </w:rPr>
  </w:style>
  <w:style w:type="paragraph" w:customStyle="1" w:styleId="H1App">
    <w:name w:val="H1_App"/>
    <w:next w:val="BodyText"/>
    <w:qFormat/>
    <w:rsid w:val="00037E24"/>
    <w:pPr>
      <w:numPr>
        <w:numId w:val="23"/>
      </w:numPr>
      <w:tabs>
        <w:tab w:val="left" w:pos="567"/>
      </w:tabs>
      <w:spacing w:before="240"/>
      <w:ind w:left="431" w:hanging="431"/>
    </w:pPr>
    <w:rPr>
      <w:rFonts w:ascii="Arial" w:eastAsiaTheme="majorEastAsia" w:hAnsi="Arial" w:cstheme="majorBidi"/>
      <w:b/>
      <w:sz w:val="24"/>
      <w:szCs w:val="32"/>
      <w:lang w:val="en-US" w:eastAsia="en-US"/>
    </w:rPr>
  </w:style>
  <w:style w:type="numbering" w:customStyle="1" w:styleId="H1Appendix">
    <w:name w:val="H1_Appendix"/>
    <w:uiPriority w:val="99"/>
    <w:rsid w:val="00851C6A"/>
    <w:pPr>
      <w:numPr>
        <w:numId w:val="22"/>
      </w:numPr>
    </w:pPr>
  </w:style>
  <w:style w:type="character" w:styleId="PlaceholderText">
    <w:name w:val="Placeholder Text"/>
    <w:basedOn w:val="DefaultParagraphFont"/>
    <w:uiPriority w:val="99"/>
    <w:semiHidden/>
    <w:rsid w:val="00A77CEF"/>
    <w:rPr>
      <w:color w:val="666666"/>
    </w:rPr>
  </w:style>
  <w:style w:type="paragraph" w:styleId="z-TopofForm">
    <w:name w:val="HTML Top of Form"/>
    <w:basedOn w:val="Normal"/>
    <w:next w:val="Normal"/>
    <w:link w:val="z-TopofFormChar"/>
    <w:hidden/>
    <w:uiPriority w:val="99"/>
    <w:semiHidden/>
    <w:unhideWhenUsed/>
    <w:rsid w:val="00C91994"/>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1994"/>
    <w:rPr>
      <w:rFonts w:ascii="Arial" w:eastAsia="Times New Roman" w:hAnsi="Arial" w:cs="Arial"/>
      <w:vanish/>
      <w:sz w:val="16"/>
      <w:szCs w:val="16"/>
      <w:lang w:eastAsia="en-US"/>
    </w:rPr>
  </w:style>
  <w:style w:type="paragraph" w:customStyle="1" w:styleId="H2App">
    <w:name w:val="H2_App"/>
    <w:basedOn w:val="H1App"/>
    <w:qFormat/>
    <w:rsid w:val="00416224"/>
    <w:pPr>
      <w:numPr>
        <w:ilvl w:val="1"/>
      </w:numPr>
      <w:ind w:left="851" w:hanging="851"/>
    </w:pPr>
    <w:rPr>
      <w:sz w:val="22"/>
    </w:rPr>
  </w:style>
  <w:style w:type="paragraph" w:customStyle="1" w:styleId="TOCA">
    <w:name w:val="TOC_A"/>
    <w:basedOn w:val="TOC1"/>
    <w:qFormat/>
    <w:rsid w:val="00F93ECC"/>
    <w:rPr>
      <w:noProof/>
    </w:rPr>
  </w:style>
  <w:style w:type="paragraph" w:customStyle="1" w:styleId="BodyTextSummary">
    <w:name w:val="Body Text Summary"/>
    <w:uiPriority w:val="49"/>
    <w:locked/>
    <w:rsid w:val="00BD51FF"/>
    <w:pPr>
      <w:numPr>
        <w:numId w:val="62"/>
      </w:numPr>
      <w:tabs>
        <w:tab w:val="clear" w:pos="720"/>
      </w:tabs>
      <w:spacing w:after="170" w:line="280" w:lineRule="atLeast"/>
      <w:ind w:left="572" w:hanging="459"/>
      <w:jc w:val="both"/>
    </w:pPr>
    <w:rPr>
      <w:rFonts w:ascii="Times New Roman" w:eastAsia="Times New Roman" w:hAnsi="Times New Roman" w:cs="Times New Roman"/>
      <w:lang w:val="en-GB" w:eastAsia="en-US"/>
    </w:rPr>
  </w:style>
  <w:style w:type="numbering" w:customStyle="1" w:styleId="CurrentList1">
    <w:name w:val="Current List1"/>
    <w:uiPriority w:val="99"/>
    <w:rsid w:val="0012748C"/>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4892">
      <w:bodyDiv w:val="1"/>
      <w:marLeft w:val="0"/>
      <w:marRight w:val="0"/>
      <w:marTop w:val="0"/>
      <w:marBottom w:val="0"/>
      <w:divBdr>
        <w:top w:val="none" w:sz="0" w:space="0" w:color="auto"/>
        <w:left w:val="none" w:sz="0" w:space="0" w:color="auto"/>
        <w:bottom w:val="none" w:sz="0" w:space="0" w:color="auto"/>
        <w:right w:val="none" w:sz="0" w:space="0" w:color="auto"/>
      </w:divBdr>
    </w:div>
    <w:div w:id="180163337">
      <w:bodyDiv w:val="1"/>
      <w:marLeft w:val="0"/>
      <w:marRight w:val="0"/>
      <w:marTop w:val="0"/>
      <w:marBottom w:val="0"/>
      <w:divBdr>
        <w:top w:val="none" w:sz="0" w:space="0" w:color="auto"/>
        <w:left w:val="none" w:sz="0" w:space="0" w:color="auto"/>
        <w:bottom w:val="none" w:sz="0" w:space="0" w:color="auto"/>
        <w:right w:val="none" w:sz="0" w:space="0" w:color="auto"/>
      </w:divBdr>
    </w:div>
    <w:div w:id="219904354">
      <w:bodyDiv w:val="1"/>
      <w:marLeft w:val="0"/>
      <w:marRight w:val="0"/>
      <w:marTop w:val="0"/>
      <w:marBottom w:val="0"/>
      <w:divBdr>
        <w:top w:val="none" w:sz="0" w:space="0" w:color="auto"/>
        <w:left w:val="none" w:sz="0" w:space="0" w:color="auto"/>
        <w:bottom w:val="none" w:sz="0" w:space="0" w:color="auto"/>
        <w:right w:val="none" w:sz="0" w:space="0" w:color="auto"/>
      </w:divBdr>
    </w:div>
    <w:div w:id="223489077">
      <w:bodyDiv w:val="1"/>
      <w:marLeft w:val="0"/>
      <w:marRight w:val="0"/>
      <w:marTop w:val="0"/>
      <w:marBottom w:val="0"/>
      <w:divBdr>
        <w:top w:val="none" w:sz="0" w:space="0" w:color="auto"/>
        <w:left w:val="none" w:sz="0" w:space="0" w:color="auto"/>
        <w:bottom w:val="none" w:sz="0" w:space="0" w:color="auto"/>
        <w:right w:val="none" w:sz="0" w:space="0" w:color="auto"/>
      </w:divBdr>
    </w:div>
    <w:div w:id="235014590">
      <w:bodyDiv w:val="1"/>
      <w:marLeft w:val="0"/>
      <w:marRight w:val="0"/>
      <w:marTop w:val="0"/>
      <w:marBottom w:val="0"/>
      <w:divBdr>
        <w:top w:val="none" w:sz="0" w:space="0" w:color="auto"/>
        <w:left w:val="none" w:sz="0" w:space="0" w:color="auto"/>
        <w:bottom w:val="none" w:sz="0" w:space="0" w:color="auto"/>
        <w:right w:val="none" w:sz="0" w:space="0" w:color="auto"/>
      </w:divBdr>
    </w:div>
    <w:div w:id="450899586">
      <w:bodyDiv w:val="1"/>
      <w:marLeft w:val="0"/>
      <w:marRight w:val="0"/>
      <w:marTop w:val="0"/>
      <w:marBottom w:val="0"/>
      <w:divBdr>
        <w:top w:val="none" w:sz="0" w:space="0" w:color="auto"/>
        <w:left w:val="none" w:sz="0" w:space="0" w:color="auto"/>
        <w:bottom w:val="none" w:sz="0" w:space="0" w:color="auto"/>
        <w:right w:val="none" w:sz="0" w:space="0" w:color="auto"/>
      </w:divBdr>
    </w:div>
    <w:div w:id="539827469">
      <w:bodyDiv w:val="1"/>
      <w:marLeft w:val="0"/>
      <w:marRight w:val="0"/>
      <w:marTop w:val="0"/>
      <w:marBottom w:val="0"/>
      <w:divBdr>
        <w:top w:val="none" w:sz="0" w:space="0" w:color="auto"/>
        <w:left w:val="none" w:sz="0" w:space="0" w:color="auto"/>
        <w:bottom w:val="none" w:sz="0" w:space="0" w:color="auto"/>
        <w:right w:val="none" w:sz="0" w:space="0" w:color="auto"/>
      </w:divBdr>
    </w:div>
    <w:div w:id="541670076">
      <w:bodyDiv w:val="1"/>
      <w:marLeft w:val="0"/>
      <w:marRight w:val="0"/>
      <w:marTop w:val="0"/>
      <w:marBottom w:val="0"/>
      <w:divBdr>
        <w:top w:val="none" w:sz="0" w:space="0" w:color="auto"/>
        <w:left w:val="none" w:sz="0" w:space="0" w:color="auto"/>
        <w:bottom w:val="none" w:sz="0" w:space="0" w:color="auto"/>
        <w:right w:val="none" w:sz="0" w:space="0" w:color="auto"/>
      </w:divBdr>
    </w:div>
    <w:div w:id="737821833">
      <w:bodyDiv w:val="1"/>
      <w:marLeft w:val="0"/>
      <w:marRight w:val="0"/>
      <w:marTop w:val="0"/>
      <w:marBottom w:val="0"/>
      <w:divBdr>
        <w:top w:val="none" w:sz="0" w:space="0" w:color="auto"/>
        <w:left w:val="none" w:sz="0" w:space="0" w:color="auto"/>
        <w:bottom w:val="none" w:sz="0" w:space="0" w:color="auto"/>
        <w:right w:val="none" w:sz="0" w:space="0" w:color="auto"/>
      </w:divBdr>
    </w:div>
    <w:div w:id="951208764">
      <w:bodyDiv w:val="1"/>
      <w:marLeft w:val="0"/>
      <w:marRight w:val="0"/>
      <w:marTop w:val="0"/>
      <w:marBottom w:val="0"/>
      <w:divBdr>
        <w:top w:val="none" w:sz="0" w:space="0" w:color="auto"/>
        <w:left w:val="none" w:sz="0" w:space="0" w:color="auto"/>
        <w:bottom w:val="none" w:sz="0" w:space="0" w:color="auto"/>
        <w:right w:val="none" w:sz="0" w:space="0" w:color="auto"/>
      </w:divBdr>
    </w:div>
    <w:div w:id="958032701">
      <w:bodyDiv w:val="1"/>
      <w:marLeft w:val="0"/>
      <w:marRight w:val="0"/>
      <w:marTop w:val="0"/>
      <w:marBottom w:val="0"/>
      <w:divBdr>
        <w:top w:val="none" w:sz="0" w:space="0" w:color="auto"/>
        <w:left w:val="none" w:sz="0" w:space="0" w:color="auto"/>
        <w:bottom w:val="none" w:sz="0" w:space="0" w:color="auto"/>
        <w:right w:val="none" w:sz="0" w:space="0" w:color="auto"/>
      </w:divBdr>
    </w:div>
    <w:div w:id="1087460543">
      <w:bodyDiv w:val="1"/>
      <w:marLeft w:val="0"/>
      <w:marRight w:val="0"/>
      <w:marTop w:val="0"/>
      <w:marBottom w:val="0"/>
      <w:divBdr>
        <w:top w:val="none" w:sz="0" w:space="0" w:color="auto"/>
        <w:left w:val="none" w:sz="0" w:space="0" w:color="auto"/>
        <w:bottom w:val="none" w:sz="0" w:space="0" w:color="auto"/>
        <w:right w:val="none" w:sz="0" w:space="0" w:color="auto"/>
      </w:divBdr>
    </w:div>
    <w:div w:id="1107193155">
      <w:bodyDiv w:val="1"/>
      <w:marLeft w:val="0"/>
      <w:marRight w:val="0"/>
      <w:marTop w:val="0"/>
      <w:marBottom w:val="0"/>
      <w:divBdr>
        <w:top w:val="none" w:sz="0" w:space="0" w:color="auto"/>
        <w:left w:val="none" w:sz="0" w:space="0" w:color="auto"/>
        <w:bottom w:val="none" w:sz="0" w:space="0" w:color="auto"/>
        <w:right w:val="none" w:sz="0" w:space="0" w:color="auto"/>
      </w:divBdr>
    </w:div>
    <w:div w:id="1139569774">
      <w:bodyDiv w:val="1"/>
      <w:marLeft w:val="0"/>
      <w:marRight w:val="0"/>
      <w:marTop w:val="0"/>
      <w:marBottom w:val="0"/>
      <w:divBdr>
        <w:top w:val="none" w:sz="0" w:space="0" w:color="auto"/>
        <w:left w:val="none" w:sz="0" w:space="0" w:color="auto"/>
        <w:bottom w:val="none" w:sz="0" w:space="0" w:color="auto"/>
        <w:right w:val="none" w:sz="0" w:space="0" w:color="auto"/>
      </w:divBdr>
      <w:divsChild>
        <w:div w:id="306982857">
          <w:marLeft w:val="0"/>
          <w:marRight w:val="0"/>
          <w:marTop w:val="0"/>
          <w:marBottom w:val="0"/>
          <w:divBdr>
            <w:top w:val="none" w:sz="0" w:space="0" w:color="auto"/>
            <w:left w:val="none" w:sz="0" w:space="0" w:color="auto"/>
            <w:bottom w:val="none" w:sz="0" w:space="0" w:color="auto"/>
            <w:right w:val="none" w:sz="0" w:space="0" w:color="auto"/>
          </w:divBdr>
          <w:divsChild>
            <w:div w:id="711614618">
              <w:marLeft w:val="0"/>
              <w:marRight w:val="0"/>
              <w:marTop w:val="0"/>
              <w:marBottom w:val="0"/>
              <w:divBdr>
                <w:top w:val="none" w:sz="0" w:space="0" w:color="auto"/>
                <w:left w:val="none" w:sz="0" w:space="0" w:color="auto"/>
                <w:bottom w:val="none" w:sz="0" w:space="0" w:color="auto"/>
                <w:right w:val="none" w:sz="0" w:space="0" w:color="auto"/>
              </w:divBdr>
              <w:divsChild>
                <w:div w:id="637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1041">
      <w:bodyDiv w:val="1"/>
      <w:marLeft w:val="0"/>
      <w:marRight w:val="0"/>
      <w:marTop w:val="0"/>
      <w:marBottom w:val="0"/>
      <w:divBdr>
        <w:top w:val="none" w:sz="0" w:space="0" w:color="auto"/>
        <w:left w:val="none" w:sz="0" w:space="0" w:color="auto"/>
        <w:bottom w:val="none" w:sz="0" w:space="0" w:color="auto"/>
        <w:right w:val="none" w:sz="0" w:space="0" w:color="auto"/>
      </w:divBdr>
    </w:div>
    <w:div w:id="1350840311">
      <w:bodyDiv w:val="1"/>
      <w:marLeft w:val="0"/>
      <w:marRight w:val="0"/>
      <w:marTop w:val="0"/>
      <w:marBottom w:val="0"/>
      <w:divBdr>
        <w:top w:val="none" w:sz="0" w:space="0" w:color="auto"/>
        <w:left w:val="none" w:sz="0" w:space="0" w:color="auto"/>
        <w:bottom w:val="none" w:sz="0" w:space="0" w:color="auto"/>
        <w:right w:val="none" w:sz="0" w:space="0" w:color="auto"/>
      </w:divBdr>
    </w:div>
    <w:div w:id="1417484265">
      <w:bodyDiv w:val="1"/>
      <w:marLeft w:val="0"/>
      <w:marRight w:val="0"/>
      <w:marTop w:val="0"/>
      <w:marBottom w:val="0"/>
      <w:divBdr>
        <w:top w:val="none" w:sz="0" w:space="0" w:color="auto"/>
        <w:left w:val="none" w:sz="0" w:space="0" w:color="auto"/>
        <w:bottom w:val="none" w:sz="0" w:space="0" w:color="auto"/>
        <w:right w:val="none" w:sz="0" w:space="0" w:color="auto"/>
      </w:divBdr>
    </w:div>
    <w:div w:id="1543588507">
      <w:bodyDiv w:val="1"/>
      <w:marLeft w:val="0"/>
      <w:marRight w:val="0"/>
      <w:marTop w:val="0"/>
      <w:marBottom w:val="0"/>
      <w:divBdr>
        <w:top w:val="none" w:sz="0" w:space="0" w:color="auto"/>
        <w:left w:val="none" w:sz="0" w:space="0" w:color="auto"/>
        <w:bottom w:val="none" w:sz="0" w:space="0" w:color="auto"/>
        <w:right w:val="none" w:sz="0" w:space="0" w:color="auto"/>
      </w:divBdr>
    </w:div>
    <w:div w:id="1611694066">
      <w:bodyDiv w:val="1"/>
      <w:marLeft w:val="0"/>
      <w:marRight w:val="0"/>
      <w:marTop w:val="0"/>
      <w:marBottom w:val="0"/>
      <w:divBdr>
        <w:top w:val="none" w:sz="0" w:space="0" w:color="auto"/>
        <w:left w:val="none" w:sz="0" w:space="0" w:color="auto"/>
        <w:bottom w:val="none" w:sz="0" w:space="0" w:color="auto"/>
        <w:right w:val="none" w:sz="0" w:space="0" w:color="auto"/>
      </w:divBdr>
    </w:div>
    <w:div w:id="1748309559">
      <w:bodyDiv w:val="1"/>
      <w:marLeft w:val="0"/>
      <w:marRight w:val="0"/>
      <w:marTop w:val="0"/>
      <w:marBottom w:val="0"/>
      <w:divBdr>
        <w:top w:val="none" w:sz="0" w:space="0" w:color="auto"/>
        <w:left w:val="none" w:sz="0" w:space="0" w:color="auto"/>
        <w:bottom w:val="none" w:sz="0" w:space="0" w:color="auto"/>
        <w:right w:val="none" w:sz="0" w:space="0" w:color="auto"/>
      </w:divBdr>
    </w:div>
    <w:div w:id="1799109969">
      <w:bodyDiv w:val="1"/>
      <w:marLeft w:val="0"/>
      <w:marRight w:val="0"/>
      <w:marTop w:val="0"/>
      <w:marBottom w:val="0"/>
      <w:divBdr>
        <w:top w:val="none" w:sz="0" w:space="0" w:color="auto"/>
        <w:left w:val="none" w:sz="0" w:space="0" w:color="auto"/>
        <w:bottom w:val="none" w:sz="0" w:space="0" w:color="auto"/>
        <w:right w:val="none" w:sz="0" w:space="0" w:color="auto"/>
      </w:divBdr>
    </w:div>
    <w:div w:id="1868134583">
      <w:bodyDiv w:val="1"/>
      <w:marLeft w:val="0"/>
      <w:marRight w:val="0"/>
      <w:marTop w:val="0"/>
      <w:marBottom w:val="0"/>
      <w:divBdr>
        <w:top w:val="none" w:sz="0" w:space="0" w:color="auto"/>
        <w:left w:val="none" w:sz="0" w:space="0" w:color="auto"/>
        <w:bottom w:val="none" w:sz="0" w:space="0" w:color="auto"/>
        <w:right w:val="none" w:sz="0" w:space="0" w:color="auto"/>
      </w:divBdr>
    </w:div>
    <w:div w:id="2048529546">
      <w:bodyDiv w:val="1"/>
      <w:marLeft w:val="0"/>
      <w:marRight w:val="0"/>
      <w:marTop w:val="0"/>
      <w:marBottom w:val="0"/>
      <w:divBdr>
        <w:top w:val="none" w:sz="0" w:space="0" w:color="auto"/>
        <w:left w:val="none" w:sz="0" w:space="0" w:color="auto"/>
        <w:bottom w:val="none" w:sz="0" w:space="0" w:color="auto"/>
        <w:right w:val="none" w:sz="0" w:space="0" w:color="auto"/>
      </w:divBdr>
    </w:div>
    <w:div w:id="2069182754">
      <w:bodyDiv w:val="1"/>
      <w:marLeft w:val="0"/>
      <w:marRight w:val="0"/>
      <w:marTop w:val="0"/>
      <w:marBottom w:val="0"/>
      <w:divBdr>
        <w:top w:val="none" w:sz="0" w:space="0" w:color="auto"/>
        <w:left w:val="none" w:sz="0" w:space="0" w:color="auto"/>
        <w:bottom w:val="none" w:sz="0" w:space="0" w:color="auto"/>
        <w:right w:val="none" w:sz="0" w:space="0" w:color="auto"/>
      </w:divBdr>
    </w:div>
    <w:div w:id="21429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ctorsafetyinsights@rogers.com" TargetMode="External"/><Relationship Id="rId13" Type="http://schemas.openxmlformats.org/officeDocument/2006/relationships/hyperlink" Target="https://www.thelancet.com/journals/lancet/article/PIIS0140-6736(07)61253-7" TargetMode="External"/><Relationship Id="rId18" Type="http://schemas.openxmlformats.org/officeDocument/2006/relationships/hyperlink" Target="http://www.icrp.org/publication.asp?id=ICRP%20Publication%2010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oecd-ilibrary.org/social-issues-migration-health/health-at-a-glance-2023_7a7afb35-en" TargetMode="External"/><Relationship Id="rId7" Type="http://schemas.openxmlformats.org/officeDocument/2006/relationships/endnotes" Target="endnotes.xml"/><Relationship Id="rId12" Type="http://schemas.openxmlformats.org/officeDocument/2006/relationships/hyperlink" Target="https://ourworldindata.org/nuclear-energy" TargetMode="External"/><Relationship Id="rId17" Type="http://schemas.openxmlformats.org/officeDocument/2006/relationships/hyperlink" Target="https://unece.org/sites/default/files/2022-04/LCA_3_FINAL%20March%20202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ecd-ilibrary.org/deliver/ae3016b9-en.pdf?itemId=%2Fcontent%2Fpublication%2Fae3016b9-en&amp;mimeType=pdf" TargetMode="External"/><Relationship Id="rId20" Type="http://schemas.openxmlformats.org/officeDocument/2006/relationships/hyperlink" Target="https://d.docs.live.net/40069055c1af5c81/Documents/CH_Work/Basis%20for%20Regulatory%20Requirements/IAEA%20Conference/DOI%2010.1007/s13752-016-024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iaea.org/MTCD/publications/PDF/PUB1851_web.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n.wikipedia.org/wiki/Derna_dam_collaps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pub.iaea.org/MTCD/Publications/PDF/Pub1715web-46541668.pdf" TargetMode="External"/><Relationship Id="rId19" Type="http://schemas.openxmlformats.org/officeDocument/2006/relationships/hyperlink" Target="http://www.icrp.org/publication.asp?id=ICRP%20Publication%20109" TargetMode="External"/><Relationship Id="rId4" Type="http://schemas.openxmlformats.org/officeDocument/2006/relationships/settings" Target="settings.xml"/><Relationship Id="rId9" Type="http://schemas.openxmlformats.org/officeDocument/2006/relationships/hyperlink" Target="https://www.iaea.org/publications/7592/fundamental-safety-principles" TargetMode="External"/><Relationship Id="rId14" Type="http://schemas.openxmlformats.org/officeDocument/2006/relationships/hyperlink" Target="https://inweh.unu.edu/wp-content/uploads/2021/01/Ageing-Water-Storage-Infrastructure-An-Emerging-Global-Risk.pdf" TargetMode="External"/><Relationship Id="rId22" Type="http://schemas.openxmlformats.org/officeDocument/2006/relationships/hyperlink" Target="https://www.nrc.gov/docs/ML1924/ML19241A47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9F21-50DB-4079-BCEB-E2D43742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4506</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Harwood</dc:creator>
  <cp:keywords/>
  <dc:description/>
  <cp:lastModifiedBy>Chris Harwood</cp:lastModifiedBy>
  <cp:revision>65</cp:revision>
  <cp:lastPrinted>2024-06-22T11:54:00Z</cp:lastPrinted>
  <dcterms:created xsi:type="dcterms:W3CDTF">2024-08-15T16:52:00Z</dcterms:created>
  <dcterms:modified xsi:type="dcterms:W3CDTF">2024-08-16T12:31:00Z</dcterms:modified>
</cp:coreProperties>
</file>