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2BF27" w14:textId="77777777" w:rsidR="0007214C" w:rsidRDefault="0007214C" w:rsidP="001E4151">
      <w:pPr>
        <w:ind w:left="360"/>
        <w:rPr>
          <w:rFonts w:ascii="Times New Roman Bold" w:hAnsi="Times New Roman Bold" w:cs="Times New Roman"/>
          <w:b/>
          <w:bCs/>
          <w:caps/>
          <w:sz w:val="24"/>
          <w:szCs w:val="24"/>
        </w:rPr>
      </w:pPr>
    </w:p>
    <w:p w14:paraId="59111982" w14:textId="77777777" w:rsidR="008376F5" w:rsidRDefault="00FE7766" w:rsidP="00207E6D">
      <w:pPr>
        <w:ind w:left="360"/>
        <w:rPr>
          <w:rFonts w:ascii="Times New Roman Bold" w:hAnsi="Times New Roman Bold" w:cs="Times New Roman"/>
          <w:b/>
          <w:bCs/>
          <w:caps/>
          <w:sz w:val="24"/>
          <w:szCs w:val="24"/>
        </w:rPr>
      </w:pPr>
      <w:r>
        <w:rPr>
          <w:rFonts w:ascii="Times New Roman Bold" w:hAnsi="Times New Roman Bold" w:cs="Times New Roman"/>
          <w:b/>
          <w:bCs/>
          <w:caps/>
          <w:sz w:val="24"/>
          <w:szCs w:val="24"/>
        </w:rPr>
        <w:t xml:space="preserve">FINANCING </w:t>
      </w:r>
      <w:r w:rsidR="00946987" w:rsidRPr="00946987">
        <w:rPr>
          <w:rFonts w:ascii="Times New Roman Bold" w:hAnsi="Times New Roman Bold" w:cs="Times New Roman"/>
          <w:b/>
          <w:bCs/>
          <w:caps/>
          <w:sz w:val="24"/>
          <w:szCs w:val="24"/>
        </w:rPr>
        <w:t>Deployment of Small Modular</w:t>
      </w:r>
    </w:p>
    <w:p w14:paraId="38140B23" w14:textId="2A8B046A" w:rsidR="008376F5" w:rsidRDefault="00946987" w:rsidP="008376F5">
      <w:pPr>
        <w:ind w:left="360"/>
        <w:rPr>
          <w:rFonts w:ascii="Times New Roman Bold" w:hAnsi="Times New Roman Bold" w:cs="Times New Roman"/>
          <w:b/>
          <w:bCs/>
          <w:caps/>
          <w:sz w:val="24"/>
          <w:szCs w:val="24"/>
        </w:rPr>
      </w:pPr>
      <w:r w:rsidRPr="00946987">
        <w:rPr>
          <w:rFonts w:ascii="Times New Roman Bold" w:hAnsi="Times New Roman Bold" w:cs="Times New Roman"/>
          <w:b/>
          <w:bCs/>
          <w:caps/>
          <w:sz w:val="24"/>
          <w:szCs w:val="24"/>
        </w:rPr>
        <w:t xml:space="preserve">Reactors:  A risk-based Framework </w:t>
      </w:r>
    </w:p>
    <w:p w14:paraId="672E9E87" w14:textId="68AC610C" w:rsidR="00946987" w:rsidRDefault="00946987" w:rsidP="008376F5">
      <w:pPr>
        <w:ind w:left="360"/>
        <w:rPr>
          <w:rFonts w:ascii="Times New Roman" w:hAnsi="Times New Roman" w:cs="Times New Roman"/>
          <w:i/>
          <w:iCs/>
          <w:sz w:val="20"/>
          <w:szCs w:val="20"/>
          <w:highlight w:val="yellow"/>
        </w:rPr>
      </w:pPr>
      <w:r w:rsidRPr="00946987">
        <w:rPr>
          <w:rFonts w:ascii="Times New Roman Bold" w:hAnsi="Times New Roman Bold" w:cs="Times New Roman"/>
          <w:b/>
          <w:bCs/>
          <w:caps/>
          <w:sz w:val="24"/>
          <w:szCs w:val="24"/>
        </w:rPr>
        <w:t>for “Public Private</w:t>
      </w:r>
      <w:r w:rsidR="001E4151">
        <w:rPr>
          <w:rFonts w:ascii="Times New Roman Bold" w:hAnsi="Times New Roman Bold" w:cs="Times New Roman"/>
          <w:b/>
          <w:bCs/>
          <w:caps/>
          <w:sz w:val="24"/>
          <w:szCs w:val="24"/>
        </w:rPr>
        <w:t xml:space="preserve"> </w:t>
      </w:r>
      <w:r w:rsidRPr="00946987">
        <w:rPr>
          <w:rFonts w:ascii="Times New Roman Bold" w:hAnsi="Times New Roman Bold" w:cs="Times New Roman"/>
          <w:b/>
          <w:bCs/>
          <w:caps/>
          <w:sz w:val="24"/>
          <w:szCs w:val="24"/>
        </w:rPr>
        <w:t>Partnerships</w:t>
      </w:r>
      <w:r w:rsidR="00E12320">
        <w:rPr>
          <w:rFonts w:ascii="Times New Roman Bold" w:hAnsi="Times New Roman Bold" w:cs="Times New Roman"/>
          <w:b/>
          <w:bCs/>
          <w:caps/>
          <w:sz w:val="24"/>
          <w:szCs w:val="24"/>
        </w:rPr>
        <w:t xml:space="preserve"> 3.0</w:t>
      </w:r>
      <w:r w:rsidR="000666ED">
        <w:rPr>
          <w:rFonts w:ascii="Times New Roman Bold" w:hAnsi="Times New Roman Bold" w:cs="Times New Roman"/>
          <w:b/>
          <w:bCs/>
          <w:caps/>
          <w:sz w:val="24"/>
          <w:szCs w:val="24"/>
        </w:rPr>
        <w:t>”</w:t>
      </w:r>
      <w:r w:rsidR="00E12320">
        <w:rPr>
          <w:rFonts w:ascii="Times New Roman Bold" w:hAnsi="Times New Roman Bold" w:cs="Times New Roman"/>
          <w:b/>
          <w:bCs/>
          <w:caps/>
          <w:sz w:val="24"/>
          <w:szCs w:val="24"/>
        </w:rPr>
        <w:t xml:space="preserve">   </w:t>
      </w:r>
      <w:r w:rsidR="001E4151">
        <w:rPr>
          <w:rFonts w:ascii="Times New Roman Bold" w:hAnsi="Times New Roman Bold" w:cs="Times New Roman"/>
          <w:b/>
          <w:bCs/>
          <w:caps/>
          <w:sz w:val="24"/>
          <w:szCs w:val="24"/>
        </w:rPr>
        <w:br/>
      </w:r>
    </w:p>
    <w:p w14:paraId="2F185EB9" w14:textId="626E99D6" w:rsidR="00207E6D" w:rsidRDefault="00207E6D" w:rsidP="00087EE2">
      <w:pPr>
        <w:ind w:left="360"/>
        <w:rPr>
          <w:rFonts w:ascii="Times New Roman" w:hAnsi="Times New Roman" w:cs="Times New Roman"/>
          <w:caps/>
        </w:rPr>
      </w:pPr>
      <w:r w:rsidRPr="00652F80">
        <w:rPr>
          <w:rFonts w:ascii="Times New Roman" w:hAnsi="Times New Roman" w:cs="Times New Roman"/>
          <w:caps/>
        </w:rPr>
        <w:t>Andrew D. Paterson</w:t>
      </w:r>
    </w:p>
    <w:p w14:paraId="54F6AD0E" w14:textId="6C220240" w:rsidR="00207E6D" w:rsidRDefault="00207E6D" w:rsidP="00087EE2">
      <w:pPr>
        <w:ind w:left="360"/>
        <w:rPr>
          <w:rFonts w:ascii="Times New Roman" w:hAnsi="Times New Roman" w:cs="Times New Roman"/>
        </w:rPr>
      </w:pPr>
      <w:r w:rsidRPr="00652F80">
        <w:rPr>
          <w:rFonts w:ascii="Times New Roman" w:hAnsi="Times New Roman" w:cs="Times New Roman"/>
        </w:rPr>
        <w:t>U.</w:t>
      </w:r>
      <w:r>
        <w:rPr>
          <w:rFonts w:ascii="Times New Roman" w:hAnsi="Times New Roman" w:cs="Times New Roman"/>
        </w:rPr>
        <w:t>S. Nuclear Industry Council</w:t>
      </w:r>
      <w:r w:rsidR="00CF1919">
        <w:rPr>
          <w:rFonts w:ascii="Times New Roman" w:hAnsi="Times New Roman" w:cs="Times New Roman"/>
        </w:rPr>
        <w:t xml:space="preserve"> (U.S. NIC)</w:t>
      </w:r>
    </w:p>
    <w:p w14:paraId="1659E7BA" w14:textId="77777777" w:rsidR="00207E6D" w:rsidRDefault="00207E6D" w:rsidP="00087EE2">
      <w:pPr>
        <w:ind w:left="360"/>
        <w:rPr>
          <w:rFonts w:ascii="Times New Roman" w:hAnsi="Times New Roman" w:cs="Times New Roman"/>
        </w:rPr>
      </w:pPr>
      <w:r>
        <w:rPr>
          <w:rFonts w:ascii="Times New Roman" w:hAnsi="Times New Roman" w:cs="Times New Roman"/>
        </w:rPr>
        <w:t>Great Falls, Virginia, USA</w:t>
      </w:r>
    </w:p>
    <w:p w14:paraId="121B84CB" w14:textId="77777777" w:rsidR="00207E6D" w:rsidRPr="00946987" w:rsidRDefault="00000000" w:rsidP="00087EE2">
      <w:pPr>
        <w:ind w:left="360"/>
        <w:rPr>
          <w:rStyle w:val="Hyperlink"/>
          <w:rFonts w:ascii="Times New Roman" w:hAnsi="Times New Roman" w:cs="Times New Roman"/>
          <w:color w:val="auto"/>
          <w:u w:val="none"/>
        </w:rPr>
      </w:pPr>
      <w:hyperlink r:id="rId8" w:history="1">
        <w:r w:rsidR="00207E6D" w:rsidRPr="00F608E0">
          <w:rPr>
            <w:rStyle w:val="Hyperlink"/>
            <w:rFonts w:ascii="Times New Roman" w:hAnsi="Times New Roman" w:cs="Times New Roman"/>
          </w:rPr>
          <w:t>ADPaterson@gmail.com</w:t>
        </w:r>
      </w:hyperlink>
    </w:p>
    <w:p w14:paraId="44C21864" w14:textId="77777777" w:rsidR="00207E6D" w:rsidRPr="00946987" w:rsidRDefault="00207E6D" w:rsidP="00087EE2">
      <w:pPr>
        <w:ind w:left="360"/>
        <w:rPr>
          <w:rStyle w:val="Hyperlink"/>
          <w:rFonts w:ascii="Times New Roman" w:hAnsi="Times New Roman" w:cs="Times New Roman"/>
          <w:b/>
          <w:bCs/>
        </w:rPr>
      </w:pPr>
    </w:p>
    <w:p w14:paraId="652E9A74" w14:textId="77777777" w:rsidR="00207E6D" w:rsidRPr="00946987" w:rsidRDefault="00207E6D" w:rsidP="00087EE2">
      <w:pPr>
        <w:ind w:left="360"/>
        <w:rPr>
          <w:rFonts w:ascii="Times New Roman" w:hAnsi="Times New Roman" w:cs="Times New Roman"/>
          <w:caps/>
        </w:rPr>
      </w:pPr>
      <w:r w:rsidRPr="00946987">
        <w:rPr>
          <w:rFonts w:ascii="Times New Roman" w:hAnsi="Times New Roman" w:cs="Times New Roman"/>
          <w:caps/>
        </w:rPr>
        <w:t xml:space="preserve">Cyril W. Draffin </w:t>
      </w:r>
    </w:p>
    <w:p w14:paraId="47E84415" w14:textId="77777777" w:rsidR="00207E6D" w:rsidRPr="00946987" w:rsidRDefault="00207E6D" w:rsidP="00087EE2">
      <w:pPr>
        <w:ind w:left="360"/>
        <w:rPr>
          <w:rFonts w:ascii="Times New Roman" w:hAnsi="Times New Roman" w:cs="Times New Roman"/>
        </w:rPr>
      </w:pPr>
      <w:r w:rsidRPr="00946987">
        <w:rPr>
          <w:rFonts w:ascii="Times New Roman" w:hAnsi="Times New Roman" w:cs="Times New Roman"/>
        </w:rPr>
        <w:t xml:space="preserve">U.S Nuclear Industry Council </w:t>
      </w:r>
    </w:p>
    <w:p w14:paraId="3488C1B5" w14:textId="77777777" w:rsidR="00207E6D" w:rsidRDefault="00207E6D" w:rsidP="00087EE2">
      <w:pPr>
        <w:ind w:left="360"/>
        <w:rPr>
          <w:rFonts w:ascii="Times New Roman" w:hAnsi="Times New Roman" w:cs="Times New Roman"/>
        </w:rPr>
      </w:pPr>
      <w:r>
        <w:rPr>
          <w:rFonts w:ascii="Times New Roman" w:hAnsi="Times New Roman" w:cs="Times New Roman"/>
        </w:rPr>
        <w:t xml:space="preserve">Bethesda, Maryland, USA </w:t>
      </w:r>
    </w:p>
    <w:p w14:paraId="3FEA5A38" w14:textId="77777777" w:rsidR="009B4C0A" w:rsidRDefault="009B4C0A" w:rsidP="00087EE2">
      <w:pPr>
        <w:ind w:left="360"/>
        <w:rPr>
          <w:rFonts w:ascii="Times New Roman" w:hAnsi="Times New Roman" w:cs="Times New Roman"/>
          <w:b/>
          <w:bCs/>
          <w:sz w:val="20"/>
          <w:szCs w:val="20"/>
        </w:rPr>
      </w:pPr>
    </w:p>
    <w:p w14:paraId="3934F405" w14:textId="481099D5" w:rsidR="00946987" w:rsidRDefault="00946987" w:rsidP="00087EE2">
      <w:pPr>
        <w:ind w:left="360"/>
        <w:rPr>
          <w:rFonts w:ascii="Times New Roman" w:hAnsi="Times New Roman" w:cs="Times New Roman"/>
          <w:b/>
          <w:bCs/>
          <w:sz w:val="20"/>
          <w:szCs w:val="20"/>
        </w:rPr>
      </w:pPr>
      <w:r w:rsidRPr="00C62508">
        <w:rPr>
          <w:rFonts w:ascii="Times New Roman" w:hAnsi="Times New Roman" w:cs="Times New Roman"/>
          <w:b/>
          <w:bCs/>
          <w:sz w:val="20"/>
          <w:szCs w:val="20"/>
        </w:rPr>
        <w:t>Abstract</w:t>
      </w:r>
    </w:p>
    <w:p w14:paraId="7138BAD7" w14:textId="77777777" w:rsidR="009B4C0A" w:rsidRDefault="009B4C0A" w:rsidP="00207E6D">
      <w:pPr>
        <w:ind w:firstLine="360"/>
        <w:rPr>
          <w:rFonts w:ascii="Times New Roman" w:hAnsi="Times New Roman" w:cs="Times New Roman"/>
          <w:sz w:val="18"/>
          <w:szCs w:val="18"/>
        </w:rPr>
      </w:pPr>
    </w:p>
    <w:p w14:paraId="3732A5C6" w14:textId="1C93E805" w:rsidR="009D23A2" w:rsidRPr="00E12320" w:rsidRDefault="00B96516" w:rsidP="00207E6D">
      <w:pPr>
        <w:ind w:firstLine="360"/>
        <w:rPr>
          <w:rFonts w:ascii="Calibri" w:eastAsia="Times New Roman" w:hAnsi="Calibri" w:cs="Times New Roman"/>
          <w:color w:val="222222"/>
          <w:sz w:val="18"/>
          <w:szCs w:val="18"/>
        </w:rPr>
      </w:pPr>
      <w:r w:rsidRPr="00C62508">
        <w:rPr>
          <w:rFonts w:ascii="Times New Roman" w:hAnsi="Times New Roman" w:cs="Times New Roman"/>
          <w:sz w:val="18"/>
          <w:szCs w:val="18"/>
        </w:rPr>
        <w:t>Th</w:t>
      </w:r>
      <w:r w:rsidR="00E12320">
        <w:rPr>
          <w:rFonts w:ascii="Times New Roman" w:hAnsi="Times New Roman" w:cs="Times New Roman"/>
          <w:sz w:val="18"/>
          <w:szCs w:val="18"/>
        </w:rPr>
        <w:t>i</w:t>
      </w:r>
      <w:r w:rsidRPr="00C62508">
        <w:rPr>
          <w:rFonts w:ascii="Times New Roman" w:hAnsi="Times New Roman" w:cs="Times New Roman"/>
          <w:sz w:val="18"/>
          <w:szCs w:val="18"/>
        </w:rPr>
        <w:t>s paper</w:t>
      </w:r>
      <w:r w:rsidR="00693828" w:rsidRPr="00C62508">
        <w:rPr>
          <w:rFonts w:ascii="Times New Roman" w:hAnsi="Times New Roman" w:cs="Times New Roman"/>
          <w:sz w:val="18"/>
          <w:szCs w:val="18"/>
        </w:rPr>
        <w:t xml:space="preserve"> </w:t>
      </w:r>
      <w:r w:rsidRPr="00C62508">
        <w:rPr>
          <w:rFonts w:ascii="Times New Roman" w:hAnsi="Times New Roman" w:cs="Times New Roman"/>
          <w:sz w:val="18"/>
          <w:szCs w:val="18"/>
        </w:rPr>
        <w:t>makes several assertions</w:t>
      </w:r>
      <w:r w:rsidR="00724094" w:rsidRPr="00C62508">
        <w:rPr>
          <w:rFonts w:ascii="Times New Roman" w:hAnsi="Times New Roman" w:cs="Times New Roman"/>
          <w:sz w:val="18"/>
          <w:szCs w:val="18"/>
        </w:rPr>
        <w:t xml:space="preserve"> </w:t>
      </w:r>
      <w:r w:rsidR="007B3779" w:rsidRPr="00C62508">
        <w:rPr>
          <w:rFonts w:ascii="Times New Roman" w:hAnsi="Times New Roman" w:cs="Times New Roman"/>
          <w:sz w:val="18"/>
          <w:szCs w:val="18"/>
        </w:rPr>
        <w:t xml:space="preserve">to enable </w:t>
      </w:r>
      <w:r w:rsidRPr="00C62508">
        <w:rPr>
          <w:rFonts w:ascii="Times New Roman" w:hAnsi="Times New Roman" w:cs="Times New Roman"/>
          <w:sz w:val="18"/>
          <w:szCs w:val="18"/>
        </w:rPr>
        <w:t>more ra</w:t>
      </w:r>
      <w:r w:rsidR="0076285F" w:rsidRPr="00C62508">
        <w:rPr>
          <w:rFonts w:ascii="Times New Roman" w:hAnsi="Times New Roman" w:cs="Times New Roman"/>
          <w:sz w:val="18"/>
          <w:szCs w:val="18"/>
        </w:rPr>
        <w:t>p</w:t>
      </w:r>
      <w:r w:rsidRPr="00C62508">
        <w:rPr>
          <w:rFonts w:ascii="Times New Roman" w:hAnsi="Times New Roman" w:cs="Times New Roman"/>
          <w:sz w:val="18"/>
          <w:szCs w:val="18"/>
        </w:rPr>
        <w:t xml:space="preserve">id and effective deployment </w:t>
      </w:r>
      <w:r w:rsidR="00A37D2E" w:rsidRPr="00C62508">
        <w:rPr>
          <w:rFonts w:ascii="Times New Roman" w:hAnsi="Times New Roman" w:cs="Times New Roman"/>
          <w:sz w:val="18"/>
          <w:szCs w:val="18"/>
        </w:rPr>
        <w:t xml:space="preserve">with financing approaches </w:t>
      </w:r>
      <w:r w:rsidRPr="00C62508">
        <w:rPr>
          <w:rFonts w:ascii="Times New Roman" w:hAnsi="Times New Roman" w:cs="Times New Roman"/>
          <w:sz w:val="18"/>
          <w:szCs w:val="18"/>
        </w:rPr>
        <w:t xml:space="preserve">of nuclear </w:t>
      </w:r>
      <w:r w:rsidR="007B3779" w:rsidRPr="00C62508">
        <w:rPr>
          <w:rFonts w:ascii="Times New Roman" w:hAnsi="Times New Roman" w:cs="Times New Roman"/>
          <w:sz w:val="18"/>
          <w:szCs w:val="18"/>
        </w:rPr>
        <w:t>Small Modular Reactors (</w:t>
      </w:r>
      <w:r w:rsidRPr="00C62508">
        <w:rPr>
          <w:rFonts w:ascii="Times New Roman" w:hAnsi="Times New Roman" w:cs="Times New Roman"/>
          <w:sz w:val="18"/>
          <w:szCs w:val="18"/>
        </w:rPr>
        <w:t>SMRs</w:t>
      </w:r>
      <w:r w:rsidR="007B3779" w:rsidRPr="00C62508">
        <w:rPr>
          <w:rFonts w:ascii="Times New Roman" w:hAnsi="Times New Roman" w:cs="Times New Roman"/>
          <w:sz w:val="18"/>
          <w:szCs w:val="18"/>
        </w:rPr>
        <w:t>)</w:t>
      </w:r>
      <w:r w:rsidRPr="00C62508">
        <w:rPr>
          <w:rFonts w:ascii="Times New Roman" w:hAnsi="Times New Roman" w:cs="Times New Roman"/>
          <w:sz w:val="18"/>
          <w:szCs w:val="18"/>
        </w:rPr>
        <w:t xml:space="preserve">, </w:t>
      </w:r>
      <w:r w:rsidR="00C62508" w:rsidRPr="00FB2FA6">
        <w:rPr>
          <w:rFonts w:ascii="Times New Roman" w:hAnsi="Times New Roman" w:cs="Times New Roman"/>
          <w:sz w:val="18"/>
          <w:szCs w:val="18"/>
        </w:rPr>
        <w:t xml:space="preserve">with financing approaches </w:t>
      </w:r>
      <w:r w:rsidRPr="00C62508">
        <w:rPr>
          <w:rFonts w:ascii="Times New Roman" w:hAnsi="Times New Roman" w:cs="Times New Roman"/>
          <w:sz w:val="18"/>
          <w:szCs w:val="18"/>
        </w:rPr>
        <w:t xml:space="preserve">to address </w:t>
      </w:r>
      <w:r w:rsidR="007B3779" w:rsidRPr="00C62508">
        <w:rPr>
          <w:rFonts w:ascii="Times New Roman" w:hAnsi="Times New Roman" w:cs="Times New Roman"/>
          <w:sz w:val="18"/>
          <w:szCs w:val="18"/>
        </w:rPr>
        <w:t>two</w:t>
      </w:r>
      <w:r w:rsidRPr="00C62508">
        <w:rPr>
          <w:rFonts w:ascii="Times New Roman" w:hAnsi="Times New Roman" w:cs="Times New Roman"/>
          <w:sz w:val="18"/>
          <w:szCs w:val="18"/>
        </w:rPr>
        <w:t xml:space="preserve"> priorities of IAEA member countries: </w:t>
      </w:r>
      <w:r w:rsidR="00693828" w:rsidRPr="00C62508">
        <w:rPr>
          <w:rFonts w:ascii="Times New Roman" w:hAnsi="Times New Roman" w:cs="Times New Roman"/>
          <w:sz w:val="18"/>
          <w:szCs w:val="18"/>
        </w:rPr>
        <w:t xml:space="preserve"> </w:t>
      </w:r>
      <w:r w:rsidRPr="00C62508">
        <w:rPr>
          <w:rFonts w:ascii="Times New Roman" w:hAnsi="Times New Roman" w:cs="Times New Roman"/>
          <w:sz w:val="18"/>
          <w:szCs w:val="18"/>
        </w:rPr>
        <w:t>A) reducing carbon emissions, and B) enhancing energy security</w:t>
      </w:r>
      <w:r w:rsidR="00724094" w:rsidRPr="00C62508">
        <w:rPr>
          <w:rFonts w:ascii="Times New Roman" w:hAnsi="Times New Roman" w:cs="Times New Roman"/>
          <w:sz w:val="18"/>
          <w:szCs w:val="18"/>
        </w:rPr>
        <w:t xml:space="preserve"> and urban reliability</w:t>
      </w:r>
      <w:r w:rsidRPr="00C62508">
        <w:rPr>
          <w:rFonts w:ascii="Times New Roman" w:hAnsi="Times New Roman" w:cs="Times New Roman"/>
          <w:sz w:val="18"/>
          <w:szCs w:val="18"/>
        </w:rPr>
        <w:t xml:space="preserve">. </w:t>
      </w:r>
      <w:r w:rsidR="009D23A2" w:rsidRPr="00E12320">
        <w:rPr>
          <w:rFonts w:ascii="Times New Roman" w:eastAsia="Times New Roman" w:hAnsi="Times New Roman" w:cs="Times New Roman"/>
          <w:color w:val="222222"/>
          <w:sz w:val="18"/>
          <w:szCs w:val="18"/>
        </w:rPr>
        <w:t>Financing Advanced Reactors and SMRs must address not only economics, but the critical risks (e.g., reactor and fuel technical performance, regulatory uncertainties, and economics of construction, operations, and ultimately long-term disposal).  Based on structured survey results</w:t>
      </w:r>
      <w:r w:rsidR="0090551C">
        <w:rPr>
          <w:rFonts w:ascii="Times New Roman" w:eastAsia="Times New Roman" w:hAnsi="Times New Roman" w:cs="Times New Roman"/>
          <w:color w:val="222222"/>
          <w:sz w:val="18"/>
          <w:szCs w:val="18"/>
        </w:rPr>
        <w:t xml:space="preserve"> summarized in this paper</w:t>
      </w:r>
      <w:r w:rsidR="009D23A2" w:rsidRPr="00E12320">
        <w:rPr>
          <w:rFonts w:ascii="Times New Roman" w:eastAsia="Times New Roman" w:hAnsi="Times New Roman" w:cs="Times New Roman"/>
          <w:color w:val="222222"/>
          <w:sz w:val="18"/>
          <w:szCs w:val="18"/>
        </w:rPr>
        <w:t xml:space="preserve">, private industry lacks the full capability to address all risks, particularly regulatory uncertainties outside its control.  The public sector </w:t>
      </w:r>
      <w:r w:rsidR="0090551C">
        <w:rPr>
          <w:rFonts w:ascii="Times New Roman" w:eastAsia="Times New Roman" w:hAnsi="Times New Roman" w:cs="Times New Roman"/>
          <w:color w:val="222222"/>
          <w:sz w:val="18"/>
          <w:szCs w:val="18"/>
        </w:rPr>
        <w:t xml:space="preserve">and </w:t>
      </w:r>
      <w:r w:rsidR="009D23A2" w:rsidRPr="00E12320">
        <w:rPr>
          <w:rFonts w:ascii="Times New Roman" w:eastAsia="Times New Roman" w:hAnsi="Times New Roman" w:cs="Times New Roman"/>
          <w:color w:val="222222"/>
          <w:sz w:val="18"/>
          <w:szCs w:val="18"/>
        </w:rPr>
        <w:t xml:space="preserve">communities must be actively involved in negotiating approaches that enable optimal financing for early build of advanced reactors – as was the case in the 1960s with the first commercial reactor construction.  Responses to the critical risks require </w:t>
      </w:r>
      <w:r w:rsidR="009D23A2" w:rsidRPr="0090551C">
        <w:rPr>
          <w:rFonts w:ascii="Times New Roman" w:eastAsia="Times New Roman" w:hAnsi="Times New Roman" w:cs="Times New Roman"/>
          <w:i/>
          <w:iCs/>
          <w:color w:val="222222"/>
          <w:sz w:val="18"/>
          <w:szCs w:val="18"/>
        </w:rPr>
        <w:t>multiple</w:t>
      </w:r>
      <w:r w:rsidR="009D23A2" w:rsidRPr="00E12320">
        <w:rPr>
          <w:rFonts w:ascii="Times New Roman" w:eastAsia="Times New Roman" w:hAnsi="Times New Roman" w:cs="Times New Roman"/>
          <w:color w:val="222222"/>
          <w:sz w:val="18"/>
          <w:szCs w:val="18"/>
        </w:rPr>
        <w:t xml:space="preserve"> mechanisms</w:t>
      </w:r>
      <w:r w:rsidR="0090551C">
        <w:rPr>
          <w:rFonts w:ascii="Times New Roman" w:eastAsia="Times New Roman" w:hAnsi="Times New Roman" w:cs="Times New Roman"/>
          <w:color w:val="222222"/>
          <w:sz w:val="18"/>
          <w:szCs w:val="18"/>
        </w:rPr>
        <w:t xml:space="preserve"> (not just subsidies)</w:t>
      </w:r>
      <w:r w:rsidR="009D23A2" w:rsidRPr="00E12320">
        <w:rPr>
          <w:rFonts w:ascii="Times New Roman" w:eastAsia="Times New Roman" w:hAnsi="Times New Roman" w:cs="Times New Roman"/>
          <w:color w:val="222222"/>
          <w:sz w:val="18"/>
          <w:szCs w:val="18"/>
        </w:rPr>
        <w:t>, under a banner of “Public-Private Partnership 3.0</w:t>
      </w:r>
      <w:r w:rsidR="00B80C07" w:rsidRPr="00B80C07">
        <w:rPr>
          <w:rFonts w:ascii="Times New Roman" w:eastAsia="Times New Roman" w:hAnsi="Times New Roman" w:cs="Times New Roman"/>
          <w:color w:val="222222"/>
          <w:sz w:val="18"/>
          <w:szCs w:val="18"/>
        </w:rPr>
        <w:t>,”</w:t>
      </w:r>
      <w:r w:rsidR="009D23A2" w:rsidRPr="00E12320">
        <w:rPr>
          <w:rFonts w:ascii="Times New Roman" w:eastAsia="Times New Roman" w:hAnsi="Times New Roman" w:cs="Times New Roman"/>
          <w:color w:val="222222"/>
          <w:sz w:val="18"/>
          <w:szCs w:val="18"/>
        </w:rPr>
        <w:t xml:space="preserve"> involving subsidies, regulatory reform and assistance (including testing), and negotiated risk-sharing and credit support between industry and government agencies.</w:t>
      </w:r>
      <w:r w:rsidR="0090551C">
        <w:rPr>
          <w:rFonts w:ascii="Times New Roman" w:eastAsia="Times New Roman" w:hAnsi="Times New Roman" w:cs="Times New Roman"/>
          <w:color w:val="222222"/>
          <w:sz w:val="18"/>
          <w:szCs w:val="18"/>
        </w:rPr>
        <w:t xml:space="preserve"> </w:t>
      </w:r>
      <w:r w:rsidR="009D23A2" w:rsidRPr="00E12320">
        <w:rPr>
          <w:rFonts w:ascii="Times New Roman" w:eastAsia="Times New Roman" w:hAnsi="Times New Roman" w:cs="Times New Roman"/>
          <w:color w:val="222222"/>
          <w:sz w:val="18"/>
          <w:szCs w:val="18"/>
        </w:rPr>
        <w:t xml:space="preserve"> Subsidies and economics alone are not sufficient; regulatory reform and public investment are vital, and negotiation can lead most importantly to </w:t>
      </w:r>
      <w:r w:rsidR="009D23A2" w:rsidRPr="00E12320">
        <w:rPr>
          <w:rFonts w:ascii="Times New Roman" w:eastAsia="Times New Roman" w:hAnsi="Times New Roman" w:cs="Times New Roman"/>
          <w:i/>
          <w:iCs/>
          <w:color w:val="222222"/>
          <w:sz w:val="18"/>
          <w:szCs w:val="18"/>
          <w:u w:val="single"/>
        </w:rPr>
        <w:t>positive</w:t>
      </w:r>
      <w:r w:rsidR="009D23A2" w:rsidRPr="00E12320">
        <w:rPr>
          <w:rFonts w:ascii="Times New Roman" w:eastAsia="Times New Roman" w:hAnsi="Times New Roman" w:cs="Times New Roman"/>
          <w:color w:val="222222"/>
          <w:sz w:val="18"/>
          <w:szCs w:val="18"/>
        </w:rPr>
        <w:t xml:space="preserve"> government budget results, using</w:t>
      </w:r>
      <w:r w:rsidR="0090551C">
        <w:rPr>
          <w:rFonts w:ascii="Times New Roman" w:eastAsia="Times New Roman" w:hAnsi="Times New Roman" w:cs="Times New Roman"/>
          <w:color w:val="222222"/>
          <w:sz w:val="18"/>
          <w:szCs w:val="18"/>
        </w:rPr>
        <w:t xml:space="preserve"> an</w:t>
      </w:r>
      <w:r w:rsidR="009D23A2" w:rsidRPr="00E12320">
        <w:rPr>
          <w:rFonts w:ascii="Times New Roman" w:eastAsia="Times New Roman" w:hAnsi="Times New Roman" w:cs="Times New Roman"/>
          <w:color w:val="222222"/>
          <w:sz w:val="18"/>
          <w:szCs w:val="18"/>
        </w:rPr>
        <w:t xml:space="preserve"> </w:t>
      </w:r>
      <w:r w:rsidR="0090551C">
        <w:rPr>
          <w:rFonts w:ascii="Times New Roman" w:eastAsia="Times New Roman" w:hAnsi="Times New Roman" w:cs="Times New Roman"/>
          <w:color w:val="222222"/>
          <w:sz w:val="18"/>
          <w:szCs w:val="18"/>
        </w:rPr>
        <w:t>“A</w:t>
      </w:r>
      <w:r w:rsidR="009D23A2" w:rsidRPr="00E12320">
        <w:rPr>
          <w:rFonts w:ascii="Times New Roman" w:eastAsia="Times New Roman" w:hAnsi="Times New Roman" w:cs="Times New Roman"/>
          <w:color w:val="222222"/>
          <w:sz w:val="18"/>
          <w:szCs w:val="18"/>
        </w:rPr>
        <w:t xml:space="preserve">llied Nuclear Partners” </w:t>
      </w:r>
      <w:r w:rsidR="0090551C" w:rsidRPr="00F47533">
        <w:rPr>
          <w:rFonts w:ascii="Times New Roman" w:eastAsia="Times New Roman" w:hAnsi="Times New Roman" w:cs="Times New Roman"/>
          <w:i/>
          <w:iCs/>
          <w:color w:val="222222"/>
          <w:sz w:val="18"/>
          <w:szCs w:val="18"/>
        </w:rPr>
        <w:t>buy</w:t>
      </w:r>
      <w:r w:rsidR="009D23A2" w:rsidRPr="00E12320">
        <w:rPr>
          <w:rFonts w:ascii="Times New Roman" w:eastAsia="Times New Roman" w:hAnsi="Times New Roman" w:cs="Times New Roman"/>
          <w:color w:val="222222"/>
          <w:sz w:val="18"/>
          <w:szCs w:val="18"/>
        </w:rPr>
        <w:t>-side approach</w:t>
      </w:r>
      <w:r w:rsidR="0090551C">
        <w:rPr>
          <w:rFonts w:ascii="Times New Roman" w:eastAsia="Times New Roman" w:hAnsi="Times New Roman" w:cs="Times New Roman"/>
          <w:color w:val="222222"/>
          <w:sz w:val="18"/>
          <w:szCs w:val="18"/>
        </w:rPr>
        <w:t xml:space="preserve">, rather than more of a vendor-led </w:t>
      </w:r>
      <w:r w:rsidR="0090551C" w:rsidRPr="00F47533">
        <w:rPr>
          <w:rFonts w:ascii="Times New Roman" w:eastAsia="Times New Roman" w:hAnsi="Times New Roman" w:cs="Times New Roman"/>
          <w:i/>
          <w:iCs/>
          <w:color w:val="222222"/>
          <w:sz w:val="18"/>
          <w:szCs w:val="18"/>
        </w:rPr>
        <w:t>sell</w:t>
      </w:r>
      <w:r w:rsidR="0090551C">
        <w:rPr>
          <w:rFonts w:ascii="Times New Roman" w:eastAsia="Times New Roman" w:hAnsi="Times New Roman" w:cs="Times New Roman"/>
          <w:color w:val="222222"/>
          <w:sz w:val="18"/>
          <w:szCs w:val="18"/>
        </w:rPr>
        <w:t>-side approach</w:t>
      </w:r>
      <w:r w:rsidR="009D23A2" w:rsidRPr="00E12320">
        <w:rPr>
          <w:rFonts w:ascii="Times New Roman" w:eastAsia="Times New Roman" w:hAnsi="Times New Roman" w:cs="Times New Roman"/>
          <w:color w:val="222222"/>
          <w:sz w:val="18"/>
          <w:szCs w:val="18"/>
        </w:rPr>
        <w:t xml:space="preserve">.  </w:t>
      </w:r>
    </w:p>
    <w:p w14:paraId="5822C580" w14:textId="2D0E73C6" w:rsidR="00B96516" w:rsidRPr="00C62508" w:rsidRDefault="00B96516" w:rsidP="00946987">
      <w:pPr>
        <w:rPr>
          <w:rFonts w:ascii="Times New Roman" w:hAnsi="Times New Roman" w:cs="Times New Roman"/>
          <w:sz w:val="18"/>
          <w:szCs w:val="18"/>
        </w:rPr>
      </w:pPr>
    </w:p>
    <w:p w14:paraId="058DD480" w14:textId="7D95E874" w:rsidR="007B3779" w:rsidRPr="009C1C97" w:rsidRDefault="00F47533" w:rsidP="00C62508">
      <w:pPr>
        <w:rPr>
          <w:rFonts w:ascii="Times New Roman" w:hAnsi="Times New Roman" w:cs="Times New Roman"/>
          <w:color w:val="0070C0"/>
          <w:sz w:val="20"/>
          <w:szCs w:val="20"/>
        </w:rPr>
      </w:pPr>
      <w:r w:rsidRPr="009C1C97">
        <w:rPr>
          <w:rFonts w:ascii="Times New Roman" w:hAnsi="Times New Roman" w:cs="Times New Roman"/>
          <w:color w:val="000000" w:themeColor="text1"/>
          <w:sz w:val="20"/>
          <w:szCs w:val="20"/>
        </w:rPr>
        <w:t xml:space="preserve">1. MAJOR PREMISES TOWARD “FACILITATING DEPLOYMENT OF NUCLEAR SMRS” </w:t>
      </w:r>
    </w:p>
    <w:p w14:paraId="5DF7E584" w14:textId="77777777" w:rsidR="00C62508" w:rsidRPr="009C1C97" w:rsidRDefault="00C62508" w:rsidP="00C62508">
      <w:pPr>
        <w:rPr>
          <w:sz w:val="20"/>
          <w:szCs w:val="20"/>
        </w:rPr>
      </w:pPr>
    </w:p>
    <w:p w14:paraId="4456ACAC" w14:textId="3A9CC217" w:rsidR="001178FA" w:rsidRPr="009C1C97" w:rsidRDefault="00B96516" w:rsidP="007B3779">
      <w:pPr>
        <w:rPr>
          <w:rFonts w:ascii="Times New Roman" w:hAnsi="Times New Roman" w:cs="Times New Roman"/>
          <w:sz w:val="20"/>
          <w:szCs w:val="20"/>
        </w:rPr>
      </w:pPr>
      <w:r w:rsidRPr="009C1C97">
        <w:rPr>
          <w:rFonts w:ascii="Times New Roman" w:hAnsi="Times New Roman" w:cs="Times New Roman"/>
          <w:b/>
          <w:bCs/>
          <w:sz w:val="20"/>
          <w:szCs w:val="20"/>
        </w:rPr>
        <w:t>1</w:t>
      </w:r>
      <w:r w:rsidR="006C7173" w:rsidRPr="009C1C97">
        <w:rPr>
          <w:rFonts w:ascii="Times New Roman" w:hAnsi="Times New Roman" w:cs="Times New Roman"/>
          <w:b/>
          <w:bCs/>
          <w:sz w:val="20"/>
          <w:szCs w:val="20"/>
        </w:rPr>
        <w:t>.1</w:t>
      </w:r>
      <w:r w:rsidR="001178FA" w:rsidRPr="009C1C97">
        <w:rPr>
          <w:rFonts w:ascii="Times New Roman" w:hAnsi="Times New Roman" w:cs="Times New Roman"/>
          <w:b/>
          <w:bCs/>
          <w:sz w:val="20"/>
          <w:szCs w:val="20"/>
        </w:rPr>
        <w:t>.</w:t>
      </w:r>
      <w:r w:rsidRPr="009C1C97">
        <w:rPr>
          <w:rFonts w:ascii="Times New Roman" w:hAnsi="Times New Roman" w:cs="Times New Roman"/>
          <w:sz w:val="20"/>
          <w:szCs w:val="20"/>
        </w:rPr>
        <w:t xml:space="preserve"> </w:t>
      </w:r>
      <w:r w:rsidR="000F4AC4" w:rsidRPr="009C1C97">
        <w:rPr>
          <w:rFonts w:ascii="Times New Roman" w:hAnsi="Times New Roman" w:cs="Times New Roman"/>
          <w:b/>
          <w:bCs/>
          <w:sz w:val="20"/>
          <w:szCs w:val="20"/>
        </w:rPr>
        <w:t xml:space="preserve">Tripling </w:t>
      </w:r>
      <w:r w:rsidR="00E3673B" w:rsidRPr="009C1C97">
        <w:rPr>
          <w:rFonts w:ascii="Times New Roman" w:hAnsi="Times New Roman" w:cs="Times New Roman"/>
          <w:b/>
          <w:bCs/>
          <w:sz w:val="20"/>
          <w:szCs w:val="20"/>
        </w:rPr>
        <w:t>n</w:t>
      </w:r>
      <w:r w:rsidR="000F4AC4" w:rsidRPr="009C1C97">
        <w:rPr>
          <w:rFonts w:ascii="Times New Roman" w:hAnsi="Times New Roman" w:cs="Times New Roman"/>
          <w:b/>
          <w:bCs/>
          <w:sz w:val="20"/>
          <w:szCs w:val="20"/>
        </w:rPr>
        <w:t xml:space="preserve">uclear </w:t>
      </w:r>
      <w:r w:rsidR="00C62508" w:rsidRPr="009C1C97">
        <w:rPr>
          <w:rFonts w:ascii="Times New Roman" w:hAnsi="Times New Roman" w:cs="Times New Roman"/>
          <w:b/>
          <w:bCs/>
          <w:sz w:val="20"/>
          <w:szCs w:val="20"/>
        </w:rPr>
        <w:t>to address</w:t>
      </w:r>
      <w:r w:rsidR="000F4AC4" w:rsidRPr="009C1C97">
        <w:rPr>
          <w:rFonts w:ascii="Times New Roman" w:hAnsi="Times New Roman" w:cs="Times New Roman"/>
          <w:b/>
          <w:bCs/>
          <w:sz w:val="20"/>
          <w:szCs w:val="20"/>
        </w:rPr>
        <w:t xml:space="preserve"> </w:t>
      </w:r>
      <w:r w:rsidR="00E3673B" w:rsidRPr="009C1C97">
        <w:rPr>
          <w:rFonts w:ascii="Times New Roman" w:hAnsi="Times New Roman" w:cs="Times New Roman"/>
          <w:b/>
          <w:bCs/>
          <w:sz w:val="20"/>
          <w:szCs w:val="20"/>
        </w:rPr>
        <w:t>c</w:t>
      </w:r>
      <w:r w:rsidR="00C62508" w:rsidRPr="009C1C97">
        <w:rPr>
          <w:rFonts w:ascii="Times New Roman" w:hAnsi="Times New Roman" w:cs="Times New Roman"/>
          <w:b/>
          <w:bCs/>
          <w:sz w:val="20"/>
          <w:szCs w:val="20"/>
        </w:rPr>
        <w:t>limate</w:t>
      </w:r>
      <w:r w:rsidR="000F4AC4" w:rsidRPr="009C1C97">
        <w:rPr>
          <w:rFonts w:ascii="Times New Roman" w:hAnsi="Times New Roman" w:cs="Times New Roman"/>
          <w:b/>
          <w:bCs/>
          <w:sz w:val="20"/>
          <w:szCs w:val="20"/>
        </w:rPr>
        <w:t xml:space="preserve"> </w:t>
      </w:r>
      <w:r w:rsidR="00E3673B" w:rsidRPr="009C1C97">
        <w:rPr>
          <w:rFonts w:ascii="Times New Roman" w:hAnsi="Times New Roman" w:cs="Times New Roman"/>
          <w:b/>
          <w:bCs/>
          <w:sz w:val="20"/>
          <w:szCs w:val="20"/>
        </w:rPr>
        <w:t>c</w:t>
      </w:r>
      <w:r w:rsidR="000F4AC4" w:rsidRPr="009C1C97">
        <w:rPr>
          <w:rFonts w:ascii="Times New Roman" w:hAnsi="Times New Roman" w:cs="Times New Roman"/>
          <w:b/>
          <w:bCs/>
          <w:sz w:val="20"/>
          <w:szCs w:val="20"/>
        </w:rPr>
        <w:t>hange</w:t>
      </w:r>
      <w:r w:rsidR="000F4AC4" w:rsidRPr="009C1C97">
        <w:rPr>
          <w:rFonts w:ascii="Times New Roman" w:hAnsi="Times New Roman" w:cs="Times New Roman"/>
          <w:sz w:val="20"/>
          <w:szCs w:val="20"/>
        </w:rPr>
        <w:t xml:space="preserve">  </w:t>
      </w:r>
    </w:p>
    <w:p w14:paraId="44BD8456" w14:textId="14F8F6B5" w:rsidR="007B3779" w:rsidRPr="009C1C97" w:rsidRDefault="00824A5B" w:rsidP="001178FA">
      <w:pPr>
        <w:rPr>
          <w:rFonts w:ascii="Times New Roman" w:hAnsi="Times New Roman" w:cs="Times New Roman"/>
          <w:sz w:val="20"/>
          <w:szCs w:val="20"/>
        </w:rPr>
      </w:pPr>
      <w:r w:rsidRPr="009C1C97">
        <w:rPr>
          <w:rFonts w:ascii="Times New Roman" w:hAnsi="Times New Roman" w:cs="Times New Roman"/>
          <w:sz w:val="20"/>
          <w:szCs w:val="20"/>
        </w:rPr>
        <w:t xml:space="preserve">        </w:t>
      </w:r>
      <w:r w:rsidR="007F4E1B">
        <w:rPr>
          <w:rFonts w:ascii="Times New Roman" w:hAnsi="Times New Roman" w:cs="Times New Roman"/>
          <w:sz w:val="20"/>
          <w:szCs w:val="20"/>
        </w:rPr>
        <w:t xml:space="preserve"> </w:t>
      </w:r>
      <w:r w:rsidR="00B96516" w:rsidRPr="009C1C97">
        <w:rPr>
          <w:rFonts w:ascii="Times New Roman" w:hAnsi="Times New Roman" w:cs="Times New Roman"/>
          <w:sz w:val="20"/>
          <w:szCs w:val="20"/>
        </w:rPr>
        <w:t>The maj</w:t>
      </w:r>
      <w:r w:rsidR="006C7173" w:rsidRPr="009C1C97">
        <w:rPr>
          <w:rFonts w:ascii="Times New Roman" w:hAnsi="Times New Roman" w:cs="Times New Roman"/>
          <w:sz w:val="20"/>
          <w:szCs w:val="20"/>
        </w:rPr>
        <w:t>o</w:t>
      </w:r>
      <w:r w:rsidR="00B96516" w:rsidRPr="009C1C97">
        <w:rPr>
          <w:rFonts w:ascii="Times New Roman" w:hAnsi="Times New Roman" w:cs="Times New Roman"/>
          <w:sz w:val="20"/>
          <w:szCs w:val="20"/>
        </w:rPr>
        <w:t>r announcement by 24+ countries at COP28</w:t>
      </w:r>
      <w:r w:rsidR="000F4AC4" w:rsidRPr="009C1C97">
        <w:rPr>
          <w:rFonts w:ascii="Times New Roman" w:hAnsi="Times New Roman" w:cs="Times New Roman"/>
          <w:sz w:val="20"/>
          <w:szCs w:val="20"/>
        </w:rPr>
        <w:t xml:space="preserve"> in December 2023</w:t>
      </w:r>
      <w:r w:rsidR="00B96516" w:rsidRPr="009C1C97">
        <w:rPr>
          <w:rFonts w:ascii="Times New Roman" w:hAnsi="Times New Roman" w:cs="Times New Roman"/>
          <w:sz w:val="20"/>
          <w:szCs w:val="20"/>
        </w:rPr>
        <w:t xml:space="preserve"> in favor of “Tripling Nuclear” capacity by</w:t>
      </w:r>
      <w:r w:rsidR="000F4AC4" w:rsidRPr="009C1C97">
        <w:rPr>
          <w:rFonts w:ascii="Times New Roman" w:hAnsi="Times New Roman" w:cs="Times New Roman"/>
          <w:sz w:val="20"/>
          <w:szCs w:val="20"/>
        </w:rPr>
        <w:t xml:space="preserve"> </w:t>
      </w:r>
      <w:r w:rsidR="00B96516" w:rsidRPr="009C1C97">
        <w:rPr>
          <w:rFonts w:ascii="Times New Roman" w:hAnsi="Times New Roman" w:cs="Times New Roman"/>
          <w:sz w:val="20"/>
          <w:szCs w:val="20"/>
        </w:rPr>
        <w:t>2050 worldwide</w:t>
      </w:r>
      <w:r w:rsidR="000F4AC4" w:rsidRPr="009C1C97">
        <w:rPr>
          <w:rFonts w:ascii="Times New Roman" w:hAnsi="Times New Roman" w:cs="Times New Roman"/>
          <w:sz w:val="20"/>
          <w:szCs w:val="20"/>
        </w:rPr>
        <w:t xml:space="preserve"> </w:t>
      </w:r>
      <w:r w:rsidR="00B96516" w:rsidRPr="009C1C97">
        <w:rPr>
          <w:rFonts w:ascii="Times New Roman" w:hAnsi="Times New Roman" w:cs="Times New Roman"/>
          <w:sz w:val="20"/>
          <w:szCs w:val="20"/>
        </w:rPr>
        <w:t>in</w:t>
      </w:r>
      <w:r w:rsidR="000F4AC4" w:rsidRPr="009C1C97">
        <w:rPr>
          <w:rFonts w:ascii="Times New Roman" w:hAnsi="Times New Roman" w:cs="Times New Roman"/>
          <w:sz w:val="20"/>
          <w:szCs w:val="20"/>
        </w:rPr>
        <w:t>clud</w:t>
      </w:r>
      <w:r w:rsidR="007E2EDC">
        <w:rPr>
          <w:rFonts w:ascii="Times New Roman" w:hAnsi="Times New Roman" w:cs="Times New Roman"/>
          <w:sz w:val="20"/>
          <w:szCs w:val="20"/>
        </w:rPr>
        <w:t>es</w:t>
      </w:r>
      <w:r w:rsidR="000F4AC4" w:rsidRPr="009C1C97">
        <w:rPr>
          <w:rFonts w:ascii="Times New Roman" w:hAnsi="Times New Roman" w:cs="Times New Roman"/>
          <w:sz w:val="20"/>
          <w:szCs w:val="20"/>
        </w:rPr>
        <w:t xml:space="preserve"> </w:t>
      </w:r>
      <w:r w:rsidR="00B96516" w:rsidRPr="009C1C97">
        <w:rPr>
          <w:rFonts w:ascii="Times New Roman" w:hAnsi="Times New Roman" w:cs="Times New Roman"/>
          <w:sz w:val="20"/>
          <w:szCs w:val="20"/>
        </w:rPr>
        <w:t xml:space="preserve">nuclear </w:t>
      </w:r>
      <w:r w:rsidR="00AF487D" w:rsidRPr="009C1C97">
        <w:rPr>
          <w:rFonts w:ascii="Times New Roman" w:hAnsi="Times New Roman" w:cs="Times New Roman"/>
          <w:sz w:val="20"/>
          <w:szCs w:val="20"/>
        </w:rPr>
        <w:t>Small Modular Reactors (</w:t>
      </w:r>
      <w:r w:rsidR="00B96516" w:rsidRPr="009C1C97">
        <w:rPr>
          <w:rFonts w:ascii="Times New Roman" w:hAnsi="Times New Roman" w:cs="Times New Roman"/>
          <w:sz w:val="20"/>
          <w:szCs w:val="20"/>
        </w:rPr>
        <w:t>SMRs</w:t>
      </w:r>
      <w:r w:rsidR="00AF487D" w:rsidRPr="009C1C97">
        <w:rPr>
          <w:rFonts w:ascii="Times New Roman" w:hAnsi="Times New Roman" w:cs="Times New Roman"/>
          <w:sz w:val="20"/>
          <w:szCs w:val="20"/>
        </w:rPr>
        <w:t>)</w:t>
      </w:r>
      <w:r w:rsidR="00B96516" w:rsidRPr="009C1C97">
        <w:rPr>
          <w:rFonts w:ascii="Times New Roman" w:hAnsi="Times New Roman" w:cs="Times New Roman"/>
          <w:sz w:val="20"/>
          <w:szCs w:val="20"/>
        </w:rPr>
        <w:t>, particularly for industrial applications</w:t>
      </w:r>
      <w:r w:rsidR="00E12320" w:rsidRPr="009C1C97">
        <w:rPr>
          <w:rFonts w:ascii="Times New Roman" w:hAnsi="Times New Roman" w:cs="Times New Roman"/>
          <w:sz w:val="20"/>
          <w:szCs w:val="20"/>
        </w:rPr>
        <w:t xml:space="preserve"> --</w:t>
      </w:r>
      <w:r w:rsidR="000F4AC4" w:rsidRPr="009C1C97">
        <w:rPr>
          <w:rFonts w:ascii="Times New Roman" w:hAnsi="Times New Roman" w:cs="Times New Roman"/>
          <w:sz w:val="20"/>
          <w:szCs w:val="20"/>
        </w:rPr>
        <w:t xml:space="preserve"> where “deep decarbonization” for steam and heat co-generation poses more difficult challenges</w:t>
      </w:r>
      <w:r w:rsidR="007E2EDC">
        <w:rPr>
          <w:rFonts w:ascii="Times New Roman" w:hAnsi="Times New Roman" w:cs="Times New Roman"/>
          <w:sz w:val="20"/>
          <w:szCs w:val="20"/>
        </w:rPr>
        <w:t>.  I</w:t>
      </w:r>
      <w:r w:rsidR="007B3779" w:rsidRPr="009C1C97">
        <w:rPr>
          <w:rFonts w:ascii="Times New Roman" w:hAnsi="Times New Roman" w:cs="Times New Roman"/>
          <w:sz w:val="20"/>
          <w:szCs w:val="20"/>
        </w:rPr>
        <w:t xml:space="preserve">n some </w:t>
      </w:r>
      <w:r w:rsidR="00B6637B" w:rsidRPr="009C1C97">
        <w:rPr>
          <w:rFonts w:ascii="Times New Roman" w:hAnsi="Times New Roman" w:cs="Times New Roman"/>
          <w:sz w:val="20"/>
          <w:szCs w:val="20"/>
        </w:rPr>
        <w:t>cases,</w:t>
      </w:r>
      <w:r w:rsidR="007B3779" w:rsidRPr="009C1C97">
        <w:rPr>
          <w:rFonts w:ascii="Times New Roman" w:hAnsi="Times New Roman" w:cs="Times New Roman"/>
          <w:sz w:val="20"/>
          <w:szCs w:val="20"/>
        </w:rPr>
        <w:t xml:space="preserve"> </w:t>
      </w:r>
      <w:r w:rsidR="000F4AC4" w:rsidRPr="009C1C97">
        <w:rPr>
          <w:rFonts w:ascii="Times New Roman" w:hAnsi="Times New Roman" w:cs="Times New Roman"/>
          <w:sz w:val="20"/>
          <w:szCs w:val="20"/>
        </w:rPr>
        <w:t xml:space="preserve">better </w:t>
      </w:r>
      <w:r w:rsidR="007E2EDC">
        <w:rPr>
          <w:rFonts w:ascii="Times New Roman" w:hAnsi="Times New Roman" w:cs="Times New Roman"/>
          <w:sz w:val="20"/>
          <w:szCs w:val="20"/>
        </w:rPr>
        <w:t xml:space="preserve">industrial deployments can offer better </w:t>
      </w:r>
      <w:r w:rsidR="000F4AC4" w:rsidRPr="009C1C97">
        <w:rPr>
          <w:rFonts w:ascii="Times New Roman" w:hAnsi="Times New Roman" w:cs="Times New Roman"/>
          <w:sz w:val="20"/>
          <w:szCs w:val="20"/>
        </w:rPr>
        <w:t xml:space="preserve">economics than </w:t>
      </w:r>
      <w:r w:rsidR="007B3779" w:rsidRPr="009C1C97">
        <w:rPr>
          <w:rFonts w:ascii="Times New Roman" w:hAnsi="Times New Roman" w:cs="Times New Roman"/>
          <w:sz w:val="20"/>
          <w:szCs w:val="20"/>
        </w:rPr>
        <w:t xml:space="preserve">electrical </w:t>
      </w:r>
      <w:r w:rsidR="000F4AC4" w:rsidRPr="009C1C97">
        <w:rPr>
          <w:rFonts w:ascii="Times New Roman" w:hAnsi="Times New Roman" w:cs="Times New Roman"/>
          <w:sz w:val="20"/>
          <w:szCs w:val="20"/>
        </w:rPr>
        <w:t>power</w:t>
      </w:r>
      <w:r w:rsidR="00724094" w:rsidRPr="009C1C97">
        <w:rPr>
          <w:rFonts w:ascii="Times New Roman" w:hAnsi="Times New Roman" w:cs="Times New Roman"/>
          <w:sz w:val="20"/>
          <w:szCs w:val="20"/>
        </w:rPr>
        <w:t xml:space="preserve"> </w:t>
      </w:r>
      <w:r w:rsidR="007B3779" w:rsidRPr="009C1C97">
        <w:rPr>
          <w:rFonts w:ascii="Times New Roman" w:hAnsi="Times New Roman" w:cs="Times New Roman"/>
          <w:sz w:val="20"/>
          <w:szCs w:val="20"/>
        </w:rPr>
        <w:t>production</w:t>
      </w:r>
      <w:r w:rsidR="000F4AC4" w:rsidRPr="009C1C97">
        <w:rPr>
          <w:rFonts w:ascii="Times New Roman" w:hAnsi="Times New Roman" w:cs="Times New Roman"/>
          <w:sz w:val="20"/>
          <w:szCs w:val="20"/>
        </w:rPr>
        <w:t xml:space="preserve">.  </w:t>
      </w:r>
      <w:r w:rsidR="007B3779" w:rsidRPr="009C1C97">
        <w:rPr>
          <w:rFonts w:ascii="Times New Roman" w:hAnsi="Times New Roman" w:cs="Times New Roman"/>
          <w:sz w:val="20"/>
          <w:szCs w:val="20"/>
        </w:rPr>
        <w:t>I</w:t>
      </w:r>
      <w:r w:rsidR="000F4AC4" w:rsidRPr="009C1C97">
        <w:rPr>
          <w:rFonts w:ascii="Times New Roman" w:hAnsi="Times New Roman" w:cs="Times New Roman"/>
          <w:sz w:val="20"/>
          <w:szCs w:val="20"/>
        </w:rPr>
        <w:t xml:space="preserve">n China and India local hazardous emissions (PM2.5, SOx, NOx, </w:t>
      </w:r>
      <w:r w:rsidR="007B3779" w:rsidRPr="009C1C97">
        <w:rPr>
          <w:rFonts w:ascii="Times New Roman" w:hAnsi="Times New Roman" w:cs="Times New Roman"/>
          <w:sz w:val="20"/>
          <w:szCs w:val="20"/>
        </w:rPr>
        <w:t>Mercury</w:t>
      </w:r>
      <w:r w:rsidR="000F4AC4" w:rsidRPr="009C1C97">
        <w:rPr>
          <w:rFonts w:ascii="Times New Roman" w:hAnsi="Times New Roman" w:cs="Times New Roman"/>
          <w:sz w:val="20"/>
          <w:szCs w:val="20"/>
        </w:rPr>
        <w:t>) from coal power kill more than one million people a year prematurely in each</w:t>
      </w:r>
      <w:r w:rsidR="006C7173" w:rsidRPr="009C1C97">
        <w:rPr>
          <w:rFonts w:ascii="Times New Roman" w:hAnsi="Times New Roman" w:cs="Times New Roman"/>
          <w:sz w:val="20"/>
          <w:szCs w:val="20"/>
        </w:rPr>
        <w:t xml:space="preserve"> country</w:t>
      </w:r>
      <w:r w:rsidR="007B3779" w:rsidRPr="009C1C97">
        <w:rPr>
          <w:rFonts w:ascii="Times New Roman" w:hAnsi="Times New Roman" w:cs="Times New Roman"/>
          <w:sz w:val="20"/>
          <w:szCs w:val="20"/>
        </w:rPr>
        <w:t>, so deployment of nuclear</w:t>
      </w:r>
      <w:r w:rsidR="004F381D" w:rsidRPr="009C1C97">
        <w:rPr>
          <w:rFonts w:ascii="Times New Roman" w:hAnsi="Times New Roman" w:cs="Times New Roman"/>
          <w:sz w:val="20"/>
          <w:szCs w:val="20"/>
        </w:rPr>
        <w:t xml:space="preserve"> energy</w:t>
      </w:r>
      <w:r w:rsidR="007B3779" w:rsidRPr="009C1C97">
        <w:rPr>
          <w:rFonts w:ascii="Times New Roman" w:hAnsi="Times New Roman" w:cs="Times New Roman"/>
          <w:sz w:val="20"/>
          <w:szCs w:val="20"/>
        </w:rPr>
        <w:t xml:space="preserve"> can reduce premature deaths</w:t>
      </w:r>
      <w:r w:rsidR="000F4AC4" w:rsidRPr="009C1C97">
        <w:rPr>
          <w:rFonts w:ascii="Times New Roman" w:hAnsi="Times New Roman" w:cs="Times New Roman"/>
          <w:sz w:val="20"/>
          <w:szCs w:val="20"/>
        </w:rPr>
        <w:t xml:space="preserve">. </w:t>
      </w:r>
      <w:r w:rsidR="007E2EDC">
        <w:rPr>
          <w:rFonts w:ascii="Times New Roman" w:hAnsi="Times New Roman" w:cs="Times New Roman"/>
          <w:sz w:val="20"/>
          <w:szCs w:val="20"/>
        </w:rPr>
        <w:t>Such public policy challenges</w:t>
      </w:r>
      <w:r w:rsidR="007B3779" w:rsidRPr="009C1C97">
        <w:rPr>
          <w:rFonts w:ascii="Times New Roman" w:hAnsi="Times New Roman" w:cs="Times New Roman"/>
          <w:sz w:val="20"/>
          <w:szCs w:val="20"/>
        </w:rPr>
        <w:t xml:space="preserve"> could entail hundreds of SMRs for industrial</w:t>
      </w:r>
      <w:r w:rsidR="008668A0" w:rsidRPr="009C1C97">
        <w:rPr>
          <w:rFonts w:ascii="Times New Roman" w:hAnsi="Times New Roman" w:cs="Times New Roman"/>
          <w:sz w:val="20"/>
          <w:szCs w:val="20"/>
        </w:rPr>
        <w:t xml:space="preserve"> applications</w:t>
      </w:r>
      <w:r w:rsidR="007B3779" w:rsidRPr="009C1C97">
        <w:rPr>
          <w:rFonts w:ascii="Times New Roman" w:hAnsi="Times New Roman" w:cs="Times New Roman"/>
          <w:sz w:val="20"/>
          <w:szCs w:val="20"/>
        </w:rPr>
        <w:t xml:space="preserve">, </w:t>
      </w:r>
      <w:r w:rsidR="004F381D" w:rsidRPr="009C1C97">
        <w:rPr>
          <w:rFonts w:ascii="Times New Roman" w:hAnsi="Times New Roman" w:cs="Times New Roman"/>
          <w:sz w:val="20"/>
          <w:szCs w:val="20"/>
        </w:rPr>
        <w:t>power</w:t>
      </w:r>
      <w:r w:rsidR="007B3779" w:rsidRPr="009C1C97">
        <w:rPr>
          <w:rFonts w:ascii="Times New Roman" w:hAnsi="Times New Roman" w:cs="Times New Roman"/>
          <w:sz w:val="20"/>
          <w:szCs w:val="20"/>
        </w:rPr>
        <w:t xml:space="preserve"> generation, and district heating</w:t>
      </w:r>
      <w:r w:rsidR="00F47533" w:rsidRPr="009C1C97">
        <w:rPr>
          <w:rFonts w:ascii="Times New Roman" w:hAnsi="Times New Roman" w:cs="Times New Roman"/>
          <w:sz w:val="20"/>
          <w:szCs w:val="20"/>
        </w:rPr>
        <w:t xml:space="preserve"> in cities, particularly in Europe</w:t>
      </w:r>
      <w:r w:rsidR="007B3779" w:rsidRPr="009C1C97">
        <w:rPr>
          <w:rFonts w:ascii="Times New Roman" w:hAnsi="Times New Roman" w:cs="Times New Roman"/>
          <w:sz w:val="20"/>
          <w:szCs w:val="20"/>
        </w:rPr>
        <w:t xml:space="preserve">.  </w:t>
      </w:r>
    </w:p>
    <w:p w14:paraId="2015520A" w14:textId="77777777" w:rsidR="00933365" w:rsidRPr="009C1C97" w:rsidRDefault="00933365" w:rsidP="001178FA">
      <w:pPr>
        <w:rPr>
          <w:rFonts w:ascii="Times New Roman" w:hAnsi="Times New Roman" w:cs="Times New Roman"/>
          <w:sz w:val="20"/>
          <w:szCs w:val="20"/>
        </w:rPr>
      </w:pPr>
    </w:p>
    <w:p w14:paraId="1B18B178" w14:textId="5AB2D108" w:rsidR="00E3673B" w:rsidRPr="009C1C97" w:rsidRDefault="006C7173" w:rsidP="00B96516">
      <w:pPr>
        <w:rPr>
          <w:rFonts w:ascii="Times New Roman" w:hAnsi="Times New Roman" w:cs="Times New Roman"/>
          <w:sz w:val="20"/>
          <w:szCs w:val="20"/>
        </w:rPr>
      </w:pPr>
      <w:r w:rsidRPr="009C1C97">
        <w:rPr>
          <w:rFonts w:ascii="Times New Roman" w:hAnsi="Times New Roman" w:cs="Times New Roman"/>
          <w:b/>
          <w:bCs/>
          <w:sz w:val="20"/>
          <w:szCs w:val="20"/>
        </w:rPr>
        <w:t>1.</w:t>
      </w:r>
      <w:r w:rsidR="00B96516" w:rsidRPr="009C1C97">
        <w:rPr>
          <w:rFonts w:ascii="Times New Roman" w:hAnsi="Times New Roman" w:cs="Times New Roman"/>
          <w:b/>
          <w:bCs/>
          <w:sz w:val="20"/>
          <w:szCs w:val="20"/>
        </w:rPr>
        <w:t>2</w:t>
      </w:r>
      <w:r w:rsidR="001178FA" w:rsidRPr="009C1C97">
        <w:rPr>
          <w:rFonts w:ascii="Times New Roman" w:hAnsi="Times New Roman" w:cs="Times New Roman"/>
          <w:b/>
          <w:bCs/>
          <w:sz w:val="20"/>
          <w:szCs w:val="20"/>
        </w:rPr>
        <w:t>.</w:t>
      </w:r>
      <w:r w:rsidR="00B96516" w:rsidRPr="009C1C97">
        <w:rPr>
          <w:rFonts w:ascii="Times New Roman" w:hAnsi="Times New Roman" w:cs="Times New Roman"/>
          <w:sz w:val="20"/>
          <w:szCs w:val="20"/>
        </w:rPr>
        <w:t xml:space="preserve">  </w:t>
      </w:r>
      <w:r w:rsidR="000F4AC4" w:rsidRPr="009C1C97">
        <w:rPr>
          <w:rFonts w:ascii="Times New Roman" w:hAnsi="Times New Roman" w:cs="Times New Roman"/>
          <w:b/>
          <w:bCs/>
          <w:sz w:val="20"/>
          <w:szCs w:val="20"/>
        </w:rPr>
        <w:t xml:space="preserve">Massive </w:t>
      </w:r>
      <w:r w:rsidR="00E3673B" w:rsidRPr="009C1C97">
        <w:rPr>
          <w:rFonts w:ascii="Times New Roman" w:hAnsi="Times New Roman" w:cs="Times New Roman"/>
          <w:b/>
          <w:bCs/>
          <w:sz w:val="20"/>
          <w:szCs w:val="20"/>
        </w:rPr>
        <w:t>u</w:t>
      </w:r>
      <w:r w:rsidR="000F4AC4" w:rsidRPr="009C1C97">
        <w:rPr>
          <w:rFonts w:ascii="Times New Roman" w:hAnsi="Times New Roman" w:cs="Times New Roman"/>
          <w:b/>
          <w:bCs/>
          <w:sz w:val="20"/>
          <w:szCs w:val="20"/>
        </w:rPr>
        <w:t>rbanization</w:t>
      </w:r>
      <w:r w:rsidR="000F4AC4" w:rsidRPr="009C1C97">
        <w:rPr>
          <w:rFonts w:ascii="Times New Roman" w:hAnsi="Times New Roman" w:cs="Times New Roman"/>
          <w:sz w:val="20"/>
          <w:szCs w:val="20"/>
        </w:rPr>
        <w:t xml:space="preserve">  </w:t>
      </w:r>
    </w:p>
    <w:p w14:paraId="69220C61" w14:textId="058035C5" w:rsidR="006A1EE6" w:rsidRPr="009C1C97" w:rsidRDefault="00824A5B" w:rsidP="00B96516">
      <w:pPr>
        <w:rPr>
          <w:rFonts w:ascii="Times New Roman" w:hAnsi="Times New Roman" w:cs="Times New Roman"/>
          <w:sz w:val="20"/>
          <w:szCs w:val="20"/>
        </w:rPr>
      </w:pPr>
      <w:r w:rsidRPr="009C1C97">
        <w:rPr>
          <w:rFonts w:ascii="Times New Roman" w:hAnsi="Times New Roman" w:cs="Times New Roman"/>
          <w:sz w:val="20"/>
          <w:szCs w:val="20"/>
        </w:rPr>
        <w:t xml:space="preserve">          </w:t>
      </w:r>
      <w:r w:rsidR="007E2EDC">
        <w:rPr>
          <w:rFonts w:ascii="Times New Roman" w:hAnsi="Times New Roman" w:cs="Times New Roman"/>
          <w:sz w:val="20"/>
          <w:szCs w:val="20"/>
        </w:rPr>
        <w:t>Perhaps the greatest challenge is that b</w:t>
      </w:r>
      <w:r w:rsidR="000F4AC4" w:rsidRPr="009C1C97">
        <w:rPr>
          <w:rFonts w:ascii="Times New Roman" w:hAnsi="Times New Roman" w:cs="Times New Roman"/>
          <w:sz w:val="20"/>
          <w:szCs w:val="20"/>
        </w:rPr>
        <w:t xml:space="preserve">y 2050, another 3 billion more people will live in cities globally, a </w:t>
      </w:r>
      <w:r w:rsidR="000F4AC4" w:rsidRPr="009C1C97">
        <w:rPr>
          <w:rFonts w:ascii="Times New Roman" w:hAnsi="Times New Roman" w:cs="Times New Roman"/>
          <w:i/>
          <w:iCs/>
          <w:sz w:val="20"/>
          <w:szCs w:val="20"/>
        </w:rPr>
        <w:t>doubling</w:t>
      </w:r>
      <w:r w:rsidR="000F4AC4" w:rsidRPr="009C1C97">
        <w:rPr>
          <w:rFonts w:ascii="Times New Roman" w:hAnsi="Times New Roman" w:cs="Times New Roman"/>
          <w:sz w:val="20"/>
          <w:szCs w:val="20"/>
        </w:rPr>
        <w:t xml:space="preserve"> since 2010 to 6 billion.  To function with mass transit, concentrated delivery loads, office towers, high rise apartments, </w:t>
      </w:r>
      <w:r w:rsidR="007B3779" w:rsidRPr="009C1C97">
        <w:rPr>
          <w:rFonts w:ascii="Times New Roman" w:hAnsi="Times New Roman" w:cs="Times New Roman"/>
          <w:sz w:val="20"/>
          <w:szCs w:val="20"/>
        </w:rPr>
        <w:t xml:space="preserve">and district heating, </w:t>
      </w:r>
      <w:r w:rsidR="000F4AC4" w:rsidRPr="009C1C97">
        <w:rPr>
          <w:rFonts w:ascii="Times New Roman" w:hAnsi="Times New Roman" w:cs="Times New Roman"/>
          <w:sz w:val="20"/>
          <w:szCs w:val="20"/>
        </w:rPr>
        <w:t>cities demand reliable power, heat and cooling 24</w:t>
      </w:r>
      <w:r w:rsidR="00AF487D" w:rsidRPr="009C1C97">
        <w:rPr>
          <w:rFonts w:ascii="Times New Roman" w:hAnsi="Times New Roman" w:cs="Times New Roman"/>
          <w:sz w:val="20"/>
          <w:szCs w:val="20"/>
        </w:rPr>
        <w:t xml:space="preserve"> </w:t>
      </w:r>
      <w:r w:rsidR="00A37D2E" w:rsidRPr="009C1C97">
        <w:rPr>
          <w:rFonts w:ascii="Times New Roman" w:hAnsi="Times New Roman" w:cs="Times New Roman"/>
          <w:sz w:val="20"/>
          <w:szCs w:val="20"/>
        </w:rPr>
        <w:t>h</w:t>
      </w:r>
      <w:r w:rsidR="00AF487D" w:rsidRPr="009C1C97">
        <w:rPr>
          <w:rFonts w:ascii="Times New Roman" w:hAnsi="Times New Roman" w:cs="Times New Roman"/>
          <w:sz w:val="20"/>
          <w:szCs w:val="20"/>
        </w:rPr>
        <w:t>ours</w:t>
      </w:r>
      <w:r w:rsidR="007E2EDC">
        <w:rPr>
          <w:rFonts w:ascii="Times New Roman" w:hAnsi="Times New Roman" w:cs="Times New Roman"/>
          <w:sz w:val="20"/>
          <w:szCs w:val="20"/>
        </w:rPr>
        <w:t xml:space="preserve"> per </w:t>
      </w:r>
      <w:r w:rsidR="00AF487D" w:rsidRPr="009C1C97">
        <w:rPr>
          <w:rFonts w:ascii="Times New Roman" w:hAnsi="Times New Roman" w:cs="Times New Roman"/>
          <w:sz w:val="20"/>
          <w:szCs w:val="20"/>
        </w:rPr>
        <w:t>day, 7 days/week</w:t>
      </w:r>
      <w:r w:rsidR="00C043E4" w:rsidRPr="009C1C97">
        <w:rPr>
          <w:rFonts w:ascii="Times New Roman" w:hAnsi="Times New Roman" w:cs="Times New Roman"/>
          <w:sz w:val="20"/>
          <w:szCs w:val="20"/>
        </w:rPr>
        <w:t xml:space="preserve"> (24/7)</w:t>
      </w:r>
      <w:r w:rsidR="00E12320" w:rsidRPr="009C1C97">
        <w:rPr>
          <w:rFonts w:ascii="Times New Roman" w:hAnsi="Times New Roman" w:cs="Times New Roman"/>
          <w:sz w:val="20"/>
          <w:szCs w:val="20"/>
        </w:rPr>
        <w:t>.</w:t>
      </w:r>
      <w:r w:rsidR="000F4AC4" w:rsidRPr="009C1C97">
        <w:rPr>
          <w:rFonts w:ascii="Times New Roman" w:hAnsi="Times New Roman" w:cs="Times New Roman"/>
          <w:sz w:val="20"/>
          <w:szCs w:val="20"/>
        </w:rPr>
        <w:t xml:space="preserve"> </w:t>
      </w:r>
      <w:r w:rsidR="00B96516" w:rsidRPr="009C1C97">
        <w:rPr>
          <w:rFonts w:ascii="Times New Roman" w:hAnsi="Times New Roman" w:cs="Times New Roman"/>
          <w:sz w:val="20"/>
          <w:szCs w:val="20"/>
        </w:rPr>
        <w:t xml:space="preserve">The drive to </w:t>
      </w:r>
      <w:r w:rsidR="000F4AC4" w:rsidRPr="009C1C97">
        <w:rPr>
          <w:rFonts w:ascii="Times New Roman" w:hAnsi="Times New Roman" w:cs="Times New Roman"/>
          <w:sz w:val="20"/>
          <w:szCs w:val="20"/>
        </w:rPr>
        <w:t>reduce emissions represents a major policy commitment, but perhaps a larger driver for SMRs</w:t>
      </w:r>
      <w:r w:rsidR="006A1EE6" w:rsidRPr="009C1C97">
        <w:rPr>
          <w:rFonts w:ascii="Times New Roman" w:hAnsi="Times New Roman" w:cs="Times New Roman"/>
          <w:sz w:val="20"/>
          <w:szCs w:val="20"/>
        </w:rPr>
        <w:t xml:space="preserve"> is</w:t>
      </w:r>
      <w:r w:rsidR="006C7173" w:rsidRPr="009C1C97">
        <w:rPr>
          <w:rFonts w:ascii="Times New Roman" w:hAnsi="Times New Roman" w:cs="Times New Roman"/>
          <w:sz w:val="20"/>
          <w:szCs w:val="20"/>
        </w:rPr>
        <w:t xml:space="preserve"> now</w:t>
      </w:r>
      <w:r w:rsidR="006A1EE6" w:rsidRPr="009C1C97">
        <w:rPr>
          <w:rFonts w:ascii="Times New Roman" w:hAnsi="Times New Roman" w:cs="Times New Roman"/>
          <w:sz w:val="20"/>
          <w:szCs w:val="20"/>
        </w:rPr>
        <w:t xml:space="preserve"> “dense energy for dense urban loads</w:t>
      </w:r>
      <w:r w:rsidR="001040EB" w:rsidRPr="009C1C97">
        <w:rPr>
          <w:rFonts w:ascii="Times New Roman" w:hAnsi="Times New Roman" w:cs="Times New Roman"/>
          <w:sz w:val="20"/>
          <w:szCs w:val="20"/>
        </w:rPr>
        <w:t>.”</w:t>
      </w:r>
      <w:r w:rsidR="007B3779" w:rsidRPr="009C1C97">
        <w:rPr>
          <w:rFonts w:ascii="Times New Roman" w:hAnsi="Times New Roman" w:cs="Times New Roman"/>
          <w:sz w:val="20"/>
          <w:szCs w:val="20"/>
        </w:rPr>
        <w:t xml:space="preserve"> China, India and other countries see deploying SMRs, particularly </w:t>
      </w:r>
      <w:r w:rsidR="008668A0" w:rsidRPr="009C1C97">
        <w:rPr>
          <w:rFonts w:ascii="Times New Roman" w:hAnsi="Times New Roman" w:cs="Times New Roman"/>
          <w:sz w:val="20"/>
          <w:szCs w:val="20"/>
        </w:rPr>
        <w:t>for</w:t>
      </w:r>
      <w:r w:rsidR="007B3779" w:rsidRPr="009C1C97">
        <w:rPr>
          <w:rFonts w:ascii="Times New Roman" w:hAnsi="Times New Roman" w:cs="Times New Roman"/>
          <w:sz w:val="20"/>
          <w:szCs w:val="20"/>
        </w:rPr>
        <w:t xml:space="preserve"> cities</w:t>
      </w:r>
      <w:r w:rsidR="004F381D" w:rsidRPr="009C1C97">
        <w:rPr>
          <w:rFonts w:ascii="Times New Roman" w:hAnsi="Times New Roman" w:cs="Times New Roman"/>
          <w:sz w:val="20"/>
          <w:szCs w:val="20"/>
        </w:rPr>
        <w:t>, and in industrial sectors</w:t>
      </w:r>
      <w:r w:rsidR="007B3779" w:rsidRPr="009C1C97">
        <w:rPr>
          <w:rFonts w:ascii="Times New Roman" w:hAnsi="Times New Roman" w:cs="Times New Roman"/>
          <w:sz w:val="20"/>
          <w:szCs w:val="20"/>
        </w:rPr>
        <w:t>, as integral to address</w:t>
      </w:r>
      <w:r w:rsidR="007E2EDC">
        <w:rPr>
          <w:rFonts w:ascii="Times New Roman" w:hAnsi="Times New Roman" w:cs="Times New Roman"/>
          <w:sz w:val="20"/>
          <w:szCs w:val="20"/>
        </w:rPr>
        <w:t xml:space="preserve"> pollution and</w:t>
      </w:r>
      <w:r w:rsidR="007B3779" w:rsidRPr="009C1C97">
        <w:rPr>
          <w:rFonts w:ascii="Times New Roman" w:hAnsi="Times New Roman" w:cs="Times New Roman"/>
          <w:sz w:val="20"/>
          <w:szCs w:val="20"/>
        </w:rPr>
        <w:t xml:space="preserve"> these larger societal goals</w:t>
      </w:r>
      <w:r w:rsidR="007E2EDC">
        <w:rPr>
          <w:rFonts w:ascii="Times New Roman" w:hAnsi="Times New Roman" w:cs="Times New Roman"/>
          <w:sz w:val="20"/>
          <w:szCs w:val="20"/>
        </w:rPr>
        <w:t xml:space="preserve"> or benefits, not well priced in power delivery</w:t>
      </w:r>
      <w:r w:rsidR="007B3779" w:rsidRPr="009C1C97">
        <w:rPr>
          <w:rFonts w:ascii="Times New Roman" w:hAnsi="Times New Roman" w:cs="Times New Roman"/>
          <w:sz w:val="20"/>
          <w:szCs w:val="20"/>
        </w:rPr>
        <w:t>.</w:t>
      </w:r>
    </w:p>
    <w:p w14:paraId="598EDDDF" w14:textId="77777777" w:rsidR="00BF2BED" w:rsidRPr="009C1C97" w:rsidRDefault="00BF2BED" w:rsidP="00B96516">
      <w:pPr>
        <w:rPr>
          <w:rFonts w:ascii="Times New Roman" w:hAnsi="Times New Roman" w:cs="Times New Roman"/>
          <w:sz w:val="20"/>
          <w:szCs w:val="20"/>
        </w:rPr>
      </w:pPr>
    </w:p>
    <w:p w14:paraId="2835DE40" w14:textId="3FDE0908" w:rsidR="00E3673B" w:rsidRPr="009C1C97" w:rsidRDefault="006C7173" w:rsidP="00B96516">
      <w:pPr>
        <w:rPr>
          <w:rFonts w:ascii="Times New Roman" w:hAnsi="Times New Roman" w:cs="Times New Roman"/>
          <w:sz w:val="20"/>
          <w:szCs w:val="20"/>
        </w:rPr>
      </w:pPr>
      <w:r w:rsidRPr="009C1C97">
        <w:rPr>
          <w:rFonts w:ascii="Times New Roman" w:hAnsi="Times New Roman" w:cs="Times New Roman"/>
          <w:b/>
          <w:bCs/>
          <w:sz w:val="20"/>
          <w:szCs w:val="20"/>
        </w:rPr>
        <w:t>1.</w:t>
      </w:r>
      <w:r w:rsidR="005C15D2" w:rsidRPr="009C1C97">
        <w:rPr>
          <w:rFonts w:ascii="Times New Roman" w:hAnsi="Times New Roman" w:cs="Times New Roman"/>
          <w:b/>
          <w:bCs/>
          <w:sz w:val="20"/>
          <w:szCs w:val="20"/>
        </w:rPr>
        <w:t>3</w:t>
      </w:r>
      <w:r w:rsidR="00BF7E6B" w:rsidRPr="009C1C97">
        <w:rPr>
          <w:rFonts w:ascii="Times New Roman" w:hAnsi="Times New Roman" w:cs="Times New Roman"/>
          <w:b/>
          <w:bCs/>
          <w:sz w:val="20"/>
          <w:szCs w:val="20"/>
        </w:rPr>
        <w:t>.</w:t>
      </w:r>
      <w:r w:rsidR="005E1929" w:rsidRPr="009C1C97">
        <w:rPr>
          <w:rFonts w:ascii="Times New Roman" w:hAnsi="Times New Roman" w:cs="Times New Roman"/>
          <w:b/>
          <w:bCs/>
          <w:sz w:val="20"/>
          <w:szCs w:val="20"/>
        </w:rPr>
        <w:t xml:space="preserve">  Technology </w:t>
      </w:r>
      <w:r w:rsidR="00E3673B" w:rsidRPr="009C1C97">
        <w:rPr>
          <w:rFonts w:ascii="Times New Roman" w:hAnsi="Times New Roman" w:cs="Times New Roman"/>
          <w:b/>
          <w:bCs/>
          <w:sz w:val="20"/>
          <w:szCs w:val="20"/>
        </w:rPr>
        <w:t>r</w:t>
      </w:r>
      <w:r w:rsidR="005E1929" w:rsidRPr="009C1C97">
        <w:rPr>
          <w:rFonts w:ascii="Times New Roman" w:hAnsi="Times New Roman" w:cs="Times New Roman"/>
          <w:b/>
          <w:bCs/>
          <w:sz w:val="20"/>
          <w:szCs w:val="20"/>
        </w:rPr>
        <w:t xml:space="preserve">eadiness for SMRs with </w:t>
      </w:r>
      <w:r w:rsidR="00E3673B" w:rsidRPr="009C1C97">
        <w:rPr>
          <w:rFonts w:ascii="Times New Roman" w:hAnsi="Times New Roman" w:cs="Times New Roman"/>
          <w:b/>
          <w:bCs/>
          <w:sz w:val="20"/>
          <w:szCs w:val="20"/>
        </w:rPr>
        <w:t>l</w:t>
      </w:r>
      <w:r w:rsidR="005E1929" w:rsidRPr="009C1C97">
        <w:rPr>
          <w:rFonts w:ascii="Times New Roman" w:hAnsi="Times New Roman" w:cs="Times New Roman"/>
          <w:b/>
          <w:bCs/>
          <w:sz w:val="20"/>
          <w:szCs w:val="20"/>
        </w:rPr>
        <w:t xml:space="preserve">icensing </w:t>
      </w:r>
      <w:r w:rsidR="00E3673B" w:rsidRPr="009C1C97">
        <w:rPr>
          <w:rFonts w:ascii="Times New Roman" w:hAnsi="Times New Roman" w:cs="Times New Roman"/>
          <w:b/>
          <w:bCs/>
          <w:sz w:val="20"/>
          <w:szCs w:val="20"/>
        </w:rPr>
        <w:t>a</w:t>
      </w:r>
      <w:r w:rsidR="005E1929" w:rsidRPr="009C1C97">
        <w:rPr>
          <w:rFonts w:ascii="Times New Roman" w:hAnsi="Times New Roman" w:cs="Times New Roman"/>
          <w:b/>
          <w:bCs/>
          <w:sz w:val="20"/>
          <w:szCs w:val="20"/>
        </w:rPr>
        <w:t>pproval</w:t>
      </w:r>
      <w:r w:rsidR="005E1929" w:rsidRPr="009C1C97">
        <w:rPr>
          <w:rFonts w:ascii="Times New Roman" w:hAnsi="Times New Roman" w:cs="Times New Roman"/>
          <w:sz w:val="20"/>
          <w:szCs w:val="20"/>
        </w:rPr>
        <w:t xml:space="preserve">  </w:t>
      </w:r>
      <w:r w:rsidR="00B96516" w:rsidRPr="009C1C97">
        <w:rPr>
          <w:rFonts w:ascii="Times New Roman" w:hAnsi="Times New Roman" w:cs="Times New Roman"/>
          <w:sz w:val="20"/>
          <w:szCs w:val="20"/>
        </w:rPr>
        <w:t xml:space="preserve"> </w:t>
      </w:r>
    </w:p>
    <w:p w14:paraId="771D3E88" w14:textId="670997C8" w:rsidR="00BF7E6B" w:rsidRPr="00087EE2" w:rsidRDefault="00824A5B" w:rsidP="007E2EDC">
      <w:pPr>
        <w:rPr>
          <w:sz w:val="20"/>
          <w:szCs w:val="20"/>
        </w:rPr>
      </w:pPr>
      <w:r w:rsidRPr="009C1C97">
        <w:rPr>
          <w:rFonts w:ascii="Times New Roman" w:hAnsi="Times New Roman" w:cs="Times New Roman"/>
          <w:sz w:val="20"/>
          <w:szCs w:val="20"/>
        </w:rPr>
        <w:t xml:space="preserve">         </w:t>
      </w:r>
      <w:r w:rsidR="00B96516" w:rsidRPr="009C1C97">
        <w:rPr>
          <w:rFonts w:ascii="Times New Roman" w:hAnsi="Times New Roman" w:cs="Times New Roman"/>
          <w:sz w:val="20"/>
          <w:szCs w:val="20"/>
        </w:rPr>
        <w:t xml:space="preserve">Several </w:t>
      </w:r>
      <w:r w:rsidR="00046CF1" w:rsidRPr="009C1C97">
        <w:rPr>
          <w:rFonts w:ascii="Times New Roman" w:hAnsi="Times New Roman" w:cs="Times New Roman"/>
          <w:sz w:val="20"/>
          <w:szCs w:val="20"/>
        </w:rPr>
        <w:t>n</w:t>
      </w:r>
      <w:r w:rsidR="00B96516" w:rsidRPr="009C1C97">
        <w:rPr>
          <w:rFonts w:ascii="Times New Roman" w:hAnsi="Times New Roman" w:cs="Times New Roman"/>
          <w:sz w:val="20"/>
          <w:szCs w:val="20"/>
        </w:rPr>
        <w:t xml:space="preserve">uclear SMR designs based on </w:t>
      </w:r>
      <w:r w:rsidR="00046CF1" w:rsidRPr="009C1C97">
        <w:rPr>
          <w:rFonts w:ascii="Times New Roman" w:hAnsi="Times New Roman" w:cs="Times New Roman"/>
          <w:sz w:val="20"/>
          <w:szCs w:val="20"/>
        </w:rPr>
        <w:t>Light Water Reactor</w:t>
      </w:r>
      <w:r w:rsidR="00BF2BED" w:rsidRPr="009C1C97">
        <w:rPr>
          <w:rFonts w:ascii="Times New Roman" w:hAnsi="Times New Roman" w:cs="Times New Roman"/>
          <w:sz w:val="20"/>
          <w:szCs w:val="20"/>
        </w:rPr>
        <w:t xml:space="preserve"> </w:t>
      </w:r>
      <w:r w:rsidR="00911276" w:rsidRPr="009C1C97">
        <w:rPr>
          <w:rFonts w:ascii="Times New Roman" w:hAnsi="Times New Roman" w:cs="Times New Roman"/>
          <w:sz w:val="20"/>
          <w:szCs w:val="20"/>
        </w:rPr>
        <w:t>(</w:t>
      </w:r>
      <w:r w:rsidR="00B96516" w:rsidRPr="009C1C97">
        <w:rPr>
          <w:rFonts w:ascii="Times New Roman" w:hAnsi="Times New Roman" w:cs="Times New Roman"/>
          <w:sz w:val="20"/>
          <w:szCs w:val="20"/>
        </w:rPr>
        <w:t>LWR</w:t>
      </w:r>
      <w:r w:rsidR="004F381D" w:rsidRPr="009C1C97">
        <w:rPr>
          <w:rFonts w:ascii="Times New Roman" w:hAnsi="Times New Roman" w:cs="Times New Roman"/>
          <w:sz w:val="20"/>
          <w:szCs w:val="20"/>
        </w:rPr>
        <w:t xml:space="preserve">; </w:t>
      </w:r>
      <w:r w:rsidR="00BF2BED" w:rsidRPr="009C1C97">
        <w:rPr>
          <w:rFonts w:ascii="Times New Roman" w:hAnsi="Times New Roman" w:cs="Times New Roman"/>
          <w:sz w:val="20"/>
          <w:szCs w:val="20"/>
        </w:rPr>
        <w:t>b</w:t>
      </w:r>
      <w:r w:rsidR="00046CF1" w:rsidRPr="009C1C97">
        <w:rPr>
          <w:rFonts w:ascii="Times New Roman" w:hAnsi="Times New Roman" w:cs="Times New Roman"/>
          <w:sz w:val="20"/>
          <w:szCs w:val="20"/>
        </w:rPr>
        <w:t>oiling water or pressured water</w:t>
      </w:r>
      <w:r w:rsidR="00B96516" w:rsidRPr="009C1C97">
        <w:rPr>
          <w:rFonts w:ascii="Times New Roman" w:hAnsi="Times New Roman" w:cs="Times New Roman"/>
          <w:sz w:val="20"/>
          <w:szCs w:val="20"/>
        </w:rPr>
        <w:t>) technology are ready for licensing and then deployment</w:t>
      </w:r>
      <w:r w:rsidR="00E12320" w:rsidRPr="009C1C97">
        <w:rPr>
          <w:rFonts w:ascii="Times New Roman" w:hAnsi="Times New Roman" w:cs="Times New Roman"/>
          <w:sz w:val="20"/>
          <w:szCs w:val="20"/>
        </w:rPr>
        <w:t>. D</w:t>
      </w:r>
      <w:r w:rsidR="00AF487D" w:rsidRPr="009C1C97">
        <w:rPr>
          <w:rFonts w:ascii="Times New Roman" w:hAnsi="Times New Roman" w:cs="Times New Roman"/>
          <w:sz w:val="20"/>
          <w:szCs w:val="20"/>
        </w:rPr>
        <w:t>evelopers</w:t>
      </w:r>
      <w:r w:rsidR="00B96516" w:rsidRPr="009C1C97">
        <w:rPr>
          <w:rFonts w:ascii="Times New Roman" w:hAnsi="Times New Roman" w:cs="Times New Roman"/>
          <w:sz w:val="20"/>
          <w:szCs w:val="20"/>
        </w:rPr>
        <w:t xml:space="preserve"> are engaged in licensing processes now</w:t>
      </w:r>
      <w:r w:rsidR="00046CF1" w:rsidRPr="009C1C97">
        <w:rPr>
          <w:rFonts w:ascii="Times New Roman" w:hAnsi="Times New Roman" w:cs="Times New Roman"/>
          <w:sz w:val="20"/>
          <w:szCs w:val="20"/>
        </w:rPr>
        <w:t xml:space="preserve"> in North America and Europe</w:t>
      </w:r>
      <w:r w:rsidRPr="009C1C97">
        <w:rPr>
          <w:rFonts w:ascii="Times New Roman" w:hAnsi="Times New Roman" w:cs="Times New Roman"/>
          <w:sz w:val="20"/>
          <w:szCs w:val="20"/>
        </w:rPr>
        <w:t xml:space="preserve">. </w:t>
      </w:r>
      <w:r w:rsidR="00B96516" w:rsidRPr="009C1C97">
        <w:rPr>
          <w:rFonts w:ascii="Times New Roman" w:hAnsi="Times New Roman" w:cs="Times New Roman"/>
          <w:sz w:val="20"/>
          <w:szCs w:val="20"/>
        </w:rPr>
        <w:t xml:space="preserve"> Examples include NuScale,</w:t>
      </w:r>
      <w:r w:rsidR="00300B64" w:rsidRPr="009C1C97">
        <w:rPr>
          <w:rFonts w:ascii="Times New Roman" w:hAnsi="Times New Roman" w:cs="Times New Roman"/>
          <w:sz w:val="20"/>
          <w:szCs w:val="20"/>
        </w:rPr>
        <w:t xml:space="preserve"> Rolls</w:t>
      </w:r>
      <w:r w:rsidR="00693828" w:rsidRPr="009C1C97">
        <w:rPr>
          <w:rFonts w:ascii="Times New Roman" w:hAnsi="Times New Roman" w:cs="Times New Roman"/>
          <w:sz w:val="20"/>
          <w:szCs w:val="20"/>
        </w:rPr>
        <w:t xml:space="preserve"> Royce</w:t>
      </w:r>
      <w:r w:rsidR="00EB4255" w:rsidRPr="009C1C97">
        <w:rPr>
          <w:rFonts w:ascii="Times New Roman" w:hAnsi="Times New Roman" w:cs="Times New Roman"/>
          <w:sz w:val="20"/>
          <w:szCs w:val="20"/>
        </w:rPr>
        <w:t xml:space="preserve"> </w:t>
      </w:r>
      <w:r w:rsidR="00EB4255" w:rsidRPr="009C1C97">
        <w:rPr>
          <w:rFonts w:ascii="Times New Roman" w:hAnsi="Times New Roman" w:cs="Times New Roman"/>
          <w:sz w:val="20"/>
          <w:szCs w:val="20"/>
          <w:vertAlign w:val="superscript"/>
        </w:rPr>
        <w:t>1</w:t>
      </w:r>
      <w:r w:rsidR="00693828" w:rsidRPr="009C1C97">
        <w:rPr>
          <w:rFonts w:ascii="Times New Roman" w:hAnsi="Times New Roman" w:cs="Times New Roman"/>
          <w:sz w:val="20"/>
          <w:szCs w:val="20"/>
        </w:rPr>
        <w:t xml:space="preserve"> </w:t>
      </w:r>
      <w:r w:rsidR="0007214C" w:rsidRPr="009C1C97">
        <w:rPr>
          <w:rFonts w:ascii="Times New Roman" w:hAnsi="Times New Roman" w:cs="Times New Roman"/>
          <w:sz w:val="20"/>
          <w:szCs w:val="20"/>
        </w:rPr>
        <w:t xml:space="preserve"> </w:t>
      </w:r>
      <w:r w:rsidR="00300B64" w:rsidRPr="009C1C97">
        <w:rPr>
          <w:rFonts w:ascii="Times New Roman" w:hAnsi="Times New Roman" w:cs="Times New Roman"/>
          <w:sz w:val="20"/>
          <w:szCs w:val="20"/>
        </w:rPr>
        <w:t>mid-size</w:t>
      </w:r>
      <w:r w:rsidR="00693828" w:rsidRPr="009C1C97">
        <w:rPr>
          <w:rFonts w:ascii="Times New Roman" w:hAnsi="Times New Roman" w:cs="Times New Roman"/>
          <w:sz w:val="20"/>
          <w:szCs w:val="20"/>
        </w:rPr>
        <w:t xml:space="preserve"> SMR</w:t>
      </w:r>
      <w:r w:rsidR="00300B64" w:rsidRPr="009C1C97">
        <w:rPr>
          <w:rFonts w:ascii="Times New Roman" w:hAnsi="Times New Roman" w:cs="Times New Roman"/>
          <w:sz w:val="20"/>
          <w:szCs w:val="20"/>
        </w:rPr>
        <w:t xml:space="preserve"> (470 MW), </w:t>
      </w:r>
      <w:r w:rsidR="00B96516" w:rsidRPr="009C1C97">
        <w:rPr>
          <w:rFonts w:ascii="Times New Roman" w:hAnsi="Times New Roman" w:cs="Times New Roman"/>
          <w:sz w:val="20"/>
          <w:szCs w:val="20"/>
        </w:rPr>
        <w:t xml:space="preserve">the GE-Hitachi BWRX-300, Westinghouse AP300, </w:t>
      </w:r>
      <w:r w:rsidR="005E1929" w:rsidRPr="009C1C97">
        <w:rPr>
          <w:rFonts w:ascii="Times New Roman" w:hAnsi="Times New Roman" w:cs="Times New Roman"/>
          <w:sz w:val="20"/>
          <w:szCs w:val="20"/>
        </w:rPr>
        <w:t>Holtec 160,</w:t>
      </w:r>
      <w:r w:rsidR="005116BD" w:rsidRPr="009C1C97">
        <w:rPr>
          <w:rFonts w:ascii="Times New Roman" w:hAnsi="Times New Roman" w:cs="Times New Roman"/>
          <w:sz w:val="20"/>
          <w:szCs w:val="20"/>
        </w:rPr>
        <w:t xml:space="preserve"> </w:t>
      </w:r>
      <w:r w:rsidR="005E1929" w:rsidRPr="009C1C97">
        <w:rPr>
          <w:rFonts w:ascii="Times New Roman" w:hAnsi="Times New Roman" w:cs="Times New Roman"/>
          <w:sz w:val="20"/>
          <w:szCs w:val="20"/>
        </w:rPr>
        <w:t>and several micro-reactor designs</w:t>
      </w:r>
      <w:r w:rsidR="00E12320" w:rsidRPr="009C1C97">
        <w:rPr>
          <w:rFonts w:ascii="Times New Roman" w:hAnsi="Times New Roman" w:cs="Times New Roman"/>
          <w:sz w:val="20"/>
          <w:szCs w:val="20"/>
        </w:rPr>
        <w:t>,</w:t>
      </w:r>
      <w:r w:rsidR="005E1929" w:rsidRPr="009C1C97">
        <w:rPr>
          <w:rFonts w:ascii="Times New Roman" w:hAnsi="Times New Roman" w:cs="Times New Roman"/>
          <w:sz w:val="20"/>
          <w:szCs w:val="20"/>
        </w:rPr>
        <w:t xml:space="preserve"> possibly.</w:t>
      </w:r>
      <w:r w:rsidR="00693828" w:rsidRPr="009C1C97">
        <w:rPr>
          <w:rFonts w:ascii="Times New Roman" w:hAnsi="Times New Roman" w:cs="Times New Roman"/>
          <w:sz w:val="20"/>
          <w:szCs w:val="20"/>
        </w:rPr>
        <w:t xml:space="preserve"> </w:t>
      </w:r>
      <w:r w:rsidR="00FB192B" w:rsidRPr="009C1C97">
        <w:rPr>
          <w:rFonts w:ascii="Times New Roman" w:hAnsi="Times New Roman" w:cs="Times New Roman"/>
          <w:sz w:val="20"/>
          <w:szCs w:val="20"/>
        </w:rPr>
        <w:t xml:space="preserve">  In addition</w:t>
      </w:r>
      <w:r w:rsidR="00CE73E0" w:rsidRPr="009C1C97">
        <w:rPr>
          <w:rFonts w:ascii="Times New Roman" w:hAnsi="Times New Roman" w:cs="Times New Roman"/>
          <w:sz w:val="20"/>
          <w:szCs w:val="20"/>
        </w:rPr>
        <w:t>, advanced modular</w:t>
      </w:r>
      <w:r w:rsidR="00FB192B" w:rsidRPr="009C1C97">
        <w:rPr>
          <w:rFonts w:ascii="Times New Roman" w:hAnsi="Times New Roman" w:cs="Times New Roman"/>
          <w:sz w:val="20"/>
          <w:szCs w:val="20"/>
        </w:rPr>
        <w:t xml:space="preserve"> reactor designs</w:t>
      </w:r>
      <w:r w:rsidR="00CE73E0" w:rsidRPr="009C1C97">
        <w:rPr>
          <w:rFonts w:ascii="Times New Roman" w:hAnsi="Times New Roman" w:cs="Times New Roman"/>
          <w:sz w:val="20"/>
          <w:szCs w:val="20"/>
        </w:rPr>
        <w:t xml:space="preserve"> (AMRs)</w:t>
      </w:r>
      <w:r w:rsidR="00FB192B" w:rsidRPr="009C1C97">
        <w:rPr>
          <w:rFonts w:ascii="Times New Roman" w:hAnsi="Times New Roman" w:cs="Times New Roman"/>
          <w:sz w:val="20"/>
          <w:szCs w:val="20"/>
        </w:rPr>
        <w:t xml:space="preserve"> are preparing for licensing and deployment</w:t>
      </w:r>
      <w:r w:rsidR="00CE73E0" w:rsidRPr="009C1C97">
        <w:rPr>
          <w:rFonts w:ascii="Times New Roman" w:hAnsi="Times New Roman" w:cs="Times New Roman"/>
          <w:sz w:val="20"/>
          <w:szCs w:val="20"/>
        </w:rPr>
        <w:t xml:space="preserve">, and </w:t>
      </w:r>
      <w:r w:rsidR="004F381D" w:rsidRPr="009C1C97">
        <w:rPr>
          <w:rFonts w:ascii="Times New Roman" w:hAnsi="Times New Roman" w:cs="Times New Roman"/>
          <w:sz w:val="20"/>
          <w:szCs w:val="20"/>
        </w:rPr>
        <w:t xml:space="preserve">are </w:t>
      </w:r>
      <w:r w:rsidR="00CE73E0" w:rsidRPr="009C1C97">
        <w:rPr>
          <w:rFonts w:ascii="Times New Roman" w:hAnsi="Times New Roman" w:cs="Times New Roman"/>
          <w:sz w:val="20"/>
          <w:szCs w:val="20"/>
        </w:rPr>
        <w:t>developing innovative fuel forms and coolants.</w:t>
      </w:r>
      <w:r w:rsidR="007E2EDC">
        <w:rPr>
          <w:rFonts w:ascii="Times New Roman" w:hAnsi="Times New Roman" w:cs="Times New Roman"/>
          <w:sz w:val="20"/>
          <w:szCs w:val="20"/>
        </w:rPr>
        <w:t xml:space="preserve">  Many of these efforts already entail forms of public-private partnership.  </w:t>
      </w:r>
    </w:p>
    <w:p w14:paraId="39A00E38" w14:textId="77777777" w:rsidR="009B4C0A" w:rsidRDefault="009B4C0A" w:rsidP="00BF7E6B">
      <w:pPr>
        <w:pStyle w:val="BodyText"/>
      </w:pPr>
    </w:p>
    <w:p w14:paraId="6CA76604" w14:textId="77777777" w:rsidR="00CF1919" w:rsidRDefault="00CF1919">
      <w:pPr>
        <w:rPr>
          <w:rFonts w:ascii="Times New Roman" w:hAnsi="Times New Roman" w:cs="Times New Roman"/>
          <w:sz w:val="20"/>
          <w:szCs w:val="20"/>
        </w:rPr>
      </w:pPr>
      <w:r>
        <w:rPr>
          <w:rFonts w:ascii="Times New Roman" w:hAnsi="Times New Roman" w:cs="Times New Roman"/>
          <w:sz w:val="20"/>
          <w:szCs w:val="20"/>
        </w:rPr>
        <w:br w:type="page"/>
      </w:r>
    </w:p>
    <w:p w14:paraId="6B2C4AE0" w14:textId="149D2BD6" w:rsidR="00BF7E6B" w:rsidRPr="009C1C97" w:rsidRDefault="00BF7E6B" w:rsidP="009B4C0A">
      <w:pPr>
        <w:pStyle w:val="BodyText"/>
        <w:rPr>
          <w:rFonts w:ascii="Times New Roman" w:hAnsi="Times New Roman" w:cs="Times New Roman"/>
          <w:sz w:val="20"/>
          <w:szCs w:val="20"/>
        </w:rPr>
      </w:pPr>
      <w:r w:rsidRPr="009C1C97">
        <w:rPr>
          <w:rFonts w:ascii="Times New Roman" w:hAnsi="Times New Roman" w:cs="Times New Roman"/>
          <w:sz w:val="20"/>
          <w:szCs w:val="20"/>
        </w:rPr>
        <w:lastRenderedPageBreak/>
        <w:t>TABLE 1.</w:t>
      </w:r>
      <w:r w:rsidR="009C1C97">
        <w:rPr>
          <w:rFonts w:ascii="Times New Roman" w:hAnsi="Times New Roman" w:cs="Times New Roman"/>
          <w:sz w:val="20"/>
          <w:szCs w:val="20"/>
        </w:rPr>
        <w:t xml:space="preserve">   </w:t>
      </w:r>
      <w:r w:rsidRPr="009C1C97">
        <w:rPr>
          <w:rFonts w:ascii="Times New Roman" w:hAnsi="Times New Roman" w:cs="Times New Roman"/>
          <w:sz w:val="20"/>
          <w:szCs w:val="20"/>
        </w:rPr>
        <w:t>SMALL MODULAR REACTOR VENDORS, WITH LICENSING STATUS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4"/>
        <w:gridCol w:w="4320"/>
        <w:gridCol w:w="2484"/>
      </w:tblGrid>
      <w:tr w:rsidR="009B4C0A" w:rsidRPr="00901502" w14:paraId="23811613" w14:textId="77777777" w:rsidTr="00FB2FA6">
        <w:trPr>
          <w:jc w:val="center"/>
        </w:trPr>
        <w:tc>
          <w:tcPr>
            <w:tcW w:w="2484" w:type="dxa"/>
            <w:vAlign w:val="bottom"/>
          </w:tcPr>
          <w:p w14:paraId="0696B9C4" w14:textId="77777777" w:rsidR="009B4C0A" w:rsidRPr="00BF7E6B" w:rsidRDefault="009B4C0A" w:rsidP="00FB2FA6">
            <w:pPr>
              <w:rPr>
                <w:rFonts w:ascii="Times New Roman" w:hAnsi="Times New Roman" w:cs="Times New Roman"/>
                <w:b/>
                <w:bCs/>
                <w:sz w:val="20"/>
                <w:szCs w:val="20"/>
                <w:u w:val="single"/>
              </w:rPr>
            </w:pPr>
            <w:r w:rsidRPr="00BF7E6B">
              <w:rPr>
                <w:rFonts w:ascii="Times New Roman" w:hAnsi="Times New Roman" w:cs="Times New Roman"/>
                <w:b/>
                <w:bCs/>
                <w:sz w:val="20"/>
                <w:szCs w:val="20"/>
                <w:u w:val="single"/>
              </w:rPr>
              <w:br/>
              <w:t>SMR Vendor &amp; Model</w:t>
            </w:r>
          </w:p>
        </w:tc>
        <w:tc>
          <w:tcPr>
            <w:tcW w:w="4320" w:type="dxa"/>
            <w:vAlign w:val="bottom"/>
          </w:tcPr>
          <w:p w14:paraId="300806E7" w14:textId="77777777" w:rsidR="009B4C0A" w:rsidRPr="00BF7E6B" w:rsidRDefault="009B4C0A" w:rsidP="00FB2FA6">
            <w:pPr>
              <w:rPr>
                <w:rFonts w:ascii="Times New Roman" w:hAnsi="Times New Roman" w:cs="Times New Roman"/>
                <w:b/>
                <w:bCs/>
                <w:sz w:val="20"/>
                <w:szCs w:val="20"/>
              </w:rPr>
            </w:pPr>
            <w:r w:rsidRPr="00BF7E6B">
              <w:rPr>
                <w:rFonts w:ascii="Times New Roman" w:hAnsi="Times New Roman" w:cs="Times New Roman"/>
                <w:b/>
                <w:bCs/>
                <w:sz w:val="20"/>
                <w:szCs w:val="20"/>
              </w:rPr>
              <w:t>Status of Licensing (in US, Canada, UK)</w:t>
            </w:r>
          </w:p>
          <w:p w14:paraId="3EFDA9F4" w14:textId="77777777" w:rsidR="009B4C0A" w:rsidRPr="00BF7E6B" w:rsidRDefault="009B4C0A" w:rsidP="00FB2FA6">
            <w:pPr>
              <w:rPr>
                <w:rFonts w:ascii="Times New Roman" w:hAnsi="Times New Roman" w:cs="Times New Roman"/>
                <w:b/>
                <w:bCs/>
                <w:sz w:val="20"/>
                <w:szCs w:val="20"/>
                <w:u w:val="single"/>
              </w:rPr>
            </w:pPr>
            <w:r w:rsidRPr="00BF7E6B">
              <w:rPr>
                <w:rFonts w:ascii="Times New Roman" w:hAnsi="Times New Roman" w:cs="Times New Roman"/>
                <w:sz w:val="20"/>
                <w:szCs w:val="20"/>
                <w:u w:val="single"/>
              </w:rPr>
              <w:t xml:space="preserve">[ARDP = DOE Advanced Reactor Demo Program]  </w:t>
            </w:r>
          </w:p>
        </w:tc>
        <w:tc>
          <w:tcPr>
            <w:tcW w:w="2484" w:type="dxa"/>
            <w:vAlign w:val="bottom"/>
          </w:tcPr>
          <w:p w14:paraId="246DCDE8" w14:textId="77777777" w:rsidR="009B4C0A" w:rsidRPr="00BF7E6B" w:rsidRDefault="009B4C0A" w:rsidP="00FB2FA6">
            <w:pPr>
              <w:rPr>
                <w:rFonts w:ascii="Times New Roman" w:hAnsi="Times New Roman" w:cs="Times New Roman"/>
                <w:b/>
                <w:bCs/>
                <w:sz w:val="20"/>
                <w:szCs w:val="20"/>
                <w:u w:val="single"/>
              </w:rPr>
            </w:pPr>
            <w:r w:rsidRPr="00BF7E6B">
              <w:rPr>
                <w:rFonts w:ascii="Times New Roman" w:hAnsi="Times New Roman" w:cs="Times New Roman"/>
                <w:b/>
                <w:bCs/>
                <w:sz w:val="20"/>
                <w:szCs w:val="20"/>
                <w:u w:val="single"/>
              </w:rPr>
              <w:t>Early possible sites</w:t>
            </w:r>
          </w:p>
        </w:tc>
      </w:tr>
      <w:tr w:rsidR="009B4C0A" w:rsidRPr="00901502" w14:paraId="0B99E0D8" w14:textId="77777777" w:rsidTr="00FB2FA6">
        <w:trPr>
          <w:trHeight w:val="288"/>
          <w:jc w:val="center"/>
        </w:trPr>
        <w:tc>
          <w:tcPr>
            <w:tcW w:w="2484" w:type="dxa"/>
            <w:vAlign w:val="center"/>
          </w:tcPr>
          <w:p w14:paraId="2A3893BF" w14:textId="77777777" w:rsidR="009B4C0A" w:rsidRPr="00901502" w:rsidRDefault="009B4C0A" w:rsidP="00FB2FA6">
            <w:pPr>
              <w:rPr>
                <w:rFonts w:ascii="Times New Roman" w:hAnsi="Times New Roman" w:cs="Times New Roman"/>
                <w:sz w:val="20"/>
                <w:szCs w:val="20"/>
              </w:rPr>
            </w:pPr>
            <w:r w:rsidRPr="00901502">
              <w:rPr>
                <w:rFonts w:ascii="Times New Roman" w:hAnsi="Times New Roman" w:cs="Times New Roman"/>
                <w:sz w:val="20"/>
                <w:szCs w:val="20"/>
              </w:rPr>
              <w:t xml:space="preserve">NuScale 77 MW </w:t>
            </w:r>
          </w:p>
        </w:tc>
        <w:tc>
          <w:tcPr>
            <w:tcW w:w="4320" w:type="dxa"/>
            <w:vAlign w:val="center"/>
          </w:tcPr>
          <w:p w14:paraId="5788CCBE" w14:textId="77777777" w:rsidR="009B4C0A" w:rsidRPr="00901502" w:rsidRDefault="009B4C0A" w:rsidP="00FB2FA6">
            <w:pPr>
              <w:rPr>
                <w:rFonts w:ascii="Times New Roman" w:hAnsi="Times New Roman" w:cs="Times New Roman"/>
                <w:sz w:val="20"/>
                <w:szCs w:val="20"/>
              </w:rPr>
            </w:pPr>
            <w:r w:rsidRPr="00901502">
              <w:rPr>
                <w:rFonts w:ascii="Times New Roman" w:hAnsi="Times New Roman" w:cs="Times New Roman"/>
                <w:sz w:val="20"/>
                <w:szCs w:val="20"/>
              </w:rPr>
              <w:t>LWR approved (</w:t>
            </w:r>
            <w:r>
              <w:rPr>
                <w:rFonts w:ascii="Times New Roman" w:hAnsi="Times New Roman" w:cs="Times New Roman"/>
                <w:sz w:val="20"/>
                <w:szCs w:val="20"/>
              </w:rPr>
              <w:t>77</w:t>
            </w:r>
            <w:r w:rsidRPr="00901502">
              <w:rPr>
                <w:rFonts w:ascii="Times New Roman" w:hAnsi="Times New Roman" w:cs="Times New Roman"/>
                <w:sz w:val="20"/>
                <w:szCs w:val="20"/>
              </w:rPr>
              <w:t xml:space="preserve"> MW); Mod expected 2026</w:t>
            </w:r>
          </w:p>
        </w:tc>
        <w:tc>
          <w:tcPr>
            <w:tcW w:w="2484" w:type="dxa"/>
            <w:vAlign w:val="center"/>
          </w:tcPr>
          <w:p w14:paraId="3623845E" w14:textId="77777777" w:rsidR="009B4C0A" w:rsidRPr="00901502" w:rsidRDefault="009B4C0A" w:rsidP="00FB2FA6">
            <w:pPr>
              <w:rPr>
                <w:rFonts w:ascii="Times New Roman" w:hAnsi="Times New Roman" w:cs="Times New Roman"/>
                <w:sz w:val="20"/>
                <w:szCs w:val="20"/>
              </w:rPr>
            </w:pPr>
            <w:r w:rsidRPr="00901502">
              <w:rPr>
                <w:rFonts w:ascii="Times New Roman" w:hAnsi="Times New Roman" w:cs="Times New Roman"/>
                <w:sz w:val="20"/>
                <w:szCs w:val="20"/>
              </w:rPr>
              <w:t xml:space="preserve">In </w:t>
            </w:r>
            <w:r>
              <w:rPr>
                <w:rFonts w:ascii="Times New Roman" w:hAnsi="Times New Roman" w:cs="Times New Roman"/>
                <w:sz w:val="20"/>
                <w:szCs w:val="20"/>
              </w:rPr>
              <w:t>Ohio (USA)</w:t>
            </w:r>
            <w:r w:rsidRPr="00901502">
              <w:rPr>
                <w:rFonts w:ascii="Times New Roman" w:hAnsi="Times New Roman" w:cs="Times New Roman"/>
                <w:sz w:val="20"/>
                <w:szCs w:val="20"/>
              </w:rPr>
              <w:t xml:space="preserve">, Romania </w:t>
            </w:r>
          </w:p>
        </w:tc>
      </w:tr>
      <w:tr w:rsidR="009B4C0A" w:rsidRPr="00901502" w14:paraId="236EE5C1" w14:textId="77777777" w:rsidTr="00FB2FA6">
        <w:trPr>
          <w:trHeight w:val="288"/>
          <w:jc w:val="center"/>
        </w:trPr>
        <w:tc>
          <w:tcPr>
            <w:tcW w:w="2484" w:type="dxa"/>
            <w:vAlign w:val="center"/>
          </w:tcPr>
          <w:p w14:paraId="29537804" w14:textId="77777777" w:rsidR="009B4C0A" w:rsidRPr="00901502" w:rsidRDefault="009B4C0A" w:rsidP="00FB2FA6">
            <w:pPr>
              <w:rPr>
                <w:rFonts w:ascii="Times New Roman" w:hAnsi="Times New Roman" w:cs="Times New Roman"/>
                <w:sz w:val="20"/>
                <w:szCs w:val="20"/>
              </w:rPr>
            </w:pPr>
            <w:r w:rsidRPr="00901502">
              <w:rPr>
                <w:rFonts w:ascii="Times New Roman" w:hAnsi="Times New Roman" w:cs="Times New Roman"/>
                <w:sz w:val="20"/>
                <w:szCs w:val="20"/>
              </w:rPr>
              <w:t>Rolls Royce 470MW</w:t>
            </w:r>
          </w:p>
        </w:tc>
        <w:tc>
          <w:tcPr>
            <w:tcW w:w="4320" w:type="dxa"/>
            <w:vAlign w:val="center"/>
          </w:tcPr>
          <w:p w14:paraId="022FF81D" w14:textId="77777777" w:rsidR="009B4C0A" w:rsidRPr="00901502" w:rsidRDefault="009B4C0A" w:rsidP="00FB2FA6">
            <w:pPr>
              <w:rPr>
                <w:rFonts w:ascii="Times New Roman" w:hAnsi="Times New Roman" w:cs="Times New Roman"/>
                <w:sz w:val="20"/>
                <w:szCs w:val="20"/>
              </w:rPr>
            </w:pPr>
            <w:r w:rsidRPr="00901502">
              <w:rPr>
                <w:rFonts w:ascii="Times New Roman" w:hAnsi="Times New Roman" w:cs="Times New Roman"/>
                <w:sz w:val="20"/>
                <w:szCs w:val="20"/>
              </w:rPr>
              <w:t>Expecting ONR G</w:t>
            </w:r>
            <w:r>
              <w:rPr>
                <w:rFonts w:ascii="Times New Roman" w:hAnsi="Times New Roman" w:cs="Times New Roman"/>
                <w:sz w:val="20"/>
                <w:szCs w:val="20"/>
              </w:rPr>
              <w:t>en’l Design Approval,</w:t>
            </w:r>
            <w:r w:rsidRPr="00901502">
              <w:rPr>
                <w:rFonts w:ascii="Times New Roman" w:hAnsi="Times New Roman" w:cs="Times New Roman"/>
                <w:sz w:val="20"/>
                <w:szCs w:val="20"/>
              </w:rPr>
              <w:t xml:space="preserve"> mid-2026</w:t>
            </w:r>
          </w:p>
        </w:tc>
        <w:tc>
          <w:tcPr>
            <w:tcW w:w="2484" w:type="dxa"/>
            <w:vAlign w:val="center"/>
          </w:tcPr>
          <w:p w14:paraId="054E2F07" w14:textId="77777777" w:rsidR="009B4C0A" w:rsidRPr="00901502" w:rsidRDefault="009B4C0A" w:rsidP="00FB2FA6">
            <w:pPr>
              <w:rPr>
                <w:rFonts w:ascii="Times New Roman" w:hAnsi="Times New Roman" w:cs="Times New Roman"/>
                <w:sz w:val="20"/>
                <w:szCs w:val="20"/>
              </w:rPr>
            </w:pPr>
            <w:r w:rsidRPr="00901502">
              <w:rPr>
                <w:rFonts w:ascii="Times New Roman" w:hAnsi="Times New Roman" w:cs="Times New Roman"/>
                <w:sz w:val="20"/>
                <w:szCs w:val="20"/>
              </w:rPr>
              <w:t xml:space="preserve">Teesside, Wales </w:t>
            </w:r>
            <w:r>
              <w:rPr>
                <w:rFonts w:ascii="Times New Roman" w:hAnsi="Times New Roman" w:cs="Times New Roman"/>
                <w:sz w:val="20"/>
                <w:szCs w:val="20"/>
              </w:rPr>
              <w:t xml:space="preserve"> (UK)</w:t>
            </w:r>
          </w:p>
        </w:tc>
      </w:tr>
      <w:tr w:rsidR="009B4C0A" w:rsidRPr="00901502" w14:paraId="2ACFAC4C" w14:textId="77777777" w:rsidTr="00FB2FA6">
        <w:trPr>
          <w:trHeight w:val="288"/>
          <w:jc w:val="center"/>
        </w:trPr>
        <w:tc>
          <w:tcPr>
            <w:tcW w:w="2484" w:type="dxa"/>
            <w:vAlign w:val="center"/>
          </w:tcPr>
          <w:p w14:paraId="7070EF26" w14:textId="77777777" w:rsidR="009B4C0A" w:rsidRPr="00901502" w:rsidRDefault="009B4C0A" w:rsidP="00FB2FA6">
            <w:pPr>
              <w:rPr>
                <w:rFonts w:ascii="Times New Roman" w:hAnsi="Times New Roman" w:cs="Times New Roman"/>
                <w:sz w:val="20"/>
                <w:szCs w:val="20"/>
              </w:rPr>
            </w:pPr>
            <w:r w:rsidRPr="00901502">
              <w:rPr>
                <w:rFonts w:ascii="Times New Roman" w:hAnsi="Times New Roman" w:cs="Times New Roman"/>
                <w:sz w:val="20"/>
                <w:szCs w:val="20"/>
              </w:rPr>
              <w:t>GE-Hitachi  BWRX-300</w:t>
            </w:r>
          </w:p>
        </w:tc>
        <w:tc>
          <w:tcPr>
            <w:tcW w:w="4320" w:type="dxa"/>
            <w:vAlign w:val="center"/>
          </w:tcPr>
          <w:p w14:paraId="379371CA" w14:textId="77777777" w:rsidR="009B4C0A" w:rsidRPr="00901502" w:rsidRDefault="009B4C0A" w:rsidP="00FB2FA6">
            <w:pPr>
              <w:rPr>
                <w:rFonts w:ascii="Times New Roman" w:hAnsi="Times New Roman" w:cs="Times New Roman"/>
                <w:sz w:val="20"/>
                <w:szCs w:val="20"/>
              </w:rPr>
            </w:pPr>
            <w:r>
              <w:rPr>
                <w:rFonts w:ascii="Times New Roman" w:hAnsi="Times New Roman" w:cs="Times New Roman"/>
                <w:sz w:val="20"/>
                <w:szCs w:val="20"/>
              </w:rPr>
              <w:t xml:space="preserve">Known </w:t>
            </w:r>
            <w:r w:rsidRPr="00901502">
              <w:rPr>
                <w:rFonts w:ascii="Times New Roman" w:hAnsi="Times New Roman" w:cs="Times New Roman"/>
                <w:sz w:val="20"/>
                <w:szCs w:val="20"/>
              </w:rPr>
              <w:t xml:space="preserve">BWR design at NRC, </w:t>
            </w:r>
            <w:r>
              <w:rPr>
                <w:rFonts w:ascii="Times New Roman" w:hAnsi="Times New Roman" w:cs="Times New Roman"/>
                <w:sz w:val="20"/>
                <w:szCs w:val="20"/>
              </w:rPr>
              <w:t xml:space="preserve">CNSC, </w:t>
            </w:r>
            <w:r w:rsidRPr="00901502">
              <w:rPr>
                <w:rFonts w:ascii="Times New Roman" w:hAnsi="Times New Roman" w:cs="Times New Roman"/>
                <w:sz w:val="20"/>
                <w:szCs w:val="20"/>
              </w:rPr>
              <w:t>ONR.  2026</w:t>
            </w:r>
          </w:p>
        </w:tc>
        <w:tc>
          <w:tcPr>
            <w:tcW w:w="2484" w:type="dxa"/>
            <w:vAlign w:val="center"/>
          </w:tcPr>
          <w:p w14:paraId="2E8120AF" w14:textId="77777777" w:rsidR="009B4C0A" w:rsidRPr="00901502" w:rsidRDefault="009B4C0A" w:rsidP="00FB2FA6">
            <w:pPr>
              <w:rPr>
                <w:rFonts w:ascii="Times New Roman" w:hAnsi="Times New Roman" w:cs="Times New Roman"/>
                <w:sz w:val="20"/>
                <w:szCs w:val="20"/>
              </w:rPr>
            </w:pPr>
            <w:r w:rsidRPr="00901502">
              <w:rPr>
                <w:rFonts w:ascii="Times New Roman" w:hAnsi="Times New Roman" w:cs="Times New Roman"/>
                <w:sz w:val="20"/>
                <w:szCs w:val="20"/>
              </w:rPr>
              <w:t>OPG</w:t>
            </w:r>
            <w:r>
              <w:rPr>
                <w:rFonts w:ascii="Times New Roman" w:hAnsi="Times New Roman" w:cs="Times New Roman"/>
                <w:sz w:val="20"/>
                <w:szCs w:val="20"/>
              </w:rPr>
              <w:t xml:space="preserve"> (Canada), </w:t>
            </w:r>
            <w:r w:rsidRPr="00901502">
              <w:rPr>
                <w:rFonts w:ascii="Times New Roman" w:hAnsi="Times New Roman" w:cs="Times New Roman"/>
                <w:sz w:val="20"/>
                <w:szCs w:val="20"/>
              </w:rPr>
              <w:t>TVA</w:t>
            </w:r>
            <w:r>
              <w:rPr>
                <w:rFonts w:ascii="Times New Roman" w:hAnsi="Times New Roman" w:cs="Times New Roman"/>
                <w:sz w:val="20"/>
                <w:szCs w:val="20"/>
              </w:rPr>
              <w:t xml:space="preserve"> (USA)</w:t>
            </w:r>
            <w:r w:rsidRPr="00901502">
              <w:rPr>
                <w:rFonts w:ascii="Times New Roman" w:hAnsi="Times New Roman" w:cs="Times New Roman"/>
                <w:sz w:val="20"/>
                <w:szCs w:val="20"/>
              </w:rPr>
              <w:t xml:space="preserve">, </w:t>
            </w:r>
            <w:r>
              <w:rPr>
                <w:rFonts w:ascii="Times New Roman" w:hAnsi="Times New Roman" w:cs="Times New Roman"/>
                <w:sz w:val="20"/>
                <w:szCs w:val="20"/>
              </w:rPr>
              <w:t xml:space="preserve">and </w:t>
            </w:r>
            <w:r w:rsidRPr="00901502">
              <w:rPr>
                <w:rFonts w:ascii="Times New Roman" w:hAnsi="Times New Roman" w:cs="Times New Roman"/>
                <w:sz w:val="20"/>
                <w:szCs w:val="20"/>
              </w:rPr>
              <w:t xml:space="preserve">in Poland </w:t>
            </w:r>
          </w:p>
        </w:tc>
      </w:tr>
      <w:tr w:rsidR="009B4C0A" w:rsidRPr="00901502" w14:paraId="41AB41ED" w14:textId="77777777" w:rsidTr="00FB2FA6">
        <w:trPr>
          <w:trHeight w:val="288"/>
          <w:jc w:val="center"/>
        </w:trPr>
        <w:tc>
          <w:tcPr>
            <w:tcW w:w="2484" w:type="dxa"/>
            <w:vAlign w:val="center"/>
          </w:tcPr>
          <w:p w14:paraId="7C11A776" w14:textId="77777777" w:rsidR="009B4C0A" w:rsidRPr="00901502" w:rsidRDefault="009B4C0A" w:rsidP="00FB2FA6">
            <w:pPr>
              <w:rPr>
                <w:rFonts w:ascii="Times New Roman" w:hAnsi="Times New Roman" w:cs="Times New Roman"/>
                <w:sz w:val="20"/>
                <w:szCs w:val="20"/>
              </w:rPr>
            </w:pPr>
            <w:r w:rsidRPr="00901502">
              <w:rPr>
                <w:rFonts w:ascii="Times New Roman" w:hAnsi="Times New Roman" w:cs="Times New Roman"/>
                <w:sz w:val="20"/>
                <w:szCs w:val="20"/>
              </w:rPr>
              <w:t>Westinghouse AP300</w:t>
            </w:r>
          </w:p>
        </w:tc>
        <w:tc>
          <w:tcPr>
            <w:tcW w:w="4320" w:type="dxa"/>
            <w:vAlign w:val="center"/>
          </w:tcPr>
          <w:p w14:paraId="4C52617D" w14:textId="77777777" w:rsidR="009B4C0A" w:rsidRPr="00901502" w:rsidRDefault="009B4C0A" w:rsidP="00FB2FA6">
            <w:pPr>
              <w:rPr>
                <w:rFonts w:ascii="Times New Roman" w:hAnsi="Times New Roman" w:cs="Times New Roman"/>
                <w:sz w:val="20"/>
                <w:szCs w:val="20"/>
              </w:rPr>
            </w:pPr>
            <w:r w:rsidRPr="00901502">
              <w:rPr>
                <w:rFonts w:ascii="Times New Roman" w:hAnsi="Times New Roman" w:cs="Times New Roman"/>
                <w:sz w:val="20"/>
                <w:szCs w:val="20"/>
              </w:rPr>
              <w:t>Submitted to NRC and ONR-UK.  Expect by 2030</w:t>
            </w:r>
          </w:p>
        </w:tc>
        <w:tc>
          <w:tcPr>
            <w:tcW w:w="2484" w:type="dxa"/>
            <w:vAlign w:val="center"/>
          </w:tcPr>
          <w:p w14:paraId="0F72C990" w14:textId="77777777" w:rsidR="009B4C0A" w:rsidRPr="00901502" w:rsidRDefault="009B4C0A" w:rsidP="00FB2FA6">
            <w:pPr>
              <w:rPr>
                <w:rFonts w:ascii="Times New Roman" w:hAnsi="Times New Roman" w:cs="Times New Roman"/>
                <w:sz w:val="20"/>
                <w:szCs w:val="20"/>
              </w:rPr>
            </w:pPr>
            <w:r w:rsidRPr="00901502">
              <w:rPr>
                <w:rFonts w:ascii="Times New Roman" w:hAnsi="Times New Roman" w:cs="Times New Roman"/>
                <w:sz w:val="20"/>
                <w:szCs w:val="20"/>
              </w:rPr>
              <w:t xml:space="preserve">Possibly </w:t>
            </w:r>
            <w:r>
              <w:rPr>
                <w:rFonts w:ascii="Times New Roman" w:hAnsi="Times New Roman" w:cs="Times New Roman"/>
                <w:sz w:val="20"/>
                <w:szCs w:val="20"/>
              </w:rPr>
              <w:t>ONR UK)</w:t>
            </w:r>
          </w:p>
        </w:tc>
      </w:tr>
      <w:tr w:rsidR="009B4C0A" w:rsidRPr="00901502" w14:paraId="5639491B" w14:textId="77777777" w:rsidTr="00FB2FA6">
        <w:trPr>
          <w:trHeight w:val="288"/>
          <w:jc w:val="center"/>
        </w:trPr>
        <w:tc>
          <w:tcPr>
            <w:tcW w:w="2484" w:type="dxa"/>
            <w:vAlign w:val="center"/>
          </w:tcPr>
          <w:p w14:paraId="620CE5CE" w14:textId="77777777" w:rsidR="009B4C0A" w:rsidRPr="00901502" w:rsidRDefault="009B4C0A" w:rsidP="00FB2FA6">
            <w:pPr>
              <w:rPr>
                <w:rFonts w:ascii="Times New Roman" w:hAnsi="Times New Roman" w:cs="Times New Roman"/>
                <w:sz w:val="20"/>
                <w:szCs w:val="20"/>
              </w:rPr>
            </w:pPr>
            <w:r w:rsidRPr="00901502">
              <w:rPr>
                <w:rFonts w:ascii="Times New Roman" w:hAnsi="Times New Roman" w:cs="Times New Roman"/>
                <w:sz w:val="20"/>
                <w:szCs w:val="20"/>
              </w:rPr>
              <w:t>Holtec 160 MW</w:t>
            </w:r>
          </w:p>
        </w:tc>
        <w:tc>
          <w:tcPr>
            <w:tcW w:w="4320" w:type="dxa"/>
            <w:vAlign w:val="center"/>
          </w:tcPr>
          <w:p w14:paraId="23D8FF55" w14:textId="77777777" w:rsidR="009B4C0A" w:rsidRPr="00901502" w:rsidRDefault="009B4C0A" w:rsidP="00FB2FA6">
            <w:pPr>
              <w:rPr>
                <w:rFonts w:ascii="Times New Roman" w:hAnsi="Times New Roman" w:cs="Times New Roman"/>
                <w:sz w:val="20"/>
                <w:szCs w:val="20"/>
              </w:rPr>
            </w:pPr>
            <w:r w:rsidRPr="00901502">
              <w:rPr>
                <w:rFonts w:ascii="Times New Roman" w:hAnsi="Times New Roman" w:cs="Times New Roman"/>
                <w:sz w:val="20"/>
                <w:szCs w:val="20"/>
              </w:rPr>
              <w:t xml:space="preserve">Submitted </w:t>
            </w:r>
            <w:r>
              <w:rPr>
                <w:rFonts w:ascii="Times New Roman" w:hAnsi="Times New Roman" w:cs="Times New Roman"/>
                <w:sz w:val="20"/>
                <w:szCs w:val="20"/>
              </w:rPr>
              <w:t>to</w:t>
            </w:r>
            <w:r w:rsidRPr="00901502">
              <w:rPr>
                <w:rFonts w:ascii="Times New Roman" w:hAnsi="Times New Roman" w:cs="Times New Roman"/>
                <w:sz w:val="20"/>
                <w:szCs w:val="20"/>
              </w:rPr>
              <w:t xml:space="preserve"> NRC, ONR UK.  Expect b</w:t>
            </w:r>
            <w:r>
              <w:rPr>
                <w:rFonts w:ascii="Times New Roman" w:hAnsi="Times New Roman" w:cs="Times New Roman"/>
                <w:sz w:val="20"/>
                <w:szCs w:val="20"/>
              </w:rPr>
              <w:t>efore</w:t>
            </w:r>
            <w:r w:rsidRPr="00901502">
              <w:rPr>
                <w:rFonts w:ascii="Times New Roman" w:hAnsi="Times New Roman" w:cs="Times New Roman"/>
                <w:sz w:val="20"/>
                <w:szCs w:val="20"/>
              </w:rPr>
              <w:t xml:space="preserve"> 2030</w:t>
            </w:r>
          </w:p>
        </w:tc>
        <w:tc>
          <w:tcPr>
            <w:tcW w:w="2484" w:type="dxa"/>
            <w:vAlign w:val="center"/>
          </w:tcPr>
          <w:p w14:paraId="56C81E25" w14:textId="77777777" w:rsidR="009B4C0A" w:rsidRPr="00901502" w:rsidRDefault="009B4C0A" w:rsidP="00FB2FA6">
            <w:pPr>
              <w:rPr>
                <w:rFonts w:ascii="Times New Roman" w:hAnsi="Times New Roman" w:cs="Times New Roman"/>
                <w:sz w:val="20"/>
                <w:szCs w:val="20"/>
              </w:rPr>
            </w:pPr>
            <w:r w:rsidRPr="00901502">
              <w:rPr>
                <w:rFonts w:ascii="Times New Roman" w:hAnsi="Times New Roman" w:cs="Times New Roman"/>
                <w:sz w:val="20"/>
                <w:szCs w:val="20"/>
              </w:rPr>
              <w:t>Possibly NJ, M</w:t>
            </w:r>
            <w:r>
              <w:rPr>
                <w:rFonts w:ascii="Times New Roman" w:hAnsi="Times New Roman" w:cs="Times New Roman"/>
                <w:sz w:val="20"/>
                <w:szCs w:val="20"/>
              </w:rPr>
              <w:t xml:space="preserve">I (US); UK </w:t>
            </w:r>
          </w:p>
        </w:tc>
      </w:tr>
      <w:tr w:rsidR="009B4C0A" w:rsidRPr="00901502" w14:paraId="1F2C56C8" w14:textId="77777777" w:rsidTr="00FB2FA6">
        <w:trPr>
          <w:trHeight w:val="288"/>
          <w:jc w:val="center"/>
        </w:trPr>
        <w:tc>
          <w:tcPr>
            <w:tcW w:w="2484" w:type="dxa"/>
            <w:vAlign w:val="center"/>
          </w:tcPr>
          <w:p w14:paraId="6EB67E93" w14:textId="77777777" w:rsidR="009B4C0A" w:rsidRPr="00901502" w:rsidRDefault="009B4C0A" w:rsidP="00FB2FA6">
            <w:pPr>
              <w:rPr>
                <w:rFonts w:ascii="Times New Roman" w:hAnsi="Times New Roman" w:cs="Times New Roman"/>
                <w:sz w:val="20"/>
                <w:szCs w:val="20"/>
              </w:rPr>
            </w:pPr>
            <w:r>
              <w:rPr>
                <w:rFonts w:ascii="Times New Roman" w:hAnsi="Times New Roman" w:cs="Times New Roman"/>
                <w:sz w:val="20"/>
                <w:szCs w:val="20"/>
              </w:rPr>
              <w:t>ARC 100 or Moltex</w:t>
            </w:r>
          </w:p>
        </w:tc>
        <w:tc>
          <w:tcPr>
            <w:tcW w:w="4320" w:type="dxa"/>
            <w:vAlign w:val="center"/>
          </w:tcPr>
          <w:p w14:paraId="6A22D193" w14:textId="77777777" w:rsidR="009B4C0A" w:rsidRPr="00901502" w:rsidRDefault="009B4C0A" w:rsidP="00FB2FA6">
            <w:pPr>
              <w:rPr>
                <w:rFonts w:ascii="Times New Roman" w:hAnsi="Times New Roman" w:cs="Times New Roman"/>
                <w:sz w:val="20"/>
                <w:szCs w:val="20"/>
              </w:rPr>
            </w:pPr>
            <w:r>
              <w:rPr>
                <w:rFonts w:ascii="Times New Roman" w:hAnsi="Times New Roman" w:cs="Times New Roman"/>
                <w:sz w:val="20"/>
                <w:szCs w:val="20"/>
              </w:rPr>
              <w:t>In Canadian licensing.  Strong community support</w:t>
            </w:r>
          </w:p>
        </w:tc>
        <w:tc>
          <w:tcPr>
            <w:tcW w:w="2484" w:type="dxa"/>
            <w:vAlign w:val="center"/>
          </w:tcPr>
          <w:p w14:paraId="54CEDE20" w14:textId="77777777" w:rsidR="009B4C0A" w:rsidRPr="00901502" w:rsidRDefault="009B4C0A" w:rsidP="00FB2FA6">
            <w:pPr>
              <w:rPr>
                <w:rFonts w:ascii="Times New Roman" w:hAnsi="Times New Roman" w:cs="Times New Roman"/>
                <w:sz w:val="20"/>
                <w:szCs w:val="20"/>
              </w:rPr>
            </w:pPr>
            <w:r>
              <w:rPr>
                <w:rFonts w:ascii="Times New Roman" w:hAnsi="Times New Roman" w:cs="Times New Roman"/>
                <w:sz w:val="20"/>
                <w:szCs w:val="20"/>
              </w:rPr>
              <w:t xml:space="preserve">Pt. Lepreau, NB (Canada) </w:t>
            </w:r>
          </w:p>
        </w:tc>
      </w:tr>
      <w:tr w:rsidR="009B4C0A" w:rsidRPr="00901502" w14:paraId="2119EB93" w14:textId="77777777" w:rsidTr="00FB2FA6">
        <w:trPr>
          <w:trHeight w:val="288"/>
          <w:jc w:val="center"/>
        </w:trPr>
        <w:tc>
          <w:tcPr>
            <w:tcW w:w="2484" w:type="dxa"/>
            <w:vAlign w:val="center"/>
          </w:tcPr>
          <w:p w14:paraId="0309F261" w14:textId="77777777" w:rsidR="009B4C0A" w:rsidRPr="00901502" w:rsidRDefault="009B4C0A" w:rsidP="00FB2FA6">
            <w:pPr>
              <w:rPr>
                <w:rFonts w:ascii="Times New Roman" w:hAnsi="Times New Roman" w:cs="Times New Roman"/>
                <w:sz w:val="20"/>
                <w:szCs w:val="20"/>
              </w:rPr>
            </w:pPr>
            <w:r w:rsidRPr="00901502">
              <w:rPr>
                <w:rFonts w:ascii="Times New Roman" w:hAnsi="Times New Roman" w:cs="Times New Roman"/>
                <w:sz w:val="20"/>
                <w:szCs w:val="20"/>
              </w:rPr>
              <w:t xml:space="preserve">X-Energy 80 MW </w:t>
            </w:r>
          </w:p>
        </w:tc>
        <w:tc>
          <w:tcPr>
            <w:tcW w:w="4320" w:type="dxa"/>
            <w:vAlign w:val="center"/>
          </w:tcPr>
          <w:p w14:paraId="2FA41DCD" w14:textId="77777777" w:rsidR="009B4C0A" w:rsidRPr="00901502" w:rsidRDefault="009B4C0A" w:rsidP="00FB2FA6">
            <w:pPr>
              <w:rPr>
                <w:rFonts w:ascii="Times New Roman" w:hAnsi="Times New Roman" w:cs="Times New Roman"/>
                <w:sz w:val="20"/>
                <w:szCs w:val="20"/>
              </w:rPr>
            </w:pPr>
            <w:r w:rsidRPr="00901502">
              <w:rPr>
                <w:rFonts w:ascii="Times New Roman" w:hAnsi="Times New Roman" w:cs="Times New Roman"/>
                <w:sz w:val="20"/>
                <w:szCs w:val="20"/>
              </w:rPr>
              <w:t xml:space="preserve">In </w:t>
            </w:r>
            <w:r>
              <w:rPr>
                <w:rFonts w:ascii="Times New Roman" w:hAnsi="Times New Roman" w:cs="Times New Roman"/>
                <w:sz w:val="20"/>
                <w:szCs w:val="20"/>
              </w:rPr>
              <w:t xml:space="preserve">US </w:t>
            </w:r>
            <w:r w:rsidRPr="00901502">
              <w:rPr>
                <w:rFonts w:ascii="Times New Roman" w:hAnsi="Times New Roman" w:cs="Times New Roman"/>
                <w:sz w:val="20"/>
                <w:szCs w:val="20"/>
              </w:rPr>
              <w:t xml:space="preserve">ARDP; working TRISO fuel in TN </w:t>
            </w:r>
          </w:p>
        </w:tc>
        <w:tc>
          <w:tcPr>
            <w:tcW w:w="2484" w:type="dxa"/>
            <w:vAlign w:val="center"/>
          </w:tcPr>
          <w:p w14:paraId="4617FB8B" w14:textId="77777777" w:rsidR="009B4C0A" w:rsidRPr="00901502" w:rsidRDefault="009B4C0A" w:rsidP="00FB2FA6">
            <w:pPr>
              <w:rPr>
                <w:rFonts w:ascii="Times New Roman" w:hAnsi="Times New Roman" w:cs="Times New Roman"/>
                <w:sz w:val="20"/>
                <w:szCs w:val="20"/>
              </w:rPr>
            </w:pPr>
            <w:r>
              <w:rPr>
                <w:rFonts w:ascii="Times New Roman" w:hAnsi="Times New Roman" w:cs="Times New Roman"/>
                <w:sz w:val="20"/>
                <w:szCs w:val="20"/>
              </w:rPr>
              <w:t xml:space="preserve">Seadrift, TX with Dow </w:t>
            </w:r>
            <w:r>
              <w:rPr>
                <w:rFonts w:ascii="Times New Roman" w:hAnsi="Times New Roman" w:cs="Times New Roman"/>
                <w:sz w:val="20"/>
                <w:szCs w:val="20"/>
              </w:rPr>
              <w:br/>
              <w:t>Possibly</w:t>
            </w:r>
            <w:r w:rsidRPr="00901502">
              <w:rPr>
                <w:rFonts w:ascii="Times New Roman" w:hAnsi="Times New Roman" w:cs="Times New Roman"/>
                <w:sz w:val="20"/>
                <w:szCs w:val="20"/>
              </w:rPr>
              <w:t xml:space="preserve"> Hartlepool</w:t>
            </w:r>
            <w:r>
              <w:rPr>
                <w:rFonts w:ascii="Times New Roman" w:hAnsi="Times New Roman" w:cs="Times New Roman"/>
                <w:sz w:val="20"/>
                <w:szCs w:val="20"/>
              </w:rPr>
              <w:t xml:space="preserve"> (</w:t>
            </w:r>
            <w:r w:rsidRPr="00901502">
              <w:rPr>
                <w:rFonts w:ascii="Times New Roman" w:hAnsi="Times New Roman" w:cs="Times New Roman"/>
                <w:sz w:val="20"/>
                <w:szCs w:val="20"/>
              </w:rPr>
              <w:t>UK</w:t>
            </w:r>
            <w:r>
              <w:rPr>
                <w:rFonts w:ascii="Times New Roman" w:hAnsi="Times New Roman" w:cs="Times New Roman"/>
                <w:sz w:val="20"/>
                <w:szCs w:val="20"/>
              </w:rPr>
              <w:t>)</w:t>
            </w:r>
          </w:p>
        </w:tc>
      </w:tr>
      <w:tr w:rsidR="009B4C0A" w:rsidRPr="00901502" w14:paraId="5FA253E3" w14:textId="77777777" w:rsidTr="00FB2FA6">
        <w:trPr>
          <w:trHeight w:val="288"/>
          <w:jc w:val="center"/>
        </w:trPr>
        <w:tc>
          <w:tcPr>
            <w:tcW w:w="2484" w:type="dxa"/>
            <w:vAlign w:val="center"/>
          </w:tcPr>
          <w:p w14:paraId="7A6F2557" w14:textId="77777777" w:rsidR="009B4C0A" w:rsidRPr="00901502" w:rsidRDefault="009B4C0A" w:rsidP="00FB2FA6">
            <w:pPr>
              <w:rPr>
                <w:rFonts w:ascii="Times New Roman" w:hAnsi="Times New Roman" w:cs="Times New Roman"/>
                <w:sz w:val="20"/>
                <w:szCs w:val="20"/>
              </w:rPr>
            </w:pPr>
            <w:r w:rsidRPr="00901502">
              <w:rPr>
                <w:rFonts w:ascii="Times New Roman" w:hAnsi="Times New Roman" w:cs="Times New Roman"/>
                <w:sz w:val="20"/>
                <w:szCs w:val="20"/>
              </w:rPr>
              <w:t>Terra</w:t>
            </w:r>
            <w:r>
              <w:rPr>
                <w:rFonts w:ascii="Times New Roman" w:hAnsi="Times New Roman" w:cs="Times New Roman"/>
                <w:sz w:val="20"/>
                <w:szCs w:val="20"/>
              </w:rPr>
              <w:t>P</w:t>
            </w:r>
            <w:r w:rsidRPr="00901502">
              <w:rPr>
                <w:rFonts w:ascii="Times New Roman" w:hAnsi="Times New Roman" w:cs="Times New Roman"/>
                <w:sz w:val="20"/>
                <w:szCs w:val="20"/>
              </w:rPr>
              <w:t xml:space="preserve">ower </w:t>
            </w:r>
          </w:p>
        </w:tc>
        <w:tc>
          <w:tcPr>
            <w:tcW w:w="4320" w:type="dxa"/>
            <w:vAlign w:val="center"/>
          </w:tcPr>
          <w:p w14:paraId="14F86AA0" w14:textId="77777777" w:rsidR="009B4C0A" w:rsidRPr="00901502" w:rsidRDefault="009B4C0A" w:rsidP="00FB2FA6">
            <w:pPr>
              <w:rPr>
                <w:rFonts w:ascii="Times New Roman" w:hAnsi="Times New Roman" w:cs="Times New Roman"/>
                <w:sz w:val="20"/>
                <w:szCs w:val="20"/>
              </w:rPr>
            </w:pPr>
            <w:r w:rsidRPr="00901502">
              <w:rPr>
                <w:rFonts w:ascii="Times New Roman" w:hAnsi="Times New Roman" w:cs="Times New Roman"/>
                <w:sz w:val="20"/>
                <w:szCs w:val="20"/>
              </w:rPr>
              <w:t xml:space="preserve">In </w:t>
            </w:r>
            <w:r>
              <w:rPr>
                <w:rFonts w:ascii="Times New Roman" w:hAnsi="Times New Roman" w:cs="Times New Roman"/>
                <w:sz w:val="20"/>
                <w:szCs w:val="20"/>
              </w:rPr>
              <w:t xml:space="preserve">US </w:t>
            </w:r>
            <w:r w:rsidRPr="00901502">
              <w:rPr>
                <w:rFonts w:ascii="Times New Roman" w:hAnsi="Times New Roman" w:cs="Times New Roman"/>
                <w:sz w:val="20"/>
                <w:szCs w:val="20"/>
              </w:rPr>
              <w:t>ARDP; working sodium fuel at INL</w:t>
            </w:r>
          </w:p>
        </w:tc>
        <w:tc>
          <w:tcPr>
            <w:tcW w:w="2484" w:type="dxa"/>
            <w:vAlign w:val="center"/>
          </w:tcPr>
          <w:p w14:paraId="191F44E2" w14:textId="77777777" w:rsidR="009B4C0A" w:rsidRPr="00901502" w:rsidRDefault="009B4C0A" w:rsidP="00FB2FA6">
            <w:pPr>
              <w:rPr>
                <w:rFonts w:ascii="Times New Roman" w:hAnsi="Times New Roman" w:cs="Times New Roman"/>
                <w:sz w:val="20"/>
                <w:szCs w:val="20"/>
              </w:rPr>
            </w:pPr>
            <w:r w:rsidRPr="00901502">
              <w:rPr>
                <w:rFonts w:ascii="Times New Roman" w:hAnsi="Times New Roman" w:cs="Times New Roman"/>
                <w:sz w:val="20"/>
                <w:szCs w:val="20"/>
              </w:rPr>
              <w:t xml:space="preserve">Kemmerer, WY </w:t>
            </w:r>
            <w:r>
              <w:rPr>
                <w:rFonts w:ascii="Times New Roman" w:hAnsi="Times New Roman" w:cs="Times New Roman"/>
                <w:sz w:val="20"/>
                <w:szCs w:val="20"/>
              </w:rPr>
              <w:t xml:space="preserve">(US) </w:t>
            </w:r>
            <w:r w:rsidRPr="00901502">
              <w:rPr>
                <w:rFonts w:ascii="Times New Roman" w:hAnsi="Times New Roman" w:cs="Times New Roman"/>
                <w:sz w:val="20"/>
                <w:szCs w:val="20"/>
              </w:rPr>
              <w:t>coal site</w:t>
            </w:r>
          </w:p>
        </w:tc>
      </w:tr>
    </w:tbl>
    <w:p w14:paraId="6EC88B29" w14:textId="274EFD61" w:rsidR="005116BD" w:rsidRDefault="005116BD" w:rsidP="00B96516">
      <w:pPr>
        <w:rPr>
          <w:rFonts w:ascii="Times New Roman" w:hAnsi="Times New Roman" w:cs="Times New Roman"/>
        </w:rPr>
      </w:pPr>
    </w:p>
    <w:p w14:paraId="235A6F23" w14:textId="0D2EC95C" w:rsidR="006C7173" w:rsidRPr="00851530" w:rsidRDefault="003572CD" w:rsidP="00B96516">
      <w:pPr>
        <w:rPr>
          <w:rFonts w:ascii="Times New Roman" w:hAnsi="Times New Roman" w:cs="Times New Roman"/>
          <w:sz w:val="20"/>
          <w:szCs w:val="20"/>
        </w:rPr>
      </w:pPr>
      <w:r>
        <w:rPr>
          <w:rFonts w:ascii="Times New Roman" w:hAnsi="Times New Roman" w:cs="Times New Roman"/>
        </w:rPr>
        <w:t xml:space="preserve">   </w:t>
      </w:r>
      <w:r w:rsidR="00BF7E6B">
        <w:rPr>
          <w:rFonts w:ascii="Times New Roman" w:hAnsi="Times New Roman" w:cs="Times New Roman"/>
        </w:rPr>
        <w:t xml:space="preserve">   </w:t>
      </w:r>
      <w:r w:rsidR="00B96516" w:rsidRPr="00851530">
        <w:rPr>
          <w:rFonts w:ascii="Times New Roman" w:hAnsi="Times New Roman" w:cs="Times New Roman"/>
          <w:sz w:val="20"/>
          <w:szCs w:val="20"/>
        </w:rPr>
        <w:t>We</w:t>
      </w:r>
      <w:r w:rsidR="007E2EDC">
        <w:rPr>
          <w:rFonts w:ascii="Times New Roman" w:hAnsi="Times New Roman" w:cs="Times New Roman"/>
          <w:sz w:val="20"/>
          <w:szCs w:val="20"/>
        </w:rPr>
        <w:t xml:space="preserve">, and most experts, </w:t>
      </w:r>
      <w:r w:rsidR="00B96516" w:rsidRPr="00851530">
        <w:rPr>
          <w:rFonts w:ascii="Times New Roman" w:hAnsi="Times New Roman" w:cs="Times New Roman"/>
          <w:sz w:val="20"/>
          <w:szCs w:val="20"/>
        </w:rPr>
        <w:t>anticipate no</w:t>
      </w:r>
      <w:r w:rsidR="00D859A0" w:rsidRPr="00851530">
        <w:rPr>
          <w:rFonts w:ascii="Times New Roman" w:hAnsi="Times New Roman" w:cs="Times New Roman"/>
          <w:sz w:val="20"/>
          <w:szCs w:val="20"/>
        </w:rPr>
        <w:t xml:space="preserve"> serious</w:t>
      </w:r>
      <w:r w:rsidR="00B96516" w:rsidRPr="00851530">
        <w:rPr>
          <w:rFonts w:ascii="Times New Roman" w:hAnsi="Times New Roman" w:cs="Times New Roman"/>
          <w:sz w:val="20"/>
          <w:szCs w:val="20"/>
        </w:rPr>
        <w:t xml:space="preserve"> “show-stoppers” in licensing approval of </w:t>
      </w:r>
      <w:r w:rsidR="005E1929" w:rsidRPr="00851530">
        <w:rPr>
          <w:rFonts w:ascii="Times New Roman" w:hAnsi="Times New Roman" w:cs="Times New Roman"/>
          <w:sz w:val="20"/>
          <w:szCs w:val="20"/>
        </w:rPr>
        <w:t>s</w:t>
      </w:r>
      <w:r w:rsidR="00D70092" w:rsidRPr="00851530">
        <w:rPr>
          <w:rFonts w:ascii="Times New Roman" w:hAnsi="Times New Roman" w:cs="Times New Roman"/>
          <w:sz w:val="20"/>
          <w:szCs w:val="20"/>
        </w:rPr>
        <w:t>ome</w:t>
      </w:r>
      <w:r w:rsidR="0084262C" w:rsidRPr="00851530">
        <w:rPr>
          <w:rFonts w:ascii="Times New Roman" w:hAnsi="Times New Roman" w:cs="Times New Roman"/>
          <w:sz w:val="20"/>
          <w:szCs w:val="20"/>
        </w:rPr>
        <w:t xml:space="preserve"> known L</w:t>
      </w:r>
      <w:r w:rsidR="00300B64" w:rsidRPr="00851530">
        <w:rPr>
          <w:rFonts w:ascii="Times New Roman" w:hAnsi="Times New Roman" w:cs="Times New Roman"/>
          <w:sz w:val="20"/>
          <w:szCs w:val="20"/>
        </w:rPr>
        <w:t>WR</w:t>
      </w:r>
      <w:r w:rsidR="005E1929" w:rsidRPr="00851530">
        <w:rPr>
          <w:rFonts w:ascii="Times New Roman" w:hAnsi="Times New Roman" w:cs="Times New Roman"/>
          <w:sz w:val="20"/>
          <w:szCs w:val="20"/>
        </w:rPr>
        <w:t xml:space="preserve"> designs</w:t>
      </w:r>
      <w:r w:rsidR="00BF2BED" w:rsidRPr="00851530">
        <w:rPr>
          <w:rFonts w:ascii="Times New Roman" w:hAnsi="Times New Roman" w:cs="Times New Roman"/>
          <w:sz w:val="20"/>
          <w:szCs w:val="20"/>
        </w:rPr>
        <w:t xml:space="preserve">. </w:t>
      </w:r>
      <w:r w:rsidR="005E1929" w:rsidRPr="00851530">
        <w:rPr>
          <w:rFonts w:ascii="Times New Roman" w:hAnsi="Times New Roman" w:cs="Times New Roman"/>
          <w:sz w:val="20"/>
          <w:szCs w:val="20"/>
        </w:rPr>
        <w:t>Several</w:t>
      </w:r>
      <w:r w:rsidR="00300B64" w:rsidRPr="00851530">
        <w:rPr>
          <w:rFonts w:ascii="Times New Roman" w:hAnsi="Times New Roman" w:cs="Times New Roman"/>
          <w:sz w:val="20"/>
          <w:szCs w:val="20"/>
        </w:rPr>
        <w:t xml:space="preserve"> viable</w:t>
      </w:r>
      <w:r w:rsidR="00724094" w:rsidRPr="00851530">
        <w:rPr>
          <w:rFonts w:ascii="Times New Roman" w:hAnsi="Times New Roman" w:cs="Times New Roman"/>
          <w:sz w:val="20"/>
          <w:szCs w:val="20"/>
        </w:rPr>
        <w:t xml:space="preserve"> SMR</w:t>
      </w:r>
      <w:r w:rsidR="005E1929" w:rsidRPr="00851530">
        <w:rPr>
          <w:rFonts w:ascii="Times New Roman" w:hAnsi="Times New Roman" w:cs="Times New Roman"/>
          <w:sz w:val="20"/>
          <w:szCs w:val="20"/>
        </w:rPr>
        <w:t xml:space="preserve"> </w:t>
      </w:r>
      <w:r w:rsidR="00724094" w:rsidRPr="00851530">
        <w:rPr>
          <w:rFonts w:ascii="Times New Roman" w:hAnsi="Times New Roman" w:cs="Times New Roman"/>
          <w:sz w:val="20"/>
          <w:szCs w:val="20"/>
        </w:rPr>
        <w:t xml:space="preserve">designs </w:t>
      </w:r>
      <w:r w:rsidR="005E1929" w:rsidRPr="00851530">
        <w:rPr>
          <w:rFonts w:ascii="Times New Roman" w:hAnsi="Times New Roman" w:cs="Times New Roman"/>
          <w:sz w:val="20"/>
          <w:szCs w:val="20"/>
        </w:rPr>
        <w:t xml:space="preserve">will be approved </w:t>
      </w:r>
      <w:r w:rsidR="00745001" w:rsidRPr="00851530">
        <w:rPr>
          <w:rFonts w:ascii="Times New Roman" w:hAnsi="Times New Roman" w:cs="Times New Roman"/>
          <w:sz w:val="20"/>
          <w:szCs w:val="20"/>
        </w:rPr>
        <w:t xml:space="preserve">by well-established national regulatory authorities </w:t>
      </w:r>
      <w:r w:rsidR="005E1929" w:rsidRPr="00851530">
        <w:rPr>
          <w:rFonts w:ascii="Times New Roman" w:hAnsi="Times New Roman" w:cs="Times New Roman"/>
          <w:sz w:val="20"/>
          <w:szCs w:val="20"/>
        </w:rPr>
        <w:t xml:space="preserve">before 2028.  </w:t>
      </w:r>
      <w:r w:rsidR="00E12320" w:rsidRPr="00851530">
        <w:rPr>
          <w:rFonts w:ascii="Times New Roman" w:hAnsi="Times New Roman" w:cs="Times New Roman"/>
          <w:sz w:val="20"/>
          <w:szCs w:val="20"/>
        </w:rPr>
        <w:br/>
      </w:r>
      <w:r w:rsidR="005E1929" w:rsidRPr="00851530">
        <w:rPr>
          <w:rFonts w:ascii="Times New Roman" w:hAnsi="Times New Roman" w:cs="Times New Roman"/>
          <w:sz w:val="20"/>
          <w:szCs w:val="20"/>
        </w:rPr>
        <w:t>Hence,</w:t>
      </w:r>
      <w:r w:rsidR="00E12320" w:rsidRPr="00851530">
        <w:rPr>
          <w:rFonts w:ascii="Times New Roman" w:hAnsi="Times New Roman" w:cs="Times New Roman"/>
          <w:sz w:val="20"/>
          <w:szCs w:val="20"/>
        </w:rPr>
        <w:t xml:space="preserve"> </w:t>
      </w:r>
      <w:r w:rsidR="005E1929" w:rsidRPr="00851530">
        <w:rPr>
          <w:rFonts w:ascii="Times New Roman" w:hAnsi="Times New Roman" w:cs="Times New Roman"/>
          <w:sz w:val="20"/>
          <w:szCs w:val="20"/>
        </w:rPr>
        <w:t xml:space="preserve">project financing approaches – a major theme in this paper – and serious partnering discussions can occur and are </w:t>
      </w:r>
      <w:r w:rsidR="00724094" w:rsidRPr="00851530">
        <w:rPr>
          <w:rFonts w:ascii="Times New Roman" w:hAnsi="Times New Roman" w:cs="Times New Roman"/>
          <w:sz w:val="20"/>
          <w:szCs w:val="20"/>
        </w:rPr>
        <w:t>underway</w:t>
      </w:r>
      <w:r w:rsidR="005E1929" w:rsidRPr="00851530">
        <w:rPr>
          <w:rFonts w:ascii="Times New Roman" w:hAnsi="Times New Roman" w:cs="Times New Roman"/>
          <w:sz w:val="20"/>
          <w:szCs w:val="20"/>
        </w:rPr>
        <w:t xml:space="preserve"> now, </w:t>
      </w:r>
      <w:r w:rsidR="005E1929" w:rsidRPr="00851530">
        <w:rPr>
          <w:rFonts w:ascii="Times New Roman" w:hAnsi="Times New Roman" w:cs="Times New Roman"/>
          <w:i/>
          <w:iCs/>
          <w:sz w:val="20"/>
          <w:szCs w:val="20"/>
        </w:rPr>
        <w:t>before</w:t>
      </w:r>
      <w:r w:rsidR="005E1929" w:rsidRPr="00851530">
        <w:rPr>
          <w:rFonts w:ascii="Times New Roman" w:hAnsi="Times New Roman" w:cs="Times New Roman"/>
          <w:sz w:val="20"/>
          <w:szCs w:val="20"/>
        </w:rPr>
        <w:t xml:space="preserve"> final </w:t>
      </w:r>
      <w:r w:rsidR="00724094" w:rsidRPr="00851530">
        <w:rPr>
          <w:rFonts w:ascii="Times New Roman" w:hAnsi="Times New Roman" w:cs="Times New Roman"/>
          <w:sz w:val="20"/>
          <w:szCs w:val="20"/>
        </w:rPr>
        <w:t xml:space="preserve">licensing </w:t>
      </w:r>
      <w:r w:rsidR="005E1929" w:rsidRPr="00851530">
        <w:rPr>
          <w:rFonts w:ascii="Times New Roman" w:hAnsi="Times New Roman" w:cs="Times New Roman"/>
          <w:sz w:val="20"/>
          <w:szCs w:val="20"/>
        </w:rPr>
        <w:t xml:space="preserve">approval.  </w:t>
      </w:r>
    </w:p>
    <w:p w14:paraId="0ADD4693" w14:textId="77777777" w:rsidR="00BF2BED" w:rsidRPr="00851530" w:rsidRDefault="00BF2BED" w:rsidP="00B96516">
      <w:pPr>
        <w:rPr>
          <w:rFonts w:ascii="Times New Roman" w:hAnsi="Times New Roman" w:cs="Times New Roman"/>
          <w:sz w:val="20"/>
          <w:szCs w:val="20"/>
        </w:rPr>
      </w:pPr>
    </w:p>
    <w:p w14:paraId="1A1ED62E" w14:textId="7624F4E3" w:rsidR="00046CF1" w:rsidRPr="00851530" w:rsidRDefault="003572CD" w:rsidP="00B96516">
      <w:pPr>
        <w:rPr>
          <w:rFonts w:ascii="Times New Roman" w:hAnsi="Times New Roman" w:cs="Times New Roman"/>
          <w:sz w:val="20"/>
          <w:szCs w:val="20"/>
        </w:rPr>
      </w:pPr>
      <w:r w:rsidRPr="00851530">
        <w:rPr>
          <w:rFonts w:ascii="Times New Roman" w:hAnsi="Times New Roman" w:cs="Times New Roman"/>
          <w:sz w:val="20"/>
          <w:szCs w:val="20"/>
        </w:rPr>
        <w:t xml:space="preserve">   </w:t>
      </w:r>
      <w:r w:rsidR="00BF7E6B" w:rsidRPr="00851530">
        <w:rPr>
          <w:rFonts w:ascii="Times New Roman" w:hAnsi="Times New Roman" w:cs="Times New Roman"/>
          <w:sz w:val="20"/>
          <w:szCs w:val="20"/>
        </w:rPr>
        <w:t xml:space="preserve">    </w:t>
      </w:r>
      <w:r w:rsidR="005E1929" w:rsidRPr="00851530">
        <w:rPr>
          <w:rFonts w:ascii="Times New Roman" w:hAnsi="Times New Roman" w:cs="Times New Roman"/>
          <w:sz w:val="20"/>
          <w:szCs w:val="20"/>
        </w:rPr>
        <w:t>Manufacturing and installation planning can</w:t>
      </w:r>
      <w:r w:rsidR="006A1EE6" w:rsidRPr="00851530">
        <w:rPr>
          <w:rFonts w:ascii="Times New Roman" w:hAnsi="Times New Roman" w:cs="Times New Roman"/>
          <w:sz w:val="20"/>
          <w:szCs w:val="20"/>
        </w:rPr>
        <w:t xml:space="preserve"> be done in parallel to gain time toward reducing emissions and meeting urban energy security objectives.  </w:t>
      </w:r>
      <w:r w:rsidR="00724094" w:rsidRPr="00851530">
        <w:rPr>
          <w:rFonts w:ascii="Times New Roman" w:hAnsi="Times New Roman" w:cs="Times New Roman"/>
          <w:sz w:val="20"/>
          <w:szCs w:val="20"/>
        </w:rPr>
        <w:t>Some SMR vendors are raising equity funding based on licensing timelines.</w:t>
      </w:r>
      <w:r w:rsidR="00300B64" w:rsidRPr="00851530">
        <w:rPr>
          <w:rFonts w:ascii="Times New Roman" w:hAnsi="Times New Roman" w:cs="Times New Roman"/>
          <w:sz w:val="20"/>
          <w:szCs w:val="20"/>
        </w:rPr>
        <w:t xml:space="preserve">  Hence, financing models</w:t>
      </w:r>
      <w:r w:rsidR="00A70389" w:rsidRPr="00851530">
        <w:rPr>
          <w:rFonts w:ascii="Times New Roman" w:hAnsi="Times New Roman" w:cs="Times New Roman"/>
          <w:sz w:val="20"/>
          <w:szCs w:val="20"/>
        </w:rPr>
        <w:t xml:space="preserve"> – e.g., multiple customers combining purchased orders for a “fleet buy” -- </w:t>
      </w:r>
      <w:r w:rsidR="00300B64" w:rsidRPr="00851530">
        <w:rPr>
          <w:rFonts w:ascii="Times New Roman" w:hAnsi="Times New Roman" w:cs="Times New Roman"/>
          <w:sz w:val="20"/>
          <w:szCs w:val="20"/>
        </w:rPr>
        <w:t xml:space="preserve">can be and must be addressed now to accelerate financing. </w:t>
      </w:r>
      <w:r w:rsidR="00A70389" w:rsidRPr="00851530">
        <w:rPr>
          <w:rFonts w:ascii="Times New Roman" w:hAnsi="Times New Roman" w:cs="Times New Roman"/>
          <w:sz w:val="20"/>
          <w:szCs w:val="20"/>
        </w:rPr>
        <w:t xml:space="preserve"> </w:t>
      </w:r>
      <w:r w:rsidR="00046CF1" w:rsidRPr="00851530">
        <w:rPr>
          <w:rFonts w:ascii="Times New Roman" w:hAnsi="Times New Roman" w:cs="Times New Roman"/>
          <w:sz w:val="20"/>
          <w:szCs w:val="20"/>
        </w:rPr>
        <w:t>Also</w:t>
      </w:r>
      <w:r w:rsidR="00745001" w:rsidRPr="00851530">
        <w:rPr>
          <w:rFonts w:ascii="Times New Roman" w:hAnsi="Times New Roman" w:cs="Times New Roman"/>
          <w:sz w:val="20"/>
          <w:szCs w:val="20"/>
        </w:rPr>
        <w:t>,</w:t>
      </w:r>
      <w:r w:rsidR="00046CF1" w:rsidRPr="00851530">
        <w:rPr>
          <w:rFonts w:ascii="Times New Roman" w:hAnsi="Times New Roman" w:cs="Times New Roman"/>
          <w:sz w:val="20"/>
          <w:szCs w:val="20"/>
        </w:rPr>
        <w:t xml:space="preserve"> a</w:t>
      </w:r>
      <w:r w:rsidR="00A70389" w:rsidRPr="00851530">
        <w:rPr>
          <w:rFonts w:ascii="Times New Roman" w:hAnsi="Times New Roman" w:cs="Times New Roman"/>
          <w:sz w:val="20"/>
          <w:szCs w:val="20"/>
        </w:rPr>
        <w:t>n</w:t>
      </w:r>
      <w:r w:rsidR="00046CF1" w:rsidRPr="00851530">
        <w:rPr>
          <w:rFonts w:ascii="Times New Roman" w:hAnsi="Times New Roman" w:cs="Times New Roman"/>
          <w:sz w:val="20"/>
          <w:szCs w:val="20"/>
        </w:rPr>
        <w:t xml:space="preserve"> </w:t>
      </w:r>
      <w:r w:rsidR="00693828" w:rsidRPr="00851530">
        <w:rPr>
          <w:rFonts w:ascii="Times New Roman" w:hAnsi="Times New Roman" w:cs="Times New Roman"/>
          <w:sz w:val="20"/>
          <w:szCs w:val="20"/>
        </w:rPr>
        <w:t>A</w:t>
      </w:r>
      <w:r w:rsidR="00046CF1" w:rsidRPr="00851530">
        <w:rPr>
          <w:rFonts w:ascii="Times New Roman" w:hAnsi="Times New Roman" w:cs="Times New Roman"/>
          <w:sz w:val="20"/>
          <w:szCs w:val="20"/>
        </w:rPr>
        <w:t>MR</w:t>
      </w:r>
      <w:r w:rsidR="00A70389" w:rsidRPr="00851530">
        <w:rPr>
          <w:rFonts w:ascii="Times New Roman" w:hAnsi="Times New Roman" w:cs="Times New Roman"/>
          <w:sz w:val="20"/>
          <w:szCs w:val="20"/>
        </w:rPr>
        <w:t xml:space="preserve"> (210 MWs)</w:t>
      </w:r>
      <w:r w:rsidR="00046CF1" w:rsidRPr="00851530">
        <w:rPr>
          <w:rFonts w:ascii="Times New Roman" w:hAnsi="Times New Roman" w:cs="Times New Roman"/>
          <w:sz w:val="20"/>
          <w:szCs w:val="20"/>
        </w:rPr>
        <w:t xml:space="preserve"> is</w:t>
      </w:r>
      <w:r w:rsidR="00693828" w:rsidRPr="00851530">
        <w:rPr>
          <w:rFonts w:ascii="Times New Roman" w:hAnsi="Times New Roman" w:cs="Times New Roman"/>
          <w:sz w:val="20"/>
          <w:szCs w:val="20"/>
        </w:rPr>
        <w:t xml:space="preserve"> already</w:t>
      </w:r>
      <w:r w:rsidR="00046CF1" w:rsidRPr="00851530">
        <w:rPr>
          <w:rFonts w:ascii="Times New Roman" w:hAnsi="Times New Roman" w:cs="Times New Roman"/>
          <w:sz w:val="20"/>
          <w:szCs w:val="20"/>
        </w:rPr>
        <w:t xml:space="preserve"> operating in China and a SMR</w:t>
      </w:r>
      <w:r w:rsidR="00A70389" w:rsidRPr="00851530">
        <w:rPr>
          <w:rFonts w:ascii="Times New Roman" w:hAnsi="Times New Roman" w:cs="Times New Roman"/>
          <w:sz w:val="20"/>
          <w:szCs w:val="20"/>
        </w:rPr>
        <w:t xml:space="preserve"> (35 MW icebreaker ship)</w:t>
      </w:r>
      <w:r w:rsidR="00046CF1" w:rsidRPr="00851530">
        <w:rPr>
          <w:rFonts w:ascii="Times New Roman" w:hAnsi="Times New Roman" w:cs="Times New Roman"/>
          <w:sz w:val="20"/>
          <w:szCs w:val="20"/>
        </w:rPr>
        <w:t xml:space="preserve"> is operating off-shore in </w:t>
      </w:r>
      <w:r w:rsidR="00A70389" w:rsidRPr="00851530">
        <w:rPr>
          <w:rFonts w:ascii="Times New Roman" w:hAnsi="Times New Roman" w:cs="Times New Roman"/>
          <w:sz w:val="20"/>
          <w:szCs w:val="20"/>
        </w:rPr>
        <w:t xml:space="preserve">arctic </w:t>
      </w:r>
      <w:r w:rsidR="00046CF1" w:rsidRPr="00851530">
        <w:rPr>
          <w:rFonts w:ascii="Times New Roman" w:hAnsi="Times New Roman" w:cs="Times New Roman"/>
          <w:sz w:val="20"/>
          <w:szCs w:val="20"/>
        </w:rPr>
        <w:t>Russia</w:t>
      </w:r>
      <w:r w:rsidR="00A70389" w:rsidRPr="00851530">
        <w:rPr>
          <w:rFonts w:ascii="Times New Roman" w:hAnsi="Times New Roman" w:cs="Times New Roman"/>
          <w:sz w:val="20"/>
          <w:szCs w:val="20"/>
        </w:rPr>
        <w:t>.  C</w:t>
      </w:r>
      <w:r w:rsidR="00046CF1" w:rsidRPr="00851530">
        <w:rPr>
          <w:rFonts w:ascii="Times New Roman" w:hAnsi="Times New Roman" w:cs="Times New Roman"/>
          <w:sz w:val="20"/>
          <w:szCs w:val="20"/>
        </w:rPr>
        <w:t>ountries in</w:t>
      </w:r>
      <w:r w:rsidR="00745001" w:rsidRPr="00851530">
        <w:rPr>
          <w:rFonts w:ascii="Times New Roman" w:hAnsi="Times New Roman" w:cs="Times New Roman"/>
          <w:sz w:val="20"/>
          <w:szCs w:val="20"/>
        </w:rPr>
        <w:t xml:space="preserve"> North America, Europe, </w:t>
      </w:r>
      <w:r w:rsidR="00046CF1" w:rsidRPr="00851530">
        <w:rPr>
          <w:rFonts w:ascii="Times New Roman" w:hAnsi="Times New Roman" w:cs="Times New Roman"/>
          <w:sz w:val="20"/>
          <w:szCs w:val="20"/>
        </w:rPr>
        <w:t>Africa, Asia, and South America are considering SMRs</w:t>
      </w:r>
      <w:r w:rsidR="00745001" w:rsidRPr="00851530">
        <w:rPr>
          <w:rFonts w:ascii="Times New Roman" w:hAnsi="Times New Roman" w:cs="Times New Roman"/>
          <w:sz w:val="20"/>
          <w:szCs w:val="20"/>
        </w:rPr>
        <w:t>.</w:t>
      </w:r>
    </w:p>
    <w:p w14:paraId="1F450BEB" w14:textId="77777777" w:rsidR="006A1EE6" w:rsidRPr="00851530" w:rsidRDefault="006A1EE6" w:rsidP="00B96516">
      <w:pPr>
        <w:rPr>
          <w:rFonts w:ascii="Times New Roman" w:hAnsi="Times New Roman" w:cs="Times New Roman"/>
          <w:sz w:val="20"/>
          <w:szCs w:val="20"/>
        </w:rPr>
      </w:pPr>
    </w:p>
    <w:p w14:paraId="324AE036" w14:textId="77777777" w:rsidR="00824A5B" w:rsidRDefault="006C7173">
      <w:pPr>
        <w:rPr>
          <w:rFonts w:ascii="Times New Roman" w:hAnsi="Times New Roman" w:cs="Times New Roman"/>
          <w:b/>
          <w:bCs/>
          <w:sz w:val="20"/>
          <w:szCs w:val="20"/>
        </w:rPr>
      </w:pPr>
      <w:r w:rsidRPr="00851530">
        <w:rPr>
          <w:rFonts w:ascii="Times New Roman" w:hAnsi="Times New Roman" w:cs="Times New Roman"/>
          <w:b/>
          <w:bCs/>
          <w:sz w:val="20"/>
          <w:szCs w:val="20"/>
        </w:rPr>
        <w:t>1.</w:t>
      </w:r>
      <w:r w:rsidR="005C15D2" w:rsidRPr="00851530">
        <w:rPr>
          <w:rFonts w:ascii="Times New Roman" w:hAnsi="Times New Roman" w:cs="Times New Roman"/>
          <w:b/>
          <w:bCs/>
          <w:sz w:val="20"/>
          <w:szCs w:val="20"/>
        </w:rPr>
        <w:t>4</w:t>
      </w:r>
      <w:r w:rsidR="00BF7E6B" w:rsidRPr="00851530">
        <w:rPr>
          <w:rFonts w:ascii="Times New Roman" w:hAnsi="Times New Roman" w:cs="Times New Roman"/>
          <w:b/>
          <w:bCs/>
          <w:sz w:val="20"/>
          <w:szCs w:val="20"/>
        </w:rPr>
        <w:t>.</w:t>
      </w:r>
      <w:r w:rsidR="006A1EE6" w:rsidRPr="00851530">
        <w:rPr>
          <w:rFonts w:ascii="Times New Roman" w:hAnsi="Times New Roman" w:cs="Times New Roman"/>
          <w:b/>
          <w:bCs/>
          <w:sz w:val="20"/>
          <w:szCs w:val="20"/>
        </w:rPr>
        <w:t xml:space="preserve">  </w:t>
      </w:r>
      <w:r w:rsidR="00933365" w:rsidRPr="00851530">
        <w:rPr>
          <w:rFonts w:ascii="Times New Roman" w:hAnsi="Times New Roman" w:cs="Times New Roman"/>
          <w:b/>
          <w:bCs/>
          <w:sz w:val="20"/>
          <w:szCs w:val="20"/>
        </w:rPr>
        <w:t xml:space="preserve">Industrial </w:t>
      </w:r>
      <w:r w:rsidR="00824A5B">
        <w:rPr>
          <w:rFonts w:ascii="Times New Roman" w:hAnsi="Times New Roman" w:cs="Times New Roman"/>
          <w:b/>
          <w:bCs/>
          <w:sz w:val="20"/>
          <w:szCs w:val="20"/>
        </w:rPr>
        <w:t>a</w:t>
      </w:r>
      <w:r w:rsidR="00933365" w:rsidRPr="00851530">
        <w:rPr>
          <w:rFonts w:ascii="Times New Roman" w:hAnsi="Times New Roman" w:cs="Times New Roman"/>
          <w:b/>
          <w:bCs/>
          <w:sz w:val="20"/>
          <w:szCs w:val="20"/>
        </w:rPr>
        <w:t>pplications</w:t>
      </w:r>
      <w:r w:rsidR="00693828" w:rsidRPr="00851530">
        <w:rPr>
          <w:rFonts w:ascii="Times New Roman" w:hAnsi="Times New Roman" w:cs="Times New Roman"/>
          <w:b/>
          <w:bCs/>
          <w:sz w:val="20"/>
          <w:szCs w:val="20"/>
        </w:rPr>
        <w:t xml:space="preserve"> (cogeneration)</w:t>
      </w:r>
      <w:r w:rsidR="00933365" w:rsidRPr="00851530">
        <w:rPr>
          <w:rFonts w:ascii="Times New Roman" w:hAnsi="Times New Roman" w:cs="Times New Roman"/>
          <w:b/>
          <w:bCs/>
          <w:sz w:val="20"/>
          <w:szCs w:val="20"/>
        </w:rPr>
        <w:t xml:space="preserve"> for SMR</w:t>
      </w:r>
    </w:p>
    <w:p w14:paraId="070CF49D" w14:textId="61E3284A" w:rsidR="007125FC" w:rsidRPr="00851530" w:rsidRDefault="00824A5B">
      <w:pPr>
        <w:rPr>
          <w:rFonts w:ascii="Times New Roman" w:hAnsi="Times New Roman" w:cs="Times New Roman"/>
          <w:sz w:val="20"/>
          <w:szCs w:val="20"/>
        </w:rPr>
      </w:pPr>
      <w:r>
        <w:rPr>
          <w:rFonts w:ascii="Times New Roman" w:hAnsi="Times New Roman" w:cs="Times New Roman"/>
          <w:sz w:val="20"/>
          <w:szCs w:val="20"/>
        </w:rPr>
        <w:t xml:space="preserve">         </w:t>
      </w:r>
      <w:r w:rsidR="006A1EE6" w:rsidRPr="00851530">
        <w:rPr>
          <w:rFonts w:ascii="Times New Roman" w:hAnsi="Times New Roman" w:cs="Times New Roman"/>
          <w:sz w:val="20"/>
          <w:szCs w:val="20"/>
        </w:rPr>
        <w:t xml:space="preserve">A substantial </w:t>
      </w:r>
      <w:r w:rsidR="00C043E4" w:rsidRPr="00851530">
        <w:rPr>
          <w:rFonts w:ascii="Times New Roman" w:hAnsi="Times New Roman" w:cs="Times New Roman"/>
          <w:sz w:val="20"/>
          <w:szCs w:val="20"/>
        </w:rPr>
        <w:t xml:space="preserve">increase in interest </w:t>
      </w:r>
      <w:r w:rsidR="00933365" w:rsidRPr="00851530">
        <w:rPr>
          <w:rFonts w:ascii="Times New Roman" w:hAnsi="Times New Roman" w:cs="Times New Roman"/>
          <w:sz w:val="20"/>
          <w:szCs w:val="20"/>
        </w:rPr>
        <w:t xml:space="preserve"> for SMRs is underway </w:t>
      </w:r>
      <w:r w:rsidR="00C043E4" w:rsidRPr="00851530">
        <w:rPr>
          <w:rFonts w:ascii="Times New Roman" w:hAnsi="Times New Roman" w:cs="Times New Roman"/>
          <w:sz w:val="20"/>
          <w:szCs w:val="20"/>
        </w:rPr>
        <w:t>by</w:t>
      </w:r>
      <w:r w:rsidR="00933365" w:rsidRPr="00851530">
        <w:rPr>
          <w:rFonts w:ascii="Times New Roman" w:hAnsi="Times New Roman" w:cs="Times New Roman"/>
          <w:sz w:val="20"/>
          <w:szCs w:val="20"/>
        </w:rPr>
        <w:t xml:space="preserve"> energy</w:t>
      </w:r>
      <w:r w:rsidR="00693828" w:rsidRPr="00851530">
        <w:rPr>
          <w:rFonts w:ascii="Times New Roman" w:hAnsi="Times New Roman" w:cs="Times New Roman"/>
          <w:sz w:val="20"/>
          <w:szCs w:val="20"/>
        </w:rPr>
        <w:t xml:space="preserve">-intensive </w:t>
      </w:r>
      <w:r w:rsidR="00933365" w:rsidRPr="00851530">
        <w:rPr>
          <w:rFonts w:ascii="Times New Roman" w:hAnsi="Times New Roman" w:cs="Times New Roman"/>
          <w:sz w:val="20"/>
          <w:szCs w:val="20"/>
        </w:rPr>
        <w:t xml:space="preserve">sectors:  chemicals, </w:t>
      </w:r>
      <w:r w:rsidR="00745001" w:rsidRPr="00851530">
        <w:rPr>
          <w:rFonts w:ascii="Times New Roman" w:hAnsi="Times New Roman" w:cs="Times New Roman"/>
          <w:sz w:val="20"/>
          <w:szCs w:val="20"/>
        </w:rPr>
        <w:t>oil and gas production,</w:t>
      </w:r>
      <w:r w:rsidR="00693828" w:rsidRPr="00851530">
        <w:rPr>
          <w:rFonts w:ascii="Times New Roman" w:hAnsi="Times New Roman" w:cs="Times New Roman"/>
          <w:sz w:val="20"/>
          <w:szCs w:val="20"/>
        </w:rPr>
        <w:t xml:space="preserve"> mining and</w:t>
      </w:r>
      <w:r w:rsidR="00745001" w:rsidRPr="00851530">
        <w:rPr>
          <w:rFonts w:ascii="Times New Roman" w:hAnsi="Times New Roman" w:cs="Times New Roman"/>
          <w:sz w:val="20"/>
          <w:szCs w:val="20"/>
        </w:rPr>
        <w:t xml:space="preserve"> </w:t>
      </w:r>
      <w:r w:rsidR="00933365" w:rsidRPr="00851530">
        <w:rPr>
          <w:rFonts w:ascii="Times New Roman" w:hAnsi="Times New Roman" w:cs="Times New Roman"/>
          <w:sz w:val="20"/>
          <w:szCs w:val="20"/>
        </w:rPr>
        <w:t>metals</w:t>
      </w:r>
      <w:r w:rsidR="00693828" w:rsidRPr="00851530">
        <w:rPr>
          <w:rFonts w:ascii="Times New Roman" w:hAnsi="Times New Roman" w:cs="Times New Roman"/>
          <w:sz w:val="20"/>
          <w:szCs w:val="20"/>
        </w:rPr>
        <w:t xml:space="preserve"> refining</w:t>
      </w:r>
      <w:r w:rsidR="00933365" w:rsidRPr="00851530">
        <w:rPr>
          <w:rFonts w:ascii="Times New Roman" w:hAnsi="Times New Roman" w:cs="Times New Roman"/>
          <w:sz w:val="20"/>
          <w:szCs w:val="20"/>
        </w:rPr>
        <w:t xml:space="preserve">, </w:t>
      </w:r>
      <w:r w:rsidR="00745001" w:rsidRPr="00851530">
        <w:rPr>
          <w:rFonts w:ascii="Times New Roman" w:hAnsi="Times New Roman" w:cs="Times New Roman"/>
          <w:sz w:val="20"/>
          <w:szCs w:val="20"/>
        </w:rPr>
        <w:t xml:space="preserve">and to a lesser extent </w:t>
      </w:r>
      <w:r w:rsidR="00933365" w:rsidRPr="00851530">
        <w:rPr>
          <w:rFonts w:ascii="Times New Roman" w:hAnsi="Times New Roman" w:cs="Times New Roman"/>
          <w:sz w:val="20"/>
          <w:szCs w:val="20"/>
        </w:rPr>
        <w:t>cement and materials</w:t>
      </w:r>
      <w:r w:rsidR="0000515F" w:rsidRPr="00851530">
        <w:rPr>
          <w:rFonts w:ascii="Times New Roman" w:hAnsi="Times New Roman" w:cs="Times New Roman"/>
          <w:sz w:val="20"/>
          <w:szCs w:val="20"/>
        </w:rPr>
        <w:t>,</w:t>
      </w:r>
      <w:r w:rsidR="00C043E4" w:rsidRPr="00851530">
        <w:rPr>
          <w:rFonts w:ascii="Times New Roman" w:hAnsi="Times New Roman" w:cs="Times New Roman"/>
          <w:sz w:val="20"/>
          <w:szCs w:val="20"/>
        </w:rPr>
        <w:t>. This increased industrial interest is for applications</w:t>
      </w:r>
      <w:r w:rsidR="0000515F" w:rsidRPr="00851530">
        <w:rPr>
          <w:rFonts w:ascii="Times New Roman" w:hAnsi="Times New Roman" w:cs="Times New Roman"/>
          <w:sz w:val="20"/>
          <w:szCs w:val="20"/>
        </w:rPr>
        <w:t xml:space="preserve"> </w:t>
      </w:r>
      <w:r w:rsidR="00933365" w:rsidRPr="00851530">
        <w:rPr>
          <w:rFonts w:ascii="Times New Roman" w:hAnsi="Times New Roman" w:cs="Times New Roman"/>
          <w:sz w:val="20"/>
          <w:szCs w:val="20"/>
        </w:rPr>
        <w:t xml:space="preserve">where </w:t>
      </w:r>
      <w:r w:rsidR="00B80C07" w:rsidRPr="00851530">
        <w:rPr>
          <w:rFonts w:ascii="Times New Roman" w:hAnsi="Times New Roman" w:cs="Times New Roman"/>
          <w:sz w:val="20"/>
          <w:szCs w:val="20"/>
        </w:rPr>
        <w:t>high-pressure</w:t>
      </w:r>
      <w:r w:rsidR="00C043E4" w:rsidRPr="00851530">
        <w:rPr>
          <w:rFonts w:ascii="Times New Roman" w:hAnsi="Times New Roman" w:cs="Times New Roman"/>
          <w:sz w:val="20"/>
          <w:szCs w:val="20"/>
        </w:rPr>
        <w:t xml:space="preserve"> </w:t>
      </w:r>
      <w:r w:rsidR="00933365" w:rsidRPr="00851530">
        <w:rPr>
          <w:rFonts w:ascii="Times New Roman" w:hAnsi="Times New Roman" w:cs="Times New Roman"/>
          <w:sz w:val="20"/>
          <w:szCs w:val="20"/>
        </w:rPr>
        <w:t xml:space="preserve">steam and </w:t>
      </w:r>
      <w:r w:rsidR="00C043E4" w:rsidRPr="00851530">
        <w:rPr>
          <w:rFonts w:ascii="Times New Roman" w:hAnsi="Times New Roman" w:cs="Times New Roman"/>
          <w:sz w:val="20"/>
          <w:szCs w:val="20"/>
        </w:rPr>
        <w:t xml:space="preserve">high </w:t>
      </w:r>
      <w:r w:rsidR="00933365" w:rsidRPr="00851530">
        <w:rPr>
          <w:rFonts w:ascii="Times New Roman" w:hAnsi="Times New Roman" w:cs="Times New Roman"/>
          <w:sz w:val="20"/>
          <w:szCs w:val="20"/>
        </w:rPr>
        <w:t xml:space="preserve">heat are required at even </w:t>
      </w:r>
      <w:r w:rsidR="00724094" w:rsidRPr="00851530">
        <w:rPr>
          <w:rFonts w:ascii="Times New Roman" w:hAnsi="Times New Roman" w:cs="Times New Roman"/>
          <w:sz w:val="20"/>
          <w:szCs w:val="20"/>
        </w:rPr>
        <w:t>more rigorous</w:t>
      </w:r>
      <w:r w:rsidR="00933365" w:rsidRPr="00851530">
        <w:rPr>
          <w:rFonts w:ascii="Times New Roman" w:hAnsi="Times New Roman" w:cs="Times New Roman"/>
          <w:sz w:val="20"/>
          <w:szCs w:val="20"/>
        </w:rPr>
        <w:t xml:space="preserve"> 24/7 specifications than in the</w:t>
      </w:r>
      <w:r w:rsidR="00724094" w:rsidRPr="00851530">
        <w:rPr>
          <w:rFonts w:ascii="Times New Roman" w:hAnsi="Times New Roman" w:cs="Times New Roman"/>
          <w:sz w:val="20"/>
          <w:szCs w:val="20"/>
        </w:rPr>
        <w:t xml:space="preserve"> residential</w:t>
      </w:r>
      <w:r w:rsidR="00933365" w:rsidRPr="00851530">
        <w:rPr>
          <w:rFonts w:ascii="Times New Roman" w:hAnsi="Times New Roman" w:cs="Times New Roman"/>
          <w:sz w:val="20"/>
          <w:szCs w:val="20"/>
        </w:rPr>
        <w:t xml:space="preserve"> </w:t>
      </w:r>
      <w:r w:rsidR="0000515F" w:rsidRPr="00851530">
        <w:rPr>
          <w:rFonts w:ascii="Times New Roman" w:hAnsi="Times New Roman" w:cs="Times New Roman"/>
          <w:sz w:val="20"/>
          <w:szCs w:val="20"/>
        </w:rPr>
        <w:t xml:space="preserve">electrical </w:t>
      </w:r>
      <w:r w:rsidR="00933365" w:rsidRPr="00851530">
        <w:rPr>
          <w:rFonts w:ascii="Times New Roman" w:hAnsi="Times New Roman" w:cs="Times New Roman"/>
          <w:sz w:val="20"/>
          <w:szCs w:val="20"/>
        </w:rPr>
        <w:t>power sector</w:t>
      </w:r>
      <w:r w:rsidR="005C15D2" w:rsidRPr="00851530">
        <w:rPr>
          <w:rFonts w:ascii="Times New Roman" w:hAnsi="Times New Roman" w:cs="Times New Roman"/>
          <w:sz w:val="20"/>
          <w:szCs w:val="20"/>
        </w:rPr>
        <w:t>.</w:t>
      </w:r>
      <w:r w:rsidR="0000515F" w:rsidRPr="00851530">
        <w:rPr>
          <w:rFonts w:ascii="Times New Roman" w:hAnsi="Times New Roman" w:cs="Times New Roman"/>
          <w:sz w:val="20"/>
          <w:szCs w:val="20"/>
        </w:rPr>
        <w:t xml:space="preserve"> Because the </w:t>
      </w:r>
      <w:r w:rsidR="0000515F" w:rsidRPr="00851530">
        <w:rPr>
          <w:rFonts w:ascii="Times New Roman" w:hAnsi="Times New Roman" w:cs="Times New Roman"/>
          <w:i/>
          <w:iCs/>
          <w:sz w:val="20"/>
          <w:szCs w:val="20"/>
        </w:rPr>
        <w:t>cost of outages</w:t>
      </w:r>
      <w:r w:rsidR="0000515F" w:rsidRPr="00851530">
        <w:rPr>
          <w:rFonts w:ascii="Times New Roman" w:hAnsi="Times New Roman" w:cs="Times New Roman"/>
          <w:sz w:val="20"/>
          <w:szCs w:val="20"/>
        </w:rPr>
        <w:t xml:space="preserve"> is much higher in industrial sectors, heavy industry and data centers </w:t>
      </w:r>
      <w:r w:rsidR="00097E57" w:rsidRPr="00851530">
        <w:rPr>
          <w:rFonts w:ascii="Times New Roman" w:hAnsi="Times New Roman" w:cs="Times New Roman"/>
          <w:sz w:val="20"/>
          <w:szCs w:val="20"/>
        </w:rPr>
        <w:t>are</w:t>
      </w:r>
      <w:r w:rsidR="0000515F" w:rsidRPr="00851530">
        <w:rPr>
          <w:rFonts w:ascii="Times New Roman" w:hAnsi="Times New Roman" w:cs="Times New Roman"/>
          <w:sz w:val="20"/>
          <w:szCs w:val="20"/>
        </w:rPr>
        <w:t xml:space="preserve"> more willin</w:t>
      </w:r>
      <w:r w:rsidR="00097E57" w:rsidRPr="00851530">
        <w:rPr>
          <w:rFonts w:ascii="Times New Roman" w:hAnsi="Times New Roman" w:cs="Times New Roman"/>
          <w:sz w:val="20"/>
          <w:szCs w:val="20"/>
        </w:rPr>
        <w:t>g</w:t>
      </w:r>
      <w:r w:rsidR="0000515F" w:rsidRPr="00851530">
        <w:rPr>
          <w:rFonts w:ascii="Times New Roman" w:hAnsi="Times New Roman" w:cs="Times New Roman"/>
          <w:sz w:val="20"/>
          <w:szCs w:val="20"/>
        </w:rPr>
        <w:t xml:space="preserve"> to pay for reliable 24/7 zero-carbon steam</w:t>
      </w:r>
      <w:r w:rsidR="00C043E4" w:rsidRPr="00851530">
        <w:rPr>
          <w:rFonts w:ascii="Times New Roman" w:hAnsi="Times New Roman" w:cs="Times New Roman"/>
          <w:sz w:val="20"/>
          <w:szCs w:val="20"/>
        </w:rPr>
        <w:t>, heat,</w:t>
      </w:r>
      <w:r w:rsidR="0000515F" w:rsidRPr="00851530">
        <w:rPr>
          <w:rFonts w:ascii="Times New Roman" w:hAnsi="Times New Roman" w:cs="Times New Roman"/>
          <w:sz w:val="20"/>
          <w:szCs w:val="20"/>
        </w:rPr>
        <w:t xml:space="preserve"> and power than current competitive pricing options</w:t>
      </w:r>
      <w:r w:rsidR="00693828" w:rsidRPr="00851530">
        <w:rPr>
          <w:rFonts w:ascii="Times New Roman" w:hAnsi="Times New Roman" w:cs="Times New Roman"/>
          <w:sz w:val="20"/>
          <w:szCs w:val="20"/>
        </w:rPr>
        <w:t xml:space="preserve"> in the residential</w:t>
      </w:r>
      <w:r w:rsidR="007660A6">
        <w:rPr>
          <w:rFonts w:ascii="Times New Roman" w:hAnsi="Times New Roman" w:cs="Times New Roman"/>
          <w:sz w:val="20"/>
          <w:szCs w:val="20"/>
        </w:rPr>
        <w:t xml:space="preserve"> power</w:t>
      </w:r>
      <w:r w:rsidR="00693828" w:rsidRPr="00851530">
        <w:rPr>
          <w:rFonts w:ascii="Times New Roman" w:hAnsi="Times New Roman" w:cs="Times New Roman"/>
          <w:sz w:val="20"/>
          <w:szCs w:val="20"/>
        </w:rPr>
        <w:t xml:space="preserve"> sector</w:t>
      </w:r>
      <w:r w:rsidR="0000515F" w:rsidRPr="00851530">
        <w:rPr>
          <w:rFonts w:ascii="Times New Roman" w:hAnsi="Times New Roman" w:cs="Times New Roman"/>
          <w:sz w:val="20"/>
          <w:szCs w:val="20"/>
        </w:rPr>
        <w:t xml:space="preserve">.   </w:t>
      </w:r>
      <w:r w:rsidR="00693828" w:rsidRPr="00851530">
        <w:rPr>
          <w:rFonts w:ascii="Times New Roman" w:hAnsi="Times New Roman" w:cs="Times New Roman"/>
          <w:sz w:val="20"/>
          <w:szCs w:val="20"/>
        </w:rPr>
        <w:t xml:space="preserve">In </w:t>
      </w:r>
      <w:r w:rsidR="0000515F" w:rsidRPr="00851530">
        <w:rPr>
          <w:rFonts w:ascii="Times New Roman" w:hAnsi="Times New Roman" w:cs="Times New Roman"/>
          <w:sz w:val="20"/>
          <w:szCs w:val="20"/>
        </w:rPr>
        <w:t>the USA</w:t>
      </w:r>
      <w:r w:rsidR="00693828" w:rsidRPr="00851530">
        <w:rPr>
          <w:rFonts w:ascii="Times New Roman" w:hAnsi="Times New Roman" w:cs="Times New Roman"/>
          <w:sz w:val="20"/>
          <w:szCs w:val="20"/>
        </w:rPr>
        <w:t xml:space="preserve">, </w:t>
      </w:r>
      <w:r w:rsidR="00C043E4" w:rsidRPr="00851530">
        <w:rPr>
          <w:rFonts w:ascii="Times New Roman" w:hAnsi="Times New Roman" w:cs="Times New Roman"/>
          <w:sz w:val="20"/>
          <w:szCs w:val="20"/>
        </w:rPr>
        <w:t xml:space="preserve">electric </w:t>
      </w:r>
      <w:r w:rsidR="00693828" w:rsidRPr="00851530">
        <w:rPr>
          <w:rFonts w:ascii="Times New Roman" w:hAnsi="Times New Roman" w:cs="Times New Roman"/>
          <w:sz w:val="20"/>
          <w:szCs w:val="20"/>
        </w:rPr>
        <w:t xml:space="preserve">utilities are </w:t>
      </w:r>
      <w:r w:rsidR="006A1EE6" w:rsidRPr="00851530">
        <w:rPr>
          <w:rFonts w:ascii="Times New Roman" w:hAnsi="Times New Roman" w:cs="Times New Roman"/>
          <w:sz w:val="20"/>
          <w:szCs w:val="20"/>
        </w:rPr>
        <w:t>more focused on extending 80</w:t>
      </w:r>
      <w:r w:rsidR="00A70389" w:rsidRPr="00851530">
        <w:rPr>
          <w:rFonts w:ascii="Times New Roman" w:hAnsi="Times New Roman" w:cs="Times New Roman"/>
          <w:sz w:val="20"/>
          <w:szCs w:val="20"/>
        </w:rPr>
        <w:t xml:space="preserve"> </w:t>
      </w:r>
      <w:r w:rsidR="006A1EE6" w:rsidRPr="00851530">
        <w:rPr>
          <w:rFonts w:ascii="Times New Roman" w:hAnsi="Times New Roman" w:cs="Times New Roman"/>
          <w:sz w:val="20"/>
          <w:szCs w:val="20"/>
        </w:rPr>
        <w:t xml:space="preserve">GWs of the current </w:t>
      </w:r>
      <w:r w:rsidR="0000515F" w:rsidRPr="00851530">
        <w:rPr>
          <w:rFonts w:ascii="Times New Roman" w:hAnsi="Times New Roman" w:cs="Times New Roman"/>
          <w:sz w:val="20"/>
          <w:szCs w:val="20"/>
        </w:rPr>
        <w:t xml:space="preserve">nuclear </w:t>
      </w:r>
      <w:r w:rsidR="006A1EE6" w:rsidRPr="00851530">
        <w:rPr>
          <w:rFonts w:ascii="Times New Roman" w:hAnsi="Times New Roman" w:cs="Times New Roman"/>
          <w:sz w:val="20"/>
          <w:szCs w:val="20"/>
        </w:rPr>
        <w:t>fleet</w:t>
      </w:r>
      <w:r w:rsidR="00724094" w:rsidRPr="00851530">
        <w:rPr>
          <w:rFonts w:ascii="Times New Roman" w:hAnsi="Times New Roman" w:cs="Times New Roman"/>
          <w:sz w:val="20"/>
          <w:szCs w:val="20"/>
        </w:rPr>
        <w:t xml:space="preserve">, rather than </w:t>
      </w:r>
      <w:r w:rsidR="00097E57" w:rsidRPr="00851530">
        <w:rPr>
          <w:rFonts w:ascii="Times New Roman" w:hAnsi="Times New Roman" w:cs="Times New Roman"/>
          <w:sz w:val="20"/>
          <w:szCs w:val="20"/>
        </w:rPr>
        <w:t xml:space="preserve">on </w:t>
      </w:r>
      <w:r w:rsidR="00FB192B" w:rsidRPr="00851530">
        <w:rPr>
          <w:rFonts w:ascii="Times New Roman" w:hAnsi="Times New Roman" w:cs="Times New Roman"/>
          <w:sz w:val="20"/>
          <w:szCs w:val="20"/>
        </w:rPr>
        <w:t>building new SMRs for</w:t>
      </w:r>
      <w:r w:rsidR="00724094" w:rsidRPr="00851530">
        <w:rPr>
          <w:rFonts w:ascii="Times New Roman" w:hAnsi="Times New Roman" w:cs="Times New Roman"/>
          <w:sz w:val="20"/>
          <w:szCs w:val="20"/>
        </w:rPr>
        <w:t xml:space="preserve"> industrial sectors.</w:t>
      </w:r>
      <w:r w:rsidR="007660A6">
        <w:rPr>
          <w:rFonts w:ascii="Times New Roman" w:hAnsi="Times New Roman" w:cs="Times New Roman"/>
          <w:sz w:val="20"/>
          <w:szCs w:val="20"/>
        </w:rPr>
        <w:t xml:space="preserve">  The US landscape is different.</w:t>
      </w:r>
    </w:p>
    <w:p w14:paraId="04E183B9" w14:textId="77777777" w:rsidR="007125FC" w:rsidRPr="00851530" w:rsidRDefault="007125FC">
      <w:pPr>
        <w:rPr>
          <w:rFonts w:ascii="Times New Roman" w:hAnsi="Times New Roman" w:cs="Times New Roman"/>
          <w:sz w:val="20"/>
          <w:szCs w:val="20"/>
        </w:rPr>
      </w:pPr>
    </w:p>
    <w:p w14:paraId="1D5559BC" w14:textId="77777777" w:rsidR="00824A5B" w:rsidRDefault="006C7173" w:rsidP="0042313F">
      <w:pPr>
        <w:rPr>
          <w:rFonts w:ascii="Times New Roman" w:hAnsi="Times New Roman" w:cs="Times New Roman"/>
          <w:b/>
          <w:bCs/>
          <w:sz w:val="20"/>
          <w:szCs w:val="20"/>
        </w:rPr>
      </w:pPr>
      <w:r w:rsidRPr="00851530">
        <w:rPr>
          <w:rFonts w:ascii="Times New Roman" w:hAnsi="Times New Roman" w:cs="Times New Roman"/>
          <w:b/>
          <w:bCs/>
          <w:sz w:val="20"/>
          <w:szCs w:val="20"/>
        </w:rPr>
        <w:t>1.</w:t>
      </w:r>
      <w:r w:rsidR="005C15D2" w:rsidRPr="00851530">
        <w:rPr>
          <w:rFonts w:ascii="Times New Roman" w:hAnsi="Times New Roman" w:cs="Times New Roman"/>
          <w:b/>
          <w:bCs/>
          <w:sz w:val="20"/>
          <w:szCs w:val="20"/>
        </w:rPr>
        <w:t>5</w:t>
      </w:r>
      <w:r w:rsidR="00BF7E6B" w:rsidRPr="00851530">
        <w:rPr>
          <w:rFonts w:ascii="Times New Roman" w:hAnsi="Times New Roman" w:cs="Times New Roman"/>
          <w:b/>
          <w:bCs/>
          <w:sz w:val="20"/>
          <w:szCs w:val="20"/>
        </w:rPr>
        <w:t>.</w:t>
      </w:r>
      <w:r w:rsidR="005C15D2" w:rsidRPr="00851530">
        <w:rPr>
          <w:rFonts w:ascii="Times New Roman" w:hAnsi="Times New Roman" w:cs="Times New Roman"/>
          <w:sz w:val="20"/>
          <w:szCs w:val="20"/>
        </w:rPr>
        <w:t xml:space="preserve"> </w:t>
      </w:r>
      <w:r w:rsidR="00EC1AFA" w:rsidRPr="00851530">
        <w:rPr>
          <w:rFonts w:ascii="Times New Roman" w:hAnsi="Times New Roman" w:cs="Times New Roman"/>
          <w:b/>
          <w:bCs/>
          <w:sz w:val="20"/>
          <w:szCs w:val="20"/>
        </w:rPr>
        <w:t>Difficulties with</w:t>
      </w:r>
      <w:r w:rsidR="005C15D2" w:rsidRPr="00851530">
        <w:rPr>
          <w:rFonts w:ascii="Times New Roman" w:hAnsi="Times New Roman" w:cs="Times New Roman"/>
          <w:b/>
          <w:bCs/>
          <w:sz w:val="20"/>
          <w:szCs w:val="20"/>
        </w:rPr>
        <w:t xml:space="preserve"> a “Renewables Only” Mode</w:t>
      </w:r>
      <w:r w:rsidR="00EA402B" w:rsidRPr="00851530">
        <w:rPr>
          <w:rFonts w:ascii="Times New Roman" w:hAnsi="Times New Roman" w:cs="Times New Roman"/>
          <w:b/>
          <w:bCs/>
          <w:sz w:val="20"/>
          <w:szCs w:val="20"/>
        </w:rPr>
        <w:t>l</w:t>
      </w:r>
      <w:r w:rsidR="005C15D2" w:rsidRPr="00851530">
        <w:rPr>
          <w:rFonts w:ascii="Times New Roman" w:hAnsi="Times New Roman" w:cs="Times New Roman"/>
          <w:b/>
          <w:bCs/>
          <w:sz w:val="20"/>
          <w:szCs w:val="20"/>
        </w:rPr>
        <w:t>, and the Real Cost of Outages</w:t>
      </w:r>
    </w:p>
    <w:p w14:paraId="5EA2AD69" w14:textId="7D9A7100" w:rsidR="0007214C" w:rsidRPr="00851530" w:rsidRDefault="00824A5B" w:rsidP="0042313F">
      <w:pPr>
        <w:rPr>
          <w:rFonts w:ascii="Times New Roman" w:hAnsi="Times New Roman" w:cs="Times New Roman"/>
          <w:sz w:val="20"/>
          <w:szCs w:val="20"/>
        </w:rPr>
      </w:pPr>
      <w:r>
        <w:rPr>
          <w:rFonts w:ascii="Times New Roman" w:hAnsi="Times New Roman" w:cs="Times New Roman"/>
          <w:sz w:val="20"/>
          <w:szCs w:val="20"/>
        </w:rPr>
        <w:t xml:space="preserve">         </w:t>
      </w:r>
      <w:r w:rsidR="00EC1AFA" w:rsidRPr="00851530">
        <w:rPr>
          <w:rFonts w:ascii="Times New Roman" w:hAnsi="Times New Roman" w:cs="Times New Roman"/>
          <w:sz w:val="20"/>
          <w:szCs w:val="20"/>
        </w:rPr>
        <w:t xml:space="preserve">Wind and solar simply cannot </w:t>
      </w:r>
      <w:r w:rsidR="00EC1AFA" w:rsidRPr="00851530">
        <w:rPr>
          <w:rFonts w:ascii="Times New Roman" w:hAnsi="Times New Roman" w:cs="Times New Roman"/>
          <w:i/>
          <w:iCs/>
          <w:sz w:val="20"/>
          <w:szCs w:val="20"/>
        </w:rPr>
        <w:t>physically</w:t>
      </w:r>
      <w:r w:rsidR="00EC1AFA" w:rsidRPr="00851530">
        <w:rPr>
          <w:rFonts w:ascii="Times New Roman" w:hAnsi="Times New Roman" w:cs="Times New Roman"/>
          <w:sz w:val="20"/>
          <w:szCs w:val="20"/>
        </w:rPr>
        <w:t xml:space="preserve"> provide this “always-on” power, nor heat – where countries are seeking always-on sources of energy (or at least dispatchable</w:t>
      </w:r>
      <w:r w:rsidR="00C043E4" w:rsidRPr="00851530">
        <w:rPr>
          <w:rFonts w:ascii="Times New Roman" w:hAnsi="Times New Roman" w:cs="Times New Roman"/>
          <w:sz w:val="20"/>
          <w:szCs w:val="20"/>
        </w:rPr>
        <w:t xml:space="preserve"> energy</w:t>
      </w:r>
      <w:r w:rsidR="00EC1AFA" w:rsidRPr="00851530">
        <w:rPr>
          <w:rFonts w:ascii="Times New Roman" w:hAnsi="Times New Roman" w:cs="Times New Roman"/>
          <w:sz w:val="20"/>
          <w:szCs w:val="20"/>
        </w:rPr>
        <w:t xml:space="preserve">) and industrial decarbonization. </w:t>
      </w:r>
      <w:r w:rsidR="0000515F" w:rsidRPr="00851530">
        <w:rPr>
          <w:rFonts w:ascii="Times New Roman" w:hAnsi="Times New Roman" w:cs="Times New Roman"/>
          <w:sz w:val="20"/>
          <w:szCs w:val="20"/>
        </w:rPr>
        <w:t>Some</w:t>
      </w:r>
      <w:r w:rsidR="0057085A" w:rsidRPr="00851530">
        <w:rPr>
          <w:rFonts w:ascii="Times New Roman" w:hAnsi="Times New Roman" w:cs="Times New Roman"/>
          <w:sz w:val="20"/>
          <w:szCs w:val="20"/>
        </w:rPr>
        <w:t xml:space="preserve"> of the chemical industry in Germany is shutting down, </w:t>
      </w:r>
      <w:r w:rsidR="0076285F" w:rsidRPr="00851530">
        <w:rPr>
          <w:rFonts w:ascii="Times New Roman" w:hAnsi="Times New Roman" w:cs="Times New Roman"/>
          <w:sz w:val="20"/>
          <w:szCs w:val="20"/>
        </w:rPr>
        <w:t>aggravated by</w:t>
      </w:r>
      <w:r w:rsidR="0057085A" w:rsidRPr="00851530">
        <w:rPr>
          <w:rFonts w:ascii="Times New Roman" w:hAnsi="Times New Roman" w:cs="Times New Roman"/>
          <w:sz w:val="20"/>
          <w:szCs w:val="20"/>
        </w:rPr>
        <w:t xml:space="preserve"> price spikes and severe disruptions in natural gas supply.</w:t>
      </w:r>
      <w:r w:rsidR="0007214C" w:rsidRPr="00851530">
        <w:rPr>
          <w:rFonts w:ascii="Times New Roman" w:hAnsi="Times New Roman" w:cs="Times New Roman"/>
          <w:sz w:val="20"/>
          <w:szCs w:val="20"/>
        </w:rPr>
        <w:t xml:space="preserve"> </w:t>
      </w:r>
      <w:r w:rsidR="00097E57" w:rsidRPr="00EB4255">
        <w:rPr>
          <w:rFonts w:ascii="Times New Roman" w:hAnsi="Times New Roman" w:cs="Times New Roman"/>
          <w:sz w:val="20"/>
          <w:szCs w:val="20"/>
          <w:vertAlign w:val="superscript"/>
        </w:rPr>
        <w:t xml:space="preserve"> </w:t>
      </w:r>
      <w:r w:rsidR="00EB4255" w:rsidRPr="00EB4255">
        <w:rPr>
          <w:rFonts w:ascii="Times New Roman" w:hAnsi="Times New Roman" w:cs="Times New Roman"/>
          <w:sz w:val="20"/>
          <w:szCs w:val="20"/>
          <w:vertAlign w:val="superscript"/>
        </w:rPr>
        <w:t>2</w:t>
      </w:r>
      <w:r w:rsidR="00097E57" w:rsidRPr="00851530">
        <w:rPr>
          <w:rFonts w:ascii="Times New Roman" w:hAnsi="Times New Roman" w:cs="Times New Roman"/>
          <w:sz w:val="20"/>
          <w:szCs w:val="20"/>
        </w:rPr>
        <w:br/>
      </w:r>
      <w:r w:rsidR="00A70389" w:rsidRPr="00851530">
        <w:rPr>
          <w:rFonts w:ascii="Times New Roman" w:hAnsi="Times New Roman" w:cs="Times New Roman"/>
          <w:sz w:val="20"/>
          <w:szCs w:val="20"/>
        </w:rPr>
        <w:t>German</w:t>
      </w:r>
      <w:r w:rsidR="00130B79" w:rsidRPr="00851530">
        <w:rPr>
          <w:rFonts w:ascii="Times New Roman" w:hAnsi="Times New Roman" w:cs="Times New Roman"/>
          <w:sz w:val="20"/>
          <w:szCs w:val="20"/>
        </w:rPr>
        <w:t xml:space="preserve"> households</w:t>
      </w:r>
      <w:r w:rsidR="00A70389" w:rsidRPr="00851530">
        <w:rPr>
          <w:rFonts w:ascii="Times New Roman" w:hAnsi="Times New Roman" w:cs="Times New Roman"/>
          <w:sz w:val="20"/>
          <w:szCs w:val="20"/>
        </w:rPr>
        <w:t xml:space="preserve"> </w:t>
      </w:r>
      <w:r w:rsidR="00C043E4" w:rsidRPr="00851530">
        <w:rPr>
          <w:rFonts w:ascii="Times New Roman" w:hAnsi="Times New Roman" w:cs="Times New Roman"/>
          <w:sz w:val="20"/>
          <w:szCs w:val="20"/>
        </w:rPr>
        <w:t>pay</w:t>
      </w:r>
      <w:r w:rsidR="00130B79" w:rsidRPr="00851530">
        <w:rPr>
          <w:rFonts w:ascii="Times New Roman" w:hAnsi="Times New Roman" w:cs="Times New Roman"/>
          <w:sz w:val="20"/>
          <w:szCs w:val="20"/>
        </w:rPr>
        <w:t xml:space="preserve"> among</w:t>
      </w:r>
      <w:r w:rsidR="00A70389" w:rsidRPr="00851530">
        <w:rPr>
          <w:rFonts w:ascii="Times New Roman" w:hAnsi="Times New Roman" w:cs="Times New Roman"/>
          <w:sz w:val="20"/>
          <w:szCs w:val="20"/>
        </w:rPr>
        <w:t xml:space="preserve"> the highest electric rates in the E</w:t>
      </w:r>
      <w:r w:rsidR="00C043E4" w:rsidRPr="00851530">
        <w:rPr>
          <w:rFonts w:ascii="Times New Roman" w:hAnsi="Times New Roman" w:cs="Times New Roman"/>
          <w:sz w:val="20"/>
          <w:szCs w:val="20"/>
        </w:rPr>
        <w:t>uropean Union</w:t>
      </w:r>
      <w:r w:rsidR="00A70389" w:rsidRPr="00851530">
        <w:rPr>
          <w:rFonts w:ascii="Times New Roman" w:hAnsi="Times New Roman" w:cs="Times New Roman"/>
          <w:sz w:val="20"/>
          <w:szCs w:val="20"/>
        </w:rPr>
        <w:t xml:space="preserve">. </w:t>
      </w:r>
      <w:r w:rsidR="00EC1AFA" w:rsidRPr="00851530">
        <w:rPr>
          <w:rFonts w:ascii="Times New Roman" w:hAnsi="Times New Roman" w:cs="Times New Roman"/>
          <w:sz w:val="20"/>
          <w:szCs w:val="20"/>
        </w:rPr>
        <w:t xml:space="preserve"> </w:t>
      </w:r>
      <w:r w:rsidR="003572CD" w:rsidRPr="00851530">
        <w:rPr>
          <w:rFonts w:ascii="Times New Roman" w:hAnsi="Times New Roman" w:cs="Times New Roman"/>
          <w:sz w:val="20"/>
          <w:szCs w:val="20"/>
        </w:rPr>
        <w:t xml:space="preserve">   </w:t>
      </w:r>
      <w:r w:rsidR="00EC1AFA" w:rsidRPr="00851530">
        <w:rPr>
          <w:rFonts w:ascii="Times New Roman" w:hAnsi="Times New Roman" w:cs="Times New Roman"/>
          <w:sz w:val="20"/>
          <w:szCs w:val="20"/>
        </w:rPr>
        <w:t>In addition, w</w:t>
      </w:r>
      <w:r w:rsidR="0042313F" w:rsidRPr="00851530">
        <w:rPr>
          <w:rFonts w:ascii="Times New Roman" w:hAnsi="Times New Roman" w:cs="Times New Roman"/>
          <w:sz w:val="20"/>
          <w:szCs w:val="20"/>
        </w:rPr>
        <w:t xml:space="preserve">ind consumes a much larger footprint </w:t>
      </w:r>
      <w:r w:rsidR="0042313F" w:rsidRPr="00851530">
        <w:rPr>
          <w:rFonts w:ascii="Times New Roman" w:hAnsi="Times New Roman" w:cs="Times New Roman"/>
          <w:i/>
          <w:iCs/>
          <w:sz w:val="20"/>
          <w:szCs w:val="20"/>
        </w:rPr>
        <w:t>per MWh</w:t>
      </w:r>
      <w:r w:rsidR="0042313F" w:rsidRPr="00851530">
        <w:rPr>
          <w:rFonts w:ascii="Times New Roman" w:hAnsi="Times New Roman" w:cs="Times New Roman"/>
          <w:sz w:val="20"/>
          <w:szCs w:val="20"/>
        </w:rPr>
        <w:t xml:space="preserve"> (not merely per MW) than nuclear by a factor of 200 or more</w:t>
      </w:r>
      <w:r w:rsidR="0007214C" w:rsidRPr="00851530">
        <w:rPr>
          <w:rFonts w:ascii="Times New Roman" w:hAnsi="Times New Roman" w:cs="Times New Roman"/>
          <w:sz w:val="20"/>
          <w:szCs w:val="20"/>
        </w:rPr>
        <w:t>,</w:t>
      </w:r>
      <w:r w:rsidR="0042313F" w:rsidRPr="00851530">
        <w:rPr>
          <w:rFonts w:ascii="Times New Roman" w:hAnsi="Times New Roman" w:cs="Times New Roman"/>
          <w:sz w:val="20"/>
          <w:szCs w:val="20"/>
        </w:rPr>
        <w:t xml:space="preserve"> </w:t>
      </w:r>
      <w:r w:rsidR="00EB4255" w:rsidRPr="00EB4255">
        <w:rPr>
          <w:rFonts w:ascii="Times New Roman" w:hAnsi="Times New Roman" w:cs="Times New Roman"/>
          <w:sz w:val="20"/>
          <w:szCs w:val="20"/>
          <w:vertAlign w:val="superscript"/>
        </w:rPr>
        <w:t xml:space="preserve">3 </w:t>
      </w:r>
      <w:r w:rsidR="0042313F" w:rsidRPr="00851530">
        <w:rPr>
          <w:rFonts w:ascii="Times New Roman" w:hAnsi="Times New Roman" w:cs="Times New Roman"/>
          <w:sz w:val="20"/>
          <w:szCs w:val="20"/>
        </w:rPr>
        <w:t xml:space="preserve">depending on sites – plus the burden of yet more transmission lines for gathering that power.  </w:t>
      </w:r>
      <w:r w:rsidR="00187B22" w:rsidRPr="00851530">
        <w:rPr>
          <w:rFonts w:ascii="Times New Roman" w:hAnsi="Times New Roman" w:cs="Times New Roman"/>
          <w:sz w:val="20"/>
          <w:szCs w:val="20"/>
        </w:rPr>
        <w:br/>
      </w:r>
      <w:r w:rsidR="00187B22" w:rsidRPr="00851530">
        <w:rPr>
          <w:rFonts w:ascii="Times New Roman" w:hAnsi="Times New Roman" w:cs="Times New Roman"/>
          <w:sz w:val="20"/>
          <w:szCs w:val="20"/>
        </w:rPr>
        <w:br/>
        <w:t xml:space="preserve">  </w:t>
      </w:r>
      <w:r w:rsidR="00BF7E6B" w:rsidRPr="00851530">
        <w:rPr>
          <w:rFonts w:ascii="Times New Roman" w:hAnsi="Times New Roman" w:cs="Times New Roman"/>
          <w:sz w:val="20"/>
          <w:szCs w:val="20"/>
        </w:rPr>
        <w:t xml:space="preserve">      </w:t>
      </w:r>
      <w:r w:rsidR="00187B22" w:rsidRPr="00851530">
        <w:rPr>
          <w:rFonts w:ascii="Times New Roman" w:hAnsi="Times New Roman" w:cs="Times New Roman"/>
          <w:sz w:val="20"/>
          <w:szCs w:val="20"/>
        </w:rPr>
        <w:t xml:space="preserve"> </w:t>
      </w:r>
      <w:r w:rsidR="0042313F" w:rsidRPr="00851530">
        <w:rPr>
          <w:rFonts w:ascii="Times New Roman" w:hAnsi="Times New Roman" w:cs="Times New Roman"/>
          <w:sz w:val="20"/>
          <w:szCs w:val="20"/>
        </w:rPr>
        <w:t>In 2017-20, P</w:t>
      </w:r>
      <w:r w:rsidR="003F26B3" w:rsidRPr="00851530">
        <w:rPr>
          <w:rFonts w:ascii="Times New Roman" w:hAnsi="Times New Roman" w:cs="Times New Roman"/>
          <w:sz w:val="20"/>
          <w:szCs w:val="20"/>
        </w:rPr>
        <w:t>acific Gas and Electric</w:t>
      </w:r>
      <w:r w:rsidR="00097E57" w:rsidRPr="00851530">
        <w:rPr>
          <w:rFonts w:ascii="Times New Roman" w:hAnsi="Times New Roman" w:cs="Times New Roman"/>
          <w:sz w:val="20"/>
          <w:szCs w:val="20"/>
        </w:rPr>
        <w:t xml:space="preserve"> (PG&amp;E)</w:t>
      </w:r>
      <w:r w:rsidR="003F26B3" w:rsidRPr="00851530">
        <w:rPr>
          <w:rFonts w:ascii="Times New Roman" w:hAnsi="Times New Roman" w:cs="Times New Roman"/>
          <w:sz w:val="20"/>
          <w:szCs w:val="20"/>
        </w:rPr>
        <w:t xml:space="preserve"> in the USA</w:t>
      </w:r>
      <w:r w:rsidR="0042313F" w:rsidRPr="00851530">
        <w:rPr>
          <w:rFonts w:ascii="Times New Roman" w:hAnsi="Times New Roman" w:cs="Times New Roman"/>
          <w:sz w:val="20"/>
          <w:szCs w:val="20"/>
        </w:rPr>
        <w:t xml:space="preserve"> incurred more than </w:t>
      </w:r>
      <w:r w:rsidR="0042313F" w:rsidRPr="00851530">
        <w:rPr>
          <w:rFonts w:ascii="Times New Roman" w:hAnsi="Times New Roman" w:cs="Times New Roman"/>
          <w:i/>
          <w:iCs/>
          <w:sz w:val="20"/>
          <w:szCs w:val="20"/>
        </w:rPr>
        <w:t xml:space="preserve">$20 billion in wildfire damage liability </w:t>
      </w:r>
      <w:r w:rsidR="0042313F" w:rsidRPr="00851530">
        <w:rPr>
          <w:rFonts w:ascii="Times New Roman" w:hAnsi="Times New Roman" w:cs="Times New Roman"/>
          <w:sz w:val="20"/>
          <w:szCs w:val="20"/>
        </w:rPr>
        <w:t>from transmission lines sparking in high winds in California.</w:t>
      </w:r>
      <w:r w:rsidR="00582603" w:rsidRPr="00582603">
        <w:rPr>
          <w:rFonts w:ascii="Times New Roman" w:hAnsi="Times New Roman" w:cs="Times New Roman"/>
          <w:sz w:val="20"/>
          <w:szCs w:val="20"/>
          <w:vertAlign w:val="superscript"/>
        </w:rPr>
        <w:t>4</w:t>
      </w:r>
      <w:r w:rsidR="0007214C" w:rsidRPr="00582603">
        <w:rPr>
          <w:rFonts w:ascii="Times New Roman" w:hAnsi="Times New Roman" w:cs="Times New Roman"/>
          <w:sz w:val="20"/>
          <w:szCs w:val="20"/>
          <w:vertAlign w:val="superscript"/>
        </w:rPr>
        <w:t xml:space="preserve"> </w:t>
      </w:r>
      <w:r w:rsidR="0042313F" w:rsidRPr="00851530">
        <w:rPr>
          <w:rFonts w:ascii="Times New Roman" w:hAnsi="Times New Roman" w:cs="Times New Roman"/>
          <w:sz w:val="20"/>
          <w:szCs w:val="20"/>
        </w:rPr>
        <w:t xml:space="preserve"> </w:t>
      </w:r>
      <w:r w:rsidR="0042313F" w:rsidRPr="00851530">
        <w:rPr>
          <w:rFonts w:ascii="Times New Roman" w:hAnsi="Times New Roman" w:cs="Times New Roman"/>
          <w:i/>
          <w:iCs/>
          <w:sz w:val="20"/>
          <w:szCs w:val="20"/>
        </w:rPr>
        <w:t>None</w:t>
      </w:r>
      <w:r w:rsidR="0042313F" w:rsidRPr="00851530">
        <w:rPr>
          <w:rFonts w:ascii="Times New Roman" w:hAnsi="Times New Roman" w:cs="Times New Roman"/>
          <w:sz w:val="20"/>
          <w:szCs w:val="20"/>
        </w:rPr>
        <w:t xml:space="preserve"> of these costs were tabulated in LCOE</w:t>
      </w:r>
      <w:r w:rsidR="00B34B15" w:rsidRPr="00851530">
        <w:rPr>
          <w:rFonts w:ascii="Times New Roman" w:hAnsi="Times New Roman" w:cs="Times New Roman"/>
          <w:sz w:val="20"/>
          <w:szCs w:val="20"/>
        </w:rPr>
        <w:t xml:space="preserve"> (Levelized Cost of Electricity)</w:t>
      </w:r>
      <w:r w:rsidR="0042313F" w:rsidRPr="00851530">
        <w:rPr>
          <w:rFonts w:ascii="Times New Roman" w:hAnsi="Times New Roman" w:cs="Times New Roman"/>
          <w:sz w:val="20"/>
          <w:szCs w:val="20"/>
        </w:rPr>
        <w:t xml:space="preserve"> computations to approve more wind farms that require long transmission lines, which are needed to reach remote wind farms.</w:t>
      </w:r>
      <w:r w:rsidR="00722048" w:rsidRPr="00851530">
        <w:rPr>
          <w:rFonts w:ascii="Times New Roman" w:hAnsi="Times New Roman" w:cs="Times New Roman"/>
          <w:sz w:val="20"/>
          <w:szCs w:val="20"/>
        </w:rPr>
        <w:t xml:space="preserve">  </w:t>
      </w:r>
      <w:r w:rsidR="00722048" w:rsidRPr="00851530">
        <w:rPr>
          <w:rFonts w:ascii="Times New Roman" w:hAnsi="Times New Roman" w:cs="Times New Roman"/>
          <w:sz w:val="20"/>
          <w:szCs w:val="20"/>
        </w:rPr>
        <w:br/>
      </w:r>
    </w:p>
    <w:p w14:paraId="13333263" w14:textId="7EFE13C7" w:rsidR="0007214C" w:rsidRPr="00851530" w:rsidRDefault="003572CD" w:rsidP="0042313F">
      <w:pPr>
        <w:rPr>
          <w:rFonts w:ascii="Times New Roman" w:hAnsi="Times New Roman" w:cs="Times New Roman"/>
          <w:sz w:val="20"/>
          <w:szCs w:val="20"/>
        </w:rPr>
      </w:pPr>
      <w:r w:rsidRPr="00851530">
        <w:rPr>
          <w:rFonts w:ascii="Times New Roman" w:hAnsi="Times New Roman" w:cs="Times New Roman"/>
          <w:sz w:val="20"/>
          <w:szCs w:val="20"/>
        </w:rPr>
        <w:t xml:space="preserve">   </w:t>
      </w:r>
      <w:r w:rsidR="00BF7E6B" w:rsidRPr="00851530">
        <w:rPr>
          <w:rFonts w:ascii="Times New Roman" w:hAnsi="Times New Roman" w:cs="Times New Roman"/>
          <w:sz w:val="20"/>
          <w:szCs w:val="20"/>
        </w:rPr>
        <w:t xml:space="preserve">    </w:t>
      </w:r>
      <w:r w:rsidR="00722048" w:rsidRPr="00851530">
        <w:rPr>
          <w:rFonts w:ascii="Times New Roman" w:hAnsi="Times New Roman" w:cs="Times New Roman"/>
          <w:sz w:val="20"/>
          <w:szCs w:val="20"/>
        </w:rPr>
        <w:t>Lastly, N</w:t>
      </w:r>
      <w:r w:rsidR="003F26B3" w:rsidRPr="00851530">
        <w:rPr>
          <w:rFonts w:ascii="Times New Roman" w:hAnsi="Times New Roman" w:cs="Times New Roman"/>
          <w:sz w:val="20"/>
          <w:szCs w:val="20"/>
        </w:rPr>
        <w:t>ational Renewable Energy Laboratory</w:t>
      </w:r>
      <w:r w:rsidR="00722048" w:rsidRPr="00851530">
        <w:rPr>
          <w:rFonts w:ascii="Times New Roman" w:hAnsi="Times New Roman" w:cs="Times New Roman"/>
          <w:sz w:val="20"/>
          <w:szCs w:val="20"/>
        </w:rPr>
        <w:t xml:space="preserve"> </w:t>
      </w:r>
      <w:r w:rsidRPr="00851530">
        <w:rPr>
          <w:rFonts w:ascii="Times New Roman" w:hAnsi="Times New Roman" w:cs="Times New Roman"/>
          <w:sz w:val="20"/>
          <w:szCs w:val="20"/>
        </w:rPr>
        <w:t xml:space="preserve">(NREL) </w:t>
      </w:r>
      <w:r w:rsidR="00722048" w:rsidRPr="00851530">
        <w:rPr>
          <w:rFonts w:ascii="Times New Roman" w:hAnsi="Times New Roman" w:cs="Times New Roman"/>
          <w:sz w:val="20"/>
          <w:szCs w:val="20"/>
        </w:rPr>
        <w:t xml:space="preserve">and other evaluators note that LCOE as a metric is useful </w:t>
      </w:r>
      <w:r w:rsidR="003F26B3" w:rsidRPr="00851530">
        <w:rPr>
          <w:rFonts w:ascii="Times New Roman" w:hAnsi="Times New Roman" w:cs="Times New Roman"/>
          <w:sz w:val="20"/>
          <w:szCs w:val="20"/>
        </w:rPr>
        <w:t xml:space="preserve">for </w:t>
      </w:r>
      <w:r w:rsidR="00722048" w:rsidRPr="00851530">
        <w:rPr>
          <w:rFonts w:ascii="Times New Roman" w:hAnsi="Times New Roman" w:cs="Times New Roman"/>
          <w:sz w:val="20"/>
          <w:szCs w:val="20"/>
        </w:rPr>
        <w:t xml:space="preserve">comparing progress of a technology over time as it proceeds through readiness levels, but </w:t>
      </w:r>
      <w:r w:rsidR="003F26B3" w:rsidRPr="00851530">
        <w:rPr>
          <w:rFonts w:ascii="Times New Roman" w:hAnsi="Times New Roman" w:cs="Times New Roman"/>
          <w:sz w:val="20"/>
          <w:szCs w:val="20"/>
        </w:rPr>
        <w:t xml:space="preserve">LCOE </w:t>
      </w:r>
      <w:r w:rsidR="00722048" w:rsidRPr="00851530">
        <w:rPr>
          <w:rFonts w:ascii="Times New Roman" w:hAnsi="Times New Roman" w:cs="Times New Roman"/>
          <w:sz w:val="20"/>
          <w:szCs w:val="20"/>
        </w:rPr>
        <w:t xml:space="preserve">faces complications and inconsistencies when comparing technologies or energy sources with dissimilar attributes – such as “always-on” dispatchable nuclear power, versus intermittent wind and solar with additional systems costs. </w:t>
      </w:r>
      <w:r w:rsidR="00582603" w:rsidRPr="00582603">
        <w:rPr>
          <w:rFonts w:ascii="Times New Roman" w:hAnsi="Times New Roman" w:cs="Times New Roman"/>
          <w:sz w:val="20"/>
          <w:szCs w:val="20"/>
          <w:vertAlign w:val="superscript"/>
        </w:rPr>
        <w:t>5</w:t>
      </w:r>
      <w:r w:rsidR="00582603">
        <w:rPr>
          <w:rFonts w:ascii="Times New Roman" w:hAnsi="Times New Roman" w:cs="Times New Roman"/>
          <w:sz w:val="20"/>
          <w:szCs w:val="20"/>
        </w:rPr>
        <w:t xml:space="preserve"> </w:t>
      </w:r>
      <w:r w:rsidR="0007214C" w:rsidRPr="00851530">
        <w:rPr>
          <w:rFonts w:ascii="Times New Roman" w:hAnsi="Times New Roman" w:cs="Times New Roman"/>
          <w:sz w:val="20"/>
          <w:szCs w:val="20"/>
        </w:rPr>
        <w:t>Yet many utilities and state commissions use LCOE – perhaps for convenience or simplicity rather than complete cost analysis.  Instead, we believe a risk-based model – still mindful of cost dynamics -- outlined in this paper is more complete, and can inform financing negotiations</w:t>
      </w:r>
      <w:r w:rsidR="00CF1919">
        <w:rPr>
          <w:rFonts w:ascii="Times New Roman" w:hAnsi="Times New Roman" w:cs="Times New Roman"/>
          <w:sz w:val="20"/>
          <w:szCs w:val="20"/>
        </w:rPr>
        <w:t xml:space="preserve"> to address critical risks</w:t>
      </w:r>
      <w:r w:rsidR="0007214C" w:rsidRPr="00851530">
        <w:rPr>
          <w:rFonts w:ascii="Times New Roman" w:hAnsi="Times New Roman" w:cs="Times New Roman"/>
          <w:sz w:val="20"/>
          <w:szCs w:val="20"/>
        </w:rPr>
        <w:t xml:space="preserve">. </w:t>
      </w:r>
    </w:p>
    <w:p w14:paraId="613CC9B8" w14:textId="77777777" w:rsidR="0007214C" w:rsidRPr="00851530" w:rsidRDefault="0007214C" w:rsidP="0057085A">
      <w:pPr>
        <w:rPr>
          <w:rFonts w:ascii="Times New Roman" w:hAnsi="Times New Roman" w:cs="Times New Roman"/>
          <w:sz w:val="20"/>
          <w:szCs w:val="20"/>
        </w:rPr>
      </w:pPr>
    </w:p>
    <w:p w14:paraId="3B8AF251" w14:textId="77777777" w:rsidR="00CF1919" w:rsidRDefault="00CF1919">
      <w:pPr>
        <w:rPr>
          <w:rFonts w:ascii="Times New Roman" w:hAnsi="Times New Roman" w:cs="Times New Roman"/>
          <w:caps/>
          <w:color w:val="000000" w:themeColor="text1"/>
          <w:sz w:val="20"/>
          <w:szCs w:val="20"/>
        </w:rPr>
      </w:pPr>
    </w:p>
    <w:p w14:paraId="26FABD6F" w14:textId="7AFF9F30" w:rsidR="0007214C" w:rsidRPr="00087EE2" w:rsidRDefault="0007214C">
      <w:pPr>
        <w:rPr>
          <w:rFonts w:ascii="Times New Roman" w:hAnsi="Times New Roman" w:cs="Times New Roman"/>
          <w:caps/>
          <w:color w:val="000000" w:themeColor="text1"/>
          <w:sz w:val="20"/>
          <w:szCs w:val="20"/>
        </w:rPr>
      </w:pPr>
      <w:r w:rsidRPr="00087EE2">
        <w:rPr>
          <w:rFonts w:ascii="Times New Roman" w:hAnsi="Times New Roman" w:cs="Times New Roman"/>
          <w:caps/>
          <w:color w:val="000000" w:themeColor="text1"/>
          <w:sz w:val="20"/>
          <w:szCs w:val="20"/>
        </w:rPr>
        <w:t xml:space="preserve">2.  Risk-based Model for Financing SMRs vs Cost-based Economic Utility Model  </w:t>
      </w:r>
    </w:p>
    <w:p w14:paraId="74AED8AC" w14:textId="77777777" w:rsidR="00BF7E6B" w:rsidRPr="00851530" w:rsidRDefault="00BF7E6B">
      <w:pPr>
        <w:rPr>
          <w:rFonts w:ascii="Times New Roman" w:hAnsi="Times New Roman" w:cs="Times New Roman"/>
          <w:b/>
          <w:bCs/>
          <w:caps/>
          <w:color w:val="000000" w:themeColor="text1"/>
          <w:sz w:val="20"/>
          <w:szCs w:val="20"/>
        </w:rPr>
      </w:pPr>
    </w:p>
    <w:p w14:paraId="3A9A8709" w14:textId="02D3BB59" w:rsidR="0007214C" w:rsidRPr="00582603" w:rsidRDefault="0007214C" w:rsidP="00B96516">
      <w:pPr>
        <w:rPr>
          <w:rFonts w:ascii="Times New Roman" w:hAnsi="Times New Roman" w:cs="Times New Roman"/>
          <w:sz w:val="20"/>
          <w:szCs w:val="20"/>
          <w:vertAlign w:val="superscript"/>
        </w:rPr>
      </w:pPr>
      <w:r w:rsidRPr="00851530">
        <w:rPr>
          <w:rFonts w:ascii="Times New Roman" w:hAnsi="Times New Roman" w:cs="Times New Roman"/>
          <w:sz w:val="20"/>
          <w:szCs w:val="20"/>
        </w:rPr>
        <w:t xml:space="preserve">      </w:t>
      </w:r>
      <w:r w:rsidR="00BF7E6B" w:rsidRPr="00851530">
        <w:rPr>
          <w:rFonts w:ascii="Times New Roman" w:hAnsi="Times New Roman" w:cs="Times New Roman"/>
          <w:sz w:val="20"/>
          <w:szCs w:val="20"/>
        </w:rPr>
        <w:t xml:space="preserve"> </w:t>
      </w:r>
      <w:r w:rsidRPr="00851530">
        <w:rPr>
          <w:rFonts w:ascii="Times New Roman" w:hAnsi="Times New Roman" w:cs="Times New Roman"/>
          <w:sz w:val="20"/>
          <w:szCs w:val="20"/>
        </w:rPr>
        <w:t xml:space="preserve">Given the pivotal drivers above, we stipulate that a “risk-based” model for project or SMR fleet financing can offer more insights than the traditional (and limited) cost-based (or “Euros per MWh”) model. </w:t>
      </w:r>
      <w:r w:rsidR="00582603" w:rsidRPr="00582603">
        <w:rPr>
          <w:rFonts w:ascii="Times New Roman" w:hAnsi="Times New Roman" w:cs="Times New Roman"/>
          <w:sz w:val="20"/>
          <w:szCs w:val="20"/>
          <w:vertAlign w:val="superscript"/>
        </w:rPr>
        <w:t>6</w:t>
      </w:r>
    </w:p>
    <w:p w14:paraId="44ED4FBE" w14:textId="261000BD" w:rsidR="0007214C" w:rsidRPr="00851530" w:rsidRDefault="0007214C" w:rsidP="00B96516">
      <w:pPr>
        <w:rPr>
          <w:rFonts w:ascii="Times New Roman" w:hAnsi="Times New Roman" w:cs="Times New Roman"/>
          <w:sz w:val="20"/>
          <w:szCs w:val="20"/>
        </w:rPr>
      </w:pPr>
      <w:r w:rsidRPr="00851530">
        <w:rPr>
          <w:rFonts w:ascii="Times New Roman" w:hAnsi="Times New Roman" w:cs="Times New Roman"/>
          <w:sz w:val="20"/>
          <w:szCs w:val="20"/>
        </w:rPr>
        <w:t xml:space="preserve">The cost-based model suffers significant flaws in negotiating project financing or energy choices: </w:t>
      </w:r>
    </w:p>
    <w:p w14:paraId="70FE628C" w14:textId="77777777" w:rsidR="0007214C" w:rsidRDefault="0007214C" w:rsidP="00B96516">
      <w:pPr>
        <w:rPr>
          <w:rFonts w:ascii="Times New Roman" w:hAnsi="Times New Roman" w:cs="Times New Roman"/>
          <w:sz w:val="20"/>
          <w:szCs w:val="20"/>
        </w:rPr>
      </w:pPr>
    </w:p>
    <w:p w14:paraId="3A64E45D" w14:textId="77777777" w:rsidR="009B4C0A" w:rsidRDefault="009B4C0A" w:rsidP="00B34B15">
      <w:pPr>
        <w:rPr>
          <w:rFonts w:ascii="Times New Roman" w:hAnsi="Times New Roman" w:cs="Times New Roman"/>
          <w:b/>
          <w:bCs/>
          <w:sz w:val="20"/>
          <w:szCs w:val="20"/>
        </w:rPr>
      </w:pPr>
      <w:r w:rsidRPr="00851530">
        <w:rPr>
          <w:rFonts w:ascii="Times New Roman" w:hAnsi="Times New Roman" w:cs="Times New Roman"/>
          <w:b/>
          <w:bCs/>
          <w:sz w:val="20"/>
          <w:szCs w:val="20"/>
        </w:rPr>
        <w:t>2.</w:t>
      </w:r>
      <w:r>
        <w:rPr>
          <w:rFonts w:ascii="Times New Roman" w:hAnsi="Times New Roman" w:cs="Times New Roman"/>
          <w:b/>
          <w:bCs/>
          <w:sz w:val="20"/>
          <w:szCs w:val="20"/>
        </w:rPr>
        <w:t>1.</w:t>
      </w:r>
      <w:r w:rsidRPr="00851530">
        <w:rPr>
          <w:rFonts w:ascii="Times New Roman" w:hAnsi="Times New Roman" w:cs="Times New Roman"/>
          <w:b/>
          <w:bCs/>
          <w:sz w:val="20"/>
          <w:szCs w:val="20"/>
        </w:rPr>
        <w:t xml:space="preserve"> P</w:t>
      </w:r>
      <w:r>
        <w:rPr>
          <w:rFonts w:ascii="Times New Roman" w:hAnsi="Times New Roman" w:cs="Times New Roman"/>
          <w:b/>
          <w:bCs/>
          <w:sz w:val="20"/>
          <w:szCs w:val="20"/>
        </w:rPr>
        <w:t>ower system costs</w:t>
      </w:r>
    </w:p>
    <w:p w14:paraId="5F9FD133" w14:textId="68867CE9" w:rsidR="0007214C" w:rsidRPr="00851530" w:rsidRDefault="00E3673B" w:rsidP="00B34B15">
      <w:pPr>
        <w:rPr>
          <w:rFonts w:ascii="Times New Roman" w:hAnsi="Times New Roman" w:cs="Times New Roman"/>
          <w:sz w:val="20"/>
          <w:szCs w:val="20"/>
        </w:rPr>
      </w:pPr>
      <w:r w:rsidRPr="00851530">
        <w:rPr>
          <w:rFonts w:ascii="Times New Roman" w:hAnsi="Times New Roman" w:cs="Times New Roman"/>
          <w:b/>
          <w:bCs/>
          <w:sz w:val="20"/>
          <w:szCs w:val="20"/>
        </w:rPr>
        <w:t xml:space="preserve">       </w:t>
      </w:r>
      <w:r w:rsidR="0007214C" w:rsidRPr="00087EE2">
        <w:rPr>
          <w:rFonts w:ascii="Times New Roman" w:hAnsi="Times New Roman" w:cs="Times New Roman"/>
          <w:sz w:val="20"/>
          <w:szCs w:val="20"/>
        </w:rPr>
        <w:t>Power</w:t>
      </w:r>
      <w:r w:rsidR="0007214C" w:rsidRPr="00851530">
        <w:rPr>
          <w:rFonts w:ascii="Times New Roman" w:hAnsi="Times New Roman" w:cs="Times New Roman"/>
          <w:sz w:val="20"/>
          <w:szCs w:val="20"/>
        </w:rPr>
        <w:t xml:space="preserve"> </w:t>
      </w:r>
      <w:r w:rsidR="0007214C" w:rsidRPr="00087EE2">
        <w:rPr>
          <w:rFonts w:ascii="Times New Roman" w:hAnsi="Times New Roman" w:cs="Times New Roman"/>
          <w:sz w:val="20"/>
          <w:szCs w:val="20"/>
        </w:rPr>
        <w:t>System costs</w:t>
      </w:r>
      <w:r w:rsidR="0007214C" w:rsidRPr="00851530">
        <w:rPr>
          <w:rFonts w:ascii="Times New Roman" w:hAnsi="Times New Roman" w:cs="Times New Roman"/>
          <w:sz w:val="20"/>
          <w:szCs w:val="20"/>
        </w:rPr>
        <w:t xml:space="preserve">  are usually excluded for transmission, backup generation or storage.  This is especially egregious in comparing wind sources to nuclear reactors.  In most cases, for nuclear plants located at same site as existing utility or industrial facilities, the transmission lines are already in place, or SMRs will be located near loads (within a few kilometers). And in some cases, SMRs will be used to replace older coal-fired power plants, where grid connections are established (e.g., Kemmerer, WY or at Tennessee Valley Authoriy region). </w:t>
      </w:r>
      <w:r w:rsidR="0096104C" w:rsidRPr="00851530">
        <w:rPr>
          <w:rFonts w:ascii="Times New Roman" w:hAnsi="Times New Roman" w:cs="Times New Roman"/>
          <w:sz w:val="20"/>
          <w:szCs w:val="20"/>
        </w:rPr>
        <w:t xml:space="preserve"> </w:t>
      </w:r>
      <w:r w:rsidR="0007214C" w:rsidRPr="00851530">
        <w:rPr>
          <w:rFonts w:ascii="Times New Roman" w:hAnsi="Times New Roman" w:cs="Times New Roman"/>
          <w:sz w:val="20"/>
          <w:szCs w:val="20"/>
        </w:rPr>
        <w:t xml:space="preserve">Additional shortcomings in cost-only models are outlined in the extensive synthesis study:  </w:t>
      </w:r>
      <w:r w:rsidR="0007214C" w:rsidRPr="00851530">
        <w:rPr>
          <w:rFonts w:ascii="Times New Roman" w:hAnsi="Times New Roman" w:cs="Times New Roman"/>
          <w:i/>
          <w:iCs/>
          <w:sz w:val="20"/>
          <w:szCs w:val="20"/>
        </w:rPr>
        <w:t>Analyzing the techno-economic role of nuclear power in the Dutch net-zero energy system transition</w:t>
      </w:r>
      <w:r w:rsidR="0007214C" w:rsidRPr="00851530">
        <w:rPr>
          <w:rFonts w:ascii="Times New Roman" w:hAnsi="Times New Roman" w:cs="Times New Roman"/>
          <w:sz w:val="20"/>
          <w:szCs w:val="20"/>
        </w:rPr>
        <w:t xml:space="preserve"> </w:t>
      </w:r>
      <w:r w:rsidR="00582603" w:rsidRPr="00582603">
        <w:rPr>
          <w:rFonts w:ascii="Times New Roman" w:hAnsi="Times New Roman" w:cs="Times New Roman"/>
          <w:sz w:val="20"/>
          <w:szCs w:val="20"/>
          <w:vertAlign w:val="superscript"/>
        </w:rPr>
        <w:t>7</w:t>
      </w:r>
      <w:r w:rsidR="0007214C" w:rsidRPr="00582603">
        <w:rPr>
          <w:rFonts w:ascii="Times New Roman" w:hAnsi="Times New Roman" w:cs="Times New Roman"/>
          <w:sz w:val="20"/>
          <w:szCs w:val="20"/>
          <w:vertAlign w:val="superscript"/>
        </w:rPr>
        <w:t xml:space="preserve"> </w:t>
      </w:r>
    </w:p>
    <w:p w14:paraId="68A5AD0D" w14:textId="77777777" w:rsidR="009B4C0A" w:rsidRDefault="009B4C0A" w:rsidP="009B4C0A">
      <w:pPr>
        <w:rPr>
          <w:rFonts w:ascii="Times New Roman" w:hAnsi="Times New Roman" w:cs="Times New Roman"/>
          <w:b/>
          <w:bCs/>
          <w:sz w:val="20"/>
          <w:szCs w:val="20"/>
        </w:rPr>
      </w:pPr>
    </w:p>
    <w:p w14:paraId="452F78BA" w14:textId="5EE5EB23" w:rsidR="009B4C0A" w:rsidRDefault="009B4C0A" w:rsidP="009B4C0A">
      <w:pPr>
        <w:rPr>
          <w:rFonts w:ascii="Times New Roman" w:hAnsi="Times New Roman" w:cs="Times New Roman"/>
          <w:b/>
          <w:bCs/>
          <w:sz w:val="20"/>
          <w:szCs w:val="20"/>
        </w:rPr>
      </w:pPr>
      <w:r w:rsidRPr="00851530">
        <w:rPr>
          <w:rFonts w:ascii="Times New Roman" w:hAnsi="Times New Roman" w:cs="Times New Roman"/>
          <w:b/>
          <w:bCs/>
          <w:sz w:val="20"/>
          <w:szCs w:val="20"/>
        </w:rPr>
        <w:t>2.</w:t>
      </w:r>
      <w:r>
        <w:rPr>
          <w:rFonts w:ascii="Times New Roman" w:hAnsi="Times New Roman" w:cs="Times New Roman"/>
          <w:b/>
          <w:bCs/>
          <w:sz w:val="20"/>
          <w:szCs w:val="20"/>
        </w:rPr>
        <w:t>2.</w:t>
      </w:r>
      <w:r w:rsidRPr="00851530">
        <w:rPr>
          <w:rFonts w:ascii="Times New Roman" w:hAnsi="Times New Roman" w:cs="Times New Roman"/>
          <w:b/>
          <w:bCs/>
          <w:sz w:val="20"/>
          <w:szCs w:val="20"/>
        </w:rPr>
        <w:t xml:space="preserve"> </w:t>
      </w:r>
      <w:r>
        <w:rPr>
          <w:rFonts w:ascii="Times New Roman" w:hAnsi="Times New Roman" w:cs="Times New Roman"/>
          <w:b/>
          <w:bCs/>
          <w:sz w:val="20"/>
          <w:szCs w:val="20"/>
        </w:rPr>
        <w:t>Outage costs</w:t>
      </w:r>
    </w:p>
    <w:p w14:paraId="04E6DE9A" w14:textId="0B762A94" w:rsidR="0007214C" w:rsidRPr="00582603" w:rsidRDefault="00E3673B">
      <w:pPr>
        <w:rPr>
          <w:rFonts w:ascii="Times New Roman" w:hAnsi="Times New Roman" w:cs="Times New Roman"/>
          <w:sz w:val="20"/>
          <w:szCs w:val="20"/>
          <w:vertAlign w:val="superscript"/>
        </w:rPr>
      </w:pPr>
      <w:r w:rsidRPr="00851530">
        <w:rPr>
          <w:rFonts w:ascii="Times New Roman" w:hAnsi="Times New Roman" w:cs="Times New Roman"/>
          <w:b/>
          <w:bCs/>
          <w:sz w:val="20"/>
          <w:szCs w:val="20"/>
        </w:rPr>
        <w:t xml:space="preserve">      </w:t>
      </w:r>
      <w:r w:rsidR="009B4C0A">
        <w:rPr>
          <w:rFonts w:ascii="Times New Roman" w:hAnsi="Times New Roman" w:cs="Times New Roman"/>
          <w:b/>
          <w:bCs/>
          <w:sz w:val="20"/>
          <w:szCs w:val="20"/>
        </w:rPr>
        <w:t xml:space="preserve"> </w:t>
      </w:r>
      <w:r w:rsidR="0007214C" w:rsidRPr="00087EE2">
        <w:rPr>
          <w:rFonts w:ascii="Times New Roman" w:hAnsi="Times New Roman" w:cs="Times New Roman"/>
          <w:sz w:val="20"/>
          <w:szCs w:val="20"/>
        </w:rPr>
        <w:t>Outage costs</w:t>
      </w:r>
      <w:r w:rsidR="0007214C" w:rsidRPr="00851530">
        <w:rPr>
          <w:rFonts w:ascii="Times New Roman" w:hAnsi="Times New Roman" w:cs="Times New Roman"/>
          <w:sz w:val="20"/>
          <w:szCs w:val="20"/>
        </w:rPr>
        <w:t xml:space="preserve"> are almost never included on intermittent </w:t>
      </w:r>
      <w:r w:rsidR="00582603">
        <w:rPr>
          <w:rFonts w:ascii="Times New Roman" w:hAnsi="Times New Roman" w:cs="Times New Roman"/>
          <w:sz w:val="20"/>
          <w:szCs w:val="20"/>
        </w:rPr>
        <w:t xml:space="preserve"> </w:t>
      </w:r>
      <w:r w:rsidR="0007214C" w:rsidRPr="00851530">
        <w:rPr>
          <w:rFonts w:ascii="Times New Roman" w:hAnsi="Times New Roman" w:cs="Times New Roman"/>
          <w:sz w:val="20"/>
          <w:szCs w:val="20"/>
        </w:rPr>
        <w:t xml:space="preserve"> (wind and solar).  Outage costs in urban </w:t>
      </w:r>
      <w:r w:rsidRPr="00851530">
        <w:rPr>
          <w:rFonts w:ascii="Times New Roman" w:hAnsi="Times New Roman" w:cs="Times New Roman"/>
          <w:sz w:val="20"/>
          <w:szCs w:val="20"/>
        </w:rPr>
        <w:t xml:space="preserve">  </w:t>
      </w:r>
      <w:r w:rsidR="0007214C" w:rsidRPr="00851530">
        <w:rPr>
          <w:rFonts w:ascii="Times New Roman" w:hAnsi="Times New Roman" w:cs="Times New Roman"/>
          <w:sz w:val="20"/>
          <w:szCs w:val="20"/>
        </w:rPr>
        <w:t>areas or with mass transit are much more significant (and higher) versus suburban residential</w:t>
      </w:r>
      <w:r w:rsidR="00582603">
        <w:rPr>
          <w:rFonts w:ascii="Times New Roman" w:hAnsi="Times New Roman" w:cs="Times New Roman"/>
          <w:sz w:val="20"/>
          <w:szCs w:val="20"/>
        </w:rPr>
        <w:t>.</w:t>
      </w:r>
      <w:r w:rsidR="00582603" w:rsidRPr="00582603">
        <w:rPr>
          <w:rFonts w:ascii="Times New Roman" w:hAnsi="Times New Roman" w:cs="Times New Roman"/>
          <w:sz w:val="20"/>
          <w:szCs w:val="20"/>
          <w:vertAlign w:val="superscript"/>
        </w:rPr>
        <w:t>8</w:t>
      </w:r>
      <w:r w:rsidR="00582603">
        <w:rPr>
          <w:rFonts w:ascii="Times New Roman" w:hAnsi="Times New Roman" w:cs="Times New Roman"/>
          <w:sz w:val="20"/>
          <w:szCs w:val="20"/>
        </w:rPr>
        <w:t xml:space="preserve"> </w:t>
      </w:r>
      <w:r w:rsidR="0007214C" w:rsidRPr="00851530">
        <w:rPr>
          <w:rFonts w:ascii="Times New Roman" w:hAnsi="Times New Roman" w:cs="Times New Roman"/>
          <w:sz w:val="20"/>
          <w:szCs w:val="20"/>
        </w:rPr>
        <w:t xml:space="preserve"> Outage costs in heavy industry can exceed € 2000 per MWh – far higher than lower residential pricing.  </w:t>
      </w:r>
    </w:p>
    <w:p w14:paraId="46CA2E5A" w14:textId="77777777" w:rsidR="0007214C" w:rsidRPr="00851530" w:rsidRDefault="0007214C">
      <w:pPr>
        <w:rPr>
          <w:rFonts w:ascii="Times New Roman" w:hAnsi="Times New Roman" w:cs="Times New Roman"/>
          <w:sz w:val="20"/>
          <w:szCs w:val="20"/>
        </w:rPr>
      </w:pPr>
    </w:p>
    <w:p w14:paraId="727FEAC3" w14:textId="0CB5BF5A" w:rsidR="00724094" w:rsidRPr="00851530" w:rsidRDefault="0007214C">
      <w:pPr>
        <w:rPr>
          <w:rFonts w:ascii="Times New Roman" w:hAnsi="Times New Roman" w:cs="Times New Roman"/>
          <w:sz w:val="20"/>
          <w:szCs w:val="20"/>
        </w:rPr>
      </w:pPr>
      <w:r w:rsidRPr="00851530">
        <w:rPr>
          <w:rFonts w:ascii="Times New Roman" w:hAnsi="Times New Roman" w:cs="Times New Roman"/>
          <w:sz w:val="20"/>
          <w:szCs w:val="20"/>
        </w:rPr>
        <w:t xml:space="preserve">   </w:t>
      </w:r>
      <w:r w:rsidR="00E3673B" w:rsidRPr="00851530">
        <w:rPr>
          <w:rFonts w:ascii="Times New Roman" w:hAnsi="Times New Roman" w:cs="Times New Roman"/>
          <w:sz w:val="20"/>
          <w:szCs w:val="20"/>
        </w:rPr>
        <w:t xml:space="preserve">  </w:t>
      </w:r>
      <w:r w:rsidR="008376F5">
        <w:rPr>
          <w:rFonts w:ascii="Times New Roman" w:hAnsi="Times New Roman" w:cs="Times New Roman"/>
          <w:sz w:val="20"/>
          <w:szCs w:val="20"/>
        </w:rPr>
        <w:t xml:space="preserve"> </w:t>
      </w:r>
      <w:r w:rsidR="00E3673B" w:rsidRPr="00851530">
        <w:rPr>
          <w:rFonts w:ascii="Times New Roman" w:hAnsi="Times New Roman" w:cs="Times New Roman"/>
          <w:sz w:val="20"/>
          <w:szCs w:val="20"/>
        </w:rPr>
        <w:t xml:space="preserve"> </w:t>
      </w:r>
      <w:r w:rsidRPr="00851530">
        <w:rPr>
          <w:rFonts w:ascii="Times New Roman" w:hAnsi="Times New Roman" w:cs="Times New Roman"/>
          <w:sz w:val="20"/>
          <w:szCs w:val="20"/>
        </w:rPr>
        <w:t xml:space="preserve">What are the costs </w:t>
      </w:r>
      <w:r w:rsidR="008376F5">
        <w:rPr>
          <w:rFonts w:ascii="Times New Roman" w:hAnsi="Times New Roman" w:cs="Times New Roman"/>
          <w:sz w:val="20"/>
          <w:szCs w:val="20"/>
        </w:rPr>
        <w:t>(Fig. 1)</w:t>
      </w:r>
      <w:r w:rsidR="000047DC">
        <w:rPr>
          <w:rFonts w:ascii="Times New Roman" w:hAnsi="Times New Roman" w:cs="Times New Roman"/>
          <w:sz w:val="20"/>
          <w:szCs w:val="20"/>
        </w:rPr>
        <w:t xml:space="preserve"> </w:t>
      </w:r>
      <w:r w:rsidRPr="00851530">
        <w:rPr>
          <w:rFonts w:ascii="Times New Roman" w:hAnsi="Times New Roman" w:cs="Times New Roman"/>
          <w:sz w:val="20"/>
          <w:szCs w:val="20"/>
        </w:rPr>
        <w:t>of mass transit halted by grid failure at 5pm on a workday</w:t>
      </w:r>
      <w:r w:rsidR="00E3673B" w:rsidRPr="00851530">
        <w:rPr>
          <w:rFonts w:ascii="Times New Roman" w:hAnsi="Times New Roman" w:cs="Times New Roman"/>
          <w:sz w:val="20"/>
          <w:szCs w:val="20"/>
        </w:rPr>
        <w:t xml:space="preserve">, such as in </w:t>
      </w:r>
      <w:r w:rsidRPr="00851530">
        <w:rPr>
          <w:rFonts w:ascii="Times New Roman" w:hAnsi="Times New Roman" w:cs="Times New Roman"/>
          <w:sz w:val="20"/>
          <w:szCs w:val="20"/>
        </w:rPr>
        <w:t>London,</w:t>
      </w:r>
      <w:r w:rsidR="00E3673B" w:rsidRPr="00851530">
        <w:rPr>
          <w:rFonts w:ascii="Times New Roman" w:hAnsi="Times New Roman" w:cs="Times New Roman"/>
          <w:sz w:val="20"/>
          <w:szCs w:val="20"/>
        </w:rPr>
        <w:t xml:space="preserve"> on</w:t>
      </w:r>
      <w:r w:rsidRPr="00851530">
        <w:rPr>
          <w:rFonts w:ascii="Times New Roman" w:hAnsi="Times New Roman" w:cs="Times New Roman"/>
          <w:sz w:val="20"/>
          <w:szCs w:val="20"/>
        </w:rPr>
        <w:t xml:space="preserve"> 9 Aug</w:t>
      </w:r>
      <w:r w:rsidR="00E3673B" w:rsidRPr="00851530">
        <w:rPr>
          <w:rFonts w:ascii="Times New Roman" w:hAnsi="Times New Roman" w:cs="Times New Roman"/>
          <w:sz w:val="20"/>
          <w:szCs w:val="20"/>
        </w:rPr>
        <w:t>ust</w:t>
      </w:r>
      <w:r w:rsidRPr="00851530">
        <w:rPr>
          <w:rFonts w:ascii="Times New Roman" w:hAnsi="Times New Roman" w:cs="Times New Roman"/>
          <w:sz w:val="20"/>
          <w:szCs w:val="20"/>
        </w:rPr>
        <w:t xml:space="preserve"> 2019</w:t>
      </w:r>
      <w:r w:rsidR="00CF1919">
        <w:rPr>
          <w:rFonts w:ascii="Times New Roman" w:hAnsi="Times New Roman" w:cs="Times New Roman"/>
          <w:sz w:val="20"/>
          <w:szCs w:val="20"/>
        </w:rPr>
        <w:t>?</w:t>
      </w:r>
      <w:r w:rsidR="00E3673B" w:rsidRPr="00851530">
        <w:rPr>
          <w:rFonts w:ascii="Times New Roman" w:hAnsi="Times New Roman" w:cs="Times New Roman"/>
          <w:sz w:val="20"/>
          <w:szCs w:val="20"/>
        </w:rPr>
        <w:t xml:space="preserve">  </w:t>
      </w:r>
      <w:r w:rsidRPr="00851530">
        <w:rPr>
          <w:rFonts w:ascii="Times New Roman" w:hAnsi="Times New Roman" w:cs="Times New Roman"/>
          <w:sz w:val="20"/>
          <w:szCs w:val="20"/>
        </w:rPr>
        <w:t>Or the massive US blackout of August 2003 from Ohio to New York</w:t>
      </w:r>
      <w:r w:rsidR="00CF1919">
        <w:rPr>
          <w:rFonts w:ascii="Times New Roman" w:hAnsi="Times New Roman" w:cs="Times New Roman"/>
          <w:sz w:val="20"/>
          <w:szCs w:val="20"/>
        </w:rPr>
        <w:t>?</w:t>
      </w:r>
      <w:r w:rsidRPr="00851530">
        <w:rPr>
          <w:rFonts w:ascii="Times New Roman" w:hAnsi="Times New Roman" w:cs="Times New Roman"/>
          <w:sz w:val="20"/>
          <w:szCs w:val="20"/>
        </w:rPr>
        <w:t xml:space="preserve">  Mass transit in New York City failed for nearly a week, and across the entire blackout, more than 50 million people were affected for days.</w:t>
      </w:r>
      <w:r w:rsidR="00582603" w:rsidRPr="00582603">
        <w:rPr>
          <w:rFonts w:ascii="Times New Roman" w:hAnsi="Times New Roman" w:cs="Times New Roman"/>
          <w:sz w:val="20"/>
          <w:szCs w:val="20"/>
          <w:vertAlign w:val="superscript"/>
        </w:rPr>
        <w:t>9</w:t>
      </w:r>
      <w:r w:rsidRPr="00582603">
        <w:rPr>
          <w:rFonts w:ascii="Times New Roman" w:hAnsi="Times New Roman" w:cs="Times New Roman"/>
          <w:sz w:val="20"/>
          <w:szCs w:val="20"/>
          <w:vertAlign w:val="superscript"/>
        </w:rPr>
        <w:t xml:space="preserve"> </w:t>
      </w:r>
      <w:r w:rsidRPr="00851530">
        <w:rPr>
          <w:rFonts w:ascii="Times New Roman" w:hAnsi="Times New Roman" w:cs="Times New Roman"/>
          <w:sz w:val="20"/>
          <w:szCs w:val="20"/>
        </w:rPr>
        <w:t>The weeklong energy freeze in Texas during February 2021 cost $16 billion in unpaid charges.</w:t>
      </w:r>
      <w:r w:rsidR="00582603" w:rsidRPr="00582603">
        <w:rPr>
          <w:rFonts w:ascii="Times New Roman" w:hAnsi="Times New Roman" w:cs="Times New Roman"/>
          <w:sz w:val="20"/>
          <w:szCs w:val="20"/>
          <w:vertAlign w:val="superscript"/>
        </w:rPr>
        <w:t>10</w:t>
      </w:r>
      <w:r w:rsidRPr="00851530">
        <w:rPr>
          <w:rFonts w:ascii="Times New Roman" w:hAnsi="Times New Roman" w:cs="Times New Roman"/>
          <w:sz w:val="20"/>
          <w:szCs w:val="20"/>
        </w:rPr>
        <w:t xml:space="preserve"> </w:t>
      </w:r>
      <w:r w:rsidR="00B34B15" w:rsidRPr="00851530">
        <w:rPr>
          <w:rFonts w:ascii="Times New Roman" w:hAnsi="Times New Roman" w:cs="Times New Roman"/>
          <w:sz w:val="20"/>
          <w:szCs w:val="20"/>
        </w:rPr>
        <w:t xml:space="preserve"> </w:t>
      </w:r>
      <w:r w:rsidR="00097E57" w:rsidRPr="00851530">
        <w:rPr>
          <w:rFonts w:ascii="Times New Roman" w:hAnsi="Times New Roman" w:cs="Times New Roman"/>
          <w:sz w:val="20"/>
          <w:szCs w:val="20"/>
        </w:rPr>
        <w:t xml:space="preserve">Many </w:t>
      </w:r>
      <w:r w:rsidR="00CE73E0" w:rsidRPr="00851530">
        <w:rPr>
          <w:rFonts w:ascii="Times New Roman" w:hAnsi="Times New Roman" w:cs="Times New Roman"/>
          <w:sz w:val="20"/>
          <w:szCs w:val="20"/>
        </w:rPr>
        <w:t>large northern cities in USA</w:t>
      </w:r>
      <w:r w:rsidR="00097E57" w:rsidRPr="00851530">
        <w:rPr>
          <w:rFonts w:ascii="Times New Roman" w:hAnsi="Times New Roman" w:cs="Times New Roman"/>
          <w:sz w:val="20"/>
          <w:szCs w:val="20"/>
        </w:rPr>
        <w:t xml:space="preserve"> </w:t>
      </w:r>
      <w:r w:rsidR="00F47533" w:rsidRPr="00851530">
        <w:rPr>
          <w:rFonts w:ascii="Times New Roman" w:hAnsi="Times New Roman" w:cs="Times New Roman"/>
          <w:sz w:val="20"/>
          <w:szCs w:val="20"/>
        </w:rPr>
        <w:t xml:space="preserve">and Europe </w:t>
      </w:r>
      <w:r w:rsidR="00CE73E0" w:rsidRPr="00851530">
        <w:rPr>
          <w:rFonts w:ascii="Times New Roman" w:hAnsi="Times New Roman" w:cs="Times New Roman"/>
          <w:sz w:val="20"/>
          <w:szCs w:val="20"/>
        </w:rPr>
        <w:t>have suffered polar vortex events four or</w:t>
      </w:r>
      <w:r w:rsidR="00097E57" w:rsidRPr="00851530">
        <w:rPr>
          <w:rFonts w:ascii="Times New Roman" w:hAnsi="Times New Roman" w:cs="Times New Roman"/>
          <w:sz w:val="20"/>
          <w:szCs w:val="20"/>
        </w:rPr>
        <w:t xml:space="preserve"> more </w:t>
      </w:r>
      <w:r w:rsidR="00CE73E0" w:rsidRPr="00851530">
        <w:rPr>
          <w:rFonts w:ascii="Times New Roman" w:hAnsi="Times New Roman" w:cs="Times New Roman"/>
          <w:sz w:val="20"/>
          <w:szCs w:val="20"/>
        </w:rPr>
        <w:t xml:space="preserve">times </w:t>
      </w:r>
      <w:r w:rsidR="00097E57" w:rsidRPr="00851530">
        <w:rPr>
          <w:rFonts w:ascii="Times New Roman" w:hAnsi="Times New Roman" w:cs="Times New Roman"/>
          <w:sz w:val="20"/>
          <w:szCs w:val="20"/>
        </w:rPr>
        <w:t>since 2010.</w:t>
      </w:r>
      <w:r w:rsidR="00CE73E0" w:rsidRPr="00851530">
        <w:rPr>
          <w:rFonts w:ascii="Times New Roman" w:hAnsi="Times New Roman" w:cs="Times New Roman"/>
          <w:sz w:val="20"/>
          <w:szCs w:val="20"/>
        </w:rPr>
        <w:t xml:space="preserve">  </w:t>
      </w:r>
    </w:p>
    <w:p w14:paraId="616FA547" w14:textId="223BF517" w:rsidR="00FC4907" w:rsidRPr="00851530" w:rsidRDefault="008376F5" w:rsidP="007F4E1B">
      <w:pPr>
        <w:spacing w:before="120" w:after="60"/>
        <w:rPr>
          <w:rFonts w:ascii="Times New Roman" w:hAnsi="Times New Roman" w:cs="Times New Roman"/>
          <w:b/>
          <w:bCs/>
          <w:sz w:val="20"/>
          <w:szCs w:val="20"/>
        </w:rPr>
      </w:pPr>
      <w:r>
        <w:rPr>
          <w:rFonts w:ascii="Times New Roman" w:hAnsi="Times New Roman" w:cs="Times New Roman"/>
          <w:b/>
          <w:bCs/>
          <w:sz w:val="20"/>
          <w:szCs w:val="20"/>
        </w:rPr>
        <w:t xml:space="preserve">Figure 1. </w:t>
      </w:r>
      <w:r w:rsidR="00FC4907" w:rsidRPr="00851530">
        <w:rPr>
          <w:rFonts w:ascii="Times New Roman" w:hAnsi="Times New Roman" w:cs="Times New Roman"/>
          <w:b/>
          <w:bCs/>
          <w:sz w:val="20"/>
          <w:szCs w:val="20"/>
        </w:rPr>
        <w:t xml:space="preserve">What is the cost of outages as more intermittent wind and solar is installed with </w:t>
      </w:r>
      <w:r w:rsidR="00FC4907" w:rsidRPr="00851530">
        <w:rPr>
          <w:rFonts w:ascii="Times New Roman" w:hAnsi="Times New Roman" w:cs="Times New Roman"/>
          <w:b/>
          <w:bCs/>
          <w:i/>
          <w:iCs/>
          <w:sz w:val="20"/>
          <w:szCs w:val="20"/>
        </w:rPr>
        <w:t>more</w:t>
      </w:r>
      <w:r w:rsidR="00FC4907" w:rsidRPr="00851530">
        <w:rPr>
          <w:rFonts w:ascii="Times New Roman" w:hAnsi="Times New Roman" w:cs="Times New Roman"/>
          <w:b/>
          <w:bCs/>
          <w:sz w:val="20"/>
          <w:szCs w:val="20"/>
        </w:rPr>
        <w:t xml:space="preserve"> climate stress?</w:t>
      </w:r>
    </w:p>
    <w:p w14:paraId="78017D01" w14:textId="483A349C" w:rsidR="001C33F0" w:rsidRDefault="00D06DAC">
      <w:pPr>
        <w:rPr>
          <w:rFonts w:ascii="Times New Roman" w:hAnsi="Times New Roman" w:cs="Times New Roman"/>
        </w:rPr>
      </w:pPr>
      <w:r w:rsidRPr="00D06DAC">
        <w:rPr>
          <w:noProof/>
        </w:rPr>
        <w:drawing>
          <wp:inline distT="0" distB="0" distL="0" distR="0" wp14:anchorId="78D745E3" wp14:editId="64DF05B0">
            <wp:extent cx="6172200" cy="1406525"/>
            <wp:effectExtent l="0" t="0" r="0" b="3175"/>
            <wp:docPr id="777601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72200" cy="1406525"/>
                    </a:xfrm>
                    <a:prstGeom prst="rect">
                      <a:avLst/>
                    </a:prstGeom>
                    <a:noFill/>
                    <a:ln>
                      <a:noFill/>
                    </a:ln>
                  </pic:spPr>
                </pic:pic>
              </a:graphicData>
            </a:graphic>
          </wp:inline>
        </w:drawing>
      </w:r>
    </w:p>
    <w:p w14:paraId="5465F218" w14:textId="3C692378" w:rsidR="001C33F0" w:rsidRPr="00D06DAC" w:rsidRDefault="00D06DAC" w:rsidP="00087EE2">
      <w:pPr>
        <w:jc w:val="center"/>
        <w:rPr>
          <w:rFonts w:ascii="Times New Roman" w:hAnsi="Times New Roman" w:cs="Times New Roman"/>
          <w:sz w:val="20"/>
          <w:szCs w:val="20"/>
        </w:rPr>
      </w:pPr>
      <w:r>
        <w:rPr>
          <w:rFonts w:ascii="Times New Roman" w:hAnsi="Times New Roman" w:cs="Times New Roman"/>
          <w:sz w:val="20"/>
          <w:szCs w:val="20"/>
        </w:rPr>
        <w:t>Public domain ex</w:t>
      </w:r>
      <w:r w:rsidRPr="00D06DAC">
        <w:rPr>
          <w:rFonts w:ascii="Times New Roman" w:hAnsi="Times New Roman" w:cs="Times New Roman"/>
          <w:sz w:val="20"/>
          <w:szCs w:val="20"/>
        </w:rPr>
        <w:t>amples compile</w:t>
      </w:r>
      <w:r>
        <w:rPr>
          <w:rFonts w:ascii="Times New Roman" w:hAnsi="Times New Roman" w:cs="Times New Roman"/>
          <w:sz w:val="20"/>
          <w:szCs w:val="20"/>
        </w:rPr>
        <w:t>d</w:t>
      </w:r>
      <w:r w:rsidRPr="00D06DAC">
        <w:rPr>
          <w:rFonts w:ascii="Times New Roman" w:hAnsi="Times New Roman" w:cs="Times New Roman"/>
          <w:sz w:val="20"/>
          <w:szCs w:val="20"/>
        </w:rPr>
        <w:t xml:space="preserve"> by authors</w:t>
      </w:r>
    </w:p>
    <w:p w14:paraId="241B4FFE" w14:textId="77777777" w:rsidR="00D06DAC" w:rsidRPr="00901502" w:rsidRDefault="00D06DAC">
      <w:pPr>
        <w:rPr>
          <w:rFonts w:ascii="Times New Roman" w:hAnsi="Times New Roman" w:cs="Times New Roman"/>
        </w:rPr>
      </w:pPr>
    </w:p>
    <w:p w14:paraId="3EB79C6E" w14:textId="3898ED6A" w:rsidR="00D06DAC" w:rsidRPr="00851530" w:rsidRDefault="003572CD">
      <w:pPr>
        <w:rPr>
          <w:rFonts w:ascii="Times New Roman" w:hAnsi="Times New Roman" w:cs="Times New Roman"/>
          <w:sz w:val="20"/>
          <w:szCs w:val="20"/>
        </w:rPr>
      </w:pPr>
      <w:r>
        <w:rPr>
          <w:rFonts w:ascii="Times New Roman" w:hAnsi="Times New Roman" w:cs="Times New Roman"/>
        </w:rPr>
        <w:t xml:space="preserve">   </w:t>
      </w:r>
      <w:r w:rsidR="00E3673B">
        <w:rPr>
          <w:rFonts w:ascii="Times New Roman" w:hAnsi="Times New Roman" w:cs="Times New Roman"/>
        </w:rPr>
        <w:t xml:space="preserve">  </w:t>
      </w:r>
      <w:r w:rsidR="00FC4907" w:rsidRPr="00851530">
        <w:rPr>
          <w:rFonts w:ascii="Times New Roman" w:hAnsi="Times New Roman" w:cs="Times New Roman"/>
          <w:sz w:val="20"/>
          <w:szCs w:val="20"/>
        </w:rPr>
        <w:t>T</w:t>
      </w:r>
      <w:r w:rsidR="009D3D32" w:rsidRPr="00851530">
        <w:rPr>
          <w:rFonts w:ascii="Times New Roman" w:hAnsi="Times New Roman" w:cs="Times New Roman"/>
          <w:sz w:val="20"/>
          <w:szCs w:val="20"/>
        </w:rPr>
        <w:t>hese</w:t>
      </w:r>
      <w:r w:rsidR="0076285F" w:rsidRPr="00851530">
        <w:rPr>
          <w:rFonts w:ascii="Times New Roman" w:hAnsi="Times New Roman" w:cs="Times New Roman"/>
          <w:sz w:val="20"/>
          <w:szCs w:val="20"/>
        </w:rPr>
        <w:t xml:space="preserve"> outage</w:t>
      </w:r>
      <w:r w:rsidR="009D3D32" w:rsidRPr="00851530">
        <w:rPr>
          <w:rFonts w:ascii="Times New Roman" w:hAnsi="Times New Roman" w:cs="Times New Roman"/>
          <w:sz w:val="20"/>
          <w:szCs w:val="20"/>
        </w:rPr>
        <w:t xml:space="preserve"> costs are</w:t>
      </w:r>
      <w:r w:rsidR="00FC4907" w:rsidRPr="00851530">
        <w:rPr>
          <w:rFonts w:ascii="Times New Roman" w:hAnsi="Times New Roman" w:cs="Times New Roman"/>
          <w:sz w:val="20"/>
          <w:szCs w:val="20"/>
        </w:rPr>
        <w:t xml:space="preserve"> </w:t>
      </w:r>
      <w:r w:rsidR="00FC4907" w:rsidRPr="00851530">
        <w:rPr>
          <w:rFonts w:ascii="Times New Roman" w:hAnsi="Times New Roman" w:cs="Times New Roman"/>
          <w:i/>
          <w:iCs/>
          <w:sz w:val="20"/>
          <w:szCs w:val="20"/>
        </w:rPr>
        <w:t>not</w:t>
      </w:r>
      <w:r w:rsidR="009D3D32" w:rsidRPr="00851530">
        <w:rPr>
          <w:rFonts w:ascii="Times New Roman" w:hAnsi="Times New Roman" w:cs="Times New Roman"/>
          <w:sz w:val="20"/>
          <w:szCs w:val="20"/>
        </w:rPr>
        <w:t xml:space="preserve"> </w:t>
      </w:r>
      <w:r w:rsidR="00A70389" w:rsidRPr="00851530">
        <w:rPr>
          <w:rFonts w:ascii="Times New Roman" w:hAnsi="Times New Roman" w:cs="Times New Roman"/>
          <w:sz w:val="20"/>
          <w:szCs w:val="20"/>
        </w:rPr>
        <w:t>typically</w:t>
      </w:r>
      <w:r w:rsidR="006C7173" w:rsidRPr="00851530">
        <w:rPr>
          <w:rFonts w:ascii="Times New Roman" w:hAnsi="Times New Roman" w:cs="Times New Roman"/>
          <w:sz w:val="20"/>
          <w:szCs w:val="20"/>
        </w:rPr>
        <w:t xml:space="preserve"> </w:t>
      </w:r>
      <w:r w:rsidR="009D3D32" w:rsidRPr="00851530">
        <w:rPr>
          <w:rFonts w:ascii="Times New Roman" w:hAnsi="Times New Roman" w:cs="Times New Roman"/>
          <w:sz w:val="20"/>
          <w:szCs w:val="20"/>
        </w:rPr>
        <w:t>evaluated in weighing nuclear energy versus wind and solar or hydro</w:t>
      </w:r>
      <w:r w:rsidR="00564FD7" w:rsidRPr="00851530">
        <w:rPr>
          <w:rFonts w:ascii="Times New Roman" w:hAnsi="Times New Roman" w:cs="Times New Roman"/>
          <w:sz w:val="20"/>
          <w:szCs w:val="20"/>
        </w:rPr>
        <w:t xml:space="preserve">, which results in flawed cost-based </w:t>
      </w:r>
      <w:r w:rsidR="00BF2BED" w:rsidRPr="00851530">
        <w:rPr>
          <w:rFonts w:ascii="Times New Roman" w:hAnsi="Times New Roman" w:cs="Times New Roman"/>
          <w:sz w:val="20"/>
          <w:szCs w:val="20"/>
        </w:rPr>
        <w:t>assessments</w:t>
      </w:r>
      <w:r w:rsidR="00C13D06" w:rsidRPr="00851530">
        <w:rPr>
          <w:rFonts w:ascii="Times New Roman" w:hAnsi="Times New Roman" w:cs="Times New Roman"/>
          <w:sz w:val="20"/>
          <w:szCs w:val="20"/>
        </w:rPr>
        <w:t xml:space="preserve"> that fail to include the economic risk of such serious events.</w:t>
      </w:r>
      <w:r w:rsidR="00CF1919">
        <w:rPr>
          <w:rFonts w:ascii="Times New Roman" w:hAnsi="Times New Roman" w:cs="Times New Roman"/>
          <w:sz w:val="20"/>
          <w:szCs w:val="20"/>
        </w:rPr>
        <w:t xml:space="preserve">  </w:t>
      </w:r>
      <w:r w:rsidR="00B7031E" w:rsidRPr="00851530">
        <w:rPr>
          <w:rFonts w:ascii="Times New Roman" w:hAnsi="Times New Roman" w:cs="Times New Roman"/>
          <w:sz w:val="20"/>
          <w:szCs w:val="20"/>
        </w:rPr>
        <w:t xml:space="preserve">The traditional “LCOE” utility model does not properly weigh outage costs, because it assumes normal operations.  The outage performance record of nuclear technology is superior – the probability of sharp variations in wind and solar generation each day </w:t>
      </w:r>
      <w:r w:rsidR="00B7031E" w:rsidRPr="00851530">
        <w:rPr>
          <w:rFonts w:ascii="Times New Roman" w:hAnsi="Times New Roman" w:cs="Times New Roman"/>
          <w:i/>
          <w:iCs/>
          <w:sz w:val="20"/>
          <w:szCs w:val="20"/>
        </w:rPr>
        <w:t>is 100%,</w:t>
      </w:r>
      <w:r w:rsidR="00FC4907" w:rsidRPr="00851530">
        <w:rPr>
          <w:rFonts w:ascii="Times New Roman" w:hAnsi="Times New Roman" w:cs="Times New Roman"/>
          <w:i/>
          <w:iCs/>
          <w:sz w:val="20"/>
          <w:szCs w:val="20"/>
        </w:rPr>
        <w:t xml:space="preserve"> in most regions,</w:t>
      </w:r>
      <w:r w:rsidR="00B7031E" w:rsidRPr="00851530">
        <w:rPr>
          <w:rFonts w:ascii="Times New Roman" w:hAnsi="Times New Roman" w:cs="Times New Roman"/>
          <w:i/>
          <w:iCs/>
          <w:sz w:val="20"/>
          <w:szCs w:val="20"/>
        </w:rPr>
        <w:t xml:space="preserve"> </w:t>
      </w:r>
      <w:r w:rsidR="00B7031E" w:rsidRPr="00851530">
        <w:rPr>
          <w:rFonts w:ascii="Times New Roman" w:hAnsi="Times New Roman" w:cs="Times New Roman"/>
          <w:sz w:val="20"/>
          <w:szCs w:val="20"/>
        </w:rPr>
        <w:t>and storage at scale does not exist today</w:t>
      </w:r>
      <w:r w:rsidR="00CE136B" w:rsidRPr="00851530">
        <w:rPr>
          <w:rFonts w:ascii="Times New Roman" w:hAnsi="Times New Roman" w:cs="Times New Roman"/>
          <w:sz w:val="20"/>
          <w:szCs w:val="20"/>
        </w:rPr>
        <w:t xml:space="preserve">.  Batteries and storage systems </w:t>
      </w:r>
      <w:r w:rsidR="00B7031E" w:rsidRPr="00851530">
        <w:rPr>
          <w:rFonts w:ascii="Times New Roman" w:hAnsi="Times New Roman" w:cs="Times New Roman"/>
          <w:sz w:val="20"/>
          <w:szCs w:val="20"/>
        </w:rPr>
        <w:t xml:space="preserve">add more costs not </w:t>
      </w:r>
      <w:r w:rsidR="00CE136B" w:rsidRPr="00851530">
        <w:rPr>
          <w:rFonts w:ascii="Times New Roman" w:hAnsi="Times New Roman" w:cs="Times New Roman"/>
          <w:sz w:val="20"/>
          <w:szCs w:val="20"/>
        </w:rPr>
        <w:t xml:space="preserve">well </w:t>
      </w:r>
      <w:r w:rsidR="00B7031E" w:rsidRPr="00851530">
        <w:rPr>
          <w:rFonts w:ascii="Times New Roman" w:hAnsi="Times New Roman" w:cs="Times New Roman"/>
          <w:sz w:val="20"/>
          <w:szCs w:val="20"/>
        </w:rPr>
        <w:t>evaluated in electricity markets</w:t>
      </w:r>
      <w:r w:rsidR="00CE136B" w:rsidRPr="00851530">
        <w:rPr>
          <w:rFonts w:ascii="Times New Roman" w:hAnsi="Times New Roman" w:cs="Times New Roman"/>
          <w:sz w:val="20"/>
          <w:szCs w:val="20"/>
        </w:rPr>
        <w:t>, especially in competitive pricing power markets</w:t>
      </w:r>
      <w:r w:rsidR="00B7031E" w:rsidRPr="00851530">
        <w:rPr>
          <w:rFonts w:ascii="Times New Roman" w:hAnsi="Times New Roman" w:cs="Times New Roman"/>
          <w:sz w:val="20"/>
          <w:szCs w:val="20"/>
        </w:rPr>
        <w:t xml:space="preserve">.  </w:t>
      </w:r>
    </w:p>
    <w:p w14:paraId="58000BCA" w14:textId="77777777" w:rsidR="00F47533" w:rsidRPr="00851530" w:rsidRDefault="00F47533">
      <w:pPr>
        <w:rPr>
          <w:rFonts w:ascii="Times New Roman" w:hAnsi="Times New Roman" w:cs="Times New Roman"/>
          <w:sz w:val="20"/>
          <w:szCs w:val="20"/>
        </w:rPr>
      </w:pPr>
    </w:p>
    <w:p w14:paraId="6283C606" w14:textId="6D3C4170" w:rsidR="004B755E" w:rsidRDefault="003572CD" w:rsidP="008376F5">
      <w:pPr>
        <w:rPr>
          <w:rFonts w:ascii="Times New Roman" w:eastAsia="Times New Roman" w:hAnsi="Times New Roman" w:cs="Times New Roman"/>
          <w:sz w:val="20"/>
          <w:szCs w:val="20"/>
        </w:rPr>
      </w:pPr>
      <w:r w:rsidRPr="00851530">
        <w:rPr>
          <w:rFonts w:ascii="Times New Roman" w:hAnsi="Times New Roman" w:cs="Times New Roman"/>
          <w:sz w:val="20"/>
          <w:szCs w:val="20"/>
        </w:rPr>
        <w:t xml:space="preserve">   </w:t>
      </w:r>
      <w:r w:rsidR="00E3673B" w:rsidRPr="00851530">
        <w:rPr>
          <w:rFonts w:ascii="Times New Roman" w:hAnsi="Times New Roman" w:cs="Times New Roman"/>
          <w:sz w:val="20"/>
          <w:szCs w:val="20"/>
        </w:rPr>
        <w:t xml:space="preserve">  </w:t>
      </w:r>
      <w:r w:rsidR="004B755E" w:rsidRPr="00851530">
        <w:rPr>
          <w:rFonts w:ascii="Times New Roman" w:hAnsi="Times New Roman" w:cs="Times New Roman"/>
          <w:sz w:val="20"/>
          <w:szCs w:val="20"/>
        </w:rPr>
        <w:t>The U.S. Energy Information Administration (EIA) has tried to address weakness in only using LCOE, which r</w:t>
      </w:r>
      <w:r w:rsidR="004B755E" w:rsidRPr="00851530">
        <w:rPr>
          <w:rFonts w:ascii="Times New Roman" w:eastAsia="Times New Roman" w:hAnsi="Times New Roman" w:cs="Times New Roman"/>
          <w:sz w:val="20"/>
          <w:szCs w:val="20"/>
        </w:rPr>
        <w:t xml:space="preserve">efers to the estimated revenue required to build and operate a generator over a specified cost recovery period. Starting in 2022, EIA is </w:t>
      </w:r>
      <w:r w:rsidR="004B755E" w:rsidRPr="00851530">
        <w:rPr>
          <w:rFonts w:ascii="Times New Roman" w:hAnsi="Times New Roman" w:cs="Times New Roman"/>
          <w:sz w:val="20"/>
          <w:szCs w:val="20"/>
        </w:rPr>
        <w:t>also looking at “</w:t>
      </w:r>
      <w:r w:rsidR="004B755E" w:rsidRPr="00851530">
        <w:rPr>
          <w:rFonts w:ascii="Times New Roman" w:eastAsia="Times New Roman" w:hAnsi="Times New Roman" w:cs="Times New Roman"/>
          <w:sz w:val="20"/>
          <w:szCs w:val="20"/>
        </w:rPr>
        <w:t xml:space="preserve">Levelized Avoided Cost of Electricity” (LACE), which is the revenue available to that generator during the same period. </w:t>
      </w:r>
      <w:r w:rsidR="00F47533" w:rsidRPr="00851530">
        <w:rPr>
          <w:rFonts w:ascii="Times New Roman" w:eastAsia="Times New Roman" w:hAnsi="Times New Roman" w:cs="Times New Roman"/>
          <w:sz w:val="20"/>
          <w:szCs w:val="20"/>
        </w:rPr>
        <w:t>[</w:t>
      </w:r>
      <w:r w:rsidR="0007214C" w:rsidRPr="00851530">
        <w:rPr>
          <w:rFonts w:ascii="Times New Roman" w:eastAsia="Times New Roman" w:hAnsi="Times New Roman" w:cs="Times New Roman"/>
          <w:sz w:val="20"/>
          <w:szCs w:val="20"/>
        </w:rPr>
        <w:t xml:space="preserve">Further </w:t>
      </w:r>
      <w:r w:rsidR="004B755E" w:rsidRPr="00851530">
        <w:rPr>
          <w:rFonts w:ascii="Times New Roman" w:eastAsia="Times New Roman" w:hAnsi="Times New Roman" w:cs="Times New Roman"/>
          <w:sz w:val="20"/>
          <w:szCs w:val="20"/>
        </w:rPr>
        <w:t xml:space="preserve">Reference: </w:t>
      </w:r>
      <w:r w:rsidR="004B755E" w:rsidRPr="00851530">
        <w:rPr>
          <w:rFonts w:ascii="Times New Roman" w:eastAsia="Times New Roman" w:hAnsi="Times New Roman" w:cs="Times New Roman"/>
          <w:kern w:val="36"/>
          <w:sz w:val="20"/>
          <w:szCs w:val="20"/>
        </w:rPr>
        <w:t xml:space="preserve">Levelized Costs of New Generation Resources in the </w:t>
      </w:r>
      <w:r w:rsidR="004B755E" w:rsidRPr="00851530">
        <w:rPr>
          <w:rFonts w:ascii="Times New Roman" w:eastAsia="Times New Roman" w:hAnsi="Times New Roman" w:cs="Times New Roman"/>
          <w:i/>
          <w:iCs/>
          <w:kern w:val="36"/>
          <w:sz w:val="20"/>
          <w:szCs w:val="20"/>
        </w:rPr>
        <w:t xml:space="preserve">Annual Energy Outlook 2022. </w:t>
      </w:r>
      <w:hyperlink r:id="rId10" w:history="1">
        <w:r w:rsidR="00F47533" w:rsidRPr="00851530">
          <w:rPr>
            <w:rStyle w:val="Hyperlink"/>
            <w:rFonts w:ascii="Times New Roman" w:eastAsia="Times New Roman" w:hAnsi="Times New Roman" w:cs="Times New Roman"/>
            <w:sz w:val="20"/>
            <w:szCs w:val="20"/>
          </w:rPr>
          <w:t>https://www.eia.gov/outlooks/aeo/electricity_generation.php</w:t>
        </w:r>
      </w:hyperlink>
      <w:r w:rsidR="00F47533" w:rsidRPr="00851530">
        <w:rPr>
          <w:rFonts w:ascii="Times New Roman" w:eastAsia="Times New Roman" w:hAnsi="Times New Roman" w:cs="Times New Roman"/>
          <w:sz w:val="20"/>
          <w:szCs w:val="20"/>
        </w:rPr>
        <w:t xml:space="preserve"> ]</w:t>
      </w:r>
    </w:p>
    <w:p w14:paraId="0C60E308" w14:textId="7BF26C84" w:rsidR="00CF1919" w:rsidRDefault="00CF1919">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14:paraId="1E39F027" w14:textId="77777777" w:rsidR="00CF1919" w:rsidRPr="00851530" w:rsidRDefault="00CF1919" w:rsidP="008376F5">
      <w:pPr>
        <w:rPr>
          <w:rFonts w:ascii="Times New Roman" w:eastAsia="Times New Roman" w:hAnsi="Times New Roman" w:cs="Times New Roman"/>
          <w:sz w:val="20"/>
          <w:szCs w:val="20"/>
        </w:rPr>
      </w:pPr>
    </w:p>
    <w:p w14:paraId="6FCFBD89" w14:textId="0A59BD9D" w:rsidR="0084262C" w:rsidRPr="00851530" w:rsidRDefault="0084262C" w:rsidP="0084262C">
      <w:pPr>
        <w:rPr>
          <w:rFonts w:ascii="Times New Roman" w:hAnsi="Times New Roman" w:cs="Times New Roman"/>
          <w:b/>
          <w:bCs/>
          <w:sz w:val="20"/>
          <w:szCs w:val="20"/>
        </w:rPr>
      </w:pPr>
      <w:bookmarkStart w:id="0" w:name="_Hlk176289803"/>
      <w:r w:rsidRPr="00851530">
        <w:rPr>
          <w:rFonts w:ascii="Times New Roman" w:hAnsi="Times New Roman" w:cs="Times New Roman"/>
          <w:b/>
          <w:bCs/>
          <w:sz w:val="20"/>
          <w:szCs w:val="20"/>
        </w:rPr>
        <w:t>2.</w:t>
      </w:r>
      <w:r w:rsidR="00F73485" w:rsidRPr="00851530">
        <w:rPr>
          <w:rFonts w:ascii="Times New Roman" w:hAnsi="Times New Roman" w:cs="Times New Roman"/>
          <w:b/>
          <w:bCs/>
          <w:sz w:val="20"/>
          <w:szCs w:val="20"/>
        </w:rPr>
        <w:t>3</w:t>
      </w:r>
      <w:r w:rsidR="009B4C0A">
        <w:rPr>
          <w:rFonts w:ascii="Times New Roman" w:hAnsi="Times New Roman" w:cs="Times New Roman"/>
          <w:b/>
          <w:bCs/>
          <w:sz w:val="20"/>
          <w:szCs w:val="20"/>
        </w:rPr>
        <w:t>.</w:t>
      </w:r>
      <w:r w:rsidRPr="00851530">
        <w:rPr>
          <w:rFonts w:ascii="Times New Roman" w:hAnsi="Times New Roman" w:cs="Times New Roman"/>
          <w:b/>
          <w:bCs/>
          <w:sz w:val="20"/>
          <w:szCs w:val="20"/>
        </w:rPr>
        <w:t xml:space="preserve"> Project </w:t>
      </w:r>
      <w:r w:rsidR="00346EC5">
        <w:rPr>
          <w:rFonts w:ascii="Times New Roman" w:hAnsi="Times New Roman" w:cs="Times New Roman"/>
          <w:b/>
          <w:bCs/>
          <w:sz w:val="20"/>
          <w:szCs w:val="20"/>
        </w:rPr>
        <w:t>r</w:t>
      </w:r>
      <w:r w:rsidRPr="00851530">
        <w:rPr>
          <w:rFonts w:ascii="Times New Roman" w:hAnsi="Times New Roman" w:cs="Times New Roman"/>
          <w:b/>
          <w:bCs/>
          <w:sz w:val="20"/>
          <w:szCs w:val="20"/>
        </w:rPr>
        <w:t xml:space="preserve">isk </w:t>
      </w:r>
      <w:r w:rsidR="001040EB">
        <w:rPr>
          <w:rFonts w:ascii="Times New Roman" w:hAnsi="Times New Roman" w:cs="Times New Roman"/>
          <w:b/>
          <w:bCs/>
          <w:sz w:val="20"/>
          <w:szCs w:val="20"/>
        </w:rPr>
        <w:t>f</w:t>
      </w:r>
      <w:r w:rsidR="001040EB" w:rsidRPr="00851530">
        <w:rPr>
          <w:rFonts w:ascii="Times New Roman" w:hAnsi="Times New Roman" w:cs="Times New Roman"/>
          <w:b/>
          <w:bCs/>
          <w:sz w:val="20"/>
          <w:szCs w:val="20"/>
        </w:rPr>
        <w:t>ramework</w:t>
      </w:r>
      <w:r w:rsidRPr="00851530">
        <w:rPr>
          <w:rFonts w:ascii="Times New Roman" w:hAnsi="Times New Roman" w:cs="Times New Roman"/>
          <w:b/>
          <w:bCs/>
          <w:sz w:val="20"/>
          <w:szCs w:val="20"/>
        </w:rPr>
        <w:t xml:space="preserve"> </w:t>
      </w:r>
      <w:bookmarkEnd w:id="0"/>
      <w:r w:rsidRPr="00851530">
        <w:rPr>
          <w:rFonts w:ascii="Times New Roman" w:hAnsi="Times New Roman" w:cs="Times New Roman"/>
          <w:b/>
          <w:bCs/>
          <w:sz w:val="20"/>
          <w:szCs w:val="20"/>
        </w:rPr>
        <w:t xml:space="preserve">for negotiating risk-sharing in Public-Private Partnerships </w:t>
      </w:r>
    </w:p>
    <w:p w14:paraId="492FFA82" w14:textId="4FD82810" w:rsidR="00DC6C85" w:rsidRPr="00851530" w:rsidRDefault="00CC2286">
      <w:pPr>
        <w:rPr>
          <w:rFonts w:ascii="Times New Roman" w:hAnsi="Times New Roman" w:cs="Times New Roman"/>
          <w:sz w:val="20"/>
          <w:szCs w:val="20"/>
        </w:rPr>
      </w:pPr>
      <w:r w:rsidRPr="00851530">
        <w:rPr>
          <w:rFonts w:ascii="Times New Roman" w:hAnsi="Times New Roman" w:cs="Times New Roman"/>
          <w:sz w:val="20"/>
          <w:szCs w:val="20"/>
        </w:rPr>
        <w:t xml:space="preserve">   </w:t>
      </w:r>
      <w:r w:rsidR="00BF7E6B" w:rsidRPr="00851530">
        <w:rPr>
          <w:rFonts w:ascii="Times New Roman" w:hAnsi="Times New Roman" w:cs="Times New Roman"/>
          <w:sz w:val="20"/>
          <w:szCs w:val="20"/>
        </w:rPr>
        <w:t xml:space="preserve">   </w:t>
      </w:r>
      <w:r w:rsidR="008376F5">
        <w:rPr>
          <w:rFonts w:ascii="Times New Roman" w:hAnsi="Times New Roman" w:cs="Times New Roman"/>
          <w:sz w:val="20"/>
          <w:szCs w:val="20"/>
        </w:rPr>
        <w:t xml:space="preserve"> </w:t>
      </w:r>
      <w:r w:rsidR="00346EC5">
        <w:rPr>
          <w:rFonts w:ascii="Times New Roman" w:hAnsi="Times New Roman" w:cs="Times New Roman"/>
          <w:sz w:val="20"/>
          <w:szCs w:val="20"/>
        </w:rPr>
        <w:t xml:space="preserve"> </w:t>
      </w:r>
      <w:r w:rsidR="00564FD7" w:rsidRPr="00851530">
        <w:rPr>
          <w:rFonts w:ascii="Times New Roman" w:hAnsi="Times New Roman" w:cs="Times New Roman"/>
          <w:sz w:val="20"/>
          <w:szCs w:val="20"/>
        </w:rPr>
        <w:t>F</w:t>
      </w:r>
      <w:r w:rsidR="0076285F" w:rsidRPr="00851530">
        <w:rPr>
          <w:rFonts w:ascii="Times New Roman" w:hAnsi="Times New Roman" w:cs="Times New Roman"/>
          <w:sz w:val="20"/>
          <w:szCs w:val="20"/>
        </w:rPr>
        <w:t xml:space="preserve">or this paper, we adapted </w:t>
      </w:r>
      <w:r w:rsidR="00410F96" w:rsidRPr="00851530">
        <w:rPr>
          <w:rFonts w:ascii="Times New Roman" w:hAnsi="Times New Roman" w:cs="Times New Roman"/>
          <w:sz w:val="20"/>
          <w:szCs w:val="20"/>
        </w:rPr>
        <w:t>a</w:t>
      </w:r>
      <w:r w:rsidR="0076285F" w:rsidRPr="00851530">
        <w:rPr>
          <w:rFonts w:ascii="Times New Roman" w:hAnsi="Times New Roman" w:cs="Times New Roman"/>
          <w:sz w:val="20"/>
          <w:szCs w:val="20"/>
        </w:rPr>
        <w:t xml:space="preserve"> basic project financing risk model into a </w:t>
      </w:r>
      <w:r w:rsidR="004B755E" w:rsidRPr="00851530">
        <w:rPr>
          <w:rFonts w:ascii="Times New Roman" w:hAnsi="Times New Roman" w:cs="Times New Roman"/>
          <w:sz w:val="20"/>
          <w:szCs w:val="20"/>
        </w:rPr>
        <w:t>q</w:t>
      </w:r>
      <w:r w:rsidR="0076285F" w:rsidRPr="00851530">
        <w:rPr>
          <w:rFonts w:ascii="Times New Roman" w:hAnsi="Times New Roman" w:cs="Times New Roman"/>
          <w:sz w:val="20"/>
          <w:szCs w:val="20"/>
        </w:rPr>
        <w:t>uestionnaire for experts.</w:t>
      </w:r>
    </w:p>
    <w:p w14:paraId="091EF5C0" w14:textId="2B958E04" w:rsidR="0076285F" w:rsidRPr="00851530" w:rsidRDefault="0076285F">
      <w:pPr>
        <w:rPr>
          <w:rFonts w:ascii="Times New Roman" w:hAnsi="Times New Roman" w:cs="Times New Roman"/>
          <w:sz w:val="20"/>
          <w:szCs w:val="20"/>
        </w:rPr>
      </w:pPr>
      <w:r w:rsidRPr="00851530">
        <w:rPr>
          <w:rFonts w:ascii="Times New Roman" w:hAnsi="Times New Roman" w:cs="Times New Roman"/>
          <w:sz w:val="20"/>
          <w:szCs w:val="20"/>
        </w:rPr>
        <w:t>Over the last</w:t>
      </w:r>
      <w:r w:rsidR="00410F96" w:rsidRPr="00851530">
        <w:rPr>
          <w:rFonts w:ascii="Times New Roman" w:hAnsi="Times New Roman" w:cs="Times New Roman"/>
          <w:sz w:val="20"/>
          <w:szCs w:val="20"/>
        </w:rPr>
        <w:t xml:space="preserve"> two</w:t>
      </w:r>
      <w:r w:rsidRPr="00851530">
        <w:rPr>
          <w:rFonts w:ascii="Times New Roman" w:hAnsi="Times New Roman" w:cs="Times New Roman"/>
          <w:sz w:val="20"/>
          <w:szCs w:val="20"/>
        </w:rPr>
        <w:t xml:space="preserve"> year</w:t>
      </w:r>
      <w:r w:rsidR="00410F96" w:rsidRPr="00851530">
        <w:rPr>
          <w:rFonts w:ascii="Times New Roman" w:hAnsi="Times New Roman" w:cs="Times New Roman"/>
          <w:sz w:val="20"/>
          <w:szCs w:val="20"/>
        </w:rPr>
        <w:t>s</w:t>
      </w:r>
      <w:r w:rsidRPr="00851530">
        <w:rPr>
          <w:rFonts w:ascii="Times New Roman" w:hAnsi="Times New Roman" w:cs="Times New Roman"/>
          <w:sz w:val="20"/>
          <w:szCs w:val="20"/>
        </w:rPr>
        <w:t>, we interviewed expert</w:t>
      </w:r>
      <w:r w:rsidR="00564FD7" w:rsidRPr="00851530">
        <w:rPr>
          <w:rFonts w:ascii="Times New Roman" w:hAnsi="Times New Roman" w:cs="Times New Roman"/>
          <w:sz w:val="20"/>
          <w:szCs w:val="20"/>
        </w:rPr>
        <w:t>s</w:t>
      </w:r>
      <w:r w:rsidRPr="00851530">
        <w:rPr>
          <w:rFonts w:ascii="Times New Roman" w:hAnsi="Times New Roman" w:cs="Times New Roman"/>
          <w:sz w:val="20"/>
          <w:szCs w:val="20"/>
        </w:rPr>
        <w:t xml:space="preserve"> and executives in the nuclear industry from the U</w:t>
      </w:r>
      <w:r w:rsidR="004B755E" w:rsidRPr="00851530">
        <w:rPr>
          <w:rFonts w:ascii="Times New Roman" w:hAnsi="Times New Roman" w:cs="Times New Roman"/>
          <w:sz w:val="20"/>
          <w:szCs w:val="20"/>
        </w:rPr>
        <w:t>.</w:t>
      </w:r>
      <w:r w:rsidRPr="00851530">
        <w:rPr>
          <w:rFonts w:ascii="Times New Roman" w:hAnsi="Times New Roman" w:cs="Times New Roman"/>
          <w:sz w:val="20"/>
          <w:szCs w:val="20"/>
        </w:rPr>
        <w:t>S</w:t>
      </w:r>
      <w:r w:rsidR="004B755E" w:rsidRPr="00851530">
        <w:rPr>
          <w:rFonts w:ascii="Times New Roman" w:hAnsi="Times New Roman" w:cs="Times New Roman"/>
          <w:sz w:val="20"/>
          <w:szCs w:val="20"/>
        </w:rPr>
        <w:t>.</w:t>
      </w:r>
      <w:r w:rsidRPr="00851530">
        <w:rPr>
          <w:rFonts w:ascii="Times New Roman" w:hAnsi="Times New Roman" w:cs="Times New Roman"/>
          <w:sz w:val="20"/>
          <w:szCs w:val="20"/>
        </w:rPr>
        <w:t xml:space="preserve"> Nuclear Industry Council</w:t>
      </w:r>
      <w:r w:rsidR="004B755E" w:rsidRPr="00851530">
        <w:rPr>
          <w:rFonts w:ascii="Times New Roman" w:hAnsi="Times New Roman" w:cs="Times New Roman"/>
          <w:sz w:val="20"/>
          <w:szCs w:val="20"/>
        </w:rPr>
        <w:t xml:space="preserve"> (USNIC)</w:t>
      </w:r>
      <w:r w:rsidRPr="00851530">
        <w:rPr>
          <w:rFonts w:ascii="Times New Roman" w:hAnsi="Times New Roman" w:cs="Times New Roman"/>
          <w:sz w:val="20"/>
          <w:szCs w:val="20"/>
        </w:rPr>
        <w:t xml:space="preserve"> policy-makers</w:t>
      </w:r>
      <w:r w:rsidR="00564FD7" w:rsidRPr="00851530">
        <w:rPr>
          <w:rFonts w:ascii="Times New Roman" w:hAnsi="Times New Roman" w:cs="Times New Roman"/>
          <w:sz w:val="20"/>
          <w:szCs w:val="20"/>
        </w:rPr>
        <w:t>,</w:t>
      </w:r>
      <w:r w:rsidRPr="00851530">
        <w:rPr>
          <w:rFonts w:ascii="Times New Roman" w:hAnsi="Times New Roman" w:cs="Times New Roman"/>
          <w:sz w:val="20"/>
          <w:szCs w:val="20"/>
        </w:rPr>
        <w:t xml:space="preserve"> and other stake-holders knowledgeable in nuclear energy. </w:t>
      </w:r>
      <w:r w:rsidR="00410F96" w:rsidRPr="00851530">
        <w:rPr>
          <w:rFonts w:ascii="Times New Roman" w:hAnsi="Times New Roman" w:cs="Times New Roman"/>
          <w:sz w:val="20"/>
          <w:szCs w:val="20"/>
        </w:rPr>
        <w:t xml:space="preserve"> The basic timeline and staging of risks in three major areas enabled development of the questionnaire.</w:t>
      </w:r>
    </w:p>
    <w:p w14:paraId="158B0176" w14:textId="77777777" w:rsidR="00D06DAC" w:rsidRPr="00851530" w:rsidRDefault="00D06DAC">
      <w:pPr>
        <w:rPr>
          <w:rFonts w:ascii="Times New Roman" w:hAnsi="Times New Roman" w:cs="Times New Roman"/>
          <w:sz w:val="20"/>
          <w:szCs w:val="20"/>
        </w:rPr>
      </w:pPr>
    </w:p>
    <w:p w14:paraId="0634C817" w14:textId="0792568A" w:rsidR="00DC6C85" w:rsidRPr="00851530" w:rsidRDefault="00BF7E6B">
      <w:pPr>
        <w:rPr>
          <w:rFonts w:ascii="Times New Roman" w:hAnsi="Times New Roman" w:cs="Times New Roman"/>
          <w:sz w:val="20"/>
          <w:szCs w:val="20"/>
        </w:rPr>
      </w:pPr>
      <w:r w:rsidRPr="00851530">
        <w:rPr>
          <w:rFonts w:ascii="Times New Roman" w:hAnsi="Times New Roman" w:cs="Times New Roman"/>
          <w:sz w:val="20"/>
          <w:szCs w:val="20"/>
        </w:rPr>
        <w:t xml:space="preserve">  </w:t>
      </w:r>
      <w:r w:rsidR="00CC2286" w:rsidRPr="00851530">
        <w:rPr>
          <w:rFonts w:ascii="Times New Roman" w:hAnsi="Times New Roman" w:cs="Times New Roman"/>
          <w:sz w:val="20"/>
          <w:szCs w:val="20"/>
        </w:rPr>
        <w:t xml:space="preserve">   </w:t>
      </w:r>
      <w:r w:rsidR="008376F5">
        <w:rPr>
          <w:rFonts w:ascii="Times New Roman" w:hAnsi="Times New Roman" w:cs="Times New Roman"/>
          <w:sz w:val="20"/>
          <w:szCs w:val="20"/>
        </w:rPr>
        <w:t xml:space="preserve">  </w:t>
      </w:r>
      <w:r w:rsidR="0076285F" w:rsidRPr="00851530">
        <w:rPr>
          <w:rFonts w:ascii="Times New Roman" w:hAnsi="Times New Roman" w:cs="Times New Roman"/>
          <w:sz w:val="20"/>
          <w:szCs w:val="20"/>
        </w:rPr>
        <w:t>The questionnaire</w:t>
      </w:r>
      <w:r w:rsidR="006C7173" w:rsidRPr="00851530">
        <w:rPr>
          <w:rFonts w:ascii="Times New Roman" w:hAnsi="Times New Roman" w:cs="Times New Roman"/>
          <w:sz w:val="20"/>
          <w:szCs w:val="20"/>
        </w:rPr>
        <w:t xml:space="preserve"> (developed by author)</w:t>
      </w:r>
      <w:r w:rsidR="0076285F" w:rsidRPr="00851530">
        <w:rPr>
          <w:rFonts w:ascii="Times New Roman" w:hAnsi="Times New Roman" w:cs="Times New Roman"/>
          <w:sz w:val="20"/>
          <w:szCs w:val="20"/>
        </w:rPr>
        <w:t xml:space="preserve"> is mapped to 34 risks </w:t>
      </w:r>
      <w:r w:rsidR="006C7173" w:rsidRPr="00851530">
        <w:rPr>
          <w:rFonts w:ascii="Times New Roman" w:hAnsi="Times New Roman" w:cs="Times New Roman"/>
          <w:sz w:val="20"/>
          <w:szCs w:val="20"/>
        </w:rPr>
        <w:t>related to financing</w:t>
      </w:r>
      <w:r w:rsidR="0076285F" w:rsidRPr="00851530">
        <w:rPr>
          <w:rFonts w:ascii="Times New Roman" w:hAnsi="Times New Roman" w:cs="Times New Roman"/>
          <w:sz w:val="20"/>
          <w:szCs w:val="20"/>
        </w:rPr>
        <w:t xml:space="preserve"> nuclear SMR projects.  </w:t>
      </w:r>
      <w:r w:rsidR="0076285F" w:rsidRPr="00851530">
        <w:rPr>
          <w:rFonts w:ascii="Times New Roman" w:hAnsi="Times New Roman" w:cs="Times New Roman"/>
          <w:sz w:val="20"/>
          <w:szCs w:val="20"/>
        </w:rPr>
        <w:br/>
        <w:t xml:space="preserve">This approach is adapted from </w:t>
      </w:r>
      <w:r w:rsidR="00564FD7" w:rsidRPr="00851530">
        <w:rPr>
          <w:rFonts w:ascii="Times New Roman" w:hAnsi="Times New Roman" w:cs="Times New Roman"/>
          <w:sz w:val="20"/>
          <w:szCs w:val="20"/>
        </w:rPr>
        <w:t>author’s</w:t>
      </w:r>
      <w:r w:rsidR="0076285F" w:rsidRPr="00851530">
        <w:rPr>
          <w:rFonts w:ascii="Times New Roman" w:hAnsi="Times New Roman" w:cs="Times New Roman"/>
          <w:sz w:val="20"/>
          <w:szCs w:val="20"/>
        </w:rPr>
        <w:t xml:space="preserve"> experience (</w:t>
      </w:r>
      <w:r w:rsidR="006C7173" w:rsidRPr="00851530">
        <w:rPr>
          <w:rFonts w:ascii="Times New Roman" w:hAnsi="Times New Roman" w:cs="Times New Roman"/>
          <w:sz w:val="20"/>
          <w:szCs w:val="20"/>
        </w:rPr>
        <w:t xml:space="preserve">ADPaterson, </w:t>
      </w:r>
      <w:r w:rsidR="0076285F" w:rsidRPr="00851530">
        <w:rPr>
          <w:rFonts w:ascii="Times New Roman" w:hAnsi="Times New Roman" w:cs="Times New Roman"/>
          <w:sz w:val="20"/>
          <w:szCs w:val="20"/>
        </w:rPr>
        <w:t xml:space="preserve">2007-2012) in the </w:t>
      </w:r>
      <w:r w:rsidR="00564FD7" w:rsidRPr="00851530">
        <w:rPr>
          <w:rFonts w:ascii="Times New Roman" w:hAnsi="Times New Roman" w:cs="Times New Roman"/>
          <w:sz w:val="20"/>
          <w:szCs w:val="20"/>
        </w:rPr>
        <w:t>USA Department of Energy (</w:t>
      </w:r>
      <w:r w:rsidR="0076285F" w:rsidRPr="00851530">
        <w:rPr>
          <w:rFonts w:ascii="Times New Roman" w:hAnsi="Times New Roman" w:cs="Times New Roman"/>
          <w:sz w:val="20"/>
          <w:szCs w:val="20"/>
        </w:rPr>
        <w:t>DOE</w:t>
      </w:r>
      <w:r w:rsidR="00564FD7" w:rsidRPr="00851530">
        <w:rPr>
          <w:rFonts w:ascii="Times New Roman" w:hAnsi="Times New Roman" w:cs="Times New Roman"/>
          <w:sz w:val="20"/>
          <w:szCs w:val="20"/>
        </w:rPr>
        <w:t>)</w:t>
      </w:r>
      <w:r w:rsidR="0076285F" w:rsidRPr="00851530">
        <w:rPr>
          <w:rFonts w:ascii="Times New Roman" w:hAnsi="Times New Roman" w:cs="Times New Roman"/>
          <w:sz w:val="20"/>
          <w:szCs w:val="20"/>
        </w:rPr>
        <w:t xml:space="preserve"> Loan Program, and work on the </w:t>
      </w:r>
      <w:r w:rsidR="009001F4" w:rsidRPr="00851530">
        <w:rPr>
          <w:rFonts w:ascii="Times New Roman" w:hAnsi="Times New Roman" w:cs="Times New Roman"/>
          <w:sz w:val="20"/>
          <w:szCs w:val="20"/>
        </w:rPr>
        <w:t xml:space="preserve">“Business Case for New Nuclear Power” conducted at DOE.  </w:t>
      </w:r>
    </w:p>
    <w:p w14:paraId="75ACCB7C" w14:textId="77777777" w:rsidR="00D06DAC" w:rsidRPr="00851530" w:rsidRDefault="00D06DAC">
      <w:pPr>
        <w:rPr>
          <w:rFonts w:ascii="Times New Roman" w:hAnsi="Times New Roman" w:cs="Times New Roman"/>
          <w:sz w:val="20"/>
          <w:szCs w:val="20"/>
        </w:rPr>
      </w:pPr>
    </w:p>
    <w:p w14:paraId="4C3BBE0C" w14:textId="2AC213F4" w:rsidR="00B66D6C" w:rsidRPr="00851530" w:rsidRDefault="00BF7E6B" w:rsidP="00B66D6C">
      <w:pPr>
        <w:rPr>
          <w:rFonts w:ascii="Times New Roman" w:hAnsi="Times New Roman" w:cs="Times New Roman"/>
          <w:sz w:val="20"/>
          <w:szCs w:val="20"/>
        </w:rPr>
      </w:pPr>
      <w:r w:rsidRPr="00851530">
        <w:rPr>
          <w:rFonts w:ascii="Times New Roman" w:hAnsi="Times New Roman" w:cs="Times New Roman"/>
          <w:sz w:val="20"/>
          <w:szCs w:val="20"/>
        </w:rPr>
        <w:t xml:space="preserve">  </w:t>
      </w:r>
      <w:r w:rsidR="00CC2286" w:rsidRPr="00851530">
        <w:rPr>
          <w:rFonts w:ascii="Times New Roman" w:hAnsi="Times New Roman" w:cs="Times New Roman"/>
          <w:sz w:val="20"/>
          <w:szCs w:val="20"/>
        </w:rPr>
        <w:t xml:space="preserve">  </w:t>
      </w:r>
      <w:r w:rsidRPr="00851530">
        <w:rPr>
          <w:rFonts w:ascii="Times New Roman" w:hAnsi="Times New Roman" w:cs="Times New Roman"/>
          <w:sz w:val="20"/>
          <w:szCs w:val="20"/>
        </w:rPr>
        <w:t xml:space="preserve"> </w:t>
      </w:r>
      <w:r w:rsidR="00CC2286" w:rsidRPr="00851530">
        <w:rPr>
          <w:rFonts w:ascii="Times New Roman" w:hAnsi="Times New Roman" w:cs="Times New Roman"/>
          <w:sz w:val="20"/>
          <w:szCs w:val="20"/>
        </w:rPr>
        <w:t xml:space="preserve"> </w:t>
      </w:r>
      <w:r w:rsidR="00B66D6C" w:rsidRPr="00851530">
        <w:rPr>
          <w:rFonts w:ascii="Times New Roman" w:hAnsi="Times New Roman" w:cs="Times New Roman"/>
          <w:sz w:val="20"/>
          <w:szCs w:val="20"/>
        </w:rPr>
        <w:t xml:space="preserve">The numbers in circles </w:t>
      </w:r>
      <w:r w:rsidRPr="00851530">
        <w:rPr>
          <w:rFonts w:ascii="Times New Roman" w:hAnsi="Times New Roman" w:cs="Times New Roman"/>
          <w:sz w:val="20"/>
          <w:szCs w:val="20"/>
        </w:rPr>
        <w:t xml:space="preserve">of Fig. </w:t>
      </w:r>
      <w:r w:rsidR="008376F5">
        <w:rPr>
          <w:rFonts w:ascii="Times New Roman" w:hAnsi="Times New Roman" w:cs="Times New Roman"/>
          <w:sz w:val="20"/>
          <w:szCs w:val="20"/>
        </w:rPr>
        <w:t xml:space="preserve">2 </w:t>
      </w:r>
      <w:r w:rsidR="00B66D6C" w:rsidRPr="00851530">
        <w:rPr>
          <w:rFonts w:ascii="Times New Roman" w:hAnsi="Times New Roman" w:cs="Times New Roman"/>
          <w:sz w:val="20"/>
          <w:szCs w:val="20"/>
        </w:rPr>
        <w:t xml:space="preserve">below depict the nexus of each of the specific risks surveyed in the questionnaire grouped in the three primary areas of risk:  </w:t>
      </w:r>
      <w:r w:rsidR="00B66D6C" w:rsidRPr="00851530">
        <w:rPr>
          <w:rFonts w:ascii="Times New Roman" w:hAnsi="Times New Roman" w:cs="Times New Roman"/>
          <w:color w:val="009900"/>
          <w:sz w:val="20"/>
          <w:szCs w:val="20"/>
        </w:rPr>
        <w:t>(A) Technical</w:t>
      </w:r>
      <w:r w:rsidR="00410F96" w:rsidRPr="00851530">
        <w:rPr>
          <w:rFonts w:ascii="Times New Roman" w:hAnsi="Times New Roman" w:cs="Times New Roman"/>
          <w:color w:val="009900"/>
          <w:sz w:val="20"/>
          <w:szCs w:val="20"/>
        </w:rPr>
        <w:t xml:space="preserve"> Risks</w:t>
      </w:r>
      <w:r w:rsidR="00B66D6C" w:rsidRPr="00851530">
        <w:rPr>
          <w:rFonts w:ascii="Times New Roman" w:hAnsi="Times New Roman" w:cs="Times New Roman"/>
          <w:sz w:val="20"/>
          <w:szCs w:val="20"/>
        </w:rPr>
        <w:t xml:space="preserve"> (</w:t>
      </w:r>
      <w:r w:rsidR="00410F96" w:rsidRPr="00851530">
        <w:rPr>
          <w:rFonts w:ascii="Times New Roman" w:hAnsi="Times New Roman" w:cs="Times New Roman"/>
          <w:sz w:val="20"/>
          <w:szCs w:val="20"/>
        </w:rPr>
        <w:t xml:space="preserve">In green circles, </w:t>
      </w:r>
      <w:r w:rsidR="00B66D6C" w:rsidRPr="00851530">
        <w:rPr>
          <w:rFonts w:ascii="Times New Roman" w:hAnsi="Times New Roman" w:cs="Times New Roman"/>
          <w:sz w:val="20"/>
          <w:szCs w:val="20"/>
        </w:rPr>
        <w:t xml:space="preserve"># 1 to 10); </w:t>
      </w:r>
      <w:r w:rsidR="00B66D6C" w:rsidRPr="00851530">
        <w:rPr>
          <w:rFonts w:ascii="Times New Roman" w:hAnsi="Times New Roman" w:cs="Times New Roman"/>
          <w:color w:val="0070C0"/>
          <w:sz w:val="20"/>
          <w:szCs w:val="20"/>
        </w:rPr>
        <w:t>(B) Regulatory and Policy</w:t>
      </w:r>
      <w:r w:rsidR="00410F96" w:rsidRPr="00851530">
        <w:rPr>
          <w:rFonts w:ascii="Times New Roman" w:hAnsi="Times New Roman" w:cs="Times New Roman"/>
          <w:color w:val="0070C0"/>
          <w:sz w:val="20"/>
          <w:szCs w:val="20"/>
        </w:rPr>
        <w:t xml:space="preserve"> Risks</w:t>
      </w:r>
      <w:r w:rsidR="00B66D6C" w:rsidRPr="00851530">
        <w:rPr>
          <w:rFonts w:ascii="Times New Roman" w:hAnsi="Times New Roman" w:cs="Times New Roman"/>
          <w:sz w:val="20"/>
          <w:szCs w:val="20"/>
        </w:rPr>
        <w:t xml:space="preserve"> (#11 to 20</w:t>
      </w:r>
      <w:r w:rsidR="00410F96" w:rsidRPr="00851530">
        <w:rPr>
          <w:rFonts w:ascii="Times New Roman" w:hAnsi="Times New Roman" w:cs="Times New Roman"/>
          <w:sz w:val="20"/>
          <w:szCs w:val="20"/>
        </w:rPr>
        <w:t xml:space="preserve"> in blue</w:t>
      </w:r>
      <w:r w:rsidR="00B66D6C" w:rsidRPr="00851530">
        <w:rPr>
          <w:rFonts w:ascii="Times New Roman" w:hAnsi="Times New Roman" w:cs="Times New Roman"/>
          <w:sz w:val="20"/>
          <w:szCs w:val="20"/>
        </w:rPr>
        <w:t xml:space="preserve">); and </w:t>
      </w:r>
      <w:r w:rsidR="00B66D6C" w:rsidRPr="00851530">
        <w:rPr>
          <w:rFonts w:ascii="Times New Roman" w:hAnsi="Times New Roman" w:cs="Times New Roman"/>
          <w:color w:val="C45911" w:themeColor="accent2" w:themeShade="BF"/>
          <w:sz w:val="20"/>
          <w:szCs w:val="20"/>
        </w:rPr>
        <w:t>(C) Market and Finance</w:t>
      </w:r>
      <w:r w:rsidR="00410F96" w:rsidRPr="00851530">
        <w:rPr>
          <w:rFonts w:ascii="Times New Roman" w:hAnsi="Times New Roman" w:cs="Times New Roman"/>
          <w:color w:val="C45911" w:themeColor="accent2" w:themeShade="BF"/>
          <w:sz w:val="20"/>
          <w:szCs w:val="20"/>
        </w:rPr>
        <w:t xml:space="preserve"> Risks</w:t>
      </w:r>
      <w:r w:rsidR="00B66D6C" w:rsidRPr="00851530">
        <w:rPr>
          <w:rFonts w:ascii="Times New Roman" w:hAnsi="Times New Roman" w:cs="Times New Roman"/>
          <w:sz w:val="20"/>
          <w:szCs w:val="20"/>
        </w:rPr>
        <w:t xml:space="preserve"> (#21 to 34</w:t>
      </w:r>
      <w:r w:rsidR="00410F96" w:rsidRPr="00851530">
        <w:rPr>
          <w:rFonts w:ascii="Times New Roman" w:hAnsi="Times New Roman" w:cs="Times New Roman"/>
          <w:sz w:val="20"/>
          <w:szCs w:val="20"/>
        </w:rPr>
        <w:t xml:space="preserve"> in rose hue</w:t>
      </w:r>
      <w:r w:rsidR="00B66D6C" w:rsidRPr="00851530">
        <w:rPr>
          <w:rFonts w:ascii="Times New Roman" w:hAnsi="Times New Roman" w:cs="Times New Roman"/>
          <w:sz w:val="20"/>
          <w:szCs w:val="20"/>
        </w:rPr>
        <w:t xml:space="preserve">).  </w:t>
      </w:r>
      <w:r w:rsidR="00410F96" w:rsidRPr="00851530">
        <w:rPr>
          <w:rFonts w:ascii="Times New Roman" w:hAnsi="Times New Roman" w:cs="Times New Roman"/>
          <w:sz w:val="20"/>
          <w:szCs w:val="20"/>
        </w:rPr>
        <w:br/>
      </w:r>
      <w:r w:rsidR="00B66D6C" w:rsidRPr="00851530">
        <w:rPr>
          <w:rFonts w:ascii="Times New Roman" w:hAnsi="Times New Roman" w:cs="Times New Roman"/>
          <w:sz w:val="20"/>
          <w:szCs w:val="20"/>
        </w:rPr>
        <w:t>To delineate the critical risks associated with Nuclear SMR Projects.   The critical risks (1 to 34 in the circled numbers) are shown where they occur relative to the project as a market</w:t>
      </w:r>
      <w:r w:rsidR="00D95D82" w:rsidRPr="00851530">
        <w:rPr>
          <w:rFonts w:ascii="Times New Roman" w:hAnsi="Times New Roman" w:cs="Times New Roman"/>
          <w:sz w:val="20"/>
          <w:szCs w:val="20"/>
        </w:rPr>
        <w:t xml:space="preserve"> or policy</w:t>
      </w:r>
      <w:r w:rsidR="00B66D6C" w:rsidRPr="00851530">
        <w:rPr>
          <w:rFonts w:ascii="Times New Roman" w:hAnsi="Times New Roman" w:cs="Times New Roman"/>
          <w:sz w:val="20"/>
          <w:szCs w:val="20"/>
        </w:rPr>
        <w:t xml:space="preserve"> force (e.g., natural gas prices, or interest rates</w:t>
      </w:r>
      <w:r w:rsidR="00D95D82" w:rsidRPr="00851530">
        <w:rPr>
          <w:rFonts w:ascii="Times New Roman" w:hAnsi="Times New Roman" w:cs="Times New Roman"/>
          <w:sz w:val="20"/>
          <w:szCs w:val="20"/>
        </w:rPr>
        <w:t>, or subsidies</w:t>
      </w:r>
      <w:r w:rsidR="00B66D6C" w:rsidRPr="00851530">
        <w:rPr>
          <w:rFonts w:ascii="Times New Roman" w:hAnsi="Times New Roman" w:cs="Times New Roman"/>
          <w:sz w:val="20"/>
          <w:szCs w:val="20"/>
        </w:rPr>
        <w:t xml:space="preserve">) or as performance by a key actor (e.g., construction by the </w:t>
      </w:r>
      <w:r w:rsidR="00CC2286" w:rsidRPr="00851530">
        <w:rPr>
          <w:rFonts w:ascii="Times New Roman" w:hAnsi="Times New Roman" w:cs="Times New Roman"/>
          <w:sz w:val="20"/>
          <w:szCs w:val="20"/>
        </w:rPr>
        <w:t>engineering</w:t>
      </w:r>
      <w:r w:rsidR="00B66D6C" w:rsidRPr="00851530">
        <w:rPr>
          <w:rFonts w:ascii="Times New Roman" w:hAnsi="Times New Roman" w:cs="Times New Roman"/>
          <w:sz w:val="20"/>
          <w:szCs w:val="20"/>
        </w:rPr>
        <w:t xml:space="preserve"> </w:t>
      </w:r>
      <w:r w:rsidR="00CC2286" w:rsidRPr="00851530">
        <w:rPr>
          <w:rFonts w:ascii="Times New Roman" w:hAnsi="Times New Roman" w:cs="Times New Roman"/>
          <w:sz w:val="20"/>
          <w:szCs w:val="20"/>
        </w:rPr>
        <w:t>c</w:t>
      </w:r>
      <w:r w:rsidR="00B66D6C" w:rsidRPr="00851530">
        <w:rPr>
          <w:rFonts w:ascii="Times New Roman" w:hAnsi="Times New Roman" w:cs="Times New Roman"/>
          <w:sz w:val="20"/>
          <w:szCs w:val="20"/>
        </w:rPr>
        <w:t>ontractor, or regulatory agency, or state agency</w:t>
      </w:r>
      <w:r w:rsidR="00D95D82" w:rsidRPr="00851530">
        <w:rPr>
          <w:rFonts w:ascii="Times New Roman" w:hAnsi="Times New Roman" w:cs="Times New Roman"/>
          <w:sz w:val="20"/>
          <w:szCs w:val="20"/>
        </w:rPr>
        <w:t>, or State-owned Enterprise</w:t>
      </w:r>
      <w:r w:rsidR="00B66D6C" w:rsidRPr="00851530">
        <w:rPr>
          <w:rFonts w:ascii="Times New Roman" w:hAnsi="Times New Roman" w:cs="Times New Roman"/>
          <w:sz w:val="20"/>
          <w:szCs w:val="20"/>
        </w:rPr>
        <w:t xml:space="preserve">).   </w:t>
      </w:r>
    </w:p>
    <w:p w14:paraId="321307F1" w14:textId="77777777" w:rsidR="0084262C" w:rsidRPr="00851530" w:rsidRDefault="0084262C" w:rsidP="00B66D6C">
      <w:pPr>
        <w:rPr>
          <w:rFonts w:ascii="Times New Roman" w:hAnsi="Times New Roman" w:cs="Times New Roman"/>
          <w:sz w:val="20"/>
          <w:szCs w:val="20"/>
        </w:rPr>
      </w:pPr>
    </w:p>
    <w:p w14:paraId="2FA479C2" w14:textId="0A21524F" w:rsidR="00187B22" w:rsidRPr="00851530" w:rsidRDefault="00BF7E6B" w:rsidP="00B66D6C">
      <w:pPr>
        <w:rPr>
          <w:rFonts w:ascii="Times New Roman" w:hAnsi="Times New Roman" w:cs="Times New Roman"/>
          <w:b/>
          <w:bCs/>
          <w:sz w:val="20"/>
          <w:szCs w:val="20"/>
        </w:rPr>
      </w:pPr>
      <w:r w:rsidRPr="00851530">
        <w:rPr>
          <w:rFonts w:ascii="Times New Roman" w:hAnsi="Times New Roman" w:cs="Times New Roman"/>
          <w:b/>
          <w:bCs/>
          <w:sz w:val="20"/>
          <w:szCs w:val="20"/>
        </w:rPr>
        <w:t xml:space="preserve">Figure </w:t>
      </w:r>
      <w:r w:rsidR="008376F5">
        <w:rPr>
          <w:rFonts w:ascii="Times New Roman" w:hAnsi="Times New Roman" w:cs="Times New Roman"/>
          <w:b/>
          <w:bCs/>
          <w:sz w:val="20"/>
          <w:szCs w:val="20"/>
        </w:rPr>
        <w:t>2</w:t>
      </w:r>
      <w:r w:rsidRPr="00851530">
        <w:rPr>
          <w:rFonts w:ascii="Times New Roman" w:hAnsi="Times New Roman" w:cs="Times New Roman"/>
          <w:b/>
          <w:bCs/>
          <w:sz w:val="20"/>
          <w:szCs w:val="20"/>
        </w:rPr>
        <w:t xml:space="preserve">: </w:t>
      </w:r>
      <w:r w:rsidR="00187B22" w:rsidRPr="00851530">
        <w:rPr>
          <w:rFonts w:ascii="Times New Roman" w:hAnsi="Times New Roman" w:cs="Times New Roman"/>
          <w:b/>
          <w:bCs/>
          <w:sz w:val="20"/>
          <w:szCs w:val="20"/>
        </w:rPr>
        <w:t>Project Risk Framework developed by authors using process tracing of case studies</w:t>
      </w:r>
    </w:p>
    <w:p w14:paraId="52E5C175" w14:textId="77777777" w:rsidR="00B66D6C" w:rsidRPr="00901502" w:rsidRDefault="00B66D6C" w:rsidP="00B66D6C">
      <w:pPr>
        <w:jc w:val="center"/>
        <w:rPr>
          <w:rFonts w:ascii="Times New Roman" w:hAnsi="Times New Roman" w:cs="Times New Roman"/>
        </w:rPr>
      </w:pPr>
      <w:r w:rsidRPr="00901502">
        <w:rPr>
          <w:rFonts w:ascii="Times New Roman" w:hAnsi="Times New Roman" w:cs="Times New Roman"/>
          <w:noProof/>
        </w:rPr>
        <w:drawing>
          <wp:inline distT="0" distB="0" distL="0" distR="0" wp14:anchorId="7EEF717A" wp14:editId="235C1B00">
            <wp:extent cx="4937760" cy="3090672"/>
            <wp:effectExtent l="38100" t="38100" r="34290" b="33655"/>
            <wp:docPr id="796350561" name="Picture 1" descr="A diagram of a pro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350561" name="Picture 1" descr="A diagram of a project&#10;&#10;Description automatically generated"/>
                    <pic:cNvPicPr/>
                  </pic:nvPicPr>
                  <pic:blipFill>
                    <a:blip r:embed="rId11"/>
                    <a:stretch>
                      <a:fillRect/>
                    </a:stretch>
                  </pic:blipFill>
                  <pic:spPr>
                    <a:xfrm>
                      <a:off x="0" y="0"/>
                      <a:ext cx="4937760" cy="3090672"/>
                    </a:xfrm>
                    <a:prstGeom prst="rect">
                      <a:avLst/>
                    </a:prstGeom>
                    <a:ln w="38100">
                      <a:solidFill>
                        <a:schemeClr val="tx1"/>
                      </a:solidFill>
                    </a:ln>
                  </pic:spPr>
                </pic:pic>
              </a:graphicData>
            </a:graphic>
          </wp:inline>
        </w:drawing>
      </w:r>
    </w:p>
    <w:p w14:paraId="533B98D1" w14:textId="6BDD8DF7" w:rsidR="00B66D6C" w:rsidRPr="00BF7E6B" w:rsidRDefault="00B66D6C" w:rsidP="00087EE2">
      <w:pPr>
        <w:jc w:val="center"/>
        <w:rPr>
          <w:rFonts w:ascii="Times New Roman" w:hAnsi="Times New Roman" w:cs="Times New Roman"/>
          <w:sz w:val="18"/>
          <w:szCs w:val="18"/>
        </w:rPr>
      </w:pPr>
      <w:r w:rsidRPr="00BF7E6B">
        <w:rPr>
          <w:rFonts w:ascii="Times New Roman" w:hAnsi="Times New Roman" w:cs="Times New Roman"/>
          <w:sz w:val="18"/>
          <w:szCs w:val="18"/>
        </w:rPr>
        <w:t xml:space="preserve">Source:  </w:t>
      </w:r>
      <w:r w:rsidR="00FC4907" w:rsidRPr="00BF7E6B">
        <w:rPr>
          <w:rFonts w:ascii="Times New Roman" w:hAnsi="Times New Roman" w:cs="Times New Roman"/>
          <w:sz w:val="18"/>
          <w:szCs w:val="18"/>
        </w:rPr>
        <w:t xml:space="preserve">Project </w:t>
      </w:r>
      <w:r w:rsidRPr="00BF7E6B">
        <w:rPr>
          <w:rFonts w:ascii="Times New Roman" w:hAnsi="Times New Roman" w:cs="Times New Roman"/>
          <w:sz w:val="18"/>
          <w:szCs w:val="18"/>
        </w:rPr>
        <w:t>Diagram by author (A</w:t>
      </w:r>
      <w:r w:rsidR="004B755E" w:rsidRPr="00BF7E6B">
        <w:rPr>
          <w:rFonts w:ascii="Times New Roman" w:hAnsi="Times New Roman" w:cs="Times New Roman"/>
          <w:sz w:val="18"/>
          <w:szCs w:val="18"/>
        </w:rPr>
        <w:t>.</w:t>
      </w:r>
      <w:r w:rsidRPr="00BF7E6B">
        <w:rPr>
          <w:rFonts w:ascii="Times New Roman" w:hAnsi="Times New Roman" w:cs="Times New Roman"/>
          <w:sz w:val="18"/>
          <w:szCs w:val="18"/>
        </w:rPr>
        <w:t>D</w:t>
      </w:r>
      <w:r w:rsidR="004B755E" w:rsidRPr="00BF7E6B">
        <w:rPr>
          <w:rFonts w:ascii="Times New Roman" w:hAnsi="Times New Roman" w:cs="Times New Roman"/>
          <w:sz w:val="18"/>
          <w:szCs w:val="18"/>
        </w:rPr>
        <w:t>.</w:t>
      </w:r>
      <w:r w:rsidRPr="00BF7E6B">
        <w:rPr>
          <w:rFonts w:ascii="Times New Roman" w:hAnsi="Times New Roman" w:cs="Times New Roman"/>
          <w:sz w:val="18"/>
          <w:szCs w:val="18"/>
        </w:rPr>
        <w:t>Paterson) for IEA meeting, Nov. 2009, based on work at US DOE.</w:t>
      </w:r>
    </w:p>
    <w:p w14:paraId="11BE6D68" w14:textId="77777777" w:rsidR="00D95D82" w:rsidRDefault="00D95D82" w:rsidP="00087EE2">
      <w:pPr>
        <w:jc w:val="center"/>
        <w:rPr>
          <w:rFonts w:ascii="Times New Roman" w:hAnsi="Times New Roman" w:cs="Times New Roman"/>
        </w:rPr>
      </w:pPr>
    </w:p>
    <w:p w14:paraId="1626CA00" w14:textId="31727F66" w:rsidR="00FC4907" w:rsidRPr="00851530" w:rsidRDefault="00D95D82" w:rsidP="00087EE2">
      <w:pPr>
        <w:tabs>
          <w:tab w:val="left" w:pos="6523"/>
        </w:tabs>
        <w:rPr>
          <w:rFonts w:ascii="Times New Roman" w:hAnsi="Times New Roman" w:cs="Times New Roman"/>
          <w:sz w:val="20"/>
          <w:szCs w:val="20"/>
        </w:rPr>
      </w:pPr>
      <w:r>
        <w:rPr>
          <w:rFonts w:ascii="Times New Roman" w:hAnsi="Times New Roman" w:cs="Times New Roman"/>
        </w:rPr>
        <w:t xml:space="preserve"> </w:t>
      </w:r>
      <w:r w:rsidR="00851530">
        <w:rPr>
          <w:rFonts w:ascii="Times New Roman" w:hAnsi="Times New Roman" w:cs="Times New Roman"/>
        </w:rPr>
        <w:t xml:space="preserve">  </w:t>
      </w:r>
      <w:r>
        <w:rPr>
          <w:rFonts w:ascii="Times New Roman" w:hAnsi="Times New Roman" w:cs="Times New Roman"/>
        </w:rPr>
        <w:t xml:space="preserve">  </w:t>
      </w:r>
      <w:r w:rsidR="008376F5">
        <w:rPr>
          <w:rFonts w:ascii="Times New Roman" w:hAnsi="Times New Roman" w:cs="Times New Roman"/>
        </w:rPr>
        <w:t xml:space="preserve"> </w:t>
      </w:r>
      <w:r w:rsidRPr="00851530">
        <w:rPr>
          <w:rFonts w:ascii="Times New Roman" w:hAnsi="Times New Roman" w:cs="Times New Roman"/>
          <w:sz w:val="20"/>
          <w:szCs w:val="20"/>
        </w:rPr>
        <w:t xml:space="preserve">Intelligent policy can be crafted around these critical risks, informed by field research with experts, who reflect decision-maker viewpoints on the investments needed for advanced reactor projects.  </w:t>
      </w:r>
      <w:r w:rsidR="00FC4907" w:rsidRPr="00851530">
        <w:rPr>
          <w:rFonts w:ascii="Times New Roman" w:hAnsi="Times New Roman" w:cs="Times New Roman"/>
          <w:sz w:val="20"/>
          <w:szCs w:val="20"/>
        </w:rPr>
        <w:t xml:space="preserve">Those risks based on this project analysis were then surveyed among selected </w:t>
      </w:r>
      <w:r w:rsidR="00CF1919">
        <w:rPr>
          <w:rFonts w:ascii="Times New Roman" w:hAnsi="Times New Roman" w:cs="Times New Roman"/>
          <w:sz w:val="20"/>
          <w:szCs w:val="20"/>
        </w:rPr>
        <w:t xml:space="preserve">nuclear industry and policy </w:t>
      </w:r>
      <w:r w:rsidR="00FC4907" w:rsidRPr="00851530">
        <w:rPr>
          <w:rFonts w:ascii="Times New Roman" w:hAnsi="Times New Roman" w:cs="Times New Roman"/>
          <w:sz w:val="20"/>
          <w:szCs w:val="20"/>
        </w:rPr>
        <w:t>experts</w:t>
      </w:r>
      <w:r w:rsidR="00CF1919">
        <w:rPr>
          <w:rFonts w:ascii="Times New Roman" w:hAnsi="Times New Roman" w:cs="Times New Roman"/>
          <w:sz w:val="20"/>
          <w:szCs w:val="20"/>
        </w:rPr>
        <w:t xml:space="preserve"> (20), which U.S. NIC can access readily. </w:t>
      </w:r>
      <w:r w:rsidR="00FC4907" w:rsidRPr="00851530">
        <w:rPr>
          <w:rFonts w:ascii="Times New Roman" w:hAnsi="Times New Roman" w:cs="Times New Roman"/>
          <w:sz w:val="20"/>
          <w:szCs w:val="20"/>
        </w:rPr>
        <w:t xml:space="preserve"> A table of significant risks ratings from the experts surveyed follows below.  </w:t>
      </w:r>
    </w:p>
    <w:p w14:paraId="6F1CD0FD" w14:textId="4D8D697E" w:rsidR="0084262C" w:rsidRPr="00851530" w:rsidRDefault="0084262C">
      <w:pPr>
        <w:rPr>
          <w:rFonts w:ascii="Times New Roman" w:hAnsi="Times New Roman" w:cs="Times New Roman"/>
          <w:sz w:val="20"/>
          <w:szCs w:val="20"/>
        </w:rPr>
      </w:pPr>
    </w:p>
    <w:p w14:paraId="0DA2C221" w14:textId="4CF266AC" w:rsidR="00296FB4" w:rsidRPr="00851530" w:rsidRDefault="00296FB4" w:rsidP="00296FB4">
      <w:pPr>
        <w:rPr>
          <w:rFonts w:ascii="Times New Roman" w:hAnsi="Times New Roman" w:cs="Times New Roman"/>
          <w:b/>
          <w:bCs/>
          <w:sz w:val="20"/>
          <w:szCs w:val="20"/>
        </w:rPr>
      </w:pPr>
      <w:r w:rsidRPr="00851530">
        <w:rPr>
          <w:rFonts w:ascii="Times New Roman" w:hAnsi="Times New Roman" w:cs="Times New Roman"/>
          <w:b/>
          <w:bCs/>
          <w:sz w:val="20"/>
          <w:szCs w:val="20"/>
        </w:rPr>
        <w:t>2.4</w:t>
      </w:r>
      <w:r w:rsidR="009B4C0A">
        <w:rPr>
          <w:rFonts w:ascii="Times New Roman" w:hAnsi="Times New Roman" w:cs="Times New Roman"/>
          <w:b/>
          <w:bCs/>
          <w:sz w:val="20"/>
          <w:szCs w:val="20"/>
        </w:rPr>
        <w:t>.</w:t>
      </w:r>
      <w:r w:rsidRPr="00851530">
        <w:rPr>
          <w:rFonts w:ascii="Times New Roman" w:hAnsi="Times New Roman" w:cs="Times New Roman"/>
          <w:b/>
          <w:bCs/>
          <w:sz w:val="20"/>
          <w:szCs w:val="20"/>
        </w:rPr>
        <w:t xml:space="preserve"> Highest and </w:t>
      </w:r>
      <w:r w:rsidR="008376F5">
        <w:rPr>
          <w:rFonts w:ascii="Times New Roman" w:hAnsi="Times New Roman" w:cs="Times New Roman"/>
          <w:b/>
          <w:bCs/>
          <w:sz w:val="20"/>
          <w:szCs w:val="20"/>
        </w:rPr>
        <w:t>s</w:t>
      </w:r>
      <w:r w:rsidRPr="00851530">
        <w:rPr>
          <w:rFonts w:ascii="Times New Roman" w:hAnsi="Times New Roman" w:cs="Times New Roman"/>
          <w:b/>
          <w:bCs/>
          <w:sz w:val="20"/>
          <w:szCs w:val="20"/>
        </w:rPr>
        <w:t xml:space="preserve">ignificant risks from </w:t>
      </w:r>
      <w:r w:rsidR="008376F5">
        <w:rPr>
          <w:rFonts w:ascii="Times New Roman" w:hAnsi="Times New Roman" w:cs="Times New Roman"/>
          <w:b/>
          <w:bCs/>
          <w:sz w:val="20"/>
          <w:szCs w:val="20"/>
        </w:rPr>
        <w:t>e</w:t>
      </w:r>
      <w:r w:rsidRPr="00851530">
        <w:rPr>
          <w:rFonts w:ascii="Times New Roman" w:hAnsi="Times New Roman" w:cs="Times New Roman"/>
          <w:b/>
          <w:bCs/>
          <w:sz w:val="20"/>
          <w:szCs w:val="20"/>
        </w:rPr>
        <w:t xml:space="preserve">xpert </w:t>
      </w:r>
      <w:r w:rsidR="008376F5">
        <w:rPr>
          <w:rFonts w:ascii="Times New Roman" w:hAnsi="Times New Roman" w:cs="Times New Roman"/>
          <w:b/>
          <w:bCs/>
          <w:sz w:val="20"/>
          <w:szCs w:val="20"/>
        </w:rPr>
        <w:t>s</w:t>
      </w:r>
      <w:r w:rsidRPr="00851530">
        <w:rPr>
          <w:rFonts w:ascii="Times New Roman" w:hAnsi="Times New Roman" w:cs="Times New Roman"/>
          <w:b/>
          <w:bCs/>
          <w:sz w:val="20"/>
          <w:szCs w:val="20"/>
        </w:rPr>
        <w:t xml:space="preserve">urveys (2022-2023) </w:t>
      </w:r>
    </w:p>
    <w:p w14:paraId="37FE1AF8" w14:textId="2EC1122F" w:rsidR="00296FB4" w:rsidRPr="00851530" w:rsidRDefault="00346EC5" w:rsidP="00296FB4">
      <w:pPr>
        <w:rPr>
          <w:rFonts w:ascii="Times New Roman" w:hAnsi="Times New Roman" w:cs="Times New Roman"/>
          <w:sz w:val="20"/>
          <w:szCs w:val="20"/>
        </w:rPr>
      </w:pPr>
      <w:r>
        <w:rPr>
          <w:rFonts w:ascii="Times New Roman" w:hAnsi="Times New Roman" w:cs="Times New Roman"/>
          <w:sz w:val="20"/>
          <w:szCs w:val="20"/>
        </w:rPr>
        <w:t xml:space="preserve">       </w:t>
      </w:r>
      <w:r w:rsidR="00296FB4" w:rsidRPr="00851530">
        <w:rPr>
          <w:rFonts w:ascii="Times New Roman" w:hAnsi="Times New Roman" w:cs="Times New Roman"/>
          <w:sz w:val="20"/>
          <w:szCs w:val="20"/>
        </w:rPr>
        <w:t xml:space="preserve">Based on 20 expert interviews and ratings in the United States, the major risks </w:t>
      </w:r>
      <w:r>
        <w:rPr>
          <w:rFonts w:ascii="Times New Roman" w:hAnsi="Times New Roman" w:cs="Times New Roman"/>
          <w:sz w:val="20"/>
          <w:szCs w:val="20"/>
        </w:rPr>
        <w:t xml:space="preserve">were determined </w:t>
      </w:r>
      <w:r w:rsidR="00296FB4" w:rsidRPr="00851530">
        <w:rPr>
          <w:rFonts w:ascii="Times New Roman" w:hAnsi="Times New Roman" w:cs="Times New Roman"/>
          <w:sz w:val="20"/>
          <w:szCs w:val="20"/>
        </w:rPr>
        <w:t xml:space="preserve">to address in financing SMR projects and with policy measures – such as incentives or subsidies for market externalities.  </w:t>
      </w:r>
    </w:p>
    <w:p w14:paraId="2A5D71AA" w14:textId="123FC2E6" w:rsidR="00296FB4" w:rsidRPr="00851530" w:rsidRDefault="00BF7E6B" w:rsidP="00296FB4">
      <w:pPr>
        <w:rPr>
          <w:rFonts w:ascii="Times New Roman" w:hAnsi="Times New Roman" w:cs="Times New Roman"/>
          <w:sz w:val="20"/>
          <w:szCs w:val="20"/>
        </w:rPr>
      </w:pPr>
      <w:r w:rsidRPr="00851530">
        <w:rPr>
          <w:rFonts w:ascii="Times New Roman" w:hAnsi="Times New Roman" w:cs="Times New Roman"/>
          <w:sz w:val="20"/>
          <w:szCs w:val="20"/>
        </w:rPr>
        <w:t>In Table 1, h</w:t>
      </w:r>
      <w:r w:rsidR="00296FB4" w:rsidRPr="00851530">
        <w:rPr>
          <w:rFonts w:ascii="Times New Roman" w:hAnsi="Times New Roman" w:cs="Times New Roman"/>
          <w:sz w:val="20"/>
          <w:szCs w:val="20"/>
        </w:rPr>
        <w:t>ighest risks have</w:t>
      </w:r>
      <w:r w:rsidR="008376F5">
        <w:rPr>
          <w:rFonts w:ascii="Times New Roman" w:hAnsi="Times New Roman" w:cs="Times New Roman"/>
          <w:sz w:val="20"/>
          <w:szCs w:val="20"/>
        </w:rPr>
        <w:t xml:space="preserve"> the highest numbers</w:t>
      </w:r>
      <w:r w:rsidR="00296FB4" w:rsidRPr="00851530">
        <w:rPr>
          <w:rFonts w:ascii="Times New Roman" w:hAnsi="Times New Roman" w:cs="Times New Roman"/>
          <w:sz w:val="20"/>
          <w:szCs w:val="20"/>
        </w:rPr>
        <w:t xml:space="preserve"> in AxB rating.   More so in the USA compared to Europe, carbon emissions savings are </w:t>
      </w:r>
      <w:r w:rsidR="00296FB4" w:rsidRPr="00851530">
        <w:rPr>
          <w:rFonts w:ascii="Times New Roman" w:hAnsi="Times New Roman" w:cs="Times New Roman"/>
          <w:sz w:val="20"/>
          <w:szCs w:val="20"/>
          <w:u w:val="single"/>
        </w:rPr>
        <w:t>not</w:t>
      </w:r>
      <w:r w:rsidR="00296FB4" w:rsidRPr="00851530">
        <w:rPr>
          <w:rFonts w:ascii="Times New Roman" w:hAnsi="Times New Roman" w:cs="Times New Roman"/>
          <w:sz w:val="20"/>
          <w:szCs w:val="20"/>
        </w:rPr>
        <w:t xml:space="preserve"> rewarded in electricity rates -- nor is steady, dispatchable power, compared to intermittent wind and solar.  The very small land footprint of SMRs </w:t>
      </w:r>
      <w:r w:rsidR="00296FB4" w:rsidRPr="00851530">
        <w:rPr>
          <w:rFonts w:ascii="Times New Roman" w:hAnsi="Times New Roman" w:cs="Times New Roman"/>
          <w:i/>
          <w:iCs/>
          <w:sz w:val="20"/>
          <w:szCs w:val="20"/>
        </w:rPr>
        <w:t>per MW-hour</w:t>
      </w:r>
      <w:r w:rsidR="00296FB4" w:rsidRPr="00851530">
        <w:rPr>
          <w:rFonts w:ascii="Times New Roman" w:hAnsi="Times New Roman" w:cs="Times New Roman"/>
          <w:sz w:val="20"/>
          <w:szCs w:val="20"/>
        </w:rPr>
        <w:t>. vs. solar farms or large fields of solar arrays is not valued as highly</w:t>
      </w:r>
      <w:r w:rsidR="00187B22" w:rsidRPr="00851530">
        <w:rPr>
          <w:rFonts w:ascii="Times New Roman" w:hAnsi="Times New Roman" w:cs="Times New Roman"/>
          <w:sz w:val="20"/>
          <w:szCs w:val="20"/>
        </w:rPr>
        <w:t xml:space="preserve"> in North America</w:t>
      </w:r>
      <w:r w:rsidR="00296FB4" w:rsidRPr="00851530">
        <w:rPr>
          <w:rFonts w:ascii="Times New Roman" w:hAnsi="Times New Roman" w:cs="Times New Roman"/>
          <w:sz w:val="20"/>
          <w:szCs w:val="20"/>
        </w:rPr>
        <w:t xml:space="preserve"> as in Europe. </w:t>
      </w:r>
    </w:p>
    <w:p w14:paraId="0778F332" w14:textId="77777777" w:rsidR="00BF7E6B" w:rsidRPr="00851530" w:rsidRDefault="00BF7E6B" w:rsidP="00296FB4">
      <w:pPr>
        <w:rPr>
          <w:rFonts w:ascii="Times New Roman" w:hAnsi="Times New Roman" w:cs="Times New Roman"/>
          <w:sz w:val="20"/>
          <w:szCs w:val="20"/>
        </w:rPr>
      </w:pPr>
    </w:p>
    <w:p w14:paraId="14B612B4" w14:textId="6FBD3F2B" w:rsidR="00BF7E6B" w:rsidRPr="00851530" w:rsidRDefault="00CF1919" w:rsidP="00296FB4">
      <w:pPr>
        <w:rPr>
          <w:rFonts w:ascii="Times New Roman" w:hAnsi="Times New Roman" w:cs="Times New Roman"/>
          <w:sz w:val="20"/>
          <w:szCs w:val="20"/>
        </w:rPr>
      </w:pPr>
      <w:r>
        <w:rPr>
          <w:rFonts w:ascii="Times New Roman" w:hAnsi="Times New Roman" w:cs="Times New Roman"/>
          <w:sz w:val="20"/>
          <w:szCs w:val="20"/>
        </w:rPr>
        <w:lastRenderedPageBreak/>
        <w:br/>
      </w:r>
      <w:r>
        <w:rPr>
          <w:rFonts w:ascii="Times New Roman" w:hAnsi="Times New Roman" w:cs="Times New Roman"/>
          <w:sz w:val="20"/>
          <w:szCs w:val="20"/>
        </w:rPr>
        <w:br/>
      </w:r>
      <w:r w:rsidR="00BF7E6B" w:rsidRPr="00851530">
        <w:rPr>
          <w:rFonts w:ascii="Times New Roman" w:hAnsi="Times New Roman" w:cs="Times New Roman"/>
          <w:sz w:val="20"/>
          <w:szCs w:val="20"/>
        </w:rPr>
        <w:t>TABLE 2:  RISKS IN FINANCING SMR PROJECTS</w:t>
      </w:r>
    </w:p>
    <w:p w14:paraId="5DDE4ADE" w14:textId="77777777" w:rsidR="00296FB4" w:rsidRDefault="00296FB4" w:rsidP="00296FB4">
      <w:pPr>
        <w:rPr>
          <w:rFonts w:ascii="Times New Roman" w:hAnsi="Times New Roman" w:cs="Times New Roman"/>
        </w:rPr>
      </w:pPr>
    </w:p>
    <w:p w14:paraId="33EB04C2" w14:textId="77777777" w:rsidR="00296FB4" w:rsidRDefault="00296FB4" w:rsidP="0096104C">
      <w:pPr>
        <w:jc w:val="center"/>
        <w:rPr>
          <w:rFonts w:ascii="Times New Roman" w:hAnsi="Times New Roman" w:cs="Times New Roman"/>
        </w:rPr>
      </w:pPr>
      <w:r w:rsidRPr="00901502">
        <w:rPr>
          <w:rFonts w:ascii="Times New Roman" w:hAnsi="Times New Roman" w:cs="Times New Roman"/>
          <w:noProof/>
        </w:rPr>
        <w:drawing>
          <wp:inline distT="0" distB="0" distL="0" distR="0" wp14:anchorId="5A2265B6" wp14:editId="0D6F3681">
            <wp:extent cx="5486400" cy="1819656"/>
            <wp:effectExtent l="19050" t="19050" r="19050" b="28575"/>
            <wp:docPr id="72963242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632429" name="Picture 1" descr="A screenshot of a computer&#10;&#10;Description automatically generated"/>
                    <pic:cNvPicPr/>
                  </pic:nvPicPr>
                  <pic:blipFill>
                    <a:blip r:embed="rId12"/>
                    <a:stretch>
                      <a:fillRect/>
                    </a:stretch>
                  </pic:blipFill>
                  <pic:spPr>
                    <a:xfrm>
                      <a:off x="0" y="0"/>
                      <a:ext cx="5486400" cy="1819656"/>
                    </a:xfrm>
                    <a:prstGeom prst="rect">
                      <a:avLst/>
                    </a:prstGeom>
                    <a:ln>
                      <a:solidFill>
                        <a:schemeClr val="tx1"/>
                      </a:solidFill>
                    </a:ln>
                  </pic:spPr>
                </pic:pic>
              </a:graphicData>
            </a:graphic>
          </wp:inline>
        </w:drawing>
      </w:r>
    </w:p>
    <w:p w14:paraId="7712E88B" w14:textId="77777777" w:rsidR="0096104C" w:rsidRDefault="0096104C" w:rsidP="0096104C">
      <w:pPr>
        <w:jc w:val="center"/>
        <w:rPr>
          <w:rFonts w:ascii="Times New Roman" w:hAnsi="Times New Roman" w:cs="Times New Roman"/>
          <w:sz w:val="18"/>
          <w:szCs w:val="18"/>
        </w:rPr>
      </w:pPr>
    </w:p>
    <w:p w14:paraId="52B94497" w14:textId="72152D42" w:rsidR="007E62B9" w:rsidRPr="00851530" w:rsidRDefault="007E62B9">
      <w:pPr>
        <w:rPr>
          <w:rFonts w:ascii="Times New Roman" w:hAnsi="Times New Roman" w:cs="Times New Roman"/>
          <w:b/>
          <w:bCs/>
          <w:sz w:val="20"/>
          <w:szCs w:val="20"/>
        </w:rPr>
      </w:pPr>
      <w:r w:rsidRPr="00851530">
        <w:rPr>
          <w:rFonts w:ascii="Times New Roman" w:hAnsi="Times New Roman" w:cs="Times New Roman"/>
          <w:b/>
          <w:bCs/>
          <w:sz w:val="20"/>
          <w:szCs w:val="20"/>
        </w:rPr>
        <w:t xml:space="preserve">Technical Risks </w:t>
      </w:r>
    </w:p>
    <w:p w14:paraId="68B248FA" w14:textId="5F497855" w:rsidR="009001F4" w:rsidRPr="00851530" w:rsidRDefault="009001F4">
      <w:pPr>
        <w:rPr>
          <w:rFonts w:ascii="Times New Roman" w:hAnsi="Times New Roman" w:cs="Times New Roman"/>
          <w:sz w:val="20"/>
          <w:szCs w:val="20"/>
        </w:rPr>
      </w:pPr>
      <w:r w:rsidRPr="00851530">
        <w:rPr>
          <w:rFonts w:ascii="Times New Roman" w:hAnsi="Times New Roman" w:cs="Times New Roman"/>
          <w:sz w:val="20"/>
          <w:szCs w:val="20"/>
        </w:rPr>
        <w:t xml:space="preserve">#1) </w:t>
      </w:r>
      <w:r w:rsidRPr="00851530">
        <w:rPr>
          <w:rFonts w:ascii="Times New Roman" w:hAnsi="Times New Roman" w:cs="Times New Roman"/>
          <w:i/>
          <w:iCs/>
          <w:sz w:val="20"/>
          <w:szCs w:val="20"/>
        </w:rPr>
        <w:t>High plant capital cost</w:t>
      </w:r>
      <w:r w:rsidRPr="00851530">
        <w:rPr>
          <w:rFonts w:ascii="Times New Roman" w:hAnsi="Times New Roman" w:cs="Times New Roman"/>
          <w:sz w:val="20"/>
          <w:szCs w:val="20"/>
        </w:rPr>
        <w:t xml:space="preserve"> – was widely seen as the highest (most probable) risk</w:t>
      </w:r>
      <w:r w:rsidR="00A70389" w:rsidRPr="00851530">
        <w:rPr>
          <w:rFonts w:ascii="Times New Roman" w:hAnsi="Times New Roman" w:cs="Times New Roman"/>
          <w:sz w:val="20"/>
          <w:szCs w:val="20"/>
        </w:rPr>
        <w:t xml:space="preserve"> with impact</w:t>
      </w:r>
      <w:r w:rsidRPr="00851530">
        <w:rPr>
          <w:rFonts w:ascii="Times New Roman" w:hAnsi="Times New Roman" w:cs="Times New Roman"/>
          <w:sz w:val="20"/>
          <w:szCs w:val="20"/>
        </w:rPr>
        <w:t xml:space="preserve"> for early SMRs, before ramping up production.  Manufacturing efficiencies with SMRs are seen as promising, but not current. </w:t>
      </w:r>
    </w:p>
    <w:p w14:paraId="715EECF4" w14:textId="12AE44D7" w:rsidR="009001F4" w:rsidRPr="00851530" w:rsidRDefault="009001F4">
      <w:pPr>
        <w:rPr>
          <w:rFonts w:ascii="Times New Roman" w:hAnsi="Times New Roman" w:cs="Times New Roman"/>
          <w:sz w:val="20"/>
          <w:szCs w:val="20"/>
        </w:rPr>
      </w:pPr>
      <w:r w:rsidRPr="00851530">
        <w:rPr>
          <w:rFonts w:ascii="Times New Roman" w:hAnsi="Times New Roman" w:cs="Times New Roman"/>
          <w:sz w:val="20"/>
          <w:szCs w:val="20"/>
        </w:rPr>
        <w:t xml:space="preserve">#4) </w:t>
      </w:r>
      <w:r w:rsidRPr="00851530">
        <w:rPr>
          <w:rFonts w:ascii="Times New Roman" w:hAnsi="Times New Roman" w:cs="Times New Roman"/>
          <w:i/>
          <w:iCs/>
          <w:sz w:val="20"/>
          <w:szCs w:val="20"/>
        </w:rPr>
        <w:t>Inflation in basic materials and steel</w:t>
      </w:r>
      <w:r w:rsidRPr="00851530">
        <w:rPr>
          <w:rFonts w:ascii="Times New Roman" w:hAnsi="Times New Roman" w:cs="Times New Roman"/>
          <w:sz w:val="20"/>
          <w:szCs w:val="20"/>
        </w:rPr>
        <w:t xml:space="preserve"> – is a rising threat due recently to recovery from the pandemic and disruptions of industrial supply chains.  Some of this</w:t>
      </w:r>
      <w:r w:rsidR="00A70389" w:rsidRPr="00851530">
        <w:rPr>
          <w:rFonts w:ascii="Times New Roman" w:hAnsi="Times New Roman" w:cs="Times New Roman"/>
          <w:sz w:val="20"/>
          <w:szCs w:val="20"/>
        </w:rPr>
        <w:t xml:space="preserve"> cost increase</w:t>
      </w:r>
      <w:r w:rsidRPr="00851530">
        <w:rPr>
          <w:rFonts w:ascii="Times New Roman" w:hAnsi="Times New Roman" w:cs="Times New Roman"/>
          <w:sz w:val="20"/>
          <w:szCs w:val="20"/>
        </w:rPr>
        <w:t xml:space="preserve"> has crested, but not retreated. </w:t>
      </w:r>
    </w:p>
    <w:p w14:paraId="20683A67" w14:textId="4118EEAF" w:rsidR="007E62B9" w:rsidRPr="00851530" w:rsidRDefault="009001F4">
      <w:pPr>
        <w:rPr>
          <w:rFonts w:ascii="Times New Roman" w:hAnsi="Times New Roman" w:cs="Times New Roman"/>
          <w:sz w:val="20"/>
          <w:szCs w:val="20"/>
        </w:rPr>
      </w:pPr>
      <w:r w:rsidRPr="00851530">
        <w:rPr>
          <w:rFonts w:ascii="Times New Roman" w:hAnsi="Times New Roman" w:cs="Times New Roman"/>
          <w:sz w:val="20"/>
          <w:szCs w:val="20"/>
        </w:rPr>
        <w:t xml:space="preserve">#6)  </w:t>
      </w:r>
      <w:r w:rsidR="007E62B9" w:rsidRPr="00851530">
        <w:rPr>
          <w:rFonts w:ascii="Times New Roman" w:hAnsi="Times New Roman" w:cs="Times New Roman"/>
          <w:sz w:val="20"/>
          <w:szCs w:val="20"/>
        </w:rPr>
        <w:t xml:space="preserve"> </w:t>
      </w:r>
      <w:r w:rsidR="007E62B9" w:rsidRPr="00851530">
        <w:rPr>
          <w:rFonts w:ascii="Times New Roman" w:hAnsi="Times New Roman" w:cs="Times New Roman"/>
          <w:i/>
          <w:iCs/>
          <w:sz w:val="20"/>
          <w:szCs w:val="20"/>
        </w:rPr>
        <w:t>Multiple suppliers of fuel</w:t>
      </w:r>
      <w:r w:rsidR="007E62B9" w:rsidRPr="00851530">
        <w:rPr>
          <w:rFonts w:ascii="Times New Roman" w:hAnsi="Times New Roman" w:cs="Times New Roman"/>
          <w:sz w:val="20"/>
          <w:szCs w:val="20"/>
        </w:rPr>
        <w:t xml:space="preserve"> is rated a concern, not a show-stopper.  Most experts believe that as orders materialize for SMRs, fuel sources will expand to meet demand (not the other way around).  Globally there is enough uranium, and fuel conversion is a well-known </w:t>
      </w:r>
      <w:r w:rsidR="00A70389" w:rsidRPr="00851530">
        <w:rPr>
          <w:rFonts w:ascii="Times New Roman" w:hAnsi="Times New Roman" w:cs="Times New Roman"/>
          <w:sz w:val="20"/>
          <w:szCs w:val="20"/>
        </w:rPr>
        <w:t xml:space="preserve">supply-side </w:t>
      </w:r>
      <w:r w:rsidR="007E62B9" w:rsidRPr="00851530">
        <w:rPr>
          <w:rFonts w:ascii="Times New Roman" w:hAnsi="Times New Roman" w:cs="Times New Roman"/>
          <w:sz w:val="20"/>
          <w:szCs w:val="20"/>
        </w:rPr>
        <w:t xml:space="preserve">manufacturing discipline. </w:t>
      </w:r>
    </w:p>
    <w:p w14:paraId="16377246" w14:textId="3E81AAC1" w:rsidR="007E62B9" w:rsidRPr="00851530" w:rsidRDefault="007E62B9">
      <w:pPr>
        <w:rPr>
          <w:rFonts w:ascii="Times New Roman" w:hAnsi="Times New Roman" w:cs="Times New Roman"/>
          <w:sz w:val="20"/>
          <w:szCs w:val="20"/>
        </w:rPr>
      </w:pPr>
      <w:r w:rsidRPr="00851530">
        <w:rPr>
          <w:rFonts w:ascii="Times New Roman" w:hAnsi="Times New Roman" w:cs="Times New Roman"/>
          <w:sz w:val="20"/>
          <w:szCs w:val="20"/>
        </w:rPr>
        <w:t xml:space="preserve">#9) </w:t>
      </w:r>
      <w:r w:rsidR="00C45C26" w:rsidRPr="00851530">
        <w:rPr>
          <w:rFonts w:ascii="Times New Roman" w:hAnsi="Times New Roman" w:cs="Times New Roman"/>
          <w:i/>
          <w:iCs/>
          <w:sz w:val="20"/>
          <w:szCs w:val="20"/>
        </w:rPr>
        <w:t>Lack of veracity of vendor warranties</w:t>
      </w:r>
      <w:r w:rsidR="00C45C26" w:rsidRPr="00851530">
        <w:rPr>
          <w:rFonts w:ascii="Times New Roman" w:hAnsi="Times New Roman" w:cs="Times New Roman"/>
          <w:sz w:val="20"/>
          <w:szCs w:val="20"/>
        </w:rPr>
        <w:t xml:space="preserve"> on reactors.  </w:t>
      </w:r>
      <w:r w:rsidRPr="00851530">
        <w:rPr>
          <w:rFonts w:ascii="Times New Roman" w:hAnsi="Times New Roman" w:cs="Times New Roman"/>
          <w:sz w:val="20"/>
          <w:szCs w:val="20"/>
        </w:rPr>
        <w:t>In a previous survey of experts conducted in 2017 with US NIC, some expressed doubt in the scope</w:t>
      </w:r>
      <w:r w:rsidR="00A70389" w:rsidRPr="00851530">
        <w:rPr>
          <w:rFonts w:ascii="Times New Roman" w:hAnsi="Times New Roman" w:cs="Times New Roman"/>
          <w:sz w:val="20"/>
          <w:szCs w:val="20"/>
        </w:rPr>
        <w:t xml:space="preserve"> of warranties. W</w:t>
      </w:r>
      <w:r w:rsidRPr="00851530">
        <w:rPr>
          <w:rFonts w:ascii="Times New Roman" w:hAnsi="Times New Roman" w:cs="Times New Roman"/>
          <w:sz w:val="20"/>
          <w:szCs w:val="20"/>
        </w:rPr>
        <w:t xml:space="preserve">ith </w:t>
      </w:r>
      <w:r w:rsidR="0084262C" w:rsidRPr="00851530">
        <w:rPr>
          <w:rFonts w:ascii="Times New Roman" w:hAnsi="Times New Roman" w:cs="Times New Roman"/>
          <w:sz w:val="20"/>
          <w:szCs w:val="20"/>
        </w:rPr>
        <w:t xml:space="preserve">known </w:t>
      </w:r>
      <w:r w:rsidRPr="00851530">
        <w:rPr>
          <w:rFonts w:ascii="Times New Roman" w:hAnsi="Times New Roman" w:cs="Times New Roman"/>
          <w:sz w:val="20"/>
          <w:szCs w:val="20"/>
        </w:rPr>
        <w:t xml:space="preserve">LWR designs, this risk </w:t>
      </w:r>
      <w:r w:rsidR="00C45C26" w:rsidRPr="00851530">
        <w:rPr>
          <w:rFonts w:ascii="Times New Roman" w:hAnsi="Times New Roman" w:cs="Times New Roman"/>
          <w:sz w:val="20"/>
          <w:szCs w:val="20"/>
        </w:rPr>
        <w:t>is lower</w:t>
      </w:r>
      <w:r w:rsidR="0084262C" w:rsidRPr="00851530">
        <w:rPr>
          <w:rFonts w:ascii="Times New Roman" w:hAnsi="Times New Roman" w:cs="Times New Roman"/>
          <w:sz w:val="20"/>
          <w:szCs w:val="20"/>
        </w:rPr>
        <w:t>.</w:t>
      </w:r>
    </w:p>
    <w:p w14:paraId="3CF62A1B" w14:textId="77777777" w:rsidR="0090551C" w:rsidRPr="00851530" w:rsidRDefault="0090551C">
      <w:pPr>
        <w:rPr>
          <w:rFonts w:ascii="Times New Roman" w:hAnsi="Times New Roman" w:cs="Times New Roman"/>
          <w:sz w:val="20"/>
          <w:szCs w:val="20"/>
        </w:rPr>
      </w:pPr>
    </w:p>
    <w:p w14:paraId="722E8F41" w14:textId="1DDCB911" w:rsidR="007E62B9" w:rsidRPr="00851530" w:rsidRDefault="0090551C">
      <w:pPr>
        <w:rPr>
          <w:rFonts w:ascii="Times New Roman" w:hAnsi="Times New Roman" w:cs="Times New Roman"/>
          <w:sz w:val="20"/>
          <w:szCs w:val="20"/>
        </w:rPr>
      </w:pPr>
      <w:r w:rsidRPr="00851530">
        <w:rPr>
          <w:rFonts w:ascii="Times New Roman" w:hAnsi="Times New Roman" w:cs="Times New Roman"/>
          <w:b/>
          <w:bCs/>
          <w:sz w:val="20"/>
          <w:szCs w:val="20"/>
        </w:rPr>
        <w:t>Regulatory or Policy Risks</w:t>
      </w:r>
      <w:r w:rsidRPr="00851530">
        <w:rPr>
          <w:rFonts w:ascii="Times New Roman" w:hAnsi="Times New Roman" w:cs="Times New Roman"/>
          <w:sz w:val="20"/>
          <w:szCs w:val="20"/>
        </w:rPr>
        <w:t xml:space="preserve">  </w:t>
      </w:r>
      <w:r w:rsidR="009001F4" w:rsidRPr="00851530">
        <w:rPr>
          <w:rFonts w:ascii="Times New Roman" w:hAnsi="Times New Roman" w:cs="Times New Roman"/>
          <w:sz w:val="20"/>
          <w:szCs w:val="20"/>
        </w:rPr>
        <w:br/>
      </w:r>
      <w:r w:rsidR="007E62B9" w:rsidRPr="00851530">
        <w:rPr>
          <w:rFonts w:ascii="Times New Roman" w:hAnsi="Times New Roman" w:cs="Times New Roman"/>
          <w:sz w:val="20"/>
          <w:szCs w:val="20"/>
        </w:rPr>
        <w:t xml:space="preserve">#13)  </w:t>
      </w:r>
      <w:r w:rsidR="00A70389" w:rsidRPr="00851530">
        <w:rPr>
          <w:rFonts w:ascii="Times New Roman" w:hAnsi="Times New Roman" w:cs="Times New Roman"/>
          <w:i/>
          <w:iCs/>
          <w:sz w:val="20"/>
          <w:szCs w:val="20"/>
        </w:rPr>
        <w:t>Lax e</w:t>
      </w:r>
      <w:r w:rsidR="007E62B9" w:rsidRPr="00851530">
        <w:rPr>
          <w:rFonts w:ascii="Times New Roman" w:hAnsi="Times New Roman" w:cs="Times New Roman"/>
          <w:i/>
          <w:iCs/>
          <w:sz w:val="20"/>
          <w:szCs w:val="20"/>
        </w:rPr>
        <w:t>missions rules</w:t>
      </w:r>
      <w:r w:rsidR="007E62B9" w:rsidRPr="00851530">
        <w:rPr>
          <w:rFonts w:ascii="Times New Roman" w:hAnsi="Times New Roman" w:cs="Times New Roman"/>
          <w:sz w:val="20"/>
          <w:szCs w:val="20"/>
        </w:rPr>
        <w:t xml:space="preserve">:  In the USA in 2017 there was more concern that environmental regulations on emissions would be loosened, thereby giving </w:t>
      </w:r>
      <w:r w:rsidR="00A70389" w:rsidRPr="00851530">
        <w:rPr>
          <w:rFonts w:ascii="Times New Roman" w:hAnsi="Times New Roman" w:cs="Times New Roman"/>
          <w:sz w:val="20"/>
          <w:szCs w:val="20"/>
        </w:rPr>
        <w:t xml:space="preserve">baseload </w:t>
      </w:r>
      <w:r w:rsidR="007E62B9" w:rsidRPr="00851530">
        <w:rPr>
          <w:rFonts w:ascii="Times New Roman" w:hAnsi="Times New Roman" w:cs="Times New Roman"/>
          <w:sz w:val="20"/>
          <w:szCs w:val="20"/>
        </w:rPr>
        <w:t>coal plants a longer run.  Cheap gas has replaced so much coal now in USA, that coal as a portion of US electricity has slid from 50% in 2007 to barely 20% in 2023</w:t>
      </w:r>
      <w:r w:rsidRPr="00851530">
        <w:rPr>
          <w:rFonts w:ascii="Times New Roman" w:hAnsi="Times New Roman" w:cs="Times New Roman"/>
          <w:sz w:val="20"/>
          <w:szCs w:val="20"/>
        </w:rPr>
        <w:t xml:space="preserve"> (EIA)</w:t>
      </w:r>
      <w:r w:rsidR="007E62B9" w:rsidRPr="00851530">
        <w:rPr>
          <w:rFonts w:ascii="Times New Roman" w:hAnsi="Times New Roman" w:cs="Times New Roman"/>
          <w:sz w:val="20"/>
          <w:szCs w:val="20"/>
        </w:rPr>
        <w:t xml:space="preserve">.  In Europe, carbon policies are seen as more durable, and SMRs would now make a large difference in Eastern Europe </w:t>
      </w:r>
      <w:r w:rsidR="00A70389" w:rsidRPr="00851530">
        <w:rPr>
          <w:rFonts w:ascii="Times New Roman" w:hAnsi="Times New Roman" w:cs="Times New Roman"/>
          <w:sz w:val="20"/>
          <w:szCs w:val="20"/>
        </w:rPr>
        <w:t xml:space="preserve">(such as in the “3SI Region” of the “Three Seas Initiative”. </w:t>
      </w:r>
      <w:r w:rsidRPr="00851530">
        <w:rPr>
          <w:rFonts w:ascii="Times New Roman" w:hAnsi="Times New Roman" w:cs="Times New Roman"/>
          <w:sz w:val="20"/>
          <w:szCs w:val="20"/>
        </w:rPr>
        <w:t xml:space="preserve"> (</w:t>
      </w:r>
      <w:r w:rsidR="00A70389" w:rsidRPr="00851530">
        <w:rPr>
          <w:rFonts w:ascii="Times New Roman" w:hAnsi="Times New Roman" w:cs="Times New Roman"/>
          <w:sz w:val="20"/>
          <w:szCs w:val="20"/>
        </w:rPr>
        <w:t>https://www.3seas.eu/)</w:t>
      </w:r>
    </w:p>
    <w:p w14:paraId="41E6E3C1" w14:textId="6B541CA0" w:rsidR="007E62B9" w:rsidRPr="00851530" w:rsidRDefault="007E62B9">
      <w:pPr>
        <w:rPr>
          <w:rFonts w:ascii="Times New Roman" w:hAnsi="Times New Roman" w:cs="Times New Roman"/>
          <w:sz w:val="20"/>
          <w:szCs w:val="20"/>
        </w:rPr>
      </w:pPr>
      <w:r w:rsidRPr="00851530">
        <w:rPr>
          <w:rFonts w:ascii="Times New Roman" w:hAnsi="Times New Roman" w:cs="Times New Roman"/>
          <w:sz w:val="20"/>
          <w:szCs w:val="20"/>
        </w:rPr>
        <w:t xml:space="preserve">#14, #15)  </w:t>
      </w:r>
      <w:r w:rsidRPr="00851530">
        <w:rPr>
          <w:rFonts w:ascii="Times New Roman" w:hAnsi="Times New Roman" w:cs="Times New Roman"/>
          <w:i/>
          <w:iCs/>
          <w:sz w:val="20"/>
          <w:szCs w:val="20"/>
        </w:rPr>
        <w:t>NRC licensing difficulties</w:t>
      </w:r>
      <w:r w:rsidRPr="00851530">
        <w:rPr>
          <w:rFonts w:ascii="Times New Roman" w:hAnsi="Times New Roman" w:cs="Times New Roman"/>
          <w:sz w:val="20"/>
          <w:szCs w:val="20"/>
        </w:rPr>
        <w:t xml:space="preserve"> (in USA) is still seen as a significant risk for project delays.  And, elsewhere, licensing authorities are not well-resourced</w:t>
      </w:r>
      <w:r w:rsidR="00A70389" w:rsidRPr="00851530">
        <w:rPr>
          <w:rFonts w:ascii="Times New Roman" w:hAnsi="Times New Roman" w:cs="Times New Roman"/>
          <w:sz w:val="20"/>
          <w:szCs w:val="20"/>
        </w:rPr>
        <w:t xml:space="preserve"> or</w:t>
      </w:r>
      <w:r w:rsidRPr="00851530">
        <w:rPr>
          <w:rFonts w:ascii="Times New Roman" w:hAnsi="Times New Roman" w:cs="Times New Roman"/>
          <w:sz w:val="20"/>
          <w:szCs w:val="20"/>
        </w:rPr>
        <w:t xml:space="preserve"> staffed for a dramatic expansion in SMR projects.</w:t>
      </w:r>
    </w:p>
    <w:p w14:paraId="28F76240" w14:textId="041F8066" w:rsidR="009D2D18" w:rsidRPr="00851530" w:rsidRDefault="007E62B9">
      <w:pPr>
        <w:rPr>
          <w:rFonts w:ascii="Times New Roman" w:hAnsi="Times New Roman" w:cs="Times New Roman"/>
          <w:sz w:val="20"/>
          <w:szCs w:val="20"/>
        </w:rPr>
      </w:pPr>
      <w:r w:rsidRPr="00851530">
        <w:rPr>
          <w:rFonts w:ascii="Times New Roman" w:hAnsi="Times New Roman" w:cs="Times New Roman"/>
          <w:sz w:val="20"/>
          <w:szCs w:val="20"/>
        </w:rPr>
        <w:t xml:space="preserve">#17)  </w:t>
      </w:r>
      <w:r w:rsidRPr="00851530">
        <w:rPr>
          <w:rFonts w:ascii="Times New Roman" w:hAnsi="Times New Roman" w:cs="Times New Roman"/>
          <w:i/>
          <w:iCs/>
          <w:sz w:val="20"/>
          <w:szCs w:val="20"/>
        </w:rPr>
        <w:t>Lack of national policy favoring nuclear</w:t>
      </w:r>
      <w:r w:rsidRPr="00851530">
        <w:rPr>
          <w:rFonts w:ascii="Times New Roman" w:hAnsi="Times New Roman" w:cs="Times New Roman"/>
          <w:sz w:val="20"/>
          <w:szCs w:val="20"/>
        </w:rPr>
        <w:t xml:space="preserve"> – has subsided as a larger concern now that nuclear is included more broadly in Climate Policy</w:t>
      </w:r>
      <w:r w:rsidR="009D2D18" w:rsidRPr="00851530">
        <w:rPr>
          <w:rFonts w:ascii="Times New Roman" w:hAnsi="Times New Roman" w:cs="Times New Roman"/>
          <w:sz w:val="20"/>
          <w:szCs w:val="20"/>
        </w:rPr>
        <w:t xml:space="preserve">, compared to the prior policy battle in Europe from 2015 – 2020.  </w:t>
      </w:r>
      <w:r w:rsidR="009001F4" w:rsidRPr="00851530">
        <w:rPr>
          <w:rFonts w:ascii="Times New Roman" w:hAnsi="Times New Roman" w:cs="Times New Roman"/>
          <w:sz w:val="20"/>
          <w:szCs w:val="20"/>
        </w:rPr>
        <w:br/>
      </w:r>
      <w:r w:rsidR="009001F4" w:rsidRPr="00851530">
        <w:rPr>
          <w:rFonts w:ascii="Times New Roman" w:hAnsi="Times New Roman" w:cs="Times New Roman"/>
          <w:sz w:val="20"/>
          <w:szCs w:val="20"/>
        </w:rPr>
        <w:br/>
      </w:r>
      <w:r w:rsidR="009D2D18" w:rsidRPr="00851530">
        <w:rPr>
          <w:rFonts w:ascii="Times New Roman" w:hAnsi="Times New Roman" w:cs="Times New Roman"/>
          <w:b/>
          <w:bCs/>
          <w:sz w:val="20"/>
          <w:szCs w:val="20"/>
        </w:rPr>
        <w:t>Market &amp; Finance Risks</w:t>
      </w:r>
      <w:r w:rsidR="009D2D18" w:rsidRPr="00851530">
        <w:rPr>
          <w:rFonts w:ascii="Times New Roman" w:hAnsi="Times New Roman" w:cs="Times New Roman"/>
          <w:sz w:val="20"/>
          <w:szCs w:val="20"/>
        </w:rPr>
        <w:t xml:space="preserve"> </w:t>
      </w:r>
      <w:r w:rsidR="009001F4" w:rsidRPr="00851530">
        <w:rPr>
          <w:rFonts w:ascii="Times New Roman" w:hAnsi="Times New Roman" w:cs="Times New Roman"/>
          <w:sz w:val="20"/>
          <w:szCs w:val="20"/>
        </w:rPr>
        <w:br/>
      </w:r>
      <w:r w:rsidR="009D2D18" w:rsidRPr="00851530">
        <w:rPr>
          <w:rFonts w:ascii="Times New Roman" w:hAnsi="Times New Roman" w:cs="Times New Roman"/>
          <w:sz w:val="20"/>
          <w:szCs w:val="20"/>
        </w:rPr>
        <w:t xml:space="preserve">#21)  </w:t>
      </w:r>
      <w:r w:rsidR="009D2D18" w:rsidRPr="00851530">
        <w:rPr>
          <w:rFonts w:ascii="Times New Roman" w:hAnsi="Times New Roman" w:cs="Times New Roman"/>
          <w:i/>
          <w:iCs/>
          <w:sz w:val="20"/>
          <w:szCs w:val="20"/>
        </w:rPr>
        <w:t>Lack of Demand Growth</w:t>
      </w:r>
      <w:r w:rsidR="009D2D18" w:rsidRPr="00851530">
        <w:rPr>
          <w:rFonts w:ascii="Times New Roman" w:hAnsi="Times New Roman" w:cs="Times New Roman"/>
          <w:sz w:val="20"/>
          <w:szCs w:val="20"/>
        </w:rPr>
        <w:t xml:space="preserve"> </w:t>
      </w:r>
      <w:r w:rsidR="00505B07" w:rsidRPr="00851530">
        <w:rPr>
          <w:rFonts w:ascii="Times New Roman" w:hAnsi="Times New Roman" w:cs="Times New Roman"/>
          <w:sz w:val="20"/>
          <w:szCs w:val="20"/>
        </w:rPr>
        <w:t xml:space="preserve">has subsided as a key risk, compared to ratings in 2017.  </w:t>
      </w:r>
    </w:p>
    <w:p w14:paraId="5BCC3F1F" w14:textId="522EB7C7" w:rsidR="009D2D18" w:rsidRPr="00851530" w:rsidRDefault="009D2D18">
      <w:pPr>
        <w:rPr>
          <w:rFonts w:ascii="Times New Roman" w:hAnsi="Times New Roman" w:cs="Times New Roman"/>
          <w:sz w:val="20"/>
          <w:szCs w:val="20"/>
        </w:rPr>
      </w:pPr>
      <w:r w:rsidRPr="00851530">
        <w:rPr>
          <w:rFonts w:ascii="Times New Roman" w:hAnsi="Times New Roman" w:cs="Times New Roman"/>
          <w:sz w:val="20"/>
          <w:szCs w:val="20"/>
        </w:rPr>
        <w:t xml:space="preserve">#24)  </w:t>
      </w:r>
      <w:r w:rsidRPr="00851530">
        <w:rPr>
          <w:rFonts w:ascii="Times New Roman" w:hAnsi="Times New Roman" w:cs="Times New Roman"/>
          <w:i/>
          <w:iCs/>
          <w:sz w:val="20"/>
          <w:szCs w:val="20"/>
        </w:rPr>
        <w:t>Natural gas prices stay low</w:t>
      </w:r>
      <w:r w:rsidRPr="00851530">
        <w:rPr>
          <w:rFonts w:ascii="Times New Roman" w:hAnsi="Times New Roman" w:cs="Times New Roman"/>
          <w:sz w:val="20"/>
          <w:szCs w:val="20"/>
        </w:rPr>
        <w:t xml:space="preserve"> </w:t>
      </w:r>
      <w:r w:rsidR="00505B07" w:rsidRPr="00851530">
        <w:rPr>
          <w:rFonts w:ascii="Times New Roman" w:hAnsi="Times New Roman" w:cs="Times New Roman"/>
          <w:sz w:val="20"/>
          <w:szCs w:val="20"/>
        </w:rPr>
        <w:t xml:space="preserve">– continues to be a risk in USA, but not in Europe or much of Asia. </w:t>
      </w:r>
    </w:p>
    <w:p w14:paraId="42EE35D4" w14:textId="5F31DAEE" w:rsidR="009D2D18" w:rsidRPr="00851530" w:rsidRDefault="009D2D18">
      <w:pPr>
        <w:rPr>
          <w:rFonts w:ascii="Times New Roman" w:hAnsi="Times New Roman" w:cs="Times New Roman"/>
          <w:sz w:val="20"/>
          <w:szCs w:val="20"/>
        </w:rPr>
      </w:pPr>
      <w:r w:rsidRPr="00851530">
        <w:rPr>
          <w:rFonts w:ascii="Times New Roman" w:hAnsi="Times New Roman" w:cs="Times New Roman"/>
          <w:sz w:val="20"/>
          <w:szCs w:val="20"/>
        </w:rPr>
        <w:t xml:space="preserve">#27)  </w:t>
      </w:r>
      <w:r w:rsidRPr="00851530">
        <w:rPr>
          <w:rFonts w:ascii="Times New Roman" w:hAnsi="Times New Roman" w:cs="Times New Roman"/>
          <w:i/>
          <w:iCs/>
          <w:sz w:val="20"/>
          <w:szCs w:val="20"/>
        </w:rPr>
        <w:t>Interest rates rise</w:t>
      </w:r>
      <w:r w:rsidRPr="00851530">
        <w:rPr>
          <w:rFonts w:ascii="Times New Roman" w:hAnsi="Times New Roman" w:cs="Times New Roman"/>
          <w:sz w:val="20"/>
          <w:szCs w:val="20"/>
        </w:rPr>
        <w:t xml:space="preserve"> hindering finance</w:t>
      </w:r>
      <w:r w:rsidR="00505B07" w:rsidRPr="00851530">
        <w:rPr>
          <w:rFonts w:ascii="Times New Roman" w:hAnsi="Times New Roman" w:cs="Times New Roman"/>
          <w:sz w:val="20"/>
          <w:szCs w:val="20"/>
        </w:rPr>
        <w:t xml:space="preserve"> – which has happened since 2022, but they have crested now.</w:t>
      </w:r>
    </w:p>
    <w:p w14:paraId="6A3832DA" w14:textId="0E4215C1" w:rsidR="009D2D18" w:rsidRPr="00851530" w:rsidRDefault="009D2D18">
      <w:pPr>
        <w:rPr>
          <w:rFonts w:ascii="Times New Roman" w:hAnsi="Times New Roman" w:cs="Times New Roman"/>
          <w:sz w:val="20"/>
          <w:szCs w:val="20"/>
        </w:rPr>
      </w:pPr>
      <w:r w:rsidRPr="00851530">
        <w:rPr>
          <w:rFonts w:ascii="Times New Roman" w:hAnsi="Times New Roman" w:cs="Times New Roman"/>
          <w:sz w:val="20"/>
          <w:szCs w:val="20"/>
        </w:rPr>
        <w:t xml:space="preserve">#28)  </w:t>
      </w:r>
      <w:r w:rsidRPr="00851530">
        <w:rPr>
          <w:rFonts w:ascii="Times New Roman" w:hAnsi="Times New Roman" w:cs="Times New Roman"/>
          <w:i/>
          <w:iCs/>
          <w:sz w:val="20"/>
          <w:szCs w:val="20"/>
        </w:rPr>
        <w:t>Electricity rates</w:t>
      </w:r>
      <w:r w:rsidR="00A70389" w:rsidRPr="00851530">
        <w:rPr>
          <w:rFonts w:ascii="Times New Roman" w:hAnsi="Times New Roman" w:cs="Times New Roman"/>
          <w:i/>
          <w:iCs/>
          <w:sz w:val="20"/>
          <w:szCs w:val="20"/>
        </w:rPr>
        <w:t xml:space="preserve"> (revenues)</w:t>
      </w:r>
      <w:r w:rsidRPr="00851530">
        <w:rPr>
          <w:rFonts w:ascii="Times New Roman" w:hAnsi="Times New Roman" w:cs="Times New Roman"/>
          <w:i/>
          <w:iCs/>
          <w:sz w:val="20"/>
          <w:szCs w:val="20"/>
        </w:rPr>
        <w:t xml:space="preserve"> are inadequate</w:t>
      </w:r>
      <w:r w:rsidRPr="00851530">
        <w:rPr>
          <w:rFonts w:ascii="Times New Roman" w:hAnsi="Times New Roman" w:cs="Times New Roman"/>
          <w:sz w:val="20"/>
          <w:szCs w:val="20"/>
        </w:rPr>
        <w:t xml:space="preserve"> </w:t>
      </w:r>
      <w:r w:rsidR="00505B07" w:rsidRPr="00851530">
        <w:rPr>
          <w:rFonts w:ascii="Times New Roman" w:hAnsi="Times New Roman" w:cs="Times New Roman"/>
          <w:sz w:val="20"/>
          <w:szCs w:val="20"/>
        </w:rPr>
        <w:t xml:space="preserve">– is a larger concern in North America, than in Europe. </w:t>
      </w:r>
    </w:p>
    <w:p w14:paraId="699C3102" w14:textId="53ACE01E" w:rsidR="00593761" w:rsidRPr="00851530" w:rsidRDefault="009D2D18" w:rsidP="00593761">
      <w:pPr>
        <w:rPr>
          <w:rFonts w:ascii="Times New Roman" w:hAnsi="Times New Roman" w:cs="Times New Roman"/>
          <w:sz w:val="20"/>
          <w:szCs w:val="20"/>
        </w:rPr>
      </w:pPr>
      <w:r w:rsidRPr="00851530">
        <w:rPr>
          <w:rFonts w:ascii="Times New Roman" w:hAnsi="Times New Roman" w:cs="Times New Roman"/>
          <w:sz w:val="20"/>
          <w:szCs w:val="20"/>
        </w:rPr>
        <w:t xml:space="preserve">#29)  </w:t>
      </w:r>
      <w:r w:rsidRPr="00851530">
        <w:rPr>
          <w:rFonts w:ascii="Times New Roman" w:hAnsi="Times New Roman" w:cs="Times New Roman"/>
          <w:i/>
          <w:iCs/>
          <w:sz w:val="20"/>
          <w:szCs w:val="20"/>
        </w:rPr>
        <w:t>Financing remains difficult</w:t>
      </w:r>
      <w:r w:rsidRPr="00851530">
        <w:rPr>
          <w:rFonts w:ascii="Times New Roman" w:hAnsi="Times New Roman" w:cs="Times New Roman"/>
          <w:sz w:val="20"/>
          <w:szCs w:val="20"/>
        </w:rPr>
        <w:t xml:space="preserve"> (more equity, credit support</w:t>
      </w:r>
      <w:r w:rsidR="00505B07" w:rsidRPr="00851530">
        <w:rPr>
          <w:rFonts w:ascii="Times New Roman" w:hAnsi="Times New Roman" w:cs="Times New Roman"/>
          <w:sz w:val="20"/>
          <w:szCs w:val="20"/>
        </w:rPr>
        <w:t xml:space="preserve"> required</w:t>
      </w:r>
      <w:r w:rsidRPr="00851530">
        <w:rPr>
          <w:rFonts w:ascii="Times New Roman" w:hAnsi="Times New Roman" w:cs="Times New Roman"/>
          <w:sz w:val="20"/>
          <w:szCs w:val="20"/>
        </w:rPr>
        <w:t>)</w:t>
      </w:r>
      <w:r w:rsidR="00505B07" w:rsidRPr="00851530">
        <w:rPr>
          <w:rFonts w:ascii="Times New Roman" w:hAnsi="Times New Roman" w:cs="Times New Roman"/>
          <w:sz w:val="20"/>
          <w:szCs w:val="20"/>
        </w:rPr>
        <w:t xml:space="preserve"> – is still rated high, more as a collective of several factors… including regulatory concerns, </w:t>
      </w:r>
      <w:r w:rsidR="0090551C" w:rsidRPr="00851530">
        <w:rPr>
          <w:rFonts w:ascii="Times New Roman" w:hAnsi="Times New Roman" w:cs="Times New Roman"/>
          <w:sz w:val="20"/>
          <w:szCs w:val="20"/>
        </w:rPr>
        <w:t>and adequacy of</w:t>
      </w:r>
      <w:r w:rsidR="00505B07" w:rsidRPr="00851530">
        <w:rPr>
          <w:rFonts w:ascii="Times New Roman" w:hAnsi="Times New Roman" w:cs="Times New Roman"/>
          <w:sz w:val="20"/>
          <w:szCs w:val="20"/>
        </w:rPr>
        <w:t xml:space="preserve"> electricity rates </w:t>
      </w:r>
      <w:r w:rsidR="0090551C" w:rsidRPr="00851530">
        <w:rPr>
          <w:rFonts w:ascii="Times New Roman" w:hAnsi="Times New Roman" w:cs="Times New Roman"/>
          <w:sz w:val="20"/>
          <w:szCs w:val="20"/>
        </w:rPr>
        <w:t>to</w:t>
      </w:r>
      <w:r w:rsidR="00505B07" w:rsidRPr="00851530">
        <w:rPr>
          <w:rFonts w:ascii="Times New Roman" w:hAnsi="Times New Roman" w:cs="Times New Roman"/>
          <w:sz w:val="20"/>
          <w:szCs w:val="20"/>
        </w:rPr>
        <w:t xml:space="preserve"> cover higher capital costs, and construction</w:t>
      </w:r>
      <w:r w:rsidR="00A70389" w:rsidRPr="00851530">
        <w:rPr>
          <w:rFonts w:ascii="Times New Roman" w:hAnsi="Times New Roman" w:cs="Times New Roman"/>
          <w:sz w:val="20"/>
          <w:szCs w:val="20"/>
        </w:rPr>
        <w:t xml:space="preserve"> completion</w:t>
      </w:r>
      <w:r w:rsidR="00505B07" w:rsidRPr="00851530">
        <w:rPr>
          <w:rFonts w:ascii="Times New Roman" w:hAnsi="Times New Roman" w:cs="Times New Roman"/>
          <w:sz w:val="20"/>
          <w:szCs w:val="20"/>
        </w:rPr>
        <w:t xml:space="preserve"> risks. </w:t>
      </w:r>
    </w:p>
    <w:p w14:paraId="2F727D69" w14:textId="77777777" w:rsidR="00F72786" w:rsidRPr="00851530" w:rsidRDefault="00F72786" w:rsidP="00593761">
      <w:pPr>
        <w:rPr>
          <w:rFonts w:ascii="Times New Roman" w:hAnsi="Times New Roman" w:cs="Times New Roman"/>
          <w:sz w:val="20"/>
          <w:szCs w:val="20"/>
        </w:rPr>
      </w:pPr>
    </w:p>
    <w:p w14:paraId="4DB573F8" w14:textId="3589CF12" w:rsidR="00684830" w:rsidRPr="00851530" w:rsidRDefault="00684830" w:rsidP="00593761">
      <w:pPr>
        <w:rPr>
          <w:rFonts w:ascii="Times New Roman" w:hAnsi="Times New Roman" w:cs="Times New Roman"/>
          <w:b/>
          <w:bCs/>
          <w:sz w:val="20"/>
          <w:szCs w:val="20"/>
        </w:rPr>
      </w:pPr>
      <w:r w:rsidRPr="00851530">
        <w:rPr>
          <w:rFonts w:ascii="Times New Roman" w:hAnsi="Times New Roman" w:cs="Times New Roman"/>
          <w:b/>
          <w:bCs/>
          <w:sz w:val="20"/>
          <w:szCs w:val="20"/>
        </w:rPr>
        <w:t>2.</w:t>
      </w:r>
      <w:r w:rsidR="009B4C0A">
        <w:rPr>
          <w:rFonts w:ascii="Times New Roman" w:hAnsi="Times New Roman" w:cs="Times New Roman"/>
          <w:b/>
          <w:bCs/>
          <w:sz w:val="20"/>
          <w:szCs w:val="20"/>
        </w:rPr>
        <w:t>5.</w:t>
      </w:r>
      <w:r w:rsidRPr="00851530">
        <w:rPr>
          <w:rFonts w:ascii="Times New Roman" w:hAnsi="Times New Roman" w:cs="Times New Roman"/>
          <w:b/>
          <w:bCs/>
          <w:sz w:val="20"/>
          <w:szCs w:val="20"/>
        </w:rPr>
        <w:t xml:space="preserve">  Examples of </w:t>
      </w:r>
      <w:r w:rsidR="00346EC5">
        <w:rPr>
          <w:rFonts w:ascii="Times New Roman" w:hAnsi="Times New Roman" w:cs="Times New Roman"/>
          <w:b/>
          <w:bCs/>
          <w:sz w:val="20"/>
          <w:szCs w:val="20"/>
        </w:rPr>
        <w:t>p</w:t>
      </w:r>
      <w:r w:rsidRPr="00851530">
        <w:rPr>
          <w:rFonts w:ascii="Times New Roman" w:hAnsi="Times New Roman" w:cs="Times New Roman"/>
          <w:b/>
          <w:bCs/>
          <w:sz w:val="20"/>
          <w:szCs w:val="20"/>
        </w:rPr>
        <w:t xml:space="preserve">olicy </w:t>
      </w:r>
      <w:r w:rsidR="00346EC5">
        <w:rPr>
          <w:rFonts w:ascii="Times New Roman" w:hAnsi="Times New Roman" w:cs="Times New Roman"/>
          <w:b/>
          <w:bCs/>
          <w:sz w:val="20"/>
          <w:szCs w:val="20"/>
        </w:rPr>
        <w:t>m</w:t>
      </w:r>
      <w:r w:rsidRPr="00851530">
        <w:rPr>
          <w:rFonts w:ascii="Times New Roman" w:hAnsi="Times New Roman" w:cs="Times New Roman"/>
          <w:b/>
          <w:bCs/>
          <w:sz w:val="20"/>
          <w:szCs w:val="20"/>
        </w:rPr>
        <w:t>easures to address key risks, enabl</w:t>
      </w:r>
      <w:r w:rsidR="00F47533" w:rsidRPr="00851530">
        <w:rPr>
          <w:rFonts w:ascii="Times New Roman" w:hAnsi="Times New Roman" w:cs="Times New Roman"/>
          <w:b/>
          <w:bCs/>
          <w:sz w:val="20"/>
          <w:szCs w:val="20"/>
        </w:rPr>
        <w:t>ing</w:t>
      </w:r>
      <w:r w:rsidRPr="00851530">
        <w:rPr>
          <w:rFonts w:ascii="Times New Roman" w:hAnsi="Times New Roman" w:cs="Times New Roman"/>
          <w:b/>
          <w:bCs/>
          <w:sz w:val="20"/>
          <w:szCs w:val="20"/>
        </w:rPr>
        <w:t xml:space="preserve"> </w:t>
      </w:r>
      <w:r w:rsidR="004B755E" w:rsidRPr="00851530">
        <w:rPr>
          <w:rFonts w:ascii="Times New Roman" w:hAnsi="Times New Roman" w:cs="Times New Roman"/>
          <w:b/>
          <w:bCs/>
          <w:sz w:val="20"/>
          <w:szCs w:val="20"/>
        </w:rPr>
        <w:t>improved Public Private Partnerships</w:t>
      </w:r>
    </w:p>
    <w:p w14:paraId="39718B9C" w14:textId="018169F4" w:rsidR="00F72786" w:rsidRPr="00851530" w:rsidRDefault="00346EC5" w:rsidP="00F72786">
      <w:pPr>
        <w:tabs>
          <w:tab w:val="left" w:pos="6523"/>
        </w:tabs>
        <w:rPr>
          <w:rFonts w:ascii="Times New Roman" w:hAnsi="Times New Roman" w:cs="Times New Roman"/>
          <w:sz w:val="20"/>
          <w:szCs w:val="20"/>
        </w:rPr>
      </w:pPr>
      <w:r>
        <w:rPr>
          <w:rFonts w:ascii="Times New Roman" w:hAnsi="Times New Roman" w:cs="Times New Roman"/>
          <w:sz w:val="20"/>
          <w:szCs w:val="20"/>
        </w:rPr>
        <w:t xml:space="preserve">         </w:t>
      </w:r>
      <w:r w:rsidR="00F72786" w:rsidRPr="00851530">
        <w:rPr>
          <w:rFonts w:ascii="Times New Roman" w:hAnsi="Times New Roman" w:cs="Times New Roman"/>
          <w:sz w:val="20"/>
          <w:szCs w:val="20"/>
        </w:rPr>
        <w:t xml:space="preserve">Three major types of policies offer a robust “toolkit” for a variety of project settings to address critical risks: </w:t>
      </w:r>
    </w:p>
    <w:p w14:paraId="2810F91D" w14:textId="35155408" w:rsidR="00593761" w:rsidRPr="00851530" w:rsidRDefault="00593761" w:rsidP="00593761">
      <w:pPr>
        <w:rPr>
          <w:rFonts w:ascii="Times New Roman" w:hAnsi="Times New Roman" w:cs="Times New Roman"/>
          <w:sz w:val="20"/>
          <w:szCs w:val="20"/>
        </w:rPr>
      </w:pPr>
      <w:r w:rsidRPr="00851530">
        <w:rPr>
          <w:rFonts w:ascii="Times New Roman" w:hAnsi="Times New Roman" w:cs="Times New Roman"/>
          <w:i/>
          <w:iCs/>
          <w:sz w:val="20"/>
          <w:szCs w:val="20"/>
        </w:rPr>
        <w:t>A) Subsidies to address high capital costs</w:t>
      </w:r>
      <w:r w:rsidRPr="00851530">
        <w:rPr>
          <w:rFonts w:ascii="Times New Roman" w:hAnsi="Times New Roman" w:cs="Times New Roman"/>
          <w:sz w:val="20"/>
          <w:szCs w:val="20"/>
        </w:rPr>
        <w:t xml:space="preserve">, and low </w:t>
      </w:r>
      <w:r w:rsidR="00A70389" w:rsidRPr="00851530">
        <w:rPr>
          <w:rFonts w:ascii="Times New Roman" w:hAnsi="Times New Roman" w:cs="Times New Roman"/>
          <w:sz w:val="20"/>
          <w:szCs w:val="20"/>
        </w:rPr>
        <w:t xml:space="preserve">competing natural </w:t>
      </w:r>
      <w:r w:rsidRPr="00851530">
        <w:rPr>
          <w:rFonts w:ascii="Times New Roman" w:hAnsi="Times New Roman" w:cs="Times New Roman"/>
          <w:sz w:val="20"/>
          <w:szCs w:val="20"/>
        </w:rPr>
        <w:t xml:space="preserve">gas prices.  Lower emissions can also be rewarded with feed-in tariffs or by tax credits based on </w:t>
      </w:r>
      <w:r w:rsidR="00A70389" w:rsidRPr="00851530">
        <w:rPr>
          <w:rFonts w:ascii="Times New Roman" w:hAnsi="Times New Roman" w:cs="Times New Roman"/>
          <w:sz w:val="20"/>
          <w:szCs w:val="20"/>
        </w:rPr>
        <w:t xml:space="preserve">clean </w:t>
      </w:r>
      <w:r w:rsidRPr="00851530">
        <w:rPr>
          <w:rFonts w:ascii="Times New Roman" w:hAnsi="Times New Roman" w:cs="Times New Roman"/>
          <w:sz w:val="20"/>
          <w:szCs w:val="20"/>
        </w:rPr>
        <w:t xml:space="preserve">energy production.  </w:t>
      </w:r>
    </w:p>
    <w:p w14:paraId="6C83A9ED" w14:textId="6E6E69E5" w:rsidR="00A40D8F" w:rsidRPr="00851530" w:rsidRDefault="00593761" w:rsidP="00593761">
      <w:pPr>
        <w:rPr>
          <w:rFonts w:ascii="Times New Roman" w:hAnsi="Times New Roman" w:cs="Times New Roman"/>
          <w:sz w:val="20"/>
          <w:szCs w:val="20"/>
        </w:rPr>
      </w:pPr>
      <w:r w:rsidRPr="00851530">
        <w:rPr>
          <w:rFonts w:ascii="Times New Roman" w:hAnsi="Times New Roman" w:cs="Times New Roman"/>
          <w:i/>
          <w:iCs/>
          <w:sz w:val="20"/>
          <w:szCs w:val="20"/>
        </w:rPr>
        <w:t>B) Regulatory Reform, chiefly at the US NRC</w:t>
      </w:r>
      <w:r w:rsidRPr="00851530">
        <w:rPr>
          <w:rFonts w:ascii="Times New Roman" w:hAnsi="Times New Roman" w:cs="Times New Roman"/>
          <w:sz w:val="20"/>
          <w:szCs w:val="20"/>
        </w:rPr>
        <w:t>, which is underway</w:t>
      </w:r>
      <w:r w:rsidR="00E9092C" w:rsidRPr="00851530">
        <w:rPr>
          <w:rFonts w:ascii="Times New Roman" w:hAnsi="Times New Roman" w:cs="Times New Roman"/>
          <w:sz w:val="20"/>
          <w:szCs w:val="20"/>
        </w:rPr>
        <w:t>, and international regulatory focus on efficient SMR regulatory approval</w:t>
      </w:r>
      <w:r w:rsidR="00A70389" w:rsidRPr="00851530">
        <w:rPr>
          <w:rFonts w:ascii="Times New Roman" w:hAnsi="Times New Roman" w:cs="Times New Roman"/>
          <w:sz w:val="20"/>
          <w:szCs w:val="20"/>
        </w:rPr>
        <w:t>, and more harmony</w:t>
      </w:r>
      <w:r w:rsidRPr="00851530">
        <w:rPr>
          <w:rFonts w:ascii="Times New Roman" w:hAnsi="Times New Roman" w:cs="Times New Roman"/>
          <w:sz w:val="20"/>
          <w:szCs w:val="20"/>
        </w:rPr>
        <w:t xml:space="preserve">.  </w:t>
      </w:r>
      <w:r w:rsidR="00E9092C" w:rsidRPr="00851530">
        <w:rPr>
          <w:rFonts w:ascii="Times New Roman" w:hAnsi="Times New Roman" w:cs="Times New Roman"/>
          <w:sz w:val="20"/>
          <w:szCs w:val="20"/>
        </w:rPr>
        <w:t>M</w:t>
      </w:r>
      <w:r w:rsidRPr="00851530">
        <w:rPr>
          <w:rFonts w:ascii="Times New Roman" w:hAnsi="Times New Roman" w:cs="Times New Roman"/>
          <w:sz w:val="20"/>
          <w:szCs w:val="20"/>
        </w:rPr>
        <w:t xml:space="preserve">ore certainty is needed to mobilize investment.  </w:t>
      </w:r>
      <w:r w:rsidR="00A70389" w:rsidRPr="00851530">
        <w:rPr>
          <w:rFonts w:ascii="Times New Roman" w:hAnsi="Times New Roman" w:cs="Times New Roman"/>
          <w:sz w:val="20"/>
          <w:szCs w:val="20"/>
        </w:rPr>
        <w:br/>
      </w:r>
      <w:r w:rsidRPr="00851530">
        <w:rPr>
          <w:rFonts w:ascii="Times New Roman" w:hAnsi="Times New Roman" w:cs="Times New Roman"/>
          <w:sz w:val="20"/>
          <w:szCs w:val="20"/>
        </w:rPr>
        <w:t>In addition, licensing entails a lengthy (four years</w:t>
      </w:r>
      <w:r w:rsidR="00A70389" w:rsidRPr="00851530">
        <w:rPr>
          <w:rFonts w:ascii="Times New Roman" w:hAnsi="Times New Roman" w:cs="Times New Roman"/>
          <w:sz w:val="20"/>
          <w:szCs w:val="20"/>
        </w:rPr>
        <w:t>+</w:t>
      </w:r>
      <w:r w:rsidRPr="00851530">
        <w:rPr>
          <w:rFonts w:ascii="Times New Roman" w:hAnsi="Times New Roman" w:cs="Times New Roman"/>
          <w:sz w:val="20"/>
          <w:szCs w:val="20"/>
        </w:rPr>
        <w:t xml:space="preserve">) process with substantial filing of technical drawings and materials analysis and reactor simulation.  Federal co-funding of the licensing process is needed – for Design Certification, and then for a combined Construction and Operating License (COL).  Both are essential.  </w:t>
      </w:r>
      <w:r w:rsidR="002476B6" w:rsidRPr="00851530">
        <w:rPr>
          <w:rFonts w:ascii="Times New Roman" w:hAnsi="Times New Roman" w:cs="Times New Roman"/>
          <w:sz w:val="20"/>
          <w:szCs w:val="20"/>
        </w:rPr>
        <w:t xml:space="preserve"> </w:t>
      </w:r>
    </w:p>
    <w:p w14:paraId="5BBDD457" w14:textId="37B0CE1A" w:rsidR="00391F42" w:rsidRPr="00851530" w:rsidRDefault="00593761" w:rsidP="00593761">
      <w:pPr>
        <w:rPr>
          <w:rFonts w:ascii="Times New Roman" w:hAnsi="Times New Roman" w:cs="Times New Roman"/>
          <w:sz w:val="20"/>
          <w:szCs w:val="20"/>
        </w:rPr>
      </w:pPr>
      <w:r w:rsidRPr="00851530">
        <w:rPr>
          <w:rFonts w:ascii="Times New Roman" w:hAnsi="Times New Roman" w:cs="Times New Roman"/>
          <w:i/>
          <w:iCs/>
          <w:sz w:val="20"/>
          <w:szCs w:val="20"/>
        </w:rPr>
        <w:lastRenderedPageBreak/>
        <w:t>C) Credit support</w:t>
      </w:r>
      <w:r w:rsidRPr="00851530">
        <w:rPr>
          <w:rFonts w:ascii="Times New Roman" w:hAnsi="Times New Roman" w:cs="Times New Roman"/>
          <w:sz w:val="20"/>
          <w:szCs w:val="20"/>
        </w:rPr>
        <w:t xml:space="preserve"> in the form of loan guarantees</w:t>
      </w:r>
      <w:r w:rsidR="00296FB4" w:rsidRPr="00851530">
        <w:rPr>
          <w:rFonts w:ascii="Times New Roman" w:hAnsi="Times New Roman" w:cs="Times New Roman"/>
          <w:sz w:val="20"/>
          <w:szCs w:val="20"/>
        </w:rPr>
        <w:t>, e.g.,</w:t>
      </w:r>
      <w:r w:rsidRPr="00851530">
        <w:rPr>
          <w:rFonts w:ascii="Times New Roman" w:hAnsi="Times New Roman" w:cs="Times New Roman"/>
          <w:sz w:val="20"/>
          <w:szCs w:val="20"/>
        </w:rPr>
        <w:t xml:space="preserve"> from the existing </w:t>
      </w:r>
      <w:r w:rsidR="00296FB4" w:rsidRPr="00851530">
        <w:rPr>
          <w:rFonts w:ascii="Times New Roman" w:hAnsi="Times New Roman" w:cs="Times New Roman"/>
          <w:sz w:val="20"/>
          <w:szCs w:val="20"/>
        </w:rPr>
        <w:t xml:space="preserve">US </w:t>
      </w:r>
      <w:r w:rsidR="00A70389" w:rsidRPr="00851530">
        <w:rPr>
          <w:rFonts w:ascii="Times New Roman" w:hAnsi="Times New Roman" w:cs="Times New Roman"/>
          <w:sz w:val="20"/>
          <w:szCs w:val="20"/>
        </w:rPr>
        <w:t>DOE</w:t>
      </w:r>
      <w:r w:rsidRPr="00851530">
        <w:rPr>
          <w:rFonts w:ascii="Times New Roman" w:hAnsi="Times New Roman" w:cs="Times New Roman"/>
          <w:sz w:val="20"/>
          <w:szCs w:val="20"/>
        </w:rPr>
        <w:t xml:space="preserve"> Loan Program (enacted as Title XVII in the Energy Policy Act of 2005).  Credit support can also take the form of long-term revenue enhancements, or standby reserves to prevent default.  </w:t>
      </w:r>
      <w:r w:rsidR="00BF2BED" w:rsidRPr="00851530">
        <w:rPr>
          <w:rFonts w:ascii="Times New Roman" w:hAnsi="Times New Roman" w:cs="Times New Roman"/>
          <w:sz w:val="20"/>
          <w:szCs w:val="20"/>
        </w:rPr>
        <w:t xml:space="preserve">   Other countries can offer “credit support</w:t>
      </w:r>
      <w:r w:rsidR="001040EB" w:rsidRPr="00851530">
        <w:rPr>
          <w:rFonts w:ascii="Times New Roman" w:hAnsi="Times New Roman" w:cs="Times New Roman"/>
          <w:sz w:val="20"/>
          <w:szCs w:val="20"/>
        </w:rPr>
        <w:t>,”</w:t>
      </w:r>
      <w:r w:rsidR="00BF2BED" w:rsidRPr="00851530">
        <w:rPr>
          <w:rFonts w:ascii="Times New Roman" w:hAnsi="Times New Roman" w:cs="Times New Roman"/>
          <w:sz w:val="20"/>
          <w:szCs w:val="20"/>
        </w:rPr>
        <w:t xml:space="preserve"> loans with advantageous terms via national development banks, and they can tap regional funds, such as EBRD (European Bank for Reconstruction and Development), or development aid – negotiated</w:t>
      </w:r>
      <w:r w:rsidR="00A70389" w:rsidRPr="00851530">
        <w:rPr>
          <w:rFonts w:ascii="Times New Roman" w:hAnsi="Times New Roman" w:cs="Times New Roman"/>
          <w:sz w:val="20"/>
          <w:szCs w:val="20"/>
        </w:rPr>
        <w:t xml:space="preserve"> around the key risks</w:t>
      </w:r>
      <w:r w:rsidR="00BF2BED" w:rsidRPr="00851530">
        <w:rPr>
          <w:rFonts w:ascii="Times New Roman" w:hAnsi="Times New Roman" w:cs="Times New Roman"/>
          <w:sz w:val="20"/>
          <w:szCs w:val="20"/>
        </w:rPr>
        <w:t xml:space="preserve">. </w:t>
      </w:r>
      <w:r w:rsidR="00FC4907" w:rsidRPr="00851530">
        <w:rPr>
          <w:rFonts w:ascii="Times New Roman" w:hAnsi="Times New Roman" w:cs="Times New Roman"/>
          <w:sz w:val="20"/>
          <w:szCs w:val="20"/>
        </w:rPr>
        <w:t xml:space="preserve"> And, financing arrangements can be renegotiated also once construction – or installation with SMRs – is completed</w:t>
      </w:r>
      <w:r w:rsidR="00E10CD3">
        <w:rPr>
          <w:rFonts w:ascii="Times New Roman" w:hAnsi="Times New Roman" w:cs="Times New Roman"/>
          <w:sz w:val="20"/>
          <w:szCs w:val="20"/>
        </w:rPr>
        <w:t>,</w:t>
      </w:r>
      <w:r w:rsidR="00FC4907" w:rsidRPr="00851530">
        <w:rPr>
          <w:rFonts w:ascii="Times New Roman" w:hAnsi="Times New Roman" w:cs="Times New Roman"/>
          <w:sz w:val="20"/>
          <w:szCs w:val="20"/>
        </w:rPr>
        <w:t xml:space="preserve"> and operations have commenced for a couple years.  In fact, ownership of the plant can be restructured, using the PPP 3.0 framework</w:t>
      </w:r>
      <w:r w:rsidR="00CE136B" w:rsidRPr="00851530">
        <w:rPr>
          <w:rFonts w:ascii="Times New Roman" w:hAnsi="Times New Roman" w:cs="Times New Roman"/>
          <w:sz w:val="20"/>
          <w:szCs w:val="20"/>
        </w:rPr>
        <w:t>, and among public and private share-holders</w:t>
      </w:r>
      <w:r w:rsidR="00FC4907" w:rsidRPr="00851530">
        <w:rPr>
          <w:rFonts w:ascii="Times New Roman" w:hAnsi="Times New Roman" w:cs="Times New Roman"/>
          <w:sz w:val="20"/>
          <w:szCs w:val="20"/>
        </w:rPr>
        <w:t xml:space="preserve">.  </w:t>
      </w:r>
      <w:r w:rsidR="00E10CD3">
        <w:rPr>
          <w:rFonts w:ascii="Times New Roman" w:hAnsi="Times New Roman" w:cs="Times New Roman"/>
          <w:sz w:val="20"/>
          <w:szCs w:val="20"/>
        </w:rPr>
        <w:t>C</w:t>
      </w:r>
      <w:r w:rsidR="00391F42" w:rsidRPr="00851530">
        <w:rPr>
          <w:rFonts w:ascii="Times New Roman" w:hAnsi="Times New Roman" w:cs="Times New Roman"/>
          <w:sz w:val="20"/>
          <w:szCs w:val="20"/>
        </w:rPr>
        <w:t>redit support is vital for projects overseas in Developing Countries (Africa, S</w:t>
      </w:r>
      <w:r w:rsidR="00B80C07" w:rsidRPr="00851530">
        <w:rPr>
          <w:rFonts w:ascii="Times New Roman" w:hAnsi="Times New Roman" w:cs="Times New Roman"/>
          <w:sz w:val="20"/>
          <w:szCs w:val="20"/>
        </w:rPr>
        <w:t xml:space="preserve">outh </w:t>
      </w:r>
      <w:r w:rsidR="00391F42" w:rsidRPr="00851530">
        <w:rPr>
          <w:rFonts w:ascii="Times New Roman" w:hAnsi="Times New Roman" w:cs="Times New Roman"/>
          <w:sz w:val="20"/>
          <w:szCs w:val="20"/>
        </w:rPr>
        <w:t>.America, SE Asia).</w:t>
      </w:r>
    </w:p>
    <w:p w14:paraId="75843DB6" w14:textId="1AC2B856" w:rsidR="00593761" w:rsidRPr="00851530" w:rsidRDefault="00593761">
      <w:pPr>
        <w:rPr>
          <w:rFonts w:ascii="Times New Roman" w:hAnsi="Times New Roman" w:cs="Times New Roman"/>
          <w:sz w:val="20"/>
          <w:szCs w:val="20"/>
        </w:rPr>
      </w:pPr>
      <w:r w:rsidRPr="00851530">
        <w:rPr>
          <w:rFonts w:ascii="Times New Roman" w:hAnsi="Times New Roman" w:cs="Times New Roman"/>
          <w:sz w:val="20"/>
          <w:szCs w:val="20"/>
        </w:rPr>
        <w:t xml:space="preserve"> </w:t>
      </w:r>
    </w:p>
    <w:p w14:paraId="5F4DDC9F" w14:textId="12F1459E" w:rsidR="00E3673B" w:rsidRPr="00087EE2" w:rsidRDefault="006C7173" w:rsidP="002476B6">
      <w:pPr>
        <w:rPr>
          <w:rFonts w:ascii="Times New Roman" w:hAnsi="Times New Roman" w:cs="Times New Roman"/>
          <w:caps/>
          <w:color w:val="000000" w:themeColor="text1"/>
          <w:sz w:val="20"/>
          <w:szCs w:val="20"/>
        </w:rPr>
      </w:pPr>
      <w:r w:rsidRPr="00087EE2">
        <w:rPr>
          <w:rFonts w:ascii="Times New Roman" w:hAnsi="Times New Roman" w:cs="Times New Roman"/>
          <w:caps/>
          <w:color w:val="000000" w:themeColor="text1"/>
          <w:sz w:val="20"/>
          <w:szCs w:val="20"/>
        </w:rPr>
        <w:t>3</w:t>
      </w:r>
      <w:r w:rsidR="00665BBB" w:rsidRPr="00087EE2">
        <w:rPr>
          <w:rFonts w:ascii="Times New Roman" w:hAnsi="Times New Roman" w:cs="Times New Roman"/>
          <w:caps/>
          <w:color w:val="000000" w:themeColor="text1"/>
          <w:sz w:val="20"/>
          <w:szCs w:val="20"/>
        </w:rPr>
        <w:t xml:space="preserve">. </w:t>
      </w:r>
      <w:r w:rsidR="002476B6" w:rsidRPr="00087EE2">
        <w:rPr>
          <w:rFonts w:ascii="Times New Roman" w:hAnsi="Times New Roman" w:cs="Times New Roman"/>
          <w:caps/>
          <w:color w:val="000000" w:themeColor="text1"/>
          <w:sz w:val="20"/>
          <w:szCs w:val="20"/>
        </w:rPr>
        <w:t>Effective Policy</w:t>
      </w:r>
      <w:r w:rsidR="0096104C" w:rsidRPr="00087EE2">
        <w:rPr>
          <w:rFonts w:ascii="Times New Roman" w:hAnsi="Times New Roman" w:cs="Times New Roman"/>
          <w:caps/>
          <w:color w:val="000000" w:themeColor="text1"/>
          <w:sz w:val="20"/>
          <w:szCs w:val="20"/>
        </w:rPr>
        <w:t xml:space="preserve"> FOR FINANciNG</w:t>
      </w:r>
      <w:r w:rsidR="002476B6" w:rsidRPr="00087EE2">
        <w:rPr>
          <w:rFonts w:ascii="Times New Roman" w:hAnsi="Times New Roman" w:cs="Times New Roman"/>
          <w:caps/>
          <w:color w:val="000000" w:themeColor="text1"/>
          <w:sz w:val="20"/>
          <w:szCs w:val="20"/>
        </w:rPr>
        <w:t>: Public Private Partnership 3.0</w:t>
      </w:r>
      <w:r w:rsidR="009B4C0A">
        <w:rPr>
          <w:rFonts w:ascii="Times New Roman" w:hAnsi="Times New Roman" w:cs="Times New Roman"/>
          <w:caps/>
          <w:color w:val="000000" w:themeColor="text1"/>
          <w:sz w:val="20"/>
          <w:szCs w:val="20"/>
        </w:rPr>
        <w:t>:</w:t>
      </w:r>
      <w:r w:rsidR="00296FB4" w:rsidRPr="00087EE2">
        <w:rPr>
          <w:rFonts w:ascii="Times New Roman" w:hAnsi="Times New Roman" w:cs="Times New Roman"/>
          <w:caps/>
          <w:color w:val="000000" w:themeColor="text1"/>
          <w:sz w:val="20"/>
          <w:szCs w:val="20"/>
        </w:rPr>
        <w:br/>
      </w:r>
      <w:r w:rsidR="009B4C0A">
        <w:rPr>
          <w:rFonts w:ascii="Times New Roman" w:hAnsi="Times New Roman" w:cs="Times New Roman"/>
          <w:caps/>
          <w:color w:val="000000" w:themeColor="text1"/>
          <w:sz w:val="20"/>
          <w:szCs w:val="20"/>
        </w:rPr>
        <w:t>S</w:t>
      </w:r>
      <w:r w:rsidR="002476B6" w:rsidRPr="00087EE2">
        <w:rPr>
          <w:rFonts w:ascii="Times New Roman" w:hAnsi="Times New Roman" w:cs="Times New Roman"/>
          <w:caps/>
          <w:color w:val="000000" w:themeColor="text1"/>
          <w:sz w:val="20"/>
          <w:szCs w:val="20"/>
        </w:rPr>
        <w:t xml:space="preserve">ubsidies + Regulatory reform + </w:t>
      </w:r>
      <w:r w:rsidR="00792393" w:rsidRPr="00087EE2">
        <w:rPr>
          <w:rFonts w:ascii="Times New Roman" w:hAnsi="Times New Roman" w:cs="Times New Roman"/>
          <w:caps/>
          <w:color w:val="000000" w:themeColor="text1"/>
          <w:sz w:val="20"/>
          <w:szCs w:val="20"/>
        </w:rPr>
        <w:t>RISK ANALYSIS</w:t>
      </w:r>
      <w:r w:rsidR="00296FB4" w:rsidRPr="00087EE2">
        <w:rPr>
          <w:rFonts w:ascii="Times New Roman" w:hAnsi="Times New Roman" w:cs="Times New Roman"/>
          <w:caps/>
          <w:color w:val="000000" w:themeColor="text1"/>
          <w:sz w:val="20"/>
          <w:szCs w:val="20"/>
        </w:rPr>
        <w:t xml:space="preserve"> WITH </w:t>
      </w:r>
      <w:r w:rsidR="002476B6" w:rsidRPr="00087EE2">
        <w:rPr>
          <w:rFonts w:ascii="Times New Roman" w:hAnsi="Times New Roman" w:cs="Times New Roman"/>
          <w:caps/>
          <w:color w:val="000000" w:themeColor="text1"/>
          <w:sz w:val="20"/>
          <w:szCs w:val="20"/>
        </w:rPr>
        <w:t>Negotiation</w:t>
      </w:r>
    </w:p>
    <w:p w14:paraId="7E83AC8E" w14:textId="7DCFAF03" w:rsidR="002476B6" w:rsidRPr="00851530" w:rsidRDefault="00296FB4" w:rsidP="002476B6">
      <w:pPr>
        <w:rPr>
          <w:rFonts w:ascii="Times New Roman" w:hAnsi="Times New Roman" w:cs="Times New Roman"/>
          <w:sz w:val="20"/>
          <w:szCs w:val="20"/>
        </w:rPr>
      </w:pPr>
      <w:r w:rsidRPr="00851530">
        <w:rPr>
          <w:rFonts w:ascii="Times New Roman" w:hAnsi="Times New Roman" w:cs="Times New Roman"/>
          <w:b/>
          <w:bCs/>
          <w:caps/>
          <w:color w:val="0070C0"/>
          <w:sz w:val="20"/>
          <w:szCs w:val="20"/>
        </w:rPr>
        <w:br/>
      </w:r>
      <w:r w:rsidR="00E3673B" w:rsidRPr="00851530">
        <w:rPr>
          <w:rFonts w:ascii="Times New Roman" w:hAnsi="Times New Roman" w:cs="Times New Roman"/>
          <w:sz w:val="20"/>
          <w:szCs w:val="20"/>
        </w:rPr>
        <w:t xml:space="preserve">        </w:t>
      </w:r>
      <w:r w:rsidR="002476B6" w:rsidRPr="00851530">
        <w:rPr>
          <w:rFonts w:ascii="Times New Roman" w:hAnsi="Times New Roman" w:cs="Times New Roman"/>
          <w:sz w:val="20"/>
          <w:szCs w:val="20"/>
        </w:rPr>
        <w:t>Public-pr</w:t>
      </w:r>
      <w:r w:rsidR="006C7173" w:rsidRPr="00851530">
        <w:rPr>
          <w:rFonts w:ascii="Times New Roman" w:hAnsi="Times New Roman" w:cs="Times New Roman"/>
          <w:sz w:val="20"/>
          <w:szCs w:val="20"/>
        </w:rPr>
        <w:t>i</w:t>
      </w:r>
      <w:r w:rsidR="002476B6" w:rsidRPr="00851530">
        <w:rPr>
          <w:rFonts w:ascii="Times New Roman" w:hAnsi="Times New Roman" w:cs="Times New Roman"/>
          <w:sz w:val="20"/>
          <w:szCs w:val="20"/>
        </w:rPr>
        <w:t xml:space="preserve">vate partnerships </w:t>
      </w:r>
      <w:r w:rsidR="00E9092C" w:rsidRPr="00851530">
        <w:rPr>
          <w:rFonts w:ascii="Times New Roman" w:hAnsi="Times New Roman" w:cs="Times New Roman"/>
          <w:sz w:val="20"/>
          <w:szCs w:val="20"/>
        </w:rPr>
        <w:t xml:space="preserve">(PPP) </w:t>
      </w:r>
      <w:r w:rsidR="002476B6" w:rsidRPr="00851530">
        <w:rPr>
          <w:rFonts w:ascii="Times New Roman" w:hAnsi="Times New Roman" w:cs="Times New Roman"/>
          <w:sz w:val="20"/>
          <w:szCs w:val="20"/>
        </w:rPr>
        <w:t>have evolved over the years, but can be broken into three classes or perhaps “stages of evolution” or sophistication</w:t>
      </w:r>
      <w:r w:rsidR="004623A5" w:rsidRPr="00851530">
        <w:rPr>
          <w:rFonts w:ascii="Times New Roman" w:hAnsi="Times New Roman" w:cs="Times New Roman"/>
          <w:sz w:val="20"/>
          <w:szCs w:val="20"/>
        </w:rPr>
        <w:t xml:space="preserve"> (PPP 1.0, 2.0, and 3.0)</w:t>
      </w:r>
      <w:r w:rsidR="002476B6" w:rsidRPr="00851530">
        <w:rPr>
          <w:rFonts w:ascii="Times New Roman" w:hAnsi="Times New Roman" w:cs="Times New Roman"/>
          <w:sz w:val="20"/>
          <w:szCs w:val="20"/>
        </w:rPr>
        <w:t xml:space="preserve">, based on their primary elements.  Not all public-private endeavors are the same – the level and nature of government involvement and private investment varies.  But, particularly with first of a kind SMRs and advanced reactors, the complex set of critical risks must be addressed with multiple mechanisms, including negotiation, </w:t>
      </w:r>
      <w:r w:rsidR="002476B6" w:rsidRPr="00851530">
        <w:rPr>
          <w:rFonts w:ascii="Times New Roman" w:hAnsi="Times New Roman" w:cs="Times New Roman"/>
          <w:i/>
          <w:iCs/>
          <w:sz w:val="20"/>
          <w:szCs w:val="20"/>
        </w:rPr>
        <w:t>rather than merely offering flat subsidies</w:t>
      </w:r>
      <w:r w:rsidR="002476B6" w:rsidRPr="00851530">
        <w:rPr>
          <w:rFonts w:ascii="Times New Roman" w:hAnsi="Times New Roman" w:cs="Times New Roman"/>
          <w:sz w:val="20"/>
          <w:szCs w:val="20"/>
        </w:rPr>
        <w:t xml:space="preserve">, without regard to underlying project </w:t>
      </w:r>
      <w:r w:rsidR="003D0EE0" w:rsidRPr="00851530">
        <w:rPr>
          <w:rFonts w:ascii="Times New Roman" w:hAnsi="Times New Roman" w:cs="Times New Roman"/>
          <w:sz w:val="20"/>
          <w:szCs w:val="20"/>
          <w:u w:val="single"/>
        </w:rPr>
        <w:t>risks</w:t>
      </w:r>
      <w:r w:rsidR="002476B6" w:rsidRPr="00851530">
        <w:rPr>
          <w:rFonts w:ascii="Times New Roman" w:hAnsi="Times New Roman" w:cs="Times New Roman"/>
          <w:sz w:val="20"/>
          <w:szCs w:val="20"/>
        </w:rPr>
        <w:t xml:space="preserve">.  </w:t>
      </w:r>
      <w:r w:rsidR="00E10CD3">
        <w:rPr>
          <w:rFonts w:ascii="Times New Roman" w:hAnsi="Times New Roman" w:cs="Times New Roman"/>
          <w:sz w:val="20"/>
          <w:szCs w:val="20"/>
        </w:rPr>
        <w:t xml:space="preserve">Governments in such negotiations can pursue “best value”, rather than only lowest cost.  </w:t>
      </w:r>
    </w:p>
    <w:p w14:paraId="1C7FB6D4" w14:textId="77777777" w:rsidR="002476B6" w:rsidRPr="00851530" w:rsidRDefault="002476B6" w:rsidP="002476B6">
      <w:pPr>
        <w:rPr>
          <w:rFonts w:ascii="Times New Roman" w:hAnsi="Times New Roman" w:cs="Times New Roman"/>
          <w:sz w:val="20"/>
          <w:szCs w:val="20"/>
        </w:rPr>
      </w:pPr>
    </w:p>
    <w:p w14:paraId="6A95A493" w14:textId="3AFB14BD" w:rsidR="002476B6" w:rsidRPr="00851530" w:rsidRDefault="006C7173" w:rsidP="002476B6">
      <w:pPr>
        <w:rPr>
          <w:rFonts w:ascii="Times New Roman" w:hAnsi="Times New Roman" w:cs="Times New Roman"/>
          <w:b/>
          <w:bCs/>
          <w:sz w:val="20"/>
          <w:szCs w:val="20"/>
        </w:rPr>
      </w:pPr>
      <w:r w:rsidRPr="00851530">
        <w:rPr>
          <w:rFonts w:ascii="Times New Roman" w:hAnsi="Times New Roman" w:cs="Times New Roman"/>
          <w:b/>
          <w:bCs/>
          <w:sz w:val="20"/>
          <w:szCs w:val="20"/>
        </w:rPr>
        <w:t>3</w:t>
      </w:r>
      <w:r w:rsidR="002476B6" w:rsidRPr="00851530">
        <w:rPr>
          <w:rFonts w:ascii="Times New Roman" w:hAnsi="Times New Roman" w:cs="Times New Roman"/>
          <w:b/>
          <w:bCs/>
          <w:sz w:val="20"/>
          <w:szCs w:val="20"/>
        </w:rPr>
        <w:t>.1</w:t>
      </w:r>
      <w:r w:rsidR="009B4C0A">
        <w:rPr>
          <w:rFonts w:ascii="Times New Roman" w:hAnsi="Times New Roman" w:cs="Times New Roman"/>
          <w:b/>
          <w:bCs/>
          <w:sz w:val="20"/>
          <w:szCs w:val="20"/>
        </w:rPr>
        <w:t>.</w:t>
      </w:r>
      <w:r w:rsidR="002476B6" w:rsidRPr="00851530">
        <w:rPr>
          <w:rFonts w:ascii="Times New Roman" w:hAnsi="Times New Roman" w:cs="Times New Roman"/>
          <w:b/>
          <w:bCs/>
          <w:sz w:val="20"/>
          <w:szCs w:val="20"/>
        </w:rPr>
        <w:t xml:space="preserve"> </w:t>
      </w:r>
      <w:r w:rsidR="00FE7766" w:rsidRPr="00851530">
        <w:rPr>
          <w:rFonts w:ascii="Times New Roman" w:hAnsi="Times New Roman" w:cs="Times New Roman"/>
          <w:b/>
          <w:bCs/>
          <w:sz w:val="20"/>
          <w:szCs w:val="20"/>
        </w:rPr>
        <w:t xml:space="preserve"> </w:t>
      </w:r>
      <w:r w:rsidR="002476B6" w:rsidRPr="00851530">
        <w:rPr>
          <w:rFonts w:ascii="Times New Roman" w:hAnsi="Times New Roman" w:cs="Times New Roman"/>
          <w:b/>
          <w:bCs/>
          <w:sz w:val="20"/>
          <w:szCs w:val="20"/>
        </w:rPr>
        <w:t xml:space="preserve">PPP 1.0:   Fixed </w:t>
      </w:r>
      <w:r w:rsidR="00346EC5">
        <w:rPr>
          <w:rFonts w:ascii="Times New Roman" w:hAnsi="Times New Roman" w:cs="Times New Roman"/>
          <w:b/>
          <w:bCs/>
          <w:sz w:val="20"/>
          <w:szCs w:val="20"/>
        </w:rPr>
        <w:t>s</w:t>
      </w:r>
      <w:r w:rsidR="002476B6" w:rsidRPr="00851530">
        <w:rPr>
          <w:rFonts w:ascii="Times New Roman" w:hAnsi="Times New Roman" w:cs="Times New Roman"/>
          <w:b/>
          <w:bCs/>
          <w:sz w:val="20"/>
          <w:szCs w:val="20"/>
        </w:rPr>
        <w:t xml:space="preserve">ubsidies or incentives to reduce capital costs or reward emissions savings </w:t>
      </w:r>
    </w:p>
    <w:p w14:paraId="4B2BA486" w14:textId="77777777" w:rsidR="00E3673B" w:rsidRPr="00851530" w:rsidRDefault="00E3673B" w:rsidP="002476B6">
      <w:pPr>
        <w:rPr>
          <w:rFonts w:ascii="Times New Roman" w:hAnsi="Times New Roman" w:cs="Times New Roman"/>
          <w:b/>
          <w:bCs/>
          <w:sz w:val="20"/>
          <w:szCs w:val="20"/>
        </w:rPr>
      </w:pPr>
    </w:p>
    <w:p w14:paraId="2F1A7F40" w14:textId="1739FF4F" w:rsidR="002476B6" w:rsidRPr="00851530" w:rsidRDefault="00E3673B" w:rsidP="002476B6">
      <w:pPr>
        <w:rPr>
          <w:rFonts w:ascii="Times New Roman" w:hAnsi="Times New Roman" w:cs="Times New Roman"/>
          <w:sz w:val="20"/>
          <w:szCs w:val="20"/>
        </w:rPr>
      </w:pPr>
      <w:r w:rsidRPr="00851530">
        <w:rPr>
          <w:rFonts w:ascii="Times New Roman" w:hAnsi="Times New Roman" w:cs="Times New Roman"/>
          <w:sz w:val="20"/>
          <w:szCs w:val="20"/>
        </w:rPr>
        <w:t xml:space="preserve">        </w:t>
      </w:r>
      <w:r w:rsidR="002476B6" w:rsidRPr="00851530">
        <w:rPr>
          <w:rFonts w:ascii="Times New Roman" w:hAnsi="Times New Roman" w:cs="Times New Roman"/>
          <w:sz w:val="20"/>
          <w:szCs w:val="20"/>
        </w:rPr>
        <w:t xml:space="preserve">Government grants, tax credits or feed-in </w:t>
      </w:r>
      <w:r w:rsidR="00D70092" w:rsidRPr="00851530">
        <w:rPr>
          <w:rFonts w:ascii="Times New Roman" w:hAnsi="Times New Roman" w:cs="Times New Roman"/>
          <w:sz w:val="20"/>
          <w:szCs w:val="20"/>
        </w:rPr>
        <w:t xml:space="preserve">“Clean Energy” </w:t>
      </w:r>
      <w:r w:rsidR="002476B6" w:rsidRPr="00851530">
        <w:rPr>
          <w:rFonts w:ascii="Times New Roman" w:hAnsi="Times New Roman" w:cs="Times New Roman"/>
          <w:sz w:val="20"/>
          <w:szCs w:val="20"/>
        </w:rPr>
        <w:t xml:space="preserve">tariffs – basic subsidies to stimulate more commercial activity, demonstration phase mostly – with minimal attention to regulatory issues or risk analysis – </w:t>
      </w:r>
      <w:r w:rsidR="002476B6" w:rsidRPr="00851530">
        <w:rPr>
          <w:rFonts w:ascii="Times New Roman" w:hAnsi="Times New Roman" w:cs="Times New Roman"/>
          <w:i/>
          <w:iCs/>
          <w:sz w:val="20"/>
          <w:szCs w:val="20"/>
        </w:rPr>
        <w:t>are not as efficient fiscally</w:t>
      </w:r>
      <w:r w:rsidR="002476B6" w:rsidRPr="00851530">
        <w:rPr>
          <w:rFonts w:ascii="Times New Roman" w:hAnsi="Times New Roman" w:cs="Times New Roman"/>
          <w:sz w:val="20"/>
          <w:szCs w:val="20"/>
        </w:rPr>
        <w:t xml:space="preserve">. The production tax credits for nuclear power (Section 45J) in the </w:t>
      </w:r>
      <w:r w:rsidR="00A14494" w:rsidRPr="00851530">
        <w:rPr>
          <w:rFonts w:ascii="Times New Roman" w:hAnsi="Times New Roman" w:cs="Times New Roman"/>
          <w:sz w:val="20"/>
          <w:szCs w:val="20"/>
        </w:rPr>
        <w:t xml:space="preserve">U.S. </w:t>
      </w:r>
      <w:r w:rsidR="002476B6" w:rsidRPr="00851530">
        <w:rPr>
          <w:rFonts w:ascii="Times New Roman" w:hAnsi="Times New Roman" w:cs="Times New Roman"/>
          <w:sz w:val="20"/>
          <w:szCs w:val="20"/>
        </w:rPr>
        <w:t xml:space="preserve">Energy Policy Act of 2005 are clearly subsidies -- limited to the first 6,000 MWs placed in operation, and no more than $1 billion per plant. </w:t>
      </w:r>
    </w:p>
    <w:p w14:paraId="2690822F" w14:textId="7138317E" w:rsidR="002476B6" w:rsidRPr="00851530" w:rsidRDefault="00F72786" w:rsidP="002476B6">
      <w:pPr>
        <w:rPr>
          <w:rFonts w:ascii="Times New Roman" w:hAnsi="Times New Roman" w:cs="Times New Roman"/>
          <w:sz w:val="20"/>
          <w:szCs w:val="20"/>
        </w:rPr>
      </w:pPr>
      <w:r w:rsidRPr="00851530">
        <w:rPr>
          <w:rFonts w:ascii="Times New Roman" w:hAnsi="Times New Roman" w:cs="Times New Roman"/>
          <w:sz w:val="20"/>
          <w:szCs w:val="20"/>
        </w:rPr>
        <w:t>STRENGTH</w:t>
      </w:r>
      <w:r w:rsidR="002476B6" w:rsidRPr="00851530">
        <w:rPr>
          <w:rFonts w:ascii="Times New Roman" w:hAnsi="Times New Roman" w:cs="Times New Roman"/>
          <w:sz w:val="20"/>
          <w:szCs w:val="20"/>
        </w:rPr>
        <w:t xml:space="preserve">:  Stimulates economic activity and technology adoption (albeit with high cost to the government).  </w:t>
      </w:r>
    </w:p>
    <w:p w14:paraId="10DF06F0" w14:textId="77777777" w:rsidR="002476B6" w:rsidRPr="00851530" w:rsidRDefault="002476B6" w:rsidP="002476B6">
      <w:pPr>
        <w:rPr>
          <w:rFonts w:ascii="Times New Roman" w:hAnsi="Times New Roman" w:cs="Times New Roman"/>
          <w:sz w:val="20"/>
          <w:szCs w:val="20"/>
        </w:rPr>
      </w:pPr>
      <w:r w:rsidRPr="00851530">
        <w:rPr>
          <w:rFonts w:ascii="Times New Roman" w:hAnsi="Times New Roman" w:cs="Times New Roman"/>
          <w:sz w:val="20"/>
          <w:szCs w:val="20"/>
        </w:rPr>
        <w:t xml:space="preserve">Some kind of value for emissions savings can be monetized, which is not reflected in market prices.  </w:t>
      </w:r>
    </w:p>
    <w:p w14:paraId="5719F210" w14:textId="2379F5F6" w:rsidR="002476B6" w:rsidRPr="00851530" w:rsidRDefault="00F72786" w:rsidP="002476B6">
      <w:pPr>
        <w:rPr>
          <w:rFonts w:ascii="Times New Roman" w:hAnsi="Times New Roman" w:cs="Times New Roman"/>
          <w:sz w:val="20"/>
          <w:szCs w:val="20"/>
        </w:rPr>
      </w:pPr>
      <w:r w:rsidRPr="00851530">
        <w:rPr>
          <w:rFonts w:ascii="Times New Roman" w:hAnsi="Times New Roman" w:cs="Times New Roman"/>
          <w:sz w:val="20"/>
          <w:szCs w:val="20"/>
        </w:rPr>
        <w:t>WEAKNESS</w:t>
      </w:r>
      <w:r w:rsidR="002476B6" w:rsidRPr="00851530">
        <w:rPr>
          <w:rFonts w:ascii="Times New Roman" w:hAnsi="Times New Roman" w:cs="Times New Roman"/>
          <w:sz w:val="20"/>
          <w:szCs w:val="20"/>
        </w:rPr>
        <w:t>:  Can waste money by over-subsidizing projects that may only need</w:t>
      </w:r>
      <w:r w:rsidR="00E9092C" w:rsidRPr="00851530">
        <w:rPr>
          <w:rFonts w:ascii="Times New Roman" w:hAnsi="Times New Roman" w:cs="Times New Roman"/>
          <w:sz w:val="20"/>
          <w:szCs w:val="20"/>
        </w:rPr>
        <w:t xml:space="preserve"> a portion of the amount offered</w:t>
      </w:r>
      <w:r w:rsidR="003D0EE0" w:rsidRPr="00851530">
        <w:rPr>
          <w:rFonts w:ascii="Times New Roman" w:hAnsi="Times New Roman" w:cs="Times New Roman"/>
          <w:sz w:val="20"/>
          <w:szCs w:val="20"/>
        </w:rPr>
        <w:t>.  P</w:t>
      </w:r>
      <w:r w:rsidR="002476B6" w:rsidRPr="00851530">
        <w:rPr>
          <w:rFonts w:ascii="Times New Roman" w:hAnsi="Times New Roman" w:cs="Times New Roman"/>
          <w:sz w:val="20"/>
          <w:szCs w:val="20"/>
        </w:rPr>
        <w:t xml:space="preserve">rojects that may hold little promise of commercial viability without subsidies </w:t>
      </w:r>
      <w:r w:rsidRPr="00851530">
        <w:rPr>
          <w:rFonts w:ascii="Times New Roman" w:hAnsi="Times New Roman" w:cs="Times New Roman"/>
          <w:sz w:val="20"/>
          <w:szCs w:val="20"/>
        </w:rPr>
        <w:t xml:space="preserve">garner </w:t>
      </w:r>
      <w:r w:rsidR="002476B6" w:rsidRPr="00851530">
        <w:rPr>
          <w:rFonts w:ascii="Times New Roman" w:hAnsi="Times New Roman" w:cs="Times New Roman"/>
          <w:sz w:val="20"/>
          <w:szCs w:val="20"/>
        </w:rPr>
        <w:t>fund</w:t>
      </w:r>
      <w:r w:rsidRPr="00851530">
        <w:rPr>
          <w:rFonts w:ascii="Times New Roman" w:hAnsi="Times New Roman" w:cs="Times New Roman"/>
          <w:sz w:val="20"/>
          <w:szCs w:val="20"/>
        </w:rPr>
        <w:t>ing</w:t>
      </w:r>
      <w:r w:rsidR="003D0EE0" w:rsidRPr="00851530">
        <w:rPr>
          <w:rFonts w:ascii="Times New Roman" w:hAnsi="Times New Roman" w:cs="Times New Roman"/>
          <w:sz w:val="20"/>
          <w:szCs w:val="20"/>
        </w:rPr>
        <w:t xml:space="preserve">; </w:t>
      </w:r>
      <w:r w:rsidR="003D0EE0" w:rsidRPr="00851530">
        <w:rPr>
          <w:rFonts w:ascii="Times New Roman" w:hAnsi="Times New Roman" w:cs="Times New Roman"/>
          <w:sz w:val="20"/>
          <w:szCs w:val="20"/>
          <w:u w:val="single"/>
        </w:rPr>
        <w:t>subsidies are</w:t>
      </w:r>
      <w:r w:rsidR="002476B6" w:rsidRPr="00851530">
        <w:rPr>
          <w:rFonts w:ascii="Times New Roman" w:hAnsi="Times New Roman" w:cs="Times New Roman"/>
          <w:sz w:val="20"/>
          <w:szCs w:val="20"/>
          <w:u w:val="single"/>
        </w:rPr>
        <w:t xml:space="preserve"> a blunt tool</w:t>
      </w:r>
      <w:r w:rsidRPr="00851530">
        <w:rPr>
          <w:rFonts w:ascii="Times New Roman" w:hAnsi="Times New Roman" w:cs="Times New Roman"/>
          <w:sz w:val="20"/>
          <w:szCs w:val="20"/>
          <w:u w:val="single"/>
        </w:rPr>
        <w:t>.</w:t>
      </w:r>
      <w:r w:rsidRPr="00851530">
        <w:rPr>
          <w:rFonts w:ascii="Times New Roman" w:hAnsi="Times New Roman" w:cs="Times New Roman"/>
          <w:sz w:val="20"/>
          <w:szCs w:val="20"/>
        </w:rPr>
        <w:t xml:space="preserve">  </w:t>
      </w:r>
      <w:r w:rsidRPr="00851530">
        <w:rPr>
          <w:rFonts w:ascii="Times New Roman" w:hAnsi="Times New Roman" w:cs="Times New Roman"/>
          <w:sz w:val="20"/>
          <w:szCs w:val="20"/>
        </w:rPr>
        <w:br/>
      </w:r>
      <w:r w:rsidR="002476B6" w:rsidRPr="00851530">
        <w:rPr>
          <w:rFonts w:ascii="Times New Roman" w:hAnsi="Times New Roman" w:cs="Times New Roman"/>
          <w:sz w:val="20"/>
          <w:szCs w:val="20"/>
        </w:rPr>
        <w:t xml:space="preserve">Fixed tax credits or feed-in tariffs– such as in the </w:t>
      </w:r>
      <w:r w:rsidR="00A14494" w:rsidRPr="00851530">
        <w:rPr>
          <w:rFonts w:ascii="Times New Roman" w:hAnsi="Times New Roman" w:cs="Times New Roman"/>
          <w:sz w:val="20"/>
          <w:szCs w:val="20"/>
        </w:rPr>
        <w:t xml:space="preserve">U.S. </w:t>
      </w:r>
      <w:r w:rsidR="002476B6" w:rsidRPr="00851530">
        <w:rPr>
          <w:rFonts w:ascii="Times New Roman" w:hAnsi="Times New Roman" w:cs="Times New Roman"/>
          <w:i/>
          <w:iCs/>
          <w:sz w:val="20"/>
          <w:szCs w:val="20"/>
        </w:rPr>
        <w:t>Inflation Reduction Act 2022</w:t>
      </w:r>
      <w:r w:rsidR="002476B6" w:rsidRPr="00851530">
        <w:rPr>
          <w:rFonts w:ascii="Times New Roman" w:hAnsi="Times New Roman" w:cs="Times New Roman"/>
          <w:sz w:val="20"/>
          <w:szCs w:val="20"/>
        </w:rPr>
        <w:t xml:space="preserve"> – also fail to account for regional differences in energy pric</w:t>
      </w:r>
      <w:r w:rsidR="00BF2BED" w:rsidRPr="00851530">
        <w:rPr>
          <w:rFonts w:ascii="Times New Roman" w:hAnsi="Times New Roman" w:cs="Times New Roman"/>
          <w:sz w:val="20"/>
          <w:szCs w:val="20"/>
        </w:rPr>
        <w:t>es</w:t>
      </w:r>
      <w:r w:rsidR="00296FB4" w:rsidRPr="00851530">
        <w:rPr>
          <w:rFonts w:ascii="Times New Roman" w:hAnsi="Times New Roman" w:cs="Times New Roman"/>
          <w:sz w:val="20"/>
          <w:szCs w:val="20"/>
        </w:rPr>
        <w:t xml:space="preserve"> </w:t>
      </w:r>
      <w:r w:rsidR="001E4151" w:rsidRPr="00851530">
        <w:rPr>
          <w:rFonts w:ascii="Times New Roman" w:hAnsi="Times New Roman" w:cs="Times New Roman"/>
          <w:sz w:val="20"/>
          <w:szCs w:val="20"/>
        </w:rPr>
        <w:t xml:space="preserve">– as is also seen </w:t>
      </w:r>
      <w:r w:rsidR="00296FB4" w:rsidRPr="00851530">
        <w:rPr>
          <w:rFonts w:ascii="Times New Roman" w:hAnsi="Times New Roman" w:cs="Times New Roman"/>
          <w:sz w:val="20"/>
          <w:szCs w:val="20"/>
        </w:rPr>
        <w:t>among regions or countries in Europe and Asia</w:t>
      </w:r>
      <w:r w:rsidR="002476B6" w:rsidRPr="00851530">
        <w:rPr>
          <w:rFonts w:ascii="Times New Roman" w:hAnsi="Times New Roman" w:cs="Times New Roman"/>
          <w:sz w:val="20"/>
          <w:szCs w:val="20"/>
        </w:rPr>
        <w:t xml:space="preserve">.  </w:t>
      </w:r>
      <w:r w:rsidR="002476B6" w:rsidRPr="00851530">
        <w:rPr>
          <w:rFonts w:ascii="Times New Roman" w:hAnsi="Times New Roman" w:cs="Times New Roman"/>
          <w:sz w:val="20"/>
          <w:szCs w:val="20"/>
        </w:rPr>
        <w:br/>
      </w:r>
    </w:p>
    <w:p w14:paraId="399D2A0D" w14:textId="4D576496" w:rsidR="00E3673B" w:rsidRPr="00851530" w:rsidRDefault="006C7173" w:rsidP="002476B6">
      <w:pPr>
        <w:rPr>
          <w:rFonts w:ascii="Times New Roman" w:hAnsi="Times New Roman" w:cs="Times New Roman"/>
          <w:b/>
          <w:bCs/>
          <w:sz w:val="20"/>
          <w:szCs w:val="20"/>
        </w:rPr>
      </w:pPr>
      <w:r w:rsidRPr="00851530">
        <w:rPr>
          <w:rFonts w:ascii="Times New Roman" w:hAnsi="Times New Roman" w:cs="Times New Roman"/>
          <w:b/>
          <w:bCs/>
          <w:sz w:val="20"/>
          <w:szCs w:val="20"/>
        </w:rPr>
        <w:t>3</w:t>
      </w:r>
      <w:r w:rsidR="002476B6" w:rsidRPr="00851530">
        <w:rPr>
          <w:rFonts w:ascii="Times New Roman" w:hAnsi="Times New Roman" w:cs="Times New Roman"/>
          <w:b/>
          <w:bCs/>
          <w:sz w:val="20"/>
          <w:szCs w:val="20"/>
        </w:rPr>
        <w:t>.2</w:t>
      </w:r>
      <w:r w:rsidR="009B4C0A">
        <w:rPr>
          <w:rFonts w:ascii="Times New Roman" w:hAnsi="Times New Roman" w:cs="Times New Roman"/>
          <w:b/>
          <w:bCs/>
          <w:sz w:val="20"/>
          <w:szCs w:val="20"/>
        </w:rPr>
        <w:t>.</w:t>
      </w:r>
      <w:r w:rsidR="002476B6" w:rsidRPr="00851530">
        <w:rPr>
          <w:rFonts w:ascii="Times New Roman" w:hAnsi="Times New Roman" w:cs="Times New Roman"/>
          <w:b/>
          <w:bCs/>
          <w:sz w:val="20"/>
          <w:szCs w:val="20"/>
        </w:rPr>
        <w:t xml:space="preserve">  PPP 2.0:  Subsidies + Regulatory </w:t>
      </w:r>
      <w:r w:rsidR="00C553CD" w:rsidRPr="00851530">
        <w:rPr>
          <w:rFonts w:ascii="Times New Roman" w:hAnsi="Times New Roman" w:cs="Times New Roman"/>
          <w:b/>
          <w:bCs/>
          <w:sz w:val="20"/>
          <w:szCs w:val="20"/>
        </w:rPr>
        <w:t>r</w:t>
      </w:r>
      <w:r w:rsidR="002476B6" w:rsidRPr="00851530">
        <w:rPr>
          <w:rFonts w:ascii="Times New Roman" w:hAnsi="Times New Roman" w:cs="Times New Roman"/>
          <w:b/>
          <w:bCs/>
          <w:sz w:val="20"/>
          <w:szCs w:val="20"/>
        </w:rPr>
        <w:t xml:space="preserve">eform </w:t>
      </w:r>
    </w:p>
    <w:p w14:paraId="19683797" w14:textId="027ABC79" w:rsidR="002476B6" w:rsidRPr="00851530" w:rsidRDefault="002476B6" w:rsidP="002476B6">
      <w:pPr>
        <w:rPr>
          <w:rFonts w:ascii="Times New Roman" w:hAnsi="Times New Roman" w:cs="Times New Roman"/>
          <w:b/>
          <w:bCs/>
          <w:sz w:val="20"/>
          <w:szCs w:val="20"/>
        </w:rPr>
      </w:pPr>
      <w:r w:rsidRPr="00851530">
        <w:rPr>
          <w:rFonts w:ascii="Times New Roman" w:hAnsi="Times New Roman" w:cs="Times New Roman"/>
          <w:b/>
          <w:bCs/>
          <w:sz w:val="20"/>
          <w:szCs w:val="20"/>
        </w:rPr>
        <w:t xml:space="preserve">  </w:t>
      </w:r>
    </w:p>
    <w:p w14:paraId="43D7C994" w14:textId="0684826C" w:rsidR="002476B6" w:rsidRPr="00851530" w:rsidRDefault="00E3673B" w:rsidP="002476B6">
      <w:pPr>
        <w:rPr>
          <w:rFonts w:ascii="Times New Roman" w:hAnsi="Times New Roman" w:cs="Times New Roman"/>
          <w:sz w:val="20"/>
          <w:szCs w:val="20"/>
        </w:rPr>
      </w:pPr>
      <w:r w:rsidRPr="00851530">
        <w:rPr>
          <w:rFonts w:ascii="Times New Roman" w:hAnsi="Times New Roman" w:cs="Times New Roman"/>
          <w:sz w:val="20"/>
          <w:szCs w:val="20"/>
        </w:rPr>
        <w:t xml:space="preserve">       </w:t>
      </w:r>
      <w:r w:rsidR="002476B6" w:rsidRPr="00851530">
        <w:rPr>
          <w:rFonts w:ascii="Times New Roman" w:hAnsi="Times New Roman" w:cs="Times New Roman"/>
          <w:sz w:val="20"/>
          <w:szCs w:val="20"/>
        </w:rPr>
        <w:t xml:space="preserve">Grants and subsidies coupled with regulatory reform (e.g., on emissions, on site licensing, </w:t>
      </w:r>
      <w:r w:rsidR="00E10CD3">
        <w:rPr>
          <w:rFonts w:ascii="Times New Roman" w:hAnsi="Times New Roman" w:cs="Times New Roman"/>
          <w:sz w:val="20"/>
          <w:szCs w:val="20"/>
        </w:rPr>
        <w:t xml:space="preserve">or </w:t>
      </w:r>
      <w:r w:rsidR="002476B6" w:rsidRPr="00851530">
        <w:rPr>
          <w:rFonts w:ascii="Times New Roman" w:hAnsi="Times New Roman" w:cs="Times New Roman"/>
          <w:sz w:val="20"/>
          <w:szCs w:val="20"/>
        </w:rPr>
        <w:t>waste)</w:t>
      </w:r>
      <w:r w:rsidR="00A14494" w:rsidRPr="00851530">
        <w:rPr>
          <w:rFonts w:ascii="Times New Roman" w:hAnsi="Times New Roman" w:cs="Times New Roman"/>
          <w:sz w:val="20"/>
          <w:szCs w:val="20"/>
        </w:rPr>
        <w:t xml:space="preserve"> are broader and more effective for new technologies.</w:t>
      </w:r>
      <w:r w:rsidR="00F72786" w:rsidRPr="00851530">
        <w:rPr>
          <w:rFonts w:ascii="Times New Roman" w:hAnsi="Times New Roman" w:cs="Times New Roman"/>
          <w:sz w:val="20"/>
          <w:szCs w:val="20"/>
        </w:rPr>
        <w:t xml:space="preserve">  </w:t>
      </w:r>
      <w:r w:rsidR="002476B6" w:rsidRPr="00851530">
        <w:rPr>
          <w:rFonts w:ascii="Times New Roman" w:hAnsi="Times New Roman" w:cs="Times New Roman"/>
          <w:sz w:val="20"/>
          <w:szCs w:val="20"/>
        </w:rPr>
        <w:t>Debt investors</w:t>
      </w:r>
      <w:r w:rsidR="00B80C07" w:rsidRPr="00851530">
        <w:rPr>
          <w:rFonts w:ascii="Times New Roman" w:hAnsi="Times New Roman" w:cs="Times New Roman"/>
          <w:sz w:val="20"/>
          <w:szCs w:val="20"/>
        </w:rPr>
        <w:t xml:space="preserve"> demand</w:t>
      </w:r>
      <w:r w:rsidR="002476B6" w:rsidRPr="00851530">
        <w:rPr>
          <w:rFonts w:ascii="Times New Roman" w:hAnsi="Times New Roman" w:cs="Times New Roman"/>
          <w:sz w:val="20"/>
          <w:szCs w:val="20"/>
        </w:rPr>
        <w:t xml:space="preserve"> regulatory clarity.  Regulatory </w:t>
      </w:r>
      <w:r w:rsidR="00E10CD3">
        <w:rPr>
          <w:rFonts w:ascii="Times New Roman" w:hAnsi="Times New Roman" w:cs="Times New Roman"/>
          <w:sz w:val="20"/>
          <w:szCs w:val="20"/>
        </w:rPr>
        <w:t>r</w:t>
      </w:r>
      <w:r w:rsidR="002476B6" w:rsidRPr="00851530">
        <w:rPr>
          <w:rFonts w:ascii="Times New Roman" w:hAnsi="Times New Roman" w:cs="Times New Roman"/>
          <w:sz w:val="20"/>
          <w:szCs w:val="20"/>
        </w:rPr>
        <w:t xml:space="preserve">eforms embodied in the U.S. Energy Policy Act of 1992 illustrate such reforms (now 10 CFR Part 52 in USA).  Those “Part 52” reforms enabled Early Site Permits (ESP), Design Certification of new reactors, and a combined Construction and Operating License (COL) to avoid the “Shoreham Risk” (1989) of building a reactor, sinking billions of dollars into investment of the facility, and then a state (NY) not permitting its operation.  </w:t>
      </w:r>
      <w:r w:rsidR="00E10CD3">
        <w:rPr>
          <w:rFonts w:ascii="Times New Roman" w:hAnsi="Times New Roman" w:cs="Times New Roman"/>
          <w:sz w:val="20"/>
          <w:szCs w:val="20"/>
        </w:rPr>
        <w:t>To date</w:t>
      </w:r>
      <w:r w:rsidR="002476B6" w:rsidRPr="00851530">
        <w:rPr>
          <w:rFonts w:ascii="Times New Roman" w:hAnsi="Times New Roman" w:cs="Times New Roman"/>
          <w:sz w:val="20"/>
          <w:szCs w:val="20"/>
        </w:rPr>
        <w:t xml:space="preserve">, six ESP applications have been filed with </w:t>
      </w:r>
      <w:r w:rsidR="00E10CD3">
        <w:rPr>
          <w:rFonts w:ascii="Times New Roman" w:hAnsi="Times New Roman" w:cs="Times New Roman"/>
          <w:sz w:val="20"/>
          <w:szCs w:val="20"/>
        </w:rPr>
        <w:t xml:space="preserve">U.S. </w:t>
      </w:r>
      <w:r w:rsidR="002476B6" w:rsidRPr="00851530">
        <w:rPr>
          <w:rFonts w:ascii="Times New Roman" w:hAnsi="Times New Roman" w:cs="Times New Roman"/>
          <w:sz w:val="20"/>
          <w:szCs w:val="20"/>
        </w:rPr>
        <w:t>NRC in multiple states, and five have been issued.</w:t>
      </w:r>
      <w:r w:rsidR="00582603" w:rsidRPr="00582603">
        <w:rPr>
          <w:rFonts w:ascii="Times New Roman" w:hAnsi="Times New Roman" w:cs="Times New Roman"/>
          <w:sz w:val="20"/>
          <w:szCs w:val="20"/>
          <w:vertAlign w:val="superscript"/>
        </w:rPr>
        <w:t>11</w:t>
      </w:r>
      <w:r w:rsidR="002476B6" w:rsidRPr="00582603">
        <w:rPr>
          <w:rFonts w:ascii="Times New Roman" w:hAnsi="Times New Roman" w:cs="Times New Roman"/>
          <w:sz w:val="20"/>
          <w:szCs w:val="20"/>
          <w:vertAlign w:val="superscript"/>
        </w:rPr>
        <w:t xml:space="preserve"> </w:t>
      </w:r>
      <w:r w:rsidR="007E17F8">
        <w:rPr>
          <w:rFonts w:ascii="Times New Roman" w:hAnsi="Times New Roman" w:cs="Times New Roman"/>
          <w:sz w:val="20"/>
          <w:szCs w:val="20"/>
          <w:vertAlign w:val="superscript"/>
        </w:rPr>
        <w:t xml:space="preserve"> </w:t>
      </w:r>
      <w:r w:rsidR="007E17F8">
        <w:rPr>
          <w:rFonts w:ascii="Times New Roman" w:hAnsi="Times New Roman" w:cs="Times New Roman"/>
          <w:sz w:val="20"/>
          <w:szCs w:val="20"/>
        </w:rPr>
        <w:t xml:space="preserve"> In most other countries, the State owns the site and shares in the plant.</w:t>
      </w:r>
      <w:r w:rsidR="007E17F8">
        <w:rPr>
          <w:rFonts w:ascii="Times New Roman" w:hAnsi="Times New Roman" w:cs="Times New Roman"/>
          <w:sz w:val="20"/>
          <w:szCs w:val="20"/>
        </w:rPr>
        <w:br/>
      </w:r>
      <w:r w:rsidR="00F72786" w:rsidRPr="00851530">
        <w:rPr>
          <w:rFonts w:ascii="Times New Roman" w:hAnsi="Times New Roman" w:cs="Times New Roman"/>
          <w:sz w:val="20"/>
          <w:szCs w:val="20"/>
        </w:rPr>
        <w:t>STRENGTH</w:t>
      </w:r>
      <w:r w:rsidR="002476B6" w:rsidRPr="00851530">
        <w:rPr>
          <w:rFonts w:ascii="Times New Roman" w:hAnsi="Times New Roman" w:cs="Times New Roman"/>
          <w:sz w:val="20"/>
          <w:szCs w:val="20"/>
        </w:rPr>
        <w:t>:  Better regulatory clarity.  The first COLs by U.S. NRC were issued in early 2012 (for the Vogtle and VC Summer plants).  Some subsidy is needed for early units that bear additional cost and risks.</w:t>
      </w:r>
      <w:r w:rsidR="00A32CFF" w:rsidRPr="00851530">
        <w:rPr>
          <w:rFonts w:ascii="Times New Roman" w:hAnsi="Times New Roman" w:cs="Times New Roman"/>
          <w:sz w:val="20"/>
          <w:szCs w:val="20"/>
        </w:rPr>
        <w:t xml:space="preserve"> And regulators like the NRC are addressing ways to streamline environmental, safety, and other reviews, especially after the design has been licensed</w:t>
      </w:r>
      <w:r w:rsidR="00715044" w:rsidRPr="00851530">
        <w:rPr>
          <w:rFonts w:ascii="Times New Roman" w:hAnsi="Times New Roman" w:cs="Times New Roman"/>
          <w:sz w:val="20"/>
          <w:szCs w:val="20"/>
        </w:rPr>
        <w:t>.  A</w:t>
      </w:r>
      <w:r w:rsidR="00A32CFF" w:rsidRPr="00851530">
        <w:rPr>
          <w:rFonts w:ascii="Times New Roman" w:hAnsi="Times New Roman" w:cs="Times New Roman"/>
          <w:sz w:val="20"/>
          <w:szCs w:val="20"/>
        </w:rPr>
        <w:t>nd there are request</w:t>
      </w:r>
      <w:r w:rsidR="00A14494" w:rsidRPr="00851530">
        <w:rPr>
          <w:rFonts w:ascii="Times New Roman" w:hAnsi="Times New Roman" w:cs="Times New Roman"/>
          <w:sz w:val="20"/>
          <w:szCs w:val="20"/>
        </w:rPr>
        <w:t>s</w:t>
      </w:r>
      <w:r w:rsidR="00A32CFF" w:rsidRPr="00851530">
        <w:rPr>
          <w:rFonts w:ascii="Times New Roman" w:hAnsi="Times New Roman" w:cs="Times New Roman"/>
          <w:sz w:val="20"/>
          <w:szCs w:val="20"/>
        </w:rPr>
        <w:t xml:space="preserve"> to license/approve the same design at different sites perhaps with different customers</w:t>
      </w:r>
      <w:r w:rsidR="00715044" w:rsidRPr="00851530">
        <w:rPr>
          <w:rFonts w:ascii="Times New Roman" w:hAnsi="Times New Roman" w:cs="Times New Roman"/>
          <w:sz w:val="20"/>
          <w:szCs w:val="20"/>
        </w:rPr>
        <w:t>.</w:t>
      </w:r>
    </w:p>
    <w:p w14:paraId="485CFBAC" w14:textId="62297024" w:rsidR="002476B6" w:rsidRPr="00851530" w:rsidRDefault="00F72786" w:rsidP="002476B6">
      <w:pPr>
        <w:rPr>
          <w:rFonts w:ascii="Times New Roman" w:hAnsi="Times New Roman" w:cs="Times New Roman"/>
          <w:sz w:val="20"/>
          <w:szCs w:val="20"/>
        </w:rPr>
      </w:pPr>
      <w:r w:rsidRPr="00851530">
        <w:rPr>
          <w:rFonts w:ascii="Times New Roman" w:hAnsi="Times New Roman" w:cs="Times New Roman"/>
          <w:sz w:val="20"/>
          <w:szCs w:val="20"/>
        </w:rPr>
        <w:t>WEAKNESS</w:t>
      </w:r>
      <w:r w:rsidR="002476B6" w:rsidRPr="00851530">
        <w:rPr>
          <w:rFonts w:ascii="Times New Roman" w:hAnsi="Times New Roman" w:cs="Times New Roman"/>
          <w:sz w:val="20"/>
          <w:szCs w:val="20"/>
        </w:rPr>
        <w:t xml:space="preserve">:  May not offer enough subsidy or risk mitigation to enable </w:t>
      </w:r>
      <w:r w:rsidR="00A14494" w:rsidRPr="00851530">
        <w:rPr>
          <w:rFonts w:ascii="Times New Roman" w:hAnsi="Times New Roman" w:cs="Times New Roman"/>
          <w:sz w:val="20"/>
          <w:szCs w:val="20"/>
        </w:rPr>
        <w:t xml:space="preserve">sufficient </w:t>
      </w:r>
      <w:r w:rsidR="002476B6" w:rsidRPr="00851530">
        <w:rPr>
          <w:rFonts w:ascii="Times New Roman" w:hAnsi="Times New Roman" w:cs="Times New Roman"/>
          <w:sz w:val="20"/>
          <w:szCs w:val="20"/>
        </w:rPr>
        <w:t xml:space="preserve">financing and </w:t>
      </w:r>
      <w:r w:rsidR="00792393" w:rsidRPr="00851530">
        <w:rPr>
          <w:rFonts w:ascii="Times New Roman" w:hAnsi="Times New Roman" w:cs="Times New Roman"/>
          <w:sz w:val="20"/>
          <w:szCs w:val="20"/>
        </w:rPr>
        <w:t xml:space="preserve">efficient </w:t>
      </w:r>
      <w:r w:rsidR="002476B6" w:rsidRPr="00851530">
        <w:rPr>
          <w:rFonts w:ascii="Times New Roman" w:hAnsi="Times New Roman" w:cs="Times New Roman"/>
          <w:sz w:val="20"/>
          <w:szCs w:val="20"/>
        </w:rPr>
        <w:t xml:space="preserve">construction. </w:t>
      </w:r>
    </w:p>
    <w:p w14:paraId="322FC536" w14:textId="77777777" w:rsidR="002476B6" w:rsidRPr="00851530" w:rsidRDefault="002476B6" w:rsidP="002476B6">
      <w:pPr>
        <w:rPr>
          <w:rFonts w:ascii="Times New Roman" w:hAnsi="Times New Roman" w:cs="Times New Roman"/>
          <w:sz w:val="20"/>
          <w:szCs w:val="20"/>
        </w:rPr>
      </w:pPr>
    </w:p>
    <w:p w14:paraId="4C8C59C3" w14:textId="2CBAA4BC" w:rsidR="00C553CD" w:rsidRPr="00851530" w:rsidRDefault="006C7173" w:rsidP="002476B6">
      <w:pPr>
        <w:rPr>
          <w:rFonts w:ascii="Times New Roman" w:hAnsi="Times New Roman" w:cs="Times New Roman"/>
          <w:b/>
          <w:bCs/>
          <w:sz w:val="20"/>
          <w:szCs w:val="20"/>
        </w:rPr>
      </w:pPr>
      <w:r w:rsidRPr="00851530">
        <w:rPr>
          <w:rFonts w:ascii="Times New Roman" w:hAnsi="Times New Roman" w:cs="Times New Roman"/>
          <w:b/>
          <w:bCs/>
          <w:sz w:val="20"/>
          <w:szCs w:val="20"/>
        </w:rPr>
        <w:t>3</w:t>
      </w:r>
      <w:r w:rsidR="002476B6" w:rsidRPr="00851530">
        <w:rPr>
          <w:rFonts w:ascii="Times New Roman" w:hAnsi="Times New Roman" w:cs="Times New Roman"/>
          <w:b/>
          <w:bCs/>
          <w:sz w:val="20"/>
          <w:szCs w:val="20"/>
        </w:rPr>
        <w:t>.3</w:t>
      </w:r>
      <w:r w:rsidR="009B4C0A">
        <w:rPr>
          <w:rFonts w:ascii="Times New Roman" w:hAnsi="Times New Roman" w:cs="Times New Roman"/>
          <w:b/>
          <w:bCs/>
          <w:sz w:val="20"/>
          <w:szCs w:val="20"/>
        </w:rPr>
        <w:t>.</w:t>
      </w:r>
      <w:r w:rsidR="002476B6" w:rsidRPr="00851530">
        <w:rPr>
          <w:rFonts w:ascii="Times New Roman" w:hAnsi="Times New Roman" w:cs="Times New Roman"/>
          <w:b/>
          <w:bCs/>
          <w:sz w:val="20"/>
          <w:szCs w:val="20"/>
        </w:rPr>
        <w:t xml:space="preserve">  PPP 3.0:   Negotiated Subsidies + Regulatory</w:t>
      </w:r>
      <w:r w:rsidR="00792393" w:rsidRPr="00851530">
        <w:rPr>
          <w:rFonts w:ascii="Times New Roman" w:hAnsi="Times New Roman" w:cs="Times New Roman"/>
          <w:b/>
          <w:bCs/>
          <w:sz w:val="20"/>
          <w:szCs w:val="20"/>
        </w:rPr>
        <w:t xml:space="preserve"> </w:t>
      </w:r>
      <w:r w:rsidR="00B80C07" w:rsidRPr="00851530">
        <w:rPr>
          <w:rFonts w:ascii="Times New Roman" w:hAnsi="Times New Roman" w:cs="Times New Roman"/>
          <w:b/>
          <w:bCs/>
          <w:sz w:val="20"/>
          <w:szCs w:val="20"/>
        </w:rPr>
        <w:t>reform measures</w:t>
      </w:r>
      <w:r w:rsidR="002476B6" w:rsidRPr="00851530">
        <w:rPr>
          <w:rFonts w:ascii="Times New Roman" w:hAnsi="Times New Roman" w:cs="Times New Roman"/>
          <w:b/>
          <w:bCs/>
          <w:sz w:val="20"/>
          <w:szCs w:val="20"/>
        </w:rPr>
        <w:t xml:space="preserve"> + Risk analysis with </w:t>
      </w:r>
      <w:r w:rsidR="00C553CD" w:rsidRPr="00851530">
        <w:rPr>
          <w:rFonts w:ascii="Times New Roman" w:hAnsi="Times New Roman" w:cs="Times New Roman"/>
          <w:b/>
          <w:bCs/>
          <w:sz w:val="20"/>
          <w:szCs w:val="20"/>
        </w:rPr>
        <w:t xml:space="preserve">negotiated </w:t>
      </w:r>
      <w:r w:rsidR="002476B6" w:rsidRPr="00851530">
        <w:rPr>
          <w:rFonts w:ascii="Times New Roman" w:hAnsi="Times New Roman" w:cs="Times New Roman"/>
          <w:b/>
          <w:bCs/>
          <w:sz w:val="20"/>
          <w:szCs w:val="20"/>
        </w:rPr>
        <w:t xml:space="preserve">credit support </w:t>
      </w:r>
    </w:p>
    <w:p w14:paraId="3039C4CE" w14:textId="69AA01F6" w:rsidR="002476B6" w:rsidRPr="00851530" w:rsidRDefault="002476B6" w:rsidP="002476B6">
      <w:pPr>
        <w:rPr>
          <w:rFonts w:ascii="Times New Roman" w:hAnsi="Times New Roman" w:cs="Times New Roman"/>
          <w:sz w:val="20"/>
          <w:szCs w:val="20"/>
        </w:rPr>
      </w:pPr>
      <w:r w:rsidRPr="00851530">
        <w:rPr>
          <w:rFonts w:ascii="Times New Roman" w:hAnsi="Times New Roman" w:cs="Times New Roman"/>
          <w:b/>
          <w:bCs/>
          <w:sz w:val="20"/>
          <w:szCs w:val="20"/>
        </w:rPr>
        <w:tab/>
      </w:r>
      <w:r w:rsidRPr="00851530">
        <w:rPr>
          <w:rFonts w:ascii="Times New Roman" w:hAnsi="Times New Roman" w:cs="Times New Roman"/>
          <w:sz w:val="20"/>
          <w:szCs w:val="20"/>
        </w:rPr>
        <w:t xml:space="preserve">             </w:t>
      </w:r>
      <w:r w:rsidRPr="00851530">
        <w:rPr>
          <w:rFonts w:ascii="Times New Roman" w:hAnsi="Times New Roman" w:cs="Times New Roman"/>
          <w:sz w:val="20"/>
          <w:szCs w:val="20"/>
        </w:rPr>
        <w:br/>
      </w:r>
      <w:r w:rsidR="00C553CD" w:rsidRPr="00851530">
        <w:rPr>
          <w:rFonts w:ascii="Times New Roman" w:hAnsi="Times New Roman" w:cs="Times New Roman"/>
          <w:sz w:val="20"/>
          <w:szCs w:val="20"/>
        </w:rPr>
        <w:t xml:space="preserve">       </w:t>
      </w:r>
      <w:r w:rsidR="00A32CFF" w:rsidRPr="00851530">
        <w:rPr>
          <w:rFonts w:ascii="Times New Roman" w:hAnsi="Times New Roman" w:cs="Times New Roman"/>
          <w:sz w:val="20"/>
          <w:szCs w:val="20"/>
        </w:rPr>
        <w:t xml:space="preserve">In addition to prior approaches, </w:t>
      </w:r>
      <w:r w:rsidR="00792393" w:rsidRPr="00851530">
        <w:rPr>
          <w:rFonts w:ascii="Times New Roman" w:hAnsi="Times New Roman" w:cs="Times New Roman"/>
          <w:sz w:val="20"/>
          <w:szCs w:val="20"/>
        </w:rPr>
        <w:t xml:space="preserve">PPP 3.0 addresses risk issues with </w:t>
      </w:r>
      <w:r w:rsidR="00A32CFF" w:rsidRPr="00851530">
        <w:rPr>
          <w:rFonts w:ascii="Times New Roman" w:hAnsi="Times New Roman" w:cs="Times New Roman"/>
          <w:sz w:val="20"/>
          <w:szCs w:val="20"/>
        </w:rPr>
        <w:t xml:space="preserve">enhanced </w:t>
      </w:r>
      <w:r w:rsidRPr="00851530">
        <w:rPr>
          <w:rFonts w:ascii="Times New Roman" w:hAnsi="Times New Roman" w:cs="Times New Roman"/>
          <w:sz w:val="20"/>
          <w:szCs w:val="20"/>
        </w:rPr>
        <w:t xml:space="preserve">loan guarantees; </w:t>
      </w:r>
      <w:r w:rsidR="00A32CFF" w:rsidRPr="00851530">
        <w:rPr>
          <w:rFonts w:ascii="Times New Roman" w:hAnsi="Times New Roman" w:cs="Times New Roman"/>
          <w:sz w:val="20"/>
          <w:szCs w:val="20"/>
        </w:rPr>
        <w:t>possibl</w:t>
      </w:r>
      <w:r w:rsidR="00792393" w:rsidRPr="00851530">
        <w:rPr>
          <w:rFonts w:ascii="Times New Roman" w:hAnsi="Times New Roman" w:cs="Times New Roman"/>
          <w:sz w:val="20"/>
          <w:szCs w:val="20"/>
        </w:rPr>
        <w:t>y with</w:t>
      </w:r>
      <w:r w:rsidR="00A32CFF" w:rsidRPr="00851530">
        <w:rPr>
          <w:rFonts w:ascii="Times New Roman" w:hAnsi="Times New Roman" w:cs="Times New Roman"/>
          <w:sz w:val="20"/>
          <w:szCs w:val="20"/>
        </w:rPr>
        <w:t xml:space="preserve"> </w:t>
      </w:r>
      <w:r w:rsidRPr="00851530">
        <w:rPr>
          <w:rFonts w:ascii="Times New Roman" w:hAnsi="Times New Roman" w:cs="Times New Roman"/>
          <w:sz w:val="20"/>
          <w:szCs w:val="20"/>
        </w:rPr>
        <w:t>government preferred equity</w:t>
      </w:r>
      <w:r w:rsidR="00A32CFF" w:rsidRPr="00851530">
        <w:rPr>
          <w:rFonts w:ascii="Times New Roman" w:hAnsi="Times New Roman" w:cs="Times New Roman"/>
          <w:sz w:val="20"/>
          <w:szCs w:val="20"/>
        </w:rPr>
        <w:t xml:space="preserve"> (with </w:t>
      </w:r>
      <w:r w:rsidR="00792393" w:rsidRPr="00851530">
        <w:rPr>
          <w:rFonts w:ascii="Times New Roman" w:hAnsi="Times New Roman" w:cs="Times New Roman"/>
          <w:sz w:val="20"/>
          <w:szCs w:val="20"/>
        </w:rPr>
        <w:t>repayments</w:t>
      </w:r>
      <w:r w:rsidR="00A32CFF" w:rsidRPr="00851530">
        <w:rPr>
          <w:rFonts w:ascii="Times New Roman" w:hAnsi="Times New Roman" w:cs="Times New Roman"/>
          <w:sz w:val="20"/>
          <w:szCs w:val="20"/>
        </w:rPr>
        <w:t xml:space="preserve"> to the government)</w:t>
      </w:r>
      <w:r w:rsidRPr="00851530">
        <w:rPr>
          <w:rFonts w:ascii="Times New Roman" w:hAnsi="Times New Roman" w:cs="Times New Roman"/>
          <w:sz w:val="20"/>
          <w:szCs w:val="20"/>
        </w:rPr>
        <w:t xml:space="preserve">; </w:t>
      </w:r>
      <w:r w:rsidR="00C553CD" w:rsidRPr="00851530">
        <w:rPr>
          <w:rFonts w:ascii="Times New Roman" w:hAnsi="Times New Roman" w:cs="Times New Roman"/>
          <w:sz w:val="20"/>
          <w:szCs w:val="20"/>
        </w:rPr>
        <w:t xml:space="preserve">and </w:t>
      </w:r>
      <w:r w:rsidRPr="00851530">
        <w:rPr>
          <w:rFonts w:ascii="Times New Roman" w:hAnsi="Times New Roman" w:cs="Times New Roman"/>
          <w:sz w:val="20"/>
          <w:szCs w:val="20"/>
        </w:rPr>
        <w:t>insurance or</w:t>
      </w:r>
      <w:r w:rsidR="00410F96" w:rsidRPr="00851530">
        <w:rPr>
          <w:rFonts w:ascii="Times New Roman" w:hAnsi="Times New Roman" w:cs="Times New Roman"/>
          <w:sz w:val="20"/>
          <w:szCs w:val="20"/>
        </w:rPr>
        <w:t xml:space="preserve"> </w:t>
      </w:r>
      <w:r w:rsidRPr="00851530">
        <w:rPr>
          <w:rFonts w:ascii="Times New Roman" w:hAnsi="Times New Roman" w:cs="Times New Roman"/>
          <w:sz w:val="20"/>
          <w:szCs w:val="20"/>
        </w:rPr>
        <w:t>transferrable trust funds.</w:t>
      </w:r>
      <w:r w:rsidR="00A32CFF" w:rsidRPr="00851530">
        <w:rPr>
          <w:rFonts w:ascii="Times New Roman" w:hAnsi="Times New Roman" w:cs="Times New Roman"/>
          <w:sz w:val="20"/>
          <w:szCs w:val="20"/>
        </w:rPr>
        <w:t xml:space="preserve"> A government agency can offer some kind of negotiated revenue support</w:t>
      </w:r>
      <w:r w:rsidR="00715044" w:rsidRPr="00851530">
        <w:rPr>
          <w:rFonts w:ascii="Times New Roman" w:hAnsi="Times New Roman" w:cs="Times New Roman"/>
          <w:sz w:val="20"/>
          <w:szCs w:val="20"/>
        </w:rPr>
        <w:t xml:space="preserve"> --</w:t>
      </w:r>
      <w:r w:rsidR="00A32CFF" w:rsidRPr="00851530">
        <w:rPr>
          <w:rFonts w:ascii="Times New Roman" w:hAnsi="Times New Roman" w:cs="Times New Roman"/>
          <w:sz w:val="20"/>
          <w:szCs w:val="20"/>
        </w:rPr>
        <w:t xml:space="preserve"> in the United Kingdon (UK) a “contract for differences” is being used on the Hinkley Point C nuclear project, to preserve market pricing generally within the UK grid. </w:t>
      </w:r>
      <w:r w:rsidRPr="00851530">
        <w:rPr>
          <w:rFonts w:ascii="Times New Roman" w:hAnsi="Times New Roman" w:cs="Times New Roman"/>
          <w:sz w:val="20"/>
          <w:szCs w:val="20"/>
        </w:rPr>
        <w:t>PPP 3.0 requires more in-depth negotiation between public agencies and private projects and investors on specific risk-oriented instruments.  System performance guarantees remain a crucial mechanism, which may require public sector support for early projects -- enough support to enable private financing.</w:t>
      </w:r>
    </w:p>
    <w:p w14:paraId="333FD500" w14:textId="2BBC2DE4" w:rsidR="002476B6" w:rsidRPr="00851530" w:rsidRDefault="00F72786" w:rsidP="002476B6">
      <w:pPr>
        <w:rPr>
          <w:rFonts w:ascii="Times New Roman" w:hAnsi="Times New Roman" w:cs="Times New Roman"/>
          <w:sz w:val="20"/>
          <w:szCs w:val="20"/>
        </w:rPr>
      </w:pPr>
      <w:r w:rsidRPr="00851530">
        <w:rPr>
          <w:rFonts w:ascii="Times New Roman" w:hAnsi="Times New Roman" w:cs="Times New Roman"/>
          <w:sz w:val="20"/>
          <w:szCs w:val="20"/>
        </w:rPr>
        <w:t>STRENGTH</w:t>
      </w:r>
      <w:r w:rsidR="002476B6" w:rsidRPr="00851530">
        <w:rPr>
          <w:rFonts w:ascii="Times New Roman" w:hAnsi="Times New Roman" w:cs="Times New Roman"/>
          <w:sz w:val="20"/>
          <w:szCs w:val="20"/>
        </w:rPr>
        <w:t xml:space="preserve">:  </w:t>
      </w:r>
      <w:r w:rsidR="00C45C26" w:rsidRPr="00851530">
        <w:rPr>
          <w:rFonts w:ascii="Times New Roman" w:hAnsi="Times New Roman" w:cs="Times New Roman"/>
          <w:sz w:val="20"/>
          <w:szCs w:val="20"/>
        </w:rPr>
        <w:t>Better o</w:t>
      </w:r>
      <w:r w:rsidR="002476B6" w:rsidRPr="00851530">
        <w:rPr>
          <w:rFonts w:ascii="Times New Roman" w:hAnsi="Times New Roman" w:cs="Times New Roman"/>
          <w:sz w:val="20"/>
          <w:szCs w:val="20"/>
        </w:rPr>
        <w:t>ptimizes scarce government fiscal resources</w:t>
      </w:r>
      <w:r w:rsidRPr="00851530">
        <w:rPr>
          <w:rFonts w:ascii="Times New Roman" w:hAnsi="Times New Roman" w:cs="Times New Roman"/>
          <w:sz w:val="20"/>
          <w:szCs w:val="20"/>
        </w:rPr>
        <w:t xml:space="preserve"> </w:t>
      </w:r>
      <w:r w:rsidR="00FE7766" w:rsidRPr="00851530">
        <w:rPr>
          <w:rFonts w:ascii="Times New Roman" w:hAnsi="Times New Roman" w:cs="Times New Roman"/>
          <w:sz w:val="20"/>
          <w:szCs w:val="20"/>
        </w:rPr>
        <w:t xml:space="preserve">-- </w:t>
      </w:r>
      <w:r w:rsidRPr="00851530">
        <w:rPr>
          <w:rFonts w:ascii="Times New Roman" w:hAnsi="Times New Roman" w:cs="Times New Roman"/>
          <w:i/>
          <w:iCs/>
          <w:sz w:val="20"/>
          <w:szCs w:val="20"/>
        </w:rPr>
        <w:t>compared to blunt subsidies</w:t>
      </w:r>
      <w:r w:rsidR="00FE7766" w:rsidRPr="00851530">
        <w:rPr>
          <w:rFonts w:ascii="Times New Roman" w:hAnsi="Times New Roman" w:cs="Times New Roman"/>
          <w:sz w:val="20"/>
          <w:szCs w:val="20"/>
        </w:rPr>
        <w:t xml:space="preserve"> -- </w:t>
      </w:r>
      <w:r w:rsidR="002476B6" w:rsidRPr="00851530">
        <w:rPr>
          <w:rFonts w:ascii="Times New Roman" w:hAnsi="Times New Roman" w:cs="Times New Roman"/>
          <w:sz w:val="20"/>
          <w:szCs w:val="20"/>
        </w:rPr>
        <w:t>and improves overall prospects for success of large projects by systematically addressing all risks.  Best positioned for large,</w:t>
      </w:r>
      <w:r w:rsidRPr="00851530">
        <w:rPr>
          <w:rFonts w:ascii="Times New Roman" w:hAnsi="Times New Roman" w:cs="Times New Roman"/>
          <w:sz w:val="20"/>
          <w:szCs w:val="20"/>
        </w:rPr>
        <w:t xml:space="preserve"> early or </w:t>
      </w:r>
      <w:r w:rsidRPr="00851530">
        <w:rPr>
          <w:rFonts w:ascii="Times New Roman" w:hAnsi="Times New Roman" w:cs="Times New Roman"/>
          <w:sz w:val="20"/>
          <w:szCs w:val="20"/>
        </w:rPr>
        <w:lastRenderedPageBreak/>
        <w:t xml:space="preserve">first </w:t>
      </w:r>
      <w:r w:rsidR="002476B6" w:rsidRPr="00851530">
        <w:rPr>
          <w:rFonts w:ascii="Times New Roman" w:hAnsi="Times New Roman" w:cs="Times New Roman"/>
          <w:sz w:val="20"/>
          <w:szCs w:val="20"/>
        </w:rPr>
        <w:t xml:space="preserve">projects like nuclear power with impacts in multiple sectors (e.g., for electricity, heat, chemical synthesis) – hybrid projects &gt;$1 billion in total value. Transparency and government oversight improve with more detailed documentation. </w:t>
      </w:r>
      <w:r w:rsidRPr="00851530">
        <w:rPr>
          <w:rFonts w:ascii="Times New Roman" w:hAnsi="Times New Roman" w:cs="Times New Roman"/>
          <w:sz w:val="20"/>
          <w:szCs w:val="20"/>
        </w:rPr>
        <w:t>M</w:t>
      </w:r>
      <w:r w:rsidR="00792393" w:rsidRPr="00851530">
        <w:rPr>
          <w:rFonts w:ascii="Times New Roman" w:hAnsi="Times New Roman" w:cs="Times New Roman"/>
          <w:sz w:val="20"/>
          <w:szCs w:val="20"/>
        </w:rPr>
        <w:t xml:space="preserve">ore active involvement by industrial </w:t>
      </w:r>
      <w:r w:rsidRPr="00851530">
        <w:rPr>
          <w:rFonts w:ascii="Times New Roman" w:hAnsi="Times New Roman" w:cs="Times New Roman"/>
          <w:sz w:val="20"/>
          <w:szCs w:val="20"/>
        </w:rPr>
        <w:t>firms</w:t>
      </w:r>
      <w:r w:rsidR="00792393" w:rsidRPr="00851530">
        <w:rPr>
          <w:rFonts w:ascii="Times New Roman" w:hAnsi="Times New Roman" w:cs="Times New Roman"/>
          <w:sz w:val="20"/>
          <w:szCs w:val="20"/>
        </w:rPr>
        <w:t xml:space="preserve"> like chemical companies and refineries locating SMRs at their facilities offer</w:t>
      </w:r>
      <w:r w:rsidRPr="00851530">
        <w:rPr>
          <w:rFonts w:ascii="Times New Roman" w:hAnsi="Times New Roman" w:cs="Times New Roman"/>
          <w:sz w:val="20"/>
          <w:szCs w:val="20"/>
        </w:rPr>
        <w:t>s</w:t>
      </w:r>
      <w:r w:rsidR="00792393" w:rsidRPr="00851530">
        <w:rPr>
          <w:rFonts w:ascii="Times New Roman" w:hAnsi="Times New Roman" w:cs="Times New Roman"/>
          <w:sz w:val="20"/>
          <w:szCs w:val="20"/>
        </w:rPr>
        <w:t xml:space="preserve"> additional source of financial support and technical and operating expertise.</w:t>
      </w:r>
    </w:p>
    <w:p w14:paraId="63B802E7" w14:textId="458ECAC0" w:rsidR="002476B6" w:rsidRPr="007F4E1B" w:rsidRDefault="00F72786" w:rsidP="002476B6">
      <w:pPr>
        <w:rPr>
          <w:rFonts w:ascii="Times New Roman" w:hAnsi="Times New Roman" w:cs="Times New Roman"/>
          <w:sz w:val="20"/>
          <w:szCs w:val="20"/>
        </w:rPr>
      </w:pPr>
      <w:r w:rsidRPr="007F4E1B">
        <w:rPr>
          <w:rFonts w:ascii="Times New Roman" w:hAnsi="Times New Roman" w:cs="Times New Roman"/>
          <w:sz w:val="20"/>
          <w:szCs w:val="20"/>
        </w:rPr>
        <w:t>WEAKNESS</w:t>
      </w:r>
      <w:r w:rsidR="002476B6" w:rsidRPr="007F4E1B">
        <w:rPr>
          <w:rFonts w:ascii="Times New Roman" w:hAnsi="Times New Roman" w:cs="Times New Roman"/>
          <w:sz w:val="20"/>
          <w:szCs w:val="20"/>
        </w:rPr>
        <w:t>:  Complex to implement; requires seasoned personnel with finance experience at government agencies.  Not suited for thousands of solar projects. Better suited for large, technically complex projects</w:t>
      </w:r>
      <w:r w:rsidR="0084262C" w:rsidRPr="007F4E1B">
        <w:rPr>
          <w:rFonts w:ascii="Times New Roman" w:hAnsi="Times New Roman" w:cs="Times New Roman"/>
          <w:sz w:val="20"/>
          <w:szCs w:val="20"/>
        </w:rPr>
        <w:t>… or fleets of SMRs</w:t>
      </w:r>
      <w:r w:rsidR="002476B6" w:rsidRPr="007F4E1B">
        <w:rPr>
          <w:rFonts w:ascii="Times New Roman" w:hAnsi="Times New Roman" w:cs="Times New Roman"/>
          <w:sz w:val="20"/>
          <w:szCs w:val="20"/>
        </w:rPr>
        <w:t xml:space="preserve">. </w:t>
      </w:r>
    </w:p>
    <w:p w14:paraId="2B4A3C64" w14:textId="18AAE2B8" w:rsidR="0096104C" w:rsidRPr="007F4E1B" w:rsidRDefault="002476B6" w:rsidP="002476B6">
      <w:pPr>
        <w:rPr>
          <w:rFonts w:ascii="Times New Roman" w:hAnsi="Times New Roman" w:cs="Times New Roman"/>
          <w:sz w:val="20"/>
          <w:szCs w:val="20"/>
        </w:rPr>
      </w:pPr>
      <w:r w:rsidRPr="007F4E1B">
        <w:rPr>
          <w:rFonts w:ascii="Times New Roman" w:hAnsi="Times New Roman" w:cs="Times New Roman"/>
          <w:sz w:val="20"/>
          <w:szCs w:val="20"/>
        </w:rPr>
        <w:t>Importantly, PPP 3.0 is what can enable governments to offer more optimal support to first</w:t>
      </w:r>
      <w:r w:rsidR="00C553CD" w:rsidRPr="007F4E1B">
        <w:rPr>
          <w:rFonts w:ascii="Times New Roman" w:hAnsi="Times New Roman" w:cs="Times New Roman"/>
          <w:sz w:val="20"/>
          <w:szCs w:val="20"/>
        </w:rPr>
        <w:t>-</w:t>
      </w:r>
      <w:r w:rsidRPr="007F4E1B">
        <w:rPr>
          <w:rFonts w:ascii="Times New Roman" w:hAnsi="Times New Roman" w:cs="Times New Roman"/>
          <w:sz w:val="20"/>
          <w:szCs w:val="20"/>
        </w:rPr>
        <w:t>of</w:t>
      </w:r>
      <w:r w:rsidR="00C553CD" w:rsidRPr="007F4E1B">
        <w:rPr>
          <w:rFonts w:ascii="Times New Roman" w:hAnsi="Times New Roman" w:cs="Times New Roman"/>
          <w:sz w:val="20"/>
          <w:szCs w:val="20"/>
        </w:rPr>
        <w:t>-</w:t>
      </w:r>
      <w:r w:rsidRPr="007F4E1B">
        <w:rPr>
          <w:rFonts w:ascii="Times New Roman" w:hAnsi="Times New Roman" w:cs="Times New Roman"/>
          <w:sz w:val="20"/>
          <w:szCs w:val="20"/>
        </w:rPr>
        <w:t>a</w:t>
      </w:r>
      <w:r w:rsidR="00C553CD" w:rsidRPr="007F4E1B">
        <w:rPr>
          <w:rFonts w:ascii="Times New Roman" w:hAnsi="Times New Roman" w:cs="Times New Roman"/>
          <w:sz w:val="20"/>
          <w:szCs w:val="20"/>
        </w:rPr>
        <w:t>-</w:t>
      </w:r>
      <w:r w:rsidRPr="007F4E1B">
        <w:rPr>
          <w:rFonts w:ascii="Times New Roman" w:hAnsi="Times New Roman" w:cs="Times New Roman"/>
          <w:sz w:val="20"/>
          <w:szCs w:val="20"/>
        </w:rPr>
        <w:t xml:space="preserve"> kind nuclear energy projects,</w:t>
      </w:r>
      <w:r w:rsidRPr="007F4E1B">
        <w:rPr>
          <w:rFonts w:ascii="Times New Roman" w:hAnsi="Times New Roman" w:cs="Times New Roman"/>
          <w:sz w:val="20"/>
          <w:szCs w:val="20"/>
          <w:u w:val="single"/>
        </w:rPr>
        <w:t xml:space="preserve"> or to fleets</w:t>
      </w:r>
      <w:r w:rsidRPr="007F4E1B">
        <w:rPr>
          <w:rFonts w:ascii="Times New Roman" w:hAnsi="Times New Roman" w:cs="Times New Roman"/>
          <w:sz w:val="20"/>
          <w:szCs w:val="20"/>
        </w:rPr>
        <w:t>.   Via negotiation, risk mitigation can be better tailored to focus government backing in ways which are not only more efficient, but could generate net revenues to government balances.  Outside the USA, m</w:t>
      </w:r>
      <w:r w:rsidR="0084262C" w:rsidRPr="007F4E1B">
        <w:rPr>
          <w:rFonts w:ascii="Times New Roman" w:hAnsi="Times New Roman" w:cs="Times New Roman"/>
          <w:sz w:val="20"/>
          <w:szCs w:val="20"/>
        </w:rPr>
        <w:t>any</w:t>
      </w:r>
      <w:r w:rsidRPr="007F4E1B">
        <w:rPr>
          <w:rFonts w:ascii="Times New Roman" w:hAnsi="Times New Roman" w:cs="Times New Roman"/>
          <w:sz w:val="20"/>
          <w:szCs w:val="20"/>
        </w:rPr>
        <w:t xml:space="preserve"> utilities are </w:t>
      </w:r>
      <w:r w:rsidR="0084262C" w:rsidRPr="007F4E1B">
        <w:rPr>
          <w:rFonts w:ascii="Times New Roman" w:hAnsi="Times New Roman" w:cs="Times New Roman"/>
          <w:sz w:val="20"/>
          <w:szCs w:val="20"/>
        </w:rPr>
        <w:t xml:space="preserve">state-owned as </w:t>
      </w:r>
      <w:r w:rsidRPr="007F4E1B">
        <w:rPr>
          <w:rFonts w:ascii="Times New Roman" w:hAnsi="Times New Roman" w:cs="Times New Roman"/>
          <w:sz w:val="20"/>
          <w:szCs w:val="20"/>
        </w:rPr>
        <w:t xml:space="preserve">larger sources of revenues for governments in smaller countries with poor tax collection systems. </w:t>
      </w:r>
    </w:p>
    <w:p w14:paraId="220845A5" w14:textId="77777777" w:rsidR="0096104C" w:rsidRPr="00851530" w:rsidRDefault="0096104C" w:rsidP="002476B6">
      <w:pPr>
        <w:rPr>
          <w:rFonts w:ascii="Times New Roman" w:hAnsi="Times New Roman" w:cs="Times New Roman"/>
          <w:sz w:val="20"/>
          <w:szCs w:val="20"/>
        </w:rPr>
      </w:pPr>
    </w:p>
    <w:p w14:paraId="43F9C000" w14:textId="421C2F6C" w:rsidR="0096104C" w:rsidRDefault="0096104C" w:rsidP="0096104C">
      <w:pPr>
        <w:rPr>
          <w:rFonts w:ascii="Times New Roman" w:eastAsia="Times New Roman" w:hAnsi="Times New Roman" w:cs="Times New Roman"/>
          <w:color w:val="222222"/>
          <w:sz w:val="20"/>
          <w:szCs w:val="20"/>
        </w:rPr>
      </w:pPr>
      <w:r w:rsidRPr="00851530">
        <w:rPr>
          <w:rFonts w:ascii="Times New Roman" w:hAnsi="Times New Roman" w:cs="Times New Roman"/>
          <w:sz w:val="20"/>
          <w:szCs w:val="20"/>
        </w:rPr>
        <w:t>Overall, financing SMRs</w:t>
      </w:r>
      <w:r w:rsidR="00E10CD3">
        <w:rPr>
          <w:rFonts w:ascii="Times New Roman" w:hAnsi="Times New Roman" w:cs="Times New Roman"/>
          <w:sz w:val="20"/>
          <w:szCs w:val="20"/>
        </w:rPr>
        <w:t>, especially early deployments,</w:t>
      </w:r>
      <w:r w:rsidRPr="00851530">
        <w:rPr>
          <w:rFonts w:ascii="Times New Roman" w:hAnsi="Times New Roman" w:cs="Times New Roman"/>
          <w:sz w:val="20"/>
          <w:szCs w:val="20"/>
        </w:rPr>
        <w:t xml:space="preserve"> is risk-based, mindful of costs</w:t>
      </w:r>
      <w:r w:rsidR="00C553CD" w:rsidRPr="00851530">
        <w:rPr>
          <w:rFonts w:ascii="Times New Roman" w:hAnsi="Times New Roman" w:cs="Times New Roman"/>
          <w:sz w:val="20"/>
          <w:szCs w:val="20"/>
        </w:rPr>
        <w:t xml:space="preserve">.  </w:t>
      </w:r>
      <w:r w:rsidR="001040EB" w:rsidRPr="00851530">
        <w:rPr>
          <w:rFonts w:ascii="Times New Roman" w:hAnsi="Times New Roman" w:cs="Times New Roman"/>
          <w:sz w:val="20"/>
          <w:szCs w:val="20"/>
        </w:rPr>
        <w:t>Three</w:t>
      </w:r>
      <w:r w:rsidRPr="00851530">
        <w:rPr>
          <w:rFonts w:ascii="Times New Roman" w:hAnsi="Times New Roman" w:cs="Times New Roman"/>
          <w:sz w:val="20"/>
          <w:szCs w:val="20"/>
        </w:rPr>
        <w:t xml:space="preserve"> mechanisms are needed: Subsidies, </w:t>
      </w:r>
      <w:r w:rsidR="00C553CD" w:rsidRPr="00851530">
        <w:rPr>
          <w:rFonts w:ascii="Times New Roman" w:hAnsi="Times New Roman" w:cs="Times New Roman"/>
          <w:sz w:val="20"/>
          <w:szCs w:val="20"/>
        </w:rPr>
        <w:t>Regula</w:t>
      </w:r>
      <w:r w:rsidR="00EB4255">
        <w:rPr>
          <w:rFonts w:ascii="Times New Roman" w:hAnsi="Times New Roman" w:cs="Times New Roman"/>
          <w:sz w:val="20"/>
          <w:szCs w:val="20"/>
        </w:rPr>
        <w:t>to</w:t>
      </w:r>
      <w:r w:rsidR="00C553CD" w:rsidRPr="00851530">
        <w:rPr>
          <w:rFonts w:ascii="Times New Roman" w:hAnsi="Times New Roman" w:cs="Times New Roman"/>
          <w:sz w:val="20"/>
          <w:szCs w:val="20"/>
        </w:rPr>
        <w:t xml:space="preserve">ry </w:t>
      </w:r>
      <w:r w:rsidRPr="00851530">
        <w:rPr>
          <w:rFonts w:ascii="Times New Roman" w:hAnsi="Times New Roman" w:cs="Times New Roman"/>
          <w:sz w:val="20"/>
          <w:szCs w:val="20"/>
        </w:rPr>
        <w:t xml:space="preserve">Reform, </w:t>
      </w:r>
      <w:r w:rsidR="001040EB" w:rsidRPr="00851530">
        <w:rPr>
          <w:rFonts w:ascii="Times New Roman" w:hAnsi="Times New Roman" w:cs="Times New Roman"/>
          <w:sz w:val="20"/>
          <w:szCs w:val="20"/>
        </w:rPr>
        <w:t>and Negotiation</w:t>
      </w:r>
      <w:r w:rsidRPr="00851530">
        <w:rPr>
          <w:rFonts w:ascii="Times New Roman" w:hAnsi="Times New Roman" w:cs="Times New Roman"/>
          <w:sz w:val="20"/>
          <w:szCs w:val="20"/>
        </w:rPr>
        <w:t xml:space="preserve"> in Public-Private </w:t>
      </w:r>
      <w:r w:rsidR="00C553CD" w:rsidRPr="00851530">
        <w:rPr>
          <w:rFonts w:ascii="Times New Roman" w:hAnsi="Times New Roman" w:cs="Times New Roman"/>
          <w:sz w:val="20"/>
          <w:szCs w:val="20"/>
        </w:rPr>
        <w:t>Partnerships</w:t>
      </w:r>
      <w:r w:rsidR="00E10CD3">
        <w:rPr>
          <w:rFonts w:ascii="Times New Roman" w:hAnsi="Times New Roman" w:cs="Times New Roman"/>
          <w:sz w:val="20"/>
          <w:szCs w:val="20"/>
        </w:rPr>
        <w:t xml:space="preserve"> with terms mindful of local and national conditions and laws</w:t>
      </w:r>
      <w:r w:rsidRPr="00851530">
        <w:rPr>
          <w:rFonts w:ascii="Times New Roman" w:hAnsi="Times New Roman" w:cs="Times New Roman"/>
          <w:sz w:val="20"/>
          <w:szCs w:val="20"/>
        </w:rPr>
        <w:t>.  Government budgets alone cannot fund a “Tripling of Nuclear by 2050</w:t>
      </w:r>
      <w:r w:rsidR="00C553CD" w:rsidRPr="00851530">
        <w:rPr>
          <w:rFonts w:ascii="Times New Roman" w:hAnsi="Times New Roman" w:cs="Times New Roman"/>
          <w:sz w:val="20"/>
          <w:szCs w:val="20"/>
        </w:rPr>
        <w:t>”</w:t>
      </w:r>
      <w:r w:rsidR="005B3FF0">
        <w:rPr>
          <w:rFonts w:ascii="Times New Roman" w:hAnsi="Times New Roman" w:cs="Times New Roman"/>
          <w:sz w:val="20"/>
          <w:szCs w:val="20"/>
        </w:rPr>
        <w:t xml:space="preserve"> announced at COP28.  (from 400 GWs today to 1200 GWs worldwide in the 2050s).</w:t>
      </w:r>
      <w:r w:rsidR="00E10CD3">
        <w:rPr>
          <w:rFonts w:ascii="Times New Roman" w:hAnsi="Times New Roman" w:cs="Times New Roman"/>
          <w:sz w:val="20"/>
          <w:szCs w:val="20"/>
        </w:rPr>
        <w:t xml:space="preserve">  A</w:t>
      </w:r>
      <w:r w:rsidR="007F4E1B">
        <w:rPr>
          <w:rFonts w:ascii="Times New Roman" w:hAnsi="Times New Roman" w:cs="Times New Roman"/>
          <w:sz w:val="20"/>
          <w:szCs w:val="20"/>
        </w:rPr>
        <w:t>ssuming</w:t>
      </w:r>
      <w:r w:rsidR="00E10CD3">
        <w:rPr>
          <w:rFonts w:ascii="Times New Roman" w:hAnsi="Times New Roman" w:cs="Times New Roman"/>
          <w:sz w:val="20"/>
          <w:szCs w:val="20"/>
        </w:rPr>
        <w:t xml:space="preserve"> $5 </w:t>
      </w:r>
      <w:r w:rsidR="005B3FF0">
        <w:rPr>
          <w:rFonts w:ascii="Times New Roman" w:hAnsi="Times New Roman" w:cs="Times New Roman"/>
          <w:sz w:val="20"/>
          <w:szCs w:val="20"/>
        </w:rPr>
        <w:t>million</w:t>
      </w:r>
      <w:r w:rsidR="00E10CD3">
        <w:rPr>
          <w:rFonts w:ascii="Times New Roman" w:hAnsi="Times New Roman" w:cs="Times New Roman"/>
          <w:sz w:val="20"/>
          <w:szCs w:val="20"/>
        </w:rPr>
        <w:t xml:space="preserve"> per MW installed, a tripling of current global nuclear energy capacity </w:t>
      </w:r>
      <w:r w:rsidR="00E10CD3" w:rsidRPr="007F4E1B">
        <w:rPr>
          <w:rFonts w:ascii="Times New Roman" w:hAnsi="Times New Roman" w:cs="Times New Roman"/>
          <w:sz w:val="20"/>
          <w:szCs w:val="20"/>
        </w:rPr>
        <w:t xml:space="preserve">– adding </w:t>
      </w:r>
      <w:r w:rsidR="007F4E1B" w:rsidRPr="007F4E1B">
        <w:rPr>
          <w:rFonts w:ascii="Times New Roman" w:hAnsi="Times New Roman" w:cs="Times New Roman"/>
          <w:sz w:val="20"/>
          <w:szCs w:val="20"/>
        </w:rPr>
        <w:t xml:space="preserve">equivalent of </w:t>
      </w:r>
      <w:r w:rsidR="005B3FF0" w:rsidRPr="007F4E1B">
        <w:rPr>
          <w:rFonts w:ascii="Times New Roman" w:hAnsi="Times New Roman" w:cs="Times New Roman"/>
          <w:sz w:val="20"/>
          <w:szCs w:val="20"/>
        </w:rPr>
        <w:t>one million</w:t>
      </w:r>
      <w:r w:rsidR="00E10CD3" w:rsidRPr="007F4E1B">
        <w:rPr>
          <w:rFonts w:ascii="Times New Roman" w:hAnsi="Times New Roman" w:cs="Times New Roman"/>
          <w:sz w:val="20"/>
          <w:szCs w:val="20"/>
        </w:rPr>
        <w:t xml:space="preserve"> new </w:t>
      </w:r>
      <w:r w:rsidR="005B3FF0" w:rsidRPr="007F4E1B">
        <w:rPr>
          <w:rFonts w:ascii="Times New Roman" w:hAnsi="Times New Roman" w:cs="Times New Roman"/>
          <w:sz w:val="20"/>
          <w:szCs w:val="20"/>
        </w:rPr>
        <w:t>M</w:t>
      </w:r>
      <w:r w:rsidR="00E10CD3" w:rsidRPr="007F4E1B">
        <w:rPr>
          <w:rFonts w:ascii="Times New Roman" w:hAnsi="Times New Roman" w:cs="Times New Roman"/>
          <w:sz w:val="20"/>
          <w:szCs w:val="20"/>
        </w:rPr>
        <w:t>Ws, including</w:t>
      </w:r>
      <w:r w:rsidR="00E10CD3">
        <w:rPr>
          <w:rFonts w:ascii="Times New Roman" w:hAnsi="Times New Roman" w:cs="Times New Roman"/>
          <w:sz w:val="20"/>
          <w:szCs w:val="20"/>
        </w:rPr>
        <w:t xml:space="preserve"> </w:t>
      </w:r>
      <w:r w:rsidR="007F4E1B">
        <w:rPr>
          <w:rFonts w:ascii="Times New Roman" w:hAnsi="Times New Roman" w:cs="Times New Roman"/>
          <w:sz w:val="20"/>
          <w:szCs w:val="20"/>
        </w:rPr>
        <w:t xml:space="preserve">nuclear in </w:t>
      </w:r>
      <w:r w:rsidR="00E10CD3">
        <w:rPr>
          <w:rFonts w:ascii="Times New Roman" w:hAnsi="Times New Roman" w:cs="Times New Roman"/>
          <w:sz w:val="20"/>
          <w:szCs w:val="20"/>
        </w:rPr>
        <w:t>industrial sectors</w:t>
      </w:r>
      <w:r w:rsidR="005B3FF0">
        <w:rPr>
          <w:rFonts w:ascii="Times New Roman" w:hAnsi="Times New Roman" w:cs="Times New Roman"/>
          <w:sz w:val="20"/>
          <w:szCs w:val="20"/>
        </w:rPr>
        <w:t xml:space="preserve"> -- </w:t>
      </w:r>
      <w:r w:rsidR="00E10CD3">
        <w:rPr>
          <w:rFonts w:ascii="Times New Roman" w:hAnsi="Times New Roman" w:cs="Times New Roman"/>
          <w:sz w:val="20"/>
          <w:szCs w:val="20"/>
        </w:rPr>
        <w:t xml:space="preserve">could entail </w:t>
      </w:r>
      <w:r w:rsidR="00E10CD3" w:rsidRPr="005B3FF0">
        <w:rPr>
          <w:rFonts w:ascii="Times New Roman" w:hAnsi="Times New Roman" w:cs="Times New Roman"/>
          <w:i/>
          <w:iCs/>
          <w:sz w:val="20"/>
          <w:szCs w:val="20"/>
        </w:rPr>
        <w:t xml:space="preserve">more than </w:t>
      </w:r>
      <w:r w:rsidR="005B3FF0" w:rsidRPr="005B3FF0">
        <w:rPr>
          <w:rFonts w:ascii="Times New Roman" w:hAnsi="Times New Roman" w:cs="Times New Roman"/>
          <w:i/>
          <w:iCs/>
          <w:sz w:val="20"/>
          <w:szCs w:val="20"/>
        </w:rPr>
        <w:t>$5 trillion in financing.</w:t>
      </w:r>
      <w:r w:rsidR="00C553CD" w:rsidRPr="00851530">
        <w:rPr>
          <w:rFonts w:ascii="Times New Roman" w:eastAsia="Times New Roman" w:hAnsi="Times New Roman" w:cs="Times New Roman"/>
          <w:color w:val="222222"/>
          <w:sz w:val="20"/>
          <w:szCs w:val="20"/>
        </w:rPr>
        <w:t xml:space="preserve"> </w:t>
      </w:r>
      <w:r w:rsidR="00E10CD3">
        <w:rPr>
          <w:rFonts w:ascii="Times New Roman" w:eastAsia="Times New Roman" w:hAnsi="Times New Roman" w:cs="Times New Roman"/>
          <w:color w:val="222222"/>
          <w:sz w:val="20"/>
          <w:szCs w:val="20"/>
        </w:rPr>
        <w:t xml:space="preserve">  A risk-based framework can better </w:t>
      </w:r>
      <w:r w:rsidR="005B3FF0">
        <w:rPr>
          <w:rFonts w:ascii="Times New Roman" w:eastAsia="Times New Roman" w:hAnsi="Times New Roman" w:cs="Times New Roman"/>
          <w:color w:val="222222"/>
          <w:sz w:val="20"/>
          <w:szCs w:val="20"/>
        </w:rPr>
        <w:t>engage</w:t>
      </w:r>
      <w:r w:rsidR="00E10CD3">
        <w:rPr>
          <w:rFonts w:ascii="Times New Roman" w:eastAsia="Times New Roman" w:hAnsi="Times New Roman" w:cs="Times New Roman"/>
          <w:color w:val="222222"/>
          <w:sz w:val="20"/>
          <w:szCs w:val="20"/>
        </w:rPr>
        <w:t xml:space="preserve"> and mobilize the t</w:t>
      </w:r>
      <w:r w:rsidR="005B3FF0">
        <w:rPr>
          <w:rFonts w:ascii="Times New Roman" w:eastAsia="Times New Roman" w:hAnsi="Times New Roman" w:cs="Times New Roman"/>
          <w:color w:val="222222"/>
          <w:sz w:val="20"/>
          <w:szCs w:val="20"/>
        </w:rPr>
        <w:t xml:space="preserve">rillions </w:t>
      </w:r>
      <w:r w:rsidR="00E10CD3">
        <w:rPr>
          <w:rFonts w:ascii="Times New Roman" w:eastAsia="Times New Roman" w:hAnsi="Times New Roman" w:cs="Times New Roman"/>
          <w:color w:val="222222"/>
          <w:sz w:val="20"/>
          <w:szCs w:val="20"/>
        </w:rPr>
        <w:t>in financing needed</w:t>
      </w:r>
      <w:r w:rsidR="005B3FF0">
        <w:rPr>
          <w:rFonts w:ascii="Times New Roman" w:eastAsia="Times New Roman" w:hAnsi="Times New Roman" w:cs="Times New Roman"/>
          <w:color w:val="222222"/>
          <w:sz w:val="20"/>
          <w:szCs w:val="20"/>
        </w:rPr>
        <w:t xml:space="preserve"> over three decades</w:t>
      </w:r>
      <w:r w:rsidR="00E10CD3">
        <w:rPr>
          <w:rFonts w:ascii="Times New Roman" w:eastAsia="Times New Roman" w:hAnsi="Times New Roman" w:cs="Times New Roman"/>
          <w:color w:val="222222"/>
          <w:sz w:val="20"/>
          <w:szCs w:val="20"/>
        </w:rPr>
        <w:t xml:space="preserve"> from private investment sources</w:t>
      </w:r>
      <w:r w:rsidR="005B3FF0">
        <w:rPr>
          <w:rFonts w:ascii="Times New Roman" w:eastAsia="Times New Roman" w:hAnsi="Times New Roman" w:cs="Times New Roman"/>
          <w:color w:val="222222"/>
          <w:sz w:val="20"/>
          <w:szCs w:val="20"/>
        </w:rPr>
        <w:t xml:space="preserve"> in “Public-Private Partnerships 3.0”</w:t>
      </w:r>
      <w:r w:rsidR="00E10CD3">
        <w:rPr>
          <w:rFonts w:ascii="Times New Roman" w:eastAsia="Times New Roman" w:hAnsi="Times New Roman" w:cs="Times New Roman"/>
          <w:color w:val="222222"/>
          <w:sz w:val="20"/>
          <w:szCs w:val="20"/>
        </w:rPr>
        <w:t xml:space="preserve">.  </w:t>
      </w:r>
    </w:p>
    <w:p w14:paraId="1CEEEA3F" w14:textId="77777777" w:rsidR="00CF1919" w:rsidRPr="00851530" w:rsidRDefault="00CF1919" w:rsidP="0096104C">
      <w:pPr>
        <w:rPr>
          <w:rFonts w:ascii="Times New Roman" w:hAnsi="Times New Roman" w:cs="Times New Roman"/>
          <w:sz w:val="20"/>
          <w:szCs w:val="20"/>
        </w:rPr>
      </w:pPr>
    </w:p>
    <w:p w14:paraId="46CA0412" w14:textId="14484FAC" w:rsidR="004A2D27" w:rsidRPr="00901502" w:rsidRDefault="004A2D27" w:rsidP="00B25D2C">
      <w:pPr>
        <w:jc w:val="center"/>
        <w:rPr>
          <w:rFonts w:ascii="Times New Roman" w:hAnsi="Times New Roman" w:cs="Times New Roman"/>
        </w:rPr>
      </w:pPr>
    </w:p>
    <w:p w14:paraId="728BF053" w14:textId="77777777" w:rsidR="0096104C" w:rsidRDefault="0096104C" w:rsidP="00087EE2">
      <w:pPr>
        <w:jc w:val="center"/>
        <w:rPr>
          <w:rFonts w:ascii="Times New Roman" w:hAnsi="Times New Roman" w:cs="Times New Roman"/>
          <w:sz w:val="20"/>
          <w:szCs w:val="20"/>
        </w:rPr>
      </w:pPr>
      <w:r w:rsidRPr="00C270CC">
        <w:rPr>
          <w:rFonts w:ascii="Times New Roman" w:hAnsi="Times New Roman" w:cs="Times New Roman"/>
          <w:sz w:val="20"/>
          <w:szCs w:val="20"/>
        </w:rPr>
        <w:t>REFERENCES</w:t>
      </w:r>
    </w:p>
    <w:p w14:paraId="7D8FA825" w14:textId="1C37FF08" w:rsidR="0096104C" w:rsidRDefault="0096104C" w:rsidP="009B4C0A">
      <w:pPr>
        <w:pStyle w:val="Referencelist"/>
        <w:numPr>
          <w:ilvl w:val="0"/>
          <w:numId w:val="12"/>
        </w:numPr>
        <w:jc w:val="left"/>
      </w:pPr>
      <w:r>
        <w:t xml:space="preserve">UK Office of Nuclear </w:t>
      </w:r>
      <w:r w:rsidR="001040EB">
        <w:t>Regulation, https://onr.org.uk/news/all-news/2024/07/rolls-royce-small-modular-reactor-design-completes-second-step-of-regulatory-assessment/</w:t>
      </w:r>
      <w:r>
        <w:t xml:space="preserve"> </w:t>
      </w:r>
      <w:r w:rsidRPr="00693828">
        <w:t xml:space="preserve">(2024),  </w:t>
      </w:r>
    </w:p>
    <w:p w14:paraId="0B32875C" w14:textId="2868C753" w:rsidR="0096104C" w:rsidRDefault="0096104C" w:rsidP="009B4C0A">
      <w:pPr>
        <w:pStyle w:val="Referencelist"/>
        <w:jc w:val="left"/>
      </w:pPr>
      <w:r w:rsidRPr="00B34B15">
        <w:t>ICIS</w:t>
      </w:r>
      <w:r>
        <w:t xml:space="preserve">, </w:t>
      </w:r>
      <w:r w:rsidRPr="00DB795F">
        <w:t>www.icis.com/explore/resources/news/2024/02/07/10969751/germany-chemical-production-falls-to-lowest-level-since-1995/</w:t>
      </w:r>
      <w:r>
        <w:t xml:space="preserve"> (2024)</w:t>
      </w:r>
    </w:p>
    <w:p w14:paraId="2C7F87E6" w14:textId="77777777" w:rsidR="0096104C" w:rsidRPr="00B34B15" w:rsidRDefault="0096104C" w:rsidP="009B4C0A">
      <w:pPr>
        <w:pStyle w:val="Referencelist"/>
        <w:jc w:val="left"/>
      </w:pPr>
      <w:r>
        <w:t xml:space="preserve">NUCLEAR ENERGY INSTITUTE, </w:t>
      </w:r>
      <w:r w:rsidRPr="00DB795F">
        <w:t>www.nei.org/news/2015/land-needs-for-wind-solar-dwarf-nuclear-plants</w:t>
      </w:r>
      <w:r>
        <w:t xml:space="preserve"> (2015)</w:t>
      </w:r>
    </w:p>
    <w:p w14:paraId="338D543A" w14:textId="77777777" w:rsidR="0096104C" w:rsidRPr="00B34B15" w:rsidRDefault="0096104C" w:rsidP="009B4C0A">
      <w:pPr>
        <w:pStyle w:val="Referencelist"/>
        <w:jc w:val="left"/>
      </w:pPr>
      <w:r>
        <w:t xml:space="preserve">UTILITY DIVE, </w:t>
      </w:r>
      <w:r w:rsidRPr="00DB795F">
        <w:t>www.utilitydive.com/news/wildfires-pushed-pge-into-bankruptcy-should-other-utilities-be-worried/588435/</w:t>
      </w:r>
      <w:r w:rsidRPr="00B34B15">
        <w:t xml:space="preserve"> </w:t>
      </w:r>
      <w:r>
        <w:t>(2020)</w:t>
      </w:r>
    </w:p>
    <w:p w14:paraId="4FE50E76" w14:textId="77777777" w:rsidR="0096104C" w:rsidRDefault="0096104C" w:rsidP="009B4C0A">
      <w:pPr>
        <w:pStyle w:val="Referencelist"/>
        <w:jc w:val="left"/>
      </w:pPr>
      <w:r>
        <w:t xml:space="preserve">ENERGY FOR GROWTH,  </w:t>
      </w:r>
      <w:r w:rsidRPr="00FC792B">
        <w:t>https://energyforgrowth.org/article/lcoe-and-its-limitations/</w:t>
      </w:r>
      <w:r>
        <w:t xml:space="preserve"> (2020)</w:t>
      </w:r>
    </w:p>
    <w:p w14:paraId="21689318" w14:textId="77777777" w:rsidR="0096104C" w:rsidRPr="00B34B15" w:rsidRDefault="0096104C" w:rsidP="009B4C0A">
      <w:pPr>
        <w:pStyle w:val="Referencelist"/>
        <w:jc w:val="left"/>
      </w:pPr>
      <w:r>
        <w:t>AMERICAN NUCLEAR SOCIETY</w:t>
      </w:r>
      <w:r w:rsidRPr="00B34B15">
        <w:t xml:space="preserve"> </w:t>
      </w:r>
      <w:r w:rsidRPr="00DB795F">
        <w:t>www.ans.org/news/article-5005/evolving-finance-structures-drive-new-joint-ventures-for-smrs/</w:t>
      </w:r>
      <w:r>
        <w:t xml:space="preserve"> (2023)</w:t>
      </w:r>
    </w:p>
    <w:p w14:paraId="43DFCB79" w14:textId="77777777" w:rsidR="0096104C" w:rsidRPr="00B34B15" w:rsidRDefault="0096104C" w:rsidP="009B4C0A">
      <w:pPr>
        <w:pStyle w:val="Referencelist"/>
        <w:jc w:val="left"/>
      </w:pPr>
      <w:r>
        <w:t>ADVANCES IN APPLIED ENERGYM</w:t>
      </w:r>
      <w:r>
        <w:rPr>
          <w:rStyle w:val="FootnoteReference"/>
        </w:rPr>
        <w:t>,</w:t>
      </w:r>
      <w:r w:rsidRPr="00B34B15">
        <w:t xml:space="preserve"> </w:t>
      </w:r>
      <w:r w:rsidRPr="00DB795F">
        <w:t>https://doi.org/10.1016/j.adapen.2022.100103</w:t>
      </w:r>
      <w:r>
        <w:t xml:space="preserve"> (2022)</w:t>
      </w:r>
    </w:p>
    <w:p w14:paraId="7B8DACEE" w14:textId="77777777" w:rsidR="0096104C" w:rsidRPr="00B34B15" w:rsidRDefault="0096104C" w:rsidP="009B4C0A">
      <w:pPr>
        <w:pStyle w:val="Referencelist"/>
        <w:jc w:val="left"/>
      </w:pPr>
      <w:r>
        <w:t xml:space="preserve">AMERICAN EXPERIMENT, </w:t>
      </w:r>
      <w:r w:rsidRPr="00DB795F">
        <w:t>https://www.americanexperiment.org/the-levelized-cost-of-blackouts/</w:t>
      </w:r>
      <w:r>
        <w:t xml:space="preserve">  (2024)</w:t>
      </w:r>
    </w:p>
    <w:p w14:paraId="05302DB6" w14:textId="77777777" w:rsidR="0096104C" w:rsidRPr="00B34B15" w:rsidRDefault="0096104C" w:rsidP="009B4C0A">
      <w:pPr>
        <w:pStyle w:val="Referencelist"/>
        <w:jc w:val="left"/>
      </w:pPr>
      <w:r>
        <w:t>GEORGE MASON UNIVERSITY,</w:t>
      </w:r>
      <w:r w:rsidRPr="00B34B15">
        <w:t xml:space="preserve"> </w:t>
      </w:r>
      <w:r w:rsidRPr="00DB795F">
        <w:t>https://cip.gmu.edu/wp-content/uploads/2015/08/Blackout-Learner-Version.pdf</w:t>
      </w:r>
      <w:r>
        <w:t xml:space="preserve"> (2005)</w:t>
      </w:r>
    </w:p>
    <w:p w14:paraId="24564D5A" w14:textId="77777777" w:rsidR="0096104C" w:rsidRDefault="0096104C" w:rsidP="009B4C0A">
      <w:pPr>
        <w:pStyle w:val="Referencelist"/>
        <w:jc w:val="left"/>
      </w:pPr>
      <w:r>
        <w:t xml:space="preserve">NATIONAL PUBLIC RADIO, </w:t>
      </w:r>
      <w:r w:rsidRPr="00DB795F">
        <w:t>https://www.npr.org/2021/03/06/974417969/texas-wont-reduce-16-billion-in-electricity-charges-from-winter-storm</w:t>
      </w:r>
      <w:r>
        <w:t xml:space="preserve"> (2021)</w:t>
      </w:r>
    </w:p>
    <w:p w14:paraId="0952B435" w14:textId="7F4580BD" w:rsidR="00851530" w:rsidRDefault="00851530" w:rsidP="009B4C0A">
      <w:pPr>
        <w:pStyle w:val="Referencelist"/>
        <w:jc w:val="left"/>
      </w:pPr>
      <w:r>
        <w:t xml:space="preserve">NUCLEAR REGULATORY COMMISSION, </w:t>
      </w:r>
      <w:r w:rsidRPr="009B4C0A">
        <w:t>www.nrc.gov/reactors/new-reactors/large-lwr/esp.html</w:t>
      </w:r>
      <w:r>
        <w:t xml:space="preserve"> (2024)</w:t>
      </w:r>
    </w:p>
    <w:p w14:paraId="0FBC1624" w14:textId="44D81BC3" w:rsidR="0096104C" w:rsidRDefault="0096104C" w:rsidP="009B4C0A">
      <w:pPr>
        <w:rPr>
          <w:rFonts w:ascii="Times New Roman" w:hAnsi="Times New Roman" w:cs="Times New Roman"/>
          <w:sz w:val="20"/>
          <w:szCs w:val="20"/>
        </w:rPr>
      </w:pPr>
    </w:p>
    <w:p w14:paraId="3FEDE09A" w14:textId="77777777" w:rsidR="0096104C" w:rsidRDefault="0096104C" w:rsidP="004A2D27">
      <w:pPr>
        <w:rPr>
          <w:rFonts w:ascii="Times New Roman" w:hAnsi="Times New Roman" w:cs="Times New Roman"/>
          <w:sz w:val="20"/>
          <w:szCs w:val="20"/>
        </w:rPr>
      </w:pPr>
    </w:p>
    <w:sectPr w:rsidR="0096104C" w:rsidSect="006701D5">
      <w:headerReference w:type="default" r:id="rId13"/>
      <w:footerReference w:type="default" r:id="rId14"/>
      <w:endnotePr>
        <w:numFmt w:val="decimal"/>
      </w:endnotePr>
      <w:pgSz w:w="12240" w:h="15840"/>
      <w:pgMar w:top="1080" w:right="1080" w:bottom="864"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60A41" w14:textId="77777777" w:rsidR="00563519" w:rsidRDefault="00563519" w:rsidP="00593761">
      <w:r>
        <w:separator/>
      </w:r>
    </w:p>
  </w:endnote>
  <w:endnote w:type="continuationSeparator" w:id="0">
    <w:p w14:paraId="087EFFB1" w14:textId="77777777" w:rsidR="00563519" w:rsidRDefault="00563519" w:rsidP="00593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8878936"/>
      <w:docPartObj>
        <w:docPartGallery w:val="Page Numbers (Bottom of Page)"/>
        <w:docPartUnique/>
      </w:docPartObj>
    </w:sdtPr>
    <w:sdtEndPr>
      <w:rPr>
        <w:noProof/>
      </w:rPr>
    </w:sdtEndPr>
    <w:sdtContent>
      <w:p w14:paraId="3121A870" w14:textId="1F8182CF" w:rsidR="00CF02F8" w:rsidRDefault="00CF02F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14B78F" w14:textId="77777777" w:rsidR="00593761" w:rsidRDefault="005937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59671" w14:textId="77777777" w:rsidR="00563519" w:rsidRDefault="00563519" w:rsidP="00593761">
      <w:r>
        <w:separator/>
      </w:r>
    </w:p>
  </w:footnote>
  <w:footnote w:type="continuationSeparator" w:id="0">
    <w:p w14:paraId="1ED40E4F" w14:textId="77777777" w:rsidR="00563519" w:rsidRDefault="00563519" w:rsidP="00593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371D5" w14:textId="236FB1DA" w:rsidR="009001F4" w:rsidRPr="009C1C97" w:rsidRDefault="009C1C97" w:rsidP="009C1C97">
    <w:pPr>
      <w:pStyle w:val="Header"/>
      <w:jc w:val="center"/>
      <w:rPr>
        <w:rFonts w:ascii="Times New Roman" w:hAnsi="Times New Roman" w:cs="Times New Roman"/>
        <w:sz w:val="16"/>
        <w:szCs w:val="16"/>
      </w:rPr>
    </w:pPr>
    <w:r w:rsidRPr="009C1C97">
      <w:rPr>
        <w:rFonts w:ascii="Times New Roman" w:hAnsi="Times New Roman" w:cs="Times New Roman"/>
        <w:sz w:val="16"/>
        <w:szCs w:val="16"/>
      </w:rPr>
      <w:t>ANDREW D. PATERSON and CYRIL W DRAFFIN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B2F04"/>
    <w:multiLevelType w:val="hybridMultilevel"/>
    <w:tmpl w:val="1A405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4F347C"/>
    <w:multiLevelType w:val="hybridMultilevel"/>
    <w:tmpl w:val="55F2A9E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6863B9"/>
    <w:multiLevelType w:val="hybridMultilevel"/>
    <w:tmpl w:val="14C64B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2D7F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9415FDF"/>
    <w:multiLevelType w:val="hybridMultilevel"/>
    <w:tmpl w:val="5FF6F234"/>
    <w:lvl w:ilvl="0" w:tplc="F974737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417520"/>
    <w:multiLevelType w:val="hybridMultilevel"/>
    <w:tmpl w:val="1474F294"/>
    <w:lvl w:ilvl="0" w:tplc="E0A6EB9A">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DB5C3B"/>
    <w:multiLevelType w:val="hybridMultilevel"/>
    <w:tmpl w:val="36F82450"/>
    <w:lvl w:ilvl="0" w:tplc="F974737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D2167D"/>
    <w:multiLevelType w:val="hybridMultilevel"/>
    <w:tmpl w:val="01B02326"/>
    <w:lvl w:ilvl="0" w:tplc="67128392">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045054"/>
    <w:multiLevelType w:val="hybridMultilevel"/>
    <w:tmpl w:val="86D8A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0B0E5D"/>
    <w:multiLevelType w:val="hybridMultilevel"/>
    <w:tmpl w:val="AE9057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1221722">
    <w:abstractNumId w:val="3"/>
  </w:num>
  <w:num w:numId="2" w16cid:durableId="1700354174">
    <w:abstractNumId w:val="4"/>
  </w:num>
  <w:num w:numId="3" w16cid:durableId="1301108411">
    <w:abstractNumId w:val="1"/>
  </w:num>
  <w:num w:numId="4" w16cid:durableId="1584949142">
    <w:abstractNumId w:val="6"/>
  </w:num>
  <w:num w:numId="5" w16cid:durableId="447088420">
    <w:abstractNumId w:val="8"/>
  </w:num>
  <w:num w:numId="6" w16cid:durableId="1042940853">
    <w:abstractNumId w:val="5"/>
  </w:num>
  <w:num w:numId="7" w16cid:durableId="258684584">
    <w:abstractNumId w:val="2"/>
  </w:num>
  <w:num w:numId="8" w16cid:durableId="950168227">
    <w:abstractNumId w:val="9"/>
  </w:num>
  <w:num w:numId="9" w16cid:durableId="848182978">
    <w:abstractNumId w:val="10"/>
  </w:num>
  <w:num w:numId="10" w16cid:durableId="1740245736">
    <w:abstractNumId w:val="0"/>
  </w:num>
  <w:num w:numId="11" w16cid:durableId="320278723">
    <w:abstractNumId w:val="7"/>
  </w:num>
  <w:num w:numId="12" w16cid:durableId="979698041">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F7E"/>
    <w:rsid w:val="000047DC"/>
    <w:rsid w:val="0000515F"/>
    <w:rsid w:val="00040E3C"/>
    <w:rsid w:val="00046CF1"/>
    <w:rsid w:val="00062DF7"/>
    <w:rsid w:val="000666ED"/>
    <w:rsid w:val="0007214C"/>
    <w:rsid w:val="00081FA7"/>
    <w:rsid w:val="00087EE2"/>
    <w:rsid w:val="00096CEE"/>
    <w:rsid w:val="00097E57"/>
    <w:rsid w:val="000F4AC4"/>
    <w:rsid w:val="000F6A95"/>
    <w:rsid w:val="001040EB"/>
    <w:rsid w:val="001178FA"/>
    <w:rsid w:val="00125ED8"/>
    <w:rsid w:val="00130B79"/>
    <w:rsid w:val="00187B22"/>
    <w:rsid w:val="00192732"/>
    <w:rsid w:val="001C33F0"/>
    <w:rsid w:val="001D62EF"/>
    <w:rsid w:val="001E4151"/>
    <w:rsid w:val="00207E6D"/>
    <w:rsid w:val="00247092"/>
    <w:rsid w:val="002476B6"/>
    <w:rsid w:val="0025203C"/>
    <w:rsid w:val="00296FB4"/>
    <w:rsid w:val="002B4179"/>
    <w:rsid w:val="00300B64"/>
    <w:rsid w:val="003430B4"/>
    <w:rsid w:val="00346EC5"/>
    <w:rsid w:val="00355B79"/>
    <w:rsid w:val="003572CD"/>
    <w:rsid w:val="00391F42"/>
    <w:rsid w:val="003A2B5C"/>
    <w:rsid w:val="003A417C"/>
    <w:rsid w:val="003C5D63"/>
    <w:rsid w:val="003D0EE0"/>
    <w:rsid w:val="003D61BE"/>
    <w:rsid w:val="003F26B3"/>
    <w:rsid w:val="00410F96"/>
    <w:rsid w:val="00413D93"/>
    <w:rsid w:val="0042313F"/>
    <w:rsid w:val="004456FD"/>
    <w:rsid w:val="004623A5"/>
    <w:rsid w:val="004A2D27"/>
    <w:rsid w:val="004B755E"/>
    <w:rsid w:val="004C27CF"/>
    <w:rsid w:val="004D0F98"/>
    <w:rsid w:val="004E63F2"/>
    <w:rsid w:val="004F2CA8"/>
    <w:rsid w:val="004F381D"/>
    <w:rsid w:val="00505B07"/>
    <w:rsid w:val="005116BD"/>
    <w:rsid w:val="005252A7"/>
    <w:rsid w:val="00530D6F"/>
    <w:rsid w:val="0053206C"/>
    <w:rsid w:val="00550FE2"/>
    <w:rsid w:val="00552B43"/>
    <w:rsid w:val="00563519"/>
    <w:rsid w:val="00564FD7"/>
    <w:rsid w:val="00570426"/>
    <w:rsid w:val="0057085A"/>
    <w:rsid w:val="00582603"/>
    <w:rsid w:val="00593761"/>
    <w:rsid w:val="005A07EF"/>
    <w:rsid w:val="005B3FF0"/>
    <w:rsid w:val="005C15D2"/>
    <w:rsid w:val="005C27DA"/>
    <w:rsid w:val="005C4ED7"/>
    <w:rsid w:val="005E1929"/>
    <w:rsid w:val="00637963"/>
    <w:rsid w:val="00645DA2"/>
    <w:rsid w:val="00650682"/>
    <w:rsid w:val="00652F80"/>
    <w:rsid w:val="00665BBB"/>
    <w:rsid w:val="006701D5"/>
    <w:rsid w:val="00684830"/>
    <w:rsid w:val="006875DD"/>
    <w:rsid w:val="00690F67"/>
    <w:rsid w:val="00693828"/>
    <w:rsid w:val="00697451"/>
    <w:rsid w:val="006A1EE6"/>
    <w:rsid w:val="006B79DE"/>
    <w:rsid w:val="006C7173"/>
    <w:rsid w:val="006D5391"/>
    <w:rsid w:val="006F6C03"/>
    <w:rsid w:val="007125FC"/>
    <w:rsid w:val="00713B1C"/>
    <w:rsid w:val="00715044"/>
    <w:rsid w:val="00722048"/>
    <w:rsid w:val="00722D99"/>
    <w:rsid w:val="00724094"/>
    <w:rsid w:val="00732DC2"/>
    <w:rsid w:val="00745001"/>
    <w:rsid w:val="0076285F"/>
    <w:rsid w:val="007660A6"/>
    <w:rsid w:val="00792393"/>
    <w:rsid w:val="007B3779"/>
    <w:rsid w:val="007D5C2F"/>
    <w:rsid w:val="007E17F8"/>
    <w:rsid w:val="007E2EDC"/>
    <w:rsid w:val="007E62B9"/>
    <w:rsid w:val="007F4E1B"/>
    <w:rsid w:val="007F7BAC"/>
    <w:rsid w:val="00801427"/>
    <w:rsid w:val="00824A5B"/>
    <w:rsid w:val="00836702"/>
    <w:rsid w:val="008376F5"/>
    <w:rsid w:val="0084262C"/>
    <w:rsid w:val="00851530"/>
    <w:rsid w:val="008668A0"/>
    <w:rsid w:val="008D6A44"/>
    <w:rsid w:val="008D7836"/>
    <w:rsid w:val="009001F4"/>
    <w:rsid w:val="00900829"/>
    <w:rsid w:val="00901502"/>
    <w:rsid w:val="0090551C"/>
    <w:rsid w:val="00911276"/>
    <w:rsid w:val="00933365"/>
    <w:rsid w:val="00946987"/>
    <w:rsid w:val="0096104C"/>
    <w:rsid w:val="009B4C0A"/>
    <w:rsid w:val="009C1C97"/>
    <w:rsid w:val="009D23A2"/>
    <w:rsid w:val="009D2D18"/>
    <w:rsid w:val="009D3D32"/>
    <w:rsid w:val="009F7F2A"/>
    <w:rsid w:val="00A01249"/>
    <w:rsid w:val="00A0178E"/>
    <w:rsid w:val="00A02097"/>
    <w:rsid w:val="00A02828"/>
    <w:rsid w:val="00A03F7E"/>
    <w:rsid w:val="00A14494"/>
    <w:rsid w:val="00A32CFF"/>
    <w:rsid w:val="00A37D2E"/>
    <w:rsid w:val="00A40D8F"/>
    <w:rsid w:val="00A47B68"/>
    <w:rsid w:val="00A70389"/>
    <w:rsid w:val="00A820A1"/>
    <w:rsid w:val="00AB286C"/>
    <w:rsid w:val="00AB5B18"/>
    <w:rsid w:val="00AD389C"/>
    <w:rsid w:val="00AF2431"/>
    <w:rsid w:val="00AF487D"/>
    <w:rsid w:val="00B23A4F"/>
    <w:rsid w:val="00B25D2C"/>
    <w:rsid w:val="00B30BF3"/>
    <w:rsid w:val="00B31E9B"/>
    <w:rsid w:val="00B34B15"/>
    <w:rsid w:val="00B46549"/>
    <w:rsid w:val="00B6637B"/>
    <w:rsid w:val="00B66D6C"/>
    <w:rsid w:val="00B7031E"/>
    <w:rsid w:val="00B80C07"/>
    <w:rsid w:val="00B96516"/>
    <w:rsid w:val="00BC5C3B"/>
    <w:rsid w:val="00BD5862"/>
    <w:rsid w:val="00BE30DA"/>
    <w:rsid w:val="00BF2BED"/>
    <w:rsid w:val="00BF7E6B"/>
    <w:rsid w:val="00C043E4"/>
    <w:rsid w:val="00C102C3"/>
    <w:rsid w:val="00C13D06"/>
    <w:rsid w:val="00C32204"/>
    <w:rsid w:val="00C419F4"/>
    <w:rsid w:val="00C45C26"/>
    <w:rsid w:val="00C553CD"/>
    <w:rsid w:val="00C62508"/>
    <w:rsid w:val="00CC2286"/>
    <w:rsid w:val="00CE136B"/>
    <w:rsid w:val="00CE73E0"/>
    <w:rsid w:val="00CF02F8"/>
    <w:rsid w:val="00CF1919"/>
    <w:rsid w:val="00CF356C"/>
    <w:rsid w:val="00D04949"/>
    <w:rsid w:val="00D06DAC"/>
    <w:rsid w:val="00D47A4C"/>
    <w:rsid w:val="00D52701"/>
    <w:rsid w:val="00D70092"/>
    <w:rsid w:val="00D8358C"/>
    <w:rsid w:val="00D859A0"/>
    <w:rsid w:val="00D95D82"/>
    <w:rsid w:val="00DC6C85"/>
    <w:rsid w:val="00DE549A"/>
    <w:rsid w:val="00E10CD3"/>
    <w:rsid w:val="00E12320"/>
    <w:rsid w:val="00E33202"/>
    <w:rsid w:val="00E3673B"/>
    <w:rsid w:val="00E377A7"/>
    <w:rsid w:val="00E73F93"/>
    <w:rsid w:val="00E85DB3"/>
    <w:rsid w:val="00E87D0C"/>
    <w:rsid w:val="00E9092C"/>
    <w:rsid w:val="00EA402B"/>
    <w:rsid w:val="00EB4255"/>
    <w:rsid w:val="00EC1AFA"/>
    <w:rsid w:val="00EC5520"/>
    <w:rsid w:val="00F22CAA"/>
    <w:rsid w:val="00F360E0"/>
    <w:rsid w:val="00F47533"/>
    <w:rsid w:val="00F625B6"/>
    <w:rsid w:val="00F72786"/>
    <w:rsid w:val="00F73485"/>
    <w:rsid w:val="00FB192B"/>
    <w:rsid w:val="00FC3DDD"/>
    <w:rsid w:val="00FC4907"/>
    <w:rsid w:val="00FD1014"/>
    <w:rsid w:val="00FE4AF3"/>
    <w:rsid w:val="00FE7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10FEF"/>
  <w15:docId w15:val="{C3539276-D65C-49FB-9CD8-72B204CF2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F7E"/>
    <w:rPr>
      <w:kern w:val="0"/>
      <w14:ligatures w14:val="none"/>
    </w:rPr>
  </w:style>
  <w:style w:type="paragraph" w:styleId="Heading3">
    <w:name w:val="heading 3"/>
    <w:basedOn w:val="Normal"/>
    <w:next w:val="Normal"/>
    <w:link w:val="Heading3Char"/>
    <w:qFormat/>
    <w:rsid w:val="00836702"/>
    <w:pPr>
      <w:keepNext/>
      <w:widowControl w:val="0"/>
      <w:jc w:val="both"/>
      <w:outlineLvl w:val="2"/>
    </w:pPr>
    <w:rPr>
      <w:rFonts w:ascii="Times New Roman" w:eastAsia="Times New Roman" w:hAnsi="Times New Roman" w:cs="Times New Roman"/>
      <w:b/>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836702"/>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36702"/>
    <w:rPr>
      <w:color w:val="0563C1" w:themeColor="hyperlink"/>
      <w:u w:val="single"/>
    </w:rPr>
  </w:style>
  <w:style w:type="character" w:customStyle="1" w:styleId="Heading3Char">
    <w:name w:val="Heading 3 Char"/>
    <w:basedOn w:val="DefaultParagraphFont"/>
    <w:link w:val="Heading3"/>
    <w:rsid w:val="00836702"/>
    <w:rPr>
      <w:rFonts w:ascii="Times New Roman" w:eastAsia="Times New Roman" w:hAnsi="Times New Roman" w:cs="Times New Roman"/>
      <w:b/>
      <w:snapToGrid w:val="0"/>
      <w:kern w:val="0"/>
      <w:sz w:val="24"/>
      <w:szCs w:val="20"/>
      <w14:ligatures w14:val="none"/>
    </w:rPr>
  </w:style>
  <w:style w:type="paragraph" w:styleId="ListParagraph">
    <w:name w:val="List Paragraph"/>
    <w:basedOn w:val="Normal"/>
    <w:uiPriority w:val="34"/>
    <w:qFormat/>
    <w:rsid w:val="00040E3C"/>
    <w:pPr>
      <w:ind w:left="720"/>
      <w:contextualSpacing/>
    </w:pPr>
  </w:style>
  <w:style w:type="character" w:styleId="UnresolvedMention">
    <w:name w:val="Unresolved Mention"/>
    <w:basedOn w:val="DefaultParagraphFont"/>
    <w:uiPriority w:val="99"/>
    <w:semiHidden/>
    <w:unhideWhenUsed/>
    <w:rsid w:val="00040E3C"/>
    <w:rPr>
      <w:color w:val="605E5C"/>
      <w:shd w:val="clear" w:color="auto" w:fill="E1DFDD"/>
    </w:rPr>
  </w:style>
  <w:style w:type="paragraph" w:styleId="Header">
    <w:name w:val="header"/>
    <w:basedOn w:val="Normal"/>
    <w:link w:val="HeaderChar"/>
    <w:uiPriority w:val="99"/>
    <w:unhideWhenUsed/>
    <w:rsid w:val="00593761"/>
    <w:pPr>
      <w:tabs>
        <w:tab w:val="center" w:pos="4680"/>
        <w:tab w:val="right" w:pos="9360"/>
      </w:tabs>
    </w:pPr>
  </w:style>
  <w:style w:type="character" w:customStyle="1" w:styleId="HeaderChar">
    <w:name w:val="Header Char"/>
    <w:basedOn w:val="DefaultParagraphFont"/>
    <w:link w:val="Header"/>
    <w:uiPriority w:val="99"/>
    <w:rsid w:val="00593761"/>
    <w:rPr>
      <w:kern w:val="0"/>
      <w14:ligatures w14:val="none"/>
    </w:rPr>
  </w:style>
  <w:style w:type="paragraph" w:styleId="Footer">
    <w:name w:val="footer"/>
    <w:basedOn w:val="Normal"/>
    <w:link w:val="FooterChar"/>
    <w:uiPriority w:val="99"/>
    <w:unhideWhenUsed/>
    <w:rsid w:val="00593761"/>
    <w:pPr>
      <w:tabs>
        <w:tab w:val="center" w:pos="4680"/>
        <w:tab w:val="right" w:pos="9360"/>
      </w:tabs>
    </w:pPr>
  </w:style>
  <w:style w:type="character" w:customStyle="1" w:styleId="FooterChar">
    <w:name w:val="Footer Char"/>
    <w:basedOn w:val="DefaultParagraphFont"/>
    <w:link w:val="Footer"/>
    <w:uiPriority w:val="99"/>
    <w:rsid w:val="00593761"/>
    <w:rPr>
      <w:kern w:val="0"/>
      <w14:ligatures w14:val="none"/>
    </w:rPr>
  </w:style>
  <w:style w:type="character" w:customStyle="1" w:styleId="gmaildefault">
    <w:name w:val="gmail_default"/>
    <w:basedOn w:val="DefaultParagraphFont"/>
    <w:rsid w:val="003A2B5C"/>
  </w:style>
  <w:style w:type="paragraph" w:styleId="NormalWeb">
    <w:name w:val="Normal (Web)"/>
    <w:basedOn w:val="Normal"/>
    <w:uiPriority w:val="99"/>
    <w:semiHidden/>
    <w:unhideWhenUsed/>
    <w:rsid w:val="003A2B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6A1EE6"/>
    <w:rPr>
      <w:sz w:val="20"/>
      <w:szCs w:val="20"/>
    </w:rPr>
  </w:style>
  <w:style w:type="character" w:customStyle="1" w:styleId="FootnoteTextChar">
    <w:name w:val="Footnote Text Char"/>
    <w:basedOn w:val="DefaultParagraphFont"/>
    <w:link w:val="FootnoteText"/>
    <w:uiPriority w:val="99"/>
    <w:semiHidden/>
    <w:rsid w:val="006A1EE6"/>
    <w:rPr>
      <w:kern w:val="0"/>
      <w:sz w:val="20"/>
      <w:szCs w:val="20"/>
      <w14:ligatures w14:val="none"/>
    </w:rPr>
  </w:style>
  <w:style w:type="character" w:styleId="FootnoteReference">
    <w:name w:val="footnote reference"/>
    <w:basedOn w:val="DefaultParagraphFont"/>
    <w:uiPriority w:val="99"/>
    <w:semiHidden/>
    <w:unhideWhenUsed/>
    <w:rsid w:val="006A1EE6"/>
    <w:rPr>
      <w:vertAlign w:val="superscript"/>
    </w:rPr>
  </w:style>
  <w:style w:type="table" w:styleId="TableGrid">
    <w:name w:val="Table Grid"/>
    <w:basedOn w:val="TableNormal"/>
    <w:uiPriority w:val="39"/>
    <w:rsid w:val="00511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3779"/>
    <w:rPr>
      <w:kern w:val="0"/>
      <w14:ligatures w14:val="none"/>
    </w:rPr>
  </w:style>
  <w:style w:type="character" w:styleId="CommentReference">
    <w:name w:val="annotation reference"/>
    <w:basedOn w:val="DefaultParagraphFont"/>
    <w:uiPriority w:val="99"/>
    <w:semiHidden/>
    <w:unhideWhenUsed/>
    <w:rsid w:val="00911276"/>
    <w:rPr>
      <w:sz w:val="16"/>
      <w:szCs w:val="16"/>
    </w:rPr>
  </w:style>
  <w:style w:type="paragraph" w:styleId="CommentText">
    <w:name w:val="annotation text"/>
    <w:basedOn w:val="Normal"/>
    <w:link w:val="CommentTextChar"/>
    <w:uiPriority w:val="99"/>
    <w:unhideWhenUsed/>
    <w:rsid w:val="00911276"/>
    <w:rPr>
      <w:sz w:val="20"/>
      <w:szCs w:val="20"/>
    </w:rPr>
  </w:style>
  <w:style w:type="character" w:customStyle="1" w:styleId="CommentTextChar">
    <w:name w:val="Comment Text Char"/>
    <w:basedOn w:val="DefaultParagraphFont"/>
    <w:link w:val="CommentText"/>
    <w:uiPriority w:val="99"/>
    <w:rsid w:val="00911276"/>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11276"/>
    <w:rPr>
      <w:b/>
      <w:bCs/>
    </w:rPr>
  </w:style>
  <w:style w:type="character" w:customStyle="1" w:styleId="CommentSubjectChar">
    <w:name w:val="Comment Subject Char"/>
    <w:basedOn w:val="CommentTextChar"/>
    <w:link w:val="CommentSubject"/>
    <w:uiPriority w:val="99"/>
    <w:semiHidden/>
    <w:rsid w:val="00911276"/>
    <w:rPr>
      <w:b/>
      <w:bCs/>
      <w:kern w:val="0"/>
      <w:sz w:val="20"/>
      <w:szCs w:val="20"/>
      <w14:ligatures w14:val="none"/>
    </w:rPr>
  </w:style>
  <w:style w:type="paragraph" w:customStyle="1" w:styleId="Referencelist">
    <w:name w:val="Reference list"/>
    <w:basedOn w:val="BodyText"/>
    <w:link w:val="ReferencelistChar"/>
    <w:uiPriority w:val="49"/>
    <w:qFormat/>
    <w:rsid w:val="009D23A2"/>
    <w:pPr>
      <w:numPr>
        <w:numId w:val="11"/>
      </w:numPr>
      <w:spacing w:after="0" w:line="260" w:lineRule="atLeast"/>
      <w:contextualSpacing/>
      <w:jc w:val="both"/>
    </w:pPr>
    <w:rPr>
      <w:rFonts w:ascii="Times New Roman" w:eastAsia="Times New Roman" w:hAnsi="Times New Roman" w:cs="Times New Roman"/>
      <w:sz w:val="18"/>
      <w:szCs w:val="18"/>
      <w:lang w:val="en-GB"/>
    </w:rPr>
  </w:style>
  <w:style w:type="character" w:customStyle="1" w:styleId="ReferencelistChar">
    <w:name w:val="Reference list Char"/>
    <w:basedOn w:val="BodyTextChar"/>
    <w:link w:val="Referencelist"/>
    <w:uiPriority w:val="49"/>
    <w:rsid w:val="009D23A2"/>
    <w:rPr>
      <w:rFonts w:ascii="Times New Roman" w:eastAsia="Times New Roman" w:hAnsi="Times New Roman" w:cs="Times New Roman"/>
      <w:kern w:val="0"/>
      <w:sz w:val="18"/>
      <w:szCs w:val="18"/>
      <w:lang w:val="en-GB"/>
      <w14:ligatures w14:val="none"/>
    </w:rPr>
  </w:style>
  <w:style w:type="paragraph" w:styleId="BodyText">
    <w:name w:val="Body Text"/>
    <w:basedOn w:val="Normal"/>
    <w:link w:val="BodyTextChar"/>
    <w:uiPriority w:val="99"/>
    <w:unhideWhenUsed/>
    <w:rsid w:val="009D23A2"/>
    <w:pPr>
      <w:spacing w:after="120"/>
    </w:pPr>
  </w:style>
  <w:style w:type="character" w:customStyle="1" w:styleId="BodyTextChar">
    <w:name w:val="Body Text Char"/>
    <w:basedOn w:val="DefaultParagraphFont"/>
    <w:link w:val="BodyText"/>
    <w:uiPriority w:val="99"/>
    <w:rsid w:val="009D23A2"/>
    <w:rPr>
      <w:kern w:val="0"/>
      <w14:ligatures w14:val="none"/>
    </w:rPr>
  </w:style>
  <w:style w:type="paragraph" w:styleId="EndnoteText">
    <w:name w:val="endnote text"/>
    <w:basedOn w:val="Normal"/>
    <w:link w:val="EndnoteTextChar"/>
    <w:uiPriority w:val="99"/>
    <w:semiHidden/>
    <w:unhideWhenUsed/>
    <w:rsid w:val="0007214C"/>
    <w:rPr>
      <w:sz w:val="20"/>
      <w:szCs w:val="20"/>
    </w:rPr>
  </w:style>
  <w:style w:type="character" w:customStyle="1" w:styleId="EndnoteTextChar">
    <w:name w:val="Endnote Text Char"/>
    <w:basedOn w:val="DefaultParagraphFont"/>
    <w:link w:val="EndnoteText"/>
    <w:uiPriority w:val="99"/>
    <w:semiHidden/>
    <w:rsid w:val="0007214C"/>
    <w:rPr>
      <w:kern w:val="0"/>
      <w:sz w:val="20"/>
      <w:szCs w:val="20"/>
      <w14:ligatures w14:val="none"/>
    </w:rPr>
  </w:style>
  <w:style w:type="character" w:styleId="EndnoteReference">
    <w:name w:val="endnote reference"/>
    <w:basedOn w:val="DefaultParagraphFont"/>
    <w:uiPriority w:val="99"/>
    <w:semiHidden/>
    <w:unhideWhenUsed/>
    <w:rsid w:val="000721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422135">
      <w:bodyDiv w:val="1"/>
      <w:marLeft w:val="0"/>
      <w:marRight w:val="0"/>
      <w:marTop w:val="0"/>
      <w:marBottom w:val="0"/>
      <w:divBdr>
        <w:top w:val="none" w:sz="0" w:space="0" w:color="auto"/>
        <w:left w:val="none" w:sz="0" w:space="0" w:color="auto"/>
        <w:bottom w:val="none" w:sz="0" w:space="0" w:color="auto"/>
        <w:right w:val="none" w:sz="0" w:space="0" w:color="auto"/>
      </w:divBdr>
    </w:div>
    <w:div w:id="696613759">
      <w:bodyDiv w:val="1"/>
      <w:marLeft w:val="0"/>
      <w:marRight w:val="0"/>
      <w:marTop w:val="0"/>
      <w:marBottom w:val="0"/>
      <w:divBdr>
        <w:top w:val="none" w:sz="0" w:space="0" w:color="auto"/>
        <w:left w:val="none" w:sz="0" w:space="0" w:color="auto"/>
        <w:bottom w:val="none" w:sz="0" w:space="0" w:color="auto"/>
        <w:right w:val="none" w:sz="0" w:space="0" w:color="auto"/>
      </w:divBdr>
      <w:divsChild>
        <w:div w:id="1832863698">
          <w:marLeft w:val="0"/>
          <w:marRight w:val="0"/>
          <w:marTop w:val="0"/>
          <w:marBottom w:val="0"/>
          <w:divBdr>
            <w:top w:val="none" w:sz="0" w:space="0" w:color="auto"/>
            <w:left w:val="none" w:sz="0" w:space="0" w:color="auto"/>
            <w:bottom w:val="none" w:sz="0" w:space="0" w:color="auto"/>
            <w:right w:val="none" w:sz="0" w:space="0" w:color="auto"/>
          </w:divBdr>
        </w:div>
        <w:div w:id="1678115053">
          <w:marLeft w:val="0"/>
          <w:marRight w:val="0"/>
          <w:marTop w:val="0"/>
          <w:marBottom w:val="0"/>
          <w:divBdr>
            <w:top w:val="none" w:sz="0" w:space="0" w:color="auto"/>
            <w:left w:val="none" w:sz="0" w:space="0" w:color="auto"/>
            <w:bottom w:val="none" w:sz="0" w:space="0" w:color="auto"/>
            <w:right w:val="none" w:sz="0" w:space="0" w:color="auto"/>
          </w:divBdr>
        </w:div>
        <w:div w:id="2073965806">
          <w:marLeft w:val="0"/>
          <w:marRight w:val="0"/>
          <w:marTop w:val="0"/>
          <w:marBottom w:val="0"/>
          <w:divBdr>
            <w:top w:val="none" w:sz="0" w:space="0" w:color="auto"/>
            <w:left w:val="none" w:sz="0" w:space="0" w:color="auto"/>
            <w:bottom w:val="none" w:sz="0" w:space="0" w:color="auto"/>
            <w:right w:val="none" w:sz="0" w:space="0" w:color="auto"/>
          </w:divBdr>
        </w:div>
      </w:divsChild>
    </w:div>
    <w:div w:id="1619723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DPaterson@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ia.gov/outlooks/aeo/electricity_generation.php"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C3FAD-D6F0-433E-8122-6EEDC92BD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4170</Words>
  <Characters>23769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 Paterson</dc:creator>
  <cp:keywords/>
  <dc:description/>
  <cp:lastModifiedBy>Andrew D. Paterson</cp:lastModifiedBy>
  <cp:revision>3</cp:revision>
  <dcterms:created xsi:type="dcterms:W3CDTF">2024-09-04T14:21:00Z</dcterms:created>
  <dcterms:modified xsi:type="dcterms:W3CDTF">2024-09-05T06:26:00Z</dcterms:modified>
</cp:coreProperties>
</file>