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3F7AD" w14:textId="77777777" w:rsidR="00AD4D44" w:rsidRPr="00AD4D44" w:rsidRDefault="00AD4D44" w:rsidP="00AD4D44">
      <w:pPr>
        <w:pStyle w:val="Heading1"/>
      </w:pPr>
      <w:r w:rsidRPr="00AD4D44">
        <w:t xml:space="preserve">Digital Twin Technology based Modeling of Small Modular Reactor for early deployment within power Energy Systems </w:t>
      </w:r>
    </w:p>
    <w:p w14:paraId="45A501F0" w14:textId="4D5EC6B9" w:rsidR="00E20E70" w:rsidRPr="00EE29B9" w:rsidRDefault="00E20E70" w:rsidP="00537496">
      <w:pPr>
        <w:pStyle w:val="Heading1"/>
      </w:pPr>
    </w:p>
    <w:p w14:paraId="32159D0F" w14:textId="63F2E367" w:rsidR="003B5E0E" w:rsidRDefault="00AD4D44" w:rsidP="00AD4D44">
      <w:pPr>
        <w:pStyle w:val="Authornameandaffiliation"/>
      </w:pPr>
      <w:r>
        <w:t>S. TOUATI</w:t>
      </w:r>
    </w:p>
    <w:p w14:paraId="1B27F31C" w14:textId="77777777" w:rsidR="00AD4D44" w:rsidRPr="00403326" w:rsidRDefault="00AD4D44" w:rsidP="00AD4D44">
      <w:pPr>
        <w:pStyle w:val="Authornameandaffiliation"/>
      </w:pPr>
      <w:r w:rsidRPr="00403326">
        <w:t>Nuclear Research Centre of Birine</w:t>
      </w:r>
      <w:r>
        <w:t xml:space="preserve"> (CRNB)</w:t>
      </w:r>
    </w:p>
    <w:p w14:paraId="12A68FFA" w14:textId="54DD9169" w:rsidR="00AD4D44" w:rsidRPr="003B3A62" w:rsidRDefault="00AD4D44" w:rsidP="00AD4D44">
      <w:pPr>
        <w:pStyle w:val="Authornameandaffiliation"/>
        <w:rPr>
          <w:lang w:val="fr-FR"/>
        </w:rPr>
      </w:pPr>
      <w:r w:rsidRPr="003B3A62">
        <w:rPr>
          <w:lang w:val="fr-FR"/>
        </w:rPr>
        <w:t xml:space="preserve">Po Box 180, 17200 Ain </w:t>
      </w:r>
      <w:proofErr w:type="spellStart"/>
      <w:r w:rsidRPr="003B3A62">
        <w:rPr>
          <w:lang w:val="fr-FR"/>
        </w:rPr>
        <w:t>Oussera</w:t>
      </w:r>
      <w:proofErr w:type="spellEnd"/>
      <w:r w:rsidRPr="003B3A62">
        <w:rPr>
          <w:lang w:val="fr-FR"/>
        </w:rPr>
        <w:t>, Djelfa Province, Algeria.</w:t>
      </w:r>
    </w:p>
    <w:p w14:paraId="0080899C" w14:textId="6C27D236" w:rsidR="00FF386F" w:rsidRDefault="00FF386F" w:rsidP="00AD4D44">
      <w:pPr>
        <w:pStyle w:val="Authornameandaffiliation"/>
      </w:pPr>
      <w:r>
        <w:t xml:space="preserve">Email: </w:t>
      </w:r>
      <w:r w:rsidR="00AD4D44">
        <w:t>s.touati</w:t>
      </w:r>
      <w:r>
        <w:t>@</w:t>
      </w:r>
      <w:r w:rsidR="00AD4D44">
        <w:t>crnb.dz</w:t>
      </w:r>
    </w:p>
    <w:p w14:paraId="5E2BDA1F" w14:textId="77777777" w:rsidR="00FF386F" w:rsidRDefault="00FF386F" w:rsidP="00537496">
      <w:pPr>
        <w:pStyle w:val="Authornameandaffiliation"/>
      </w:pPr>
    </w:p>
    <w:p w14:paraId="2737C765" w14:textId="36C2B1D4" w:rsidR="00AD4D44" w:rsidRPr="00AD4D44" w:rsidRDefault="00AD4D44" w:rsidP="00B8523F">
      <w:pPr>
        <w:pStyle w:val="Authornameandaffiliation"/>
      </w:pPr>
      <w:r w:rsidRPr="00AD4D44">
        <w:t xml:space="preserve">A. BOUHLAL, </w:t>
      </w:r>
      <w:r w:rsidR="00B8523F">
        <w:t>B. DJAROUM</w:t>
      </w:r>
      <w:r w:rsidR="00B8523F" w:rsidRPr="00B8523F">
        <w:t xml:space="preserve"> </w:t>
      </w:r>
      <w:r w:rsidRPr="00AD4D44">
        <w:t xml:space="preserve">and </w:t>
      </w:r>
      <w:r w:rsidR="00B8523F" w:rsidRPr="00AD4D44">
        <w:t>A. SOULI</w:t>
      </w:r>
    </w:p>
    <w:p w14:paraId="602525C0" w14:textId="77777777" w:rsidR="00AD4D44" w:rsidRPr="00403326" w:rsidRDefault="00AD4D44" w:rsidP="00AD4D44">
      <w:pPr>
        <w:pStyle w:val="Authornameandaffiliation"/>
      </w:pPr>
      <w:r w:rsidRPr="00403326">
        <w:t>Nuclear Research Centre of Birine</w:t>
      </w:r>
      <w:r>
        <w:t xml:space="preserve"> (CRNB)</w:t>
      </w:r>
    </w:p>
    <w:p w14:paraId="400DB9E5" w14:textId="77777777" w:rsidR="00AD4D44" w:rsidRPr="003B3A62" w:rsidRDefault="00AD4D44" w:rsidP="00AD4D44">
      <w:pPr>
        <w:pStyle w:val="Authornameandaffiliation"/>
        <w:rPr>
          <w:lang w:val="fr-FR"/>
        </w:rPr>
      </w:pPr>
      <w:r w:rsidRPr="003B3A62">
        <w:rPr>
          <w:lang w:val="fr-FR"/>
        </w:rPr>
        <w:t xml:space="preserve">Po Box 180, 17200 Ain </w:t>
      </w:r>
      <w:proofErr w:type="spellStart"/>
      <w:r w:rsidRPr="003B3A62">
        <w:rPr>
          <w:lang w:val="fr-FR"/>
        </w:rPr>
        <w:t>Oussera</w:t>
      </w:r>
      <w:proofErr w:type="spellEnd"/>
      <w:r w:rsidRPr="003B3A62">
        <w:rPr>
          <w:lang w:val="fr-FR"/>
        </w:rPr>
        <w:t>, Djelfa Province, Algeria.</w:t>
      </w:r>
    </w:p>
    <w:p w14:paraId="2C7F19CB" w14:textId="77777777" w:rsidR="00FF386F" w:rsidRPr="003B3A62" w:rsidRDefault="00FF386F" w:rsidP="00537496">
      <w:pPr>
        <w:pStyle w:val="Authornameandaffiliation"/>
        <w:rPr>
          <w:lang w:val="fr-FR"/>
        </w:rPr>
      </w:pPr>
    </w:p>
    <w:p w14:paraId="230D4575" w14:textId="77777777" w:rsidR="00647F33" w:rsidRPr="00647F33" w:rsidRDefault="00647F33" w:rsidP="00537496">
      <w:pPr>
        <w:pStyle w:val="Authornameandaffiliation"/>
        <w:rPr>
          <w:b/>
        </w:rPr>
      </w:pPr>
      <w:r w:rsidRPr="00647F33">
        <w:rPr>
          <w:b/>
        </w:rPr>
        <w:t>Abstract</w:t>
      </w:r>
    </w:p>
    <w:p w14:paraId="35BEC149" w14:textId="77777777" w:rsidR="00AD4D44" w:rsidRPr="00AD4D44" w:rsidRDefault="00AD4D44" w:rsidP="00AD4D44">
      <w:pPr>
        <w:pStyle w:val="Abstracttext"/>
        <w:jc w:val="both"/>
      </w:pPr>
      <w:r w:rsidRPr="00AD4D44">
        <w:t xml:space="preserve">The Small modular reactors (SMRs) deﬁned based on the output nuclear power plant rate, typically less than 300 MW), are an emerging nuclear power plant technology, suitable for large grids as well as remote load centers and offer load following and frequency response capabilities. Detailed dynamic models including reactor dynamics are necessary for power system dynamic studies.  These reactors provide a broad range of applications beyond the electrical system, possibly addressing partial or full thermal power to cogenerate applications, such as heating, hydrogen generation, and desalination. </w:t>
      </w:r>
    </w:p>
    <w:p w14:paraId="418AC57B" w14:textId="21ED558B" w:rsidR="00647F33" w:rsidRPr="00AD4D44" w:rsidRDefault="00AD4D44" w:rsidP="00AD4D44">
      <w:pPr>
        <w:pStyle w:val="Abstracttext"/>
        <w:jc w:val="both"/>
      </w:pPr>
      <w:r w:rsidRPr="00AD4D44">
        <w:t>Several nations are developing small modular reactors (SMRs) to incite the use of nuclear energy in the world’s energy matrix to meet future energy demands and environmental standards. These reactors aim for the deployment of innovative nuclear technologies in energy systems by several advantages (security, safety, waste management, adapting plant output to increase operating ﬂexibility...etc.).</w:t>
      </w:r>
    </w:p>
    <w:p w14:paraId="03C6D75B" w14:textId="77777777" w:rsidR="00647F33" w:rsidRDefault="00F523CA" w:rsidP="00537496">
      <w:pPr>
        <w:pStyle w:val="Heading2"/>
        <w:numPr>
          <w:ilvl w:val="1"/>
          <w:numId w:val="10"/>
        </w:numPr>
      </w:pPr>
      <w:r>
        <w:t>INTRODUCTION</w:t>
      </w:r>
    </w:p>
    <w:p w14:paraId="077AF7D9" w14:textId="69260FF3" w:rsidR="00E741CC" w:rsidRPr="00162A99" w:rsidRDefault="00E741CC" w:rsidP="00E741CC">
      <w:pPr>
        <w:pStyle w:val="BodyText"/>
      </w:pPr>
      <w:r w:rsidRPr="00162A99">
        <w:t xml:space="preserve">Numerical methods are used to solve the partial differential equations representing the nuclear reactor physics, and these methods are derived from discretization techniques. For numerical solutions in any scientific area, computational tools have been developed including software and hardware. In the past, the former computer processing was the sequential execution of computer commands, meaning to say that program tasks are carried out one after one. Modern computational tools have been developed for parallel processing, executing several tasks </w:t>
      </w:r>
      <w:proofErr w:type="gramStart"/>
      <w:r w:rsidRPr="00162A99">
        <w:t>concurrently</w:t>
      </w:r>
      <w:r>
        <w:t>[</w:t>
      </w:r>
      <w:proofErr w:type="gramEnd"/>
      <w:r>
        <w:t>1,2]</w:t>
      </w:r>
      <w:r w:rsidRPr="00162A99">
        <w:t>.</w:t>
      </w:r>
    </w:p>
    <w:p w14:paraId="5A6C49E4" w14:textId="23012045" w:rsidR="00015469" w:rsidRPr="00162A99" w:rsidRDefault="00015469" w:rsidP="00162A99">
      <w:pPr>
        <w:pStyle w:val="BodyText"/>
      </w:pPr>
      <w:r w:rsidRPr="00162A99">
        <w:t xml:space="preserve">A nuclear reactor is a highly complex, nonlinear, and time- varying system. Therefore, the control of variables, including core power, for safe operations of nuclear reactors is a challenging task </w:t>
      </w:r>
      <w:r w:rsidR="00675C5E">
        <w:t>[</w:t>
      </w:r>
      <w:r w:rsidR="00E741CC">
        <w:t>3</w:t>
      </w:r>
      <w:r w:rsidR="00675C5E">
        <w:t>]</w:t>
      </w:r>
      <w:r w:rsidRPr="00162A99">
        <w:t xml:space="preserve">. Random external disturbances and uncertainties due to parametric variation of the system with operating power level, fuel burn-up, and component ageing contribute to some of the challenges in nuclear power plant operations. Moreover, the need for a ﬂexible mode of operation of nuclear reactors </w:t>
      </w:r>
      <w:r w:rsidR="00E741CC">
        <w:t xml:space="preserve">[3] </w:t>
      </w:r>
      <w:r w:rsidRPr="00162A99">
        <w:t>from their traditional use as baseload plants has led to a power tracking challenge in recent times. Consequently, safe operations of nuclear power plants require a control system that is insensitive to random external disturbances and highly robust against uncertainties such as unmodelled dynamics and parametric variation.</w:t>
      </w:r>
    </w:p>
    <w:p w14:paraId="0398EFF6" w14:textId="1B3DD96E" w:rsidR="00D270F8" w:rsidRPr="00162A99" w:rsidRDefault="006B40A7" w:rsidP="001452A4">
      <w:pPr>
        <w:pStyle w:val="BodyText"/>
      </w:pPr>
      <w:r w:rsidRPr="00162A99">
        <w:t>Recent developments of high-performance computer equipment and software have made the use of supercomputing in many scientific areas possible. The appropriate selection of parallel computing software, like newly developed linear algebra libraries, to be used in a specific project may result in a suitable platform to simulate nuclear reactor states with relatively prompt results.</w:t>
      </w:r>
      <w:r w:rsidR="001452A4">
        <w:t xml:space="preserve"> </w:t>
      </w:r>
      <w:r w:rsidR="00D270F8" w:rsidRPr="00162A99">
        <w:t xml:space="preserve">Various control techniques have been implemented for the safe operation of nuclear power plants. Model predictive control technique was used in the load-following operation of a nuclear reactor </w:t>
      </w:r>
      <w:r w:rsidR="00E741CC">
        <w:t>[4,5]</w:t>
      </w:r>
      <w:r w:rsidR="00D270F8" w:rsidRPr="00162A99">
        <w:t>. This controller has good performances in a constraint system in which a load- following or power tracking nuclear reactor represents a perfect</w:t>
      </w:r>
      <w:r w:rsidR="00E83DA2" w:rsidRPr="00162A99">
        <w:t>.</w:t>
      </w:r>
    </w:p>
    <w:p w14:paraId="4B32EB4A" w14:textId="1AF04C3C" w:rsidR="00E83DA2" w:rsidRDefault="00E83DA2" w:rsidP="00E83DA2">
      <w:pPr>
        <w:pStyle w:val="Heading2"/>
      </w:pPr>
      <w:r w:rsidRPr="00E83DA2">
        <w:t>Overview of D</w:t>
      </w:r>
      <w:r>
        <w:t>igital Twin Technology for Nuclear plant Modelling</w:t>
      </w:r>
    </w:p>
    <w:p w14:paraId="060B0432" w14:textId="3AA06E89" w:rsidR="008E2201" w:rsidRDefault="008E2201" w:rsidP="00E9627A">
      <w:pPr>
        <w:pStyle w:val="BodyText"/>
      </w:pPr>
      <w:r>
        <w:t xml:space="preserve">Digital twin technology is an innovative approach that involves creating a virtual model or replica of a physical system, whether it is a machine, building, industrial production process, or even an entire city. This virtual model aims to accurately mimic the characteristics, </w:t>
      </w:r>
      <w:proofErr w:type="spellStart"/>
      <w:r>
        <w:t>behavior</w:t>
      </w:r>
      <w:proofErr w:type="spellEnd"/>
      <w:r>
        <w:t xml:space="preserve">, and functionality of its physical counterpart in real time. Harnessing the power of digital twins yields deeper insights into the performance, </w:t>
      </w:r>
      <w:r w:rsidR="00E9627A">
        <w:t>behaviour</w:t>
      </w:r>
      <w:r>
        <w:t xml:space="preserve">, and life </w:t>
      </w:r>
      <w:r>
        <w:lastRenderedPageBreak/>
        <w:t>cycle of the physical system, enabling more effective monitoring, analysis, and optimization.</w:t>
      </w:r>
      <w:r w:rsidR="00E9627A">
        <w:t xml:space="preserve"> </w:t>
      </w:r>
      <w:r>
        <w:t>The term digital twin was first introduced in NASA’s draft version of the technological road map in 2010, and it was also known as the virtual digital fleet leader. Figure 9 shows a timeline depicting the evolution of digital twin technology</w:t>
      </w:r>
      <w:r w:rsidR="00E9627A">
        <w:t xml:space="preserve">. </w:t>
      </w:r>
    </w:p>
    <w:p w14:paraId="6FACA1E4" w14:textId="3EFA9615" w:rsidR="008E2201" w:rsidRDefault="008E2201" w:rsidP="008E2201">
      <w:pPr>
        <w:pStyle w:val="BodyText"/>
        <w:jc w:val="center"/>
      </w:pPr>
      <w:r>
        <w:rPr>
          <w:noProof/>
        </w:rPr>
        <w:drawing>
          <wp:inline distT="0" distB="0" distL="0" distR="0" wp14:anchorId="484367F0" wp14:editId="08E5C62D">
            <wp:extent cx="2645228" cy="1650081"/>
            <wp:effectExtent l="0" t="0" r="3175" b="7620"/>
            <wp:docPr id="1826535227" name="Picture 2" descr="A diagram of a different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35227" name="Picture 2" descr="A diagram of a different mode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594" cy="1661537"/>
                    </a:xfrm>
                    <a:prstGeom prst="rect">
                      <a:avLst/>
                    </a:prstGeom>
                    <a:noFill/>
                    <a:ln>
                      <a:noFill/>
                    </a:ln>
                  </pic:spPr>
                </pic:pic>
              </a:graphicData>
            </a:graphic>
          </wp:inline>
        </w:drawing>
      </w:r>
    </w:p>
    <w:p w14:paraId="7738EDA9" w14:textId="3CBD3B23" w:rsidR="008E2201" w:rsidRDefault="008E2201" w:rsidP="00B1590A">
      <w:pPr>
        <w:pStyle w:val="Figurecaption"/>
      </w:pPr>
      <w:r w:rsidRPr="007D33EA">
        <w:rPr>
          <w:lang w:val="en-US"/>
        </w:rPr>
        <w:t>FIG</w:t>
      </w:r>
      <w:r w:rsidR="001452A4" w:rsidRPr="007D33EA">
        <w:rPr>
          <w:lang w:val="en-US"/>
        </w:rPr>
        <w:t>.</w:t>
      </w:r>
      <w:r w:rsidRPr="007D33EA">
        <w:rPr>
          <w:lang w:val="en-US"/>
        </w:rPr>
        <w:t xml:space="preserve"> </w:t>
      </w:r>
      <w:r w:rsidR="00395FA9" w:rsidRPr="007D33EA">
        <w:rPr>
          <w:lang w:val="en-US"/>
        </w:rPr>
        <w:t>1</w:t>
      </w:r>
      <w:r w:rsidRPr="007D33EA">
        <w:rPr>
          <w:lang w:val="en-US"/>
        </w:rPr>
        <w:t xml:space="preserve">. </w:t>
      </w:r>
      <w:r>
        <w:t>Timeline showcasing the evolution of digital twin technology.</w:t>
      </w:r>
    </w:p>
    <w:p w14:paraId="5E027523" w14:textId="552A7728" w:rsidR="008E2201" w:rsidRDefault="008E2201" w:rsidP="008E2201">
      <w:pPr>
        <w:pStyle w:val="BodyText"/>
      </w:pPr>
    </w:p>
    <w:p w14:paraId="3403E408" w14:textId="3DBC46BB" w:rsidR="008E2201" w:rsidRDefault="008E2201" w:rsidP="008E2201">
      <w:pPr>
        <w:pStyle w:val="BodyText"/>
      </w:pPr>
      <w:r>
        <w:t xml:space="preserve">Real-time monitoring is </w:t>
      </w:r>
      <w:r w:rsidR="00E9627A">
        <w:t xml:space="preserve">considered as a </w:t>
      </w:r>
      <w:r>
        <w:t xml:space="preserve">key advantage of digital twin technology </w:t>
      </w:r>
      <w:proofErr w:type="gramStart"/>
      <w:r w:rsidR="00E9627A" w:rsidRPr="00E9627A">
        <w:t>for the reason that</w:t>
      </w:r>
      <w:proofErr w:type="gramEnd"/>
      <w:r w:rsidR="00E9627A">
        <w:t xml:space="preserve"> </w:t>
      </w:r>
      <w:r>
        <w:t>it allows for continuous monitoring of the physical system. By connecting sensors and data collection devices to the physical system, the digital twin receives a constant stream of data, reflecting the current state and conditions of the system. These real-time data</w:t>
      </w:r>
      <w:r w:rsidR="00E9627A">
        <w:t xml:space="preserve"> can</w:t>
      </w:r>
      <w:r>
        <w:t xml:space="preserve"> facilitate proactive measures</w:t>
      </w:r>
      <w:r w:rsidR="00E9627A">
        <w:t xml:space="preserve"> by</w:t>
      </w:r>
      <w:r>
        <w:t xml:space="preserve"> enabling the identification of potential issues before they escalate. The feature significantly reduces downtime and enhances operational efficiency by empowering operators and maintenance personnel to address problems promptly and effectively.</w:t>
      </w:r>
    </w:p>
    <w:p w14:paraId="3120C75B" w14:textId="5ACA2678" w:rsidR="008E2201" w:rsidRPr="00037B85" w:rsidRDefault="008E2201" w:rsidP="00037B85">
      <w:pPr>
        <w:pStyle w:val="BodyText"/>
        <w:jc w:val="center"/>
      </w:pPr>
      <w:r>
        <w:rPr>
          <w:noProof/>
        </w:rPr>
        <w:drawing>
          <wp:inline distT="0" distB="0" distL="0" distR="0" wp14:anchorId="7827D7DE" wp14:editId="509581D0">
            <wp:extent cx="2535917" cy="2663223"/>
            <wp:effectExtent l="0" t="0" r="0" b="3810"/>
            <wp:docPr id="985648648" name="Picture 3" descr="A diagram of different colored cylin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48648" name="Picture 3" descr="A diagram of different colored cylinder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093" cy="2671810"/>
                    </a:xfrm>
                    <a:prstGeom prst="rect">
                      <a:avLst/>
                    </a:prstGeom>
                    <a:noFill/>
                    <a:ln>
                      <a:noFill/>
                    </a:ln>
                  </pic:spPr>
                </pic:pic>
              </a:graphicData>
            </a:graphic>
          </wp:inline>
        </w:drawing>
      </w:r>
      <w:r w:rsidR="00B1590A">
        <w:rPr>
          <w:noProof/>
          <w:lang w:eastAsia="en-GB"/>
        </w:rPr>
        <mc:AlternateContent>
          <mc:Choice Requires="wps">
            <w:drawing>
              <wp:anchor distT="0" distB="0" distL="114300" distR="114300" simplePos="0" relativeHeight="251677696" behindDoc="0" locked="0" layoutInCell="1" allowOverlap="1" wp14:anchorId="0FEC33DB" wp14:editId="738E0523">
                <wp:simplePos x="0" y="0"/>
                <wp:positionH relativeFrom="margin">
                  <wp:posOffset>0</wp:posOffset>
                </wp:positionH>
                <wp:positionV relativeFrom="paragraph">
                  <wp:posOffset>160020</wp:posOffset>
                </wp:positionV>
                <wp:extent cx="3863340" cy="635"/>
                <wp:effectExtent l="0" t="0" r="3810" b="5080"/>
                <wp:wrapTopAndBottom/>
                <wp:docPr id="2" name="Text Box 2"/>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358A2026" w14:textId="46604864" w:rsidR="00B1590A" w:rsidRPr="00802381" w:rsidRDefault="00395FA9" w:rsidP="001452A4">
                            <w:pPr>
                              <w:pStyle w:val="Figurecaption"/>
                              <w:rPr>
                                <w:sz w:val="20"/>
                              </w:rPr>
                            </w:pPr>
                            <w:proofErr w:type="gramStart"/>
                            <w:r>
                              <w:rPr>
                                <w:shd w:val="clear" w:color="auto" w:fill="FFFFFF"/>
                              </w:rPr>
                              <w:t>FIG.</w:t>
                            </w:r>
                            <w:r w:rsidR="00B1590A">
                              <w:rPr>
                                <w:shd w:val="clear" w:color="auto" w:fill="FFFFFF"/>
                              </w:rPr>
                              <w:t>.</w:t>
                            </w:r>
                            <w:proofErr w:type="gramEnd"/>
                            <w:r w:rsidR="00B1590A">
                              <w:rPr>
                                <w:shd w:val="clear" w:color="auto" w:fill="FFFFFF"/>
                              </w:rPr>
                              <w:t xml:space="preserve"> 2 Digital twins: contributing technologies</w:t>
                            </w:r>
                            <w:r w:rsidR="00B1590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w:pict>
              <v:shapetype w14:anchorId="0FEC33DB" id="_x0000_t202" coordsize="21600,21600" o:spt="202" path="m,l,21600r21600,l21600,xe">
                <v:stroke joinstyle="miter"/>
                <v:path gradientshapeok="t" o:connecttype="rect"/>
              </v:shapetype>
              <v:shape id="Text Box 2" o:spid="_x0000_s1026" type="#_x0000_t202" style="position:absolute;left:0;text-align:left;margin-left:0;margin-top:12.6pt;width:304.2pt;height:.0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" stroked="f">
                <v:textbox style="mso-fit-shape-to-text:t" inset="0,0,0,0">
                  <w:txbxContent>
                    <w:p w14:paraId="358A2026" w14:textId="46604864" w:rsidR="00B1590A" w:rsidRPr="00802381" w:rsidRDefault="00395FA9" w:rsidP="001452A4">
                      <w:pPr>
                        <w:pStyle w:val="Figurecaption"/>
                        <w:rPr>
                          <w:sz w:val="20"/>
                        </w:rPr>
                      </w:pPr>
                      <w:proofErr w:type="gramStart"/>
                      <w:r>
                        <w:rPr>
                          <w:shd w:val="clear" w:color="auto" w:fill="FFFFFF"/>
                        </w:rPr>
                        <w:t>FIG.</w:t>
                      </w:r>
                      <w:r w:rsidR="00B1590A">
                        <w:rPr>
                          <w:shd w:val="clear" w:color="auto" w:fill="FFFFFF"/>
                        </w:rPr>
                        <w:t>.</w:t>
                      </w:r>
                      <w:proofErr w:type="gramEnd"/>
                      <w:r w:rsidR="00B1590A">
                        <w:rPr>
                          <w:shd w:val="clear" w:color="auto" w:fill="FFFFFF"/>
                        </w:rPr>
                        <w:t xml:space="preserve"> 2 Digital twins: contributing technologies</w:t>
                      </w:r>
                      <w:r w:rsidR="00B1590A">
                        <w:t>.</w:t>
                      </w:r>
                    </w:p>
                  </w:txbxContent>
                </v:textbox>
                <w10:wrap type="topAndBottom" anchorx="margin"/>
              </v:shape>
            </w:pict>
          </mc:Fallback>
        </mc:AlternateContent>
      </w:r>
    </w:p>
    <w:p w14:paraId="3CB18EEB" w14:textId="77777777" w:rsidR="008E2201" w:rsidRPr="00162A99" w:rsidRDefault="008E2201" w:rsidP="00162A99">
      <w:pPr>
        <w:pStyle w:val="BodyText"/>
      </w:pPr>
    </w:p>
    <w:p w14:paraId="4B474BB2" w14:textId="1F6F6638" w:rsidR="008E2201" w:rsidRPr="00162A99" w:rsidRDefault="008E2201" w:rsidP="00162A99">
      <w:pPr>
        <w:pStyle w:val="BodyText"/>
      </w:pPr>
      <w:r w:rsidRPr="00162A99">
        <w:t xml:space="preserve">Digital twin technology provides a virtual replica of a physical system that enables real-time monitoring and control of the system’s </w:t>
      </w:r>
      <w:proofErr w:type="gramStart"/>
      <w:r w:rsidRPr="00162A99">
        <w:t>performance .</w:t>
      </w:r>
      <w:proofErr w:type="gramEnd"/>
      <w:r w:rsidRPr="00162A99">
        <w:t> </w:t>
      </w:r>
      <w:hyperlink r:id="rId10" w:anchor="F2" w:history="1">
        <w:r w:rsidRPr="00162A99">
          <w:rPr>
            <w:rStyle w:val="Hyperlink"/>
            <w:color w:val="auto"/>
            <w:u w:val="none"/>
          </w:rPr>
          <w:t>Figure 2</w:t>
        </w:r>
      </w:hyperlink>
      <w:r w:rsidRPr="00162A99">
        <w:t> shows the technological contributions to digital twin. This technology can be integrated with advanced manufacturing techniques to create a complete digital model of a nuclear energy system, including its physical components and their behaviour. For example, one can integrate sensor data with artificial intelligence, enabling the specialist care of different stages in additive manufacturing for the creation of designs or components. This digital model can be used to simulate different scenarios, test new designs, and optimize nuclear energy systems for improved performance, reduced downtime, and enhanced safety.</w:t>
      </w:r>
    </w:p>
    <w:p w14:paraId="26734015" w14:textId="22AFCD56" w:rsidR="0085410C" w:rsidRDefault="0085410C" w:rsidP="0085410C">
      <w:pPr>
        <w:pStyle w:val="Heading2"/>
      </w:pPr>
      <w:r w:rsidRPr="0085410C">
        <w:t>Nuclear reactor model</w:t>
      </w:r>
    </w:p>
    <w:p w14:paraId="4D653303" w14:textId="6441460D" w:rsidR="002E4433" w:rsidRDefault="002E4433" w:rsidP="00FE4900">
      <w:pPr>
        <w:pStyle w:val="BodyText"/>
      </w:pPr>
      <w:r w:rsidRPr="002E4433">
        <w:t xml:space="preserve">The mathematical models representing the nuclear reactor physics are based mainly on two theoretical areas: neutron transport theory and neutron diffusion theory, where it is necessary to remark that neutron diffusion theory is really a simplification of the neutron </w:t>
      </w:r>
      <w:r w:rsidRPr="00FE4900">
        <w:t>transport</w:t>
      </w:r>
      <w:r w:rsidRPr="002E4433">
        <w:t xml:space="preserve"> theory.</w:t>
      </w:r>
    </w:p>
    <w:p w14:paraId="687C807D" w14:textId="59E74BC5" w:rsidR="001452A4" w:rsidRDefault="001452A4" w:rsidP="00FE4900">
      <w:pPr>
        <w:pStyle w:val="BodyText"/>
      </w:pPr>
      <w:r w:rsidRPr="001452A4">
        <w:lastRenderedPageBreak/>
        <w:t>A si</w:t>
      </w:r>
      <w:r>
        <w:t>m</w:t>
      </w:r>
      <w:r w:rsidRPr="001452A4">
        <w:t xml:space="preserve">pliﬁed conceptual version of the SMR with its reactor core, major integral components, and power conversion subsystems is shown in Fig. </w:t>
      </w:r>
      <w:r w:rsidR="00395FA9">
        <w:t>3</w:t>
      </w:r>
      <w:r w:rsidRPr="001452A4">
        <w:t>.</w:t>
      </w:r>
    </w:p>
    <w:p w14:paraId="14E2D691" w14:textId="1F18BCE8" w:rsidR="001452A4" w:rsidRDefault="001452A4" w:rsidP="001452A4">
      <w:pPr>
        <w:pStyle w:val="BodyText"/>
        <w:jc w:val="center"/>
      </w:pPr>
      <w:r>
        <w:rPr>
          <w:noProof/>
        </w:rPr>
        <w:drawing>
          <wp:inline distT="0" distB="0" distL="0" distR="0" wp14:anchorId="1313C6AF" wp14:editId="07B4E343">
            <wp:extent cx="2980266" cy="2095133"/>
            <wp:effectExtent l="0" t="0" r="0" b="635"/>
            <wp:docPr id="1152325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25077" name=""/>
                    <pic:cNvPicPr/>
                  </pic:nvPicPr>
                  <pic:blipFill>
                    <a:blip r:embed="rId11"/>
                    <a:stretch>
                      <a:fillRect/>
                    </a:stretch>
                  </pic:blipFill>
                  <pic:spPr>
                    <a:xfrm>
                      <a:off x="0" y="0"/>
                      <a:ext cx="2987839" cy="2100457"/>
                    </a:xfrm>
                    <a:prstGeom prst="rect">
                      <a:avLst/>
                    </a:prstGeom>
                  </pic:spPr>
                </pic:pic>
              </a:graphicData>
            </a:graphic>
          </wp:inline>
        </w:drawing>
      </w:r>
    </w:p>
    <w:p w14:paraId="7845FE87" w14:textId="48761E0C" w:rsidR="001452A4" w:rsidRDefault="00395FA9" w:rsidP="001452A4">
      <w:pPr>
        <w:pStyle w:val="Figurecaption"/>
      </w:pPr>
      <w:r>
        <w:t xml:space="preserve">FIG. </w:t>
      </w:r>
      <w:proofErr w:type="gramStart"/>
      <w:r>
        <w:t xml:space="preserve">3  </w:t>
      </w:r>
      <w:r w:rsidR="001452A4" w:rsidRPr="001452A4">
        <w:t>Major</w:t>
      </w:r>
      <w:proofErr w:type="gramEnd"/>
      <w:r w:rsidR="001452A4" w:rsidRPr="001452A4">
        <w:t xml:space="preserve"> components of a</w:t>
      </w:r>
      <w:r w:rsidR="00654318">
        <w:t xml:space="preserve"> PWR type </w:t>
      </w:r>
      <w:r w:rsidR="001452A4" w:rsidRPr="001452A4">
        <w:t>SMR with an integrated core and heat transport system</w:t>
      </w:r>
    </w:p>
    <w:p w14:paraId="2EC875D4" w14:textId="77777777" w:rsidR="001452A4" w:rsidRPr="002E4433" w:rsidRDefault="001452A4" w:rsidP="001452A4">
      <w:pPr>
        <w:pStyle w:val="Figurecaption"/>
      </w:pPr>
    </w:p>
    <w:p w14:paraId="43D74681" w14:textId="15B35242" w:rsidR="006B40A7" w:rsidRDefault="0085410C" w:rsidP="006B40A7">
      <w:pPr>
        <w:pStyle w:val="BodyText"/>
      </w:pPr>
      <w:r w:rsidRPr="0085410C">
        <w:t>The nuclear reactor core is modelled based on the point kinetics equations with three group-delayed neutron precursors. The model comprises four main parts: the neutronic model, the</w:t>
      </w:r>
      <w:r>
        <w:t xml:space="preserve"> </w:t>
      </w:r>
      <w:r w:rsidRPr="0085410C">
        <w:t xml:space="preserve">thermal-hydraulics model, the neutron poison model, and the reactivity model. The thermal-hydraulics model is based on the singly lumped model of fuel and coolant temperatures. The Iodine and Xenon equations are used to model the neutron poison model in the reactor core. The feedback effects from the complementary thermal-hydraulics and the poison model contribute to the total reactivity in the core. Therefore, the reactivity model comprises reactivity due to the control rod, the coolant and fuel temperature, and the reactivity due to </w:t>
      </w:r>
      <w:proofErr w:type="gramStart"/>
      <w:r w:rsidRPr="0085410C">
        <w:t>Xenon</w:t>
      </w:r>
      <w:r w:rsidR="002A69DE">
        <w:t>[</w:t>
      </w:r>
      <w:proofErr w:type="gramEnd"/>
      <w:r w:rsidR="002A69DE">
        <w:t>6-10].</w:t>
      </w:r>
    </w:p>
    <w:p w14:paraId="405AD2F5" w14:textId="429948F8" w:rsidR="0085410C" w:rsidRDefault="0085410C" w:rsidP="00537496">
      <w:pPr>
        <w:pStyle w:val="BodyText"/>
      </w:pPr>
      <w:r w:rsidRPr="0085410C">
        <w:t>Point kinetics equations with the six-group delayed neutron precursor concentrations are given as follows:</w:t>
      </w:r>
    </w:p>
    <w:p w14:paraId="0D912CAF" w14:textId="0FB775B1" w:rsidR="0085410C" w:rsidRPr="00F11522" w:rsidRDefault="00927080" w:rsidP="00F11522">
      <w:pPr>
        <w:pStyle w:val="Authornameandaffiliation"/>
        <w:rPr>
          <w:lang w:val="fr-FR"/>
        </w:rPr>
      </w:pPr>
      <m:oMathPara>
        <m:oMath>
          <m:f>
            <m:fPr>
              <m:ctrlPr>
                <w:rPr>
                  <w:rFonts w:ascii="Cambria Math" w:hAnsi="Cambria Math"/>
                </w:rPr>
              </m:ctrlPr>
            </m:fPr>
            <m:num>
              <m:r>
                <m:rPr>
                  <m:nor/>
                </m:rPr>
                <w:rPr>
                  <w:lang w:val="fr-FR"/>
                </w:rPr>
                <m:t>d</m:t>
              </m:r>
              <m:sSub>
                <m:sSubPr>
                  <m:ctrlPr>
                    <w:rPr>
                      <w:rFonts w:ascii="Cambria Math" w:hAnsi="Cambria Math"/>
                    </w:rPr>
                  </m:ctrlPr>
                </m:sSubPr>
                <m:e>
                  <m:r>
                    <w:rPr>
                      <w:rFonts w:ascii="Cambria Math" w:hAnsi="Cambria Math"/>
                    </w:rPr>
                    <m:t>n</m:t>
                  </m:r>
                </m:e>
                <m:sub>
                  <m:r>
                    <w:rPr>
                      <w:rFonts w:ascii="Cambria Math" w:hAnsi="Cambria Math"/>
                    </w:rPr>
                    <m:t>r</m:t>
                  </m:r>
                </m:sub>
              </m:sSub>
              <m:d>
                <m:dPr>
                  <m:ctrlPr>
                    <w:rPr>
                      <w:rFonts w:ascii="Cambria Math" w:hAnsi="Cambria Math"/>
                    </w:rPr>
                  </m:ctrlPr>
                </m:dPr>
                <m:e>
                  <m:r>
                    <m:rPr>
                      <m:nor/>
                    </m:rPr>
                    <w:rPr>
                      <w:lang w:val="fr-FR"/>
                    </w:rPr>
                    <m:t>t</m:t>
                  </m:r>
                </m:e>
              </m:d>
            </m:num>
            <m:den>
              <m:r>
                <m:rPr>
                  <m:nor/>
                </m:rPr>
                <w:rPr>
                  <w:lang w:val="fr-FR"/>
                </w:rPr>
                <m:t>dt</m:t>
              </m:r>
            </m:den>
          </m:f>
          <m:r>
            <m:rPr>
              <m:nor/>
            </m:rPr>
            <w:rPr>
              <w:lang w:val="fr-FR"/>
            </w:rPr>
            <m:t>=</m:t>
          </m:r>
          <m:f>
            <m:fPr>
              <m:ctrlPr>
                <w:rPr>
                  <w:rFonts w:ascii="Cambria Math" w:hAnsi="Cambria Math"/>
                </w:rPr>
              </m:ctrlPr>
            </m:fPr>
            <m:num>
              <m:r>
                <w:rPr>
                  <w:rFonts w:ascii="Cambria Math" w:hAnsi="Cambria Math"/>
                </w:rPr>
                <m:t>ρ</m:t>
              </m:r>
              <m:d>
                <m:dPr>
                  <m:ctrlPr>
                    <w:rPr>
                      <w:rFonts w:ascii="Cambria Math" w:hAnsi="Cambria Math"/>
                    </w:rPr>
                  </m:ctrlPr>
                </m:dPr>
                <m:e>
                  <m:r>
                    <w:rPr>
                      <w:rFonts w:ascii="Cambria Math" w:hAnsi="Cambria Math"/>
                    </w:rPr>
                    <m:t>t</m:t>
                  </m:r>
                </m:e>
              </m:d>
              <m:r>
                <m:rPr>
                  <m:sty m:val="p"/>
                </m:rPr>
                <w:rPr>
                  <w:rFonts w:ascii="Cambria Math" w:hAnsi="Cambria Math"/>
                  <w:lang w:val="fr-FR"/>
                </w:rPr>
                <m:t>-</m:t>
              </m:r>
              <m:r>
                <w:rPr>
                  <w:rFonts w:ascii="Cambria Math" w:hAnsi="Cambria Math"/>
                </w:rPr>
                <m:t>β</m:t>
              </m:r>
            </m:num>
            <m:den>
              <m:r>
                <m:rPr>
                  <m:sty m:val="p"/>
                </m:rPr>
                <w:rPr>
                  <w:rFonts w:ascii="Cambria Math" w:hAnsi="Cambria Math"/>
                </w:rPr>
                <m:t>Λ</m:t>
              </m:r>
            </m:den>
          </m:f>
          <m:sSub>
            <m:sSubPr>
              <m:ctrlPr>
                <w:rPr>
                  <w:rFonts w:ascii="Cambria Math" w:hAnsi="Cambria Math"/>
                </w:rPr>
              </m:ctrlPr>
            </m:sSubPr>
            <m:e>
              <m:r>
                <w:rPr>
                  <w:rFonts w:ascii="Cambria Math" w:hAnsi="Cambria Math"/>
                </w:rPr>
                <m:t>n</m:t>
              </m:r>
            </m:e>
            <m:sub>
              <m:r>
                <w:rPr>
                  <w:rFonts w:ascii="Cambria Math" w:hAnsi="Cambria Math"/>
                </w:rPr>
                <m:t>r</m:t>
              </m:r>
            </m:sub>
          </m:sSub>
          <m:d>
            <m:dPr>
              <m:ctrlPr>
                <w:rPr>
                  <w:rFonts w:ascii="Cambria Math" w:hAnsi="Cambria Math"/>
                </w:rPr>
              </m:ctrlPr>
            </m:dPr>
            <m:e>
              <m:r>
                <m:rPr>
                  <m:nor/>
                </m:rPr>
                <w:rPr>
                  <w:lang w:val="fr-FR"/>
                </w:rPr>
                <m:t>t</m:t>
              </m:r>
            </m:e>
          </m:d>
          <m:r>
            <m:rPr>
              <m:sty m:val="p"/>
            </m:rPr>
            <w:rPr>
              <w:rFonts w:ascii="Cambria Math" w:hAnsi="Cambria Math"/>
              <w:lang w:val="fr-FR"/>
            </w:rPr>
            <m:t>+</m:t>
          </m:r>
          <m:nary>
            <m:naryPr>
              <m:chr m:val="∑"/>
              <m:limLoc m:val="subSup"/>
              <m:ctrlPr>
                <w:rPr>
                  <w:rFonts w:ascii="Cambria Math" w:hAnsi="Cambria Math"/>
                </w:rPr>
              </m:ctrlPr>
            </m:naryPr>
            <m:sub>
              <m:r>
                <m:rPr>
                  <m:sty m:val="p"/>
                </m:rPr>
                <w:rPr>
                  <w:rFonts w:ascii="Cambria Math" w:hAnsi="Cambria Math"/>
                  <w:lang w:val="fr-FR"/>
                </w:rPr>
                <m:t>1</m:t>
              </m:r>
            </m:sub>
            <m:sup>
              <m:r>
                <m:rPr>
                  <m:sty m:val="p"/>
                </m:rPr>
                <w:rPr>
                  <w:rFonts w:ascii="Cambria Math" w:hAnsi="Cambria Math"/>
                  <w:lang w:val="fr-FR"/>
                </w:rPr>
                <m:t>6</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lang w:val="fr-FR"/>
                </w:rPr>
                <m:t>(</m:t>
              </m:r>
              <m:r>
                <w:rPr>
                  <w:rFonts w:ascii="Cambria Math" w:hAnsi="Cambria Math"/>
                </w:rPr>
                <m:t>t</m:t>
              </m:r>
              <m:r>
                <m:rPr>
                  <m:sty m:val="p"/>
                </m:rPr>
                <w:rPr>
                  <w:rFonts w:ascii="Cambria Math" w:hAnsi="Cambria Math"/>
                  <w:lang w:val="fr-FR"/>
                </w:rPr>
                <m:t>)</m:t>
              </m:r>
            </m:e>
          </m:nary>
        </m:oMath>
      </m:oMathPara>
    </w:p>
    <w:p w14:paraId="697295A9" w14:textId="2A43007C" w:rsidR="00F11522" w:rsidRPr="00BE2865" w:rsidRDefault="00927080" w:rsidP="00F11522">
      <w:pPr>
        <w:pStyle w:val="Authornameandaffiliation"/>
        <w:rPr>
          <w:lang w:val="fr-FR"/>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r>
                <w:rPr>
                  <w:rFonts w:ascii="Cambria Math" w:hAnsi="Cambria Math"/>
                </w:rPr>
                <m:t>t</m:t>
              </m:r>
              <m:r>
                <w:rPr>
                  <w:rFonts w:ascii="Cambria Math" w:hAnsi="Cambria Math"/>
                </w:rPr>
                <m:t>)</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m:rPr>
                  <m:sty m:val="p"/>
                </m:rPr>
                <w:rPr>
                  <w:rFonts w:ascii="Cambria Math" w:hAnsi="Cambria Math"/>
                </w:rPr>
                <m:t>Λ</m:t>
              </m:r>
            </m:den>
          </m:f>
          <m:sSub>
            <m:sSubPr>
              <m:ctrlPr>
                <w:rPr>
                  <w:rFonts w:ascii="Cambria Math" w:hAnsi="Cambria Math"/>
                  <w:i/>
                </w:rPr>
              </m:ctrlPr>
            </m:sSubPr>
            <m:e>
              <m:r>
                <w:rPr>
                  <w:rFonts w:ascii="Cambria Math" w:hAnsi="Cambria Math"/>
                </w:rPr>
                <m:t>n</m:t>
              </m:r>
            </m:e>
            <m:sub>
              <m:r>
                <w:rPr>
                  <w:rFonts w:ascii="Cambria Math" w:hAnsi="Cambria Math"/>
                </w:rPr>
                <m:t>r</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C</m:t>
              </m:r>
            </m:e>
            <m:sub>
              <m:r>
                <w:rPr>
                  <w:rFonts w:ascii="Cambria Math" w:hAnsi="Cambria Math"/>
                </w:rPr>
                <m:t>i</m:t>
              </m:r>
            </m:sub>
          </m:sSub>
          <m:d>
            <m:dPr>
              <m:ctrlPr>
                <w:rPr>
                  <w:rFonts w:ascii="Cambria Math" w:hAnsi="Cambria Math"/>
                  <w:lang w:val="fr-FR"/>
                </w:rPr>
              </m:ctrlPr>
            </m:dPr>
            <m:e>
              <m:r>
                <w:rPr>
                  <w:rFonts w:ascii="Cambria Math" w:hAnsi="Cambria Math"/>
                </w:rPr>
                <m:t>t</m:t>
              </m:r>
            </m:e>
          </m:d>
          <m:r>
            <w:rPr>
              <w:rFonts w:ascii="Cambria Math" w:hAnsi="Cambria Math"/>
              <w:lang w:val="fr-FR"/>
            </w:rPr>
            <m:t xml:space="preserve">, </m:t>
          </m:r>
          <m:r>
            <w:rPr>
              <w:rFonts w:ascii="Cambria Math" w:hAnsi="Cambria Math"/>
              <w:lang w:val="fr-FR"/>
            </w:rPr>
            <m:t>i</m:t>
          </m:r>
          <m:r>
            <w:rPr>
              <w:rFonts w:ascii="Cambria Math" w:hAnsi="Cambria Math"/>
              <w:lang w:val="fr-FR"/>
            </w:rPr>
            <m:t>=1…6</m:t>
          </m:r>
        </m:oMath>
      </m:oMathPara>
    </w:p>
    <w:p w14:paraId="6776612C" w14:textId="55354F0E" w:rsidR="00BE2865" w:rsidRDefault="00BE2865" w:rsidP="00BE2865">
      <w:pPr>
        <w:pStyle w:val="BodyText"/>
      </w:pPr>
      <w:r w:rsidRPr="00BE2865">
        <w:t xml:space="preserve">However, in this study, three-group delayed neutron is adopted and the normalized three-group delayed neutron point kinetics equation with respect to an equilibrium condition used to model the reactor core is given </w:t>
      </w:r>
      <w:r w:rsidR="001452A4" w:rsidRPr="00BE2865">
        <w:t>below</w:t>
      </w:r>
      <w:r w:rsidR="00711863">
        <w:t xml:space="preserve"> [11-12].</w:t>
      </w:r>
      <w:r w:rsidR="001452A4">
        <w:t>:</w:t>
      </w:r>
    </w:p>
    <w:p w14:paraId="5F219F79" w14:textId="53E2D549" w:rsidR="003B3A62" w:rsidRPr="00F11522" w:rsidRDefault="00927080" w:rsidP="003B3A62">
      <w:pPr>
        <w:pStyle w:val="Authornameandaffiliation"/>
        <w:rPr>
          <w:lang w:val="fr-FR"/>
        </w:rPr>
      </w:pPr>
      <m:oMathPara>
        <m:oMath>
          <m:f>
            <m:fPr>
              <m:ctrlPr>
                <w:rPr>
                  <w:rFonts w:ascii="Cambria Math" w:hAnsi="Cambria Math"/>
                </w:rPr>
              </m:ctrlPr>
            </m:fPr>
            <m:num>
              <m:r>
                <m:rPr>
                  <m:nor/>
                </m:rPr>
                <w:rPr>
                  <w:lang w:val="fr-FR"/>
                </w:rPr>
                <m:t>d</m:t>
              </m:r>
              <m:sSub>
                <m:sSubPr>
                  <m:ctrlPr>
                    <w:rPr>
                      <w:rFonts w:ascii="Cambria Math" w:hAnsi="Cambria Math"/>
                    </w:rPr>
                  </m:ctrlPr>
                </m:sSubPr>
                <m:e>
                  <m:r>
                    <w:rPr>
                      <w:rFonts w:ascii="Cambria Math" w:hAnsi="Cambria Math"/>
                    </w:rPr>
                    <m:t>n</m:t>
                  </m:r>
                </m:e>
                <m:sub>
                  <m:r>
                    <w:rPr>
                      <w:rFonts w:ascii="Cambria Math" w:hAnsi="Cambria Math"/>
                    </w:rPr>
                    <m:t>r</m:t>
                  </m:r>
                </m:sub>
              </m:sSub>
              <m:d>
                <m:dPr>
                  <m:ctrlPr>
                    <w:rPr>
                      <w:rFonts w:ascii="Cambria Math" w:hAnsi="Cambria Math"/>
                    </w:rPr>
                  </m:ctrlPr>
                </m:dPr>
                <m:e>
                  <m:r>
                    <m:rPr>
                      <m:nor/>
                    </m:rPr>
                    <w:rPr>
                      <w:lang w:val="fr-FR"/>
                    </w:rPr>
                    <m:t>t</m:t>
                  </m:r>
                </m:e>
              </m:d>
            </m:num>
            <m:den>
              <m:r>
                <m:rPr>
                  <m:nor/>
                </m:rPr>
                <w:rPr>
                  <w:lang w:val="fr-FR"/>
                </w:rPr>
                <m:t>dt</m:t>
              </m:r>
            </m:den>
          </m:f>
          <m:r>
            <m:rPr>
              <m:nor/>
            </m:rPr>
            <w:rPr>
              <w:lang w:val="fr-FR"/>
            </w:rPr>
            <m:t>=</m:t>
          </m:r>
          <m:f>
            <m:fPr>
              <m:ctrlPr>
                <w:rPr>
                  <w:rFonts w:ascii="Cambria Math" w:hAnsi="Cambria Math"/>
                </w:rPr>
              </m:ctrlPr>
            </m:fPr>
            <m:num>
              <m:r>
                <w:rPr>
                  <w:rFonts w:ascii="Cambria Math" w:hAnsi="Cambria Math"/>
                </w:rPr>
                <m:t>ρ</m:t>
              </m:r>
              <m:d>
                <m:dPr>
                  <m:ctrlPr>
                    <w:rPr>
                      <w:rFonts w:ascii="Cambria Math" w:hAnsi="Cambria Math"/>
                    </w:rPr>
                  </m:ctrlPr>
                </m:dPr>
                <m:e>
                  <m:r>
                    <w:rPr>
                      <w:rFonts w:ascii="Cambria Math" w:hAnsi="Cambria Math"/>
                    </w:rPr>
                    <m:t>t</m:t>
                  </m:r>
                </m:e>
              </m:d>
              <m:r>
                <m:rPr>
                  <m:sty m:val="p"/>
                </m:rPr>
                <w:rPr>
                  <w:rFonts w:ascii="Cambria Math" w:hAnsi="Cambria Math"/>
                  <w:lang w:val="fr-FR"/>
                </w:rPr>
                <m:t>-</m:t>
              </m:r>
              <m:r>
                <w:rPr>
                  <w:rFonts w:ascii="Cambria Math" w:hAnsi="Cambria Math"/>
                </w:rPr>
                <m:t>β</m:t>
              </m:r>
            </m:num>
            <m:den>
              <m:r>
                <m:rPr>
                  <m:sty m:val="p"/>
                </m:rPr>
                <w:rPr>
                  <w:rFonts w:ascii="Cambria Math" w:hAnsi="Cambria Math"/>
                </w:rPr>
                <m:t>Λ</m:t>
              </m:r>
            </m:den>
          </m:f>
          <m:sSub>
            <m:sSubPr>
              <m:ctrlPr>
                <w:rPr>
                  <w:rFonts w:ascii="Cambria Math" w:hAnsi="Cambria Math"/>
                </w:rPr>
              </m:ctrlPr>
            </m:sSubPr>
            <m:e>
              <m:r>
                <w:rPr>
                  <w:rFonts w:ascii="Cambria Math" w:hAnsi="Cambria Math"/>
                </w:rPr>
                <m:t>n</m:t>
              </m:r>
            </m:e>
            <m:sub>
              <m:r>
                <w:rPr>
                  <w:rFonts w:ascii="Cambria Math" w:hAnsi="Cambria Math"/>
                </w:rPr>
                <m:t>r</m:t>
              </m:r>
            </m:sub>
          </m:sSub>
          <m:d>
            <m:dPr>
              <m:ctrlPr>
                <w:rPr>
                  <w:rFonts w:ascii="Cambria Math" w:hAnsi="Cambria Math"/>
                </w:rPr>
              </m:ctrlPr>
            </m:dPr>
            <m:e>
              <m:r>
                <m:rPr>
                  <m:nor/>
                </m:rPr>
                <w:rPr>
                  <w:lang w:val="fr-FR"/>
                </w:rPr>
                <m:t>t</m:t>
              </m:r>
            </m:e>
          </m:d>
          <m:r>
            <m:rPr>
              <m:sty m:val="p"/>
            </m:rPr>
            <w:rPr>
              <w:rFonts w:ascii="Cambria Math" w:hAnsi="Cambria Math"/>
              <w:lang w:val="fr-FR"/>
            </w:rPr>
            <m:t>+</m:t>
          </m:r>
          <m:nary>
            <m:naryPr>
              <m:chr m:val="∑"/>
              <m:limLoc m:val="undOvr"/>
              <m:ctrlPr>
                <w:rPr>
                  <w:rFonts w:ascii="Cambria Math" w:hAnsi="Cambria Math"/>
                  <w:lang w:val="fr-FR"/>
                </w:rPr>
              </m:ctrlPr>
            </m:naryPr>
            <m:sub>
              <m:r>
                <w:rPr>
                  <w:rFonts w:ascii="Cambria Math" w:hAnsi="Cambria Math"/>
                  <w:lang w:val="fr-FR"/>
                </w:rPr>
                <m:t>i</m:t>
              </m:r>
              <m:r>
                <w:rPr>
                  <w:rFonts w:ascii="Cambria Math" w:hAnsi="Cambria Math"/>
                  <w:lang w:val="fr-FR"/>
                </w:rPr>
                <m:t>-1</m:t>
              </m:r>
            </m:sub>
            <m:sup>
              <m:r>
                <w:rPr>
                  <w:rFonts w:ascii="Cambria Math" w:hAnsi="Cambria Math"/>
                  <w:lang w:val="fr-FR"/>
                </w:rPr>
                <m:t>3</m:t>
              </m:r>
            </m:sup>
            <m:e>
              <m:f>
                <m:fPr>
                  <m:ctrlPr>
                    <w:rPr>
                      <w:rFonts w:ascii="Cambria Math" w:hAnsi="Cambria Math"/>
                      <w:i/>
                      <w:lang w:val="fr-FR"/>
                    </w:rPr>
                  </m:ctrlPr>
                </m:fPr>
                <m:num>
                  <m:r>
                    <w:rPr>
                      <w:rFonts w:ascii="Cambria Math" w:hAnsi="Cambria Math"/>
                      <w:lang w:val="fr-FR"/>
                    </w:rPr>
                    <m:t>β</m:t>
                  </m:r>
                </m:num>
                <m:den>
                  <m:r>
                    <w:rPr>
                      <w:rFonts w:ascii="Cambria Math" w:hAnsi="Cambria Math"/>
                      <w:lang w:val="fr-FR"/>
                    </w:rPr>
                    <m:t>⋀</m:t>
                  </m:r>
                </m:den>
              </m:f>
              <m:sSub>
                <m:sSubPr>
                  <m:ctrlPr>
                    <w:rPr>
                      <w:rFonts w:ascii="Cambria Math" w:hAnsi="Cambria Math"/>
                      <w:i/>
                      <w:lang w:val="fr-FR"/>
                    </w:rPr>
                  </m:ctrlPr>
                </m:sSubPr>
                <m:e>
                  <m:r>
                    <w:rPr>
                      <w:rFonts w:ascii="Cambria Math" w:hAnsi="Cambria Math"/>
                      <w:lang w:val="fr-FR"/>
                    </w:rPr>
                    <m:t>∁</m:t>
                  </m:r>
                </m:e>
                <m:sub>
                  <m:r>
                    <w:rPr>
                      <w:rFonts w:ascii="Cambria Math" w:hAnsi="Cambria Math"/>
                      <w:lang w:val="fr-FR"/>
                    </w:rPr>
                    <m:t>ri</m:t>
                  </m:r>
                </m:sub>
              </m:sSub>
            </m:e>
          </m:nary>
        </m:oMath>
      </m:oMathPara>
    </w:p>
    <w:p w14:paraId="15064A12" w14:textId="6943F630" w:rsidR="00BE2865" w:rsidRPr="007039D8" w:rsidRDefault="00927080" w:rsidP="003B3A62">
      <w:pPr>
        <w:pStyle w:val="Authornameandaffiliation"/>
        <w:rPr>
          <w:lang w:val="fr-FR"/>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ri</m:t>
                  </m:r>
                </m:sub>
              </m:sSub>
              <m:r>
                <w:rPr>
                  <w:rFonts w:ascii="Cambria Math" w:hAnsi="Cambria Math"/>
                </w:rPr>
                <m:t>(</m:t>
              </m:r>
              <m:r>
                <w:rPr>
                  <w:rFonts w:ascii="Cambria Math" w:hAnsi="Cambria Math"/>
                </w:rPr>
                <m:t>t</m:t>
              </m:r>
              <m:r>
                <w:rPr>
                  <w:rFonts w:ascii="Cambria Math" w:hAnsi="Cambria Math"/>
                </w:rPr>
                <m:t>)</m:t>
              </m:r>
            </m:num>
            <m:den>
              <m:r>
                <w:rPr>
                  <w:rFonts w:ascii="Cambria Math" w:hAnsi="Cambria Math"/>
                </w:rPr>
                <m:t>dt</m:t>
              </m:r>
            </m:den>
          </m:f>
          <m: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C</m:t>
              </m:r>
            </m:e>
            <m:sub>
              <m:r>
                <w:rPr>
                  <w:rFonts w:ascii="Cambria Math" w:hAnsi="Cambria Math"/>
                </w:rPr>
                <m:t>r</m:t>
              </m:r>
            </m:sub>
          </m:sSub>
          <m:r>
            <w:rPr>
              <w:rFonts w:ascii="Cambria Math" w:hAnsi="Cambria Math"/>
              <w:lang w:val="fr-FR"/>
            </w:rPr>
            <m:t xml:space="preserve">, </m:t>
          </m:r>
          <m:r>
            <w:rPr>
              <w:rFonts w:ascii="Cambria Math" w:hAnsi="Cambria Math"/>
              <w:lang w:val="fr-FR"/>
            </w:rPr>
            <m:t>i</m:t>
          </m:r>
          <m:r>
            <w:rPr>
              <w:rFonts w:ascii="Cambria Math" w:hAnsi="Cambria Math"/>
              <w:lang w:val="fr-FR"/>
            </w:rPr>
            <m:t>=1,2,3</m:t>
          </m:r>
        </m:oMath>
      </m:oMathPara>
    </w:p>
    <w:p w14:paraId="6F488945" w14:textId="7DAD7356" w:rsidR="007039D8" w:rsidRDefault="007039D8" w:rsidP="003B3A62">
      <w:pPr>
        <w:pStyle w:val="Authornameandaffiliation"/>
        <w:rPr>
          <w:lang w:val="fr-FR"/>
        </w:rPr>
      </w:pPr>
    </w:p>
    <w:p w14:paraId="022EAAF9" w14:textId="2AE92788" w:rsidR="007039D8" w:rsidRPr="007039D8" w:rsidRDefault="00927080" w:rsidP="007039D8">
      <w:pPr>
        <w:pStyle w:val="Authornameandaffiliation"/>
        <w:rPr>
          <w:lang w:val="fr-FR"/>
        </w:rPr>
      </w:pPr>
      <m:oMathPara>
        <m:oMath>
          <m:f>
            <m:fPr>
              <m:ctrlPr>
                <w:rPr>
                  <w:rFonts w:ascii="Cambria Math" w:hAnsi="Cambria Math"/>
                  <w:i/>
                  <w:lang w:val="fr-FR"/>
                </w:rPr>
              </m:ctrlPr>
            </m:fPr>
            <m:num>
              <m:r>
                <w:rPr>
                  <w:rFonts w:ascii="Cambria Math" w:hAnsi="Cambria Math"/>
                  <w:lang w:val="fr-FR"/>
                </w:rPr>
                <m:t>dX</m:t>
              </m:r>
              <m:r>
                <w:rPr>
                  <w:rFonts w:ascii="Cambria Math" w:hAnsi="Cambria Math"/>
                  <w:lang w:val="fr-FR"/>
                </w:rPr>
                <m:t>(</m:t>
              </m:r>
              <m:r>
                <w:rPr>
                  <w:rFonts w:ascii="Cambria Math" w:hAnsi="Cambria Math"/>
                  <w:lang w:val="fr-FR"/>
                </w:rPr>
                <m:t>t</m:t>
              </m:r>
              <m:r>
                <w:rPr>
                  <w:rFonts w:ascii="Cambria Math" w:hAnsi="Cambria Math"/>
                  <w:lang w:val="fr-FR"/>
                </w:rPr>
                <m:t>)</m:t>
              </m:r>
            </m:num>
            <m:den>
              <m:r>
                <w:rPr>
                  <w:rFonts w:ascii="Cambria Math" w:hAnsi="Cambria Math"/>
                  <w:lang w:val="fr-FR"/>
                </w:rPr>
                <m:t>dt</m:t>
              </m:r>
            </m:den>
          </m:f>
          <m:r>
            <w:rPr>
              <w:rFonts w:ascii="Cambria Math" w:hAnsi="Cambria Math"/>
              <w:lang w:val="fr-FR"/>
            </w:rPr>
            <m:t>=</m:t>
          </m:r>
          <m:sSub>
            <m:sSubPr>
              <m:ctrlPr>
                <w:rPr>
                  <w:rFonts w:ascii="Cambria Math" w:hAnsi="Cambria Math"/>
                  <w:i/>
                  <w:lang w:val="fr-FR"/>
                </w:rPr>
              </m:ctrlPr>
            </m:sSubPr>
            <m:e>
              <m:r>
                <w:rPr>
                  <w:rFonts w:ascii="Cambria Math" w:hAnsi="Cambria Math"/>
                  <w:lang w:val="fr-FR"/>
                </w:rPr>
                <m:t>γ</m:t>
              </m:r>
            </m:e>
            <m:sub>
              <m:r>
                <w:rPr>
                  <w:rFonts w:ascii="Cambria Math" w:hAnsi="Cambria Math"/>
                  <w:lang w:val="fr-FR"/>
                </w:rPr>
                <m:t>x</m:t>
              </m:r>
            </m:sub>
          </m:sSub>
          <m:nary>
            <m:naryPr>
              <m:chr m:val="∑"/>
              <m:limLoc m:val="subSup"/>
              <m:supHide m:val="1"/>
              <m:ctrlPr>
                <w:rPr>
                  <w:rFonts w:ascii="Cambria Math" w:hAnsi="Cambria Math"/>
                  <w:i/>
                  <w:lang w:val="fr-FR"/>
                </w:rPr>
              </m:ctrlPr>
            </m:naryPr>
            <m:sub>
              <m:r>
                <w:rPr>
                  <w:rFonts w:ascii="Cambria Math" w:hAnsi="Cambria Math"/>
                  <w:lang w:val="fr-FR"/>
                </w:rPr>
                <m:t>f</m:t>
              </m:r>
            </m:sub>
            <m:sup/>
            <m:e>
              <m:r>
                <w:rPr>
                  <w:rFonts w:ascii="Cambria Math" w:hAnsi="Cambria Math"/>
                  <w:lang w:val="fr-FR"/>
                </w:rPr>
                <m:t>ϕ</m:t>
              </m:r>
              <m:r>
                <w:rPr>
                  <w:rFonts w:ascii="Cambria Math" w:hAnsi="Cambria Math"/>
                  <w:lang w:val="fr-FR"/>
                </w:rPr>
                <m:t>+</m:t>
              </m:r>
              <m:sSub>
                <m:sSubPr>
                  <m:ctrlPr>
                    <w:rPr>
                      <w:rFonts w:ascii="Cambria Math" w:hAnsi="Cambria Math"/>
                      <w:i/>
                      <w:lang w:val="fr-FR"/>
                    </w:rPr>
                  </m:ctrlPr>
                </m:sSubPr>
                <m:e>
                  <m:r>
                    <w:rPr>
                      <w:rFonts w:ascii="Cambria Math" w:hAnsi="Cambria Math"/>
                      <w:lang w:val="fr-FR"/>
                    </w:rPr>
                    <m:t>λ</m:t>
                  </m:r>
                </m:e>
                <m:sub>
                  <m:r>
                    <w:rPr>
                      <w:rFonts w:ascii="Cambria Math" w:hAnsi="Cambria Math"/>
                      <w:lang w:val="fr-FR"/>
                    </w:rPr>
                    <m:t>I</m:t>
                  </m:r>
                </m:sub>
              </m:sSub>
              <m:r>
                <w:rPr>
                  <w:rFonts w:ascii="Cambria Math" w:hAnsi="Cambria Math"/>
                  <w:lang w:val="fr-FR"/>
                </w:rPr>
                <m:t>I</m:t>
              </m:r>
              <m:r>
                <w:rPr>
                  <w:rFonts w:ascii="Cambria Math" w:hAnsi="Cambria Math"/>
                  <w:lang w:val="fr-FR"/>
                </w:rPr>
                <m:t>-</m:t>
              </m:r>
              <m:sSub>
                <m:sSubPr>
                  <m:ctrlPr>
                    <w:rPr>
                      <w:rFonts w:ascii="Cambria Math" w:hAnsi="Cambria Math"/>
                      <w:i/>
                      <w:lang w:val="fr-FR"/>
                    </w:rPr>
                  </m:ctrlPr>
                </m:sSubPr>
                <m:e>
                  <m:r>
                    <w:rPr>
                      <w:rFonts w:ascii="Cambria Math" w:hAnsi="Cambria Math"/>
                      <w:lang w:val="fr-FR"/>
                    </w:rPr>
                    <m:t>σ</m:t>
                  </m:r>
                </m:e>
                <m:sub>
                  <m:r>
                    <w:rPr>
                      <w:rFonts w:ascii="Cambria Math" w:hAnsi="Cambria Math"/>
                      <w:lang w:val="fr-FR"/>
                    </w:rPr>
                    <m:t>x</m:t>
                  </m:r>
                </m:sub>
              </m:sSub>
              <m:r>
                <w:rPr>
                  <w:rFonts w:ascii="Cambria Math" w:hAnsi="Cambria Math"/>
                  <w:lang w:val="fr-FR"/>
                </w:rPr>
                <m:t>Xϕ</m:t>
              </m:r>
              <m:r>
                <w:rPr>
                  <w:rFonts w:ascii="Cambria Math" w:hAnsi="Cambria Math"/>
                  <w:lang w:val="fr-FR"/>
                </w:rPr>
                <m:t>-</m:t>
              </m:r>
              <m:sSub>
                <m:sSubPr>
                  <m:ctrlPr>
                    <w:rPr>
                      <w:rFonts w:ascii="Cambria Math" w:hAnsi="Cambria Math"/>
                      <w:i/>
                      <w:lang w:val="fr-FR"/>
                    </w:rPr>
                  </m:ctrlPr>
                </m:sSubPr>
                <m:e>
                  <m:r>
                    <w:rPr>
                      <w:rFonts w:ascii="Cambria Math" w:hAnsi="Cambria Math"/>
                      <w:lang w:val="fr-FR"/>
                    </w:rPr>
                    <m:t>λ</m:t>
                  </m:r>
                </m:e>
                <m:sub>
                  <m:r>
                    <w:rPr>
                      <w:rFonts w:ascii="Cambria Math" w:hAnsi="Cambria Math"/>
                      <w:lang w:val="fr-FR"/>
                    </w:rPr>
                    <m:t>x</m:t>
                  </m:r>
                </m:sub>
              </m:sSub>
              <m:r>
                <w:rPr>
                  <w:rFonts w:ascii="Cambria Math" w:hAnsi="Cambria Math"/>
                  <w:lang w:val="fr-FR"/>
                </w:rPr>
                <m:t>X</m:t>
              </m:r>
            </m:e>
          </m:nary>
        </m:oMath>
      </m:oMathPara>
    </w:p>
    <w:p w14:paraId="4D9E65A5" w14:textId="3E49F5ED" w:rsidR="007039D8" w:rsidRPr="00DB6A0A" w:rsidRDefault="00927080" w:rsidP="007039D8">
      <w:pPr>
        <w:pStyle w:val="Authornameandaffiliation"/>
        <w:rPr>
          <w:lang w:val="fr-FR"/>
        </w:rPr>
      </w:pPr>
      <m:oMathPara>
        <m:oMath>
          <m:f>
            <m:fPr>
              <m:ctrlPr>
                <w:rPr>
                  <w:rFonts w:ascii="Cambria Math" w:hAnsi="Cambria Math"/>
                  <w:i/>
                  <w:lang w:val="fr-FR"/>
                </w:rPr>
              </m:ctrlPr>
            </m:fPr>
            <m:num>
              <m:r>
                <w:rPr>
                  <w:rFonts w:ascii="Cambria Math" w:hAnsi="Cambria Math"/>
                  <w:lang w:val="fr-FR"/>
                </w:rPr>
                <m:t>dI</m:t>
              </m:r>
              <m:r>
                <w:rPr>
                  <w:rFonts w:ascii="Cambria Math" w:hAnsi="Cambria Math"/>
                  <w:lang w:val="fr-FR"/>
                </w:rPr>
                <m:t>(</m:t>
              </m:r>
              <m:r>
                <w:rPr>
                  <w:rFonts w:ascii="Cambria Math" w:hAnsi="Cambria Math"/>
                  <w:lang w:val="fr-FR"/>
                </w:rPr>
                <m:t>t</m:t>
              </m:r>
              <m:r>
                <w:rPr>
                  <w:rFonts w:ascii="Cambria Math" w:hAnsi="Cambria Math"/>
                  <w:lang w:val="fr-FR"/>
                </w:rPr>
                <m:t>)</m:t>
              </m:r>
            </m:num>
            <m:den>
              <m:r>
                <w:rPr>
                  <w:rFonts w:ascii="Cambria Math" w:hAnsi="Cambria Math"/>
                  <w:lang w:val="fr-FR"/>
                </w:rPr>
                <m:t>dt</m:t>
              </m:r>
            </m:den>
          </m:f>
          <m:r>
            <w:rPr>
              <w:rFonts w:ascii="Cambria Math" w:hAnsi="Cambria Math"/>
              <w:lang w:val="fr-FR"/>
            </w:rPr>
            <m:t>=</m:t>
          </m:r>
          <m:sSub>
            <m:sSubPr>
              <m:ctrlPr>
                <w:rPr>
                  <w:rFonts w:ascii="Cambria Math" w:hAnsi="Cambria Math"/>
                  <w:i/>
                  <w:lang w:val="fr-FR"/>
                </w:rPr>
              </m:ctrlPr>
            </m:sSubPr>
            <m:e>
              <m:r>
                <w:rPr>
                  <w:rFonts w:ascii="Cambria Math" w:hAnsi="Cambria Math"/>
                  <w:lang w:val="fr-FR"/>
                </w:rPr>
                <m:t>γ</m:t>
              </m:r>
            </m:e>
            <m:sub>
              <m:r>
                <w:rPr>
                  <w:rFonts w:ascii="Cambria Math" w:hAnsi="Cambria Math"/>
                  <w:lang w:val="fr-FR"/>
                </w:rPr>
                <m:t>x</m:t>
              </m:r>
            </m:sub>
          </m:sSub>
          <m:nary>
            <m:naryPr>
              <m:chr m:val="∑"/>
              <m:limLoc m:val="subSup"/>
              <m:supHide m:val="1"/>
              <m:ctrlPr>
                <w:rPr>
                  <w:rFonts w:ascii="Cambria Math" w:hAnsi="Cambria Math"/>
                  <w:i/>
                  <w:lang w:val="fr-FR"/>
                </w:rPr>
              </m:ctrlPr>
            </m:naryPr>
            <m:sub>
              <m:r>
                <w:rPr>
                  <w:rFonts w:ascii="Cambria Math" w:hAnsi="Cambria Math"/>
                  <w:lang w:val="fr-FR"/>
                </w:rPr>
                <m:t>f</m:t>
              </m:r>
            </m:sub>
            <m:sup/>
            <m:e>
              <m:r>
                <w:rPr>
                  <w:rFonts w:ascii="Cambria Math" w:hAnsi="Cambria Math"/>
                  <w:lang w:val="fr-FR"/>
                </w:rPr>
                <m:t>ϕ</m:t>
              </m:r>
              <m:r>
                <w:rPr>
                  <w:rFonts w:ascii="Cambria Math" w:hAnsi="Cambria Math"/>
                  <w:lang w:val="fr-FR"/>
                </w:rPr>
                <m:t>-</m:t>
              </m:r>
              <m:sSub>
                <m:sSubPr>
                  <m:ctrlPr>
                    <w:rPr>
                      <w:rFonts w:ascii="Cambria Math" w:hAnsi="Cambria Math"/>
                      <w:i/>
                      <w:lang w:val="fr-FR"/>
                    </w:rPr>
                  </m:ctrlPr>
                </m:sSubPr>
                <m:e>
                  <m:r>
                    <w:rPr>
                      <w:rFonts w:ascii="Cambria Math" w:hAnsi="Cambria Math"/>
                      <w:lang w:val="fr-FR"/>
                    </w:rPr>
                    <m:t>λ</m:t>
                  </m:r>
                </m:e>
                <m:sub>
                  <m:r>
                    <w:rPr>
                      <w:rFonts w:ascii="Cambria Math" w:hAnsi="Cambria Math"/>
                      <w:lang w:val="fr-FR"/>
                    </w:rPr>
                    <m:t>I</m:t>
                  </m:r>
                </m:sub>
              </m:sSub>
            </m:e>
          </m:nary>
        </m:oMath>
      </m:oMathPara>
    </w:p>
    <w:p w14:paraId="1A677BBA" w14:textId="5D999BE1" w:rsidR="00DB6A0A" w:rsidRPr="00F440D8" w:rsidRDefault="00927080" w:rsidP="00F440D8">
      <w:pPr>
        <w:pStyle w:val="Authornameandaffiliation"/>
        <w:rPr>
          <w:lang w:val="fr-FR"/>
        </w:rPr>
      </w:pPr>
      <m:oMathPara>
        <m:oMath>
          <m:f>
            <m:fPr>
              <m:ctrlPr>
                <w:rPr>
                  <w:rFonts w:ascii="Cambria Math" w:hAnsi="Cambria Math"/>
                  <w:i/>
                  <w:lang w:val="fr-FR"/>
                </w:rPr>
              </m:ctrlPr>
            </m:fPr>
            <m:num>
              <m:r>
                <w:rPr>
                  <w:rFonts w:ascii="Cambria Math" w:hAnsi="Cambria Math"/>
                  <w:lang w:val="fr-FR"/>
                </w:rPr>
                <m:t>d</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f</m:t>
                  </m:r>
                </m:sub>
              </m:sSub>
              <m:r>
                <w:rPr>
                  <w:rFonts w:ascii="Cambria Math" w:hAnsi="Cambria Math"/>
                  <w:lang w:val="fr-FR"/>
                </w:rPr>
                <m:t>(</m:t>
              </m:r>
              <m:r>
                <w:rPr>
                  <w:rFonts w:ascii="Cambria Math" w:hAnsi="Cambria Math"/>
                  <w:lang w:val="fr-FR"/>
                </w:rPr>
                <m:t>t</m:t>
              </m:r>
              <m:r>
                <w:rPr>
                  <w:rFonts w:ascii="Cambria Math" w:hAnsi="Cambria Math"/>
                  <w:lang w:val="fr-FR"/>
                </w:rPr>
                <m:t>)</m:t>
              </m:r>
            </m:num>
            <m:den>
              <m:r>
                <w:rPr>
                  <w:rFonts w:ascii="Cambria Math" w:hAnsi="Cambria Math"/>
                  <w:lang w:val="fr-FR"/>
                </w:rPr>
                <m:t>dt</m:t>
              </m:r>
            </m:den>
          </m:f>
          <m:r>
            <w:rPr>
              <w:rFonts w:ascii="Cambria Math" w:hAnsi="Cambria Math"/>
              <w:lang w:val="fr-FR"/>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f</m:t>
                  </m:r>
                </m:sub>
              </m:sSub>
            </m:num>
            <m:den>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f</m:t>
                  </m:r>
                </m:sub>
              </m:sSub>
            </m:den>
          </m:f>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r</m:t>
              </m:r>
            </m:sub>
          </m:sSub>
          <m:d>
            <m:dPr>
              <m:ctrlPr>
                <w:rPr>
                  <w:rFonts w:ascii="Cambria Math" w:hAnsi="Cambria Math"/>
                  <w:i/>
                  <w:lang w:val="fr-FR"/>
                </w:rPr>
              </m:ctrlPr>
            </m:dPr>
            <m:e>
              <m:r>
                <w:rPr>
                  <w:rFonts w:ascii="Cambria Math" w:hAnsi="Cambria Math"/>
                  <w:lang w:val="fr-FR"/>
                </w:rPr>
                <m:t>t</m:t>
              </m:r>
            </m:e>
          </m:d>
          <m:r>
            <w:rPr>
              <w:rFonts w:ascii="Cambria Math" w:hAnsi="Cambria Math"/>
              <w:lang w:val="fr-FR"/>
            </w:rPr>
            <m:t>-</m:t>
          </m:r>
          <m:f>
            <m:fPr>
              <m:ctrlPr>
                <w:rPr>
                  <w:rFonts w:ascii="Cambria Math" w:hAnsi="Cambria Math"/>
                  <w:i/>
                  <w:lang w:val="fr-FR"/>
                </w:rPr>
              </m:ctrlPr>
            </m:fPr>
            <m:num>
              <m:r>
                <m:rPr>
                  <m:sty m:val="p"/>
                </m:rPr>
                <w:rPr>
                  <w:rFonts w:ascii="Cambria Math" w:hAnsi="Cambria Math"/>
                  <w:lang w:val="fr-FR"/>
                </w:rPr>
                <m:t>Ω</m:t>
              </m:r>
            </m:num>
            <m:den>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f</m:t>
                  </m:r>
                </m:sub>
              </m:sSub>
            </m:den>
          </m:f>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f</m:t>
              </m:r>
            </m:sub>
          </m:sSub>
          <m:r>
            <w:rPr>
              <w:rFonts w:ascii="Cambria Math" w:hAnsi="Cambria Math"/>
              <w:lang w:val="fr-FR"/>
            </w:rPr>
            <m:t>+</m:t>
          </m:r>
          <m:f>
            <m:fPr>
              <m:ctrlPr>
                <w:rPr>
                  <w:rFonts w:ascii="Cambria Math" w:hAnsi="Cambria Math"/>
                  <w:i/>
                  <w:lang w:val="fr-FR"/>
                </w:rPr>
              </m:ctrlPr>
            </m:fPr>
            <m:num>
              <m:r>
                <m:rPr>
                  <m:sty m:val="p"/>
                </m:rPr>
                <w:rPr>
                  <w:rFonts w:ascii="Cambria Math" w:hAnsi="Cambria Math"/>
                  <w:lang w:val="fr-FR"/>
                </w:rPr>
                <m:t>Ω</m:t>
              </m:r>
            </m:num>
            <m:den>
              <m:sSub>
                <m:sSubPr>
                  <m:ctrlPr>
                    <w:rPr>
                      <w:rFonts w:ascii="Cambria Math" w:hAnsi="Cambria Math"/>
                      <w:i/>
                      <w:lang w:val="fr-FR"/>
                    </w:rPr>
                  </m:ctrlPr>
                </m:sSubPr>
                <m:e>
                  <m:r>
                    <w:rPr>
                      <w:rFonts w:ascii="Cambria Math" w:hAnsi="Cambria Math"/>
                      <w:lang w:val="fr-FR"/>
                    </w:rPr>
                    <m:t>2</m:t>
                  </m:r>
                  <m:r>
                    <w:rPr>
                      <w:rFonts w:ascii="Cambria Math" w:hAnsi="Cambria Math"/>
                      <w:lang w:val="fr-FR"/>
                    </w:rPr>
                    <m:t>μ</m:t>
                  </m:r>
                </m:e>
                <m:sub>
                  <m:r>
                    <w:rPr>
                      <w:rFonts w:ascii="Cambria Math" w:hAnsi="Cambria Math"/>
                      <w:lang w:val="fr-FR"/>
                    </w:rPr>
                    <m:t>f</m:t>
                  </m:r>
                </m:sub>
              </m:sSub>
            </m:den>
          </m:f>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l</m:t>
              </m:r>
            </m:sub>
          </m:sSub>
          <m:r>
            <w:rPr>
              <w:rFonts w:ascii="Cambria Math" w:hAnsi="Cambria Math"/>
              <w:lang w:val="fr-FR"/>
            </w:rPr>
            <m:t>+</m:t>
          </m:r>
          <m:f>
            <m:fPr>
              <m:ctrlPr>
                <w:rPr>
                  <w:rFonts w:ascii="Cambria Math" w:hAnsi="Cambria Math"/>
                  <w:i/>
                  <w:lang w:val="fr-FR"/>
                </w:rPr>
              </m:ctrlPr>
            </m:fPr>
            <m:num>
              <m:r>
                <m:rPr>
                  <m:sty m:val="p"/>
                </m:rPr>
                <w:rPr>
                  <w:rFonts w:ascii="Cambria Math" w:hAnsi="Cambria Math"/>
                  <w:lang w:val="fr-FR"/>
                </w:rPr>
                <m:t>Ω</m:t>
              </m:r>
            </m:num>
            <m:den>
              <m:sSub>
                <m:sSubPr>
                  <m:ctrlPr>
                    <w:rPr>
                      <w:rFonts w:ascii="Cambria Math" w:hAnsi="Cambria Math"/>
                      <w:i/>
                      <w:lang w:val="fr-FR"/>
                    </w:rPr>
                  </m:ctrlPr>
                </m:sSubPr>
                <m:e>
                  <m:r>
                    <w:rPr>
                      <w:rFonts w:ascii="Cambria Math" w:hAnsi="Cambria Math"/>
                      <w:lang w:val="fr-FR"/>
                    </w:rPr>
                    <m:t>2</m:t>
                  </m:r>
                  <m:r>
                    <w:rPr>
                      <w:rFonts w:ascii="Cambria Math" w:hAnsi="Cambria Math"/>
                      <w:lang w:val="fr-FR"/>
                    </w:rPr>
                    <m:t>μ</m:t>
                  </m:r>
                </m:e>
                <m:sub>
                  <m:r>
                    <w:rPr>
                      <w:rFonts w:ascii="Cambria Math" w:hAnsi="Cambria Math"/>
                      <w:lang w:val="fr-FR"/>
                    </w:rPr>
                    <m:t>f</m:t>
                  </m:r>
                </m:sub>
              </m:sSub>
            </m:den>
          </m:f>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oMath>
      </m:oMathPara>
    </w:p>
    <w:p w14:paraId="68FDEB4A" w14:textId="126C38BB" w:rsidR="00F440D8" w:rsidRPr="007039D8" w:rsidRDefault="00927080" w:rsidP="007039D8">
      <w:pPr>
        <w:pStyle w:val="Authornameandaffiliation"/>
        <w:rPr>
          <w:lang w:val="fr-FR"/>
        </w:rPr>
      </w:pPr>
      <m:oMathPara>
        <m:oMath>
          <m:f>
            <m:fPr>
              <m:ctrlPr>
                <w:rPr>
                  <w:rFonts w:ascii="Cambria Math" w:hAnsi="Cambria Math"/>
                  <w:i/>
                  <w:lang w:val="fr-FR"/>
                </w:rPr>
              </m:ctrlPr>
            </m:fPr>
            <m:num>
              <m:r>
                <w:rPr>
                  <w:rFonts w:ascii="Cambria Math" w:hAnsi="Cambria Math"/>
                  <w:lang w:val="fr-FR"/>
                </w:rPr>
                <m:t>d</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l</m:t>
                  </m:r>
                </m:sub>
              </m:sSub>
              <m:r>
                <w:rPr>
                  <w:rFonts w:ascii="Cambria Math" w:hAnsi="Cambria Math"/>
                  <w:lang w:val="fr-FR"/>
                </w:rPr>
                <m:t>(</m:t>
              </m:r>
              <m:r>
                <w:rPr>
                  <w:rFonts w:ascii="Cambria Math" w:hAnsi="Cambria Math"/>
                  <w:lang w:val="fr-FR"/>
                </w:rPr>
                <m:t>t</m:t>
              </m:r>
              <m:r>
                <w:rPr>
                  <w:rFonts w:ascii="Cambria Math" w:hAnsi="Cambria Math"/>
                  <w:lang w:val="fr-FR"/>
                </w:rPr>
                <m:t>)</m:t>
              </m:r>
            </m:num>
            <m:den>
              <m:r>
                <w:rPr>
                  <w:rFonts w:ascii="Cambria Math" w:hAnsi="Cambria Math"/>
                  <w:lang w:val="fr-FR"/>
                </w:rPr>
                <m:t>dt</m:t>
              </m:r>
            </m:den>
          </m:f>
          <m:r>
            <w:rPr>
              <w:rFonts w:ascii="Cambria Math" w:hAnsi="Cambria Math"/>
              <w:lang w:val="fr-FR"/>
            </w:rPr>
            <m:t>=</m:t>
          </m:r>
          <m:f>
            <m:fPr>
              <m:ctrlPr>
                <w:rPr>
                  <w:rFonts w:ascii="Cambria Math" w:hAnsi="Cambria Math"/>
                  <w:i/>
                  <w:lang w:val="fr-FR"/>
                </w:rPr>
              </m:ctrlPr>
            </m:fPr>
            <m:num>
              <m:r>
                <w:rPr>
                  <w:rFonts w:ascii="Cambria Math" w:hAnsi="Cambria Math"/>
                  <w:lang w:val="fr-FR"/>
                </w:rPr>
                <m:t>(1-</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f</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0</m:t>
                  </m:r>
                </m:sub>
              </m:sSub>
            </m:num>
            <m:den>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c</m:t>
                  </m:r>
                </m:sub>
              </m:sSub>
            </m:den>
          </m:f>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r</m:t>
              </m:r>
            </m:sub>
          </m:sSub>
          <m:d>
            <m:dPr>
              <m:ctrlPr>
                <w:rPr>
                  <w:rFonts w:ascii="Cambria Math" w:hAnsi="Cambria Math"/>
                  <w:i/>
                  <w:lang w:val="fr-FR"/>
                </w:rPr>
              </m:ctrlPr>
            </m:dPr>
            <m:e>
              <m:r>
                <w:rPr>
                  <w:rFonts w:ascii="Cambria Math" w:hAnsi="Cambria Math"/>
                  <w:lang w:val="fr-FR"/>
                </w:rPr>
                <m:t>t</m:t>
              </m:r>
            </m:e>
          </m:d>
          <m:r>
            <w:rPr>
              <w:rFonts w:ascii="Cambria Math" w:hAnsi="Cambria Math"/>
              <w:lang w:val="fr-FR"/>
            </w:rPr>
            <m:t>+</m:t>
          </m:r>
          <m:f>
            <m:fPr>
              <m:ctrlPr>
                <w:rPr>
                  <w:rFonts w:ascii="Cambria Math" w:hAnsi="Cambria Math"/>
                  <w:i/>
                  <w:lang w:val="fr-FR"/>
                </w:rPr>
              </m:ctrlPr>
            </m:fPr>
            <m:num>
              <m:r>
                <m:rPr>
                  <m:sty m:val="p"/>
                </m:rPr>
                <w:rPr>
                  <w:rFonts w:ascii="Cambria Math" w:hAnsi="Cambria Math"/>
                  <w:lang w:val="fr-FR"/>
                </w:rPr>
                <m:t>Ω</m:t>
              </m:r>
            </m:num>
            <m:den>
              <m:sSub>
                <m:sSubPr>
                  <m:ctrlPr>
                    <w:rPr>
                      <w:rFonts w:ascii="Cambria Math" w:hAnsi="Cambria Math"/>
                      <w:i/>
                      <w:lang w:val="fr-FR"/>
                    </w:rPr>
                  </m:ctrlPr>
                </m:sSubPr>
                <m:e>
                  <m:r>
                    <w:rPr>
                      <w:rFonts w:ascii="Cambria Math" w:hAnsi="Cambria Math"/>
                      <w:lang w:val="fr-FR"/>
                    </w:rPr>
                    <m:t>μ</m:t>
                  </m:r>
                </m:e>
                <m:sub>
                  <m:r>
                    <w:rPr>
                      <w:rFonts w:ascii="Cambria Math" w:hAnsi="Cambria Math"/>
                      <w:lang w:val="fr-FR"/>
                    </w:rPr>
                    <m:t>c</m:t>
                  </m:r>
                </m:sub>
              </m:sSub>
            </m:den>
          </m:f>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f</m:t>
              </m:r>
            </m:sub>
          </m:sSub>
          <m:r>
            <w:rPr>
              <w:rFonts w:ascii="Cambria Math" w:hAnsi="Cambria Math"/>
              <w:lang w:val="fr-FR"/>
            </w:rPr>
            <m:t>-</m:t>
          </m:r>
          <m:f>
            <m:fPr>
              <m:ctrlPr>
                <w:rPr>
                  <w:rFonts w:ascii="Cambria Math" w:hAnsi="Cambria Math"/>
                  <w:i/>
                  <w:lang w:val="fr-FR"/>
                </w:rPr>
              </m:ctrlPr>
            </m:fPr>
            <m:num>
              <m:r>
                <m:rPr>
                  <m:sty m:val="p"/>
                </m:rPr>
                <w:rPr>
                  <w:rFonts w:ascii="Cambria Math" w:hAnsi="Cambria Math"/>
                  <w:lang w:val="fr-FR"/>
                </w:rPr>
                <m:t>(2M+Ω)</m:t>
              </m:r>
            </m:num>
            <m:den>
              <m:sSub>
                <m:sSubPr>
                  <m:ctrlPr>
                    <w:rPr>
                      <w:rFonts w:ascii="Cambria Math" w:hAnsi="Cambria Math"/>
                      <w:i/>
                      <w:lang w:val="fr-FR"/>
                    </w:rPr>
                  </m:ctrlPr>
                </m:sSubPr>
                <m:e>
                  <m:r>
                    <w:rPr>
                      <w:rFonts w:ascii="Cambria Math" w:hAnsi="Cambria Math"/>
                      <w:lang w:val="fr-FR"/>
                    </w:rPr>
                    <m:t>2</m:t>
                  </m:r>
                  <m:r>
                    <w:rPr>
                      <w:rFonts w:ascii="Cambria Math" w:hAnsi="Cambria Math"/>
                      <w:lang w:val="fr-FR"/>
                    </w:rPr>
                    <m:t>μ</m:t>
                  </m:r>
                </m:e>
                <m:sub>
                  <m:r>
                    <w:rPr>
                      <w:rFonts w:ascii="Cambria Math" w:hAnsi="Cambria Math"/>
                      <w:lang w:val="fr-FR"/>
                    </w:rPr>
                    <m:t>c</m:t>
                  </m:r>
                </m:sub>
              </m:sSub>
            </m:den>
          </m:f>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l</m:t>
              </m:r>
            </m:sub>
          </m:sSub>
          <m:r>
            <w:rPr>
              <w:rFonts w:ascii="Cambria Math" w:hAnsi="Cambria Math"/>
              <w:lang w:val="fr-FR"/>
            </w:rPr>
            <m:t>+</m:t>
          </m:r>
          <m:f>
            <m:fPr>
              <m:ctrlPr>
                <w:rPr>
                  <w:rFonts w:ascii="Cambria Math" w:hAnsi="Cambria Math"/>
                  <w:i/>
                  <w:lang w:val="fr-FR"/>
                </w:rPr>
              </m:ctrlPr>
            </m:fPr>
            <m:num>
              <m:r>
                <m:rPr>
                  <m:sty m:val="p"/>
                </m:rPr>
                <w:rPr>
                  <w:rFonts w:ascii="Cambria Math" w:hAnsi="Cambria Math"/>
                  <w:lang w:val="fr-FR"/>
                </w:rPr>
                <m:t>(2M-Ω)</m:t>
              </m:r>
            </m:num>
            <m:den>
              <m:sSub>
                <m:sSubPr>
                  <m:ctrlPr>
                    <w:rPr>
                      <w:rFonts w:ascii="Cambria Math" w:hAnsi="Cambria Math"/>
                      <w:i/>
                      <w:lang w:val="fr-FR"/>
                    </w:rPr>
                  </m:ctrlPr>
                </m:sSubPr>
                <m:e>
                  <m:r>
                    <w:rPr>
                      <w:rFonts w:ascii="Cambria Math" w:hAnsi="Cambria Math"/>
                      <w:lang w:val="fr-FR"/>
                    </w:rPr>
                    <m:t>2</m:t>
                  </m:r>
                  <m:r>
                    <w:rPr>
                      <w:rFonts w:ascii="Cambria Math" w:hAnsi="Cambria Math"/>
                      <w:lang w:val="fr-FR"/>
                    </w:rPr>
                    <m:t>μ</m:t>
                  </m:r>
                </m:e>
                <m:sub>
                  <m:r>
                    <w:rPr>
                      <w:rFonts w:ascii="Cambria Math" w:hAnsi="Cambria Math"/>
                      <w:lang w:val="fr-FR"/>
                    </w:rPr>
                    <m:t>c</m:t>
                  </m:r>
                </m:sub>
              </m:sSub>
            </m:den>
          </m:f>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m:t>
              </m:r>
            </m:sub>
          </m:sSub>
        </m:oMath>
      </m:oMathPara>
    </w:p>
    <w:p w14:paraId="2BEC1BD1" w14:textId="2BC627CF" w:rsidR="00F440D8" w:rsidRPr="00DB6A0A" w:rsidRDefault="000F0B3C" w:rsidP="000F0B3C">
      <w:pPr>
        <w:pStyle w:val="Authornameandaffiliation"/>
        <w:rPr>
          <w:lang w:val="fr-FR"/>
        </w:rPr>
      </w:pPr>
      <m:oMathPara>
        <m:oMath>
          <m:r>
            <w:rPr>
              <w:rFonts w:ascii="Cambria Math" w:hAnsi="Cambria Math"/>
              <w:lang w:val="fr-FR"/>
            </w:rPr>
            <m:t>ρ</m:t>
          </m:r>
          <m:d>
            <m:dPr>
              <m:ctrlPr>
                <w:rPr>
                  <w:rFonts w:ascii="Cambria Math" w:hAnsi="Cambria Math"/>
                  <w:i/>
                  <w:lang w:val="fr-FR"/>
                </w:rPr>
              </m:ctrlPr>
            </m:dPr>
            <m:e>
              <m:r>
                <w:rPr>
                  <w:rFonts w:ascii="Cambria Math" w:hAnsi="Cambria Math"/>
                  <w:lang w:val="fr-FR"/>
                </w:rPr>
                <m:t>t</m:t>
              </m:r>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ρ</m:t>
              </m:r>
            </m:e>
            <m:sub>
              <m:r>
                <w:rPr>
                  <w:rFonts w:ascii="Cambria Math" w:hAnsi="Cambria Math"/>
                  <w:lang w:val="fr-FR"/>
                </w:rPr>
                <m:t>r</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α</m:t>
              </m:r>
            </m:e>
            <m:sub>
              <m:r>
                <w:rPr>
                  <w:rFonts w:ascii="Cambria Math" w:hAnsi="Cambria Math"/>
                  <w:lang w:val="fr-FR"/>
                </w:rPr>
                <m:t>f</m:t>
              </m:r>
            </m:sub>
          </m:sSub>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f</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f0</m:t>
                  </m:r>
                </m:sub>
              </m:sSub>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α</m:t>
              </m:r>
            </m:e>
            <m:sub>
              <m:r>
                <w:rPr>
                  <w:rFonts w:ascii="Cambria Math" w:hAnsi="Cambria Math"/>
                  <w:lang w:val="fr-FR"/>
                </w:rPr>
                <m:t>c</m:t>
              </m:r>
            </m:sub>
          </m:sSub>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c</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c0</m:t>
                  </m:r>
                </m:sub>
              </m:sSub>
            </m:e>
          </m:d>
          <m:r>
            <w:rPr>
              <w:rFonts w:ascii="Cambria Math" w:hAnsi="Cambria Math"/>
              <w:lang w:val="fr-FR"/>
            </w:rPr>
            <m:t>-</m:t>
          </m:r>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σ</m:t>
                      </m:r>
                    </m:e>
                    <m:sub>
                      <m:r>
                        <w:rPr>
                          <w:rFonts w:ascii="Cambria Math" w:hAnsi="Cambria Math"/>
                          <w:lang w:val="fr-FR"/>
                        </w:rPr>
                        <m:t>x</m:t>
                      </m:r>
                    </m:sub>
                  </m:sSub>
                </m:num>
                <m:den>
                  <m:sSub>
                    <m:sSubPr>
                      <m:ctrlPr>
                        <w:rPr>
                          <w:rFonts w:ascii="Cambria Math" w:hAnsi="Cambria Math"/>
                          <w:i/>
                          <w:lang w:val="fr-FR"/>
                        </w:rPr>
                      </m:ctrlPr>
                    </m:sSubPr>
                    <m:e>
                      <m:r>
                        <w:rPr>
                          <w:rFonts w:ascii="Cambria Math" w:hAnsi="Cambria Math"/>
                          <w:lang w:val="fr-FR"/>
                        </w:rPr>
                        <m:t>∑</m:t>
                      </m:r>
                    </m:e>
                    <m:sub>
                      <m:r>
                        <w:rPr>
                          <w:rFonts w:ascii="Cambria Math" w:hAnsi="Cambria Math"/>
                          <w:lang w:val="fr-FR"/>
                        </w:rPr>
                        <m:t>f</m:t>
                      </m:r>
                    </m:sub>
                  </m:sSub>
                </m:den>
              </m:f>
            </m:e>
          </m:d>
          <m:r>
            <w:rPr>
              <w:rFonts w:ascii="Cambria Math" w:hAnsi="Cambria Math"/>
              <w:lang w:val="fr-FR"/>
            </w:rPr>
            <m:t>(X-</m:t>
          </m:r>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0</m:t>
              </m:r>
            </m:sub>
          </m:sSub>
          <m:r>
            <w:rPr>
              <w:rFonts w:ascii="Cambria Math" w:hAnsi="Cambria Math"/>
              <w:lang w:val="fr-FR"/>
            </w:rPr>
            <m:t>)</m:t>
          </m:r>
        </m:oMath>
      </m:oMathPara>
    </w:p>
    <w:p w14:paraId="1567F598" w14:textId="43BD74F1" w:rsidR="002E4433" w:rsidRPr="00CA5390" w:rsidRDefault="00927080" w:rsidP="003B3A62">
      <w:pPr>
        <w:pStyle w:val="Authornameandaffiliation"/>
        <w:rPr>
          <w:lang w:val="fr-FR"/>
        </w:rPr>
      </w:pPr>
      <m:oMathPara>
        <m:oMath>
          <m:f>
            <m:fPr>
              <m:ctrlPr>
                <w:rPr>
                  <w:rFonts w:ascii="Cambria Math" w:hAnsi="Cambria Math"/>
                  <w:i/>
                  <w:lang w:val="fr-FR"/>
                </w:rPr>
              </m:ctrlPr>
            </m:fPr>
            <m:num>
              <m:r>
                <w:rPr>
                  <w:rFonts w:ascii="Cambria Math" w:hAnsi="Cambria Math"/>
                  <w:lang w:val="fr-FR"/>
                </w:rPr>
                <m:t>d</m:t>
              </m:r>
              <m:sSub>
                <m:sSubPr>
                  <m:ctrlPr>
                    <w:rPr>
                      <w:rFonts w:ascii="Cambria Math" w:hAnsi="Cambria Math"/>
                      <w:i/>
                      <w:lang w:val="fr-FR"/>
                    </w:rPr>
                  </m:ctrlPr>
                </m:sSubPr>
                <m:e>
                  <m:r>
                    <w:rPr>
                      <w:rFonts w:ascii="Cambria Math" w:hAnsi="Cambria Math"/>
                      <w:lang w:val="fr-FR"/>
                    </w:rPr>
                    <m:t>ρ</m:t>
                  </m:r>
                </m:e>
                <m:sub>
                  <m:r>
                    <w:rPr>
                      <w:rFonts w:ascii="Cambria Math" w:hAnsi="Cambria Math"/>
                      <w:lang w:val="fr-FR"/>
                    </w:rPr>
                    <m:t>r</m:t>
                  </m:r>
                </m:sub>
              </m:sSub>
              <m:r>
                <w:rPr>
                  <w:rFonts w:ascii="Cambria Math" w:hAnsi="Cambria Math"/>
                  <w:lang w:val="fr-FR"/>
                </w:rPr>
                <m:t>(</m:t>
              </m:r>
              <m:r>
                <w:rPr>
                  <w:rFonts w:ascii="Cambria Math" w:hAnsi="Cambria Math"/>
                  <w:lang w:val="fr-FR"/>
                </w:rPr>
                <m:t>t</m:t>
              </m:r>
              <m:r>
                <w:rPr>
                  <w:rFonts w:ascii="Cambria Math" w:hAnsi="Cambria Math"/>
                  <w:lang w:val="fr-FR"/>
                </w:rPr>
                <m:t>)</m:t>
              </m:r>
            </m:num>
            <m:den>
              <m:r>
                <w:rPr>
                  <w:rFonts w:ascii="Cambria Math" w:hAnsi="Cambria Math"/>
                  <w:lang w:val="fr-FR"/>
                </w:rPr>
                <m:t>dt</m:t>
              </m:r>
            </m:den>
          </m:f>
          <m:r>
            <w:rPr>
              <w:rFonts w:ascii="Cambria Math" w:hAnsi="Cambria Math"/>
              <w:lang w:val="fr-FR"/>
            </w:rPr>
            <m:t>=</m:t>
          </m:r>
          <m:sSub>
            <m:sSubPr>
              <m:ctrlPr>
                <w:rPr>
                  <w:rFonts w:ascii="Cambria Math" w:hAnsi="Cambria Math"/>
                  <w:i/>
                  <w:lang w:val="fr-FR"/>
                </w:rPr>
              </m:ctrlPr>
            </m:sSubPr>
            <m:e>
              <m:r>
                <w:rPr>
                  <w:rFonts w:ascii="Cambria Math" w:hAnsi="Cambria Math"/>
                  <w:lang w:val="fr-FR"/>
                </w:rPr>
                <m:t>G</m:t>
              </m:r>
            </m:e>
            <m:sub>
              <m:r>
                <w:rPr>
                  <w:rFonts w:ascii="Cambria Math" w:hAnsi="Cambria Math"/>
                  <w:lang w:val="fr-FR"/>
                </w:rPr>
                <m:t>r</m:t>
              </m:r>
            </m:sub>
          </m:sSub>
          <m:sSub>
            <m:sSubPr>
              <m:ctrlPr>
                <w:rPr>
                  <w:rFonts w:ascii="Cambria Math" w:hAnsi="Cambria Math"/>
                  <w:i/>
                  <w:lang w:val="fr-FR"/>
                </w:rPr>
              </m:ctrlPr>
            </m:sSubPr>
            <m:e>
              <m:r>
                <w:rPr>
                  <w:rFonts w:ascii="Cambria Math" w:hAnsi="Cambria Math"/>
                  <w:lang w:val="fr-FR"/>
                </w:rPr>
                <m:t>Z</m:t>
              </m:r>
            </m:e>
            <m:sub>
              <m:r>
                <w:rPr>
                  <w:rFonts w:ascii="Cambria Math" w:hAnsi="Cambria Math"/>
                  <w:lang w:val="fr-FR"/>
                </w:rPr>
                <m:t>r</m:t>
              </m:r>
            </m:sub>
          </m:sSub>
        </m:oMath>
      </m:oMathPara>
    </w:p>
    <w:p w14:paraId="0221C995" w14:textId="12798033" w:rsidR="00CA5390" w:rsidRPr="00395FA9" w:rsidRDefault="0044475D" w:rsidP="0044475D">
      <w:pPr>
        <w:pStyle w:val="Authornameandaffiliation"/>
        <w:rPr>
          <w:lang w:val="fr-FR"/>
        </w:rPr>
      </w:pPr>
      <m:oMathPara>
        <m:oMath>
          <m:r>
            <w:rPr>
              <w:rFonts w:ascii="Cambria Math" w:hAnsi="Cambria Math"/>
              <w:lang w:val="fr-FR"/>
            </w:rPr>
            <m:t>P</m:t>
          </m:r>
          <m:d>
            <m:dPr>
              <m:ctrlPr>
                <w:rPr>
                  <w:rFonts w:ascii="Cambria Math" w:hAnsi="Cambria Math"/>
                  <w:i/>
                  <w:lang w:val="fr-FR"/>
                </w:rPr>
              </m:ctrlPr>
            </m:dPr>
            <m:e>
              <m:r>
                <w:rPr>
                  <w:rFonts w:ascii="Cambria Math" w:hAnsi="Cambria Math"/>
                  <w:lang w:val="fr-FR"/>
                </w:rPr>
                <m:t>t</m:t>
              </m:r>
            </m:e>
          </m:d>
          <m:r>
            <w:rPr>
              <w:rFonts w:ascii="Cambria Math" w:hAnsi="Cambria Math"/>
              <w:lang w:val="fr-FR"/>
            </w:rPr>
            <m:t>=</m:t>
          </m:r>
          <m:sSub>
            <m:sSubPr>
              <m:ctrlPr>
                <w:rPr>
                  <w:rFonts w:ascii="Cambria Math" w:hAnsi="Cambria Math"/>
                  <w:i/>
                  <w:lang w:val="fr-FR"/>
                </w:rPr>
              </m:ctrlPr>
            </m:sSubPr>
            <m:e>
              <m:r>
                <w:rPr>
                  <w:rFonts w:ascii="Cambria Math" w:hAnsi="Cambria Math"/>
                  <w:lang w:val="fr-FR"/>
                </w:rPr>
                <m:t>P</m:t>
              </m:r>
            </m:e>
            <m:sub>
              <m:r>
                <w:rPr>
                  <w:rFonts w:ascii="Cambria Math" w:hAnsi="Cambria Math"/>
                  <w:lang w:val="fr-FR"/>
                </w:rPr>
                <m:t>0</m:t>
              </m:r>
            </m:sub>
          </m:sSub>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r</m:t>
              </m:r>
            </m:sub>
          </m:sSub>
        </m:oMath>
      </m:oMathPara>
    </w:p>
    <w:p w14:paraId="44D6F52B" w14:textId="35C83FE2" w:rsidR="001452A4" w:rsidRDefault="00395FA9" w:rsidP="00395FA9">
      <w:pPr>
        <w:pStyle w:val="Authornameandaffiliation"/>
      </w:pPr>
      <w:r w:rsidRPr="00395FA9">
        <w:t xml:space="preserve">where the parameters are </w:t>
      </w:r>
      <w:r>
        <w:t>defined</w:t>
      </w:r>
      <w:r w:rsidRPr="00395FA9">
        <w:t xml:space="preserve"> in Table 1 and the quantities</w:t>
      </w:r>
      <w:r>
        <w:t xml:space="preserve"> </w:t>
      </w:r>
      <w:r w:rsidRPr="00395FA9">
        <w:t xml:space="preserve">used in this study are given in Table </w:t>
      </w:r>
      <w:r>
        <w:t>2</w:t>
      </w:r>
      <w:r w:rsidRPr="00395FA9">
        <w:t>.</w:t>
      </w:r>
    </w:p>
    <w:p w14:paraId="502C9CAE" w14:textId="77777777" w:rsidR="00037B85" w:rsidRDefault="00037B85" w:rsidP="00395FA9">
      <w:pPr>
        <w:pStyle w:val="Authornameandaffiliation"/>
      </w:pPr>
    </w:p>
    <w:p w14:paraId="07E65EA1" w14:textId="77777777" w:rsidR="00037B85" w:rsidRDefault="00037B85" w:rsidP="00395FA9">
      <w:pPr>
        <w:pStyle w:val="Authornameandaffiliation"/>
      </w:pPr>
    </w:p>
    <w:p w14:paraId="56BD3AD3" w14:textId="77777777" w:rsidR="00037B85" w:rsidRPr="00395FA9" w:rsidRDefault="00037B85" w:rsidP="00395FA9">
      <w:pPr>
        <w:pStyle w:val="Authornameandaffiliation"/>
      </w:pPr>
    </w:p>
    <w:p w14:paraId="6EA01BB9" w14:textId="6A3230E2" w:rsidR="00395FA9" w:rsidRDefault="006E0CFE" w:rsidP="00395FA9">
      <w:pPr>
        <w:pStyle w:val="BodyText"/>
      </w:pPr>
      <w:r w:rsidRPr="00395FA9">
        <w:lastRenderedPageBreak/>
        <w:t>TABLE 1.</w:t>
      </w:r>
      <w:r w:rsidRPr="00395FA9">
        <w:tab/>
      </w:r>
      <w:r w:rsidR="00234453" w:rsidRPr="00395FA9">
        <w:t>Nomenclature</w:t>
      </w:r>
    </w:p>
    <w:p w14:paraId="231BEF9B" w14:textId="77777777" w:rsidR="00395FA9" w:rsidRPr="00395FA9" w:rsidRDefault="00395FA9" w:rsidP="00395FA9">
      <w:pPr>
        <w:pStyle w:val="BodyText"/>
      </w:pPr>
    </w:p>
    <w:tbl>
      <w:tblPr>
        <w:tblStyle w:val="TableGrid"/>
        <w:tblW w:w="5037" w:type="pct"/>
        <w:tblBorders>
          <w:top w:val="none" w:sz="0" w:space="0" w:color="auto"/>
          <w:left w:val="none" w:sz="0" w:space="0" w:color="auto"/>
          <w:right w:val="none" w:sz="0" w:space="0" w:color="auto"/>
        </w:tblBorders>
        <w:tblLook w:val="04A0" w:firstRow="1" w:lastRow="0" w:firstColumn="1" w:lastColumn="0" w:noHBand="0" w:noVBand="1"/>
      </w:tblPr>
      <w:tblGrid>
        <w:gridCol w:w="431"/>
        <w:gridCol w:w="3814"/>
        <w:gridCol w:w="438"/>
        <w:gridCol w:w="4411"/>
      </w:tblGrid>
      <w:tr w:rsidR="00FF69FD" w:rsidRPr="00D02E6A" w14:paraId="390D5A13" w14:textId="77777777" w:rsidTr="00162A99">
        <w:tc>
          <w:tcPr>
            <w:tcW w:w="237" w:type="pct"/>
            <w:tcBorders>
              <w:top w:val="nil"/>
              <w:right w:val="nil"/>
            </w:tcBorders>
            <w:vAlign w:val="center"/>
          </w:tcPr>
          <w:p w14:paraId="06AB61B8" w14:textId="66583A92" w:rsidR="00D02E6A" w:rsidRPr="00D02E6A" w:rsidRDefault="00927080" w:rsidP="00D02E6A">
            <w:pPr>
              <w:overflowPunct/>
              <w:textAlignment w:val="auto"/>
              <w:rPr>
                <w:rFonts w:asciiTheme="majorBidi" w:hAnsiTheme="majorBidi" w:cstheme="majorBidi"/>
                <w:color w:val="000000"/>
                <w:sz w:val="16"/>
                <w:szCs w:val="16"/>
                <w:lang w:val="en-US" w:eastAsia="en-GB"/>
              </w:rPr>
            </w:pPr>
            <m:oMathPara>
              <m:oMath>
                <m:sSub>
                  <m:sSubPr>
                    <m:ctrlPr>
                      <w:rPr>
                        <w:rFonts w:ascii="Cambria Math" w:hAnsi="Cambria Math" w:cstheme="majorBidi"/>
                        <w:i/>
                        <w:color w:val="000000"/>
                        <w:sz w:val="16"/>
                        <w:szCs w:val="16"/>
                        <w:lang w:val="en-US" w:eastAsia="en-GB"/>
                      </w:rPr>
                    </m:ctrlPr>
                  </m:sSubPr>
                  <m:e>
                    <m:r>
                      <w:rPr>
                        <w:rFonts w:ascii="Cambria Math" w:hAnsi="Cambria Math" w:cstheme="majorBidi"/>
                        <w:color w:val="000000"/>
                        <w:sz w:val="16"/>
                        <w:szCs w:val="16"/>
                        <w:lang w:val="en-US" w:eastAsia="en-GB"/>
                      </w:rPr>
                      <m:t>n</m:t>
                    </m:r>
                  </m:e>
                  <m:sub>
                    <m:r>
                      <w:rPr>
                        <w:rFonts w:ascii="Cambria Math" w:hAnsi="Cambria Math" w:cstheme="majorBidi"/>
                        <w:color w:val="000000"/>
                        <w:sz w:val="16"/>
                        <w:szCs w:val="16"/>
                        <w:lang w:val="en-US" w:eastAsia="en-GB"/>
                      </w:rPr>
                      <m:t>r</m:t>
                    </m:r>
                  </m:sub>
                </m:sSub>
              </m:oMath>
            </m:oMathPara>
          </w:p>
        </w:tc>
        <w:tc>
          <w:tcPr>
            <w:tcW w:w="2097" w:type="pct"/>
            <w:tcBorders>
              <w:top w:val="nil"/>
              <w:left w:val="nil"/>
              <w:bottom w:val="single" w:sz="4" w:space="0" w:color="auto"/>
            </w:tcBorders>
            <w:vAlign w:val="center"/>
          </w:tcPr>
          <w:p w14:paraId="67BE61F6" w14:textId="2657858E" w:rsidR="00D02E6A" w:rsidRPr="00D02E6A" w:rsidRDefault="00D02E6A" w:rsidP="00D02E6A">
            <w:pPr>
              <w:overflowPunct/>
              <w:textAlignment w:val="auto"/>
              <w:rPr>
                <w:rFonts w:asciiTheme="majorBidi" w:hAnsiTheme="majorBidi" w:cstheme="majorBidi"/>
                <w:sz w:val="16"/>
                <w:szCs w:val="16"/>
                <w:lang w:val="en-US"/>
              </w:rPr>
            </w:pPr>
            <w:r w:rsidRPr="00D02E6A">
              <w:rPr>
                <w:rFonts w:asciiTheme="majorBidi" w:hAnsiTheme="majorBidi" w:cstheme="majorBidi"/>
                <w:color w:val="000000"/>
                <w:sz w:val="16"/>
                <w:szCs w:val="16"/>
                <w:lang w:val="en-US" w:eastAsia="en-GB"/>
              </w:rPr>
              <w:t>Neutron density relative to initial equilibrium density</w:t>
            </w:r>
          </w:p>
        </w:tc>
        <w:tc>
          <w:tcPr>
            <w:tcW w:w="241" w:type="pct"/>
            <w:tcBorders>
              <w:top w:val="nil"/>
              <w:right w:val="nil"/>
            </w:tcBorders>
            <w:vAlign w:val="center"/>
          </w:tcPr>
          <w:p w14:paraId="3F5C9BCE" w14:textId="2D699D87" w:rsidR="00D02E6A" w:rsidRPr="00D02E6A" w:rsidRDefault="00927080" w:rsidP="00D02E6A">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P</m:t>
                    </m:r>
                  </m:e>
                  <m:sub>
                    <m:r>
                      <w:rPr>
                        <w:rFonts w:ascii="Cambria Math" w:hAnsi="Cambria Math" w:cstheme="majorBidi"/>
                        <w:sz w:val="16"/>
                        <w:szCs w:val="16"/>
                      </w:rPr>
                      <m:t>0</m:t>
                    </m:r>
                  </m:sub>
                </m:sSub>
              </m:oMath>
            </m:oMathPara>
          </w:p>
        </w:tc>
        <w:tc>
          <w:tcPr>
            <w:tcW w:w="2425" w:type="pct"/>
            <w:tcBorders>
              <w:top w:val="nil"/>
              <w:left w:val="nil"/>
              <w:right w:val="nil"/>
            </w:tcBorders>
            <w:vAlign w:val="center"/>
          </w:tcPr>
          <w:p w14:paraId="5ED1FE15" w14:textId="310DDD51" w:rsidR="00D02E6A" w:rsidRPr="00D02E6A" w:rsidRDefault="005B54DA" w:rsidP="00D23765">
            <w:pPr>
              <w:pStyle w:val="Authornameandaffiliation"/>
              <w:ind w:left="0"/>
              <w:rPr>
                <w:rFonts w:asciiTheme="majorBidi" w:hAnsiTheme="majorBidi" w:cstheme="majorBidi"/>
                <w:sz w:val="16"/>
                <w:szCs w:val="16"/>
              </w:rPr>
            </w:pPr>
            <w:r w:rsidRPr="00D02E6A">
              <w:rPr>
                <w:rFonts w:asciiTheme="majorBidi" w:hAnsiTheme="majorBidi" w:cstheme="majorBidi"/>
                <w:color w:val="000000"/>
                <w:sz w:val="16"/>
                <w:szCs w:val="16"/>
                <w:lang w:eastAsia="en-GB"/>
              </w:rPr>
              <w:t>Initial equilibrium power</w:t>
            </w:r>
            <w:r w:rsidR="00D23765">
              <w:rPr>
                <w:rFonts w:asciiTheme="majorBidi" w:hAnsiTheme="majorBidi" w:cstheme="majorBidi"/>
                <w:color w:val="000000"/>
                <w:sz w:val="16"/>
                <w:szCs w:val="16"/>
                <w:lang w:eastAsia="en-GB"/>
              </w:rPr>
              <w:t xml:space="preserve"> [</w:t>
            </w:r>
            <w:r w:rsidR="00D23765" w:rsidRPr="00D23765">
              <w:rPr>
                <w:rFonts w:asciiTheme="majorBidi" w:hAnsiTheme="majorBidi" w:cstheme="majorBidi"/>
                <w:i/>
                <w:iCs/>
                <w:color w:val="000000"/>
                <w:sz w:val="16"/>
                <w:szCs w:val="16"/>
                <w:lang w:eastAsia="en-GB"/>
              </w:rPr>
              <w:t>MW</w:t>
            </w:r>
            <w:r w:rsidR="00D23765">
              <w:rPr>
                <w:rFonts w:asciiTheme="majorBidi" w:hAnsiTheme="majorBidi" w:cstheme="majorBidi"/>
                <w:color w:val="000000"/>
                <w:sz w:val="16"/>
                <w:szCs w:val="16"/>
                <w:lang w:eastAsia="en-GB"/>
              </w:rPr>
              <w:t>]</w:t>
            </w:r>
          </w:p>
        </w:tc>
      </w:tr>
      <w:tr w:rsidR="00FF69FD" w:rsidRPr="00D02E6A" w14:paraId="6313445E" w14:textId="77777777" w:rsidTr="00162A99">
        <w:tc>
          <w:tcPr>
            <w:tcW w:w="237" w:type="pct"/>
            <w:tcBorders>
              <w:top w:val="single" w:sz="4" w:space="0" w:color="auto"/>
              <w:right w:val="nil"/>
            </w:tcBorders>
            <w:vAlign w:val="center"/>
          </w:tcPr>
          <w:p w14:paraId="16E89FD7" w14:textId="3EE2E125" w:rsidR="005B54DA" w:rsidRPr="00D02E6A" w:rsidRDefault="005B54DA" w:rsidP="005B54DA">
            <w:pPr>
              <w:pStyle w:val="Authornameandaffiliation"/>
              <w:ind w:left="0"/>
              <w:rPr>
                <w:rFonts w:asciiTheme="majorBidi" w:hAnsiTheme="majorBidi" w:cstheme="majorBidi"/>
                <w:color w:val="000000"/>
                <w:sz w:val="16"/>
                <w:szCs w:val="16"/>
                <w:lang w:eastAsia="en-GB"/>
              </w:rPr>
            </w:pPr>
            <m:oMathPara>
              <m:oMath>
                <m:r>
                  <w:rPr>
                    <w:rFonts w:ascii="Cambria Math" w:hAnsi="Cambria Math" w:cstheme="majorBidi"/>
                    <w:color w:val="000000"/>
                    <w:sz w:val="16"/>
                    <w:szCs w:val="16"/>
                    <w:lang w:eastAsia="en-GB"/>
                  </w:rPr>
                  <m:t>n</m:t>
                </m:r>
              </m:oMath>
            </m:oMathPara>
          </w:p>
        </w:tc>
        <w:tc>
          <w:tcPr>
            <w:tcW w:w="2097" w:type="pct"/>
            <w:tcBorders>
              <w:top w:val="single" w:sz="4" w:space="0" w:color="auto"/>
              <w:left w:val="nil"/>
              <w:right w:val="double" w:sz="4" w:space="0" w:color="auto"/>
            </w:tcBorders>
            <w:vAlign w:val="center"/>
          </w:tcPr>
          <w:p w14:paraId="50455AB3" w14:textId="2CB826F9" w:rsidR="005B54DA" w:rsidRPr="00D02E6A" w:rsidRDefault="005B54DA" w:rsidP="005B54DA">
            <w:pPr>
              <w:pStyle w:val="Authornameandaffiliation"/>
              <w:ind w:left="0"/>
              <w:rPr>
                <w:rFonts w:asciiTheme="majorBidi" w:hAnsiTheme="majorBidi" w:cstheme="majorBidi"/>
                <w:sz w:val="16"/>
                <w:szCs w:val="16"/>
              </w:rPr>
            </w:pPr>
            <w:r w:rsidRPr="00D02E6A">
              <w:rPr>
                <w:rFonts w:asciiTheme="majorBidi" w:hAnsiTheme="majorBidi" w:cstheme="majorBidi"/>
                <w:color w:val="000000"/>
                <w:sz w:val="16"/>
                <w:szCs w:val="16"/>
                <w:lang w:eastAsia="en-GB"/>
              </w:rPr>
              <w:t>Neutron density</w:t>
            </w:r>
            <w:r>
              <w:rPr>
                <w:rFonts w:asciiTheme="majorBidi" w:hAnsiTheme="majorBidi" w:cstheme="majorBidi"/>
                <w:color w:val="000000"/>
                <w:sz w:val="16"/>
                <w:szCs w:val="16"/>
                <w:lang w:eastAsia="en-GB"/>
              </w:rPr>
              <w:t xml:space="preserve"> [</w:t>
            </w:r>
            <w:r w:rsidRPr="005B54DA">
              <w:rPr>
                <w:rFonts w:asciiTheme="majorBidi" w:hAnsiTheme="majorBidi" w:cstheme="majorBidi"/>
                <w:i/>
                <w:iCs/>
                <w:color w:val="000000"/>
                <w:sz w:val="16"/>
                <w:szCs w:val="16"/>
                <w:lang w:eastAsia="en-GB"/>
              </w:rPr>
              <w:t>n/cm</w:t>
            </w:r>
            <w:r w:rsidRPr="005B54DA">
              <w:rPr>
                <w:rFonts w:asciiTheme="majorBidi" w:hAnsiTheme="majorBidi" w:cstheme="majorBidi"/>
                <w:i/>
                <w:iCs/>
                <w:color w:val="000000"/>
                <w:sz w:val="16"/>
                <w:szCs w:val="16"/>
                <w:vertAlign w:val="superscript"/>
                <w:lang w:eastAsia="en-GB"/>
              </w:rPr>
              <w:t>3</w:t>
            </w:r>
            <w:r>
              <w:rPr>
                <w:rFonts w:asciiTheme="majorBidi" w:hAnsiTheme="majorBidi" w:cstheme="majorBidi"/>
                <w:color w:val="000000"/>
                <w:sz w:val="16"/>
                <w:szCs w:val="16"/>
                <w:lang w:eastAsia="en-GB"/>
              </w:rPr>
              <w:t>]</w:t>
            </w:r>
          </w:p>
        </w:tc>
        <w:tc>
          <w:tcPr>
            <w:tcW w:w="241" w:type="pct"/>
            <w:tcBorders>
              <w:top w:val="single" w:sz="4" w:space="0" w:color="auto"/>
              <w:left w:val="double" w:sz="4" w:space="0" w:color="auto"/>
              <w:right w:val="nil"/>
            </w:tcBorders>
            <w:vAlign w:val="center"/>
          </w:tcPr>
          <w:p w14:paraId="3E977EB4" w14:textId="6D2A9FBE" w:rsidR="005B54DA" w:rsidRPr="00D02E6A" w:rsidRDefault="00927080" w:rsidP="005B54DA">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μ</m:t>
                    </m:r>
                  </m:e>
                  <m:sub>
                    <m:r>
                      <w:rPr>
                        <w:rFonts w:ascii="Cambria Math" w:hAnsi="Cambria Math" w:cstheme="majorBidi"/>
                        <w:sz w:val="16"/>
                        <w:szCs w:val="16"/>
                      </w:rPr>
                      <m:t>f</m:t>
                    </m:r>
                  </m:sub>
                </m:sSub>
              </m:oMath>
            </m:oMathPara>
          </w:p>
        </w:tc>
        <w:tc>
          <w:tcPr>
            <w:tcW w:w="2425" w:type="pct"/>
            <w:tcBorders>
              <w:top w:val="single" w:sz="4" w:space="0" w:color="auto"/>
              <w:left w:val="nil"/>
              <w:right w:val="nil"/>
            </w:tcBorders>
            <w:vAlign w:val="center"/>
          </w:tcPr>
          <w:p w14:paraId="54E4A824" w14:textId="25C45C53" w:rsidR="005B54DA" w:rsidRPr="00D02E6A" w:rsidRDefault="005B54DA" w:rsidP="005B54DA">
            <w:pPr>
              <w:pStyle w:val="Authornameandaffiliation"/>
              <w:ind w:left="0"/>
              <w:rPr>
                <w:rFonts w:asciiTheme="majorBidi" w:hAnsiTheme="majorBidi" w:cstheme="majorBidi"/>
                <w:sz w:val="16"/>
                <w:szCs w:val="16"/>
              </w:rPr>
            </w:pPr>
            <w:r w:rsidRPr="00D02E6A">
              <w:rPr>
                <w:rFonts w:asciiTheme="majorBidi" w:hAnsiTheme="majorBidi" w:cstheme="majorBidi"/>
                <w:color w:val="000000"/>
                <w:sz w:val="16"/>
                <w:szCs w:val="16"/>
                <w:lang w:eastAsia="en-GB"/>
              </w:rPr>
              <w:t>Total heat capacity of the fuel</w:t>
            </w:r>
            <w:r w:rsidR="00D23765">
              <w:rPr>
                <w:rFonts w:asciiTheme="majorBidi" w:hAnsiTheme="majorBidi" w:cstheme="majorBidi"/>
                <w:color w:val="000000"/>
                <w:sz w:val="16"/>
                <w:szCs w:val="16"/>
                <w:lang w:eastAsia="en-GB"/>
              </w:rPr>
              <w:t xml:space="preserve"> [</w:t>
            </w:r>
            <w:proofErr w:type="gramStart"/>
            <w:r w:rsidR="00D23765" w:rsidRPr="00D23765">
              <w:rPr>
                <w:rFonts w:asciiTheme="majorBidi" w:hAnsiTheme="majorBidi" w:cstheme="majorBidi"/>
                <w:i/>
                <w:iCs/>
                <w:color w:val="000000"/>
                <w:sz w:val="16"/>
                <w:szCs w:val="16"/>
                <w:lang w:eastAsia="en-GB"/>
              </w:rPr>
              <w:t>MW</w:t>
            </w:r>
            <w:r w:rsidR="00D23765">
              <w:rPr>
                <w:rFonts w:asciiTheme="majorBidi" w:hAnsiTheme="majorBidi" w:cstheme="majorBidi"/>
                <w:i/>
                <w:iCs/>
                <w:color w:val="000000"/>
                <w:sz w:val="16"/>
                <w:szCs w:val="16"/>
                <w:lang w:eastAsia="en-GB"/>
              </w:rPr>
              <w:t>.s</w:t>
            </w:r>
            <w:proofErr w:type="gramEnd"/>
            <w:r w:rsidR="00D23765">
              <w:rPr>
                <w:rFonts w:asciiTheme="majorBidi" w:hAnsiTheme="majorBidi" w:cstheme="majorBidi"/>
                <w:i/>
                <w:iCs/>
                <w:color w:val="000000"/>
                <w:sz w:val="16"/>
                <w:szCs w:val="16"/>
                <w:lang w:eastAsia="en-GB"/>
              </w:rPr>
              <w:t>/°C</w:t>
            </w:r>
            <w:r w:rsidR="00D23765">
              <w:rPr>
                <w:rFonts w:asciiTheme="majorBidi" w:hAnsiTheme="majorBidi" w:cstheme="majorBidi"/>
                <w:color w:val="000000"/>
                <w:sz w:val="16"/>
                <w:szCs w:val="16"/>
                <w:lang w:eastAsia="en-GB"/>
              </w:rPr>
              <w:t>]</w:t>
            </w:r>
          </w:p>
        </w:tc>
      </w:tr>
      <w:tr w:rsidR="00FF69FD" w:rsidRPr="00D02E6A" w14:paraId="24BD54BD" w14:textId="77777777" w:rsidTr="00162A99">
        <w:tc>
          <w:tcPr>
            <w:tcW w:w="237" w:type="pct"/>
            <w:tcBorders>
              <w:top w:val="single" w:sz="4" w:space="0" w:color="auto"/>
              <w:right w:val="nil"/>
            </w:tcBorders>
            <w:vAlign w:val="center"/>
          </w:tcPr>
          <w:p w14:paraId="0D6FF810" w14:textId="56FFF28E" w:rsidR="005B54DA" w:rsidRPr="00D02E6A" w:rsidRDefault="00927080" w:rsidP="005B54DA">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n</m:t>
                    </m:r>
                  </m:e>
                  <m:sub>
                    <m:r>
                      <w:rPr>
                        <w:rFonts w:ascii="Cambria Math" w:hAnsi="Cambria Math" w:cstheme="majorBidi"/>
                        <w:color w:val="000000"/>
                        <w:sz w:val="16"/>
                        <w:szCs w:val="16"/>
                        <w:lang w:eastAsia="en-GB"/>
                      </w:rPr>
                      <m:t>0</m:t>
                    </m:r>
                  </m:sub>
                </m:sSub>
              </m:oMath>
            </m:oMathPara>
          </w:p>
        </w:tc>
        <w:tc>
          <w:tcPr>
            <w:tcW w:w="2097" w:type="pct"/>
            <w:tcBorders>
              <w:top w:val="single" w:sz="4" w:space="0" w:color="auto"/>
              <w:left w:val="nil"/>
              <w:right w:val="double" w:sz="4" w:space="0" w:color="auto"/>
            </w:tcBorders>
            <w:vAlign w:val="center"/>
          </w:tcPr>
          <w:p w14:paraId="1B8C2C58" w14:textId="507F532D" w:rsidR="005B54DA" w:rsidRPr="00D02E6A" w:rsidRDefault="005B54DA" w:rsidP="005B54DA">
            <w:pPr>
              <w:overflowPunct/>
              <w:textAlignment w:val="auto"/>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val="en-US" w:eastAsia="en-GB"/>
              </w:rPr>
              <w:t>Initial equilibrium (</w:t>
            </w:r>
            <w:proofErr w:type="gramStart"/>
            <w:r w:rsidRPr="00D02E6A">
              <w:rPr>
                <w:rFonts w:asciiTheme="majorBidi" w:hAnsiTheme="majorBidi" w:cstheme="majorBidi"/>
                <w:color w:val="000000"/>
                <w:sz w:val="16"/>
                <w:szCs w:val="16"/>
                <w:lang w:val="en-US" w:eastAsia="en-GB"/>
              </w:rPr>
              <w:t>steady-state</w:t>
            </w:r>
            <w:proofErr w:type="gramEnd"/>
            <w:r w:rsidRPr="00D02E6A">
              <w:rPr>
                <w:rFonts w:asciiTheme="majorBidi" w:hAnsiTheme="majorBidi" w:cstheme="majorBidi"/>
                <w:color w:val="000000"/>
                <w:sz w:val="16"/>
                <w:szCs w:val="16"/>
                <w:lang w:val="en-US" w:eastAsia="en-GB"/>
              </w:rPr>
              <w:t xml:space="preserve">) neutron density </w:t>
            </w:r>
            <w:r>
              <w:rPr>
                <w:rFonts w:asciiTheme="majorBidi" w:hAnsiTheme="majorBidi" w:cstheme="majorBidi"/>
                <w:color w:val="000000"/>
                <w:sz w:val="16"/>
                <w:szCs w:val="16"/>
                <w:lang w:val="en-US" w:eastAsia="en-GB"/>
              </w:rPr>
              <w:t>[</w:t>
            </w:r>
            <w:r w:rsidRPr="005B54DA">
              <w:rPr>
                <w:rFonts w:asciiTheme="majorBidi" w:hAnsiTheme="majorBidi" w:cstheme="majorBidi"/>
                <w:i/>
                <w:iCs/>
                <w:color w:val="000000"/>
                <w:sz w:val="16"/>
                <w:szCs w:val="16"/>
                <w:lang w:val="en-US" w:eastAsia="en-GB"/>
              </w:rPr>
              <w:t>n/cm</w:t>
            </w:r>
            <w:r w:rsidRPr="005B54DA">
              <w:rPr>
                <w:rFonts w:asciiTheme="majorBidi" w:hAnsiTheme="majorBidi" w:cstheme="majorBidi"/>
                <w:i/>
                <w:iCs/>
                <w:color w:val="000000"/>
                <w:sz w:val="16"/>
                <w:szCs w:val="16"/>
                <w:vertAlign w:val="superscript"/>
                <w:lang w:val="en-US" w:eastAsia="en-GB"/>
              </w:rPr>
              <w:t>3</w:t>
            </w:r>
            <w:r>
              <w:rPr>
                <w:rFonts w:asciiTheme="majorBidi" w:hAnsiTheme="majorBidi" w:cstheme="majorBidi"/>
                <w:color w:val="000000"/>
                <w:sz w:val="16"/>
                <w:szCs w:val="16"/>
                <w:lang w:val="en-US" w:eastAsia="en-GB"/>
              </w:rPr>
              <w:t>]</w:t>
            </w:r>
          </w:p>
        </w:tc>
        <w:tc>
          <w:tcPr>
            <w:tcW w:w="241" w:type="pct"/>
            <w:tcBorders>
              <w:top w:val="single" w:sz="4" w:space="0" w:color="auto"/>
              <w:left w:val="double" w:sz="4" w:space="0" w:color="auto"/>
              <w:right w:val="nil"/>
            </w:tcBorders>
            <w:vAlign w:val="center"/>
          </w:tcPr>
          <w:p w14:paraId="6B8DFE16" w14:textId="17548B7D" w:rsidR="005B54DA" w:rsidRPr="00D02E6A" w:rsidRDefault="00927080" w:rsidP="005B54DA">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μ</m:t>
                    </m:r>
                  </m:e>
                  <m:sub>
                    <m:r>
                      <w:rPr>
                        <w:rFonts w:ascii="Cambria Math" w:hAnsi="Cambria Math" w:cstheme="majorBidi"/>
                        <w:sz w:val="16"/>
                        <w:szCs w:val="16"/>
                      </w:rPr>
                      <m:t>c</m:t>
                    </m:r>
                  </m:sub>
                </m:sSub>
              </m:oMath>
            </m:oMathPara>
          </w:p>
        </w:tc>
        <w:tc>
          <w:tcPr>
            <w:tcW w:w="2425" w:type="pct"/>
            <w:tcBorders>
              <w:top w:val="single" w:sz="4" w:space="0" w:color="auto"/>
              <w:left w:val="nil"/>
              <w:right w:val="nil"/>
            </w:tcBorders>
            <w:vAlign w:val="center"/>
          </w:tcPr>
          <w:p w14:paraId="41599531" w14:textId="02B42B8D" w:rsidR="005B54DA" w:rsidRPr="00D02E6A" w:rsidRDefault="005B54DA" w:rsidP="005B54DA">
            <w:pPr>
              <w:pStyle w:val="Authornameandaffiliation"/>
              <w:ind w:left="0"/>
              <w:rPr>
                <w:rFonts w:asciiTheme="majorBidi" w:hAnsiTheme="majorBidi" w:cstheme="majorBidi"/>
                <w:sz w:val="16"/>
                <w:szCs w:val="16"/>
              </w:rPr>
            </w:pPr>
            <w:r w:rsidRPr="00D02E6A">
              <w:rPr>
                <w:rFonts w:asciiTheme="majorBidi" w:hAnsiTheme="majorBidi" w:cstheme="majorBidi"/>
                <w:color w:val="000000"/>
                <w:sz w:val="16"/>
                <w:szCs w:val="16"/>
                <w:lang w:eastAsia="en-GB"/>
              </w:rPr>
              <w:t>Total heat capacity of coolan</w:t>
            </w:r>
            <w:r>
              <w:rPr>
                <w:rFonts w:asciiTheme="majorBidi" w:hAnsiTheme="majorBidi" w:cstheme="majorBidi"/>
                <w:color w:val="000000"/>
                <w:sz w:val="16"/>
                <w:szCs w:val="16"/>
                <w:lang w:eastAsia="en-GB"/>
              </w:rPr>
              <w:t>t</w:t>
            </w:r>
            <w:r w:rsidR="00D23765">
              <w:rPr>
                <w:rFonts w:asciiTheme="majorBidi" w:hAnsiTheme="majorBidi" w:cstheme="majorBidi"/>
                <w:color w:val="000000"/>
                <w:sz w:val="16"/>
                <w:szCs w:val="16"/>
                <w:lang w:eastAsia="en-GB"/>
              </w:rPr>
              <w:t xml:space="preserve"> </w:t>
            </w:r>
            <w:r w:rsidR="00FF69FD">
              <w:rPr>
                <w:rFonts w:asciiTheme="majorBidi" w:hAnsiTheme="majorBidi" w:cstheme="majorBidi"/>
                <w:color w:val="000000"/>
                <w:sz w:val="16"/>
                <w:szCs w:val="16"/>
                <w:lang w:eastAsia="en-GB"/>
              </w:rPr>
              <w:t>[</w:t>
            </w:r>
            <w:proofErr w:type="gramStart"/>
            <w:r w:rsidR="00FF69FD" w:rsidRPr="00D23765">
              <w:rPr>
                <w:rFonts w:asciiTheme="majorBidi" w:hAnsiTheme="majorBidi" w:cstheme="majorBidi"/>
                <w:i/>
                <w:iCs/>
                <w:color w:val="000000"/>
                <w:sz w:val="16"/>
                <w:szCs w:val="16"/>
                <w:lang w:eastAsia="en-GB"/>
              </w:rPr>
              <w:t>MW</w:t>
            </w:r>
            <w:r w:rsidR="00FF69FD">
              <w:rPr>
                <w:rFonts w:asciiTheme="majorBidi" w:hAnsiTheme="majorBidi" w:cstheme="majorBidi"/>
                <w:i/>
                <w:iCs/>
                <w:color w:val="000000"/>
                <w:sz w:val="16"/>
                <w:szCs w:val="16"/>
                <w:lang w:eastAsia="en-GB"/>
              </w:rPr>
              <w:t>.s</w:t>
            </w:r>
            <w:proofErr w:type="gramEnd"/>
            <w:r w:rsidR="00FF69FD">
              <w:rPr>
                <w:rFonts w:asciiTheme="majorBidi" w:hAnsiTheme="majorBidi" w:cstheme="majorBidi"/>
                <w:i/>
                <w:iCs/>
                <w:color w:val="000000"/>
                <w:sz w:val="16"/>
                <w:szCs w:val="16"/>
                <w:lang w:eastAsia="en-GB"/>
              </w:rPr>
              <w:t>/°C</w:t>
            </w:r>
            <w:r w:rsidR="00FF69FD">
              <w:rPr>
                <w:rFonts w:asciiTheme="majorBidi" w:hAnsiTheme="majorBidi" w:cstheme="majorBidi"/>
                <w:color w:val="000000"/>
                <w:sz w:val="16"/>
                <w:szCs w:val="16"/>
                <w:lang w:eastAsia="en-GB"/>
              </w:rPr>
              <w:t>]</w:t>
            </w:r>
          </w:p>
        </w:tc>
      </w:tr>
      <w:tr w:rsidR="00FF69FD" w:rsidRPr="00D02E6A" w14:paraId="71A69EE2" w14:textId="77777777" w:rsidTr="00162A99">
        <w:tc>
          <w:tcPr>
            <w:tcW w:w="237" w:type="pct"/>
            <w:tcBorders>
              <w:top w:val="single" w:sz="4" w:space="0" w:color="auto"/>
              <w:right w:val="nil"/>
            </w:tcBorders>
            <w:vAlign w:val="center"/>
          </w:tcPr>
          <w:p w14:paraId="72879B91" w14:textId="491585F8" w:rsidR="005B54DA" w:rsidRPr="00D02E6A" w:rsidRDefault="00927080" w:rsidP="005B54DA">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m:t>
                    </m:r>
                  </m:e>
                  <m:sub>
                    <m:r>
                      <w:rPr>
                        <w:rFonts w:ascii="Cambria Math" w:hAnsi="Cambria Math" w:cstheme="majorBidi"/>
                        <w:color w:val="000000"/>
                        <w:sz w:val="16"/>
                        <w:szCs w:val="16"/>
                        <w:lang w:eastAsia="en-GB"/>
                      </w:rPr>
                      <m:t>i</m:t>
                    </m:r>
                    <m:r>
                      <w:rPr>
                        <w:rFonts w:ascii="Cambria Math" w:hAnsi="Cambria Math" w:cstheme="majorBidi"/>
                        <w:color w:val="000000"/>
                        <w:sz w:val="16"/>
                        <w:szCs w:val="16"/>
                        <w:lang w:eastAsia="en-GB"/>
                      </w:rPr>
                      <m:t>0</m:t>
                    </m:r>
                  </m:sub>
                </m:sSub>
              </m:oMath>
            </m:oMathPara>
          </w:p>
        </w:tc>
        <w:tc>
          <w:tcPr>
            <w:tcW w:w="2097" w:type="pct"/>
            <w:tcBorders>
              <w:top w:val="single" w:sz="4" w:space="0" w:color="auto"/>
              <w:left w:val="nil"/>
              <w:right w:val="double" w:sz="4" w:space="0" w:color="auto"/>
            </w:tcBorders>
            <w:vAlign w:val="center"/>
          </w:tcPr>
          <w:p w14:paraId="576809E1" w14:textId="5D4EDA88" w:rsidR="005B54DA" w:rsidRPr="00D02E6A" w:rsidRDefault="005B54DA" w:rsidP="005B54DA">
            <w:pPr>
              <w:overflowPunct/>
              <w:textAlignment w:val="auto"/>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val="en-US" w:eastAsia="en-GB"/>
              </w:rPr>
              <w:t>Initial equilibrium (steady-state) density i-</w:t>
            </w:r>
            <w:proofErr w:type="spellStart"/>
            <w:r w:rsidRPr="00D02E6A">
              <w:rPr>
                <w:rFonts w:asciiTheme="majorBidi" w:hAnsiTheme="majorBidi" w:cstheme="majorBidi"/>
                <w:color w:val="000000"/>
                <w:sz w:val="16"/>
                <w:szCs w:val="16"/>
                <w:lang w:val="en-US" w:eastAsia="en-GB"/>
              </w:rPr>
              <w:t>th</w:t>
            </w:r>
            <w:proofErr w:type="spellEnd"/>
            <w:r w:rsidRPr="00D02E6A">
              <w:rPr>
                <w:rFonts w:asciiTheme="majorBidi" w:hAnsiTheme="majorBidi" w:cstheme="majorBidi"/>
                <w:color w:val="000000"/>
                <w:sz w:val="16"/>
                <w:szCs w:val="16"/>
                <w:lang w:val="en-US" w:eastAsia="en-GB"/>
              </w:rPr>
              <w:t xml:space="preserve"> group precursor</w:t>
            </w:r>
            <w:r>
              <w:rPr>
                <w:rFonts w:asciiTheme="majorBidi" w:hAnsiTheme="majorBidi" w:cstheme="majorBidi"/>
                <w:color w:val="000000"/>
                <w:sz w:val="16"/>
                <w:szCs w:val="16"/>
                <w:lang w:val="en-US" w:eastAsia="en-GB"/>
              </w:rPr>
              <w:t xml:space="preserve"> </w:t>
            </w:r>
            <w:r w:rsidRPr="00D02E6A">
              <w:rPr>
                <w:rFonts w:asciiTheme="majorBidi" w:hAnsiTheme="majorBidi" w:cstheme="majorBidi"/>
                <w:color w:val="000000"/>
                <w:sz w:val="16"/>
                <w:szCs w:val="16"/>
                <w:lang w:val="en-US" w:eastAsia="en-GB"/>
              </w:rPr>
              <w:t xml:space="preserve">density </w:t>
            </w:r>
            <w:r>
              <w:rPr>
                <w:rFonts w:asciiTheme="majorBidi" w:hAnsiTheme="majorBidi" w:cstheme="majorBidi"/>
                <w:color w:val="000000"/>
                <w:sz w:val="16"/>
                <w:szCs w:val="16"/>
                <w:lang w:val="en-US" w:eastAsia="en-GB"/>
              </w:rPr>
              <w:t>[</w:t>
            </w:r>
            <w:r w:rsidRPr="005B54DA">
              <w:rPr>
                <w:rFonts w:asciiTheme="majorBidi" w:hAnsiTheme="majorBidi" w:cstheme="majorBidi"/>
                <w:i/>
                <w:iCs/>
                <w:color w:val="000000"/>
                <w:sz w:val="16"/>
                <w:szCs w:val="16"/>
                <w:lang w:val="en-US" w:eastAsia="en-GB"/>
              </w:rPr>
              <w:t>n/cm</w:t>
            </w:r>
            <w:r w:rsidRPr="005B54DA">
              <w:rPr>
                <w:rFonts w:asciiTheme="majorBidi" w:hAnsiTheme="majorBidi" w:cstheme="majorBidi"/>
                <w:i/>
                <w:iCs/>
                <w:color w:val="000000"/>
                <w:sz w:val="16"/>
                <w:szCs w:val="16"/>
                <w:vertAlign w:val="superscript"/>
                <w:lang w:val="en-US" w:eastAsia="en-GB"/>
              </w:rPr>
              <w:t>3</w:t>
            </w:r>
            <w:r>
              <w:rPr>
                <w:rFonts w:asciiTheme="majorBidi" w:hAnsiTheme="majorBidi" w:cstheme="majorBidi"/>
                <w:color w:val="000000"/>
                <w:sz w:val="16"/>
                <w:szCs w:val="16"/>
                <w:lang w:val="en-US" w:eastAsia="en-GB"/>
              </w:rPr>
              <w:t>]</w:t>
            </w:r>
          </w:p>
        </w:tc>
        <w:tc>
          <w:tcPr>
            <w:tcW w:w="241" w:type="pct"/>
            <w:tcBorders>
              <w:top w:val="single" w:sz="4" w:space="0" w:color="auto"/>
              <w:left w:val="double" w:sz="4" w:space="0" w:color="auto"/>
              <w:right w:val="nil"/>
            </w:tcBorders>
            <w:vAlign w:val="center"/>
          </w:tcPr>
          <w:p w14:paraId="4D4FCE7C" w14:textId="418DDF48" w:rsidR="005B54DA" w:rsidRPr="00D02E6A" w:rsidRDefault="00FF69FD" w:rsidP="00FF69FD">
            <w:pPr>
              <w:pStyle w:val="Authornameandaffiliation"/>
              <w:ind w:left="0"/>
              <w:rPr>
                <w:rFonts w:asciiTheme="majorBidi" w:hAnsiTheme="majorBidi" w:cstheme="majorBidi"/>
                <w:sz w:val="16"/>
                <w:szCs w:val="16"/>
              </w:rPr>
            </w:pPr>
            <m:oMathPara>
              <m:oMath>
                <m:r>
                  <m:rPr>
                    <m:sty m:val="p"/>
                  </m:rPr>
                  <w:rPr>
                    <w:rFonts w:ascii="Cambria Math" w:hAnsi="Cambria Math" w:cstheme="majorBidi"/>
                    <w:sz w:val="16"/>
                    <w:szCs w:val="16"/>
                  </w:rPr>
                  <m:t>Ω</m:t>
                </m:r>
              </m:oMath>
            </m:oMathPara>
          </w:p>
        </w:tc>
        <w:tc>
          <w:tcPr>
            <w:tcW w:w="2425" w:type="pct"/>
            <w:tcBorders>
              <w:top w:val="single" w:sz="4" w:space="0" w:color="auto"/>
              <w:left w:val="nil"/>
              <w:right w:val="nil"/>
            </w:tcBorders>
            <w:vAlign w:val="center"/>
          </w:tcPr>
          <w:p w14:paraId="09B14B69" w14:textId="780F2518" w:rsidR="005B54DA" w:rsidRPr="00D02E6A" w:rsidRDefault="005B54DA" w:rsidP="00FF69FD">
            <w:pPr>
              <w:pStyle w:val="Authornameandaffiliation"/>
              <w:ind w:left="0"/>
              <w:rPr>
                <w:rFonts w:asciiTheme="majorBidi" w:hAnsiTheme="majorBidi" w:cstheme="majorBidi"/>
                <w:sz w:val="16"/>
                <w:szCs w:val="16"/>
              </w:rPr>
            </w:pPr>
            <w:r w:rsidRPr="00D02E6A">
              <w:rPr>
                <w:rFonts w:asciiTheme="majorBidi" w:hAnsiTheme="majorBidi" w:cstheme="majorBidi"/>
                <w:color w:val="000000"/>
                <w:sz w:val="16"/>
                <w:szCs w:val="16"/>
                <w:lang w:eastAsia="en-GB"/>
              </w:rPr>
              <w:t xml:space="preserve">Heat transfer </w:t>
            </w:r>
            <w:proofErr w:type="spellStart"/>
            <w:r w:rsidRPr="00D02E6A">
              <w:rPr>
                <w:rFonts w:asciiTheme="majorBidi" w:hAnsiTheme="majorBidi" w:cstheme="majorBidi"/>
                <w:color w:val="000000"/>
                <w:sz w:val="16"/>
                <w:szCs w:val="16"/>
                <w:lang w:eastAsia="en-GB"/>
              </w:rPr>
              <w:t>coef</w:t>
            </w:r>
            <w:proofErr w:type="spellEnd"/>
            <w:r w:rsidRPr="00D02E6A">
              <w:rPr>
                <w:rFonts w:asciiTheme="majorBidi" w:hAnsiTheme="majorBidi" w:cstheme="majorBidi"/>
                <w:color w:val="000000"/>
                <w:sz w:val="16"/>
                <w:szCs w:val="16"/>
                <w:lang w:val="fr-FR" w:eastAsia="en-GB"/>
              </w:rPr>
              <w:t>ﬁ</w:t>
            </w:r>
            <w:proofErr w:type="spellStart"/>
            <w:r w:rsidRPr="00D02E6A">
              <w:rPr>
                <w:rFonts w:asciiTheme="majorBidi" w:hAnsiTheme="majorBidi" w:cstheme="majorBidi"/>
                <w:color w:val="000000"/>
                <w:sz w:val="16"/>
                <w:szCs w:val="16"/>
                <w:lang w:eastAsia="en-GB"/>
              </w:rPr>
              <w:t>cient</w:t>
            </w:r>
            <w:proofErr w:type="spellEnd"/>
            <w:r w:rsidRPr="00D02E6A">
              <w:rPr>
                <w:rFonts w:asciiTheme="majorBidi" w:hAnsiTheme="majorBidi" w:cstheme="majorBidi"/>
                <w:color w:val="000000"/>
                <w:sz w:val="16"/>
                <w:szCs w:val="16"/>
                <w:lang w:eastAsia="en-GB"/>
              </w:rPr>
              <w:t xml:space="preserve"> between fuel and coolant </w:t>
            </w:r>
            <w:r w:rsidR="00FF69FD">
              <w:rPr>
                <w:rFonts w:asciiTheme="majorBidi" w:hAnsiTheme="majorBidi" w:cstheme="majorBidi"/>
                <w:color w:val="000000"/>
                <w:sz w:val="16"/>
                <w:szCs w:val="16"/>
                <w:lang w:eastAsia="en-GB"/>
              </w:rPr>
              <w:t>[</w:t>
            </w:r>
            <w:r w:rsidR="00FF69FD" w:rsidRPr="00D23765">
              <w:rPr>
                <w:rFonts w:asciiTheme="majorBidi" w:hAnsiTheme="majorBidi" w:cstheme="majorBidi"/>
                <w:i/>
                <w:iCs/>
                <w:color w:val="000000"/>
                <w:sz w:val="16"/>
                <w:szCs w:val="16"/>
                <w:lang w:eastAsia="en-GB"/>
              </w:rPr>
              <w:t>MW</w:t>
            </w:r>
            <w:r w:rsidR="00FF69FD">
              <w:rPr>
                <w:rFonts w:asciiTheme="majorBidi" w:hAnsiTheme="majorBidi" w:cstheme="majorBidi"/>
                <w:i/>
                <w:iCs/>
                <w:color w:val="000000"/>
                <w:sz w:val="16"/>
                <w:szCs w:val="16"/>
                <w:lang w:eastAsia="en-GB"/>
              </w:rPr>
              <w:t>/°C</w:t>
            </w:r>
            <w:r w:rsidR="00FF69FD">
              <w:rPr>
                <w:rFonts w:asciiTheme="majorBidi" w:hAnsiTheme="majorBidi" w:cstheme="majorBidi"/>
                <w:color w:val="000000"/>
                <w:sz w:val="16"/>
                <w:szCs w:val="16"/>
                <w:lang w:eastAsia="en-GB"/>
              </w:rPr>
              <w:t>]</w:t>
            </w:r>
          </w:p>
        </w:tc>
      </w:tr>
      <w:tr w:rsidR="00FF69FD" w:rsidRPr="00D02E6A" w14:paraId="06E4F254" w14:textId="77777777" w:rsidTr="00162A99">
        <w:tc>
          <w:tcPr>
            <w:tcW w:w="237" w:type="pct"/>
            <w:tcBorders>
              <w:top w:val="single" w:sz="4" w:space="0" w:color="auto"/>
              <w:right w:val="nil"/>
            </w:tcBorders>
            <w:vAlign w:val="center"/>
          </w:tcPr>
          <w:p w14:paraId="3CAA9F95" w14:textId="28F6CF74" w:rsidR="005B54DA" w:rsidRPr="00D02E6A" w:rsidRDefault="00927080" w:rsidP="005B54DA">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m:t>
                    </m:r>
                  </m:e>
                  <m:sub>
                    <m:r>
                      <w:rPr>
                        <w:rFonts w:ascii="Cambria Math" w:hAnsi="Cambria Math" w:cstheme="majorBidi"/>
                        <w:color w:val="000000"/>
                        <w:sz w:val="16"/>
                        <w:szCs w:val="16"/>
                        <w:lang w:eastAsia="en-GB"/>
                      </w:rPr>
                      <m:t>i</m:t>
                    </m:r>
                  </m:sub>
                </m:sSub>
              </m:oMath>
            </m:oMathPara>
          </w:p>
        </w:tc>
        <w:tc>
          <w:tcPr>
            <w:tcW w:w="2097" w:type="pct"/>
            <w:tcBorders>
              <w:top w:val="single" w:sz="4" w:space="0" w:color="auto"/>
              <w:left w:val="nil"/>
              <w:right w:val="double" w:sz="4" w:space="0" w:color="auto"/>
            </w:tcBorders>
            <w:vAlign w:val="center"/>
          </w:tcPr>
          <w:p w14:paraId="78B8EBCB" w14:textId="181C3540" w:rsidR="005B54DA" w:rsidRPr="00D02E6A" w:rsidRDefault="005B54DA" w:rsidP="005B54DA">
            <w:pPr>
              <w:overflowPunct/>
              <w:textAlignment w:val="auto"/>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val="en-US" w:eastAsia="en-GB"/>
              </w:rPr>
              <w:t>Core averaged i-</w:t>
            </w:r>
            <w:proofErr w:type="spellStart"/>
            <w:r w:rsidRPr="00D02E6A">
              <w:rPr>
                <w:rFonts w:asciiTheme="majorBidi" w:hAnsiTheme="majorBidi" w:cstheme="majorBidi"/>
                <w:color w:val="000000"/>
                <w:sz w:val="16"/>
                <w:szCs w:val="16"/>
                <w:lang w:val="en-US" w:eastAsia="en-GB"/>
              </w:rPr>
              <w:t>th</w:t>
            </w:r>
            <w:proofErr w:type="spellEnd"/>
            <w:r w:rsidRPr="00D02E6A">
              <w:rPr>
                <w:rFonts w:asciiTheme="majorBidi" w:hAnsiTheme="majorBidi" w:cstheme="majorBidi"/>
                <w:color w:val="000000"/>
                <w:sz w:val="16"/>
                <w:szCs w:val="16"/>
                <w:lang w:val="en-US" w:eastAsia="en-GB"/>
              </w:rPr>
              <w:t xml:space="preserve"> group precursor density </w:t>
            </w:r>
            <w:r>
              <w:rPr>
                <w:rFonts w:asciiTheme="majorBidi" w:hAnsiTheme="majorBidi" w:cstheme="majorBidi"/>
                <w:color w:val="000000"/>
                <w:sz w:val="16"/>
                <w:szCs w:val="16"/>
                <w:lang w:val="en-US" w:eastAsia="en-GB"/>
              </w:rPr>
              <w:t>[</w:t>
            </w:r>
            <w:r w:rsidRPr="005B54DA">
              <w:rPr>
                <w:rFonts w:asciiTheme="majorBidi" w:hAnsiTheme="majorBidi" w:cstheme="majorBidi"/>
                <w:i/>
                <w:iCs/>
                <w:color w:val="000000"/>
                <w:sz w:val="16"/>
                <w:szCs w:val="16"/>
                <w:lang w:val="en-US" w:eastAsia="en-GB"/>
              </w:rPr>
              <w:t>atom/cm</w:t>
            </w:r>
            <w:r w:rsidRPr="005B54DA">
              <w:rPr>
                <w:rFonts w:asciiTheme="majorBidi" w:hAnsiTheme="majorBidi" w:cstheme="majorBidi"/>
                <w:i/>
                <w:iCs/>
                <w:color w:val="000000"/>
                <w:sz w:val="16"/>
                <w:szCs w:val="16"/>
                <w:vertAlign w:val="superscript"/>
                <w:lang w:val="en-US" w:eastAsia="en-GB"/>
              </w:rPr>
              <w:t>3</w:t>
            </w:r>
            <w:r>
              <w:rPr>
                <w:rFonts w:asciiTheme="majorBidi" w:hAnsiTheme="majorBidi" w:cstheme="majorBidi"/>
                <w:color w:val="000000"/>
                <w:sz w:val="16"/>
                <w:szCs w:val="16"/>
                <w:lang w:val="en-US" w:eastAsia="en-GB"/>
              </w:rPr>
              <w:t>]</w:t>
            </w:r>
          </w:p>
        </w:tc>
        <w:tc>
          <w:tcPr>
            <w:tcW w:w="241" w:type="pct"/>
            <w:tcBorders>
              <w:top w:val="single" w:sz="4" w:space="0" w:color="auto"/>
              <w:left w:val="double" w:sz="4" w:space="0" w:color="auto"/>
              <w:right w:val="nil"/>
            </w:tcBorders>
            <w:vAlign w:val="center"/>
          </w:tcPr>
          <w:p w14:paraId="693AD4B0" w14:textId="41AAB335" w:rsidR="005B54DA" w:rsidRPr="00D02E6A" w:rsidRDefault="00FF69FD" w:rsidP="00FF69FD">
            <w:pPr>
              <w:pStyle w:val="Authornameandaffiliation"/>
              <w:ind w:left="0"/>
              <w:rPr>
                <w:rFonts w:asciiTheme="majorBidi" w:hAnsiTheme="majorBidi" w:cstheme="majorBidi"/>
                <w:sz w:val="16"/>
                <w:szCs w:val="16"/>
              </w:rPr>
            </w:pPr>
            <m:oMathPara>
              <m:oMath>
                <m:r>
                  <w:rPr>
                    <w:rFonts w:ascii="Cambria Math" w:hAnsi="Cambria Math" w:cstheme="majorBidi"/>
                    <w:sz w:val="16"/>
                    <w:szCs w:val="16"/>
                  </w:rPr>
                  <m:t>M</m:t>
                </m:r>
              </m:oMath>
            </m:oMathPara>
          </w:p>
        </w:tc>
        <w:tc>
          <w:tcPr>
            <w:tcW w:w="2425" w:type="pct"/>
            <w:tcBorders>
              <w:top w:val="single" w:sz="4" w:space="0" w:color="auto"/>
              <w:left w:val="nil"/>
              <w:right w:val="nil"/>
            </w:tcBorders>
            <w:vAlign w:val="center"/>
          </w:tcPr>
          <w:p w14:paraId="10FE4D37" w14:textId="6B4E4EBA" w:rsidR="005B54DA" w:rsidRPr="00D02E6A" w:rsidRDefault="005B54DA" w:rsidP="005B54DA">
            <w:pPr>
              <w:overflowPunct/>
              <w:textAlignment w:val="auto"/>
              <w:rPr>
                <w:rFonts w:asciiTheme="majorBidi" w:hAnsiTheme="majorBidi" w:cstheme="majorBidi"/>
                <w:sz w:val="16"/>
                <w:szCs w:val="16"/>
              </w:rPr>
            </w:pPr>
            <w:r w:rsidRPr="00D02E6A">
              <w:rPr>
                <w:rFonts w:asciiTheme="majorBidi" w:hAnsiTheme="majorBidi" w:cstheme="majorBidi"/>
                <w:color w:val="000000"/>
                <w:sz w:val="16"/>
                <w:szCs w:val="16"/>
                <w:lang w:eastAsia="en-GB"/>
              </w:rPr>
              <w:t xml:space="preserve">Mass </w:t>
            </w:r>
            <w:r w:rsidRPr="00D02E6A">
              <w:rPr>
                <w:rFonts w:asciiTheme="majorBidi" w:hAnsiTheme="majorBidi" w:cstheme="majorBidi"/>
                <w:color w:val="000000"/>
                <w:sz w:val="16"/>
                <w:szCs w:val="16"/>
                <w:lang w:val="fr-FR" w:eastAsia="en-GB"/>
              </w:rPr>
              <w:t>ﬂ</w:t>
            </w:r>
            <w:r w:rsidRPr="00D02E6A">
              <w:rPr>
                <w:rFonts w:asciiTheme="majorBidi" w:hAnsiTheme="majorBidi" w:cstheme="majorBidi"/>
                <w:color w:val="000000"/>
                <w:sz w:val="16"/>
                <w:szCs w:val="16"/>
                <w:lang w:eastAsia="en-GB"/>
              </w:rPr>
              <w:t>ow rate multiply by heat capacity of water</w:t>
            </w:r>
            <w:r w:rsidR="00D23765">
              <w:rPr>
                <w:rFonts w:asciiTheme="majorBidi" w:hAnsiTheme="majorBidi" w:cstheme="majorBidi"/>
                <w:color w:val="000000"/>
                <w:sz w:val="16"/>
                <w:szCs w:val="16"/>
                <w:lang w:eastAsia="en-GB"/>
              </w:rPr>
              <w:t xml:space="preserve"> [</w:t>
            </w:r>
            <w:r w:rsidR="00D23765" w:rsidRPr="00D23765">
              <w:rPr>
                <w:rFonts w:asciiTheme="majorBidi" w:hAnsiTheme="majorBidi" w:cstheme="majorBidi"/>
                <w:i/>
                <w:iCs/>
                <w:color w:val="000000"/>
                <w:sz w:val="16"/>
                <w:szCs w:val="16"/>
                <w:lang w:eastAsia="en-GB"/>
              </w:rPr>
              <w:t>MW</w:t>
            </w:r>
            <w:r w:rsidR="00D23765">
              <w:rPr>
                <w:rFonts w:asciiTheme="majorBidi" w:hAnsiTheme="majorBidi" w:cstheme="majorBidi"/>
                <w:color w:val="000000"/>
                <w:sz w:val="16"/>
                <w:szCs w:val="16"/>
                <w:lang w:eastAsia="en-GB"/>
              </w:rPr>
              <w:t>]</w:t>
            </w:r>
          </w:p>
        </w:tc>
      </w:tr>
      <w:tr w:rsidR="00FF69FD" w:rsidRPr="00D02E6A" w14:paraId="2938C461" w14:textId="77777777" w:rsidTr="00162A99">
        <w:tc>
          <w:tcPr>
            <w:tcW w:w="237" w:type="pct"/>
            <w:tcBorders>
              <w:top w:val="single" w:sz="4" w:space="0" w:color="auto"/>
              <w:right w:val="nil"/>
            </w:tcBorders>
            <w:vAlign w:val="center"/>
          </w:tcPr>
          <w:p w14:paraId="00C93E4B" w14:textId="48D034F6" w:rsidR="005B54DA" w:rsidRPr="00D02E6A" w:rsidRDefault="00927080" w:rsidP="005B54DA">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m:t>
                    </m:r>
                  </m:e>
                  <m:sub>
                    <m:r>
                      <w:rPr>
                        <w:rFonts w:ascii="Cambria Math" w:hAnsi="Cambria Math" w:cstheme="majorBidi"/>
                        <w:color w:val="000000"/>
                        <w:sz w:val="16"/>
                        <w:szCs w:val="16"/>
                        <w:lang w:eastAsia="en-GB"/>
                      </w:rPr>
                      <m:t>ri</m:t>
                    </m:r>
                  </m:sub>
                </m:sSub>
              </m:oMath>
            </m:oMathPara>
          </w:p>
        </w:tc>
        <w:tc>
          <w:tcPr>
            <w:tcW w:w="2097" w:type="pct"/>
            <w:tcBorders>
              <w:top w:val="single" w:sz="4" w:space="0" w:color="auto"/>
              <w:left w:val="nil"/>
              <w:right w:val="double" w:sz="4" w:space="0" w:color="auto"/>
            </w:tcBorders>
            <w:vAlign w:val="center"/>
          </w:tcPr>
          <w:p w14:paraId="43676BEF" w14:textId="71A3083B" w:rsidR="005B54DA" w:rsidRPr="00D02E6A" w:rsidRDefault="005B54DA" w:rsidP="005B54DA">
            <w:pPr>
              <w:overflowPunct/>
              <w:textAlignment w:val="auto"/>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val="en-US" w:eastAsia="en-GB"/>
              </w:rPr>
              <w:t>Relative density of the i-</w:t>
            </w:r>
            <w:proofErr w:type="spellStart"/>
            <w:r w:rsidRPr="00D02E6A">
              <w:rPr>
                <w:rFonts w:asciiTheme="majorBidi" w:hAnsiTheme="majorBidi" w:cstheme="majorBidi"/>
                <w:color w:val="000000"/>
                <w:sz w:val="16"/>
                <w:szCs w:val="16"/>
                <w:lang w:val="en-US" w:eastAsia="en-GB"/>
              </w:rPr>
              <w:t>th</w:t>
            </w:r>
            <w:proofErr w:type="spellEnd"/>
            <w:r w:rsidRPr="00D02E6A">
              <w:rPr>
                <w:rFonts w:asciiTheme="majorBidi" w:hAnsiTheme="majorBidi" w:cstheme="majorBidi"/>
                <w:color w:val="000000"/>
                <w:sz w:val="16"/>
                <w:szCs w:val="16"/>
                <w:lang w:val="en-US" w:eastAsia="en-GB"/>
              </w:rPr>
              <w:t xml:space="preserve"> group precursor</w:t>
            </w:r>
          </w:p>
        </w:tc>
        <w:tc>
          <w:tcPr>
            <w:tcW w:w="241" w:type="pct"/>
            <w:tcBorders>
              <w:top w:val="single" w:sz="4" w:space="0" w:color="auto"/>
              <w:left w:val="double" w:sz="4" w:space="0" w:color="auto"/>
              <w:right w:val="nil"/>
            </w:tcBorders>
            <w:vAlign w:val="center"/>
          </w:tcPr>
          <w:p w14:paraId="71A47B80" w14:textId="06E13860" w:rsidR="005B54DA" w:rsidRPr="00D02E6A" w:rsidRDefault="00927080" w:rsidP="005B54DA">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ρ</m:t>
                    </m:r>
                  </m:e>
                  <m:sub>
                    <m:r>
                      <w:rPr>
                        <w:rFonts w:ascii="Cambria Math" w:hAnsi="Cambria Math" w:cstheme="majorBidi"/>
                        <w:sz w:val="16"/>
                        <w:szCs w:val="16"/>
                      </w:rPr>
                      <m:t>r</m:t>
                    </m:r>
                  </m:sub>
                </m:sSub>
              </m:oMath>
            </m:oMathPara>
          </w:p>
        </w:tc>
        <w:tc>
          <w:tcPr>
            <w:tcW w:w="2425" w:type="pct"/>
            <w:tcBorders>
              <w:top w:val="single" w:sz="4" w:space="0" w:color="auto"/>
              <w:left w:val="nil"/>
              <w:right w:val="nil"/>
            </w:tcBorders>
            <w:vAlign w:val="center"/>
          </w:tcPr>
          <w:p w14:paraId="4E22D456" w14:textId="6FBA151A" w:rsidR="005B54DA" w:rsidRPr="00D02E6A" w:rsidRDefault="005B54DA" w:rsidP="005B54DA">
            <w:pPr>
              <w:overflowPunct/>
              <w:textAlignment w:val="auto"/>
              <w:rPr>
                <w:rFonts w:asciiTheme="majorBidi" w:hAnsiTheme="majorBidi" w:cstheme="majorBidi"/>
                <w:sz w:val="16"/>
                <w:szCs w:val="16"/>
              </w:rPr>
            </w:pPr>
            <w:r w:rsidRPr="00D02E6A">
              <w:rPr>
                <w:rFonts w:asciiTheme="majorBidi" w:hAnsiTheme="majorBidi" w:cstheme="majorBidi"/>
                <w:color w:val="000000"/>
                <w:sz w:val="16"/>
                <w:szCs w:val="16"/>
                <w:lang w:val="en-US" w:eastAsia="en-GB"/>
              </w:rPr>
              <w:t>Reactivity due to control rod</w:t>
            </w:r>
            <w:r w:rsidR="00D23765">
              <w:rPr>
                <w:rFonts w:asciiTheme="majorBidi" w:hAnsiTheme="majorBidi" w:cstheme="majorBidi"/>
                <w:color w:val="000000"/>
                <w:sz w:val="16"/>
                <w:szCs w:val="16"/>
                <w:lang w:val="en-US" w:eastAsia="en-GB"/>
              </w:rPr>
              <w:t xml:space="preserve"> </w:t>
            </w:r>
          </w:p>
        </w:tc>
      </w:tr>
      <w:tr w:rsidR="00FF69FD" w:rsidRPr="00D02E6A" w14:paraId="457835C4" w14:textId="77777777" w:rsidTr="00162A99">
        <w:tc>
          <w:tcPr>
            <w:tcW w:w="237" w:type="pct"/>
            <w:tcBorders>
              <w:top w:val="single" w:sz="4" w:space="0" w:color="auto"/>
              <w:right w:val="nil"/>
            </w:tcBorders>
            <w:vAlign w:val="center"/>
          </w:tcPr>
          <w:p w14:paraId="794515AF" w14:textId="3E3F6724" w:rsidR="005B54DA" w:rsidRPr="00D02E6A" w:rsidRDefault="005B54DA" w:rsidP="005B54DA">
            <w:pPr>
              <w:pStyle w:val="Authornameandaffiliation"/>
              <w:ind w:left="0"/>
              <w:rPr>
                <w:rFonts w:asciiTheme="majorBidi" w:hAnsiTheme="majorBidi" w:cstheme="majorBidi"/>
                <w:color w:val="000000"/>
                <w:sz w:val="16"/>
                <w:szCs w:val="16"/>
                <w:lang w:eastAsia="en-GB"/>
              </w:rPr>
            </w:pPr>
            <m:oMathPara>
              <m:oMath>
                <m:r>
                  <w:rPr>
                    <w:rFonts w:ascii="Cambria Math" w:hAnsi="Cambria Math" w:cstheme="majorBidi"/>
                    <w:color w:val="000000"/>
                    <w:sz w:val="16"/>
                    <w:szCs w:val="16"/>
                    <w:lang w:eastAsia="en-GB"/>
                  </w:rPr>
                  <m:t>ρ</m:t>
                </m:r>
              </m:oMath>
            </m:oMathPara>
          </w:p>
        </w:tc>
        <w:tc>
          <w:tcPr>
            <w:tcW w:w="2097" w:type="pct"/>
            <w:tcBorders>
              <w:top w:val="single" w:sz="4" w:space="0" w:color="auto"/>
              <w:left w:val="nil"/>
              <w:right w:val="double" w:sz="4" w:space="0" w:color="auto"/>
            </w:tcBorders>
            <w:vAlign w:val="center"/>
          </w:tcPr>
          <w:p w14:paraId="6A5DD800" w14:textId="4FA63A4A" w:rsidR="005B54DA" w:rsidRPr="00D02E6A" w:rsidRDefault="005B54DA" w:rsidP="005B54DA">
            <w:pPr>
              <w:overflowPunct/>
              <w:textAlignment w:val="auto"/>
              <w:rPr>
                <w:rFonts w:asciiTheme="majorBidi" w:hAnsiTheme="majorBidi" w:cstheme="majorBidi"/>
                <w:color w:val="000000"/>
                <w:sz w:val="16"/>
                <w:szCs w:val="16"/>
                <w:lang w:eastAsia="en-GB"/>
              </w:rPr>
            </w:pPr>
            <w:r>
              <w:rPr>
                <w:rFonts w:asciiTheme="majorBidi" w:hAnsiTheme="majorBidi" w:cstheme="majorBidi"/>
                <w:color w:val="000000"/>
                <w:sz w:val="16"/>
                <w:szCs w:val="16"/>
                <w:lang w:eastAsia="en-GB"/>
              </w:rPr>
              <w:t>Reactivity</w:t>
            </w:r>
          </w:p>
        </w:tc>
        <w:tc>
          <w:tcPr>
            <w:tcW w:w="241" w:type="pct"/>
            <w:tcBorders>
              <w:top w:val="single" w:sz="4" w:space="0" w:color="auto"/>
              <w:left w:val="double" w:sz="4" w:space="0" w:color="auto"/>
              <w:right w:val="nil"/>
            </w:tcBorders>
            <w:vAlign w:val="center"/>
          </w:tcPr>
          <w:p w14:paraId="2D347AE7" w14:textId="77719CAF" w:rsidR="005B54DA" w:rsidRPr="00D02E6A" w:rsidRDefault="00927080" w:rsidP="005B54DA">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Z</m:t>
                    </m:r>
                  </m:e>
                  <m:sub>
                    <m:r>
                      <w:rPr>
                        <w:rFonts w:ascii="Cambria Math" w:hAnsi="Cambria Math" w:cstheme="majorBidi"/>
                        <w:sz w:val="16"/>
                        <w:szCs w:val="16"/>
                      </w:rPr>
                      <m:t>r</m:t>
                    </m:r>
                  </m:sub>
                </m:sSub>
              </m:oMath>
            </m:oMathPara>
          </w:p>
        </w:tc>
        <w:tc>
          <w:tcPr>
            <w:tcW w:w="2425" w:type="pct"/>
            <w:tcBorders>
              <w:top w:val="single" w:sz="4" w:space="0" w:color="auto"/>
              <w:left w:val="nil"/>
              <w:right w:val="nil"/>
            </w:tcBorders>
            <w:vAlign w:val="center"/>
          </w:tcPr>
          <w:p w14:paraId="515BAFE8" w14:textId="39D52A63" w:rsidR="005B54DA" w:rsidRPr="00D02E6A" w:rsidRDefault="005B54DA" w:rsidP="005B54DA">
            <w:pPr>
              <w:overflowPunct/>
              <w:textAlignment w:val="auto"/>
              <w:rPr>
                <w:rFonts w:asciiTheme="majorBidi" w:hAnsiTheme="majorBidi" w:cstheme="majorBidi"/>
                <w:sz w:val="16"/>
                <w:szCs w:val="16"/>
              </w:rPr>
            </w:pPr>
            <w:r w:rsidRPr="00D02E6A">
              <w:rPr>
                <w:rFonts w:asciiTheme="majorBidi" w:hAnsiTheme="majorBidi" w:cstheme="majorBidi"/>
                <w:color w:val="000000"/>
                <w:sz w:val="16"/>
                <w:szCs w:val="16"/>
                <w:lang w:val="en-US" w:eastAsia="en-GB"/>
              </w:rPr>
              <w:t xml:space="preserve">Control rod speed </w:t>
            </w:r>
            <w:r w:rsidR="00FF69FD">
              <w:rPr>
                <w:rFonts w:asciiTheme="majorBidi" w:hAnsiTheme="majorBidi" w:cstheme="majorBidi"/>
                <w:color w:val="000000"/>
                <w:sz w:val="16"/>
                <w:szCs w:val="16"/>
                <w:lang w:val="en-US" w:eastAsia="en-GB"/>
              </w:rPr>
              <w:t>[</w:t>
            </w:r>
            <w:r w:rsidRPr="00FF69FD">
              <w:rPr>
                <w:rFonts w:asciiTheme="majorBidi" w:hAnsiTheme="majorBidi" w:cstheme="majorBidi"/>
                <w:i/>
                <w:iCs/>
                <w:color w:val="000000"/>
                <w:sz w:val="16"/>
                <w:szCs w:val="16"/>
                <w:lang w:val="en-US" w:eastAsia="en-GB"/>
              </w:rPr>
              <w:t xml:space="preserve">fraction of core length </w:t>
            </w:r>
            <w:r w:rsidR="00FF69FD" w:rsidRPr="00FF69FD">
              <w:rPr>
                <w:rFonts w:asciiTheme="majorBidi" w:hAnsiTheme="majorBidi" w:cstheme="majorBidi"/>
                <w:i/>
                <w:iCs/>
                <w:color w:val="000000"/>
                <w:sz w:val="16"/>
                <w:szCs w:val="16"/>
                <w:lang w:val="en-US" w:eastAsia="en-GB"/>
              </w:rPr>
              <w:t>/s</w:t>
            </w:r>
            <w:r w:rsidR="00FF69FD">
              <w:rPr>
                <w:rFonts w:asciiTheme="majorBidi" w:hAnsiTheme="majorBidi" w:cstheme="majorBidi"/>
                <w:color w:val="000000"/>
                <w:sz w:val="16"/>
                <w:szCs w:val="16"/>
                <w:lang w:val="en-US" w:eastAsia="en-GB"/>
              </w:rPr>
              <w:t>]</w:t>
            </w:r>
          </w:p>
        </w:tc>
      </w:tr>
      <w:tr w:rsidR="00FF69FD" w:rsidRPr="00D02E6A" w14:paraId="6707F48D" w14:textId="77777777" w:rsidTr="00162A99">
        <w:tc>
          <w:tcPr>
            <w:tcW w:w="237" w:type="pct"/>
            <w:tcBorders>
              <w:top w:val="single" w:sz="4" w:space="0" w:color="auto"/>
              <w:right w:val="nil"/>
            </w:tcBorders>
            <w:vAlign w:val="center"/>
          </w:tcPr>
          <w:p w14:paraId="7A9E4035" w14:textId="5F942C81" w:rsidR="005B54DA" w:rsidRPr="00D02E6A" w:rsidRDefault="005B54DA" w:rsidP="005B54DA">
            <w:pPr>
              <w:pStyle w:val="Authornameandaffiliation"/>
              <w:ind w:left="0"/>
              <w:rPr>
                <w:rFonts w:asciiTheme="majorBidi" w:hAnsiTheme="majorBidi" w:cstheme="majorBidi"/>
                <w:color w:val="000000"/>
                <w:sz w:val="16"/>
                <w:szCs w:val="16"/>
                <w:lang w:eastAsia="en-GB"/>
              </w:rPr>
            </w:pPr>
            <m:oMathPara>
              <m:oMath>
                <m:r>
                  <m:rPr>
                    <m:sty m:val="p"/>
                  </m:rPr>
                  <w:rPr>
                    <w:rFonts w:ascii="Cambria Math" w:hAnsi="Cambria Math" w:cstheme="majorBidi"/>
                    <w:color w:val="000000"/>
                    <w:sz w:val="16"/>
                    <w:szCs w:val="16"/>
                    <w:lang w:eastAsia="en-GB"/>
                  </w:rPr>
                  <m:t>Λ</m:t>
                </m:r>
              </m:oMath>
            </m:oMathPara>
          </w:p>
        </w:tc>
        <w:tc>
          <w:tcPr>
            <w:tcW w:w="2097" w:type="pct"/>
            <w:tcBorders>
              <w:top w:val="single" w:sz="4" w:space="0" w:color="auto"/>
              <w:left w:val="nil"/>
              <w:right w:val="double" w:sz="4" w:space="0" w:color="auto"/>
            </w:tcBorders>
            <w:vAlign w:val="center"/>
          </w:tcPr>
          <w:p w14:paraId="24122B77" w14:textId="4F732A80" w:rsidR="005B54DA" w:rsidRPr="00D02E6A" w:rsidRDefault="005B54DA" w:rsidP="005B54DA">
            <w:pPr>
              <w:overflowPunct/>
              <w:textAlignment w:val="auto"/>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val="en-US" w:eastAsia="en-GB"/>
              </w:rPr>
              <w:t xml:space="preserve">Effective prompt neutron lifetime </w:t>
            </w:r>
            <w:r>
              <w:rPr>
                <w:rFonts w:asciiTheme="majorBidi" w:hAnsiTheme="majorBidi" w:cstheme="majorBidi"/>
                <w:color w:val="000000"/>
                <w:sz w:val="16"/>
                <w:szCs w:val="16"/>
                <w:lang w:val="en-US" w:eastAsia="en-GB"/>
              </w:rPr>
              <w:t>[</w:t>
            </w:r>
            <w:r w:rsidRPr="005B54DA">
              <w:rPr>
                <w:rFonts w:asciiTheme="majorBidi" w:hAnsiTheme="majorBidi" w:cstheme="majorBidi"/>
                <w:i/>
                <w:iCs/>
                <w:color w:val="000000"/>
                <w:sz w:val="16"/>
                <w:szCs w:val="16"/>
                <w:lang w:val="en-US" w:eastAsia="en-GB"/>
              </w:rPr>
              <w:t>s</w:t>
            </w:r>
            <w:r>
              <w:rPr>
                <w:rFonts w:asciiTheme="majorBidi" w:hAnsiTheme="majorBidi" w:cstheme="majorBidi"/>
                <w:color w:val="000000"/>
                <w:sz w:val="16"/>
                <w:szCs w:val="16"/>
                <w:lang w:val="en-US" w:eastAsia="en-GB"/>
              </w:rPr>
              <w:t>]</w:t>
            </w:r>
          </w:p>
        </w:tc>
        <w:tc>
          <w:tcPr>
            <w:tcW w:w="241" w:type="pct"/>
            <w:tcBorders>
              <w:top w:val="single" w:sz="4" w:space="0" w:color="auto"/>
              <w:left w:val="double" w:sz="4" w:space="0" w:color="auto"/>
              <w:right w:val="nil"/>
            </w:tcBorders>
            <w:vAlign w:val="center"/>
          </w:tcPr>
          <w:p w14:paraId="681A3198" w14:textId="5292E7D3" w:rsidR="005B54DA" w:rsidRPr="00D02E6A" w:rsidRDefault="00927080" w:rsidP="005B54DA">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G</m:t>
                    </m:r>
                  </m:e>
                  <m:sub>
                    <m:r>
                      <w:rPr>
                        <w:rFonts w:ascii="Cambria Math" w:hAnsi="Cambria Math" w:cstheme="majorBidi"/>
                        <w:sz w:val="16"/>
                        <w:szCs w:val="16"/>
                      </w:rPr>
                      <m:t>r</m:t>
                    </m:r>
                  </m:sub>
                </m:sSub>
              </m:oMath>
            </m:oMathPara>
          </w:p>
        </w:tc>
        <w:tc>
          <w:tcPr>
            <w:tcW w:w="2425" w:type="pct"/>
            <w:tcBorders>
              <w:top w:val="single" w:sz="4" w:space="0" w:color="auto"/>
              <w:left w:val="nil"/>
              <w:right w:val="nil"/>
            </w:tcBorders>
            <w:vAlign w:val="center"/>
          </w:tcPr>
          <w:p w14:paraId="4FED8B5B" w14:textId="001A7F98" w:rsidR="005B54DA" w:rsidRPr="00D02E6A" w:rsidRDefault="005B54DA" w:rsidP="005B54DA">
            <w:pPr>
              <w:pStyle w:val="Authornameandaffiliation"/>
              <w:ind w:left="0"/>
              <w:rPr>
                <w:rFonts w:asciiTheme="majorBidi" w:hAnsiTheme="majorBidi" w:cstheme="majorBidi"/>
                <w:sz w:val="16"/>
                <w:szCs w:val="16"/>
              </w:rPr>
            </w:pPr>
            <w:r w:rsidRPr="00D02E6A">
              <w:rPr>
                <w:rFonts w:asciiTheme="majorBidi" w:hAnsiTheme="majorBidi" w:cstheme="majorBidi"/>
                <w:color w:val="000000"/>
                <w:sz w:val="16"/>
                <w:szCs w:val="16"/>
                <w:lang w:eastAsia="en-GB"/>
              </w:rPr>
              <w:t xml:space="preserve">Total reactivity worth of control rod </w:t>
            </w:r>
            <w:r w:rsidR="00FF69FD">
              <w:rPr>
                <w:rFonts w:asciiTheme="majorBidi" w:hAnsiTheme="majorBidi" w:cstheme="majorBidi"/>
                <w:color w:val="000000"/>
                <w:sz w:val="16"/>
                <w:szCs w:val="16"/>
                <w:lang w:eastAsia="en-GB"/>
              </w:rPr>
              <w:t>[</w:t>
            </w:r>
            <w:proofErr w:type="spellStart"/>
            <w:r w:rsidRPr="00FF69FD">
              <w:rPr>
                <w:rFonts w:asciiTheme="majorBidi" w:hAnsiTheme="majorBidi" w:cstheme="majorBidi"/>
                <w:i/>
                <w:iCs/>
                <w:color w:val="000000"/>
                <w:sz w:val="16"/>
                <w:szCs w:val="16"/>
                <w:lang w:eastAsia="en-GB"/>
              </w:rPr>
              <w:t>pcm</w:t>
            </w:r>
            <w:proofErr w:type="spellEnd"/>
            <w:r w:rsidR="00FF69FD">
              <w:rPr>
                <w:rFonts w:asciiTheme="majorBidi" w:hAnsiTheme="majorBidi" w:cstheme="majorBidi"/>
                <w:color w:val="000000"/>
                <w:sz w:val="16"/>
                <w:szCs w:val="16"/>
                <w:lang w:eastAsia="en-GB"/>
              </w:rPr>
              <w:t>]</w:t>
            </w:r>
          </w:p>
        </w:tc>
      </w:tr>
      <w:tr w:rsidR="00FF69FD" w:rsidRPr="00D02E6A" w14:paraId="009CCF58" w14:textId="77777777" w:rsidTr="00162A99">
        <w:tc>
          <w:tcPr>
            <w:tcW w:w="237" w:type="pct"/>
            <w:tcBorders>
              <w:top w:val="single" w:sz="4" w:space="0" w:color="auto"/>
              <w:right w:val="nil"/>
            </w:tcBorders>
            <w:vAlign w:val="center"/>
          </w:tcPr>
          <w:p w14:paraId="38206BE2" w14:textId="232F2C78" w:rsidR="005B54DA" w:rsidRPr="00D02E6A" w:rsidRDefault="00927080" w:rsidP="005B54DA">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λ</m:t>
                    </m:r>
                  </m:e>
                  <m:sub>
                    <m:r>
                      <w:rPr>
                        <w:rFonts w:ascii="Cambria Math" w:hAnsi="Cambria Math" w:cstheme="majorBidi"/>
                        <w:color w:val="000000"/>
                        <w:sz w:val="16"/>
                        <w:szCs w:val="16"/>
                        <w:lang w:eastAsia="en-GB"/>
                      </w:rPr>
                      <m:t>i</m:t>
                    </m:r>
                  </m:sub>
                </m:sSub>
              </m:oMath>
            </m:oMathPara>
          </w:p>
        </w:tc>
        <w:tc>
          <w:tcPr>
            <w:tcW w:w="2097" w:type="pct"/>
            <w:tcBorders>
              <w:top w:val="single" w:sz="4" w:space="0" w:color="auto"/>
              <w:left w:val="nil"/>
              <w:right w:val="double" w:sz="4" w:space="0" w:color="auto"/>
            </w:tcBorders>
            <w:vAlign w:val="center"/>
          </w:tcPr>
          <w:p w14:paraId="4ED77CB7" w14:textId="48F6AEC5" w:rsidR="005B54DA" w:rsidRPr="00D02E6A" w:rsidRDefault="005B54DA" w:rsidP="005B54DA">
            <w:pPr>
              <w:pStyle w:val="Authornameandaffiliation"/>
              <w:ind w:left="0"/>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eastAsia="en-GB"/>
              </w:rPr>
              <w:t>Radioactive decay constant of i-</w:t>
            </w:r>
            <w:proofErr w:type="spellStart"/>
            <w:r w:rsidRPr="00D02E6A">
              <w:rPr>
                <w:rFonts w:asciiTheme="majorBidi" w:hAnsiTheme="majorBidi" w:cstheme="majorBidi"/>
                <w:color w:val="000000"/>
                <w:sz w:val="16"/>
                <w:szCs w:val="16"/>
                <w:lang w:eastAsia="en-GB"/>
              </w:rPr>
              <w:t>th</w:t>
            </w:r>
            <w:proofErr w:type="spellEnd"/>
            <w:r w:rsidRPr="00D02E6A">
              <w:rPr>
                <w:rFonts w:asciiTheme="majorBidi" w:hAnsiTheme="majorBidi" w:cstheme="majorBidi"/>
                <w:color w:val="000000"/>
                <w:sz w:val="16"/>
                <w:szCs w:val="16"/>
                <w:lang w:eastAsia="en-GB"/>
              </w:rPr>
              <w:t xml:space="preserve"> group</w:t>
            </w:r>
            <w:r>
              <w:rPr>
                <w:rFonts w:asciiTheme="majorBidi" w:hAnsiTheme="majorBidi" w:cstheme="majorBidi"/>
                <w:color w:val="000000"/>
                <w:sz w:val="16"/>
                <w:szCs w:val="16"/>
                <w:lang w:eastAsia="en-GB"/>
              </w:rPr>
              <w:t xml:space="preserve"> [</w:t>
            </w:r>
            <w:r w:rsidRPr="005B54DA">
              <w:rPr>
                <w:rFonts w:asciiTheme="majorBidi" w:hAnsiTheme="majorBidi" w:cstheme="majorBidi"/>
                <w:i/>
                <w:iCs/>
                <w:color w:val="000000"/>
                <w:sz w:val="16"/>
                <w:szCs w:val="16"/>
                <w:lang w:eastAsia="en-GB"/>
              </w:rPr>
              <w:t>s</w:t>
            </w:r>
            <w:r>
              <w:rPr>
                <w:rFonts w:asciiTheme="majorBidi" w:hAnsiTheme="majorBidi" w:cstheme="majorBidi"/>
                <w:i/>
                <w:iCs/>
                <w:color w:val="000000"/>
                <w:sz w:val="16"/>
                <w:szCs w:val="16"/>
                <w:vertAlign w:val="superscript"/>
                <w:lang w:eastAsia="en-GB"/>
              </w:rPr>
              <w:t>-1</w:t>
            </w:r>
            <w:r>
              <w:rPr>
                <w:rFonts w:asciiTheme="majorBidi" w:hAnsiTheme="majorBidi" w:cstheme="majorBidi"/>
                <w:color w:val="000000"/>
                <w:sz w:val="16"/>
                <w:szCs w:val="16"/>
                <w:lang w:eastAsia="en-GB"/>
              </w:rPr>
              <w:t>]</w:t>
            </w:r>
          </w:p>
        </w:tc>
        <w:tc>
          <w:tcPr>
            <w:tcW w:w="241" w:type="pct"/>
            <w:tcBorders>
              <w:top w:val="single" w:sz="4" w:space="0" w:color="auto"/>
              <w:left w:val="double" w:sz="4" w:space="0" w:color="auto"/>
              <w:right w:val="nil"/>
            </w:tcBorders>
            <w:vAlign w:val="center"/>
          </w:tcPr>
          <w:p w14:paraId="3BD85A7D" w14:textId="1B70AD95" w:rsidR="005B54DA" w:rsidRPr="00D02E6A" w:rsidRDefault="00927080" w:rsidP="00FF69FD">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α</m:t>
                    </m:r>
                  </m:e>
                  <m:sub>
                    <m:r>
                      <w:rPr>
                        <w:rFonts w:ascii="Cambria Math" w:hAnsi="Cambria Math" w:cstheme="majorBidi"/>
                        <w:sz w:val="16"/>
                        <w:szCs w:val="16"/>
                      </w:rPr>
                      <m:t>c</m:t>
                    </m:r>
                  </m:sub>
                </m:sSub>
              </m:oMath>
            </m:oMathPara>
          </w:p>
        </w:tc>
        <w:tc>
          <w:tcPr>
            <w:tcW w:w="2425" w:type="pct"/>
            <w:tcBorders>
              <w:top w:val="single" w:sz="4" w:space="0" w:color="auto"/>
              <w:left w:val="nil"/>
              <w:right w:val="nil"/>
            </w:tcBorders>
            <w:vAlign w:val="center"/>
          </w:tcPr>
          <w:p w14:paraId="7614375D" w14:textId="430A5742" w:rsidR="005B54DA" w:rsidRPr="00D02E6A" w:rsidRDefault="005B54DA" w:rsidP="00234453">
            <w:pPr>
              <w:pStyle w:val="Authornameandaffiliation"/>
              <w:ind w:left="0"/>
              <w:rPr>
                <w:rFonts w:asciiTheme="majorBidi" w:hAnsiTheme="majorBidi" w:cstheme="majorBidi"/>
                <w:sz w:val="16"/>
                <w:szCs w:val="16"/>
              </w:rPr>
            </w:pPr>
            <w:proofErr w:type="spellStart"/>
            <w:r w:rsidRPr="00D02E6A">
              <w:rPr>
                <w:rFonts w:asciiTheme="majorBidi" w:hAnsiTheme="majorBidi" w:cstheme="majorBidi"/>
                <w:color w:val="000000"/>
                <w:sz w:val="16"/>
                <w:szCs w:val="16"/>
                <w:lang w:eastAsia="en-GB"/>
              </w:rPr>
              <w:t>Coef</w:t>
            </w:r>
            <w:proofErr w:type="spellEnd"/>
            <w:r w:rsidRPr="00D02E6A">
              <w:rPr>
                <w:rFonts w:asciiTheme="majorBidi" w:hAnsiTheme="majorBidi" w:cstheme="majorBidi"/>
                <w:color w:val="000000"/>
                <w:sz w:val="16"/>
                <w:szCs w:val="16"/>
                <w:lang w:val="fr-FR" w:eastAsia="en-GB"/>
              </w:rPr>
              <w:t>ﬁ</w:t>
            </w:r>
            <w:proofErr w:type="spellStart"/>
            <w:r w:rsidRPr="00D02E6A">
              <w:rPr>
                <w:rFonts w:asciiTheme="majorBidi" w:hAnsiTheme="majorBidi" w:cstheme="majorBidi"/>
                <w:color w:val="000000"/>
                <w:sz w:val="16"/>
                <w:szCs w:val="16"/>
                <w:lang w:eastAsia="en-GB"/>
              </w:rPr>
              <w:t>cient</w:t>
            </w:r>
            <w:proofErr w:type="spellEnd"/>
            <w:r w:rsidRPr="00D02E6A">
              <w:rPr>
                <w:rFonts w:asciiTheme="majorBidi" w:hAnsiTheme="majorBidi" w:cstheme="majorBidi"/>
                <w:color w:val="000000"/>
                <w:sz w:val="16"/>
                <w:szCs w:val="16"/>
                <w:lang w:eastAsia="en-GB"/>
              </w:rPr>
              <w:t xml:space="preserve"> of reactivity due to coolant temperature</w:t>
            </w:r>
            <w:r w:rsidR="00234453">
              <w:rPr>
                <w:rFonts w:asciiTheme="majorBidi" w:hAnsiTheme="majorBidi" w:cstheme="majorBidi"/>
                <w:color w:val="000000"/>
                <w:sz w:val="16"/>
                <w:szCs w:val="16"/>
                <w:lang w:eastAsia="en-GB"/>
              </w:rPr>
              <w:t xml:space="preserve"> </w:t>
            </w:r>
            <w:r w:rsidR="00FF69FD">
              <w:rPr>
                <w:rFonts w:asciiTheme="majorBidi" w:hAnsiTheme="majorBidi" w:cstheme="majorBidi"/>
                <w:color w:val="000000"/>
                <w:sz w:val="16"/>
                <w:szCs w:val="16"/>
                <w:lang w:eastAsia="en-GB"/>
              </w:rPr>
              <w:t>[</w:t>
            </w:r>
            <m:oMath>
              <m:r>
                <w:rPr>
                  <w:rFonts w:ascii="Cambria Math" w:hAnsi="Cambria Math" w:cstheme="majorBidi"/>
                  <w:color w:val="000000"/>
                  <w:sz w:val="16"/>
                  <w:szCs w:val="16"/>
                  <w:lang w:eastAsia="en-GB"/>
                </w:rPr>
                <m:t>△</m:t>
              </m:r>
            </m:oMath>
            <w:r w:rsidR="00234453">
              <w:rPr>
                <w:rFonts w:asciiTheme="majorBidi" w:hAnsiTheme="majorBidi" w:cstheme="majorBidi"/>
                <w:color w:val="000000"/>
                <w:sz w:val="16"/>
                <w:szCs w:val="16"/>
                <w:lang w:eastAsia="en-GB"/>
              </w:rPr>
              <w:t>k/k/°C]</w:t>
            </w:r>
          </w:p>
        </w:tc>
      </w:tr>
      <w:tr w:rsidR="00FF69FD" w:rsidRPr="00D02E6A" w14:paraId="1B0F0796" w14:textId="77777777" w:rsidTr="00162A99">
        <w:tc>
          <w:tcPr>
            <w:tcW w:w="237" w:type="pct"/>
            <w:tcBorders>
              <w:top w:val="single" w:sz="4" w:space="0" w:color="auto"/>
              <w:right w:val="nil"/>
            </w:tcBorders>
            <w:vAlign w:val="center"/>
          </w:tcPr>
          <w:p w14:paraId="09DF695D" w14:textId="0A61FDA8" w:rsidR="005B54DA" w:rsidRPr="00D02E6A" w:rsidRDefault="005B54DA" w:rsidP="005B54DA">
            <w:pPr>
              <w:pStyle w:val="Authornameandaffiliation"/>
              <w:ind w:left="0"/>
              <w:rPr>
                <w:rFonts w:asciiTheme="majorBidi" w:hAnsiTheme="majorBidi" w:cstheme="majorBidi"/>
                <w:color w:val="000000"/>
                <w:sz w:val="16"/>
                <w:szCs w:val="16"/>
                <w:lang w:eastAsia="en-GB"/>
              </w:rPr>
            </w:pPr>
            <m:oMathPara>
              <m:oMath>
                <m:r>
                  <w:rPr>
                    <w:rFonts w:ascii="Cambria Math" w:hAnsi="Cambria Math" w:cstheme="majorBidi"/>
                    <w:color w:val="000000"/>
                    <w:sz w:val="16"/>
                    <w:szCs w:val="16"/>
                    <w:lang w:eastAsia="en-GB"/>
                  </w:rPr>
                  <m:t>β</m:t>
                </m:r>
              </m:oMath>
            </m:oMathPara>
          </w:p>
        </w:tc>
        <w:tc>
          <w:tcPr>
            <w:tcW w:w="2097" w:type="pct"/>
            <w:tcBorders>
              <w:top w:val="single" w:sz="4" w:space="0" w:color="auto"/>
              <w:left w:val="nil"/>
              <w:right w:val="double" w:sz="4" w:space="0" w:color="auto"/>
            </w:tcBorders>
            <w:vAlign w:val="center"/>
          </w:tcPr>
          <w:p w14:paraId="5AD9C63D" w14:textId="3C782012" w:rsidR="005B54DA" w:rsidRPr="00D02E6A" w:rsidRDefault="005B54DA" w:rsidP="005B54DA">
            <w:pPr>
              <w:overflowPunct/>
              <w:textAlignment w:val="auto"/>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val="en-US" w:eastAsia="en-GB"/>
              </w:rPr>
              <w:t>Total delayed neutron fraction</w:t>
            </w:r>
          </w:p>
        </w:tc>
        <w:tc>
          <w:tcPr>
            <w:tcW w:w="241" w:type="pct"/>
            <w:tcBorders>
              <w:top w:val="single" w:sz="4" w:space="0" w:color="auto"/>
              <w:left w:val="double" w:sz="4" w:space="0" w:color="auto"/>
              <w:right w:val="nil"/>
            </w:tcBorders>
            <w:vAlign w:val="center"/>
          </w:tcPr>
          <w:p w14:paraId="6F96E780" w14:textId="4AAF6113" w:rsidR="005B54DA" w:rsidRPr="00D02E6A" w:rsidRDefault="00927080" w:rsidP="005B54DA">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α</m:t>
                    </m:r>
                  </m:e>
                  <m:sub>
                    <m:r>
                      <w:rPr>
                        <w:rFonts w:ascii="Cambria Math" w:hAnsi="Cambria Math" w:cstheme="majorBidi"/>
                        <w:sz w:val="16"/>
                        <w:szCs w:val="16"/>
                      </w:rPr>
                      <m:t>f</m:t>
                    </m:r>
                  </m:sub>
                </m:sSub>
              </m:oMath>
            </m:oMathPara>
          </w:p>
        </w:tc>
        <w:tc>
          <w:tcPr>
            <w:tcW w:w="2425" w:type="pct"/>
            <w:tcBorders>
              <w:top w:val="single" w:sz="4" w:space="0" w:color="auto"/>
              <w:left w:val="nil"/>
              <w:right w:val="nil"/>
            </w:tcBorders>
            <w:vAlign w:val="center"/>
          </w:tcPr>
          <w:p w14:paraId="0B3C156F" w14:textId="7A326161" w:rsidR="005B54DA" w:rsidRPr="00D02E6A" w:rsidRDefault="005B54DA" w:rsidP="005B54DA">
            <w:pPr>
              <w:pStyle w:val="Authornameandaffiliation"/>
              <w:ind w:left="0"/>
              <w:rPr>
                <w:rFonts w:asciiTheme="majorBidi" w:hAnsiTheme="majorBidi" w:cstheme="majorBidi"/>
                <w:sz w:val="16"/>
                <w:szCs w:val="16"/>
              </w:rPr>
            </w:pPr>
            <w:proofErr w:type="spellStart"/>
            <w:r w:rsidRPr="00D02E6A">
              <w:rPr>
                <w:rFonts w:asciiTheme="majorBidi" w:hAnsiTheme="majorBidi" w:cstheme="majorBidi"/>
                <w:color w:val="000000"/>
                <w:sz w:val="16"/>
                <w:szCs w:val="16"/>
                <w:lang w:eastAsia="en-GB"/>
              </w:rPr>
              <w:t>Coef</w:t>
            </w:r>
            <w:proofErr w:type="spellEnd"/>
            <w:r w:rsidRPr="00D02E6A">
              <w:rPr>
                <w:rFonts w:asciiTheme="majorBidi" w:hAnsiTheme="majorBidi" w:cstheme="majorBidi"/>
                <w:color w:val="000000"/>
                <w:sz w:val="16"/>
                <w:szCs w:val="16"/>
                <w:lang w:val="fr-FR" w:eastAsia="en-GB"/>
              </w:rPr>
              <w:t>ﬁ</w:t>
            </w:r>
            <w:proofErr w:type="spellStart"/>
            <w:r w:rsidRPr="00D02E6A">
              <w:rPr>
                <w:rFonts w:asciiTheme="majorBidi" w:hAnsiTheme="majorBidi" w:cstheme="majorBidi"/>
                <w:color w:val="000000"/>
                <w:sz w:val="16"/>
                <w:szCs w:val="16"/>
                <w:lang w:eastAsia="en-GB"/>
              </w:rPr>
              <w:t>cient</w:t>
            </w:r>
            <w:proofErr w:type="spellEnd"/>
            <w:r w:rsidRPr="00D02E6A">
              <w:rPr>
                <w:rFonts w:asciiTheme="majorBidi" w:hAnsiTheme="majorBidi" w:cstheme="majorBidi"/>
                <w:color w:val="000000"/>
                <w:sz w:val="16"/>
                <w:szCs w:val="16"/>
                <w:lang w:eastAsia="en-GB"/>
              </w:rPr>
              <w:t xml:space="preserve"> of reactivity due to fuel temperature</w:t>
            </w:r>
            <w:r w:rsidR="00234453">
              <w:rPr>
                <w:rFonts w:asciiTheme="majorBidi" w:hAnsiTheme="majorBidi" w:cstheme="majorBidi"/>
                <w:color w:val="000000"/>
                <w:sz w:val="16"/>
                <w:szCs w:val="16"/>
                <w:lang w:eastAsia="en-GB"/>
              </w:rPr>
              <w:t xml:space="preserve"> [</w:t>
            </w:r>
            <m:oMath>
              <m:r>
                <w:rPr>
                  <w:rFonts w:ascii="Cambria Math" w:hAnsi="Cambria Math" w:cstheme="majorBidi"/>
                  <w:color w:val="000000"/>
                  <w:sz w:val="16"/>
                  <w:szCs w:val="16"/>
                  <w:lang w:eastAsia="en-GB"/>
                </w:rPr>
                <m:t>△</m:t>
              </m:r>
            </m:oMath>
            <w:r w:rsidR="00234453">
              <w:rPr>
                <w:rFonts w:asciiTheme="majorBidi" w:hAnsiTheme="majorBidi" w:cstheme="majorBidi"/>
                <w:color w:val="000000"/>
                <w:sz w:val="16"/>
                <w:szCs w:val="16"/>
                <w:lang w:eastAsia="en-GB"/>
              </w:rPr>
              <w:t>k/k/°C]</w:t>
            </w:r>
          </w:p>
        </w:tc>
      </w:tr>
      <w:tr w:rsidR="00FF69FD" w:rsidRPr="00D02E6A" w14:paraId="5ADC3379" w14:textId="77777777" w:rsidTr="00162A99">
        <w:tc>
          <w:tcPr>
            <w:tcW w:w="237" w:type="pct"/>
            <w:tcBorders>
              <w:top w:val="single" w:sz="4" w:space="0" w:color="auto"/>
              <w:right w:val="nil"/>
            </w:tcBorders>
            <w:vAlign w:val="center"/>
          </w:tcPr>
          <w:p w14:paraId="7EC9DD0F" w14:textId="5D685525" w:rsidR="005B54DA" w:rsidRPr="00D02E6A" w:rsidRDefault="00927080" w:rsidP="005B54DA">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β</m:t>
                    </m:r>
                  </m:e>
                  <m:sub>
                    <m:r>
                      <w:rPr>
                        <w:rFonts w:ascii="Cambria Math" w:hAnsi="Cambria Math" w:cstheme="majorBidi"/>
                        <w:color w:val="000000"/>
                        <w:sz w:val="16"/>
                        <w:szCs w:val="16"/>
                        <w:lang w:eastAsia="en-GB"/>
                      </w:rPr>
                      <m:t>i</m:t>
                    </m:r>
                  </m:sub>
                </m:sSub>
              </m:oMath>
            </m:oMathPara>
          </w:p>
        </w:tc>
        <w:tc>
          <w:tcPr>
            <w:tcW w:w="2097" w:type="pct"/>
            <w:tcBorders>
              <w:top w:val="single" w:sz="4" w:space="0" w:color="auto"/>
              <w:left w:val="nil"/>
              <w:right w:val="double" w:sz="4" w:space="0" w:color="auto"/>
            </w:tcBorders>
            <w:vAlign w:val="center"/>
          </w:tcPr>
          <w:p w14:paraId="21328EDF" w14:textId="67731C31" w:rsidR="005B54DA" w:rsidRPr="00D02E6A" w:rsidRDefault="005B54DA" w:rsidP="005B54DA">
            <w:pPr>
              <w:overflowPunct/>
              <w:textAlignment w:val="auto"/>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val="en-US" w:eastAsia="en-GB"/>
              </w:rPr>
              <w:t>Delayed neutron fraction of the i-</w:t>
            </w:r>
            <w:proofErr w:type="spellStart"/>
            <w:r w:rsidRPr="00D02E6A">
              <w:rPr>
                <w:rFonts w:asciiTheme="majorBidi" w:hAnsiTheme="majorBidi" w:cstheme="majorBidi"/>
                <w:color w:val="000000"/>
                <w:sz w:val="16"/>
                <w:szCs w:val="16"/>
                <w:lang w:val="en-US" w:eastAsia="en-GB"/>
              </w:rPr>
              <w:t>th</w:t>
            </w:r>
            <w:proofErr w:type="spellEnd"/>
            <w:r w:rsidRPr="00D02E6A">
              <w:rPr>
                <w:rFonts w:asciiTheme="majorBidi" w:hAnsiTheme="majorBidi" w:cstheme="majorBidi"/>
                <w:color w:val="000000"/>
                <w:sz w:val="16"/>
                <w:szCs w:val="16"/>
                <w:lang w:val="en-US" w:eastAsia="en-GB"/>
              </w:rPr>
              <w:t xml:space="preserve"> group</w:t>
            </w:r>
          </w:p>
        </w:tc>
        <w:tc>
          <w:tcPr>
            <w:tcW w:w="241" w:type="pct"/>
            <w:tcBorders>
              <w:top w:val="single" w:sz="4" w:space="0" w:color="auto"/>
              <w:left w:val="double" w:sz="4" w:space="0" w:color="auto"/>
              <w:right w:val="nil"/>
            </w:tcBorders>
            <w:vAlign w:val="center"/>
          </w:tcPr>
          <w:p w14:paraId="2B9FD5C2" w14:textId="03A5C641" w:rsidR="005B54DA" w:rsidRPr="00D02E6A" w:rsidRDefault="00927080" w:rsidP="005B54DA">
            <w:pPr>
              <w:pStyle w:val="Authornameandaffiliation"/>
              <w:ind w:left="0"/>
              <w:rPr>
                <w:rFonts w:asciiTheme="majorBidi" w:hAnsiTheme="majorBidi" w:cstheme="majorBidi"/>
                <w:sz w:val="16"/>
                <w:szCs w:val="16"/>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T</m:t>
                    </m:r>
                  </m:e>
                  <m:sub>
                    <m:r>
                      <w:rPr>
                        <w:rFonts w:ascii="Cambria Math" w:hAnsi="Cambria Math" w:cstheme="majorBidi"/>
                        <w:color w:val="000000"/>
                        <w:sz w:val="16"/>
                        <w:szCs w:val="16"/>
                        <w:lang w:eastAsia="en-GB"/>
                      </w:rPr>
                      <m:t>f</m:t>
                    </m:r>
                    <m:r>
                      <w:rPr>
                        <w:rFonts w:ascii="Cambria Math" w:hAnsi="Cambria Math" w:cstheme="majorBidi"/>
                        <w:color w:val="000000"/>
                        <w:sz w:val="16"/>
                        <w:szCs w:val="16"/>
                        <w:lang w:eastAsia="en-GB"/>
                      </w:rPr>
                      <m:t>0</m:t>
                    </m:r>
                  </m:sub>
                </m:sSub>
              </m:oMath>
            </m:oMathPara>
          </w:p>
        </w:tc>
        <w:tc>
          <w:tcPr>
            <w:tcW w:w="2425" w:type="pct"/>
            <w:tcBorders>
              <w:top w:val="single" w:sz="4" w:space="0" w:color="auto"/>
              <w:left w:val="nil"/>
              <w:right w:val="nil"/>
            </w:tcBorders>
            <w:vAlign w:val="center"/>
          </w:tcPr>
          <w:p w14:paraId="2DD837AA" w14:textId="53EF0B53" w:rsidR="005B54DA" w:rsidRPr="00D02E6A" w:rsidRDefault="005B54DA" w:rsidP="005B54DA">
            <w:pPr>
              <w:pStyle w:val="Authornameandaffiliation"/>
              <w:ind w:left="0"/>
              <w:rPr>
                <w:rFonts w:asciiTheme="majorBidi" w:hAnsiTheme="majorBidi" w:cstheme="majorBidi"/>
                <w:sz w:val="16"/>
                <w:szCs w:val="16"/>
              </w:rPr>
            </w:pPr>
            <w:r w:rsidRPr="00D02E6A">
              <w:rPr>
                <w:rFonts w:asciiTheme="majorBidi" w:hAnsiTheme="majorBidi" w:cstheme="majorBidi"/>
                <w:color w:val="000000"/>
                <w:sz w:val="16"/>
                <w:szCs w:val="16"/>
                <w:lang w:eastAsia="en-GB"/>
              </w:rPr>
              <w:t>Initial equilibrium fuel temperature (steady state</w:t>
            </w:r>
            <w:r w:rsidR="00234453">
              <w:rPr>
                <w:rFonts w:asciiTheme="majorBidi" w:hAnsiTheme="majorBidi" w:cstheme="majorBidi"/>
                <w:color w:val="000000"/>
                <w:sz w:val="16"/>
                <w:szCs w:val="16"/>
                <w:lang w:eastAsia="en-GB"/>
              </w:rPr>
              <w:t xml:space="preserve">) </w:t>
            </w:r>
          </w:p>
        </w:tc>
      </w:tr>
      <w:tr w:rsidR="00FF69FD" w:rsidRPr="00D02E6A" w14:paraId="1F0711C0" w14:textId="77777777" w:rsidTr="00162A99">
        <w:tc>
          <w:tcPr>
            <w:tcW w:w="237" w:type="pct"/>
            <w:tcBorders>
              <w:top w:val="single" w:sz="4" w:space="0" w:color="auto"/>
              <w:right w:val="nil"/>
            </w:tcBorders>
            <w:vAlign w:val="center"/>
          </w:tcPr>
          <w:p w14:paraId="77E87799" w14:textId="0723E70F" w:rsidR="005B54DA" w:rsidRPr="00D02E6A" w:rsidRDefault="00927080" w:rsidP="005B54DA">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T</m:t>
                    </m:r>
                  </m:e>
                  <m:sub>
                    <m:r>
                      <w:rPr>
                        <w:rFonts w:ascii="Cambria Math" w:hAnsi="Cambria Math" w:cstheme="majorBidi"/>
                        <w:color w:val="000000"/>
                        <w:sz w:val="16"/>
                        <w:szCs w:val="16"/>
                        <w:lang w:eastAsia="en-GB"/>
                      </w:rPr>
                      <m:t>f</m:t>
                    </m:r>
                  </m:sub>
                </m:sSub>
              </m:oMath>
            </m:oMathPara>
          </w:p>
        </w:tc>
        <w:tc>
          <w:tcPr>
            <w:tcW w:w="2097" w:type="pct"/>
            <w:tcBorders>
              <w:top w:val="single" w:sz="4" w:space="0" w:color="auto"/>
              <w:left w:val="nil"/>
              <w:right w:val="double" w:sz="4" w:space="0" w:color="auto"/>
            </w:tcBorders>
            <w:vAlign w:val="center"/>
          </w:tcPr>
          <w:p w14:paraId="2C4131C7" w14:textId="2C75905F" w:rsidR="005B54DA" w:rsidRPr="00D02E6A" w:rsidRDefault="005B54DA" w:rsidP="005B54DA">
            <w:pPr>
              <w:pStyle w:val="Authornameandaffiliation"/>
              <w:ind w:left="0"/>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eastAsia="en-GB"/>
              </w:rPr>
              <w:t>Average reactor fuel temperature</w:t>
            </w:r>
            <w:r w:rsidR="00D23765">
              <w:rPr>
                <w:rFonts w:asciiTheme="majorBidi" w:hAnsiTheme="majorBidi" w:cstheme="majorBidi"/>
                <w:color w:val="000000"/>
                <w:sz w:val="16"/>
                <w:szCs w:val="16"/>
                <w:lang w:eastAsia="en-GB"/>
              </w:rPr>
              <w:t xml:space="preserve"> </w:t>
            </w:r>
            <w:r w:rsidR="00D23765" w:rsidRPr="00D02E6A">
              <w:rPr>
                <w:rFonts w:asciiTheme="majorBidi" w:hAnsiTheme="majorBidi" w:cstheme="majorBidi"/>
                <w:color w:val="000000"/>
                <w:sz w:val="16"/>
                <w:szCs w:val="16"/>
                <w:lang w:eastAsia="en-GB"/>
              </w:rPr>
              <w:t>[</w:t>
            </w:r>
            <w:r w:rsidR="00D23765" w:rsidRPr="00D23765">
              <w:rPr>
                <w:rFonts w:asciiTheme="majorBidi" w:hAnsiTheme="majorBidi" w:cstheme="majorBidi"/>
                <w:i/>
                <w:iCs/>
                <w:color w:val="000000"/>
                <w:sz w:val="16"/>
                <w:szCs w:val="16"/>
                <w:lang w:eastAsia="en-GB"/>
              </w:rPr>
              <w:t>°C</w:t>
            </w:r>
            <w:r w:rsidR="00D23765" w:rsidRPr="00D02E6A">
              <w:rPr>
                <w:rFonts w:asciiTheme="majorBidi" w:hAnsiTheme="majorBidi" w:cstheme="majorBidi"/>
                <w:color w:val="000000"/>
                <w:sz w:val="16"/>
                <w:szCs w:val="16"/>
                <w:lang w:eastAsia="en-GB"/>
              </w:rPr>
              <w:t>]</w:t>
            </w:r>
          </w:p>
        </w:tc>
        <w:tc>
          <w:tcPr>
            <w:tcW w:w="241" w:type="pct"/>
            <w:tcBorders>
              <w:top w:val="single" w:sz="4" w:space="0" w:color="auto"/>
              <w:left w:val="double" w:sz="4" w:space="0" w:color="auto"/>
              <w:right w:val="nil"/>
            </w:tcBorders>
            <w:vAlign w:val="center"/>
          </w:tcPr>
          <w:p w14:paraId="5C1F693F" w14:textId="4428A485" w:rsidR="005B54DA" w:rsidRPr="00D02E6A" w:rsidRDefault="00927080" w:rsidP="005B54DA">
            <w:pPr>
              <w:pStyle w:val="Authornameandaffiliation"/>
              <w:ind w:left="0"/>
              <w:rPr>
                <w:rFonts w:asciiTheme="majorBidi" w:hAnsiTheme="majorBidi" w:cstheme="majorBidi"/>
                <w:sz w:val="16"/>
                <w:szCs w:val="16"/>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T</m:t>
                    </m:r>
                  </m:e>
                  <m:sub>
                    <m:r>
                      <w:rPr>
                        <w:rFonts w:ascii="Cambria Math" w:hAnsi="Cambria Math" w:cstheme="majorBidi"/>
                        <w:color w:val="000000"/>
                        <w:sz w:val="16"/>
                        <w:szCs w:val="16"/>
                        <w:lang w:eastAsia="en-GB"/>
                      </w:rPr>
                      <m:t>c</m:t>
                    </m:r>
                    <m:r>
                      <w:rPr>
                        <w:rFonts w:ascii="Cambria Math" w:hAnsi="Cambria Math" w:cstheme="majorBidi"/>
                        <w:color w:val="000000"/>
                        <w:sz w:val="16"/>
                        <w:szCs w:val="16"/>
                        <w:lang w:eastAsia="en-GB"/>
                      </w:rPr>
                      <m:t>0</m:t>
                    </m:r>
                  </m:sub>
                </m:sSub>
              </m:oMath>
            </m:oMathPara>
          </w:p>
        </w:tc>
        <w:tc>
          <w:tcPr>
            <w:tcW w:w="2425" w:type="pct"/>
            <w:tcBorders>
              <w:top w:val="single" w:sz="4" w:space="0" w:color="auto"/>
              <w:left w:val="nil"/>
              <w:right w:val="nil"/>
            </w:tcBorders>
            <w:vAlign w:val="center"/>
          </w:tcPr>
          <w:p w14:paraId="3C157A71" w14:textId="255D22B4" w:rsidR="005B54DA" w:rsidRPr="00D02E6A" w:rsidRDefault="005B54DA" w:rsidP="00234453">
            <w:pPr>
              <w:overflowPunct/>
              <w:textAlignment w:val="auto"/>
              <w:rPr>
                <w:rFonts w:asciiTheme="majorBidi" w:hAnsiTheme="majorBidi" w:cstheme="majorBidi"/>
                <w:sz w:val="16"/>
                <w:szCs w:val="16"/>
              </w:rPr>
            </w:pPr>
            <w:r w:rsidRPr="00D02E6A">
              <w:rPr>
                <w:rFonts w:asciiTheme="majorBidi" w:hAnsiTheme="majorBidi" w:cstheme="majorBidi"/>
                <w:color w:val="000000"/>
                <w:sz w:val="16"/>
                <w:szCs w:val="16"/>
                <w:lang w:eastAsia="en-GB"/>
              </w:rPr>
              <w:t xml:space="preserve">Initial equilibrium coolant average </w:t>
            </w:r>
            <w:proofErr w:type="gramStart"/>
            <w:r w:rsidRPr="00D02E6A">
              <w:rPr>
                <w:rFonts w:asciiTheme="majorBidi" w:hAnsiTheme="majorBidi" w:cstheme="majorBidi"/>
                <w:color w:val="000000"/>
                <w:sz w:val="16"/>
                <w:szCs w:val="16"/>
                <w:lang w:eastAsia="en-GB"/>
              </w:rPr>
              <w:t>temperature(</w:t>
            </w:r>
            <w:proofErr w:type="gramEnd"/>
            <w:r w:rsidRPr="00D02E6A">
              <w:rPr>
                <w:rFonts w:asciiTheme="majorBidi" w:hAnsiTheme="majorBidi" w:cstheme="majorBidi"/>
                <w:color w:val="000000"/>
                <w:sz w:val="16"/>
                <w:szCs w:val="16"/>
                <w:lang w:eastAsia="en-GB"/>
              </w:rPr>
              <w:t>steady</w:t>
            </w:r>
            <w:r w:rsidR="00234453">
              <w:rPr>
                <w:rFonts w:asciiTheme="majorBidi" w:hAnsiTheme="majorBidi" w:cstheme="majorBidi"/>
                <w:color w:val="000000"/>
                <w:sz w:val="16"/>
                <w:szCs w:val="16"/>
                <w:lang w:eastAsia="en-GB"/>
              </w:rPr>
              <w:t xml:space="preserve"> </w:t>
            </w:r>
            <w:r w:rsidRPr="00D02E6A">
              <w:rPr>
                <w:rFonts w:asciiTheme="majorBidi" w:hAnsiTheme="majorBidi" w:cstheme="majorBidi"/>
                <w:color w:val="000000"/>
                <w:sz w:val="16"/>
                <w:szCs w:val="16"/>
                <w:lang w:eastAsia="en-GB"/>
              </w:rPr>
              <w:t>state)</w:t>
            </w:r>
            <w:r w:rsidR="00234453">
              <w:rPr>
                <w:rFonts w:asciiTheme="majorBidi" w:hAnsiTheme="majorBidi" w:cstheme="majorBidi"/>
                <w:color w:val="000000"/>
                <w:sz w:val="16"/>
                <w:szCs w:val="16"/>
                <w:lang w:eastAsia="en-GB"/>
              </w:rPr>
              <w:t xml:space="preserve"> </w:t>
            </w:r>
            <w:r w:rsidR="00234453" w:rsidRPr="00234453">
              <w:rPr>
                <w:rFonts w:asciiTheme="majorBidi" w:hAnsiTheme="majorBidi" w:cstheme="majorBidi"/>
                <w:color w:val="000000"/>
                <w:sz w:val="16"/>
                <w:szCs w:val="16"/>
                <w:lang w:eastAsia="en-GB"/>
              </w:rPr>
              <w:t>[</w:t>
            </w:r>
            <w:r w:rsidR="00234453" w:rsidRPr="00234453">
              <w:rPr>
                <w:rFonts w:asciiTheme="majorBidi" w:hAnsiTheme="majorBidi" w:cstheme="majorBidi"/>
                <w:i/>
                <w:iCs/>
                <w:color w:val="000000"/>
                <w:sz w:val="16"/>
                <w:szCs w:val="16"/>
                <w:lang w:eastAsia="en-GB"/>
              </w:rPr>
              <w:t>°C</w:t>
            </w:r>
            <w:r w:rsidR="00234453">
              <w:rPr>
                <w:rFonts w:asciiTheme="majorBidi" w:hAnsiTheme="majorBidi" w:cstheme="majorBidi"/>
                <w:color w:val="000000"/>
                <w:sz w:val="16"/>
                <w:szCs w:val="16"/>
                <w:lang w:eastAsia="en-GB"/>
              </w:rPr>
              <w:t>]</w:t>
            </w:r>
          </w:p>
        </w:tc>
      </w:tr>
      <w:tr w:rsidR="00FF69FD" w:rsidRPr="00234453" w14:paraId="7E73CEAD" w14:textId="77777777" w:rsidTr="00162A99">
        <w:tc>
          <w:tcPr>
            <w:tcW w:w="237" w:type="pct"/>
            <w:tcBorders>
              <w:top w:val="single" w:sz="4" w:space="0" w:color="auto"/>
              <w:right w:val="nil"/>
            </w:tcBorders>
            <w:vAlign w:val="center"/>
          </w:tcPr>
          <w:p w14:paraId="739FA02F" w14:textId="24327F3F" w:rsidR="005B54DA" w:rsidRPr="00D02E6A" w:rsidRDefault="00927080" w:rsidP="00D23765">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T</m:t>
                    </m:r>
                  </m:e>
                  <m:sub>
                    <m:r>
                      <w:rPr>
                        <w:rFonts w:ascii="Cambria Math" w:hAnsi="Cambria Math" w:cstheme="majorBidi"/>
                        <w:color w:val="000000"/>
                        <w:sz w:val="16"/>
                        <w:szCs w:val="16"/>
                        <w:lang w:eastAsia="en-GB"/>
                      </w:rPr>
                      <m:t>l</m:t>
                    </m:r>
                  </m:sub>
                </m:sSub>
              </m:oMath>
            </m:oMathPara>
          </w:p>
        </w:tc>
        <w:tc>
          <w:tcPr>
            <w:tcW w:w="2097" w:type="pct"/>
            <w:tcBorders>
              <w:top w:val="single" w:sz="4" w:space="0" w:color="auto"/>
              <w:left w:val="nil"/>
              <w:right w:val="double" w:sz="4" w:space="0" w:color="auto"/>
            </w:tcBorders>
            <w:vAlign w:val="center"/>
          </w:tcPr>
          <w:p w14:paraId="4DD11339" w14:textId="612E2575" w:rsidR="005B54DA" w:rsidRPr="00D02E6A" w:rsidRDefault="005B54DA" w:rsidP="00D23765">
            <w:pPr>
              <w:overflowPunct/>
              <w:textAlignment w:val="auto"/>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val="en-US" w:eastAsia="en-GB"/>
              </w:rPr>
              <w:t>Temperature of water leaving the reactor core</w:t>
            </w:r>
            <w:r w:rsidR="00D23765">
              <w:rPr>
                <w:rFonts w:asciiTheme="majorBidi" w:hAnsiTheme="majorBidi" w:cstheme="majorBidi"/>
                <w:color w:val="000000"/>
                <w:sz w:val="16"/>
                <w:szCs w:val="16"/>
                <w:lang w:val="en-US" w:eastAsia="en-GB"/>
              </w:rPr>
              <w:t xml:space="preserve"> </w:t>
            </w:r>
            <w:r w:rsidRPr="00D02E6A">
              <w:rPr>
                <w:rFonts w:asciiTheme="majorBidi" w:hAnsiTheme="majorBidi" w:cstheme="majorBidi"/>
                <w:color w:val="000000"/>
                <w:sz w:val="16"/>
                <w:szCs w:val="16"/>
                <w:lang w:val="en-US" w:eastAsia="en-GB"/>
              </w:rPr>
              <w:t>[</w:t>
            </w:r>
            <w:r w:rsidR="00D23765" w:rsidRPr="00D23765">
              <w:rPr>
                <w:rFonts w:asciiTheme="majorBidi" w:hAnsiTheme="majorBidi" w:cstheme="majorBidi"/>
                <w:i/>
                <w:iCs/>
                <w:color w:val="000000"/>
                <w:sz w:val="16"/>
                <w:szCs w:val="16"/>
                <w:lang w:val="en-US" w:eastAsia="en-GB"/>
              </w:rPr>
              <w:t>°</w:t>
            </w:r>
            <w:r w:rsidRPr="00D23765">
              <w:rPr>
                <w:rFonts w:asciiTheme="majorBidi" w:hAnsiTheme="majorBidi" w:cstheme="majorBidi"/>
                <w:i/>
                <w:iCs/>
                <w:color w:val="000000"/>
                <w:sz w:val="16"/>
                <w:szCs w:val="16"/>
                <w:lang w:val="en-US" w:eastAsia="en-GB"/>
              </w:rPr>
              <w:t>C</w:t>
            </w:r>
            <w:r w:rsidRPr="00D02E6A">
              <w:rPr>
                <w:rFonts w:asciiTheme="majorBidi" w:hAnsiTheme="majorBidi" w:cstheme="majorBidi"/>
                <w:color w:val="000000"/>
                <w:sz w:val="16"/>
                <w:szCs w:val="16"/>
                <w:lang w:val="en-US" w:eastAsia="en-GB"/>
              </w:rPr>
              <w:t>]</w:t>
            </w:r>
          </w:p>
        </w:tc>
        <w:tc>
          <w:tcPr>
            <w:tcW w:w="241" w:type="pct"/>
            <w:tcBorders>
              <w:top w:val="single" w:sz="4" w:space="0" w:color="auto"/>
              <w:left w:val="double" w:sz="4" w:space="0" w:color="auto"/>
              <w:right w:val="nil"/>
            </w:tcBorders>
            <w:vAlign w:val="center"/>
          </w:tcPr>
          <w:p w14:paraId="68DB5E20" w14:textId="5075FED3" w:rsidR="005B54DA" w:rsidRPr="00D02E6A" w:rsidRDefault="00927080" w:rsidP="00FF69FD">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σ</m:t>
                    </m:r>
                  </m:e>
                  <m:sub>
                    <m:r>
                      <w:rPr>
                        <w:rFonts w:ascii="Cambria Math" w:hAnsi="Cambria Math" w:cstheme="majorBidi"/>
                        <w:sz w:val="16"/>
                        <w:szCs w:val="16"/>
                      </w:rPr>
                      <m:t>x</m:t>
                    </m:r>
                  </m:sub>
                </m:sSub>
              </m:oMath>
            </m:oMathPara>
          </w:p>
        </w:tc>
        <w:tc>
          <w:tcPr>
            <w:tcW w:w="2425" w:type="pct"/>
            <w:tcBorders>
              <w:top w:val="single" w:sz="4" w:space="0" w:color="auto"/>
              <w:left w:val="nil"/>
              <w:right w:val="nil"/>
            </w:tcBorders>
            <w:vAlign w:val="center"/>
          </w:tcPr>
          <w:p w14:paraId="42B6EB75" w14:textId="7BD05035" w:rsidR="005B54DA" w:rsidRPr="00234453" w:rsidRDefault="005B54DA" w:rsidP="005B54DA">
            <w:pPr>
              <w:pStyle w:val="Authornameandaffiliation"/>
              <w:ind w:left="0"/>
              <w:rPr>
                <w:rFonts w:asciiTheme="majorBidi" w:hAnsiTheme="majorBidi" w:cstheme="majorBidi"/>
                <w:sz w:val="16"/>
                <w:szCs w:val="16"/>
              </w:rPr>
            </w:pPr>
            <w:r w:rsidRPr="00D02E6A">
              <w:rPr>
                <w:rFonts w:asciiTheme="majorBidi" w:hAnsiTheme="majorBidi" w:cstheme="majorBidi"/>
                <w:color w:val="000000"/>
                <w:sz w:val="16"/>
                <w:szCs w:val="16"/>
                <w:lang w:eastAsia="en-GB"/>
              </w:rPr>
              <w:t xml:space="preserve">Microscopic absorption cross-section of xenon </w:t>
            </w:r>
            <w:r w:rsidR="00234453">
              <w:rPr>
                <w:rFonts w:asciiTheme="majorBidi" w:hAnsiTheme="majorBidi" w:cstheme="majorBidi"/>
                <w:color w:val="000000"/>
                <w:sz w:val="16"/>
                <w:szCs w:val="16"/>
                <w:lang w:eastAsia="en-GB"/>
              </w:rPr>
              <w:t>[</w:t>
            </w:r>
            <w:r w:rsidRPr="00234453">
              <w:rPr>
                <w:rFonts w:asciiTheme="majorBidi" w:hAnsiTheme="majorBidi" w:cstheme="majorBidi"/>
                <w:i/>
                <w:iCs/>
                <w:color w:val="000000"/>
                <w:sz w:val="16"/>
                <w:szCs w:val="16"/>
                <w:lang w:eastAsia="en-GB"/>
              </w:rPr>
              <w:t>cm</w:t>
            </w:r>
            <w:r w:rsidR="00234453" w:rsidRPr="00234453">
              <w:rPr>
                <w:rFonts w:asciiTheme="majorBidi" w:hAnsiTheme="majorBidi" w:cstheme="majorBidi"/>
                <w:i/>
                <w:iCs/>
                <w:color w:val="000000"/>
                <w:sz w:val="16"/>
                <w:szCs w:val="16"/>
                <w:vertAlign w:val="superscript"/>
                <w:lang w:eastAsia="en-GB"/>
              </w:rPr>
              <w:t>2</w:t>
            </w:r>
            <w:r w:rsidR="00234453">
              <w:rPr>
                <w:rFonts w:asciiTheme="majorBidi" w:hAnsiTheme="majorBidi" w:cstheme="majorBidi"/>
                <w:color w:val="000000"/>
                <w:sz w:val="16"/>
                <w:szCs w:val="16"/>
                <w:lang w:eastAsia="en-GB"/>
              </w:rPr>
              <w:t>].</w:t>
            </w:r>
          </w:p>
        </w:tc>
      </w:tr>
      <w:tr w:rsidR="00FF69FD" w:rsidRPr="00D02E6A" w14:paraId="42F78AEB" w14:textId="77777777" w:rsidTr="00162A99">
        <w:tc>
          <w:tcPr>
            <w:tcW w:w="237" w:type="pct"/>
            <w:tcBorders>
              <w:top w:val="single" w:sz="4" w:space="0" w:color="auto"/>
              <w:right w:val="nil"/>
            </w:tcBorders>
            <w:vAlign w:val="center"/>
          </w:tcPr>
          <w:p w14:paraId="3818B623" w14:textId="5CC15DA5" w:rsidR="005B54DA" w:rsidRPr="00D02E6A" w:rsidRDefault="00927080" w:rsidP="00D23765">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T</m:t>
                    </m:r>
                  </m:e>
                  <m:sub>
                    <m:r>
                      <w:rPr>
                        <w:rFonts w:ascii="Cambria Math" w:hAnsi="Cambria Math" w:cstheme="majorBidi"/>
                        <w:color w:val="000000"/>
                        <w:sz w:val="16"/>
                        <w:szCs w:val="16"/>
                        <w:lang w:eastAsia="en-GB"/>
                      </w:rPr>
                      <m:t>e</m:t>
                    </m:r>
                  </m:sub>
                </m:sSub>
              </m:oMath>
            </m:oMathPara>
          </w:p>
        </w:tc>
        <w:tc>
          <w:tcPr>
            <w:tcW w:w="2097" w:type="pct"/>
            <w:tcBorders>
              <w:top w:val="single" w:sz="4" w:space="0" w:color="auto"/>
              <w:left w:val="nil"/>
              <w:right w:val="double" w:sz="4" w:space="0" w:color="auto"/>
            </w:tcBorders>
            <w:vAlign w:val="center"/>
          </w:tcPr>
          <w:p w14:paraId="27102A31" w14:textId="28218F6C" w:rsidR="005B54DA" w:rsidRPr="00D02E6A" w:rsidRDefault="005B54DA" w:rsidP="005B54DA">
            <w:pPr>
              <w:overflowPunct/>
              <w:textAlignment w:val="auto"/>
              <w:rPr>
                <w:rFonts w:asciiTheme="majorBidi" w:hAnsiTheme="majorBidi" w:cstheme="majorBidi"/>
                <w:color w:val="000000"/>
                <w:sz w:val="16"/>
                <w:szCs w:val="16"/>
                <w:lang w:val="en-US" w:eastAsia="en-GB"/>
              </w:rPr>
            </w:pPr>
            <w:r w:rsidRPr="00D02E6A">
              <w:rPr>
                <w:rFonts w:asciiTheme="majorBidi" w:hAnsiTheme="majorBidi" w:cstheme="majorBidi"/>
                <w:color w:val="000000"/>
                <w:sz w:val="16"/>
                <w:szCs w:val="16"/>
                <w:lang w:val="en-US" w:eastAsia="en-GB"/>
              </w:rPr>
              <w:t>Temperature of water entering the reactor core</w:t>
            </w:r>
            <w:r w:rsidR="00D23765">
              <w:rPr>
                <w:rFonts w:asciiTheme="majorBidi" w:hAnsiTheme="majorBidi" w:cstheme="majorBidi"/>
                <w:color w:val="000000"/>
                <w:sz w:val="16"/>
                <w:szCs w:val="16"/>
                <w:lang w:val="en-US" w:eastAsia="en-GB"/>
              </w:rPr>
              <w:t xml:space="preserve"> </w:t>
            </w:r>
            <w:r w:rsidR="00D23765" w:rsidRPr="00D02E6A">
              <w:rPr>
                <w:rFonts w:asciiTheme="majorBidi" w:hAnsiTheme="majorBidi" w:cstheme="majorBidi"/>
                <w:color w:val="000000"/>
                <w:sz w:val="16"/>
                <w:szCs w:val="16"/>
                <w:lang w:val="en-US" w:eastAsia="en-GB"/>
              </w:rPr>
              <w:t>[</w:t>
            </w:r>
            <w:r w:rsidR="00D23765" w:rsidRPr="00D23765">
              <w:rPr>
                <w:rFonts w:asciiTheme="majorBidi" w:hAnsiTheme="majorBidi" w:cstheme="majorBidi"/>
                <w:i/>
                <w:iCs/>
                <w:color w:val="000000"/>
                <w:sz w:val="16"/>
                <w:szCs w:val="16"/>
                <w:lang w:val="en-US" w:eastAsia="en-GB"/>
              </w:rPr>
              <w:t>°C</w:t>
            </w:r>
            <w:r w:rsidR="00D23765" w:rsidRPr="00D02E6A">
              <w:rPr>
                <w:rFonts w:asciiTheme="majorBidi" w:hAnsiTheme="majorBidi" w:cstheme="majorBidi"/>
                <w:color w:val="000000"/>
                <w:sz w:val="16"/>
                <w:szCs w:val="16"/>
                <w:lang w:val="en-US" w:eastAsia="en-GB"/>
              </w:rPr>
              <w:t>]</w:t>
            </w:r>
          </w:p>
        </w:tc>
        <w:tc>
          <w:tcPr>
            <w:tcW w:w="241" w:type="pct"/>
            <w:tcBorders>
              <w:top w:val="single" w:sz="4" w:space="0" w:color="auto"/>
              <w:left w:val="double" w:sz="4" w:space="0" w:color="auto"/>
              <w:right w:val="nil"/>
            </w:tcBorders>
            <w:vAlign w:val="center"/>
          </w:tcPr>
          <w:p w14:paraId="322F6C99" w14:textId="51284F72" w:rsidR="005B54DA" w:rsidRPr="00D02E6A" w:rsidRDefault="00927080" w:rsidP="00FF69FD">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λ</m:t>
                    </m:r>
                  </m:e>
                  <m:sub>
                    <m:r>
                      <w:rPr>
                        <w:rFonts w:ascii="Cambria Math" w:hAnsi="Cambria Math" w:cstheme="majorBidi"/>
                        <w:sz w:val="16"/>
                        <w:szCs w:val="16"/>
                      </w:rPr>
                      <m:t>x</m:t>
                    </m:r>
                  </m:sub>
                </m:sSub>
              </m:oMath>
            </m:oMathPara>
          </w:p>
        </w:tc>
        <w:tc>
          <w:tcPr>
            <w:tcW w:w="2425" w:type="pct"/>
            <w:tcBorders>
              <w:top w:val="single" w:sz="4" w:space="0" w:color="auto"/>
              <w:left w:val="nil"/>
              <w:right w:val="nil"/>
            </w:tcBorders>
            <w:vAlign w:val="center"/>
          </w:tcPr>
          <w:p w14:paraId="6065F868" w14:textId="39286123" w:rsidR="005B54DA" w:rsidRPr="00234453" w:rsidRDefault="005B54DA" w:rsidP="005B54DA">
            <w:pPr>
              <w:pStyle w:val="Authornameandaffiliation"/>
              <w:ind w:left="0"/>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eastAsia="en-GB"/>
              </w:rPr>
              <w:t>Xenon decay constant</w:t>
            </w:r>
            <w:r w:rsidR="00234453">
              <w:rPr>
                <w:rFonts w:asciiTheme="majorBidi" w:hAnsiTheme="majorBidi" w:cstheme="majorBidi"/>
                <w:color w:val="000000"/>
                <w:sz w:val="16"/>
                <w:szCs w:val="16"/>
                <w:lang w:eastAsia="en-GB"/>
              </w:rPr>
              <w:t xml:space="preserve"> [</w:t>
            </w:r>
            <w:r w:rsidR="00234453" w:rsidRPr="00234453">
              <w:rPr>
                <w:rFonts w:asciiTheme="majorBidi" w:hAnsiTheme="majorBidi" w:cstheme="majorBidi"/>
                <w:i/>
                <w:iCs/>
                <w:color w:val="000000"/>
                <w:sz w:val="16"/>
                <w:szCs w:val="16"/>
                <w:lang w:eastAsia="en-GB"/>
              </w:rPr>
              <w:t>s</w:t>
            </w:r>
            <w:r w:rsidR="00234453" w:rsidRPr="00234453">
              <w:rPr>
                <w:rFonts w:asciiTheme="majorBidi" w:hAnsiTheme="majorBidi" w:cstheme="majorBidi"/>
                <w:i/>
                <w:iCs/>
                <w:color w:val="000000"/>
                <w:sz w:val="16"/>
                <w:szCs w:val="16"/>
                <w:vertAlign w:val="superscript"/>
                <w:lang w:eastAsia="en-GB"/>
              </w:rPr>
              <w:t>-1</w:t>
            </w:r>
            <w:r w:rsidR="00234453">
              <w:rPr>
                <w:rFonts w:asciiTheme="majorBidi" w:hAnsiTheme="majorBidi" w:cstheme="majorBidi"/>
                <w:color w:val="000000"/>
                <w:sz w:val="16"/>
                <w:szCs w:val="16"/>
                <w:lang w:eastAsia="en-GB"/>
              </w:rPr>
              <w:t>]</w:t>
            </w:r>
          </w:p>
        </w:tc>
      </w:tr>
      <w:tr w:rsidR="00FF69FD" w:rsidRPr="00D02E6A" w14:paraId="734167AB" w14:textId="77777777" w:rsidTr="00162A99">
        <w:tc>
          <w:tcPr>
            <w:tcW w:w="237" w:type="pct"/>
            <w:tcBorders>
              <w:top w:val="single" w:sz="4" w:space="0" w:color="auto"/>
              <w:right w:val="nil"/>
            </w:tcBorders>
            <w:vAlign w:val="center"/>
          </w:tcPr>
          <w:p w14:paraId="4C44ECAC" w14:textId="5B2935B6" w:rsidR="00FF69FD" w:rsidRPr="00D02E6A" w:rsidRDefault="00927080" w:rsidP="00FF69FD">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T</m:t>
                    </m:r>
                  </m:e>
                  <m:sub>
                    <m:r>
                      <w:rPr>
                        <w:rFonts w:ascii="Cambria Math" w:hAnsi="Cambria Math" w:cstheme="majorBidi"/>
                        <w:color w:val="000000"/>
                        <w:sz w:val="16"/>
                        <w:szCs w:val="16"/>
                        <w:lang w:eastAsia="en-GB"/>
                      </w:rPr>
                      <m:t>c</m:t>
                    </m:r>
                  </m:sub>
                </m:sSub>
              </m:oMath>
            </m:oMathPara>
          </w:p>
        </w:tc>
        <w:tc>
          <w:tcPr>
            <w:tcW w:w="2097" w:type="pct"/>
            <w:tcBorders>
              <w:top w:val="single" w:sz="4" w:space="0" w:color="auto"/>
              <w:left w:val="nil"/>
              <w:right w:val="double" w:sz="4" w:space="0" w:color="auto"/>
            </w:tcBorders>
            <w:vAlign w:val="center"/>
          </w:tcPr>
          <w:p w14:paraId="0B3852E3" w14:textId="0D21F864" w:rsidR="00FF69FD" w:rsidRPr="00D02E6A" w:rsidRDefault="00FF69FD" w:rsidP="00FF69FD">
            <w:pPr>
              <w:overflowPunct/>
              <w:textAlignment w:val="auto"/>
              <w:rPr>
                <w:rFonts w:asciiTheme="majorBidi" w:hAnsiTheme="majorBidi" w:cstheme="majorBidi"/>
                <w:color w:val="000000"/>
                <w:sz w:val="16"/>
                <w:szCs w:val="16"/>
                <w:lang w:val="en-US" w:eastAsia="en-GB"/>
              </w:rPr>
            </w:pPr>
            <w:r w:rsidRPr="00D02E6A">
              <w:rPr>
                <w:rFonts w:asciiTheme="majorBidi" w:hAnsiTheme="majorBidi" w:cstheme="majorBidi"/>
                <w:color w:val="000000"/>
                <w:sz w:val="16"/>
                <w:szCs w:val="16"/>
                <w:lang w:val="en-US" w:eastAsia="en-GB"/>
              </w:rPr>
              <w:t>Average reactor coolant temperature</w:t>
            </w:r>
            <w:r>
              <w:rPr>
                <w:rFonts w:asciiTheme="majorBidi" w:hAnsiTheme="majorBidi" w:cstheme="majorBidi"/>
                <w:color w:val="000000"/>
                <w:sz w:val="16"/>
                <w:szCs w:val="16"/>
                <w:lang w:val="en-US" w:eastAsia="en-GB"/>
              </w:rPr>
              <w:t xml:space="preserve"> </w:t>
            </w:r>
            <w:r w:rsidRPr="00D02E6A">
              <w:rPr>
                <w:rFonts w:asciiTheme="majorBidi" w:hAnsiTheme="majorBidi" w:cstheme="majorBidi"/>
                <w:color w:val="000000"/>
                <w:sz w:val="16"/>
                <w:szCs w:val="16"/>
                <w:lang w:val="en-US" w:eastAsia="en-GB"/>
              </w:rPr>
              <w:t>[</w:t>
            </w:r>
            <w:r w:rsidRPr="00D23765">
              <w:rPr>
                <w:rFonts w:asciiTheme="majorBidi" w:hAnsiTheme="majorBidi" w:cstheme="majorBidi"/>
                <w:i/>
                <w:iCs/>
                <w:color w:val="000000"/>
                <w:sz w:val="16"/>
                <w:szCs w:val="16"/>
                <w:lang w:val="en-US" w:eastAsia="en-GB"/>
              </w:rPr>
              <w:t>°C</w:t>
            </w:r>
            <w:r w:rsidRPr="00D02E6A">
              <w:rPr>
                <w:rFonts w:asciiTheme="majorBidi" w:hAnsiTheme="majorBidi" w:cstheme="majorBidi"/>
                <w:color w:val="000000"/>
                <w:sz w:val="16"/>
                <w:szCs w:val="16"/>
                <w:lang w:val="en-US" w:eastAsia="en-GB"/>
              </w:rPr>
              <w:t>]</w:t>
            </w:r>
          </w:p>
        </w:tc>
        <w:tc>
          <w:tcPr>
            <w:tcW w:w="241" w:type="pct"/>
            <w:tcBorders>
              <w:top w:val="single" w:sz="4" w:space="0" w:color="auto"/>
              <w:left w:val="double" w:sz="4" w:space="0" w:color="auto"/>
              <w:right w:val="nil"/>
            </w:tcBorders>
            <w:vAlign w:val="center"/>
          </w:tcPr>
          <w:p w14:paraId="0AD07E1F" w14:textId="043F8A37" w:rsidR="00FF69FD" w:rsidRPr="00D02E6A" w:rsidRDefault="00927080" w:rsidP="00FF69FD">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λ</m:t>
                    </m:r>
                  </m:e>
                  <m:sub>
                    <m:r>
                      <w:rPr>
                        <w:rFonts w:ascii="Cambria Math" w:hAnsi="Cambria Math" w:cstheme="majorBidi"/>
                        <w:sz w:val="16"/>
                        <w:szCs w:val="16"/>
                      </w:rPr>
                      <m:t>l</m:t>
                    </m:r>
                  </m:sub>
                </m:sSub>
              </m:oMath>
            </m:oMathPara>
          </w:p>
        </w:tc>
        <w:tc>
          <w:tcPr>
            <w:tcW w:w="2425" w:type="pct"/>
            <w:tcBorders>
              <w:top w:val="single" w:sz="4" w:space="0" w:color="auto"/>
              <w:left w:val="nil"/>
              <w:right w:val="nil"/>
            </w:tcBorders>
            <w:vAlign w:val="center"/>
          </w:tcPr>
          <w:p w14:paraId="7B8332D1" w14:textId="26DA18C8" w:rsidR="00FF69FD" w:rsidRPr="00D02E6A" w:rsidRDefault="00FF69FD" w:rsidP="00FF69FD">
            <w:pPr>
              <w:pStyle w:val="Authornameandaffiliation"/>
              <w:ind w:left="0"/>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eastAsia="en-GB"/>
              </w:rPr>
              <w:t>Iodine decay constant</w:t>
            </w:r>
            <w:r w:rsidR="00234453">
              <w:rPr>
                <w:rFonts w:asciiTheme="majorBidi" w:hAnsiTheme="majorBidi" w:cstheme="majorBidi"/>
                <w:color w:val="000000"/>
                <w:sz w:val="16"/>
                <w:szCs w:val="16"/>
                <w:lang w:eastAsia="en-GB"/>
              </w:rPr>
              <w:t xml:space="preserve"> [</w:t>
            </w:r>
            <w:r w:rsidR="00234453" w:rsidRPr="00234453">
              <w:rPr>
                <w:rFonts w:asciiTheme="majorBidi" w:hAnsiTheme="majorBidi" w:cstheme="majorBidi"/>
                <w:i/>
                <w:iCs/>
                <w:color w:val="000000"/>
                <w:sz w:val="16"/>
                <w:szCs w:val="16"/>
                <w:lang w:eastAsia="en-GB"/>
              </w:rPr>
              <w:t>s</w:t>
            </w:r>
            <w:r w:rsidR="00234453" w:rsidRPr="00234453">
              <w:rPr>
                <w:rFonts w:asciiTheme="majorBidi" w:hAnsiTheme="majorBidi" w:cstheme="majorBidi"/>
                <w:i/>
                <w:iCs/>
                <w:color w:val="000000"/>
                <w:sz w:val="16"/>
                <w:szCs w:val="16"/>
                <w:vertAlign w:val="superscript"/>
                <w:lang w:eastAsia="en-GB"/>
              </w:rPr>
              <w:t>-1</w:t>
            </w:r>
            <w:r w:rsidR="00234453">
              <w:rPr>
                <w:rFonts w:asciiTheme="majorBidi" w:hAnsiTheme="majorBidi" w:cstheme="majorBidi"/>
                <w:color w:val="000000"/>
                <w:sz w:val="16"/>
                <w:szCs w:val="16"/>
                <w:lang w:eastAsia="en-GB"/>
              </w:rPr>
              <w:t>]</w:t>
            </w:r>
          </w:p>
        </w:tc>
      </w:tr>
      <w:tr w:rsidR="00FF69FD" w:rsidRPr="00D02E6A" w14:paraId="1E353425" w14:textId="77777777" w:rsidTr="00162A99">
        <w:tc>
          <w:tcPr>
            <w:tcW w:w="237" w:type="pct"/>
            <w:tcBorders>
              <w:top w:val="single" w:sz="4" w:space="0" w:color="auto"/>
              <w:right w:val="nil"/>
            </w:tcBorders>
            <w:vAlign w:val="center"/>
          </w:tcPr>
          <w:p w14:paraId="28E38CE8" w14:textId="096287CD" w:rsidR="00FF69FD" w:rsidRPr="00D02E6A" w:rsidRDefault="00927080" w:rsidP="00FF69FD">
            <w:pPr>
              <w:pStyle w:val="Authornameandaffiliation"/>
              <w:ind w:left="0"/>
              <w:rPr>
                <w:rFonts w:asciiTheme="majorBidi" w:hAnsiTheme="majorBidi" w:cstheme="majorBidi"/>
                <w:color w:val="000000"/>
                <w:sz w:val="16"/>
                <w:szCs w:val="16"/>
                <w:lang w:eastAsia="en-GB"/>
              </w:rPr>
            </w:pPr>
            <m:oMathPara>
              <m:oMath>
                <m:sSub>
                  <m:sSubPr>
                    <m:ctrlPr>
                      <w:rPr>
                        <w:rFonts w:ascii="Cambria Math" w:hAnsi="Cambria Math" w:cstheme="majorBidi"/>
                        <w:i/>
                        <w:color w:val="000000"/>
                        <w:sz w:val="16"/>
                        <w:szCs w:val="16"/>
                        <w:lang w:eastAsia="en-GB"/>
                      </w:rPr>
                    </m:ctrlPr>
                  </m:sSubPr>
                  <m:e>
                    <m:r>
                      <w:rPr>
                        <w:rFonts w:ascii="Cambria Math" w:hAnsi="Cambria Math" w:cstheme="majorBidi"/>
                        <w:color w:val="000000"/>
                        <w:sz w:val="16"/>
                        <w:szCs w:val="16"/>
                        <w:lang w:eastAsia="en-GB"/>
                      </w:rPr>
                      <m:t>f</m:t>
                    </m:r>
                  </m:e>
                  <m:sub>
                    <m:r>
                      <w:rPr>
                        <w:rFonts w:ascii="Cambria Math" w:hAnsi="Cambria Math" w:cstheme="majorBidi"/>
                        <w:color w:val="000000"/>
                        <w:sz w:val="16"/>
                        <w:szCs w:val="16"/>
                        <w:lang w:eastAsia="en-GB"/>
                      </w:rPr>
                      <m:t>f</m:t>
                    </m:r>
                  </m:sub>
                </m:sSub>
              </m:oMath>
            </m:oMathPara>
          </w:p>
        </w:tc>
        <w:tc>
          <w:tcPr>
            <w:tcW w:w="2097" w:type="pct"/>
            <w:tcBorders>
              <w:top w:val="single" w:sz="4" w:space="0" w:color="auto"/>
              <w:left w:val="nil"/>
              <w:right w:val="double" w:sz="4" w:space="0" w:color="auto"/>
            </w:tcBorders>
            <w:vAlign w:val="center"/>
          </w:tcPr>
          <w:p w14:paraId="3CA16D88" w14:textId="6C38D303" w:rsidR="00FF69FD" w:rsidRPr="00D02E6A" w:rsidRDefault="00FF69FD" w:rsidP="00FF69FD">
            <w:pPr>
              <w:overflowPunct/>
              <w:textAlignment w:val="auto"/>
              <w:rPr>
                <w:rFonts w:asciiTheme="majorBidi" w:hAnsiTheme="majorBidi" w:cstheme="majorBidi"/>
                <w:color w:val="000000"/>
                <w:sz w:val="16"/>
                <w:szCs w:val="16"/>
                <w:lang w:val="en-US" w:eastAsia="en-GB"/>
              </w:rPr>
            </w:pPr>
            <w:r w:rsidRPr="00D02E6A">
              <w:rPr>
                <w:rFonts w:asciiTheme="majorBidi" w:hAnsiTheme="majorBidi" w:cstheme="majorBidi"/>
                <w:color w:val="000000"/>
                <w:sz w:val="16"/>
                <w:szCs w:val="16"/>
                <w:lang w:val="en-US" w:eastAsia="en-GB"/>
              </w:rPr>
              <w:t>Fraction of reactor power deposited in the fuel</w:t>
            </w:r>
          </w:p>
        </w:tc>
        <w:tc>
          <w:tcPr>
            <w:tcW w:w="241" w:type="pct"/>
            <w:tcBorders>
              <w:top w:val="single" w:sz="4" w:space="0" w:color="auto"/>
              <w:left w:val="double" w:sz="4" w:space="0" w:color="auto"/>
              <w:right w:val="nil"/>
            </w:tcBorders>
            <w:vAlign w:val="center"/>
          </w:tcPr>
          <w:p w14:paraId="17F3DEAA" w14:textId="45D4217E" w:rsidR="00FF69FD" w:rsidRPr="00D02E6A" w:rsidRDefault="00927080" w:rsidP="00FF69FD">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γ</m:t>
                    </m:r>
                  </m:e>
                  <m:sub>
                    <m:r>
                      <w:rPr>
                        <w:rFonts w:ascii="Cambria Math" w:hAnsi="Cambria Math" w:cstheme="majorBidi"/>
                        <w:sz w:val="16"/>
                        <w:szCs w:val="16"/>
                      </w:rPr>
                      <m:t>x</m:t>
                    </m:r>
                  </m:sub>
                </m:sSub>
              </m:oMath>
            </m:oMathPara>
          </w:p>
        </w:tc>
        <w:tc>
          <w:tcPr>
            <w:tcW w:w="2425" w:type="pct"/>
            <w:tcBorders>
              <w:top w:val="single" w:sz="4" w:space="0" w:color="auto"/>
              <w:left w:val="nil"/>
              <w:right w:val="nil"/>
            </w:tcBorders>
            <w:vAlign w:val="center"/>
          </w:tcPr>
          <w:p w14:paraId="01B1D496" w14:textId="44954677" w:rsidR="00FF69FD" w:rsidRPr="00D02E6A" w:rsidRDefault="00FF69FD" w:rsidP="00234453">
            <w:pPr>
              <w:pStyle w:val="Authornameandaffiliation"/>
              <w:ind w:left="0"/>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eastAsia="en-GB"/>
              </w:rPr>
              <w:t xml:space="preserve">Xenon yield by </w:t>
            </w:r>
            <w:r w:rsidR="00234453">
              <w:rPr>
                <w:rFonts w:asciiTheme="majorBidi" w:hAnsiTheme="majorBidi" w:cstheme="majorBidi"/>
                <w:color w:val="000000"/>
                <w:sz w:val="16"/>
                <w:szCs w:val="16"/>
                <w:lang w:val="fr-FR" w:eastAsia="en-GB"/>
              </w:rPr>
              <w:t>fission</w:t>
            </w:r>
          </w:p>
        </w:tc>
      </w:tr>
      <w:tr w:rsidR="00FF69FD" w:rsidRPr="00D02E6A" w14:paraId="737772B0" w14:textId="77777777" w:rsidTr="00162A99">
        <w:tc>
          <w:tcPr>
            <w:tcW w:w="237" w:type="pct"/>
            <w:tcBorders>
              <w:top w:val="single" w:sz="4" w:space="0" w:color="auto"/>
              <w:right w:val="nil"/>
            </w:tcBorders>
            <w:vAlign w:val="center"/>
          </w:tcPr>
          <w:p w14:paraId="09EEBCEF" w14:textId="77777777" w:rsidR="00FF69FD" w:rsidRPr="00D02E6A" w:rsidRDefault="00FF69FD" w:rsidP="00FF69FD">
            <w:pPr>
              <w:pStyle w:val="Authornameandaffiliation"/>
              <w:ind w:left="0"/>
              <w:rPr>
                <w:rFonts w:asciiTheme="majorBidi" w:hAnsiTheme="majorBidi" w:cstheme="majorBidi"/>
                <w:color w:val="000000"/>
                <w:sz w:val="16"/>
                <w:szCs w:val="16"/>
                <w:lang w:eastAsia="en-GB"/>
              </w:rPr>
            </w:pPr>
          </w:p>
        </w:tc>
        <w:tc>
          <w:tcPr>
            <w:tcW w:w="2097" w:type="pct"/>
            <w:tcBorders>
              <w:top w:val="single" w:sz="4" w:space="0" w:color="auto"/>
              <w:left w:val="nil"/>
              <w:right w:val="double" w:sz="4" w:space="0" w:color="auto"/>
            </w:tcBorders>
            <w:vAlign w:val="center"/>
          </w:tcPr>
          <w:p w14:paraId="26D2D552" w14:textId="4D40992B" w:rsidR="00FF69FD" w:rsidRPr="00D02E6A" w:rsidRDefault="00FF69FD" w:rsidP="00FF69FD">
            <w:pPr>
              <w:overflowPunct/>
              <w:textAlignment w:val="auto"/>
              <w:rPr>
                <w:rFonts w:asciiTheme="majorBidi" w:hAnsiTheme="majorBidi" w:cstheme="majorBidi"/>
                <w:color w:val="000000"/>
                <w:sz w:val="16"/>
                <w:szCs w:val="16"/>
                <w:lang w:val="en-US" w:eastAsia="en-GB"/>
              </w:rPr>
            </w:pPr>
          </w:p>
        </w:tc>
        <w:tc>
          <w:tcPr>
            <w:tcW w:w="241" w:type="pct"/>
            <w:tcBorders>
              <w:top w:val="single" w:sz="4" w:space="0" w:color="auto"/>
              <w:left w:val="double" w:sz="4" w:space="0" w:color="auto"/>
              <w:right w:val="nil"/>
            </w:tcBorders>
            <w:vAlign w:val="center"/>
          </w:tcPr>
          <w:p w14:paraId="014E82FC" w14:textId="7C670369" w:rsidR="00FF69FD" w:rsidRPr="00D02E6A" w:rsidRDefault="00927080" w:rsidP="00FF69FD">
            <w:pPr>
              <w:pStyle w:val="Authornameandaffiliation"/>
              <w:ind w:left="0"/>
              <w:rPr>
                <w:rFonts w:asciiTheme="majorBidi" w:hAnsiTheme="majorBidi" w:cstheme="majorBidi"/>
                <w:sz w:val="16"/>
                <w:szCs w:val="16"/>
              </w:rPr>
            </w:pPr>
            <m:oMathPara>
              <m:oMath>
                <m:sSub>
                  <m:sSubPr>
                    <m:ctrlPr>
                      <w:rPr>
                        <w:rFonts w:ascii="Cambria Math" w:hAnsi="Cambria Math" w:cstheme="majorBidi"/>
                        <w:i/>
                        <w:sz w:val="16"/>
                        <w:szCs w:val="16"/>
                      </w:rPr>
                    </m:ctrlPr>
                  </m:sSubPr>
                  <m:e>
                    <m:r>
                      <w:rPr>
                        <w:rFonts w:ascii="Cambria Math" w:hAnsi="Cambria Math" w:cstheme="majorBidi"/>
                        <w:sz w:val="16"/>
                        <w:szCs w:val="16"/>
                      </w:rPr>
                      <m:t>γ</m:t>
                    </m:r>
                  </m:e>
                  <m:sub>
                    <m:r>
                      <w:rPr>
                        <w:rFonts w:ascii="Cambria Math" w:hAnsi="Cambria Math" w:cstheme="majorBidi"/>
                        <w:sz w:val="16"/>
                        <w:szCs w:val="16"/>
                      </w:rPr>
                      <m:t>l</m:t>
                    </m:r>
                  </m:sub>
                </m:sSub>
              </m:oMath>
            </m:oMathPara>
          </w:p>
        </w:tc>
        <w:tc>
          <w:tcPr>
            <w:tcW w:w="2425" w:type="pct"/>
            <w:tcBorders>
              <w:top w:val="single" w:sz="4" w:space="0" w:color="auto"/>
              <w:left w:val="nil"/>
              <w:right w:val="nil"/>
            </w:tcBorders>
            <w:vAlign w:val="center"/>
          </w:tcPr>
          <w:p w14:paraId="3C03A901" w14:textId="47D5BB21" w:rsidR="00FF69FD" w:rsidRPr="00D02E6A" w:rsidRDefault="00FF69FD" w:rsidP="00234453">
            <w:pPr>
              <w:pStyle w:val="Authornameandaffiliation"/>
              <w:ind w:left="0"/>
              <w:rPr>
                <w:rFonts w:asciiTheme="majorBidi" w:hAnsiTheme="majorBidi" w:cstheme="majorBidi"/>
                <w:color w:val="000000"/>
                <w:sz w:val="16"/>
                <w:szCs w:val="16"/>
                <w:lang w:eastAsia="en-GB"/>
              </w:rPr>
            </w:pPr>
            <w:r w:rsidRPr="00D02E6A">
              <w:rPr>
                <w:rFonts w:asciiTheme="majorBidi" w:hAnsiTheme="majorBidi" w:cstheme="majorBidi"/>
                <w:color w:val="000000"/>
                <w:sz w:val="16"/>
                <w:szCs w:val="16"/>
                <w:lang w:eastAsia="en-GB"/>
              </w:rPr>
              <w:t xml:space="preserve">Iodine yield by </w:t>
            </w:r>
            <w:r w:rsidR="00234453">
              <w:rPr>
                <w:rFonts w:asciiTheme="majorBidi" w:hAnsiTheme="majorBidi" w:cstheme="majorBidi"/>
                <w:color w:val="000000"/>
                <w:sz w:val="16"/>
                <w:szCs w:val="16"/>
                <w:lang w:val="fr-FR" w:eastAsia="en-GB"/>
              </w:rPr>
              <w:t>fission</w:t>
            </w:r>
          </w:p>
        </w:tc>
      </w:tr>
    </w:tbl>
    <w:p w14:paraId="3EFD1492" w14:textId="77777777" w:rsidR="00E9466D" w:rsidRDefault="00E9466D" w:rsidP="00E9466D">
      <w:pPr>
        <w:pStyle w:val="Heading3"/>
        <w:rPr>
          <w:lang w:val="en-US"/>
        </w:rPr>
      </w:pPr>
      <w:r w:rsidRPr="00E9466D">
        <w:rPr>
          <w:lang w:val="en-US"/>
        </w:rPr>
        <w:t>Power Control strategy by rods withdrawal</w:t>
      </w:r>
    </w:p>
    <w:p w14:paraId="62618494" w14:textId="2C091AC2" w:rsidR="00E27F0B" w:rsidRDefault="00FE4900" w:rsidP="00395FA9">
      <w:pPr>
        <w:pStyle w:val="BodyText"/>
      </w:pPr>
      <w:r w:rsidRPr="00FE4900">
        <w:t xml:space="preserve">Control of </w:t>
      </w:r>
      <w:r w:rsidR="00E9466D">
        <w:t xml:space="preserve">nuclear </w:t>
      </w:r>
      <w:r w:rsidRPr="00FE4900">
        <w:t xml:space="preserve">power </w:t>
      </w:r>
      <w:r w:rsidR="00E9466D">
        <w:t xml:space="preserve">plant </w:t>
      </w:r>
      <w:r w:rsidRPr="00FE4900">
        <w:t xml:space="preserve">can be regulated generally by moving the control rods and changing the boric acid concentration of the heat carrier. Generally, any power control strategy is designed based on a controller using one of the reactor core power control methods: PID </w:t>
      </w:r>
      <w:proofErr w:type="gramStart"/>
      <w:r w:rsidRPr="00FE4900">
        <w:t>control,  optimal</w:t>
      </w:r>
      <w:proofErr w:type="gramEnd"/>
      <w:r w:rsidRPr="00FE4900">
        <w:t xml:space="preserve"> control, neural network control, fuzzy control, predictive control, sliding mode control and fractional order control. </w:t>
      </w:r>
      <w:r w:rsidR="00E9466D">
        <w:t xml:space="preserve">The </w:t>
      </w:r>
      <w:r w:rsidRPr="00FE4900">
        <w:t>PID controller is the simplest to design and use in industri</w:t>
      </w:r>
      <w:r w:rsidR="00E9466D">
        <w:t>al</w:t>
      </w:r>
      <w:r w:rsidRPr="00FE4900">
        <w:t xml:space="preserve"> as real-time controllers</w:t>
      </w:r>
      <w:r w:rsidR="00E9466D">
        <w:t xml:space="preserve">. </w:t>
      </w:r>
    </w:p>
    <w:p w14:paraId="05F9608A" w14:textId="2E7F2C67" w:rsidR="00E741CC" w:rsidRDefault="00E741CC" w:rsidP="00395FA9">
      <w:pPr>
        <w:pStyle w:val="BodyText"/>
      </w:pPr>
      <w:r w:rsidRPr="00E741CC">
        <w:t xml:space="preserve">in the absence of the parameters of an SMR, we used the parameters of a WWER-1200 type Power Reactor obtained from the literature. we will use an SMR </w:t>
      </w:r>
      <w:r w:rsidR="002A69DE">
        <w:t xml:space="preserve">parameters </w:t>
      </w:r>
      <w:r w:rsidRPr="00E741CC">
        <w:t>in the final version of the paper.</w:t>
      </w:r>
    </w:p>
    <w:p w14:paraId="26BE8827" w14:textId="77777777" w:rsidR="00395FA9" w:rsidRDefault="00395FA9" w:rsidP="00395FA9">
      <w:pPr>
        <w:pStyle w:val="BodyText"/>
      </w:pPr>
    </w:p>
    <w:p w14:paraId="493659E9" w14:textId="65AF0E81" w:rsidR="00395FA9" w:rsidRPr="00395FA9" w:rsidRDefault="00395FA9" w:rsidP="00395FA9">
      <w:pPr>
        <w:pStyle w:val="BodyText"/>
        <w:ind w:firstLine="0"/>
        <w:rPr>
          <w:sz w:val="18"/>
          <w:szCs w:val="18"/>
        </w:rPr>
      </w:pPr>
      <w:r w:rsidRPr="00395FA9">
        <w:rPr>
          <w:sz w:val="18"/>
          <w:szCs w:val="18"/>
        </w:rPr>
        <w:t>TABLE 1.</w:t>
      </w:r>
      <w:r w:rsidRPr="00395FA9">
        <w:rPr>
          <w:sz w:val="18"/>
          <w:szCs w:val="18"/>
        </w:rPr>
        <w:tab/>
      </w:r>
      <w:r w:rsidR="00E741CC">
        <w:rPr>
          <w:sz w:val="18"/>
          <w:szCs w:val="18"/>
        </w:rPr>
        <w:t>Parameters Values</w:t>
      </w:r>
    </w:p>
    <w:tbl>
      <w:tblPr>
        <w:tblStyle w:val="TableGrid"/>
        <w:tblpPr w:leftFromText="141" w:rightFromText="141" w:vertAnchor="text" w:horzAnchor="margin" w:tblpY="42"/>
        <w:tblW w:w="3533" w:type="pct"/>
        <w:tblBorders>
          <w:left w:val="none" w:sz="0" w:space="0" w:color="auto"/>
          <w:right w:val="none" w:sz="0" w:space="0" w:color="auto"/>
        </w:tblBorders>
        <w:tblLook w:val="04A0" w:firstRow="1" w:lastRow="0" w:firstColumn="1" w:lastColumn="0" w:noHBand="0" w:noVBand="1"/>
      </w:tblPr>
      <w:tblGrid>
        <w:gridCol w:w="4820"/>
        <w:gridCol w:w="1558"/>
      </w:tblGrid>
      <w:tr w:rsidR="001452A4" w:rsidRPr="00395FA9" w14:paraId="66A7B978" w14:textId="77777777" w:rsidTr="00395FA9">
        <w:tc>
          <w:tcPr>
            <w:tcW w:w="3779" w:type="pct"/>
            <w:tcBorders>
              <w:bottom w:val="single" w:sz="4" w:space="0" w:color="auto"/>
              <w:right w:val="nil"/>
            </w:tcBorders>
            <w:vAlign w:val="center"/>
          </w:tcPr>
          <w:p w14:paraId="543019EC" w14:textId="76B4E690" w:rsidR="001452A4" w:rsidRPr="00395FA9" w:rsidRDefault="00395FA9" w:rsidP="00440F35">
            <w:pPr>
              <w:overflowPunct/>
              <w:textAlignment w:val="auto"/>
              <w:rPr>
                <w:rFonts w:asciiTheme="majorBidi" w:hAnsiTheme="majorBidi" w:cstheme="majorBidi"/>
                <w:sz w:val="18"/>
                <w:szCs w:val="18"/>
                <w:lang w:val="en-US"/>
              </w:rPr>
            </w:pPr>
            <w:r w:rsidRPr="00395FA9">
              <w:rPr>
                <w:rFonts w:asciiTheme="majorBidi" w:hAnsiTheme="majorBidi" w:cstheme="majorBidi"/>
                <w:sz w:val="18"/>
                <w:szCs w:val="18"/>
                <w:lang w:val="en-US"/>
              </w:rPr>
              <w:t>Parameters</w:t>
            </w:r>
          </w:p>
        </w:tc>
        <w:tc>
          <w:tcPr>
            <w:tcW w:w="1221" w:type="pct"/>
            <w:tcBorders>
              <w:left w:val="nil"/>
              <w:bottom w:val="single" w:sz="4" w:space="0" w:color="auto"/>
            </w:tcBorders>
          </w:tcPr>
          <w:p w14:paraId="545F4A06" w14:textId="28366260" w:rsidR="001452A4" w:rsidRPr="00395FA9" w:rsidRDefault="00395FA9" w:rsidP="00440F35">
            <w:pPr>
              <w:overflowPunct/>
              <w:textAlignment w:val="auto"/>
              <w:rPr>
                <w:rFonts w:asciiTheme="majorBidi" w:hAnsiTheme="majorBidi" w:cstheme="majorBidi"/>
                <w:sz w:val="18"/>
                <w:szCs w:val="18"/>
                <w:lang w:val="en-US"/>
              </w:rPr>
            </w:pPr>
            <w:r w:rsidRPr="00395FA9">
              <w:rPr>
                <w:rFonts w:asciiTheme="majorBidi" w:hAnsiTheme="majorBidi" w:cstheme="majorBidi"/>
                <w:sz w:val="18"/>
                <w:szCs w:val="18"/>
                <w:lang w:val="en-US"/>
              </w:rPr>
              <w:t>Value</w:t>
            </w:r>
          </w:p>
        </w:tc>
      </w:tr>
      <w:tr w:rsidR="00395FA9" w:rsidRPr="00395FA9" w14:paraId="22BAF5B5" w14:textId="77777777" w:rsidTr="00395FA9">
        <w:tc>
          <w:tcPr>
            <w:tcW w:w="3779" w:type="pct"/>
            <w:tcBorders>
              <w:bottom w:val="nil"/>
              <w:right w:val="nil"/>
            </w:tcBorders>
            <w:vAlign w:val="center"/>
          </w:tcPr>
          <w:p w14:paraId="0F92958F" w14:textId="35C8151A" w:rsidR="00395FA9" w:rsidRPr="00395FA9" w:rsidRDefault="00395FA9" w:rsidP="00395FA9">
            <w:pPr>
              <w:overflowPunct/>
              <w:textAlignment w:val="auto"/>
              <w:rPr>
                <w:rFonts w:asciiTheme="majorBidi" w:hAnsiTheme="majorBidi" w:cstheme="majorBidi"/>
                <w:sz w:val="18"/>
                <w:szCs w:val="18"/>
                <w:lang w:val="en-US"/>
              </w:rPr>
            </w:pPr>
            <w:r w:rsidRPr="00395FA9">
              <w:rPr>
                <w:rFonts w:asciiTheme="majorBidi" w:hAnsiTheme="majorBidi" w:cstheme="majorBidi"/>
                <w:sz w:val="18"/>
                <w:szCs w:val="18"/>
                <w:lang w:val="en-US"/>
              </w:rPr>
              <w:t xml:space="preserve">Thermal power </w:t>
            </w:r>
          </w:p>
        </w:tc>
        <w:tc>
          <w:tcPr>
            <w:tcW w:w="1221" w:type="pct"/>
            <w:tcBorders>
              <w:left w:val="nil"/>
              <w:bottom w:val="nil"/>
            </w:tcBorders>
          </w:tcPr>
          <w:p w14:paraId="05803697" w14:textId="57DE48D5" w:rsidR="00395FA9" w:rsidRPr="00395FA9" w:rsidRDefault="00395FA9" w:rsidP="00395FA9">
            <w:pPr>
              <w:overflowPunct/>
              <w:textAlignment w:val="auto"/>
              <w:rPr>
                <w:rFonts w:asciiTheme="majorBidi" w:hAnsiTheme="majorBidi" w:cstheme="majorBidi"/>
                <w:sz w:val="18"/>
                <w:szCs w:val="18"/>
                <w:lang w:val="en-US"/>
              </w:rPr>
            </w:pPr>
            <w:r w:rsidRPr="00395FA9">
              <w:rPr>
                <w:rFonts w:asciiTheme="majorBidi" w:hAnsiTheme="majorBidi" w:cstheme="majorBidi"/>
                <w:sz w:val="18"/>
                <w:szCs w:val="18"/>
                <w:lang w:val="en-US"/>
              </w:rPr>
              <w:t>2500 MW</w:t>
            </w:r>
          </w:p>
        </w:tc>
      </w:tr>
      <w:tr w:rsidR="00395FA9" w:rsidRPr="00395FA9" w14:paraId="1C745D2B" w14:textId="77777777" w:rsidTr="00395FA9">
        <w:tc>
          <w:tcPr>
            <w:tcW w:w="3779" w:type="pct"/>
            <w:tcBorders>
              <w:top w:val="nil"/>
              <w:bottom w:val="nil"/>
              <w:right w:val="nil"/>
            </w:tcBorders>
            <w:vAlign w:val="center"/>
          </w:tcPr>
          <w:p w14:paraId="4B832302" w14:textId="77777777" w:rsidR="00395FA9" w:rsidRPr="00395FA9" w:rsidRDefault="00395FA9" w:rsidP="00395FA9">
            <w:pPr>
              <w:pStyle w:val="Authornameandaffiliation"/>
              <w:ind w:left="0"/>
              <w:rPr>
                <w:rFonts w:asciiTheme="majorBidi" w:hAnsiTheme="majorBidi" w:cstheme="majorBidi"/>
                <w:sz w:val="18"/>
                <w:szCs w:val="18"/>
              </w:rPr>
            </w:pPr>
            <w:r w:rsidRPr="00395FA9">
              <w:rPr>
                <w:rFonts w:asciiTheme="majorBidi" w:hAnsiTheme="majorBidi" w:cstheme="majorBidi"/>
                <w:sz w:val="18"/>
                <w:szCs w:val="18"/>
              </w:rPr>
              <w:t xml:space="preserve">Core heights </w:t>
            </w:r>
          </w:p>
        </w:tc>
        <w:tc>
          <w:tcPr>
            <w:tcW w:w="1221" w:type="pct"/>
            <w:tcBorders>
              <w:top w:val="nil"/>
              <w:left w:val="nil"/>
              <w:bottom w:val="nil"/>
            </w:tcBorders>
          </w:tcPr>
          <w:p w14:paraId="00E2EB95" w14:textId="77777777" w:rsidR="00395FA9" w:rsidRPr="00395FA9" w:rsidRDefault="00395FA9" w:rsidP="00395FA9">
            <w:pPr>
              <w:pStyle w:val="Authornameandaffiliation"/>
              <w:ind w:left="0"/>
              <w:rPr>
                <w:rFonts w:asciiTheme="majorBidi" w:hAnsiTheme="majorBidi" w:cstheme="majorBidi"/>
                <w:sz w:val="18"/>
                <w:szCs w:val="18"/>
              </w:rPr>
            </w:pPr>
            <w:r w:rsidRPr="00395FA9">
              <w:rPr>
                <w:rFonts w:asciiTheme="majorBidi" w:hAnsiTheme="majorBidi" w:cstheme="majorBidi"/>
                <w:sz w:val="18"/>
                <w:szCs w:val="18"/>
              </w:rPr>
              <w:t>400 cm</w:t>
            </w:r>
          </w:p>
        </w:tc>
      </w:tr>
      <w:tr w:rsidR="00395FA9" w:rsidRPr="00395FA9" w14:paraId="0C871745" w14:textId="77777777" w:rsidTr="00395FA9">
        <w:tc>
          <w:tcPr>
            <w:tcW w:w="3779" w:type="pct"/>
            <w:tcBorders>
              <w:top w:val="nil"/>
              <w:bottom w:val="nil"/>
              <w:right w:val="nil"/>
            </w:tcBorders>
            <w:vAlign w:val="center"/>
          </w:tcPr>
          <w:p w14:paraId="3726EA47"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 xml:space="preserve">Core radius </w:t>
            </w:r>
          </w:p>
        </w:tc>
        <w:tc>
          <w:tcPr>
            <w:tcW w:w="1221" w:type="pct"/>
            <w:tcBorders>
              <w:top w:val="nil"/>
              <w:left w:val="nil"/>
              <w:bottom w:val="nil"/>
            </w:tcBorders>
          </w:tcPr>
          <w:p w14:paraId="6AF678D9"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200 cm</w:t>
            </w:r>
          </w:p>
        </w:tc>
      </w:tr>
      <w:tr w:rsidR="00395FA9" w:rsidRPr="00395FA9" w14:paraId="5C8388F1" w14:textId="77777777" w:rsidTr="00395FA9">
        <w:tc>
          <w:tcPr>
            <w:tcW w:w="3779" w:type="pct"/>
            <w:tcBorders>
              <w:top w:val="nil"/>
              <w:bottom w:val="nil"/>
              <w:right w:val="nil"/>
            </w:tcBorders>
            <w:vAlign w:val="center"/>
          </w:tcPr>
          <w:p w14:paraId="35945E0D"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Diffusion constant (D) 0:16cm</w:t>
            </w:r>
          </w:p>
        </w:tc>
        <w:tc>
          <w:tcPr>
            <w:tcW w:w="1221" w:type="pct"/>
            <w:tcBorders>
              <w:top w:val="nil"/>
              <w:left w:val="nil"/>
              <w:bottom w:val="nil"/>
            </w:tcBorders>
          </w:tcPr>
          <w:p w14:paraId="17E8E41A"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0.16 cm</w:t>
            </w:r>
          </w:p>
        </w:tc>
      </w:tr>
      <w:tr w:rsidR="00395FA9" w:rsidRPr="00395FA9" w14:paraId="79D7E80A" w14:textId="77777777" w:rsidTr="00395FA9">
        <w:tc>
          <w:tcPr>
            <w:tcW w:w="3779" w:type="pct"/>
            <w:tcBorders>
              <w:top w:val="nil"/>
              <w:bottom w:val="nil"/>
              <w:right w:val="nil"/>
            </w:tcBorders>
            <w:vAlign w:val="center"/>
          </w:tcPr>
          <w:p w14:paraId="3D297B0A"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Mean velocity of thermal neutrons (v) 2200m=s</w:t>
            </w:r>
          </w:p>
        </w:tc>
        <w:tc>
          <w:tcPr>
            <w:tcW w:w="1221" w:type="pct"/>
            <w:tcBorders>
              <w:top w:val="nil"/>
              <w:left w:val="nil"/>
              <w:bottom w:val="nil"/>
            </w:tcBorders>
          </w:tcPr>
          <w:p w14:paraId="7B620147"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2200 m/s</w:t>
            </w:r>
          </w:p>
        </w:tc>
      </w:tr>
      <w:tr w:rsidR="00395FA9" w:rsidRPr="00395FA9" w14:paraId="50A4D8C9" w14:textId="77777777" w:rsidTr="00395FA9">
        <w:tc>
          <w:tcPr>
            <w:tcW w:w="3779" w:type="pct"/>
            <w:tcBorders>
              <w:top w:val="nil"/>
              <w:bottom w:val="nil"/>
              <w:right w:val="nil"/>
            </w:tcBorders>
            <w:vAlign w:val="center"/>
          </w:tcPr>
          <w:p w14:paraId="6AEDD386"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Microscopic absorption cross-</w:t>
            </w:r>
            <w:proofErr w:type="spellStart"/>
            <w:r w:rsidRPr="00395FA9">
              <w:rPr>
                <w:rFonts w:asciiTheme="majorBidi" w:hAnsiTheme="majorBidi" w:cstheme="majorBidi"/>
                <w:color w:val="000000"/>
                <w:sz w:val="18"/>
                <w:szCs w:val="18"/>
                <w:lang w:eastAsia="en-GB"/>
              </w:rPr>
              <w:t>sectionrx</w:t>
            </w:r>
            <w:proofErr w:type="spellEnd"/>
          </w:p>
        </w:tc>
        <w:tc>
          <w:tcPr>
            <w:tcW w:w="1221" w:type="pct"/>
            <w:tcBorders>
              <w:top w:val="nil"/>
              <w:left w:val="nil"/>
              <w:bottom w:val="nil"/>
            </w:tcBorders>
          </w:tcPr>
          <w:p w14:paraId="40D89A50" w14:textId="77777777" w:rsidR="00395FA9" w:rsidRPr="00395FA9" w:rsidRDefault="00395FA9" w:rsidP="00395FA9">
            <w:pPr>
              <w:overflowPunct/>
              <w:textAlignment w:val="auto"/>
              <w:rPr>
                <w:rFonts w:asciiTheme="majorBidi" w:hAnsiTheme="majorBidi" w:cstheme="majorBidi"/>
                <w:color w:val="000000"/>
                <w:sz w:val="18"/>
                <w:szCs w:val="18"/>
                <w:vertAlign w:val="superscript"/>
                <w:lang w:eastAsia="en-GB"/>
              </w:rPr>
            </w:pPr>
            <w:r w:rsidRPr="00395FA9">
              <w:rPr>
                <w:rFonts w:asciiTheme="majorBidi" w:hAnsiTheme="majorBidi" w:cstheme="majorBidi"/>
                <w:color w:val="000000"/>
                <w:sz w:val="18"/>
                <w:szCs w:val="18"/>
                <w:lang w:eastAsia="en-GB"/>
              </w:rPr>
              <w:t>3x10</w:t>
            </w:r>
            <w:r w:rsidRPr="00395FA9">
              <w:rPr>
                <w:rFonts w:asciiTheme="majorBidi" w:hAnsiTheme="majorBidi" w:cstheme="majorBidi"/>
                <w:color w:val="000000"/>
                <w:sz w:val="18"/>
                <w:szCs w:val="18"/>
                <w:vertAlign w:val="superscript"/>
                <w:lang w:eastAsia="en-GB"/>
              </w:rPr>
              <w:t>-18</w:t>
            </w:r>
            <w:r w:rsidRPr="00395FA9">
              <w:rPr>
                <w:rFonts w:asciiTheme="majorBidi" w:hAnsiTheme="majorBidi" w:cstheme="majorBidi"/>
                <w:color w:val="000000"/>
                <w:sz w:val="18"/>
                <w:szCs w:val="18"/>
                <w:lang w:eastAsia="en-GB"/>
              </w:rPr>
              <w:t xml:space="preserve"> cm</w:t>
            </w:r>
            <w:r w:rsidRPr="00395FA9">
              <w:rPr>
                <w:rFonts w:asciiTheme="majorBidi" w:hAnsiTheme="majorBidi" w:cstheme="majorBidi"/>
                <w:color w:val="000000"/>
                <w:sz w:val="18"/>
                <w:szCs w:val="18"/>
                <w:vertAlign w:val="superscript"/>
                <w:lang w:eastAsia="en-GB"/>
              </w:rPr>
              <w:t>2</w:t>
            </w:r>
          </w:p>
        </w:tc>
      </w:tr>
      <w:tr w:rsidR="00395FA9" w:rsidRPr="00395FA9" w14:paraId="4BF10B19" w14:textId="77777777" w:rsidTr="00395FA9">
        <w:tc>
          <w:tcPr>
            <w:tcW w:w="3779" w:type="pct"/>
            <w:tcBorders>
              <w:top w:val="nil"/>
              <w:bottom w:val="nil"/>
              <w:right w:val="nil"/>
            </w:tcBorders>
            <w:vAlign w:val="center"/>
          </w:tcPr>
          <w:p w14:paraId="5F1D7C2C"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 xml:space="preserve"> Fractional ﬁssion yield of Xenon cx</w:t>
            </w:r>
          </w:p>
        </w:tc>
        <w:tc>
          <w:tcPr>
            <w:tcW w:w="1221" w:type="pct"/>
            <w:tcBorders>
              <w:top w:val="nil"/>
              <w:left w:val="nil"/>
              <w:bottom w:val="nil"/>
            </w:tcBorders>
          </w:tcPr>
          <w:p w14:paraId="09318612"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0.003</w:t>
            </w:r>
          </w:p>
        </w:tc>
      </w:tr>
      <w:tr w:rsidR="00395FA9" w:rsidRPr="00395FA9" w14:paraId="505877B3" w14:textId="77777777" w:rsidTr="00395FA9">
        <w:tc>
          <w:tcPr>
            <w:tcW w:w="3779" w:type="pct"/>
            <w:tcBorders>
              <w:top w:val="nil"/>
              <w:bottom w:val="nil"/>
              <w:right w:val="nil"/>
            </w:tcBorders>
            <w:vAlign w:val="center"/>
          </w:tcPr>
          <w:p w14:paraId="79439E83"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 xml:space="preserve">Fractional ﬁssion yield of Iodine </w:t>
            </w:r>
            <w:proofErr w:type="spellStart"/>
            <w:r w:rsidRPr="00395FA9">
              <w:rPr>
                <w:rFonts w:asciiTheme="majorBidi" w:hAnsiTheme="majorBidi" w:cstheme="majorBidi"/>
                <w:color w:val="000000"/>
                <w:sz w:val="18"/>
                <w:szCs w:val="18"/>
                <w:lang w:eastAsia="en-GB"/>
              </w:rPr>
              <w:t>cI</w:t>
            </w:r>
            <w:proofErr w:type="spellEnd"/>
          </w:p>
        </w:tc>
        <w:tc>
          <w:tcPr>
            <w:tcW w:w="1221" w:type="pct"/>
            <w:tcBorders>
              <w:top w:val="nil"/>
              <w:left w:val="nil"/>
              <w:bottom w:val="nil"/>
            </w:tcBorders>
          </w:tcPr>
          <w:p w14:paraId="3224FF07"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0.059</w:t>
            </w:r>
          </w:p>
        </w:tc>
      </w:tr>
      <w:tr w:rsidR="00395FA9" w:rsidRPr="00395FA9" w14:paraId="5CA88ABC" w14:textId="77777777" w:rsidTr="00395FA9">
        <w:tc>
          <w:tcPr>
            <w:tcW w:w="3779" w:type="pct"/>
            <w:tcBorders>
              <w:top w:val="nil"/>
              <w:bottom w:val="nil"/>
              <w:right w:val="nil"/>
            </w:tcBorders>
            <w:vAlign w:val="center"/>
          </w:tcPr>
          <w:p w14:paraId="6CF4E4CB" w14:textId="77777777" w:rsidR="00395FA9" w:rsidRPr="00395FA9" w:rsidRDefault="00395FA9" w:rsidP="00395FA9">
            <w:pPr>
              <w:pStyle w:val="Authornameandaffiliation"/>
              <w:ind w:left="0"/>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 xml:space="preserve">Xenon decay </w:t>
            </w:r>
            <w:proofErr w:type="spellStart"/>
            <w:r w:rsidRPr="00395FA9">
              <w:rPr>
                <w:rFonts w:asciiTheme="majorBidi" w:hAnsiTheme="majorBidi" w:cstheme="majorBidi"/>
                <w:color w:val="000000"/>
                <w:sz w:val="18"/>
                <w:szCs w:val="18"/>
                <w:lang w:eastAsia="en-GB"/>
              </w:rPr>
              <w:t>constantk</w:t>
            </w:r>
            <w:proofErr w:type="spellEnd"/>
          </w:p>
        </w:tc>
        <w:tc>
          <w:tcPr>
            <w:tcW w:w="1221" w:type="pct"/>
            <w:tcBorders>
              <w:top w:val="nil"/>
              <w:left w:val="nil"/>
              <w:bottom w:val="nil"/>
            </w:tcBorders>
          </w:tcPr>
          <w:p w14:paraId="09FA26A0" w14:textId="77777777" w:rsidR="00395FA9" w:rsidRPr="00395FA9" w:rsidRDefault="00395FA9" w:rsidP="00395FA9">
            <w:pPr>
              <w:pStyle w:val="Authornameandaffiliation"/>
              <w:ind w:left="0"/>
              <w:rPr>
                <w:rFonts w:asciiTheme="majorBidi" w:hAnsiTheme="majorBidi" w:cstheme="majorBidi"/>
                <w:color w:val="000000"/>
                <w:sz w:val="18"/>
                <w:szCs w:val="18"/>
                <w:vertAlign w:val="superscript"/>
                <w:lang w:eastAsia="en-GB"/>
              </w:rPr>
            </w:pPr>
            <w:r w:rsidRPr="00395FA9">
              <w:rPr>
                <w:rFonts w:asciiTheme="majorBidi" w:hAnsiTheme="majorBidi" w:cstheme="majorBidi"/>
                <w:color w:val="000000"/>
                <w:sz w:val="18"/>
                <w:szCs w:val="18"/>
                <w:lang w:eastAsia="en-GB"/>
              </w:rPr>
              <w:t>2.1 x 10</w:t>
            </w:r>
            <w:r w:rsidRPr="00395FA9">
              <w:rPr>
                <w:rFonts w:asciiTheme="majorBidi" w:hAnsiTheme="majorBidi" w:cstheme="majorBidi"/>
                <w:color w:val="000000"/>
                <w:sz w:val="18"/>
                <w:szCs w:val="18"/>
                <w:vertAlign w:val="superscript"/>
                <w:lang w:eastAsia="en-GB"/>
              </w:rPr>
              <w:t xml:space="preserve">-5 </w:t>
            </w:r>
            <w:r w:rsidRPr="00395FA9">
              <w:rPr>
                <w:rFonts w:asciiTheme="majorBidi" w:hAnsiTheme="majorBidi" w:cstheme="majorBidi"/>
                <w:color w:val="000000"/>
                <w:sz w:val="18"/>
                <w:szCs w:val="18"/>
                <w:lang w:eastAsia="en-GB"/>
              </w:rPr>
              <w:t>s</w:t>
            </w:r>
            <w:r w:rsidRPr="00395FA9">
              <w:rPr>
                <w:rFonts w:asciiTheme="majorBidi" w:hAnsiTheme="majorBidi" w:cstheme="majorBidi"/>
                <w:color w:val="000000"/>
                <w:sz w:val="18"/>
                <w:szCs w:val="18"/>
                <w:vertAlign w:val="superscript"/>
                <w:lang w:eastAsia="en-GB"/>
              </w:rPr>
              <w:t>-1</w:t>
            </w:r>
          </w:p>
        </w:tc>
      </w:tr>
      <w:tr w:rsidR="00395FA9" w:rsidRPr="00395FA9" w14:paraId="782D3E90" w14:textId="77777777" w:rsidTr="00395FA9">
        <w:tc>
          <w:tcPr>
            <w:tcW w:w="3779" w:type="pct"/>
            <w:tcBorders>
              <w:top w:val="nil"/>
              <w:bottom w:val="nil"/>
              <w:right w:val="nil"/>
            </w:tcBorders>
            <w:vAlign w:val="center"/>
          </w:tcPr>
          <w:p w14:paraId="48DF3A7E"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 xml:space="preserve">Iodine decay </w:t>
            </w:r>
            <w:proofErr w:type="spellStart"/>
            <w:r w:rsidRPr="00395FA9">
              <w:rPr>
                <w:rFonts w:asciiTheme="majorBidi" w:hAnsiTheme="majorBidi" w:cstheme="majorBidi"/>
                <w:color w:val="000000"/>
                <w:sz w:val="18"/>
                <w:szCs w:val="18"/>
                <w:lang w:eastAsia="en-GB"/>
              </w:rPr>
              <w:t>constantk</w:t>
            </w:r>
            <w:proofErr w:type="spellEnd"/>
          </w:p>
        </w:tc>
        <w:tc>
          <w:tcPr>
            <w:tcW w:w="1221" w:type="pct"/>
            <w:tcBorders>
              <w:top w:val="nil"/>
              <w:left w:val="nil"/>
              <w:bottom w:val="nil"/>
            </w:tcBorders>
          </w:tcPr>
          <w:p w14:paraId="36D3D8B4"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2.9 x 10</w:t>
            </w:r>
            <w:r w:rsidRPr="00395FA9">
              <w:rPr>
                <w:rFonts w:asciiTheme="majorBidi" w:hAnsiTheme="majorBidi" w:cstheme="majorBidi"/>
                <w:color w:val="000000"/>
                <w:sz w:val="18"/>
                <w:szCs w:val="18"/>
                <w:vertAlign w:val="superscript"/>
                <w:lang w:eastAsia="en-GB"/>
              </w:rPr>
              <w:t xml:space="preserve">-5 </w:t>
            </w:r>
            <w:r w:rsidRPr="00395FA9">
              <w:rPr>
                <w:rFonts w:asciiTheme="majorBidi" w:hAnsiTheme="majorBidi" w:cstheme="majorBidi"/>
                <w:color w:val="000000"/>
                <w:sz w:val="18"/>
                <w:szCs w:val="18"/>
                <w:lang w:eastAsia="en-GB"/>
              </w:rPr>
              <w:t>s</w:t>
            </w:r>
            <w:r w:rsidRPr="00395FA9">
              <w:rPr>
                <w:rFonts w:asciiTheme="majorBidi" w:hAnsiTheme="majorBidi" w:cstheme="majorBidi"/>
                <w:color w:val="000000"/>
                <w:sz w:val="18"/>
                <w:szCs w:val="18"/>
                <w:vertAlign w:val="superscript"/>
                <w:lang w:eastAsia="en-GB"/>
              </w:rPr>
              <w:t>-1</w:t>
            </w:r>
          </w:p>
        </w:tc>
      </w:tr>
      <w:tr w:rsidR="00395FA9" w:rsidRPr="00395FA9" w14:paraId="2A18B96F" w14:textId="77777777" w:rsidTr="00395FA9">
        <w:tc>
          <w:tcPr>
            <w:tcW w:w="3779" w:type="pct"/>
            <w:tcBorders>
              <w:top w:val="nil"/>
              <w:bottom w:val="nil"/>
              <w:right w:val="nil"/>
            </w:tcBorders>
            <w:vAlign w:val="center"/>
          </w:tcPr>
          <w:p w14:paraId="7AC61DF5"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Macroscopic ﬁssion cross-section</w:t>
            </w:r>
          </w:p>
        </w:tc>
        <w:tc>
          <w:tcPr>
            <w:tcW w:w="1221" w:type="pct"/>
            <w:tcBorders>
              <w:top w:val="nil"/>
              <w:left w:val="nil"/>
              <w:bottom w:val="nil"/>
            </w:tcBorders>
          </w:tcPr>
          <w:p w14:paraId="1D7845C1" w14:textId="77777777" w:rsidR="00395FA9" w:rsidRPr="00395FA9" w:rsidRDefault="00395FA9" w:rsidP="00395FA9">
            <w:pPr>
              <w:overflowPunct/>
              <w:textAlignment w:val="auto"/>
              <w:rPr>
                <w:rFonts w:asciiTheme="majorBidi" w:hAnsiTheme="majorBidi" w:cstheme="majorBidi"/>
                <w:color w:val="000000"/>
                <w:sz w:val="18"/>
                <w:szCs w:val="18"/>
                <w:vertAlign w:val="superscript"/>
                <w:lang w:eastAsia="en-GB"/>
              </w:rPr>
            </w:pPr>
            <w:r w:rsidRPr="00395FA9">
              <w:rPr>
                <w:rFonts w:asciiTheme="majorBidi" w:hAnsiTheme="majorBidi" w:cstheme="majorBidi"/>
                <w:color w:val="000000"/>
                <w:sz w:val="18"/>
                <w:szCs w:val="18"/>
                <w:lang w:eastAsia="en-GB"/>
              </w:rPr>
              <w:t xml:space="preserve">0.3358 </w:t>
            </w:r>
            <w:proofErr w:type="gramStart"/>
            <w:r w:rsidRPr="00395FA9">
              <w:rPr>
                <w:rFonts w:asciiTheme="majorBidi" w:hAnsiTheme="majorBidi" w:cstheme="majorBidi"/>
                <w:color w:val="000000"/>
                <w:sz w:val="18"/>
                <w:szCs w:val="18"/>
                <w:lang w:eastAsia="en-GB"/>
              </w:rPr>
              <w:t>cm</w:t>
            </w:r>
            <w:r w:rsidRPr="00395FA9">
              <w:rPr>
                <w:rFonts w:asciiTheme="majorBidi" w:hAnsiTheme="majorBidi" w:cstheme="majorBidi"/>
                <w:color w:val="000000"/>
                <w:sz w:val="18"/>
                <w:szCs w:val="18"/>
                <w:vertAlign w:val="superscript"/>
                <w:lang w:eastAsia="en-GB"/>
              </w:rPr>
              <w:t>-1</w:t>
            </w:r>
            <w:proofErr w:type="gramEnd"/>
          </w:p>
        </w:tc>
      </w:tr>
      <w:tr w:rsidR="00395FA9" w:rsidRPr="00395FA9" w14:paraId="18409E7B" w14:textId="77777777" w:rsidTr="00395FA9">
        <w:tc>
          <w:tcPr>
            <w:tcW w:w="3779" w:type="pct"/>
            <w:tcBorders>
              <w:top w:val="nil"/>
              <w:bottom w:val="nil"/>
              <w:right w:val="nil"/>
            </w:tcBorders>
            <w:vAlign w:val="center"/>
          </w:tcPr>
          <w:p w14:paraId="118E9345" w14:textId="77777777" w:rsidR="00395FA9" w:rsidRPr="00395FA9" w:rsidRDefault="00395FA9" w:rsidP="00395FA9">
            <w:pPr>
              <w:pStyle w:val="Authornameandaffiliation"/>
              <w:ind w:left="0"/>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Total delayed neutron fraction b</w:t>
            </w:r>
          </w:p>
        </w:tc>
        <w:tc>
          <w:tcPr>
            <w:tcW w:w="1221" w:type="pct"/>
            <w:tcBorders>
              <w:top w:val="nil"/>
              <w:left w:val="nil"/>
              <w:bottom w:val="nil"/>
            </w:tcBorders>
          </w:tcPr>
          <w:p w14:paraId="25B47D88" w14:textId="77777777" w:rsidR="00395FA9" w:rsidRPr="00395FA9" w:rsidRDefault="00395FA9" w:rsidP="00395FA9">
            <w:pPr>
              <w:pStyle w:val="Authornameandaffiliation"/>
              <w:ind w:left="0"/>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0.0065</w:t>
            </w:r>
          </w:p>
        </w:tc>
      </w:tr>
      <w:tr w:rsidR="00395FA9" w:rsidRPr="00395FA9" w14:paraId="25BA8939" w14:textId="77777777" w:rsidTr="00395FA9">
        <w:tc>
          <w:tcPr>
            <w:tcW w:w="3779" w:type="pct"/>
            <w:tcBorders>
              <w:top w:val="nil"/>
              <w:bottom w:val="nil"/>
              <w:right w:val="nil"/>
            </w:tcBorders>
            <w:vAlign w:val="center"/>
          </w:tcPr>
          <w:p w14:paraId="020C8085"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 xml:space="preserve">Delayed neutron fraction of ﬁrst group </w:t>
            </w:r>
            <w:proofErr w:type="gramStart"/>
            <w:r w:rsidRPr="00395FA9">
              <w:rPr>
                <w:rFonts w:asciiTheme="majorBidi" w:hAnsiTheme="majorBidi" w:cstheme="majorBidi"/>
                <w:color w:val="000000"/>
                <w:sz w:val="18"/>
                <w:szCs w:val="18"/>
                <w:lang w:eastAsia="en-GB"/>
              </w:rPr>
              <w:t xml:space="preserve">neutron </w:t>
            </w:r>
            <w:r w:rsidRPr="00395FA9">
              <w:rPr>
                <w:sz w:val="18"/>
                <w:szCs w:val="18"/>
              </w:rPr>
              <w:t xml:space="preserve"> </w:t>
            </w:r>
            <w:r w:rsidRPr="00395FA9">
              <w:rPr>
                <w:rFonts w:asciiTheme="majorBidi" w:hAnsiTheme="majorBidi" w:cstheme="majorBidi"/>
                <w:color w:val="000000"/>
                <w:sz w:val="18"/>
                <w:szCs w:val="18"/>
                <w:lang w:eastAsia="en-GB"/>
              </w:rPr>
              <w:t>precursor</w:t>
            </w:r>
            <w:proofErr w:type="gramEnd"/>
            <w:r w:rsidRPr="00395FA9">
              <w:rPr>
                <w:rFonts w:asciiTheme="majorBidi" w:hAnsiTheme="majorBidi" w:cstheme="majorBidi"/>
                <w:color w:val="000000"/>
                <w:sz w:val="18"/>
                <w:szCs w:val="18"/>
                <w:lang w:eastAsia="en-GB"/>
              </w:rPr>
              <w:t xml:space="preserve"> b</w:t>
            </w:r>
          </w:p>
        </w:tc>
        <w:tc>
          <w:tcPr>
            <w:tcW w:w="1221" w:type="pct"/>
            <w:tcBorders>
              <w:top w:val="nil"/>
              <w:left w:val="nil"/>
              <w:bottom w:val="nil"/>
            </w:tcBorders>
          </w:tcPr>
          <w:p w14:paraId="34AB2BC2" w14:textId="77777777" w:rsidR="00395FA9" w:rsidRPr="00395FA9" w:rsidRDefault="00395FA9" w:rsidP="00395FA9">
            <w:pPr>
              <w:overflowPunct/>
              <w:textAlignment w:val="auto"/>
              <w:rPr>
                <w:rFonts w:asciiTheme="majorBidi" w:hAnsiTheme="majorBidi" w:cstheme="majorBidi"/>
                <w:color w:val="000000"/>
                <w:sz w:val="18"/>
                <w:szCs w:val="18"/>
                <w:lang w:eastAsia="en-GB"/>
              </w:rPr>
            </w:pPr>
            <w:r w:rsidRPr="00395FA9">
              <w:rPr>
                <w:rFonts w:asciiTheme="majorBidi" w:hAnsiTheme="majorBidi" w:cstheme="majorBidi"/>
                <w:color w:val="000000"/>
                <w:sz w:val="18"/>
                <w:szCs w:val="18"/>
                <w:lang w:eastAsia="en-GB"/>
              </w:rPr>
              <w:t>0.00021</w:t>
            </w:r>
          </w:p>
        </w:tc>
      </w:tr>
      <w:tr w:rsidR="00395FA9" w:rsidRPr="00395FA9" w14:paraId="518472F0" w14:textId="77777777" w:rsidTr="00395FA9">
        <w:tc>
          <w:tcPr>
            <w:tcW w:w="3779" w:type="pct"/>
            <w:tcBorders>
              <w:top w:val="nil"/>
              <w:bottom w:val="nil"/>
              <w:right w:val="nil"/>
            </w:tcBorders>
            <w:vAlign w:val="center"/>
          </w:tcPr>
          <w:p w14:paraId="002F0EBA"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Delayed neutron fraction of second group neutron</w:t>
            </w:r>
          </w:p>
        </w:tc>
        <w:tc>
          <w:tcPr>
            <w:tcW w:w="1221" w:type="pct"/>
            <w:tcBorders>
              <w:top w:val="nil"/>
              <w:left w:val="nil"/>
              <w:bottom w:val="nil"/>
            </w:tcBorders>
          </w:tcPr>
          <w:p w14:paraId="28549FD5"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0.00225</w:t>
            </w:r>
          </w:p>
        </w:tc>
      </w:tr>
      <w:tr w:rsidR="00395FA9" w:rsidRPr="00395FA9" w14:paraId="6A7E161D" w14:textId="77777777" w:rsidTr="00395FA9">
        <w:tc>
          <w:tcPr>
            <w:tcW w:w="3779" w:type="pct"/>
            <w:tcBorders>
              <w:top w:val="nil"/>
              <w:bottom w:val="nil"/>
              <w:right w:val="nil"/>
            </w:tcBorders>
            <w:vAlign w:val="center"/>
          </w:tcPr>
          <w:p w14:paraId="613A5121"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Delayed neutron fraction of third group neutron</w:t>
            </w:r>
          </w:p>
        </w:tc>
        <w:tc>
          <w:tcPr>
            <w:tcW w:w="1221" w:type="pct"/>
            <w:tcBorders>
              <w:top w:val="nil"/>
              <w:left w:val="nil"/>
              <w:bottom w:val="nil"/>
            </w:tcBorders>
          </w:tcPr>
          <w:p w14:paraId="15474711"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0.00404</w:t>
            </w:r>
          </w:p>
        </w:tc>
      </w:tr>
      <w:tr w:rsidR="00395FA9" w:rsidRPr="00395FA9" w14:paraId="7736D7E2" w14:textId="77777777" w:rsidTr="00395FA9">
        <w:tc>
          <w:tcPr>
            <w:tcW w:w="3779" w:type="pct"/>
            <w:tcBorders>
              <w:top w:val="nil"/>
              <w:bottom w:val="nil"/>
              <w:right w:val="nil"/>
            </w:tcBorders>
            <w:vAlign w:val="center"/>
          </w:tcPr>
          <w:p w14:paraId="0223468F"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Radioactive decay constant of ﬁrst group neutron</w:t>
            </w:r>
          </w:p>
        </w:tc>
        <w:tc>
          <w:tcPr>
            <w:tcW w:w="1221" w:type="pct"/>
            <w:tcBorders>
              <w:top w:val="nil"/>
              <w:left w:val="nil"/>
              <w:bottom w:val="nil"/>
            </w:tcBorders>
          </w:tcPr>
          <w:p w14:paraId="1E567E45"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proofErr w:type="gramStart"/>
            <w:r w:rsidRPr="00395FA9">
              <w:rPr>
                <w:rFonts w:asciiTheme="majorBidi" w:hAnsiTheme="majorBidi" w:cstheme="majorBidi"/>
                <w:color w:val="000000"/>
                <w:sz w:val="18"/>
                <w:szCs w:val="18"/>
                <w:lang w:val="en-US" w:eastAsia="en-GB"/>
              </w:rPr>
              <w:t xml:space="preserve">0.0124 </w:t>
            </w:r>
            <w:r w:rsidRPr="00395FA9">
              <w:rPr>
                <w:rFonts w:asciiTheme="majorBidi" w:hAnsiTheme="majorBidi" w:cstheme="majorBidi"/>
                <w:color w:val="000000"/>
                <w:sz w:val="18"/>
                <w:szCs w:val="18"/>
                <w:lang w:eastAsia="en-GB"/>
              </w:rPr>
              <w:t xml:space="preserve"> s</w:t>
            </w:r>
            <w:proofErr w:type="gramEnd"/>
            <w:r w:rsidRPr="00395FA9">
              <w:rPr>
                <w:rFonts w:asciiTheme="majorBidi" w:hAnsiTheme="majorBidi" w:cstheme="majorBidi"/>
                <w:color w:val="000000"/>
                <w:sz w:val="18"/>
                <w:szCs w:val="18"/>
                <w:vertAlign w:val="superscript"/>
                <w:lang w:eastAsia="en-GB"/>
              </w:rPr>
              <w:t>-1</w:t>
            </w:r>
          </w:p>
        </w:tc>
      </w:tr>
      <w:tr w:rsidR="00395FA9" w:rsidRPr="00395FA9" w14:paraId="6567767D" w14:textId="77777777" w:rsidTr="00395FA9">
        <w:tc>
          <w:tcPr>
            <w:tcW w:w="3779" w:type="pct"/>
            <w:tcBorders>
              <w:top w:val="nil"/>
              <w:bottom w:val="nil"/>
              <w:right w:val="nil"/>
            </w:tcBorders>
            <w:vAlign w:val="center"/>
          </w:tcPr>
          <w:p w14:paraId="0E050080"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Radioactive decay constant of second group neutron</w:t>
            </w:r>
          </w:p>
        </w:tc>
        <w:tc>
          <w:tcPr>
            <w:tcW w:w="1221" w:type="pct"/>
            <w:tcBorders>
              <w:top w:val="nil"/>
              <w:left w:val="nil"/>
              <w:bottom w:val="nil"/>
            </w:tcBorders>
          </w:tcPr>
          <w:p w14:paraId="70F0EAAA"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proofErr w:type="gramStart"/>
            <w:r w:rsidRPr="00395FA9">
              <w:rPr>
                <w:rFonts w:asciiTheme="majorBidi" w:hAnsiTheme="majorBidi" w:cstheme="majorBidi"/>
                <w:color w:val="000000"/>
                <w:sz w:val="18"/>
                <w:szCs w:val="18"/>
                <w:lang w:val="en-US" w:eastAsia="en-GB"/>
              </w:rPr>
              <w:t xml:space="preserve">0.0269 </w:t>
            </w:r>
            <w:r w:rsidRPr="00395FA9">
              <w:rPr>
                <w:rFonts w:asciiTheme="majorBidi" w:hAnsiTheme="majorBidi" w:cstheme="majorBidi"/>
                <w:color w:val="000000"/>
                <w:sz w:val="18"/>
                <w:szCs w:val="18"/>
                <w:lang w:eastAsia="en-GB"/>
              </w:rPr>
              <w:t xml:space="preserve"> s</w:t>
            </w:r>
            <w:proofErr w:type="gramEnd"/>
            <w:r w:rsidRPr="00395FA9">
              <w:rPr>
                <w:rFonts w:asciiTheme="majorBidi" w:hAnsiTheme="majorBidi" w:cstheme="majorBidi"/>
                <w:color w:val="000000"/>
                <w:sz w:val="18"/>
                <w:szCs w:val="18"/>
                <w:vertAlign w:val="superscript"/>
                <w:lang w:eastAsia="en-GB"/>
              </w:rPr>
              <w:t>-1</w:t>
            </w:r>
          </w:p>
        </w:tc>
      </w:tr>
      <w:tr w:rsidR="00395FA9" w:rsidRPr="00395FA9" w14:paraId="4996CC62" w14:textId="77777777" w:rsidTr="00395FA9">
        <w:tc>
          <w:tcPr>
            <w:tcW w:w="3779" w:type="pct"/>
            <w:tcBorders>
              <w:top w:val="nil"/>
              <w:bottom w:val="nil"/>
              <w:right w:val="nil"/>
            </w:tcBorders>
            <w:vAlign w:val="center"/>
          </w:tcPr>
          <w:p w14:paraId="4D3987A1"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Radioactive decay constant of third group neutron</w:t>
            </w:r>
          </w:p>
        </w:tc>
        <w:tc>
          <w:tcPr>
            <w:tcW w:w="1221" w:type="pct"/>
            <w:tcBorders>
              <w:top w:val="nil"/>
              <w:left w:val="nil"/>
              <w:bottom w:val="nil"/>
            </w:tcBorders>
          </w:tcPr>
          <w:p w14:paraId="33150CBF"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proofErr w:type="gramStart"/>
            <w:r w:rsidRPr="00395FA9">
              <w:rPr>
                <w:rFonts w:asciiTheme="majorBidi" w:hAnsiTheme="majorBidi" w:cstheme="majorBidi"/>
                <w:color w:val="000000"/>
                <w:sz w:val="18"/>
                <w:szCs w:val="18"/>
                <w:lang w:val="en-US" w:eastAsia="en-GB"/>
              </w:rPr>
              <w:t xml:space="preserve">0.632 </w:t>
            </w:r>
            <w:r w:rsidRPr="00395FA9">
              <w:rPr>
                <w:rFonts w:asciiTheme="majorBidi" w:hAnsiTheme="majorBidi" w:cstheme="majorBidi"/>
                <w:color w:val="000000"/>
                <w:sz w:val="18"/>
                <w:szCs w:val="18"/>
                <w:lang w:eastAsia="en-GB"/>
              </w:rPr>
              <w:t xml:space="preserve"> s</w:t>
            </w:r>
            <w:proofErr w:type="gramEnd"/>
            <w:r w:rsidRPr="00395FA9">
              <w:rPr>
                <w:rFonts w:asciiTheme="majorBidi" w:hAnsiTheme="majorBidi" w:cstheme="majorBidi"/>
                <w:color w:val="000000"/>
                <w:sz w:val="18"/>
                <w:szCs w:val="18"/>
                <w:vertAlign w:val="superscript"/>
                <w:lang w:eastAsia="en-GB"/>
              </w:rPr>
              <w:t>-1</w:t>
            </w:r>
          </w:p>
        </w:tc>
      </w:tr>
      <w:tr w:rsidR="00395FA9" w:rsidRPr="00395FA9" w14:paraId="0E55BDCF" w14:textId="77777777" w:rsidTr="00395FA9">
        <w:tc>
          <w:tcPr>
            <w:tcW w:w="3779" w:type="pct"/>
            <w:tcBorders>
              <w:top w:val="nil"/>
              <w:bottom w:val="nil"/>
              <w:right w:val="nil"/>
            </w:tcBorders>
            <w:vAlign w:val="center"/>
          </w:tcPr>
          <w:p w14:paraId="392BB301"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Total reactivity worth of control rod G</w:t>
            </w:r>
          </w:p>
        </w:tc>
        <w:tc>
          <w:tcPr>
            <w:tcW w:w="1221" w:type="pct"/>
            <w:tcBorders>
              <w:top w:val="nil"/>
              <w:left w:val="nil"/>
              <w:bottom w:val="nil"/>
            </w:tcBorders>
          </w:tcPr>
          <w:p w14:paraId="5C7EFA50"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14.5 x 10</w:t>
            </w:r>
            <w:r w:rsidRPr="00395FA9">
              <w:rPr>
                <w:rFonts w:asciiTheme="majorBidi" w:hAnsiTheme="majorBidi" w:cstheme="majorBidi"/>
                <w:color w:val="000000"/>
                <w:sz w:val="18"/>
                <w:szCs w:val="18"/>
                <w:vertAlign w:val="superscript"/>
                <w:lang w:val="en-US" w:eastAsia="en-GB"/>
              </w:rPr>
              <w:t>-3</w:t>
            </w:r>
            <w:r w:rsidRPr="00395FA9">
              <w:rPr>
                <w:rFonts w:asciiTheme="majorBidi" w:hAnsiTheme="majorBidi" w:cstheme="majorBidi"/>
                <w:color w:val="000000"/>
                <w:sz w:val="18"/>
                <w:szCs w:val="18"/>
                <w:lang w:val="en-US" w:eastAsia="en-GB"/>
              </w:rPr>
              <w:t xml:space="preserve"> </w:t>
            </w:r>
            <w:proofErr w:type="spellStart"/>
            <w:r w:rsidRPr="00395FA9">
              <w:rPr>
                <w:rFonts w:asciiTheme="majorBidi" w:hAnsiTheme="majorBidi" w:cstheme="majorBidi"/>
                <w:color w:val="000000"/>
                <w:sz w:val="18"/>
                <w:szCs w:val="18"/>
                <w:lang w:val="en-US" w:eastAsia="en-GB"/>
              </w:rPr>
              <w:t>pcm</w:t>
            </w:r>
            <w:proofErr w:type="spellEnd"/>
          </w:p>
        </w:tc>
      </w:tr>
      <w:tr w:rsidR="00395FA9" w:rsidRPr="00395FA9" w14:paraId="2C5E68AF" w14:textId="77777777" w:rsidTr="00395FA9">
        <w:tc>
          <w:tcPr>
            <w:tcW w:w="3779" w:type="pct"/>
            <w:tcBorders>
              <w:top w:val="nil"/>
              <w:bottom w:val="nil"/>
              <w:right w:val="nil"/>
            </w:tcBorders>
            <w:vAlign w:val="center"/>
          </w:tcPr>
          <w:p w14:paraId="0A5F7383"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 xml:space="preserve">Total heat capacity of the fuel </w:t>
            </w:r>
            <w:proofErr w:type="spellStart"/>
            <w:r w:rsidRPr="00395FA9">
              <w:rPr>
                <w:rFonts w:asciiTheme="majorBidi" w:hAnsiTheme="majorBidi" w:cstheme="majorBidi"/>
                <w:color w:val="000000"/>
                <w:sz w:val="18"/>
                <w:szCs w:val="18"/>
                <w:lang w:val="en-US" w:eastAsia="en-GB"/>
              </w:rPr>
              <w:t>lf</w:t>
            </w:r>
            <w:proofErr w:type="spellEnd"/>
          </w:p>
        </w:tc>
        <w:tc>
          <w:tcPr>
            <w:tcW w:w="1221" w:type="pct"/>
            <w:tcBorders>
              <w:top w:val="nil"/>
              <w:left w:val="nil"/>
              <w:bottom w:val="nil"/>
            </w:tcBorders>
          </w:tcPr>
          <w:p w14:paraId="0ADF1CBE"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26.3 MW s/°C</w:t>
            </w:r>
          </w:p>
        </w:tc>
      </w:tr>
      <w:tr w:rsidR="00395FA9" w:rsidRPr="00395FA9" w14:paraId="230CA1E6" w14:textId="77777777" w:rsidTr="00395FA9">
        <w:tc>
          <w:tcPr>
            <w:tcW w:w="3779" w:type="pct"/>
            <w:tcBorders>
              <w:top w:val="nil"/>
              <w:bottom w:val="nil"/>
              <w:right w:val="nil"/>
            </w:tcBorders>
            <w:vAlign w:val="center"/>
          </w:tcPr>
          <w:p w14:paraId="3CE2DC3D"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Total heat capacity of the coolant lc</w:t>
            </w:r>
          </w:p>
        </w:tc>
        <w:tc>
          <w:tcPr>
            <w:tcW w:w="1221" w:type="pct"/>
            <w:tcBorders>
              <w:top w:val="nil"/>
              <w:left w:val="nil"/>
              <w:bottom w:val="nil"/>
            </w:tcBorders>
          </w:tcPr>
          <w:p w14:paraId="6627E1C1"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71.8 MW s/°C</w:t>
            </w:r>
          </w:p>
        </w:tc>
      </w:tr>
      <w:tr w:rsidR="00395FA9" w:rsidRPr="00395FA9" w14:paraId="7CF3CE1B" w14:textId="77777777" w:rsidTr="00395FA9">
        <w:tc>
          <w:tcPr>
            <w:tcW w:w="3779" w:type="pct"/>
            <w:tcBorders>
              <w:top w:val="nil"/>
              <w:bottom w:val="nil"/>
              <w:right w:val="nil"/>
            </w:tcBorders>
            <w:vAlign w:val="center"/>
          </w:tcPr>
          <w:p w14:paraId="36ABC6E7"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Effective prompt neutron lifetime(K)</w:t>
            </w:r>
          </w:p>
        </w:tc>
        <w:tc>
          <w:tcPr>
            <w:tcW w:w="1221" w:type="pct"/>
            <w:tcBorders>
              <w:top w:val="nil"/>
              <w:left w:val="nil"/>
              <w:bottom w:val="nil"/>
            </w:tcBorders>
          </w:tcPr>
          <w:p w14:paraId="76FA574B" w14:textId="687F04AF" w:rsidR="00395FA9" w:rsidRPr="00395FA9" w:rsidRDefault="00395FA9" w:rsidP="00395FA9">
            <w:pPr>
              <w:overflowPunct/>
              <w:textAlignment w:val="auto"/>
              <w:rPr>
                <w:rFonts w:asciiTheme="majorBidi" w:hAnsiTheme="majorBidi" w:cstheme="majorBidi"/>
                <w:color w:val="000000"/>
                <w:sz w:val="18"/>
                <w:szCs w:val="18"/>
                <w:lang w:val="en-US" w:eastAsia="en-GB"/>
              </w:rPr>
            </w:pPr>
            <w:r>
              <w:rPr>
                <w:rFonts w:asciiTheme="majorBidi" w:hAnsiTheme="majorBidi" w:cstheme="majorBidi"/>
                <w:color w:val="000000"/>
                <w:sz w:val="18"/>
                <w:szCs w:val="18"/>
                <w:lang w:val="en-US" w:eastAsia="en-GB"/>
              </w:rPr>
              <w:t>2 x 10</w:t>
            </w:r>
            <w:r>
              <w:rPr>
                <w:rFonts w:asciiTheme="majorBidi" w:hAnsiTheme="majorBidi" w:cstheme="majorBidi"/>
                <w:color w:val="000000"/>
                <w:sz w:val="18"/>
                <w:szCs w:val="18"/>
                <w:vertAlign w:val="superscript"/>
                <w:lang w:val="en-US" w:eastAsia="en-GB"/>
              </w:rPr>
              <w:t>-5</w:t>
            </w:r>
            <w:r>
              <w:rPr>
                <w:rFonts w:asciiTheme="majorBidi" w:hAnsiTheme="majorBidi" w:cstheme="majorBidi"/>
                <w:color w:val="000000"/>
                <w:sz w:val="18"/>
                <w:szCs w:val="18"/>
                <w:lang w:val="en-US" w:eastAsia="en-GB"/>
              </w:rPr>
              <w:t xml:space="preserve"> s</w:t>
            </w:r>
          </w:p>
        </w:tc>
      </w:tr>
      <w:tr w:rsidR="00395FA9" w:rsidRPr="00395FA9" w14:paraId="39F95BA0" w14:textId="77777777" w:rsidTr="00395FA9">
        <w:tc>
          <w:tcPr>
            <w:tcW w:w="3779" w:type="pct"/>
            <w:tcBorders>
              <w:top w:val="nil"/>
              <w:right w:val="nil"/>
            </w:tcBorders>
            <w:vAlign w:val="center"/>
          </w:tcPr>
          <w:p w14:paraId="3036D75F" w14:textId="77777777" w:rsidR="00395FA9" w:rsidRPr="00395FA9" w:rsidRDefault="00395FA9" w:rsidP="00395FA9">
            <w:pPr>
              <w:overflowPunct/>
              <w:textAlignment w:val="auto"/>
              <w:rPr>
                <w:rFonts w:asciiTheme="majorBidi" w:hAnsiTheme="majorBidi" w:cstheme="majorBidi"/>
                <w:color w:val="000000"/>
                <w:sz w:val="18"/>
                <w:szCs w:val="18"/>
                <w:lang w:val="en-US" w:eastAsia="en-GB"/>
              </w:rPr>
            </w:pPr>
            <w:r w:rsidRPr="00395FA9">
              <w:rPr>
                <w:rFonts w:asciiTheme="majorBidi" w:hAnsiTheme="majorBidi" w:cstheme="majorBidi"/>
                <w:color w:val="000000"/>
                <w:sz w:val="18"/>
                <w:szCs w:val="18"/>
                <w:lang w:val="en-US" w:eastAsia="en-GB"/>
              </w:rPr>
              <w:t>Fraction of reactor power deposited in the fuel f</w:t>
            </w:r>
          </w:p>
        </w:tc>
        <w:tc>
          <w:tcPr>
            <w:tcW w:w="1221" w:type="pct"/>
            <w:tcBorders>
              <w:top w:val="nil"/>
              <w:left w:val="nil"/>
            </w:tcBorders>
          </w:tcPr>
          <w:p w14:paraId="42F13133" w14:textId="4F500F4E" w:rsidR="00395FA9" w:rsidRPr="00395FA9" w:rsidRDefault="00395FA9" w:rsidP="00395FA9">
            <w:pPr>
              <w:overflowPunct/>
              <w:textAlignment w:val="auto"/>
              <w:rPr>
                <w:rFonts w:asciiTheme="majorBidi" w:hAnsiTheme="majorBidi" w:cstheme="majorBidi"/>
                <w:color w:val="000000"/>
                <w:sz w:val="18"/>
                <w:szCs w:val="18"/>
                <w:lang w:val="en-US" w:eastAsia="en-GB"/>
              </w:rPr>
            </w:pPr>
            <w:r>
              <w:rPr>
                <w:rFonts w:asciiTheme="majorBidi" w:hAnsiTheme="majorBidi" w:cstheme="majorBidi"/>
                <w:color w:val="000000"/>
                <w:sz w:val="18"/>
                <w:szCs w:val="18"/>
                <w:lang w:val="en-US" w:eastAsia="en-GB"/>
              </w:rPr>
              <w:t>0.92</w:t>
            </w:r>
          </w:p>
        </w:tc>
      </w:tr>
    </w:tbl>
    <w:p w14:paraId="2E3CEAC2" w14:textId="77777777" w:rsidR="001452A4" w:rsidRPr="00395FA9" w:rsidRDefault="001452A4" w:rsidP="001452A4">
      <w:pPr>
        <w:pStyle w:val="BodyText"/>
        <w:rPr>
          <w:rFonts w:ascii="Roboto" w:hAnsi="Roboto"/>
          <w:sz w:val="18"/>
          <w:szCs w:val="18"/>
          <w:lang w:val="en-US"/>
        </w:rPr>
      </w:pPr>
    </w:p>
    <w:p w14:paraId="7206E1F3" w14:textId="77777777" w:rsidR="001452A4" w:rsidRPr="00395FA9" w:rsidRDefault="001452A4" w:rsidP="001452A4">
      <w:pPr>
        <w:pStyle w:val="BodyText"/>
        <w:rPr>
          <w:rFonts w:ascii="Roboto" w:hAnsi="Roboto"/>
          <w:sz w:val="18"/>
          <w:szCs w:val="18"/>
          <w:lang w:val="en-US"/>
        </w:rPr>
      </w:pPr>
    </w:p>
    <w:p w14:paraId="0D172071" w14:textId="77777777" w:rsidR="001452A4" w:rsidRPr="00395FA9" w:rsidRDefault="001452A4" w:rsidP="001452A4">
      <w:pPr>
        <w:pStyle w:val="BodyText"/>
        <w:rPr>
          <w:rFonts w:ascii="Roboto" w:hAnsi="Roboto"/>
          <w:sz w:val="18"/>
          <w:szCs w:val="18"/>
          <w:lang w:val="en-US"/>
        </w:rPr>
      </w:pPr>
    </w:p>
    <w:p w14:paraId="4B443796" w14:textId="77777777" w:rsidR="001452A4" w:rsidRPr="00395FA9" w:rsidRDefault="001452A4" w:rsidP="001452A4">
      <w:pPr>
        <w:pStyle w:val="BodyText"/>
        <w:rPr>
          <w:rFonts w:ascii="Roboto" w:hAnsi="Roboto"/>
          <w:sz w:val="18"/>
          <w:szCs w:val="18"/>
          <w:lang w:val="en-US"/>
        </w:rPr>
      </w:pPr>
    </w:p>
    <w:p w14:paraId="13155999" w14:textId="77777777" w:rsidR="001452A4" w:rsidRDefault="001452A4" w:rsidP="001452A4">
      <w:pPr>
        <w:pStyle w:val="BodyText"/>
        <w:rPr>
          <w:rFonts w:ascii="Roboto" w:hAnsi="Roboto"/>
          <w:lang w:val="en-US"/>
        </w:rPr>
      </w:pPr>
    </w:p>
    <w:p w14:paraId="351B0FD6" w14:textId="77777777" w:rsidR="001452A4" w:rsidRDefault="001452A4" w:rsidP="001452A4">
      <w:pPr>
        <w:pStyle w:val="BodyText"/>
        <w:rPr>
          <w:rFonts w:ascii="Roboto" w:hAnsi="Roboto"/>
          <w:lang w:val="en-US"/>
        </w:rPr>
      </w:pPr>
    </w:p>
    <w:p w14:paraId="6A3B42A1" w14:textId="77777777" w:rsidR="001452A4" w:rsidRDefault="001452A4" w:rsidP="001452A4">
      <w:pPr>
        <w:pStyle w:val="BodyText"/>
        <w:rPr>
          <w:rFonts w:ascii="Roboto" w:hAnsi="Roboto"/>
          <w:lang w:val="en-US"/>
        </w:rPr>
      </w:pPr>
    </w:p>
    <w:p w14:paraId="7E781C09" w14:textId="77777777" w:rsidR="001452A4" w:rsidRDefault="001452A4" w:rsidP="001452A4">
      <w:pPr>
        <w:pStyle w:val="BodyText"/>
        <w:rPr>
          <w:rFonts w:ascii="Roboto" w:hAnsi="Roboto"/>
          <w:lang w:val="en-US"/>
        </w:rPr>
      </w:pPr>
    </w:p>
    <w:p w14:paraId="60D887A5" w14:textId="77777777" w:rsidR="001452A4" w:rsidRDefault="001452A4" w:rsidP="001452A4">
      <w:pPr>
        <w:pStyle w:val="BodyText"/>
        <w:rPr>
          <w:rFonts w:ascii="Roboto" w:hAnsi="Roboto"/>
          <w:lang w:val="en-US"/>
        </w:rPr>
      </w:pPr>
    </w:p>
    <w:p w14:paraId="6DD8A0E0" w14:textId="77777777" w:rsidR="001452A4" w:rsidRDefault="001452A4" w:rsidP="001452A4">
      <w:pPr>
        <w:pStyle w:val="BodyText"/>
        <w:rPr>
          <w:rFonts w:ascii="Roboto" w:hAnsi="Roboto"/>
          <w:lang w:val="en-US"/>
        </w:rPr>
      </w:pPr>
    </w:p>
    <w:p w14:paraId="2AA0ACB5" w14:textId="77777777" w:rsidR="001452A4" w:rsidRDefault="001452A4" w:rsidP="001452A4">
      <w:pPr>
        <w:pStyle w:val="BodyText"/>
        <w:rPr>
          <w:rFonts w:ascii="Roboto" w:hAnsi="Roboto"/>
          <w:lang w:val="en-US"/>
        </w:rPr>
      </w:pPr>
    </w:p>
    <w:p w14:paraId="710E74FE" w14:textId="77777777" w:rsidR="001452A4" w:rsidRDefault="001452A4" w:rsidP="001452A4">
      <w:pPr>
        <w:pStyle w:val="BodyText"/>
        <w:rPr>
          <w:rFonts w:ascii="Roboto" w:hAnsi="Roboto"/>
          <w:lang w:val="en-US"/>
        </w:rPr>
      </w:pPr>
    </w:p>
    <w:p w14:paraId="52AB1AED" w14:textId="77777777" w:rsidR="001452A4" w:rsidRDefault="001452A4" w:rsidP="001452A4">
      <w:pPr>
        <w:pStyle w:val="BodyText"/>
        <w:rPr>
          <w:rFonts w:ascii="Roboto" w:hAnsi="Roboto"/>
          <w:lang w:val="en-US"/>
        </w:rPr>
      </w:pPr>
    </w:p>
    <w:p w14:paraId="0934CA3F" w14:textId="77777777" w:rsidR="001452A4" w:rsidRDefault="001452A4" w:rsidP="001452A4">
      <w:pPr>
        <w:pStyle w:val="BodyText"/>
        <w:rPr>
          <w:rFonts w:ascii="Roboto" w:hAnsi="Roboto"/>
          <w:lang w:val="en-US"/>
        </w:rPr>
      </w:pPr>
    </w:p>
    <w:p w14:paraId="493F85B0" w14:textId="77777777" w:rsidR="001452A4" w:rsidRDefault="001452A4" w:rsidP="001452A4">
      <w:pPr>
        <w:pStyle w:val="BodyText"/>
        <w:rPr>
          <w:rFonts w:ascii="Roboto" w:hAnsi="Roboto"/>
          <w:lang w:val="en-US"/>
        </w:rPr>
      </w:pPr>
    </w:p>
    <w:p w14:paraId="24F8909F" w14:textId="77777777" w:rsidR="001452A4" w:rsidRDefault="001452A4" w:rsidP="001452A4">
      <w:pPr>
        <w:pStyle w:val="BodyText"/>
        <w:rPr>
          <w:rFonts w:ascii="Roboto" w:hAnsi="Roboto"/>
          <w:lang w:val="en-US"/>
        </w:rPr>
      </w:pPr>
    </w:p>
    <w:p w14:paraId="6ED0FBE0" w14:textId="77777777" w:rsidR="001452A4" w:rsidRDefault="001452A4" w:rsidP="001452A4">
      <w:pPr>
        <w:pStyle w:val="BodyText"/>
        <w:rPr>
          <w:rFonts w:ascii="Roboto" w:hAnsi="Roboto"/>
          <w:lang w:val="en-US"/>
        </w:rPr>
      </w:pPr>
    </w:p>
    <w:p w14:paraId="4D92978E" w14:textId="77777777" w:rsidR="001452A4" w:rsidRDefault="001452A4" w:rsidP="00FE4900">
      <w:pPr>
        <w:pStyle w:val="BodyText"/>
        <w:rPr>
          <w:lang w:val="en-US"/>
        </w:rPr>
      </w:pPr>
    </w:p>
    <w:p w14:paraId="3B3A585B" w14:textId="77777777" w:rsidR="00654318" w:rsidRPr="00654318" w:rsidRDefault="00654318" w:rsidP="00654318">
      <w:pPr>
        <w:rPr>
          <w:lang w:val="en-US"/>
        </w:rPr>
      </w:pPr>
    </w:p>
    <w:p w14:paraId="1F78DC28" w14:textId="77777777" w:rsidR="00654318" w:rsidRDefault="00654318" w:rsidP="00654318">
      <w:pPr>
        <w:rPr>
          <w:sz w:val="20"/>
          <w:lang w:val="en-US"/>
        </w:rPr>
      </w:pPr>
    </w:p>
    <w:p w14:paraId="503A8EDB" w14:textId="44F86218" w:rsidR="00654318" w:rsidRPr="00654318" w:rsidRDefault="00654318" w:rsidP="00654318">
      <w:pPr>
        <w:pStyle w:val="BodyText"/>
        <w:rPr>
          <w:lang w:val="en-US"/>
        </w:rPr>
      </w:pPr>
      <w:r w:rsidRPr="00654318">
        <w:rPr>
          <w:lang w:val="en-US"/>
        </w:rPr>
        <w:t>The simulation results are obtained using the model developed without xenon effect (WOXE) and with xenon effect (WXE)</w:t>
      </w:r>
      <w:r w:rsidR="00E741CC">
        <w:rPr>
          <w:lang w:val="en-US"/>
        </w:rPr>
        <w:t xml:space="preserve">. </w:t>
      </w:r>
    </w:p>
    <w:p w14:paraId="2D4386C2" w14:textId="1B1ABB33" w:rsidR="007E4637" w:rsidRDefault="007E4637" w:rsidP="007E4637">
      <w:pPr>
        <w:pStyle w:val="BodyText"/>
        <w:jc w:val="center"/>
      </w:pPr>
      <w:r>
        <w:rPr>
          <w:noProof/>
        </w:rPr>
        <w:lastRenderedPageBreak/>
        <w:drawing>
          <wp:inline distT="0" distB="0" distL="0" distR="0" wp14:anchorId="6B8C4CD8" wp14:editId="0FF9EDF4">
            <wp:extent cx="3454400" cy="1971308"/>
            <wp:effectExtent l="0" t="0" r="0" b="0"/>
            <wp:docPr id="1156326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26522" name=""/>
                    <pic:cNvPicPr/>
                  </pic:nvPicPr>
                  <pic:blipFill>
                    <a:blip r:embed="rId12"/>
                    <a:stretch>
                      <a:fillRect/>
                    </a:stretch>
                  </pic:blipFill>
                  <pic:spPr>
                    <a:xfrm>
                      <a:off x="0" y="0"/>
                      <a:ext cx="3482017" cy="1987068"/>
                    </a:xfrm>
                    <a:prstGeom prst="rect">
                      <a:avLst/>
                    </a:prstGeom>
                  </pic:spPr>
                </pic:pic>
              </a:graphicData>
            </a:graphic>
          </wp:inline>
        </w:drawing>
      </w:r>
    </w:p>
    <w:p w14:paraId="76B193A2" w14:textId="2F000B1E" w:rsidR="00923127" w:rsidRPr="00597F32" w:rsidRDefault="00923127" w:rsidP="00923127">
      <w:pPr>
        <w:pStyle w:val="Figurecaption"/>
        <w:rPr>
          <w:lang w:val="en-US"/>
        </w:rPr>
      </w:pPr>
      <w:r w:rsidRPr="00597F32">
        <w:rPr>
          <w:lang w:val="en-US"/>
        </w:rPr>
        <w:t>FIG.</w:t>
      </w:r>
      <w:r w:rsidRPr="00597F32">
        <w:rPr>
          <w:spacing w:val="45"/>
          <w:lang w:val="en-US"/>
        </w:rPr>
        <w:t xml:space="preserve"> </w:t>
      </w:r>
      <w:r w:rsidR="00DE6229">
        <w:rPr>
          <w:spacing w:val="45"/>
          <w:lang w:val="en-US"/>
        </w:rPr>
        <w:t>4</w:t>
      </w:r>
      <w:r w:rsidRPr="00597F32">
        <w:rPr>
          <w:lang w:val="en-US"/>
        </w:rPr>
        <w:t>.</w:t>
      </w:r>
      <w:r w:rsidRPr="00597F32">
        <w:rPr>
          <w:spacing w:val="30"/>
          <w:lang w:val="en-US"/>
        </w:rPr>
        <w:t xml:space="preserve"> </w:t>
      </w:r>
      <w:r w:rsidRPr="00597F32">
        <w:rPr>
          <w:lang w:val="en-US"/>
        </w:rPr>
        <w:t>R</w:t>
      </w:r>
      <w:r w:rsidRPr="00597F32">
        <w:rPr>
          <w:spacing w:val="6"/>
          <w:lang w:val="en-US"/>
        </w:rPr>
        <w:t>o</w:t>
      </w:r>
      <w:r w:rsidRPr="00597F32">
        <w:rPr>
          <w:lang w:val="en-US"/>
        </w:rPr>
        <w:t>d</w:t>
      </w:r>
      <w:r w:rsidRPr="00597F32">
        <w:rPr>
          <w:spacing w:val="37"/>
          <w:lang w:val="en-US"/>
        </w:rPr>
        <w:t xml:space="preserve"> </w:t>
      </w:r>
      <w:r w:rsidRPr="00597F32">
        <w:rPr>
          <w:w w:val="106"/>
          <w:lang w:val="en-US"/>
        </w:rPr>
        <w:t>withdr</w:t>
      </w:r>
      <w:r w:rsidRPr="00597F32">
        <w:rPr>
          <w:spacing w:val="-6"/>
          <w:w w:val="106"/>
          <w:lang w:val="en-US"/>
        </w:rPr>
        <w:t>aw</w:t>
      </w:r>
      <w:r w:rsidRPr="00597F32">
        <w:rPr>
          <w:w w:val="106"/>
          <w:lang w:val="en-US"/>
        </w:rPr>
        <w:t>al</w:t>
      </w:r>
      <w:r w:rsidRPr="00597F32">
        <w:rPr>
          <w:spacing w:val="22"/>
          <w:w w:val="106"/>
          <w:lang w:val="en-US"/>
        </w:rPr>
        <w:t xml:space="preserve"> </w:t>
      </w:r>
      <w:r w:rsidRPr="00597F32">
        <w:rPr>
          <w:lang w:val="en-US"/>
        </w:rPr>
        <w:t>from</w:t>
      </w:r>
      <w:r w:rsidRPr="00597F32">
        <w:rPr>
          <w:spacing w:val="27"/>
          <w:lang w:val="en-US"/>
        </w:rPr>
        <w:t xml:space="preserve"> </w:t>
      </w:r>
      <w:r w:rsidRPr="00597F32">
        <w:rPr>
          <w:lang w:val="en-US"/>
        </w:rPr>
        <w:t xml:space="preserve">reactor </w:t>
      </w:r>
      <w:r w:rsidRPr="00597F32">
        <w:rPr>
          <w:spacing w:val="11"/>
          <w:lang w:val="en-US"/>
        </w:rPr>
        <w:t>core</w:t>
      </w:r>
      <w:r w:rsidRPr="00597F32">
        <w:rPr>
          <w:spacing w:val="25"/>
          <w:lang w:val="en-US"/>
        </w:rPr>
        <w:t xml:space="preserve"> </w:t>
      </w:r>
      <w:r w:rsidRPr="00597F32">
        <w:rPr>
          <w:spacing w:val="6"/>
          <w:w w:val="109"/>
          <w:lang w:val="en-US"/>
        </w:rPr>
        <w:t>b</w:t>
      </w:r>
      <w:r w:rsidRPr="00597F32">
        <w:rPr>
          <w:w w:val="110"/>
          <w:lang w:val="en-US"/>
        </w:rPr>
        <w:t>ottom</w:t>
      </w:r>
    </w:p>
    <w:p w14:paraId="6B820974" w14:textId="77777777" w:rsidR="00923127" w:rsidRPr="00923127" w:rsidRDefault="00923127" w:rsidP="007E4637">
      <w:pPr>
        <w:pStyle w:val="BodyText"/>
        <w:jc w:val="center"/>
        <w:rPr>
          <w:lang w:val="en-US"/>
        </w:rPr>
      </w:pPr>
    </w:p>
    <w:p w14:paraId="770F2864" w14:textId="2654CEDA" w:rsidR="00923127" w:rsidRDefault="00395FA9" w:rsidP="00923127">
      <w:pPr>
        <w:pStyle w:val="BodyText"/>
      </w:pPr>
      <w:r>
        <w:t>I</w:t>
      </w:r>
      <w:r w:rsidR="00923127" w:rsidRPr="00923127">
        <w:t>n</w:t>
      </w:r>
      <w:r>
        <w:t xml:space="preserve"> </w:t>
      </w:r>
      <w:r w:rsidR="00654318">
        <w:t>Figure (</w:t>
      </w:r>
      <w:r w:rsidR="00DE6229">
        <w:t>4</w:t>
      </w:r>
      <w:r w:rsidR="00654318">
        <w:t>)</w:t>
      </w:r>
      <w:r w:rsidR="00923127" w:rsidRPr="00923127">
        <w:t>, we observe that the movement of the control rods is more intense for xenon effect power control, which makes it possible to compensate for this effect and maintain better charge monitoring in the nuclear reactor. : For example, at the relative power level (60%), maintained for 4 hours, the control bar moves upwards to compensate for the insertion of negative reactivity by the xenon and maintain a very small difference between the power of the reactor and the desired one.</w:t>
      </w:r>
    </w:p>
    <w:p w14:paraId="7E0777F8" w14:textId="79717E4C" w:rsidR="007E4637" w:rsidRDefault="007E4637" w:rsidP="007E4637">
      <w:pPr>
        <w:pStyle w:val="BodyText"/>
        <w:jc w:val="center"/>
        <w:rPr>
          <w:lang w:val="en-US"/>
        </w:rPr>
      </w:pPr>
      <w:r>
        <w:rPr>
          <w:noProof/>
        </w:rPr>
        <w:drawing>
          <wp:inline distT="0" distB="0" distL="0" distR="0" wp14:anchorId="1207344E" wp14:editId="640093CF">
            <wp:extent cx="3733800" cy="2081134"/>
            <wp:effectExtent l="0" t="0" r="0" b="0"/>
            <wp:docPr id="492659806" name="Picture 1" descr="A graph with a line graph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59806" name="Picture 1" descr="A graph with a line graph and text&#10;&#10;Description automatically generated with medium confidence"/>
                    <pic:cNvPicPr/>
                  </pic:nvPicPr>
                  <pic:blipFill>
                    <a:blip r:embed="rId13"/>
                    <a:stretch>
                      <a:fillRect/>
                    </a:stretch>
                  </pic:blipFill>
                  <pic:spPr>
                    <a:xfrm>
                      <a:off x="0" y="0"/>
                      <a:ext cx="3751469" cy="2090982"/>
                    </a:xfrm>
                    <a:prstGeom prst="rect">
                      <a:avLst/>
                    </a:prstGeom>
                  </pic:spPr>
                </pic:pic>
              </a:graphicData>
            </a:graphic>
          </wp:inline>
        </w:drawing>
      </w:r>
    </w:p>
    <w:p w14:paraId="1A6CB50B" w14:textId="224F01F6" w:rsidR="00395FA9" w:rsidRDefault="00395FA9" w:rsidP="00395FA9">
      <w:pPr>
        <w:pStyle w:val="Figurecaption"/>
        <w:rPr>
          <w:lang w:val="en-US"/>
        </w:rPr>
      </w:pPr>
      <w:r w:rsidRPr="00395FA9">
        <w:rPr>
          <w:lang w:val="en-US"/>
        </w:rPr>
        <w:t>F</w:t>
      </w:r>
      <w:r>
        <w:rPr>
          <w:lang w:val="en-US"/>
        </w:rPr>
        <w:t>IG</w:t>
      </w:r>
      <w:r w:rsidRPr="00395FA9">
        <w:rPr>
          <w:lang w:val="en-US"/>
        </w:rPr>
        <w:t xml:space="preserve">. </w:t>
      </w:r>
      <w:r w:rsidR="00DE6229">
        <w:rPr>
          <w:lang w:val="en-US"/>
        </w:rPr>
        <w:t>5</w:t>
      </w:r>
      <w:r w:rsidRPr="00395FA9">
        <w:rPr>
          <w:lang w:val="en-US"/>
        </w:rPr>
        <w:t>. Power variation with PID controller [100%-60%-100%].</w:t>
      </w:r>
    </w:p>
    <w:p w14:paraId="23DFB128" w14:textId="77777777" w:rsidR="00395FA9" w:rsidRDefault="00395FA9" w:rsidP="007E4637">
      <w:pPr>
        <w:pStyle w:val="BodyText"/>
        <w:jc w:val="center"/>
        <w:rPr>
          <w:lang w:val="en-US"/>
        </w:rPr>
      </w:pPr>
    </w:p>
    <w:p w14:paraId="0FEC916C" w14:textId="5B3C4C3C" w:rsidR="00162A99" w:rsidRPr="00162A99" w:rsidRDefault="00162A99" w:rsidP="00162A99">
      <w:pPr>
        <w:pStyle w:val="BodyText"/>
      </w:pPr>
      <w:r w:rsidRPr="00162A99">
        <w:rPr>
          <w:lang w:val="en-US"/>
        </w:rPr>
        <w:t xml:space="preserve">The simulation results are analyzed to understand the reactor core model responses and evaluate the performance of the power control strategy. </w:t>
      </w:r>
      <w:r w:rsidR="00380375" w:rsidRPr="00162A99">
        <w:rPr>
          <w:lang w:val="en-US"/>
        </w:rPr>
        <w:t>T</w:t>
      </w:r>
      <w:r w:rsidRPr="00162A99">
        <w:rPr>
          <w:lang w:val="en-US"/>
        </w:rPr>
        <w:t>he</w:t>
      </w:r>
      <w:r w:rsidR="00380375">
        <w:rPr>
          <w:lang w:val="en-US"/>
        </w:rPr>
        <w:t xml:space="preserve"> </w:t>
      </w:r>
      <w:r w:rsidRPr="00162A99">
        <w:rPr>
          <w:lang w:val="en-US"/>
        </w:rPr>
        <w:t xml:space="preserve">relative power of the reactor, </w:t>
      </w:r>
      <w:proofErr w:type="gramStart"/>
      <w:r w:rsidRPr="00162A99">
        <w:rPr>
          <w:lang w:val="en-US"/>
        </w:rPr>
        <w:t xml:space="preserve">without </w:t>
      </w:r>
      <w:r w:rsidR="00380375">
        <w:rPr>
          <w:lang w:val="en-US"/>
        </w:rPr>
        <w:t xml:space="preserve"> and</w:t>
      </w:r>
      <w:proofErr w:type="gramEnd"/>
      <w:r w:rsidR="00380375">
        <w:rPr>
          <w:lang w:val="en-US"/>
        </w:rPr>
        <w:t xml:space="preserve"> with </w:t>
      </w:r>
      <w:r w:rsidRPr="00162A99">
        <w:rPr>
          <w:lang w:val="en-US"/>
        </w:rPr>
        <w:t>the effect of xenon on the total reactivity as shown in Figure (</w:t>
      </w:r>
      <w:r w:rsidR="00DE6229">
        <w:rPr>
          <w:lang w:val="en-US"/>
        </w:rPr>
        <w:t>5</w:t>
      </w:r>
      <w:r w:rsidRPr="00162A99">
        <w:rPr>
          <w:lang w:val="en-US"/>
        </w:rPr>
        <w:t xml:space="preserve">), indicates a non-negligible deviation of this power compared to the desired power. This </w:t>
      </w:r>
      <w:r w:rsidR="00380375">
        <w:rPr>
          <w:lang w:val="en-US"/>
        </w:rPr>
        <w:t>difference</w:t>
      </w:r>
      <w:r w:rsidRPr="00162A99">
        <w:rPr>
          <w:lang w:val="en-US"/>
        </w:rPr>
        <w:t xml:space="preserve"> is significant before the model reaches a stable steady state in the case </w:t>
      </w:r>
      <w:r w:rsidR="00380375">
        <w:rPr>
          <w:lang w:val="en-US"/>
        </w:rPr>
        <w:t>considering</w:t>
      </w:r>
      <w:r w:rsidRPr="00162A99">
        <w:rPr>
          <w:lang w:val="en-US"/>
        </w:rPr>
        <w:t xml:space="preserve"> xenon effect affect</w:t>
      </w:r>
      <w:r w:rsidR="00380375">
        <w:rPr>
          <w:lang w:val="en-US"/>
        </w:rPr>
        <w:t>ing</w:t>
      </w:r>
      <w:r w:rsidRPr="00162A99">
        <w:rPr>
          <w:lang w:val="en-US"/>
        </w:rPr>
        <w:t xml:space="preserve"> the quality of the control strategy. </w:t>
      </w:r>
      <w:r w:rsidR="00380375">
        <w:rPr>
          <w:lang w:val="en-US"/>
        </w:rPr>
        <w:t>T</w:t>
      </w:r>
      <w:r w:rsidRPr="00162A99">
        <w:rPr>
          <w:lang w:val="en-US"/>
        </w:rPr>
        <w:t xml:space="preserve">he proposed power control strategy with PID controller, applied to reactor core power presents good load </w:t>
      </w:r>
      <w:r w:rsidR="00654318">
        <w:rPr>
          <w:lang w:val="en-US"/>
        </w:rPr>
        <w:t>following</w:t>
      </w:r>
      <w:r w:rsidR="00380375">
        <w:rPr>
          <w:lang w:val="en-US"/>
        </w:rPr>
        <w:t xml:space="preserve"> performances</w:t>
      </w:r>
      <w:r w:rsidRPr="00162A99">
        <w:rPr>
          <w:lang w:val="en-US"/>
        </w:rPr>
        <w:t>.</w:t>
      </w:r>
    </w:p>
    <w:p w14:paraId="76AFC4A2" w14:textId="5351C8B9" w:rsidR="007E4637" w:rsidRDefault="007E4637" w:rsidP="007E4637">
      <w:pPr>
        <w:pStyle w:val="BodyText"/>
        <w:jc w:val="center"/>
        <w:rPr>
          <w:lang w:val="en-US"/>
        </w:rPr>
      </w:pPr>
      <w:r>
        <w:rPr>
          <w:noProof/>
        </w:rPr>
        <w:drawing>
          <wp:inline distT="0" distB="0" distL="0" distR="0" wp14:anchorId="79FF112B" wp14:editId="1B06E37A">
            <wp:extent cx="3684905" cy="2123440"/>
            <wp:effectExtent l="0" t="0" r="0" b="0"/>
            <wp:docPr id="21756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65938" name=""/>
                    <pic:cNvPicPr/>
                  </pic:nvPicPr>
                  <pic:blipFill rotWithShape="1">
                    <a:blip r:embed="rId14"/>
                    <a:srcRect l="4295"/>
                    <a:stretch/>
                  </pic:blipFill>
                  <pic:spPr bwMode="auto">
                    <a:xfrm>
                      <a:off x="0" y="0"/>
                      <a:ext cx="3738108" cy="2154098"/>
                    </a:xfrm>
                    <a:prstGeom prst="rect">
                      <a:avLst/>
                    </a:prstGeom>
                    <a:ln>
                      <a:noFill/>
                    </a:ln>
                    <a:extLst>
                      <a:ext uri="{53640926-AAD7-44D8-BBD7-CCE9431645EC}">
                        <a14:shadowObscured xmlns:a14="http://schemas.microsoft.com/office/drawing/2010/main"/>
                      </a:ext>
                    </a:extLst>
                  </pic:spPr>
                </pic:pic>
              </a:graphicData>
            </a:graphic>
          </wp:inline>
        </w:drawing>
      </w:r>
    </w:p>
    <w:p w14:paraId="0170D03F" w14:textId="415333D1" w:rsidR="00380375" w:rsidRDefault="00162A99" w:rsidP="00037B85">
      <w:pPr>
        <w:pStyle w:val="Figurecaption"/>
        <w:rPr>
          <w:w w:val="104"/>
          <w:lang w:val="en-US"/>
        </w:rPr>
      </w:pPr>
      <w:r w:rsidRPr="00597F32">
        <w:rPr>
          <w:lang w:val="en-US"/>
        </w:rPr>
        <w:t>FIG.</w:t>
      </w:r>
      <w:r w:rsidRPr="00597F32">
        <w:rPr>
          <w:spacing w:val="45"/>
          <w:lang w:val="en-US"/>
        </w:rPr>
        <w:t xml:space="preserve"> </w:t>
      </w:r>
      <w:r w:rsidR="00DE6229">
        <w:rPr>
          <w:lang w:val="en-US"/>
        </w:rPr>
        <w:t>6</w:t>
      </w:r>
      <w:r w:rsidRPr="00597F32">
        <w:rPr>
          <w:lang w:val="en-US"/>
        </w:rPr>
        <w:t>.</w:t>
      </w:r>
      <w:r w:rsidRPr="00597F32">
        <w:rPr>
          <w:spacing w:val="30"/>
          <w:lang w:val="en-US"/>
        </w:rPr>
        <w:t xml:space="preserve"> </w:t>
      </w:r>
      <w:r w:rsidRPr="00597F32">
        <w:rPr>
          <w:spacing w:val="-7"/>
          <w:w w:val="110"/>
          <w:lang w:val="en-US"/>
        </w:rPr>
        <w:t>P</w:t>
      </w:r>
      <w:r w:rsidRPr="00597F32">
        <w:rPr>
          <w:w w:val="110"/>
          <w:lang w:val="en-US"/>
        </w:rPr>
        <w:t>artial</w:t>
      </w:r>
      <w:r w:rsidRPr="00597F32">
        <w:rPr>
          <w:spacing w:val="34"/>
          <w:w w:val="110"/>
          <w:lang w:val="en-US"/>
        </w:rPr>
        <w:t xml:space="preserve"> </w:t>
      </w:r>
      <w:r w:rsidRPr="00597F32">
        <w:rPr>
          <w:w w:val="110"/>
          <w:lang w:val="en-US"/>
        </w:rPr>
        <w:t>reactivi</w:t>
      </w:r>
      <w:r w:rsidRPr="00597F32">
        <w:rPr>
          <w:spacing w:val="-7"/>
          <w:w w:val="110"/>
          <w:lang w:val="en-US"/>
        </w:rPr>
        <w:t>t</w:t>
      </w:r>
      <w:r w:rsidRPr="00597F32">
        <w:rPr>
          <w:w w:val="110"/>
          <w:lang w:val="en-US"/>
        </w:rPr>
        <w:t>y</w:t>
      </w:r>
      <w:r w:rsidRPr="00597F32">
        <w:rPr>
          <w:spacing w:val="-3"/>
          <w:w w:val="110"/>
          <w:lang w:val="en-US"/>
        </w:rPr>
        <w:t xml:space="preserve"> </w:t>
      </w:r>
      <w:r w:rsidRPr="00597F32">
        <w:rPr>
          <w:lang w:val="en-US"/>
        </w:rPr>
        <w:t>due</w:t>
      </w:r>
      <w:r w:rsidRPr="00597F32">
        <w:rPr>
          <w:spacing w:val="37"/>
          <w:lang w:val="en-US"/>
        </w:rPr>
        <w:t xml:space="preserve"> </w:t>
      </w:r>
      <w:r w:rsidRPr="00597F32">
        <w:rPr>
          <w:lang w:val="en-US"/>
        </w:rPr>
        <w:t>to</w:t>
      </w:r>
      <w:r w:rsidRPr="00597F32">
        <w:rPr>
          <w:spacing w:val="38"/>
          <w:lang w:val="en-US"/>
        </w:rPr>
        <w:t xml:space="preserve"> </w:t>
      </w:r>
      <w:r w:rsidRPr="00597F32">
        <w:rPr>
          <w:lang w:val="en-US"/>
        </w:rPr>
        <w:t>r</w:t>
      </w:r>
      <w:r w:rsidRPr="00597F32">
        <w:rPr>
          <w:spacing w:val="6"/>
          <w:lang w:val="en-US"/>
        </w:rPr>
        <w:t>o</w:t>
      </w:r>
      <w:r w:rsidRPr="00597F32">
        <w:rPr>
          <w:lang w:val="en-US"/>
        </w:rPr>
        <w:t>d</w:t>
      </w:r>
      <w:r w:rsidRPr="00597F32">
        <w:rPr>
          <w:spacing w:val="36"/>
          <w:lang w:val="en-US"/>
        </w:rPr>
        <w:t xml:space="preserve"> </w:t>
      </w:r>
      <w:r w:rsidR="00923127" w:rsidRPr="00597F32">
        <w:rPr>
          <w:lang w:val="en-US"/>
        </w:rPr>
        <w:t>m</w:t>
      </w:r>
      <w:r w:rsidR="00923127" w:rsidRPr="00597F32">
        <w:rPr>
          <w:spacing w:val="-6"/>
          <w:lang w:val="en-US"/>
        </w:rPr>
        <w:t>ov</w:t>
      </w:r>
      <w:r w:rsidR="00923127" w:rsidRPr="00597F32">
        <w:rPr>
          <w:lang w:val="en-US"/>
        </w:rPr>
        <w:t>eme</w:t>
      </w:r>
      <w:r w:rsidR="00923127" w:rsidRPr="00597F32">
        <w:rPr>
          <w:spacing w:val="-6"/>
          <w:lang w:val="en-US"/>
        </w:rPr>
        <w:t>n</w:t>
      </w:r>
      <w:r w:rsidR="00923127" w:rsidRPr="00597F32">
        <w:rPr>
          <w:lang w:val="en-US"/>
        </w:rPr>
        <w:t xml:space="preserve">t, </w:t>
      </w:r>
      <w:r w:rsidR="00923127" w:rsidRPr="00597F32">
        <w:rPr>
          <w:spacing w:val="14"/>
          <w:lang w:val="en-US"/>
        </w:rPr>
        <w:t>coolant</w:t>
      </w:r>
      <w:r w:rsidRPr="00597F32">
        <w:rPr>
          <w:spacing w:val="17"/>
          <w:lang w:val="en-US"/>
        </w:rPr>
        <w:t xml:space="preserve"> </w:t>
      </w:r>
      <w:r w:rsidRPr="00597F32">
        <w:rPr>
          <w:w w:val="109"/>
          <w:lang w:val="en-US"/>
        </w:rPr>
        <w:t>tem</w:t>
      </w:r>
      <w:r w:rsidRPr="00597F32">
        <w:rPr>
          <w:spacing w:val="7"/>
          <w:w w:val="109"/>
          <w:lang w:val="en-US"/>
        </w:rPr>
        <w:t>p</w:t>
      </w:r>
      <w:r w:rsidRPr="00597F32">
        <w:rPr>
          <w:w w:val="109"/>
          <w:lang w:val="en-US"/>
        </w:rPr>
        <w:t>erature,</w:t>
      </w:r>
      <w:r w:rsidRPr="00597F32">
        <w:rPr>
          <w:spacing w:val="19"/>
          <w:w w:val="109"/>
          <w:lang w:val="en-US"/>
        </w:rPr>
        <w:t xml:space="preserve"> </w:t>
      </w:r>
      <w:r w:rsidRPr="00597F32">
        <w:rPr>
          <w:lang w:val="en-US"/>
        </w:rPr>
        <w:t>and</w:t>
      </w:r>
      <w:r w:rsidRPr="00597F32">
        <w:rPr>
          <w:spacing w:val="49"/>
          <w:lang w:val="en-US"/>
        </w:rPr>
        <w:t xml:space="preserve"> </w:t>
      </w:r>
      <w:r w:rsidRPr="00597F32">
        <w:rPr>
          <w:w w:val="104"/>
          <w:lang w:val="en-US"/>
        </w:rPr>
        <w:t>xenon.</w:t>
      </w:r>
    </w:p>
    <w:p w14:paraId="52E58406" w14:textId="77777777" w:rsidR="00380375" w:rsidRDefault="00380375" w:rsidP="00380375">
      <w:pPr>
        <w:pStyle w:val="BodyText"/>
        <w:rPr>
          <w:lang w:val="en-US"/>
        </w:rPr>
      </w:pPr>
      <w:r w:rsidRPr="00162A99">
        <w:rPr>
          <w:lang w:val="en-US"/>
        </w:rPr>
        <w:lastRenderedPageBreak/>
        <w:t xml:space="preserve">The contribution of the control rod reactivity to the total reactivity, shown in Figure (7), is </w:t>
      </w:r>
      <w:r w:rsidRPr="00162A99">
        <w:t>compared</w:t>
      </w:r>
      <w:r w:rsidRPr="00162A99">
        <w:rPr>
          <w:lang w:val="en-US"/>
        </w:rPr>
        <w:t xml:space="preserve"> to the reactivity due to coolant temperature feedback and xenon effect. The reactivity of the negative feedback due to the temperature (fuel and coolant) is the same for the two cases of power regulation with or without xenon effect.</w:t>
      </w:r>
    </w:p>
    <w:p w14:paraId="1814AF18" w14:textId="4E5161E1" w:rsidR="001452A4" w:rsidRDefault="001452A4" w:rsidP="001452A4">
      <w:pPr>
        <w:pStyle w:val="Heading2"/>
        <w:rPr>
          <w:w w:val="104"/>
          <w:lang w:val="en-US"/>
        </w:rPr>
      </w:pPr>
      <w:r>
        <w:t>Experimental Implementation of SMR emulator</w:t>
      </w:r>
    </w:p>
    <w:p w14:paraId="16297860" w14:textId="7A4033E0" w:rsidR="00923127" w:rsidRDefault="00380375" w:rsidP="00DE6229">
      <w:pPr>
        <w:pStyle w:val="BodyText"/>
        <w:rPr>
          <w:lang w:val="en-US"/>
        </w:rPr>
      </w:pPr>
      <w:r>
        <w:rPr>
          <w:lang w:val="en-US"/>
        </w:rPr>
        <w:t>T</w:t>
      </w:r>
      <w:r w:rsidR="00DE6229" w:rsidRPr="00DE6229">
        <w:rPr>
          <w:lang w:val="en-US"/>
        </w:rPr>
        <w:t>he experimental implementation will be carried out at the Birine Nuclear Research Center, Nuclear Instrumentation Development Division, Electrical Engineering Department</w:t>
      </w:r>
      <w:r w:rsidR="00DE6229">
        <w:rPr>
          <w:lang w:val="en-US"/>
        </w:rPr>
        <w:t>.</w:t>
      </w:r>
    </w:p>
    <w:p w14:paraId="17D82A79" w14:textId="77777777" w:rsidR="00DE6229" w:rsidRPr="00DE6229" w:rsidRDefault="00DE6229" w:rsidP="00DE6229">
      <w:pPr>
        <w:pStyle w:val="BodyText"/>
      </w:pPr>
    </w:p>
    <w:p w14:paraId="5D1189F5" w14:textId="77777777" w:rsidR="001452A4" w:rsidRDefault="001452A4" w:rsidP="001452A4">
      <w:pPr>
        <w:pStyle w:val="BodyText"/>
        <w:jc w:val="center"/>
        <w:rPr>
          <w:lang w:val="en-US"/>
        </w:rPr>
      </w:pPr>
      <w:r w:rsidRPr="00AD22CA">
        <w:rPr>
          <w:b/>
          <w:bCs/>
          <w:noProof/>
          <w:sz w:val="32"/>
          <w:szCs w:val="32"/>
        </w:rPr>
        <w:drawing>
          <wp:inline distT="0" distB="0" distL="0" distR="0" wp14:anchorId="4B965587" wp14:editId="33458984">
            <wp:extent cx="3994150" cy="1792605"/>
            <wp:effectExtent l="0" t="0" r="6350" b="0"/>
            <wp:docPr id="157855" name="Picture 1" descr="C:\Users\info\Desktop\New folder (2)\IMG_20220614_13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Desktop\New folder (2)\IMG_20220614_13533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3880"/>
                    <a:stretch/>
                  </pic:blipFill>
                  <pic:spPr bwMode="auto">
                    <a:xfrm>
                      <a:off x="0" y="0"/>
                      <a:ext cx="3994150" cy="1792605"/>
                    </a:xfrm>
                    <a:prstGeom prst="rect">
                      <a:avLst/>
                    </a:prstGeom>
                    <a:ln>
                      <a:noFill/>
                    </a:ln>
                    <a:extLst>
                      <a:ext uri="{53640926-AAD7-44D8-BBD7-CCE9431645EC}">
                        <a14:shadowObscured xmlns:a14="http://schemas.microsoft.com/office/drawing/2010/main"/>
                      </a:ext>
                    </a:extLst>
                  </pic:spPr>
                </pic:pic>
              </a:graphicData>
            </a:graphic>
          </wp:inline>
        </w:drawing>
      </w:r>
    </w:p>
    <w:p w14:paraId="2469CA60" w14:textId="77777777" w:rsidR="00675C5E" w:rsidRDefault="00675C5E" w:rsidP="00675C5E">
      <w:pPr>
        <w:pStyle w:val="Figurecaption"/>
        <w:rPr>
          <w:lang w:val="en-US"/>
        </w:rPr>
      </w:pPr>
    </w:p>
    <w:p w14:paraId="2FCF43EC" w14:textId="3205D283" w:rsidR="001452A4" w:rsidRDefault="00675C5E" w:rsidP="00675C5E">
      <w:pPr>
        <w:pStyle w:val="Figurecaption"/>
        <w:rPr>
          <w:lang w:val="en-US"/>
        </w:rPr>
      </w:pPr>
      <w:r>
        <w:rPr>
          <w:lang w:val="en-US"/>
        </w:rPr>
        <w:t xml:space="preserve">FIG. 7 </w:t>
      </w:r>
      <w:r w:rsidR="001452A4">
        <w:rPr>
          <w:lang w:val="en-US"/>
        </w:rPr>
        <w:t>Laboratory Test Bench</w:t>
      </w:r>
    </w:p>
    <w:p w14:paraId="0C420066" w14:textId="77777777" w:rsidR="00037B85" w:rsidRDefault="00037B85" w:rsidP="001452A4">
      <w:pPr>
        <w:pStyle w:val="BodyText"/>
        <w:jc w:val="center"/>
        <w:rPr>
          <w:lang w:val="en-US"/>
        </w:rPr>
      </w:pPr>
    </w:p>
    <w:p w14:paraId="143E6838" w14:textId="74581760" w:rsidR="001452A4" w:rsidRDefault="00037B85" w:rsidP="00923127">
      <w:pPr>
        <w:pStyle w:val="BodyText"/>
        <w:rPr>
          <w:lang w:val="en-US"/>
        </w:rPr>
      </w:pPr>
      <w:r w:rsidRPr="00037B85">
        <w:rPr>
          <w:lang w:val="en-US"/>
        </w:rPr>
        <w:t>The aim of this study is to create an SMR emulator, which will generate a control of a direct current motor to imitate the behavior of the turbine, which will drive a generator to produce electrical energy.</w:t>
      </w:r>
    </w:p>
    <w:p w14:paraId="60A39B6C" w14:textId="626A232F" w:rsidR="001452A4" w:rsidRDefault="001452A4" w:rsidP="00923127">
      <w:pPr>
        <w:pStyle w:val="BodyText"/>
        <w:rPr>
          <w:lang w:val="en-US"/>
        </w:rPr>
      </w:pPr>
    </w:p>
    <w:p w14:paraId="11D2EDEB" w14:textId="44280147" w:rsidR="00923127" w:rsidRDefault="00923127" w:rsidP="00162A99">
      <w:pPr>
        <w:widowControl w:val="0"/>
        <w:spacing w:before="25"/>
        <w:ind w:left="811"/>
        <w:rPr>
          <w:szCs w:val="22"/>
          <w:lang w:val="en-US"/>
        </w:rPr>
      </w:pPr>
      <w:r>
        <w:rPr>
          <w:noProof/>
          <w:lang w:val="fr-FR" w:eastAsia="fr-FR"/>
        </w:rPr>
        <mc:AlternateContent>
          <mc:Choice Requires="wps">
            <w:drawing>
              <wp:anchor distT="45720" distB="45720" distL="114300" distR="114300" simplePos="0" relativeHeight="251660288" behindDoc="0" locked="0" layoutInCell="1" allowOverlap="1" wp14:anchorId="6256086B" wp14:editId="146E4323">
                <wp:simplePos x="0" y="0"/>
                <wp:positionH relativeFrom="column">
                  <wp:posOffset>3500120</wp:posOffset>
                </wp:positionH>
                <wp:positionV relativeFrom="paragraph">
                  <wp:posOffset>173355</wp:posOffset>
                </wp:positionV>
                <wp:extent cx="2006600" cy="1247775"/>
                <wp:effectExtent l="0" t="0" r="12700" b="28575"/>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24777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8900000" scaled="1"/>
                          <a:tileRect/>
                        </a:gradFill>
                        <a:ln w="9525">
                          <a:solidFill>
                            <a:srgbClr val="000000"/>
                          </a:solidFill>
                          <a:miter lim="800000"/>
                          <a:headEnd/>
                          <a:tailEnd/>
                        </a:ln>
                      </wps:spPr>
                      <wps:txbx>
                        <w:txbxContent>
                          <w:p w14:paraId="7ED23D7B" w14:textId="77777777" w:rsidR="00923127" w:rsidRDefault="00923127" w:rsidP="00923127">
                            <w:pPr>
                              <w:jc w:val="center"/>
                            </w:pPr>
                            <w:r>
                              <w:rPr>
                                <w:noProof/>
                                <w:lang w:val="fr-FR" w:eastAsia="fr-FR"/>
                              </w:rPr>
                              <w:drawing>
                                <wp:inline distT="0" distB="0" distL="0" distR="0" wp14:anchorId="6EAF3E46" wp14:editId="295A1B6A">
                                  <wp:extent cx="1853565" cy="1026160"/>
                                  <wp:effectExtent l="0" t="0" r="0" b="2540"/>
                                  <wp:docPr id="314587116" name="Picture 31458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138" cy="1065230"/>
                                          </a:xfrm>
                                          <a:prstGeom prst="rect">
                                            <a:avLst/>
                                          </a:prstGeom>
                                          <a:noFill/>
                                          <a:ln>
                                            <a:noFill/>
                                          </a:ln>
                                        </pic:spPr>
                                      </pic:pic>
                                    </a:graphicData>
                                  </a:graphic>
                                </wp:inline>
                              </w:drawing>
                            </w:r>
                          </w:p>
                          <w:p w14:paraId="628DA2E6" w14:textId="0A888592" w:rsidR="00923127" w:rsidRPr="00923127" w:rsidRDefault="00923127" w:rsidP="00923127">
                            <w:pPr>
                              <w:jc w:val="center"/>
                              <w:rPr>
                                <w:sz w:val="18"/>
                                <w:szCs w:val="14"/>
                              </w:rPr>
                            </w:pPr>
                            <w:r w:rsidRPr="00923127">
                              <w:rPr>
                                <w:sz w:val="18"/>
                                <w:szCs w:val="14"/>
                              </w:rPr>
                              <w:t>Turbine and generator Test bench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256086B" id="Text Box 6" o:spid="_x0000_s1027" type="#_x0000_t202" style="position:absolute;left:0;text-align:left;margin-left:275.6pt;margin-top:13.65pt;width:158pt;height:98.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" fillcolor="#959595">
                <v:fill rotate="t" angle="135" colors="0 #959595;.5 #d6d6d6;1 white" focus="100%" type="gradient"/>
                <v:textbox>
                  <w:txbxContent>
                    <w:p w14:paraId="7ED23D7B" w14:textId="77777777" w:rsidR="00923127" w:rsidRDefault="00923127" w:rsidP="00923127">
                      <w:pPr>
                        <w:jc w:val="center"/>
                      </w:pPr>
                      <w:r>
                        <w:rPr>
                          <w:noProof/>
                          <w:lang w:val="fr-FR" w:eastAsia="fr-FR"/>
                        </w:rPr>
                        <w:drawing>
                          <wp:inline distT="0" distB="0" distL="0" distR="0" wp14:anchorId="6EAF3E46" wp14:editId="295A1B6A">
                            <wp:extent cx="1853565" cy="1026160"/>
                            <wp:effectExtent l="0" t="0" r="0" b="2540"/>
                            <wp:docPr id="314587116" name="Picture 31458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4138" cy="1065230"/>
                                    </a:xfrm>
                                    <a:prstGeom prst="rect">
                                      <a:avLst/>
                                    </a:prstGeom>
                                    <a:noFill/>
                                    <a:ln>
                                      <a:noFill/>
                                    </a:ln>
                                  </pic:spPr>
                                </pic:pic>
                              </a:graphicData>
                            </a:graphic>
                          </wp:inline>
                        </w:drawing>
                      </w:r>
                    </w:p>
                    <w:p w14:paraId="628DA2E6" w14:textId="0A888592" w:rsidR="00923127" w:rsidRPr="00923127" w:rsidRDefault="00923127" w:rsidP="00923127">
                      <w:pPr>
                        <w:jc w:val="center"/>
                        <w:rPr>
                          <w:sz w:val="18"/>
                          <w:szCs w:val="14"/>
                        </w:rPr>
                      </w:pPr>
                      <w:r w:rsidRPr="00923127">
                        <w:rPr>
                          <w:sz w:val="18"/>
                          <w:szCs w:val="14"/>
                        </w:rPr>
                        <w:t>Turbine and generator Test bench</w:t>
                      </w:r>
                    </w:p>
                  </w:txbxContent>
                </v:textbox>
                <w10:wrap type="square"/>
              </v:shape>
            </w:pict>
          </mc:Fallback>
        </mc:AlternateContent>
      </w:r>
      <w:r>
        <w:rPr>
          <w:noProof/>
          <w:lang w:val="fr-FR" w:eastAsia="fr-FR"/>
        </w:rPr>
        <mc:AlternateContent>
          <mc:Choice Requires="wps">
            <w:drawing>
              <wp:anchor distT="45720" distB="45720" distL="114300" distR="114300" simplePos="0" relativeHeight="251659264" behindDoc="0" locked="0" layoutInCell="1" allowOverlap="1" wp14:anchorId="5603A284" wp14:editId="6A867AE4">
                <wp:simplePos x="0" y="0"/>
                <wp:positionH relativeFrom="column">
                  <wp:posOffset>490220</wp:posOffset>
                </wp:positionH>
                <wp:positionV relativeFrom="paragraph">
                  <wp:posOffset>52705</wp:posOffset>
                </wp:positionV>
                <wp:extent cx="2457450" cy="2447925"/>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4479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3500000" scaled="1"/>
                          <a:tileRect/>
                        </a:gradFill>
                        <a:ln>
                          <a:headEnd/>
                          <a:tailEnd/>
                        </a:ln>
                      </wps:spPr>
                      <wps:style>
                        <a:lnRef idx="2">
                          <a:schemeClr val="accent2"/>
                        </a:lnRef>
                        <a:fillRef idx="1">
                          <a:schemeClr val="lt1"/>
                        </a:fillRef>
                        <a:effectRef idx="0">
                          <a:schemeClr val="accent2"/>
                        </a:effectRef>
                        <a:fontRef idx="minor">
                          <a:schemeClr val="dk1"/>
                        </a:fontRef>
                      </wps:style>
                      <wps:txbx>
                        <w:txbxContent>
                          <w:p w14:paraId="63FE1BAC" w14:textId="77777777" w:rsidR="00923127" w:rsidRDefault="00923127" w:rsidP="00923127">
                            <w:pPr>
                              <w:jc w:val="center"/>
                            </w:pPr>
                            <w:r>
                              <w:rPr>
                                <w:noProof/>
                                <w:lang w:val="fr-FR" w:eastAsia="fr-FR"/>
                              </w:rPr>
                              <w:drawing>
                                <wp:inline distT="0" distB="0" distL="0" distR="0" wp14:anchorId="787B507B" wp14:editId="6D31CD1B">
                                  <wp:extent cx="1034143" cy="587829"/>
                                  <wp:effectExtent l="0" t="0" r="0" b="3175"/>
                                  <wp:docPr id="930038700" name="Picture 93003870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1041869" cy="592220"/>
                                          </a:xfrm>
                                          <a:prstGeom prst="rect">
                                            <a:avLst/>
                                          </a:prstGeom>
                                        </pic:spPr>
                                      </pic:pic>
                                    </a:graphicData>
                                  </a:graphic>
                                </wp:inline>
                              </w:drawing>
                            </w:r>
                            <w:r>
                              <w:rPr>
                                <w:noProof/>
                                <w:lang w:val="fr-FR" w:eastAsia="fr-FR"/>
                              </w:rPr>
                              <w:drawing>
                                <wp:inline distT="0" distB="0" distL="0" distR="0" wp14:anchorId="71AD4959" wp14:editId="3B7B82CD">
                                  <wp:extent cx="1483360" cy="721360"/>
                                  <wp:effectExtent l="0" t="0" r="2540" b="2540"/>
                                  <wp:docPr id="371105620"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5836" cy="732290"/>
                                          </a:xfrm>
                                          <a:prstGeom prst="rect">
                                            <a:avLst/>
                                          </a:prstGeom>
                                        </pic:spPr>
                                      </pic:pic>
                                    </a:graphicData>
                                  </a:graphic>
                                </wp:inline>
                              </w:drawing>
                            </w:r>
                          </w:p>
                          <w:p w14:paraId="26788461" w14:textId="77777777" w:rsidR="00923127" w:rsidRPr="00923127" w:rsidRDefault="00923127" w:rsidP="00923127">
                            <w:pPr>
                              <w:jc w:val="center"/>
                              <w:rPr>
                                <w:sz w:val="18"/>
                                <w:szCs w:val="14"/>
                              </w:rPr>
                            </w:pPr>
                            <w:r w:rsidRPr="00923127">
                              <w:rPr>
                                <w:sz w:val="18"/>
                                <w:szCs w:val="14"/>
                              </w:rPr>
                              <w:t>SMR Real Time Simulator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5603A284" id="_x0000_s1028" type="#_x0000_t202" style="position:absolute;left:0;text-align:left;margin-left:38.6pt;margin-top:4.15pt;width:193.5pt;height:192.7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" fillcolor="#4c4c4c [961]" strokecolor="#c0504d [3205]" strokeweight="2pt">
                <v:fill color2="white [3201]" rotate="t" angle="225" colors="0 #959595;.5 #d6d6d6;1 white" focus="100%" type="gradient"/>
                <v:textbox style="mso-fit-shape-to-text:t">
                  <w:txbxContent>
                    <w:p w14:paraId="63FE1BAC" w14:textId="77777777" w:rsidR="00923127" w:rsidRDefault="00923127" w:rsidP="00923127">
                      <w:pPr>
                        <w:jc w:val="center"/>
                      </w:pPr>
                      <w:r>
                        <w:rPr>
                          <w:noProof/>
                          <w:lang w:val="fr-FR" w:eastAsia="fr-FR"/>
                        </w:rPr>
                        <w:drawing>
                          <wp:inline distT="0" distB="0" distL="0" distR="0" wp14:anchorId="787B507B" wp14:editId="6D31CD1B">
                            <wp:extent cx="1034143" cy="587829"/>
                            <wp:effectExtent l="0" t="0" r="0" b="3175"/>
                            <wp:docPr id="930038700" name="Picture 93003870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1041869" cy="592220"/>
                                    </a:xfrm>
                                    <a:prstGeom prst="rect">
                                      <a:avLst/>
                                    </a:prstGeom>
                                  </pic:spPr>
                                </pic:pic>
                              </a:graphicData>
                            </a:graphic>
                          </wp:inline>
                        </w:drawing>
                      </w:r>
                      <w:r>
                        <w:rPr>
                          <w:noProof/>
                          <w:lang w:val="fr-FR" w:eastAsia="fr-FR"/>
                        </w:rPr>
                        <w:drawing>
                          <wp:inline distT="0" distB="0" distL="0" distR="0" wp14:anchorId="71AD4959" wp14:editId="3B7B82CD">
                            <wp:extent cx="1483360" cy="721360"/>
                            <wp:effectExtent l="0" t="0" r="2540" b="2540"/>
                            <wp:docPr id="371105620"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5836" cy="732290"/>
                                    </a:xfrm>
                                    <a:prstGeom prst="rect">
                                      <a:avLst/>
                                    </a:prstGeom>
                                  </pic:spPr>
                                </pic:pic>
                              </a:graphicData>
                            </a:graphic>
                          </wp:inline>
                        </w:drawing>
                      </w:r>
                    </w:p>
                    <w:p w14:paraId="26788461" w14:textId="77777777" w:rsidR="00923127" w:rsidRPr="00923127" w:rsidRDefault="00923127" w:rsidP="00923127">
                      <w:pPr>
                        <w:jc w:val="center"/>
                        <w:rPr>
                          <w:sz w:val="18"/>
                          <w:szCs w:val="14"/>
                        </w:rPr>
                      </w:pPr>
                      <w:r w:rsidRPr="00923127">
                        <w:rPr>
                          <w:sz w:val="18"/>
                          <w:szCs w:val="14"/>
                        </w:rPr>
                        <w:t>SMR Real Time Simulator</w:t>
                      </w:r>
                    </w:p>
                  </w:txbxContent>
                </v:textbox>
                <w10:wrap type="square"/>
              </v:shape>
            </w:pict>
          </mc:Fallback>
        </mc:AlternateContent>
      </w:r>
    </w:p>
    <w:p w14:paraId="03597ED4" w14:textId="2F5A4E45" w:rsidR="00923127" w:rsidRDefault="00923127" w:rsidP="00923127">
      <w:pPr>
        <w:pStyle w:val="BodyText"/>
        <w:jc w:val="center"/>
        <w:rPr>
          <w:lang w:val="en-US"/>
        </w:rPr>
      </w:pPr>
    </w:p>
    <w:p w14:paraId="1B6344DD" w14:textId="0F23EDDC" w:rsidR="00923127" w:rsidRDefault="00923127" w:rsidP="00923127">
      <w:pPr>
        <w:pStyle w:val="BodyText"/>
        <w:rPr>
          <w:lang w:val="en-US"/>
        </w:rPr>
      </w:pPr>
    </w:p>
    <w:p w14:paraId="4A558E74" w14:textId="30C5A099" w:rsidR="00923127" w:rsidRDefault="00923127" w:rsidP="00923127">
      <w:pPr>
        <w:spacing w:before="120" w:line="360" w:lineRule="auto"/>
        <w:ind w:firstLine="284"/>
        <w:jc w:val="both"/>
      </w:pPr>
      <w:r w:rsidRPr="0087033F">
        <w:t xml:space="preserve"> </w:t>
      </w:r>
      <w:r>
        <w:t xml:space="preserve">           </w:t>
      </w:r>
    </w:p>
    <w:p w14:paraId="4F46CC82" w14:textId="1F5B12C6" w:rsidR="00923127" w:rsidRDefault="00923127" w:rsidP="00923127">
      <w:pPr>
        <w:spacing w:before="120" w:line="360" w:lineRule="auto"/>
        <w:ind w:firstLine="284"/>
        <w:jc w:val="both"/>
      </w:pPr>
      <w:r>
        <w:rPr>
          <w:noProof/>
        </w:rPr>
        <mc:AlternateContent>
          <mc:Choice Requires="wps">
            <w:drawing>
              <wp:anchor distT="0" distB="0" distL="114300" distR="114300" simplePos="0" relativeHeight="251675648" behindDoc="0" locked="0" layoutInCell="1" allowOverlap="1" wp14:anchorId="03EC08E2" wp14:editId="406EDBBE">
                <wp:simplePos x="0" y="0"/>
                <wp:positionH relativeFrom="column">
                  <wp:posOffset>2683510</wp:posOffset>
                </wp:positionH>
                <wp:positionV relativeFrom="paragraph">
                  <wp:posOffset>15240</wp:posOffset>
                </wp:positionV>
                <wp:extent cx="816610" cy="0"/>
                <wp:effectExtent l="38100" t="76200" r="21590" b="95250"/>
                <wp:wrapNone/>
                <wp:docPr id="462626" name="Straight Arrow Connector 11"/>
                <wp:cNvGraphicFramePr/>
                <a:graphic xmlns:a="http://schemas.openxmlformats.org/drawingml/2006/main">
                  <a:graphicData uri="http://schemas.microsoft.com/office/word/2010/wordprocessingShape">
                    <wps:wsp>
                      <wps:cNvCnPr/>
                      <wps:spPr>
                        <a:xfrm>
                          <a:off x="0" y="0"/>
                          <a:ext cx="81661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4F99DAF9" id="_x0000_t32" coordsize="21600,21600" o:spt="32" o:oned="t" path="m,l21600,21600e" filled="f">
                <v:path arrowok="t" fillok="f" o:connecttype="none"/>
                <o:lock v:ext="edit" shapetype="t"/>
              </v:shapetype>
              <v:shape id="Straight Arrow Connector 11" o:spid="_x0000_s1026" type="#_x0000_t32" style="position:absolute;margin-left:211.3pt;margin-top:1.2pt;width:64.3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" strokecolor="black [3213]">
                <v:stroke startarrow="block" endarrow="block"/>
              </v:shape>
            </w:pict>
          </mc:Fallback>
        </mc:AlternateContent>
      </w:r>
      <w:r>
        <w:rPr>
          <w:noProof/>
        </w:rPr>
        <mc:AlternateContent>
          <mc:Choice Requires="wps">
            <w:drawing>
              <wp:anchor distT="0" distB="0" distL="114300" distR="114300" simplePos="0" relativeHeight="251674624" behindDoc="0" locked="0" layoutInCell="1" allowOverlap="1" wp14:anchorId="44C354A9" wp14:editId="4C496716">
                <wp:simplePos x="0" y="0"/>
                <wp:positionH relativeFrom="column">
                  <wp:posOffset>2683510</wp:posOffset>
                </wp:positionH>
                <wp:positionV relativeFrom="paragraph">
                  <wp:posOffset>15240</wp:posOffset>
                </wp:positionV>
                <wp:extent cx="816610" cy="0"/>
                <wp:effectExtent l="38100" t="76200" r="0" b="95250"/>
                <wp:wrapNone/>
                <wp:docPr id="2132816697" name="Straight Arrow Connector 10"/>
                <wp:cNvGraphicFramePr/>
                <a:graphic xmlns:a="http://schemas.openxmlformats.org/drawingml/2006/main">
                  <a:graphicData uri="http://schemas.microsoft.com/office/word/2010/wordprocessingShape">
                    <wps:wsp>
                      <wps:cNvCnPr/>
                      <wps:spPr>
                        <a:xfrm flipH="1">
                          <a:off x="0" y="0"/>
                          <a:ext cx="81661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790D7B46" id="Straight Arrow Connector 10" o:spid="_x0000_s1026" type="#_x0000_t32" style="position:absolute;margin-left:211.3pt;margin-top:1.2pt;width:64.3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" strokecolor="black [3213]" strokeweight="1.5pt">
                <v:stroke endarrow="block"/>
              </v:shape>
            </w:pict>
          </mc:Fallback>
        </mc:AlternateContent>
      </w:r>
    </w:p>
    <w:p w14:paraId="6A20854B" w14:textId="5CCF4055" w:rsidR="00923127" w:rsidRDefault="00923127" w:rsidP="00923127">
      <w:pPr>
        <w:spacing w:before="120" w:line="360" w:lineRule="auto"/>
        <w:ind w:firstLine="284"/>
        <w:jc w:val="both"/>
      </w:pPr>
    </w:p>
    <w:p w14:paraId="7CA687ED" w14:textId="09FB00A8" w:rsidR="00923127" w:rsidRDefault="001452A4" w:rsidP="00923127">
      <w:pPr>
        <w:spacing w:before="120" w:line="360" w:lineRule="auto"/>
        <w:ind w:firstLine="284"/>
        <w:jc w:val="both"/>
      </w:pPr>
      <w:r>
        <w:rPr>
          <w:noProof/>
          <w:lang w:val="fr-FR" w:eastAsia="fr-FR"/>
        </w:rPr>
        <mc:AlternateContent>
          <mc:Choice Requires="wps">
            <w:drawing>
              <wp:anchor distT="45720" distB="45720" distL="114300" distR="114300" simplePos="0" relativeHeight="251661312" behindDoc="0" locked="0" layoutInCell="1" allowOverlap="1" wp14:anchorId="55AAC8A3" wp14:editId="17FBF889">
                <wp:simplePos x="0" y="0"/>
                <wp:positionH relativeFrom="column">
                  <wp:posOffset>2840355</wp:posOffset>
                </wp:positionH>
                <wp:positionV relativeFrom="paragraph">
                  <wp:posOffset>168275</wp:posOffset>
                </wp:positionV>
                <wp:extent cx="1056640" cy="956310"/>
                <wp:effectExtent l="0" t="0" r="10160" b="15240"/>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956310"/>
                        </a:xfrm>
                        <a:prstGeom prst="rect">
                          <a:avLst/>
                        </a:prstGeom>
                        <a:solidFill>
                          <a:srgbClr val="FFFFFF"/>
                        </a:solidFill>
                        <a:ln w="9525">
                          <a:solidFill>
                            <a:srgbClr val="000000"/>
                          </a:solidFill>
                          <a:miter lim="800000"/>
                          <a:headEnd/>
                          <a:tailEnd/>
                        </a:ln>
                      </wps:spPr>
                      <wps:txbx>
                        <w:txbxContent>
                          <w:p w14:paraId="77126CC5" w14:textId="77777777" w:rsidR="00923127" w:rsidRDefault="00923127" w:rsidP="00923127">
                            <w:r>
                              <w:rPr>
                                <w:noProof/>
                                <w:lang w:val="fr-FR" w:eastAsia="fr-FR"/>
                              </w:rPr>
                              <w:drawing>
                                <wp:inline distT="0" distB="0" distL="0" distR="0" wp14:anchorId="67E4FEB3" wp14:editId="04B45664">
                                  <wp:extent cx="878840" cy="604926"/>
                                  <wp:effectExtent l="0" t="0" r="0" b="5080"/>
                                  <wp:docPr id="642520914" name="Picture 642520914" descr="Brochure: CURRENT SENSOR Series, CURRENT PROB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ochure: CURRENT SENSOR Series, CURRENT PROBE Series"/>
                                          <pic:cNvPicPr>
                                            <a:picLocks noChangeAspect="1" noChangeArrowheads="1"/>
                                          </pic:cNvPicPr>
                                        </pic:nvPicPr>
                                        <pic:blipFill rotWithShape="1">
                                          <a:blip r:embed="rId22">
                                            <a:extLst>
                                              <a:ext uri="{28A0092B-C50C-407E-A947-70E740481C1C}">
                                                <a14:useLocalDpi xmlns:a14="http://schemas.microsoft.com/office/drawing/2010/main" val="0"/>
                                              </a:ext>
                                            </a:extLst>
                                          </a:blip>
                                          <a:srcRect t="27380" b="23842"/>
                                          <a:stretch/>
                                        </pic:blipFill>
                                        <pic:spPr bwMode="auto">
                                          <a:xfrm>
                                            <a:off x="0" y="0"/>
                                            <a:ext cx="894102" cy="615431"/>
                                          </a:xfrm>
                                          <a:prstGeom prst="rect">
                                            <a:avLst/>
                                          </a:prstGeom>
                                          <a:noFill/>
                                          <a:ln>
                                            <a:noFill/>
                                          </a:ln>
                                          <a:extLst>
                                            <a:ext uri="{53640926-AAD7-44D8-BBD7-CCE9431645EC}">
                                              <a14:shadowObscured xmlns:a14="http://schemas.microsoft.com/office/drawing/2010/main"/>
                                            </a:ext>
                                          </a:extLst>
                                        </pic:spPr>
                                      </pic:pic>
                                    </a:graphicData>
                                  </a:graphic>
                                </wp:inline>
                              </w:drawing>
                            </w:r>
                          </w:p>
                          <w:p w14:paraId="18E3AF6A" w14:textId="77777777" w:rsidR="00923127" w:rsidRPr="00923127" w:rsidRDefault="00923127" w:rsidP="00923127">
                            <w:pPr>
                              <w:jc w:val="center"/>
                              <w:rPr>
                                <w:sz w:val="16"/>
                                <w:szCs w:val="16"/>
                              </w:rPr>
                            </w:pPr>
                            <w:r w:rsidRPr="00923127">
                              <w:rPr>
                                <w:sz w:val="16"/>
                                <w:szCs w:val="16"/>
                              </w:rPr>
                              <w:t>Parameters Measurement</w:t>
                            </w:r>
                          </w:p>
                          <w:p w14:paraId="71CD3412" w14:textId="77777777" w:rsidR="00923127" w:rsidRDefault="00923127" w:rsidP="00923127"/>
                          <w:p w14:paraId="68538A14" w14:textId="77777777" w:rsidR="00923127" w:rsidRDefault="00923127" w:rsidP="009231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AAC8A3" id="Text Box 8" o:spid="_x0000_s1029" type="#_x0000_t202" style="position:absolute;left:0;text-align:left;margin-left:223.65pt;margin-top:13.25pt;width:83.2pt;height:75.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">
                <v:textbox>
                  <w:txbxContent>
                    <w:p w14:paraId="77126CC5" w14:textId="77777777" w:rsidR="00923127" w:rsidRDefault="00923127" w:rsidP="00923127">
                      <w:r>
                        <w:rPr>
                          <w:noProof/>
                          <w:lang w:val="fr-FR" w:eastAsia="fr-FR"/>
                        </w:rPr>
                        <w:drawing>
                          <wp:inline distT="0" distB="0" distL="0" distR="0" wp14:anchorId="67E4FEB3" wp14:editId="04B45664">
                            <wp:extent cx="878840" cy="604926"/>
                            <wp:effectExtent l="0" t="0" r="0" b="5080"/>
                            <wp:docPr id="642520914" name="Picture 642520914" descr="Brochure: CURRENT SENSOR Series, CURRENT PROB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ochure: CURRENT SENSOR Series, CURRENT PROBE Series"/>
                                    <pic:cNvPicPr>
                                      <a:picLocks noChangeAspect="1" noChangeArrowheads="1"/>
                                    </pic:cNvPicPr>
                                  </pic:nvPicPr>
                                  <pic:blipFill rotWithShape="1">
                                    <a:blip r:embed="rId23">
                                      <a:extLst>
                                        <a:ext uri="{28A0092B-C50C-407E-A947-70E740481C1C}">
                                          <a14:useLocalDpi xmlns:a14="http://schemas.microsoft.com/office/drawing/2010/main" val="0"/>
                                        </a:ext>
                                      </a:extLst>
                                    </a:blip>
                                    <a:srcRect t="27380" b="23842"/>
                                    <a:stretch/>
                                  </pic:blipFill>
                                  <pic:spPr bwMode="auto">
                                    <a:xfrm>
                                      <a:off x="0" y="0"/>
                                      <a:ext cx="894102" cy="615431"/>
                                    </a:xfrm>
                                    <a:prstGeom prst="rect">
                                      <a:avLst/>
                                    </a:prstGeom>
                                    <a:noFill/>
                                    <a:ln>
                                      <a:noFill/>
                                    </a:ln>
                                    <a:extLst>
                                      <a:ext uri="{53640926-AAD7-44D8-BBD7-CCE9431645EC}">
                                        <a14:shadowObscured xmlns:a14="http://schemas.microsoft.com/office/drawing/2010/main"/>
                                      </a:ext>
                                    </a:extLst>
                                  </pic:spPr>
                                </pic:pic>
                              </a:graphicData>
                            </a:graphic>
                          </wp:inline>
                        </w:drawing>
                      </w:r>
                    </w:p>
                    <w:p w14:paraId="18E3AF6A" w14:textId="77777777" w:rsidR="00923127" w:rsidRPr="00923127" w:rsidRDefault="00923127" w:rsidP="00923127">
                      <w:pPr>
                        <w:jc w:val="center"/>
                        <w:rPr>
                          <w:sz w:val="16"/>
                          <w:szCs w:val="16"/>
                        </w:rPr>
                      </w:pPr>
                      <w:r w:rsidRPr="00923127">
                        <w:rPr>
                          <w:sz w:val="16"/>
                          <w:szCs w:val="16"/>
                        </w:rPr>
                        <w:t>Parameters Measurement</w:t>
                      </w:r>
                    </w:p>
                    <w:p w14:paraId="71CD3412" w14:textId="77777777" w:rsidR="00923127" w:rsidRDefault="00923127" w:rsidP="00923127"/>
                    <w:p w14:paraId="68538A14" w14:textId="77777777" w:rsidR="00923127" w:rsidRDefault="00923127" w:rsidP="00923127"/>
                  </w:txbxContent>
                </v:textbox>
                <w10:wrap type="square"/>
              </v:shape>
            </w:pict>
          </mc:Fallback>
        </mc:AlternateContent>
      </w:r>
      <w:r w:rsidR="00923127">
        <w:rPr>
          <w:noProof/>
          <w:lang w:val="fr-FR" w:eastAsia="fr-FR"/>
        </w:rPr>
        <mc:AlternateContent>
          <mc:Choice Requires="wps">
            <w:drawing>
              <wp:anchor distT="0" distB="0" distL="114300" distR="114300" simplePos="0" relativeHeight="251668480" behindDoc="0" locked="0" layoutInCell="1" allowOverlap="1" wp14:anchorId="55D9E2C1" wp14:editId="6013BF15">
                <wp:simplePos x="0" y="0"/>
                <wp:positionH relativeFrom="column">
                  <wp:posOffset>1708150</wp:posOffset>
                </wp:positionH>
                <wp:positionV relativeFrom="paragraph">
                  <wp:posOffset>170083</wp:posOffset>
                </wp:positionV>
                <wp:extent cx="0" cy="604862"/>
                <wp:effectExtent l="76200" t="38100" r="57150" b="24130"/>
                <wp:wrapNone/>
                <wp:docPr id="1585769411" name="Straight Arrow Connector 4"/>
                <wp:cNvGraphicFramePr/>
                <a:graphic xmlns:a="http://schemas.openxmlformats.org/drawingml/2006/main">
                  <a:graphicData uri="http://schemas.microsoft.com/office/word/2010/wordprocessingShape">
                    <wps:wsp>
                      <wps:cNvCnPr/>
                      <wps:spPr>
                        <a:xfrm flipV="1">
                          <a:off x="0" y="0"/>
                          <a:ext cx="0" cy="60486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0F239ED4" id="Straight Arrow Connector 4" o:spid="_x0000_s1026" type="#_x0000_t32" style="position:absolute;margin-left:134.5pt;margin-top:13.4pt;width:0;height:47.6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" strokecolor="black [3213]" strokeweight="1.5pt">
                <v:stroke endarrow="block"/>
              </v:shape>
            </w:pict>
          </mc:Fallback>
        </mc:AlternateContent>
      </w:r>
    </w:p>
    <w:p w14:paraId="1BB98EB4" w14:textId="2FECA828" w:rsidR="00923127" w:rsidRDefault="00923127" w:rsidP="00923127">
      <w:pPr>
        <w:spacing w:before="120" w:line="360" w:lineRule="auto"/>
        <w:ind w:firstLine="284"/>
        <w:jc w:val="both"/>
      </w:pPr>
      <w:r>
        <w:rPr>
          <w:noProof/>
          <w:lang w:val="fr-FR" w:eastAsia="fr-FR"/>
        </w:rPr>
        <mc:AlternateContent>
          <mc:Choice Requires="wps">
            <w:drawing>
              <wp:anchor distT="0" distB="0" distL="114300" distR="114300" simplePos="0" relativeHeight="251672576" behindDoc="0" locked="0" layoutInCell="1" allowOverlap="1" wp14:anchorId="0D7D786E" wp14:editId="126B2212">
                <wp:simplePos x="0" y="0"/>
                <wp:positionH relativeFrom="column">
                  <wp:posOffset>4190047</wp:posOffset>
                </wp:positionH>
                <wp:positionV relativeFrom="paragraph">
                  <wp:posOffset>51118</wp:posOffset>
                </wp:positionV>
                <wp:extent cx="805817" cy="1"/>
                <wp:effectExtent l="2858" t="0" r="35242" b="35243"/>
                <wp:wrapNone/>
                <wp:docPr id="1710196867" name="Straight Connector 5"/>
                <wp:cNvGraphicFramePr/>
                <a:graphic xmlns:a="http://schemas.openxmlformats.org/drawingml/2006/main">
                  <a:graphicData uri="http://schemas.microsoft.com/office/word/2010/wordprocessingShape">
                    <wps:wsp>
                      <wps:cNvCnPr/>
                      <wps:spPr>
                        <a:xfrm rot="5400000">
                          <a:off x="0" y="0"/>
                          <a:ext cx="805817"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3B375E7" id="Straight Connector 5" o:spid="_x0000_s1026" style="position:absolute;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pt,4.05pt" to="39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" strokecolor="black [3213]" strokeweight="1.5pt"/>
            </w:pict>
          </mc:Fallback>
        </mc:AlternateContent>
      </w:r>
    </w:p>
    <w:p w14:paraId="78AA9ADD" w14:textId="6DE2D793" w:rsidR="00037B85" w:rsidRDefault="00037B85" w:rsidP="00923127">
      <w:pPr>
        <w:spacing w:before="120" w:line="360" w:lineRule="auto"/>
        <w:ind w:firstLine="284"/>
        <w:jc w:val="both"/>
      </w:pPr>
      <w:r>
        <w:rPr>
          <w:noProof/>
          <w:lang w:val="fr-FR" w:eastAsia="fr-FR"/>
        </w:rPr>
        <mc:AlternateContent>
          <mc:Choice Requires="wps">
            <w:drawing>
              <wp:anchor distT="0" distB="0" distL="114300" distR="114300" simplePos="0" relativeHeight="251673600" behindDoc="0" locked="0" layoutInCell="1" allowOverlap="1" wp14:anchorId="42F4471C" wp14:editId="65CF334F">
                <wp:simplePos x="0" y="0"/>
                <wp:positionH relativeFrom="column">
                  <wp:posOffset>3892550</wp:posOffset>
                </wp:positionH>
                <wp:positionV relativeFrom="paragraph">
                  <wp:posOffset>120650</wp:posOffset>
                </wp:positionV>
                <wp:extent cx="697547" cy="6667"/>
                <wp:effectExtent l="19050" t="57150" r="0" b="88900"/>
                <wp:wrapNone/>
                <wp:docPr id="336935264" name="Straight Arrow Connector 9"/>
                <wp:cNvGraphicFramePr/>
                <a:graphic xmlns:a="http://schemas.openxmlformats.org/drawingml/2006/main">
                  <a:graphicData uri="http://schemas.microsoft.com/office/word/2010/wordprocessingShape">
                    <wps:wsp>
                      <wps:cNvCnPr/>
                      <wps:spPr>
                        <a:xfrm flipH="1">
                          <a:off x="0" y="0"/>
                          <a:ext cx="697547" cy="66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8385E02" id="Straight Arrow Connector 9" o:spid="_x0000_s1026" type="#_x0000_t32" style="position:absolute;margin-left:306.5pt;margin-top:9.5pt;width:54.9pt;height:.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" strokecolor="black [3213]" strokeweight="1.5pt">
                <v:stroke endarrow="block"/>
              </v:shape>
            </w:pict>
          </mc:Fallback>
        </mc:AlternateContent>
      </w:r>
      <w:r>
        <w:rPr>
          <w:noProof/>
          <w:lang w:val="fr-FR" w:eastAsia="fr-FR"/>
        </w:rPr>
        <mc:AlternateContent>
          <mc:Choice Requires="wps">
            <w:drawing>
              <wp:anchor distT="0" distB="0" distL="114300" distR="114300" simplePos="0" relativeHeight="251669504" behindDoc="0" locked="0" layoutInCell="1" allowOverlap="1" wp14:anchorId="0938486B" wp14:editId="52146EE7">
                <wp:simplePos x="0" y="0"/>
                <wp:positionH relativeFrom="column">
                  <wp:posOffset>1708150</wp:posOffset>
                </wp:positionH>
                <wp:positionV relativeFrom="paragraph">
                  <wp:posOffset>127742</wp:posOffset>
                </wp:positionV>
                <wp:extent cx="1131277" cy="0"/>
                <wp:effectExtent l="0" t="0" r="0" b="0"/>
                <wp:wrapNone/>
                <wp:docPr id="894916060" name="Straight Connector 5"/>
                <wp:cNvGraphicFramePr/>
                <a:graphic xmlns:a="http://schemas.openxmlformats.org/drawingml/2006/main">
                  <a:graphicData uri="http://schemas.microsoft.com/office/word/2010/wordprocessingShape">
                    <wps:wsp>
                      <wps:cNvCnPr/>
                      <wps:spPr>
                        <a:xfrm>
                          <a:off x="0" y="0"/>
                          <a:ext cx="113127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BB0B71B" id="Straight Connector 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4.5pt,10.05pt" to="223.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" strokecolor="black [3213]" strokeweight="1.5pt"/>
            </w:pict>
          </mc:Fallback>
        </mc:AlternateContent>
      </w:r>
    </w:p>
    <w:p w14:paraId="2CF08188" w14:textId="232CBDCF" w:rsidR="00037B85" w:rsidRDefault="00037B85" w:rsidP="00923127">
      <w:pPr>
        <w:spacing w:before="120" w:line="360" w:lineRule="auto"/>
        <w:ind w:firstLine="284"/>
        <w:jc w:val="both"/>
      </w:pPr>
    </w:p>
    <w:p w14:paraId="062EC387" w14:textId="442662F9" w:rsidR="00162A99" w:rsidRDefault="00162A99" w:rsidP="00162A99">
      <w:pPr>
        <w:pStyle w:val="BodyText"/>
      </w:pPr>
      <w:r>
        <w:t xml:space="preserve">Fig. 2:  Experimental Implementation of SMR in the Loop Based on Digital Twin </w:t>
      </w:r>
      <w:r w:rsidR="001452A4">
        <w:t>technology.</w:t>
      </w:r>
    </w:p>
    <w:p w14:paraId="0DE1C2C4" w14:textId="77777777" w:rsidR="00675C5E" w:rsidRDefault="00675C5E" w:rsidP="00162A99">
      <w:pPr>
        <w:pStyle w:val="BodyText"/>
      </w:pPr>
    </w:p>
    <w:p w14:paraId="535545DB" w14:textId="42A562F6" w:rsidR="00675C5E" w:rsidRDefault="00675C5E" w:rsidP="00162A99">
      <w:pPr>
        <w:pStyle w:val="BodyText"/>
      </w:pPr>
      <w:r w:rsidRPr="00675C5E">
        <w:t>The experimental implementation is in progress and has fallen a little behind schedule, but it will be finalized within the deadlines for the final version of the paper in September.</w:t>
      </w:r>
    </w:p>
    <w:p w14:paraId="2C1C4BAD" w14:textId="77777777" w:rsidR="00037B85" w:rsidRDefault="00037B85" w:rsidP="00162A99">
      <w:pPr>
        <w:pStyle w:val="BodyText"/>
      </w:pPr>
    </w:p>
    <w:p w14:paraId="2D77ED9A" w14:textId="77777777" w:rsidR="00037B85" w:rsidRPr="00037B85" w:rsidRDefault="00037B85" w:rsidP="00037B85">
      <w:pPr>
        <w:pStyle w:val="Heading2"/>
        <w:rPr>
          <w:lang w:val="fr-FR"/>
        </w:rPr>
      </w:pPr>
      <w:r w:rsidRPr="00037B85">
        <w:rPr>
          <w:lang w:val="fr-FR"/>
        </w:rPr>
        <w:t>Conclusion</w:t>
      </w:r>
    </w:p>
    <w:p w14:paraId="51120450" w14:textId="77777777" w:rsidR="007A494A" w:rsidRDefault="007A494A" w:rsidP="007A494A">
      <w:pPr>
        <w:pStyle w:val="BodyText"/>
      </w:pPr>
      <w:r w:rsidRPr="007A494A">
        <w:t xml:space="preserve">The modeling of a nuclear reactor core, based on point kinetic equations and a group of delayed neutrons, was carried out. Using the PID controller, the reactor power monitoring capacity is simulated with a load </w:t>
      </w:r>
      <w:r w:rsidRPr="007A494A">
        <w:lastRenderedPageBreak/>
        <w:t>monitoring scenario of a PWR type reactor. The feedback of the overall temperature of the fuel and the coolant is taken into account in the developed model. Additionally, the effect of xenon concentration is also included in the model. The analysis of the results obtained from the simulations carried out demonstrates the good control of the reactor power by the strategy designed for this purpose. Therefore, it can be concluded that the developed reactor model can be used for future implementation of other power control strategies. In addition, other reactor core modeling methods and different power control strategies (sliding model control, Fuzzy-PID, optimal control and predictive control) can also be used to develop new, more efficient models and algorithms. advanced power control for nuclear reactors intended for load following mode.</w:t>
      </w:r>
    </w:p>
    <w:p w14:paraId="64DC1306" w14:textId="77777777" w:rsidR="00675C5E" w:rsidRDefault="00675C5E" w:rsidP="007A494A">
      <w:pPr>
        <w:pStyle w:val="BodyText"/>
      </w:pPr>
    </w:p>
    <w:p w14:paraId="1E2A789A" w14:textId="717282D4" w:rsidR="001452A4" w:rsidRDefault="001452A4" w:rsidP="007A494A">
      <w:pPr>
        <w:pStyle w:val="Otherunnumberedheadings"/>
      </w:pPr>
      <w:r w:rsidRPr="00285755">
        <w:t>ACKNOWLEDGEMENTS</w:t>
      </w:r>
    </w:p>
    <w:p w14:paraId="5409FC8C" w14:textId="49D498D6" w:rsidR="001452A4" w:rsidRPr="00FE4900" w:rsidRDefault="001452A4" w:rsidP="00380375">
      <w:pPr>
        <w:pStyle w:val="BodyText"/>
        <w:rPr>
          <w:lang w:val="en-US"/>
        </w:rPr>
      </w:pPr>
      <w:r w:rsidRPr="001452A4">
        <w:rPr>
          <w:lang w:val="en-US"/>
        </w:rPr>
        <w:t xml:space="preserve">This research </w:t>
      </w:r>
      <w:r w:rsidR="00654318">
        <w:rPr>
          <w:lang w:val="en-US"/>
        </w:rPr>
        <w:t>is</w:t>
      </w:r>
      <w:r w:rsidRPr="001452A4">
        <w:rPr>
          <w:lang w:val="en-US"/>
        </w:rPr>
        <w:t xml:space="preserve"> </w:t>
      </w:r>
      <w:r w:rsidRPr="001452A4">
        <w:t>supported</w:t>
      </w:r>
      <w:r w:rsidRPr="001452A4">
        <w:rPr>
          <w:lang w:val="en-US"/>
        </w:rPr>
        <w:t xml:space="preserve"> by International </w:t>
      </w:r>
      <w:r w:rsidR="00654318">
        <w:rPr>
          <w:lang w:val="en-US"/>
        </w:rPr>
        <w:t xml:space="preserve">Atomic Energy </w:t>
      </w:r>
      <w:r>
        <w:rPr>
          <w:lang w:val="en-US"/>
        </w:rPr>
        <w:t>Agen</w:t>
      </w:r>
      <w:r w:rsidR="00654318">
        <w:rPr>
          <w:lang w:val="en-US"/>
        </w:rPr>
        <w:t>c</w:t>
      </w:r>
      <w:r>
        <w:rPr>
          <w:lang w:val="en-US"/>
        </w:rPr>
        <w:t>y</w:t>
      </w:r>
      <w:r w:rsidR="00654318">
        <w:rPr>
          <w:lang w:val="en-US"/>
        </w:rPr>
        <w:t xml:space="preserve"> (IAEA</w:t>
      </w:r>
      <w:r w:rsidR="00380375">
        <w:rPr>
          <w:lang w:val="en-US"/>
        </w:rPr>
        <w:t xml:space="preserve">), </w:t>
      </w:r>
      <w:r w:rsidR="00380375" w:rsidRPr="001452A4">
        <w:rPr>
          <w:lang w:val="en-US"/>
        </w:rPr>
        <w:t>Coordinated</w:t>
      </w:r>
      <w:r w:rsidR="00654318">
        <w:rPr>
          <w:lang w:val="en-US"/>
        </w:rPr>
        <w:t xml:space="preserve"> Research Project I31039</w:t>
      </w:r>
      <w:r w:rsidR="00380375">
        <w:rPr>
          <w:lang w:val="en-US"/>
        </w:rPr>
        <w:t xml:space="preserve"> </w:t>
      </w:r>
      <w:r w:rsidR="00380375" w:rsidRPr="00380375">
        <w:rPr>
          <w:lang w:val="en-US"/>
        </w:rPr>
        <w:t xml:space="preserve">Technologies </w:t>
      </w:r>
      <w:r w:rsidR="00380375">
        <w:rPr>
          <w:lang w:val="en-US"/>
        </w:rPr>
        <w:t>‘</w:t>
      </w:r>
      <w:r w:rsidR="00380375" w:rsidRPr="00380375">
        <w:rPr>
          <w:lang w:val="en-US"/>
        </w:rPr>
        <w:t>Enhancing the</w:t>
      </w:r>
      <w:r w:rsidR="00380375">
        <w:rPr>
          <w:lang w:val="en-US"/>
        </w:rPr>
        <w:t xml:space="preserve"> </w:t>
      </w:r>
      <w:r w:rsidR="00380375" w:rsidRPr="00380375">
        <w:rPr>
          <w:lang w:val="en-US"/>
        </w:rPr>
        <w:t>Competitiveness and Early Deployment of Small Modular Reactors</w:t>
      </w:r>
      <w:r w:rsidR="00380375">
        <w:rPr>
          <w:lang w:val="en-US"/>
        </w:rPr>
        <w:t>’</w:t>
      </w:r>
      <w:r w:rsidR="00654318">
        <w:rPr>
          <w:lang w:val="en-US"/>
        </w:rPr>
        <w:t xml:space="preserve">, </w:t>
      </w:r>
      <w:r w:rsidR="00DE6229" w:rsidRPr="00DE6229">
        <w:rPr>
          <w:lang w:val="en-US"/>
        </w:rPr>
        <w:t>IAEA Research Contract No: 26715</w:t>
      </w:r>
      <w:r w:rsidR="00DE6229">
        <w:rPr>
          <w:lang w:val="en-US"/>
        </w:rPr>
        <w:t xml:space="preserve"> and Nuclear Research Centre of Birine (CRNB), Algeria</w:t>
      </w:r>
      <w:r w:rsidRPr="001452A4">
        <w:rPr>
          <w:lang w:val="en-US"/>
        </w:rPr>
        <w:t>.</w:t>
      </w:r>
    </w:p>
    <w:p w14:paraId="0A3E9273" w14:textId="77777777" w:rsidR="00C84B3F" w:rsidRPr="00FE4900" w:rsidRDefault="00C84B3F" w:rsidP="003B3A62">
      <w:pPr>
        <w:pStyle w:val="Authornameandaffiliation"/>
      </w:pPr>
    </w:p>
    <w:p w14:paraId="32B76F9D" w14:textId="77777777" w:rsidR="00D26ADA" w:rsidRPr="00285755" w:rsidRDefault="00D26ADA" w:rsidP="00537496">
      <w:pPr>
        <w:pStyle w:val="Otherunnumberedheadings"/>
      </w:pPr>
      <w:r>
        <w:t>References</w:t>
      </w:r>
    </w:p>
    <w:p w14:paraId="159E076A" w14:textId="7B81EF95" w:rsidR="00C84B3F" w:rsidRDefault="00C84B3F" w:rsidP="00C84B3F">
      <w:pPr>
        <w:pStyle w:val="Referencelist"/>
      </w:pPr>
      <w:r>
        <w:t xml:space="preserve">Abdulraheem, K.K., Andreevich, S., </w:t>
      </w:r>
      <w:proofErr w:type="spellStart"/>
      <w:r>
        <w:t>Laidani</w:t>
      </w:r>
      <w:proofErr w:type="spellEnd"/>
      <w:r>
        <w:t xml:space="preserve">, Z., 2021. A differentiator based second- order sliding-mode control of a pressurized water nuclear research reactor considering Xenon concentration feedback. Ann. </w:t>
      </w:r>
      <w:proofErr w:type="spellStart"/>
      <w:r>
        <w:t>Nucl</w:t>
      </w:r>
      <w:proofErr w:type="spellEnd"/>
      <w:r>
        <w:t>. Energy 156, 108193.</w:t>
      </w:r>
    </w:p>
    <w:p w14:paraId="0FEE555A" w14:textId="06053D32" w:rsidR="00C84B3F" w:rsidRDefault="00C84B3F" w:rsidP="00704A6C">
      <w:pPr>
        <w:pStyle w:val="Referencelist"/>
      </w:pPr>
      <w:proofErr w:type="spellStart"/>
      <w:r>
        <w:t>Ansarifar</w:t>
      </w:r>
      <w:proofErr w:type="spellEnd"/>
      <w:r>
        <w:t xml:space="preserve">, G.R., </w:t>
      </w:r>
      <w:proofErr w:type="spellStart"/>
      <w:r>
        <w:t>Akhavan</w:t>
      </w:r>
      <w:proofErr w:type="spellEnd"/>
      <w:r>
        <w:t xml:space="preserve">, H.R., Sliding mode control design for a PWR nuclear reactor using sliding mode observer during load following operation. Ann. </w:t>
      </w:r>
      <w:proofErr w:type="spellStart"/>
      <w:r>
        <w:t>Nucl</w:t>
      </w:r>
      <w:proofErr w:type="spellEnd"/>
      <w:r>
        <w:t>.</w:t>
      </w:r>
      <w:r w:rsidR="00654318">
        <w:t xml:space="preserve">, 2015. </w:t>
      </w:r>
      <w:r>
        <w:t>Energy 75, 611–619.</w:t>
      </w:r>
    </w:p>
    <w:p w14:paraId="454D14D8" w14:textId="69FC04B7" w:rsidR="00C84B3F" w:rsidRDefault="00C84B3F" w:rsidP="00C84B3F">
      <w:pPr>
        <w:pStyle w:val="Referencelist"/>
      </w:pPr>
      <w:proofErr w:type="spellStart"/>
      <w:r>
        <w:t>Ansarifar</w:t>
      </w:r>
      <w:proofErr w:type="spellEnd"/>
      <w:r>
        <w:t>, G.R.</w:t>
      </w:r>
      <w:proofErr w:type="gramStart"/>
      <w:r>
        <w:t xml:space="preserve">,  </w:t>
      </w:r>
      <w:proofErr w:type="spellStart"/>
      <w:r>
        <w:t>Nasrabadi</w:t>
      </w:r>
      <w:proofErr w:type="spellEnd"/>
      <w:proofErr w:type="gramEnd"/>
      <w:r>
        <w:t xml:space="preserve">, M.N.,  </w:t>
      </w:r>
      <w:proofErr w:type="spellStart"/>
      <w:r>
        <w:t>Hassanvand</w:t>
      </w:r>
      <w:proofErr w:type="spellEnd"/>
      <w:r>
        <w:t xml:space="preserve">, R., Core Power Control of the fast nuclear reactors with estimation of the delayed neutron precursor density using Sliding Mode method. </w:t>
      </w:r>
      <w:proofErr w:type="spellStart"/>
      <w:r>
        <w:t>Nucl</w:t>
      </w:r>
      <w:proofErr w:type="spellEnd"/>
      <w:r>
        <w:t>. Eng.  Des.  296, 1–8.</w:t>
      </w:r>
      <w:r w:rsidR="00654318" w:rsidRPr="00654318">
        <w:t xml:space="preserve"> </w:t>
      </w:r>
      <w:r w:rsidR="00654318">
        <w:t>2016.</w:t>
      </w:r>
    </w:p>
    <w:p w14:paraId="39257052" w14:textId="73999244" w:rsidR="00C84B3F" w:rsidRDefault="00C84B3F" w:rsidP="00C84B3F">
      <w:pPr>
        <w:pStyle w:val="Referencelist"/>
      </w:pPr>
      <w:proofErr w:type="spellStart"/>
      <w:r>
        <w:t>Ansarifar</w:t>
      </w:r>
      <w:proofErr w:type="spellEnd"/>
      <w:r>
        <w:t xml:space="preserve">, G.R., </w:t>
      </w:r>
      <w:proofErr w:type="spellStart"/>
      <w:r>
        <w:t>Rafiei</w:t>
      </w:r>
      <w:proofErr w:type="spellEnd"/>
      <w:r>
        <w:t xml:space="preserve">, </w:t>
      </w:r>
      <w:proofErr w:type="gramStart"/>
      <w:r>
        <w:t>M..</w:t>
      </w:r>
      <w:proofErr w:type="gramEnd"/>
      <w:r>
        <w:t xml:space="preserve"> Second-order sliding-mode control for a pressurized water nuclear reactor considering the xenon concentration feedback. </w:t>
      </w:r>
      <w:proofErr w:type="spellStart"/>
      <w:r>
        <w:t>Nucl</w:t>
      </w:r>
      <w:proofErr w:type="spellEnd"/>
      <w:r w:rsidR="00654318">
        <w:t>, 2015</w:t>
      </w:r>
      <w:r>
        <w:t>. Eng. Technol. 47, 94–101.</w:t>
      </w:r>
    </w:p>
    <w:p w14:paraId="3EF84B65" w14:textId="7C3FE8D1" w:rsidR="00C84B3F" w:rsidRDefault="00C84B3F" w:rsidP="00FA76D5">
      <w:pPr>
        <w:pStyle w:val="Referencelist"/>
      </w:pPr>
      <w:r>
        <w:t>Arab-</w:t>
      </w:r>
      <w:proofErr w:type="spellStart"/>
      <w:r>
        <w:t>Alibeik</w:t>
      </w:r>
      <w:proofErr w:type="spellEnd"/>
      <w:r>
        <w:t xml:space="preserve">, H., </w:t>
      </w:r>
      <w:proofErr w:type="spellStart"/>
      <w:r>
        <w:t>Setayeshi</w:t>
      </w:r>
      <w:proofErr w:type="spellEnd"/>
      <w:r>
        <w:t xml:space="preserve">, </w:t>
      </w:r>
      <w:proofErr w:type="gramStart"/>
      <w:r>
        <w:t>S..</w:t>
      </w:r>
      <w:proofErr w:type="gramEnd"/>
      <w:r>
        <w:t xml:space="preserve"> Improved Temperature Control of a PWR Nuclear Reactor Using an LQG/LTR Based Controller. IEEE Trans. </w:t>
      </w:r>
      <w:proofErr w:type="spellStart"/>
      <w:r>
        <w:t>Nucl</w:t>
      </w:r>
      <w:proofErr w:type="spellEnd"/>
      <w:r>
        <w:t xml:space="preserve">. </w:t>
      </w:r>
      <w:proofErr w:type="gramStart"/>
      <w:r>
        <w:t xml:space="preserve">Sci. </w:t>
      </w:r>
      <w:r w:rsidR="00654318">
        <w:t>,</w:t>
      </w:r>
      <w:proofErr w:type="gramEnd"/>
      <w:r w:rsidR="00654318">
        <w:t xml:space="preserve"> 2003,</w:t>
      </w:r>
      <w:r>
        <w:t xml:space="preserve"> 50, 211–218.</w:t>
      </w:r>
    </w:p>
    <w:p w14:paraId="54DB9373" w14:textId="6B7AA4F9" w:rsidR="00C84B3F" w:rsidRDefault="00C84B3F" w:rsidP="00C84B3F">
      <w:pPr>
        <w:pStyle w:val="Referencelist"/>
      </w:pPr>
      <w:r>
        <w:t xml:space="preserve">Ben-Abdennour, A., Lee, K.Y., Edwards, </w:t>
      </w:r>
      <w:proofErr w:type="gramStart"/>
      <w:r>
        <w:t>R.M..</w:t>
      </w:r>
      <w:proofErr w:type="gramEnd"/>
      <w:r>
        <w:t xml:space="preserve"> LQG/LTR Robust Control of Nuclear Reactors with Improved Temperature Performance. IEEE Trans. </w:t>
      </w:r>
      <w:proofErr w:type="spellStart"/>
      <w:r>
        <w:t>Nucl</w:t>
      </w:r>
      <w:proofErr w:type="spellEnd"/>
      <w:r>
        <w:t xml:space="preserve">. </w:t>
      </w:r>
      <w:proofErr w:type="gramStart"/>
      <w:r>
        <w:t xml:space="preserve">Sci. </w:t>
      </w:r>
      <w:r w:rsidR="00654318">
        <w:t>,</w:t>
      </w:r>
      <w:proofErr w:type="gramEnd"/>
      <w:r w:rsidR="00654318">
        <w:t xml:space="preserve"> 1992.</w:t>
      </w:r>
      <w:r>
        <w:t xml:space="preserve"> 39, 2286–2294.</w:t>
      </w:r>
    </w:p>
    <w:p w14:paraId="4B301019" w14:textId="0DC4D7AB" w:rsidR="002A69DE" w:rsidRDefault="002A69DE" w:rsidP="00B43F36">
      <w:pPr>
        <w:pStyle w:val="Referencelist"/>
      </w:pPr>
      <w:r>
        <w:t xml:space="preserve">Kamal Kayode Abdulraheem, Sergei Andreevich Korolev, Robust optimal-integral sliding mode control for a pressurized water nuclear reactor in load following mode of operation, Annals of Nuclear Energy, Volume 158, 2021, 108288, ISSN 0306-4549, </w:t>
      </w:r>
      <w:hyperlink r:id="rId24" w:history="1">
        <w:r w:rsidRPr="00F202A3">
          <w:rPr>
            <w:rStyle w:val="Hyperlink"/>
          </w:rPr>
          <w:t>https://doi.org/10.1016/j.anucene.2021.108288</w:t>
        </w:r>
      </w:hyperlink>
      <w:r>
        <w:t>.</w:t>
      </w:r>
    </w:p>
    <w:p w14:paraId="1294E358" w14:textId="09062116" w:rsidR="00C84B3F" w:rsidRDefault="00C84B3F" w:rsidP="00B43F36">
      <w:pPr>
        <w:pStyle w:val="Referencelist"/>
      </w:pPr>
      <w:r>
        <w:t xml:space="preserve">Eliasi, H., </w:t>
      </w:r>
      <w:proofErr w:type="spellStart"/>
      <w:r>
        <w:t>Menhaj</w:t>
      </w:r>
      <w:proofErr w:type="spellEnd"/>
      <w:r>
        <w:t xml:space="preserve">, M.B., </w:t>
      </w:r>
      <w:proofErr w:type="spellStart"/>
      <w:r>
        <w:t>Davilu</w:t>
      </w:r>
      <w:proofErr w:type="spellEnd"/>
      <w:r>
        <w:t xml:space="preserve">, H. Robust nonlinear model predictive control for a PWR nuclear power plant. Prog. </w:t>
      </w:r>
      <w:proofErr w:type="spellStart"/>
      <w:r>
        <w:t>Nucl</w:t>
      </w:r>
      <w:proofErr w:type="spellEnd"/>
      <w:r>
        <w:t xml:space="preserve">. Energy 54, </w:t>
      </w:r>
      <w:r w:rsidR="00654318">
        <w:t xml:space="preserve">2012, </w:t>
      </w:r>
      <w:r>
        <w:t>177–185.</w:t>
      </w:r>
    </w:p>
    <w:p w14:paraId="292ACACE" w14:textId="13C77308" w:rsidR="00C84B3F" w:rsidRDefault="00C84B3F" w:rsidP="00C84B3F">
      <w:pPr>
        <w:pStyle w:val="Referencelist"/>
      </w:pPr>
      <w:r>
        <w:t>L. Fridman, A. Poznyak, F.J. Bejarano. Robust output LQ optimal control via integral sliding modes, Systems and Control: Foundations and Applications. 2014.</w:t>
      </w:r>
    </w:p>
    <w:p w14:paraId="43C3B32F" w14:textId="41B6FBA2" w:rsidR="00C84B3F" w:rsidRDefault="00C84B3F" w:rsidP="00FA77A3">
      <w:pPr>
        <w:pStyle w:val="Referencelist"/>
      </w:pPr>
      <w:proofErr w:type="gramStart"/>
      <w:r>
        <w:t>IAEA,.</w:t>
      </w:r>
      <w:proofErr w:type="gramEnd"/>
      <w:r>
        <w:t xml:space="preserve"> Non-baseload Operation in Nuclear Power Plants: Load Following and Frequency Control Modes of Flexible Operation. IAEA </w:t>
      </w:r>
      <w:proofErr w:type="spellStart"/>
      <w:r>
        <w:t>Nucl</w:t>
      </w:r>
      <w:proofErr w:type="spellEnd"/>
      <w:r>
        <w:t>. Energy Ser.  1–190,2018.</w:t>
      </w:r>
    </w:p>
    <w:p w14:paraId="6A7997A4" w14:textId="711B2D1E" w:rsidR="00C84B3F" w:rsidRDefault="00C84B3F" w:rsidP="00C84B3F">
      <w:pPr>
        <w:pStyle w:val="Referencelist"/>
      </w:pPr>
      <w:r>
        <w:t xml:space="preserve">Reddy, P.M.S.,   </w:t>
      </w:r>
      <w:proofErr w:type="spellStart"/>
      <w:r>
        <w:t>Shimjith</w:t>
      </w:r>
      <w:proofErr w:type="spellEnd"/>
      <w:r>
        <w:t>, S.R.</w:t>
      </w:r>
      <w:proofErr w:type="gramStart"/>
      <w:r>
        <w:t>,  Tiwari</w:t>
      </w:r>
      <w:proofErr w:type="gramEnd"/>
      <w:r>
        <w:t xml:space="preserve">,  A.P.,  Kar,   S.,  2020. State Feedback Output Tracking Model Reference Adaptive Control for </w:t>
      </w:r>
      <w:proofErr w:type="gramStart"/>
      <w:r>
        <w:t>Nuclear  Reactor</w:t>
      </w:r>
      <w:proofErr w:type="gramEnd"/>
      <w:r>
        <w:t xml:space="preserve">. IFAC- </w:t>
      </w:r>
      <w:proofErr w:type="spellStart"/>
      <w:r>
        <w:t>PapersOnLine</w:t>
      </w:r>
      <w:proofErr w:type="spellEnd"/>
      <w:r>
        <w:t xml:space="preserve"> </w:t>
      </w:r>
      <w:proofErr w:type="gramStart"/>
      <w:r>
        <w:t>53,  319</w:t>
      </w:r>
      <w:proofErr w:type="gramEnd"/>
      <w:r>
        <w:t>–324.</w:t>
      </w:r>
    </w:p>
    <w:p w14:paraId="5AA65C5F" w14:textId="3689370C" w:rsidR="00C84B3F" w:rsidRDefault="00C84B3F" w:rsidP="00C84B3F">
      <w:pPr>
        <w:pStyle w:val="Referencelist"/>
      </w:pPr>
      <w:r w:rsidRPr="00C84B3F">
        <w:rPr>
          <w:lang w:val="fr-FR"/>
        </w:rPr>
        <w:t>Wang, G., Wu, J., Zeng, B., Xu, Z., Wu, W., Ma</w:t>
      </w:r>
      <w:proofErr w:type="gramStart"/>
      <w:r w:rsidRPr="00C84B3F">
        <w:rPr>
          <w:lang w:val="fr-FR"/>
        </w:rPr>
        <w:t>,  X..</w:t>
      </w:r>
      <w:proofErr w:type="gramEnd"/>
      <w:r w:rsidRPr="00C84B3F">
        <w:rPr>
          <w:lang w:val="fr-FR"/>
        </w:rPr>
        <w:t xml:space="preserve"> </w:t>
      </w:r>
      <w:r>
        <w:t xml:space="preserve">State-space model predictive control method </w:t>
      </w:r>
      <w:proofErr w:type="gramStart"/>
      <w:r>
        <w:t>for  core</w:t>
      </w:r>
      <w:proofErr w:type="gramEnd"/>
      <w:r>
        <w:t xml:space="preserve"> power control in pressurized water reactor nuclear power stations. </w:t>
      </w:r>
      <w:proofErr w:type="spellStart"/>
      <w:r>
        <w:t>Nucl</w:t>
      </w:r>
      <w:proofErr w:type="spellEnd"/>
      <w:r>
        <w:t>. Eng.  Technol. 49, 134–</w:t>
      </w:r>
      <w:proofErr w:type="gramStart"/>
      <w:r>
        <w:t>140</w:t>
      </w:r>
      <w:r w:rsidRPr="00C84B3F">
        <w:rPr>
          <w:lang w:val="fr-FR"/>
        </w:rPr>
        <w:t xml:space="preserve"> ,</w:t>
      </w:r>
      <w:proofErr w:type="gramEnd"/>
      <w:r w:rsidRPr="00C84B3F">
        <w:rPr>
          <w:lang w:val="fr-FR"/>
        </w:rPr>
        <w:t xml:space="preserve"> 2017</w:t>
      </w:r>
    </w:p>
    <w:p w14:paraId="3BA56E06" w14:textId="77777777" w:rsidR="00F45EEE" w:rsidRPr="00662532" w:rsidRDefault="00F45EEE" w:rsidP="00537496">
      <w:pPr>
        <w:pStyle w:val="BodyText"/>
        <w:ind w:firstLine="0"/>
        <w:jc w:val="left"/>
      </w:pPr>
    </w:p>
    <w:sectPr w:rsidR="00F45EEE" w:rsidRPr="00662532" w:rsidSect="00D23765">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FDE39" w14:textId="77777777" w:rsidR="00F57979" w:rsidRDefault="00F57979">
      <w:r>
        <w:separator/>
      </w:r>
    </w:p>
  </w:endnote>
  <w:endnote w:type="continuationSeparator" w:id="0">
    <w:p w14:paraId="67B08FB1" w14:textId="77777777" w:rsidR="00F57979" w:rsidRDefault="00F57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D02E6A" w:rsidRDefault="00D02E6A">
    <w:pPr>
      <w:pStyle w:val="zyxClassification1"/>
    </w:pPr>
    <w:r>
      <w:fldChar w:fldCharType="begin"/>
    </w:r>
    <w:r>
      <w:instrText xml:space="preserve"> DOCPROPERTY "IaeaClassification"  \* MERGEFORMAT </w:instrText>
    </w:r>
    <w:r>
      <w:fldChar w:fldCharType="end"/>
    </w:r>
  </w:p>
  <w:p w14:paraId="1FDEB1B7" w14:textId="0ED3327B" w:rsidR="00D02E6A" w:rsidRDefault="00D02E6A">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D02E6A" w:rsidRDefault="00D02E6A">
    <w:pPr>
      <w:pStyle w:val="zyxClassification1"/>
    </w:pPr>
    <w:r>
      <w:fldChar w:fldCharType="begin"/>
    </w:r>
    <w:r>
      <w:instrText xml:space="preserve"> DOCPROPERTY "IaeaClassification"  \* MERGEFORMAT </w:instrText>
    </w:r>
    <w:r>
      <w:fldChar w:fldCharType="end"/>
    </w:r>
  </w:p>
  <w:p w14:paraId="7E32AC2C" w14:textId="0F7B75F9" w:rsidR="00D02E6A" w:rsidRPr="00037321" w:rsidRDefault="00D02E6A">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A87A9B">
      <w:rPr>
        <w:rFonts w:ascii="Times New Roman" w:hAnsi="Times New Roman" w:cs="Times New Roman"/>
        <w:noProof/>
        <w:sz w:val="20"/>
      </w:rPr>
      <w:t>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D02E6A" w14:paraId="2AC0DA17" w14:textId="77777777">
      <w:trPr>
        <w:cantSplit/>
      </w:trPr>
      <w:tc>
        <w:tcPr>
          <w:tcW w:w="4644" w:type="dxa"/>
        </w:tcPr>
        <w:p w14:paraId="6CFF9F49" w14:textId="0172A26A" w:rsidR="00D02E6A" w:rsidRDefault="00D02E6A">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D02E6A" w:rsidRDefault="00D02E6A">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6BE850AD" w14:textId="6BACBAB6" w:rsidR="00D02E6A" w:rsidRDefault="00D02E6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A6BF5C8" w14:textId="4D4577F5" w:rsidR="00D02E6A" w:rsidRDefault="00D02E6A">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7B756E" w14:textId="14A092E5" w:rsidR="00D02E6A" w:rsidRDefault="00D02E6A">
    <w:r>
      <w:rPr>
        <w:sz w:val="16"/>
      </w:rPr>
      <w:fldChar w:fldCharType="begin"/>
    </w:r>
    <w:r>
      <w:rPr>
        <w:sz w:val="16"/>
      </w:rPr>
      <w:instrText xml:space="preserve"> FILENAME \* MERGEFORMAT </w:instrText>
    </w:r>
    <w:r>
      <w:rPr>
        <w:sz w:val="16"/>
      </w:rPr>
      <w:fldChar w:fldCharType="separate"/>
    </w:r>
    <w:r>
      <w:rPr>
        <w:noProof/>
        <w:sz w:val="16"/>
      </w:rPr>
      <w:t>Conference Proceedings_Example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DA24D" w14:textId="77777777" w:rsidR="00F57979" w:rsidRDefault="00F57979">
      <w:r>
        <w:t>___________________________________________________________________________</w:t>
      </w:r>
    </w:p>
  </w:footnote>
  <w:footnote w:type="continuationSeparator" w:id="0">
    <w:p w14:paraId="6D3ADEEB" w14:textId="77777777" w:rsidR="00F57979" w:rsidRDefault="00F57979">
      <w:r>
        <w:t>___________________________________________________________________________</w:t>
      </w:r>
    </w:p>
  </w:footnote>
  <w:footnote w:type="continuationNotice" w:id="1">
    <w:p w14:paraId="7E344AA0" w14:textId="77777777" w:rsidR="00F57979" w:rsidRDefault="00F579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219908F6" w:rsidR="00D02E6A" w:rsidRDefault="00D02E6A" w:rsidP="00CF7AF3">
    <w:pPr>
      <w:pStyle w:val="Runninghead"/>
    </w:pPr>
    <w:r>
      <w:tab/>
      <w:t>IAEA-CN-</w:t>
    </w:r>
    <w:r w:rsidR="007D33EA">
      <w:t>327</w:t>
    </w:r>
    <w:r>
      <w:t>/</w:t>
    </w:r>
    <w:r w:rsidR="007D33EA">
      <w:t>423</w:t>
    </w:r>
  </w:p>
  <w:p w14:paraId="4D70767E" w14:textId="77777777" w:rsidR="00D02E6A" w:rsidRPr="009E1558" w:rsidRDefault="00D02E6A"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D02E6A" w:rsidRDefault="00D02E6A"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09E92CEF" w14:textId="58EFCBEB" w:rsidR="00D02E6A" w:rsidRDefault="00D02E6A">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3CDF8ED0" w:rsidR="00D02E6A" w:rsidRDefault="00D02E6A" w:rsidP="00DB6A0A">
    <w:pPr>
      <w:pStyle w:val="Runninghead"/>
    </w:pPr>
    <w:r>
      <w:t>S. TOUATI and al.</w:t>
    </w:r>
  </w:p>
  <w:p w14:paraId="2762EF17" w14:textId="77777777" w:rsidR="00D02E6A" w:rsidRPr="009E1558" w:rsidRDefault="00D02E6A"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D02E6A" w14:paraId="2C69EA9B" w14:textId="77777777">
      <w:trPr>
        <w:cantSplit/>
        <w:trHeight w:val="716"/>
      </w:trPr>
      <w:tc>
        <w:tcPr>
          <w:tcW w:w="979" w:type="dxa"/>
          <w:vMerge w:val="restart"/>
        </w:tcPr>
        <w:p w14:paraId="2A6ADF80" w14:textId="77777777" w:rsidR="00D02E6A" w:rsidRDefault="00D02E6A">
          <w:pPr>
            <w:spacing w:before="180"/>
            <w:ind w:left="17"/>
          </w:pPr>
        </w:p>
      </w:tc>
      <w:tc>
        <w:tcPr>
          <w:tcW w:w="3638" w:type="dxa"/>
          <w:vAlign w:val="bottom"/>
        </w:tcPr>
        <w:p w14:paraId="610CF310" w14:textId="77777777" w:rsidR="00D02E6A" w:rsidRDefault="00D02E6A">
          <w:pPr>
            <w:spacing w:after="20"/>
          </w:pPr>
        </w:p>
      </w:tc>
      <w:bookmarkStart w:id="0" w:name="DOC_bkmClassification1"/>
      <w:tc>
        <w:tcPr>
          <w:tcW w:w="5702" w:type="dxa"/>
          <w:vMerge w:val="restart"/>
          <w:tcMar>
            <w:right w:w="193" w:type="dxa"/>
          </w:tcMar>
        </w:tcPr>
        <w:p w14:paraId="48D5842E" w14:textId="65BC9385" w:rsidR="00D02E6A" w:rsidRDefault="00D02E6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23CAA9C" w14:textId="4809B93E" w:rsidR="00D02E6A" w:rsidRDefault="00D02E6A">
          <w:pPr>
            <w:pStyle w:val="zyxConfid2Red"/>
          </w:pPr>
          <w:r>
            <w:fldChar w:fldCharType="begin"/>
          </w:r>
          <w:r>
            <w:instrText>DOCPROPERTY "IaeaClassification2"  \* MERGEFORMAT</w:instrText>
          </w:r>
          <w:r>
            <w:fldChar w:fldCharType="end"/>
          </w:r>
        </w:p>
      </w:tc>
    </w:tr>
    <w:tr w:rsidR="00D02E6A" w14:paraId="7130D945" w14:textId="77777777">
      <w:trPr>
        <w:cantSplit/>
        <w:trHeight w:val="167"/>
      </w:trPr>
      <w:tc>
        <w:tcPr>
          <w:tcW w:w="979" w:type="dxa"/>
          <w:vMerge/>
        </w:tcPr>
        <w:p w14:paraId="7659FE2B" w14:textId="77777777" w:rsidR="00D02E6A" w:rsidRDefault="00D02E6A">
          <w:pPr>
            <w:spacing w:before="57"/>
          </w:pPr>
        </w:p>
      </w:tc>
      <w:tc>
        <w:tcPr>
          <w:tcW w:w="3638" w:type="dxa"/>
          <w:vAlign w:val="bottom"/>
        </w:tcPr>
        <w:p w14:paraId="7578AADC" w14:textId="77777777" w:rsidR="00D02E6A" w:rsidRDefault="00D02E6A">
          <w:pPr>
            <w:pStyle w:val="Heading9"/>
            <w:spacing w:before="0" w:after="10"/>
          </w:pPr>
        </w:p>
      </w:tc>
      <w:tc>
        <w:tcPr>
          <w:tcW w:w="5702" w:type="dxa"/>
          <w:vMerge/>
          <w:vAlign w:val="bottom"/>
        </w:tcPr>
        <w:p w14:paraId="313FA1D9" w14:textId="77777777" w:rsidR="00D02E6A" w:rsidRDefault="00D02E6A">
          <w:pPr>
            <w:pStyle w:val="Heading9"/>
            <w:spacing w:before="0" w:after="10"/>
          </w:pPr>
        </w:p>
      </w:tc>
    </w:tr>
  </w:tbl>
  <w:p w14:paraId="7A0C2B4B" w14:textId="77777777" w:rsidR="00D02E6A" w:rsidRDefault="00D02E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104439"/>
    <w:multiLevelType w:val="hybridMultilevel"/>
    <w:tmpl w:val="17CC6906"/>
    <w:lvl w:ilvl="0" w:tplc="FE5C9C98">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AE5A31"/>
    <w:multiLevelType w:val="hybridMultilevel"/>
    <w:tmpl w:val="0122C842"/>
    <w:lvl w:ilvl="0" w:tplc="8ACC29B8">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2000233244">
    <w:abstractNumId w:val="9"/>
  </w:num>
  <w:num w:numId="2" w16cid:durableId="967278283">
    <w:abstractNumId w:val="5"/>
  </w:num>
  <w:num w:numId="3" w16cid:durableId="1337029453">
    <w:abstractNumId w:val="12"/>
  </w:num>
  <w:num w:numId="4" w16cid:durableId="1124467328">
    <w:abstractNumId w:val="12"/>
  </w:num>
  <w:num w:numId="5" w16cid:durableId="567884532">
    <w:abstractNumId w:val="12"/>
  </w:num>
  <w:num w:numId="6" w16cid:durableId="77678684">
    <w:abstractNumId w:val="6"/>
  </w:num>
  <w:num w:numId="7" w16cid:durableId="180823136">
    <w:abstractNumId w:val="10"/>
  </w:num>
  <w:num w:numId="8" w16cid:durableId="752164540">
    <w:abstractNumId w:val="13"/>
  </w:num>
  <w:num w:numId="9" w16cid:durableId="1772971840">
    <w:abstractNumId w:val="1"/>
  </w:num>
  <w:num w:numId="10" w16cid:durableId="801534305">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86942">
    <w:abstractNumId w:val="12"/>
  </w:num>
  <w:num w:numId="12" w16cid:durableId="1807626496">
    <w:abstractNumId w:val="12"/>
  </w:num>
  <w:num w:numId="13" w16cid:durableId="1779443679">
    <w:abstractNumId w:val="12"/>
  </w:num>
  <w:num w:numId="14" w16cid:durableId="366682128">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110928416">
    <w:abstractNumId w:val="12"/>
  </w:num>
  <w:num w:numId="16" w16cid:durableId="68698721">
    <w:abstractNumId w:val="12"/>
  </w:num>
  <w:num w:numId="17" w16cid:durableId="1278484445">
    <w:abstractNumId w:val="12"/>
  </w:num>
  <w:num w:numId="18" w16cid:durableId="17011223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57878676">
    <w:abstractNumId w:val="12"/>
  </w:num>
  <w:num w:numId="20" w16cid:durableId="1646666270">
    <w:abstractNumId w:val="2"/>
  </w:num>
  <w:num w:numId="21" w16cid:durableId="286283199">
    <w:abstractNumId w:val="12"/>
  </w:num>
  <w:num w:numId="22" w16cid:durableId="445466525">
    <w:abstractNumId w:val="4"/>
  </w:num>
  <w:num w:numId="23" w16cid:durableId="260379628">
    <w:abstractNumId w:val="0"/>
  </w:num>
  <w:num w:numId="24" w16cid:durableId="1746025497">
    <w:abstractNumId w:val="11"/>
  </w:num>
  <w:num w:numId="25" w16cid:durableId="2047830656">
    <w:abstractNumId w:val="12"/>
  </w:num>
  <w:num w:numId="26" w16cid:durableId="712969216">
    <w:abstractNumId w:val="12"/>
  </w:num>
  <w:num w:numId="27" w16cid:durableId="1213151873">
    <w:abstractNumId w:val="12"/>
  </w:num>
  <w:num w:numId="28" w16cid:durableId="1284262138">
    <w:abstractNumId w:val="12"/>
  </w:num>
  <w:num w:numId="29" w16cid:durableId="383069183">
    <w:abstractNumId w:val="12"/>
  </w:num>
  <w:num w:numId="30" w16cid:durableId="135800364">
    <w:abstractNumId w:val="7"/>
  </w:num>
  <w:num w:numId="31" w16cid:durableId="1781224496">
    <w:abstractNumId w:val="7"/>
  </w:num>
  <w:num w:numId="32" w16cid:durableId="208036645">
    <w:abstractNumId w:val="12"/>
  </w:num>
  <w:num w:numId="33" w16cid:durableId="1300913875">
    <w:abstractNumId w:val="3"/>
  </w:num>
  <w:num w:numId="34" w16cid:durableId="8534178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6"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5469"/>
    <w:rsid w:val="000229AB"/>
    <w:rsid w:val="0002569A"/>
    <w:rsid w:val="00037321"/>
    <w:rsid w:val="00037B85"/>
    <w:rsid w:val="000A0299"/>
    <w:rsid w:val="000C6F25"/>
    <w:rsid w:val="000F0B3C"/>
    <w:rsid w:val="000F7E94"/>
    <w:rsid w:val="001119D6"/>
    <w:rsid w:val="001308F2"/>
    <w:rsid w:val="001313E8"/>
    <w:rsid w:val="001452A4"/>
    <w:rsid w:val="001463A5"/>
    <w:rsid w:val="00162A99"/>
    <w:rsid w:val="001648C8"/>
    <w:rsid w:val="001C58F5"/>
    <w:rsid w:val="001D5CEE"/>
    <w:rsid w:val="002071D9"/>
    <w:rsid w:val="002257B9"/>
    <w:rsid w:val="00234453"/>
    <w:rsid w:val="00256822"/>
    <w:rsid w:val="0026525A"/>
    <w:rsid w:val="00274790"/>
    <w:rsid w:val="00285755"/>
    <w:rsid w:val="002A1F9C"/>
    <w:rsid w:val="002A69DE"/>
    <w:rsid w:val="002B29C2"/>
    <w:rsid w:val="002B51D8"/>
    <w:rsid w:val="002C4208"/>
    <w:rsid w:val="002E4433"/>
    <w:rsid w:val="002F344C"/>
    <w:rsid w:val="002F70D9"/>
    <w:rsid w:val="00352DE1"/>
    <w:rsid w:val="003653F3"/>
    <w:rsid w:val="003728E6"/>
    <w:rsid w:val="00380375"/>
    <w:rsid w:val="00395FA9"/>
    <w:rsid w:val="003B3A62"/>
    <w:rsid w:val="003B5E0E"/>
    <w:rsid w:val="003D255A"/>
    <w:rsid w:val="00416949"/>
    <w:rsid w:val="004370D8"/>
    <w:rsid w:val="0044475D"/>
    <w:rsid w:val="00453B0D"/>
    <w:rsid w:val="00472C43"/>
    <w:rsid w:val="00537496"/>
    <w:rsid w:val="00544ED3"/>
    <w:rsid w:val="0058477B"/>
    <w:rsid w:val="0058654F"/>
    <w:rsid w:val="00596ACA"/>
    <w:rsid w:val="005B54DA"/>
    <w:rsid w:val="005E39BC"/>
    <w:rsid w:val="005F00A0"/>
    <w:rsid w:val="00647F33"/>
    <w:rsid w:val="00654318"/>
    <w:rsid w:val="00662532"/>
    <w:rsid w:val="00675C5E"/>
    <w:rsid w:val="006856DC"/>
    <w:rsid w:val="0069774D"/>
    <w:rsid w:val="006B2274"/>
    <w:rsid w:val="006B40A7"/>
    <w:rsid w:val="006E0CFE"/>
    <w:rsid w:val="007039D8"/>
    <w:rsid w:val="00711863"/>
    <w:rsid w:val="00717C6F"/>
    <w:rsid w:val="007445DA"/>
    <w:rsid w:val="00754204"/>
    <w:rsid w:val="00784116"/>
    <w:rsid w:val="007A494A"/>
    <w:rsid w:val="007B4FD1"/>
    <w:rsid w:val="007D33EA"/>
    <w:rsid w:val="007E4637"/>
    <w:rsid w:val="00802381"/>
    <w:rsid w:val="0085410C"/>
    <w:rsid w:val="00883848"/>
    <w:rsid w:val="00897ED5"/>
    <w:rsid w:val="008B6BB9"/>
    <w:rsid w:val="008E2201"/>
    <w:rsid w:val="00911543"/>
    <w:rsid w:val="00914412"/>
    <w:rsid w:val="00923127"/>
    <w:rsid w:val="00927080"/>
    <w:rsid w:val="009519C9"/>
    <w:rsid w:val="009D0B86"/>
    <w:rsid w:val="009E0D5B"/>
    <w:rsid w:val="009E1558"/>
    <w:rsid w:val="00A42898"/>
    <w:rsid w:val="00A87A9B"/>
    <w:rsid w:val="00AB6ACE"/>
    <w:rsid w:val="00AC5A3A"/>
    <w:rsid w:val="00AD4D44"/>
    <w:rsid w:val="00B1590A"/>
    <w:rsid w:val="00B82FA5"/>
    <w:rsid w:val="00B8523F"/>
    <w:rsid w:val="00B90D52"/>
    <w:rsid w:val="00BD1400"/>
    <w:rsid w:val="00BD605C"/>
    <w:rsid w:val="00BE2865"/>
    <w:rsid w:val="00BE2A76"/>
    <w:rsid w:val="00C65E60"/>
    <w:rsid w:val="00C84B3F"/>
    <w:rsid w:val="00CA5390"/>
    <w:rsid w:val="00CE5A52"/>
    <w:rsid w:val="00CF7AF3"/>
    <w:rsid w:val="00D02E6A"/>
    <w:rsid w:val="00D23765"/>
    <w:rsid w:val="00D26ADA"/>
    <w:rsid w:val="00D270F8"/>
    <w:rsid w:val="00D35A78"/>
    <w:rsid w:val="00D555A1"/>
    <w:rsid w:val="00D64DC2"/>
    <w:rsid w:val="00DA46CA"/>
    <w:rsid w:val="00DB6A0A"/>
    <w:rsid w:val="00DE6229"/>
    <w:rsid w:val="00DF21EB"/>
    <w:rsid w:val="00E04C43"/>
    <w:rsid w:val="00E20E70"/>
    <w:rsid w:val="00E25B68"/>
    <w:rsid w:val="00E27F0B"/>
    <w:rsid w:val="00E741CC"/>
    <w:rsid w:val="00E83DA2"/>
    <w:rsid w:val="00E84003"/>
    <w:rsid w:val="00E9466D"/>
    <w:rsid w:val="00E9627A"/>
    <w:rsid w:val="00EC10FC"/>
    <w:rsid w:val="00EE0041"/>
    <w:rsid w:val="00EE29B9"/>
    <w:rsid w:val="00F004EE"/>
    <w:rsid w:val="00F11522"/>
    <w:rsid w:val="00F17D43"/>
    <w:rsid w:val="00F42E23"/>
    <w:rsid w:val="00F440D8"/>
    <w:rsid w:val="00F45EEE"/>
    <w:rsid w:val="00F51E9C"/>
    <w:rsid w:val="00F523CA"/>
    <w:rsid w:val="00F57979"/>
    <w:rsid w:val="00F60785"/>
    <w:rsid w:val="00F74A9D"/>
    <w:rsid w:val="00FD44CC"/>
    <w:rsid w:val="00FE4900"/>
    <w:rsid w:val="00FF386F"/>
    <w:rsid w:val="00FF69FD"/>
    <w:rsid w:val="00FF6F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yperlink" w:uiPriority="99"/>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PlaceholderText">
    <w:name w:val="Placeholder Text"/>
    <w:basedOn w:val="DefaultParagraphFont"/>
    <w:uiPriority w:val="99"/>
    <w:semiHidden/>
    <w:locked/>
    <w:rsid w:val="0085410C"/>
    <w:rPr>
      <w:color w:val="808080"/>
    </w:rPr>
  </w:style>
  <w:style w:type="paragraph" w:styleId="NormalWeb">
    <w:name w:val="Normal (Web)"/>
    <w:basedOn w:val="Normal"/>
    <w:uiPriority w:val="99"/>
    <w:unhideWhenUsed/>
    <w:locked/>
    <w:rsid w:val="002E4433"/>
    <w:pPr>
      <w:overflowPunct/>
      <w:autoSpaceDE/>
      <w:autoSpaceDN/>
      <w:adjustRightInd/>
      <w:spacing w:before="100" w:beforeAutospacing="1" w:after="100" w:afterAutospacing="1"/>
      <w:textAlignment w:val="auto"/>
    </w:pPr>
    <w:rPr>
      <w:sz w:val="24"/>
      <w:szCs w:val="24"/>
      <w:lang w:val="fr-FR" w:eastAsia="fr-FR"/>
    </w:rPr>
  </w:style>
  <w:style w:type="character" w:styleId="Hyperlink">
    <w:name w:val="Hyperlink"/>
    <w:basedOn w:val="DefaultParagraphFont"/>
    <w:uiPriority w:val="99"/>
    <w:unhideWhenUsed/>
    <w:locked/>
    <w:rsid w:val="008E2201"/>
    <w:rPr>
      <w:color w:val="0000FF"/>
      <w:u w:val="single"/>
    </w:rPr>
  </w:style>
  <w:style w:type="character" w:styleId="UnresolvedMention">
    <w:name w:val="Unresolved Mention"/>
    <w:basedOn w:val="DefaultParagraphFont"/>
    <w:uiPriority w:val="99"/>
    <w:semiHidden/>
    <w:unhideWhenUsed/>
    <w:rsid w:val="002A6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07351">
      <w:bodyDiv w:val="1"/>
      <w:marLeft w:val="0"/>
      <w:marRight w:val="0"/>
      <w:marTop w:val="0"/>
      <w:marBottom w:val="0"/>
      <w:divBdr>
        <w:top w:val="none" w:sz="0" w:space="0" w:color="auto"/>
        <w:left w:val="none" w:sz="0" w:space="0" w:color="auto"/>
        <w:bottom w:val="none" w:sz="0" w:space="0" w:color="auto"/>
        <w:right w:val="none" w:sz="0" w:space="0" w:color="auto"/>
      </w:divBdr>
    </w:div>
    <w:div w:id="546796252">
      <w:bodyDiv w:val="1"/>
      <w:marLeft w:val="0"/>
      <w:marRight w:val="0"/>
      <w:marTop w:val="0"/>
      <w:marBottom w:val="0"/>
      <w:divBdr>
        <w:top w:val="none" w:sz="0" w:space="0" w:color="auto"/>
        <w:left w:val="none" w:sz="0" w:space="0" w:color="auto"/>
        <w:bottom w:val="none" w:sz="0" w:space="0" w:color="auto"/>
        <w:right w:val="none" w:sz="0" w:space="0" w:color="auto"/>
      </w:divBdr>
      <w:divsChild>
        <w:div w:id="1647011836">
          <w:marLeft w:val="0"/>
          <w:marRight w:val="0"/>
          <w:marTop w:val="360"/>
          <w:marBottom w:val="0"/>
          <w:divBdr>
            <w:top w:val="single" w:sz="6" w:space="18" w:color="D5D5D5"/>
            <w:left w:val="single" w:sz="6" w:space="18" w:color="D5D5D5"/>
            <w:bottom w:val="none" w:sz="0" w:space="0" w:color="auto"/>
            <w:right w:val="single" w:sz="6" w:space="18" w:color="D5D5D5"/>
          </w:divBdr>
        </w:div>
        <w:div w:id="1164398989">
          <w:marLeft w:val="0"/>
          <w:marRight w:val="0"/>
          <w:marTop w:val="0"/>
          <w:marBottom w:val="270"/>
          <w:divBdr>
            <w:top w:val="none" w:sz="0" w:space="0" w:color="auto"/>
            <w:left w:val="single" w:sz="6" w:space="18" w:color="D5D5D5"/>
            <w:bottom w:val="single" w:sz="6" w:space="18" w:color="D5D5D5"/>
            <w:right w:val="single" w:sz="6" w:space="18" w:color="D5D5D5"/>
          </w:divBdr>
        </w:div>
      </w:divsChild>
    </w:div>
    <w:div w:id="205379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nucene.2021.10828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0.jpeg"/><Relationship Id="rId28" Type="http://schemas.openxmlformats.org/officeDocument/2006/relationships/footer" Target="footer2.xml"/><Relationship Id="rId10" Type="http://schemas.openxmlformats.org/officeDocument/2006/relationships/hyperlink" Target="https://www.frontiersin.org/articles/10.3389/fenrg.2024.1339836/full"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ECC8DF49-4D8F-455E-88B4-AF58FD6FF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7</Pages>
  <Words>2606</Words>
  <Characters>15828</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CONSTANTIN, Alina</cp:lastModifiedBy>
  <cp:revision>2</cp:revision>
  <cp:lastPrinted>2024-03-19T13:52:00Z</cp:lastPrinted>
  <dcterms:created xsi:type="dcterms:W3CDTF">2024-06-18T17:20:00Z</dcterms:created>
  <dcterms:modified xsi:type="dcterms:W3CDTF">2024-06-18T17:20:00Z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