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C7C0" w14:textId="77777777" w:rsidR="00854F28" w:rsidRPr="007F10C2" w:rsidRDefault="00854F28" w:rsidP="00537496">
      <w:pPr>
        <w:pStyle w:val="Subtitle"/>
        <w:rPr>
          <w:rFonts w:ascii="Times New Roman Bold" w:hAnsi="Times New Roman Bold" w:cs="Times New Roman"/>
          <w:i w:val="0"/>
          <w:caps/>
          <w:szCs w:val="20"/>
        </w:rPr>
      </w:pPr>
      <w:r w:rsidRPr="007F10C2">
        <w:rPr>
          <w:rFonts w:ascii="Times New Roman Bold" w:hAnsi="Times New Roman Bold" w:cs="Times New Roman"/>
          <w:i w:val="0"/>
          <w:caps/>
          <w:szCs w:val="20"/>
        </w:rPr>
        <w:t xml:space="preserve">Security Considerations for Floating </w:t>
      </w:r>
    </w:p>
    <w:p w14:paraId="32DF552E" w14:textId="4222C545" w:rsidR="00854F28" w:rsidRPr="007F10C2" w:rsidRDefault="00854F28" w:rsidP="00537496">
      <w:pPr>
        <w:pStyle w:val="Subtitle"/>
        <w:rPr>
          <w:rFonts w:ascii="Times New Roman Bold" w:hAnsi="Times New Roman Bold" w:cs="Times New Roman"/>
          <w:i w:val="0"/>
          <w:caps/>
          <w:szCs w:val="20"/>
        </w:rPr>
      </w:pPr>
      <w:r w:rsidRPr="007F10C2">
        <w:rPr>
          <w:rFonts w:ascii="Times New Roman Bold" w:hAnsi="Times New Roman Bold" w:cs="Times New Roman"/>
          <w:i w:val="0"/>
          <w:caps/>
          <w:szCs w:val="20"/>
        </w:rPr>
        <w:t>Nuclear Power Plants when Stationary</w:t>
      </w:r>
    </w:p>
    <w:p w14:paraId="4D1B799F" w14:textId="77777777" w:rsidR="00802381" w:rsidRPr="007F10C2" w:rsidRDefault="00802381" w:rsidP="00537496">
      <w:pPr>
        <w:pStyle w:val="Authornameandaffiliation"/>
      </w:pPr>
    </w:p>
    <w:p w14:paraId="5994D775" w14:textId="3BFFD40A" w:rsidR="0024598A" w:rsidRPr="007F10C2" w:rsidRDefault="0024598A" w:rsidP="0024598A">
      <w:pPr>
        <w:pStyle w:val="Authornameandaffiliation"/>
      </w:pPr>
      <w:r w:rsidRPr="007F10C2">
        <w:t>R. PEEL</w:t>
      </w:r>
    </w:p>
    <w:p w14:paraId="3E1A7D45" w14:textId="22D6E921" w:rsidR="0024598A" w:rsidRPr="007F10C2" w:rsidRDefault="0024598A" w:rsidP="0024598A">
      <w:pPr>
        <w:pStyle w:val="Authornameandaffiliation"/>
      </w:pPr>
      <w:r w:rsidRPr="007F10C2">
        <w:t>King’s College London</w:t>
      </w:r>
    </w:p>
    <w:p w14:paraId="19448AC6" w14:textId="37E9442B" w:rsidR="0024598A" w:rsidRPr="007F10C2" w:rsidRDefault="0024598A" w:rsidP="0024598A">
      <w:pPr>
        <w:pStyle w:val="Authornameandaffiliation"/>
      </w:pPr>
      <w:r w:rsidRPr="007F10C2">
        <w:t>London, United Kingdom</w:t>
      </w:r>
      <w:r w:rsidR="007E4260" w:rsidRPr="007F10C2">
        <w:t xml:space="preserve"> of Great </w:t>
      </w:r>
      <w:proofErr w:type="gramStart"/>
      <w:r w:rsidR="007E4260" w:rsidRPr="007F10C2">
        <w:t>Britain</w:t>
      </w:r>
      <w:proofErr w:type="gramEnd"/>
      <w:r w:rsidR="007E4260" w:rsidRPr="007F10C2">
        <w:t xml:space="preserve"> and Northern Ireland</w:t>
      </w:r>
    </w:p>
    <w:p w14:paraId="7221106B" w14:textId="16C8C8B0" w:rsidR="0024598A" w:rsidRPr="007F10C2" w:rsidRDefault="0024598A" w:rsidP="0024598A">
      <w:pPr>
        <w:pStyle w:val="Authornameandaffiliation"/>
      </w:pPr>
      <w:r w:rsidRPr="007F10C2">
        <w:t>Email: ross.peel@kcl.ac.uk</w:t>
      </w:r>
    </w:p>
    <w:p w14:paraId="35A6C308" w14:textId="77777777" w:rsidR="0024598A" w:rsidRPr="007F10C2" w:rsidRDefault="0024598A" w:rsidP="00537496">
      <w:pPr>
        <w:pStyle w:val="Authornameandaffiliation"/>
      </w:pPr>
    </w:p>
    <w:p w14:paraId="230D4575" w14:textId="77777777" w:rsidR="00647F33" w:rsidRPr="007F10C2" w:rsidRDefault="00647F33" w:rsidP="00537496">
      <w:pPr>
        <w:pStyle w:val="Authornameandaffiliation"/>
        <w:rPr>
          <w:b/>
        </w:rPr>
      </w:pPr>
      <w:r w:rsidRPr="007F10C2">
        <w:rPr>
          <w:b/>
        </w:rPr>
        <w:t>Abstract</w:t>
      </w:r>
    </w:p>
    <w:p w14:paraId="4F2E62A2" w14:textId="77777777" w:rsidR="00647F33" w:rsidRPr="007F10C2" w:rsidRDefault="00647F33" w:rsidP="00537496">
      <w:pPr>
        <w:pStyle w:val="Authornameandaffiliation"/>
      </w:pPr>
    </w:p>
    <w:p w14:paraId="418AC57B" w14:textId="2FE43360" w:rsidR="00647F33" w:rsidRPr="007F10C2" w:rsidRDefault="009F0CA1" w:rsidP="00537496">
      <w:pPr>
        <w:pStyle w:val="Abstracttext"/>
      </w:pPr>
      <w:r w:rsidRPr="007F10C2">
        <w:t>The nuclear industry is currently anticipating the start of a transition within this decade from a technologically narrow set of gigawatt-scale reactors to a much more diverse array of technologies, including many evolutionary and innovative reactor designs. Both the security lessons of the past and today’s latest international guidance are being applied to this suite of novel technologies with some success. One particularly unique group of innovative nuclear technologies are floating nuclear power plants – floating platforms which may be moved on water and operated as nuclear power plants to supply energy to consumers. The unique context within which these technologies will exist, operate, and be maintained and refueled creates the potential for a range of emerging security challenges, in part created by the likely requirement to comply with established maritime law. These include new threat actor groups, intentions, and attack vectors, designed to exploit the unique vulnerabilities of these technologies. The paper details the range of unique physical protection, cyber and insider threat challenges faced by floating nuclear power plants and operators, focusing on those encountered when the plant is stationary during its various lifecycle</w:t>
      </w:r>
      <w:r w:rsidR="00B228AC">
        <w:t xml:space="preserve"> stages</w:t>
      </w:r>
      <w:r w:rsidRPr="007F10C2">
        <w:t>, as opposed to in transport, when a somewhat different set of considerations would apply. In doing so, it takes a non-technology-specific approach, looking across the range of floating nuclear power plant subtypes. It is recommended that developers consider security as a key design driver from the earliest stages of the design process to address these issues effectively</w:t>
      </w:r>
      <w:r w:rsidR="004833CE" w:rsidRPr="007F10C2">
        <w:t>.</w:t>
      </w:r>
    </w:p>
    <w:p w14:paraId="03C6D75B" w14:textId="77777777" w:rsidR="00647F33" w:rsidRPr="007F10C2" w:rsidRDefault="00F523CA" w:rsidP="00665EB5">
      <w:pPr>
        <w:pStyle w:val="Heading2"/>
        <w:rPr>
          <w:lang w:val="en-US"/>
        </w:rPr>
      </w:pPr>
      <w:r w:rsidRPr="007F10C2">
        <w:rPr>
          <w:lang w:val="en-US"/>
        </w:rPr>
        <w:t>INTRODUCTION</w:t>
      </w:r>
    </w:p>
    <w:p w14:paraId="2EFE8FE4" w14:textId="7C7EEC9C" w:rsidR="00D95162" w:rsidRPr="007F10C2" w:rsidRDefault="00A423BF" w:rsidP="00D95162">
      <w:pPr>
        <w:pStyle w:val="BodyText"/>
        <w:rPr>
          <w:lang w:val="en-US"/>
        </w:rPr>
      </w:pPr>
      <w:r w:rsidRPr="007F10C2">
        <w:rPr>
          <w:lang w:val="en-US"/>
        </w:rPr>
        <w:t>Amongst the wide range of small modular reactor (SMR) and advanced reactor technologies currently under</w:t>
      </w:r>
      <w:r w:rsidR="00276F06" w:rsidRPr="007F10C2">
        <w:rPr>
          <w:lang w:val="en-US"/>
        </w:rPr>
        <w:t xml:space="preserve"> consideration</w:t>
      </w:r>
      <w:r w:rsidR="00211664" w:rsidRPr="007F10C2">
        <w:rPr>
          <w:lang w:val="en-US"/>
        </w:rPr>
        <w:t xml:space="preserve">, </w:t>
      </w:r>
      <w:r w:rsidR="00A24D8C" w:rsidRPr="007F10C2">
        <w:rPr>
          <w:lang w:val="en-US"/>
        </w:rPr>
        <w:t>one particularly novel group are transportable nuclear power plants</w:t>
      </w:r>
      <w:r w:rsidR="00FE4920" w:rsidRPr="007F10C2">
        <w:rPr>
          <w:lang w:val="en-US"/>
        </w:rPr>
        <w:t xml:space="preserve"> (TNPP)</w:t>
      </w:r>
      <w:r w:rsidR="00011F9D" w:rsidRPr="007F10C2">
        <w:rPr>
          <w:lang w:val="en-US"/>
        </w:rPr>
        <w:t xml:space="preserve">, defined as </w:t>
      </w:r>
      <w:r w:rsidR="0011256C" w:rsidRPr="007F10C2">
        <w:rPr>
          <w:lang w:val="en-US"/>
        </w:rPr>
        <w:t xml:space="preserve">nuclear power plants which are factory manufactured, transportable and/or relocatable, </w:t>
      </w:r>
      <w:r w:rsidR="00C210C5" w:rsidRPr="007F10C2">
        <w:rPr>
          <w:lang w:val="en-US"/>
        </w:rPr>
        <w:t>and which can produce electricity</w:t>
      </w:r>
      <w:r w:rsidR="00F45B0B" w:rsidRPr="007F10C2">
        <w:rPr>
          <w:lang w:val="en-US"/>
        </w:rPr>
        <w:t xml:space="preserve"> and/or</w:t>
      </w:r>
      <w:r w:rsidR="00C210C5" w:rsidRPr="007F10C2">
        <w:rPr>
          <w:lang w:val="en-US"/>
        </w:rPr>
        <w:t xml:space="preserve"> heat</w:t>
      </w:r>
      <w:r w:rsidR="00F45B0B" w:rsidRPr="007F10C2">
        <w:rPr>
          <w:lang w:val="en-US"/>
        </w:rPr>
        <w:t xml:space="preserve"> when stationary</w:t>
      </w:r>
      <w:r w:rsidR="00E805C3" w:rsidRPr="007F10C2">
        <w:rPr>
          <w:lang w:val="en-US"/>
        </w:rPr>
        <w:t xml:space="preserve"> for </w:t>
      </w:r>
      <w:r w:rsidR="00312E5C" w:rsidRPr="007F10C2">
        <w:rPr>
          <w:lang w:val="en-US"/>
        </w:rPr>
        <w:t>various users.</w:t>
      </w:r>
      <w:r w:rsidR="003618C4" w:rsidRPr="007F10C2">
        <w:rPr>
          <w:lang w:val="en-US"/>
        </w:rPr>
        <w:t xml:space="preserve"> They are further defined as </w:t>
      </w:r>
      <w:r w:rsidR="00206B23" w:rsidRPr="007F10C2">
        <w:rPr>
          <w:lang w:val="en-US"/>
        </w:rPr>
        <w:t xml:space="preserve">not </w:t>
      </w:r>
      <w:r w:rsidR="003618C4" w:rsidRPr="007F10C2">
        <w:rPr>
          <w:lang w:val="en-US"/>
        </w:rPr>
        <w:t>being propelled</w:t>
      </w:r>
      <w:r w:rsidR="009A3B78" w:rsidRPr="007F10C2">
        <w:rPr>
          <w:lang w:val="en-US"/>
        </w:rPr>
        <w:t xml:space="preserve"> by the</w:t>
      </w:r>
      <w:r w:rsidR="00496442" w:rsidRPr="007F10C2">
        <w:rPr>
          <w:lang w:val="en-US"/>
        </w:rPr>
        <w:t>ir own nuclear power</w:t>
      </w:r>
      <w:r w:rsidR="00427FC4" w:rsidRPr="007F10C2">
        <w:rPr>
          <w:lang w:val="en-US"/>
        </w:rPr>
        <w:t xml:space="preserve"> plant </w:t>
      </w:r>
      <w:r w:rsidR="00B27E17" w:rsidRPr="007F10C2">
        <w:rPr>
          <w:lang w:val="en-US"/>
        </w:rPr>
        <w:fldChar w:fldCharType="begin"/>
      </w:r>
      <w:r w:rsidR="00B27E17" w:rsidRPr="007F10C2">
        <w:rPr>
          <w:lang w:val="en-US"/>
        </w:rPr>
        <w:instrText xml:space="preserve"> ADDIN EN.CITE &lt;EndNote&gt;&lt;Cite&gt;&lt;Author&gt;International Atomic Energy Agency&lt;/Author&gt;&lt;Year&gt;2013&lt;/Year&gt;&lt;RecNum&gt;392&lt;/RecNum&gt;&lt;DisplayText&gt;[1]&lt;/DisplayText&gt;&lt;record&gt;&lt;rec-number&gt;392&lt;/rec-number&gt;&lt;foreign-keys&gt;&lt;key app="EN" db-id="d9p0e0rf4a0xtmet59bpzdwc5vtwd05fxvrv" timestamp="1654869262"&gt;392&lt;/key&gt;&lt;/foreign-keys&gt;&lt;ref-type name="Book"&gt;6&lt;/ref-type&gt;&lt;contributors&gt;&lt;authors&gt;&lt;author&gt;International Atomic Energy Agency,&lt;/author&gt;&lt;/authors&gt;&lt;/contributors&gt;&lt;titles&gt;&lt;title&gt;Legal and Institutional Issues of Transportable Nuclear Power Plants: A Preliminary Study&lt;/title&gt;&lt;secondary-title&gt;IAEA Nuclear Energy Series&lt;/secondary-title&gt;&lt;/titles&gt;&lt;pages&gt;95&lt;/pages&gt;&lt;number&gt;NG-T-3.5&lt;/number&gt;&lt;dates&gt;&lt;year&gt;2013&lt;/year&gt;&lt;/dates&gt;&lt;pub-location&gt;Vienna&lt;/pub-location&gt;&lt;publisher&gt;International Atomic Energy Agency&lt;/publisher&gt;&lt;isbn&gt;978-92-0-144710-4&lt;/isbn&gt;&lt;urls&gt;&lt;/urls&gt;&lt;/record&gt;&lt;/Cite&gt;&lt;/EndNote&gt;</w:instrText>
      </w:r>
      <w:r w:rsidR="00B27E17" w:rsidRPr="007F10C2">
        <w:rPr>
          <w:lang w:val="en-US"/>
        </w:rPr>
        <w:fldChar w:fldCharType="separate"/>
      </w:r>
      <w:r w:rsidR="00B27E17" w:rsidRPr="007F10C2">
        <w:rPr>
          <w:noProof/>
          <w:lang w:val="en-US"/>
        </w:rPr>
        <w:t>[1]</w:t>
      </w:r>
      <w:r w:rsidR="00B27E17" w:rsidRPr="007F10C2">
        <w:rPr>
          <w:lang w:val="en-US"/>
        </w:rPr>
        <w:fldChar w:fldCharType="end"/>
      </w:r>
      <w:r w:rsidR="00B863BE" w:rsidRPr="007F10C2">
        <w:rPr>
          <w:lang w:val="en-US"/>
        </w:rPr>
        <w:t>.</w:t>
      </w:r>
      <w:r w:rsidR="00B27E17" w:rsidRPr="007F10C2">
        <w:rPr>
          <w:lang w:val="en-US"/>
        </w:rPr>
        <w:t xml:space="preserve"> </w:t>
      </w:r>
      <w:r w:rsidR="00503A8E" w:rsidRPr="007F10C2">
        <w:rPr>
          <w:lang w:val="en-US"/>
        </w:rPr>
        <w:t xml:space="preserve">A subset of </w:t>
      </w:r>
      <w:r w:rsidR="00F968E0" w:rsidRPr="007F10C2">
        <w:rPr>
          <w:lang w:val="en-US"/>
        </w:rPr>
        <w:t>T</w:t>
      </w:r>
      <w:r w:rsidR="00503A8E" w:rsidRPr="007F10C2">
        <w:rPr>
          <w:lang w:val="en-US"/>
        </w:rPr>
        <w:t xml:space="preserve">NPPs </w:t>
      </w:r>
      <w:proofErr w:type="gramStart"/>
      <w:r w:rsidR="00503A8E" w:rsidRPr="007F10C2">
        <w:rPr>
          <w:lang w:val="en-US"/>
        </w:rPr>
        <w:t>are</w:t>
      </w:r>
      <w:proofErr w:type="gramEnd"/>
      <w:r w:rsidR="00503A8E" w:rsidRPr="007F10C2">
        <w:rPr>
          <w:lang w:val="en-US"/>
        </w:rPr>
        <w:t xml:space="preserve"> floating nuclear power plants (FNPP)</w:t>
      </w:r>
      <w:r w:rsidR="00FB0B24" w:rsidRPr="007F10C2">
        <w:rPr>
          <w:lang w:val="en-US"/>
        </w:rPr>
        <w:t xml:space="preserve">, a term used </w:t>
      </w:r>
      <w:r w:rsidR="00FE4920" w:rsidRPr="007F10C2">
        <w:rPr>
          <w:lang w:val="en-US"/>
        </w:rPr>
        <w:t xml:space="preserve">in this paper </w:t>
      </w:r>
      <w:r w:rsidR="00FB0B24" w:rsidRPr="007F10C2">
        <w:rPr>
          <w:lang w:val="en-US"/>
        </w:rPr>
        <w:t xml:space="preserve">to indicate any </w:t>
      </w:r>
      <w:r w:rsidR="00AA59DA" w:rsidRPr="007F10C2">
        <w:rPr>
          <w:lang w:val="en-US"/>
        </w:rPr>
        <w:t>T</w:t>
      </w:r>
      <w:r w:rsidR="00FB0B24" w:rsidRPr="007F10C2">
        <w:rPr>
          <w:lang w:val="en-US"/>
        </w:rPr>
        <w:t>NPP sited in or on water</w:t>
      </w:r>
      <w:r w:rsidR="00234D01" w:rsidRPr="007F10C2">
        <w:rPr>
          <w:lang w:val="en-US"/>
        </w:rPr>
        <w:t>, either close to or far from shore</w:t>
      </w:r>
      <w:r w:rsidR="000E50DB" w:rsidRPr="007F10C2">
        <w:rPr>
          <w:lang w:val="en-US"/>
        </w:rPr>
        <w:t xml:space="preserve">, including those mounted onto floating platforms as well as those attached to fixed structures </w:t>
      </w:r>
      <w:r w:rsidR="00F968E0" w:rsidRPr="007F10C2">
        <w:rPr>
          <w:lang w:val="en-US"/>
        </w:rPr>
        <w:t xml:space="preserve">or resting on the </w:t>
      </w:r>
      <w:r w:rsidR="006A0A38">
        <w:rPr>
          <w:lang w:val="en-US"/>
        </w:rPr>
        <w:t>bed of the water body</w:t>
      </w:r>
      <w:r w:rsidR="00F968E0" w:rsidRPr="007F10C2">
        <w:rPr>
          <w:lang w:val="en-US"/>
        </w:rPr>
        <w:t>.</w:t>
      </w:r>
      <w:r w:rsidR="006A0A38">
        <w:rPr>
          <w:lang w:val="en-US"/>
        </w:rPr>
        <w:t xml:space="preserve"> The definition of FNPP does not exclude siting in </w:t>
      </w:r>
      <w:r w:rsidR="0017626D">
        <w:rPr>
          <w:lang w:val="en-US"/>
        </w:rPr>
        <w:t xml:space="preserve">inland waters, including rivers and lakes, but no information has been found indicating such sites are being considered. </w:t>
      </w:r>
      <w:r w:rsidR="00F968E0" w:rsidRPr="007F10C2">
        <w:rPr>
          <w:lang w:val="en-US"/>
        </w:rPr>
        <w:t xml:space="preserve">As with other types of </w:t>
      </w:r>
      <w:r w:rsidR="00AA59DA" w:rsidRPr="007F10C2">
        <w:rPr>
          <w:lang w:val="en-US"/>
        </w:rPr>
        <w:t>TNPP, FNPPs are not self-propelled –</w:t>
      </w:r>
      <w:r w:rsidR="00037FEF" w:rsidRPr="007F10C2">
        <w:rPr>
          <w:lang w:val="en-US"/>
        </w:rPr>
        <w:t xml:space="preserve"> such a device would instead by termed a nuclear-powered ship.</w:t>
      </w:r>
      <w:r w:rsidR="008E600B" w:rsidRPr="007F10C2">
        <w:rPr>
          <w:lang w:val="en-US"/>
        </w:rPr>
        <w:t xml:space="preserve"> There is currently growing interest in FNPP in a range of quarters</w:t>
      </w:r>
      <w:r w:rsidR="00570465" w:rsidRPr="007F10C2">
        <w:rPr>
          <w:lang w:val="en-US"/>
        </w:rPr>
        <w:t xml:space="preserve">, as was demonstrated at a November 2023 </w:t>
      </w:r>
      <w:r w:rsidR="00AB6DCE" w:rsidRPr="007F10C2">
        <w:rPr>
          <w:lang w:val="en-US"/>
        </w:rPr>
        <w:t xml:space="preserve">International Symposium on the Deployment of Floating Nuclear Power Plants hosted by the International Atomic Energy Agency (IAEA) </w:t>
      </w:r>
      <w:r w:rsidR="00214ADF" w:rsidRPr="007F10C2">
        <w:rPr>
          <w:lang w:val="en-US"/>
        </w:rPr>
        <w:fldChar w:fldCharType="begin"/>
      </w:r>
      <w:r w:rsidR="00214ADF" w:rsidRPr="007F10C2">
        <w:rPr>
          <w:lang w:val="en-US"/>
        </w:rPr>
        <w:instrText xml:space="preserve"> ADDIN EN.CITE &lt;EndNote&gt;&lt;Cite&gt;&lt;Author&gt;Ashton&lt;/Author&gt;&lt;Year&gt;2023&lt;/Year&gt;&lt;RecNum&gt;715&lt;/RecNum&gt;&lt;DisplayText&gt;[2]&lt;/DisplayText&gt;&lt;record&gt;&lt;rec-number&gt;715&lt;/rec-number&gt;&lt;foreign-keys&gt;&lt;key app="EN" db-id="d9p0e0rf4a0xtmet59bpzdwc5vtwd05fxvrv" timestamp="1717068517"&gt;715&lt;/key&gt;&lt;/foreign-keys&gt;&lt;ref-type name="Web Page"&gt;12&lt;/ref-type&gt;&lt;contributors&gt;&lt;authors&gt;&lt;author&gt;Lucy Ashton&lt;/author&gt;&lt;/authors&gt;&lt;/contributors&gt;&lt;titles&gt;&lt;title&gt;Floating Nuclear Power Plants: Benefits and Challenges discussed at IAEA Symposium&lt;/title&gt;&lt;/titles&gt;&lt;volume&gt;2024&lt;/volume&gt;&lt;number&gt;30 May&lt;/number&gt;&lt;dates&gt;&lt;year&gt;2023&lt;/year&gt;&lt;pub-dates&gt;&lt;date&gt;21 November&lt;/date&gt;&lt;/pub-dates&gt;&lt;/dates&gt;&lt;urls&gt;&lt;related-urls&gt;&lt;url&gt;https://www.iaea.org/newscenter/news/floating-nuclear-power-plants-benefits-and-challenges-discussed-at-iaea-symposium&lt;/url&gt;&lt;/related-urls&gt;&lt;/urls&gt;&lt;/record&gt;&lt;/Cite&gt;&lt;/EndNote&gt;</w:instrText>
      </w:r>
      <w:r w:rsidR="00214ADF" w:rsidRPr="007F10C2">
        <w:rPr>
          <w:lang w:val="en-US"/>
        </w:rPr>
        <w:fldChar w:fldCharType="separate"/>
      </w:r>
      <w:r w:rsidR="00214ADF" w:rsidRPr="007F10C2">
        <w:rPr>
          <w:noProof/>
          <w:lang w:val="en-US"/>
        </w:rPr>
        <w:t>[2]</w:t>
      </w:r>
      <w:r w:rsidR="00214ADF" w:rsidRPr="007F10C2">
        <w:rPr>
          <w:lang w:val="en-US"/>
        </w:rPr>
        <w:fldChar w:fldCharType="end"/>
      </w:r>
      <w:r w:rsidR="00AB6DCE" w:rsidRPr="007F10C2">
        <w:rPr>
          <w:lang w:val="en-US"/>
        </w:rPr>
        <w:t>.</w:t>
      </w:r>
      <w:r w:rsidR="00B445EA" w:rsidRPr="007F10C2">
        <w:rPr>
          <w:lang w:val="en-US"/>
        </w:rPr>
        <w:t xml:space="preserve"> A range of states are exploring the use of FNPP to meet their energy needs, </w:t>
      </w:r>
      <w:r w:rsidR="00DD4A23" w:rsidRPr="007F10C2">
        <w:rPr>
          <w:lang w:val="en-US"/>
        </w:rPr>
        <w:t xml:space="preserve">particularly </w:t>
      </w:r>
      <w:r w:rsidR="000C3EF7" w:rsidRPr="007F10C2">
        <w:rPr>
          <w:lang w:val="en-US"/>
        </w:rPr>
        <w:t>li</w:t>
      </w:r>
      <w:r w:rsidR="00DD4A23" w:rsidRPr="007F10C2">
        <w:rPr>
          <w:lang w:val="en-US"/>
        </w:rPr>
        <w:t>t</w:t>
      </w:r>
      <w:r w:rsidR="000C3EF7" w:rsidRPr="007F10C2">
        <w:rPr>
          <w:lang w:val="en-US"/>
        </w:rPr>
        <w:t xml:space="preserve">toral </w:t>
      </w:r>
      <w:r w:rsidR="00DD4A23" w:rsidRPr="007F10C2">
        <w:rPr>
          <w:lang w:val="en-US"/>
        </w:rPr>
        <w:t xml:space="preserve">and </w:t>
      </w:r>
      <w:r w:rsidR="000C3EF7" w:rsidRPr="007F10C2">
        <w:rPr>
          <w:lang w:val="en-US"/>
        </w:rPr>
        <w:t>archipelagic states</w:t>
      </w:r>
      <w:r w:rsidR="00DD4A23" w:rsidRPr="007F10C2">
        <w:rPr>
          <w:lang w:val="en-US"/>
        </w:rPr>
        <w:t xml:space="preserve"> </w:t>
      </w:r>
      <w:r w:rsidR="00B800A2" w:rsidRPr="007F10C2">
        <w:rPr>
          <w:lang w:val="en-US"/>
        </w:rPr>
        <w:t>seeking to acquire their first nuclear power plants</w:t>
      </w:r>
      <w:r w:rsidR="001A653F" w:rsidRPr="007F10C2">
        <w:rPr>
          <w:lang w:val="en-US"/>
        </w:rPr>
        <w:t>. The Russian Federation already operates an FNPP</w:t>
      </w:r>
      <w:r w:rsidR="008844FC" w:rsidRPr="007F10C2">
        <w:rPr>
          <w:lang w:val="en-US"/>
        </w:rPr>
        <w:t>, the Akademik Lomonosov</w:t>
      </w:r>
      <w:r w:rsidR="009166CF" w:rsidRPr="007F10C2">
        <w:rPr>
          <w:lang w:val="en-US"/>
        </w:rPr>
        <w:t xml:space="preserve">, </w:t>
      </w:r>
      <w:r w:rsidR="00D03FBC" w:rsidRPr="007F10C2">
        <w:rPr>
          <w:lang w:val="en-US"/>
        </w:rPr>
        <w:t>based on its experiences operating nuclear-powered icebreakers</w:t>
      </w:r>
      <w:r w:rsidR="006D30C1" w:rsidRPr="007F10C2">
        <w:rPr>
          <w:lang w:val="en-US"/>
        </w:rPr>
        <w:t xml:space="preserve"> </w:t>
      </w:r>
      <w:r w:rsidR="006D30C1" w:rsidRPr="007F10C2">
        <w:rPr>
          <w:lang w:val="en-US"/>
        </w:rPr>
        <w:fldChar w:fldCharType="begin"/>
      </w:r>
      <w:r w:rsidR="006D30C1" w:rsidRPr="007F10C2">
        <w:rPr>
          <w:lang w:val="en-US"/>
        </w:rPr>
        <w:instrText xml:space="preserve"> ADDIN EN.CITE &lt;EndNote&gt;&lt;Cite&gt;&lt;Author&gt;Belyaev&lt;/Author&gt;&lt;Year&gt;2020&lt;/Year&gt;&lt;RecNum&gt;584&lt;/RecNum&gt;&lt;DisplayText&gt;[3]&lt;/DisplayText&gt;&lt;record&gt;&lt;rec-number&gt;584&lt;/rec-number&gt;&lt;foreign-keys&gt;&lt;key app="EN" db-id="d9p0e0rf4a0xtmet59bpzdwc5vtwd05fxvrv" timestamp="1708448412"&gt;584&lt;/key&gt;&lt;/foreign-keys&gt;&lt;ref-type name="Journal Article"&gt;17&lt;/ref-type&gt;&lt;contributors&gt;&lt;authors&gt;&lt;author&gt;Belyaev, V. M.&lt;/author&gt;&lt;author&gt;Bol’shukhin, M. A.&lt;/author&gt;&lt;author&gt;Pakhomov, A. N.&lt;/author&gt;&lt;author&gt;Khizbullin, A. M.&lt;/author&gt;&lt;author&gt;Lepekhin, A. N.&lt;/author&gt;&lt;author&gt;Polunichev, V. I.&lt;/author&gt;&lt;author&gt;Veshnyakov, K. B.&lt;/author&gt;&lt;author&gt;Sokolov, A. N.&lt;/author&gt;&lt;author&gt;Turusov, A. Yu&lt;/author&gt;&lt;/authors&gt;&lt;/contributors&gt;&lt;titles&gt;&lt;title&gt;The World’s First Floating NPP: Origination and Direction of Future Development&lt;/title&gt;&lt;secondary-title&gt;Atomic Energy&lt;/secondary-title&gt;&lt;/titles&gt;&lt;periodical&gt;&lt;full-title&gt;Atomic Energy&lt;/full-title&gt;&lt;/periodical&gt;&lt;pages&gt;27-34&lt;/pages&gt;&lt;volume&gt;129&lt;/volume&gt;&lt;number&gt;1&lt;/number&gt;&lt;dates&gt;&lt;year&gt;2020&lt;/year&gt;&lt;pub-dates&gt;&lt;date&gt;2020/11/01&lt;/date&gt;&lt;/pub-dates&gt;&lt;/dates&gt;&lt;isbn&gt;1573-8205&lt;/isbn&gt;&lt;urls&gt;&lt;related-urls&gt;&lt;url&gt;https://doi.org/10.1007/s10512-021-00707-w&lt;/url&gt;&lt;/related-urls&gt;&lt;/urls&gt;&lt;electronic-resource-num&gt;10.1007/s10512-021-00707-w&lt;/electronic-resource-num&gt;&lt;/record&gt;&lt;/Cite&gt;&lt;/EndNote&gt;</w:instrText>
      </w:r>
      <w:r w:rsidR="006D30C1" w:rsidRPr="007F10C2">
        <w:rPr>
          <w:lang w:val="en-US"/>
        </w:rPr>
        <w:fldChar w:fldCharType="separate"/>
      </w:r>
      <w:r w:rsidR="006D30C1" w:rsidRPr="007F10C2">
        <w:rPr>
          <w:noProof/>
          <w:lang w:val="en-US"/>
        </w:rPr>
        <w:t>[3]</w:t>
      </w:r>
      <w:r w:rsidR="006D30C1" w:rsidRPr="007F10C2">
        <w:rPr>
          <w:lang w:val="en-US"/>
        </w:rPr>
        <w:fldChar w:fldCharType="end"/>
      </w:r>
      <w:r w:rsidR="007A7176" w:rsidRPr="007F10C2">
        <w:rPr>
          <w:lang w:val="en-US"/>
        </w:rPr>
        <w:t xml:space="preserve">, but so far this plant has only been built, </w:t>
      </w:r>
      <w:r w:rsidR="007E4260" w:rsidRPr="007F10C2">
        <w:rPr>
          <w:lang w:val="en-US"/>
        </w:rPr>
        <w:t xml:space="preserve">operated, </w:t>
      </w:r>
      <w:proofErr w:type="spellStart"/>
      <w:r w:rsidR="007E4260" w:rsidRPr="007F10C2">
        <w:rPr>
          <w:lang w:val="en-US"/>
        </w:rPr>
        <w:t>fuelled</w:t>
      </w:r>
      <w:proofErr w:type="spellEnd"/>
      <w:r w:rsidR="007E4260" w:rsidRPr="007F10C2">
        <w:rPr>
          <w:lang w:val="en-US"/>
        </w:rPr>
        <w:t xml:space="preserve"> and relocated within the territory and territorial sea of the Russian Federation</w:t>
      </w:r>
      <w:r w:rsidR="004F5CF4" w:rsidRPr="007F10C2">
        <w:rPr>
          <w:lang w:val="en-US"/>
        </w:rPr>
        <w:t xml:space="preserve"> </w:t>
      </w:r>
      <w:r w:rsidR="00E065F8" w:rsidRPr="007F10C2">
        <w:rPr>
          <w:lang w:val="en-US"/>
        </w:rPr>
        <w:fldChar w:fldCharType="begin"/>
      </w:r>
      <w:r w:rsidR="00E065F8" w:rsidRPr="007F10C2">
        <w:rPr>
          <w:lang w:val="en-US"/>
        </w:rPr>
        <w:instrText xml:space="preserve"> ADDIN EN.CITE &lt;EndNote&gt;&lt;Cite&gt;&lt;Year&gt;2023&lt;/Year&gt;&lt;RecNum&gt;597&lt;/RecNum&gt;&lt;DisplayText&gt;[4]&lt;/DisplayText&gt;&lt;record&gt;&lt;rec-number&gt;597&lt;/rec-number&gt;&lt;foreign-keys&gt;&lt;key app="EN" db-id="d9p0e0rf4a0xtmet59bpzdwc5vtwd05fxvrv" timestamp="1708880816"&gt;597&lt;/key&gt;&lt;/foreign-keys&gt;&lt;ref-type name="Web Page"&gt;12&lt;/ref-type&gt;&lt;contributors&gt;&lt;/contributors&gt;&lt;titles&gt;&lt;title&gt;First refuelling for Russia’s Akademik Lomonosov floating NPP&lt;/title&gt;&lt;/titles&gt;&lt;volume&gt;2024&lt;/volume&gt;&lt;number&gt;25 February&lt;/number&gt;&lt;dates&gt;&lt;year&gt;2023&lt;/year&gt;&lt;pub-dates&gt;&lt;date&gt;17 October&lt;/date&gt;&lt;/pub-dates&gt;&lt;/dates&gt;&lt;publisher&gt;Nuclear Engineering International&lt;/publisher&gt;&lt;urls&gt;&lt;related-urls&gt;&lt;url&gt;https://www.neimagazine.com/news/newsfirst-refuelling-for-russias-akademik-lomonosov-floating-npp-11224499&lt;/url&gt;&lt;/related-urls&gt;&lt;/urls&gt;&lt;/record&gt;&lt;/Cite&gt;&lt;/EndNote&gt;</w:instrText>
      </w:r>
      <w:r w:rsidR="00E065F8" w:rsidRPr="007F10C2">
        <w:rPr>
          <w:lang w:val="en-US"/>
        </w:rPr>
        <w:fldChar w:fldCharType="separate"/>
      </w:r>
      <w:r w:rsidR="00E065F8" w:rsidRPr="007F10C2">
        <w:rPr>
          <w:noProof/>
          <w:lang w:val="en-US"/>
        </w:rPr>
        <w:t>[4]</w:t>
      </w:r>
      <w:r w:rsidR="00E065F8" w:rsidRPr="007F10C2">
        <w:rPr>
          <w:lang w:val="en-US"/>
        </w:rPr>
        <w:fldChar w:fldCharType="end"/>
      </w:r>
      <w:r w:rsidR="00D03FBC" w:rsidRPr="007F10C2">
        <w:rPr>
          <w:lang w:val="en-US"/>
        </w:rPr>
        <w:t>.</w:t>
      </w:r>
    </w:p>
    <w:p w14:paraId="07BA0DFA" w14:textId="7D942C09" w:rsidR="00E065F8" w:rsidRPr="007F10C2" w:rsidRDefault="00E065F8" w:rsidP="00D95162">
      <w:pPr>
        <w:pStyle w:val="BodyText"/>
        <w:rPr>
          <w:lang w:val="en-US"/>
        </w:rPr>
      </w:pPr>
      <w:r w:rsidRPr="007F10C2">
        <w:rPr>
          <w:lang w:val="en-US"/>
        </w:rPr>
        <w:t>FNPP exist at an intersection of two bodies of international law, regulation,</w:t>
      </w:r>
      <w:r w:rsidR="00493C94" w:rsidRPr="007F10C2">
        <w:rPr>
          <w:lang w:val="en-US"/>
        </w:rPr>
        <w:t xml:space="preserve"> </w:t>
      </w:r>
      <w:r w:rsidR="00421477" w:rsidRPr="007F10C2">
        <w:rPr>
          <w:lang w:val="en-US"/>
        </w:rPr>
        <w:t xml:space="preserve">engineering best practice and standards, </w:t>
      </w:r>
      <w:r w:rsidR="00181939" w:rsidRPr="007F10C2">
        <w:rPr>
          <w:lang w:val="en-US"/>
        </w:rPr>
        <w:t>and cultures. On</w:t>
      </w:r>
      <w:r w:rsidR="007F7958" w:rsidRPr="007F10C2">
        <w:rPr>
          <w:lang w:val="en-US"/>
        </w:rPr>
        <w:t xml:space="preserve"> the one hand,</w:t>
      </w:r>
      <w:r w:rsidR="00295079" w:rsidRPr="007F10C2">
        <w:rPr>
          <w:lang w:val="en-US"/>
        </w:rPr>
        <w:t xml:space="preserve"> as nuclear </w:t>
      </w:r>
      <w:r w:rsidR="005F5ED3" w:rsidRPr="007F10C2">
        <w:rPr>
          <w:lang w:val="en-US"/>
        </w:rPr>
        <w:t>power plants</w:t>
      </w:r>
      <w:r w:rsidR="007F7958" w:rsidRPr="007F10C2">
        <w:rPr>
          <w:lang w:val="en-US"/>
        </w:rPr>
        <w:t xml:space="preserve"> they are of the civil nuclear world, </w:t>
      </w:r>
      <w:r w:rsidR="00A856E7" w:rsidRPr="007F10C2">
        <w:rPr>
          <w:lang w:val="en-US"/>
        </w:rPr>
        <w:t xml:space="preserve">and at first glance would appear to be </w:t>
      </w:r>
      <w:r w:rsidR="007F7958" w:rsidRPr="007F10C2">
        <w:rPr>
          <w:lang w:val="en-US"/>
        </w:rPr>
        <w:t xml:space="preserve">subject to the </w:t>
      </w:r>
      <w:r w:rsidR="00A856E7" w:rsidRPr="007F10C2">
        <w:rPr>
          <w:lang w:val="en-US"/>
        </w:rPr>
        <w:t>IAEA, the Convention on Nuclear Safety</w:t>
      </w:r>
      <w:r w:rsidR="000C050F" w:rsidRPr="007F10C2">
        <w:rPr>
          <w:lang w:val="en-US"/>
        </w:rPr>
        <w:t xml:space="preserve"> (CNS),</w:t>
      </w:r>
      <w:r w:rsidR="00A856E7" w:rsidRPr="007F10C2">
        <w:rPr>
          <w:lang w:val="en-US"/>
        </w:rPr>
        <w:t xml:space="preserve"> </w:t>
      </w:r>
      <w:r w:rsidR="00256D7B" w:rsidRPr="007F10C2">
        <w:rPr>
          <w:lang w:val="en-US"/>
        </w:rPr>
        <w:t>1994</w:t>
      </w:r>
      <w:r w:rsidR="00A856E7" w:rsidRPr="007F10C2">
        <w:rPr>
          <w:lang w:val="en-US"/>
        </w:rPr>
        <w:t>,</w:t>
      </w:r>
      <w:r w:rsidR="000001AC" w:rsidRPr="007F10C2">
        <w:rPr>
          <w:lang w:val="en-US"/>
        </w:rPr>
        <w:t xml:space="preserve"> the Convention on the Physical Protection of Nuclear Material</w:t>
      </w:r>
      <w:r w:rsidR="000C050F" w:rsidRPr="007F10C2">
        <w:rPr>
          <w:lang w:val="en-US"/>
        </w:rPr>
        <w:t xml:space="preserve"> (CPPNM),</w:t>
      </w:r>
      <w:r w:rsidR="00E407C4" w:rsidRPr="007F10C2">
        <w:rPr>
          <w:lang w:val="en-US"/>
        </w:rPr>
        <w:t xml:space="preserve"> 1987,</w:t>
      </w:r>
      <w:r w:rsidR="00FE2456" w:rsidRPr="007F10C2">
        <w:rPr>
          <w:lang w:val="en-US"/>
        </w:rPr>
        <w:t xml:space="preserve"> </w:t>
      </w:r>
      <w:r w:rsidR="00295079" w:rsidRPr="007F10C2">
        <w:rPr>
          <w:lang w:val="en-US"/>
        </w:rPr>
        <w:t xml:space="preserve">licensing </w:t>
      </w:r>
      <w:r w:rsidR="00FE2456" w:rsidRPr="007F10C2">
        <w:rPr>
          <w:lang w:val="en-US"/>
        </w:rPr>
        <w:t>by national nuclear regulatory bodies</w:t>
      </w:r>
      <w:r w:rsidR="00295079" w:rsidRPr="007F10C2">
        <w:rPr>
          <w:lang w:val="en-US"/>
        </w:rPr>
        <w:t>, and so on</w:t>
      </w:r>
      <w:r w:rsidR="00FE2456" w:rsidRPr="007F10C2">
        <w:rPr>
          <w:lang w:val="en-US"/>
        </w:rPr>
        <w:t>.</w:t>
      </w:r>
      <w:r w:rsidR="00295079" w:rsidRPr="007F10C2">
        <w:rPr>
          <w:lang w:val="en-US"/>
        </w:rPr>
        <w:t xml:space="preserve"> On the other hand</w:t>
      </w:r>
      <w:r w:rsidR="005F5ED3" w:rsidRPr="007F10C2">
        <w:rPr>
          <w:lang w:val="en-US"/>
        </w:rPr>
        <w:t xml:space="preserve">, as large floating objects that travel </w:t>
      </w:r>
      <w:r w:rsidR="002A6246" w:rsidRPr="007F10C2">
        <w:rPr>
          <w:lang w:val="en-US"/>
        </w:rPr>
        <w:t xml:space="preserve">by sea, they would also appear to be potentially subject to the International Maritime </w:t>
      </w:r>
      <w:proofErr w:type="spellStart"/>
      <w:r w:rsidR="002A6246" w:rsidRPr="007F10C2">
        <w:rPr>
          <w:lang w:val="en-US"/>
        </w:rPr>
        <w:t>Organisation</w:t>
      </w:r>
      <w:proofErr w:type="spellEnd"/>
      <w:r w:rsidR="002A6246" w:rsidRPr="007F10C2">
        <w:rPr>
          <w:lang w:val="en-US"/>
        </w:rPr>
        <w:t xml:space="preserve">, </w:t>
      </w:r>
      <w:r w:rsidR="00C65001" w:rsidRPr="007F10C2">
        <w:rPr>
          <w:lang w:val="en-US"/>
        </w:rPr>
        <w:t>the International Convention for the Safety of Life at Sea (SOLAS), 1974</w:t>
      </w:r>
      <w:r w:rsidR="000C050F" w:rsidRPr="007F10C2">
        <w:rPr>
          <w:lang w:val="en-US"/>
        </w:rPr>
        <w:t xml:space="preserve">, </w:t>
      </w:r>
      <w:r w:rsidR="001F0EE4" w:rsidRPr="007F10C2">
        <w:rPr>
          <w:lang w:val="en-US"/>
        </w:rPr>
        <w:t xml:space="preserve">surveys by maritime classification societies, </w:t>
      </w:r>
      <w:r w:rsidR="004E18CD" w:rsidRPr="007F10C2">
        <w:rPr>
          <w:lang w:val="en-US"/>
        </w:rPr>
        <w:t xml:space="preserve">and so on. However, in fact, many of the </w:t>
      </w:r>
      <w:r w:rsidR="0069581F" w:rsidRPr="007F10C2">
        <w:rPr>
          <w:lang w:val="en-US"/>
        </w:rPr>
        <w:t xml:space="preserve">existing legal instruments in both spheres are not well equipped to </w:t>
      </w:r>
      <w:r w:rsidR="00FF2681" w:rsidRPr="007F10C2">
        <w:rPr>
          <w:lang w:val="en-US"/>
        </w:rPr>
        <w:t xml:space="preserve">account for floating nuclear power plants, and several specifically exclude them from their texts </w:t>
      </w:r>
      <w:r w:rsidR="005824ED" w:rsidRPr="007F10C2">
        <w:rPr>
          <w:lang w:val="en-US"/>
        </w:rPr>
        <w:fldChar w:fldCharType="begin"/>
      </w:r>
      <w:r w:rsidR="005824ED" w:rsidRPr="007F10C2">
        <w:rPr>
          <w:lang w:val="en-US"/>
        </w:rPr>
        <w:instrText xml:space="preserve"> ADDIN EN.CITE &lt;EndNote&gt;&lt;Cite&gt;&lt;Author&gt;Fialkoff&lt;/Author&gt;&lt;Year&gt;2020&lt;/Year&gt;&lt;RecNum&gt;372&lt;/RecNum&gt;&lt;DisplayText&gt;[5]&lt;/DisplayText&gt;&lt;record&gt;&lt;rec-number&gt;372&lt;/rec-number&gt;&lt;foreign-keys&gt;&lt;key app="EN" db-id="d9p0e0rf4a0xtmet59bpzdwc5vtwd05fxvrv" timestamp="1650881803"&gt;372&lt;/key&gt;&lt;/foreign-keys&gt;&lt;ref-type name="Journal Article"&gt;17&lt;/ref-type&gt;&lt;contributors&gt;&lt;authors&gt;&lt;author&gt;Fialkoff, Marc Richard&lt;/author&gt;&lt;/authors&gt;&lt;/contributors&gt;&lt;titles&gt;&lt;title&gt;The Floating Chameleon: Floating Nuclear Power Plants and the Nexus of Maritime and Nuclear Security Law&lt;/title&gt;&lt;secondary-title&gt;Journal of maritime law and commerce&lt;/secondary-title&gt;&lt;/titles&gt;&lt;periodical&gt;&lt;full-title&gt;Journal of maritime law and commerce&lt;/full-title&gt;&lt;/periodical&gt;&lt;volume&gt;51&lt;/volume&gt;&lt;number&gt;2&lt;/number&gt;&lt;keywords&gt;&lt;keyword&gt;NUCLEAR DISARMAMENT, SAFEGUARDS, AND PHYSICAL PROTECTION&lt;/keyword&gt;&lt;/keywords&gt;&lt;dates&gt;&lt;year&gt;2020&lt;/year&gt;&lt;/dates&gt;&lt;pub-location&gt;United States&lt;/pub-location&gt;&lt;publisher&gt;Jefferson Law Book Company&lt;/publisher&gt;&lt;isbn&gt;0022-2410&lt;/isbn&gt;&lt;urls&gt;&lt;related-urls&gt;&lt;url&gt;https://www.osti.gov/pages/biblio/1649247&lt;/url&gt;&lt;/related-urls&gt;&lt;/urls&gt;&lt;/record&gt;&lt;/Cite&gt;&lt;/EndNote&gt;</w:instrText>
      </w:r>
      <w:r w:rsidR="005824ED" w:rsidRPr="007F10C2">
        <w:rPr>
          <w:lang w:val="en-US"/>
        </w:rPr>
        <w:fldChar w:fldCharType="separate"/>
      </w:r>
      <w:r w:rsidR="005824ED" w:rsidRPr="007F10C2">
        <w:rPr>
          <w:noProof/>
          <w:lang w:val="en-US"/>
        </w:rPr>
        <w:t>[5]</w:t>
      </w:r>
      <w:r w:rsidR="005824ED" w:rsidRPr="007F10C2">
        <w:rPr>
          <w:lang w:val="en-US"/>
        </w:rPr>
        <w:fldChar w:fldCharType="end"/>
      </w:r>
      <w:r w:rsidR="00FF2681" w:rsidRPr="007F10C2">
        <w:rPr>
          <w:lang w:val="en-US"/>
        </w:rPr>
        <w:t>.</w:t>
      </w:r>
      <w:r w:rsidR="005824ED" w:rsidRPr="007F10C2">
        <w:rPr>
          <w:lang w:val="en-US"/>
        </w:rPr>
        <w:t xml:space="preserve"> FNPPs thus </w:t>
      </w:r>
      <w:r w:rsidR="009C1D58" w:rsidRPr="007F10C2">
        <w:rPr>
          <w:lang w:val="en-US"/>
        </w:rPr>
        <w:t>currently exist in</w:t>
      </w:r>
      <w:r w:rsidR="00E729B9" w:rsidRPr="007F10C2">
        <w:rPr>
          <w:lang w:val="en-US"/>
        </w:rPr>
        <w:t xml:space="preserve"> a state of legal ambiguity, which various organizations, including the IAEA, are currently seeking to resolve.</w:t>
      </w:r>
    </w:p>
    <w:p w14:paraId="3028B2F0" w14:textId="0F865041" w:rsidR="00F41A34" w:rsidRPr="007F10C2" w:rsidRDefault="006533ED" w:rsidP="00D95162">
      <w:pPr>
        <w:pStyle w:val="BodyText"/>
        <w:rPr>
          <w:lang w:val="en-US"/>
        </w:rPr>
      </w:pPr>
      <w:r w:rsidRPr="007F10C2">
        <w:rPr>
          <w:lang w:val="en-US"/>
        </w:rPr>
        <w:lastRenderedPageBreak/>
        <w:t>W</w:t>
      </w:r>
      <w:r w:rsidR="00F10352" w:rsidRPr="007F10C2">
        <w:rPr>
          <w:lang w:val="en-US"/>
        </w:rPr>
        <w:t xml:space="preserve">ithin the nuclear domain, </w:t>
      </w:r>
      <w:r w:rsidR="000130B9" w:rsidRPr="007F10C2">
        <w:rPr>
          <w:lang w:val="en-US"/>
        </w:rPr>
        <w:t xml:space="preserve">many </w:t>
      </w:r>
      <w:r w:rsidR="002E4BFF" w:rsidRPr="007F10C2">
        <w:rPr>
          <w:lang w:val="en-US"/>
        </w:rPr>
        <w:t>FNPP</w:t>
      </w:r>
      <w:r w:rsidR="000130B9" w:rsidRPr="007F10C2">
        <w:rPr>
          <w:lang w:val="en-US"/>
        </w:rPr>
        <w:t xml:space="preserve"> developers are designing their concepts to fulfil two functions which have until now been separated</w:t>
      </w:r>
      <w:r w:rsidR="00CA7197" w:rsidRPr="007F10C2">
        <w:rPr>
          <w:lang w:val="en-US"/>
        </w:rPr>
        <w:t xml:space="preserve"> in the civil nuclear domain</w:t>
      </w:r>
      <w:r w:rsidR="000936EF" w:rsidRPr="007F10C2">
        <w:rPr>
          <w:lang w:val="en-US"/>
        </w:rPr>
        <w:t xml:space="preserve"> by using them to </w:t>
      </w:r>
      <w:r w:rsidR="00945D71" w:rsidRPr="007F10C2">
        <w:rPr>
          <w:lang w:val="en-US"/>
        </w:rPr>
        <w:t xml:space="preserve">carry nuclear fuel materials, irradiate those materials, and then carry the spent fuel. </w:t>
      </w:r>
      <w:r w:rsidR="00CA7197" w:rsidRPr="007F10C2">
        <w:rPr>
          <w:lang w:val="en-US"/>
        </w:rPr>
        <w:t xml:space="preserve">They are </w:t>
      </w:r>
      <w:r w:rsidR="000936EF" w:rsidRPr="007F10C2">
        <w:rPr>
          <w:lang w:val="en-US"/>
        </w:rPr>
        <w:t xml:space="preserve">thus </w:t>
      </w:r>
      <w:r w:rsidR="00CA7197" w:rsidRPr="007F10C2">
        <w:rPr>
          <w:lang w:val="en-US"/>
        </w:rPr>
        <w:t>combining the role of a nuclear power plant</w:t>
      </w:r>
      <w:r w:rsidR="00C25D8F" w:rsidRPr="007F10C2">
        <w:rPr>
          <w:lang w:val="en-US"/>
        </w:rPr>
        <w:t xml:space="preserve"> for electricity and/or heat production with the role of a conveyance in nuclear materials transport</w:t>
      </w:r>
      <w:r w:rsidR="00A22DAA" w:rsidRPr="007F10C2">
        <w:rPr>
          <w:lang w:val="en-US"/>
        </w:rPr>
        <w:t xml:space="preserve">. This is not necessarily a requirement </w:t>
      </w:r>
      <w:r w:rsidR="0091347F" w:rsidRPr="007F10C2">
        <w:rPr>
          <w:lang w:val="en-US"/>
        </w:rPr>
        <w:t>–</w:t>
      </w:r>
      <w:r w:rsidR="00A22DAA" w:rsidRPr="007F10C2">
        <w:rPr>
          <w:lang w:val="en-US"/>
        </w:rPr>
        <w:t xml:space="preserve"> </w:t>
      </w:r>
      <w:r w:rsidR="0091347F" w:rsidRPr="007F10C2">
        <w:rPr>
          <w:lang w:val="en-US"/>
        </w:rPr>
        <w:t xml:space="preserve">FNPPs can be moved without nuclear material aboard, although a variety of developers </w:t>
      </w:r>
      <w:r w:rsidR="00CC13E0" w:rsidRPr="007F10C2">
        <w:rPr>
          <w:lang w:val="en-US"/>
        </w:rPr>
        <w:t>are considering th</w:t>
      </w:r>
      <w:r w:rsidR="00D64FE4" w:rsidRPr="007F10C2">
        <w:rPr>
          <w:lang w:val="en-US"/>
        </w:rPr>
        <w:t>is</w:t>
      </w:r>
      <w:r w:rsidR="00CC13E0" w:rsidRPr="007F10C2">
        <w:rPr>
          <w:lang w:val="en-US"/>
        </w:rPr>
        <w:t xml:space="preserve"> combined option.</w:t>
      </w:r>
      <w:r w:rsidRPr="007F10C2">
        <w:rPr>
          <w:lang w:val="en-US"/>
        </w:rPr>
        <w:t xml:space="preserve"> </w:t>
      </w:r>
    </w:p>
    <w:p w14:paraId="293A67B2" w14:textId="7CFAE6A2" w:rsidR="001A653F" w:rsidRPr="007F10C2" w:rsidRDefault="006533ED" w:rsidP="00D95162">
      <w:pPr>
        <w:pStyle w:val="BodyText"/>
        <w:rPr>
          <w:lang w:val="en-US"/>
        </w:rPr>
      </w:pPr>
      <w:r w:rsidRPr="007F10C2">
        <w:rPr>
          <w:lang w:val="en-US"/>
        </w:rPr>
        <w:t xml:space="preserve">The </w:t>
      </w:r>
      <w:r w:rsidR="00A77B5F" w:rsidRPr="007F10C2">
        <w:rPr>
          <w:lang w:val="en-US"/>
        </w:rPr>
        <w:t>above-described</w:t>
      </w:r>
      <w:r w:rsidR="007B0C5A" w:rsidRPr="007F10C2">
        <w:rPr>
          <w:lang w:val="en-US"/>
        </w:rPr>
        <w:t xml:space="preserve"> legal ambiguities, combined with the </w:t>
      </w:r>
      <w:r w:rsidRPr="007F10C2">
        <w:rPr>
          <w:lang w:val="en-US"/>
        </w:rPr>
        <w:t xml:space="preserve">need for FNPPs to </w:t>
      </w:r>
      <w:r w:rsidR="006D1D8A" w:rsidRPr="007F10C2">
        <w:rPr>
          <w:lang w:val="en-US"/>
        </w:rPr>
        <w:t>be relocatable during their operating li</w:t>
      </w:r>
      <w:r w:rsidR="007B0C5A" w:rsidRPr="007F10C2">
        <w:rPr>
          <w:lang w:val="en-US"/>
        </w:rPr>
        <w:t>ves,</w:t>
      </w:r>
      <w:r w:rsidR="006D1D8A" w:rsidRPr="007F10C2">
        <w:rPr>
          <w:lang w:val="en-US"/>
        </w:rPr>
        <w:t xml:space="preserve"> create a range of </w:t>
      </w:r>
      <w:r w:rsidR="007B0C5A" w:rsidRPr="007F10C2">
        <w:rPr>
          <w:lang w:val="en-US"/>
        </w:rPr>
        <w:t xml:space="preserve">unanswered questions and </w:t>
      </w:r>
      <w:r w:rsidR="00385D02" w:rsidRPr="007F10C2">
        <w:rPr>
          <w:lang w:val="en-US"/>
        </w:rPr>
        <w:t xml:space="preserve">evolving </w:t>
      </w:r>
      <w:r w:rsidR="007B0C5A" w:rsidRPr="007F10C2">
        <w:rPr>
          <w:lang w:val="en-US"/>
        </w:rPr>
        <w:t>design requirements</w:t>
      </w:r>
      <w:r w:rsidR="0018219E" w:rsidRPr="007F10C2">
        <w:rPr>
          <w:lang w:val="en-US"/>
        </w:rPr>
        <w:t>, which in turn have the potential to create novel considerations for safety, security, non-proliferation, liability and more.</w:t>
      </w:r>
      <w:r w:rsidR="00385D02" w:rsidRPr="007F10C2">
        <w:rPr>
          <w:lang w:val="en-US"/>
        </w:rPr>
        <w:t xml:space="preserve"> </w:t>
      </w:r>
      <w:r w:rsidR="009567DC" w:rsidRPr="007F10C2">
        <w:rPr>
          <w:lang w:val="en-US"/>
        </w:rPr>
        <w:t>This paper focuses on the security considerations that are specific to FNPPs</w:t>
      </w:r>
      <w:r w:rsidR="00705044" w:rsidRPr="007F10C2">
        <w:rPr>
          <w:lang w:val="en-US"/>
        </w:rPr>
        <w:t xml:space="preserve"> when they are stationary, as opposed to </w:t>
      </w:r>
      <w:r w:rsidR="00A77B5F" w:rsidRPr="007F10C2">
        <w:rPr>
          <w:lang w:val="en-US"/>
        </w:rPr>
        <w:t xml:space="preserve">during relocation operations. </w:t>
      </w:r>
      <w:r w:rsidR="007D7F96" w:rsidRPr="007F10C2">
        <w:rPr>
          <w:lang w:val="en-US"/>
        </w:rPr>
        <w:t xml:space="preserve">It does so by considering the FNPP at </w:t>
      </w:r>
      <w:r w:rsidR="002C2C79">
        <w:rPr>
          <w:lang w:val="en-US"/>
        </w:rPr>
        <w:t>the various locations where it will undergo activity</w:t>
      </w:r>
      <w:r w:rsidR="007D7F96" w:rsidRPr="007F10C2">
        <w:rPr>
          <w:lang w:val="en-US"/>
        </w:rPr>
        <w:t xml:space="preserve">, starting </w:t>
      </w:r>
      <w:proofErr w:type="gramStart"/>
      <w:r w:rsidR="001B72A2" w:rsidRPr="007F10C2">
        <w:rPr>
          <w:lang w:val="en-US"/>
        </w:rPr>
        <w:t>from</w:t>
      </w:r>
      <w:r w:rsidR="001B72A2">
        <w:rPr>
          <w:lang w:val="en-US"/>
        </w:rPr>
        <w:t xml:space="preserve"> the</w:t>
      </w:r>
      <w:r w:rsidR="001B72A2" w:rsidRPr="007F10C2">
        <w:rPr>
          <w:lang w:val="en-US"/>
        </w:rPr>
        <w:t xml:space="preserve"> design</w:t>
      </w:r>
      <w:r w:rsidR="001B72A2">
        <w:rPr>
          <w:lang w:val="en-US"/>
        </w:rPr>
        <w:t xml:space="preserve"> organization,</w:t>
      </w:r>
      <w:proofErr w:type="gramEnd"/>
      <w:r w:rsidR="00E430CB" w:rsidRPr="007F10C2">
        <w:rPr>
          <w:lang w:val="en-US"/>
        </w:rPr>
        <w:t xml:space="preserve"> to </w:t>
      </w:r>
      <w:r w:rsidR="008725BD">
        <w:rPr>
          <w:lang w:val="en-US"/>
        </w:rPr>
        <w:t xml:space="preserve">shipyards where it will be </w:t>
      </w:r>
      <w:r w:rsidR="00E430CB" w:rsidRPr="007F10C2">
        <w:rPr>
          <w:lang w:val="en-US"/>
        </w:rPr>
        <w:t>construct</w:t>
      </w:r>
      <w:r w:rsidR="008725BD">
        <w:rPr>
          <w:lang w:val="en-US"/>
        </w:rPr>
        <w:t>ed and likely decommissioned</w:t>
      </w:r>
      <w:r w:rsidR="00E430CB" w:rsidRPr="007F10C2">
        <w:rPr>
          <w:lang w:val="en-US"/>
        </w:rPr>
        <w:t xml:space="preserve">, </w:t>
      </w:r>
      <w:r w:rsidR="008725BD">
        <w:rPr>
          <w:lang w:val="en-US"/>
        </w:rPr>
        <w:t>to the site where it will be installed and operated</w:t>
      </w:r>
      <w:r w:rsidR="00E430CB" w:rsidRPr="007F10C2">
        <w:rPr>
          <w:lang w:val="en-US"/>
        </w:rPr>
        <w:t xml:space="preserve">. </w:t>
      </w:r>
      <w:r w:rsidR="00351144" w:rsidRPr="007F10C2">
        <w:rPr>
          <w:lang w:val="en-US"/>
        </w:rPr>
        <w:t>Relocation can occur during and between any of these lifecycle stages</w:t>
      </w:r>
      <w:r w:rsidR="008725BD">
        <w:rPr>
          <w:lang w:val="en-US"/>
        </w:rPr>
        <w:t xml:space="preserve">, and refueling and maintenance may occur at </w:t>
      </w:r>
      <w:r w:rsidR="00C60291">
        <w:rPr>
          <w:lang w:val="en-US"/>
        </w:rPr>
        <w:t>either a shipyard or the licensed site</w:t>
      </w:r>
      <w:r w:rsidR="00351144" w:rsidRPr="007F10C2">
        <w:rPr>
          <w:lang w:val="en-US"/>
        </w:rPr>
        <w:t>.</w:t>
      </w:r>
    </w:p>
    <w:p w14:paraId="3CD4F1A5" w14:textId="61F2D714" w:rsidR="007D7F96" w:rsidRPr="007F10C2" w:rsidRDefault="001B72A2" w:rsidP="007D7F96">
      <w:pPr>
        <w:pStyle w:val="Heading2"/>
        <w:rPr>
          <w:lang w:val="en-US"/>
        </w:rPr>
      </w:pPr>
      <w:r>
        <w:rPr>
          <w:lang w:val="en-US"/>
        </w:rPr>
        <w:t>SECURITY</w:t>
      </w:r>
      <w:r w:rsidR="00351144" w:rsidRPr="007F10C2">
        <w:rPr>
          <w:lang w:val="en-US"/>
        </w:rPr>
        <w:t xml:space="preserve"> </w:t>
      </w:r>
      <w:r w:rsidR="00C60291">
        <w:rPr>
          <w:lang w:val="en-US"/>
        </w:rPr>
        <w:t xml:space="preserve">DURING </w:t>
      </w:r>
      <w:r w:rsidR="00351144" w:rsidRPr="007F10C2">
        <w:rPr>
          <w:lang w:val="en-US"/>
        </w:rPr>
        <w:t>FNPP DESIGN</w:t>
      </w:r>
    </w:p>
    <w:p w14:paraId="60E0D203" w14:textId="6EEE2FC5" w:rsidR="00372616" w:rsidRDefault="00C51241" w:rsidP="009A438F">
      <w:pPr>
        <w:pStyle w:val="BodyText"/>
        <w:rPr>
          <w:lang w:val="en-US"/>
        </w:rPr>
      </w:pPr>
      <w:r w:rsidRPr="007F10C2">
        <w:rPr>
          <w:lang w:val="en-US"/>
        </w:rPr>
        <w:t xml:space="preserve">A number of FNPP concepts are currently being designed globally, </w:t>
      </w:r>
      <w:r w:rsidR="009241EC" w:rsidRPr="007F10C2">
        <w:rPr>
          <w:lang w:val="en-US"/>
        </w:rPr>
        <w:t xml:space="preserve">the most advanced of which are discussed in a recent IAEA publication </w:t>
      </w:r>
      <w:r w:rsidR="009241EC" w:rsidRPr="007F10C2">
        <w:rPr>
          <w:lang w:val="en-US"/>
        </w:rPr>
        <w:fldChar w:fldCharType="begin"/>
      </w:r>
      <w:r w:rsidR="009241EC" w:rsidRPr="007F10C2">
        <w:rPr>
          <w:lang w:val="en-US"/>
        </w:rPr>
        <w:instrText xml:space="preserve"> ADDIN EN.CITE &lt;EndNote&gt;&lt;Cite&gt;&lt;Year&gt;2023&lt;/Year&gt;&lt;RecNum&gt;585&lt;/RecNum&gt;&lt;DisplayText&gt;[6]&lt;/DisplayText&gt;&lt;record&gt;&lt;rec-number&gt;585&lt;/rec-number&gt;&lt;foreign-keys&gt;&lt;key app="EN" db-id="d9p0e0rf4a0xtmet59bpzdwc5vtwd05fxvrv" timestamp="1708450400"&gt;585&lt;/key&gt;&lt;/foreign-keys&gt;&lt;ref-type name="Report"&gt;27&lt;/ref-type&gt;&lt;contributors&gt;&lt;/contributors&gt;&lt;titles&gt;&lt;title&gt;Small Modular Reactors for Marine-based Nuclear Power Plant Technologies, Designs and Applications&lt;/title&gt;&lt;secondary-title&gt;A supplement to: IAEA Advanced Reactors Information System (ARIS)&lt;/secondary-title&gt;&lt;/titles&gt;&lt;dates&gt;&lt;year&gt;2023&lt;/year&gt;&lt;/dates&gt;&lt;pub-location&gt;Vienna&lt;/pub-location&gt;&lt;publisher&gt;IAEA&lt;/publisher&gt;&lt;urls&gt;&lt;related-urls&gt;&lt;url&gt;https://aris.iaea.org/Publications/2023%20IAEA%20Marine%20Based%20SMR%20Booklet.pdf&lt;/url&gt;&lt;/related-urls&gt;&lt;/urls&gt;&lt;/record&gt;&lt;/Cite&gt;&lt;/EndNote&gt;</w:instrText>
      </w:r>
      <w:r w:rsidR="009241EC" w:rsidRPr="007F10C2">
        <w:rPr>
          <w:lang w:val="en-US"/>
        </w:rPr>
        <w:fldChar w:fldCharType="separate"/>
      </w:r>
      <w:r w:rsidR="009241EC" w:rsidRPr="007F10C2">
        <w:rPr>
          <w:noProof/>
          <w:lang w:val="en-US"/>
        </w:rPr>
        <w:t>[6]</w:t>
      </w:r>
      <w:r w:rsidR="009241EC" w:rsidRPr="007F10C2">
        <w:rPr>
          <w:lang w:val="en-US"/>
        </w:rPr>
        <w:fldChar w:fldCharType="end"/>
      </w:r>
      <w:r w:rsidR="009241EC" w:rsidRPr="007F10C2">
        <w:rPr>
          <w:lang w:val="en-US"/>
        </w:rPr>
        <w:t xml:space="preserve">. </w:t>
      </w:r>
      <w:r w:rsidR="00512B8A" w:rsidRPr="007F10C2">
        <w:rPr>
          <w:lang w:val="en-US"/>
        </w:rPr>
        <w:t xml:space="preserve">Several developer organizations are </w:t>
      </w:r>
      <w:r w:rsidR="00EA340D" w:rsidRPr="007F10C2">
        <w:rPr>
          <w:lang w:val="en-US"/>
        </w:rPr>
        <w:t xml:space="preserve">working </w:t>
      </w:r>
      <w:r w:rsidR="00512B8A" w:rsidRPr="007F10C2">
        <w:rPr>
          <w:lang w:val="en-US"/>
        </w:rPr>
        <w:t xml:space="preserve">to bring </w:t>
      </w:r>
      <w:r w:rsidR="00EA340D" w:rsidRPr="007F10C2">
        <w:rPr>
          <w:lang w:val="en-US"/>
        </w:rPr>
        <w:t xml:space="preserve">competitive </w:t>
      </w:r>
      <w:r w:rsidR="00512B8A" w:rsidRPr="007F10C2">
        <w:rPr>
          <w:lang w:val="en-US"/>
        </w:rPr>
        <w:t xml:space="preserve">FNPP designs to market </w:t>
      </w:r>
      <w:r w:rsidR="00EA340D" w:rsidRPr="007F10C2">
        <w:rPr>
          <w:lang w:val="en-US"/>
        </w:rPr>
        <w:t xml:space="preserve">in a timely </w:t>
      </w:r>
      <w:r w:rsidR="00E54A7A" w:rsidRPr="007F10C2">
        <w:rPr>
          <w:lang w:val="en-US"/>
        </w:rPr>
        <w:t xml:space="preserve">fashion, </w:t>
      </w:r>
      <w:r w:rsidR="00ED1812" w:rsidRPr="007F10C2">
        <w:rPr>
          <w:lang w:val="en-US"/>
        </w:rPr>
        <w:t xml:space="preserve">and are </w:t>
      </w:r>
      <w:r w:rsidR="003935AF" w:rsidRPr="007F10C2">
        <w:rPr>
          <w:lang w:val="en-US"/>
        </w:rPr>
        <w:t xml:space="preserve">undertaking </w:t>
      </w:r>
      <w:r w:rsidR="004E0305" w:rsidRPr="007F10C2">
        <w:rPr>
          <w:lang w:val="en-US"/>
        </w:rPr>
        <w:t xml:space="preserve">design, licensing and other activities whilst engaging with </w:t>
      </w:r>
      <w:r w:rsidR="009E4292" w:rsidRPr="007F10C2">
        <w:rPr>
          <w:lang w:val="en-US"/>
        </w:rPr>
        <w:t>international organizations and other bodies to facilitate the development of international instruments</w:t>
      </w:r>
      <w:r w:rsidR="004D7969" w:rsidRPr="007F10C2">
        <w:rPr>
          <w:lang w:val="en-US"/>
        </w:rPr>
        <w:t xml:space="preserve"> related to FNPP, such that legal and other uncertainties can be </w:t>
      </w:r>
      <w:r w:rsidR="009A438F" w:rsidRPr="007F10C2">
        <w:rPr>
          <w:lang w:val="en-US"/>
        </w:rPr>
        <w:t>minimized</w:t>
      </w:r>
      <w:r w:rsidR="004D7969" w:rsidRPr="007F10C2">
        <w:rPr>
          <w:lang w:val="en-US"/>
        </w:rPr>
        <w:t xml:space="preserve">. </w:t>
      </w:r>
      <w:r w:rsidR="003935AF" w:rsidRPr="007F10C2">
        <w:rPr>
          <w:lang w:val="en-US"/>
        </w:rPr>
        <w:t xml:space="preserve">In the currently ambiguous legal environment, </w:t>
      </w:r>
      <w:r w:rsidR="003001A2" w:rsidRPr="007F10C2">
        <w:rPr>
          <w:lang w:val="en-US"/>
        </w:rPr>
        <w:t xml:space="preserve">developers take risks in advancing their concepts too far too quickly, and so need to </w:t>
      </w:r>
      <w:r w:rsidR="00E61953" w:rsidRPr="007F10C2">
        <w:rPr>
          <w:lang w:val="en-US"/>
        </w:rPr>
        <w:t xml:space="preserve">temper </w:t>
      </w:r>
      <w:r w:rsidR="003001A2" w:rsidRPr="007F10C2">
        <w:rPr>
          <w:lang w:val="en-US"/>
        </w:rPr>
        <w:t xml:space="preserve">their </w:t>
      </w:r>
      <w:r w:rsidR="00E61953" w:rsidRPr="007F10C2">
        <w:rPr>
          <w:lang w:val="en-US"/>
        </w:rPr>
        <w:t xml:space="preserve">desire to have a market-ready design </w:t>
      </w:r>
      <w:r w:rsidR="00BE383A" w:rsidRPr="007F10C2">
        <w:rPr>
          <w:lang w:val="en-US"/>
        </w:rPr>
        <w:t xml:space="preserve">as soon as possible with readiness to respond to changing requirements. </w:t>
      </w:r>
    </w:p>
    <w:p w14:paraId="74521091" w14:textId="7E1403C0" w:rsidR="004A43E2" w:rsidRPr="007F10C2" w:rsidRDefault="004A43E2" w:rsidP="00351144">
      <w:pPr>
        <w:pStyle w:val="BodyText"/>
        <w:rPr>
          <w:lang w:val="en-US"/>
        </w:rPr>
      </w:pPr>
      <w:r w:rsidRPr="007F10C2">
        <w:rPr>
          <w:lang w:val="en-US"/>
        </w:rPr>
        <w:t>As with any nuclear power plant concept, designers are encouraged to embrace the security-by-design philosophy from the earlie</w:t>
      </w:r>
      <w:r w:rsidR="00443682" w:rsidRPr="007F10C2">
        <w:rPr>
          <w:lang w:val="en-US"/>
        </w:rPr>
        <w:t>st</w:t>
      </w:r>
      <w:r w:rsidRPr="007F10C2">
        <w:rPr>
          <w:lang w:val="en-US"/>
        </w:rPr>
        <w:t xml:space="preserve"> stages of the design process</w:t>
      </w:r>
      <w:r w:rsidR="00443682" w:rsidRPr="007F10C2">
        <w:rPr>
          <w:lang w:val="en-US"/>
        </w:rPr>
        <w:t xml:space="preserve"> </w:t>
      </w:r>
      <w:r w:rsidR="00AF693B" w:rsidRPr="007F10C2">
        <w:rPr>
          <w:lang w:val="en-US"/>
        </w:rPr>
        <w:fldChar w:fldCharType="begin"/>
      </w:r>
      <w:r w:rsidR="00AF693B" w:rsidRPr="007F10C2">
        <w:rPr>
          <w:lang w:val="en-US"/>
        </w:rPr>
        <w:instrText xml:space="preserve"> ADDIN EN.CITE &lt;EndNote&gt;&lt;Cite&gt;&lt;Author&gt;World Institute for Nuclear Security&lt;/Author&gt;&lt;Year&gt;2019&lt;/Year&gt;&lt;RecNum&gt;331&lt;/RecNum&gt;&lt;DisplayText&gt;[7]&lt;/DisplayText&gt;&lt;record&gt;&lt;rec-number&gt;331&lt;/rec-number&gt;&lt;foreign-keys&gt;&lt;key app="EN" db-id="d9p0e0rf4a0xtmet59bpzdwc5vtwd05fxvrv" timestamp="1642962054"&gt;331&lt;/key&gt;&lt;/foreign-keys&gt;&lt;ref-type name="Report"&gt;27&lt;/ref-type&gt;&lt;contributors&gt;&lt;authors&gt;&lt;author&gt;World Institute for Nuclear Security,&lt;/author&gt;&lt;/authors&gt;&lt;/contributors&gt;&lt;titles&gt;&lt;title&gt;4.1 Implementing Security by Design at Nuclear Facilities&lt;/title&gt;&lt;/titles&gt;&lt;edition&gt;2.1&lt;/edition&gt;&lt;dates&gt;&lt;year&gt;2019&lt;/year&gt;&lt;/dates&gt;&lt;pub-location&gt;Vienna&lt;/pub-location&gt;&lt;publisher&gt;World Institute for Nuclear Security&lt;/publisher&gt;&lt;urls&gt;&lt;related-urls&gt;&lt;url&gt;https://www.wins.org/document/4-1-security-by-design/&lt;/url&gt;&lt;/related-urls&gt;&lt;/urls&gt;&lt;/record&gt;&lt;/Cite&gt;&lt;/EndNote&gt;</w:instrText>
      </w:r>
      <w:r w:rsidR="00AF693B" w:rsidRPr="007F10C2">
        <w:rPr>
          <w:lang w:val="en-US"/>
        </w:rPr>
        <w:fldChar w:fldCharType="separate"/>
      </w:r>
      <w:r w:rsidR="00AF693B" w:rsidRPr="007F10C2">
        <w:rPr>
          <w:noProof/>
          <w:lang w:val="en-US"/>
        </w:rPr>
        <w:t>[7]</w:t>
      </w:r>
      <w:r w:rsidR="00AF693B" w:rsidRPr="007F10C2">
        <w:rPr>
          <w:lang w:val="en-US"/>
        </w:rPr>
        <w:fldChar w:fldCharType="end"/>
      </w:r>
      <w:r w:rsidRPr="007F10C2">
        <w:rPr>
          <w:lang w:val="en-US"/>
        </w:rPr>
        <w:t xml:space="preserve">. Nuclear security represents a significant proportion of nuclear power plant operating budgets today, </w:t>
      </w:r>
      <w:r w:rsidR="000013EC" w:rsidRPr="007F10C2">
        <w:rPr>
          <w:lang w:val="en-US"/>
        </w:rPr>
        <w:t xml:space="preserve">largely as a result of the large numbers of </w:t>
      </w:r>
      <w:r w:rsidR="004C7EC5" w:rsidRPr="007F10C2">
        <w:rPr>
          <w:lang w:val="en-US"/>
        </w:rPr>
        <w:t xml:space="preserve">guard and response force </w:t>
      </w:r>
      <w:r w:rsidR="000013EC" w:rsidRPr="007F10C2">
        <w:rPr>
          <w:lang w:val="en-US"/>
        </w:rPr>
        <w:t>personnel used to deliver security performance</w:t>
      </w:r>
      <w:r w:rsidR="004141D2" w:rsidRPr="007F10C2">
        <w:rPr>
          <w:lang w:val="en-US"/>
        </w:rPr>
        <w:t xml:space="preserve"> </w:t>
      </w:r>
      <w:r w:rsidR="004141D2" w:rsidRPr="007F10C2">
        <w:rPr>
          <w:lang w:val="en-US"/>
        </w:rPr>
        <w:fldChar w:fldCharType="begin"/>
      </w:r>
      <w:r w:rsidR="00AF693B" w:rsidRPr="007F10C2">
        <w:rPr>
          <w:lang w:val="en-US"/>
        </w:rPr>
        <w:instrText xml:space="preserve"> ADDIN EN.CITE &lt;EndNote&gt;&lt;Cite&gt;&lt;Author&gt;Peel&lt;/Author&gt;&lt;Year&gt;2022&lt;/Year&gt;&lt;RecNum&gt;376&lt;/RecNum&gt;&lt;DisplayText&gt;[8]&lt;/DisplayText&gt;&lt;record&gt;&lt;rec-number&gt;376&lt;/rec-number&gt;&lt;foreign-keys&gt;&lt;key app="EN" db-id="d9p0e0rf4a0xtmet59bpzdwc5vtwd05fxvrv" timestamp="1652863571"&gt;376&lt;/key&gt;&lt;/foreign-keys&gt;&lt;ref-type name="Book"&gt;6&lt;/ref-type&gt;&lt;contributors&gt;&lt;authors&gt;&lt;author&gt;Ross Peel&lt;/author&gt;&lt;author&gt;George Foster&lt;/author&gt;&lt;author&gt;Sukesh Aghara&lt;/author&gt;&lt;/authors&gt;&lt;/contributors&gt;&lt;titles&gt;&lt;title&gt;Nuclear Security and Safeguards Considerations for Novel Advanced Reactors&lt;/title&gt;&lt;/titles&gt;&lt;dates&gt;&lt;year&gt;2022&lt;/year&gt;&lt;/dates&gt;&lt;pub-location&gt;London&lt;/pub-location&gt;&lt;publisher&gt;King’s College London&lt;/publisher&gt;&lt;urls&gt;&lt;/urls&gt;&lt;/record&gt;&lt;/Cite&gt;&lt;/EndNote&gt;</w:instrText>
      </w:r>
      <w:r w:rsidR="004141D2" w:rsidRPr="007F10C2">
        <w:rPr>
          <w:lang w:val="en-US"/>
        </w:rPr>
        <w:fldChar w:fldCharType="separate"/>
      </w:r>
      <w:r w:rsidR="00AF693B" w:rsidRPr="007F10C2">
        <w:rPr>
          <w:noProof/>
          <w:lang w:val="en-US"/>
        </w:rPr>
        <w:t>[8]</w:t>
      </w:r>
      <w:r w:rsidR="004141D2" w:rsidRPr="007F10C2">
        <w:rPr>
          <w:lang w:val="en-US"/>
        </w:rPr>
        <w:fldChar w:fldCharType="end"/>
      </w:r>
      <w:r w:rsidR="000013EC" w:rsidRPr="007F10C2">
        <w:rPr>
          <w:lang w:val="en-US"/>
        </w:rPr>
        <w:t xml:space="preserve">. </w:t>
      </w:r>
      <w:r w:rsidR="00623324" w:rsidRPr="007F10C2">
        <w:rPr>
          <w:lang w:val="en-US"/>
        </w:rPr>
        <w:t>This has resulted from considering security only late in the design process</w:t>
      </w:r>
      <w:r w:rsidR="007B3C60" w:rsidRPr="007F10C2">
        <w:rPr>
          <w:lang w:val="en-US"/>
        </w:rPr>
        <w:t xml:space="preserve"> and seeking to build security onto a completed design, rather than designing a plant to be secure from the outset. </w:t>
      </w:r>
      <w:r w:rsidR="00443682" w:rsidRPr="007F10C2">
        <w:rPr>
          <w:lang w:val="en-US"/>
        </w:rPr>
        <w:t xml:space="preserve">Security-by-design </w:t>
      </w:r>
      <w:r w:rsidR="00AB2D6F" w:rsidRPr="007F10C2">
        <w:rPr>
          <w:lang w:val="en-US"/>
        </w:rPr>
        <w:t xml:space="preserve">encourages the consideration of security alongside nuclear safety and other design </w:t>
      </w:r>
      <w:proofErr w:type="gramStart"/>
      <w:r w:rsidR="00AB2D6F" w:rsidRPr="007F10C2">
        <w:rPr>
          <w:lang w:val="en-US"/>
        </w:rPr>
        <w:t>requirements, and</w:t>
      </w:r>
      <w:proofErr w:type="gramEnd"/>
      <w:r w:rsidR="00AB2D6F" w:rsidRPr="007F10C2">
        <w:rPr>
          <w:lang w:val="en-US"/>
        </w:rPr>
        <w:t xml:space="preserve"> </w:t>
      </w:r>
      <w:r w:rsidR="00E86E3D" w:rsidRPr="007F10C2">
        <w:rPr>
          <w:lang w:val="en-US"/>
        </w:rPr>
        <w:t xml:space="preserve">has the potential to greatly reduce operating costs of nuclear facilities, including FNPP. </w:t>
      </w:r>
    </w:p>
    <w:p w14:paraId="1D3DA64B" w14:textId="44DC1BF2" w:rsidR="001B5D6B" w:rsidRDefault="003D3567" w:rsidP="00246CBF">
      <w:pPr>
        <w:pStyle w:val="BodyText"/>
        <w:rPr>
          <w:lang w:val="en-US"/>
        </w:rPr>
      </w:pPr>
      <w:r w:rsidRPr="007F10C2">
        <w:rPr>
          <w:lang w:val="en-US"/>
        </w:rPr>
        <w:t xml:space="preserve">The application of the security-by-design principle </w:t>
      </w:r>
      <w:r w:rsidR="00F51577" w:rsidRPr="007F10C2">
        <w:rPr>
          <w:lang w:val="en-US"/>
        </w:rPr>
        <w:t xml:space="preserve">is not specific to any given nuclear power plant technology or deployment scenario, and so is unlikely to be different for FNPP </w:t>
      </w:r>
      <w:r w:rsidR="00FE0836" w:rsidRPr="007F10C2">
        <w:rPr>
          <w:lang w:val="en-US"/>
        </w:rPr>
        <w:t xml:space="preserve">as compared to other nuclear power plants. However, the application of the principle will </w:t>
      </w:r>
      <w:r w:rsidR="004D5DBC" w:rsidRPr="007F10C2">
        <w:rPr>
          <w:lang w:val="en-US"/>
        </w:rPr>
        <w:t xml:space="preserve">differ, </w:t>
      </w:r>
      <w:proofErr w:type="gramStart"/>
      <w:r w:rsidR="004D5DBC" w:rsidRPr="007F10C2">
        <w:rPr>
          <w:lang w:val="en-US"/>
        </w:rPr>
        <w:t>as a result of</w:t>
      </w:r>
      <w:proofErr w:type="gramEnd"/>
      <w:r w:rsidR="004D5DBC" w:rsidRPr="007F10C2">
        <w:rPr>
          <w:lang w:val="en-US"/>
        </w:rPr>
        <w:t xml:space="preserve"> the novel features of FNPP, and developers are encouraged to consider the novel security considerations outlined</w:t>
      </w:r>
      <w:r w:rsidR="006C72EB" w:rsidRPr="007F10C2">
        <w:rPr>
          <w:lang w:val="en-US"/>
        </w:rPr>
        <w:t xml:space="preserve"> below and elsewhere as the </w:t>
      </w:r>
      <w:r w:rsidR="00A73931" w:rsidRPr="007F10C2">
        <w:rPr>
          <w:lang w:val="en-US"/>
        </w:rPr>
        <w:t>overall understanding of these technologies continues to evolve.</w:t>
      </w:r>
    </w:p>
    <w:p w14:paraId="0D5D8A9A" w14:textId="229FE762" w:rsidR="00F83DCE" w:rsidRPr="007F10C2" w:rsidRDefault="002034EE" w:rsidP="00351144">
      <w:pPr>
        <w:pStyle w:val="BodyText"/>
        <w:rPr>
          <w:lang w:val="en-US"/>
        </w:rPr>
      </w:pPr>
      <w:r>
        <w:rPr>
          <w:lang w:val="en-US"/>
        </w:rPr>
        <w:t xml:space="preserve">The likely need to be compliant with maritime legal instruments may create </w:t>
      </w:r>
      <w:r w:rsidR="00511DCC">
        <w:rPr>
          <w:lang w:val="en-US"/>
        </w:rPr>
        <w:t xml:space="preserve">conflicts with usual approaches in nuclear facility design for security. For example, SOLAS </w:t>
      </w:r>
      <w:r w:rsidR="004C69AC">
        <w:rPr>
          <w:lang w:val="en-US"/>
        </w:rPr>
        <w:t>places strict requirements on vessel layout</w:t>
      </w:r>
      <w:r w:rsidR="00225C69">
        <w:rPr>
          <w:lang w:val="en-US"/>
        </w:rPr>
        <w:t xml:space="preserve">, such as the need for </w:t>
      </w:r>
      <w:r w:rsidR="00EE15C9">
        <w:rPr>
          <w:lang w:val="en-US"/>
        </w:rPr>
        <w:t xml:space="preserve">internal </w:t>
      </w:r>
      <w:r w:rsidR="00225C69">
        <w:rPr>
          <w:lang w:val="en-US"/>
        </w:rPr>
        <w:t>space</w:t>
      </w:r>
      <w:r w:rsidR="00EE15C9">
        <w:rPr>
          <w:lang w:val="en-US"/>
        </w:rPr>
        <w:t>s</w:t>
      </w:r>
      <w:r w:rsidR="00225C69">
        <w:rPr>
          <w:lang w:val="en-US"/>
        </w:rPr>
        <w:t xml:space="preserve"> to </w:t>
      </w:r>
      <w:r w:rsidR="00D11E90">
        <w:rPr>
          <w:lang w:val="en-US"/>
        </w:rPr>
        <w:t xml:space="preserve">have unrestricted escape routes </w:t>
      </w:r>
      <w:r w:rsidR="001A3E95">
        <w:rPr>
          <w:lang w:val="en-US"/>
        </w:rPr>
        <w:t xml:space="preserve">in case of emergency evacuation </w:t>
      </w:r>
      <w:r w:rsidR="00E97599">
        <w:rPr>
          <w:lang w:val="en-US"/>
        </w:rPr>
        <w:fldChar w:fldCharType="begin"/>
      </w:r>
      <w:r w:rsidR="00E97599">
        <w:rPr>
          <w:lang w:val="en-US"/>
        </w:rPr>
        <w:instrText xml:space="preserve"> ADDIN EN.CITE &lt;EndNote&gt;&lt;Cite&gt;&lt;RecNum&gt;716&lt;/RecNum&gt;&lt;DisplayText&gt;[9]&lt;/DisplayText&gt;&lt;record&gt;&lt;rec-number&gt;716&lt;/rec-number&gt;&lt;foreign-keys&gt;&lt;key app="EN" db-id="d9p0e0rf4a0xtmet59bpzdwc5vtwd05fxvrv" timestamp="1717166246"&gt;716&lt;/key&gt;&lt;/foreign-keys&gt;&lt;ref-type name="Book Section"&gt;5&lt;/ref-type&gt;&lt;contributors&gt;&lt;/contributors&gt;&lt;titles&gt;&lt;title&gt;Part D – Escape, Regulation 13 - Means of Escape&lt;/title&gt;&lt;secondary-title&gt;International Convention for the Safety of Life at Sea (1974), Chapter II-2&lt;/secondary-title&gt;&lt;/titles&gt;&lt;dates&gt;&lt;/dates&gt;&lt;urls&gt;&lt;/urls&gt;&lt;/record&gt;&lt;/Cite&gt;&lt;/EndNote&gt;</w:instrText>
      </w:r>
      <w:r w:rsidR="00E97599">
        <w:rPr>
          <w:lang w:val="en-US"/>
        </w:rPr>
        <w:fldChar w:fldCharType="separate"/>
      </w:r>
      <w:r w:rsidR="00E97599">
        <w:rPr>
          <w:noProof/>
          <w:lang w:val="en-US"/>
        </w:rPr>
        <w:t>[9]</w:t>
      </w:r>
      <w:r w:rsidR="00E97599">
        <w:rPr>
          <w:lang w:val="en-US"/>
        </w:rPr>
        <w:fldChar w:fldCharType="end"/>
      </w:r>
      <w:r w:rsidR="001A3E95">
        <w:rPr>
          <w:lang w:val="en-US"/>
        </w:rPr>
        <w:t>.</w:t>
      </w:r>
      <w:r w:rsidR="00E40E49">
        <w:rPr>
          <w:lang w:val="en-US"/>
        </w:rPr>
        <w:t xml:space="preserve"> This stands in conflict with </w:t>
      </w:r>
      <w:r w:rsidR="00695530">
        <w:rPr>
          <w:lang w:val="en-US"/>
        </w:rPr>
        <w:t xml:space="preserve">nuclear security design practices, which would dictate that </w:t>
      </w:r>
      <w:r w:rsidR="00716AB8">
        <w:rPr>
          <w:lang w:val="en-US"/>
        </w:rPr>
        <w:t xml:space="preserve">vital areas, such as nuclear materials storage areas, the reactor compartment, the plant control room, and so on, </w:t>
      </w:r>
      <w:r w:rsidR="00EF100C">
        <w:rPr>
          <w:lang w:val="en-US"/>
        </w:rPr>
        <w:t>have as few access points as possible</w:t>
      </w:r>
      <w:r w:rsidR="00223ADC">
        <w:rPr>
          <w:lang w:val="en-US"/>
        </w:rPr>
        <w:t>, ideally only one</w:t>
      </w:r>
      <w:r w:rsidR="00EF100C">
        <w:rPr>
          <w:lang w:val="en-US"/>
        </w:rPr>
        <w:t xml:space="preserve">, and </w:t>
      </w:r>
      <w:r w:rsidR="009F3BB8">
        <w:rPr>
          <w:lang w:val="en-US"/>
        </w:rPr>
        <w:t>that such areas are not readily accessible</w:t>
      </w:r>
      <w:r w:rsidR="004E0722">
        <w:rPr>
          <w:lang w:val="en-US"/>
        </w:rPr>
        <w:t xml:space="preserve"> by unauthorized individuals, which will very likely include at least some of the FNPP personnel</w:t>
      </w:r>
      <w:r w:rsidR="004A49B2">
        <w:rPr>
          <w:lang w:val="en-US"/>
        </w:rPr>
        <w:t xml:space="preserve"> </w:t>
      </w:r>
      <w:r w:rsidR="004A49B2">
        <w:rPr>
          <w:lang w:val="en-US"/>
        </w:rPr>
        <w:fldChar w:fldCharType="begin"/>
      </w:r>
      <w:r w:rsidR="007A1705">
        <w:rPr>
          <w:lang w:val="en-US"/>
        </w:rPr>
        <w:instrText xml:space="preserve"> ADDIN EN.CITE &lt;EndNote&gt;&lt;Cite&gt;&lt;Author&gt;International Atomic Energy Agency&lt;/Author&gt;&lt;Year&gt;2018&lt;/Year&gt;&lt;RecNum&gt;398&lt;/RecNum&gt;&lt;DisplayText&gt;[10]&lt;/DisplayText&gt;&lt;record&gt;&lt;rec-number&gt;398&lt;/rec-number&gt;&lt;foreign-keys&gt;&lt;key app="EN" db-id="d9p0e0rf4a0xtmet59bpzdwc5vtwd05fxvrv" timestamp="1660653706"&gt;398&lt;/key&gt;&lt;/foreign-keys&gt;&lt;ref-type name="Book"&gt;6&lt;/ref-type&gt;&lt;contributors&gt;&lt;authors&gt;&lt;author&gt;International Atomic Energy Agency,&lt;/author&gt;&lt;/authors&gt;&lt;/contributors&gt;&lt;titles&gt;&lt;title&gt;Physical Protection of Nuclear Material and Nuclear Facilities (Implementation of INFCIRC/225/Revision 5)&lt;/title&gt;&lt;secondary-title&gt;Nuclear Security Series&lt;/secondary-title&gt;&lt;alt-title&gt;Book&lt;/alt-title&gt;&lt;/titles&gt;&lt;number&gt;27G&lt;/number&gt;&lt;dates&gt;&lt;year&gt;2018&lt;/year&gt;&lt;/dates&gt;&lt;pub-location&gt;Vienna&lt;/pub-location&gt;&lt;publisher&gt;IAEA&lt;/publisher&gt;&lt;urls&gt;&lt;related-urls&gt;&lt;url&gt;https://www.iaea.org/publications/11092/physical-protection-of-nuclear-material-and-nuclear-facilities-implementation-of-infcirc/225/revision-5&lt;/url&gt;&lt;/related-urls&gt;&lt;/urls&gt;&lt;/record&gt;&lt;/Cite&gt;&lt;/EndNote&gt;</w:instrText>
      </w:r>
      <w:r w:rsidR="004A49B2">
        <w:rPr>
          <w:lang w:val="en-US"/>
        </w:rPr>
        <w:fldChar w:fldCharType="separate"/>
      </w:r>
      <w:r w:rsidR="00E97599">
        <w:rPr>
          <w:noProof/>
          <w:lang w:val="en-US"/>
        </w:rPr>
        <w:t>[10]</w:t>
      </w:r>
      <w:r w:rsidR="004A49B2">
        <w:rPr>
          <w:lang w:val="en-US"/>
        </w:rPr>
        <w:fldChar w:fldCharType="end"/>
      </w:r>
      <w:r w:rsidR="004E0722">
        <w:rPr>
          <w:lang w:val="en-US"/>
        </w:rPr>
        <w:t>.</w:t>
      </w:r>
      <w:r w:rsidR="00223ADC">
        <w:rPr>
          <w:lang w:val="en-US"/>
        </w:rPr>
        <w:t xml:space="preserve"> This is but one example of such a conflict, and various organi</w:t>
      </w:r>
      <w:r w:rsidR="006347BB">
        <w:rPr>
          <w:lang w:val="en-US"/>
        </w:rPr>
        <w:t>z</w:t>
      </w:r>
      <w:r w:rsidR="00223ADC">
        <w:rPr>
          <w:lang w:val="en-US"/>
        </w:rPr>
        <w:t xml:space="preserve">ations are currently engaged in </w:t>
      </w:r>
      <w:r w:rsidR="006347BB">
        <w:rPr>
          <w:lang w:val="en-US"/>
        </w:rPr>
        <w:t xml:space="preserve">the </w:t>
      </w:r>
      <w:r w:rsidR="00223ADC">
        <w:rPr>
          <w:lang w:val="en-US"/>
        </w:rPr>
        <w:t xml:space="preserve">review of </w:t>
      </w:r>
      <w:r w:rsidR="006347BB">
        <w:rPr>
          <w:lang w:val="en-US"/>
        </w:rPr>
        <w:t xml:space="preserve">all relevant international instruments to identify such conflicts and other </w:t>
      </w:r>
      <w:proofErr w:type="gramStart"/>
      <w:r w:rsidR="006347BB">
        <w:rPr>
          <w:lang w:val="en-US"/>
        </w:rPr>
        <w:t>ambiguities, and</w:t>
      </w:r>
      <w:proofErr w:type="gramEnd"/>
      <w:r w:rsidR="006347BB">
        <w:rPr>
          <w:lang w:val="en-US"/>
        </w:rPr>
        <w:t xml:space="preserve"> make recommendations for their management.</w:t>
      </w:r>
    </w:p>
    <w:p w14:paraId="369E9F2C" w14:textId="7D935DE8" w:rsidR="00A73931" w:rsidRPr="007F10C2" w:rsidRDefault="00A73931" w:rsidP="00A73931">
      <w:pPr>
        <w:pStyle w:val="Heading2"/>
        <w:rPr>
          <w:lang w:val="en-US"/>
        </w:rPr>
      </w:pPr>
      <w:r w:rsidRPr="007F10C2">
        <w:rPr>
          <w:lang w:val="en-US"/>
        </w:rPr>
        <w:t>CONSTRUCTION</w:t>
      </w:r>
      <w:r w:rsidR="005C576E">
        <w:rPr>
          <w:lang w:val="en-US"/>
        </w:rPr>
        <w:t xml:space="preserve"> AND DECOMMISSIONING</w:t>
      </w:r>
      <w:r w:rsidR="001B72A2">
        <w:rPr>
          <w:lang w:val="en-US"/>
        </w:rPr>
        <w:t xml:space="preserve"> IN SHIPYARDS</w:t>
      </w:r>
    </w:p>
    <w:p w14:paraId="34E6F7D8" w14:textId="26E02E76" w:rsidR="00EA2101" w:rsidRPr="007F10C2" w:rsidRDefault="00A73931" w:rsidP="00D4080A">
      <w:pPr>
        <w:pStyle w:val="BodyText"/>
        <w:rPr>
          <w:lang w:val="en-US"/>
        </w:rPr>
      </w:pPr>
      <w:r w:rsidRPr="007F10C2">
        <w:rPr>
          <w:lang w:val="en-US"/>
        </w:rPr>
        <w:t xml:space="preserve">It is </w:t>
      </w:r>
      <w:r w:rsidR="00AA4BC2" w:rsidRPr="007F10C2">
        <w:rPr>
          <w:lang w:val="en-US"/>
        </w:rPr>
        <w:t xml:space="preserve">almost a defining feature of SMRs that they will be serially produced in factory environments to a much more complete state than today’s existing nuclear power plants were, transported as complete plants or </w:t>
      </w:r>
      <w:r w:rsidR="00DB505D" w:rsidRPr="007F10C2">
        <w:rPr>
          <w:lang w:val="en-US"/>
        </w:rPr>
        <w:t xml:space="preserve">modules to a site, and then installed. FNPPs take this to an even greater extreme. It is generally expected that each FNPP will be fully assembled in one or more shipyards, e.g., a non-nuclear shipyard </w:t>
      </w:r>
      <w:r w:rsidR="00E93524" w:rsidRPr="007F10C2">
        <w:rPr>
          <w:lang w:val="en-US"/>
        </w:rPr>
        <w:t xml:space="preserve">would </w:t>
      </w:r>
      <w:r w:rsidR="00C23889" w:rsidRPr="007F10C2">
        <w:rPr>
          <w:lang w:val="en-US"/>
        </w:rPr>
        <w:t xml:space="preserve">construct </w:t>
      </w:r>
      <w:r w:rsidR="00E93524" w:rsidRPr="007F10C2">
        <w:rPr>
          <w:lang w:val="en-US"/>
        </w:rPr>
        <w:t xml:space="preserve">the </w:t>
      </w:r>
      <w:r w:rsidR="00DB505D" w:rsidRPr="007F10C2">
        <w:rPr>
          <w:lang w:val="en-US"/>
        </w:rPr>
        <w:t xml:space="preserve">hull </w:t>
      </w:r>
      <w:r w:rsidR="00E93524" w:rsidRPr="007F10C2">
        <w:rPr>
          <w:lang w:val="en-US"/>
        </w:rPr>
        <w:t>and major structur</w:t>
      </w:r>
      <w:r w:rsidR="00C23889" w:rsidRPr="007F10C2">
        <w:rPr>
          <w:lang w:val="en-US"/>
        </w:rPr>
        <w:t xml:space="preserve">e, </w:t>
      </w:r>
      <w:r w:rsidR="00DB505D" w:rsidRPr="007F10C2">
        <w:rPr>
          <w:lang w:val="en-US"/>
        </w:rPr>
        <w:t xml:space="preserve">and a nuclear shipyard </w:t>
      </w:r>
      <w:r w:rsidR="00E93524" w:rsidRPr="007F10C2">
        <w:rPr>
          <w:lang w:val="en-US"/>
        </w:rPr>
        <w:t xml:space="preserve">would then install the </w:t>
      </w:r>
      <w:r w:rsidR="00DB505D" w:rsidRPr="007F10C2">
        <w:rPr>
          <w:lang w:val="en-US"/>
        </w:rPr>
        <w:t>nuclear equipment.</w:t>
      </w:r>
      <w:r w:rsidR="00C23889" w:rsidRPr="007F10C2">
        <w:rPr>
          <w:lang w:val="en-US"/>
        </w:rPr>
        <w:t xml:space="preserve"> </w:t>
      </w:r>
      <w:r w:rsidR="00D4080A" w:rsidRPr="007F10C2">
        <w:rPr>
          <w:lang w:val="en-US"/>
        </w:rPr>
        <w:t xml:space="preserve">Commercial shipyards are used </w:t>
      </w:r>
      <w:r w:rsidR="00D4080A" w:rsidRPr="007F10C2">
        <w:rPr>
          <w:lang w:val="en-US"/>
        </w:rPr>
        <w:lastRenderedPageBreak/>
        <w:t xml:space="preserve">to constructing large vessels to a range of specifications, and it is thus anticipated that there would be a desire to use existing shipyards for this purpose, at least for non-nuclear activities. </w:t>
      </w:r>
      <w:r w:rsidR="00CB5E13">
        <w:rPr>
          <w:lang w:val="en-US"/>
        </w:rPr>
        <w:t xml:space="preserve">Nuclear </w:t>
      </w:r>
      <w:r w:rsidR="00C6061A">
        <w:rPr>
          <w:lang w:val="en-US"/>
        </w:rPr>
        <w:t xml:space="preserve">fuel might be </w:t>
      </w:r>
      <w:r w:rsidR="0061398A">
        <w:rPr>
          <w:lang w:val="en-US"/>
        </w:rPr>
        <w:t>loaded onto the FNPP at a nuclear shipyard</w:t>
      </w:r>
      <w:r w:rsidR="00C6061A">
        <w:rPr>
          <w:lang w:val="en-US"/>
        </w:rPr>
        <w:t xml:space="preserve">, or this might be performed only </w:t>
      </w:r>
      <w:r w:rsidR="0061398A">
        <w:rPr>
          <w:lang w:val="en-US"/>
        </w:rPr>
        <w:t xml:space="preserve">at the licensed site of operation. </w:t>
      </w:r>
      <w:r w:rsidR="00486FC9">
        <w:rPr>
          <w:lang w:val="en-US"/>
        </w:rPr>
        <w:t xml:space="preserve">If fuel is loaded, the FNPP might also be commissioned prior to being relocated to the licensed site, resulting in </w:t>
      </w:r>
      <w:r w:rsidR="008A4912">
        <w:rPr>
          <w:lang w:val="en-US"/>
        </w:rPr>
        <w:t>nuclear equipment being irradiated and undergoing neutron activation.</w:t>
      </w:r>
    </w:p>
    <w:p w14:paraId="364EC8C8" w14:textId="4205A1B9" w:rsidR="001B67F5" w:rsidRPr="007F10C2" w:rsidRDefault="00EA2101" w:rsidP="00A73931">
      <w:pPr>
        <w:pStyle w:val="BodyText"/>
        <w:rPr>
          <w:lang w:val="en-US"/>
        </w:rPr>
      </w:pPr>
      <w:r w:rsidRPr="007F10C2">
        <w:rPr>
          <w:lang w:val="en-US"/>
        </w:rPr>
        <w:t xml:space="preserve">Any shipyard involved in FNPP construction would need to comply with </w:t>
      </w:r>
      <w:r w:rsidR="00DE33B2" w:rsidRPr="007F10C2">
        <w:rPr>
          <w:lang w:val="en-US"/>
        </w:rPr>
        <w:t>a range of nuclear security requirements to prevent sabotage to the FNPP</w:t>
      </w:r>
      <w:r w:rsidR="009D17B3" w:rsidRPr="007F10C2">
        <w:rPr>
          <w:lang w:val="en-US"/>
        </w:rPr>
        <w:t xml:space="preserve"> and the </w:t>
      </w:r>
      <w:r w:rsidR="008A4912" w:rsidRPr="007F10C2">
        <w:rPr>
          <w:lang w:val="en-US"/>
        </w:rPr>
        <w:t>unauthorized</w:t>
      </w:r>
      <w:r w:rsidR="009D17B3" w:rsidRPr="007F10C2">
        <w:rPr>
          <w:lang w:val="en-US"/>
        </w:rPr>
        <w:t xml:space="preserve"> removal of nuclear material, if present. </w:t>
      </w:r>
      <w:r w:rsidR="00537EE1" w:rsidRPr="007F10C2">
        <w:rPr>
          <w:lang w:val="en-US"/>
        </w:rPr>
        <w:t xml:space="preserve">Threat groups might attempt to attack the shipyard using physical force and/or cyber methods, </w:t>
      </w:r>
      <w:r w:rsidR="00912F0F" w:rsidRPr="007F10C2">
        <w:rPr>
          <w:lang w:val="en-US"/>
        </w:rPr>
        <w:t>and so additional security measures may be required to be retrofitted at shipyards where FNPP construction takes place</w:t>
      </w:r>
      <w:r w:rsidR="000704B2" w:rsidRPr="007F10C2">
        <w:rPr>
          <w:lang w:val="en-US"/>
        </w:rPr>
        <w:t xml:space="preserve">, based on an assessment of the threat </w:t>
      </w:r>
      <w:r w:rsidR="00684F41" w:rsidRPr="007F10C2">
        <w:rPr>
          <w:lang w:val="en-US"/>
        </w:rPr>
        <w:t xml:space="preserve">and application of a graded approach to nuclear security. </w:t>
      </w:r>
      <w:r w:rsidR="00D325AB" w:rsidRPr="007F10C2">
        <w:rPr>
          <w:lang w:val="en-US"/>
        </w:rPr>
        <w:t xml:space="preserve">Whilst nuclear ship construction does already </w:t>
      </w:r>
      <w:r w:rsidR="00AE7FF9" w:rsidRPr="007F10C2">
        <w:rPr>
          <w:lang w:val="en-US"/>
        </w:rPr>
        <w:t>occur</w:t>
      </w:r>
      <w:r w:rsidR="00D325AB" w:rsidRPr="007F10C2">
        <w:rPr>
          <w:lang w:val="en-US"/>
        </w:rPr>
        <w:t xml:space="preserve">, this </w:t>
      </w:r>
      <w:r w:rsidR="00AE7FF9" w:rsidRPr="007F10C2">
        <w:rPr>
          <w:lang w:val="en-US"/>
        </w:rPr>
        <w:t xml:space="preserve">is </w:t>
      </w:r>
      <w:r w:rsidR="00D325AB" w:rsidRPr="007F10C2">
        <w:rPr>
          <w:lang w:val="en-US"/>
        </w:rPr>
        <w:t>largely in military</w:t>
      </w:r>
      <w:r w:rsidR="00D72319" w:rsidRPr="007F10C2">
        <w:rPr>
          <w:lang w:val="en-US"/>
        </w:rPr>
        <w:t>-controlled</w:t>
      </w:r>
      <w:r w:rsidR="00D325AB" w:rsidRPr="007F10C2">
        <w:rPr>
          <w:lang w:val="en-US"/>
        </w:rPr>
        <w:t xml:space="preserve"> facilities</w:t>
      </w:r>
      <w:r w:rsidR="00D72319" w:rsidRPr="007F10C2">
        <w:rPr>
          <w:lang w:val="en-US"/>
        </w:rPr>
        <w:t xml:space="preserve"> where security may be applied differently than in the civil nuclear sector, and so this experience may be</w:t>
      </w:r>
      <w:r w:rsidR="00D10012" w:rsidRPr="007F10C2">
        <w:rPr>
          <w:lang w:val="en-US"/>
        </w:rPr>
        <w:t xml:space="preserve"> of only limited applicability</w:t>
      </w:r>
      <w:r w:rsidR="00D72319" w:rsidRPr="007F10C2">
        <w:rPr>
          <w:lang w:val="en-US"/>
        </w:rPr>
        <w:t xml:space="preserve">. </w:t>
      </w:r>
      <w:r w:rsidR="003217FE" w:rsidRPr="007F10C2">
        <w:rPr>
          <w:lang w:val="en-US"/>
        </w:rPr>
        <w:t xml:space="preserve">Furthermore, the shipyards used may be in states without existing nuclear activities and which may thus lack a regulator or the necessary national law to </w:t>
      </w:r>
      <w:r w:rsidR="001325F8" w:rsidRPr="007F10C2">
        <w:rPr>
          <w:lang w:val="en-US"/>
        </w:rPr>
        <w:t>ensure nuclear security</w:t>
      </w:r>
      <w:r w:rsidR="00D53730" w:rsidRPr="007F10C2">
        <w:rPr>
          <w:lang w:val="en-US"/>
        </w:rPr>
        <w:t xml:space="preserve"> during construction, to say nothing of safety, </w:t>
      </w:r>
      <w:proofErr w:type="gramStart"/>
      <w:r w:rsidR="00D53730" w:rsidRPr="007F10C2">
        <w:rPr>
          <w:lang w:val="en-US"/>
        </w:rPr>
        <w:t>non-proliferation</w:t>
      </w:r>
      <w:proofErr w:type="gramEnd"/>
      <w:r w:rsidR="00D53730" w:rsidRPr="007F10C2">
        <w:rPr>
          <w:lang w:val="en-US"/>
        </w:rPr>
        <w:t xml:space="preserve"> and other considerations. </w:t>
      </w:r>
      <w:r w:rsidR="00BF10C0">
        <w:rPr>
          <w:lang w:val="en-US"/>
        </w:rPr>
        <w:t xml:space="preserve">Such shipyards may </w:t>
      </w:r>
      <w:r w:rsidR="00DD0A13">
        <w:rPr>
          <w:lang w:val="en-US"/>
        </w:rPr>
        <w:t xml:space="preserve">also be ill-prepared to play their role in securing the </w:t>
      </w:r>
      <w:r w:rsidR="00650A7F">
        <w:rPr>
          <w:lang w:val="en-US"/>
        </w:rPr>
        <w:t xml:space="preserve">supply chain against the introduction of counterfeit, fraudulent and suspect items (CFSI). </w:t>
      </w:r>
    </w:p>
    <w:p w14:paraId="3061FCB6" w14:textId="03EB3B93" w:rsidR="00423CCA" w:rsidRDefault="00450106" w:rsidP="00BF10C0">
      <w:pPr>
        <w:pStyle w:val="BodyText"/>
        <w:rPr>
          <w:lang w:val="en-US"/>
        </w:rPr>
      </w:pPr>
      <w:r w:rsidRPr="007F10C2">
        <w:rPr>
          <w:lang w:val="en-US"/>
        </w:rPr>
        <w:t xml:space="preserve">Of particular concern during shipyard operations should be the </w:t>
      </w:r>
      <w:r w:rsidR="00895489" w:rsidRPr="007F10C2">
        <w:rPr>
          <w:lang w:val="en-US"/>
        </w:rPr>
        <w:t xml:space="preserve">insider threat risk posed by workers. </w:t>
      </w:r>
      <w:r w:rsidR="0084530C" w:rsidRPr="007F10C2">
        <w:rPr>
          <w:lang w:val="en-US"/>
        </w:rPr>
        <w:t xml:space="preserve">Shipyards employ large numbers of </w:t>
      </w:r>
      <w:r w:rsidR="007D663F">
        <w:rPr>
          <w:lang w:val="en-US"/>
        </w:rPr>
        <w:t xml:space="preserve">skilled and unskilled </w:t>
      </w:r>
      <w:r w:rsidR="007F10C2" w:rsidRPr="007F10C2">
        <w:rPr>
          <w:lang w:val="en-US"/>
        </w:rPr>
        <w:t>laborers who</w:t>
      </w:r>
      <w:r w:rsidR="007F10C2">
        <w:rPr>
          <w:lang w:val="en-US"/>
        </w:rPr>
        <w:t xml:space="preserve"> </w:t>
      </w:r>
      <w:r w:rsidR="00CE68BF">
        <w:rPr>
          <w:lang w:val="en-US"/>
        </w:rPr>
        <w:t xml:space="preserve">generally do not require extensive background checks before being employed, and who are normally not subject to ongoing </w:t>
      </w:r>
      <w:r w:rsidR="007B39CE">
        <w:rPr>
          <w:lang w:val="en-US"/>
        </w:rPr>
        <w:t xml:space="preserve">human reliability and fitness-for-work monitoring programs. </w:t>
      </w:r>
      <w:r w:rsidR="009C14FD">
        <w:rPr>
          <w:lang w:val="en-US"/>
        </w:rPr>
        <w:t xml:space="preserve">Nuclear security cultures will also very likely not exist in such organizations. </w:t>
      </w:r>
      <w:r w:rsidR="0015193E">
        <w:rPr>
          <w:lang w:val="en-US"/>
        </w:rPr>
        <w:t>An insider could perform a wide range of actions to compromise nuclear security</w:t>
      </w:r>
      <w:r w:rsidR="00FD74F1">
        <w:rPr>
          <w:lang w:val="en-US"/>
        </w:rPr>
        <w:t xml:space="preserve">, and so measures will be required to mitigate this risk. </w:t>
      </w:r>
      <w:r w:rsidR="007A4549">
        <w:rPr>
          <w:lang w:val="en-US"/>
        </w:rPr>
        <w:t xml:space="preserve">Whilst nuclear shipyards will likely have higher consequences from security incidents than non-nuclear shipyards, all shipyards involved in FNPP construction will need to be assessed from a nuclear security perspective and </w:t>
      </w:r>
      <w:r w:rsidR="00F0703D">
        <w:rPr>
          <w:lang w:val="en-US"/>
        </w:rPr>
        <w:t>appropriate measures put in place based on the risks to be managed.</w:t>
      </w:r>
    </w:p>
    <w:p w14:paraId="6B728D26" w14:textId="5450C8EB" w:rsidR="001E4C01" w:rsidRDefault="001E4C01" w:rsidP="00A73931">
      <w:pPr>
        <w:pStyle w:val="BodyText"/>
        <w:rPr>
          <w:lang w:val="en-US"/>
        </w:rPr>
      </w:pPr>
      <w:r>
        <w:rPr>
          <w:lang w:val="en-US"/>
        </w:rPr>
        <w:t xml:space="preserve">Shipyard operations may not solely relate to FNPP construction </w:t>
      </w:r>
      <w:r w:rsidR="00BE3705">
        <w:rPr>
          <w:lang w:val="en-US"/>
        </w:rPr>
        <w:t>–</w:t>
      </w:r>
      <w:r>
        <w:rPr>
          <w:lang w:val="en-US"/>
        </w:rPr>
        <w:t xml:space="preserve"> </w:t>
      </w:r>
      <w:r w:rsidR="00BE3705">
        <w:rPr>
          <w:lang w:val="en-US"/>
        </w:rPr>
        <w:t xml:space="preserve">FNPPs may also be decommissioned, refueled, and/or maintained in shipyards. These operations will </w:t>
      </w:r>
      <w:r w:rsidR="00B6522C">
        <w:rPr>
          <w:lang w:val="en-US"/>
        </w:rPr>
        <w:t>be largely similar from a security perspective</w:t>
      </w:r>
      <w:r w:rsidR="00702B5B">
        <w:rPr>
          <w:lang w:val="en-US"/>
        </w:rPr>
        <w:t xml:space="preserve"> to those to be managed during construction, however, as was noted above in relation to </w:t>
      </w:r>
      <w:r w:rsidR="009F07FA">
        <w:rPr>
          <w:lang w:val="en-US"/>
        </w:rPr>
        <w:t xml:space="preserve">the potential for commissioning of FNPPs prior to departure from the shipyard, </w:t>
      </w:r>
      <w:r w:rsidR="00703ADC">
        <w:rPr>
          <w:lang w:val="en-US"/>
        </w:rPr>
        <w:t xml:space="preserve">the nature of the nuclear material present will be different. </w:t>
      </w:r>
      <w:r w:rsidR="00AE5952">
        <w:rPr>
          <w:lang w:val="en-US"/>
        </w:rPr>
        <w:t xml:space="preserve">The presence of spent fuel, </w:t>
      </w:r>
      <w:proofErr w:type="gramStart"/>
      <w:r w:rsidR="00AE5952">
        <w:rPr>
          <w:lang w:val="en-US"/>
        </w:rPr>
        <w:t>contamination</w:t>
      </w:r>
      <w:proofErr w:type="gramEnd"/>
      <w:r w:rsidR="00AE5952">
        <w:rPr>
          <w:lang w:val="en-US"/>
        </w:rPr>
        <w:t xml:space="preserve"> and activated components</w:t>
      </w:r>
      <w:r w:rsidR="000422C1">
        <w:rPr>
          <w:lang w:val="en-US"/>
        </w:rPr>
        <w:t>, instead of fresh fuel,</w:t>
      </w:r>
      <w:r w:rsidR="00AE5952">
        <w:rPr>
          <w:lang w:val="en-US"/>
        </w:rPr>
        <w:t xml:space="preserve"> alters the potential consequences of </w:t>
      </w:r>
      <w:r w:rsidR="000422C1">
        <w:rPr>
          <w:lang w:val="en-US"/>
        </w:rPr>
        <w:t xml:space="preserve">a </w:t>
      </w:r>
      <w:r w:rsidR="00AE5952">
        <w:rPr>
          <w:lang w:val="en-US"/>
        </w:rPr>
        <w:t xml:space="preserve">nuclear </w:t>
      </w:r>
      <w:r w:rsidR="000422C1">
        <w:rPr>
          <w:lang w:val="en-US"/>
        </w:rPr>
        <w:t xml:space="preserve">security incident, and </w:t>
      </w:r>
      <w:r w:rsidR="006E5F16">
        <w:rPr>
          <w:lang w:val="en-US"/>
        </w:rPr>
        <w:t xml:space="preserve">the use of a graded approach may allow for different levels of </w:t>
      </w:r>
      <w:r w:rsidR="000422C1">
        <w:rPr>
          <w:lang w:val="en-US"/>
        </w:rPr>
        <w:t>required security measures</w:t>
      </w:r>
      <w:r w:rsidR="006E5F16">
        <w:rPr>
          <w:lang w:val="en-US"/>
        </w:rPr>
        <w:t xml:space="preserve"> depending on the </w:t>
      </w:r>
      <w:r w:rsidR="002C2CFF">
        <w:rPr>
          <w:lang w:val="en-US"/>
        </w:rPr>
        <w:t>type of activity being carried out in the shipyard</w:t>
      </w:r>
      <w:r w:rsidR="006E5F16">
        <w:rPr>
          <w:lang w:val="en-US"/>
        </w:rPr>
        <w:t>.</w:t>
      </w:r>
    </w:p>
    <w:p w14:paraId="13B07C4A" w14:textId="7731709E" w:rsidR="00923245" w:rsidRDefault="00571326" w:rsidP="00C04970">
      <w:pPr>
        <w:pStyle w:val="Heading2"/>
        <w:rPr>
          <w:caps w:val="0"/>
          <w:lang w:val="en-US"/>
        </w:rPr>
      </w:pPr>
      <w:r>
        <w:rPr>
          <w:caps w:val="0"/>
          <w:lang w:val="en-US"/>
        </w:rPr>
        <w:t xml:space="preserve">DEPLOYMENT </w:t>
      </w:r>
      <w:r w:rsidR="001B72A2">
        <w:rPr>
          <w:caps w:val="0"/>
          <w:lang w:val="en-US"/>
        </w:rPr>
        <w:t xml:space="preserve">SCENARIO </w:t>
      </w:r>
      <w:r>
        <w:rPr>
          <w:caps w:val="0"/>
          <w:lang w:val="en-US"/>
        </w:rPr>
        <w:t xml:space="preserve">AND </w:t>
      </w:r>
      <w:r w:rsidR="00923245">
        <w:rPr>
          <w:caps w:val="0"/>
          <w:lang w:val="en-US"/>
        </w:rPr>
        <w:t>SITE SELECTION</w:t>
      </w:r>
    </w:p>
    <w:p w14:paraId="41AC656A" w14:textId="4B7F7535" w:rsidR="006A1159" w:rsidRDefault="006A1159" w:rsidP="00F349EF">
      <w:pPr>
        <w:pStyle w:val="BodyText"/>
        <w:rPr>
          <w:lang w:val="en-US"/>
        </w:rPr>
      </w:pPr>
      <w:r>
        <w:rPr>
          <w:lang w:val="en-US"/>
        </w:rPr>
        <w:t xml:space="preserve">FNPPs, as defined broadly in the introduction to this paper, are being considered for a range of </w:t>
      </w:r>
      <w:r w:rsidR="009239AE">
        <w:rPr>
          <w:lang w:val="en-US"/>
        </w:rPr>
        <w:t xml:space="preserve">deployment </w:t>
      </w:r>
      <w:r>
        <w:rPr>
          <w:lang w:val="en-US"/>
        </w:rPr>
        <w:t>scenarios</w:t>
      </w:r>
      <w:r w:rsidR="005E697E">
        <w:rPr>
          <w:lang w:val="en-US"/>
        </w:rPr>
        <w:t xml:space="preserve">, based on whether they are buoyant during operation, </w:t>
      </w:r>
      <w:r w:rsidR="0078178C">
        <w:rPr>
          <w:lang w:val="en-US"/>
        </w:rPr>
        <w:t xml:space="preserve">their distance from shore, and whether they are </w:t>
      </w:r>
      <w:r w:rsidR="005E6CE3">
        <w:rPr>
          <w:lang w:val="en-US"/>
        </w:rPr>
        <w:t>fully or only partially submerged. This leads to six potential scenarios, each with their own security considerations</w:t>
      </w:r>
      <w:r w:rsidR="009A26A6">
        <w:rPr>
          <w:lang w:val="en-US"/>
        </w:rPr>
        <w:t>:</w:t>
      </w:r>
    </w:p>
    <w:p w14:paraId="071AA1D9" w14:textId="77777777" w:rsidR="00F349EF" w:rsidRDefault="00F349EF" w:rsidP="00F349EF">
      <w:pPr>
        <w:pStyle w:val="BodyText"/>
        <w:ind w:firstLine="0"/>
      </w:pPr>
    </w:p>
    <w:p w14:paraId="28297E44" w14:textId="022B79D3" w:rsidR="00781573" w:rsidRDefault="00C61D2E" w:rsidP="00F349EF">
      <w:pPr>
        <w:pStyle w:val="ListEmdash"/>
      </w:pPr>
      <w:r>
        <w:t>Floating plants at the sea</w:t>
      </w:r>
      <w:r w:rsidR="006A0A38">
        <w:t>’s surface</w:t>
      </w:r>
    </w:p>
    <w:p w14:paraId="68208D53" w14:textId="77777777" w:rsidR="0045683F" w:rsidRDefault="0045683F" w:rsidP="006A42E1">
      <w:pPr>
        <w:pStyle w:val="BodyText"/>
        <w:numPr>
          <w:ilvl w:val="1"/>
          <w:numId w:val="20"/>
        </w:numPr>
        <w:ind w:left="709" w:firstLine="0"/>
      </w:pPr>
      <w:r>
        <w:t>L</w:t>
      </w:r>
      <w:r w:rsidR="0059680F">
        <w:t xml:space="preserve">ocated far from shore, usually </w:t>
      </w:r>
      <w:r w:rsidR="0017626D">
        <w:t>anchored by cables to the seabed</w:t>
      </w:r>
    </w:p>
    <w:p w14:paraId="0C0BAFD7" w14:textId="43DAA682" w:rsidR="00F349EF" w:rsidRDefault="0045683F" w:rsidP="006A42E1">
      <w:pPr>
        <w:pStyle w:val="BodyText"/>
        <w:numPr>
          <w:ilvl w:val="1"/>
          <w:numId w:val="20"/>
        </w:numPr>
        <w:ind w:left="709" w:firstLine="0"/>
      </w:pPr>
      <w:r>
        <w:t>L</w:t>
      </w:r>
      <w:r w:rsidR="00106CE5">
        <w:t>ocated close to shore, usually moored to a jetty or other structure</w:t>
      </w:r>
    </w:p>
    <w:p w14:paraId="30F9FC44" w14:textId="77777777" w:rsidR="0045683F" w:rsidRDefault="00687102" w:rsidP="00F349EF">
      <w:pPr>
        <w:pStyle w:val="BodyText"/>
        <w:numPr>
          <w:ilvl w:val="0"/>
          <w:numId w:val="20"/>
        </w:numPr>
        <w:ind w:left="709"/>
      </w:pPr>
      <w:r>
        <w:t>Gravity-based structures</w:t>
      </w:r>
      <w:r w:rsidR="00CF480B">
        <w:t xml:space="preserve"> resting on the seabed or attached firmly to fixed platforms</w:t>
      </w:r>
    </w:p>
    <w:p w14:paraId="7093E4C8" w14:textId="260382D8" w:rsidR="00106CE5" w:rsidRDefault="00163ED3" w:rsidP="002A6130">
      <w:pPr>
        <w:pStyle w:val="BodyText"/>
        <w:numPr>
          <w:ilvl w:val="1"/>
          <w:numId w:val="20"/>
        </w:numPr>
        <w:ind w:left="709" w:firstLine="0"/>
      </w:pPr>
      <w:bookmarkStart w:id="0" w:name="_Hlk167978601"/>
      <w:r>
        <w:t>L</w:t>
      </w:r>
      <w:r w:rsidR="00DC36FB">
        <w:t>ocated far from shore</w:t>
      </w:r>
      <w:r w:rsidR="007B7F05">
        <w:t xml:space="preserve"> and </w:t>
      </w:r>
      <w:r w:rsidR="00C16B92">
        <w:t>with their upper portion</w:t>
      </w:r>
      <w:r w:rsidR="00781573">
        <w:t>s above the surface of the water</w:t>
      </w:r>
    </w:p>
    <w:bookmarkEnd w:id="0"/>
    <w:p w14:paraId="2589E71D" w14:textId="0AA2B2DB" w:rsidR="00163ED3" w:rsidRDefault="00163ED3" w:rsidP="002A6130">
      <w:pPr>
        <w:pStyle w:val="BodyText"/>
        <w:numPr>
          <w:ilvl w:val="1"/>
          <w:numId w:val="20"/>
        </w:numPr>
        <w:ind w:left="709" w:firstLine="0"/>
      </w:pPr>
      <w:r>
        <w:t>Located close to shore and with their upper portions above the surface of the water</w:t>
      </w:r>
    </w:p>
    <w:p w14:paraId="32690A41" w14:textId="242E6A8D" w:rsidR="00FE64CA" w:rsidRDefault="00FE64CA" w:rsidP="00FE64CA">
      <w:pPr>
        <w:pStyle w:val="BodyText"/>
        <w:numPr>
          <w:ilvl w:val="1"/>
          <w:numId w:val="20"/>
        </w:numPr>
        <w:ind w:left="709" w:firstLine="0"/>
      </w:pPr>
      <w:r>
        <w:t>Located far from shore and completely submerged beneath the water’s surface at all times</w:t>
      </w:r>
    </w:p>
    <w:p w14:paraId="75E9E622" w14:textId="5D57CB67" w:rsidR="00FE64CA" w:rsidRDefault="00FE64CA" w:rsidP="00713CDB">
      <w:pPr>
        <w:pStyle w:val="BodyText"/>
        <w:numPr>
          <w:ilvl w:val="1"/>
          <w:numId w:val="20"/>
        </w:numPr>
        <w:ind w:left="709" w:firstLine="0"/>
      </w:pPr>
      <w:r>
        <w:t>Located close to shore and completely submerged beneath the water’s surface at all times</w:t>
      </w:r>
    </w:p>
    <w:p w14:paraId="28D06FAC" w14:textId="77777777" w:rsidR="005E697E" w:rsidRDefault="005E697E" w:rsidP="005E697E">
      <w:pPr>
        <w:pStyle w:val="ListEmdash"/>
        <w:numPr>
          <w:ilvl w:val="0"/>
          <w:numId w:val="0"/>
        </w:numPr>
        <w:ind w:left="709" w:hanging="360"/>
      </w:pPr>
    </w:p>
    <w:p w14:paraId="735B1773" w14:textId="77777777" w:rsidR="00EA25A7" w:rsidRDefault="009A26A6" w:rsidP="002D760F">
      <w:pPr>
        <w:pStyle w:val="BodyText"/>
      </w:pPr>
      <w:r>
        <w:t xml:space="preserve">The security risks to </w:t>
      </w:r>
      <w:r w:rsidR="00507BE7">
        <w:t xml:space="preserve">the </w:t>
      </w:r>
      <w:r>
        <w:t xml:space="preserve">FNPP </w:t>
      </w:r>
      <w:r w:rsidR="00507BE7">
        <w:t xml:space="preserve">will change depending on </w:t>
      </w:r>
      <w:r>
        <w:t>the deployment scenario</w:t>
      </w:r>
      <w:r w:rsidR="00507BE7">
        <w:t xml:space="preserve">. </w:t>
      </w:r>
      <w:r w:rsidR="00FA43A0">
        <w:t>For example, floating plants may be more prone to capsize and sinking</w:t>
      </w:r>
      <w:r w:rsidR="0001456F">
        <w:t>, certainly as compared to those already on the seabed.</w:t>
      </w:r>
      <w:r w:rsidR="0022588A">
        <w:t xml:space="preserve"> Anchor cables for such plants </w:t>
      </w:r>
      <w:r w:rsidR="00C10442">
        <w:t xml:space="preserve">will be critical components of the security and safety </w:t>
      </w:r>
      <w:proofErr w:type="gramStart"/>
      <w:r w:rsidR="00C10442">
        <w:t>system, and</w:t>
      </w:r>
      <w:proofErr w:type="gramEnd"/>
      <w:r w:rsidR="00C10442">
        <w:t xml:space="preserve"> will require appropriate protection.</w:t>
      </w:r>
      <w:r w:rsidR="0001456F">
        <w:t xml:space="preserve"> </w:t>
      </w:r>
      <w:r w:rsidR="002F13F8">
        <w:t>As a second example, d</w:t>
      </w:r>
      <w:r w:rsidR="000D5A23">
        <w:t xml:space="preserve">istance from shore and </w:t>
      </w:r>
      <w:r w:rsidR="00012D26">
        <w:t xml:space="preserve">level of </w:t>
      </w:r>
      <w:r w:rsidR="00040B73">
        <w:t xml:space="preserve">submersion will </w:t>
      </w:r>
      <w:r w:rsidR="000D5A23">
        <w:t xml:space="preserve">affect </w:t>
      </w:r>
      <w:r w:rsidR="007660C0">
        <w:t xml:space="preserve">both </w:t>
      </w:r>
      <w:r w:rsidR="00040B73">
        <w:t>t</w:t>
      </w:r>
      <w:r w:rsidR="000D5A23">
        <w:t>he</w:t>
      </w:r>
      <w:r w:rsidR="00040B73">
        <w:t xml:space="preserve"> capabilities required by threat actors to carry out physical attacks, </w:t>
      </w:r>
      <w:r w:rsidR="007660C0">
        <w:t xml:space="preserve">as well as the </w:t>
      </w:r>
      <w:r w:rsidR="00D17DF4">
        <w:t>ability of response forces to effectively neutralise threats. For instance, an offshore, submerged facility in deep water</w:t>
      </w:r>
      <w:r w:rsidR="007B413B">
        <w:t xml:space="preserve"> </w:t>
      </w:r>
      <w:r w:rsidR="005E09CC">
        <w:t xml:space="preserve">may </w:t>
      </w:r>
      <w:r w:rsidR="007B413B">
        <w:t xml:space="preserve">require response forces to be </w:t>
      </w:r>
      <w:r w:rsidR="007B413B">
        <w:lastRenderedPageBreak/>
        <w:t>able to operate effectively in such environments</w:t>
      </w:r>
      <w:r w:rsidR="005E09CC">
        <w:t xml:space="preserve">, should </w:t>
      </w:r>
      <w:r w:rsidR="00F34B37">
        <w:t xml:space="preserve">an attack against such a facility be considered credible enough to </w:t>
      </w:r>
      <w:r w:rsidR="008653D1">
        <w:t>form part of the design basis threat</w:t>
      </w:r>
      <w:r w:rsidR="00F34B37">
        <w:t>.</w:t>
      </w:r>
      <w:r w:rsidR="000F4416">
        <w:t xml:space="preserve"> </w:t>
      </w:r>
      <w:r w:rsidR="002F13F8">
        <w:t xml:space="preserve">As a third example, </w:t>
      </w:r>
      <w:r w:rsidR="0093262C">
        <w:t xml:space="preserve">consideration will need to be given to how </w:t>
      </w:r>
      <w:r w:rsidR="00944F72">
        <w:t>cooling of the FNPP might be achieved during shutdown</w:t>
      </w:r>
      <w:r w:rsidR="00D648E4">
        <w:t xml:space="preserve">. Passive cooling may only be assured subject to the stability of the platform, </w:t>
      </w:r>
      <w:r w:rsidR="00A92A60">
        <w:t xml:space="preserve">which may not be guaranteed for floating power plants in rough seas. However, active cooling may be dependent on the availability of offsite power, </w:t>
      </w:r>
      <w:r w:rsidR="00F01B33">
        <w:t>making power cables a critical component for security protection,</w:t>
      </w:r>
      <w:r w:rsidR="00B756E2">
        <w:t xml:space="preserve"> as they are with land-based nuclear power plants. </w:t>
      </w:r>
      <w:r w:rsidR="00E4708C">
        <w:t>As a final example, emergency planning requirements will likely differ</w:t>
      </w:r>
      <w:r w:rsidR="00E072F5">
        <w:t xml:space="preserve"> depending on the deployment scenario</w:t>
      </w:r>
      <w:r w:rsidR="00F40767">
        <w:t>, with the level of acceptable radiological</w:t>
      </w:r>
      <w:r w:rsidR="007D6E96">
        <w:t xml:space="preserve"> release potentially being greater far from shore</w:t>
      </w:r>
      <w:r w:rsidR="00313121">
        <w:t xml:space="preserve"> due to potentially lower human health consequences, despite the environmental consequences potentially being worsened due to </w:t>
      </w:r>
      <w:r w:rsidR="00783BCC">
        <w:t xml:space="preserve">direct release into oceanic waters. </w:t>
      </w:r>
    </w:p>
    <w:p w14:paraId="7DD03623" w14:textId="20538EC4" w:rsidR="002D760F" w:rsidRDefault="00EA25A7" w:rsidP="002D760F">
      <w:pPr>
        <w:pStyle w:val="BodyText"/>
      </w:pPr>
      <w:r>
        <w:t>The above represent a small number of possible security considerations which are impacted by the deployment scenario</w:t>
      </w:r>
      <w:r w:rsidR="00501EC3">
        <w:t xml:space="preserve"> for an FNPP.</w:t>
      </w:r>
      <w:r>
        <w:t xml:space="preserve"> </w:t>
      </w:r>
      <w:r w:rsidR="00501EC3">
        <w:t xml:space="preserve">Despite this, </w:t>
      </w:r>
      <w:r w:rsidR="00783BCC">
        <w:t xml:space="preserve">it can be seen that the deployment scenario will </w:t>
      </w:r>
      <w:r w:rsidR="007A15F3">
        <w:t>strongly impact on the vulnerabilities of a given FNPP</w:t>
      </w:r>
      <w:r w:rsidR="00296AD0">
        <w:t xml:space="preserve"> that could lead to a radiological release, the </w:t>
      </w:r>
      <w:r w:rsidR="00690238">
        <w:t xml:space="preserve">capabilities of the </w:t>
      </w:r>
      <w:r w:rsidR="00296AD0">
        <w:t xml:space="preserve">threat </w:t>
      </w:r>
      <w:r w:rsidR="00690238">
        <w:t xml:space="preserve">required to deliver an attack, and </w:t>
      </w:r>
      <w:r w:rsidR="00501EC3">
        <w:t>the potential consequences should an attack be successful.</w:t>
      </w:r>
      <w:r w:rsidR="00750EE1">
        <w:t xml:space="preserve"> Thus, FNPP designers must consider the full range of deployment scenarios </w:t>
      </w:r>
      <w:r w:rsidR="00A5765E">
        <w:t xml:space="preserve">under which </w:t>
      </w:r>
      <w:r w:rsidR="00750EE1">
        <w:t>their technology</w:t>
      </w:r>
      <w:r w:rsidR="00A5765E">
        <w:t xml:space="preserve"> might be employed and </w:t>
      </w:r>
      <w:r w:rsidR="00642E4C">
        <w:t xml:space="preserve">ensure security requirements can be met </w:t>
      </w:r>
      <w:r w:rsidR="00551794">
        <w:t>for all of these</w:t>
      </w:r>
      <w:r w:rsidR="00642E4C">
        <w:t>.</w:t>
      </w:r>
    </w:p>
    <w:p w14:paraId="47DF7C97" w14:textId="28E62198" w:rsidR="002D760F" w:rsidRDefault="008B474F" w:rsidP="002D760F">
      <w:pPr>
        <w:pStyle w:val="BodyText"/>
      </w:pPr>
      <w:r>
        <w:t>D</w:t>
      </w:r>
      <w:r w:rsidR="00551794">
        <w:t xml:space="preserve">eployment scenarios are concerned with how a given FNPP technology might be </w:t>
      </w:r>
      <w:r>
        <w:t>used</w:t>
      </w:r>
      <w:r w:rsidR="00EB45BB">
        <w:t xml:space="preserve">. However, it is also necessary to consider site specific factors for each deployment type. </w:t>
      </w:r>
      <w:r w:rsidR="00457CD3">
        <w:t xml:space="preserve">Two novel </w:t>
      </w:r>
      <w:r w:rsidR="00152DB8">
        <w:t>risk</w:t>
      </w:r>
      <w:r w:rsidR="00457CD3">
        <w:t>s</w:t>
      </w:r>
      <w:r w:rsidR="00152DB8">
        <w:t xml:space="preserve"> to FNPPs </w:t>
      </w:r>
      <w:r w:rsidR="00457CD3">
        <w:t xml:space="preserve">are </w:t>
      </w:r>
      <w:r w:rsidR="00152DB8">
        <w:t>collision with ships</w:t>
      </w:r>
      <w:r w:rsidR="00A84FE4">
        <w:t xml:space="preserve"> or the seabed or shore</w:t>
      </w:r>
      <w:r w:rsidR="00BA5A27">
        <w:t>, as well as the use of fast boats by attackers to rapidly</w:t>
      </w:r>
      <w:r w:rsidR="00457CD3">
        <w:t xml:space="preserve"> approach</w:t>
      </w:r>
      <w:r w:rsidR="00FB0952">
        <w:t xml:space="preserve"> the FNPP</w:t>
      </w:r>
      <w:r w:rsidR="00EE3216">
        <w:t xml:space="preserve">. Siting far from shipping lanes </w:t>
      </w:r>
      <w:r w:rsidR="004B020D">
        <w:t xml:space="preserve">and other marine traffic </w:t>
      </w:r>
      <w:r w:rsidR="00EE3216">
        <w:t xml:space="preserve">will reduce the number of </w:t>
      </w:r>
      <w:r w:rsidR="00BA5A27">
        <w:t>vessels</w:t>
      </w:r>
      <w:r w:rsidR="00781865">
        <w:t xml:space="preserve"> in the vicinity of the FNPP, </w:t>
      </w:r>
      <w:r w:rsidR="004B020D">
        <w:t xml:space="preserve">making it easier </w:t>
      </w:r>
      <w:r w:rsidR="00ED5FCB">
        <w:t>to identify potential attackers and respond</w:t>
      </w:r>
      <w:r w:rsidR="00FB0952">
        <w:t xml:space="preserve"> in a timely manner</w:t>
      </w:r>
      <w:r w:rsidR="00E03955">
        <w:t xml:space="preserve">, but to achieve </w:t>
      </w:r>
      <w:r w:rsidR="00826412">
        <w:t>may require siting far from shore. However, o</w:t>
      </w:r>
      <w:r w:rsidR="00AC370E">
        <w:t xml:space="preserve">ne of the major considerations </w:t>
      </w:r>
      <w:r w:rsidR="00DA75EE">
        <w:t xml:space="preserve">when </w:t>
      </w:r>
      <w:r w:rsidR="00AC370E">
        <w:t xml:space="preserve">siting </w:t>
      </w:r>
      <w:r w:rsidR="00DA75EE">
        <w:t xml:space="preserve">far from shore </w:t>
      </w:r>
      <w:r w:rsidR="00AC370E">
        <w:t xml:space="preserve">will be the </w:t>
      </w:r>
      <w:r w:rsidR="003D3AC9">
        <w:t>ability of the host state to project its influence</w:t>
      </w:r>
      <w:r w:rsidR="00DA75EE">
        <w:t xml:space="preserve"> over the FNPP. </w:t>
      </w:r>
      <w:r w:rsidR="009F5F27">
        <w:t>Should the s</w:t>
      </w:r>
      <w:r w:rsidR="00140CA0">
        <w:t>i</w:t>
      </w:r>
      <w:r w:rsidR="009F5F27">
        <w:t>t</w:t>
      </w:r>
      <w:r w:rsidR="00140CA0">
        <w:t>e</w:t>
      </w:r>
      <w:r w:rsidR="009F5F27">
        <w:t xml:space="preserve"> be outside of the state’s territorial waters, </w:t>
      </w:r>
      <w:r w:rsidR="00A47523">
        <w:t xml:space="preserve">the FNPP will be subject to </w:t>
      </w:r>
      <w:r w:rsidR="001E3394">
        <w:t>international law, making effective response, and possibly detection and delay, much more difficult.</w:t>
      </w:r>
      <w:r w:rsidR="00F92CC3">
        <w:t xml:space="preserve"> These</w:t>
      </w:r>
      <w:r w:rsidR="00B30D4A">
        <w:t xml:space="preserve"> novel</w:t>
      </w:r>
      <w:r w:rsidR="00F92CC3">
        <w:t xml:space="preserve"> security considerations for </w:t>
      </w:r>
      <w:r w:rsidR="00B30D4A">
        <w:t xml:space="preserve">FNPP </w:t>
      </w:r>
      <w:r w:rsidR="00F92CC3">
        <w:t xml:space="preserve">siting are additional to </w:t>
      </w:r>
      <w:r w:rsidR="00F83DCE">
        <w:t>the usual considerations for SMR</w:t>
      </w:r>
      <w:r w:rsidR="00B30D4A">
        <w:t>s</w:t>
      </w:r>
      <w:r w:rsidR="00F83DCE">
        <w:t>.</w:t>
      </w:r>
    </w:p>
    <w:p w14:paraId="263E9438" w14:textId="4098C1DB" w:rsidR="00C04970" w:rsidRPr="007F10C2" w:rsidRDefault="00C04970" w:rsidP="00C04970">
      <w:pPr>
        <w:pStyle w:val="Heading2"/>
        <w:rPr>
          <w:lang w:val="en-US"/>
        </w:rPr>
      </w:pPr>
      <w:r>
        <w:rPr>
          <w:caps w:val="0"/>
          <w:lang w:val="en-US"/>
        </w:rPr>
        <w:t>INSTALLATION</w:t>
      </w:r>
      <w:r w:rsidR="005C576E">
        <w:rPr>
          <w:caps w:val="0"/>
          <w:lang w:val="en-US"/>
        </w:rPr>
        <w:t xml:space="preserve"> AND OPERATION</w:t>
      </w:r>
      <w:r w:rsidR="005A7B19">
        <w:rPr>
          <w:caps w:val="0"/>
          <w:lang w:val="en-US"/>
        </w:rPr>
        <w:t>S</w:t>
      </w:r>
    </w:p>
    <w:p w14:paraId="169F98D2" w14:textId="77DACF67" w:rsidR="005D4BC8" w:rsidRDefault="007E059B" w:rsidP="005D4BC8">
      <w:pPr>
        <w:pStyle w:val="BodyText"/>
        <w:rPr>
          <w:lang w:val="en-US"/>
        </w:rPr>
      </w:pPr>
      <w:r>
        <w:rPr>
          <w:lang w:val="en-US"/>
        </w:rPr>
        <w:t>FNPPs may be designed to be entirely self-contained facilities</w:t>
      </w:r>
      <w:r w:rsidR="0031691F">
        <w:rPr>
          <w:lang w:val="en-US"/>
        </w:rPr>
        <w:t xml:space="preserve"> or may be designed to operate in conjunction with other infrastructure constructed on shore or on a</w:t>
      </w:r>
      <w:r w:rsidR="00EB46FF">
        <w:rPr>
          <w:lang w:val="en-US"/>
        </w:rPr>
        <w:t xml:space="preserve">n offshore platform. Whilst the former </w:t>
      </w:r>
      <w:r w:rsidR="007529FE">
        <w:rPr>
          <w:lang w:val="en-US"/>
        </w:rPr>
        <w:t>may appeal, in that it eliminates the requirement for construction of permanent structures and installation of equipment at the site, this will likely enlarge the FNPP</w:t>
      </w:r>
      <w:r w:rsidR="000348E2">
        <w:rPr>
          <w:lang w:val="en-US"/>
        </w:rPr>
        <w:t xml:space="preserve"> </w:t>
      </w:r>
      <w:r w:rsidR="0046480C">
        <w:rPr>
          <w:lang w:val="en-US"/>
        </w:rPr>
        <w:t xml:space="preserve">whilst also concentrating all safety and security system elements </w:t>
      </w:r>
      <w:r w:rsidR="00B46CA6">
        <w:rPr>
          <w:lang w:val="en-US"/>
        </w:rPr>
        <w:t>onto it</w:t>
      </w:r>
      <w:r w:rsidR="003C2A28">
        <w:rPr>
          <w:lang w:val="en-US"/>
        </w:rPr>
        <w:t xml:space="preserve">, creating common modes of failure for critical systems. </w:t>
      </w:r>
      <w:r w:rsidR="009F186B">
        <w:rPr>
          <w:lang w:val="en-US"/>
        </w:rPr>
        <w:t xml:space="preserve">Designers must thus </w:t>
      </w:r>
      <w:r w:rsidR="00373C2E">
        <w:rPr>
          <w:lang w:val="en-US"/>
        </w:rPr>
        <w:t xml:space="preserve">consider where to place their FNPP on the spectrum, ranging from a completely self-contained </w:t>
      </w:r>
      <w:r w:rsidR="00CD4123">
        <w:rPr>
          <w:lang w:val="en-US"/>
        </w:rPr>
        <w:t xml:space="preserve">FNPP at one end, to a standard </w:t>
      </w:r>
      <w:proofErr w:type="gramStart"/>
      <w:r w:rsidR="00CD4123">
        <w:rPr>
          <w:lang w:val="en-US"/>
        </w:rPr>
        <w:t>land-based</w:t>
      </w:r>
      <w:proofErr w:type="gramEnd"/>
      <w:r w:rsidR="00CD4123">
        <w:rPr>
          <w:lang w:val="en-US"/>
        </w:rPr>
        <w:t xml:space="preserve"> SMR at the other. </w:t>
      </w:r>
      <w:r w:rsidR="001B4C94">
        <w:rPr>
          <w:lang w:val="en-US"/>
        </w:rPr>
        <w:t>What equipment, systems, capabilities, processes, services and so on should be provided on the FNPP, and what, if any, should be provided through fixed infrastructure at the site?</w:t>
      </w:r>
      <w:r w:rsidR="00246CBF">
        <w:rPr>
          <w:lang w:val="en-US"/>
        </w:rPr>
        <w:t xml:space="preserve"> </w:t>
      </w:r>
      <w:r w:rsidR="005D4BC8">
        <w:rPr>
          <w:lang w:val="en-US"/>
        </w:rPr>
        <w:t xml:space="preserve">The case for </w:t>
      </w:r>
      <w:r w:rsidR="00A647B6">
        <w:rPr>
          <w:lang w:val="en-US"/>
        </w:rPr>
        <w:t xml:space="preserve">the placement of some systems off the FNPP is perhaps best made when seeking resilience through </w:t>
      </w:r>
      <w:r w:rsidR="006E35E0">
        <w:rPr>
          <w:lang w:val="en-US"/>
        </w:rPr>
        <w:t xml:space="preserve">redundancy. </w:t>
      </w:r>
      <w:r w:rsidR="006A394D">
        <w:rPr>
          <w:lang w:val="en-US"/>
        </w:rPr>
        <w:t xml:space="preserve">This is required in the case of control rooms </w:t>
      </w:r>
      <w:r w:rsidR="00545060">
        <w:rPr>
          <w:lang w:val="en-US"/>
        </w:rPr>
        <w:t xml:space="preserve">under Requirements 65 and 66 of </w:t>
      </w:r>
      <w:r w:rsidR="00DD72C5">
        <w:rPr>
          <w:lang w:val="en-US"/>
        </w:rPr>
        <w:t xml:space="preserve">the IAEA safety requirements for nuclear power plants </w:t>
      </w:r>
      <w:r w:rsidR="001A11A7">
        <w:rPr>
          <w:lang w:val="en-US"/>
        </w:rPr>
        <w:fldChar w:fldCharType="begin"/>
      </w:r>
      <w:r w:rsidR="000D7A84">
        <w:rPr>
          <w:lang w:val="en-US"/>
        </w:rPr>
        <w:instrText xml:space="preserve"> ADDIN EN.CITE &lt;EndNote&gt;&lt;Cite&gt;&lt;Author&gt;INTERNATIONAL ATOMIC ENERGY AGENCY&lt;/Author&gt;&lt;Year&gt;2016&lt;/Year&gt;&lt;RecNum&gt;717&lt;/RecNum&gt;&lt;DisplayText&gt;[11]&lt;/DisplayText&gt;&lt;record&gt;&lt;rec-number&gt;717&lt;/rec-number&gt;&lt;foreign-keys&gt;&lt;key app="EN" db-id="d9p0e0rf4a0xtmet59bpzdwc5vtwd05fxvrv" timestamp="1717171388"&gt;717&lt;/key&gt;&lt;/foreign-keys&gt;&lt;ref-type name="Book"&gt;6&lt;/ref-type&gt;&lt;contributors&gt;&lt;authors&gt;&lt;author&gt;INTERNATIONAL ATOMIC ENERGY AGENCY,&lt;/author&gt;&lt;/authors&gt;&lt;/contributors&gt;&lt;titles&gt;&lt;title&gt;Safety of Nuclear Power Plants: Design&lt;/title&gt;&lt;secondary-title&gt;IAEA Safety Standards Series&lt;/secondary-title&gt;&lt;/titles&gt;&lt;volume&gt;SSR-2/1 (Rev. 1)&lt;/volume&gt;&lt;dates&gt;&lt;year&gt;2016&lt;/year&gt;&lt;/dates&gt;&lt;pub-location&gt;Vienna&lt;/pub-location&gt;&lt;publisher&gt;IAEA&lt;/publisher&gt;&lt;urls&gt;&lt;/urls&gt;&lt;/record&gt;&lt;/Cite&gt;&lt;/EndNote&gt;</w:instrText>
      </w:r>
      <w:r w:rsidR="001A11A7">
        <w:rPr>
          <w:lang w:val="en-US"/>
        </w:rPr>
        <w:fldChar w:fldCharType="separate"/>
      </w:r>
      <w:r w:rsidR="001A11A7">
        <w:rPr>
          <w:noProof/>
          <w:lang w:val="en-US"/>
        </w:rPr>
        <w:t>[11]</w:t>
      </w:r>
      <w:r w:rsidR="001A11A7">
        <w:rPr>
          <w:lang w:val="en-US"/>
        </w:rPr>
        <w:fldChar w:fldCharType="end"/>
      </w:r>
      <w:r w:rsidR="00DD72C5">
        <w:rPr>
          <w:lang w:val="en-US"/>
        </w:rPr>
        <w:t>.</w:t>
      </w:r>
    </w:p>
    <w:p w14:paraId="0EEF6628" w14:textId="29B072C6" w:rsidR="00C04970" w:rsidRDefault="00F42850" w:rsidP="00C04970">
      <w:pPr>
        <w:pStyle w:val="BodyText"/>
        <w:rPr>
          <w:lang w:val="en-US"/>
        </w:rPr>
      </w:pPr>
      <w:r>
        <w:rPr>
          <w:lang w:val="en-US"/>
        </w:rPr>
        <w:t>For anything but an entirely self-contained FNPP, p</w:t>
      </w:r>
      <w:r w:rsidR="006101AF">
        <w:rPr>
          <w:lang w:val="en-US"/>
        </w:rPr>
        <w:t xml:space="preserve">rior to </w:t>
      </w:r>
      <w:r>
        <w:rPr>
          <w:lang w:val="en-US"/>
        </w:rPr>
        <w:t xml:space="preserve">its </w:t>
      </w:r>
      <w:r w:rsidR="006101AF">
        <w:rPr>
          <w:lang w:val="en-US"/>
        </w:rPr>
        <w:t>arriv</w:t>
      </w:r>
      <w:r>
        <w:rPr>
          <w:lang w:val="en-US"/>
        </w:rPr>
        <w:t>al</w:t>
      </w:r>
      <w:r w:rsidR="006101AF">
        <w:rPr>
          <w:lang w:val="en-US"/>
        </w:rPr>
        <w:t xml:space="preserve"> at the </w:t>
      </w:r>
      <w:r w:rsidR="00E4716C">
        <w:rPr>
          <w:lang w:val="en-US"/>
        </w:rPr>
        <w:t xml:space="preserve">licensed site </w:t>
      </w:r>
      <w:r w:rsidR="006101AF">
        <w:rPr>
          <w:lang w:val="en-US"/>
        </w:rPr>
        <w:t>a range of preparation activities must be carried out</w:t>
      </w:r>
      <w:r w:rsidR="00BB17FF">
        <w:rPr>
          <w:lang w:val="en-US"/>
        </w:rPr>
        <w:t xml:space="preserve">. From a security perspective, this may include the construction and installation of any elements of the physical protection system deemed necessary by </w:t>
      </w:r>
      <w:r w:rsidR="00CB42A6">
        <w:rPr>
          <w:lang w:val="en-US"/>
        </w:rPr>
        <w:t>the operator and regulator</w:t>
      </w:r>
      <w:r w:rsidR="00000562">
        <w:rPr>
          <w:lang w:val="en-US"/>
        </w:rPr>
        <w:t xml:space="preserve"> to protect the site</w:t>
      </w:r>
      <w:r w:rsidR="00C2672F">
        <w:rPr>
          <w:lang w:val="en-US"/>
        </w:rPr>
        <w:t xml:space="preserve"> and its nuclear equipment and </w:t>
      </w:r>
      <w:r w:rsidR="00000562">
        <w:rPr>
          <w:lang w:val="en-US"/>
        </w:rPr>
        <w:t>material</w:t>
      </w:r>
      <w:r w:rsidR="00CB42A6">
        <w:rPr>
          <w:lang w:val="en-US"/>
        </w:rPr>
        <w:t>. These might include</w:t>
      </w:r>
      <w:r w:rsidR="00F07D05">
        <w:rPr>
          <w:lang w:val="en-US"/>
        </w:rPr>
        <w:t xml:space="preserve"> </w:t>
      </w:r>
      <w:r w:rsidR="0032146F">
        <w:rPr>
          <w:lang w:val="en-US"/>
        </w:rPr>
        <w:t xml:space="preserve">physical barriers </w:t>
      </w:r>
      <w:r w:rsidR="00FE1F2D">
        <w:rPr>
          <w:lang w:val="en-US"/>
        </w:rPr>
        <w:t>around the FNPP and any anchor or power cables or pipelines</w:t>
      </w:r>
      <w:r w:rsidR="00DE3957">
        <w:rPr>
          <w:lang w:val="en-US"/>
        </w:rPr>
        <w:t xml:space="preserve">, e.g., </w:t>
      </w:r>
      <w:r w:rsidR="00F4599E">
        <w:rPr>
          <w:lang w:val="en-US"/>
        </w:rPr>
        <w:t xml:space="preserve">concrete caissons or breakwaters, </w:t>
      </w:r>
      <w:r w:rsidR="005B0C6C">
        <w:rPr>
          <w:lang w:val="en-US"/>
        </w:rPr>
        <w:t>floating booms</w:t>
      </w:r>
      <w:r w:rsidR="00F4599E">
        <w:rPr>
          <w:lang w:val="en-US"/>
        </w:rPr>
        <w:t>,</w:t>
      </w:r>
      <w:r w:rsidR="005B0C6C">
        <w:rPr>
          <w:lang w:val="en-US"/>
        </w:rPr>
        <w:t xml:space="preserve"> </w:t>
      </w:r>
      <w:r w:rsidR="00DE3957">
        <w:rPr>
          <w:lang w:val="en-US"/>
        </w:rPr>
        <w:t xml:space="preserve">and </w:t>
      </w:r>
      <w:r w:rsidR="005B0C6C">
        <w:rPr>
          <w:lang w:val="en-US"/>
        </w:rPr>
        <w:t>sub-surface netting</w:t>
      </w:r>
      <w:r w:rsidR="00DE3957">
        <w:rPr>
          <w:lang w:val="en-US"/>
        </w:rPr>
        <w:t>. These would likely be</w:t>
      </w:r>
      <w:r w:rsidR="005B0C6C">
        <w:rPr>
          <w:lang w:val="en-US"/>
        </w:rPr>
        <w:t xml:space="preserve"> </w:t>
      </w:r>
      <w:r w:rsidR="000742CA">
        <w:rPr>
          <w:lang w:val="en-US"/>
        </w:rPr>
        <w:t xml:space="preserve">fitted with </w:t>
      </w:r>
      <w:r w:rsidR="00DE3957">
        <w:rPr>
          <w:lang w:val="en-US"/>
        </w:rPr>
        <w:t xml:space="preserve">sensors </w:t>
      </w:r>
      <w:r w:rsidR="005D592B">
        <w:rPr>
          <w:lang w:val="en-US"/>
        </w:rPr>
        <w:t>to detect contact</w:t>
      </w:r>
      <w:r w:rsidR="00E9757F">
        <w:rPr>
          <w:lang w:val="en-US"/>
        </w:rPr>
        <w:t xml:space="preserve"> or damage, supported by surface and subsurface sensors as part of a complete detection system</w:t>
      </w:r>
      <w:r w:rsidR="00533A77">
        <w:rPr>
          <w:lang w:val="en-US"/>
        </w:rPr>
        <w:t xml:space="preserve"> </w:t>
      </w:r>
      <w:r w:rsidR="005B0C6C">
        <w:rPr>
          <w:lang w:val="en-US"/>
        </w:rPr>
        <w:t xml:space="preserve">to prevent the </w:t>
      </w:r>
      <w:r w:rsidR="008B2613">
        <w:rPr>
          <w:lang w:val="en-US"/>
        </w:rPr>
        <w:t xml:space="preserve">unidentified </w:t>
      </w:r>
      <w:r w:rsidR="005B0C6C">
        <w:rPr>
          <w:lang w:val="en-US"/>
        </w:rPr>
        <w:t xml:space="preserve">approach of </w:t>
      </w:r>
      <w:r w:rsidR="000742CA">
        <w:rPr>
          <w:lang w:val="en-US"/>
        </w:rPr>
        <w:t>vessels or divers</w:t>
      </w:r>
      <w:r w:rsidR="00533A77">
        <w:rPr>
          <w:lang w:val="en-US"/>
        </w:rPr>
        <w:t xml:space="preserve">. There would also be </w:t>
      </w:r>
      <w:r w:rsidR="0015563F">
        <w:rPr>
          <w:lang w:val="en-US"/>
        </w:rPr>
        <w:t>physical protection system elements for shore-based facilities</w:t>
      </w:r>
      <w:r w:rsidR="00CB4BF8">
        <w:rPr>
          <w:lang w:val="en-US"/>
        </w:rPr>
        <w:t xml:space="preserve">. This is in addition to the necessary digital and communications </w:t>
      </w:r>
      <w:r w:rsidR="00533A77">
        <w:rPr>
          <w:lang w:val="en-US"/>
        </w:rPr>
        <w:t>infrastructure</w:t>
      </w:r>
      <w:r w:rsidR="00284D3B">
        <w:rPr>
          <w:lang w:val="en-US"/>
        </w:rPr>
        <w:t xml:space="preserve"> to be </w:t>
      </w:r>
      <w:r w:rsidR="00F64A8B">
        <w:rPr>
          <w:lang w:val="en-US"/>
        </w:rPr>
        <w:t>installed prior to and during the arrival and set up of the FNPP</w:t>
      </w:r>
      <w:r w:rsidR="00533A77">
        <w:rPr>
          <w:lang w:val="en-US"/>
        </w:rPr>
        <w:t>,</w:t>
      </w:r>
      <w:r w:rsidR="00F64A8B">
        <w:rPr>
          <w:lang w:val="en-US"/>
        </w:rPr>
        <w:t xml:space="preserve"> which will</w:t>
      </w:r>
      <w:r w:rsidR="00533A77">
        <w:rPr>
          <w:lang w:val="en-US"/>
        </w:rPr>
        <w:t xml:space="preserve"> requir</w:t>
      </w:r>
      <w:r w:rsidR="00F64A8B">
        <w:rPr>
          <w:lang w:val="en-US"/>
        </w:rPr>
        <w:t>e</w:t>
      </w:r>
      <w:r w:rsidR="00533A77">
        <w:rPr>
          <w:lang w:val="en-US"/>
        </w:rPr>
        <w:t xml:space="preserve"> suitable computer security</w:t>
      </w:r>
      <w:r w:rsidR="00AA492A">
        <w:rPr>
          <w:lang w:val="en-US"/>
        </w:rPr>
        <w:t>, and the necessary training and other programs required to prepare staff and mitigate insider threat risks.</w:t>
      </w:r>
      <w:r w:rsidR="00A47C9E">
        <w:rPr>
          <w:lang w:val="en-US"/>
        </w:rPr>
        <w:t xml:space="preserve"> </w:t>
      </w:r>
      <w:r w:rsidR="00916F3A">
        <w:rPr>
          <w:lang w:val="en-US"/>
        </w:rPr>
        <w:t xml:space="preserve">Many </w:t>
      </w:r>
      <w:r w:rsidR="00A47C9E">
        <w:rPr>
          <w:lang w:val="en-US"/>
        </w:rPr>
        <w:t xml:space="preserve">of these elements must be put in place and fully operational prior to the </w:t>
      </w:r>
      <w:r w:rsidR="00325656">
        <w:rPr>
          <w:lang w:val="en-US"/>
        </w:rPr>
        <w:t>arrival of the FNPP and the nuclear fue</w:t>
      </w:r>
      <w:r w:rsidR="00916F3A">
        <w:rPr>
          <w:lang w:val="en-US"/>
        </w:rPr>
        <w:t>l</w:t>
      </w:r>
      <w:r w:rsidR="009C0AC0">
        <w:rPr>
          <w:lang w:val="en-US"/>
        </w:rPr>
        <w:t xml:space="preserve">, although as with any nuclear facility, the security posture may evolve </w:t>
      </w:r>
      <w:r w:rsidR="00533591">
        <w:rPr>
          <w:lang w:val="en-US"/>
        </w:rPr>
        <w:t xml:space="preserve">with </w:t>
      </w:r>
      <w:r w:rsidR="009C0AC0">
        <w:rPr>
          <w:lang w:val="en-US"/>
        </w:rPr>
        <w:t>chang</w:t>
      </w:r>
      <w:r w:rsidR="00533591">
        <w:rPr>
          <w:lang w:val="en-US"/>
        </w:rPr>
        <w:t>es in the</w:t>
      </w:r>
      <w:r w:rsidR="009C0AC0">
        <w:rPr>
          <w:lang w:val="en-US"/>
        </w:rPr>
        <w:t xml:space="preserve"> risk environment, e.g., if fuel is present or absent, in what form, and if a fueling operation is ongoing.</w:t>
      </w:r>
    </w:p>
    <w:p w14:paraId="4A5AB83A" w14:textId="5E08CB2E" w:rsidR="002C2CFF" w:rsidRDefault="003D2DA5" w:rsidP="00C04970">
      <w:pPr>
        <w:pStyle w:val="BodyText"/>
        <w:rPr>
          <w:lang w:val="en-US"/>
        </w:rPr>
      </w:pPr>
      <w:r>
        <w:rPr>
          <w:lang w:val="en-US"/>
        </w:rPr>
        <w:t xml:space="preserve">The size of the </w:t>
      </w:r>
      <w:r w:rsidR="00A838B3">
        <w:rPr>
          <w:lang w:val="en-US"/>
        </w:rPr>
        <w:t xml:space="preserve">FNPP site will also greatly impact on how security is delivered. As discussed </w:t>
      </w:r>
      <w:r w:rsidR="00BB78B1">
        <w:rPr>
          <w:lang w:val="en-US"/>
        </w:rPr>
        <w:t xml:space="preserve">in the first section on security during design, FNPP sites may have a very small footprint, with </w:t>
      </w:r>
      <w:r w:rsidR="000A2FEA">
        <w:rPr>
          <w:lang w:val="en-US"/>
        </w:rPr>
        <w:t xml:space="preserve">the site boundary effectively </w:t>
      </w:r>
      <w:r w:rsidR="000A2FEA">
        <w:rPr>
          <w:lang w:val="en-US"/>
        </w:rPr>
        <w:lastRenderedPageBreak/>
        <w:t xml:space="preserve">being the </w:t>
      </w:r>
      <w:r w:rsidR="00165322">
        <w:rPr>
          <w:lang w:val="en-US"/>
        </w:rPr>
        <w:t>outer edge of the FNPP itself</w:t>
      </w:r>
      <w:r w:rsidR="000E6331">
        <w:rPr>
          <w:lang w:val="en-US"/>
        </w:rPr>
        <w:t xml:space="preserve">. In such cases, physical separation of vital areas from the edge of the site may be very small, necessitating that </w:t>
      </w:r>
      <w:r w:rsidR="00047ACF">
        <w:rPr>
          <w:lang w:val="en-US"/>
        </w:rPr>
        <w:t xml:space="preserve">any attacker be slowed from achieving their objective through other measures than </w:t>
      </w:r>
      <w:r w:rsidR="002F01D2">
        <w:rPr>
          <w:lang w:val="en-US"/>
        </w:rPr>
        <w:t xml:space="preserve">simple distance. </w:t>
      </w:r>
      <w:r w:rsidR="00BD04B7">
        <w:rPr>
          <w:lang w:val="en-US"/>
        </w:rPr>
        <w:t xml:space="preserve">Delivering </w:t>
      </w:r>
      <w:r w:rsidR="000D671F">
        <w:rPr>
          <w:lang w:val="en-US"/>
        </w:rPr>
        <w:t xml:space="preserve">effective physical protection </w:t>
      </w:r>
      <w:r w:rsidR="00BD04B7">
        <w:rPr>
          <w:lang w:val="en-US"/>
        </w:rPr>
        <w:t xml:space="preserve">within such a small area </w:t>
      </w:r>
      <w:r w:rsidR="00D3395D">
        <w:rPr>
          <w:lang w:val="en-US"/>
        </w:rPr>
        <w:t xml:space="preserve">is expected to present new challenges compared to those previously encountered by </w:t>
      </w:r>
      <w:r w:rsidR="00895364">
        <w:rPr>
          <w:lang w:val="en-US"/>
        </w:rPr>
        <w:t>many security professionals in the nuclear sector, where large sites are common</w:t>
      </w:r>
      <w:r w:rsidR="00A0029D">
        <w:rPr>
          <w:lang w:val="en-US"/>
        </w:rPr>
        <w:t xml:space="preserve">. </w:t>
      </w:r>
      <w:r w:rsidR="000E6331">
        <w:rPr>
          <w:lang w:val="en-US"/>
        </w:rPr>
        <w:t>Alternatively</w:t>
      </w:r>
      <w:r w:rsidR="002F01D2">
        <w:rPr>
          <w:lang w:val="en-US"/>
        </w:rPr>
        <w:t>, some area of water and/or land may also be considered part of the nuclear site</w:t>
      </w:r>
      <w:r w:rsidR="00FD3C7E">
        <w:rPr>
          <w:lang w:val="en-US"/>
        </w:rPr>
        <w:t>, subject to the control of the site owner or operator</w:t>
      </w:r>
      <w:r w:rsidR="00BD04B7">
        <w:rPr>
          <w:lang w:val="en-US"/>
        </w:rPr>
        <w:t xml:space="preserve"> for physical protection purposes. </w:t>
      </w:r>
      <w:r w:rsidR="005374A4">
        <w:rPr>
          <w:lang w:val="en-US"/>
        </w:rPr>
        <w:t xml:space="preserve">Nevertheless, if an attacker does successfully board the FNPP, </w:t>
      </w:r>
      <w:r w:rsidR="003D4C67">
        <w:rPr>
          <w:lang w:val="en-US"/>
        </w:rPr>
        <w:t xml:space="preserve">response forces </w:t>
      </w:r>
      <w:r w:rsidR="00E876BE">
        <w:rPr>
          <w:lang w:val="en-US"/>
        </w:rPr>
        <w:t xml:space="preserve">will need to be able to neutralize the threat in </w:t>
      </w:r>
      <w:r w:rsidR="00367B85">
        <w:rPr>
          <w:lang w:val="en-US"/>
        </w:rPr>
        <w:t>novel settings, possibly even below the surface of the water.</w:t>
      </w:r>
    </w:p>
    <w:p w14:paraId="38BE15F5" w14:textId="0ED14851" w:rsidR="005B5F07" w:rsidRDefault="00222766" w:rsidP="00794167">
      <w:pPr>
        <w:pStyle w:val="BodyText"/>
        <w:rPr>
          <w:lang w:val="en-US"/>
        </w:rPr>
      </w:pPr>
      <w:r>
        <w:rPr>
          <w:lang w:val="en-US"/>
        </w:rPr>
        <w:t xml:space="preserve">A significant unresolved question for FNPPs relates to </w:t>
      </w:r>
      <w:r w:rsidR="005575EF">
        <w:rPr>
          <w:lang w:val="en-US"/>
        </w:rPr>
        <w:t xml:space="preserve">how security responsibility will be </w:t>
      </w:r>
      <w:r w:rsidR="009422B7">
        <w:rPr>
          <w:lang w:val="en-US"/>
        </w:rPr>
        <w:t xml:space="preserve">held. </w:t>
      </w:r>
      <w:r w:rsidR="00865A5C">
        <w:rPr>
          <w:lang w:val="en-US"/>
        </w:rPr>
        <w:t>The mobile and international nature of FNPP</w:t>
      </w:r>
      <w:r w:rsidR="0060331B">
        <w:rPr>
          <w:lang w:val="en-US"/>
        </w:rPr>
        <w:t xml:space="preserve">s </w:t>
      </w:r>
      <w:r w:rsidR="009D7E00">
        <w:rPr>
          <w:lang w:val="en-US"/>
        </w:rPr>
        <w:t xml:space="preserve">potentially </w:t>
      </w:r>
      <w:proofErr w:type="gramStart"/>
      <w:r w:rsidR="009D7E00">
        <w:rPr>
          <w:lang w:val="en-US"/>
        </w:rPr>
        <w:t>opens up</w:t>
      </w:r>
      <w:proofErr w:type="gramEnd"/>
      <w:r w:rsidR="009D7E00">
        <w:rPr>
          <w:lang w:val="en-US"/>
        </w:rPr>
        <w:t xml:space="preserve"> </w:t>
      </w:r>
      <w:r w:rsidR="00DC418E">
        <w:rPr>
          <w:lang w:val="en-US"/>
        </w:rPr>
        <w:t xml:space="preserve">the possibility of FNPP being </w:t>
      </w:r>
      <w:r w:rsidR="00B47DA4">
        <w:rPr>
          <w:lang w:val="en-US"/>
        </w:rPr>
        <w:t>operated by a supplier outside of the state in which the FNPP will operate, and this may extend</w:t>
      </w:r>
      <w:r w:rsidR="008B26E2">
        <w:rPr>
          <w:lang w:val="en-US"/>
        </w:rPr>
        <w:t xml:space="preserve"> the delivery of security functions by the supplier state.</w:t>
      </w:r>
      <w:r w:rsidR="00865A5C">
        <w:rPr>
          <w:lang w:val="en-US"/>
        </w:rPr>
        <w:t xml:space="preserve"> It is not yet clear </w:t>
      </w:r>
      <w:r w:rsidR="00697965">
        <w:rPr>
          <w:lang w:val="en-US"/>
        </w:rPr>
        <w:t xml:space="preserve">whether such </w:t>
      </w:r>
      <w:r w:rsidR="00865A5C">
        <w:rPr>
          <w:lang w:val="en-US"/>
        </w:rPr>
        <w:t>security responsibility models might be considered for FNPPs</w:t>
      </w:r>
      <w:r w:rsidR="00041799">
        <w:rPr>
          <w:lang w:val="en-US"/>
        </w:rPr>
        <w:t xml:space="preserve">, but this would be subject to significant legal ambiguity </w:t>
      </w:r>
      <w:r w:rsidR="00041799">
        <w:rPr>
          <w:lang w:val="en-US"/>
        </w:rPr>
        <w:fldChar w:fldCharType="begin"/>
      </w:r>
      <w:r w:rsidR="00041799">
        <w:rPr>
          <w:lang w:val="en-US"/>
        </w:rPr>
        <w:instrText xml:space="preserve"> ADDIN EN.CITE &lt;EndNote&gt;&lt;Cite&gt;&lt;Author&gt;Fialkoff&lt;/Author&gt;&lt;Year&gt;2020&lt;/Year&gt;&lt;RecNum&gt;372&lt;/RecNum&gt;&lt;DisplayText&gt;[5]&lt;/DisplayText&gt;&lt;record&gt;&lt;rec-number&gt;372&lt;/rec-number&gt;&lt;foreign-keys&gt;&lt;key app="EN" db-id="d9p0e0rf4a0xtmet59bpzdwc5vtwd05fxvrv" timestamp="1650881803"&gt;372&lt;/key&gt;&lt;/foreign-keys&gt;&lt;ref-type name="Journal Article"&gt;17&lt;/ref-type&gt;&lt;contributors&gt;&lt;authors&gt;&lt;author&gt;Fialkoff, Marc Richard&lt;/author&gt;&lt;/authors&gt;&lt;/contributors&gt;&lt;titles&gt;&lt;title&gt;The Floating Chameleon: Floating Nuclear Power Plants and the Nexus of Maritime and Nuclear Security Law&lt;/title&gt;&lt;secondary-title&gt;Journal of maritime law and commerce&lt;/secondary-title&gt;&lt;/titles&gt;&lt;periodical&gt;&lt;full-title&gt;Journal of maritime law and commerce&lt;/full-title&gt;&lt;/periodical&gt;&lt;volume&gt;51&lt;/volume&gt;&lt;number&gt;2&lt;/number&gt;&lt;keywords&gt;&lt;keyword&gt;NUCLEAR DISARMAMENT, SAFEGUARDS, AND PHYSICAL PROTECTION&lt;/keyword&gt;&lt;/keywords&gt;&lt;dates&gt;&lt;year&gt;2020&lt;/year&gt;&lt;/dates&gt;&lt;pub-location&gt;United States&lt;/pub-location&gt;&lt;publisher&gt;Jefferson Law Book Company&lt;/publisher&gt;&lt;isbn&gt;0022-2410&lt;/isbn&gt;&lt;urls&gt;&lt;related-urls&gt;&lt;url&gt;https://www.osti.gov/pages/biblio/1649247&lt;/url&gt;&lt;/related-urls&gt;&lt;/urls&gt;&lt;/record&gt;&lt;/Cite&gt;&lt;/EndNote&gt;</w:instrText>
      </w:r>
      <w:r w:rsidR="00041799">
        <w:rPr>
          <w:lang w:val="en-US"/>
        </w:rPr>
        <w:fldChar w:fldCharType="separate"/>
      </w:r>
      <w:r w:rsidR="00041799">
        <w:rPr>
          <w:noProof/>
          <w:lang w:val="en-US"/>
        </w:rPr>
        <w:t>[5]</w:t>
      </w:r>
      <w:r w:rsidR="00041799">
        <w:rPr>
          <w:lang w:val="en-US"/>
        </w:rPr>
        <w:fldChar w:fldCharType="end"/>
      </w:r>
      <w:r w:rsidR="00865A5C">
        <w:rPr>
          <w:lang w:val="en-US"/>
        </w:rPr>
        <w:t>.</w:t>
      </w:r>
      <w:r w:rsidR="008B26E2" w:rsidRPr="008B26E2">
        <w:rPr>
          <w:lang w:val="en-US"/>
        </w:rPr>
        <w:t xml:space="preserve"> </w:t>
      </w:r>
      <w:r w:rsidR="008B26E2">
        <w:rPr>
          <w:lang w:val="en-US"/>
        </w:rPr>
        <w:t>It is a fundamental principle of nuclear security that states are responsible for ensuring the physical protection of nuclear material and facilities within their territory</w:t>
      </w:r>
      <w:r w:rsidR="008D2AEC">
        <w:rPr>
          <w:lang w:val="en-US"/>
        </w:rPr>
        <w:t>,</w:t>
      </w:r>
      <w:r w:rsidR="008B26E2">
        <w:rPr>
          <w:lang w:val="en-US"/>
        </w:rPr>
        <w:t xml:space="preserve"> </w:t>
      </w:r>
      <w:r w:rsidR="002B4287">
        <w:rPr>
          <w:lang w:val="en-US"/>
        </w:rPr>
        <w:t xml:space="preserve">and for nuclear materials </w:t>
      </w:r>
      <w:r w:rsidR="008B26E2">
        <w:rPr>
          <w:lang w:val="en-US"/>
        </w:rPr>
        <w:t xml:space="preserve">they are transporting until </w:t>
      </w:r>
      <w:r w:rsidR="002B4287">
        <w:rPr>
          <w:lang w:val="en-US"/>
        </w:rPr>
        <w:t xml:space="preserve">the responsibility is properly </w:t>
      </w:r>
      <w:r w:rsidR="008B26E2">
        <w:rPr>
          <w:lang w:val="en-US"/>
        </w:rPr>
        <w:t xml:space="preserve">transferred </w:t>
      </w:r>
      <w:r w:rsidR="008B26E2">
        <w:rPr>
          <w:lang w:val="en-US"/>
        </w:rPr>
        <w:fldChar w:fldCharType="begin"/>
      </w:r>
      <w:r w:rsidR="008B26E2">
        <w:rPr>
          <w:lang w:val="en-US"/>
        </w:rPr>
        <w:instrText xml:space="preserve"> ADDIN EN.CITE &lt;EndNote&gt;&lt;Cite&gt;&lt;Author&gt;International Atomic Energy Agency&lt;/Author&gt;&lt;Year&gt;2018&lt;/Year&gt;&lt;RecNum&gt;398&lt;/RecNum&gt;&lt;DisplayText&gt;[10]&lt;/DisplayText&gt;&lt;record&gt;&lt;rec-number&gt;398&lt;/rec-number&gt;&lt;foreign-keys&gt;&lt;key app="EN" db-id="d9p0e0rf4a0xtmet59bpzdwc5vtwd05fxvrv" timestamp="1660653706"&gt;398&lt;/key&gt;&lt;/foreign-keys&gt;&lt;ref-type name="Book"&gt;6&lt;/ref-type&gt;&lt;contributors&gt;&lt;authors&gt;&lt;author&gt;International Atomic Energy Agency,&lt;/author&gt;&lt;/authors&gt;&lt;/contributors&gt;&lt;titles&gt;&lt;title&gt;Physical Protection of Nuclear Material and Nuclear Facilities (Implementation of INFCIRC/225/Revision 5)&lt;/title&gt;&lt;secondary-title&gt;Nuclear Security Series&lt;/secondary-title&gt;&lt;alt-title&gt;Book&lt;/alt-title&gt;&lt;/titles&gt;&lt;number&gt;27G&lt;/number&gt;&lt;dates&gt;&lt;year&gt;2018&lt;/year&gt;&lt;/dates&gt;&lt;pub-location&gt;Vienna&lt;/pub-location&gt;&lt;publisher&gt;IAEA&lt;/publisher&gt;&lt;urls&gt;&lt;related-urls&gt;&lt;url&gt;https://www.iaea.org/publications/11092/physical-protection-of-nuclear-material-and-nuclear-facilities-implementation-of-infcirc/225/revision-5&lt;/url&gt;&lt;/related-urls&gt;&lt;/urls&gt;&lt;/record&gt;&lt;/Cite&gt;&lt;/EndNote&gt;</w:instrText>
      </w:r>
      <w:r w:rsidR="008B26E2">
        <w:rPr>
          <w:lang w:val="en-US"/>
        </w:rPr>
        <w:fldChar w:fldCharType="separate"/>
      </w:r>
      <w:r w:rsidR="008B26E2">
        <w:rPr>
          <w:noProof/>
          <w:lang w:val="en-US"/>
        </w:rPr>
        <w:t>[10]</w:t>
      </w:r>
      <w:r w:rsidR="008B26E2">
        <w:rPr>
          <w:lang w:val="en-US"/>
        </w:rPr>
        <w:fldChar w:fldCharType="end"/>
      </w:r>
      <w:r w:rsidR="008B26E2">
        <w:rPr>
          <w:lang w:val="en-US"/>
        </w:rPr>
        <w:t>.</w:t>
      </w:r>
      <w:r w:rsidR="00FF2652">
        <w:rPr>
          <w:lang w:val="en-US"/>
        </w:rPr>
        <w:t xml:space="preserve"> </w:t>
      </w:r>
      <w:r w:rsidR="00A300E4">
        <w:rPr>
          <w:lang w:val="en-US"/>
        </w:rPr>
        <w:t xml:space="preserve">It is questionable whether a state can </w:t>
      </w:r>
      <w:r w:rsidR="002739A8">
        <w:rPr>
          <w:lang w:val="en-US"/>
        </w:rPr>
        <w:t xml:space="preserve">transfer this responsibility, or if it would be desirable to do so given the </w:t>
      </w:r>
      <w:r w:rsidR="00FC0025">
        <w:rPr>
          <w:lang w:val="en-US"/>
        </w:rPr>
        <w:t>challenge to the host state’s energy security and ability to exercise sovereign control over critical national infrastructure.</w:t>
      </w:r>
      <w:r w:rsidR="00794167">
        <w:rPr>
          <w:lang w:val="en-US"/>
        </w:rPr>
        <w:t xml:space="preserve"> </w:t>
      </w:r>
      <w:r w:rsidR="00914D3C">
        <w:rPr>
          <w:lang w:val="en-US"/>
        </w:rPr>
        <w:t xml:space="preserve">Should security be under the responsibility of a foreign state provider, this would create </w:t>
      </w:r>
      <w:r w:rsidR="00560090">
        <w:rPr>
          <w:lang w:val="en-US"/>
        </w:rPr>
        <w:t xml:space="preserve">significant complexity in delivering effective physical protection. </w:t>
      </w:r>
      <w:r w:rsidR="00743F01">
        <w:rPr>
          <w:lang w:val="en-US"/>
        </w:rPr>
        <w:t xml:space="preserve">Even if physical protection responsibility is solely held by the </w:t>
      </w:r>
      <w:r w:rsidR="005445AE">
        <w:rPr>
          <w:lang w:val="en-US"/>
        </w:rPr>
        <w:t>host state</w:t>
      </w:r>
      <w:r w:rsidR="00FF2652">
        <w:rPr>
          <w:lang w:val="en-US"/>
        </w:rPr>
        <w:t xml:space="preserve"> </w:t>
      </w:r>
      <w:r w:rsidR="00413AFA">
        <w:rPr>
          <w:lang w:val="en-US"/>
        </w:rPr>
        <w:t xml:space="preserve">and delivered by its own national competent authorities, </w:t>
      </w:r>
      <w:r w:rsidR="00F422D0">
        <w:rPr>
          <w:lang w:val="en-US"/>
        </w:rPr>
        <w:t xml:space="preserve">the FNPP may still be operated or maintained at the site by the </w:t>
      </w:r>
      <w:r w:rsidR="001F781A">
        <w:rPr>
          <w:lang w:val="en-US"/>
        </w:rPr>
        <w:t>host state.</w:t>
      </w:r>
      <w:r w:rsidR="0098179F">
        <w:rPr>
          <w:lang w:val="en-US"/>
        </w:rPr>
        <w:t xml:space="preserve"> </w:t>
      </w:r>
      <w:r w:rsidR="00A70360">
        <w:rPr>
          <w:lang w:val="en-US"/>
        </w:rPr>
        <w:t xml:space="preserve">For instance, </w:t>
      </w:r>
      <w:r w:rsidR="0098179F">
        <w:rPr>
          <w:lang w:val="en-US"/>
        </w:rPr>
        <w:t xml:space="preserve">the supplier state </w:t>
      </w:r>
      <w:r w:rsidR="00A70360">
        <w:rPr>
          <w:lang w:val="en-US"/>
        </w:rPr>
        <w:t xml:space="preserve">might </w:t>
      </w:r>
      <w:r w:rsidR="0098179F">
        <w:rPr>
          <w:lang w:val="en-US"/>
        </w:rPr>
        <w:t>have a team of personnel who travel between deployed FNPP sites carrying out</w:t>
      </w:r>
      <w:r w:rsidR="001F781A">
        <w:rPr>
          <w:lang w:val="en-US"/>
        </w:rPr>
        <w:t xml:space="preserve"> </w:t>
      </w:r>
      <w:r w:rsidR="00A70360">
        <w:rPr>
          <w:lang w:val="en-US"/>
        </w:rPr>
        <w:t>routine maintenance activities</w:t>
      </w:r>
      <w:r w:rsidR="000A11BC">
        <w:rPr>
          <w:lang w:val="en-US"/>
        </w:rPr>
        <w:t xml:space="preserve">. </w:t>
      </w:r>
      <w:r w:rsidR="00DC584F">
        <w:rPr>
          <w:lang w:val="en-US"/>
        </w:rPr>
        <w:t xml:space="preserve">The involvement of personnel from the supplier state </w:t>
      </w:r>
      <w:r w:rsidR="00A72818">
        <w:rPr>
          <w:lang w:val="en-US"/>
        </w:rPr>
        <w:t xml:space="preserve">would represent a potential insider threat to the </w:t>
      </w:r>
      <w:r w:rsidR="00DC584F">
        <w:rPr>
          <w:lang w:val="en-US"/>
        </w:rPr>
        <w:t>FNPP</w:t>
      </w:r>
      <w:r w:rsidR="001F781A">
        <w:rPr>
          <w:lang w:val="en-US"/>
        </w:rPr>
        <w:t>.</w:t>
      </w:r>
      <w:r w:rsidR="000A74AC">
        <w:rPr>
          <w:lang w:val="en-US"/>
        </w:rPr>
        <w:t xml:space="preserve"> Conducting background checks upon these foreign teams is likely to be more challenging for </w:t>
      </w:r>
      <w:r w:rsidR="005B5F07">
        <w:rPr>
          <w:lang w:val="en-US"/>
        </w:rPr>
        <w:t>competent authorities than conducting such checks on personnel within their own state.</w:t>
      </w:r>
    </w:p>
    <w:p w14:paraId="51AF42C6" w14:textId="735D9EBD" w:rsidR="005A7B19" w:rsidRDefault="005A7B19" w:rsidP="005A7B19">
      <w:pPr>
        <w:pStyle w:val="Heading2"/>
        <w:rPr>
          <w:lang w:val="en-US"/>
        </w:rPr>
      </w:pPr>
      <w:r>
        <w:rPr>
          <w:lang w:val="en-US"/>
        </w:rPr>
        <w:t>CONCLUSIONS</w:t>
      </w:r>
    </w:p>
    <w:p w14:paraId="27CB06DE" w14:textId="6E8899E4" w:rsidR="0050747D" w:rsidRDefault="00861DC5" w:rsidP="0050747D">
      <w:pPr>
        <w:pStyle w:val="BodyText"/>
        <w:rPr>
          <w:lang w:val="en-US"/>
        </w:rPr>
      </w:pPr>
      <w:r>
        <w:rPr>
          <w:lang w:val="en-US"/>
        </w:rPr>
        <w:t xml:space="preserve">As with all </w:t>
      </w:r>
      <w:r w:rsidR="00DF6222">
        <w:rPr>
          <w:lang w:val="en-US"/>
        </w:rPr>
        <w:t xml:space="preserve">SMR </w:t>
      </w:r>
      <w:r>
        <w:rPr>
          <w:lang w:val="en-US"/>
        </w:rPr>
        <w:t>technologies, t</w:t>
      </w:r>
      <w:r w:rsidR="0050747D">
        <w:rPr>
          <w:lang w:val="en-US"/>
        </w:rPr>
        <w:t xml:space="preserve">he </w:t>
      </w:r>
      <w:r w:rsidR="00572690">
        <w:rPr>
          <w:lang w:val="en-US"/>
        </w:rPr>
        <w:t xml:space="preserve">potential </w:t>
      </w:r>
      <w:r w:rsidR="00466AFE">
        <w:rPr>
          <w:lang w:val="en-US"/>
        </w:rPr>
        <w:t xml:space="preserve">advantages </w:t>
      </w:r>
      <w:r w:rsidR="00572690">
        <w:rPr>
          <w:lang w:val="en-US"/>
        </w:rPr>
        <w:t xml:space="preserve">of floating nuclear power plants </w:t>
      </w:r>
      <w:r w:rsidR="00DF6222">
        <w:rPr>
          <w:lang w:val="en-US"/>
        </w:rPr>
        <w:t>are attractive</w:t>
      </w:r>
      <w:r w:rsidR="00466AFE">
        <w:rPr>
          <w:lang w:val="en-US"/>
        </w:rPr>
        <w:t>, and particularly so for states seeking to achieve the benefits</w:t>
      </w:r>
      <w:r w:rsidR="00BA5C34">
        <w:rPr>
          <w:lang w:val="en-US"/>
        </w:rPr>
        <w:t xml:space="preserve"> of peaceful nuclear energy without going to the cost and risk of constructing a land-based nuclear power plant. However, </w:t>
      </w:r>
      <w:r w:rsidR="00E20F09">
        <w:rPr>
          <w:lang w:val="en-US"/>
        </w:rPr>
        <w:t>the promised advantages must be weighed against the potential challenges to be overcome, and for floating nuclear power plants the</w:t>
      </w:r>
      <w:r w:rsidR="000D5497">
        <w:rPr>
          <w:lang w:val="en-US"/>
        </w:rPr>
        <w:t xml:space="preserve">se are significant. Like </w:t>
      </w:r>
      <w:r w:rsidR="00503FF9">
        <w:rPr>
          <w:lang w:val="en-US"/>
        </w:rPr>
        <w:t>m</w:t>
      </w:r>
      <w:r w:rsidR="000D5497">
        <w:rPr>
          <w:lang w:val="en-US"/>
        </w:rPr>
        <w:t>any novel SMR</w:t>
      </w:r>
      <w:r w:rsidR="00503FF9">
        <w:rPr>
          <w:lang w:val="en-US"/>
        </w:rPr>
        <w:t xml:space="preserve"> designs</w:t>
      </w:r>
      <w:r w:rsidR="000D5497">
        <w:rPr>
          <w:lang w:val="en-US"/>
        </w:rPr>
        <w:t xml:space="preserve">, they have various novel </w:t>
      </w:r>
      <w:r w:rsidR="000F40EE">
        <w:rPr>
          <w:lang w:val="en-US"/>
        </w:rPr>
        <w:t xml:space="preserve">features which create new considerations in </w:t>
      </w:r>
      <w:r w:rsidR="00503FF9">
        <w:rPr>
          <w:lang w:val="en-US"/>
        </w:rPr>
        <w:t xml:space="preserve">the security domain, as well as in safety, non-proliferation, and more. </w:t>
      </w:r>
    </w:p>
    <w:p w14:paraId="7E534285" w14:textId="250CA89F" w:rsidR="00794167" w:rsidRDefault="00794167" w:rsidP="0050747D">
      <w:pPr>
        <w:pStyle w:val="BodyText"/>
        <w:rPr>
          <w:lang w:val="en-US"/>
        </w:rPr>
      </w:pPr>
      <w:r>
        <w:rPr>
          <w:lang w:val="en-US"/>
        </w:rPr>
        <w:t>FNPPs straddle two distinct domains of nuclear activity</w:t>
      </w:r>
      <w:r w:rsidR="00281F32">
        <w:rPr>
          <w:lang w:val="en-US"/>
        </w:rPr>
        <w:t xml:space="preserve">, nuclear facility activities and the transport of nuclear materials. The </w:t>
      </w:r>
      <w:r w:rsidR="007955BE">
        <w:rPr>
          <w:lang w:val="en-US"/>
        </w:rPr>
        <w:t xml:space="preserve">conjunction </w:t>
      </w:r>
      <w:r w:rsidR="00281F32">
        <w:rPr>
          <w:lang w:val="en-US"/>
        </w:rPr>
        <w:t xml:space="preserve">of these </w:t>
      </w:r>
      <w:r w:rsidR="007955BE">
        <w:rPr>
          <w:lang w:val="en-US"/>
        </w:rPr>
        <w:t xml:space="preserve">creates challenges both within the nuclear domain and extending out into the </w:t>
      </w:r>
      <w:r w:rsidR="00281F32">
        <w:rPr>
          <w:lang w:val="en-US"/>
        </w:rPr>
        <w:t xml:space="preserve">maritime </w:t>
      </w:r>
      <w:r w:rsidR="00E21716">
        <w:rPr>
          <w:lang w:val="en-US"/>
        </w:rPr>
        <w:t xml:space="preserve">world, with experts across the divide seeking to comprehend the implications and </w:t>
      </w:r>
      <w:r w:rsidR="0021789C">
        <w:rPr>
          <w:lang w:val="en-US"/>
        </w:rPr>
        <w:t xml:space="preserve">suggest approaches by which the numerous legal ambiguities might be clarified. </w:t>
      </w:r>
    </w:p>
    <w:p w14:paraId="1ECF4F7E" w14:textId="40224E0B" w:rsidR="0050747D" w:rsidRDefault="00A04F2C" w:rsidP="00D757E9">
      <w:pPr>
        <w:pStyle w:val="BodyText"/>
        <w:rPr>
          <w:b/>
          <w:caps/>
          <w:lang w:val="en-US"/>
        </w:rPr>
      </w:pPr>
      <w:r>
        <w:rPr>
          <w:lang w:val="en-US"/>
        </w:rPr>
        <w:t>This paper has explored some of the security considerations for FNPP</w:t>
      </w:r>
      <w:r w:rsidR="00A843B6">
        <w:rPr>
          <w:lang w:val="en-US"/>
        </w:rPr>
        <w:t xml:space="preserve">s during design, </w:t>
      </w:r>
      <w:r>
        <w:rPr>
          <w:lang w:val="en-US"/>
        </w:rPr>
        <w:t xml:space="preserve">when stationary </w:t>
      </w:r>
      <w:r w:rsidR="00A843B6">
        <w:rPr>
          <w:lang w:val="en-US"/>
        </w:rPr>
        <w:t xml:space="preserve">at shipyards, and when stationary at licensed sites. </w:t>
      </w:r>
      <w:r w:rsidR="00A76A48">
        <w:rPr>
          <w:lang w:val="en-US"/>
        </w:rPr>
        <w:t>Several</w:t>
      </w:r>
      <w:r w:rsidR="00E9196B">
        <w:rPr>
          <w:lang w:val="en-US"/>
        </w:rPr>
        <w:t xml:space="preserve"> FNPP deployment scenarios are considered, and each will have its own secu</w:t>
      </w:r>
      <w:r w:rsidR="00AF0FAF">
        <w:rPr>
          <w:lang w:val="en-US"/>
        </w:rPr>
        <w:t xml:space="preserve">rity particularities for developers to explore, preferably from the earliest stages of their design activities as a key set of drivers alongside nuclear safety. </w:t>
      </w:r>
    </w:p>
    <w:p w14:paraId="082AF6A0" w14:textId="462BF127" w:rsidR="00D1656E" w:rsidRPr="007F10C2" w:rsidRDefault="00D26ADA" w:rsidP="00691C4B">
      <w:pPr>
        <w:pStyle w:val="Otherunnumberedheadings"/>
        <w:keepNext/>
        <w:rPr>
          <w:lang w:val="en-US"/>
        </w:rPr>
      </w:pPr>
      <w:r w:rsidRPr="007F10C2">
        <w:rPr>
          <w:lang w:val="en-US"/>
        </w:rPr>
        <w:t>References</w:t>
      </w:r>
    </w:p>
    <w:p w14:paraId="1643075C" w14:textId="77777777" w:rsidR="00041799" w:rsidRPr="00041799" w:rsidRDefault="00D1656E" w:rsidP="00041799">
      <w:pPr>
        <w:pStyle w:val="EndNoteBibliography"/>
        <w:ind w:left="720" w:hanging="720"/>
      </w:pPr>
      <w:r w:rsidRPr="007F10C2">
        <w:fldChar w:fldCharType="begin"/>
      </w:r>
      <w:r w:rsidRPr="007F10C2">
        <w:instrText xml:space="preserve"> ADDIN EN.REFLIST </w:instrText>
      </w:r>
      <w:r w:rsidRPr="007F10C2">
        <w:fldChar w:fldCharType="separate"/>
      </w:r>
      <w:r w:rsidR="00041799" w:rsidRPr="00041799">
        <w:rPr>
          <w:sz w:val="16"/>
        </w:rPr>
        <w:t>[1]</w:t>
      </w:r>
      <w:r w:rsidR="00041799" w:rsidRPr="00041799">
        <w:rPr>
          <w:sz w:val="16"/>
        </w:rPr>
        <w:tab/>
      </w:r>
      <w:r w:rsidR="00041799" w:rsidRPr="00041799">
        <w:t>INTERNATIONAL ATOMIC ENERGY AGENCY, Legal and Institutional Issues of Transportable Nuclear Power Plants: A Preliminary Study, International Atomic Energy Agency, Vienna, (2013).</w:t>
      </w:r>
    </w:p>
    <w:p w14:paraId="26573732" w14:textId="18800DE5" w:rsidR="00041799" w:rsidRPr="00041799" w:rsidRDefault="00041799" w:rsidP="00041799">
      <w:pPr>
        <w:pStyle w:val="EndNoteBibliography"/>
        <w:ind w:left="720" w:hanging="720"/>
      </w:pPr>
      <w:r w:rsidRPr="00041799">
        <w:rPr>
          <w:sz w:val="16"/>
        </w:rPr>
        <w:t>[2]</w:t>
      </w:r>
      <w:r w:rsidRPr="00041799">
        <w:rPr>
          <w:sz w:val="16"/>
        </w:rPr>
        <w:tab/>
      </w:r>
      <w:r w:rsidRPr="00041799">
        <w:t xml:space="preserve">ASHTON, L., Floating Nuclear Power Plants: Benefits and Challenges discussed at IAEA Symposium (2023), </w:t>
      </w:r>
      <w:hyperlink r:id="rId10" w:history="1">
        <w:r w:rsidRPr="00041799">
          <w:rPr>
            <w:rStyle w:val="Hyperlink"/>
          </w:rPr>
          <w:t>https://www.iaea.org/newscenter/news/floating-nuclear-power-plants-benefits-and-challenges-discussed-at-iaea-symposium</w:t>
        </w:r>
      </w:hyperlink>
    </w:p>
    <w:p w14:paraId="662DA46C" w14:textId="77777777" w:rsidR="00041799" w:rsidRPr="00041799" w:rsidRDefault="00041799" w:rsidP="00041799">
      <w:pPr>
        <w:pStyle w:val="EndNoteBibliography"/>
        <w:ind w:left="720" w:hanging="720"/>
      </w:pPr>
      <w:r w:rsidRPr="00041799">
        <w:rPr>
          <w:sz w:val="16"/>
        </w:rPr>
        <w:t>[3]</w:t>
      </w:r>
      <w:r w:rsidRPr="00041799">
        <w:rPr>
          <w:sz w:val="16"/>
        </w:rPr>
        <w:tab/>
      </w:r>
      <w:r w:rsidRPr="00041799">
        <w:t>BELYAEV, V.M., et al., The World’s First Floating NPP: Origination and Direction of Future Development</w:t>
      </w:r>
      <w:r w:rsidRPr="00041799">
        <w:rPr>
          <w:i/>
        </w:rPr>
        <w:t>,</w:t>
      </w:r>
      <w:r w:rsidRPr="00041799">
        <w:t xml:space="preserve"> Atomic Energy, </w:t>
      </w:r>
      <w:r w:rsidRPr="00041799">
        <w:rPr>
          <w:b/>
        </w:rPr>
        <w:t>129</w:t>
      </w:r>
      <w:r w:rsidRPr="00041799">
        <w:t xml:space="preserve"> 1 (2020) 27-34.</w:t>
      </w:r>
    </w:p>
    <w:p w14:paraId="0DBE9DDA" w14:textId="60FD2D08" w:rsidR="00041799" w:rsidRPr="00041799" w:rsidRDefault="00041799" w:rsidP="00041799">
      <w:pPr>
        <w:pStyle w:val="EndNoteBibliography"/>
        <w:ind w:left="720" w:hanging="720"/>
      </w:pPr>
      <w:r w:rsidRPr="00041799">
        <w:rPr>
          <w:sz w:val="16"/>
        </w:rPr>
        <w:lastRenderedPageBreak/>
        <w:t>[4]</w:t>
      </w:r>
      <w:r w:rsidRPr="00041799">
        <w:rPr>
          <w:sz w:val="16"/>
        </w:rPr>
        <w:tab/>
      </w:r>
      <w:r w:rsidRPr="00041799">
        <w:t xml:space="preserve">First refuelling for Russia’s Akademik Lomonosov floating NPP (2023), </w:t>
      </w:r>
      <w:hyperlink r:id="rId11" w:history="1">
        <w:r w:rsidRPr="00041799">
          <w:rPr>
            <w:rStyle w:val="Hyperlink"/>
          </w:rPr>
          <w:t>https://www.neimagazine.com/news/newsfirst-refuelling-for-russias-akademik-lomonosov-floating-npp-11224499</w:t>
        </w:r>
      </w:hyperlink>
    </w:p>
    <w:p w14:paraId="55D9669D" w14:textId="77777777" w:rsidR="00041799" w:rsidRPr="00041799" w:rsidRDefault="00041799" w:rsidP="00041799">
      <w:pPr>
        <w:pStyle w:val="EndNoteBibliography"/>
        <w:ind w:left="720" w:hanging="720"/>
      </w:pPr>
      <w:r w:rsidRPr="00041799">
        <w:rPr>
          <w:sz w:val="16"/>
        </w:rPr>
        <w:t>[5]</w:t>
      </w:r>
      <w:r w:rsidRPr="00041799">
        <w:rPr>
          <w:sz w:val="16"/>
        </w:rPr>
        <w:tab/>
      </w:r>
      <w:r w:rsidRPr="00041799">
        <w:t>FIALKOFF, M.R., The Floating Chameleon: Floating Nuclear Power Plants and the Nexus of Maritime and Nuclear Security Law</w:t>
      </w:r>
      <w:r w:rsidRPr="00041799">
        <w:rPr>
          <w:i/>
        </w:rPr>
        <w:t>,</w:t>
      </w:r>
      <w:r w:rsidRPr="00041799">
        <w:t xml:space="preserve"> Journal of maritime law and commerce, </w:t>
      </w:r>
      <w:r w:rsidRPr="00041799">
        <w:rPr>
          <w:b/>
        </w:rPr>
        <w:t>51</w:t>
      </w:r>
      <w:r w:rsidRPr="00041799">
        <w:t xml:space="preserve"> 2 (2020).</w:t>
      </w:r>
    </w:p>
    <w:p w14:paraId="002AA700" w14:textId="77777777" w:rsidR="00041799" w:rsidRPr="00041799" w:rsidRDefault="00041799" w:rsidP="00041799">
      <w:pPr>
        <w:pStyle w:val="EndNoteBibliography"/>
        <w:ind w:left="720" w:hanging="720"/>
      </w:pPr>
      <w:r w:rsidRPr="00041799">
        <w:rPr>
          <w:sz w:val="16"/>
        </w:rPr>
        <w:t>[6]</w:t>
      </w:r>
      <w:r w:rsidRPr="00041799">
        <w:rPr>
          <w:sz w:val="16"/>
        </w:rPr>
        <w:tab/>
      </w:r>
      <w:r w:rsidRPr="00041799">
        <w:t>Small Modular Reactors for Marine-based Nuclear Power Plant Technologies, Designs and Applications, IAEA, Vienna, 2023.</w:t>
      </w:r>
    </w:p>
    <w:p w14:paraId="06CEBA40" w14:textId="77777777" w:rsidR="00041799" w:rsidRPr="00041799" w:rsidRDefault="00041799" w:rsidP="00041799">
      <w:pPr>
        <w:pStyle w:val="EndNoteBibliography"/>
        <w:ind w:left="720" w:hanging="720"/>
      </w:pPr>
      <w:r w:rsidRPr="00041799">
        <w:rPr>
          <w:sz w:val="16"/>
        </w:rPr>
        <w:t>[7]</w:t>
      </w:r>
      <w:r w:rsidRPr="00041799">
        <w:rPr>
          <w:sz w:val="16"/>
        </w:rPr>
        <w:tab/>
      </w:r>
      <w:r w:rsidRPr="00041799">
        <w:t>WORLD INSTITUTE FOR NUCLEAR SECURITY, 4.1 Implementing Security by Design at Nuclear Facilities, World Institute for Nuclear Security, Vienna, 2019.</w:t>
      </w:r>
    </w:p>
    <w:p w14:paraId="4BD4934A" w14:textId="77777777" w:rsidR="00041799" w:rsidRPr="00041799" w:rsidRDefault="00041799" w:rsidP="00041799">
      <w:pPr>
        <w:pStyle w:val="EndNoteBibliography"/>
        <w:ind w:left="720" w:hanging="720"/>
      </w:pPr>
      <w:r w:rsidRPr="00041799">
        <w:rPr>
          <w:sz w:val="16"/>
        </w:rPr>
        <w:t>[8]</w:t>
      </w:r>
      <w:r w:rsidRPr="00041799">
        <w:rPr>
          <w:sz w:val="16"/>
        </w:rPr>
        <w:tab/>
      </w:r>
      <w:r w:rsidRPr="00041799">
        <w:t>PEEL, R., FOSTER, G., and AGHARA, S., Nuclear Security and Safeguards Considerations for Novel Advanced Reactors, King’s College London, London, (2022).</w:t>
      </w:r>
    </w:p>
    <w:p w14:paraId="2B1F40E5" w14:textId="77777777" w:rsidR="00041799" w:rsidRPr="00041799" w:rsidRDefault="00041799" w:rsidP="00041799">
      <w:pPr>
        <w:pStyle w:val="EndNoteBibliography"/>
        <w:ind w:left="720" w:hanging="720"/>
      </w:pPr>
      <w:r w:rsidRPr="00041799">
        <w:rPr>
          <w:sz w:val="16"/>
        </w:rPr>
        <w:t>[9]</w:t>
      </w:r>
      <w:r w:rsidRPr="00041799">
        <w:rPr>
          <w:sz w:val="16"/>
        </w:rPr>
        <w:tab/>
      </w:r>
      <w:r w:rsidRPr="00041799">
        <w:t xml:space="preserve">Part D – Escape, Regulation 13 - Means of Escape, in </w:t>
      </w:r>
      <w:r w:rsidRPr="00041799">
        <w:rPr>
          <w:i/>
        </w:rPr>
        <w:t>International Convention for the Safety of Life at Sea (1974), Chapter II-2</w:t>
      </w:r>
      <w:r w:rsidRPr="00041799">
        <w:t>.</w:t>
      </w:r>
    </w:p>
    <w:p w14:paraId="4DCAF744" w14:textId="77777777" w:rsidR="00041799" w:rsidRPr="00041799" w:rsidRDefault="00041799" w:rsidP="00041799">
      <w:pPr>
        <w:pStyle w:val="EndNoteBibliography"/>
        <w:ind w:left="720" w:hanging="720"/>
      </w:pPr>
      <w:r w:rsidRPr="00041799">
        <w:rPr>
          <w:sz w:val="16"/>
        </w:rPr>
        <w:t>[10]</w:t>
      </w:r>
      <w:r w:rsidRPr="00041799">
        <w:rPr>
          <w:sz w:val="16"/>
        </w:rPr>
        <w:tab/>
      </w:r>
      <w:r w:rsidRPr="00041799">
        <w:t>INTERNATIONAL ATOMIC ENERGY AGENCY, Physical Protection of Nuclear Material and Nuclear Facilities (Implementation of INFCIRC/225/Revision 5), IAEA, Vienna, (2018).</w:t>
      </w:r>
    </w:p>
    <w:p w14:paraId="13D8957D" w14:textId="77777777" w:rsidR="00041799" w:rsidRPr="00041799" w:rsidRDefault="00041799" w:rsidP="00041799">
      <w:pPr>
        <w:pStyle w:val="EndNoteBibliography"/>
        <w:ind w:left="720" w:hanging="720"/>
      </w:pPr>
      <w:r w:rsidRPr="00041799">
        <w:rPr>
          <w:sz w:val="16"/>
        </w:rPr>
        <w:t>[11]</w:t>
      </w:r>
      <w:r w:rsidRPr="00041799">
        <w:rPr>
          <w:sz w:val="16"/>
        </w:rPr>
        <w:tab/>
      </w:r>
      <w:r w:rsidRPr="00041799">
        <w:t>INTERNATIONAL ATOMIC ENERGY AGENCY, Safety of Nuclear Power Plants: Design, SSR-2/1 (Rev. 1), IAEA, Vienna, (2016).</w:t>
      </w:r>
    </w:p>
    <w:p w14:paraId="3BA56E06" w14:textId="7E7CC683" w:rsidR="00F45EEE" w:rsidRPr="007F10C2" w:rsidRDefault="00D1656E" w:rsidP="00120602">
      <w:pPr>
        <w:pStyle w:val="BodyText"/>
        <w:ind w:firstLine="0"/>
        <w:rPr>
          <w:lang w:val="en-US"/>
        </w:rPr>
      </w:pPr>
      <w:r w:rsidRPr="007F10C2">
        <w:rPr>
          <w:lang w:val="en-US"/>
        </w:rPr>
        <w:fldChar w:fldCharType="end"/>
      </w:r>
    </w:p>
    <w:sectPr w:rsidR="00F45EEE" w:rsidRPr="007F10C2"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3DDD" w14:textId="77777777" w:rsidR="00214816" w:rsidRDefault="00214816">
      <w:r>
        <w:separator/>
      </w:r>
    </w:p>
  </w:endnote>
  <w:endnote w:type="continuationSeparator" w:id="0">
    <w:p w14:paraId="20505F37" w14:textId="77777777" w:rsidR="00214816" w:rsidRDefault="00214816">
      <w:r>
        <w:continuationSeparator/>
      </w:r>
    </w:p>
  </w:endnote>
  <w:endnote w:type="continuationNotice" w:id="1">
    <w:p w14:paraId="2424F986" w14:textId="77777777" w:rsidR="00214816" w:rsidRDefault="0021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rsidP="00D154C2">
    <w:pPr>
      <w:pStyle w:val="zyxClassification1"/>
      <w:ind w:firstLine="0"/>
      <w:jc w:val="left"/>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688F" w14:textId="77777777" w:rsidR="00214816" w:rsidRDefault="00214816">
      <w:r>
        <w:t>___________________________________________________________________________</w:t>
      </w:r>
    </w:p>
  </w:footnote>
  <w:footnote w:type="continuationSeparator" w:id="0">
    <w:p w14:paraId="238669ED" w14:textId="77777777" w:rsidR="00214816" w:rsidRDefault="00214816">
      <w:r>
        <w:t>___________________________________________________________________________</w:t>
      </w:r>
    </w:p>
  </w:footnote>
  <w:footnote w:type="continuationNotice" w:id="1">
    <w:p w14:paraId="1FF18A9F" w14:textId="77777777" w:rsidR="00214816" w:rsidRDefault="0021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2ABE0C20" w:rsidR="00E20E70" w:rsidRDefault="00CF7AF3" w:rsidP="000009B5">
    <w:pPr>
      <w:pStyle w:val="Runninghead"/>
    </w:pPr>
    <w:r>
      <w:tab/>
      <w:t>IAEA-</w:t>
    </w:r>
    <w:r w:rsidR="006F77AD">
      <w:t>SMR2024</w:t>
    </w:r>
    <w:r>
      <w:t>-</w:t>
    </w:r>
    <w:r w:rsidR="006F77AD">
      <w:t>38</w:t>
    </w:r>
    <w:r w:rsidR="009E13D7">
      <w:t>4</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216D3AA0" w:rsidR="00037321" w:rsidRDefault="00C54095" w:rsidP="004F79E6">
    <w:pPr>
      <w:pStyle w:val="Runninghead"/>
    </w:pPr>
    <w:r>
      <w:t>PEEL</w:t>
    </w:r>
  </w:p>
  <w:p w14:paraId="1459EA5C" w14:textId="77777777" w:rsidR="00C54095" w:rsidRPr="004F79E6" w:rsidRDefault="00C54095" w:rsidP="00C54095">
    <w:pPr>
      <w:pStyle w:val="Runninghead"/>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39A29D0"/>
    <w:multiLevelType w:val="hybridMultilevel"/>
    <w:tmpl w:val="A7E80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9F5671"/>
    <w:multiLevelType w:val="hybridMultilevel"/>
    <w:tmpl w:val="AD5E9B7E"/>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912E0A3E"/>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3"/>
  </w:num>
  <w:num w:numId="21" w16cid:durableId="1417746791">
    <w:abstractNumId w:val="11"/>
  </w:num>
  <w:num w:numId="22" w16cid:durableId="1720975952">
    <w:abstractNumId w:val="4"/>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91441261">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1317104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AE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0e0rf4a0xtmet59bpzdwc5vtwd05fxvrv&quot;&gt;My EndNote Library-Saved-Converted&lt;record-ids&gt;&lt;item&gt;331&lt;/item&gt;&lt;item&gt;372&lt;/item&gt;&lt;item&gt;376&lt;/item&gt;&lt;item&gt;392&lt;/item&gt;&lt;item&gt;398&lt;/item&gt;&lt;item&gt;584&lt;/item&gt;&lt;item&gt;585&lt;/item&gt;&lt;item&gt;597&lt;/item&gt;&lt;item&gt;715&lt;/item&gt;&lt;item&gt;716&lt;/item&gt;&lt;item&gt;717&lt;/item&gt;&lt;/record-ids&gt;&lt;/item&gt;&lt;/Libraries&gt;"/>
    <w:docVar w:name="SEC_Classification" w:val="None"/>
    <w:docVar w:name="SEC_ConfidentialAttachments" w:val="False"/>
  </w:docVars>
  <w:rsids>
    <w:rsidRoot w:val="00037321"/>
    <w:rsid w:val="000001AC"/>
    <w:rsid w:val="00000562"/>
    <w:rsid w:val="000009B5"/>
    <w:rsid w:val="000013EC"/>
    <w:rsid w:val="00001EEA"/>
    <w:rsid w:val="0000382D"/>
    <w:rsid w:val="00004102"/>
    <w:rsid w:val="00006715"/>
    <w:rsid w:val="000115A6"/>
    <w:rsid w:val="00011F9D"/>
    <w:rsid w:val="00012D26"/>
    <w:rsid w:val="000130B9"/>
    <w:rsid w:val="0001456F"/>
    <w:rsid w:val="0001482B"/>
    <w:rsid w:val="00015B9C"/>
    <w:rsid w:val="0002207D"/>
    <w:rsid w:val="000226B1"/>
    <w:rsid w:val="000229AB"/>
    <w:rsid w:val="0002569A"/>
    <w:rsid w:val="00026445"/>
    <w:rsid w:val="0002701F"/>
    <w:rsid w:val="000348E2"/>
    <w:rsid w:val="00035364"/>
    <w:rsid w:val="0003699A"/>
    <w:rsid w:val="00037321"/>
    <w:rsid w:val="00037FEF"/>
    <w:rsid w:val="00040B73"/>
    <w:rsid w:val="00041799"/>
    <w:rsid w:val="000422C1"/>
    <w:rsid w:val="00042BFF"/>
    <w:rsid w:val="00043077"/>
    <w:rsid w:val="00043E87"/>
    <w:rsid w:val="00047ACF"/>
    <w:rsid w:val="0005256C"/>
    <w:rsid w:val="000567CB"/>
    <w:rsid w:val="00067D83"/>
    <w:rsid w:val="000704B2"/>
    <w:rsid w:val="00072AA0"/>
    <w:rsid w:val="000742CA"/>
    <w:rsid w:val="00086E2F"/>
    <w:rsid w:val="00086F88"/>
    <w:rsid w:val="0009319A"/>
    <w:rsid w:val="000936EF"/>
    <w:rsid w:val="00093FF8"/>
    <w:rsid w:val="000A0299"/>
    <w:rsid w:val="000A11BC"/>
    <w:rsid w:val="000A2114"/>
    <w:rsid w:val="000A2FEA"/>
    <w:rsid w:val="000A3492"/>
    <w:rsid w:val="000A34F5"/>
    <w:rsid w:val="000A74AC"/>
    <w:rsid w:val="000B390A"/>
    <w:rsid w:val="000B66F9"/>
    <w:rsid w:val="000B7FA9"/>
    <w:rsid w:val="000C050F"/>
    <w:rsid w:val="000C06A4"/>
    <w:rsid w:val="000C1885"/>
    <w:rsid w:val="000C3EF7"/>
    <w:rsid w:val="000C569D"/>
    <w:rsid w:val="000C5F5F"/>
    <w:rsid w:val="000C6F25"/>
    <w:rsid w:val="000D0D9F"/>
    <w:rsid w:val="000D5497"/>
    <w:rsid w:val="000D5604"/>
    <w:rsid w:val="000D5A23"/>
    <w:rsid w:val="000D671F"/>
    <w:rsid w:val="000D6CFE"/>
    <w:rsid w:val="000D7A84"/>
    <w:rsid w:val="000E0242"/>
    <w:rsid w:val="000E3EE1"/>
    <w:rsid w:val="000E474F"/>
    <w:rsid w:val="000E4C73"/>
    <w:rsid w:val="000E50DB"/>
    <w:rsid w:val="000E57D1"/>
    <w:rsid w:val="000E6331"/>
    <w:rsid w:val="000E7624"/>
    <w:rsid w:val="000F02B4"/>
    <w:rsid w:val="000F40EE"/>
    <w:rsid w:val="000F4416"/>
    <w:rsid w:val="000F46CA"/>
    <w:rsid w:val="000F6A29"/>
    <w:rsid w:val="000F752F"/>
    <w:rsid w:val="000F7E94"/>
    <w:rsid w:val="00103368"/>
    <w:rsid w:val="00103FA2"/>
    <w:rsid w:val="00106CE5"/>
    <w:rsid w:val="00107DE7"/>
    <w:rsid w:val="00111614"/>
    <w:rsid w:val="0011165F"/>
    <w:rsid w:val="001119D6"/>
    <w:rsid w:val="0011256C"/>
    <w:rsid w:val="001143E2"/>
    <w:rsid w:val="00114ED4"/>
    <w:rsid w:val="001171A3"/>
    <w:rsid w:val="00120602"/>
    <w:rsid w:val="00122040"/>
    <w:rsid w:val="0012283E"/>
    <w:rsid w:val="001247F9"/>
    <w:rsid w:val="001252BA"/>
    <w:rsid w:val="00126A39"/>
    <w:rsid w:val="00127A1E"/>
    <w:rsid w:val="00130204"/>
    <w:rsid w:val="00130206"/>
    <w:rsid w:val="001308F2"/>
    <w:rsid w:val="001313E8"/>
    <w:rsid w:val="00131D1A"/>
    <w:rsid w:val="001325F8"/>
    <w:rsid w:val="00140CA0"/>
    <w:rsid w:val="00142F5D"/>
    <w:rsid w:val="00146C76"/>
    <w:rsid w:val="00150A98"/>
    <w:rsid w:val="0015193E"/>
    <w:rsid w:val="00152DB8"/>
    <w:rsid w:val="00152FD3"/>
    <w:rsid w:val="00154278"/>
    <w:rsid w:val="0015563F"/>
    <w:rsid w:val="00163ED3"/>
    <w:rsid w:val="00164D10"/>
    <w:rsid w:val="00165322"/>
    <w:rsid w:val="00174714"/>
    <w:rsid w:val="0017626D"/>
    <w:rsid w:val="001764A2"/>
    <w:rsid w:val="00181939"/>
    <w:rsid w:val="0018219E"/>
    <w:rsid w:val="001878AF"/>
    <w:rsid w:val="00195025"/>
    <w:rsid w:val="001954B7"/>
    <w:rsid w:val="001A11A7"/>
    <w:rsid w:val="001A3E95"/>
    <w:rsid w:val="001A653F"/>
    <w:rsid w:val="001B0B5D"/>
    <w:rsid w:val="001B4C94"/>
    <w:rsid w:val="001B5D2E"/>
    <w:rsid w:val="001B5D6B"/>
    <w:rsid w:val="001B64FB"/>
    <w:rsid w:val="001B67F5"/>
    <w:rsid w:val="001B72A2"/>
    <w:rsid w:val="001C02F4"/>
    <w:rsid w:val="001C1CAE"/>
    <w:rsid w:val="001C4AAF"/>
    <w:rsid w:val="001C56B6"/>
    <w:rsid w:val="001C58F5"/>
    <w:rsid w:val="001D128A"/>
    <w:rsid w:val="001D2AB4"/>
    <w:rsid w:val="001D4683"/>
    <w:rsid w:val="001D5CEE"/>
    <w:rsid w:val="001D7D63"/>
    <w:rsid w:val="001E23FD"/>
    <w:rsid w:val="001E3394"/>
    <w:rsid w:val="001E4102"/>
    <w:rsid w:val="001E4C01"/>
    <w:rsid w:val="001E6CA6"/>
    <w:rsid w:val="001E7551"/>
    <w:rsid w:val="001F0EE4"/>
    <w:rsid w:val="001F24E1"/>
    <w:rsid w:val="001F781A"/>
    <w:rsid w:val="002034EE"/>
    <w:rsid w:val="00206B23"/>
    <w:rsid w:val="00206DC6"/>
    <w:rsid w:val="002071D9"/>
    <w:rsid w:val="00211664"/>
    <w:rsid w:val="00213BED"/>
    <w:rsid w:val="00214816"/>
    <w:rsid w:val="00214ADF"/>
    <w:rsid w:val="0021789C"/>
    <w:rsid w:val="00222766"/>
    <w:rsid w:val="002228A7"/>
    <w:rsid w:val="00223ADC"/>
    <w:rsid w:val="0022588A"/>
    <w:rsid w:val="00225C69"/>
    <w:rsid w:val="00225FEC"/>
    <w:rsid w:val="0023441A"/>
    <w:rsid w:val="00234D01"/>
    <w:rsid w:val="00235DD4"/>
    <w:rsid w:val="002370A0"/>
    <w:rsid w:val="00244E53"/>
    <w:rsid w:val="0024598A"/>
    <w:rsid w:val="00245B7E"/>
    <w:rsid w:val="002461E9"/>
    <w:rsid w:val="00246467"/>
    <w:rsid w:val="00246CBF"/>
    <w:rsid w:val="00253723"/>
    <w:rsid w:val="00256822"/>
    <w:rsid w:val="00256D7B"/>
    <w:rsid w:val="00261566"/>
    <w:rsid w:val="00261B41"/>
    <w:rsid w:val="00263F99"/>
    <w:rsid w:val="0026525A"/>
    <w:rsid w:val="002656B0"/>
    <w:rsid w:val="00270363"/>
    <w:rsid w:val="00271082"/>
    <w:rsid w:val="002733FA"/>
    <w:rsid w:val="002739A8"/>
    <w:rsid w:val="00274790"/>
    <w:rsid w:val="00276F06"/>
    <w:rsid w:val="00281F32"/>
    <w:rsid w:val="00284D3B"/>
    <w:rsid w:val="00285755"/>
    <w:rsid w:val="00286532"/>
    <w:rsid w:val="00287AE3"/>
    <w:rsid w:val="00290794"/>
    <w:rsid w:val="002919F1"/>
    <w:rsid w:val="00291F40"/>
    <w:rsid w:val="00295079"/>
    <w:rsid w:val="0029655D"/>
    <w:rsid w:val="00296AD0"/>
    <w:rsid w:val="002A1F9C"/>
    <w:rsid w:val="002A2BB8"/>
    <w:rsid w:val="002A587A"/>
    <w:rsid w:val="002A6246"/>
    <w:rsid w:val="002B29C2"/>
    <w:rsid w:val="002B2A76"/>
    <w:rsid w:val="002B39AD"/>
    <w:rsid w:val="002B4287"/>
    <w:rsid w:val="002C1AC6"/>
    <w:rsid w:val="002C2C79"/>
    <w:rsid w:val="002C2CFF"/>
    <w:rsid w:val="002C4208"/>
    <w:rsid w:val="002C48CF"/>
    <w:rsid w:val="002D4315"/>
    <w:rsid w:val="002D760F"/>
    <w:rsid w:val="002E11AB"/>
    <w:rsid w:val="002E4BFF"/>
    <w:rsid w:val="002E5538"/>
    <w:rsid w:val="002F01D2"/>
    <w:rsid w:val="002F13F8"/>
    <w:rsid w:val="002F7425"/>
    <w:rsid w:val="003001A2"/>
    <w:rsid w:val="0030225C"/>
    <w:rsid w:val="00303A48"/>
    <w:rsid w:val="00305C7F"/>
    <w:rsid w:val="00306C82"/>
    <w:rsid w:val="00312E5C"/>
    <w:rsid w:val="00313121"/>
    <w:rsid w:val="00313F6D"/>
    <w:rsid w:val="0031691F"/>
    <w:rsid w:val="00316A6E"/>
    <w:rsid w:val="0032146F"/>
    <w:rsid w:val="003217FE"/>
    <w:rsid w:val="00322BF7"/>
    <w:rsid w:val="003233C0"/>
    <w:rsid w:val="00323CEE"/>
    <w:rsid w:val="00324507"/>
    <w:rsid w:val="003247B1"/>
    <w:rsid w:val="00325656"/>
    <w:rsid w:val="00330512"/>
    <w:rsid w:val="00334A45"/>
    <w:rsid w:val="00334EA3"/>
    <w:rsid w:val="003355E3"/>
    <w:rsid w:val="003379A0"/>
    <w:rsid w:val="003448E9"/>
    <w:rsid w:val="00351144"/>
    <w:rsid w:val="00352DE1"/>
    <w:rsid w:val="00353841"/>
    <w:rsid w:val="003562E9"/>
    <w:rsid w:val="0035630A"/>
    <w:rsid w:val="003564A2"/>
    <w:rsid w:val="003618C4"/>
    <w:rsid w:val="00362BDF"/>
    <w:rsid w:val="00363D2B"/>
    <w:rsid w:val="00364F53"/>
    <w:rsid w:val="00367B85"/>
    <w:rsid w:val="00372616"/>
    <w:rsid w:val="003728E6"/>
    <w:rsid w:val="00373C2E"/>
    <w:rsid w:val="0038366E"/>
    <w:rsid w:val="0038515D"/>
    <w:rsid w:val="00385D02"/>
    <w:rsid w:val="003926CD"/>
    <w:rsid w:val="003935AF"/>
    <w:rsid w:val="003A1557"/>
    <w:rsid w:val="003A2D40"/>
    <w:rsid w:val="003A7DBE"/>
    <w:rsid w:val="003B028E"/>
    <w:rsid w:val="003B5E0E"/>
    <w:rsid w:val="003C151F"/>
    <w:rsid w:val="003C2A28"/>
    <w:rsid w:val="003C51BB"/>
    <w:rsid w:val="003C6953"/>
    <w:rsid w:val="003C6A30"/>
    <w:rsid w:val="003D1BAE"/>
    <w:rsid w:val="003D255A"/>
    <w:rsid w:val="003D2DA5"/>
    <w:rsid w:val="003D3567"/>
    <w:rsid w:val="003D373F"/>
    <w:rsid w:val="003D3AC9"/>
    <w:rsid w:val="003D4C67"/>
    <w:rsid w:val="003D69F6"/>
    <w:rsid w:val="003E388A"/>
    <w:rsid w:val="003E46D4"/>
    <w:rsid w:val="003E65C1"/>
    <w:rsid w:val="003F20BE"/>
    <w:rsid w:val="003F4177"/>
    <w:rsid w:val="003F4970"/>
    <w:rsid w:val="003F4AAF"/>
    <w:rsid w:val="003F4B2B"/>
    <w:rsid w:val="00401444"/>
    <w:rsid w:val="004044D1"/>
    <w:rsid w:val="00406D27"/>
    <w:rsid w:val="00407192"/>
    <w:rsid w:val="00413AFA"/>
    <w:rsid w:val="004141D2"/>
    <w:rsid w:val="00416949"/>
    <w:rsid w:val="004200F3"/>
    <w:rsid w:val="004210F6"/>
    <w:rsid w:val="00421477"/>
    <w:rsid w:val="00423CCA"/>
    <w:rsid w:val="00425854"/>
    <w:rsid w:val="00426DFE"/>
    <w:rsid w:val="00427DCF"/>
    <w:rsid w:val="00427FC4"/>
    <w:rsid w:val="00432194"/>
    <w:rsid w:val="00433742"/>
    <w:rsid w:val="004370D8"/>
    <w:rsid w:val="00441A4B"/>
    <w:rsid w:val="004421CC"/>
    <w:rsid w:val="00443682"/>
    <w:rsid w:val="00450106"/>
    <w:rsid w:val="004502BA"/>
    <w:rsid w:val="004518A8"/>
    <w:rsid w:val="0045683F"/>
    <w:rsid w:val="004574D3"/>
    <w:rsid w:val="00457CD3"/>
    <w:rsid w:val="00462111"/>
    <w:rsid w:val="004639BC"/>
    <w:rsid w:val="0046480C"/>
    <w:rsid w:val="00466AFE"/>
    <w:rsid w:val="004675CD"/>
    <w:rsid w:val="00471E6C"/>
    <w:rsid w:val="00472C43"/>
    <w:rsid w:val="004733ED"/>
    <w:rsid w:val="00475941"/>
    <w:rsid w:val="004833CE"/>
    <w:rsid w:val="00486FC9"/>
    <w:rsid w:val="0048789C"/>
    <w:rsid w:val="00493C94"/>
    <w:rsid w:val="00496442"/>
    <w:rsid w:val="004964C4"/>
    <w:rsid w:val="004A205E"/>
    <w:rsid w:val="004A26C7"/>
    <w:rsid w:val="004A352F"/>
    <w:rsid w:val="004A43E2"/>
    <w:rsid w:val="004A49B2"/>
    <w:rsid w:val="004A4B73"/>
    <w:rsid w:val="004B020D"/>
    <w:rsid w:val="004B0290"/>
    <w:rsid w:val="004B2170"/>
    <w:rsid w:val="004B347A"/>
    <w:rsid w:val="004B4BF3"/>
    <w:rsid w:val="004B5C88"/>
    <w:rsid w:val="004C044C"/>
    <w:rsid w:val="004C2DEB"/>
    <w:rsid w:val="004C69AC"/>
    <w:rsid w:val="004C7EC5"/>
    <w:rsid w:val="004D5DBC"/>
    <w:rsid w:val="004D7969"/>
    <w:rsid w:val="004D7ABC"/>
    <w:rsid w:val="004E0305"/>
    <w:rsid w:val="004E03D0"/>
    <w:rsid w:val="004E0722"/>
    <w:rsid w:val="004E18CD"/>
    <w:rsid w:val="004F35BE"/>
    <w:rsid w:val="004F5CF4"/>
    <w:rsid w:val="004F6D4D"/>
    <w:rsid w:val="004F79E6"/>
    <w:rsid w:val="00500596"/>
    <w:rsid w:val="00500AF4"/>
    <w:rsid w:val="00500D99"/>
    <w:rsid w:val="00501EC3"/>
    <w:rsid w:val="00503A8E"/>
    <w:rsid w:val="00503BAD"/>
    <w:rsid w:val="00503FF9"/>
    <w:rsid w:val="005051C7"/>
    <w:rsid w:val="005069DC"/>
    <w:rsid w:val="00507303"/>
    <w:rsid w:val="0050747D"/>
    <w:rsid w:val="00507BE7"/>
    <w:rsid w:val="00511DCC"/>
    <w:rsid w:val="00512B8A"/>
    <w:rsid w:val="00513ABC"/>
    <w:rsid w:val="00515848"/>
    <w:rsid w:val="00521E27"/>
    <w:rsid w:val="00526836"/>
    <w:rsid w:val="0052710A"/>
    <w:rsid w:val="0053049A"/>
    <w:rsid w:val="005304F5"/>
    <w:rsid w:val="00533591"/>
    <w:rsid w:val="00533A77"/>
    <w:rsid w:val="00537496"/>
    <w:rsid w:val="005374A4"/>
    <w:rsid w:val="00537EE1"/>
    <w:rsid w:val="00543A7B"/>
    <w:rsid w:val="005445AE"/>
    <w:rsid w:val="00544ED3"/>
    <w:rsid w:val="00545060"/>
    <w:rsid w:val="00547A3D"/>
    <w:rsid w:val="0055124C"/>
    <w:rsid w:val="00551794"/>
    <w:rsid w:val="00555D2E"/>
    <w:rsid w:val="005575EF"/>
    <w:rsid w:val="00560090"/>
    <w:rsid w:val="005637C8"/>
    <w:rsid w:val="00570465"/>
    <w:rsid w:val="00571326"/>
    <w:rsid w:val="00572690"/>
    <w:rsid w:val="005746A7"/>
    <w:rsid w:val="005824ED"/>
    <w:rsid w:val="0058477B"/>
    <w:rsid w:val="0058654F"/>
    <w:rsid w:val="0059680F"/>
    <w:rsid w:val="00596ACA"/>
    <w:rsid w:val="005A0439"/>
    <w:rsid w:val="005A383E"/>
    <w:rsid w:val="005A3963"/>
    <w:rsid w:val="005A7B19"/>
    <w:rsid w:val="005B0C6C"/>
    <w:rsid w:val="005B5F07"/>
    <w:rsid w:val="005C29BA"/>
    <w:rsid w:val="005C2CCC"/>
    <w:rsid w:val="005C35BE"/>
    <w:rsid w:val="005C49D1"/>
    <w:rsid w:val="005C576E"/>
    <w:rsid w:val="005C7C89"/>
    <w:rsid w:val="005D04E2"/>
    <w:rsid w:val="005D0BED"/>
    <w:rsid w:val="005D2DD8"/>
    <w:rsid w:val="005D4261"/>
    <w:rsid w:val="005D4BC8"/>
    <w:rsid w:val="005D592B"/>
    <w:rsid w:val="005D62DF"/>
    <w:rsid w:val="005D6D01"/>
    <w:rsid w:val="005E09CC"/>
    <w:rsid w:val="005E39BC"/>
    <w:rsid w:val="005E5779"/>
    <w:rsid w:val="005E6574"/>
    <w:rsid w:val="005E697E"/>
    <w:rsid w:val="005E6CE3"/>
    <w:rsid w:val="005F00A0"/>
    <w:rsid w:val="005F5ED3"/>
    <w:rsid w:val="0060331B"/>
    <w:rsid w:val="006101AF"/>
    <w:rsid w:val="00610C9E"/>
    <w:rsid w:val="00611486"/>
    <w:rsid w:val="00612EB5"/>
    <w:rsid w:val="006131D7"/>
    <w:rsid w:val="006132DD"/>
    <w:rsid w:val="0061398A"/>
    <w:rsid w:val="00613C37"/>
    <w:rsid w:val="00616774"/>
    <w:rsid w:val="006203ED"/>
    <w:rsid w:val="00623324"/>
    <w:rsid w:val="0062412A"/>
    <w:rsid w:val="00632DA4"/>
    <w:rsid w:val="006347BB"/>
    <w:rsid w:val="0063632A"/>
    <w:rsid w:val="00641222"/>
    <w:rsid w:val="00642E4C"/>
    <w:rsid w:val="00644499"/>
    <w:rsid w:val="00647F33"/>
    <w:rsid w:val="00650A7F"/>
    <w:rsid w:val="006533ED"/>
    <w:rsid w:val="006551A5"/>
    <w:rsid w:val="006622C9"/>
    <w:rsid w:val="00662532"/>
    <w:rsid w:val="00664C92"/>
    <w:rsid w:val="00665EB5"/>
    <w:rsid w:val="006676B8"/>
    <w:rsid w:val="00676B3E"/>
    <w:rsid w:val="00677243"/>
    <w:rsid w:val="006817F2"/>
    <w:rsid w:val="006829C0"/>
    <w:rsid w:val="00684F41"/>
    <w:rsid w:val="00687102"/>
    <w:rsid w:val="00690238"/>
    <w:rsid w:val="006904F2"/>
    <w:rsid w:val="0069067E"/>
    <w:rsid w:val="00690D1B"/>
    <w:rsid w:val="00691C4B"/>
    <w:rsid w:val="0069325E"/>
    <w:rsid w:val="00695530"/>
    <w:rsid w:val="0069581F"/>
    <w:rsid w:val="00697965"/>
    <w:rsid w:val="006A0A38"/>
    <w:rsid w:val="006A1159"/>
    <w:rsid w:val="006A394D"/>
    <w:rsid w:val="006A3BD7"/>
    <w:rsid w:val="006B075F"/>
    <w:rsid w:val="006B2274"/>
    <w:rsid w:val="006B3036"/>
    <w:rsid w:val="006C3AD2"/>
    <w:rsid w:val="006C4623"/>
    <w:rsid w:val="006C5B8E"/>
    <w:rsid w:val="006C72EB"/>
    <w:rsid w:val="006C7AA8"/>
    <w:rsid w:val="006D1D8A"/>
    <w:rsid w:val="006D30C1"/>
    <w:rsid w:val="006D7878"/>
    <w:rsid w:val="006E1942"/>
    <w:rsid w:val="006E311D"/>
    <w:rsid w:val="006E35E0"/>
    <w:rsid w:val="006E43F0"/>
    <w:rsid w:val="006E51C2"/>
    <w:rsid w:val="006E5F16"/>
    <w:rsid w:val="006F2501"/>
    <w:rsid w:val="006F667D"/>
    <w:rsid w:val="006F77AD"/>
    <w:rsid w:val="00702667"/>
    <w:rsid w:val="00702B5B"/>
    <w:rsid w:val="00703ADC"/>
    <w:rsid w:val="00703D81"/>
    <w:rsid w:val="00705044"/>
    <w:rsid w:val="00706286"/>
    <w:rsid w:val="00706A15"/>
    <w:rsid w:val="00712958"/>
    <w:rsid w:val="00714315"/>
    <w:rsid w:val="00714E7C"/>
    <w:rsid w:val="007155DD"/>
    <w:rsid w:val="00716AB8"/>
    <w:rsid w:val="00716D17"/>
    <w:rsid w:val="00717C6F"/>
    <w:rsid w:val="007202E4"/>
    <w:rsid w:val="007246D4"/>
    <w:rsid w:val="00725116"/>
    <w:rsid w:val="00732F1F"/>
    <w:rsid w:val="00737447"/>
    <w:rsid w:val="007376DD"/>
    <w:rsid w:val="00743F01"/>
    <w:rsid w:val="007445DA"/>
    <w:rsid w:val="00745E06"/>
    <w:rsid w:val="00750EE1"/>
    <w:rsid w:val="007526AB"/>
    <w:rsid w:val="007529FE"/>
    <w:rsid w:val="00754204"/>
    <w:rsid w:val="00764187"/>
    <w:rsid w:val="007660C0"/>
    <w:rsid w:val="00767F9E"/>
    <w:rsid w:val="00770C87"/>
    <w:rsid w:val="00770E1D"/>
    <w:rsid w:val="00781573"/>
    <w:rsid w:val="0078178C"/>
    <w:rsid w:val="00781865"/>
    <w:rsid w:val="007834BD"/>
    <w:rsid w:val="00783BCC"/>
    <w:rsid w:val="00784141"/>
    <w:rsid w:val="007851C1"/>
    <w:rsid w:val="00785E9D"/>
    <w:rsid w:val="00793118"/>
    <w:rsid w:val="00794167"/>
    <w:rsid w:val="00795393"/>
    <w:rsid w:val="007955BE"/>
    <w:rsid w:val="007A15F3"/>
    <w:rsid w:val="007A1705"/>
    <w:rsid w:val="007A1785"/>
    <w:rsid w:val="007A4549"/>
    <w:rsid w:val="007A685B"/>
    <w:rsid w:val="007A7176"/>
    <w:rsid w:val="007B0C5A"/>
    <w:rsid w:val="007B39CE"/>
    <w:rsid w:val="007B3C60"/>
    <w:rsid w:val="007B413B"/>
    <w:rsid w:val="007B426C"/>
    <w:rsid w:val="007B4FD1"/>
    <w:rsid w:val="007B5324"/>
    <w:rsid w:val="007B6B68"/>
    <w:rsid w:val="007B7F05"/>
    <w:rsid w:val="007C289B"/>
    <w:rsid w:val="007C6832"/>
    <w:rsid w:val="007D015B"/>
    <w:rsid w:val="007D35C0"/>
    <w:rsid w:val="007D55C4"/>
    <w:rsid w:val="007D663F"/>
    <w:rsid w:val="007D6E96"/>
    <w:rsid w:val="007D7F96"/>
    <w:rsid w:val="007E059B"/>
    <w:rsid w:val="007E4158"/>
    <w:rsid w:val="007E4260"/>
    <w:rsid w:val="007F0B4F"/>
    <w:rsid w:val="007F1051"/>
    <w:rsid w:val="007F10C2"/>
    <w:rsid w:val="007F3121"/>
    <w:rsid w:val="007F5214"/>
    <w:rsid w:val="007F7958"/>
    <w:rsid w:val="00802381"/>
    <w:rsid w:val="00804A51"/>
    <w:rsid w:val="00805890"/>
    <w:rsid w:val="00810FE6"/>
    <w:rsid w:val="00816541"/>
    <w:rsid w:val="0081714A"/>
    <w:rsid w:val="00822F68"/>
    <w:rsid w:val="00824E4C"/>
    <w:rsid w:val="00826412"/>
    <w:rsid w:val="0083470A"/>
    <w:rsid w:val="0084530C"/>
    <w:rsid w:val="00845A2C"/>
    <w:rsid w:val="008473E4"/>
    <w:rsid w:val="00854F28"/>
    <w:rsid w:val="008575BF"/>
    <w:rsid w:val="00857B54"/>
    <w:rsid w:val="00861DC5"/>
    <w:rsid w:val="008652B4"/>
    <w:rsid w:val="008653D1"/>
    <w:rsid w:val="00865A5C"/>
    <w:rsid w:val="008725BD"/>
    <w:rsid w:val="00873ECD"/>
    <w:rsid w:val="00880D20"/>
    <w:rsid w:val="00883848"/>
    <w:rsid w:val="008844FC"/>
    <w:rsid w:val="00886C0A"/>
    <w:rsid w:val="00891C40"/>
    <w:rsid w:val="0089322A"/>
    <w:rsid w:val="008935BE"/>
    <w:rsid w:val="008937C7"/>
    <w:rsid w:val="00895364"/>
    <w:rsid w:val="00895489"/>
    <w:rsid w:val="008963DD"/>
    <w:rsid w:val="00897ED5"/>
    <w:rsid w:val="008A1F71"/>
    <w:rsid w:val="008A3EF5"/>
    <w:rsid w:val="008A4912"/>
    <w:rsid w:val="008B1E71"/>
    <w:rsid w:val="008B2613"/>
    <w:rsid w:val="008B26E2"/>
    <w:rsid w:val="008B474F"/>
    <w:rsid w:val="008B5EE3"/>
    <w:rsid w:val="008B6947"/>
    <w:rsid w:val="008B6BB9"/>
    <w:rsid w:val="008C508F"/>
    <w:rsid w:val="008C6E8D"/>
    <w:rsid w:val="008C7011"/>
    <w:rsid w:val="008D0358"/>
    <w:rsid w:val="008D2AEC"/>
    <w:rsid w:val="008D5C4D"/>
    <w:rsid w:val="008D6617"/>
    <w:rsid w:val="008E4735"/>
    <w:rsid w:val="008E4E3C"/>
    <w:rsid w:val="008E600B"/>
    <w:rsid w:val="008E703D"/>
    <w:rsid w:val="008F40DC"/>
    <w:rsid w:val="008F48F0"/>
    <w:rsid w:val="008F4A5A"/>
    <w:rsid w:val="008F6B98"/>
    <w:rsid w:val="008F7846"/>
    <w:rsid w:val="00900FD7"/>
    <w:rsid w:val="009107C7"/>
    <w:rsid w:val="00911543"/>
    <w:rsid w:val="00912246"/>
    <w:rsid w:val="00912F0F"/>
    <w:rsid w:val="0091347F"/>
    <w:rsid w:val="00913F88"/>
    <w:rsid w:val="00914D3C"/>
    <w:rsid w:val="009166CF"/>
    <w:rsid w:val="009168A8"/>
    <w:rsid w:val="00916F3A"/>
    <w:rsid w:val="00923245"/>
    <w:rsid w:val="009239AE"/>
    <w:rsid w:val="009241EC"/>
    <w:rsid w:val="009257F6"/>
    <w:rsid w:val="00926809"/>
    <w:rsid w:val="0093262C"/>
    <w:rsid w:val="009359CF"/>
    <w:rsid w:val="009375A0"/>
    <w:rsid w:val="00940409"/>
    <w:rsid w:val="009422B7"/>
    <w:rsid w:val="009425AB"/>
    <w:rsid w:val="00944F72"/>
    <w:rsid w:val="00945D71"/>
    <w:rsid w:val="00945E35"/>
    <w:rsid w:val="009519C9"/>
    <w:rsid w:val="00953E49"/>
    <w:rsid w:val="009567DC"/>
    <w:rsid w:val="00960DB6"/>
    <w:rsid w:val="009610F0"/>
    <w:rsid w:val="00971329"/>
    <w:rsid w:val="00971965"/>
    <w:rsid w:val="009760AB"/>
    <w:rsid w:val="0097721B"/>
    <w:rsid w:val="0098179F"/>
    <w:rsid w:val="00984295"/>
    <w:rsid w:val="009847CE"/>
    <w:rsid w:val="00984D34"/>
    <w:rsid w:val="0098551D"/>
    <w:rsid w:val="00986C32"/>
    <w:rsid w:val="009879ED"/>
    <w:rsid w:val="00990E79"/>
    <w:rsid w:val="009A0A4E"/>
    <w:rsid w:val="009A26A6"/>
    <w:rsid w:val="009A3B78"/>
    <w:rsid w:val="009A438F"/>
    <w:rsid w:val="009A44CA"/>
    <w:rsid w:val="009A7739"/>
    <w:rsid w:val="009B29BB"/>
    <w:rsid w:val="009B5F28"/>
    <w:rsid w:val="009B6BBA"/>
    <w:rsid w:val="009C0AC0"/>
    <w:rsid w:val="009C14FD"/>
    <w:rsid w:val="009C1D35"/>
    <w:rsid w:val="009C1D58"/>
    <w:rsid w:val="009C2D71"/>
    <w:rsid w:val="009C5AFB"/>
    <w:rsid w:val="009C7B34"/>
    <w:rsid w:val="009D0B86"/>
    <w:rsid w:val="009D15F4"/>
    <w:rsid w:val="009D17B3"/>
    <w:rsid w:val="009D4231"/>
    <w:rsid w:val="009D7321"/>
    <w:rsid w:val="009D7E00"/>
    <w:rsid w:val="009E0D5B"/>
    <w:rsid w:val="009E13D7"/>
    <w:rsid w:val="009E1558"/>
    <w:rsid w:val="009E4292"/>
    <w:rsid w:val="009E7A6E"/>
    <w:rsid w:val="009F07FA"/>
    <w:rsid w:val="009F0CA1"/>
    <w:rsid w:val="009F186B"/>
    <w:rsid w:val="009F2759"/>
    <w:rsid w:val="009F3BB8"/>
    <w:rsid w:val="009F5F27"/>
    <w:rsid w:val="009F7F87"/>
    <w:rsid w:val="00A0029D"/>
    <w:rsid w:val="00A04F2C"/>
    <w:rsid w:val="00A167A5"/>
    <w:rsid w:val="00A169E1"/>
    <w:rsid w:val="00A22DAA"/>
    <w:rsid w:val="00A24984"/>
    <w:rsid w:val="00A24D8C"/>
    <w:rsid w:val="00A300E4"/>
    <w:rsid w:val="00A3355E"/>
    <w:rsid w:val="00A423BF"/>
    <w:rsid w:val="00A42898"/>
    <w:rsid w:val="00A434FF"/>
    <w:rsid w:val="00A47523"/>
    <w:rsid w:val="00A47C9E"/>
    <w:rsid w:val="00A545BC"/>
    <w:rsid w:val="00A5765E"/>
    <w:rsid w:val="00A6015B"/>
    <w:rsid w:val="00A61B5C"/>
    <w:rsid w:val="00A647B6"/>
    <w:rsid w:val="00A70360"/>
    <w:rsid w:val="00A72818"/>
    <w:rsid w:val="00A73931"/>
    <w:rsid w:val="00A73A14"/>
    <w:rsid w:val="00A76A48"/>
    <w:rsid w:val="00A77B5F"/>
    <w:rsid w:val="00A8315C"/>
    <w:rsid w:val="00A838B3"/>
    <w:rsid w:val="00A843B6"/>
    <w:rsid w:val="00A84FE4"/>
    <w:rsid w:val="00A856E7"/>
    <w:rsid w:val="00A86556"/>
    <w:rsid w:val="00A9195D"/>
    <w:rsid w:val="00A92A60"/>
    <w:rsid w:val="00A95956"/>
    <w:rsid w:val="00A95B24"/>
    <w:rsid w:val="00A96956"/>
    <w:rsid w:val="00AA1A93"/>
    <w:rsid w:val="00AA492A"/>
    <w:rsid w:val="00AA4B80"/>
    <w:rsid w:val="00AA4BC2"/>
    <w:rsid w:val="00AA51EC"/>
    <w:rsid w:val="00AA59DA"/>
    <w:rsid w:val="00AB04D0"/>
    <w:rsid w:val="00AB2D6F"/>
    <w:rsid w:val="00AB3096"/>
    <w:rsid w:val="00AB4698"/>
    <w:rsid w:val="00AB5128"/>
    <w:rsid w:val="00AB6ACE"/>
    <w:rsid w:val="00AB6DCE"/>
    <w:rsid w:val="00AC08B8"/>
    <w:rsid w:val="00AC0EBD"/>
    <w:rsid w:val="00AC370E"/>
    <w:rsid w:val="00AC3838"/>
    <w:rsid w:val="00AC5A3A"/>
    <w:rsid w:val="00AD12B3"/>
    <w:rsid w:val="00AD1DBB"/>
    <w:rsid w:val="00AD3219"/>
    <w:rsid w:val="00AD37D6"/>
    <w:rsid w:val="00AE0A2B"/>
    <w:rsid w:val="00AE5952"/>
    <w:rsid w:val="00AE7FF9"/>
    <w:rsid w:val="00AF00A0"/>
    <w:rsid w:val="00AF0DA9"/>
    <w:rsid w:val="00AF0E97"/>
    <w:rsid w:val="00AF0FAF"/>
    <w:rsid w:val="00AF693B"/>
    <w:rsid w:val="00B03EC2"/>
    <w:rsid w:val="00B120CB"/>
    <w:rsid w:val="00B16A28"/>
    <w:rsid w:val="00B17A24"/>
    <w:rsid w:val="00B228AC"/>
    <w:rsid w:val="00B27B40"/>
    <w:rsid w:val="00B27E17"/>
    <w:rsid w:val="00B30D4A"/>
    <w:rsid w:val="00B3307F"/>
    <w:rsid w:val="00B3512F"/>
    <w:rsid w:val="00B42FC7"/>
    <w:rsid w:val="00B44500"/>
    <w:rsid w:val="00B445EA"/>
    <w:rsid w:val="00B465BB"/>
    <w:rsid w:val="00B46CA6"/>
    <w:rsid w:val="00B47DA4"/>
    <w:rsid w:val="00B518E1"/>
    <w:rsid w:val="00B55C56"/>
    <w:rsid w:val="00B55DF3"/>
    <w:rsid w:val="00B57B05"/>
    <w:rsid w:val="00B645AD"/>
    <w:rsid w:val="00B6522C"/>
    <w:rsid w:val="00B7006A"/>
    <w:rsid w:val="00B756E2"/>
    <w:rsid w:val="00B76066"/>
    <w:rsid w:val="00B7723D"/>
    <w:rsid w:val="00B77F78"/>
    <w:rsid w:val="00B800A2"/>
    <w:rsid w:val="00B80C70"/>
    <w:rsid w:val="00B82480"/>
    <w:rsid w:val="00B82FA5"/>
    <w:rsid w:val="00B863BE"/>
    <w:rsid w:val="00B8767A"/>
    <w:rsid w:val="00B94D71"/>
    <w:rsid w:val="00B96211"/>
    <w:rsid w:val="00BA434F"/>
    <w:rsid w:val="00BA4FE4"/>
    <w:rsid w:val="00BA5A27"/>
    <w:rsid w:val="00BA5C34"/>
    <w:rsid w:val="00BB17FF"/>
    <w:rsid w:val="00BB45F2"/>
    <w:rsid w:val="00BB78B1"/>
    <w:rsid w:val="00BC5913"/>
    <w:rsid w:val="00BC7AD2"/>
    <w:rsid w:val="00BD04B7"/>
    <w:rsid w:val="00BD1400"/>
    <w:rsid w:val="00BD4396"/>
    <w:rsid w:val="00BD605C"/>
    <w:rsid w:val="00BD6851"/>
    <w:rsid w:val="00BD6930"/>
    <w:rsid w:val="00BD702A"/>
    <w:rsid w:val="00BE0B08"/>
    <w:rsid w:val="00BE1406"/>
    <w:rsid w:val="00BE2A76"/>
    <w:rsid w:val="00BE3705"/>
    <w:rsid w:val="00BE383A"/>
    <w:rsid w:val="00BF10C0"/>
    <w:rsid w:val="00BF1A7D"/>
    <w:rsid w:val="00BF5321"/>
    <w:rsid w:val="00BF61B4"/>
    <w:rsid w:val="00BF6205"/>
    <w:rsid w:val="00BF6D02"/>
    <w:rsid w:val="00C01322"/>
    <w:rsid w:val="00C017BF"/>
    <w:rsid w:val="00C02F8D"/>
    <w:rsid w:val="00C04970"/>
    <w:rsid w:val="00C06456"/>
    <w:rsid w:val="00C10442"/>
    <w:rsid w:val="00C16B92"/>
    <w:rsid w:val="00C210C5"/>
    <w:rsid w:val="00C2248E"/>
    <w:rsid w:val="00C23889"/>
    <w:rsid w:val="00C25654"/>
    <w:rsid w:val="00C25D8F"/>
    <w:rsid w:val="00C2672F"/>
    <w:rsid w:val="00C33D0C"/>
    <w:rsid w:val="00C3444F"/>
    <w:rsid w:val="00C3455C"/>
    <w:rsid w:val="00C35D05"/>
    <w:rsid w:val="00C3618D"/>
    <w:rsid w:val="00C438C3"/>
    <w:rsid w:val="00C43DC6"/>
    <w:rsid w:val="00C51241"/>
    <w:rsid w:val="00C54095"/>
    <w:rsid w:val="00C570E4"/>
    <w:rsid w:val="00C574FA"/>
    <w:rsid w:val="00C60291"/>
    <w:rsid w:val="00C6061A"/>
    <w:rsid w:val="00C61D2E"/>
    <w:rsid w:val="00C63E88"/>
    <w:rsid w:val="00C65001"/>
    <w:rsid w:val="00C65E60"/>
    <w:rsid w:val="00C76293"/>
    <w:rsid w:val="00C83B97"/>
    <w:rsid w:val="00C87E62"/>
    <w:rsid w:val="00C92DB5"/>
    <w:rsid w:val="00C97A48"/>
    <w:rsid w:val="00CA65D8"/>
    <w:rsid w:val="00CA7197"/>
    <w:rsid w:val="00CA7D37"/>
    <w:rsid w:val="00CB2CE8"/>
    <w:rsid w:val="00CB313B"/>
    <w:rsid w:val="00CB42A6"/>
    <w:rsid w:val="00CB4BF8"/>
    <w:rsid w:val="00CB5E13"/>
    <w:rsid w:val="00CB6185"/>
    <w:rsid w:val="00CB7170"/>
    <w:rsid w:val="00CC00E1"/>
    <w:rsid w:val="00CC0E8C"/>
    <w:rsid w:val="00CC13E0"/>
    <w:rsid w:val="00CC3DE7"/>
    <w:rsid w:val="00CC3FE1"/>
    <w:rsid w:val="00CC42DC"/>
    <w:rsid w:val="00CD4123"/>
    <w:rsid w:val="00CD5AC8"/>
    <w:rsid w:val="00CE11A0"/>
    <w:rsid w:val="00CE2E0B"/>
    <w:rsid w:val="00CE4E2D"/>
    <w:rsid w:val="00CE5A52"/>
    <w:rsid w:val="00CE68BF"/>
    <w:rsid w:val="00CE7F26"/>
    <w:rsid w:val="00CF0952"/>
    <w:rsid w:val="00CF2571"/>
    <w:rsid w:val="00CF3F80"/>
    <w:rsid w:val="00CF480B"/>
    <w:rsid w:val="00CF522B"/>
    <w:rsid w:val="00CF56F1"/>
    <w:rsid w:val="00CF7AF3"/>
    <w:rsid w:val="00D01D9C"/>
    <w:rsid w:val="00D03FBC"/>
    <w:rsid w:val="00D07C36"/>
    <w:rsid w:val="00D07E8E"/>
    <w:rsid w:val="00D10012"/>
    <w:rsid w:val="00D11E90"/>
    <w:rsid w:val="00D154C2"/>
    <w:rsid w:val="00D1656E"/>
    <w:rsid w:val="00D171E8"/>
    <w:rsid w:val="00D17DF4"/>
    <w:rsid w:val="00D20511"/>
    <w:rsid w:val="00D2205D"/>
    <w:rsid w:val="00D23745"/>
    <w:rsid w:val="00D26ADA"/>
    <w:rsid w:val="00D27B30"/>
    <w:rsid w:val="00D325AB"/>
    <w:rsid w:val="00D32F27"/>
    <w:rsid w:val="00D3395D"/>
    <w:rsid w:val="00D35A78"/>
    <w:rsid w:val="00D35C32"/>
    <w:rsid w:val="00D4080A"/>
    <w:rsid w:val="00D44166"/>
    <w:rsid w:val="00D44E7D"/>
    <w:rsid w:val="00D476A2"/>
    <w:rsid w:val="00D47E66"/>
    <w:rsid w:val="00D53730"/>
    <w:rsid w:val="00D54302"/>
    <w:rsid w:val="00D555A1"/>
    <w:rsid w:val="00D570B7"/>
    <w:rsid w:val="00D648E4"/>
    <w:rsid w:val="00D64DC2"/>
    <w:rsid w:val="00D64FE4"/>
    <w:rsid w:val="00D71353"/>
    <w:rsid w:val="00D721B5"/>
    <w:rsid w:val="00D72319"/>
    <w:rsid w:val="00D757E9"/>
    <w:rsid w:val="00D834D6"/>
    <w:rsid w:val="00D84DAB"/>
    <w:rsid w:val="00D878CB"/>
    <w:rsid w:val="00D90877"/>
    <w:rsid w:val="00D933EE"/>
    <w:rsid w:val="00D95162"/>
    <w:rsid w:val="00D9571D"/>
    <w:rsid w:val="00DA3F69"/>
    <w:rsid w:val="00DA46CA"/>
    <w:rsid w:val="00DA4839"/>
    <w:rsid w:val="00DA553B"/>
    <w:rsid w:val="00DA75EE"/>
    <w:rsid w:val="00DB505D"/>
    <w:rsid w:val="00DB738F"/>
    <w:rsid w:val="00DC36FB"/>
    <w:rsid w:val="00DC418E"/>
    <w:rsid w:val="00DC4627"/>
    <w:rsid w:val="00DC584F"/>
    <w:rsid w:val="00DC734E"/>
    <w:rsid w:val="00DC74C2"/>
    <w:rsid w:val="00DD0A13"/>
    <w:rsid w:val="00DD4A23"/>
    <w:rsid w:val="00DD5E99"/>
    <w:rsid w:val="00DD67E0"/>
    <w:rsid w:val="00DD6CDB"/>
    <w:rsid w:val="00DD6F9F"/>
    <w:rsid w:val="00DD72C5"/>
    <w:rsid w:val="00DD7DDF"/>
    <w:rsid w:val="00DE33B2"/>
    <w:rsid w:val="00DE3957"/>
    <w:rsid w:val="00DE47B3"/>
    <w:rsid w:val="00DE49E3"/>
    <w:rsid w:val="00DE760F"/>
    <w:rsid w:val="00DF21EB"/>
    <w:rsid w:val="00DF33D9"/>
    <w:rsid w:val="00DF4AD3"/>
    <w:rsid w:val="00DF5501"/>
    <w:rsid w:val="00DF6222"/>
    <w:rsid w:val="00E03955"/>
    <w:rsid w:val="00E05B0A"/>
    <w:rsid w:val="00E065F8"/>
    <w:rsid w:val="00E072F5"/>
    <w:rsid w:val="00E12A32"/>
    <w:rsid w:val="00E147A8"/>
    <w:rsid w:val="00E154AF"/>
    <w:rsid w:val="00E15DEA"/>
    <w:rsid w:val="00E20E70"/>
    <w:rsid w:val="00E20F09"/>
    <w:rsid w:val="00E21081"/>
    <w:rsid w:val="00E21716"/>
    <w:rsid w:val="00E25B38"/>
    <w:rsid w:val="00E25B68"/>
    <w:rsid w:val="00E3369D"/>
    <w:rsid w:val="00E33A6D"/>
    <w:rsid w:val="00E347E8"/>
    <w:rsid w:val="00E36425"/>
    <w:rsid w:val="00E375F8"/>
    <w:rsid w:val="00E407C4"/>
    <w:rsid w:val="00E40E49"/>
    <w:rsid w:val="00E4124A"/>
    <w:rsid w:val="00E430CB"/>
    <w:rsid w:val="00E4708C"/>
    <w:rsid w:val="00E4716C"/>
    <w:rsid w:val="00E5049D"/>
    <w:rsid w:val="00E51C65"/>
    <w:rsid w:val="00E52BFB"/>
    <w:rsid w:val="00E54A7A"/>
    <w:rsid w:val="00E60960"/>
    <w:rsid w:val="00E61953"/>
    <w:rsid w:val="00E65199"/>
    <w:rsid w:val="00E729B9"/>
    <w:rsid w:val="00E72CB7"/>
    <w:rsid w:val="00E74D8F"/>
    <w:rsid w:val="00E751E3"/>
    <w:rsid w:val="00E7703E"/>
    <w:rsid w:val="00E80125"/>
    <w:rsid w:val="00E805C3"/>
    <w:rsid w:val="00E8100E"/>
    <w:rsid w:val="00E84003"/>
    <w:rsid w:val="00E86E3D"/>
    <w:rsid w:val="00E876BE"/>
    <w:rsid w:val="00E9196B"/>
    <w:rsid w:val="00E93524"/>
    <w:rsid w:val="00E94CA3"/>
    <w:rsid w:val="00E9757F"/>
    <w:rsid w:val="00E97599"/>
    <w:rsid w:val="00EA2101"/>
    <w:rsid w:val="00EA25A7"/>
    <w:rsid w:val="00EA340D"/>
    <w:rsid w:val="00EA4095"/>
    <w:rsid w:val="00EB45BB"/>
    <w:rsid w:val="00EB46FF"/>
    <w:rsid w:val="00EC10FC"/>
    <w:rsid w:val="00EC176D"/>
    <w:rsid w:val="00EC2E61"/>
    <w:rsid w:val="00ED154A"/>
    <w:rsid w:val="00ED1812"/>
    <w:rsid w:val="00ED1A6C"/>
    <w:rsid w:val="00ED24F3"/>
    <w:rsid w:val="00ED5FCB"/>
    <w:rsid w:val="00EE0041"/>
    <w:rsid w:val="00EE15C9"/>
    <w:rsid w:val="00EE218B"/>
    <w:rsid w:val="00EE29B9"/>
    <w:rsid w:val="00EE3216"/>
    <w:rsid w:val="00EF100C"/>
    <w:rsid w:val="00F004EE"/>
    <w:rsid w:val="00F00ECC"/>
    <w:rsid w:val="00F01B33"/>
    <w:rsid w:val="00F02DB6"/>
    <w:rsid w:val="00F038EC"/>
    <w:rsid w:val="00F0703D"/>
    <w:rsid w:val="00F07D05"/>
    <w:rsid w:val="00F10352"/>
    <w:rsid w:val="00F13265"/>
    <w:rsid w:val="00F14E87"/>
    <w:rsid w:val="00F15C38"/>
    <w:rsid w:val="00F17E17"/>
    <w:rsid w:val="00F20330"/>
    <w:rsid w:val="00F20E07"/>
    <w:rsid w:val="00F26D13"/>
    <w:rsid w:val="00F31AF1"/>
    <w:rsid w:val="00F32341"/>
    <w:rsid w:val="00F349EF"/>
    <w:rsid w:val="00F34B37"/>
    <w:rsid w:val="00F40767"/>
    <w:rsid w:val="00F41A34"/>
    <w:rsid w:val="00F422D0"/>
    <w:rsid w:val="00F42850"/>
    <w:rsid w:val="00F42E23"/>
    <w:rsid w:val="00F4599E"/>
    <w:rsid w:val="00F45B0B"/>
    <w:rsid w:val="00F45EEE"/>
    <w:rsid w:val="00F51577"/>
    <w:rsid w:val="00F51E9C"/>
    <w:rsid w:val="00F523CA"/>
    <w:rsid w:val="00F52414"/>
    <w:rsid w:val="00F525BF"/>
    <w:rsid w:val="00F52F4C"/>
    <w:rsid w:val="00F620AF"/>
    <w:rsid w:val="00F64A8B"/>
    <w:rsid w:val="00F65CB0"/>
    <w:rsid w:val="00F677C4"/>
    <w:rsid w:val="00F717B5"/>
    <w:rsid w:val="00F74A9D"/>
    <w:rsid w:val="00F76D33"/>
    <w:rsid w:val="00F80C07"/>
    <w:rsid w:val="00F82CF8"/>
    <w:rsid w:val="00F833E6"/>
    <w:rsid w:val="00F83DCE"/>
    <w:rsid w:val="00F9063B"/>
    <w:rsid w:val="00F92CC3"/>
    <w:rsid w:val="00F968E0"/>
    <w:rsid w:val="00FA2A9A"/>
    <w:rsid w:val="00FA391B"/>
    <w:rsid w:val="00FA43A0"/>
    <w:rsid w:val="00FB0952"/>
    <w:rsid w:val="00FB0B24"/>
    <w:rsid w:val="00FB0F27"/>
    <w:rsid w:val="00FB246E"/>
    <w:rsid w:val="00FB261F"/>
    <w:rsid w:val="00FB5892"/>
    <w:rsid w:val="00FB63D5"/>
    <w:rsid w:val="00FC0025"/>
    <w:rsid w:val="00FC150D"/>
    <w:rsid w:val="00FC3437"/>
    <w:rsid w:val="00FC3846"/>
    <w:rsid w:val="00FC6871"/>
    <w:rsid w:val="00FD3C7E"/>
    <w:rsid w:val="00FD74F1"/>
    <w:rsid w:val="00FE0836"/>
    <w:rsid w:val="00FE18CE"/>
    <w:rsid w:val="00FE1F2D"/>
    <w:rsid w:val="00FE2456"/>
    <w:rsid w:val="00FE28F5"/>
    <w:rsid w:val="00FE4920"/>
    <w:rsid w:val="00FE64CA"/>
    <w:rsid w:val="00FF2652"/>
    <w:rsid w:val="00FF2681"/>
    <w:rsid w:val="00FF2CB6"/>
    <w:rsid w:val="00FF386F"/>
    <w:rsid w:val="00FF394F"/>
    <w:rsid w:val="00FF6F19"/>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665EB5"/>
    <w:pPr>
      <w:keepNext/>
      <w:widowControl w:val="0"/>
      <w:numPr>
        <w:ilvl w:val="1"/>
        <w:numId w:val="10"/>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665EB5"/>
    <w:pPr>
      <w:keepNext/>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EndNoteBibliographyTitle">
    <w:name w:val="EndNote Bibliography Title"/>
    <w:basedOn w:val="Normal"/>
    <w:link w:val="EndNoteBibliographyTitleChar"/>
    <w:rsid w:val="00D1656E"/>
    <w:pPr>
      <w:jc w:val="center"/>
    </w:pPr>
    <w:rPr>
      <w:noProof/>
      <w:sz w:val="20"/>
      <w:lang w:val="en-US"/>
    </w:rPr>
  </w:style>
  <w:style w:type="character" w:customStyle="1" w:styleId="EndNoteBibliographyTitleChar">
    <w:name w:val="EndNote Bibliography Title Char"/>
    <w:basedOn w:val="BodyTextChar"/>
    <w:link w:val="EndNoteBibliographyTitle"/>
    <w:rsid w:val="00D1656E"/>
    <w:rPr>
      <w:noProof/>
      <w:lang w:val="en-US" w:eastAsia="en-US"/>
    </w:rPr>
  </w:style>
  <w:style w:type="paragraph" w:customStyle="1" w:styleId="EndNoteBibliography">
    <w:name w:val="EndNote Bibliography"/>
    <w:basedOn w:val="Normal"/>
    <w:link w:val="EndNoteBibliographyChar"/>
    <w:rsid w:val="00D1656E"/>
    <w:rPr>
      <w:noProof/>
      <w:sz w:val="20"/>
      <w:lang w:val="en-US"/>
    </w:rPr>
  </w:style>
  <w:style w:type="character" w:customStyle="1" w:styleId="EndNoteBibliographyChar">
    <w:name w:val="EndNote Bibliography Char"/>
    <w:basedOn w:val="BodyTextChar"/>
    <w:link w:val="EndNoteBibliography"/>
    <w:rsid w:val="00D1656E"/>
    <w:rPr>
      <w:noProof/>
      <w:lang w:val="en-US" w:eastAsia="en-US"/>
    </w:rPr>
  </w:style>
  <w:style w:type="character" w:styleId="CommentReference">
    <w:name w:val="annotation reference"/>
    <w:basedOn w:val="DefaultParagraphFont"/>
    <w:uiPriority w:val="49"/>
    <w:locked/>
    <w:rsid w:val="00725116"/>
    <w:rPr>
      <w:sz w:val="16"/>
      <w:szCs w:val="16"/>
    </w:rPr>
  </w:style>
  <w:style w:type="paragraph" w:styleId="CommentText">
    <w:name w:val="annotation text"/>
    <w:basedOn w:val="Normal"/>
    <w:link w:val="CommentTextChar"/>
    <w:uiPriority w:val="49"/>
    <w:locked/>
    <w:rsid w:val="00725116"/>
    <w:rPr>
      <w:sz w:val="20"/>
    </w:rPr>
  </w:style>
  <w:style w:type="character" w:customStyle="1" w:styleId="CommentTextChar">
    <w:name w:val="Comment Text Char"/>
    <w:basedOn w:val="DefaultParagraphFont"/>
    <w:link w:val="CommentText"/>
    <w:uiPriority w:val="49"/>
    <w:rsid w:val="00725116"/>
    <w:rPr>
      <w:lang w:eastAsia="en-US"/>
    </w:rPr>
  </w:style>
  <w:style w:type="paragraph" w:styleId="CommentSubject">
    <w:name w:val="annotation subject"/>
    <w:basedOn w:val="CommentText"/>
    <w:next w:val="CommentText"/>
    <w:link w:val="CommentSubjectChar"/>
    <w:uiPriority w:val="49"/>
    <w:locked/>
    <w:rsid w:val="00725116"/>
    <w:rPr>
      <w:b/>
      <w:bCs/>
    </w:rPr>
  </w:style>
  <w:style w:type="character" w:customStyle="1" w:styleId="CommentSubjectChar">
    <w:name w:val="Comment Subject Char"/>
    <w:basedOn w:val="CommentTextChar"/>
    <w:link w:val="CommentSubject"/>
    <w:uiPriority w:val="49"/>
    <w:rsid w:val="00725116"/>
    <w:rPr>
      <w:b/>
      <w:bCs/>
      <w:lang w:eastAsia="en-US"/>
    </w:rPr>
  </w:style>
  <w:style w:type="character" w:styleId="Hyperlink">
    <w:name w:val="Hyperlink"/>
    <w:basedOn w:val="DefaultParagraphFont"/>
    <w:uiPriority w:val="49"/>
    <w:locked/>
    <w:rsid w:val="00214ADF"/>
    <w:rPr>
      <w:color w:val="0000FF" w:themeColor="hyperlink"/>
      <w:u w:val="single"/>
    </w:rPr>
  </w:style>
  <w:style w:type="character" w:styleId="UnresolvedMention">
    <w:name w:val="Unresolved Mention"/>
    <w:basedOn w:val="DefaultParagraphFont"/>
    <w:uiPriority w:val="99"/>
    <w:semiHidden/>
    <w:unhideWhenUsed/>
    <w:rsid w:val="00214ADF"/>
    <w:rPr>
      <w:color w:val="605E5C"/>
      <w:shd w:val="clear" w:color="auto" w:fill="E1DFDD"/>
    </w:rPr>
  </w:style>
  <w:style w:type="character" w:customStyle="1" w:styleId="Heading2Char">
    <w:name w:val="Heading 2 Char"/>
    <w:aliases w:val="1st level paper heading Char"/>
    <w:basedOn w:val="DefaultParagraphFont"/>
    <w:link w:val="Heading2"/>
    <w:uiPriority w:val="4"/>
    <w:rsid w:val="00FE18CE"/>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imagazine.com/news/newsfirst-refuelling-for-russias-akademik-lomonosov-floating-npp-1122449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aea.org/newscenter/news/floating-nuclear-power-plants-benefits-and-challenges-discussed-at-iaea-symposiu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2189</TotalTime>
  <Pages>6</Pages>
  <Words>3983</Words>
  <Characters>33951</Characters>
  <Application>Microsoft Office Word</Application>
  <DocSecurity>0</DocSecurity>
  <Lines>282</Lines>
  <Paragraphs>75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Ross Peel</cp:lastModifiedBy>
  <cp:revision>480</cp:revision>
  <cp:lastPrinted>2024-03-19T13:52:00Z</cp:lastPrinted>
  <dcterms:created xsi:type="dcterms:W3CDTF">2024-05-30T09:36:00Z</dcterms:created>
  <dcterms:modified xsi:type="dcterms:W3CDTF">2024-06-03T00:12:00Z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