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501F0" w14:textId="634A78AE" w:rsidR="00E20E70" w:rsidRPr="00EE29B9" w:rsidRDefault="00C134C4" w:rsidP="00537496">
      <w:pPr>
        <w:pStyle w:val="Heading1"/>
      </w:pPr>
      <w:r w:rsidRPr="00C134C4">
        <w:t>A review on Security in Small Modular Reactors and Micro Nuclear Reactors</w:t>
      </w:r>
    </w:p>
    <w:p w14:paraId="4D1B799F" w14:textId="77777777" w:rsidR="00802381" w:rsidRDefault="00802381" w:rsidP="00537496">
      <w:pPr>
        <w:pStyle w:val="Authornameandaffiliation"/>
      </w:pPr>
    </w:p>
    <w:p w14:paraId="32159D0F" w14:textId="42DEFD23" w:rsidR="003B5E0E" w:rsidRPr="00C134C4" w:rsidRDefault="00C134C4" w:rsidP="00537496">
      <w:pPr>
        <w:pStyle w:val="Authornameandaffiliation"/>
        <w:rPr>
          <w:lang w:val="pt-BR"/>
        </w:rPr>
      </w:pPr>
      <w:r w:rsidRPr="00C134C4">
        <w:rPr>
          <w:lang w:val="pt-BR"/>
        </w:rPr>
        <w:t>J.C. GARCIA</w:t>
      </w:r>
    </w:p>
    <w:p w14:paraId="22ADA8AA" w14:textId="77777777" w:rsidR="00C134C4" w:rsidRPr="00C134C4" w:rsidRDefault="00C134C4" w:rsidP="00C134C4">
      <w:pPr>
        <w:pStyle w:val="Authornameandaffiliation"/>
        <w:rPr>
          <w:lang w:val="pt-BR"/>
        </w:rPr>
      </w:pPr>
      <w:r w:rsidRPr="00C134C4">
        <w:rPr>
          <w:lang w:val="pt-BR"/>
        </w:rPr>
        <w:t>Environmental Research Institute IPA</w:t>
      </w:r>
    </w:p>
    <w:p w14:paraId="7B2C3442" w14:textId="77777777" w:rsidR="00C134C4" w:rsidRPr="00C134C4" w:rsidRDefault="00C134C4" w:rsidP="00C134C4">
      <w:pPr>
        <w:pStyle w:val="Authornameandaffiliation"/>
        <w:rPr>
          <w:lang w:val="pt-BR"/>
        </w:rPr>
      </w:pPr>
      <w:r w:rsidRPr="00C134C4">
        <w:rPr>
          <w:lang w:val="pt-BR"/>
        </w:rPr>
        <w:t>São Paulo, Brazil</w:t>
      </w:r>
    </w:p>
    <w:p w14:paraId="0080899C" w14:textId="77777777" w:rsidR="00FF386F" w:rsidRPr="00C35E91" w:rsidRDefault="00FF386F" w:rsidP="00537496">
      <w:pPr>
        <w:pStyle w:val="Authornameandaffiliation"/>
        <w:rPr>
          <w:lang w:val="pt-BR"/>
        </w:rPr>
      </w:pPr>
      <w:r w:rsidRPr="00C35E91">
        <w:rPr>
          <w:lang w:val="pt-BR"/>
        </w:rPr>
        <w:t>Email: address@correspondingauthor.com</w:t>
      </w:r>
    </w:p>
    <w:p w14:paraId="5E2BDA1F" w14:textId="77777777" w:rsidR="00FF386F" w:rsidRPr="00C35E91" w:rsidRDefault="00FF386F" w:rsidP="00537496">
      <w:pPr>
        <w:pStyle w:val="Authornameandaffiliation"/>
        <w:rPr>
          <w:lang w:val="pt-BR"/>
        </w:rPr>
      </w:pPr>
    </w:p>
    <w:p w14:paraId="535BB6CC" w14:textId="51AC75BE" w:rsidR="00FF386F" w:rsidRPr="00C35E91" w:rsidRDefault="00C134C4" w:rsidP="00537496">
      <w:pPr>
        <w:pStyle w:val="Authornameandaffiliation"/>
        <w:rPr>
          <w:lang w:val="pt-BR"/>
        </w:rPr>
      </w:pPr>
      <w:r w:rsidRPr="00C35E91">
        <w:rPr>
          <w:lang w:val="pt-BR"/>
        </w:rPr>
        <w:t>R. VENDRAMEL</w:t>
      </w:r>
    </w:p>
    <w:p w14:paraId="080F2CC3" w14:textId="77777777" w:rsidR="00C134C4" w:rsidRDefault="00C134C4" w:rsidP="00C134C4">
      <w:pPr>
        <w:pStyle w:val="Authornameandaffiliation"/>
      </w:pPr>
      <w:r>
        <w:t>Nuclear and Energy Research Institute IPEN - CNEN</w:t>
      </w:r>
    </w:p>
    <w:p w14:paraId="4934F44E" w14:textId="77777777" w:rsidR="00C134C4" w:rsidRPr="009D7738" w:rsidRDefault="00C134C4" w:rsidP="00C134C4">
      <w:pPr>
        <w:pStyle w:val="Authornameandaffiliation"/>
        <w:rPr>
          <w:lang w:val="pt-BR"/>
        </w:rPr>
      </w:pPr>
      <w:r w:rsidRPr="009D7738">
        <w:rPr>
          <w:lang w:val="pt-BR"/>
        </w:rPr>
        <w:t>São Paulo, Brazil</w:t>
      </w:r>
    </w:p>
    <w:p w14:paraId="47147843" w14:textId="77777777" w:rsidR="00EA1C24" w:rsidRPr="00C35E91" w:rsidRDefault="00EA1C24" w:rsidP="00537496">
      <w:pPr>
        <w:pStyle w:val="Authornameandaffiliation"/>
        <w:rPr>
          <w:b/>
          <w:lang w:val="pt-BR"/>
        </w:rPr>
      </w:pPr>
    </w:p>
    <w:p w14:paraId="7C0C3F96" w14:textId="28789192" w:rsidR="00EA1C24" w:rsidRPr="00C35E91" w:rsidRDefault="00EA1C24" w:rsidP="00EA1C24">
      <w:pPr>
        <w:pStyle w:val="Authornameandaffiliation"/>
        <w:rPr>
          <w:lang w:val="pt-BR"/>
        </w:rPr>
      </w:pPr>
      <w:r w:rsidRPr="00C35E91">
        <w:rPr>
          <w:lang w:val="pt-BR"/>
        </w:rPr>
        <w:t>D.A. ANDRADE</w:t>
      </w:r>
    </w:p>
    <w:p w14:paraId="2AC10EE8" w14:textId="77777777" w:rsidR="00C134C4" w:rsidRDefault="00C134C4" w:rsidP="00C134C4">
      <w:pPr>
        <w:pStyle w:val="Authornameandaffiliation"/>
      </w:pPr>
      <w:r>
        <w:t>Nuclear and Energy Research Institute IPEN - CNEN</w:t>
      </w:r>
    </w:p>
    <w:p w14:paraId="4B659BD8" w14:textId="77777777" w:rsidR="00C134C4" w:rsidRPr="00C35E91" w:rsidRDefault="00C134C4" w:rsidP="00C134C4">
      <w:pPr>
        <w:pStyle w:val="Authornameandaffiliation"/>
        <w:rPr>
          <w:lang w:val="pt-BR"/>
        </w:rPr>
      </w:pPr>
      <w:r w:rsidRPr="00C35E91">
        <w:rPr>
          <w:lang w:val="pt-BR"/>
        </w:rPr>
        <w:t>São Paulo, Brazil</w:t>
      </w:r>
    </w:p>
    <w:p w14:paraId="4EBB21CB" w14:textId="77777777" w:rsidR="00EA1C24" w:rsidRPr="00C35E91" w:rsidRDefault="00EA1C24" w:rsidP="00537496">
      <w:pPr>
        <w:pStyle w:val="Authornameandaffiliation"/>
        <w:rPr>
          <w:b/>
          <w:lang w:val="pt-BR"/>
        </w:rPr>
      </w:pPr>
    </w:p>
    <w:p w14:paraId="41233EBE" w14:textId="77777777" w:rsidR="006F05EF" w:rsidRPr="00C35E91" w:rsidRDefault="006F05EF" w:rsidP="006F05EF">
      <w:pPr>
        <w:pStyle w:val="Authornameandaffiliation"/>
        <w:rPr>
          <w:lang w:val="pt-BR"/>
        </w:rPr>
      </w:pPr>
      <w:r w:rsidRPr="00C35E91">
        <w:rPr>
          <w:lang w:val="pt-BR"/>
        </w:rPr>
        <w:t>E.A. RODRIGUES</w:t>
      </w:r>
    </w:p>
    <w:p w14:paraId="002ADD36" w14:textId="77777777" w:rsidR="006F05EF" w:rsidRDefault="006F05EF" w:rsidP="006F05EF">
      <w:pPr>
        <w:pStyle w:val="Authornameandaffiliation"/>
      </w:pPr>
      <w:r>
        <w:t>Nuclear and Energy Research Institute IPEN – CNEN | Environmental Research Institute IPA</w:t>
      </w:r>
    </w:p>
    <w:p w14:paraId="07752076" w14:textId="77777777" w:rsidR="006F05EF" w:rsidRDefault="006F05EF" w:rsidP="006F05EF">
      <w:pPr>
        <w:pStyle w:val="Authornameandaffiliation"/>
      </w:pPr>
      <w:r>
        <w:t>São Paulo, Brazil</w:t>
      </w:r>
    </w:p>
    <w:p w14:paraId="54AB38CE" w14:textId="77777777" w:rsidR="006F05EF" w:rsidRDefault="006F05EF" w:rsidP="00537496">
      <w:pPr>
        <w:pStyle w:val="Authornameandaffiliation"/>
        <w:rPr>
          <w:b/>
        </w:rPr>
      </w:pPr>
    </w:p>
    <w:p w14:paraId="230D4575" w14:textId="77568F0F"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418AC57B" w14:textId="48DD0A5D" w:rsidR="00647F33" w:rsidRDefault="00C134C4" w:rsidP="004D5DB9">
      <w:pPr>
        <w:pStyle w:val="Abstracttext"/>
        <w:jc w:val="both"/>
      </w:pPr>
      <w:bookmarkStart w:id="0" w:name="_Hlk169018765"/>
      <w:r w:rsidRPr="00C134C4">
        <w:t xml:space="preserve">Small Modular Reactors (SMRs) </w:t>
      </w:r>
      <w:r w:rsidR="004D5DB9">
        <w:t>are</w:t>
      </w:r>
      <w:r w:rsidRPr="00C134C4">
        <w:t xml:space="preserve"> a </w:t>
      </w:r>
      <w:r w:rsidR="004D5DB9">
        <w:t>source</w:t>
      </w:r>
      <w:r w:rsidRPr="00C134C4">
        <w:t xml:space="preserve"> for generating electricity and processing heat from nuclear energy, with advantages over large-scale nuclear power plants such as flexibility in location, improved safety, and reduced construction time. SMRs can also be designed as microreactors, aiming at relatively low energy production for industrial facilities, remote off-grid locations, military installations, and areas recovering from natural disasters. Due to their reduced dimensions and the trend towards their large-scale use, additional security and proliferation aspects need to be adequately evaluated. As physical security is a critical consideration for SMRs, </w:t>
      </w:r>
      <w:r w:rsidR="004D5DB9">
        <w:t xml:space="preserve">especially </w:t>
      </w:r>
      <w:r w:rsidRPr="00C134C4">
        <w:t xml:space="preserve">due </w:t>
      </w:r>
      <w:r w:rsidR="004D5DB9">
        <w:t xml:space="preserve">need for </w:t>
      </w:r>
      <w:r w:rsidRPr="00C134C4">
        <w:t xml:space="preserve">the protection of </w:t>
      </w:r>
      <w:r w:rsidR="004D5DB9">
        <w:t>facilities</w:t>
      </w:r>
      <w:r w:rsidRPr="00C134C4">
        <w:t>, people, and the environment against a variety of potential threats, the objective of this study is to analyze the existing literature, identifying patterns, gaps, and trends to provide insights into the challenges and strategies related to the physical security of these emerging technologies.</w:t>
      </w:r>
    </w:p>
    <w:bookmarkEnd w:id="0"/>
    <w:p w14:paraId="03C6D75B" w14:textId="77777777" w:rsidR="00647F33" w:rsidRDefault="00F523CA" w:rsidP="00537496">
      <w:pPr>
        <w:pStyle w:val="Heading2"/>
        <w:numPr>
          <w:ilvl w:val="1"/>
          <w:numId w:val="10"/>
        </w:numPr>
      </w:pPr>
      <w:r>
        <w:t>INTRODUCTION</w:t>
      </w:r>
    </w:p>
    <w:p w14:paraId="39D3D132" w14:textId="7EC952DE" w:rsidR="007E7464" w:rsidRPr="007E7464" w:rsidRDefault="007E7464" w:rsidP="007E7464">
      <w:pPr>
        <w:pStyle w:val="BodyText"/>
        <w:rPr>
          <w:lang w:val="pt-BR"/>
        </w:rPr>
      </w:pPr>
      <w:r w:rsidRPr="007E7464">
        <w:rPr>
          <w:lang w:val="pt-BR"/>
        </w:rPr>
        <w:t>Nuclear power has been an important source of low-carbon energy for decades and its development is considered essential to achieve energy security and climate objectives [1-3]. However, its optimization in the energy framework is complex due to it</w:t>
      </w:r>
      <w:r>
        <w:rPr>
          <w:lang w:val="pt-BR"/>
        </w:rPr>
        <w:t>s</w:t>
      </w:r>
      <w:r w:rsidRPr="007E7464">
        <w:rPr>
          <w:lang w:val="pt-BR"/>
        </w:rPr>
        <w:t xml:space="preserve"> characteristics involving multiple domains, objectives, time scales, spatial scopes and long time periods; as well as generalized physical elements (nuclear energy chai</w:t>
      </w:r>
      <w:r>
        <w:rPr>
          <w:lang w:val="pt-BR"/>
        </w:rPr>
        <w:t>n</w:t>
      </w:r>
      <w:r w:rsidRPr="007E7464">
        <w:rPr>
          <w:lang w:val="pt-BR"/>
        </w:rPr>
        <w:t xml:space="preserve">, non-nuclear energy systems and climate system), social elements (policies and public acceptance) and cyber elements (integration between domains of information acquisition, knowledge extraction and decision support) [1]. </w:t>
      </w:r>
    </w:p>
    <w:p w14:paraId="36E4F85C" w14:textId="056F1CD9" w:rsidR="007E7464" w:rsidRPr="007E7464" w:rsidRDefault="007E7464" w:rsidP="007E7464">
      <w:pPr>
        <w:pStyle w:val="BodyText"/>
        <w:rPr>
          <w:lang w:val="pt-BR"/>
        </w:rPr>
      </w:pPr>
      <w:r w:rsidRPr="007E7464">
        <w:rPr>
          <w:lang w:val="pt-BR"/>
        </w:rPr>
        <w:t>The urgency to generate low-carbon energy [4-5] reinforces the role of nuclear energy in providing safe and reliable electricity - throughout 2021, 437 operational nuclear reactors in 32 countries generated around 10% of</w:t>
      </w:r>
      <w:r>
        <w:rPr>
          <w:lang w:val="pt-BR"/>
        </w:rPr>
        <w:t xml:space="preserve"> the</w:t>
      </w:r>
      <w:r w:rsidRPr="007E7464">
        <w:rPr>
          <w:lang w:val="pt-BR"/>
        </w:rPr>
        <w:t xml:space="preserve"> global electricity production and more than a quarter of the world's low-carbon production [6].  </w:t>
      </w:r>
    </w:p>
    <w:p w14:paraId="0918BFAF" w14:textId="77777777" w:rsidR="007E7464" w:rsidRPr="007E7464" w:rsidRDefault="007E7464" w:rsidP="007E7464">
      <w:pPr>
        <w:pStyle w:val="BodyText"/>
        <w:rPr>
          <w:lang w:val="pt-BR"/>
        </w:rPr>
      </w:pPr>
      <w:r w:rsidRPr="007E7464">
        <w:rPr>
          <w:lang w:val="pt-BR"/>
        </w:rPr>
        <w:t xml:space="preserve">In addition to nuclear power plants having great potential in non-electric applications (such as district heating, hydrogen production and desalination), the development of advanced and emerging nuclear technology, such as microreactors and small and medium modular reactors (SMRs), increases the potential use of nuclear energy [2,7-8]. </w:t>
      </w:r>
    </w:p>
    <w:p w14:paraId="157E6362" w14:textId="77777777" w:rsidR="007E7464" w:rsidRPr="007E7464" w:rsidRDefault="007E7464" w:rsidP="007E7464">
      <w:pPr>
        <w:pStyle w:val="BodyText"/>
        <w:rPr>
          <w:lang w:val="pt-BR"/>
        </w:rPr>
      </w:pPr>
      <w:r w:rsidRPr="007E7464">
        <w:rPr>
          <w:lang w:val="pt-BR"/>
        </w:rPr>
        <w:t xml:space="preserve">SMRs reflect a broad technological spectrum, with more than 80 projects at different stages of development, involving a wide variety of proposals with distinct characteristics in terms of smallness (in power and size), modularity, reactor design, fuel and coolant, refueling and unique features in terms of safety and security [7-9]. </w:t>
      </w:r>
    </w:p>
    <w:p w14:paraId="2CB77308" w14:textId="77777777" w:rsidR="007E7464" w:rsidRPr="007E7464" w:rsidRDefault="007E7464" w:rsidP="007E7464">
      <w:pPr>
        <w:pStyle w:val="BodyText"/>
        <w:rPr>
          <w:lang w:val="pt-BR"/>
        </w:rPr>
      </w:pPr>
      <w:r w:rsidRPr="007E7464">
        <w:rPr>
          <w:lang w:val="pt-BR"/>
        </w:rPr>
        <w:t xml:space="preserve">Although the concept of very small reactors is not new, with mobile reactors having been commissioned in the 1960s and 1970s, current designs are being considered in the context of changes in fuel types, sensors, electronics, materials and safety systems, with the incorporation of planned and favorable attributes of technological innovations [8]. </w:t>
      </w:r>
    </w:p>
    <w:p w14:paraId="14C4B7E0" w14:textId="77777777" w:rsidR="007E7464" w:rsidRPr="007E7464" w:rsidRDefault="007E7464" w:rsidP="007E7464">
      <w:pPr>
        <w:pStyle w:val="BodyText"/>
        <w:rPr>
          <w:lang w:val="pt-BR"/>
        </w:rPr>
      </w:pPr>
    </w:p>
    <w:p w14:paraId="23B1B507" w14:textId="77777777" w:rsidR="007E7464" w:rsidRPr="007E7464" w:rsidRDefault="007E7464" w:rsidP="007E7464">
      <w:pPr>
        <w:pStyle w:val="BodyText"/>
        <w:rPr>
          <w:lang w:val="pt-BR"/>
        </w:rPr>
      </w:pPr>
      <w:r w:rsidRPr="007E7464">
        <w:rPr>
          <w:lang w:val="pt-BR"/>
        </w:rPr>
        <w:lastRenderedPageBreak/>
        <w:t xml:space="preserve">Despite the heterogeneity of projects under development and the benefits offered compared to traditional nuclear reactors, to date no SMR project has become commercially available [8]. The expansion of these technologies also brings substantial challenges, particularly in the areas of nuclear safety and non-proliferation. Thus, this study aims to review and analyze the security aspects associated with SMRs, identifying patterns, gaps and trends to provide insights into the challenges and strategies related to the physical security of these emerging technologies. </w:t>
      </w:r>
    </w:p>
    <w:p w14:paraId="737A83CA" w14:textId="77777777" w:rsidR="007E7464" w:rsidRPr="007E7464" w:rsidRDefault="007E7464" w:rsidP="007E7464">
      <w:pPr>
        <w:pStyle w:val="BodyText"/>
        <w:rPr>
          <w:lang w:val="pt-BR"/>
        </w:rPr>
      </w:pPr>
      <w:r w:rsidRPr="007E7464">
        <w:rPr>
          <w:lang w:val="pt-BR"/>
        </w:rPr>
        <w:t xml:space="preserve">Despite significant progress in the research and development of SRMs, few comprehensive reviews on the development of SRMs have been identified in the literature, according to the research conducted in this study. Thus, as nuclear security is a global priority, especially in a scenario of increased use of advanced technologies, these new challenges need to be rigorously addressed to prevent accidents and avoid the proliferation of nuclear materials, based on clear and effective guidelines for the safe implementation of these technologies. A detailed review of current knowledge and existing gaps is therefore essential to provide practical insights for improving safety policies and practices. </w:t>
      </w:r>
    </w:p>
    <w:p w14:paraId="560DA780" w14:textId="77777777" w:rsidR="009F562F" w:rsidRPr="0004577D" w:rsidRDefault="009F562F" w:rsidP="009F562F">
      <w:pPr>
        <w:pStyle w:val="Heading2"/>
        <w:numPr>
          <w:ilvl w:val="1"/>
          <w:numId w:val="10"/>
        </w:numPr>
      </w:pPr>
      <w:r w:rsidRPr="00D614EF">
        <w:t>METHODOLOGY</w:t>
      </w:r>
    </w:p>
    <w:p w14:paraId="6C1546AD" w14:textId="7A0978C4" w:rsidR="009F562F" w:rsidRDefault="00FB48B8" w:rsidP="009F562F">
      <w:pPr>
        <w:pStyle w:val="BodyText"/>
      </w:pPr>
      <w:r w:rsidRPr="00FB48B8">
        <w:rPr>
          <w:lang w:val="pt-BR"/>
        </w:rPr>
        <w:t xml:space="preserve">A systematic literature review was carried out, searching the Web of Science (WoS) scientific database on April 26, 2024, with registration and institutional access by the University of São Paulo. The aim of the search was to select articles that address aspects of security related to SMRs, including microreactors, in order to identify existing patterns, gaps and trends. </w:t>
      </w:r>
      <w:r w:rsidR="006F05EF" w:rsidRPr="00012A93">
        <w:rPr>
          <w:lang w:val="pt-BR"/>
        </w:rPr>
        <w:t xml:space="preserve"> </w:t>
      </w:r>
      <w:r w:rsidR="009F562F" w:rsidRPr="0004577D">
        <w:t>The search string defined in TABLE 1 was used.</w:t>
      </w:r>
    </w:p>
    <w:p w14:paraId="201A1A0D" w14:textId="77777777" w:rsidR="00913DE2" w:rsidRDefault="00913DE2" w:rsidP="009F562F">
      <w:pPr>
        <w:pStyle w:val="BodyText"/>
        <w:ind w:left="567" w:firstLine="0"/>
        <w:rPr>
          <w:color w:val="000000"/>
        </w:rPr>
      </w:pPr>
    </w:p>
    <w:p w14:paraId="189D9594" w14:textId="0FFECE39" w:rsidR="009F562F" w:rsidRPr="00913DE2" w:rsidRDefault="009F562F" w:rsidP="00913DE2">
      <w:pPr>
        <w:pStyle w:val="BodyText"/>
        <w:ind w:left="567" w:firstLine="0"/>
        <w:rPr>
          <w:color w:val="000000"/>
        </w:rPr>
      </w:pPr>
      <w:r>
        <w:rPr>
          <w:color w:val="000000"/>
        </w:rPr>
        <w:t xml:space="preserve">TABLE 1. SEARCH STRING USED IN THE SCIENTIFIC DATABASE WEB OF SCIENCE, </w:t>
      </w:r>
      <w:r w:rsidR="00FB48B8">
        <w:rPr>
          <w:color w:val="000000"/>
        </w:rPr>
        <w:t>ON APRIL 26</w:t>
      </w:r>
      <w:r>
        <w:rPr>
          <w:color w:val="000000"/>
        </w:rPr>
        <w:t>, 2024.</w:t>
      </w:r>
    </w:p>
    <w:tbl>
      <w:tblPr>
        <w:tblStyle w:val="TableGrid"/>
        <w:tblW w:w="760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9"/>
      </w:tblGrid>
      <w:tr w:rsidR="006F05EF" w:rsidRPr="006F05EF" w14:paraId="7BEDFEA8" w14:textId="77777777" w:rsidTr="006F05EF">
        <w:trPr>
          <w:trHeight w:val="782"/>
          <w:jc w:val="center"/>
        </w:trPr>
        <w:tc>
          <w:tcPr>
            <w:tcW w:w="7609" w:type="dxa"/>
            <w:tcBorders>
              <w:top w:val="single" w:sz="4" w:space="0" w:color="auto"/>
              <w:bottom w:val="single" w:sz="4" w:space="0" w:color="auto"/>
            </w:tcBorders>
          </w:tcPr>
          <w:p w14:paraId="1D7F3B88" w14:textId="7293B898" w:rsidR="006F05EF" w:rsidRDefault="006F05EF" w:rsidP="00961EE5">
            <w:pPr>
              <w:pStyle w:val="BodyText"/>
              <w:spacing w:before="40" w:after="40"/>
              <w:ind w:firstLine="0"/>
              <w:rPr>
                <w:color w:val="000000"/>
                <w:sz w:val="18"/>
                <w:szCs w:val="18"/>
              </w:rPr>
            </w:pPr>
          </w:p>
          <w:p w14:paraId="39D953DC" w14:textId="01500597" w:rsidR="006F05EF" w:rsidRDefault="00E666C9" w:rsidP="00961EE5">
            <w:pPr>
              <w:pStyle w:val="BodyText"/>
              <w:spacing w:before="40" w:after="40"/>
              <w:ind w:firstLine="0"/>
              <w:rPr>
                <w:b/>
                <w:bCs/>
                <w:color w:val="000000"/>
                <w:sz w:val="18"/>
                <w:szCs w:val="18"/>
              </w:rPr>
            </w:pPr>
            <w:r w:rsidRPr="00E666C9">
              <w:rPr>
                <w:b/>
                <w:bCs/>
                <w:color w:val="000000"/>
                <w:sz w:val="18"/>
                <w:szCs w:val="18"/>
              </w:rPr>
              <w:t xml:space="preserve">("small modular reactor*") OR ("SMR*" AND "nuclear energy") OR (“microreactor*” OR “micro nuclear reactor*" OR "micronuclear reactor*" or “small nuclear reactor*”) (Topic) and ("security" OR "physical protection" OR "facility protection") (Topic) </w:t>
            </w:r>
            <w:r>
              <w:rPr>
                <w:b/>
                <w:bCs/>
                <w:color w:val="000000"/>
                <w:sz w:val="18"/>
                <w:szCs w:val="18"/>
              </w:rPr>
              <w:t>AND</w:t>
            </w:r>
            <w:r w:rsidRPr="00E666C9">
              <w:rPr>
                <w:b/>
                <w:bCs/>
                <w:color w:val="000000"/>
                <w:sz w:val="18"/>
                <w:szCs w:val="18"/>
              </w:rPr>
              <w:t xml:space="preserve"> Article OR Early Access OR Review (Document Type) </w:t>
            </w:r>
          </w:p>
          <w:p w14:paraId="70800FE0" w14:textId="1BD7CBC5" w:rsidR="00E666C9" w:rsidRPr="006F05EF" w:rsidRDefault="00E666C9" w:rsidP="00961EE5">
            <w:pPr>
              <w:pStyle w:val="BodyText"/>
              <w:spacing w:before="40" w:after="40"/>
              <w:ind w:firstLine="0"/>
              <w:rPr>
                <w:color w:val="000000"/>
                <w:sz w:val="18"/>
                <w:szCs w:val="18"/>
              </w:rPr>
            </w:pPr>
          </w:p>
        </w:tc>
      </w:tr>
    </w:tbl>
    <w:p w14:paraId="79C0CB30" w14:textId="77777777" w:rsidR="00414F0B" w:rsidRDefault="00414F0B" w:rsidP="009F562F">
      <w:pPr>
        <w:pStyle w:val="BodyText"/>
      </w:pPr>
    </w:p>
    <w:p w14:paraId="23C8BBCB" w14:textId="6BB6DE92" w:rsidR="009F562F" w:rsidRDefault="009F562F" w:rsidP="009F562F">
      <w:pPr>
        <w:pStyle w:val="BodyText"/>
      </w:pPr>
      <w:r w:rsidRPr="00FB48B8">
        <w:t>The search identified</w:t>
      </w:r>
      <w:r w:rsidR="0051348C" w:rsidRPr="00FB48B8">
        <w:t xml:space="preserve"> 5</w:t>
      </w:r>
      <w:r w:rsidR="00C35E91" w:rsidRPr="00FB48B8">
        <w:t>3</w:t>
      </w:r>
      <w:r w:rsidRPr="00FB48B8">
        <w:t xml:space="preserve"> records</w:t>
      </w:r>
      <w:r w:rsidR="0051348C" w:rsidRPr="00FB48B8">
        <w:t xml:space="preserve"> </w:t>
      </w:r>
      <w:r w:rsidRPr="00FB48B8">
        <w:t>of studies published between 20</w:t>
      </w:r>
      <w:r w:rsidR="00F11822" w:rsidRPr="00FB48B8">
        <w:t>0</w:t>
      </w:r>
      <w:r w:rsidR="0051348C" w:rsidRPr="00FB48B8">
        <w:t>8</w:t>
      </w:r>
      <w:r w:rsidRPr="00FB48B8">
        <w:t xml:space="preserve"> and 202</w:t>
      </w:r>
      <w:r w:rsidR="00F11822" w:rsidRPr="00FB48B8">
        <w:t>4</w:t>
      </w:r>
      <w:r w:rsidRPr="00FB48B8">
        <w:t>, which covered document types “</w:t>
      </w:r>
      <w:r w:rsidR="00F11822" w:rsidRPr="00FB48B8">
        <w:t>Article</w:t>
      </w:r>
      <w:r w:rsidRPr="00FB48B8">
        <w:t>”</w:t>
      </w:r>
      <w:r w:rsidR="0051348C" w:rsidRPr="00FB48B8">
        <w:t xml:space="preserve"> (N=4</w:t>
      </w:r>
      <w:r w:rsidR="0092795C" w:rsidRPr="00FB48B8">
        <w:t>6</w:t>
      </w:r>
      <w:r w:rsidR="0051348C" w:rsidRPr="00FB48B8">
        <w:t>)</w:t>
      </w:r>
      <w:r w:rsidR="000943EA" w:rsidRPr="00FB48B8">
        <w:t xml:space="preserve"> and </w:t>
      </w:r>
      <w:r w:rsidRPr="00FB48B8">
        <w:t>“Review article”</w:t>
      </w:r>
      <w:r w:rsidR="0051348C" w:rsidRPr="00FB48B8">
        <w:t xml:space="preserve"> (N=7)</w:t>
      </w:r>
      <w:r w:rsidRPr="00FB48B8">
        <w:t>.</w:t>
      </w:r>
      <w:r>
        <w:t xml:space="preserve"> The choice of the scientific database WoS as a research source was based on its credibility, interdisciplinary coverage, access to updated and reliable information; and advanced search resources, which provide quality and relevance to the information collected for the review.</w:t>
      </w:r>
    </w:p>
    <w:p w14:paraId="5978EF9D" w14:textId="14661767" w:rsidR="00F11822" w:rsidRPr="000943EA" w:rsidRDefault="009F562F" w:rsidP="009F562F">
      <w:pPr>
        <w:pStyle w:val="BodyText"/>
        <w:rPr>
          <w:lang w:val="en-US"/>
        </w:rPr>
      </w:pPr>
      <w:r>
        <w:t>After identifying the studies, they were analyzed in their entirety, considering as criteria the availability of the complete article for consultation and its suitability for the research topic</w:t>
      </w:r>
      <w:r w:rsidRPr="00FB48B8">
        <w:t>. The results were</w:t>
      </w:r>
      <w:r>
        <w:t xml:space="preserve"> systematized in an Excel spreadsheet, which contains the title and authorship of the study, year of publication, DOI, and </w:t>
      </w:r>
      <w:r w:rsidR="0051348C">
        <w:t>two</w:t>
      </w:r>
      <w:r>
        <w:t xml:space="preserve"> variables to validate each record &lt;</w:t>
      </w:r>
      <w:r w:rsidR="00C35E91">
        <w:t>complete</w:t>
      </w:r>
      <w:r w:rsidR="00F11822">
        <w:t xml:space="preserve"> </w:t>
      </w:r>
      <w:r>
        <w:t>evaluation&gt; with the values &lt;included/excluded&gt;</w:t>
      </w:r>
      <w:r w:rsidR="0051348C">
        <w:t xml:space="preserve"> </w:t>
      </w:r>
      <w:r>
        <w:t>and &lt; reason for exclusion&gt;, with the values &lt;does not answer the research question/full paper unavailable</w:t>
      </w:r>
      <w:r w:rsidR="0051348C" w:rsidRPr="00FB48B8">
        <w:t xml:space="preserve">/paper </w:t>
      </w:r>
      <w:r w:rsidR="00FB48B8" w:rsidRPr="00FB48B8">
        <w:t>unavailable in English</w:t>
      </w:r>
      <w:r w:rsidRPr="00FB48B8">
        <w:t>&gt;.</w:t>
      </w:r>
      <w:r w:rsidR="00F11822">
        <w:t xml:space="preserve"> </w:t>
      </w:r>
    </w:p>
    <w:p w14:paraId="52F9988B" w14:textId="74E0CA23" w:rsidR="000943EA" w:rsidRDefault="00F11822" w:rsidP="009F562F">
      <w:pPr>
        <w:pStyle w:val="BodyText"/>
        <w:rPr>
          <w:lang w:val="en-US"/>
        </w:rPr>
      </w:pPr>
      <w:r>
        <w:t>Th</w:t>
      </w:r>
      <w:r w:rsidR="00FB48B8">
        <w:t>e</w:t>
      </w:r>
      <w:r>
        <w:t xml:space="preserve"> analysis was carried out by </w:t>
      </w:r>
      <w:r w:rsidR="000943EA">
        <w:t>two</w:t>
      </w:r>
      <w:r>
        <w:t xml:space="preserve"> member</w:t>
      </w:r>
      <w:r w:rsidR="000943EA">
        <w:t>s</w:t>
      </w:r>
      <w:r>
        <w:t xml:space="preserve"> of the research team. </w:t>
      </w:r>
      <w:r w:rsidR="000943EA">
        <w:t xml:space="preserve">Assessments were performed independently to reduce individual bias and increase the reliability of the review. </w:t>
      </w:r>
      <w:r w:rsidR="009F562F" w:rsidRPr="000943EA">
        <w:rPr>
          <w:lang w:val="en-US"/>
        </w:rPr>
        <w:t xml:space="preserve">If there was disagreement between the two evaluators, </w:t>
      </w:r>
      <w:r w:rsidR="000943EA">
        <w:rPr>
          <w:lang w:val="en-US"/>
        </w:rPr>
        <w:t xml:space="preserve">prevailed </w:t>
      </w:r>
      <w:r w:rsidR="009F562F" w:rsidRPr="000943EA">
        <w:rPr>
          <w:lang w:val="en-US"/>
        </w:rPr>
        <w:t xml:space="preserve">the result pointed out by the </w:t>
      </w:r>
      <w:r w:rsidR="00FB48B8">
        <w:rPr>
          <w:lang w:val="en-US"/>
        </w:rPr>
        <w:t>member with the most experience in the subject.</w:t>
      </w:r>
    </w:p>
    <w:p w14:paraId="30A46B23" w14:textId="12C763FC" w:rsidR="009F562F" w:rsidRDefault="009F562F" w:rsidP="009F562F">
      <w:pPr>
        <w:pStyle w:val="BodyText"/>
      </w:pPr>
      <w:r>
        <w:t xml:space="preserve">Of the </w:t>
      </w:r>
      <w:r w:rsidR="000943EA">
        <w:t>fifty</w:t>
      </w:r>
      <w:r w:rsidR="00187FFA">
        <w:t xml:space="preserve"> tree </w:t>
      </w:r>
      <w:r>
        <w:t xml:space="preserve">articles found, </w:t>
      </w:r>
      <w:r w:rsidR="00B71044">
        <w:t>five</w:t>
      </w:r>
      <w:r>
        <w:t xml:space="preserve"> studies were excluded due to the unavailability of the full paper</w:t>
      </w:r>
      <w:r w:rsidR="000943EA">
        <w:t xml:space="preserve">; </w:t>
      </w:r>
      <w:r w:rsidR="00100DBF">
        <w:t>two</w:t>
      </w:r>
      <w:r w:rsidR="00FB48B8">
        <w:t xml:space="preserve"> for the unavailability of the paper in English</w:t>
      </w:r>
      <w:r w:rsidR="000943EA">
        <w:t>;</w:t>
      </w:r>
      <w:r>
        <w:t xml:space="preserve"> and</w:t>
      </w:r>
      <w:r w:rsidR="000943EA">
        <w:t xml:space="preserve"> </w:t>
      </w:r>
      <w:r w:rsidR="00100DBF">
        <w:t>15</w:t>
      </w:r>
      <w:r w:rsidR="000943EA">
        <w:t xml:space="preserve"> </w:t>
      </w:r>
      <w:r>
        <w:t xml:space="preserve">because they were </w:t>
      </w:r>
      <w:bookmarkStart w:id="1" w:name="_Hlk160209891"/>
      <w:r>
        <w:t>unrelated to the research topic</w:t>
      </w:r>
      <w:bookmarkEnd w:id="1"/>
      <w:r>
        <w:t xml:space="preserve">. The </w:t>
      </w:r>
      <w:r w:rsidR="00C35E91">
        <w:t>31</w:t>
      </w:r>
      <w:r>
        <w:t xml:space="preserve"> resulting articles were subjected to a new complete reading, and they were kept for technical analysis (Figure 1).  </w:t>
      </w:r>
    </w:p>
    <w:p w14:paraId="4C9E2425" w14:textId="77777777" w:rsidR="00913DE2" w:rsidRDefault="00913DE2" w:rsidP="00913DE2">
      <w:pPr>
        <w:pStyle w:val="BodyText"/>
      </w:pPr>
      <w:r w:rsidRPr="00012A93">
        <w:t>This work explores the use of VOSviewer for descriptive analyses in the context of research scope.  Graphical representations are essential for simplifying complicated datasets because they provide a visual story that improves comprehension and makes for perceptive interpretations. Graphs are an essential tool for descriptive analysis in research, especially in domains that are interdisciplinary and involve both industry and academics. They help researchers identify patterns, relationships, and trends in their data. VOSviewer is a very effective and adaptable tool designed for the visualisation and exploration of large-scale bibliometric and scientometric data, making it stand out among the many graphing techniques available.</w:t>
      </w:r>
    </w:p>
    <w:p w14:paraId="7E87788B" w14:textId="77777777" w:rsidR="009F562F" w:rsidRDefault="009F562F" w:rsidP="00EA1C24">
      <w:pPr>
        <w:pStyle w:val="BodyText"/>
      </w:pPr>
    </w:p>
    <w:p w14:paraId="5722EAF0" w14:textId="1BDACD0F" w:rsidR="005662C3" w:rsidRDefault="009805B7" w:rsidP="009805B7">
      <w:pPr>
        <w:pStyle w:val="BodyText"/>
        <w:ind w:firstLine="0"/>
      </w:pPr>
      <w:r w:rsidRPr="009805B7">
        <w:rPr>
          <w:noProof/>
        </w:rPr>
        <w:lastRenderedPageBreak/>
        <w:drawing>
          <wp:inline distT="0" distB="0" distL="0" distR="0" wp14:anchorId="33F96DE0" wp14:editId="41D7BCC8">
            <wp:extent cx="5732145" cy="2736850"/>
            <wp:effectExtent l="0" t="0" r="1905" b="6350"/>
            <wp:docPr id="168042071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420713" name=""/>
                    <pic:cNvPicPr/>
                  </pic:nvPicPr>
                  <pic:blipFill>
                    <a:blip r:embed="rId8"/>
                    <a:stretch>
                      <a:fillRect/>
                    </a:stretch>
                  </pic:blipFill>
                  <pic:spPr>
                    <a:xfrm>
                      <a:off x="0" y="0"/>
                      <a:ext cx="5732145" cy="2736850"/>
                    </a:xfrm>
                    <a:prstGeom prst="rect">
                      <a:avLst/>
                    </a:prstGeom>
                  </pic:spPr>
                </pic:pic>
              </a:graphicData>
            </a:graphic>
          </wp:inline>
        </w:drawing>
      </w:r>
    </w:p>
    <w:p w14:paraId="575E685D" w14:textId="6BF38445" w:rsidR="00C34AEC" w:rsidRDefault="00C34AEC" w:rsidP="00C34AEC">
      <w:pPr>
        <w:pStyle w:val="BodyText"/>
        <w:rPr>
          <w:i/>
          <w:iCs/>
          <w:sz w:val="18"/>
          <w:szCs w:val="18"/>
        </w:rPr>
      </w:pPr>
      <w:r w:rsidRPr="0004577D">
        <w:rPr>
          <w:sz w:val="18"/>
          <w:szCs w:val="18"/>
        </w:rPr>
        <w:t xml:space="preserve">FIG 1. </w:t>
      </w:r>
      <w:r w:rsidRPr="0004577D">
        <w:rPr>
          <w:i/>
          <w:iCs/>
          <w:sz w:val="18"/>
          <w:szCs w:val="18"/>
        </w:rPr>
        <w:t>Diagram applied to the study.</w:t>
      </w:r>
    </w:p>
    <w:p w14:paraId="47CCCDE8" w14:textId="77777777" w:rsidR="005662C3" w:rsidRDefault="005662C3" w:rsidP="00537496">
      <w:pPr>
        <w:pStyle w:val="BodyText"/>
      </w:pPr>
    </w:p>
    <w:p w14:paraId="3AA3D1EE" w14:textId="77777777" w:rsidR="00FB48B8" w:rsidRDefault="00FB48B8" w:rsidP="00537496">
      <w:pPr>
        <w:pStyle w:val="BodyText"/>
        <w:rPr>
          <w:lang w:val="pt-BR"/>
        </w:rPr>
      </w:pPr>
      <w:r w:rsidRPr="00FB48B8">
        <w:rPr>
          <w:lang w:val="pt-BR"/>
        </w:rPr>
        <w:t>A TXT and XLS file was exported from the WoS database with complete metadata records of the 31 articles included in the review. For the bibliometric analysis, the keywords described by the authors themselves were selected, out of a total of 105 terms. The conceptually equivalent terms were grouped together (Table 2), resulting in 69 keywords for analysis. This grouping was necessary so that original terms written in different ways could be properly analyzed.</w:t>
      </w:r>
    </w:p>
    <w:p w14:paraId="49A2CA4C" w14:textId="09D139D2" w:rsidR="0013160E" w:rsidRDefault="00104514" w:rsidP="00537496">
      <w:pPr>
        <w:pStyle w:val="BodyText"/>
        <w:rPr>
          <w:lang w:val="pt-BR"/>
        </w:rPr>
      </w:pPr>
      <w:r>
        <w:rPr>
          <w:lang w:val="pt-BR"/>
        </w:rPr>
        <w:t xml:space="preserve"> </w:t>
      </w:r>
    </w:p>
    <w:p w14:paraId="4473935A" w14:textId="0A433AFC" w:rsidR="0013160E" w:rsidRPr="005B7220" w:rsidRDefault="00FB48B8" w:rsidP="005B7220">
      <w:pPr>
        <w:pStyle w:val="BodyText"/>
        <w:ind w:left="567" w:firstLine="0"/>
        <w:rPr>
          <w:lang w:val="pt-BR"/>
        </w:rPr>
      </w:pPr>
      <w:r w:rsidRPr="00FB48B8">
        <w:rPr>
          <w:lang w:val="pt-BR"/>
        </w:rPr>
        <w:t>TABLE 2. AUTHORS' KEYWORDS INCORPORATED INTO THE SAME LABEL FOR CO-OCCURRENCE ANALYSIS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5"/>
      </w:tblGrid>
      <w:tr w:rsidR="00584059" w:rsidRPr="00641D46" w14:paraId="4151ED42" w14:textId="77777777" w:rsidTr="004F3456">
        <w:tc>
          <w:tcPr>
            <w:tcW w:w="2122" w:type="dxa"/>
            <w:tcBorders>
              <w:top w:val="single" w:sz="4" w:space="0" w:color="auto"/>
              <w:bottom w:val="single" w:sz="4" w:space="0" w:color="auto"/>
              <w:right w:val="single" w:sz="4" w:space="0" w:color="auto"/>
            </w:tcBorders>
          </w:tcPr>
          <w:p w14:paraId="54583ED5" w14:textId="1E917462" w:rsidR="00584059" w:rsidRPr="00641D46" w:rsidRDefault="00584059" w:rsidP="00D53802">
            <w:pPr>
              <w:pStyle w:val="BodyText"/>
              <w:ind w:firstLine="0"/>
              <w:jc w:val="center"/>
              <w:rPr>
                <w:b/>
                <w:bCs/>
                <w:sz w:val="18"/>
                <w:szCs w:val="18"/>
                <w:lang w:val="pt-BR"/>
              </w:rPr>
            </w:pPr>
            <w:r w:rsidRPr="00641D46">
              <w:rPr>
                <w:b/>
                <w:bCs/>
                <w:sz w:val="18"/>
                <w:szCs w:val="18"/>
                <w:lang w:val="pt-BR"/>
              </w:rPr>
              <w:t>Label</w:t>
            </w:r>
          </w:p>
        </w:tc>
        <w:tc>
          <w:tcPr>
            <w:tcW w:w="6895" w:type="dxa"/>
            <w:tcBorders>
              <w:top w:val="single" w:sz="4" w:space="0" w:color="auto"/>
              <w:left w:val="single" w:sz="4" w:space="0" w:color="auto"/>
              <w:bottom w:val="single" w:sz="4" w:space="0" w:color="auto"/>
            </w:tcBorders>
          </w:tcPr>
          <w:p w14:paraId="586F4FB6" w14:textId="0BF14EF1" w:rsidR="00584059" w:rsidRPr="00641D46" w:rsidRDefault="00584059" w:rsidP="00D53802">
            <w:pPr>
              <w:pStyle w:val="BodyText"/>
              <w:ind w:firstLine="0"/>
              <w:jc w:val="center"/>
              <w:rPr>
                <w:b/>
                <w:bCs/>
                <w:sz w:val="18"/>
                <w:szCs w:val="18"/>
                <w:lang w:val="pt-BR"/>
              </w:rPr>
            </w:pPr>
            <w:r w:rsidRPr="00641D46">
              <w:rPr>
                <w:b/>
                <w:bCs/>
                <w:sz w:val="18"/>
                <w:szCs w:val="18"/>
                <w:lang w:val="pt-BR"/>
              </w:rPr>
              <w:t>Termos incorporados</w:t>
            </w:r>
          </w:p>
        </w:tc>
      </w:tr>
      <w:tr w:rsidR="00584059" w:rsidRPr="00641D46" w14:paraId="6B26B98E" w14:textId="77777777" w:rsidTr="004F3456">
        <w:tc>
          <w:tcPr>
            <w:tcW w:w="2122" w:type="dxa"/>
            <w:tcBorders>
              <w:top w:val="single" w:sz="4" w:space="0" w:color="auto"/>
              <w:right w:val="single" w:sz="4" w:space="0" w:color="auto"/>
            </w:tcBorders>
          </w:tcPr>
          <w:p w14:paraId="7F07C547" w14:textId="2129FCEC" w:rsidR="00584059" w:rsidRPr="00641D46" w:rsidRDefault="00584059" w:rsidP="00537496">
            <w:pPr>
              <w:pStyle w:val="BodyText"/>
              <w:ind w:firstLine="0"/>
              <w:rPr>
                <w:sz w:val="18"/>
                <w:szCs w:val="18"/>
                <w:lang w:val="pt-BR"/>
              </w:rPr>
            </w:pPr>
            <w:r w:rsidRPr="00641D46">
              <w:rPr>
                <w:sz w:val="18"/>
                <w:szCs w:val="18"/>
                <w:lang w:val="pt-BR"/>
              </w:rPr>
              <w:t>Advanced nuclear</w:t>
            </w:r>
          </w:p>
        </w:tc>
        <w:tc>
          <w:tcPr>
            <w:tcW w:w="6895" w:type="dxa"/>
            <w:tcBorders>
              <w:top w:val="single" w:sz="4" w:space="0" w:color="auto"/>
              <w:left w:val="single" w:sz="4" w:space="0" w:color="auto"/>
            </w:tcBorders>
          </w:tcPr>
          <w:p w14:paraId="68283FDC" w14:textId="56ACED52" w:rsidR="00584059" w:rsidRPr="00641D46" w:rsidRDefault="0090672B" w:rsidP="00537496">
            <w:pPr>
              <w:pStyle w:val="BodyText"/>
              <w:ind w:firstLine="0"/>
              <w:rPr>
                <w:sz w:val="18"/>
                <w:szCs w:val="18"/>
                <w:lang w:val="en-US"/>
              </w:rPr>
            </w:pPr>
            <w:r w:rsidRPr="00641D46">
              <w:rPr>
                <w:sz w:val="18"/>
                <w:szCs w:val="18"/>
                <w:lang w:val="en-US"/>
              </w:rPr>
              <w:t>Advanced</w:t>
            </w:r>
            <w:r w:rsidR="00584059" w:rsidRPr="00641D46">
              <w:rPr>
                <w:sz w:val="18"/>
                <w:szCs w:val="18"/>
                <w:lang w:val="en-US"/>
              </w:rPr>
              <w:t xml:space="preserve"> nuclear, accident tolerant fuel, advanced nuclear reactors</w:t>
            </w:r>
          </w:p>
        </w:tc>
      </w:tr>
      <w:tr w:rsidR="00584059" w:rsidRPr="00641D46" w14:paraId="1EF9E821" w14:textId="77777777" w:rsidTr="004F3456">
        <w:tc>
          <w:tcPr>
            <w:tcW w:w="2122" w:type="dxa"/>
            <w:tcBorders>
              <w:right w:val="single" w:sz="4" w:space="0" w:color="auto"/>
            </w:tcBorders>
          </w:tcPr>
          <w:p w14:paraId="47A9663C" w14:textId="27ECA31A" w:rsidR="00584059" w:rsidRPr="00641D46" w:rsidRDefault="00584059" w:rsidP="00537496">
            <w:pPr>
              <w:pStyle w:val="BodyText"/>
              <w:ind w:firstLine="0"/>
              <w:rPr>
                <w:sz w:val="18"/>
                <w:szCs w:val="18"/>
                <w:lang w:val="en-US"/>
              </w:rPr>
            </w:pPr>
            <w:r w:rsidRPr="00641D46">
              <w:rPr>
                <w:sz w:val="18"/>
                <w:szCs w:val="18"/>
                <w:lang w:val="en-US"/>
              </w:rPr>
              <w:t>Carbon free energy</w:t>
            </w:r>
          </w:p>
        </w:tc>
        <w:tc>
          <w:tcPr>
            <w:tcW w:w="6895" w:type="dxa"/>
            <w:tcBorders>
              <w:left w:val="single" w:sz="4" w:space="0" w:color="auto"/>
            </w:tcBorders>
          </w:tcPr>
          <w:p w14:paraId="48C3EA22" w14:textId="4FE5680F" w:rsidR="00584059" w:rsidRPr="00641D46" w:rsidRDefault="00584059" w:rsidP="00537496">
            <w:pPr>
              <w:pStyle w:val="BodyText"/>
              <w:ind w:firstLine="0"/>
              <w:rPr>
                <w:sz w:val="18"/>
                <w:szCs w:val="18"/>
                <w:lang w:val="en-US"/>
              </w:rPr>
            </w:pPr>
            <w:r w:rsidRPr="00641D46">
              <w:rPr>
                <w:sz w:val="18"/>
                <w:szCs w:val="18"/>
                <w:lang w:val="en-US"/>
              </w:rPr>
              <w:t>Clean electrical network, net-zero, carbon free energy development</w:t>
            </w:r>
          </w:p>
        </w:tc>
      </w:tr>
      <w:tr w:rsidR="00584059" w:rsidRPr="00641D46" w14:paraId="3539D7EA" w14:textId="77777777" w:rsidTr="004F3456">
        <w:tc>
          <w:tcPr>
            <w:tcW w:w="2122" w:type="dxa"/>
            <w:tcBorders>
              <w:right w:val="single" w:sz="4" w:space="0" w:color="auto"/>
            </w:tcBorders>
          </w:tcPr>
          <w:p w14:paraId="744B024B" w14:textId="1BE70FC7" w:rsidR="00584059" w:rsidRPr="00641D46" w:rsidRDefault="00584059" w:rsidP="00537496">
            <w:pPr>
              <w:pStyle w:val="BodyText"/>
              <w:ind w:firstLine="0"/>
              <w:rPr>
                <w:sz w:val="18"/>
                <w:szCs w:val="18"/>
                <w:lang w:val="en-US"/>
              </w:rPr>
            </w:pPr>
            <w:r w:rsidRPr="00641D46">
              <w:rPr>
                <w:sz w:val="18"/>
                <w:szCs w:val="18"/>
                <w:lang w:val="en-US"/>
              </w:rPr>
              <w:t>Climate change</w:t>
            </w:r>
          </w:p>
        </w:tc>
        <w:tc>
          <w:tcPr>
            <w:tcW w:w="6895" w:type="dxa"/>
            <w:tcBorders>
              <w:left w:val="single" w:sz="4" w:space="0" w:color="auto"/>
            </w:tcBorders>
          </w:tcPr>
          <w:p w14:paraId="7CA3DBF2" w14:textId="46B38F87" w:rsidR="00584059" w:rsidRPr="00641D46" w:rsidRDefault="00584059" w:rsidP="00537496">
            <w:pPr>
              <w:pStyle w:val="BodyText"/>
              <w:ind w:firstLine="0"/>
              <w:rPr>
                <w:sz w:val="18"/>
                <w:szCs w:val="18"/>
                <w:lang w:val="en-US"/>
              </w:rPr>
            </w:pPr>
            <w:r w:rsidRPr="00641D46">
              <w:rPr>
                <w:sz w:val="18"/>
                <w:szCs w:val="18"/>
                <w:lang w:val="en-US"/>
              </w:rPr>
              <w:t>Climate change, global warming, greenhouse gas</w:t>
            </w:r>
          </w:p>
        </w:tc>
      </w:tr>
      <w:tr w:rsidR="00584059" w:rsidRPr="00641D46" w14:paraId="3852420E" w14:textId="77777777" w:rsidTr="004F3456">
        <w:tc>
          <w:tcPr>
            <w:tcW w:w="2122" w:type="dxa"/>
            <w:tcBorders>
              <w:right w:val="single" w:sz="4" w:space="0" w:color="auto"/>
            </w:tcBorders>
          </w:tcPr>
          <w:p w14:paraId="071CEF5F" w14:textId="6CECF5C0" w:rsidR="00584059" w:rsidRPr="00641D46" w:rsidRDefault="00584059" w:rsidP="00537496">
            <w:pPr>
              <w:pStyle w:val="BodyText"/>
              <w:ind w:firstLine="0"/>
              <w:rPr>
                <w:sz w:val="18"/>
                <w:szCs w:val="18"/>
                <w:lang w:val="en-US"/>
              </w:rPr>
            </w:pPr>
            <w:r w:rsidRPr="00641D46">
              <w:rPr>
                <w:sz w:val="18"/>
                <w:szCs w:val="18"/>
                <w:lang w:val="en-US"/>
              </w:rPr>
              <w:t>Energy planning</w:t>
            </w:r>
          </w:p>
        </w:tc>
        <w:tc>
          <w:tcPr>
            <w:tcW w:w="6895" w:type="dxa"/>
            <w:tcBorders>
              <w:left w:val="single" w:sz="4" w:space="0" w:color="auto"/>
            </w:tcBorders>
          </w:tcPr>
          <w:p w14:paraId="7C17CE4C" w14:textId="0DC6300D" w:rsidR="00584059" w:rsidRPr="00641D46" w:rsidRDefault="00584059" w:rsidP="00537496">
            <w:pPr>
              <w:pStyle w:val="BodyText"/>
              <w:ind w:firstLine="0"/>
              <w:rPr>
                <w:sz w:val="18"/>
                <w:szCs w:val="18"/>
                <w:lang w:val="en-US"/>
              </w:rPr>
            </w:pPr>
            <w:r w:rsidRPr="00641D46">
              <w:rPr>
                <w:sz w:val="18"/>
                <w:szCs w:val="18"/>
                <w:lang w:val="en-US"/>
              </w:rPr>
              <w:t>Energy market assessment, energy modeling, energy scenarios, energy systems</w:t>
            </w:r>
          </w:p>
        </w:tc>
      </w:tr>
      <w:tr w:rsidR="00584059" w:rsidRPr="00641D46" w14:paraId="7D7102AB" w14:textId="77777777" w:rsidTr="004F3456">
        <w:tc>
          <w:tcPr>
            <w:tcW w:w="2122" w:type="dxa"/>
            <w:tcBorders>
              <w:right w:val="single" w:sz="4" w:space="0" w:color="auto"/>
            </w:tcBorders>
          </w:tcPr>
          <w:p w14:paraId="68DFD027" w14:textId="3A6520E5" w:rsidR="00584059" w:rsidRPr="00641D46" w:rsidRDefault="00584059" w:rsidP="00537496">
            <w:pPr>
              <w:pStyle w:val="BodyText"/>
              <w:ind w:firstLine="0"/>
              <w:rPr>
                <w:sz w:val="18"/>
                <w:szCs w:val="18"/>
                <w:lang w:val="en-US"/>
              </w:rPr>
            </w:pPr>
            <w:r w:rsidRPr="00641D46">
              <w:rPr>
                <w:sz w:val="18"/>
                <w:szCs w:val="18"/>
                <w:lang w:val="en-US"/>
              </w:rPr>
              <w:t>Fusion reactor</w:t>
            </w:r>
          </w:p>
        </w:tc>
        <w:tc>
          <w:tcPr>
            <w:tcW w:w="6895" w:type="dxa"/>
            <w:tcBorders>
              <w:left w:val="single" w:sz="4" w:space="0" w:color="auto"/>
            </w:tcBorders>
          </w:tcPr>
          <w:p w14:paraId="6D414E98" w14:textId="21D1744F" w:rsidR="00584059" w:rsidRPr="00641D46" w:rsidRDefault="00584059" w:rsidP="00537496">
            <w:pPr>
              <w:pStyle w:val="BodyText"/>
              <w:ind w:firstLine="0"/>
              <w:rPr>
                <w:sz w:val="18"/>
                <w:szCs w:val="18"/>
                <w:lang w:val="en-US"/>
              </w:rPr>
            </w:pPr>
            <w:r w:rsidRPr="00641D46">
              <w:rPr>
                <w:sz w:val="18"/>
                <w:szCs w:val="18"/>
                <w:lang w:val="en-US"/>
              </w:rPr>
              <w:t>Fu</w:t>
            </w:r>
            <w:r w:rsidR="004708F6" w:rsidRPr="00641D46">
              <w:rPr>
                <w:sz w:val="18"/>
                <w:szCs w:val="18"/>
                <w:lang w:val="en-US"/>
              </w:rPr>
              <w:t>sion reactor, fusion</w:t>
            </w:r>
          </w:p>
        </w:tc>
      </w:tr>
      <w:tr w:rsidR="00584059" w:rsidRPr="00641D46" w14:paraId="2AC24325" w14:textId="77777777" w:rsidTr="004F3456">
        <w:tc>
          <w:tcPr>
            <w:tcW w:w="2122" w:type="dxa"/>
            <w:tcBorders>
              <w:right w:val="single" w:sz="4" w:space="0" w:color="auto"/>
            </w:tcBorders>
          </w:tcPr>
          <w:p w14:paraId="0B81B72D" w14:textId="232DD4E3" w:rsidR="00584059" w:rsidRPr="00641D46" w:rsidRDefault="00584059" w:rsidP="00537496">
            <w:pPr>
              <w:pStyle w:val="BodyText"/>
              <w:ind w:firstLine="0"/>
              <w:rPr>
                <w:sz w:val="18"/>
                <w:szCs w:val="18"/>
                <w:lang w:val="en-US"/>
              </w:rPr>
            </w:pPr>
            <w:r w:rsidRPr="00641D46">
              <w:rPr>
                <w:sz w:val="18"/>
                <w:szCs w:val="18"/>
                <w:lang w:val="en-US"/>
              </w:rPr>
              <w:t>Governance</w:t>
            </w:r>
          </w:p>
        </w:tc>
        <w:tc>
          <w:tcPr>
            <w:tcW w:w="6895" w:type="dxa"/>
            <w:tcBorders>
              <w:left w:val="single" w:sz="4" w:space="0" w:color="auto"/>
            </w:tcBorders>
          </w:tcPr>
          <w:p w14:paraId="0A5CF226" w14:textId="0BB9D063" w:rsidR="00584059" w:rsidRPr="00641D46" w:rsidRDefault="00584059" w:rsidP="00537496">
            <w:pPr>
              <w:pStyle w:val="BodyText"/>
              <w:ind w:firstLine="0"/>
              <w:rPr>
                <w:sz w:val="18"/>
                <w:szCs w:val="18"/>
                <w:lang w:val="en-US"/>
              </w:rPr>
            </w:pPr>
            <w:r w:rsidRPr="00641D46">
              <w:rPr>
                <w:sz w:val="18"/>
                <w:szCs w:val="18"/>
                <w:lang w:val="en-US"/>
              </w:rPr>
              <w:t xml:space="preserve">Governance, politics, regulation, </w:t>
            </w:r>
            <w:r w:rsidR="00D7549D" w:rsidRPr="00641D46">
              <w:rPr>
                <w:sz w:val="18"/>
                <w:szCs w:val="18"/>
                <w:lang w:val="en-US"/>
              </w:rPr>
              <w:t>licensing, energy policy</w:t>
            </w:r>
          </w:p>
        </w:tc>
      </w:tr>
      <w:tr w:rsidR="00584059" w:rsidRPr="00641D46" w14:paraId="1771C000" w14:textId="77777777" w:rsidTr="004F3456">
        <w:tc>
          <w:tcPr>
            <w:tcW w:w="2122" w:type="dxa"/>
            <w:tcBorders>
              <w:right w:val="single" w:sz="4" w:space="0" w:color="auto"/>
            </w:tcBorders>
          </w:tcPr>
          <w:p w14:paraId="733F7BFA" w14:textId="29C8F6AE" w:rsidR="00584059" w:rsidRPr="00641D46" w:rsidRDefault="00584059" w:rsidP="00537496">
            <w:pPr>
              <w:pStyle w:val="BodyText"/>
              <w:ind w:firstLine="0"/>
              <w:rPr>
                <w:sz w:val="18"/>
                <w:szCs w:val="18"/>
                <w:lang w:val="en-US"/>
              </w:rPr>
            </w:pPr>
            <w:r w:rsidRPr="00641D46">
              <w:rPr>
                <w:sz w:val="18"/>
                <w:szCs w:val="18"/>
                <w:lang w:val="en-US"/>
              </w:rPr>
              <w:t>Nuclear power</w:t>
            </w:r>
          </w:p>
        </w:tc>
        <w:tc>
          <w:tcPr>
            <w:tcW w:w="6895" w:type="dxa"/>
            <w:tcBorders>
              <w:left w:val="single" w:sz="4" w:space="0" w:color="auto"/>
            </w:tcBorders>
          </w:tcPr>
          <w:p w14:paraId="658416F6" w14:textId="222B1E27" w:rsidR="00584059" w:rsidRPr="00641D46" w:rsidRDefault="00584059" w:rsidP="00537496">
            <w:pPr>
              <w:pStyle w:val="BodyText"/>
              <w:ind w:firstLine="0"/>
              <w:rPr>
                <w:sz w:val="18"/>
                <w:szCs w:val="18"/>
                <w:lang w:val="en-US"/>
              </w:rPr>
            </w:pPr>
            <w:r w:rsidRPr="00641D46">
              <w:rPr>
                <w:sz w:val="18"/>
                <w:szCs w:val="18"/>
                <w:lang w:val="en-US"/>
              </w:rPr>
              <w:t>Nuclear power plant, nuclear powerplant, nuclear energy, nuclear power, nuclear</w:t>
            </w:r>
          </w:p>
        </w:tc>
      </w:tr>
      <w:tr w:rsidR="004708F6" w:rsidRPr="00641D46" w14:paraId="1F7871D5" w14:textId="77777777" w:rsidTr="004F3456">
        <w:tc>
          <w:tcPr>
            <w:tcW w:w="2122" w:type="dxa"/>
            <w:tcBorders>
              <w:right w:val="single" w:sz="4" w:space="0" w:color="auto"/>
            </w:tcBorders>
          </w:tcPr>
          <w:p w14:paraId="0BF9C4D4" w14:textId="7B2F8942" w:rsidR="004708F6" w:rsidRPr="00641D46" w:rsidRDefault="004708F6" w:rsidP="00537496">
            <w:pPr>
              <w:pStyle w:val="BodyText"/>
              <w:ind w:firstLine="0"/>
              <w:rPr>
                <w:sz w:val="18"/>
                <w:szCs w:val="18"/>
                <w:lang w:val="en-US"/>
              </w:rPr>
            </w:pPr>
            <w:r w:rsidRPr="00641D46">
              <w:rPr>
                <w:sz w:val="18"/>
                <w:szCs w:val="18"/>
                <w:lang w:val="en-US"/>
              </w:rPr>
              <w:t>Power</w:t>
            </w:r>
          </w:p>
        </w:tc>
        <w:tc>
          <w:tcPr>
            <w:tcW w:w="6895" w:type="dxa"/>
            <w:tcBorders>
              <w:left w:val="single" w:sz="4" w:space="0" w:color="auto"/>
            </w:tcBorders>
          </w:tcPr>
          <w:p w14:paraId="0800BDA7" w14:textId="7EB6FAE1" w:rsidR="004708F6" w:rsidRPr="00641D46" w:rsidRDefault="004708F6" w:rsidP="00537496">
            <w:pPr>
              <w:pStyle w:val="BodyText"/>
              <w:ind w:firstLine="0"/>
              <w:rPr>
                <w:sz w:val="18"/>
                <w:szCs w:val="18"/>
                <w:lang w:val="en-US"/>
              </w:rPr>
            </w:pPr>
            <w:r w:rsidRPr="00641D46">
              <w:rPr>
                <w:sz w:val="18"/>
                <w:szCs w:val="18"/>
                <w:lang w:val="en-US"/>
              </w:rPr>
              <w:t>Power, electricity</w:t>
            </w:r>
          </w:p>
        </w:tc>
      </w:tr>
      <w:tr w:rsidR="00584059" w:rsidRPr="00641D46" w14:paraId="77C182D0" w14:textId="77777777" w:rsidTr="004F3456">
        <w:tc>
          <w:tcPr>
            <w:tcW w:w="2122" w:type="dxa"/>
            <w:tcBorders>
              <w:right w:val="single" w:sz="4" w:space="0" w:color="auto"/>
            </w:tcBorders>
          </w:tcPr>
          <w:p w14:paraId="4950094E" w14:textId="0AA5BE4E" w:rsidR="00584059" w:rsidRPr="00641D46" w:rsidRDefault="00584059" w:rsidP="00537496">
            <w:pPr>
              <w:pStyle w:val="BodyText"/>
              <w:ind w:firstLine="0"/>
              <w:rPr>
                <w:sz w:val="18"/>
                <w:szCs w:val="18"/>
                <w:lang w:val="en-US"/>
              </w:rPr>
            </w:pPr>
            <w:r w:rsidRPr="00641D46">
              <w:rPr>
                <w:sz w:val="18"/>
                <w:szCs w:val="18"/>
                <w:lang w:val="en-US"/>
              </w:rPr>
              <w:t>Safety</w:t>
            </w:r>
          </w:p>
        </w:tc>
        <w:tc>
          <w:tcPr>
            <w:tcW w:w="6895" w:type="dxa"/>
            <w:tcBorders>
              <w:left w:val="single" w:sz="4" w:space="0" w:color="auto"/>
            </w:tcBorders>
          </w:tcPr>
          <w:p w14:paraId="1E81E1D6" w14:textId="2FDE8F3D" w:rsidR="00584059" w:rsidRPr="00641D46" w:rsidRDefault="00584059" w:rsidP="00537496">
            <w:pPr>
              <w:pStyle w:val="BodyText"/>
              <w:ind w:firstLine="0"/>
              <w:rPr>
                <w:sz w:val="18"/>
                <w:szCs w:val="18"/>
                <w:lang w:val="en-US"/>
              </w:rPr>
            </w:pPr>
            <w:r w:rsidRPr="00641D46">
              <w:rPr>
                <w:sz w:val="18"/>
                <w:szCs w:val="18"/>
                <w:lang w:val="en-US"/>
              </w:rPr>
              <w:t>Nuclear safety, criticality safety, safety, safety generation iv, safety-by-design</w:t>
            </w:r>
          </w:p>
        </w:tc>
      </w:tr>
      <w:tr w:rsidR="00584059" w:rsidRPr="00641D46" w14:paraId="61AA070D" w14:textId="77777777" w:rsidTr="004F3456">
        <w:tc>
          <w:tcPr>
            <w:tcW w:w="2122" w:type="dxa"/>
            <w:tcBorders>
              <w:right w:val="single" w:sz="4" w:space="0" w:color="auto"/>
            </w:tcBorders>
          </w:tcPr>
          <w:p w14:paraId="79275061" w14:textId="4723F9C5" w:rsidR="00584059" w:rsidRPr="00641D46" w:rsidRDefault="00584059" w:rsidP="00537496">
            <w:pPr>
              <w:pStyle w:val="BodyText"/>
              <w:ind w:firstLine="0"/>
              <w:rPr>
                <w:sz w:val="18"/>
                <w:szCs w:val="18"/>
                <w:lang w:val="en-US"/>
              </w:rPr>
            </w:pPr>
            <w:r w:rsidRPr="00641D46">
              <w:rPr>
                <w:sz w:val="18"/>
                <w:szCs w:val="18"/>
                <w:lang w:val="en-US"/>
              </w:rPr>
              <w:t>Security</w:t>
            </w:r>
          </w:p>
        </w:tc>
        <w:tc>
          <w:tcPr>
            <w:tcW w:w="6895" w:type="dxa"/>
            <w:tcBorders>
              <w:left w:val="single" w:sz="4" w:space="0" w:color="auto"/>
            </w:tcBorders>
          </w:tcPr>
          <w:p w14:paraId="7443A1FB" w14:textId="35F246B8" w:rsidR="00584059" w:rsidRPr="00641D46" w:rsidRDefault="00584059" w:rsidP="00537496">
            <w:pPr>
              <w:pStyle w:val="BodyText"/>
              <w:ind w:firstLine="0"/>
              <w:rPr>
                <w:sz w:val="18"/>
                <w:szCs w:val="18"/>
                <w:lang w:val="en-US"/>
              </w:rPr>
            </w:pPr>
            <w:r w:rsidRPr="00641D46">
              <w:rPr>
                <w:sz w:val="18"/>
                <w:szCs w:val="18"/>
                <w:lang w:val="en-US"/>
              </w:rPr>
              <w:t>Nuclear security, cybersecurity, nuclear proliferation and security, nonproliferation</w:t>
            </w:r>
          </w:p>
        </w:tc>
      </w:tr>
      <w:tr w:rsidR="004708F6" w:rsidRPr="00641D46" w14:paraId="68A63F5C" w14:textId="77777777" w:rsidTr="004F3456">
        <w:tc>
          <w:tcPr>
            <w:tcW w:w="2122" w:type="dxa"/>
            <w:tcBorders>
              <w:right w:val="single" w:sz="4" w:space="0" w:color="auto"/>
            </w:tcBorders>
          </w:tcPr>
          <w:p w14:paraId="43CC99FB" w14:textId="7BA98829" w:rsidR="004708F6" w:rsidRPr="00641D46" w:rsidRDefault="004708F6" w:rsidP="00537496">
            <w:pPr>
              <w:pStyle w:val="BodyText"/>
              <w:ind w:firstLine="0"/>
              <w:rPr>
                <w:sz w:val="18"/>
                <w:szCs w:val="18"/>
                <w:lang w:val="en-US"/>
              </w:rPr>
            </w:pPr>
            <w:r w:rsidRPr="00641D46">
              <w:rPr>
                <w:sz w:val="18"/>
                <w:szCs w:val="18"/>
                <w:lang w:val="en-US"/>
              </w:rPr>
              <w:t>Site assessment</w:t>
            </w:r>
          </w:p>
        </w:tc>
        <w:tc>
          <w:tcPr>
            <w:tcW w:w="6895" w:type="dxa"/>
            <w:tcBorders>
              <w:left w:val="single" w:sz="4" w:space="0" w:color="auto"/>
            </w:tcBorders>
          </w:tcPr>
          <w:p w14:paraId="1B3C055B" w14:textId="2236176E" w:rsidR="004708F6" w:rsidRPr="00641D46" w:rsidRDefault="004708F6" w:rsidP="00537496">
            <w:pPr>
              <w:pStyle w:val="BodyText"/>
              <w:ind w:firstLine="0"/>
              <w:rPr>
                <w:sz w:val="18"/>
                <w:szCs w:val="18"/>
                <w:lang w:val="en-US"/>
              </w:rPr>
            </w:pPr>
            <w:r w:rsidRPr="00641D46">
              <w:rPr>
                <w:sz w:val="18"/>
                <w:szCs w:val="18"/>
                <w:lang w:val="en-US"/>
              </w:rPr>
              <w:t>Site assessment, site selection</w:t>
            </w:r>
          </w:p>
        </w:tc>
      </w:tr>
      <w:tr w:rsidR="00584059" w:rsidRPr="00641D46" w14:paraId="32CA12CB" w14:textId="77777777" w:rsidTr="00D53802">
        <w:tc>
          <w:tcPr>
            <w:tcW w:w="2122" w:type="dxa"/>
            <w:tcBorders>
              <w:right w:val="single" w:sz="4" w:space="0" w:color="auto"/>
            </w:tcBorders>
          </w:tcPr>
          <w:p w14:paraId="75A76D87" w14:textId="5935B723" w:rsidR="00584059" w:rsidRPr="00641D46" w:rsidRDefault="00584059" w:rsidP="00537496">
            <w:pPr>
              <w:pStyle w:val="BodyText"/>
              <w:ind w:firstLine="0"/>
              <w:rPr>
                <w:sz w:val="18"/>
                <w:szCs w:val="18"/>
                <w:lang w:val="en-US"/>
              </w:rPr>
            </w:pPr>
            <w:r w:rsidRPr="00641D46">
              <w:rPr>
                <w:sz w:val="18"/>
                <w:szCs w:val="18"/>
                <w:lang w:val="en-US"/>
              </w:rPr>
              <w:t>Small modular reactor</w:t>
            </w:r>
          </w:p>
        </w:tc>
        <w:tc>
          <w:tcPr>
            <w:tcW w:w="6895" w:type="dxa"/>
            <w:tcBorders>
              <w:left w:val="single" w:sz="4" w:space="0" w:color="auto"/>
            </w:tcBorders>
          </w:tcPr>
          <w:p w14:paraId="3321CD34" w14:textId="3FA3E70D" w:rsidR="00584059" w:rsidRPr="00641D46" w:rsidRDefault="00584059" w:rsidP="00537496">
            <w:pPr>
              <w:pStyle w:val="BodyText"/>
              <w:ind w:firstLine="0"/>
              <w:rPr>
                <w:sz w:val="18"/>
                <w:szCs w:val="18"/>
                <w:lang w:val="en-US"/>
              </w:rPr>
            </w:pPr>
            <w:r w:rsidRPr="00641D46">
              <w:rPr>
                <w:sz w:val="18"/>
                <w:szCs w:val="18"/>
                <w:lang w:val="en-US"/>
              </w:rPr>
              <w:t>Small modular reactor, small modular reactor deployment, small modular reactors, small modular reactors (</w:t>
            </w:r>
            <w:proofErr w:type="spellStart"/>
            <w:r w:rsidRPr="00641D46">
              <w:rPr>
                <w:sz w:val="18"/>
                <w:szCs w:val="18"/>
                <w:lang w:val="en-US"/>
              </w:rPr>
              <w:t>smrs</w:t>
            </w:r>
            <w:proofErr w:type="spellEnd"/>
            <w:r w:rsidRPr="00641D46">
              <w:rPr>
                <w:sz w:val="18"/>
                <w:szCs w:val="18"/>
                <w:lang w:val="en-US"/>
              </w:rPr>
              <w:t xml:space="preserve">), </w:t>
            </w:r>
            <w:proofErr w:type="spellStart"/>
            <w:r w:rsidRPr="00641D46">
              <w:rPr>
                <w:sz w:val="18"/>
                <w:szCs w:val="18"/>
                <w:lang w:val="en-US"/>
              </w:rPr>
              <w:t>smr</w:t>
            </w:r>
            <w:proofErr w:type="spellEnd"/>
            <w:r w:rsidRPr="00641D46">
              <w:rPr>
                <w:sz w:val="18"/>
                <w:szCs w:val="18"/>
                <w:lang w:val="en-US"/>
              </w:rPr>
              <w:t xml:space="preserve">, </w:t>
            </w:r>
            <w:proofErr w:type="spellStart"/>
            <w:r w:rsidRPr="00641D46">
              <w:rPr>
                <w:sz w:val="18"/>
                <w:szCs w:val="18"/>
                <w:lang w:val="en-US"/>
              </w:rPr>
              <w:t>smr</w:t>
            </w:r>
            <w:proofErr w:type="spellEnd"/>
            <w:r w:rsidRPr="00641D46">
              <w:rPr>
                <w:sz w:val="18"/>
                <w:szCs w:val="18"/>
                <w:lang w:val="en-US"/>
              </w:rPr>
              <w:t xml:space="preserve"> plant, micro modular reactor (</w:t>
            </w:r>
            <w:proofErr w:type="spellStart"/>
            <w:r w:rsidRPr="00641D46">
              <w:rPr>
                <w:sz w:val="18"/>
                <w:szCs w:val="18"/>
                <w:lang w:val="en-US"/>
              </w:rPr>
              <w:t>mmr</w:t>
            </w:r>
            <w:proofErr w:type="spellEnd"/>
            <w:r w:rsidRPr="00641D46">
              <w:rPr>
                <w:sz w:val="18"/>
                <w:szCs w:val="18"/>
                <w:lang w:val="en-US"/>
              </w:rPr>
              <w:t>), microreactors, vehicular microreactor</w:t>
            </w:r>
          </w:p>
        </w:tc>
      </w:tr>
      <w:tr w:rsidR="00584059" w:rsidRPr="00641D46" w14:paraId="36C8EAB6" w14:textId="77777777" w:rsidTr="00D53802">
        <w:tc>
          <w:tcPr>
            <w:tcW w:w="2122" w:type="dxa"/>
            <w:tcBorders>
              <w:bottom w:val="single" w:sz="4" w:space="0" w:color="auto"/>
              <w:right w:val="single" w:sz="4" w:space="0" w:color="auto"/>
            </w:tcBorders>
          </w:tcPr>
          <w:p w14:paraId="40597E22" w14:textId="2BB840D0" w:rsidR="00584059" w:rsidRPr="00641D46" w:rsidRDefault="00584059" w:rsidP="00537496">
            <w:pPr>
              <w:pStyle w:val="BodyText"/>
              <w:ind w:firstLine="0"/>
              <w:rPr>
                <w:sz w:val="18"/>
                <w:szCs w:val="18"/>
                <w:lang w:val="en-US"/>
              </w:rPr>
            </w:pPr>
            <w:r w:rsidRPr="00641D46">
              <w:rPr>
                <w:sz w:val="18"/>
                <w:szCs w:val="18"/>
                <w:lang w:val="en-US"/>
              </w:rPr>
              <w:t>Sociotech perceptions</w:t>
            </w:r>
          </w:p>
        </w:tc>
        <w:tc>
          <w:tcPr>
            <w:tcW w:w="6895" w:type="dxa"/>
            <w:tcBorders>
              <w:left w:val="single" w:sz="4" w:space="0" w:color="auto"/>
              <w:bottom w:val="single" w:sz="4" w:space="0" w:color="auto"/>
            </w:tcBorders>
          </w:tcPr>
          <w:p w14:paraId="4448C561" w14:textId="7C340477" w:rsidR="00584059" w:rsidRPr="00641D46" w:rsidRDefault="00584059" w:rsidP="00537496">
            <w:pPr>
              <w:pStyle w:val="BodyText"/>
              <w:ind w:firstLine="0"/>
              <w:rPr>
                <w:sz w:val="18"/>
                <w:szCs w:val="18"/>
                <w:lang w:val="en-US"/>
              </w:rPr>
            </w:pPr>
            <w:r w:rsidRPr="00641D46">
              <w:rPr>
                <w:sz w:val="18"/>
                <w:szCs w:val="18"/>
                <w:lang w:val="en-US"/>
              </w:rPr>
              <w:t>Sociotechnical imaginaries, public acceptance</w:t>
            </w:r>
          </w:p>
        </w:tc>
      </w:tr>
    </w:tbl>
    <w:p w14:paraId="69B55B97" w14:textId="77777777" w:rsidR="00584059" w:rsidRPr="00584059" w:rsidRDefault="00584059" w:rsidP="00537496">
      <w:pPr>
        <w:pStyle w:val="BodyText"/>
        <w:rPr>
          <w:lang w:val="en-US"/>
        </w:rPr>
      </w:pPr>
    </w:p>
    <w:p w14:paraId="793CEDB3" w14:textId="4F90A5EC" w:rsidR="00FB48B8" w:rsidRPr="00FB48B8" w:rsidRDefault="00FB48B8" w:rsidP="00FB48B8">
      <w:pPr>
        <w:pStyle w:val="BodyText"/>
        <w:ind w:left="567"/>
        <w:rPr>
          <w:lang w:val="pt-BR"/>
        </w:rPr>
      </w:pPr>
      <w:r w:rsidRPr="00FB48B8">
        <w:rPr>
          <w:lang w:val="pt-BR"/>
        </w:rPr>
        <w:t>For the keyword co-occurrence analysis, keywords that co-occur more frequently and have a higher link strength were identified. Thus, keywords with a minimum occurrence of two times and a minimum link strength of two were considered, resulting in 13 matches.</w:t>
      </w:r>
    </w:p>
    <w:p w14:paraId="18280FC6" w14:textId="3177E82F" w:rsidR="003D11B6" w:rsidRDefault="00FB48B8" w:rsidP="00FB48B8">
      <w:pPr>
        <w:pStyle w:val="BodyText"/>
        <w:ind w:left="567"/>
        <w:rPr>
          <w:lang w:val="pt-BR"/>
        </w:rPr>
      </w:pPr>
      <w:r w:rsidRPr="00FB48B8">
        <w:rPr>
          <w:lang w:val="pt-BR"/>
        </w:rPr>
        <w:t xml:space="preserve">In order to analyze and categorize the contribution of each of the 31 studies to the aspects of nuclear security and non-proliferation related to SRMs, a detailed reading of each article was carried out to identify relevant information on: 1) security: security mechanisms and technologies, passive security, cyber protection, monitoring systems and incident response; 2) non-proliferation: strategies to limit access to nuclear material; technologies that hinder the detour of nuclear material; passive safeguards; impact on proliferation resistance. Based on data extraction, each article was categorized into three levels of </w:t>
      </w:r>
      <w:r w:rsidRPr="00FB48B8">
        <w:rPr>
          <w:lang w:val="pt-BR"/>
        </w:rPr>
        <w:lastRenderedPageBreak/>
        <w:t>contribution to the aspects analyzed (Table 3). The data was extracted and the initial categorizations were reviewed and verified by means of AI-supported cross-checks. The table was compiled, listing each article and its respective categorized contributions to nuclear security and non-proliferation.</w:t>
      </w:r>
    </w:p>
    <w:p w14:paraId="08CC61AB" w14:textId="77777777" w:rsidR="00B80FD0" w:rsidRDefault="00B80FD0" w:rsidP="00FB48B8">
      <w:pPr>
        <w:pStyle w:val="BodyText"/>
        <w:ind w:left="567"/>
        <w:rPr>
          <w:lang w:val="pt-BR"/>
        </w:rPr>
      </w:pPr>
    </w:p>
    <w:p w14:paraId="3CBE8E1B" w14:textId="588117F8" w:rsidR="008F1704" w:rsidRDefault="00B80FD0" w:rsidP="00BE4B16">
      <w:pPr>
        <w:pStyle w:val="BodyText"/>
        <w:ind w:left="567" w:firstLine="0"/>
        <w:rPr>
          <w:lang w:val="pt-BR"/>
        </w:rPr>
      </w:pPr>
      <w:r w:rsidRPr="00B80FD0">
        <w:rPr>
          <w:lang w:val="pt-BR"/>
        </w:rPr>
        <w:t>TABLE 3. CRITERIA FOR CATEGORIZING THE CONTRIBUTION LEVELS OF STUDIES IN SECURITY AND NON-PROLIFERATION RELATED TO SMRs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724"/>
        <w:gridCol w:w="4022"/>
      </w:tblGrid>
      <w:tr w:rsidR="004E158F" w:rsidRPr="00641D46" w14:paraId="7C4B5F53" w14:textId="77777777" w:rsidTr="00E45DE3">
        <w:tc>
          <w:tcPr>
            <w:tcW w:w="1276" w:type="dxa"/>
            <w:vMerge w:val="restart"/>
            <w:tcBorders>
              <w:top w:val="single" w:sz="4" w:space="0" w:color="auto"/>
            </w:tcBorders>
          </w:tcPr>
          <w:p w14:paraId="2172F202" w14:textId="66BEF6C6" w:rsidR="004E158F" w:rsidRPr="00E45DE3" w:rsidRDefault="00B80FD0" w:rsidP="00913DE2">
            <w:pPr>
              <w:pStyle w:val="BodyText"/>
              <w:ind w:firstLine="0"/>
              <w:jc w:val="center"/>
              <w:rPr>
                <w:b/>
                <w:bCs/>
                <w:sz w:val="18"/>
                <w:szCs w:val="18"/>
                <w:lang w:val="pt-BR"/>
              </w:rPr>
            </w:pPr>
            <w:r w:rsidRPr="00B80FD0">
              <w:rPr>
                <w:b/>
                <w:bCs/>
                <w:sz w:val="18"/>
                <w:szCs w:val="18"/>
                <w:lang w:val="pt-BR"/>
              </w:rPr>
              <w:t>Contribution Level</w:t>
            </w:r>
          </w:p>
        </w:tc>
        <w:tc>
          <w:tcPr>
            <w:tcW w:w="7746" w:type="dxa"/>
            <w:gridSpan w:val="2"/>
            <w:tcBorders>
              <w:top w:val="single" w:sz="4" w:space="0" w:color="auto"/>
            </w:tcBorders>
          </w:tcPr>
          <w:p w14:paraId="0B2A9965" w14:textId="46358A4A" w:rsidR="004E158F" w:rsidRPr="00E45DE3" w:rsidRDefault="00B80FD0" w:rsidP="00B135C4">
            <w:pPr>
              <w:pStyle w:val="BodyText"/>
              <w:ind w:firstLine="0"/>
              <w:jc w:val="center"/>
              <w:rPr>
                <w:b/>
                <w:bCs/>
                <w:sz w:val="18"/>
                <w:szCs w:val="18"/>
                <w:lang w:val="pt-BR"/>
              </w:rPr>
            </w:pPr>
            <w:r w:rsidRPr="00B80FD0">
              <w:rPr>
                <w:b/>
                <w:bCs/>
                <w:sz w:val="18"/>
                <w:szCs w:val="18"/>
                <w:lang w:val="pt-BR"/>
              </w:rPr>
              <w:t xml:space="preserve">Criteria considered in </w:t>
            </w:r>
            <w:r>
              <w:rPr>
                <w:b/>
                <w:bCs/>
                <w:sz w:val="18"/>
                <w:szCs w:val="18"/>
                <w:lang w:val="pt-BR"/>
              </w:rPr>
              <w:t xml:space="preserve">the </w:t>
            </w:r>
            <w:r w:rsidRPr="00B80FD0">
              <w:rPr>
                <w:b/>
                <w:bCs/>
                <w:sz w:val="18"/>
                <w:szCs w:val="18"/>
                <w:lang w:val="pt-BR"/>
              </w:rPr>
              <w:t>content analysis</w:t>
            </w:r>
          </w:p>
        </w:tc>
      </w:tr>
      <w:tr w:rsidR="00913DE2" w:rsidRPr="00E45DE3" w14:paraId="39217F35" w14:textId="77777777" w:rsidTr="00E45DE3">
        <w:tc>
          <w:tcPr>
            <w:tcW w:w="1276" w:type="dxa"/>
            <w:vMerge/>
            <w:tcBorders>
              <w:bottom w:val="single" w:sz="4" w:space="0" w:color="auto"/>
            </w:tcBorders>
          </w:tcPr>
          <w:p w14:paraId="01C7255A" w14:textId="788181B8" w:rsidR="00913DE2" w:rsidRPr="00E45DE3" w:rsidRDefault="00913DE2" w:rsidP="00913DE2">
            <w:pPr>
              <w:pStyle w:val="BodyText"/>
              <w:ind w:firstLine="0"/>
              <w:jc w:val="center"/>
              <w:rPr>
                <w:b/>
                <w:bCs/>
                <w:sz w:val="18"/>
                <w:szCs w:val="18"/>
                <w:lang w:val="pt-BR"/>
              </w:rPr>
            </w:pPr>
          </w:p>
        </w:tc>
        <w:tc>
          <w:tcPr>
            <w:tcW w:w="3724" w:type="dxa"/>
            <w:tcBorders>
              <w:bottom w:val="single" w:sz="4" w:space="0" w:color="auto"/>
            </w:tcBorders>
          </w:tcPr>
          <w:p w14:paraId="4FF0A152" w14:textId="3E3F6644" w:rsidR="00913DE2" w:rsidRPr="00E45DE3" w:rsidRDefault="00913DE2" w:rsidP="00913DE2">
            <w:pPr>
              <w:pStyle w:val="BodyText"/>
              <w:ind w:firstLine="0"/>
              <w:jc w:val="center"/>
              <w:rPr>
                <w:b/>
                <w:bCs/>
                <w:sz w:val="18"/>
                <w:szCs w:val="18"/>
                <w:lang w:val="pt-BR"/>
              </w:rPr>
            </w:pPr>
            <w:r w:rsidRPr="00E45DE3">
              <w:rPr>
                <w:b/>
                <w:bCs/>
                <w:sz w:val="18"/>
                <w:szCs w:val="18"/>
                <w:lang w:val="pt-BR"/>
              </w:rPr>
              <w:t>Security</w:t>
            </w:r>
          </w:p>
        </w:tc>
        <w:tc>
          <w:tcPr>
            <w:tcW w:w="4022" w:type="dxa"/>
            <w:tcBorders>
              <w:bottom w:val="single" w:sz="4" w:space="0" w:color="auto"/>
            </w:tcBorders>
          </w:tcPr>
          <w:p w14:paraId="5D69A666" w14:textId="3896435F" w:rsidR="00913DE2" w:rsidRPr="00E45DE3" w:rsidRDefault="00B80FD0" w:rsidP="00913DE2">
            <w:pPr>
              <w:pStyle w:val="BodyText"/>
              <w:ind w:firstLine="0"/>
              <w:jc w:val="center"/>
              <w:rPr>
                <w:b/>
                <w:bCs/>
                <w:sz w:val="18"/>
                <w:szCs w:val="18"/>
                <w:lang w:val="pt-BR"/>
              </w:rPr>
            </w:pPr>
            <w:r>
              <w:rPr>
                <w:b/>
                <w:bCs/>
                <w:sz w:val="18"/>
                <w:szCs w:val="18"/>
                <w:lang w:val="pt-BR"/>
              </w:rPr>
              <w:t>Non-proliferation</w:t>
            </w:r>
          </w:p>
        </w:tc>
      </w:tr>
      <w:tr w:rsidR="00144A0F" w:rsidRPr="00E45DE3" w14:paraId="322E4C22" w14:textId="77777777" w:rsidTr="00E45DE3">
        <w:tc>
          <w:tcPr>
            <w:tcW w:w="1276" w:type="dxa"/>
            <w:tcBorders>
              <w:top w:val="single" w:sz="4" w:space="0" w:color="auto"/>
            </w:tcBorders>
          </w:tcPr>
          <w:p w14:paraId="5519DA29" w14:textId="22B134D2" w:rsidR="003D1E9C" w:rsidRPr="00E45DE3" w:rsidRDefault="00B80FD0" w:rsidP="003D1E9C">
            <w:pPr>
              <w:pStyle w:val="BodyText"/>
              <w:ind w:firstLine="0"/>
              <w:rPr>
                <w:sz w:val="18"/>
                <w:szCs w:val="18"/>
                <w:lang w:val="pt-BR"/>
              </w:rPr>
            </w:pPr>
            <w:r>
              <w:rPr>
                <w:sz w:val="18"/>
                <w:szCs w:val="18"/>
                <w:lang w:val="pt-BR"/>
              </w:rPr>
              <w:t>High</w:t>
            </w:r>
          </w:p>
        </w:tc>
        <w:tc>
          <w:tcPr>
            <w:tcW w:w="3724" w:type="dxa"/>
            <w:tcBorders>
              <w:top w:val="single" w:sz="4" w:space="0" w:color="auto"/>
            </w:tcBorders>
          </w:tcPr>
          <w:p w14:paraId="5BD342CA" w14:textId="4C48050B" w:rsidR="003D1E9C" w:rsidRPr="00E45DE3" w:rsidRDefault="00B80FD0" w:rsidP="003D1E9C">
            <w:pPr>
              <w:pStyle w:val="BodyText"/>
              <w:ind w:firstLine="0"/>
              <w:rPr>
                <w:sz w:val="18"/>
                <w:szCs w:val="18"/>
                <w:lang w:val="pt-BR"/>
              </w:rPr>
            </w:pPr>
            <w:r w:rsidRPr="00B80FD0">
              <w:rPr>
                <w:sz w:val="18"/>
                <w:szCs w:val="18"/>
                <w:lang w:val="pt-BR"/>
              </w:rPr>
              <w:t>Innovative technologies, advanced passive security methods, robust cyber protection strategies or highly effective monitoring and response systems</w:t>
            </w:r>
          </w:p>
        </w:tc>
        <w:tc>
          <w:tcPr>
            <w:tcW w:w="4022" w:type="dxa"/>
            <w:tcBorders>
              <w:top w:val="single" w:sz="4" w:space="0" w:color="auto"/>
            </w:tcBorders>
          </w:tcPr>
          <w:p w14:paraId="52B62ECD" w14:textId="7CCB65E3" w:rsidR="003D1E9C" w:rsidRPr="00E45DE3" w:rsidRDefault="00B80FD0" w:rsidP="003D1E9C">
            <w:pPr>
              <w:pStyle w:val="BodyText"/>
              <w:ind w:firstLine="0"/>
              <w:rPr>
                <w:sz w:val="18"/>
                <w:szCs w:val="18"/>
                <w:lang w:val="pt-BR"/>
              </w:rPr>
            </w:pPr>
            <w:r w:rsidRPr="00B80FD0">
              <w:rPr>
                <w:sz w:val="18"/>
                <w:szCs w:val="18"/>
                <w:lang w:val="pt-BR"/>
              </w:rPr>
              <w:t>Innovative strategies and technologies that significantly increase proliferation resistance, with effective passive safeguards and methods to limit access to nuclear material</w:t>
            </w:r>
          </w:p>
        </w:tc>
      </w:tr>
      <w:tr w:rsidR="00144A0F" w:rsidRPr="00E45DE3" w14:paraId="3B406FD4" w14:textId="77777777" w:rsidTr="00E45DE3">
        <w:tc>
          <w:tcPr>
            <w:tcW w:w="1276" w:type="dxa"/>
          </w:tcPr>
          <w:p w14:paraId="352B9024" w14:textId="28941ED5" w:rsidR="003D1E9C" w:rsidRPr="00E45DE3" w:rsidRDefault="00144A0F" w:rsidP="003D1E9C">
            <w:pPr>
              <w:pStyle w:val="BodyText"/>
              <w:ind w:firstLine="0"/>
              <w:rPr>
                <w:sz w:val="18"/>
                <w:szCs w:val="18"/>
                <w:lang w:val="pt-BR"/>
              </w:rPr>
            </w:pPr>
            <w:r w:rsidRPr="00E45DE3">
              <w:rPr>
                <w:sz w:val="18"/>
                <w:szCs w:val="18"/>
                <w:lang w:val="pt-BR"/>
              </w:rPr>
              <w:t>M</w:t>
            </w:r>
            <w:r w:rsidR="00B80FD0">
              <w:rPr>
                <w:sz w:val="18"/>
                <w:szCs w:val="18"/>
                <w:lang w:val="pt-BR"/>
              </w:rPr>
              <w:t>edium</w:t>
            </w:r>
          </w:p>
        </w:tc>
        <w:tc>
          <w:tcPr>
            <w:tcW w:w="3724" w:type="dxa"/>
          </w:tcPr>
          <w:p w14:paraId="63457C1C" w14:textId="021A5E5B" w:rsidR="003D1E9C" w:rsidRPr="00E45DE3" w:rsidRDefault="00B80FD0" w:rsidP="003D1E9C">
            <w:pPr>
              <w:pStyle w:val="BodyText"/>
              <w:ind w:firstLine="0"/>
              <w:rPr>
                <w:sz w:val="18"/>
                <w:szCs w:val="18"/>
                <w:lang w:val="pt-BR"/>
              </w:rPr>
            </w:pPr>
            <w:r w:rsidRPr="00B80FD0">
              <w:rPr>
                <w:sz w:val="18"/>
                <w:szCs w:val="18"/>
                <w:lang w:val="pt-BR"/>
              </w:rPr>
              <w:t>Significant improvements in security, but with less innovation or restricted applicability to certain scenarios</w:t>
            </w:r>
          </w:p>
        </w:tc>
        <w:tc>
          <w:tcPr>
            <w:tcW w:w="4022" w:type="dxa"/>
          </w:tcPr>
          <w:p w14:paraId="7BB71F80" w14:textId="7CB8CE88" w:rsidR="003D1E9C" w:rsidRPr="00E45DE3" w:rsidRDefault="00B80FD0" w:rsidP="003D1E9C">
            <w:pPr>
              <w:pStyle w:val="BodyText"/>
              <w:ind w:firstLine="0"/>
              <w:rPr>
                <w:sz w:val="18"/>
                <w:szCs w:val="18"/>
                <w:lang w:val="pt-BR"/>
              </w:rPr>
            </w:pPr>
            <w:r w:rsidRPr="00B80FD0">
              <w:rPr>
                <w:sz w:val="18"/>
                <w:szCs w:val="18"/>
                <w:lang w:val="pt-BR"/>
              </w:rPr>
              <w:t>Relevant contribution to non-proliferation, but little innovation</w:t>
            </w:r>
          </w:p>
        </w:tc>
      </w:tr>
      <w:tr w:rsidR="00144A0F" w:rsidRPr="00E45DE3" w14:paraId="7006F2AE" w14:textId="77777777" w:rsidTr="00E45DE3">
        <w:trPr>
          <w:trHeight w:val="982"/>
        </w:trPr>
        <w:tc>
          <w:tcPr>
            <w:tcW w:w="1276" w:type="dxa"/>
            <w:tcBorders>
              <w:bottom w:val="single" w:sz="4" w:space="0" w:color="auto"/>
            </w:tcBorders>
          </w:tcPr>
          <w:p w14:paraId="2D6C812E" w14:textId="04230861" w:rsidR="00144A0F" w:rsidRPr="00E45DE3" w:rsidRDefault="00B80FD0" w:rsidP="003D1E9C">
            <w:pPr>
              <w:pStyle w:val="BodyText"/>
              <w:ind w:firstLine="0"/>
              <w:rPr>
                <w:sz w:val="18"/>
                <w:szCs w:val="18"/>
                <w:lang w:val="pt-BR"/>
              </w:rPr>
            </w:pPr>
            <w:r>
              <w:rPr>
                <w:sz w:val="18"/>
                <w:szCs w:val="18"/>
                <w:lang w:val="pt-BR"/>
              </w:rPr>
              <w:t>Low</w:t>
            </w:r>
          </w:p>
        </w:tc>
        <w:tc>
          <w:tcPr>
            <w:tcW w:w="3724" w:type="dxa"/>
            <w:tcBorders>
              <w:bottom w:val="single" w:sz="4" w:space="0" w:color="auto"/>
            </w:tcBorders>
          </w:tcPr>
          <w:p w14:paraId="36A48D17" w14:textId="7EC9AD8B" w:rsidR="00144A0F" w:rsidRPr="00E45DE3" w:rsidRDefault="00B80FD0" w:rsidP="003D1E9C">
            <w:pPr>
              <w:pStyle w:val="BodyText"/>
              <w:ind w:firstLine="0"/>
              <w:rPr>
                <w:sz w:val="18"/>
                <w:szCs w:val="18"/>
                <w:lang w:val="pt-BR"/>
              </w:rPr>
            </w:pPr>
            <w:r w:rsidRPr="00B80FD0">
              <w:rPr>
                <w:sz w:val="18"/>
                <w:szCs w:val="18"/>
                <w:lang w:val="pt-BR"/>
              </w:rPr>
              <w:t>Little direct contribution to nuclear security, with a limited focus on security aspects or approaches already known and widely discussed in the literature</w:t>
            </w:r>
          </w:p>
        </w:tc>
        <w:tc>
          <w:tcPr>
            <w:tcW w:w="4022" w:type="dxa"/>
            <w:tcBorders>
              <w:bottom w:val="single" w:sz="4" w:space="0" w:color="auto"/>
            </w:tcBorders>
          </w:tcPr>
          <w:p w14:paraId="61C57ADA" w14:textId="455C8AC2" w:rsidR="00561A1E" w:rsidRPr="00E45DE3" w:rsidRDefault="00B80FD0" w:rsidP="00913DE2">
            <w:pPr>
              <w:pStyle w:val="BodyText"/>
              <w:ind w:firstLine="0"/>
              <w:rPr>
                <w:sz w:val="18"/>
                <w:szCs w:val="18"/>
                <w:lang w:val="pt-BR"/>
              </w:rPr>
            </w:pPr>
            <w:r w:rsidRPr="00B80FD0">
              <w:rPr>
                <w:sz w:val="18"/>
                <w:szCs w:val="18"/>
                <w:lang w:val="pt-BR"/>
              </w:rPr>
              <w:t>Little direct contribution to non-proliferation, with limited focus on non-proliferation resistance strategies or description of established technologies</w:t>
            </w:r>
          </w:p>
        </w:tc>
      </w:tr>
    </w:tbl>
    <w:p w14:paraId="74CD1556" w14:textId="30D5B7D4" w:rsidR="00E25B68" w:rsidRDefault="00012A93" w:rsidP="0026525A">
      <w:pPr>
        <w:pStyle w:val="Heading2"/>
        <w:numPr>
          <w:ilvl w:val="1"/>
          <w:numId w:val="10"/>
        </w:numPr>
      </w:pPr>
      <w:r>
        <w:t>RESULTS AND DISCUSSION</w:t>
      </w:r>
    </w:p>
    <w:p w14:paraId="7D443912" w14:textId="02A70484" w:rsidR="00B80FD0" w:rsidRDefault="00B80FD0" w:rsidP="00713745">
      <w:pPr>
        <w:pStyle w:val="BodyText"/>
        <w:rPr>
          <w:lang w:val="pt-BR"/>
        </w:rPr>
      </w:pPr>
      <w:r w:rsidRPr="00B80FD0">
        <w:rPr>
          <w:lang w:val="pt-BR"/>
        </w:rPr>
        <w:t xml:space="preserve">The studies selected for this review cover a wide range of SMR-related topics, including nuclear microreactors, with an emphasis on the areas of security, non-proliferation, technological innovation and regional applications. From 2008 to 2024, research on SMRs has evolved from fundamental studies on design and safety to more complex analyses of integration, regional adoption and advanced technological innovations. While early studies focused on establishing the benefits and potential of SMRs, more recent research addresses specific technical challenges, safety and security improvements and tackling global challenges such as climate change (Table </w:t>
      </w:r>
      <w:r>
        <w:rPr>
          <w:lang w:val="pt-BR"/>
        </w:rPr>
        <w:t>4</w:t>
      </w:r>
      <w:r w:rsidRPr="00B80FD0">
        <w:rPr>
          <w:lang w:val="pt-BR"/>
        </w:rPr>
        <w:t>).</w:t>
      </w:r>
    </w:p>
    <w:p w14:paraId="132B35BD" w14:textId="441F3BC1" w:rsidR="004D6D69" w:rsidRPr="003A40DB" w:rsidRDefault="0035100A" w:rsidP="00713745">
      <w:pPr>
        <w:pStyle w:val="BodyText"/>
        <w:rPr>
          <w:lang w:val="pt-BR"/>
        </w:rPr>
      </w:pPr>
      <w:r>
        <w:rPr>
          <w:lang w:val="pt-BR"/>
        </w:rPr>
        <w:t xml:space="preserve"> </w:t>
      </w:r>
    </w:p>
    <w:p w14:paraId="77A0F1EF" w14:textId="5025EA51" w:rsidR="001A7A4B" w:rsidRPr="003A40DB" w:rsidRDefault="00012A93" w:rsidP="00FE2176">
      <w:pPr>
        <w:pStyle w:val="BodyText"/>
        <w:ind w:left="567" w:firstLine="0"/>
        <w:rPr>
          <w:lang w:val="pt-BR"/>
        </w:rPr>
      </w:pPr>
      <w:r w:rsidRPr="003A40DB">
        <w:rPr>
          <w:lang w:val="pt-BR"/>
        </w:rPr>
        <w:t xml:space="preserve">TABLE </w:t>
      </w:r>
      <w:r w:rsidR="00B80FD0">
        <w:rPr>
          <w:lang w:val="pt-BR"/>
        </w:rPr>
        <w:t>4</w:t>
      </w:r>
      <w:r w:rsidRPr="003A40DB">
        <w:rPr>
          <w:lang w:val="pt-BR"/>
        </w:rPr>
        <w:t xml:space="preserve">. </w:t>
      </w:r>
      <w:r w:rsidR="005907D8" w:rsidRPr="005907D8">
        <w:rPr>
          <w:lang w:val="pt-BR"/>
        </w:rPr>
        <w:t xml:space="preserve">STUDIES THAT CONTRIBUTE TO ASPECTS RELATED TO SECURITY IN </w:t>
      </w:r>
      <w:r w:rsidR="005907D8">
        <w:rPr>
          <w:lang w:val="pt-BR"/>
        </w:rPr>
        <w:t>S</w:t>
      </w:r>
      <w:r w:rsidR="005907D8" w:rsidRPr="005907D8">
        <w:rPr>
          <w:lang w:val="pt-BR"/>
        </w:rPr>
        <w:t>RM, SELECTED FOR SYSTEMATIC REVIEW AND BIBLIOMETRIC ANALYSIS</w:t>
      </w:r>
    </w:p>
    <w:tbl>
      <w:tblPr>
        <w:tblW w:w="9462" w:type="dxa"/>
        <w:tblLook w:val="04A0" w:firstRow="1" w:lastRow="0" w:firstColumn="1" w:lastColumn="0" w:noHBand="0" w:noVBand="1"/>
      </w:tblPr>
      <w:tblGrid>
        <w:gridCol w:w="1985"/>
        <w:gridCol w:w="567"/>
        <w:gridCol w:w="6910"/>
      </w:tblGrid>
      <w:tr w:rsidR="00012A93" w:rsidRPr="00641D46" w14:paraId="53C735F2" w14:textId="77777777" w:rsidTr="0044667B">
        <w:trPr>
          <w:tblHeader/>
        </w:trPr>
        <w:tc>
          <w:tcPr>
            <w:tcW w:w="1985" w:type="dxa"/>
            <w:tcBorders>
              <w:top w:val="single" w:sz="4" w:space="0" w:color="auto"/>
              <w:bottom w:val="single" w:sz="4" w:space="0" w:color="auto"/>
              <w:right w:val="single" w:sz="4" w:space="0" w:color="auto"/>
            </w:tcBorders>
            <w:hideMark/>
          </w:tcPr>
          <w:p w14:paraId="2B5B9B88" w14:textId="77777777" w:rsidR="00012A93" w:rsidRPr="00641D46" w:rsidRDefault="00012A93" w:rsidP="001A7A4B">
            <w:pPr>
              <w:overflowPunct/>
              <w:autoSpaceDE/>
              <w:autoSpaceDN/>
              <w:adjustRightInd/>
              <w:spacing w:beforeLines="20" w:before="48" w:afterLines="20" w:after="48"/>
              <w:jc w:val="center"/>
              <w:textAlignment w:val="auto"/>
              <w:rPr>
                <w:sz w:val="18"/>
                <w:szCs w:val="18"/>
                <w:lang w:val="pt-BR" w:eastAsia="pt-BR"/>
              </w:rPr>
            </w:pPr>
            <w:r w:rsidRPr="00641D46">
              <w:rPr>
                <w:b/>
                <w:bCs/>
                <w:sz w:val="18"/>
                <w:szCs w:val="18"/>
                <w:lang w:val="pt-BR" w:eastAsia="pt-BR"/>
              </w:rPr>
              <w:t>Author / Year</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46A6E98" w14:textId="77777777" w:rsidR="00012A93" w:rsidRPr="00641D46" w:rsidRDefault="00012A93" w:rsidP="001A7A4B">
            <w:pPr>
              <w:overflowPunct/>
              <w:autoSpaceDE/>
              <w:autoSpaceDN/>
              <w:adjustRightInd/>
              <w:spacing w:beforeLines="20" w:before="48" w:afterLines="20" w:after="48"/>
              <w:jc w:val="center"/>
              <w:textAlignment w:val="auto"/>
              <w:rPr>
                <w:sz w:val="18"/>
                <w:szCs w:val="18"/>
                <w:lang w:val="pt-BR" w:eastAsia="pt-BR"/>
              </w:rPr>
            </w:pPr>
            <w:r w:rsidRPr="00641D46">
              <w:rPr>
                <w:b/>
                <w:bCs/>
                <w:sz w:val="18"/>
                <w:szCs w:val="18"/>
                <w:lang w:val="pt-BR" w:eastAsia="pt-BR"/>
              </w:rPr>
              <w:t>Ref.</w:t>
            </w:r>
          </w:p>
        </w:tc>
        <w:tc>
          <w:tcPr>
            <w:tcW w:w="6910" w:type="dxa"/>
            <w:tcBorders>
              <w:top w:val="single" w:sz="4" w:space="0" w:color="auto"/>
              <w:left w:val="single" w:sz="4" w:space="0" w:color="auto"/>
              <w:bottom w:val="single" w:sz="4" w:space="0" w:color="auto"/>
            </w:tcBorders>
            <w:hideMark/>
          </w:tcPr>
          <w:p w14:paraId="3221BFC8" w14:textId="77777777" w:rsidR="00012A93" w:rsidRPr="00641D46" w:rsidRDefault="00012A93" w:rsidP="001A7A4B">
            <w:pPr>
              <w:overflowPunct/>
              <w:autoSpaceDE/>
              <w:autoSpaceDN/>
              <w:adjustRightInd/>
              <w:spacing w:beforeLines="20" w:before="48" w:afterLines="20" w:after="48"/>
              <w:jc w:val="center"/>
              <w:textAlignment w:val="auto"/>
              <w:rPr>
                <w:sz w:val="18"/>
                <w:szCs w:val="18"/>
                <w:lang w:val="pt-BR" w:eastAsia="pt-BR"/>
              </w:rPr>
            </w:pPr>
            <w:r w:rsidRPr="00641D46">
              <w:rPr>
                <w:b/>
                <w:bCs/>
                <w:sz w:val="18"/>
                <w:szCs w:val="18"/>
                <w:lang w:val="pt-BR" w:eastAsia="pt-BR"/>
              </w:rPr>
              <w:t>Title</w:t>
            </w:r>
          </w:p>
        </w:tc>
      </w:tr>
      <w:tr w:rsidR="00012A93" w:rsidRPr="00641D46" w14:paraId="2BA22099" w14:textId="77777777" w:rsidTr="0044667B">
        <w:trPr>
          <w:trHeight w:val="180"/>
        </w:trPr>
        <w:tc>
          <w:tcPr>
            <w:tcW w:w="1985" w:type="dxa"/>
            <w:tcBorders>
              <w:top w:val="single" w:sz="4" w:space="0" w:color="auto"/>
              <w:right w:val="single" w:sz="4" w:space="0" w:color="auto"/>
            </w:tcBorders>
            <w:hideMark/>
          </w:tcPr>
          <w:p w14:paraId="1C6D5A09" w14:textId="3DAEE8EA" w:rsidR="00012A93" w:rsidRPr="00641D46" w:rsidRDefault="00102B9B" w:rsidP="001A7A4B">
            <w:pPr>
              <w:overflowPunct/>
              <w:autoSpaceDE/>
              <w:autoSpaceDN/>
              <w:adjustRightInd/>
              <w:spacing w:beforeLines="20" w:before="48" w:afterLines="20" w:after="48"/>
              <w:textAlignment w:val="auto"/>
              <w:rPr>
                <w:sz w:val="18"/>
                <w:szCs w:val="18"/>
                <w:lang w:val="pt-BR" w:eastAsia="pt-BR"/>
              </w:rPr>
            </w:pPr>
            <w:r w:rsidRPr="00641D46">
              <w:rPr>
                <w:color w:val="000000"/>
                <w:sz w:val="18"/>
                <w:szCs w:val="18"/>
                <w:lang w:val="pt-BR" w:eastAsia="pt-BR"/>
              </w:rPr>
              <w:t>S</w:t>
            </w:r>
            <w:r w:rsidR="00CD2EFB" w:rsidRPr="00641D46">
              <w:rPr>
                <w:color w:val="000000"/>
                <w:sz w:val="18"/>
                <w:szCs w:val="18"/>
                <w:lang w:val="pt-BR" w:eastAsia="pt-BR"/>
              </w:rPr>
              <w:t>mith et al</w:t>
            </w:r>
            <w:r w:rsidR="00012A93" w:rsidRPr="00641D46">
              <w:rPr>
                <w:color w:val="000000"/>
                <w:sz w:val="18"/>
                <w:szCs w:val="18"/>
                <w:lang w:val="pt-BR" w:eastAsia="pt-BR"/>
              </w:rPr>
              <w:t>. (</w:t>
            </w:r>
            <w:r w:rsidR="00CD2EFB" w:rsidRPr="00641D46">
              <w:rPr>
                <w:color w:val="000000"/>
                <w:sz w:val="18"/>
                <w:szCs w:val="18"/>
                <w:lang w:val="pt-BR" w:eastAsia="pt-BR"/>
              </w:rPr>
              <w:t>2008</w:t>
            </w:r>
            <w:r w:rsidR="00012A93" w:rsidRPr="00641D46">
              <w:rPr>
                <w:color w:val="000000"/>
                <w:sz w:val="18"/>
                <w:szCs w:val="18"/>
                <w:lang w:val="pt-BR" w:eastAsia="pt-BR"/>
              </w:rPr>
              <w:t>)</w:t>
            </w:r>
          </w:p>
        </w:tc>
        <w:tc>
          <w:tcPr>
            <w:tcW w:w="567" w:type="dxa"/>
            <w:tcBorders>
              <w:top w:val="single" w:sz="4" w:space="0" w:color="auto"/>
              <w:left w:val="single" w:sz="4" w:space="0" w:color="auto"/>
              <w:right w:val="single" w:sz="4" w:space="0" w:color="auto"/>
            </w:tcBorders>
            <w:shd w:val="clear" w:color="auto" w:fill="auto"/>
            <w:hideMark/>
          </w:tcPr>
          <w:p w14:paraId="2A23CBEF" w14:textId="63A15CC5" w:rsidR="00012A93" w:rsidRPr="0038075D" w:rsidRDefault="00012A93" w:rsidP="001A7A4B">
            <w:pPr>
              <w:overflowPunct/>
              <w:autoSpaceDE/>
              <w:autoSpaceDN/>
              <w:adjustRightInd/>
              <w:spacing w:beforeLines="20" w:before="48" w:afterLines="20" w:after="48"/>
              <w:jc w:val="center"/>
              <w:textAlignment w:val="auto"/>
              <w:rPr>
                <w:sz w:val="18"/>
                <w:szCs w:val="18"/>
                <w:lang w:val="pt-BR" w:eastAsia="pt-BR"/>
              </w:rPr>
            </w:pPr>
            <w:r w:rsidRPr="0038075D">
              <w:rPr>
                <w:sz w:val="18"/>
                <w:szCs w:val="18"/>
                <w:lang w:val="pt-BR" w:eastAsia="pt-BR"/>
              </w:rPr>
              <w:t>[</w:t>
            </w:r>
            <w:r w:rsidR="0041602C" w:rsidRPr="0038075D">
              <w:rPr>
                <w:sz w:val="18"/>
                <w:szCs w:val="18"/>
                <w:lang w:val="pt-BR" w:eastAsia="pt-BR"/>
              </w:rPr>
              <w:t>10</w:t>
            </w:r>
            <w:r w:rsidRPr="0038075D">
              <w:rPr>
                <w:sz w:val="18"/>
                <w:szCs w:val="18"/>
                <w:lang w:val="pt-BR" w:eastAsia="pt-BR"/>
              </w:rPr>
              <w:t>]</w:t>
            </w:r>
          </w:p>
        </w:tc>
        <w:tc>
          <w:tcPr>
            <w:tcW w:w="6910" w:type="dxa"/>
            <w:tcBorders>
              <w:top w:val="single" w:sz="4" w:space="0" w:color="auto"/>
              <w:left w:val="single" w:sz="4" w:space="0" w:color="auto"/>
            </w:tcBorders>
            <w:hideMark/>
          </w:tcPr>
          <w:p w14:paraId="3A53604C" w14:textId="7DBF11C6" w:rsidR="00012A93" w:rsidRPr="00641D46" w:rsidRDefault="00CD2EFB" w:rsidP="001A7A4B">
            <w:pPr>
              <w:overflowPunct/>
              <w:autoSpaceDE/>
              <w:autoSpaceDN/>
              <w:adjustRightInd/>
              <w:spacing w:beforeLines="20" w:before="48" w:afterLines="20" w:after="48"/>
              <w:textAlignment w:val="auto"/>
              <w:rPr>
                <w:sz w:val="18"/>
                <w:szCs w:val="18"/>
                <w:lang w:val="en-US" w:eastAsia="pt-BR"/>
              </w:rPr>
            </w:pPr>
            <w:r w:rsidRPr="00641D46">
              <w:rPr>
                <w:color w:val="000000"/>
                <w:sz w:val="18"/>
                <w:szCs w:val="18"/>
                <w:lang w:val="en-US" w:eastAsia="pt-BR"/>
              </w:rPr>
              <w:t>SSTAR: The US lead-cooled fast reactor (LFR)</w:t>
            </w:r>
          </w:p>
        </w:tc>
      </w:tr>
      <w:tr w:rsidR="00012A93" w:rsidRPr="00641D46" w14:paraId="3FCAF415" w14:textId="77777777" w:rsidTr="0044667B">
        <w:tc>
          <w:tcPr>
            <w:tcW w:w="1985" w:type="dxa"/>
            <w:tcBorders>
              <w:right w:val="single" w:sz="4" w:space="0" w:color="auto"/>
            </w:tcBorders>
            <w:hideMark/>
          </w:tcPr>
          <w:p w14:paraId="05C95105" w14:textId="5D02BDC1" w:rsidR="00012A93" w:rsidRPr="00641D46" w:rsidRDefault="00CD2EFB" w:rsidP="001A7A4B">
            <w:pPr>
              <w:overflowPunct/>
              <w:autoSpaceDE/>
              <w:autoSpaceDN/>
              <w:adjustRightInd/>
              <w:spacing w:beforeLines="20" w:before="48" w:afterLines="20" w:after="48"/>
              <w:textAlignment w:val="auto"/>
              <w:rPr>
                <w:sz w:val="18"/>
                <w:szCs w:val="18"/>
                <w:lang w:val="pt-BR" w:eastAsia="pt-BR"/>
              </w:rPr>
            </w:pPr>
            <w:r w:rsidRPr="00641D46">
              <w:rPr>
                <w:color w:val="000000"/>
                <w:sz w:val="18"/>
                <w:szCs w:val="18"/>
                <w:lang w:val="pt-BR" w:eastAsia="pt-BR"/>
              </w:rPr>
              <w:t>Kessudes</w:t>
            </w:r>
            <w:r w:rsidR="00012A93" w:rsidRPr="00641D46">
              <w:rPr>
                <w:color w:val="000000"/>
                <w:sz w:val="18"/>
                <w:szCs w:val="18"/>
                <w:lang w:val="pt-BR" w:eastAsia="pt-BR"/>
              </w:rPr>
              <w:t xml:space="preserve"> (</w:t>
            </w:r>
            <w:r w:rsidR="004A1ADC" w:rsidRPr="00641D46">
              <w:rPr>
                <w:color w:val="000000"/>
                <w:sz w:val="18"/>
                <w:szCs w:val="18"/>
                <w:lang w:val="pt-BR" w:eastAsia="pt-BR"/>
              </w:rPr>
              <w:t>2012</w:t>
            </w:r>
            <w:r w:rsidR="00012A93" w:rsidRPr="00641D46">
              <w:rPr>
                <w:color w:val="000000"/>
                <w:sz w:val="18"/>
                <w:szCs w:val="18"/>
                <w:lang w:val="pt-BR" w:eastAsia="pt-BR"/>
              </w:rPr>
              <w:t>)</w:t>
            </w:r>
          </w:p>
        </w:tc>
        <w:tc>
          <w:tcPr>
            <w:tcW w:w="567" w:type="dxa"/>
            <w:tcBorders>
              <w:left w:val="single" w:sz="4" w:space="0" w:color="auto"/>
              <w:right w:val="single" w:sz="4" w:space="0" w:color="auto"/>
            </w:tcBorders>
            <w:shd w:val="clear" w:color="auto" w:fill="auto"/>
            <w:hideMark/>
          </w:tcPr>
          <w:p w14:paraId="1735F294" w14:textId="21E0871C" w:rsidR="00012A93" w:rsidRPr="0038075D" w:rsidRDefault="00012A93" w:rsidP="001A7A4B">
            <w:pPr>
              <w:overflowPunct/>
              <w:autoSpaceDE/>
              <w:autoSpaceDN/>
              <w:adjustRightInd/>
              <w:spacing w:beforeLines="20" w:before="48" w:afterLines="20" w:after="48"/>
              <w:jc w:val="center"/>
              <w:textAlignment w:val="auto"/>
              <w:rPr>
                <w:sz w:val="18"/>
                <w:szCs w:val="18"/>
                <w:lang w:val="pt-BR" w:eastAsia="pt-BR"/>
              </w:rPr>
            </w:pPr>
            <w:r w:rsidRPr="0038075D">
              <w:rPr>
                <w:sz w:val="18"/>
                <w:szCs w:val="18"/>
                <w:lang w:val="pt-BR" w:eastAsia="pt-BR"/>
              </w:rPr>
              <w:t>[</w:t>
            </w:r>
            <w:r w:rsidR="0041602C" w:rsidRPr="0038075D">
              <w:rPr>
                <w:sz w:val="18"/>
                <w:szCs w:val="18"/>
                <w:lang w:val="pt-BR" w:eastAsia="pt-BR"/>
              </w:rPr>
              <w:t>11</w:t>
            </w:r>
            <w:r w:rsidRPr="0038075D">
              <w:rPr>
                <w:sz w:val="18"/>
                <w:szCs w:val="18"/>
                <w:lang w:val="pt-BR" w:eastAsia="pt-BR"/>
              </w:rPr>
              <w:t>]</w:t>
            </w:r>
          </w:p>
        </w:tc>
        <w:tc>
          <w:tcPr>
            <w:tcW w:w="6910" w:type="dxa"/>
            <w:tcBorders>
              <w:left w:val="single" w:sz="4" w:space="0" w:color="auto"/>
            </w:tcBorders>
            <w:hideMark/>
          </w:tcPr>
          <w:p w14:paraId="0BA7CF5E" w14:textId="054A0389" w:rsidR="00012A93" w:rsidRPr="00641D46" w:rsidRDefault="004A1ADC" w:rsidP="001A7A4B">
            <w:pPr>
              <w:overflowPunct/>
              <w:autoSpaceDE/>
              <w:autoSpaceDN/>
              <w:adjustRightInd/>
              <w:spacing w:beforeLines="20" w:before="48" w:afterLines="20" w:after="48"/>
              <w:textAlignment w:val="auto"/>
              <w:rPr>
                <w:sz w:val="18"/>
                <w:szCs w:val="18"/>
                <w:lang w:val="en-US" w:eastAsia="pt-BR"/>
              </w:rPr>
            </w:pPr>
            <w:r w:rsidRPr="00641D46">
              <w:rPr>
                <w:color w:val="000000"/>
                <w:sz w:val="18"/>
                <w:szCs w:val="18"/>
                <w:lang w:val="en-US" w:eastAsia="pt-BR"/>
              </w:rPr>
              <w:t>Small Modular Reactors for Enhancing Energy Security in Developing Countries</w:t>
            </w:r>
          </w:p>
        </w:tc>
      </w:tr>
      <w:tr w:rsidR="00012A93" w:rsidRPr="00641D46" w14:paraId="51110542" w14:textId="77777777" w:rsidTr="0044667B">
        <w:tc>
          <w:tcPr>
            <w:tcW w:w="1985" w:type="dxa"/>
            <w:tcBorders>
              <w:right w:val="single" w:sz="4" w:space="0" w:color="auto"/>
            </w:tcBorders>
            <w:hideMark/>
          </w:tcPr>
          <w:p w14:paraId="6802A68A" w14:textId="3B51353B" w:rsidR="00012A93" w:rsidRPr="00641D46" w:rsidRDefault="004A1ADC" w:rsidP="001A7A4B">
            <w:pPr>
              <w:overflowPunct/>
              <w:autoSpaceDE/>
              <w:autoSpaceDN/>
              <w:adjustRightInd/>
              <w:spacing w:beforeLines="20" w:before="48" w:afterLines="20" w:after="48"/>
              <w:textAlignment w:val="auto"/>
              <w:rPr>
                <w:sz w:val="18"/>
                <w:szCs w:val="18"/>
                <w:lang w:val="pt-BR" w:eastAsia="pt-BR"/>
              </w:rPr>
            </w:pPr>
            <w:r w:rsidRPr="00641D46">
              <w:rPr>
                <w:color w:val="000000"/>
                <w:sz w:val="18"/>
                <w:szCs w:val="18"/>
                <w:lang w:val="pt-BR" w:eastAsia="pt-BR"/>
              </w:rPr>
              <w:t>Vu</w:t>
            </w:r>
            <w:r w:rsidR="0047357A" w:rsidRPr="00641D46">
              <w:rPr>
                <w:color w:val="000000"/>
                <w:sz w:val="18"/>
                <w:szCs w:val="18"/>
                <w:lang w:val="pt-BR" w:eastAsia="pt-BR"/>
              </w:rPr>
              <w:t>jiic et al</w:t>
            </w:r>
            <w:r w:rsidR="00012A93" w:rsidRPr="00641D46">
              <w:rPr>
                <w:color w:val="000000"/>
                <w:sz w:val="18"/>
                <w:szCs w:val="18"/>
                <w:lang w:val="pt-BR" w:eastAsia="pt-BR"/>
              </w:rPr>
              <w:t xml:space="preserve"> (20</w:t>
            </w:r>
            <w:r w:rsidR="002A4997" w:rsidRPr="00641D46">
              <w:rPr>
                <w:color w:val="000000"/>
                <w:sz w:val="18"/>
                <w:szCs w:val="18"/>
                <w:lang w:val="pt-BR" w:eastAsia="pt-BR"/>
              </w:rPr>
              <w:t>12</w:t>
            </w:r>
            <w:r w:rsidR="00012A93" w:rsidRPr="00641D46">
              <w:rPr>
                <w:color w:val="000000"/>
                <w:sz w:val="18"/>
                <w:szCs w:val="18"/>
                <w:lang w:val="pt-BR" w:eastAsia="pt-BR"/>
              </w:rPr>
              <w:t>) </w:t>
            </w:r>
          </w:p>
        </w:tc>
        <w:tc>
          <w:tcPr>
            <w:tcW w:w="567" w:type="dxa"/>
            <w:tcBorders>
              <w:left w:val="single" w:sz="4" w:space="0" w:color="auto"/>
              <w:right w:val="single" w:sz="4" w:space="0" w:color="auto"/>
            </w:tcBorders>
            <w:shd w:val="clear" w:color="auto" w:fill="auto"/>
            <w:hideMark/>
          </w:tcPr>
          <w:p w14:paraId="48BBDEF7" w14:textId="3ED60BFC" w:rsidR="00012A93" w:rsidRPr="0038075D" w:rsidRDefault="00012A93" w:rsidP="001A7A4B">
            <w:pPr>
              <w:overflowPunct/>
              <w:autoSpaceDE/>
              <w:autoSpaceDN/>
              <w:adjustRightInd/>
              <w:spacing w:beforeLines="20" w:before="48" w:afterLines="20" w:after="48"/>
              <w:jc w:val="center"/>
              <w:textAlignment w:val="auto"/>
              <w:rPr>
                <w:sz w:val="18"/>
                <w:szCs w:val="18"/>
                <w:lang w:val="pt-BR" w:eastAsia="pt-BR"/>
              </w:rPr>
            </w:pPr>
            <w:r w:rsidRPr="0038075D">
              <w:rPr>
                <w:sz w:val="18"/>
                <w:szCs w:val="18"/>
                <w:lang w:val="pt-BR" w:eastAsia="pt-BR"/>
              </w:rPr>
              <w:t>[</w:t>
            </w:r>
            <w:r w:rsidR="0041602C" w:rsidRPr="0038075D">
              <w:rPr>
                <w:sz w:val="18"/>
                <w:szCs w:val="18"/>
                <w:lang w:val="pt-BR" w:eastAsia="pt-BR"/>
              </w:rPr>
              <w:t>12</w:t>
            </w:r>
            <w:r w:rsidRPr="0038075D">
              <w:rPr>
                <w:sz w:val="18"/>
                <w:szCs w:val="18"/>
                <w:lang w:val="pt-BR" w:eastAsia="pt-BR"/>
              </w:rPr>
              <w:t>]</w:t>
            </w:r>
          </w:p>
        </w:tc>
        <w:tc>
          <w:tcPr>
            <w:tcW w:w="6910" w:type="dxa"/>
            <w:tcBorders>
              <w:left w:val="single" w:sz="4" w:space="0" w:color="auto"/>
            </w:tcBorders>
            <w:hideMark/>
          </w:tcPr>
          <w:p w14:paraId="6A65739C" w14:textId="4471CE6E" w:rsidR="00012A93" w:rsidRPr="00641D46" w:rsidRDefault="00D16297" w:rsidP="001A7A4B">
            <w:pPr>
              <w:overflowPunct/>
              <w:autoSpaceDE/>
              <w:autoSpaceDN/>
              <w:adjustRightInd/>
              <w:spacing w:beforeLines="20" w:before="48" w:afterLines="20" w:after="48"/>
              <w:textAlignment w:val="auto"/>
              <w:rPr>
                <w:sz w:val="18"/>
                <w:szCs w:val="18"/>
                <w:lang w:val="en-US" w:eastAsia="pt-BR"/>
              </w:rPr>
            </w:pPr>
            <w:r w:rsidRPr="00641D46">
              <w:rPr>
                <w:color w:val="000000"/>
                <w:sz w:val="18"/>
                <w:szCs w:val="18"/>
                <w:lang w:val="en-US" w:eastAsia="pt-BR"/>
              </w:rPr>
              <w:t>Small modular reactors: Simpler, safer, cheaper?</w:t>
            </w:r>
          </w:p>
        </w:tc>
      </w:tr>
      <w:tr w:rsidR="00927F9B" w:rsidRPr="00641D46" w14:paraId="4436D89C" w14:textId="77777777" w:rsidTr="0044667B">
        <w:tc>
          <w:tcPr>
            <w:tcW w:w="1985" w:type="dxa"/>
            <w:tcBorders>
              <w:right w:val="single" w:sz="4" w:space="0" w:color="auto"/>
            </w:tcBorders>
            <w:hideMark/>
          </w:tcPr>
          <w:p w14:paraId="1BD57D4C" w14:textId="6914123B" w:rsidR="00927F9B" w:rsidRPr="00641D46" w:rsidRDefault="00927F9B" w:rsidP="00B135C4">
            <w:pPr>
              <w:overflowPunct/>
              <w:autoSpaceDE/>
              <w:autoSpaceDN/>
              <w:adjustRightInd/>
              <w:spacing w:beforeLines="20" w:before="48" w:afterLines="20" w:after="48"/>
              <w:textAlignment w:val="auto"/>
              <w:rPr>
                <w:sz w:val="18"/>
                <w:szCs w:val="18"/>
                <w:lang w:val="pt-BR" w:eastAsia="pt-BR"/>
              </w:rPr>
            </w:pPr>
            <w:r w:rsidRPr="00641D46">
              <w:rPr>
                <w:color w:val="000000"/>
                <w:sz w:val="18"/>
                <w:szCs w:val="18"/>
                <w:lang w:val="pt-BR" w:eastAsia="pt-BR"/>
              </w:rPr>
              <w:t>Petrovic et al. (2012)</w:t>
            </w:r>
          </w:p>
        </w:tc>
        <w:tc>
          <w:tcPr>
            <w:tcW w:w="567" w:type="dxa"/>
            <w:tcBorders>
              <w:left w:val="single" w:sz="4" w:space="0" w:color="auto"/>
              <w:right w:val="single" w:sz="4" w:space="0" w:color="auto"/>
            </w:tcBorders>
            <w:shd w:val="clear" w:color="auto" w:fill="auto"/>
            <w:hideMark/>
          </w:tcPr>
          <w:p w14:paraId="68348ED8" w14:textId="6C5026D2" w:rsidR="00927F9B" w:rsidRPr="0038075D" w:rsidRDefault="00927F9B" w:rsidP="00B135C4">
            <w:pPr>
              <w:overflowPunct/>
              <w:autoSpaceDE/>
              <w:autoSpaceDN/>
              <w:adjustRightInd/>
              <w:spacing w:beforeLines="20" w:before="48" w:afterLines="20" w:after="48"/>
              <w:jc w:val="center"/>
              <w:textAlignment w:val="auto"/>
              <w:rPr>
                <w:sz w:val="18"/>
                <w:szCs w:val="18"/>
                <w:lang w:val="pt-BR" w:eastAsia="pt-BR"/>
              </w:rPr>
            </w:pPr>
            <w:r w:rsidRPr="0038075D">
              <w:rPr>
                <w:sz w:val="18"/>
                <w:szCs w:val="18"/>
                <w:lang w:val="pt-BR" w:eastAsia="pt-BR"/>
              </w:rPr>
              <w:t>[13]</w:t>
            </w:r>
          </w:p>
        </w:tc>
        <w:tc>
          <w:tcPr>
            <w:tcW w:w="6910" w:type="dxa"/>
            <w:tcBorders>
              <w:left w:val="single" w:sz="4" w:space="0" w:color="auto"/>
            </w:tcBorders>
            <w:hideMark/>
          </w:tcPr>
          <w:p w14:paraId="4358E430" w14:textId="77777777" w:rsidR="00927F9B" w:rsidRPr="00641D46" w:rsidRDefault="00927F9B" w:rsidP="00B135C4">
            <w:pPr>
              <w:overflowPunct/>
              <w:autoSpaceDE/>
              <w:autoSpaceDN/>
              <w:adjustRightInd/>
              <w:spacing w:beforeLines="20" w:before="48" w:afterLines="20" w:after="48"/>
              <w:textAlignment w:val="auto"/>
              <w:rPr>
                <w:sz w:val="18"/>
                <w:szCs w:val="18"/>
                <w:lang w:val="en-US" w:eastAsia="pt-BR"/>
              </w:rPr>
            </w:pPr>
            <w:r w:rsidRPr="00641D46">
              <w:rPr>
                <w:color w:val="000000"/>
                <w:sz w:val="18"/>
                <w:szCs w:val="18"/>
                <w:lang w:val="en-US" w:eastAsia="pt-BR"/>
              </w:rPr>
              <w:t xml:space="preserve">Pioneering Role of IRIS in the Resurgence of Small Modular Reactors </w:t>
            </w:r>
          </w:p>
        </w:tc>
      </w:tr>
      <w:tr w:rsidR="00012A93" w:rsidRPr="00641D46" w14:paraId="2C1C5019" w14:textId="77777777" w:rsidTr="0044667B">
        <w:tc>
          <w:tcPr>
            <w:tcW w:w="1985" w:type="dxa"/>
            <w:tcBorders>
              <w:right w:val="single" w:sz="4" w:space="0" w:color="auto"/>
            </w:tcBorders>
            <w:hideMark/>
          </w:tcPr>
          <w:p w14:paraId="150389CC" w14:textId="44684E53" w:rsidR="00012A93" w:rsidRPr="00641D46" w:rsidRDefault="00D16297" w:rsidP="001A7A4B">
            <w:pPr>
              <w:overflowPunct/>
              <w:autoSpaceDE/>
              <w:autoSpaceDN/>
              <w:adjustRightInd/>
              <w:spacing w:beforeLines="20" w:before="48" w:afterLines="20" w:after="48"/>
              <w:textAlignment w:val="auto"/>
              <w:rPr>
                <w:sz w:val="18"/>
                <w:szCs w:val="18"/>
                <w:lang w:val="pt-BR" w:eastAsia="pt-BR"/>
              </w:rPr>
            </w:pPr>
            <w:r w:rsidRPr="00641D46">
              <w:rPr>
                <w:color w:val="000000"/>
                <w:sz w:val="18"/>
                <w:szCs w:val="18"/>
                <w:lang w:val="pt-BR" w:eastAsia="pt-BR"/>
              </w:rPr>
              <w:t>I</w:t>
            </w:r>
            <w:r w:rsidR="007A298E" w:rsidRPr="00641D46">
              <w:rPr>
                <w:color w:val="000000"/>
                <w:sz w:val="18"/>
                <w:szCs w:val="18"/>
                <w:lang w:val="pt-BR" w:eastAsia="pt-BR"/>
              </w:rPr>
              <w:t>y</w:t>
            </w:r>
            <w:r w:rsidRPr="00641D46">
              <w:rPr>
                <w:color w:val="000000"/>
                <w:sz w:val="18"/>
                <w:szCs w:val="18"/>
                <w:lang w:val="pt-BR" w:eastAsia="pt-BR"/>
              </w:rPr>
              <w:t>er</w:t>
            </w:r>
            <w:r w:rsidR="00012A93" w:rsidRPr="00641D46">
              <w:rPr>
                <w:color w:val="000000"/>
                <w:sz w:val="18"/>
                <w:szCs w:val="18"/>
                <w:lang w:val="pt-BR" w:eastAsia="pt-BR"/>
              </w:rPr>
              <w:t xml:space="preserve"> et al. (20</w:t>
            </w:r>
            <w:r w:rsidR="002A4997" w:rsidRPr="00641D46">
              <w:rPr>
                <w:color w:val="000000"/>
                <w:sz w:val="18"/>
                <w:szCs w:val="18"/>
                <w:lang w:val="pt-BR" w:eastAsia="pt-BR"/>
              </w:rPr>
              <w:t>14</w:t>
            </w:r>
            <w:r w:rsidR="00012A93" w:rsidRPr="00641D46">
              <w:rPr>
                <w:color w:val="000000"/>
                <w:sz w:val="18"/>
                <w:szCs w:val="18"/>
                <w:lang w:val="pt-BR" w:eastAsia="pt-BR"/>
              </w:rPr>
              <w:t>)</w:t>
            </w:r>
          </w:p>
        </w:tc>
        <w:tc>
          <w:tcPr>
            <w:tcW w:w="567" w:type="dxa"/>
            <w:tcBorders>
              <w:left w:val="single" w:sz="4" w:space="0" w:color="auto"/>
              <w:right w:val="single" w:sz="4" w:space="0" w:color="auto"/>
            </w:tcBorders>
            <w:shd w:val="clear" w:color="auto" w:fill="auto"/>
            <w:hideMark/>
          </w:tcPr>
          <w:p w14:paraId="43CA2243" w14:textId="2313788B" w:rsidR="00012A93" w:rsidRPr="0038075D" w:rsidRDefault="00012A93" w:rsidP="001A7A4B">
            <w:pPr>
              <w:overflowPunct/>
              <w:autoSpaceDE/>
              <w:autoSpaceDN/>
              <w:adjustRightInd/>
              <w:spacing w:beforeLines="20" w:before="48" w:afterLines="20" w:after="48"/>
              <w:jc w:val="center"/>
              <w:textAlignment w:val="auto"/>
              <w:rPr>
                <w:sz w:val="18"/>
                <w:szCs w:val="18"/>
                <w:lang w:val="pt-BR" w:eastAsia="pt-BR"/>
              </w:rPr>
            </w:pPr>
            <w:r w:rsidRPr="0038075D">
              <w:rPr>
                <w:sz w:val="18"/>
                <w:szCs w:val="18"/>
                <w:lang w:val="pt-BR" w:eastAsia="pt-BR"/>
              </w:rPr>
              <w:t>[</w:t>
            </w:r>
            <w:r w:rsidR="0041602C" w:rsidRPr="0038075D">
              <w:rPr>
                <w:sz w:val="18"/>
                <w:szCs w:val="18"/>
                <w:lang w:val="pt-BR" w:eastAsia="pt-BR"/>
              </w:rPr>
              <w:t>1</w:t>
            </w:r>
            <w:r w:rsidR="00927F9B" w:rsidRPr="0038075D">
              <w:rPr>
                <w:sz w:val="18"/>
                <w:szCs w:val="18"/>
                <w:lang w:val="pt-BR" w:eastAsia="pt-BR"/>
              </w:rPr>
              <w:t>4</w:t>
            </w:r>
            <w:r w:rsidRPr="0038075D">
              <w:rPr>
                <w:sz w:val="18"/>
                <w:szCs w:val="18"/>
                <w:lang w:val="pt-BR" w:eastAsia="pt-BR"/>
              </w:rPr>
              <w:t>]</w:t>
            </w:r>
          </w:p>
        </w:tc>
        <w:tc>
          <w:tcPr>
            <w:tcW w:w="6910" w:type="dxa"/>
            <w:tcBorders>
              <w:left w:val="single" w:sz="4" w:space="0" w:color="auto"/>
            </w:tcBorders>
            <w:hideMark/>
          </w:tcPr>
          <w:p w14:paraId="3C91454C" w14:textId="1F16F78C" w:rsidR="00012A93" w:rsidRPr="00641D46" w:rsidRDefault="002A4997" w:rsidP="001A7A4B">
            <w:pPr>
              <w:overflowPunct/>
              <w:autoSpaceDE/>
              <w:autoSpaceDN/>
              <w:adjustRightInd/>
              <w:spacing w:beforeLines="20" w:before="48" w:afterLines="20" w:after="48"/>
              <w:textAlignment w:val="auto"/>
              <w:rPr>
                <w:sz w:val="18"/>
                <w:szCs w:val="18"/>
                <w:lang w:val="en-US" w:eastAsia="pt-BR"/>
              </w:rPr>
            </w:pPr>
            <w:r w:rsidRPr="00641D46">
              <w:rPr>
                <w:color w:val="000000"/>
                <w:sz w:val="18"/>
                <w:szCs w:val="18"/>
                <w:lang w:val="en-US" w:eastAsia="pt-BR"/>
              </w:rPr>
              <w:t>Implications of small modular reactors for climate change mitigation</w:t>
            </w:r>
          </w:p>
        </w:tc>
      </w:tr>
      <w:tr w:rsidR="00012A93" w:rsidRPr="00641D46" w14:paraId="68B321B3" w14:textId="77777777" w:rsidTr="0044667B">
        <w:trPr>
          <w:trHeight w:val="255"/>
        </w:trPr>
        <w:tc>
          <w:tcPr>
            <w:tcW w:w="1985" w:type="dxa"/>
            <w:tcBorders>
              <w:right w:val="single" w:sz="4" w:space="0" w:color="auto"/>
            </w:tcBorders>
            <w:hideMark/>
          </w:tcPr>
          <w:p w14:paraId="5539A09A" w14:textId="3340A977" w:rsidR="00012A93" w:rsidRPr="00641D46" w:rsidRDefault="002A4997" w:rsidP="001A7A4B">
            <w:pPr>
              <w:overflowPunct/>
              <w:autoSpaceDE/>
              <w:autoSpaceDN/>
              <w:adjustRightInd/>
              <w:spacing w:beforeLines="20" w:before="48" w:afterLines="20" w:after="48"/>
              <w:textAlignment w:val="auto"/>
              <w:rPr>
                <w:sz w:val="18"/>
                <w:szCs w:val="18"/>
                <w:lang w:val="pt-BR" w:eastAsia="pt-BR"/>
              </w:rPr>
            </w:pPr>
            <w:r w:rsidRPr="00641D46">
              <w:rPr>
                <w:color w:val="000000"/>
                <w:sz w:val="18"/>
                <w:szCs w:val="18"/>
                <w:lang w:val="pt-BR" w:eastAsia="pt-BR"/>
              </w:rPr>
              <w:t>Sovacool</w:t>
            </w:r>
            <w:r w:rsidR="00012A93" w:rsidRPr="00641D46">
              <w:rPr>
                <w:color w:val="000000"/>
                <w:sz w:val="18"/>
                <w:szCs w:val="18"/>
                <w:lang w:val="pt-BR" w:eastAsia="pt-BR"/>
              </w:rPr>
              <w:t xml:space="preserve"> et al. (</w:t>
            </w:r>
            <w:r w:rsidR="00BB3D25" w:rsidRPr="00641D46">
              <w:rPr>
                <w:color w:val="000000"/>
                <w:sz w:val="18"/>
                <w:szCs w:val="18"/>
                <w:lang w:val="pt-BR" w:eastAsia="pt-BR"/>
              </w:rPr>
              <w:t>2014</w:t>
            </w:r>
            <w:r w:rsidR="00012A93" w:rsidRPr="00641D46">
              <w:rPr>
                <w:color w:val="000000"/>
                <w:sz w:val="18"/>
                <w:szCs w:val="18"/>
                <w:lang w:val="pt-BR" w:eastAsia="pt-BR"/>
              </w:rPr>
              <w:t>)</w:t>
            </w:r>
          </w:p>
        </w:tc>
        <w:tc>
          <w:tcPr>
            <w:tcW w:w="567" w:type="dxa"/>
            <w:tcBorders>
              <w:left w:val="single" w:sz="4" w:space="0" w:color="auto"/>
              <w:right w:val="single" w:sz="4" w:space="0" w:color="auto"/>
            </w:tcBorders>
            <w:shd w:val="clear" w:color="auto" w:fill="auto"/>
            <w:hideMark/>
          </w:tcPr>
          <w:p w14:paraId="1ED325C4" w14:textId="63F7B1DC" w:rsidR="00012A93" w:rsidRPr="0038075D" w:rsidRDefault="00012A93" w:rsidP="001A7A4B">
            <w:pPr>
              <w:overflowPunct/>
              <w:autoSpaceDE/>
              <w:autoSpaceDN/>
              <w:adjustRightInd/>
              <w:spacing w:beforeLines="20" w:before="48" w:afterLines="20" w:after="48"/>
              <w:jc w:val="center"/>
              <w:textAlignment w:val="auto"/>
              <w:rPr>
                <w:sz w:val="18"/>
                <w:szCs w:val="18"/>
                <w:lang w:val="pt-BR" w:eastAsia="pt-BR"/>
              </w:rPr>
            </w:pPr>
            <w:r w:rsidRPr="0038075D">
              <w:rPr>
                <w:sz w:val="18"/>
                <w:szCs w:val="18"/>
                <w:lang w:val="pt-BR" w:eastAsia="pt-BR"/>
              </w:rPr>
              <w:t>[</w:t>
            </w:r>
            <w:r w:rsidR="0041602C" w:rsidRPr="0038075D">
              <w:rPr>
                <w:sz w:val="18"/>
                <w:szCs w:val="18"/>
                <w:lang w:val="pt-BR" w:eastAsia="pt-BR"/>
              </w:rPr>
              <w:t>1</w:t>
            </w:r>
            <w:r w:rsidR="00927F9B" w:rsidRPr="0038075D">
              <w:rPr>
                <w:sz w:val="18"/>
                <w:szCs w:val="18"/>
                <w:lang w:val="pt-BR" w:eastAsia="pt-BR"/>
              </w:rPr>
              <w:t>5</w:t>
            </w:r>
            <w:r w:rsidRPr="0038075D">
              <w:rPr>
                <w:sz w:val="18"/>
                <w:szCs w:val="18"/>
                <w:lang w:val="pt-BR" w:eastAsia="pt-BR"/>
              </w:rPr>
              <w:t>]</w:t>
            </w:r>
          </w:p>
        </w:tc>
        <w:tc>
          <w:tcPr>
            <w:tcW w:w="6910" w:type="dxa"/>
            <w:tcBorders>
              <w:left w:val="single" w:sz="4" w:space="0" w:color="auto"/>
            </w:tcBorders>
            <w:hideMark/>
          </w:tcPr>
          <w:p w14:paraId="255C804F" w14:textId="328E0CDB" w:rsidR="00012A93" w:rsidRPr="00641D46" w:rsidRDefault="00BB3D25" w:rsidP="001A7A4B">
            <w:pPr>
              <w:overflowPunct/>
              <w:autoSpaceDE/>
              <w:autoSpaceDN/>
              <w:adjustRightInd/>
              <w:spacing w:beforeLines="20" w:before="48" w:afterLines="20" w:after="48"/>
              <w:textAlignment w:val="auto"/>
              <w:rPr>
                <w:sz w:val="18"/>
                <w:szCs w:val="18"/>
                <w:lang w:val="en-US" w:eastAsia="pt-BR"/>
              </w:rPr>
            </w:pPr>
            <w:r w:rsidRPr="00641D46">
              <w:rPr>
                <w:color w:val="000000"/>
                <w:sz w:val="18"/>
                <w:szCs w:val="18"/>
                <w:lang w:val="en-US" w:eastAsia="pt-BR"/>
              </w:rPr>
              <w:t>Back to the Future: Small Modular Reactors, Nuclear Fantasies, and Symbolic Convergence</w:t>
            </w:r>
          </w:p>
        </w:tc>
      </w:tr>
      <w:tr w:rsidR="00012A93" w:rsidRPr="00641D46" w14:paraId="58FFE273" w14:textId="77777777" w:rsidTr="0044667B">
        <w:tc>
          <w:tcPr>
            <w:tcW w:w="1985" w:type="dxa"/>
            <w:tcBorders>
              <w:right w:val="single" w:sz="4" w:space="0" w:color="auto"/>
            </w:tcBorders>
            <w:hideMark/>
          </w:tcPr>
          <w:p w14:paraId="3B20C969" w14:textId="3BD94C1A" w:rsidR="00012A93" w:rsidRPr="00641D46" w:rsidRDefault="00BB3D25" w:rsidP="001A7A4B">
            <w:pPr>
              <w:overflowPunct/>
              <w:autoSpaceDE/>
              <w:autoSpaceDN/>
              <w:adjustRightInd/>
              <w:spacing w:beforeLines="20" w:before="48" w:afterLines="20" w:after="48"/>
              <w:textAlignment w:val="auto"/>
              <w:rPr>
                <w:sz w:val="18"/>
                <w:szCs w:val="18"/>
                <w:lang w:val="pt-BR" w:eastAsia="pt-BR"/>
              </w:rPr>
            </w:pPr>
            <w:r w:rsidRPr="00641D46">
              <w:rPr>
                <w:color w:val="000000"/>
                <w:sz w:val="18"/>
                <w:szCs w:val="18"/>
                <w:lang w:val="pt-BR" w:eastAsia="pt-BR"/>
              </w:rPr>
              <w:t xml:space="preserve">Black </w:t>
            </w:r>
            <w:r w:rsidR="00012A93" w:rsidRPr="00641D46">
              <w:rPr>
                <w:color w:val="000000"/>
                <w:sz w:val="18"/>
                <w:szCs w:val="18"/>
                <w:lang w:val="pt-BR" w:eastAsia="pt-BR"/>
              </w:rPr>
              <w:t>et al. (20</w:t>
            </w:r>
            <w:r w:rsidRPr="00641D46">
              <w:rPr>
                <w:color w:val="000000"/>
                <w:sz w:val="18"/>
                <w:szCs w:val="18"/>
                <w:lang w:val="pt-BR" w:eastAsia="pt-BR"/>
              </w:rPr>
              <w:t>15</w:t>
            </w:r>
            <w:r w:rsidR="00012A93" w:rsidRPr="00641D46">
              <w:rPr>
                <w:color w:val="000000"/>
                <w:sz w:val="18"/>
                <w:szCs w:val="18"/>
                <w:lang w:val="pt-BR" w:eastAsia="pt-BR"/>
              </w:rPr>
              <w:t>)</w:t>
            </w:r>
          </w:p>
        </w:tc>
        <w:tc>
          <w:tcPr>
            <w:tcW w:w="567" w:type="dxa"/>
            <w:tcBorders>
              <w:left w:val="single" w:sz="4" w:space="0" w:color="auto"/>
              <w:right w:val="single" w:sz="4" w:space="0" w:color="auto"/>
            </w:tcBorders>
            <w:shd w:val="clear" w:color="auto" w:fill="auto"/>
            <w:hideMark/>
          </w:tcPr>
          <w:p w14:paraId="73DBA4DF" w14:textId="31E211AD" w:rsidR="00012A93" w:rsidRPr="0038075D" w:rsidRDefault="00012A93" w:rsidP="001A7A4B">
            <w:pPr>
              <w:overflowPunct/>
              <w:autoSpaceDE/>
              <w:autoSpaceDN/>
              <w:adjustRightInd/>
              <w:spacing w:beforeLines="20" w:before="48" w:afterLines="20" w:after="48"/>
              <w:jc w:val="center"/>
              <w:textAlignment w:val="auto"/>
              <w:rPr>
                <w:sz w:val="18"/>
                <w:szCs w:val="18"/>
                <w:lang w:val="pt-BR" w:eastAsia="pt-BR"/>
              </w:rPr>
            </w:pPr>
            <w:r w:rsidRPr="0038075D">
              <w:rPr>
                <w:sz w:val="18"/>
                <w:szCs w:val="18"/>
                <w:lang w:val="pt-BR" w:eastAsia="pt-BR"/>
              </w:rPr>
              <w:t>[</w:t>
            </w:r>
            <w:r w:rsidR="00FD573E" w:rsidRPr="0038075D">
              <w:rPr>
                <w:sz w:val="18"/>
                <w:szCs w:val="18"/>
                <w:lang w:val="pt-BR" w:eastAsia="pt-BR"/>
              </w:rPr>
              <w:t>1</w:t>
            </w:r>
            <w:r w:rsidR="00927F9B" w:rsidRPr="0038075D">
              <w:rPr>
                <w:sz w:val="18"/>
                <w:szCs w:val="18"/>
                <w:lang w:val="pt-BR" w:eastAsia="pt-BR"/>
              </w:rPr>
              <w:t>6</w:t>
            </w:r>
            <w:r w:rsidRPr="0038075D">
              <w:rPr>
                <w:sz w:val="18"/>
                <w:szCs w:val="18"/>
                <w:lang w:val="pt-BR" w:eastAsia="pt-BR"/>
              </w:rPr>
              <w:t>]</w:t>
            </w:r>
          </w:p>
        </w:tc>
        <w:tc>
          <w:tcPr>
            <w:tcW w:w="6910" w:type="dxa"/>
            <w:tcBorders>
              <w:left w:val="single" w:sz="4" w:space="0" w:color="auto"/>
            </w:tcBorders>
            <w:hideMark/>
          </w:tcPr>
          <w:p w14:paraId="4C50F626" w14:textId="16BF219D" w:rsidR="00012A93" w:rsidRPr="00641D46" w:rsidRDefault="0067422A" w:rsidP="001A7A4B">
            <w:pPr>
              <w:overflowPunct/>
              <w:autoSpaceDE/>
              <w:autoSpaceDN/>
              <w:adjustRightInd/>
              <w:spacing w:beforeLines="20" w:before="48" w:afterLines="20" w:after="48"/>
              <w:textAlignment w:val="auto"/>
              <w:rPr>
                <w:sz w:val="18"/>
                <w:szCs w:val="18"/>
                <w:lang w:val="en-US" w:eastAsia="pt-BR"/>
              </w:rPr>
            </w:pPr>
            <w:r w:rsidRPr="00641D46">
              <w:rPr>
                <w:color w:val="000000"/>
                <w:sz w:val="18"/>
                <w:szCs w:val="18"/>
                <w:lang w:val="en-US" w:eastAsia="pt-BR"/>
              </w:rPr>
              <w:t>Carbon free energy development and the role of small modular reactors: A review and decision framework for deployment in developing countries</w:t>
            </w:r>
          </w:p>
        </w:tc>
      </w:tr>
      <w:tr w:rsidR="00012A93" w:rsidRPr="00641D46" w14:paraId="43158DDA" w14:textId="77777777" w:rsidTr="0044667B">
        <w:tc>
          <w:tcPr>
            <w:tcW w:w="1985" w:type="dxa"/>
            <w:tcBorders>
              <w:right w:val="single" w:sz="4" w:space="0" w:color="auto"/>
            </w:tcBorders>
            <w:hideMark/>
          </w:tcPr>
          <w:p w14:paraId="6B9F3D07" w14:textId="4656B7DA" w:rsidR="00012A93" w:rsidRPr="00641D46" w:rsidRDefault="00110642" w:rsidP="001A7A4B">
            <w:pPr>
              <w:overflowPunct/>
              <w:autoSpaceDE/>
              <w:autoSpaceDN/>
              <w:adjustRightInd/>
              <w:spacing w:beforeLines="20" w:before="48" w:afterLines="20" w:after="48"/>
              <w:textAlignment w:val="auto"/>
              <w:rPr>
                <w:sz w:val="18"/>
                <w:szCs w:val="18"/>
                <w:lang w:val="pt-BR" w:eastAsia="pt-BR"/>
              </w:rPr>
            </w:pPr>
            <w:r w:rsidRPr="00641D46">
              <w:rPr>
                <w:color w:val="000000"/>
                <w:sz w:val="18"/>
                <w:szCs w:val="18"/>
                <w:lang w:val="pt-BR" w:eastAsia="pt-BR"/>
              </w:rPr>
              <w:t>Eaves</w:t>
            </w:r>
            <w:r w:rsidR="00012A93" w:rsidRPr="00641D46">
              <w:rPr>
                <w:color w:val="000000"/>
                <w:sz w:val="18"/>
                <w:szCs w:val="18"/>
                <w:lang w:val="pt-BR" w:eastAsia="pt-BR"/>
              </w:rPr>
              <w:t xml:space="preserve"> (20</w:t>
            </w:r>
            <w:r w:rsidRPr="00641D46">
              <w:rPr>
                <w:color w:val="000000"/>
                <w:sz w:val="18"/>
                <w:szCs w:val="18"/>
                <w:lang w:val="pt-BR" w:eastAsia="pt-BR"/>
              </w:rPr>
              <w:t>16</w:t>
            </w:r>
            <w:r w:rsidR="00012A93" w:rsidRPr="00641D46">
              <w:rPr>
                <w:color w:val="000000"/>
                <w:sz w:val="18"/>
                <w:szCs w:val="18"/>
                <w:lang w:val="pt-BR" w:eastAsia="pt-BR"/>
              </w:rPr>
              <w:t>)</w:t>
            </w:r>
          </w:p>
        </w:tc>
        <w:tc>
          <w:tcPr>
            <w:tcW w:w="567" w:type="dxa"/>
            <w:tcBorders>
              <w:left w:val="single" w:sz="4" w:space="0" w:color="auto"/>
              <w:right w:val="single" w:sz="4" w:space="0" w:color="auto"/>
            </w:tcBorders>
            <w:shd w:val="clear" w:color="auto" w:fill="auto"/>
            <w:hideMark/>
          </w:tcPr>
          <w:p w14:paraId="56F51AEB" w14:textId="796B5B95" w:rsidR="00012A93" w:rsidRPr="0038075D" w:rsidRDefault="00012A93" w:rsidP="001A7A4B">
            <w:pPr>
              <w:overflowPunct/>
              <w:autoSpaceDE/>
              <w:autoSpaceDN/>
              <w:adjustRightInd/>
              <w:spacing w:beforeLines="20" w:before="48" w:afterLines="20" w:after="48"/>
              <w:jc w:val="center"/>
              <w:textAlignment w:val="auto"/>
              <w:rPr>
                <w:sz w:val="18"/>
                <w:szCs w:val="18"/>
                <w:lang w:val="pt-BR" w:eastAsia="pt-BR"/>
              </w:rPr>
            </w:pPr>
            <w:r w:rsidRPr="0038075D">
              <w:rPr>
                <w:sz w:val="18"/>
                <w:szCs w:val="18"/>
                <w:lang w:val="pt-BR" w:eastAsia="pt-BR"/>
              </w:rPr>
              <w:t>[1</w:t>
            </w:r>
            <w:r w:rsidR="00927F9B" w:rsidRPr="0038075D">
              <w:rPr>
                <w:sz w:val="18"/>
                <w:szCs w:val="18"/>
                <w:lang w:val="pt-BR" w:eastAsia="pt-BR"/>
              </w:rPr>
              <w:t>7</w:t>
            </w:r>
            <w:r w:rsidRPr="0038075D">
              <w:rPr>
                <w:sz w:val="18"/>
                <w:szCs w:val="18"/>
                <w:lang w:val="pt-BR" w:eastAsia="pt-BR"/>
              </w:rPr>
              <w:t>]</w:t>
            </w:r>
          </w:p>
        </w:tc>
        <w:tc>
          <w:tcPr>
            <w:tcW w:w="6910" w:type="dxa"/>
            <w:tcBorders>
              <w:left w:val="single" w:sz="4" w:space="0" w:color="auto"/>
            </w:tcBorders>
            <w:hideMark/>
          </w:tcPr>
          <w:p w14:paraId="1416A06F" w14:textId="534E3BE1" w:rsidR="00012A93" w:rsidRPr="00641D46" w:rsidRDefault="00110642" w:rsidP="001A7A4B">
            <w:pPr>
              <w:overflowPunct/>
              <w:autoSpaceDE/>
              <w:autoSpaceDN/>
              <w:adjustRightInd/>
              <w:spacing w:beforeLines="20" w:before="48" w:afterLines="20" w:after="48"/>
              <w:textAlignment w:val="auto"/>
              <w:rPr>
                <w:sz w:val="18"/>
                <w:szCs w:val="18"/>
                <w:lang w:val="en-US" w:eastAsia="pt-BR"/>
              </w:rPr>
            </w:pPr>
            <w:r w:rsidRPr="00641D46">
              <w:rPr>
                <w:color w:val="000000"/>
                <w:sz w:val="18"/>
                <w:szCs w:val="18"/>
                <w:lang w:val="en-US" w:eastAsia="pt-BR"/>
              </w:rPr>
              <w:t>Can North America’s advanced nuclear reactor companies help save the planet?</w:t>
            </w:r>
          </w:p>
        </w:tc>
      </w:tr>
      <w:tr w:rsidR="00012A93" w:rsidRPr="00641D46" w14:paraId="2F0D0383" w14:textId="77777777" w:rsidTr="0044667B">
        <w:tc>
          <w:tcPr>
            <w:tcW w:w="1985" w:type="dxa"/>
            <w:tcBorders>
              <w:right w:val="single" w:sz="4" w:space="0" w:color="auto"/>
            </w:tcBorders>
            <w:hideMark/>
          </w:tcPr>
          <w:p w14:paraId="2CEFC1A2" w14:textId="77961FF2" w:rsidR="00012A93" w:rsidRPr="00641D46" w:rsidRDefault="00110642" w:rsidP="001A7A4B">
            <w:pPr>
              <w:overflowPunct/>
              <w:autoSpaceDE/>
              <w:autoSpaceDN/>
              <w:adjustRightInd/>
              <w:spacing w:beforeLines="20" w:before="48" w:afterLines="20" w:after="48"/>
              <w:textAlignment w:val="auto"/>
              <w:rPr>
                <w:sz w:val="18"/>
                <w:szCs w:val="18"/>
                <w:lang w:val="pt-BR" w:eastAsia="pt-BR"/>
              </w:rPr>
            </w:pPr>
            <w:r w:rsidRPr="00641D46">
              <w:rPr>
                <w:color w:val="000000"/>
                <w:sz w:val="18"/>
                <w:szCs w:val="18"/>
                <w:lang w:val="pt-BR" w:eastAsia="pt-BR"/>
              </w:rPr>
              <w:t xml:space="preserve">Nian </w:t>
            </w:r>
            <w:r w:rsidR="00012A93" w:rsidRPr="00641D46">
              <w:rPr>
                <w:color w:val="000000"/>
                <w:sz w:val="18"/>
                <w:szCs w:val="18"/>
                <w:lang w:val="pt-BR" w:eastAsia="pt-BR"/>
              </w:rPr>
              <w:t>(20</w:t>
            </w:r>
            <w:r w:rsidRPr="00641D46">
              <w:rPr>
                <w:color w:val="000000"/>
                <w:sz w:val="18"/>
                <w:szCs w:val="18"/>
                <w:lang w:val="pt-BR" w:eastAsia="pt-BR"/>
              </w:rPr>
              <w:t>17</w:t>
            </w:r>
            <w:r w:rsidR="00012A93" w:rsidRPr="00641D46">
              <w:rPr>
                <w:color w:val="000000"/>
                <w:sz w:val="18"/>
                <w:szCs w:val="18"/>
                <w:lang w:val="pt-BR" w:eastAsia="pt-BR"/>
              </w:rPr>
              <w:t>)</w:t>
            </w:r>
          </w:p>
        </w:tc>
        <w:tc>
          <w:tcPr>
            <w:tcW w:w="567" w:type="dxa"/>
            <w:tcBorders>
              <w:left w:val="single" w:sz="4" w:space="0" w:color="auto"/>
              <w:right w:val="single" w:sz="4" w:space="0" w:color="auto"/>
            </w:tcBorders>
            <w:shd w:val="clear" w:color="auto" w:fill="auto"/>
            <w:hideMark/>
          </w:tcPr>
          <w:p w14:paraId="04E42ABD" w14:textId="2EC44986" w:rsidR="00012A93" w:rsidRPr="0038075D" w:rsidRDefault="00012A93" w:rsidP="001A7A4B">
            <w:pPr>
              <w:overflowPunct/>
              <w:autoSpaceDE/>
              <w:autoSpaceDN/>
              <w:adjustRightInd/>
              <w:spacing w:beforeLines="20" w:before="48" w:afterLines="20" w:after="48"/>
              <w:jc w:val="center"/>
              <w:textAlignment w:val="auto"/>
              <w:rPr>
                <w:sz w:val="18"/>
                <w:szCs w:val="18"/>
                <w:lang w:val="pt-BR" w:eastAsia="pt-BR"/>
              </w:rPr>
            </w:pPr>
            <w:r w:rsidRPr="0038075D">
              <w:rPr>
                <w:sz w:val="18"/>
                <w:szCs w:val="18"/>
                <w:lang w:val="pt-BR" w:eastAsia="pt-BR"/>
              </w:rPr>
              <w:t>[1</w:t>
            </w:r>
            <w:r w:rsidR="00927F9B" w:rsidRPr="0038075D">
              <w:rPr>
                <w:sz w:val="18"/>
                <w:szCs w:val="18"/>
                <w:lang w:val="pt-BR" w:eastAsia="pt-BR"/>
              </w:rPr>
              <w:t>8</w:t>
            </w:r>
            <w:r w:rsidRPr="0038075D">
              <w:rPr>
                <w:sz w:val="18"/>
                <w:szCs w:val="18"/>
                <w:lang w:val="pt-BR" w:eastAsia="pt-BR"/>
              </w:rPr>
              <w:t>]</w:t>
            </w:r>
          </w:p>
        </w:tc>
        <w:tc>
          <w:tcPr>
            <w:tcW w:w="6910" w:type="dxa"/>
            <w:tcBorders>
              <w:left w:val="single" w:sz="4" w:space="0" w:color="auto"/>
            </w:tcBorders>
            <w:hideMark/>
          </w:tcPr>
          <w:p w14:paraId="404841B1" w14:textId="62F6B9EA" w:rsidR="00012A93" w:rsidRPr="00641D46" w:rsidRDefault="001661AB" w:rsidP="001A7A4B">
            <w:pPr>
              <w:overflowPunct/>
              <w:autoSpaceDE/>
              <w:autoSpaceDN/>
              <w:adjustRightInd/>
              <w:spacing w:beforeLines="20" w:before="48" w:afterLines="20" w:after="48"/>
              <w:textAlignment w:val="auto"/>
              <w:rPr>
                <w:sz w:val="18"/>
                <w:szCs w:val="18"/>
                <w:lang w:val="en-US" w:eastAsia="pt-BR"/>
              </w:rPr>
            </w:pPr>
            <w:r w:rsidRPr="00641D46">
              <w:rPr>
                <w:color w:val="000000"/>
                <w:sz w:val="18"/>
                <w:szCs w:val="18"/>
                <w:lang w:val="en-US" w:eastAsia="pt-BR"/>
              </w:rPr>
              <w:t>The prospects of small modular reactors in Southeast Asia</w:t>
            </w:r>
          </w:p>
        </w:tc>
      </w:tr>
      <w:tr w:rsidR="00012A93" w:rsidRPr="00641D46" w14:paraId="6F28A4E1" w14:textId="77777777" w:rsidTr="0044667B">
        <w:tc>
          <w:tcPr>
            <w:tcW w:w="1985" w:type="dxa"/>
            <w:tcBorders>
              <w:right w:val="single" w:sz="4" w:space="0" w:color="auto"/>
            </w:tcBorders>
            <w:hideMark/>
          </w:tcPr>
          <w:p w14:paraId="32B4F662" w14:textId="0DB9FE33" w:rsidR="00012A93" w:rsidRPr="00641D46" w:rsidRDefault="00F90776" w:rsidP="001A7A4B">
            <w:pPr>
              <w:overflowPunct/>
              <w:autoSpaceDE/>
              <w:autoSpaceDN/>
              <w:adjustRightInd/>
              <w:spacing w:beforeLines="20" w:before="48" w:afterLines="20" w:after="48"/>
              <w:textAlignment w:val="auto"/>
              <w:rPr>
                <w:sz w:val="18"/>
                <w:szCs w:val="18"/>
                <w:lang w:val="pt-BR" w:eastAsia="pt-BR"/>
              </w:rPr>
            </w:pPr>
            <w:r w:rsidRPr="00641D46">
              <w:rPr>
                <w:color w:val="000000"/>
                <w:sz w:val="18"/>
                <w:szCs w:val="18"/>
                <w:lang w:val="pt-BR" w:eastAsia="pt-BR"/>
              </w:rPr>
              <w:t xml:space="preserve">Kimura </w:t>
            </w:r>
            <w:r w:rsidR="001D28DE" w:rsidRPr="00641D46">
              <w:rPr>
                <w:color w:val="000000"/>
                <w:sz w:val="18"/>
                <w:szCs w:val="18"/>
                <w:lang w:val="pt-BR" w:eastAsia="pt-BR"/>
              </w:rPr>
              <w:t>&amp; Asano</w:t>
            </w:r>
            <w:r w:rsidR="00012A93" w:rsidRPr="00641D46">
              <w:rPr>
                <w:color w:val="000000"/>
                <w:sz w:val="18"/>
                <w:szCs w:val="18"/>
                <w:lang w:val="pt-BR" w:eastAsia="pt-BR"/>
              </w:rPr>
              <w:t xml:space="preserve"> al (2019)</w:t>
            </w:r>
          </w:p>
        </w:tc>
        <w:tc>
          <w:tcPr>
            <w:tcW w:w="567" w:type="dxa"/>
            <w:tcBorders>
              <w:left w:val="single" w:sz="4" w:space="0" w:color="auto"/>
              <w:right w:val="single" w:sz="4" w:space="0" w:color="auto"/>
            </w:tcBorders>
            <w:shd w:val="clear" w:color="auto" w:fill="auto"/>
            <w:hideMark/>
          </w:tcPr>
          <w:p w14:paraId="635CCDE3" w14:textId="5D12CE63" w:rsidR="00012A93" w:rsidRPr="0038075D" w:rsidRDefault="00012A93" w:rsidP="001A7A4B">
            <w:pPr>
              <w:overflowPunct/>
              <w:autoSpaceDE/>
              <w:autoSpaceDN/>
              <w:adjustRightInd/>
              <w:spacing w:beforeLines="20" w:before="48" w:afterLines="20" w:after="48"/>
              <w:jc w:val="center"/>
              <w:textAlignment w:val="auto"/>
              <w:rPr>
                <w:sz w:val="18"/>
                <w:szCs w:val="18"/>
                <w:lang w:val="pt-BR" w:eastAsia="pt-BR"/>
              </w:rPr>
            </w:pPr>
            <w:r w:rsidRPr="0038075D">
              <w:rPr>
                <w:sz w:val="18"/>
                <w:szCs w:val="18"/>
                <w:lang w:val="pt-BR" w:eastAsia="pt-BR"/>
              </w:rPr>
              <w:t>[1</w:t>
            </w:r>
            <w:r w:rsidR="00FD573E" w:rsidRPr="0038075D">
              <w:rPr>
                <w:sz w:val="18"/>
                <w:szCs w:val="18"/>
                <w:lang w:val="pt-BR" w:eastAsia="pt-BR"/>
              </w:rPr>
              <w:t>9</w:t>
            </w:r>
            <w:r w:rsidRPr="0038075D">
              <w:rPr>
                <w:sz w:val="18"/>
                <w:szCs w:val="18"/>
                <w:lang w:val="pt-BR" w:eastAsia="pt-BR"/>
              </w:rPr>
              <w:t>]</w:t>
            </w:r>
          </w:p>
        </w:tc>
        <w:tc>
          <w:tcPr>
            <w:tcW w:w="6910" w:type="dxa"/>
            <w:tcBorders>
              <w:left w:val="single" w:sz="4" w:space="0" w:color="auto"/>
            </w:tcBorders>
            <w:hideMark/>
          </w:tcPr>
          <w:p w14:paraId="7A5377D2" w14:textId="7715183A" w:rsidR="00012A93" w:rsidRPr="00641D46" w:rsidRDefault="00D04A81" w:rsidP="001A7A4B">
            <w:pPr>
              <w:overflowPunct/>
              <w:autoSpaceDE/>
              <w:autoSpaceDN/>
              <w:adjustRightInd/>
              <w:spacing w:beforeLines="20" w:before="48" w:afterLines="20" w:after="48"/>
              <w:textAlignment w:val="auto"/>
              <w:rPr>
                <w:sz w:val="18"/>
                <w:szCs w:val="18"/>
                <w:lang w:val="en-US" w:eastAsia="pt-BR"/>
              </w:rPr>
            </w:pPr>
            <w:r w:rsidRPr="00641D46">
              <w:rPr>
                <w:color w:val="000000"/>
                <w:sz w:val="18"/>
                <w:szCs w:val="18"/>
                <w:lang w:val="en-US" w:eastAsia="pt-BR"/>
              </w:rPr>
              <w:t>Ensuring Criticality Safety of SMR Core During Transport Based on Its Temperature Reactivity</w:t>
            </w:r>
          </w:p>
        </w:tc>
      </w:tr>
      <w:tr w:rsidR="00012A93" w:rsidRPr="00641D46" w14:paraId="2148E781" w14:textId="77777777" w:rsidTr="0044667B">
        <w:tc>
          <w:tcPr>
            <w:tcW w:w="1985" w:type="dxa"/>
            <w:tcBorders>
              <w:right w:val="single" w:sz="4" w:space="0" w:color="auto"/>
            </w:tcBorders>
            <w:hideMark/>
          </w:tcPr>
          <w:p w14:paraId="054A33AB" w14:textId="3E3980D9" w:rsidR="00012A93" w:rsidRPr="00641D46" w:rsidRDefault="00D04A81" w:rsidP="001A7A4B">
            <w:pPr>
              <w:overflowPunct/>
              <w:autoSpaceDE/>
              <w:autoSpaceDN/>
              <w:adjustRightInd/>
              <w:spacing w:beforeLines="20" w:before="48" w:afterLines="20" w:after="48"/>
              <w:textAlignment w:val="auto"/>
              <w:rPr>
                <w:sz w:val="18"/>
                <w:szCs w:val="18"/>
                <w:lang w:val="pt-BR" w:eastAsia="pt-BR"/>
              </w:rPr>
            </w:pPr>
            <w:r w:rsidRPr="00641D46">
              <w:rPr>
                <w:color w:val="000000"/>
                <w:sz w:val="18"/>
                <w:szCs w:val="18"/>
                <w:lang w:val="pt-BR" w:eastAsia="pt-BR"/>
              </w:rPr>
              <w:t xml:space="preserve">Merino </w:t>
            </w:r>
            <w:r w:rsidR="00012A93" w:rsidRPr="00641D46">
              <w:rPr>
                <w:color w:val="000000"/>
                <w:sz w:val="18"/>
                <w:szCs w:val="18"/>
                <w:lang w:val="pt-BR" w:eastAsia="pt-BR"/>
              </w:rPr>
              <w:t>et al. (2019)</w:t>
            </w:r>
          </w:p>
        </w:tc>
        <w:tc>
          <w:tcPr>
            <w:tcW w:w="567" w:type="dxa"/>
            <w:tcBorders>
              <w:left w:val="single" w:sz="4" w:space="0" w:color="auto"/>
              <w:right w:val="single" w:sz="4" w:space="0" w:color="auto"/>
            </w:tcBorders>
            <w:shd w:val="clear" w:color="auto" w:fill="auto"/>
            <w:hideMark/>
          </w:tcPr>
          <w:p w14:paraId="0AACD834" w14:textId="659BF123" w:rsidR="00012A93" w:rsidRPr="0038075D" w:rsidRDefault="00012A93" w:rsidP="001A7A4B">
            <w:pPr>
              <w:overflowPunct/>
              <w:autoSpaceDE/>
              <w:autoSpaceDN/>
              <w:adjustRightInd/>
              <w:spacing w:beforeLines="20" w:before="48" w:afterLines="20" w:after="48"/>
              <w:jc w:val="center"/>
              <w:textAlignment w:val="auto"/>
              <w:rPr>
                <w:sz w:val="18"/>
                <w:szCs w:val="18"/>
                <w:lang w:val="pt-BR" w:eastAsia="pt-BR"/>
              </w:rPr>
            </w:pPr>
            <w:r w:rsidRPr="0038075D">
              <w:rPr>
                <w:sz w:val="18"/>
                <w:szCs w:val="18"/>
                <w:lang w:val="pt-BR" w:eastAsia="pt-BR"/>
              </w:rPr>
              <w:t>[</w:t>
            </w:r>
            <w:r w:rsidR="00FD573E" w:rsidRPr="0038075D">
              <w:rPr>
                <w:sz w:val="18"/>
                <w:szCs w:val="18"/>
                <w:lang w:val="pt-BR" w:eastAsia="pt-BR"/>
              </w:rPr>
              <w:t>20</w:t>
            </w:r>
            <w:r w:rsidRPr="0038075D">
              <w:rPr>
                <w:sz w:val="18"/>
                <w:szCs w:val="18"/>
                <w:lang w:val="pt-BR" w:eastAsia="pt-BR"/>
              </w:rPr>
              <w:t>]</w:t>
            </w:r>
          </w:p>
        </w:tc>
        <w:tc>
          <w:tcPr>
            <w:tcW w:w="6910" w:type="dxa"/>
            <w:tcBorders>
              <w:left w:val="single" w:sz="4" w:space="0" w:color="auto"/>
            </w:tcBorders>
            <w:hideMark/>
          </w:tcPr>
          <w:p w14:paraId="23EEF565" w14:textId="4B814968" w:rsidR="00012A93" w:rsidRPr="00641D46" w:rsidRDefault="001B5804" w:rsidP="001A7A4B">
            <w:pPr>
              <w:overflowPunct/>
              <w:autoSpaceDE/>
              <w:autoSpaceDN/>
              <w:adjustRightInd/>
              <w:spacing w:beforeLines="20" w:before="48" w:afterLines="20" w:after="48"/>
              <w:textAlignment w:val="auto"/>
              <w:rPr>
                <w:sz w:val="18"/>
                <w:szCs w:val="18"/>
                <w:lang w:val="en-US" w:eastAsia="pt-BR"/>
              </w:rPr>
            </w:pPr>
            <w:r w:rsidRPr="00641D46">
              <w:rPr>
                <w:color w:val="000000"/>
                <w:sz w:val="18"/>
                <w:szCs w:val="18"/>
                <w:lang w:val="en-US" w:eastAsia="pt-BR"/>
              </w:rPr>
              <w:t>Environmental Assessment of Energy Scenarios for a Low-Carbon Electrical Network in Chile</w:t>
            </w:r>
          </w:p>
        </w:tc>
      </w:tr>
      <w:tr w:rsidR="00012A93" w:rsidRPr="00641D46" w14:paraId="4335AC3F" w14:textId="77777777" w:rsidTr="0044667B">
        <w:tc>
          <w:tcPr>
            <w:tcW w:w="1985" w:type="dxa"/>
            <w:tcBorders>
              <w:right w:val="single" w:sz="4" w:space="0" w:color="auto"/>
            </w:tcBorders>
            <w:hideMark/>
          </w:tcPr>
          <w:p w14:paraId="04E6021B" w14:textId="7649C360" w:rsidR="00012A93" w:rsidRPr="00641D46" w:rsidRDefault="001B5804" w:rsidP="001A7A4B">
            <w:pPr>
              <w:overflowPunct/>
              <w:autoSpaceDE/>
              <w:autoSpaceDN/>
              <w:adjustRightInd/>
              <w:spacing w:beforeLines="20" w:before="48" w:afterLines="20" w:after="48"/>
              <w:textAlignment w:val="auto"/>
              <w:rPr>
                <w:sz w:val="18"/>
                <w:szCs w:val="18"/>
                <w:lang w:val="pt-BR" w:eastAsia="pt-BR"/>
              </w:rPr>
            </w:pPr>
            <w:r w:rsidRPr="00641D46">
              <w:rPr>
                <w:color w:val="000000"/>
                <w:sz w:val="18"/>
                <w:szCs w:val="18"/>
                <w:lang w:val="pt-BR" w:eastAsia="pt-BR"/>
              </w:rPr>
              <w:t>Thomas</w:t>
            </w:r>
            <w:r w:rsidR="00012A93" w:rsidRPr="00641D46">
              <w:rPr>
                <w:color w:val="000000"/>
                <w:sz w:val="18"/>
                <w:szCs w:val="18"/>
                <w:lang w:val="pt-BR" w:eastAsia="pt-BR"/>
              </w:rPr>
              <w:t xml:space="preserve"> (201</w:t>
            </w:r>
            <w:r w:rsidRPr="00641D46">
              <w:rPr>
                <w:color w:val="000000"/>
                <w:sz w:val="18"/>
                <w:szCs w:val="18"/>
                <w:lang w:val="pt-BR" w:eastAsia="pt-BR"/>
              </w:rPr>
              <w:t>9</w:t>
            </w:r>
            <w:r w:rsidR="00012A93" w:rsidRPr="00641D46">
              <w:rPr>
                <w:color w:val="000000"/>
                <w:sz w:val="18"/>
                <w:szCs w:val="18"/>
                <w:lang w:val="pt-BR" w:eastAsia="pt-BR"/>
              </w:rPr>
              <w:t>)</w:t>
            </w:r>
          </w:p>
        </w:tc>
        <w:tc>
          <w:tcPr>
            <w:tcW w:w="567" w:type="dxa"/>
            <w:tcBorders>
              <w:left w:val="single" w:sz="4" w:space="0" w:color="auto"/>
              <w:right w:val="single" w:sz="4" w:space="0" w:color="auto"/>
            </w:tcBorders>
            <w:shd w:val="clear" w:color="auto" w:fill="auto"/>
            <w:hideMark/>
          </w:tcPr>
          <w:p w14:paraId="06EB68CE" w14:textId="5C1A16C9" w:rsidR="00012A93" w:rsidRPr="0038075D" w:rsidRDefault="00012A93" w:rsidP="001A7A4B">
            <w:pPr>
              <w:overflowPunct/>
              <w:autoSpaceDE/>
              <w:autoSpaceDN/>
              <w:adjustRightInd/>
              <w:spacing w:beforeLines="20" w:before="48" w:afterLines="20" w:after="48"/>
              <w:jc w:val="center"/>
              <w:textAlignment w:val="auto"/>
              <w:rPr>
                <w:sz w:val="18"/>
                <w:szCs w:val="18"/>
                <w:lang w:val="pt-BR" w:eastAsia="pt-BR"/>
              </w:rPr>
            </w:pPr>
            <w:r w:rsidRPr="0038075D">
              <w:rPr>
                <w:sz w:val="18"/>
                <w:szCs w:val="18"/>
                <w:lang w:val="pt-BR" w:eastAsia="pt-BR"/>
              </w:rPr>
              <w:t>[</w:t>
            </w:r>
            <w:r w:rsidR="00B16FBA" w:rsidRPr="0038075D">
              <w:rPr>
                <w:sz w:val="18"/>
                <w:szCs w:val="18"/>
                <w:lang w:val="pt-BR" w:eastAsia="pt-BR"/>
              </w:rPr>
              <w:t>2</w:t>
            </w:r>
            <w:r w:rsidR="00FD573E" w:rsidRPr="0038075D">
              <w:rPr>
                <w:sz w:val="18"/>
                <w:szCs w:val="18"/>
                <w:lang w:val="pt-BR" w:eastAsia="pt-BR"/>
              </w:rPr>
              <w:t>1</w:t>
            </w:r>
            <w:r w:rsidRPr="0038075D">
              <w:rPr>
                <w:sz w:val="18"/>
                <w:szCs w:val="18"/>
                <w:lang w:val="pt-BR" w:eastAsia="pt-BR"/>
              </w:rPr>
              <w:t>]</w:t>
            </w:r>
          </w:p>
        </w:tc>
        <w:tc>
          <w:tcPr>
            <w:tcW w:w="6910" w:type="dxa"/>
            <w:tcBorders>
              <w:left w:val="single" w:sz="4" w:space="0" w:color="auto"/>
            </w:tcBorders>
            <w:hideMark/>
          </w:tcPr>
          <w:p w14:paraId="102053A5" w14:textId="18DD5D7D" w:rsidR="00012A93" w:rsidRPr="00641D46" w:rsidRDefault="001B5804" w:rsidP="001A7A4B">
            <w:pPr>
              <w:overflowPunct/>
              <w:autoSpaceDE/>
              <w:autoSpaceDN/>
              <w:adjustRightInd/>
              <w:spacing w:beforeLines="20" w:before="48" w:afterLines="20" w:after="48"/>
              <w:textAlignment w:val="auto"/>
              <w:rPr>
                <w:sz w:val="18"/>
                <w:szCs w:val="18"/>
                <w:lang w:val="en-US" w:eastAsia="pt-BR"/>
              </w:rPr>
            </w:pPr>
            <w:r w:rsidRPr="00641D46">
              <w:rPr>
                <w:color w:val="000000"/>
                <w:sz w:val="18"/>
                <w:szCs w:val="18"/>
                <w:lang w:val="en-US" w:eastAsia="pt-BR"/>
              </w:rPr>
              <w:t>Is it the end of the line for Light Water Reactor technology or can China and Russia save the day?</w:t>
            </w:r>
          </w:p>
        </w:tc>
      </w:tr>
      <w:tr w:rsidR="00012A93" w:rsidRPr="00641D46" w14:paraId="1477EE58" w14:textId="77777777" w:rsidTr="0044667B">
        <w:tc>
          <w:tcPr>
            <w:tcW w:w="1985" w:type="dxa"/>
            <w:tcBorders>
              <w:right w:val="single" w:sz="4" w:space="0" w:color="auto"/>
            </w:tcBorders>
            <w:hideMark/>
          </w:tcPr>
          <w:p w14:paraId="7D1DB56A" w14:textId="06E1D707" w:rsidR="00012A93" w:rsidRPr="00641D46" w:rsidRDefault="001A7598" w:rsidP="001A7A4B">
            <w:pPr>
              <w:overflowPunct/>
              <w:autoSpaceDE/>
              <w:autoSpaceDN/>
              <w:adjustRightInd/>
              <w:spacing w:beforeLines="20" w:before="48" w:afterLines="20" w:after="48"/>
              <w:textAlignment w:val="auto"/>
              <w:rPr>
                <w:sz w:val="18"/>
                <w:szCs w:val="18"/>
                <w:lang w:val="pt-BR" w:eastAsia="pt-BR"/>
              </w:rPr>
            </w:pPr>
            <w:r w:rsidRPr="00641D46">
              <w:rPr>
                <w:color w:val="000000"/>
                <w:sz w:val="18"/>
                <w:szCs w:val="18"/>
                <w:lang w:val="pt-BR" w:eastAsia="pt-BR"/>
              </w:rPr>
              <w:t>Schmid</w:t>
            </w:r>
            <w:r w:rsidR="00012A93" w:rsidRPr="00641D46">
              <w:rPr>
                <w:color w:val="000000"/>
                <w:sz w:val="18"/>
                <w:szCs w:val="18"/>
                <w:lang w:val="pt-BR" w:eastAsia="pt-BR"/>
              </w:rPr>
              <w:t xml:space="preserve"> (20</w:t>
            </w:r>
            <w:r w:rsidRPr="00641D46">
              <w:rPr>
                <w:color w:val="000000"/>
                <w:sz w:val="18"/>
                <w:szCs w:val="18"/>
                <w:lang w:val="pt-BR" w:eastAsia="pt-BR"/>
              </w:rPr>
              <w:t>20</w:t>
            </w:r>
            <w:r w:rsidR="00012A93" w:rsidRPr="00641D46">
              <w:rPr>
                <w:color w:val="000000"/>
                <w:sz w:val="18"/>
                <w:szCs w:val="18"/>
                <w:lang w:val="pt-BR" w:eastAsia="pt-BR"/>
              </w:rPr>
              <w:t>)</w:t>
            </w:r>
          </w:p>
        </w:tc>
        <w:tc>
          <w:tcPr>
            <w:tcW w:w="567" w:type="dxa"/>
            <w:tcBorders>
              <w:left w:val="single" w:sz="4" w:space="0" w:color="auto"/>
              <w:right w:val="single" w:sz="4" w:space="0" w:color="auto"/>
            </w:tcBorders>
            <w:shd w:val="clear" w:color="auto" w:fill="auto"/>
            <w:hideMark/>
          </w:tcPr>
          <w:p w14:paraId="77C59D1D" w14:textId="58AC1813" w:rsidR="00012A93" w:rsidRPr="0038075D" w:rsidRDefault="00012A93" w:rsidP="001A7A4B">
            <w:pPr>
              <w:overflowPunct/>
              <w:autoSpaceDE/>
              <w:autoSpaceDN/>
              <w:adjustRightInd/>
              <w:spacing w:beforeLines="20" w:before="48" w:afterLines="20" w:after="48"/>
              <w:jc w:val="center"/>
              <w:textAlignment w:val="auto"/>
              <w:rPr>
                <w:sz w:val="18"/>
                <w:szCs w:val="18"/>
                <w:lang w:val="pt-BR" w:eastAsia="pt-BR"/>
              </w:rPr>
            </w:pPr>
            <w:r w:rsidRPr="0038075D">
              <w:rPr>
                <w:sz w:val="18"/>
                <w:szCs w:val="18"/>
                <w:lang w:val="pt-BR" w:eastAsia="pt-BR"/>
              </w:rPr>
              <w:t>[</w:t>
            </w:r>
            <w:r w:rsidR="00B16FBA" w:rsidRPr="0038075D">
              <w:rPr>
                <w:sz w:val="18"/>
                <w:szCs w:val="18"/>
                <w:lang w:val="pt-BR" w:eastAsia="pt-BR"/>
              </w:rPr>
              <w:t>2</w:t>
            </w:r>
            <w:r w:rsidR="00FD573E" w:rsidRPr="0038075D">
              <w:rPr>
                <w:sz w:val="18"/>
                <w:szCs w:val="18"/>
                <w:lang w:val="pt-BR" w:eastAsia="pt-BR"/>
              </w:rPr>
              <w:t>2</w:t>
            </w:r>
            <w:r w:rsidRPr="0038075D">
              <w:rPr>
                <w:sz w:val="18"/>
                <w:szCs w:val="18"/>
                <w:lang w:val="pt-BR" w:eastAsia="pt-BR"/>
              </w:rPr>
              <w:t>]</w:t>
            </w:r>
          </w:p>
        </w:tc>
        <w:tc>
          <w:tcPr>
            <w:tcW w:w="6910" w:type="dxa"/>
            <w:tcBorders>
              <w:left w:val="single" w:sz="4" w:space="0" w:color="auto"/>
            </w:tcBorders>
            <w:hideMark/>
          </w:tcPr>
          <w:p w14:paraId="73295A3E" w14:textId="12D4C2EC" w:rsidR="00012A93" w:rsidRPr="00641D46" w:rsidRDefault="001A7598" w:rsidP="001A7A4B">
            <w:pPr>
              <w:overflowPunct/>
              <w:autoSpaceDE/>
              <w:autoSpaceDN/>
              <w:adjustRightInd/>
              <w:spacing w:beforeLines="20" w:before="48" w:afterLines="20" w:after="48"/>
              <w:textAlignment w:val="auto"/>
              <w:rPr>
                <w:sz w:val="18"/>
                <w:szCs w:val="18"/>
                <w:lang w:val="en-US" w:eastAsia="pt-BR"/>
              </w:rPr>
            </w:pPr>
            <w:r w:rsidRPr="00641D46">
              <w:rPr>
                <w:color w:val="000000"/>
                <w:sz w:val="18"/>
                <w:szCs w:val="18"/>
                <w:lang w:val="en-US" w:eastAsia="pt-BR"/>
              </w:rPr>
              <w:t>From “Inherently Safe” to “Proliferation Resistant”: New Perspectives on Reactor Designs</w:t>
            </w:r>
          </w:p>
        </w:tc>
      </w:tr>
      <w:tr w:rsidR="00012A93" w:rsidRPr="00641D46" w14:paraId="0BE341FC" w14:textId="77777777" w:rsidTr="0044667B">
        <w:tc>
          <w:tcPr>
            <w:tcW w:w="1985" w:type="dxa"/>
            <w:tcBorders>
              <w:right w:val="single" w:sz="4" w:space="0" w:color="auto"/>
            </w:tcBorders>
            <w:hideMark/>
          </w:tcPr>
          <w:p w14:paraId="57FF5626" w14:textId="5D0BCEE2" w:rsidR="00012A93" w:rsidRPr="00641D46" w:rsidRDefault="000F7554" w:rsidP="001A7A4B">
            <w:pPr>
              <w:overflowPunct/>
              <w:autoSpaceDE/>
              <w:autoSpaceDN/>
              <w:adjustRightInd/>
              <w:spacing w:beforeLines="20" w:before="48" w:afterLines="20" w:after="48"/>
              <w:textAlignment w:val="auto"/>
              <w:rPr>
                <w:sz w:val="18"/>
                <w:szCs w:val="18"/>
                <w:lang w:val="pt-BR" w:eastAsia="pt-BR"/>
              </w:rPr>
            </w:pPr>
            <w:r w:rsidRPr="00641D46">
              <w:rPr>
                <w:color w:val="000000"/>
                <w:sz w:val="18"/>
                <w:szCs w:val="18"/>
                <w:lang w:val="pt-BR" w:eastAsia="pt-BR"/>
              </w:rPr>
              <w:lastRenderedPageBreak/>
              <w:t>Carless</w:t>
            </w:r>
            <w:r w:rsidR="00012A93" w:rsidRPr="00641D46">
              <w:rPr>
                <w:color w:val="000000"/>
                <w:sz w:val="18"/>
                <w:szCs w:val="18"/>
                <w:lang w:val="pt-BR" w:eastAsia="pt-BR"/>
              </w:rPr>
              <w:t xml:space="preserve"> et al. (20</w:t>
            </w:r>
            <w:r w:rsidRPr="00641D46">
              <w:rPr>
                <w:color w:val="000000"/>
                <w:sz w:val="18"/>
                <w:szCs w:val="18"/>
                <w:lang w:val="pt-BR" w:eastAsia="pt-BR"/>
              </w:rPr>
              <w:t>21</w:t>
            </w:r>
            <w:r w:rsidR="00012A93" w:rsidRPr="00641D46">
              <w:rPr>
                <w:color w:val="000000"/>
                <w:sz w:val="18"/>
                <w:szCs w:val="18"/>
                <w:lang w:val="pt-BR" w:eastAsia="pt-BR"/>
              </w:rPr>
              <w:t>)</w:t>
            </w:r>
          </w:p>
        </w:tc>
        <w:tc>
          <w:tcPr>
            <w:tcW w:w="567" w:type="dxa"/>
            <w:tcBorders>
              <w:left w:val="single" w:sz="4" w:space="0" w:color="auto"/>
              <w:right w:val="single" w:sz="4" w:space="0" w:color="auto"/>
            </w:tcBorders>
            <w:shd w:val="clear" w:color="auto" w:fill="auto"/>
            <w:hideMark/>
          </w:tcPr>
          <w:p w14:paraId="7998C1C6" w14:textId="59B545F8" w:rsidR="00012A93" w:rsidRPr="0038075D" w:rsidRDefault="00012A93" w:rsidP="001A7A4B">
            <w:pPr>
              <w:overflowPunct/>
              <w:autoSpaceDE/>
              <w:autoSpaceDN/>
              <w:adjustRightInd/>
              <w:spacing w:beforeLines="20" w:before="48" w:afterLines="20" w:after="48"/>
              <w:jc w:val="center"/>
              <w:textAlignment w:val="auto"/>
              <w:rPr>
                <w:sz w:val="18"/>
                <w:szCs w:val="18"/>
                <w:lang w:val="pt-BR" w:eastAsia="pt-BR"/>
              </w:rPr>
            </w:pPr>
            <w:r w:rsidRPr="0038075D">
              <w:rPr>
                <w:sz w:val="18"/>
                <w:szCs w:val="18"/>
                <w:lang w:val="pt-BR" w:eastAsia="pt-BR"/>
              </w:rPr>
              <w:t>[</w:t>
            </w:r>
            <w:r w:rsidR="00B16FBA" w:rsidRPr="0038075D">
              <w:rPr>
                <w:sz w:val="18"/>
                <w:szCs w:val="18"/>
                <w:lang w:val="pt-BR" w:eastAsia="pt-BR"/>
              </w:rPr>
              <w:t>2</w:t>
            </w:r>
            <w:r w:rsidR="00FD573E" w:rsidRPr="0038075D">
              <w:rPr>
                <w:sz w:val="18"/>
                <w:szCs w:val="18"/>
                <w:lang w:val="pt-BR" w:eastAsia="pt-BR"/>
              </w:rPr>
              <w:t>3</w:t>
            </w:r>
            <w:r w:rsidRPr="0038075D">
              <w:rPr>
                <w:sz w:val="18"/>
                <w:szCs w:val="18"/>
                <w:lang w:val="pt-BR" w:eastAsia="pt-BR"/>
              </w:rPr>
              <w:t>]</w:t>
            </w:r>
          </w:p>
        </w:tc>
        <w:tc>
          <w:tcPr>
            <w:tcW w:w="6910" w:type="dxa"/>
            <w:tcBorders>
              <w:left w:val="single" w:sz="4" w:space="0" w:color="auto"/>
            </w:tcBorders>
            <w:hideMark/>
          </w:tcPr>
          <w:p w14:paraId="744EBE31" w14:textId="4A565308" w:rsidR="00012A93" w:rsidRPr="00641D46" w:rsidRDefault="000F7554" w:rsidP="001A7A4B">
            <w:pPr>
              <w:overflowPunct/>
              <w:autoSpaceDE/>
              <w:autoSpaceDN/>
              <w:adjustRightInd/>
              <w:spacing w:beforeLines="20" w:before="48" w:afterLines="20" w:after="48"/>
              <w:textAlignment w:val="auto"/>
              <w:rPr>
                <w:sz w:val="18"/>
                <w:szCs w:val="18"/>
                <w:lang w:val="en-US" w:eastAsia="pt-BR"/>
              </w:rPr>
            </w:pPr>
            <w:r w:rsidRPr="00641D46">
              <w:rPr>
                <w:color w:val="000000"/>
                <w:sz w:val="18"/>
                <w:szCs w:val="18"/>
                <w:lang w:val="en-US" w:eastAsia="pt-BR"/>
              </w:rPr>
              <w:t>Estimating nuclear proliferation and security risks in emerging markets using Bayesian Belief Networks</w:t>
            </w:r>
          </w:p>
        </w:tc>
      </w:tr>
      <w:tr w:rsidR="00012A93" w:rsidRPr="00641D46" w14:paraId="7CB820B6" w14:textId="77777777" w:rsidTr="0044667B">
        <w:tc>
          <w:tcPr>
            <w:tcW w:w="1985" w:type="dxa"/>
            <w:tcBorders>
              <w:right w:val="single" w:sz="4" w:space="0" w:color="auto"/>
            </w:tcBorders>
            <w:hideMark/>
          </w:tcPr>
          <w:p w14:paraId="28670E7B" w14:textId="7E0D7BD2" w:rsidR="00012A93" w:rsidRPr="00641D46" w:rsidRDefault="000F7554" w:rsidP="001A7A4B">
            <w:pPr>
              <w:overflowPunct/>
              <w:autoSpaceDE/>
              <w:autoSpaceDN/>
              <w:adjustRightInd/>
              <w:spacing w:beforeLines="20" w:before="48" w:afterLines="20" w:after="48"/>
              <w:textAlignment w:val="auto"/>
              <w:rPr>
                <w:sz w:val="18"/>
                <w:szCs w:val="18"/>
                <w:lang w:val="pt-BR" w:eastAsia="pt-BR"/>
              </w:rPr>
            </w:pPr>
            <w:r w:rsidRPr="00641D46">
              <w:rPr>
                <w:color w:val="000000"/>
                <w:sz w:val="18"/>
                <w:szCs w:val="18"/>
                <w:lang w:val="pt-BR" w:eastAsia="pt-BR"/>
              </w:rPr>
              <w:t>Norouzi et al</w:t>
            </w:r>
            <w:r w:rsidR="00012A93" w:rsidRPr="00641D46">
              <w:rPr>
                <w:color w:val="000000"/>
                <w:sz w:val="18"/>
                <w:szCs w:val="18"/>
                <w:lang w:val="pt-BR" w:eastAsia="pt-BR"/>
              </w:rPr>
              <w:t xml:space="preserve"> (20</w:t>
            </w:r>
            <w:r w:rsidRPr="00641D46">
              <w:rPr>
                <w:color w:val="000000"/>
                <w:sz w:val="18"/>
                <w:szCs w:val="18"/>
                <w:lang w:val="pt-BR" w:eastAsia="pt-BR"/>
              </w:rPr>
              <w:t>21</w:t>
            </w:r>
            <w:r w:rsidR="00012A93" w:rsidRPr="00641D46">
              <w:rPr>
                <w:color w:val="000000"/>
                <w:sz w:val="18"/>
                <w:szCs w:val="18"/>
                <w:lang w:val="pt-BR" w:eastAsia="pt-BR"/>
              </w:rPr>
              <w:t>)</w:t>
            </w:r>
          </w:p>
        </w:tc>
        <w:tc>
          <w:tcPr>
            <w:tcW w:w="567" w:type="dxa"/>
            <w:tcBorders>
              <w:left w:val="single" w:sz="4" w:space="0" w:color="auto"/>
              <w:right w:val="single" w:sz="4" w:space="0" w:color="auto"/>
            </w:tcBorders>
            <w:shd w:val="clear" w:color="auto" w:fill="auto"/>
            <w:hideMark/>
          </w:tcPr>
          <w:p w14:paraId="14A3456D" w14:textId="29620BDB" w:rsidR="00012A93" w:rsidRPr="0038075D" w:rsidRDefault="00012A93" w:rsidP="001A7A4B">
            <w:pPr>
              <w:overflowPunct/>
              <w:autoSpaceDE/>
              <w:autoSpaceDN/>
              <w:adjustRightInd/>
              <w:spacing w:beforeLines="20" w:before="48" w:afterLines="20" w:after="48"/>
              <w:jc w:val="center"/>
              <w:textAlignment w:val="auto"/>
              <w:rPr>
                <w:sz w:val="18"/>
                <w:szCs w:val="18"/>
                <w:lang w:val="pt-BR" w:eastAsia="pt-BR"/>
              </w:rPr>
            </w:pPr>
            <w:r w:rsidRPr="0038075D">
              <w:rPr>
                <w:sz w:val="18"/>
                <w:szCs w:val="18"/>
                <w:lang w:val="pt-BR" w:eastAsia="pt-BR"/>
              </w:rPr>
              <w:t>[</w:t>
            </w:r>
            <w:r w:rsidR="00B16FBA" w:rsidRPr="0038075D">
              <w:rPr>
                <w:sz w:val="18"/>
                <w:szCs w:val="18"/>
                <w:lang w:val="pt-BR" w:eastAsia="pt-BR"/>
              </w:rPr>
              <w:t>2</w:t>
            </w:r>
            <w:r w:rsidR="00FD573E" w:rsidRPr="0038075D">
              <w:rPr>
                <w:sz w:val="18"/>
                <w:szCs w:val="18"/>
                <w:lang w:val="pt-BR" w:eastAsia="pt-BR"/>
              </w:rPr>
              <w:t>4</w:t>
            </w:r>
            <w:r w:rsidRPr="0038075D">
              <w:rPr>
                <w:sz w:val="18"/>
                <w:szCs w:val="18"/>
                <w:lang w:val="pt-BR" w:eastAsia="pt-BR"/>
              </w:rPr>
              <w:t>]</w:t>
            </w:r>
          </w:p>
        </w:tc>
        <w:tc>
          <w:tcPr>
            <w:tcW w:w="6910" w:type="dxa"/>
            <w:tcBorders>
              <w:left w:val="single" w:sz="4" w:space="0" w:color="auto"/>
            </w:tcBorders>
            <w:hideMark/>
          </w:tcPr>
          <w:p w14:paraId="56AB17AD" w14:textId="14377896" w:rsidR="00012A93" w:rsidRPr="00641D46" w:rsidRDefault="00695829" w:rsidP="001A7A4B">
            <w:pPr>
              <w:overflowPunct/>
              <w:autoSpaceDE/>
              <w:autoSpaceDN/>
              <w:adjustRightInd/>
              <w:spacing w:beforeLines="20" w:before="48" w:afterLines="20" w:after="48"/>
              <w:textAlignment w:val="auto"/>
              <w:rPr>
                <w:sz w:val="18"/>
                <w:szCs w:val="18"/>
                <w:lang w:val="en-US" w:eastAsia="pt-BR"/>
              </w:rPr>
            </w:pPr>
            <w:r w:rsidRPr="00641D46">
              <w:rPr>
                <w:color w:val="000000"/>
                <w:sz w:val="18"/>
                <w:szCs w:val="18"/>
                <w:lang w:val="en-US" w:eastAsia="pt-BR"/>
              </w:rPr>
              <w:t>Thermal-hydraulic efficiency of a modular reactor power plant by using the second law of thermodynamic</w:t>
            </w:r>
          </w:p>
        </w:tc>
      </w:tr>
      <w:tr w:rsidR="00012A93" w:rsidRPr="00641D46" w14:paraId="2E51197B" w14:textId="77777777" w:rsidTr="0044667B">
        <w:tc>
          <w:tcPr>
            <w:tcW w:w="1985" w:type="dxa"/>
            <w:tcBorders>
              <w:right w:val="single" w:sz="4" w:space="0" w:color="auto"/>
            </w:tcBorders>
            <w:hideMark/>
          </w:tcPr>
          <w:p w14:paraId="3ECBD04A" w14:textId="2FFDB83B" w:rsidR="00012A93" w:rsidRPr="00641D46" w:rsidRDefault="00695829" w:rsidP="001A7A4B">
            <w:pPr>
              <w:overflowPunct/>
              <w:autoSpaceDE/>
              <w:autoSpaceDN/>
              <w:adjustRightInd/>
              <w:spacing w:beforeLines="20" w:before="48" w:afterLines="20" w:after="48"/>
              <w:textAlignment w:val="auto"/>
              <w:rPr>
                <w:sz w:val="18"/>
                <w:szCs w:val="18"/>
                <w:lang w:val="pt-BR" w:eastAsia="pt-BR"/>
              </w:rPr>
            </w:pPr>
            <w:r w:rsidRPr="00641D46">
              <w:rPr>
                <w:color w:val="000000"/>
                <w:sz w:val="18"/>
                <w:szCs w:val="18"/>
                <w:lang w:val="pt-BR" w:eastAsia="pt-BR"/>
              </w:rPr>
              <w:t>Mitsoboshi &amp; Sagara</w:t>
            </w:r>
            <w:r w:rsidR="00012A93" w:rsidRPr="00641D46">
              <w:rPr>
                <w:color w:val="000000"/>
                <w:sz w:val="18"/>
                <w:szCs w:val="18"/>
                <w:lang w:val="pt-BR" w:eastAsia="pt-BR"/>
              </w:rPr>
              <w:t xml:space="preserve"> (20</w:t>
            </w:r>
            <w:r w:rsidR="00331764" w:rsidRPr="00641D46">
              <w:rPr>
                <w:color w:val="000000"/>
                <w:sz w:val="18"/>
                <w:szCs w:val="18"/>
                <w:lang w:val="pt-BR" w:eastAsia="pt-BR"/>
              </w:rPr>
              <w:t>2</w:t>
            </w:r>
            <w:r w:rsidR="00012A93" w:rsidRPr="00641D46">
              <w:rPr>
                <w:color w:val="000000"/>
                <w:sz w:val="18"/>
                <w:szCs w:val="18"/>
                <w:lang w:val="pt-BR" w:eastAsia="pt-BR"/>
              </w:rPr>
              <w:t>1)</w:t>
            </w:r>
          </w:p>
        </w:tc>
        <w:tc>
          <w:tcPr>
            <w:tcW w:w="567" w:type="dxa"/>
            <w:tcBorders>
              <w:left w:val="single" w:sz="4" w:space="0" w:color="auto"/>
              <w:right w:val="single" w:sz="4" w:space="0" w:color="auto"/>
            </w:tcBorders>
            <w:shd w:val="clear" w:color="auto" w:fill="auto"/>
            <w:hideMark/>
          </w:tcPr>
          <w:p w14:paraId="2C028F8F" w14:textId="565FE609" w:rsidR="00012A93" w:rsidRPr="0038075D" w:rsidRDefault="00012A93" w:rsidP="001A7A4B">
            <w:pPr>
              <w:overflowPunct/>
              <w:autoSpaceDE/>
              <w:autoSpaceDN/>
              <w:adjustRightInd/>
              <w:spacing w:beforeLines="20" w:before="48" w:afterLines="20" w:after="48"/>
              <w:jc w:val="center"/>
              <w:textAlignment w:val="auto"/>
              <w:rPr>
                <w:sz w:val="18"/>
                <w:szCs w:val="18"/>
                <w:lang w:val="pt-BR" w:eastAsia="pt-BR"/>
              </w:rPr>
            </w:pPr>
            <w:r w:rsidRPr="0038075D">
              <w:rPr>
                <w:sz w:val="18"/>
                <w:szCs w:val="18"/>
                <w:lang w:val="pt-BR" w:eastAsia="pt-BR"/>
              </w:rPr>
              <w:t>[</w:t>
            </w:r>
            <w:r w:rsidR="00585870" w:rsidRPr="0038075D">
              <w:rPr>
                <w:sz w:val="18"/>
                <w:szCs w:val="18"/>
                <w:lang w:val="pt-BR" w:eastAsia="pt-BR"/>
              </w:rPr>
              <w:t>2</w:t>
            </w:r>
            <w:r w:rsidR="00FD573E" w:rsidRPr="0038075D">
              <w:rPr>
                <w:sz w:val="18"/>
                <w:szCs w:val="18"/>
                <w:lang w:val="pt-BR" w:eastAsia="pt-BR"/>
              </w:rPr>
              <w:t>5</w:t>
            </w:r>
            <w:r w:rsidRPr="0038075D">
              <w:rPr>
                <w:sz w:val="18"/>
                <w:szCs w:val="18"/>
                <w:lang w:val="pt-BR" w:eastAsia="pt-BR"/>
              </w:rPr>
              <w:t>]</w:t>
            </w:r>
          </w:p>
        </w:tc>
        <w:tc>
          <w:tcPr>
            <w:tcW w:w="6910" w:type="dxa"/>
            <w:tcBorders>
              <w:left w:val="single" w:sz="4" w:space="0" w:color="auto"/>
            </w:tcBorders>
            <w:hideMark/>
          </w:tcPr>
          <w:p w14:paraId="794A3145" w14:textId="6600D32F" w:rsidR="00012A93" w:rsidRPr="00641D46" w:rsidRDefault="00331764" w:rsidP="001A7A4B">
            <w:pPr>
              <w:overflowPunct/>
              <w:autoSpaceDE/>
              <w:autoSpaceDN/>
              <w:adjustRightInd/>
              <w:spacing w:beforeLines="20" w:before="48" w:afterLines="20" w:after="48"/>
              <w:textAlignment w:val="auto"/>
              <w:rPr>
                <w:sz w:val="18"/>
                <w:szCs w:val="18"/>
                <w:lang w:val="en-US" w:eastAsia="pt-BR"/>
              </w:rPr>
            </w:pPr>
            <w:r w:rsidRPr="00641D46">
              <w:rPr>
                <w:color w:val="000000"/>
                <w:sz w:val="18"/>
                <w:szCs w:val="18"/>
                <w:lang w:val="en-US" w:eastAsia="pt-BR"/>
              </w:rPr>
              <w:t>Effects of U3Si2 fuel and minor actinide doping on fundamental neutronics, nuclear safety, and security of small and medium PWRs in comparison to conventional UO2 fuel</w:t>
            </w:r>
          </w:p>
        </w:tc>
      </w:tr>
      <w:tr w:rsidR="00012A93" w:rsidRPr="00641D46" w14:paraId="022398EB" w14:textId="77777777" w:rsidTr="0044667B">
        <w:trPr>
          <w:trHeight w:val="15"/>
        </w:trPr>
        <w:tc>
          <w:tcPr>
            <w:tcW w:w="1985" w:type="dxa"/>
            <w:tcBorders>
              <w:right w:val="single" w:sz="4" w:space="0" w:color="auto"/>
            </w:tcBorders>
            <w:hideMark/>
          </w:tcPr>
          <w:p w14:paraId="784B4F6F" w14:textId="45BAC8D1" w:rsidR="00012A93" w:rsidRPr="00641D46" w:rsidRDefault="00331764" w:rsidP="001A7A4B">
            <w:pPr>
              <w:overflowPunct/>
              <w:autoSpaceDE/>
              <w:autoSpaceDN/>
              <w:adjustRightInd/>
              <w:spacing w:beforeLines="20" w:before="48" w:afterLines="20" w:after="48"/>
              <w:textAlignment w:val="auto"/>
              <w:rPr>
                <w:sz w:val="18"/>
                <w:szCs w:val="18"/>
                <w:lang w:val="pt-BR" w:eastAsia="pt-BR"/>
              </w:rPr>
            </w:pPr>
            <w:r w:rsidRPr="00641D46">
              <w:rPr>
                <w:color w:val="000000"/>
                <w:sz w:val="18"/>
                <w:szCs w:val="18"/>
                <w:lang w:val="pt-BR" w:eastAsia="pt-BR"/>
              </w:rPr>
              <w:t>Testoni</w:t>
            </w:r>
            <w:r w:rsidR="00E57617" w:rsidRPr="00641D46">
              <w:rPr>
                <w:color w:val="000000"/>
                <w:sz w:val="18"/>
                <w:szCs w:val="18"/>
                <w:lang w:val="pt-BR" w:eastAsia="pt-BR"/>
              </w:rPr>
              <w:t xml:space="preserve"> et al.</w:t>
            </w:r>
            <w:r w:rsidR="00012A93" w:rsidRPr="00641D46">
              <w:rPr>
                <w:color w:val="000000"/>
                <w:sz w:val="18"/>
                <w:szCs w:val="18"/>
                <w:lang w:val="pt-BR" w:eastAsia="pt-BR"/>
              </w:rPr>
              <w:t xml:space="preserve"> (20</w:t>
            </w:r>
            <w:r w:rsidR="00E57617" w:rsidRPr="00641D46">
              <w:rPr>
                <w:color w:val="000000"/>
                <w:sz w:val="18"/>
                <w:szCs w:val="18"/>
                <w:lang w:val="pt-BR" w:eastAsia="pt-BR"/>
              </w:rPr>
              <w:t>21</w:t>
            </w:r>
            <w:r w:rsidR="00012A93" w:rsidRPr="00641D46">
              <w:rPr>
                <w:color w:val="000000"/>
                <w:sz w:val="18"/>
                <w:szCs w:val="18"/>
                <w:lang w:val="pt-BR" w:eastAsia="pt-BR"/>
              </w:rPr>
              <w:t>)</w:t>
            </w:r>
          </w:p>
        </w:tc>
        <w:tc>
          <w:tcPr>
            <w:tcW w:w="567" w:type="dxa"/>
            <w:tcBorders>
              <w:left w:val="single" w:sz="4" w:space="0" w:color="auto"/>
              <w:right w:val="single" w:sz="4" w:space="0" w:color="auto"/>
            </w:tcBorders>
            <w:shd w:val="clear" w:color="auto" w:fill="auto"/>
            <w:hideMark/>
          </w:tcPr>
          <w:p w14:paraId="7C3347A9" w14:textId="470CB0FE" w:rsidR="00012A93" w:rsidRPr="0038075D" w:rsidRDefault="00012A93" w:rsidP="001A7A4B">
            <w:pPr>
              <w:overflowPunct/>
              <w:autoSpaceDE/>
              <w:autoSpaceDN/>
              <w:adjustRightInd/>
              <w:spacing w:beforeLines="20" w:before="48" w:afterLines="20" w:after="48"/>
              <w:jc w:val="center"/>
              <w:textAlignment w:val="auto"/>
              <w:rPr>
                <w:sz w:val="18"/>
                <w:szCs w:val="18"/>
                <w:lang w:val="pt-BR" w:eastAsia="pt-BR"/>
              </w:rPr>
            </w:pPr>
            <w:r w:rsidRPr="0038075D">
              <w:rPr>
                <w:sz w:val="18"/>
                <w:szCs w:val="18"/>
                <w:lang w:val="pt-BR" w:eastAsia="pt-BR"/>
              </w:rPr>
              <w:t>[</w:t>
            </w:r>
            <w:r w:rsidR="00585870" w:rsidRPr="0038075D">
              <w:rPr>
                <w:sz w:val="18"/>
                <w:szCs w:val="18"/>
                <w:lang w:val="pt-BR" w:eastAsia="pt-BR"/>
              </w:rPr>
              <w:t>2</w:t>
            </w:r>
            <w:r w:rsidR="00FD573E" w:rsidRPr="0038075D">
              <w:rPr>
                <w:sz w:val="18"/>
                <w:szCs w:val="18"/>
                <w:lang w:val="pt-BR" w:eastAsia="pt-BR"/>
              </w:rPr>
              <w:t>6</w:t>
            </w:r>
            <w:r w:rsidRPr="0038075D">
              <w:rPr>
                <w:sz w:val="18"/>
                <w:szCs w:val="18"/>
                <w:lang w:val="pt-BR" w:eastAsia="pt-BR"/>
              </w:rPr>
              <w:t>]</w:t>
            </w:r>
          </w:p>
        </w:tc>
        <w:tc>
          <w:tcPr>
            <w:tcW w:w="6910" w:type="dxa"/>
            <w:tcBorders>
              <w:left w:val="single" w:sz="4" w:space="0" w:color="auto"/>
            </w:tcBorders>
            <w:hideMark/>
          </w:tcPr>
          <w:p w14:paraId="565125CA" w14:textId="346DC443" w:rsidR="00012A93" w:rsidRPr="00641D46" w:rsidRDefault="00E57617" w:rsidP="001A7A4B">
            <w:pPr>
              <w:overflowPunct/>
              <w:autoSpaceDE/>
              <w:autoSpaceDN/>
              <w:adjustRightInd/>
              <w:spacing w:beforeLines="20" w:before="48" w:afterLines="20" w:after="48"/>
              <w:textAlignment w:val="auto"/>
              <w:rPr>
                <w:sz w:val="18"/>
                <w:szCs w:val="18"/>
                <w:lang w:val="en-US" w:eastAsia="pt-BR"/>
              </w:rPr>
            </w:pPr>
            <w:r w:rsidRPr="00641D46">
              <w:rPr>
                <w:color w:val="000000"/>
                <w:sz w:val="18"/>
                <w:szCs w:val="18"/>
                <w:lang w:val="en-US" w:eastAsia="pt-BR"/>
              </w:rPr>
              <w:t>Review of nuclear microreactors: Status, potentialities and challenges</w:t>
            </w:r>
          </w:p>
        </w:tc>
      </w:tr>
      <w:tr w:rsidR="00012A93" w:rsidRPr="00641D46" w14:paraId="2E580B69" w14:textId="77777777" w:rsidTr="0044667B">
        <w:tc>
          <w:tcPr>
            <w:tcW w:w="1985" w:type="dxa"/>
            <w:tcBorders>
              <w:right w:val="single" w:sz="4" w:space="0" w:color="auto"/>
            </w:tcBorders>
            <w:hideMark/>
          </w:tcPr>
          <w:p w14:paraId="2AAE1D61" w14:textId="744B5D89" w:rsidR="00012A93" w:rsidRPr="00641D46" w:rsidRDefault="00E57617" w:rsidP="001A7A4B">
            <w:pPr>
              <w:overflowPunct/>
              <w:autoSpaceDE/>
              <w:autoSpaceDN/>
              <w:adjustRightInd/>
              <w:spacing w:beforeLines="20" w:before="48" w:afterLines="20" w:after="48"/>
              <w:textAlignment w:val="auto"/>
              <w:rPr>
                <w:sz w:val="18"/>
                <w:szCs w:val="18"/>
                <w:lang w:val="pt-BR" w:eastAsia="pt-BR"/>
              </w:rPr>
            </w:pPr>
            <w:r w:rsidRPr="00641D46">
              <w:rPr>
                <w:color w:val="000000"/>
                <w:sz w:val="18"/>
                <w:szCs w:val="18"/>
                <w:lang w:val="pt-BR" w:eastAsia="pt-BR"/>
              </w:rPr>
              <w:t>Daniel &amp; Kim</w:t>
            </w:r>
            <w:r w:rsidR="00012A93" w:rsidRPr="00641D46">
              <w:rPr>
                <w:color w:val="000000"/>
                <w:sz w:val="18"/>
                <w:szCs w:val="18"/>
                <w:lang w:val="pt-BR" w:eastAsia="pt-BR"/>
              </w:rPr>
              <w:t>. (20</w:t>
            </w:r>
            <w:r w:rsidR="00C647A9" w:rsidRPr="00641D46">
              <w:rPr>
                <w:color w:val="000000"/>
                <w:sz w:val="18"/>
                <w:szCs w:val="18"/>
                <w:lang w:val="pt-BR" w:eastAsia="pt-BR"/>
              </w:rPr>
              <w:t>22</w:t>
            </w:r>
            <w:r w:rsidR="00012A93" w:rsidRPr="00641D46">
              <w:rPr>
                <w:color w:val="000000"/>
                <w:sz w:val="18"/>
                <w:szCs w:val="18"/>
                <w:lang w:val="pt-BR" w:eastAsia="pt-BR"/>
              </w:rPr>
              <w:t>)</w:t>
            </w:r>
          </w:p>
        </w:tc>
        <w:tc>
          <w:tcPr>
            <w:tcW w:w="567" w:type="dxa"/>
            <w:tcBorders>
              <w:left w:val="single" w:sz="4" w:space="0" w:color="auto"/>
              <w:right w:val="single" w:sz="4" w:space="0" w:color="auto"/>
            </w:tcBorders>
            <w:shd w:val="clear" w:color="auto" w:fill="auto"/>
            <w:hideMark/>
          </w:tcPr>
          <w:p w14:paraId="74A9D9F2" w14:textId="0396CC2D" w:rsidR="00012A93" w:rsidRPr="0038075D" w:rsidRDefault="00012A93" w:rsidP="001A7A4B">
            <w:pPr>
              <w:overflowPunct/>
              <w:autoSpaceDE/>
              <w:autoSpaceDN/>
              <w:adjustRightInd/>
              <w:spacing w:beforeLines="20" w:before="48" w:afterLines="20" w:after="48"/>
              <w:jc w:val="center"/>
              <w:textAlignment w:val="auto"/>
              <w:rPr>
                <w:sz w:val="18"/>
                <w:szCs w:val="18"/>
                <w:lang w:val="pt-BR" w:eastAsia="pt-BR"/>
              </w:rPr>
            </w:pPr>
            <w:r w:rsidRPr="0038075D">
              <w:rPr>
                <w:sz w:val="18"/>
                <w:szCs w:val="18"/>
                <w:lang w:val="pt-BR" w:eastAsia="pt-BR"/>
              </w:rPr>
              <w:t>[</w:t>
            </w:r>
            <w:r w:rsidR="00585870" w:rsidRPr="0038075D">
              <w:rPr>
                <w:sz w:val="18"/>
                <w:szCs w:val="18"/>
                <w:lang w:val="pt-BR" w:eastAsia="pt-BR"/>
              </w:rPr>
              <w:t>2</w:t>
            </w:r>
            <w:r w:rsidR="00FD573E" w:rsidRPr="0038075D">
              <w:rPr>
                <w:sz w:val="18"/>
                <w:szCs w:val="18"/>
                <w:lang w:val="pt-BR" w:eastAsia="pt-BR"/>
              </w:rPr>
              <w:t>7</w:t>
            </w:r>
            <w:r w:rsidRPr="0038075D">
              <w:rPr>
                <w:sz w:val="18"/>
                <w:szCs w:val="18"/>
                <w:lang w:val="pt-BR" w:eastAsia="pt-BR"/>
              </w:rPr>
              <w:t>]</w:t>
            </w:r>
          </w:p>
        </w:tc>
        <w:tc>
          <w:tcPr>
            <w:tcW w:w="6910" w:type="dxa"/>
            <w:tcBorders>
              <w:left w:val="single" w:sz="4" w:space="0" w:color="auto"/>
            </w:tcBorders>
            <w:hideMark/>
          </w:tcPr>
          <w:p w14:paraId="331B033D" w14:textId="034F2663" w:rsidR="00012A93" w:rsidRPr="00641D46" w:rsidRDefault="00C647A9" w:rsidP="001A7A4B">
            <w:pPr>
              <w:overflowPunct/>
              <w:autoSpaceDE/>
              <w:autoSpaceDN/>
              <w:adjustRightInd/>
              <w:spacing w:beforeLines="20" w:before="48" w:afterLines="20" w:after="48"/>
              <w:textAlignment w:val="auto"/>
              <w:rPr>
                <w:sz w:val="18"/>
                <w:szCs w:val="18"/>
                <w:lang w:val="en-US" w:eastAsia="pt-BR"/>
              </w:rPr>
            </w:pPr>
            <w:r w:rsidRPr="00641D46">
              <w:rPr>
                <w:color w:val="000000"/>
                <w:sz w:val="18"/>
                <w:szCs w:val="18"/>
                <w:lang w:val="en-US" w:eastAsia="pt-BR"/>
              </w:rPr>
              <w:t>A Study on Integrating SMRs into Uganda’s Future Energy System</w:t>
            </w:r>
          </w:p>
        </w:tc>
      </w:tr>
      <w:tr w:rsidR="00012A93" w:rsidRPr="00641D46" w14:paraId="3644DB78" w14:textId="77777777" w:rsidTr="0044667B">
        <w:tc>
          <w:tcPr>
            <w:tcW w:w="1985" w:type="dxa"/>
            <w:tcBorders>
              <w:right w:val="single" w:sz="4" w:space="0" w:color="auto"/>
            </w:tcBorders>
            <w:hideMark/>
          </w:tcPr>
          <w:p w14:paraId="02BA833B" w14:textId="2B9C1577" w:rsidR="00012A93" w:rsidRPr="00641D46" w:rsidRDefault="00C647A9" w:rsidP="001A7A4B">
            <w:pPr>
              <w:overflowPunct/>
              <w:autoSpaceDE/>
              <w:autoSpaceDN/>
              <w:adjustRightInd/>
              <w:spacing w:beforeLines="20" w:before="48" w:afterLines="20" w:after="48"/>
              <w:textAlignment w:val="auto"/>
              <w:rPr>
                <w:sz w:val="18"/>
                <w:szCs w:val="18"/>
                <w:lang w:val="pt-BR" w:eastAsia="pt-BR"/>
              </w:rPr>
            </w:pPr>
            <w:r w:rsidRPr="00641D46">
              <w:rPr>
                <w:color w:val="000000"/>
                <w:sz w:val="18"/>
                <w:szCs w:val="18"/>
                <w:lang w:val="pt-BR" w:eastAsia="pt-BR"/>
              </w:rPr>
              <w:t>Maio et al.</w:t>
            </w:r>
            <w:r w:rsidR="00012A93" w:rsidRPr="00641D46">
              <w:rPr>
                <w:color w:val="000000"/>
                <w:sz w:val="18"/>
                <w:szCs w:val="18"/>
                <w:lang w:val="pt-BR" w:eastAsia="pt-BR"/>
              </w:rPr>
              <w:t xml:space="preserve"> (20</w:t>
            </w:r>
            <w:r w:rsidRPr="00641D46">
              <w:rPr>
                <w:color w:val="000000"/>
                <w:sz w:val="18"/>
                <w:szCs w:val="18"/>
                <w:lang w:val="pt-BR" w:eastAsia="pt-BR"/>
              </w:rPr>
              <w:t>22</w:t>
            </w:r>
            <w:r w:rsidR="00012A93" w:rsidRPr="00641D46">
              <w:rPr>
                <w:color w:val="000000"/>
                <w:sz w:val="18"/>
                <w:szCs w:val="18"/>
                <w:lang w:val="pt-BR" w:eastAsia="pt-BR"/>
              </w:rPr>
              <w:t>)</w:t>
            </w:r>
          </w:p>
        </w:tc>
        <w:tc>
          <w:tcPr>
            <w:tcW w:w="567" w:type="dxa"/>
            <w:tcBorders>
              <w:left w:val="single" w:sz="4" w:space="0" w:color="auto"/>
              <w:right w:val="single" w:sz="4" w:space="0" w:color="auto"/>
            </w:tcBorders>
            <w:shd w:val="clear" w:color="auto" w:fill="auto"/>
            <w:hideMark/>
          </w:tcPr>
          <w:p w14:paraId="484917DE" w14:textId="2C1BFF50" w:rsidR="00012A93" w:rsidRPr="0038075D" w:rsidRDefault="00012A93" w:rsidP="001A7A4B">
            <w:pPr>
              <w:overflowPunct/>
              <w:autoSpaceDE/>
              <w:autoSpaceDN/>
              <w:adjustRightInd/>
              <w:spacing w:beforeLines="20" w:before="48" w:afterLines="20" w:after="48"/>
              <w:jc w:val="center"/>
              <w:textAlignment w:val="auto"/>
              <w:rPr>
                <w:sz w:val="18"/>
                <w:szCs w:val="18"/>
                <w:lang w:val="pt-BR" w:eastAsia="pt-BR"/>
              </w:rPr>
            </w:pPr>
            <w:r w:rsidRPr="0038075D">
              <w:rPr>
                <w:sz w:val="18"/>
                <w:szCs w:val="18"/>
                <w:lang w:val="pt-BR" w:eastAsia="pt-BR"/>
              </w:rPr>
              <w:t>[</w:t>
            </w:r>
            <w:r w:rsidR="00585870" w:rsidRPr="0038075D">
              <w:rPr>
                <w:sz w:val="18"/>
                <w:szCs w:val="18"/>
                <w:lang w:val="pt-BR" w:eastAsia="pt-BR"/>
              </w:rPr>
              <w:t>2</w:t>
            </w:r>
            <w:r w:rsidR="00FD573E" w:rsidRPr="0038075D">
              <w:rPr>
                <w:sz w:val="18"/>
                <w:szCs w:val="18"/>
                <w:lang w:val="pt-BR" w:eastAsia="pt-BR"/>
              </w:rPr>
              <w:t>8</w:t>
            </w:r>
            <w:r w:rsidRPr="0038075D">
              <w:rPr>
                <w:sz w:val="18"/>
                <w:szCs w:val="18"/>
                <w:lang w:val="pt-BR" w:eastAsia="pt-BR"/>
              </w:rPr>
              <w:t>]</w:t>
            </w:r>
          </w:p>
        </w:tc>
        <w:tc>
          <w:tcPr>
            <w:tcW w:w="6910" w:type="dxa"/>
            <w:tcBorders>
              <w:left w:val="single" w:sz="4" w:space="0" w:color="auto"/>
            </w:tcBorders>
            <w:hideMark/>
          </w:tcPr>
          <w:p w14:paraId="37258AA6" w14:textId="4EED3D64" w:rsidR="00012A93" w:rsidRPr="00641D46" w:rsidRDefault="00120330" w:rsidP="001A7A4B">
            <w:pPr>
              <w:overflowPunct/>
              <w:autoSpaceDE/>
              <w:autoSpaceDN/>
              <w:adjustRightInd/>
              <w:spacing w:beforeLines="20" w:before="48" w:afterLines="20" w:after="48"/>
              <w:textAlignment w:val="auto"/>
              <w:rPr>
                <w:sz w:val="18"/>
                <w:szCs w:val="18"/>
                <w:lang w:val="en-US" w:eastAsia="pt-BR"/>
              </w:rPr>
            </w:pPr>
            <w:r w:rsidRPr="00641D46">
              <w:rPr>
                <w:color w:val="000000"/>
                <w:sz w:val="18"/>
                <w:szCs w:val="18"/>
                <w:lang w:val="en-US" w:eastAsia="pt-BR"/>
              </w:rPr>
              <w:t>The Contribution of Small Modular Reactors to the Resilience of Power Supply</w:t>
            </w:r>
          </w:p>
        </w:tc>
      </w:tr>
      <w:tr w:rsidR="00012A93" w:rsidRPr="00641D46" w14:paraId="76975995" w14:textId="77777777" w:rsidTr="0044667B">
        <w:tc>
          <w:tcPr>
            <w:tcW w:w="1985" w:type="dxa"/>
            <w:tcBorders>
              <w:right w:val="single" w:sz="4" w:space="0" w:color="auto"/>
            </w:tcBorders>
            <w:hideMark/>
          </w:tcPr>
          <w:p w14:paraId="0AA46A48" w14:textId="66460DEF" w:rsidR="00012A93" w:rsidRPr="00641D46" w:rsidRDefault="00120330" w:rsidP="001A7A4B">
            <w:pPr>
              <w:overflowPunct/>
              <w:autoSpaceDE/>
              <w:autoSpaceDN/>
              <w:adjustRightInd/>
              <w:spacing w:beforeLines="20" w:before="48" w:afterLines="20" w:after="48"/>
              <w:textAlignment w:val="auto"/>
              <w:rPr>
                <w:sz w:val="18"/>
                <w:szCs w:val="18"/>
                <w:lang w:val="pt-BR" w:eastAsia="pt-BR"/>
              </w:rPr>
            </w:pPr>
            <w:r w:rsidRPr="00641D46">
              <w:rPr>
                <w:color w:val="000000"/>
                <w:sz w:val="18"/>
                <w:szCs w:val="18"/>
                <w:lang w:val="pt-BR" w:eastAsia="pt-BR"/>
              </w:rPr>
              <w:t>Nian et al</w:t>
            </w:r>
            <w:r w:rsidR="00012A93" w:rsidRPr="00641D46">
              <w:rPr>
                <w:color w:val="000000"/>
                <w:sz w:val="18"/>
                <w:szCs w:val="18"/>
                <w:lang w:val="pt-BR" w:eastAsia="pt-BR"/>
              </w:rPr>
              <w:t xml:space="preserve"> (20</w:t>
            </w:r>
            <w:r w:rsidRPr="00641D46">
              <w:rPr>
                <w:color w:val="000000"/>
                <w:sz w:val="18"/>
                <w:szCs w:val="18"/>
                <w:lang w:val="pt-BR" w:eastAsia="pt-BR"/>
              </w:rPr>
              <w:t>2</w:t>
            </w:r>
            <w:r w:rsidR="00012A93" w:rsidRPr="00641D46">
              <w:rPr>
                <w:color w:val="000000"/>
                <w:sz w:val="18"/>
                <w:szCs w:val="18"/>
                <w:lang w:val="pt-BR" w:eastAsia="pt-BR"/>
              </w:rPr>
              <w:t>2)</w:t>
            </w:r>
          </w:p>
        </w:tc>
        <w:tc>
          <w:tcPr>
            <w:tcW w:w="567" w:type="dxa"/>
            <w:tcBorders>
              <w:left w:val="single" w:sz="4" w:space="0" w:color="auto"/>
              <w:right w:val="single" w:sz="4" w:space="0" w:color="auto"/>
            </w:tcBorders>
            <w:shd w:val="clear" w:color="auto" w:fill="auto"/>
            <w:hideMark/>
          </w:tcPr>
          <w:p w14:paraId="608DFDE8" w14:textId="2CE79641" w:rsidR="00012A93" w:rsidRPr="0038075D" w:rsidRDefault="00012A93" w:rsidP="001A7A4B">
            <w:pPr>
              <w:overflowPunct/>
              <w:autoSpaceDE/>
              <w:autoSpaceDN/>
              <w:adjustRightInd/>
              <w:spacing w:beforeLines="20" w:before="48" w:afterLines="20" w:after="48"/>
              <w:jc w:val="center"/>
              <w:textAlignment w:val="auto"/>
              <w:rPr>
                <w:sz w:val="18"/>
                <w:szCs w:val="18"/>
                <w:lang w:val="pt-BR" w:eastAsia="pt-BR"/>
              </w:rPr>
            </w:pPr>
            <w:r w:rsidRPr="0038075D">
              <w:rPr>
                <w:sz w:val="18"/>
                <w:szCs w:val="18"/>
                <w:lang w:val="pt-BR" w:eastAsia="pt-BR"/>
              </w:rPr>
              <w:t>[2</w:t>
            </w:r>
            <w:r w:rsidR="00FD573E" w:rsidRPr="0038075D">
              <w:rPr>
                <w:sz w:val="18"/>
                <w:szCs w:val="18"/>
                <w:lang w:val="pt-BR" w:eastAsia="pt-BR"/>
              </w:rPr>
              <w:t>9</w:t>
            </w:r>
            <w:r w:rsidRPr="0038075D">
              <w:rPr>
                <w:sz w:val="18"/>
                <w:szCs w:val="18"/>
                <w:lang w:val="pt-BR" w:eastAsia="pt-BR"/>
              </w:rPr>
              <w:t>]</w:t>
            </w:r>
          </w:p>
        </w:tc>
        <w:tc>
          <w:tcPr>
            <w:tcW w:w="6910" w:type="dxa"/>
            <w:tcBorders>
              <w:left w:val="single" w:sz="4" w:space="0" w:color="auto"/>
            </w:tcBorders>
            <w:hideMark/>
          </w:tcPr>
          <w:p w14:paraId="42529E80" w14:textId="12BA953A" w:rsidR="00012A93" w:rsidRPr="00641D46" w:rsidRDefault="00D131D9" w:rsidP="001A7A4B">
            <w:pPr>
              <w:overflowPunct/>
              <w:autoSpaceDE/>
              <w:autoSpaceDN/>
              <w:adjustRightInd/>
              <w:spacing w:beforeLines="20" w:before="48" w:afterLines="20" w:after="48"/>
              <w:textAlignment w:val="auto"/>
              <w:rPr>
                <w:sz w:val="18"/>
                <w:szCs w:val="18"/>
                <w:lang w:val="en-US" w:eastAsia="pt-BR"/>
              </w:rPr>
            </w:pPr>
            <w:r w:rsidRPr="00641D46">
              <w:rPr>
                <w:color w:val="000000"/>
                <w:sz w:val="18"/>
                <w:szCs w:val="18"/>
                <w:lang w:val="en-US" w:eastAsia="pt-BR"/>
              </w:rPr>
              <w:t>Accelerating safe small modular reactor development in Southeast Asia</w:t>
            </w:r>
          </w:p>
        </w:tc>
      </w:tr>
      <w:tr w:rsidR="00292403" w:rsidRPr="00641D46" w14:paraId="34AA8605" w14:textId="77777777" w:rsidTr="0044667B">
        <w:tc>
          <w:tcPr>
            <w:tcW w:w="1985" w:type="dxa"/>
            <w:tcBorders>
              <w:right w:val="single" w:sz="4" w:space="0" w:color="auto"/>
            </w:tcBorders>
          </w:tcPr>
          <w:p w14:paraId="32615E37" w14:textId="1E646052" w:rsidR="00292403" w:rsidRPr="00641D46" w:rsidRDefault="00292403" w:rsidP="001A7A4B">
            <w:pPr>
              <w:overflowPunct/>
              <w:autoSpaceDE/>
              <w:autoSpaceDN/>
              <w:adjustRightInd/>
              <w:spacing w:beforeLines="20" w:before="48" w:afterLines="20" w:after="48"/>
              <w:textAlignment w:val="auto"/>
              <w:rPr>
                <w:color w:val="000000"/>
                <w:sz w:val="18"/>
                <w:szCs w:val="18"/>
                <w:lang w:val="pt-BR" w:eastAsia="pt-BR"/>
              </w:rPr>
            </w:pPr>
            <w:r w:rsidRPr="00641D46">
              <w:rPr>
                <w:color w:val="000000"/>
                <w:sz w:val="18"/>
                <w:szCs w:val="18"/>
                <w:lang w:val="pt-BR" w:eastAsia="pt-BR"/>
              </w:rPr>
              <w:t>Mathew (2022)</w:t>
            </w:r>
          </w:p>
        </w:tc>
        <w:tc>
          <w:tcPr>
            <w:tcW w:w="567" w:type="dxa"/>
            <w:tcBorders>
              <w:left w:val="single" w:sz="4" w:space="0" w:color="auto"/>
              <w:right w:val="single" w:sz="4" w:space="0" w:color="auto"/>
            </w:tcBorders>
            <w:shd w:val="clear" w:color="auto" w:fill="auto"/>
          </w:tcPr>
          <w:p w14:paraId="5C68361A" w14:textId="58B617DC" w:rsidR="00292403" w:rsidRPr="0038075D" w:rsidRDefault="00292403" w:rsidP="001A7A4B">
            <w:pPr>
              <w:overflowPunct/>
              <w:autoSpaceDE/>
              <w:autoSpaceDN/>
              <w:adjustRightInd/>
              <w:spacing w:beforeLines="20" w:before="48" w:afterLines="20" w:after="48"/>
              <w:jc w:val="center"/>
              <w:textAlignment w:val="auto"/>
              <w:rPr>
                <w:sz w:val="18"/>
                <w:szCs w:val="18"/>
                <w:lang w:val="pt-BR" w:eastAsia="pt-BR"/>
              </w:rPr>
            </w:pPr>
            <w:r w:rsidRPr="0038075D">
              <w:rPr>
                <w:sz w:val="18"/>
                <w:szCs w:val="18"/>
                <w:lang w:val="pt-BR" w:eastAsia="pt-BR"/>
              </w:rPr>
              <w:t>[</w:t>
            </w:r>
            <w:r w:rsidR="00FD573E" w:rsidRPr="0038075D">
              <w:rPr>
                <w:sz w:val="18"/>
                <w:szCs w:val="18"/>
                <w:lang w:val="pt-BR" w:eastAsia="pt-BR"/>
              </w:rPr>
              <w:t>30</w:t>
            </w:r>
            <w:r w:rsidRPr="0038075D">
              <w:rPr>
                <w:sz w:val="18"/>
                <w:szCs w:val="18"/>
                <w:lang w:val="pt-BR" w:eastAsia="pt-BR"/>
              </w:rPr>
              <w:t>]</w:t>
            </w:r>
          </w:p>
        </w:tc>
        <w:tc>
          <w:tcPr>
            <w:tcW w:w="6910" w:type="dxa"/>
            <w:tcBorders>
              <w:left w:val="single" w:sz="4" w:space="0" w:color="auto"/>
            </w:tcBorders>
          </w:tcPr>
          <w:p w14:paraId="24F06049" w14:textId="431A2C56" w:rsidR="00292403" w:rsidRPr="00641D46" w:rsidRDefault="00292403" w:rsidP="001A7A4B">
            <w:pPr>
              <w:overflowPunct/>
              <w:autoSpaceDE/>
              <w:autoSpaceDN/>
              <w:adjustRightInd/>
              <w:spacing w:beforeLines="20" w:before="48" w:afterLines="20" w:after="48"/>
              <w:textAlignment w:val="auto"/>
              <w:rPr>
                <w:color w:val="000000"/>
                <w:sz w:val="18"/>
                <w:szCs w:val="18"/>
                <w:lang w:val="en-US" w:eastAsia="pt-BR"/>
              </w:rPr>
            </w:pPr>
            <w:r w:rsidRPr="00641D46">
              <w:rPr>
                <w:color w:val="000000"/>
                <w:sz w:val="18"/>
                <w:szCs w:val="18"/>
                <w:lang w:val="en-US" w:eastAsia="pt-BR"/>
              </w:rPr>
              <w:t>Nuclear energy: A pathway towards mitigation of global warming</w:t>
            </w:r>
          </w:p>
        </w:tc>
      </w:tr>
      <w:tr w:rsidR="00292403" w:rsidRPr="00641D46" w14:paraId="61150D1D" w14:textId="77777777" w:rsidTr="0044667B">
        <w:tc>
          <w:tcPr>
            <w:tcW w:w="1985" w:type="dxa"/>
            <w:tcBorders>
              <w:right w:val="single" w:sz="4" w:space="0" w:color="auto"/>
            </w:tcBorders>
          </w:tcPr>
          <w:p w14:paraId="06AF3679" w14:textId="5E2CA3D0" w:rsidR="00292403" w:rsidRPr="00641D46" w:rsidRDefault="00292403" w:rsidP="001A7A4B">
            <w:pPr>
              <w:overflowPunct/>
              <w:autoSpaceDE/>
              <w:autoSpaceDN/>
              <w:adjustRightInd/>
              <w:spacing w:beforeLines="20" w:before="48" w:afterLines="20" w:after="48"/>
              <w:textAlignment w:val="auto"/>
              <w:rPr>
                <w:color w:val="000000"/>
                <w:sz w:val="18"/>
                <w:szCs w:val="18"/>
                <w:lang w:val="pt-BR" w:eastAsia="pt-BR"/>
              </w:rPr>
            </w:pPr>
            <w:r w:rsidRPr="00641D46">
              <w:rPr>
                <w:color w:val="000000"/>
                <w:sz w:val="18"/>
                <w:szCs w:val="18"/>
                <w:lang w:val="pt-BR" w:eastAsia="pt-BR"/>
              </w:rPr>
              <w:t>Zhang</w:t>
            </w:r>
            <w:r w:rsidR="0003669A" w:rsidRPr="00641D46">
              <w:rPr>
                <w:color w:val="000000"/>
                <w:sz w:val="18"/>
                <w:szCs w:val="18"/>
                <w:lang w:val="pt-BR" w:eastAsia="pt-BR"/>
              </w:rPr>
              <w:t xml:space="preserve"> et al. (2022)</w:t>
            </w:r>
          </w:p>
        </w:tc>
        <w:tc>
          <w:tcPr>
            <w:tcW w:w="567" w:type="dxa"/>
            <w:tcBorders>
              <w:left w:val="single" w:sz="4" w:space="0" w:color="auto"/>
              <w:right w:val="single" w:sz="4" w:space="0" w:color="auto"/>
            </w:tcBorders>
            <w:shd w:val="clear" w:color="auto" w:fill="auto"/>
          </w:tcPr>
          <w:p w14:paraId="0AC96919" w14:textId="0A545DA6" w:rsidR="00292403" w:rsidRPr="0038075D" w:rsidRDefault="00585870" w:rsidP="001A7A4B">
            <w:pPr>
              <w:overflowPunct/>
              <w:autoSpaceDE/>
              <w:autoSpaceDN/>
              <w:adjustRightInd/>
              <w:spacing w:beforeLines="20" w:before="48" w:afterLines="20" w:after="48"/>
              <w:jc w:val="center"/>
              <w:textAlignment w:val="auto"/>
              <w:rPr>
                <w:sz w:val="18"/>
                <w:szCs w:val="18"/>
                <w:lang w:val="pt-BR" w:eastAsia="pt-BR"/>
              </w:rPr>
            </w:pPr>
            <w:r w:rsidRPr="0038075D">
              <w:rPr>
                <w:sz w:val="18"/>
                <w:szCs w:val="18"/>
                <w:lang w:val="pt-BR" w:eastAsia="pt-BR"/>
              </w:rPr>
              <w:t>[3</w:t>
            </w:r>
            <w:r w:rsidR="00FD573E" w:rsidRPr="0038075D">
              <w:rPr>
                <w:sz w:val="18"/>
                <w:szCs w:val="18"/>
                <w:lang w:val="pt-BR" w:eastAsia="pt-BR"/>
              </w:rPr>
              <w:t>1</w:t>
            </w:r>
            <w:r w:rsidRPr="0038075D">
              <w:rPr>
                <w:sz w:val="18"/>
                <w:szCs w:val="18"/>
                <w:lang w:val="pt-BR" w:eastAsia="pt-BR"/>
              </w:rPr>
              <w:t>]</w:t>
            </w:r>
          </w:p>
        </w:tc>
        <w:tc>
          <w:tcPr>
            <w:tcW w:w="6910" w:type="dxa"/>
            <w:tcBorders>
              <w:left w:val="single" w:sz="4" w:space="0" w:color="auto"/>
            </w:tcBorders>
          </w:tcPr>
          <w:p w14:paraId="6BD18CD7" w14:textId="5B576075" w:rsidR="00292403" w:rsidRPr="00641D46" w:rsidRDefault="0003669A" w:rsidP="001A7A4B">
            <w:pPr>
              <w:overflowPunct/>
              <w:autoSpaceDE/>
              <w:autoSpaceDN/>
              <w:adjustRightInd/>
              <w:spacing w:beforeLines="20" w:before="48" w:afterLines="20" w:after="48"/>
              <w:textAlignment w:val="auto"/>
              <w:rPr>
                <w:color w:val="000000"/>
                <w:sz w:val="18"/>
                <w:szCs w:val="18"/>
                <w:lang w:val="en-US" w:eastAsia="pt-BR"/>
              </w:rPr>
            </w:pPr>
            <w:r w:rsidRPr="00641D46">
              <w:rPr>
                <w:color w:val="000000"/>
                <w:sz w:val="18"/>
                <w:szCs w:val="18"/>
                <w:lang w:val="en-US" w:eastAsia="pt-BR"/>
              </w:rPr>
              <w:t>Conceptual design and neutronic analysis of a megawatt-level vehicular microreactor based on TRISO fuel particles and S-CO2 direct power generation</w:t>
            </w:r>
          </w:p>
        </w:tc>
      </w:tr>
      <w:tr w:rsidR="0003669A" w:rsidRPr="00641D46" w14:paraId="3E993E5B" w14:textId="77777777" w:rsidTr="0044667B">
        <w:tc>
          <w:tcPr>
            <w:tcW w:w="1985" w:type="dxa"/>
            <w:tcBorders>
              <w:right w:val="single" w:sz="4" w:space="0" w:color="auto"/>
            </w:tcBorders>
          </w:tcPr>
          <w:p w14:paraId="7F7485C9" w14:textId="709860D0" w:rsidR="0003669A" w:rsidRPr="00641D46" w:rsidRDefault="00501007" w:rsidP="001A7A4B">
            <w:pPr>
              <w:overflowPunct/>
              <w:autoSpaceDE/>
              <w:autoSpaceDN/>
              <w:adjustRightInd/>
              <w:spacing w:beforeLines="20" w:before="48" w:afterLines="20" w:after="48"/>
              <w:textAlignment w:val="auto"/>
              <w:rPr>
                <w:color w:val="000000"/>
                <w:sz w:val="18"/>
                <w:szCs w:val="18"/>
                <w:lang w:val="pt-BR" w:eastAsia="pt-BR"/>
              </w:rPr>
            </w:pPr>
            <w:r w:rsidRPr="00641D46">
              <w:rPr>
                <w:color w:val="000000"/>
                <w:sz w:val="18"/>
                <w:szCs w:val="18"/>
                <w:lang w:val="pt-BR" w:eastAsia="pt-BR"/>
              </w:rPr>
              <w:t>Ayodeji et al. (2023)</w:t>
            </w:r>
          </w:p>
        </w:tc>
        <w:tc>
          <w:tcPr>
            <w:tcW w:w="567" w:type="dxa"/>
            <w:tcBorders>
              <w:left w:val="single" w:sz="4" w:space="0" w:color="auto"/>
              <w:right w:val="single" w:sz="4" w:space="0" w:color="auto"/>
            </w:tcBorders>
            <w:shd w:val="clear" w:color="auto" w:fill="auto"/>
          </w:tcPr>
          <w:p w14:paraId="343D7458" w14:textId="53C8737B" w:rsidR="0003669A" w:rsidRPr="0038075D" w:rsidRDefault="00585870" w:rsidP="001A7A4B">
            <w:pPr>
              <w:overflowPunct/>
              <w:autoSpaceDE/>
              <w:autoSpaceDN/>
              <w:adjustRightInd/>
              <w:spacing w:beforeLines="20" w:before="48" w:afterLines="20" w:after="48"/>
              <w:jc w:val="center"/>
              <w:textAlignment w:val="auto"/>
              <w:rPr>
                <w:sz w:val="18"/>
                <w:szCs w:val="18"/>
                <w:lang w:val="pt-BR" w:eastAsia="pt-BR"/>
              </w:rPr>
            </w:pPr>
            <w:r w:rsidRPr="0038075D">
              <w:rPr>
                <w:sz w:val="18"/>
                <w:szCs w:val="18"/>
                <w:lang w:val="pt-BR" w:eastAsia="pt-BR"/>
              </w:rPr>
              <w:t>[3</w:t>
            </w:r>
            <w:r w:rsidR="00FD573E" w:rsidRPr="0038075D">
              <w:rPr>
                <w:sz w:val="18"/>
                <w:szCs w:val="18"/>
                <w:lang w:val="pt-BR" w:eastAsia="pt-BR"/>
              </w:rPr>
              <w:t>2</w:t>
            </w:r>
            <w:r w:rsidRPr="0038075D">
              <w:rPr>
                <w:sz w:val="18"/>
                <w:szCs w:val="18"/>
                <w:lang w:val="pt-BR" w:eastAsia="pt-BR"/>
              </w:rPr>
              <w:t>]</w:t>
            </w:r>
          </w:p>
        </w:tc>
        <w:tc>
          <w:tcPr>
            <w:tcW w:w="6910" w:type="dxa"/>
            <w:tcBorders>
              <w:left w:val="single" w:sz="4" w:space="0" w:color="auto"/>
            </w:tcBorders>
          </w:tcPr>
          <w:p w14:paraId="34A5256B" w14:textId="50D9757A" w:rsidR="0003669A" w:rsidRPr="00641D46" w:rsidRDefault="006D6988" w:rsidP="001A7A4B">
            <w:pPr>
              <w:overflowPunct/>
              <w:autoSpaceDE/>
              <w:autoSpaceDN/>
              <w:adjustRightInd/>
              <w:spacing w:beforeLines="20" w:before="48" w:afterLines="20" w:after="48"/>
              <w:textAlignment w:val="auto"/>
              <w:rPr>
                <w:color w:val="000000"/>
                <w:sz w:val="18"/>
                <w:szCs w:val="18"/>
                <w:lang w:val="en-US" w:eastAsia="pt-BR"/>
              </w:rPr>
            </w:pPr>
            <w:r w:rsidRPr="00641D46">
              <w:rPr>
                <w:color w:val="000000"/>
                <w:sz w:val="18"/>
                <w:szCs w:val="18"/>
                <w:lang w:val="en-US" w:eastAsia="pt-BR"/>
              </w:rPr>
              <w:t>Cyber security in the nuclear industry: A closer look at digital control systems, networks and human factors</w:t>
            </w:r>
          </w:p>
        </w:tc>
      </w:tr>
      <w:tr w:rsidR="006D6988" w:rsidRPr="00641D46" w14:paraId="55441EE1" w14:textId="77777777" w:rsidTr="0044667B">
        <w:tc>
          <w:tcPr>
            <w:tcW w:w="1985" w:type="dxa"/>
            <w:tcBorders>
              <w:right w:val="single" w:sz="4" w:space="0" w:color="auto"/>
            </w:tcBorders>
          </w:tcPr>
          <w:p w14:paraId="5C7B626C" w14:textId="730E3E20" w:rsidR="006D6988" w:rsidRPr="00641D46" w:rsidRDefault="006D6988" w:rsidP="001A7A4B">
            <w:pPr>
              <w:overflowPunct/>
              <w:autoSpaceDE/>
              <w:autoSpaceDN/>
              <w:adjustRightInd/>
              <w:spacing w:beforeLines="20" w:before="48" w:afterLines="20" w:after="48"/>
              <w:textAlignment w:val="auto"/>
              <w:rPr>
                <w:color w:val="000000"/>
                <w:sz w:val="18"/>
                <w:szCs w:val="18"/>
                <w:lang w:val="pt-BR" w:eastAsia="pt-BR"/>
              </w:rPr>
            </w:pPr>
            <w:r w:rsidRPr="00641D46">
              <w:rPr>
                <w:color w:val="000000"/>
                <w:sz w:val="18"/>
                <w:szCs w:val="18"/>
                <w:lang w:val="pt-BR" w:eastAsia="pt-BR"/>
              </w:rPr>
              <w:t>Hayes &amp; Sawers (2023)</w:t>
            </w:r>
          </w:p>
        </w:tc>
        <w:tc>
          <w:tcPr>
            <w:tcW w:w="567" w:type="dxa"/>
            <w:tcBorders>
              <w:left w:val="single" w:sz="4" w:space="0" w:color="auto"/>
              <w:right w:val="single" w:sz="4" w:space="0" w:color="auto"/>
            </w:tcBorders>
            <w:shd w:val="clear" w:color="auto" w:fill="auto"/>
          </w:tcPr>
          <w:p w14:paraId="047BB9A1" w14:textId="300F2FF8" w:rsidR="006D6988" w:rsidRPr="0038075D" w:rsidRDefault="00585870" w:rsidP="001A7A4B">
            <w:pPr>
              <w:overflowPunct/>
              <w:autoSpaceDE/>
              <w:autoSpaceDN/>
              <w:adjustRightInd/>
              <w:spacing w:beforeLines="20" w:before="48" w:afterLines="20" w:after="48"/>
              <w:jc w:val="center"/>
              <w:textAlignment w:val="auto"/>
              <w:rPr>
                <w:sz w:val="18"/>
                <w:szCs w:val="18"/>
                <w:lang w:val="pt-BR" w:eastAsia="pt-BR"/>
              </w:rPr>
            </w:pPr>
            <w:r w:rsidRPr="0038075D">
              <w:rPr>
                <w:sz w:val="18"/>
                <w:szCs w:val="18"/>
                <w:lang w:val="pt-BR" w:eastAsia="pt-BR"/>
              </w:rPr>
              <w:t>[3</w:t>
            </w:r>
            <w:r w:rsidR="00FD573E" w:rsidRPr="0038075D">
              <w:rPr>
                <w:sz w:val="18"/>
                <w:szCs w:val="18"/>
                <w:lang w:val="pt-BR" w:eastAsia="pt-BR"/>
              </w:rPr>
              <w:t>3</w:t>
            </w:r>
            <w:r w:rsidRPr="0038075D">
              <w:rPr>
                <w:sz w:val="18"/>
                <w:szCs w:val="18"/>
                <w:lang w:val="pt-BR" w:eastAsia="pt-BR"/>
              </w:rPr>
              <w:t>]</w:t>
            </w:r>
          </w:p>
        </w:tc>
        <w:tc>
          <w:tcPr>
            <w:tcW w:w="6910" w:type="dxa"/>
            <w:tcBorders>
              <w:left w:val="single" w:sz="4" w:space="0" w:color="auto"/>
            </w:tcBorders>
          </w:tcPr>
          <w:p w14:paraId="198D1AA6" w14:textId="4A6EA7C4" w:rsidR="006D6988" w:rsidRPr="00641D46" w:rsidRDefault="005A3C24" w:rsidP="001A7A4B">
            <w:pPr>
              <w:overflowPunct/>
              <w:autoSpaceDE/>
              <w:autoSpaceDN/>
              <w:adjustRightInd/>
              <w:spacing w:beforeLines="20" w:before="48" w:afterLines="20" w:after="48"/>
              <w:textAlignment w:val="auto"/>
              <w:rPr>
                <w:color w:val="000000"/>
                <w:sz w:val="18"/>
                <w:szCs w:val="18"/>
                <w:lang w:val="en-US" w:eastAsia="pt-BR"/>
              </w:rPr>
            </w:pPr>
            <w:r w:rsidRPr="00641D46">
              <w:rPr>
                <w:color w:val="000000"/>
                <w:sz w:val="18"/>
                <w:szCs w:val="18"/>
                <w:lang w:val="en-US" w:eastAsia="pt-BR"/>
              </w:rPr>
              <w:t>A thermal natural uranium breeder reactor for large and small applications with passive safeguard designs</w:t>
            </w:r>
          </w:p>
        </w:tc>
      </w:tr>
      <w:tr w:rsidR="00DE3EDA" w:rsidRPr="00641D46" w14:paraId="16BB8205" w14:textId="77777777" w:rsidTr="0044667B">
        <w:tc>
          <w:tcPr>
            <w:tcW w:w="1985" w:type="dxa"/>
            <w:tcBorders>
              <w:right w:val="single" w:sz="4" w:space="0" w:color="auto"/>
            </w:tcBorders>
          </w:tcPr>
          <w:p w14:paraId="6749E2FB" w14:textId="20CE88F9" w:rsidR="00DE3EDA" w:rsidRPr="00641D46" w:rsidRDefault="00DE3EDA" w:rsidP="00DE3EDA">
            <w:pPr>
              <w:overflowPunct/>
              <w:autoSpaceDE/>
              <w:autoSpaceDN/>
              <w:adjustRightInd/>
              <w:spacing w:beforeLines="20" w:before="48" w:afterLines="20" w:after="48"/>
              <w:textAlignment w:val="auto"/>
              <w:rPr>
                <w:color w:val="000000"/>
                <w:sz w:val="18"/>
                <w:szCs w:val="18"/>
                <w:lang w:val="pt-BR" w:eastAsia="pt-BR"/>
              </w:rPr>
            </w:pPr>
            <w:r w:rsidRPr="00641D46">
              <w:rPr>
                <w:color w:val="000000"/>
                <w:sz w:val="18"/>
                <w:szCs w:val="18"/>
                <w:lang w:val="pt-BR" w:eastAsia="pt-BR"/>
              </w:rPr>
              <w:t>Saleh et al. (2023)</w:t>
            </w:r>
          </w:p>
        </w:tc>
        <w:tc>
          <w:tcPr>
            <w:tcW w:w="567" w:type="dxa"/>
            <w:tcBorders>
              <w:left w:val="single" w:sz="4" w:space="0" w:color="auto"/>
              <w:right w:val="single" w:sz="4" w:space="0" w:color="auto"/>
            </w:tcBorders>
            <w:shd w:val="clear" w:color="auto" w:fill="auto"/>
          </w:tcPr>
          <w:p w14:paraId="1895ADC3" w14:textId="69337A1A" w:rsidR="00DE3EDA" w:rsidRPr="0038075D" w:rsidRDefault="00585870" w:rsidP="00DE3EDA">
            <w:pPr>
              <w:overflowPunct/>
              <w:autoSpaceDE/>
              <w:autoSpaceDN/>
              <w:adjustRightInd/>
              <w:spacing w:beforeLines="20" w:before="48" w:afterLines="20" w:after="48"/>
              <w:jc w:val="center"/>
              <w:textAlignment w:val="auto"/>
              <w:rPr>
                <w:sz w:val="18"/>
                <w:szCs w:val="18"/>
                <w:lang w:val="pt-BR" w:eastAsia="pt-BR"/>
              </w:rPr>
            </w:pPr>
            <w:r w:rsidRPr="0038075D">
              <w:rPr>
                <w:sz w:val="18"/>
                <w:szCs w:val="18"/>
                <w:lang w:val="pt-BR" w:eastAsia="pt-BR"/>
              </w:rPr>
              <w:t>[3</w:t>
            </w:r>
            <w:r w:rsidR="00FD573E" w:rsidRPr="0038075D">
              <w:rPr>
                <w:sz w:val="18"/>
                <w:szCs w:val="18"/>
                <w:lang w:val="pt-BR" w:eastAsia="pt-BR"/>
              </w:rPr>
              <w:t>4</w:t>
            </w:r>
            <w:r w:rsidRPr="0038075D">
              <w:rPr>
                <w:sz w:val="18"/>
                <w:szCs w:val="18"/>
                <w:lang w:val="pt-BR" w:eastAsia="pt-BR"/>
              </w:rPr>
              <w:t>]</w:t>
            </w:r>
          </w:p>
        </w:tc>
        <w:tc>
          <w:tcPr>
            <w:tcW w:w="6910" w:type="dxa"/>
            <w:tcBorders>
              <w:left w:val="single" w:sz="4" w:space="0" w:color="auto"/>
            </w:tcBorders>
          </w:tcPr>
          <w:p w14:paraId="4137DA39" w14:textId="2E696EC8" w:rsidR="00DE3EDA" w:rsidRPr="00641D46" w:rsidRDefault="00DE3EDA" w:rsidP="00DE3EDA">
            <w:pPr>
              <w:overflowPunct/>
              <w:autoSpaceDE/>
              <w:autoSpaceDN/>
              <w:adjustRightInd/>
              <w:spacing w:beforeLines="20" w:before="48" w:afterLines="20" w:after="48"/>
              <w:textAlignment w:val="auto"/>
              <w:rPr>
                <w:color w:val="000000"/>
                <w:sz w:val="18"/>
                <w:szCs w:val="18"/>
                <w:lang w:val="en-US" w:eastAsia="pt-BR"/>
              </w:rPr>
            </w:pPr>
            <w:r w:rsidRPr="00641D46">
              <w:rPr>
                <w:color w:val="000000"/>
                <w:sz w:val="18"/>
                <w:szCs w:val="18"/>
                <w:lang w:val="en-US" w:eastAsia="pt-BR"/>
              </w:rPr>
              <w:t>Advancing Small Modular Reactor Technology Assessment in the Czech Republic, Egypt, and Poland</w:t>
            </w:r>
          </w:p>
        </w:tc>
      </w:tr>
      <w:tr w:rsidR="00DE3EDA" w:rsidRPr="00641D46" w14:paraId="387FB22B" w14:textId="77777777" w:rsidTr="0044667B">
        <w:tc>
          <w:tcPr>
            <w:tcW w:w="1985" w:type="dxa"/>
            <w:tcBorders>
              <w:right w:val="single" w:sz="4" w:space="0" w:color="auto"/>
            </w:tcBorders>
          </w:tcPr>
          <w:p w14:paraId="1C984DE7" w14:textId="17621BEC" w:rsidR="00DE3EDA" w:rsidRPr="00641D46" w:rsidRDefault="00DE3EDA" w:rsidP="00DE3EDA">
            <w:pPr>
              <w:overflowPunct/>
              <w:autoSpaceDE/>
              <w:autoSpaceDN/>
              <w:adjustRightInd/>
              <w:spacing w:beforeLines="20" w:before="48" w:afterLines="20" w:after="48"/>
              <w:textAlignment w:val="auto"/>
              <w:rPr>
                <w:color w:val="000000"/>
                <w:sz w:val="18"/>
                <w:szCs w:val="18"/>
                <w:lang w:val="pt-BR" w:eastAsia="pt-BR"/>
              </w:rPr>
            </w:pPr>
            <w:r w:rsidRPr="00641D46">
              <w:rPr>
                <w:color w:val="000000"/>
                <w:sz w:val="18"/>
                <w:szCs w:val="18"/>
                <w:lang w:val="pt-BR" w:eastAsia="pt-BR"/>
              </w:rPr>
              <w:t>Shobeiri et al. (2023)</w:t>
            </w:r>
          </w:p>
        </w:tc>
        <w:tc>
          <w:tcPr>
            <w:tcW w:w="567" w:type="dxa"/>
            <w:tcBorders>
              <w:left w:val="single" w:sz="4" w:space="0" w:color="auto"/>
              <w:right w:val="single" w:sz="4" w:space="0" w:color="auto"/>
            </w:tcBorders>
            <w:shd w:val="clear" w:color="auto" w:fill="auto"/>
          </w:tcPr>
          <w:p w14:paraId="19F15CE7" w14:textId="0E7F5E20" w:rsidR="00DE3EDA" w:rsidRPr="0038075D" w:rsidRDefault="00585870" w:rsidP="00DE3EDA">
            <w:pPr>
              <w:overflowPunct/>
              <w:autoSpaceDE/>
              <w:autoSpaceDN/>
              <w:adjustRightInd/>
              <w:spacing w:beforeLines="20" w:before="48" w:afterLines="20" w:after="48"/>
              <w:jc w:val="center"/>
              <w:textAlignment w:val="auto"/>
              <w:rPr>
                <w:sz w:val="18"/>
                <w:szCs w:val="18"/>
                <w:lang w:val="pt-BR" w:eastAsia="pt-BR"/>
              </w:rPr>
            </w:pPr>
            <w:r w:rsidRPr="0038075D">
              <w:rPr>
                <w:sz w:val="18"/>
                <w:szCs w:val="18"/>
                <w:lang w:val="pt-BR" w:eastAsia="pt-BR"/>
              </w:rPr>
              <w:t>[3</w:t>
            </w:r>
            <w:r w:rsidR="00FD573E" w:rsidRPr="0038075D">
              <w:rPr>
                <w:sz w:val="18"/>
                <w:szCs w:val="18"/>
                <w:lang w:val="pt-BR" w:eastAsia="pt-BR"/>
              </w:rPr>
              <w:t>5</w:t>
            </w:r>
            <w:r w:rsidRPr="0038075D">
              <w:rPr>
                <w:sz w:val="18"/>
                <w:szCs w:val="18"/>
                <w:lang w:val="pt-BR" w:eastAsia="pt-BR"/>
              </w:rPr>
              <w:t>]</w:t>
            </w:r>
          </w:p>
        </w:tc>
        <w:tc>
          <w:tcPr>
            <w:tcW w:w="6910" w:type="dxa"/>
            <w:tcBorders>
              <w:left w:val="single" w:sz="4" w:space="0" w:color="auto"/>
            </w:tcBorders>
          </w:tcPr>
          <w:p w14:paraId="5B85D66B" w14:textId="10188D2C" w:rsidR="00DE3EDA" w:rsidRPr="00641D46" w:rsidRDefault="00A34BBB" w:rsidP="00DE3EDA">
            <w:pPr>
              <w:overflowPunct/>
              <w:autoSpaceDE/>
              <w:autoSpaceDN/>
              <w:adjustRightInd/>
              <w:spacing w:beforeLines="20" w:before="48" w:afterLines="20" w:after="48"/>
              <w:textAlignment w:val="auto"/>
              <w:rPr>
                <w:color w:val="000000"/>
                <w:sz w:val="18"/>
                <w:szCs w:val="18"/>
                <w:lang w:val="en-US" w:eastAsia="pt-BR"/>
              </w:rPr>
            </w:pPr>
            <w:r w:rsidRPr="00641D46">
              <w:rPr>
                <w:color w:val="000000"/>
                <w:sz w:val="18"/>
                <w:szCs w:val="18"/>
                <w:lang w:val="en-US" w:eastAsia="pt-BR"/>
              </w:rPr>
              <w:t>Small Modular Reactor Deployment and Obstacles to Be Overcome</w:t>
            </w:r>
          </w:p>
        </w:tc>
      </w:tr>
      <w:tr w:rsidR="00A34BBB" w:rsidRPr="00641D46" w14:paraId="33993A28" w14:textId="77777777" w:rsidTr="0044667B">
        <w:tc>
          <w:tcPr>
            <w:tcW w:w="1985" w:type="dxa"/>
            <w:tcBorders>
              <w:right w:val="single" w:sz="4" w:space="0" w:color="auto"/>
            </w:tcBorders>
          </w:tcPr>
          <w:p w14:paraId="08D84966" w14:textId="2970F52C" w:rsidR="00A34BBB" w:rsidRPr="00641D46" w:rsidRDefault="00A34BBB" w:rsidP="00DE3EDA">
            <w:pPr>
              <w:overflowPunct/>
              <w:autoSpaceDE/>
              <w:autoSpaceDN/>
              <w:adjustRightInd/>
              <w:spacing w:beforeLines="20" w:before="48" w:afterLines="20" w:after="48"/>
              <w:textAlignment w:val="auto"/>
              <w:rPr>
                <w:color w:val="000000"/>
                <w:sz w:val="18"/>
                <w:szCs w:val="18"/>
                <w:lang w:val="pt-BR" w:eastAsia="pt-BR"/>
              </w:rPr>
            </w:pPr>
            <w:r w:rsidRPr="00641D46">
              <w:rPr>
                <w:color w:val="000000"/>
                <w:sz w:val="18"/>
                <w:szCs w:val="18"/>
                <w:lang w:val="pt-BR" w:eastAsia="pt-BR"/>
              </w:rPr>
              <w:t>Zarebski &amp; Katarzynski (2023)</w:t>
            </w:r>
          </w:p>
        </w:tc>
        <w:tc>
          <w:tcPr>
            <w:tcW w:w="567" w:type="dxa"/>
            <w:tcBorders>
              <w:left w:val="single" w:sz="4" w:space="0" w:color="auto"/>
              <w:right w:val="single" w:sz="4" w:space="0" w:color="auto"/>
            </w:tcBorders>
            <w:shd w:val="clear" w:color="auto" w:fill="auto"/>
          </w:tcPr>
          <w:p w14:paraId="6C848A25" w14:textId="1498B489" w:rsidR="00A34BBB" w:rsidRPr="0038075D" w:rsidRDefault="00585870" w:rsidP="00DE3EDA">
            <w:pPr>
              <w:overflowPunct/>
              <w:autoSpaceDE/>
              <w:autoSpaceDN/>
              <w:adjustRightInd/>
              <w:spacing w:beforeLines="20" w:before="48" w:afterLines="20" w:after="48"/>
              <w:jc w:val="center"/>
              <w:textAlignment w:val="auto"/>
              <w:rPr>
                <w:sz w:val="18"/>
                <w:szCs w:val="18"/>
                <w:lang w:val="pt-BR" w:eastAsia="pt-BR"/>
              </w:rPr>
            </w:pPr>
            <w:r w:rsidRPr="0038075D">
              <w:rPr>
                <w:sz w:val="18"/>
                <w:szCs w:val="18"/>
                <w:lang w:val="pt-BR" w:eastAsia="pt-BR"/>
              </w:rPr>
              <w:t>[3</w:t>
            </w:r>
            <w:r w:rsidR="00FD573E" w:rsidRPr="0038075D">
              <w:rPr>
                <w:sz w:val="18"/>
                <w:szCs w:val="18"/>
                <w:lang w:val="pt-BR" w:eastAsia="pt-BR"/>
              </w:rPr>
              <w:t>6</w:t>
            </w:r>
            <w:r w:rsidRPr="0038075D">
              <w:rPr>
                <w:sz w:val="18"/>
                <w:szCs w:val="18"/>
                <w:lang w:val="pt-BR" w:eastAsia="pt-BR"/>
              </w:rPr>
              <w:t>]</w:t>
            </w:r>
          </w:p>
        </w:tc>
        <w:tc>
          <w:tcPr>
            <w:tcW w:w="6910" w:type="dxa"/>
            <w:tcBorders>
              <w:left w:val="single" w:sz="4" w:space="0" w:color="auto"/>
            </w:tcBorders>
          </w:tcPr>
          <w:p w14:paraId="33B4A135" w14:textId="6568B0AC" w:rsidR="00A34BBB" w:rsidRPr="00641D46" w:rsidRDefault="00C369F3" w:rsidP="00DE3EDA">
            <w:pPr>
              <w:overflowPunct/>
              <w:autoSpaceDE/>
              <w:autoSpaceDN/>
              <w:adjustRightInd/>
              <w:spacing w:beforeLines="20" w:before="48" w:afterLines="20" w:after="48"/>
              <w:textAlignment w:val="auto"/>
              <w:rPr>
                <w:color w:val="000000"/>
                <w:sz w:val="18"/>
                <w:szCs w:val="18"/>
                <w:lang w:val="en-US" w:eastAsia="pt-BR"/>
              </w:rPr>
            </w:pPr>
            <w:r w:rsidRPr="00641D46">
              <w:rPr>
                <w:color w:val="000000"/>
                <w:sz w:val="18"/>
                <w:szCs w:val="18"/>
                <w:lang w:val="en-US" w:eastAsia="pt-BR"/>
              </w:rPr>
              <w:t>Small Modular Reactors (SMRs) as a Solution for Renewable Energy Gaps: Spatial Analysis for Polish Strategy</w:t>
            </w:r>
          </w:p>
        </w:tc>
      </w:tr>
      <w:tr w:rsidR="00C369F3" w:rsidRPr="00641D46" w14:paraId="74CFA96A" w14:textId="77777777" w:rsidTr="0044667B">
        <w:tc>
          <w:tcPr>
            <w:tcW w:w="1985" w:type="dxa"/>
            <w:tcBorders>
              <w:right w:val="single" w:sz="4" w:space="0" w:color="auto"/>
            </w:tcBorders>
          </w:tcPr>
          <w:p w14:paraId="40C4F958" w14:textId="6323B87D" w:rsidR="00C369F3" w:rsidRPr="00641D46" w:rsidRDefault="00C369F3" w:rsidP="00DE3EDA">
            <w:pPr>
              <w:overflowPunct/>
              <w:autoSpaceDE/>
              <w:autoSpaceDN/>
              <w:adjustRightInd/>
              <w:spacing w:beforeLines="20" w:before="48" w:afterLines="20" w:after="48"/>
              <w:textAlignment w:val="auto"/>
              <w:rPr>
                <w:color w:val="000000"/>
                <w:sz w:val="18"/>
                <w:szCs w:val="18"/>
                <w:lang w:val="pt-BR" w:eastAsia="pt-BR"/>
              </w:rPr>
            </w:pPr>
            <w:r w:rsidRPr="00641D46">
              <w:rPr>
                <w:color w:val="000000"/>
                <w:sz w:val="18"/>
                <w:szCs w:val="18"/>
                <w:lang w:val="pt-BR" w:eastAsia="pt-BR"/>
              </w:rPr>
              <w:t>Chmielewska-Smietanko et al. (2024)</w:t>
            </w:r>
          </w:p>
        </w:tc>
        <w:tc>
          <w:tcPr>
            <w:tcW w:w="567" w:type="dxa"/>
            <w:tcBorders>
              <w:left w:val="single" w:sz="4" w:space="0" w:color="auto"/>
              <w:right w:val="single" w:sz="4" w:space="0" w:color="auto"/>
            </w:tcBorders>
            <w:shd w:val="clear" w:color="auto" w:fill="auto"/>
          </w:tcPr>
          <w:p w14:paraId="5F9E7F7B" w14:textId="1B6EB1A5" w:rsidR="00C369F3" w:rsidRPr="0038075D" w:rsidRDefault="00585870" w:rsidP="00DE3EDA">
            <w:pPr>
              <w:overflowPunct/>
              <w:autoSpaceDE/>
              <w:autoSpaceDN/>
              <w:adjustRightInd/>
              <w:spacing w:beforeLines="20" w:before="48" w:afterLines="20" w:after="48"/>
              <w:jc w:val="center"/>
              <w:textAlignment w:val="auto"/>
              <w:rPr>
                <w:sz w:val="18"/>
                <w:szCs w:val="18"/>
                <w:lang w:val="pt-BR" w:eastAsia="pt-BR"/>
              </w:rPr>
            </w:pPr>
            <w:r w:rsidRPr="0038075D">
              <w:rPr>
                <w:sz w:val="18"/>
                <w:szCs w:val="18"/>
                <w:lang w:val="pt-BR" w:eastAsia="pt-BR"/>
              </w:rPr>
              <w:t>[3</w:t>
            </w:r>
            <w:r w:rsidR="00FD573E" w:rsidRPr="0038075D">
              <w:rPr>
                <w:sz w:val="18"/>
                <w:szCs w:val="18"/>
                <w:lang w:val="pt-BR" w:eastAsia="pt-BR"/>
              </w:rPr>
              <w:t>7</w:t>
            </w:r>
            <w:r w:rsidRPr="0038075D">
              <w:rPr>
                <w:sz w:val="18"/>
                <w:szCs w:val="18"/>
                <w:lang w:val="pt-BR" w:eastAsia="pt-BR"/>
              </w:rPr>
              <w:t>]</w:t>
            </w:r>
          </w:p>
        </w:tc>
        <w:tc>
          <w:tcPr>
            <w:tcW w:w="6910" w:type="dxa"/>
            <w:tcBorders>
              <w:left w:val="single" w:sz="4" w:space="0" w:color="auto"/>
            </w:tcBorders>
          </w:tcPr>
          <w:p w14:paraId="5E8D7BB5" w14:textId="5478354D" w:rsidR="00C369F3" w:rsidRPr="00641D46" w:rsidRDefault="007E79BB" w:rsidP="00DE3EDA">
            <w:pPr>
              <w:overflowPunct/>
              <w:autoSpaceDE/>
              <w:autoSpaceDN/>
              <w:adjustRightInd/>
              <w:spacing w:beforeLines="20" w:before="48" w:afterLines="20" w:after="48"/>
              <w:textAlignment w:val="auto"/>
              <w:rPr>
                <w:color w:val="000000"/>
                <w:sz w:val="18"/>
                <w:szCs w:val="18"/>
                <w:lang w:val="en-US" w:eastAsia="pt-BR"/>
              </w:rPr>
            </w:pPr>
            <w:r w:rsidRPr="00641D46">
              <w:rPr>
                <w:color w:val="000000"/>
                <w:sz w:val="18"/>
                <w:szCs w:val="18"/>
                <w:lang w:val="en-US" w:eastAsia="pt-BR"/>
              </w:rPr>
              <w:t>Selected Legal and Safety Aspects of the “Coal-To-Nuclear” Strategy in Poland</w:t>
            </w:r>
          </w:p>
        </w:tc>
      </w:tr>
      <w:tr w:rsidR="007E79BB" w:rsidRPr="00641D46" w14:paraId="58C7CD87" w14:textId="77777777" w:rsidTr="0044667B">
        <w:tc>
          <w:tcPr>
            <w:tcW w:w="1985" w:type="dxa"/>
            <w:tcBorders>
              <w:right w:val="single" w:sz="4" w:space="0" w:color="auto"/>
            </w:tcBorders>
          </w:tcPr>
          <w:p w14:paraId="591BF400" w14:textId="7C8DA4F8" w:rsidR="007E79BB" w:rsidRPr="00641D46" w:rsidRDefault="007E79BB" w:rsidP="00DE3EDA">
            <w:pPr>
              <w:overflowPunct/>
              <w:autoSpaceDE/>
              <w:autoSpaceDN/>
              <w:adjustRightInd/>
              <w:spacing w:beforeLines="20" w:before="48" w:afterLines="20" w:after="48"/>
              <w:textAlignment w:val="auto"/>
              <w:rPr>
                <w:color w:val="000000"/>
                <w:sz w:val="18"/>
                <w:szCs w:val="18"/>
                <w:lang w:val="pt-BR" w:eastAsia="pt-BR"/>
              </w:rPr>
            </w:pPr>
            <w:r w:rsidRPr="00641D46">
              <w:rPr>
                <w:color w:val="000000"/>
                <w:sz w:val="18"/>
                <w:szCs w:val="18"/>
                <w:lang w:val="pt-BR" w:eastAsia="pt-BR"/>
              </w:rPr>
              <w:t>Defferriere et al</w:t>
            </w:r>
            <w:r w:rsidR="00614884" w:rsidRPr="00641D46">
              <w:rPr>
                <w:color w:val="000000"/>
                <w:sz w:val="18"/>
                <w:szCs w:val="18"/>
                <w:lang w:val="pt-BR" w:eastAsia="pt-BR"/>
              </w:rPr>
              <w:t xml:space="preserve"> (2024)</w:t>
            </w:r>
          </w:p>
        </w:tc>
        <w:tc>
          <w:tcPr>
            <w:tcW w:w="567" w:type="dxa"/>
            <w:tcBorders>
              <w:left w:val="single" w:sz="4" w:space="0" w:color="auto"/>
              <w:right w:val="single" w:sz="4" w:space="0" w:color="auto"/>
            </w:tcBorders>
            <w:shd w:val="clear" w:color="auto" w:fill="auto"/>
          </w:tcPr>
          <w:p w14:paraId="206C80B0" w14:textId="5A08CF0E" w:rsidR="007E79BB" w:rsidRPr="0038075D" w:rsidRDefault="00585870" w:rsidP="00DE3EDA">
            <w:pPr>
              <w:overflowPunct/>
              <w:autoSpaceDE/>
              <w:autoSpaceDN/>
              <w:adjustRightInd/>
              <w:spacing w:beforeLines="20" w:before="48" w:afterLines="20" w:after="48"/>
              <w:jc w:val="center"/>
              <w:textAlignment w:val="auto"/>
              <w:rPr>
                <w:sz w:val="18"/>
                <w:szCs w:val="18"/>
                <w:lang w:val="pt-BR" w:eastAsia="pt-BR"/>
              </w:rPr>
            </w:pPr>
            <w:r w:rsidRPr="0038075D">
              <w:rPr>
                <w:sz w:val="18"/>
                <w:szCs w:val="18"/>
                <w:lang w:val="pt-BR" w:eastAsia="pt-BR"/>
              </w:rPr>
              <w:t>[3</w:t>
            </w:r>
            <w:r w:rsidR="00FD573E" w:rsidRPr="0038075D">
              <w:rPr>
                <w:sz w:val="18"/>
                <w:szCs w:val="18"/>
                <w:lang w:val="pt-BR" w:eastAsia="pt-BR"/>
              </w:rPr>
              <w:t>8</w:t>
            </w:r>
            <w:r w:rsidRPr="0038075D">
              <w:rPr>
                <w:sz w:val="18"/>
                <w:szCs w:val="18"/>
                <w:lang w:val="pt-BR" w:eastAsia="pt-BR"/>
              </w:rPr>
              <w:t>]</w:t>
            </w:r>
          </w:p>
        </w:tc>
        <w:tc>
          <w:tcPr>
            <w:tcW w:w="6910" w:type="dxa"/>
            <w:tcBorders>
              <w:left w:val="single" w:sz="4" w:space="0" w:color="auto"/>
            </w:tcBorders>
          </w:tcPr>
          <w:p w14:paraId="7D91ADDC" w14:textId="74E5CA50" w:rsidR="007E79BB" w:rsidRPr="00641D46" w:rsidRDefault="00614884" w:rsidP="00DE3EDA">
            <w:pPr>
              <w:overflowPunct/>
              <w:autoSpaceDE/>
              <w:autoSpaceDN/>
              <w:adjustRightInd/>
              <w:spacing w:beforeLines="20" w:before="48" w:afterLines="20" w:after="48"/>
              <w:textAlignment w:val="auto"/>
              <w:rPr>
                <w:color w:val="000000"/>
                <w:sz w:val="18"/>
                <w:szCs w:val="18"/>
                <w:lang w:val="en-US" w:eastAsia="pt-BR"/>
              </w:rPr>
            </w:pPr>
            <w:r w:rsidRPr="00641D46">
              <w:rPr>
                <w:color w:val="000000"/>
                <w:sz w:val="18"/>
                <w:szCs w:val="18"/>
                <w:lang w:val="en-US" w:eastAsia="pt-BR"/>
              </w:rPr>
              <w:t>Ionic Conduction-Based Polycrystalline Oxide Gamma Ray Detection – Radiation-Ionic Effects</w:t>
            </w:r>
          </w:p>
        </w:tc>
      </w:tr>
      <w:tr w:rsidR="00992912" w:rsidRPr="00641D46" w14:paraId="74AC3960" w14:textId="77777777" w:rsidTr="0044667B">
        <w:tc>
          <w:tcPr>
            <w:tcW w:w="1985" w:type="dxa"/>
            <w:tcBorders>
              <w:right w:val="single" w:sz="4" w:space="0" w:color="auto"/>
            </w:tcBorders>
          </w:tcPr>
          <w:p w14:paraId="33C4D686" w14:textId="5BBE4B88" w:rsidR="00992912" w:rsidRPr="00641D46" w:rsidRDefault="00835CFB" w:rsidP="00DE3EDA">
            <w:pPr>
              <w:overflowPunct/>
              <w:autoSpaceDE/>
              <w:autoSpaceDN/>
              <w:adjustRightInd/>
              <w:spacing w:beforeLines="20" w:before="48" w:afterLines="20" w:after="48"/>
              <w:textAlignment w:val="auto"/>
              <w:rPr>
                <w:color w:val="000000"/>
                <w:sz w:val="18"/>
                <w:szCs w:val="18"/>
                <w:lang w:val="pt-BR" w:eastAsia="pt-BR"/>
              </w:rPr>
            </w:pPr>
            <w:r w:rsidRPr="00641D46">
              <w:rPr>
                <w:color w:val="000000"/>
                <w:sz w:val="18"/>
                <w:szCs w:val="18"/>
                <w:lang w:val="pt-BR" w:eastAsia="pt-BR"/>
              </w:rPr>
              <w:t>Gateau et al. (2024)</w:t>
            </w:r>
          </w:p>
        </w:tc>
        <w:tc>
          <w:tcPr>
            <w:tcW w:w="567" w:type="dxa"/>
            <w:tcBorders>
              <w:left w:val="single" w:sz="4" w:space="0" w:color="auto"/>
              <w:right w:val="single" w:sz="4" w:space="0" w:color="auto"/>
            </w:tcBorders>
            <w:shd w:val="clear" w:color="auto" w:fill="auto"/>
          </w:tcPr>
          <w:p w14:paraId="21668F00" w14:textId="4D21F162" w:rsidR="00992912" w:rsidRPr="0038075D" w:rsidRDefault="00585870" w:rsidP="00DE3EDA">
            <w:pPr>
              <w:overflowPunct/>
              <w:autoSpaceDE/>
              <w:autoSpaceDN/>
              <w:adjustRightInd/>
              <w:spacing w:beforeLines="20" w:before="48" w:afterLines="20" w:after="48"/>
              <w:jc w:val="center"/>
              <w:textAlignment w:val="auto"/>
              <w:rPr>
                <w:sz w:val="18"/>
                <w:szCs w:val="18"/>
                <w:lang w:val="pt-BR" w:eastAsia="pt-BR"/>
              </w:rPr>
            </w:pPr>
            <w:r w:rsidRPr="0038075D">
              <w:rPr>
                <w:sz w:val="18"/>
                <w:szCs w:val="18"/>
                <w:lang w:val="pt-BR" w:eastAsia="pt-BR"/>
              </w:rPr>
              <w:t>[3</w:t>
            </w:r>
            <w:r w:rsidR="00FD573E" w:rsidRPr="0038075D">
              <w:rPr>
                <w:sz w:val="18"/>
                <w:szCs w:val="18"/>
                <w:lang w:val="pt-BR" w:eastAsia="pt-BR"/>
              </w:rPr>
              <w:t>9</w:t>
            </w:r>
            <w:r w:rsidRPr="0038075D">
              <w:rPr>
                <w:sz w:val="18"/>
                <w:szCs w:val="18"/>
                <w:lang w:val="pt-BR" w:eastAsia="pt-BR"/>
              </w:rPr>
              <w:t>]</w:t>
            </w:r>
          </w:p>
        </w:tc>
        <w:tc>
          <w:tcPr>
            <w:tcW w:w="6910" w:type="dxa"/>
            <w:tcBorders>
              <w:left w:val="single" w:sz="4" w:space="0" w:color="auto"/>
            </w:tcBorders>
          </w:tcPr>
          <w:p w14:paraId="7688AEF1" w14:textId="12D86486" w:rsidR="00992912" w:rsidRPr="00641D46" w:rsidRDefault="00992912" w:rsidP="00DE3EDA">
            <w:pPr>
              <w:overflowPunct/>
              <w:autoSpaceDE/>
              <w:autoSpaceDN/>
              <w:adjustRightInd/>
              <w:spacing w:beforeLines="20" w:before="48" w:afterLines="20" w:after="48"/>
              <w:textAlignment w:val="auto"/>
              <w:rPr>
                <w:color w:val="000000"/>
                <w:sz w:val="18"/>
                <w:szCs w:val="18"/>
                <w:lang w:val="en-US" w:eastAsia="pt-BR"/>
              </w:rPr>
            </w:pPr>
            <w:r w:rsidRPr="00641D46">
              <w:rPr>
                <w:color w:val="000000"/>
                <w:sz w:val="18"/>
                <w:szCs w:val="18"/>
                <w:lang w:val="en-US" w:eastAsia="pt-BR"/>
              </w:rPr>
              <w:t>Consequence-based security for microreactors</w:t>
            </w:r>
          </w:p>
        </w:tc>
      </w:tr>
      <w:tr w:rsidR="00DE3EDA" w:rsidRPr="00641D46" w14:paraId="10E48F74" w14:textId="77777777" w:rsidTr="0044667B">
        <w:tc>
          <w:tcPr>
            <w:tcW w:w="1985" w:type="dxa"/>
            <w:tcBorders>
              <w:bottom w:val="single" w:sz="4" w:space="0" w:color="auto"/>
              <w:right w:val="single" w:sz="4" w:space="0" w:color="auto"/>
            </w:tcBorders>
          </w:tcPr>
          <w:p w14:paraId="33BD0A53" w14:textId="2BF613CA" w:rsidR="00DE3EDA" w:rsidRPr="00641D46" w:rsidRDefault="00835CFB" w:rsidP="00DE3EDA">
            <w:pPr>
              <w:overflowPunct/>
              <w:autoSpaceDE/>
              <w:autoSpaceDN/>
              <w:adjustRightInd/>
              <w:spacing w:beforeLines="20" w:before="48" w:afterLines="20" w:after="48"/>
              <w:textAlignment w:val="auto"/>
              <w:rPr>
                <w:color w:val="000000"/>
                <w:sz w:val="18"/>
                <w:szCs w:val="18"/>
                <w:lang w:val="en-US" w:eastAsia="pt-BR"/>
              </w:rPr>
            </w:pPr>
            <w:r w:rsidRPr="00641D46">
              <w:rPr>
                <w:color w:val="000000"/>
                <w:sz w:val="18"/>
                <w:szCs w:val="18"/>
                <w:lang w:val="pt-BR" w:eastAsia="pt-BR"/>
              </w:rPr>
              <w:t>Kansasamy &amp; Brunner (2024)</w:t>
            </w:r>
          </w:p>
        </w:tc>
        <w:tc>
          <w:tcPr>
            <w:tcW w:w="567" w:type="dxa"/>
            <w:tcBorders>
              <w:left w:val="single" w:sz="4" w:space="0" w:color="auto"/>
              <w:bottom w:val="single" w:sz="4" w:space="0" w:color="auto"/>
              <w:right w:val="single" w:sz="4" w:space="0" w:color="auto"/>
            </w:tcBorders>
            <w:shd w:val="clear" w:color="auto" w:fill="auto"/>
          </w:tcPr>
          <w:p w14:paraId="7641E0F9" w14:textId="78523741" w:rsidR="00DE3EDA" w:rsidRPr="0038075D" w:rsidRDefault="00585870" w:rsidP="00DE3EDA">
            <w:pPr>
              <w:overflowPunct/>
              <w:autoSpaceDE/>
              <w:autoSpaceDN/>
              <w:adjustRightInd/>
              <w:spacing w:beforeLines="20" w:before="48" w:afterLines="20" w:after="48"/>
              <w:jc w:val="center"/>
              <w:textAlignment w:val="auto"/>
              <w:rPr>
                <w:sz w:val="18"/>
                <w:szCs w:val="18"/>
                <w:lang w:val="pt-BR" w:eastAsia="pt-BR"/>
              </w:rPr>
            </w:pPr>
            <w:r w:rsidRPr="0038075D">
              <w:rPr>
                <w:sz w:val="18"/>
                <w:szCs w:val="18"/>
                <w:lang w:val="pt-BR" w:eastAsia="pt-BR"/>
              </w:rPr>
              <w:t>[</w:t>
            </w:r>
            <w:r w:rsidR="00FD573E" w:rsidRPr="0038075D">
              <w:rPr>
                <w:sz w:val="18"/>
                <w:szCs w:val="18"/>
                <w:lang w:val="pt-BR" w:eastAsia="pt-BR"/>
              </w:rPr>
              <w:t>40</w:t>
            </w:r>
            <w:r w:rsidRPr="0038075D">
              <w:rPr>
                <w:sz w:val="18"/>
                <w:szCs w:val="18"/>
                <w:lang w:val="pt-BR" w:eastAsia="pt-BR"/>
              </w:rPr>
              <w:t>]</w:t>
            </w:r>
          </w:p>
        </w:tc>
        <w:tc>
          <w:tcPr>
            <w:tcW w:w="6910" w:type="dxa"/>
            <w:tcBorders>
              <w:left w:val="single" w:sz="4" w:space="0" w:color="auto"/>
              <w:bottom w:val="single" w:sz="4" w:space="0" w:color="auto"/>
            </w:tcBorders>
          </w:tcPr>
          <w:p w14:paraId="5860B3F4" w14:textId="7F668BDE" w:rsidR="00DE3EDA" w:rsidRPr="00641D46" w:rsidRDefault="00835CFB" w:rsidP="00DE3EDA">
            <w:pPr>
              <w:overflowPunct/>
              <w:autoSpaceDE/>
              <w:autoSpaceDN/>
              <w:adjustRightInd/>
              <w:spacing w:beforeLines="20" w:before="48" w:afterLines="20" w:after="48"/>
              <w:textAlignment w:val="auto"/>
              <w:rPr>
                <w:color w:val="000000"/>
                <w:sz w:val="18"/>
                <w:szCs w:val="18"/>
                <w:lang w:val="en-US" w:eastAsia="pt-BR"/>
              </w:rPr>
            </w:pPr>
            <w:r w:rsidRPr="00641D46">
              <w:rPr>
                <w:color w:val="000000"/>
                <w:sz w:val="18"/>
                <w:szCs w:val="18"/>
                <w:lang w:val="en-US" w:eastAsia="pt-BR"/>
              </w:rPr>
              <w:t>Idaho national laboratory to demonstrate collaboration first versus competition to accelerate achieving a secure clean energy future by 2031</w:t>
            </w:r>
          </w:p>
        </w:tc>
      </w:tr>
      <w:tr w:rsidR="00DE3EDA" w:rsidRPr="00641D46" w14:paraId="3E304A08" w14:textId="77777777" w:rsidTr="0044667B">
        <w:tc>
          <w:tcPr>
            <w:tcW w:w="1985" w:type="dxa"/>
            <w:tcBorders>
              <w:top w:val="single" w:sz="4" w:space="0" w:color="auto"/>
            </w:tcBorders>
          </w:tcPr>
          <w:p w14:paraId="2002055E" w14:textId="77777777" w:rsidR="00DE3EDA" w:rsidRPr="00641D46" w:rsidRDefault="00DE3EDA" w:rsidP="00DE3EDA">
            <w:pPr>
              <w:overflowPunct/>
              <w:autoSpaceDE/>
              <w:autoSpaceDN/>
              <w:adjustRightInd/>
              <w:spacing w:beforeLines="20" w:before="48" w:afterLines="20" w:after="48"/>
              <w:textAlignment w:val="auto"/>
              <w:rPr>
                <w:color w:val="000000"/>
                <w:sz w:val="18"/>
                <w:szCs w:val="18"/>
                <w:lang w:val="en-US" w:eastAsia="pt-BR"/>
              </w:rPr>
            </w:pPr>
          </w:p>
        </w:tc>
        <w:tc>
          <w:tcPr>
            <w:tcW w:w="567" w:type="dxa"/>
            <w:tcBorders>
              <w:top w:val="single" w:sz="4" w:space="0" w:color="auto"/>
            </w:tcBorders>
            <w:shd w:val="clear" w:color="auto" w:fill="auto"/>
          </w:tcPr>
          <w:p w14:paraId="08949994" w14:textId="77777777" w:rsidR="00DE3EDA" w:rsidRPr="00641D46" w:rsidRDefault="00DE3EDA" w:rsidP="00DE3EDA">
            <w:pPr>
              <w:overflowPunct/>
              <w:autoSpaceDE/>
              <w:autoSpaceDN/>
              <w:adjustRightInd/>
              <w:spacing w:beforeLines="20" w:before="48" w:afterLines="20" w:after="48"/>
              <w:textAlignment w:val="auto"/>
              <w:rPr>
                <w:sz w:val="18"/>
                <w:szCs w:val="18"/>
                <w:lang w:val="en-US" w:eastAsia="pt-BR"/>
              </w:rPr>
            </w:pPr>
          </w:p>
        </w:tc>
        <w:tc>
          <w:tcPr>
            <w:tcW w:w="6910" w:type="dxa"/>
            <w:tcBorders>
              <w:top w:val="single" w:sz="4" w:space="0" w:color="auto"/>
            </w:tcBorders>
          </w:tcPr>
          <w:p w14:paraId="47D47F9B" w14:textId="77777777" w:rsidR="00DE3EDA" w:rsidRPr="00641D46" w:rsidRDefault="00DE3EDA" w:rsidP="00DE3EDA">
            <w:pPr>
              <w:overflowPunct/>
              <w:autoSpaceDE/>
              <w:autoSpaceDN/>
              <w:adjustRightInd/>
              <w:spacing w:beforeLines="20" w:before="48" w:afterLines="20" w:after="48"/>
              <w:textAlignment w:val="auto"/>
              <w:rPr>
                <w:color w:val="000000"/>
                <w:sz w:val="18"/>
                <w:szCs w:val="18"/>
                <w:lang w:val="en-US" w:eastAsia="pt-BR"/>
              </w:rPr>
            </w:pPr>
          </w:p>
        </w:tc>
      </w:tr>
    </w:tbl>
    <w:p w14:paraId="742313D4" w14:textId="3776408F" w:rsidR="00012A93" w:rsidRDefault="005907D8" w:rsidP="00012A93">
      <w:pPr>
        <w:pStyle w:val="BodyText"/>
        <w:rPr>
          <w:lang w:val="pt-BR"/>
        </w:rPr>
      </w:pPr>
      <w:r w:rsidRPr="005907D8">
        <w:rPr>
          <w:lang w:val="pt-BR"/>
        </w:rPr>
        <w:t xml:space="preserve">The chronological and textual analysis of the studies reviewed shows a significant increase in scientific production on SMRs between the periods 2008-2020 and 2021-2024, with evidence of a rapidly evolving field (Table </w:t>
      </w:r>
      <w:r>
        <w:rPr>
          <w:lang w:val="pt-BR"/>
        </w:rPr>
        <w:t>5</w:t>
      </w:r>
      <w:r w:rsidRPr="005907D8">
        <w:rPr>
          <w:lang w:val="pt-BR"/>
        </w:rPr>
        <w:t xml:space="preserve">). </w:t>
      </w:r>
      <w:r w:rsidR="001A424C">
        <w:rPr>
          <w:lang w:val="pt-BR"/>
        </w:rPr>
        <w:t xml:space="preserve"> </w:t>
      </w:r>
    </w:p>
    <w:p w14:paraId="47C5565C" w14:textId="77777777" w:rsidR="00DB67F9" w:rsidRDefault="00DB67F9" w:rsidP="00DA06FB">
      <w:pPr>
        <w:pStyle w:val="BodyText"/>
        <w:ind w:left="567" w:firstLine="0"/>
        <w:rPr>
          <w:lang w:val="pt-BR"/>
        </w:rPr>
      </w:pPr>
    </w:p>
    <w:p w14:paraId="1996C024" w14:textId="3C82BACD" w:rsidR="009517DD" w:rsidRPr="00C84529" w:rsidRDefault="00DA06FB" w:rsidP="00DA06FB">
      <w:pPr>
        <w:pStyle w:val="BodyText"/>
        <w:ind w:left="567" w:firstLine="0"/>
        <w:rPr>
          <w:lang w:val="pt-BR"/>
        </w:rPr>
      </w:pPr>
      <w:r w:rsidRPr="00C84529">
        <w:rPr>
          <w:lang w:val="pt-BR"/>
        </w:rPr>
        <w:t xml:space="preserve">TABLE </w:t>
      </w:r>
      <w:r w:rsidR="005907D8">
        <w:rPr>
          <w:lang w:val="pt-BR"/>
        </w:rPr>
        <w:t xml:space="preserve">5: </w:t>
      </w:r>
      <w:r w:rsidR="005907D8" w:rsidRPr="005907D8">
        <w:rPr>
          <w:lang w:val="pt-BR"/>
        </w:rPr>
        <w:t xml:space="preserve">COMPARISON OF THE CENTRAL THEMES APPROACHED IN SMR STUDIES BETWEEN THE PERIODS </w:t>
      </w:r>
      <w:r w:rsidR="005907D8">
        <w:rPr>
          <w:lang w:val="pt-BR"/>
        </w:rPr>
        <w:t xml:space="preserve">OF </w:t>
      </w:r>
      <w:r w:rsidR="005907D8" w:rsidRPr="005907D8">
        <w:rPr>
          <w:lang w:val="pt-BR"/>
        </w:rPr>
        <w:t>2008-2020 AND 2021-2024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126"/>
        <w:gridCol w:w="5245"/>
      </w:tblGrid>
      <w:tr w:rsidR="004A7476" w:rsidRPr="00C6004D" w14:paraId="6539CC1A" w14:textId="77777777" w:rsidTr="00DB67F9">
        <w:trPr>
          <w:tblHeader/>
        </w:trPr>
        <w:tc>
          <w:tcPr>
            <w:tcW w:w="1271" w:type="dxa"/>
            <w:tcBorders>
              <w:top w:val="single" w:sz="4" w:space="0" w:color="auto"/>
              <w:bottom w:val="single" w:sz="4" w:space="0" w:color="auto"/>
              <w:right w:val="single" w:sz="4" w:space="0" w:color="auto"/>
            </w:tcBorders>
          </w:tcPr>
          <w:p w14:paraId="7FEEC0DF" w14:textId="15F02423" w:rsidR="004A7476" w:rsidRPr="00C6004D" w:rsidRDefault="004A7476" w:rsidP="00C6004D">
            <w:pPr>
              <w:pStyle w:val="BodyText"/>
              <w:spacing w:line="240" w:lineRule="auto"/>
              <w:ind w:firstLine="0"/>
              <w:jc w:val="center"/>
              <w:rPr>
                <w:b/>
                <w:bCs/>
                <w:sz w:val="18"/>
                <w:szCs w:val="18"/>
                <w:lang w:val="pt-BR"/>
              </w:rPr>
            </w:pPr>
            <w:r w:rsidRPr="00C6004D">
              <w:rPr>
                <w:b/>
                <w:bCs/>
                <w:sz w:val="18"/>
                <w:szCs w:val="18"/>
                <w:lang w:val="pt-BR"/>
              </w:rPr>
              <w:t>Per</w:t>
            </w:r>
            <w:r w:rsidR="005907D8">
              <w:rPr>
                <w:b/>
                <w:bCs/>
                <w:sz w:val="18"/>
                <w:szCs w:val="18"/>
                <w:lang w:val="pt-BR"/>
              </w:rPr>
              <w:t>iod</w:t>
            </w:r>
          </w:p>
        </w:tc>
        <w:tc>
          <w:tcPr>
            <w:tcW w:w="2126" w:type="dxa"/>
            <w:tcBorders>
              <w:top w:val="single" w:sz="4" w:space="0" w:color="auto"/>
              <w:left w:val="single" w:sz="4" w:space="0" w:color="auto"/>
              <w:bottom w:val="single" w:sz="4" w:space="0" w:color="auto"/>
              <w:right w:val="single" w:sz="4" w:space="0" w:color="auto"/>
            </w:tcBorders>
          </w:tcPr>
          <w:p w14:paraId="056A168A" w14:textId="4BD214AB" w:rsidR="004A7476" w:rsidRPr="00C6004D" w:rsidRDefault="005907D8" w:rsidP="00C6004D">
            <w:pPr>
              <w:pStyle w:val="BodyText"/>
              <w:spacing w:line="240" w:lineRule="auto"/>
              <w:ind w:firstLine="0"/>
              <w:jc w:val="center"/>
              <w:rPr>
                <w:b/>
                <w:bCs/>
                <w:sz w:val="18"/>
                <w:szCs w:val="18"/>
                <w:lang w:val="pt-BR"/>
              </w:rPr>
            </w:pPr>
            <w:r w:rsidRPr="005907D8">
              <w:rPr>
                <w:b/>
                <w:bCs/>
                <w:sz w:val="18"/>
                <w:szCs w:val="18"/>
                <w:lang w:val="pt-BR"/>
              </w:rPr>
              <w:t>Most frequent central themes</w:t>
            </w:r>
          </w:p>
        </w:tc>
        <w:tc>
          <w:tcPr>
            <w:tcW w:w="5245" w:type="dxa"/>
            <w:tcBorders>
              <w:top w:val="single" w:sz="4" w:space="0" w:color="auto"/>
              <w:left w:val="single" w:sz="4" w:space="0" w:color="auto"/>
              <w:bottom w:val="single" w:sz="4" w:space="0" w:color="auto"/>
            </w:tcBorders>
          </w:tcPr>
          <w:p w14:paraId="51EF526C" w14:textId="426C994F" w:rsidR="004A7476" w:rsidRPr="00C6004D" w:rsidRDefault="005907D8" w:rsidP="00C6004D">
            <w:pPr>
              <w:pStyle w:val="BodyText"/>
              <w:spacing w:line="240" w:lineRule="auto"/>
              <w:ind w:firstLine="0"/>
              <w:jc w:val="center"/>
              <w:rPr>
                <w:b/>
                <w:bCs/>
                <w:sz w:val="18"/>
                <w:szCs w:val="18"/>
                <w:lang w:val="pt-BR"/>
              </w:rPr>
            </w:pPr>
            <w:r w:rsidRPr="005907D8">
              <w:rPr>
                <w:b/>
                <w:bCs/>
                <w:sz w:val="18"/>
                <w:szCs w:val="18"/>
                <w:lang w:val="pt-BR"/>
              </w:rPr>
              <w:t>Main aspects covered</w:t>
            </w:r>
          </w:p>
        </w:tc>
      </w:tr>
      <w:tr w:rsidR="004A7476" w:rsidRPr="00C6004D" w14:paraId="53E808E4" w14:textId="77777777" w:rsidTr="00B135C4">
        <w:tc>
          <w:tcPr>
            <w:tcW w:w="1271" w:type="dxa"/>
            <w:tcBorders>
              <w:top w:val="single" w:sz="4" w:space="0" w:color="auto"/>
              <w:right w:val="single" w:sz="4" w:space="0" w:color="auto"/>
            </w:tcBorders>
          </w:tcPr>
          <w:p w14:paraId="7557FD99" w14:textId="77777777" w:rsidR="004A7476" w:rsidRPr="00C6004D" w:rsidRDefault="004A7476" w:rsidP="00C6004D">
            <w:pPr>
              <w:pStyle w:val="BodyText"/>
              <w:spacing w:line="240" w:lineRule="auto"/>
              <w:ind w:firstLine="0"/>
              <w:rPr>
                <w:sz w:val="18"/>
                <w:szCs w:val="18"/>
                <w:lang w:val="pt-BR"/>
              </w:rPr>
            </w:pPr>
            <w:r w:rsidRPr="00C6004D">
              <w:rPr>
                <w:sz w:val="18"/>
                <w:szCs w:val="18"/>
                <w:lang w:val="pt-BR"/>
              </w:rPr>
              <w:t>2008-2020</w:t>
            </w:r>
          </w:p>
        </w:tc>
        <w:tc>
          <w:tcPr>
            <w:tcW w:w="2126" w:type="dxa"/>
            <w:tcBorders>
              <w:top w:val="single" w:sz="4" w:space="0" w:color="auto"/>
              <w:left w:val="single" w:sz="4" w:space="0" w:color="auto"/>
              <w:right w:val="single" w:sz="4" w:space="0" w:color="auto"/>
            </w:tcBorders>
          </w:tcPr>
          <w:p w14:paraId="4BA8D5F6" w14:textId="77777777" w:rsidR="004A7476" w:rsidRPr="00C6004D" w:rsidRDefault="004A7476" w:rsidP="00C6004D">
            <w:pPr>
              <w:pStyle w:val="BodyText"/>
              <w:spacing w:line="240" w:lineRule="auto"/>
              <w:ind w:firstLine="0"/>
              <w:jc w:val="center"/>
              <w:rPr>
                <w:sz w:val="18"/>
                <w:szCs w:val="18"/>
                <w:lang w:val="pt-BR"/>
              </w:rPr>
            </w:pPr>
            <w:r w:rsidRPr="00C6004D">
              <w:rPr>
                <w:sz w:val="18"/>
                <w:szCs w:val="18"/>
                <w:lang w:val="pt-BR"/>
              </w:rPr>
              <w:t>Small Modular Reactors (SMRs)</w:t>
            </w:r>
          </w:p>
        </w:tc>
        <w:tc>
          <w:tcPr>
            <w:tcW w:w="5245" w:type="dxa"/>
            <w:tcBorders>
              <w:top w:val="single" w:sz="4" w:space="0" w:color="auto"/>
              <w:left w:val="single" w:sz="4" w:space="0" w:color="auto"/>
            </w:tcBorders>
          </w:tcPr>
          <w:p w14:paraId="2725101E" w14:textId="3A8B2C2A" w:rsidR="004A7476" w:rsidRPr="00C6004D" w:rsidRDefault="005907D8" w:rsidP="00C6004D">
            <w:pPr>
              <w:pStyle w:val="BodyText"/>
              <w:spacing w:line="240" w:lineRule="auto"/>
              <w:ind w:firstLine="0"/>
              <w:rPr>
                <w:sz w:val="18"/>
                <w:szCs w:val="18"/>
                <w:lang w:val="pt-BR"/>
              </w:rPr>
            </w:pPr>
            <w:r w:rsidRPr="005907D8">
              <w:rPr>
                <w:sz w:val="18"/>
                <w:szCs w:val="18"/>
                <w:lang w:val="pt-BR"/>
              </w:rPr>
              <w:t>Advantages of SMRS in terms of nuclear safety, efficiency and economic viability. Advanced reactor design and implications for the cost of electricity</w:t>
            </w:r>
          </w:p>
        </w:tc>
      </w:tr>
      <w:tr w:rsidR="004A7476" w:rsidRPr="00C6004D" w14:paraId="365C102D" w14:textId="77777777" w:rsidTr="00B135C4">
        <w:tc>
          <w:tcPr>
            <w:tcW w:w="1271" w:type="dxa"/>
            <w:tcBorders>
              <w:right w:val="single" w:sz="4" w:space="0" w:color="auto"/>
            </w:tcBorders>
          </w:tcPr>
          <w:p w14:paraId="07AA034D" w14:textId="77777777" w:rsidR="004A7476" w:rsidRPr="00C6004D" w:rsidRDefault="004A7476" w:rsidP="00C6004D">
            <w:pPr>
              <w:pStyle w:val="BodyText"/>
              <w:spacing w:line="240" w:lineRule="auto"/>
              <w:ind w:firstLine="0"/>
              <w:rPr>
                <w:sz w:val="18"/>
                <w:szCs w:val="18"/>
                <w:lang w:val="pt-BR"/>
              </w:rPr>
            </w:pPr>
          </w:p>
        </w:tc>
        <w:tc>
          <w:tcPr>
            <w:tcW w:w="2126" w:type="dxa"/>
            <w:tcBorders>
              <w:left w:val="single" w:sz="4" w:space="0" w:color="auto"/>
              <w:right w:val="single" w:sz="4" w:space="0" w:color="auto"/>
            </w:tcBorders>
          </w:tcPr>
          <w:p w14:paraId="204D46BD" w14:textId="6ADC6B99" w:rsidR="004A7476" w:rsidRPr="00C6004D" w:rsidRDefault="004A7476" w:rsidP="00C6004D">
            <w:pPr>
              <w:pStyle w:val="BodyText"/>
              <w:spacing w:line="240" w:lineRule="auto"/>
              <w:ind w:firstLine="0"/>
              <w:jc w:val="center"/>
              <w:rPr>
                <w:sz w:val="18"/>
                <w:szCs w:val="18"/>
                <w:lang w:val="pt-BR"/>
              </w:rPr>
            </w:pPr>
            <w:r w:rsidRPr="00C6004D">
              <w:rPr>
                <w:sz w:val="18"/>
                <w:szCs w:val="18"/>
                <w:lang w:val="pt-BR"/>
              </w:rPr>
              <w:t xml:space="preserve">Safety </w:t>
            </w:r>
            <w:r w:rsidR="005907D8">
              <w:rPr>
                <w:sz w:val="18"/>
                <w:szCs w:val="18"/>
                <w:lang w:val="pt-BR"/>
              </w:rPr>
              <w:t>and</w:t>
            </w:r>
            <w:r w:rsidRPr="00C6004D">
              <w:rPr>
                <w:sz w:val="18"/>
                <w:szCs w:val="18"/>
                <w:lang w:val="pt-BR"/>
              </w:rPr>
              <w:t xml:space="preserve"> sust</w:t>
            </w:r>
            <w:r w:rsidR="005907D8">
              <w:rPr>
                <w:sz w:val="18"/>
                <w:szCs w:val="18"/>
                <w:lang w:val="pt-BR"/>
              </w:rPr>
              <w:t>ai</w:t>
            </w:r>
            <w:r w:rsidRPr="00C6004D">
              <w:rPr>
                <w:sz w:val="18"/>
                <w:szCs w:val="18"/>
                <w:lang w:val="pt-BR"/>
              </w:rPr>
              <w:t>n</w:t>
            </w:r>
            <w:r w:rsidR="005907D8">
              <w:rPr>
                <w:sz w:val="18"/>
                <w:szCs w:val="18"/>
                <w:lang w:val="pt-BR"/>
              </w:rPr>
              <w:t>ability</w:t>
            </w:r>
          </w:p>
        </w:tc>
        <w:tc>
          <w:tcPr>
            <w:tcW w:w="5245" w:type="dxa"/>
            <w:tcBorders>
              <w:left w:val="single" w:sz="4" w:space="0" w:color="auto"/>
            </w:tcBorders>
          </w:tcPr>
          <w:p w14:paraId="4F9F891D" w14:textId="77DB0C79" w:rsidR="004A7476" w:rsidRPr="00C6004D" w:rsidRDefault="005907D8" w:rsidP="00C6004D">
            <w:pPr>
              <w:pStyle w:val="BodyText"/>
              <w:spacing w:line="240" w:lineRule="auto"/>
              <w:ind w:firstLine="0"/>
              <w:rPr>
                <w:sz w:val="18"/>
                <w:szCs w:val="18"/>
                <w:lang w:val="pt-BR"/>
              </w:rPr>
            </w:pPr>
            <w:r w:rsidRPr="005907D8">
              <w:rPr>
                <w:sz w:val="18"/>
                <w:szCs w:val="18"/>
                <w:lang w:val="pt-BR"/>
              </w:rPr>
              <w:t>Contribution of SMRs to climate change mitigation and the development of carbon-free energy, with emphasis on nuclear safety aspects</w:t>
            </w:r>
          </w:p>
        </w:tc>
      </w:tr>
      <w:tr w:rsidR="004A7476" w:rsidRPr="00C6004D" w14:paraId="2FE75B49" w14:textId="77777777" w:rsidTr="00B135C4">
        <w:tc>
          <w:tcPr>
            <w:tcW w:w="1271" w:type="dxa"/>
            <w:tcBorders>
              <w:right w:val="single" w:sz="4" w:space="0" w:color="auto"/>
            </w:tcBorders>
          </w:tcPr>
          <w:p w14:paraId="04E564BE" w14:textId="77777777" w:rsidR="004A7476" w:rsidRPr="00C6004D" w:rsidRDefault="004A7476" w:rsidP="00C6004D">
            <w:pPr>
              <w:pStyle w:val="BodyText"/>
              <w:spacing w:line="240" w:lineRule="auto"/>
              <w:ind w:firstLine="0"/>
              <w:rPr>
                <w:sz w:val="18"/>
                <w:szCs w:val="18"/>
                <w:lang w:val="pt-BR"/>
              </w:rPr>
            </w:pPr>
          </w:p>
        </w:tc>
        <w:tc>
          <w:tcPr>
            <w:tcW w:w="2126" w:type="dxa"/>
            <w:tcBorders>
              <w:left w:val="single" w:sz="4" w:space="0" w:color="auto"/>
              <w:right w:val="single" w:sz="4" w:space="0" w:color="auto"/>
            </w:tcBorders>
          </w:tcPr>
          <w:p w14:paraId="6F56910E" w14:textId="495370EB" w:rsidR="004A7476" w:rsidRPr="00C6004D" w:rsidRDefault="005907D8" w:rsidP="00C6004D">
            <w:pPr>
              <w:pStyle w:val="BodyText"/>
              <w:spacing w:line="240" w:lineRule="auto"/>
              <w:ind w:firstLine="0"/>
              <w:jc w:val="center"/>
              <w:rPr>
                <w:sz w:val="18"/>
                <w:szCs w:val="18"/>
                <w:lang w:val="pt-BR"/>
              </w:rPr>
            </w:pPr>
            <w:r w:rsidRPr="005907D8">
              <w:rPr>
                <w:sz w:val="18"/>
                <w:szCs w:val="18"/>
                <w:lang w:val="pt-BR"/>
              </w:rPr>
              <w:t>Reactor technology and design</w:t>
            </w:r>
          </w:p>
        </w:tc>
        <w:tc>
          <w:tcPr>
            <w:tcW w:w="5245" w:type="dxa"/>
            <w:tcBorders>
              <w:left w:val="single" w:sz="4" w:space="0" w:color="auto"/>
            </w:tcBorders>
          </w:tcPr>
          <w:p w14:paraId="6707C397" w14:textId="565F4BEE" w:rsidR="004A7476" w:rsidRPr="00C6004D" w:rsidRDefault="005907D8" w:rsidP="00C6004D">
            <w:pPr>
              <w:pStyle w:val="BodyText"/>
              <w:spacing w:line="240" w:lineRule="auto"/>
              <w:ind w:firstLine="0"/>
              <w:rPr>
                <w:sz w:val="18"/>
                <w:szCs w:val="18"/>
                <w:lang w:val="pt-BR"/>
              </w:rPr>
            </w:pPr>
            <w:r w:rsidRPr="005907D8">
              <w:rPr>
                <w:sz w:val="18"/>
                <w:szCs w:val="18"/>
                <w:lang w:val="pt-BR"/>
              </w:rPr>
              <w:t>Studies detail various reactor technologies, with an emphasis on innovation and the safety of advanced designs</w:t>
            </w:r>
          </w:p>
        </w:tc>
      </w:tr>
      <w:tr w:rsidR="004A7476" w:rsidRPr="00C6004D" w14:paraId="5DB84E40" w14:textId="77777777" w:rsidTr="00B135C4">
        <w:tc>
          <w:tcPr>
            <w:tcW w:w="1271" w:type="dxa"/>
            <w:tcBorders>
              <w:bottom w:val="single" w:sz="4" w:space="0" w:color="auto"/>
              <w:right w:val="single" w:sz="4" w:space="0" w:color="auto"/>
            </w:tcBorders>
          </w:tcPr>
          <w:p w14:paraId="59A5DAC8" w14:textId="77777777" w:rsidR="004A7476" w:rsidRPr="00C6004D" w:rsidRDefault="004A7476" w:rsidP="00C6004D">
            <w:pPr>
              <w:pStyle w:val="BodyText"/>
              <w:spacing w:line="240" w:lineRule="auto"/>
              <w:ind w:firstLine="0"/>
              <w:rPr>
                <w:sz w:val="18"/>
                <w:szCs w:val="18"/>
                <w:lang w:val="pt-BR"/>
              </w:rPr>
            </w:pPr>
          </w:p>
        </w:tc>
        <w:tc>
          <w:tcPr>
            <w:tcW w:w="2126" w:type="dxa"/>
            <w:tcBorders>
              <w:left w:val="single" w:sz="4" w:space="0" w:color="auto"/>
              <w:bottom w:val="single" w:sz="4" w:space="0" w:color="auto"/>
              <w:right w:val="single" w:sz="4" w:space="0" w:color="auto"/>
            </w:tcBorders>
          </w:tcPr>
          <w:p w14:paraId="4AC70DA3" w14:textId="27E8CA3A" w:rsidR="004A7476" w:rsidRPr="00C6004D" w:rsidRDefault="005907D8" w:rsidP="00C6004D">
            <w:pPr>
              <w:pStyle w:val="BodyText"/>
              <w:spacing w:line="240" w:lineRule="auto"/>
              <w:ind w:firstLine="0"/>
              <w:jc w:val="center"/>
              <w:rPr>
                <w:sz w:val="18"/>
                <w:szCs w:val="18"/>
                <w:lang w:val="pt-BR"/>
              </w:rPr>
            </w:pPr>
            <w:r w:rsidRPr="005907D8">
              <w:rPr>
                <w:sz w:val="18"/>
                <w:szCs w:val="18"/>
                <w:lang w:val="pt-BR"/>
              </w:rPr>
              <w:t>Energy policies and regional implementation</w:t>
            </w:r>
          </w:p>
        </w:tc>
        <w:tc>
          <w:tcPr>
            <w:tcW w:w="5245" w:type="dxa"/>
            <w:tcBorders>
              <w:left w:val="single" w:sz="4" w:space="0" w:color="auto"/>
              <w:bottom w:val="single" w:sz="4" w:space="0" w:color="auto"/>
            </w:tcBorders>
          </w:tcPr>
          <w:p w14:paraId="5162FE08" w14:textId="280C7FF1" w:rsidR="004A7476" w:rsidRPr="00C6004D" w:rsidRDefault="005907D8" w:rsidP="00C6004D">
            <w:pPr>
              <w:pStyle w:val="BodyText"/>
              <w:spacing w:line="240" w:lineRule="auto"/>
              <w:ind w:firstLine="0"/>
              <w:rPr>
                <w:sz w:val="18"/>
                <w:szCs w:val="18"/>
                <w:lang w:val="pt-BR"/>
              </w:rPr>
            </w:pPr>
            <w:r w:rsidRPr="005907D8">
              <w:rPr>
                <w:sz w:val="18"/>
                <w:szCs w:val="18"/>
                <w:lang w:val="pt-BR"/>
              </w:rPr>
              <w:t>The implementation of SMRs has been explored in different regional contexts (such as ASEAN, Russia and China), considering energy policies and governance practices</w:t>
            </w:r>
          </w:p>
        </w:tc>
      </w:tr>
      <w:tr w:rsidR="004A7476" w:rsidRPr="00C6004D" w14:paraId="5EC8527E" w14:textId="77777777" w:rsidTr="00B135C4">
        <w:tc>
          <w:tcPr>
            <w:tcW w:w="1271" w:type="dxa"/>
            <w:tcBorders>
              <w:top w:val="single" w:sz="4" w:space="0" w:color="auto"/>
              <w:right w:val="single" w:sz="4" w:space="0" w:color="auto"/>
            </w:tcBorders>
          </w:tcPr>
          <w:p w14:paraId="029EC2D2" w14:textId="77777777" w:rsidR="004A7476" w:rsidRPr="00C6004D" w:rsidRDefault="004A7476" w:rsidP="00C6004D">
            <w:pPr>
              <w:pStyle w:val="BodyText"/>
              <w:spacing w:line="240" w:lineRule="auto"/>
              <w:ind w:firstLine="0"/>
              <w:rPr>
                <w:sz w:val="18"/>
                <w:szCs w:val="18"/>
                <w:lang w:val="pt-BR"/>
              </w:rPr>
            </w:pPr>
            <w:r w:rsidRPr="00C6004D">
              <w:rPr>
                <w:sz w:val="18"/>
                <w:szCs w:val="18"/>
                <w:lang w:val="pt-BR"/>
              </w:rPr>
              <w:t>2021-2024</w:t>
            </w:r>
          </w:p>
        </w:tc>
        <w:tc>
          <w:tcPr>
            <w:tcW w:w="2126" w:type="dxa"/>
            <w:tcBorders>
              <w:top w:val="single" w:sz="4" w:space="0" w:color="auto"/>
              <w:left w:val="single" w:sz="4" w:space="0" w:color="auto"/>
              <w:right w:val="single" w:sz="4" w:space="0" w:color="auto"/>
            </w:tcBorders>
          </w:tcPr>
          <w:p w14:paraId="1FA4B667" w14:textId="5D8B53B9" w:rsidR="004A7476" w:rsidRPr="00C6004D" w:rsidRDefault="004A7476" w:rsidP="00C6004D">
            <w:pPr>
              <w:pStyle w:val="BodyText"/>
              <w:spacing w:line="240" w:lineRule="auto"/>
              <w:ind w:firstLine="0"/>
              <w:jc w:val="center"/>
              <w:rPr>
                <w:sz w:val="18"/>
                <w:szCs w:val="18"/>
                <w:lang w:val="pt-BR"/>
              </w:rPr>
            </w:pPr>
            <w:r w:rsidRPr="00C6004D">
              <w:rPr>
                <w:sz w:val="18"/>
                <w:szCs w:val="18"/>
                <w:lang w:val="pt-BR"/>
              </w:rPr>
              <w:t xml:space="preserve">Security </w:t>
            </w:r>
            <w:r w:rsidR="005907D8">
              <w:rPr>
                <w:sz w:val="18"/>
                <w:szCs w:val="18"/>
                <w:lang w:val="pt-BR"/>
              </w:rPr>
              <w:t>and non-proliferation</w:t>
            </w:r>
          </w:p>
        </w:tc>
        <w:tc>
          <w:tcPr>
            <w:tcW w:w="5245" w:type="dxa"/>
            <w:tcBorders>
              <w:top w:val="single" w:sz="4" w:space="0" w:color="auto"/>
              <w:left w:val="single" w:sz="4" w:space="0" w:color="auto"/>
            </w:tcBorders>
          </w:tcPr>
          <w:p w14:paraId="0CF6452C" w14:textId="5D80E215" w:rsidR="004A7476" w:rsidRPr="00C6004D" w:rsidRDefault="005907D8" w:rsidP="00C6004D">
            <w:pPr>
              <w:pStyle w:val="BodyText"/>
              <w:spacing w:line="240" w:lineRule="auto"/>
              <w:ind w:firstLine="0"/>
              <w:rPr>
                <w:sz w:val="18"/>
                <w:szCs w:val="18"/>
                <w:lang w:val="pt-BR"/>
              </w:rPr>
            </w:pPr>
            <w:r w:rsidRPr="005907D8">
              <w:rPr>
                <w:sz w:val="18"/>
                <w:szCs w:val="18"/>
                <w:lang w:val="pt-BR"/>
              </w:rPr>
              <w:t>Significant increase in focus on nuclear security and non-proliferation, reflecting the importance of developing reactors that minimize the risks of nuclear accidents and proliferation</w:t>
            </w:r>
          </w:p>
        </w:tc>
      </w:tr>
      <w:tr w:rsidR="004A7476" w:rsidRPr="00C6004D" w14:paraId="074B60F6" w14:textId="77777777" w:rsidTr="00B135C4">
        <w:tc>
          <w:tcPr>
            <w:tcW w:w="1271" w:type="dxa"/>
            <w:tcBorders>
              <w:right w:val="single" w:sz="4" w:space="0" w:color="auto"/>
            </w:tcBorders>
          </w:tcPr>
          <w:p w14:paraId="46119DBD" w14:textId="77777777" w:rsidR="004A7476" w:rsidRPr="00C6004D" w:rsidRDefault="004A7476" w:rsidP="00C6004D">
            <w:pPr>
              <w:pStyle w:val="BodyText"/>
              <w:spacing w:line="240" w:lineRule="auto"/>
              <w:ind w:firstLine="0"/>
              <w:rPr>
                <w:sz w:val="18"/>
                <w:szCs w:val="18"/>
                <w:lang w:val="pt-BR"/>
              </w:rPr>
            </w:pPr>
          </w:p>
        </w:tc>
        <w:tc>
          <w:tcPr>
            <w:tcW w:w="2126" w:type="dxa"/>
            <w:tcBorders>
              <w:left w:val="single" w:sz="4" w:space="0" w:color="auto"/>
              <w:right w:val="single" w:sz="4" w:space="0" w:color="auto"/>
            </w:tcBorders>
          </w:tcPr>
          <w:p w14:paraId="2CDD4011" w14:textId="686691DF" w:rsidR="004A7476" w:rsidRPr="00C6004D" w:rsidRDefault="005907D8" w:rsidP="00C6004D">
            <w:pPr>
              <w:pStyle w:val="BodyText"/>
              <w:spacing w:line="240" w:lineRule="auto"/>
              <w:ind w:firstLine="0"/>
              <w:jc w:val="center"/>
              <w:rPr>
                <w:sz w:val="18"/>
                <w:szCs w:val="18"/>
                <w:lang w:val="pt-BR"/>
              </w:rPr>
            </w:pPr>
            <w:r w:rsidRPr="005907D8">
              <w:rPr>
                <w:sz w:val="18"/>
                <w:szCs w:val="18"/>
                <w:lang w:val="pt-BR"/>
              </w:rPr>
              <w:t>Energy efficiency and modeling</w:t>
            </w:r>
          </w:p>
        </w:tc>
        <w:tc>
          <w:tcPr>
            <w:tcW w:w="5245" w:type="dxa"/>
            <w:tcBorders>
              <w:left w:val="single" w:sz="4" w:space="0" w:color="auto"/>
            </w:tcBorders>
          </w:tcPr>
          <w:p w14:paraId="3EEF8EF0" w14:textId="531844F9" w:rsidR="004A7476" w:rsidRPr="00C6004D" w:rsidRDefault="005907D8" w:rsidP="00C6004D">
            <w:pPr>
              <w:pStyle w:val="BodyText"/>
              <w:spacing w:line="240" w:lineRule="auto"/>
              <w:ind w:firstLine="0"/>
              <w:rPr>
                <w:sz w:val="18"/>
                <w:szCs w:val="18"/>
                <w:lang w:val="pt-BR"/>
              </w:rPr>
            </w:pPr>
            <w:r w:rsidRPr="005907D8">
              <w:rPr>
                <w:sz w:val="18"/>
                <w:szCs w:val="18"/>
                <w:lang w:val="pt-BR"/>
              </w:rPr>
              <w:t>Efficiency analysis and energy modeling are crucial tools, with studies detailing the performance and resilience metrics of energy systems</w:t>
            </w:r>
          </w:p>
        </w:tc>
      </w:tr>
      <w:tr w:rsidR="004A7476" w:rsidRPr="00C6004D" w14:paraId="5ED31786" w14:textId="77777777" w:rsidTr="00B135C4">
        <w:tc>
          <w:tcPr>
            <w:tcW w:w="1271" w:type="dxa"/>
            <w:tcBorders>
              <w:right w:val="single" w:sz="4" w:space="0" w:color="auto"/>
            </w:tcBorders>
          </w:tcPr>
          <w:p w14:paraId="71D373B0" w14:textId="77777777" w:rsidR="004A7476" w:rsidRPr="00C6004D" w:rsidRDefault="004A7476" w:rsidP="00C6004D">
            <w:pPr>
              <w:pStyle w:val="BodyText"/>
              <w:spacing w:line="240" w:lineRule="auto"/>
              <w:ind w:firstLine="0"/>
              <w:rPr>
                <w:sz w:val="18"/>
                <w:szCs w:val="18"/>
                <w:lang w:val="pt-BR"/>
              </w:rPr>
            </w:pPr>
          </w:p>
        </w:tc>
        <w:tc>
          <w:tcPr>
            <w:tcW w:w="2126" w:type="dxa"/>
            <w:tcBorders>
              <w:left w:val="single" w:sz="4" w:space="0" w:color="auto"/>
              <w:right w:val="single" w:sz="4" w:space="0" w:color="auto"/>
            </w:tcBorders>
          </w:tcPr>
          <w:p w14:paraId="580A1B3A" w14:textId="17C7B47A" w:rsidR="004A7476" w:rsidRPr="00C6004D" w:rsidRDefault="005907D8" w:rsidP="00C6004D">
            <w:pPr>
              <w:pStyle w:val="BodyText"/>
              <w:spacing w:line="240" w:lineRule="auto"/>
              <w:ind w:firstLine="0"/>
              <w:jc w:val="center"/>
              <w:rPr>
                <w:sz w:val="18"/>
                <w:szCs w:val="18"/>
                <w:lang w:val="pt-BR"/>
              </w:rPr>
            </w:pPr>
            <w:r w:rsidRPr="005907D8">
              <w:rPr>
                <w:sz w:val="18"/>
                <w:szCs w:val="18"/>
                <w:lang w:val="pt-BR"/>
              </w:rPr>
              <w:t>Reactor technology and design</w:t>
            </w:r>
          </w:p>
        </w:tc>
        <w:tc>
          <w:tcPr>
            <w:tcW w:w="5245" w:type="dxa"/>
            <w:tcBorders>
              <w:left w:val="single" w:sz="4" w:space="0" w:color="auto"/>
            </w:tcBorders>
          </w:tcPr>
          <w:p w14:paraId="16C35651" w14:textId="657E06DE" w:rsidR="004A7476" w:rsidRPr="00C6004D" w:rsidRDefault="005907D8" w:rsidP="00C6004D">
            <w:pPr>
              <w:pStyle w:val="BodyText"/>
              <w:spacing w:line="240" w:lineRule="auto"/>
              <w:ind w:firstLine="0"/>
              <w:rPr>
                <w:sz w:val="18"/>
                <w:szCs w:val="18"/>
                <w:lang w:val="pt-BR"/>
              </w:rPr>
            </w:pPr>
            <w:r w:rsidRPr="005907D8">
              <w:rPr>
                <w:sz w:val="18"/>
                <w:szCs w:val="18"/>
                <w:lang w:val="pt-BR"/>
              </w:rPr>
              <w:t>Targeting emerging and innovative technologies, such as microreactors and new types of fuels, with an emphasis on significant advances in design and safety</w:t>
            </w:r>
          </w:p>
        </w:tc>
      </w:tr>
      <w:tr w:rsidR="004A7476" w:rsidRPr="00C6004D" w14:paraId="186EC235" w14:textId="77777777" w:rsidTr="00B135C4">
        <w:tc>
          <w:tcPr>
            <w:tcW w:w="1271" w:type="dxa"/>
            <w:tcBorders>
              <w:right w:val="single" w:sz="4" w:space="0" w:color="auto"/>
            </w:tcBorders>
          </w:tcPr>
          <w:p w14:paraId="633A4F10" w14:textId="77777777" w:rsidR="004A7476" w:rsidRPr="00C6004D" w:rsidRDefault="004A7476" w:rsidP="00C6004D">
            <w:pPr>
              <w:pStyle w:val="BodyText"/>
              <w:spacing w:line="240" w:lineRule="auto"/>
              <w:ind w:firstLine="0"/>
              <w:rPr>
                <w:sz w:val="18"/>
                <w:szCs w:val="18"/>
                <w:lang w:val="pt-BR"/>
              </w:rPr>
            </w:pPr>
          </w:p>
        </w:tc>
        <w:tc>
          <w:tcPr>
            <w:tcW w:w="2126" w:type="dxa"/>
            <w:tcBorders>
              <w:left w:val="single" w:sz="4" w:space="0" w:color="auto"/>
              <w:right w:val="single" w:sz="4" w:space="0" w:color="auto"/>
            </w:tcBorders>
          </w:tcPr>
          <w:p w14:paraId="4EF7FB6B" w14:textId="2251FDFC" w:rsidR="004A7476" w:rsidRPr="00C6004D" w:rsidRDefault="005907D8" w:rsidP="00C6004D">
            <w:pPr>
              <w:pStyle w:val="BodyText"/>
              <w:spacing w:line="240" w:lineRule="auto"/>
              <w:ind w:firstLine="0"/>
              <w:jc w:val="center"/>
              <w:rPr>
                <w:sz w:val="18"/>
                <w:szCs w:val="18"/>
                <w:lang w:val="pt-BR"/>
              </w:rPr>
            </w:pPr>
            <w:r w:rsidRPr="005907D8">
              <w:rPr>
                <w:sz w:val="18"/>
                <w:szCs w:val="18"/>
                <w:lang w:val="pt-BR"/>
              </w:rPr>
              <w:t>Implementation and regulation</w:t>
            </w:r>
          </w:p>
        </w:tc>
        <w:tc>
          <w:tcPr>
            <w:tcW w:w="5245" w:type="dxa"/>
            <w:tcBorders>
              <w:left w:val="single" w:sz="4" w:space="0" w:color="auto"/>
            </w:tcBorders>
          </w:tcPr>
          <w:p w14:paraId="1A751336" w14:textId="4421EC91" w:rsidR="004A7476" w:rsidRPr="00C6004D" w:rsidRDefault="005907D8" w:rsidP="00C6004D">
            <w:pPr>
              <w:pStyle w:val="BodyText"/>
              <w:spacing w:line="240" w:lineRule="auto"/>
              <w:ind w:firstLine="0"/>
              <w:rPr>
                <w:sz w:val="18"/>
                <w:szCs w:val="18"/>
                <w:lang w:val="pt-BR"/>
              </w:rPr>
            </w:pPr>
            <w:r w:rsidRPr="005907D8">
              <w:rPr>
                <w:sz w:val="18"/>
                <w:szCs w:val="18"/>
                <w:lang w:val="pt-BR"/>
              </w:rPr>
              <w:t>The practical implementation of SMRs was discussed at length, addressing issues of licensing, public acceptance and financing, as well as the choice and evaluation of sites</w:t>
            </w:r>
          </w:p>
        </w:tc>
      </w:tr>
      <w:tr w:rsidR="004A7476" w:rsidRPr="00C6004D" w14:paraId="3C703CA0" w14:textId="77777777" w:rsidTr="00B135C4">
        <w:tc>
          <w:tcPr>
            <w:tcW w:w="1271" w:type="dxa"/>
            <w:tcBorders>
              <w:bottom w:val="single" w:sz="4" w:space="0" w:color="auto"/>
              <w:right w:val="single" w:sz="4" w:space="0" w:color="auto"/>
            </w:tcBorders>
          </w:tcPr>
          <w:p w14:paraId="6C1D1895" w14:textId="77777777" w:rsidR="004A7476" w:rsidRPr="00C6004D" w:rsidRDefault="004A7476" w:rsidP="00C6004D">
            <w:pPr>
              <w:pStyle w:val="BodyText"/>
              <w:spacing w:line="240" w:lineRule="auto"/>
              <w:ind w:firstLine="0"/>
              <w:rPr>
                <w:sz w:val="18"/>
                <w:szCs w:val="18"/>
                <w:lang w:val="pt-BR"/>
              </w:rPr>
            </w:pPr>
          </w:p>
        </w:tc>
        <w:tc>
          <w:tcPr>
            <w:tcW w:w="2126" w:type="dxa"/>
            <w:tcBorders>
              <w:left w:val="single" w:sz="4" w:space="0" w:color="auto"/>
              <w:bottom w:val="single" w:sz="4" w:space="0" w:color="auto"/>
              <w:right w:val="single" w:sz="4" w:space="0" w:color="auto"/>
            </w:tcBorders>
          </w:tcPr>
          <w:p w14:paraId="33450836" w14:textId="17AF0156" w:rsidR="004A7476" w:rsidRPr="00C6004D" w:rsidRDefault="005907D8" w:rsidP="00C6004D">
            <w:pPr>
              <w:pStyle w:val="BodyText"/>
              <w:spacing w:line="240" w:lineRule="auto"/>
              <w:ind w:firstLine="0"/>
              <w:jc w:val="center"/>
              <w:rPr>
                <w:sz w:val="18"/>
                <w:szCs w:val="18"/>
                <w:lang w:val="pt-BR"/>
              </w:rPr>
            </w:pPr>
            <w:r w:rsidRPr="005907D8">
              <w:rPr>
                <w:sz w:val="18"/>
                <w:szCs w:val="18"/>
                <w:lang w:val="pt-BR"/>
              </w:rPr>
              <w:t>Energy policies and sustainability</w:t>
            </w:r>
          </w:p>
        </w:tc>
        <w:tc>
          <w:tcPr>
            <w:tcW w:w="5245" w:type="dxa"/>
            <w:tcBorders>
              <w:left w:val="single" w:sz="4" w:space="0" w:color="auto"/>
              <w:bottom w:val="single" w:sz="4" w:space="0" w:color="auto"/>
            </w:tcBorders>
          </w:tcPr>
          <w:p w14:paraId="7A58D1A9" w14:textId="1A27CBFC" w:rsidR="004A7476" w:rsidRPr="00C6004D" w:rsidRDefault="005907D8" w:rsidP="00C6004D">
            <w:pPr>
              <w:pStyle w:val="BodyText"/>
              <w:spacing w:line="240" w:lineRule="auto"/>
              <w:ind w:firstLine="0"/>
              <w:rPr>
                <w:sz w:val="18"/>
                <w:szCs w:val="18"/>
                <w:lang w:val="pt-BR"/>
              </w:rPr>
            </w:pPr>
            <w:r w:rsidRPr="005907D8">
              <w:rPr>
                <w:sz w:val="18"/>
                <w:szCs w:val="18"/>
                <w:lang w:val="pt-BR"/>
              </w:rPr>
              <w:t>Energy policies and sustainability were central themes, with an emphasis on integrating SMRs into renewable energy and net-zero emissions strategies.</w:t>
            </w:r>
          </w:p>
        </w:tc>
      </w:tr>
    </w:tbl>
    <w:p w14:paraId="0C5D9524" w14:textId="77777777" w:rsidR="00C6004D" w:rsidRDefault="00C6004D" w:rsidP="009517DD">
      <w:pPr>
        <w:pStyle w:val="BodyText"/>
        <w:rPr>
          <w:lang w:val="pt-BR"/>
        </w:rPr>
      </w:pPr>
    </w:p>
    <w:p w14:paraId="5D00D19A" w14:textId="540E8B06" w:rsidR="005907D8" w:rsidRDefault="005907D8" w:rsidP="009517DD">
      <w:pPr>
        <w:pStyle w:val="BodyText"/>
        <w:rPr>
          <w:lang w:val="pt-BR"/>
        </w:rPr>
      </w:pPr>
      <w:r w:rsidRPr="005907D8">
        <w:rPr>
          <w:lang w:val="pt-BR"/>
        </w:rPr>
        <w:t>While in the period 2008-2020 11 publications (35.48%) were identified, with an initial focus on safety, efficiency, economic viability, climate change mitigation and reactor design innovation, between 2021-2024 20 studies (64.52%) were published, with analysis expanding to include safety and non-proliferation, advanced energy modeling and a greater emphasis on energy policies and sustainability. This increase reflects an exponential growth in interest and investment in SMR research, driven by technological advances and contemporary concerns about the sustainable integration of new technologies into the global energy mix.</w:t>
      </w:r>
    </w:p>
    <w:p w14:paraId="151CD096" w14:textId="77777777" w:rsidR="004A7476" w:rsidRDefault="004A7476" w:rsidP="004A7476">
      <w:pPr>
        <w:pStyle w:val="BodyText"/>
      </w:pPr>
      <w:r>
        <w:t>This work explores the use of VOSviewer for descriptive analyses. By harnessing its capabilities, the aim is to highlight the intricacies of the findings, providing readers with a comprehensive visual representation that complements the textual discussions, including co-authorship networks, co-citation maps, and keyword co-occurrence clusters aiming (Figure 2).</w:t>
      </w:r>
    </w:p>
    <w:p w14:paraId="2A4A0CC3" w14:textId="77777777" w:rsidR="002231C6" w:rsidRPr="003A40DB" w:rsidRDefault="002231C6" w:rsidP="00012A93">
      <w:pPr>
        <w:pStyle w:val="BodyText"/>
        <w:rPr>
          <w:lang w:val="en-US"/>
        </w:rPr>
      </w:pPr>
    </w:p>
    <w:p w14:paraId="0851FAF6" w14:textId="23AC67ED" w:rsidR="002231C6" w:rsidRDefault="00520739" w:rsidP="00520739">
      <w:pPr>
        <w:pStyle w:val="BodyText"/>
        <w:ind w:firstLine="0"/>
        <w:rPr>
          <w:lang w:val="pt-BR"/>
        </w:rPr>
      </w:pPr>
      <w:r>
        <w:rPr>
          <w:noProof/>
          <w:lang w:val="pt-BR"/>
        </w:rPr>
        <w:drawing>
          <wp:inline distT="0" distB="0" distL="0" distR="0" wp14:anchorId="281BBAED" wp14:editId="7AAB4EB4">
            <wp:extent cx="5732145" cy="3585845"/>
            <wp:effectExtent l="0" t="0" r="1905" b="0"/>
            <wp:docPr id="144317054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170541" name="Imagem 1" descr="Diagrama&#10;&#10;Descrição gerad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2145" cy="3585845"/>
                    </a:xfrm>
                    <a:prstGeom prst="rect">
                      <a:avLst/>
                    </a:prstGeom>
                  </pic:spPr>
                </pic:pic>
              </a:graphicData>
            </a:graphic>
          </wp:inline>
        </w:drawing>
      </w:r>
    </w:p>
    <w:p w14:paraId="0A0BF72A" w14:textId="77777777" w:rsidR="00B73963" w:rsidRDefault="00B73963" w:rsidP="00B73963">
      <w:pPr>
        <w:pStyle w:val="BodyText"/>
      </w:pPr>
      <w:r w:rsidRPr="00C17374">
        <w:rPr>
          <w:i/>
          <w:iCs/>
          <w:sz w:val="18"/>
          <w:szCs w:val="18"/>
        </w:rPr>
        <w:t>F</w:t>
      </w:r>
      <w:r>
        <w:rPr>
          <w:i/>
          <w:iCs/>
          <w:sz w:val="18"/>
          <w:szCs w:val="18"/>
        </w:rPr>
        <w:t>IG</w:t>
      </w:r>
      <w:r w:rsidRPr="00C17374">
        <w:rPr>
          <w:i/>
          <w:iCs/>
          <w:sz w:val="18"/>
          <w:szCs w:val="18"/>
        </w:rPr>
        <w:t xml:space="preserve"> </w:t>
      </w:r>
      <w:r>
        <w:rPr>
          <w:i/>
          <w:iCs/>
          <w:sz w:val="18"/>
          <w:szCs w:val="18"/>
        </w:rPr>
        <w:t>2.</w:t>
      </w:r>
      <w:r w:rsidRPr="00C17374">
        <w:rPr>
          <w:i/>
          <w:iCs/>
          <w:sz w:val="18"/>
          <w:szCs w:val="18"/>
        </w:rPr>
        <w:t xml:space="preserve"> </w:t>
      </w:r>
      <w:r w:rsidRPr="0004577D">
        <w:rPr>
          <w:i/>
          <w:iCs/>
          <w:sz w:val="18"/>
          <w:szCs w:val="18"/>
        </w:rPr>
        <w:t>Network Graph of co-occurrence between keywords.</w:t>
      </w:r>
    </w:p>
    <w:p w14:paraId="2A1FA90F" w14:textId="77777777" w:rsidR="002231C6" w:rsidRPr="00B73963" w:rsidRDefault="002231C6" w:rsidP="00012A93">
      <w:pPr>
        <w:pStyle w:val="BodyText"/>
      </w:pPr>
    </w:p>
    <w:p w14:paraId="2D0FC638" w14:textId="77777777" w:rsidR="005907D8" w:rsidRDefault="005907D8" w:rsidP="00012A93">
      <w:pPr>
        <w:pStyle w:val="BodyText"/>
        <w:rPr>
          <w:lang w:val="pt-BR"/>
        </w:rPr>
      </w:pPr>
      <w:r w:rsidRPr="005907D8">
        <w:rPr>
          <w:lang w:val="pt-BR"/>
        </w:rPr>
        <w:t>The keyword co-relation analysis identified four clusters. The red cluster - Nuclear power and energy planning (5 items), focuses on discussions about the development of advanced nuclear technologies and their role in generating carbon-free energy. Energy planning is crucial to integrating these new technologies, with an emphasis on the importance of nuclear energy in providing reliable and sustainable electricity. The green cluster - Sustainability and renewable energies (3 items), addresses the relationship between climate change and the development of renewable energies, including nuclear fusion as an emerging technology. The discussion considers how these technologies can contribute to climate change mitigation and the transition to a more sustainable energy system.</w:t>
      </w:r>
    </w:p>
    <w:p w14:paraId="7125CAA3" w14:textId="77777777" w:rsidR="005907D8" w:rsidRDefault="005907D8" w:rsidP="00012A93">
      <w:pPr>
        <w:pStyle w:val="BodyText"/>
        <w:rPr>
          <w:lang w:val="pt-BR"/>
        </w:rPr>
      </w:pPr>
      <w:r w:rsidRPr="005907D8">
        <w:rPr>
          <w:lang w:val="pt-BR"/>
        </w:rPr>
        <w:lastRenderedPageBreak/>
        <w:t xml:space="preserve">The blue cluster - Governance and safety (3 items), highlights the importance of governance and safety, including socio-technical perceptions of public acceptance and regulation of nuclear technologies; these issues are central to ensuring the safe and socially acceptable implementation of SMRs. Finally, the yellow cluster - Safety and Small Modular Reactor (2 items), focuses directly on SMRs and safety aspects. The high frequency and strength of the links indicate that safety is a fundamental concern in discussions about SMRs. </w:t>
      </w:r>
    </w:p>
    <w:p w14:paraId="241581F5" w14:textId="77777777" w:rsidR="005907D8" w:rsidRDefault="005907D8" w:rsidP="00012A93">
      <w:pPr>
        <w:pStyle w:val="BodyText"/>
        <w:rPr>
          <w:lang w:val="pt-BR"/>
        </w:rPr>
      </w:pPr>
      <w:r w:rsidRPr="005907D8">
        <w:rPr>
          <w:lang w:val="pt-BR"/>
        </w:rPr>
        <w:t>When examining the clusters of co-occurring keywords in a temporal perspective, evidence is found of an increase in the number of publications and the greater diversity and complexity of the issues addressed - security, non-proliferation and sustainability emerge as central themes in the most recent period, with a greater emphasis also on governance and public acceptance, indicating a rapidly evolving and adapting field of research.</w:t>
      </w:r>
    </w:p>
    <w:p w14:paraId="485DCF4B" w14:textId="7627CFB1" w:rsidR="005907D8" w:rsidRDefault="005907D8" w:rsidP="00012A93">
      <w:pPr>
        <w:pStyle w:val="BodyText"/>
        <w:rPr>
          <w:lang w:val="pt-BR"/>
        </w:rPr>
      </w:pPr>
      <w:r w:rsidRPr="005907D8">
        <w:rPr>
          <w:lang w:val="pt-BR"/>
        </w:rPr>
        <w:t>The contributions of SMRs as a promising solution to climate change mitigation have been highlighted in several studies [11, 12, 13, 14, 15, 16, 18, 20, 21, 22, 36]. The future viability of light water reactors has been analyzed, with the suggestion that SMRs may be a more suitable alternative for low-carbon nuclear power generation by overcoming the challenges faced by conventional reactors, such as high construction costs and long implementation times [21]. With their modular and safe designs, lower capital investments and shorter construction times, they can be a viable solution for supplying low-carbon energy in isolated and developing regions and can play a significant role in meeting the growing global energy demand while addressing the challenges associated with climate and environmental impact [12].</w:t>
      </w:r>
      <w:r w:rsidR="00DB3086">
        <w:rPr>
          <w:lang w:val="pt-BR"/>
        </w:rPr>
        <w:t xml:space="preserve"> </w:t>
      </w:r>
    </w:p>
    <w:p w14:paraId="26E7CAEA" w14:textId="6473F72B" w:rsidR="00206D05" w:rsidRDefault="005907D8" w:rsidP="00012A93">
      <w:pPr>
        <w:pStyle w:val="BodyText"/>
        <w:rPr>
          <w:lang w:val="pt-BR"/>
        </w:rPr>
      </w:pPr>
      <w:r w:rsidRPr="005907D8">
        <w:rPr>
          <w:lang w:val="pt-BR"/>
        </w:rPr>
        <w:t>The role of SMRs in climate mitigation has also been highlighted from new perspectives on reactor designs, which combine inherent safety with proliferation resistance [20] and which can be suitable for diverse applications such as cogeneration and desalination, as well as contributing significantly to climate change mitigation [13]. This analysis is furthered by Iyer et al [14] by using integrated assessment models (GCAM) to demonstrate that SMRs can provide a reliable, low-carbon source, especially when large reactors are not available; their rapid implementation, however, can be limited by social, institutional and behavioral obstacles. The different perspectives and perceptions on SMRs have been addressed in detail as a practical solution to future energy needs and climate change mitigation [15].</w:t>
      </w:r>
    </w:p>
    <w:p w14:paraId="67340B31" w14:textId="1B6C2C09" w:rsidR="00905722" w:rsidRDefault="005907D8" w:rsidP="00012A93">
      <w:pPr>
        <w:pStyle w:val="BodyText"/>
        <w:rPr>
          <w:lang w:val="pt-BR"/>
        </w:rPr>
      </w:pPr>
      <w:r w:rsidRPr="005907D8">
        <w:rPr>
          <w:lang w:val="pt-BR"/>
        </w:rPr>
        <w:t>The significant potential of SRMs to provide carbon-free energy has also been analyzed for emerging economies, where large nuclear power plants may not be feasible due to high capital costs and infrastructure problems, with an emphasis on lower capital costs, modularity and passive safety features, suitable for integrating with renewable energy sources [16].  As SMRs offer a stable and reliable source of energy, especially in regions where renewable energy capacity is limited, they can help tackle the intermittency of renewable sources by operating continuously regardless of weather conditions; building a diverse and resilient energy mix is essential for reducing greenhouse gas emissions [36]. As SMRs are easier to finance and build, have a lower environmental impact and can be implemented more quickly than large reactors, their implementation in regions with limited infrastructure is highlighted as an alternative for energy security and climate change mitigation [11].</w:t>
      </w:r>
    </w:p>
    <w:p w14:paraId="762CC10B" w14:textId="4631388C" w:rsidR="001F0058" w:rsidRDefault="005907D8" w:rsidP="00012A93">
      <w:pPr>
        <w:pStyle w:val="BodyText"/>
        <w:rPr>
          <w:lang w:val="pt-BR"/>
        </w:rPr>
      </w:pPr>
      <w:r w:rsidRPr="005907D8">
        <w:rPr>
          <w:lang w:val="pt-BR"/>
        </w:rPr>
        <w:t>In a regional context, SMRs can play a crucial role in the transition to low-carbon energy in Southeast Asia and position themselves as an effective solution to meet the growing demand for energy while mitigating CO2 emissions [18]. For Chile, the impact of different energy scenarios has been evaluated, with evidence that the inclusion of SMRs in its energy matrix can reduce greenhouse gas emissions and promote low-carbon energy generation; the combination of SMRs with renewable energies can offer an effective solution for achieving stringent climate targets while guaranteeing the country's energy security [20].</w:t>
      </w:r>
    </w:p>
    <w:p w14:paraId="35959CB5" w14:textId="087D05F1" w:rsidR="00BE075A" w:rsidRDefault="005907D8" w:rsidP="00012A93">
      <w:pPr>
        <w:pStyle w:val="BodyText"/>
        <w:rPr>
          <w:lang w:val="pt-BR"/>
        </w:rPr>
      </w:pPr>
      <w:r w:rsidRPr="005907D8">
        <w:rPr>
          <w:lang w:val="pt-BR"/>
        </w:rPr>
        <w:t>Based on a content analysis of the articles in this review, their contributions to nuclear security and non-proliferation were analyzed, categorized and systematized into three value scales</w:t>
      </w:r>
      <w:r>
        <w:rPr>
          <w:lang w:val="pt-BR"/>
        </w:rPr>
        <w:t>.</w:t>
      </w:r>
    </w:p>
    <w:p w14:paraId="6F58B94E" w14:textId="77777777" w:rsidR="005907D8" w:rsidRDefault="005907D8" w:rsidP="00012A93">
      <w:pPr>
        <w:pStyle w:val="BodyText"/>
        <w:rPr>
          <w:lang w:val="pt-BR"/>
        </w:rPr>
      </w:pPr>
    </w:p>
    <w:p w14:paraId="51EC4DC5" w14:textId="59D77FDE" w:rsidR="00BE075A" w:rsidRDefault="00D04E93" w:rsidP="00D04E93">
      <w:pPr>
        <w:pStyle w:val="BodyText"/>
        <w:ind w:left="567" w:firstLine="0"/>
        <w:rPr>
          <w:lang w:val="pt-BR"/>
        </w:rPr>
      </w:pPr>
      <w:r>
        <w:rPr>
          <w:lang w:val="pt-BR"/>
        </w:rPr>
        <w:t>TA</w:t>
      </w:r>
      <w:r w:rsidR="00467A4F">
        <w:rPr>
          <w:lang w:val="pt-BR"/>
        </w:rPr>
        <w:t xml:space="preserve">BLE </w:t>
      </w:r>
      <w:r w:rsidR="005907D8">
        <w:rPr>
          <w:lang w:val="pt-BR"/>
        </w:rPr>
        <w:t>6</w:t>
      </w:r>
      <w:r w:rsidR="00467A4F">
        <w:rPr>
          <w:lang w:val="pt-BR"/>
        </w:rPr>
        <w:t xml:space="preserve">. </w:t>
      </w:r>
      <w:r w:rsidR="005907D8" w:rsidRPr="005907D8">
        <w:rPr>
          <w:lang w:val="pt-BR"/>
        </w:rPr>
        <w:t>LEVEL OF CONTRIBUTION OF STUDIES TO SECURITY AND NON-PROLIFERATION IN SMR</w:t>
      </w:r>
      <w:r w:rsidR="007B532F">
        <w:rPr>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528"/>
        <w:gridCol w:w="2863"/>
        <w:gridCol w:w="1646"/>
      </w:tblGrid>
      <w:tr w:rsidR="00B541AD" w:rsidRPr="00DB67F9" w14:paraId="52422F42" w14:textId="77777777" w:rsidTr="00DB67F9">
        <w:tc>
          <w:tcPr>
            <w:tcW w:w="1980" w:type="dxa"/>
            <w:vMerge w:val="restart"/>
            <w:tcBorders>
              <w:top w:val="single" w:sz="4" w:space="0" w:color="auto"/>
              <w:right w:val="single" w:sz="4" w:space="0" w:color="auto"/>
            </w:tcBorders>
          </w:tcPr>
          <w:p w14:paraId="1064CEC7" w14:textId="3E4A7B0F" w:rsidR="00B541AD" w:rsidRPr="00DB67F9" w:rsidRDefault="004D6ACF" w:rsidP="000C5508">
            <w:pPr>
              <w:pStyle w:val="BodyText"/>
              <w:ind w:firstLine="0"/>
              <w:jc w:val="center"/>
              <w:rPr>
                <w:b/>
                <w:bCs/>
                <w:sz w:val="18"/>
                <w:szCs w:val="18"/>
                <w:lang w:val="pt-BR"/>
              </w:rPr>
            </w:pPr>
            <w:r w:rsidRPr="004D6ACF">
              <w:rPr>
                <w:b/>
                <w:bCs/>
                <w:sz w:val="18"/>
                <w:szCs w:val="18"/>
                <w:lang w:val="pt-BR"/>
              </w:rPr>
              <w:t>Aspects analyzed</w:t>
            </w:r>
          </w:p>
        </w:tc>
        <w:tc>
          <w:tcPr>
            <w:tcW w:w="7037" w:type="dxa"/>
            <w:gridSpan w:val="3"/>
            <w:tcBorders>
              <w:top w:val="single" w:sz="4" w:space="0" w:color="auto"/>
              <w:left w:val="single" w:sz="4" w:space="0" w:color="auto"/>
            </w:tcBorders>
          </w:tcPr>
          <w:p w14:paraId="4BF6B31D" w14:textId="54D1C538" w:rsidR="00B541AD" w:rsidRPr="00DB67F9" w:rsidRDefault="004D6ACF" w:rsidP="007B532F">
            <w:pPr>
              <w:pStyle w:val="BodyText"/>
              <w:ind w:firstLine="0"/>
              <w:jc w:val="center"/>
              <w:rPr>
                <w:b/>
                <w:bCs/>
                <w:sz w:val="18"/>
                <w:szCs w:val="18"/>
                <w:lang w:val="pt-BR"/>
              </w:rPr>
            </w:pPr>
            <w:r w:rsidRPr="004D6ACF">
              <w:rPr>
                <w:b/>
                <w:bCs/>
                <w:sz w:val="18"/>
                <w:szCs w:val="18"/>
                <w:lang w:val="pt-BR"/>
              </w:rPr>
              <w:t>Level of contribution of the studies</w:t>
            </w:r>
          </w:p>
        </w:tc>
      </w:tr>
      <w:tr w:rsidR="0025514A" w:rsidRPr="00DB67F9" w14:paraId="0B57F7C6" w14:textId="77777777" w:rsidTr="006F78F5">
        <w:tc>
          <w:tcPr>
            <w:tcW w:w="1980" w:type="dxa"/>
            <w:vMerge/>
            <w:tcBorders>
              <w:bottom w:val="single" w:sz="4" w:space="0" w:color="auto"/>
              <w:right w:val="single" w:sz="4" w:space="0" w:color="auto"/>
            </w:tcBorders>
          </w:tcPr>
          <w:p w14:paraId="5CD9A596" w14:textId="61B4E3B8" w:rsidR="0025514A" w:rsidRPr="00DB67F9" w:rsidRDefault="0025514A" w:rsidP="0025514A">
            <w:pPr>
              <w:pStyle w:val="BodyText"/>
              <w:ind w:firstLine="0"/>
              <w:rPr>
                <w:b/>
                <w:bCs/>
                <w:sz w:val="18"/>
                <w:szCs w:val="18"/>
                <w:lang w:val="pt-BR"/>
              </w:rPr>
            </w:pPr>
          </w:p>
        </w:tc>
        <w:tc>
          <w:tcPr>
            <w:tcW w:w="2528" w:type="dxa"/>
            <w:tcBorders>
              <w:left w:val="single" w:sz="4" w:space="0" w:color="auto"/>
              <w:bottom w:val="single" w:sz="4" w:space="0" w:color="auto"/>
            </w:tcBorders>
          </w:tcPr>
          <w:p w14:paraId="24B242EF" w14:textId="71F5A530" w:rsidR="0025514A" w:rsidRPr="00DB67F9" w:rsidRDefault="0025514A" w:rsidP="007B532F">
            <w:pPr>
              <w:pStyle w:val="BodyText"/>
              <w:ind w:firstLine="0"/>
              <w:jc w:val="center"/>
              <w:rPr>
                <w:b/>
                <w:bCs/>
                <w:sz w:val="18"/>
                <w:szCs w:val="18"/>
                <w:lang w:val="pt-BR"/>
              </w:rPr>
            </w:pPr>
            <w:r w:rsidRPr="00DB67F9">
              <w:rPr>
                <w:b/>
                <w:bCs/>
                <w:sz w:val="18"/>
                <w:szCs w:val="18"/>
                <w:lang w:val="pt-BR"/>
              </w:rPr>
              <w:t>High</w:t>
            </w:r>
          </w:p>
        </w:tc>
        <w:tc>
          <w:tcPr>
            <w:tcW w:w="2863" w:type="dxa"/>
            <w:tcBorders>
              <w:bottom w:val="single" w:sz="4" w:space="0" w:color="auto"/>
            </w:tcBorders>
          </w:tcPr>
          <w:p w14:paraId="65BEA3B0" w14:textId="77CF2868" w:rsidR="0025514A" w:rsidRPr="00DB67F9" w:rsidRDefault="0025514A" w:rsidP="007B532F">
            <w:pPr>
              <w:pStyle w:val="BodyText"/>
              <w:ind w:firstLine="0"/>
              <w:jc w:val="center"/>
              <w:rPr>
                <w:b/>
                <w:bCs/>
                <w:sz w:val="18"/>
                <w:szCs w:val="18"/>
                <w:lang w:val="pt-BR"/>
              </w:rPr>
            </w:pPr>
            <w:r w:rsidRPr="00DB67F9">
              <w:rPr>
                <w:b/>
                <w:bCs/>
                <w:sz w:val="18"/>
                <w:szCs w:val="18"/>
                <w:lang w:val="pt-BR"/>
              </w:rPr>
              <w:t>Medium</w:t>
            </w:r>
          </w:p>
        </w:tc>
        <w:tc>
          <w:tcPr>
            <w:tcW w:w="1646" w:type="dxa"/>
            <w:tcBorders>
              <w:bottom w:val="single" w:sz="4" w:space="0" w:color="auto"/>
            </w:tcBorders>
          </w:tcPr>
          <w:p w14:paraId="5D9A811C" w14:textId="614E154A" w:rsidR="0025514A" w:rsidRPr="00DB67F9" w:rsidRDefault="0025514A" w:rsidP="007B532F">
            <w:pPr>
              <w:pStyle w:val="BodyText"/>
              <w:ind w:firstLine="0"/>
              <w:jc w:val="center"/>
              <w:rPr>
                <w:b/>
                <w:bCs/>
                <w:sz w:val="18"/>
                <w:szCs w:val="18"/>
                <w:lang w:val="pt-BR"/>
              </w:rPr>
            </w:pPr>
            <w:r w:rsidRPr="00DB67F9">
              <w:rPr>
                <w:b/>
                <w:bCs/>
                <w:sz w:val="18"/>
                <w:szCs w:val="18"/>
                <w:lang w:val="pt-BR"/>
              </w:rPr>
              <w:t>Low</w:t>
            </w:r>
          </w:p>
        </w:tc>
      </w:tr>
      <w:tr w:rsidR="0025514A" w:rsidRPr="00DB67F9" w14:paraId="58204A82" w14:textId="77777777" w:rsidTr="006F78F5">
        <w:tc>
          <w:tcPr>
            <w:tcW w:w="1980" w:type="dxa"/>
            <w:tcBorders>
              <w:top w:val="single" w:sz="4" w:space="0" w:color="auto"/>
              <w:right w:val="single" w:sz="4" w:space="0" w:color="auto"/>
            </w:tcBorders>
          </w:tcPr>
          <w:p w14:paraId="501BDB01" w14:textId="62810F94" w:rsidR="0025514A" w:rsidRPr="00DB67F9" w:rsidRDefault="0025514A" w:rsidP="0025514A">
            <w:pPr>
              <w:pStyle w:val="BodyText"/>
              <w:ind w:firstLine="0"/>
              <w:rPr>
                <w:b/>
                <w:bCs/>
                <w:sz w:val="18"/>
                <w:szCs w:val="18"/>
                <w:lang w:val="pt-BR"/>
              </w:rPr>
            </w:pPr>
            <w:r w:rsidRPr="00DB67F9">
              <w:rPr>
                <w:b/>
                <w:bCs/>
                <w:sz w:val="18"/>
                <w:szCs w:val="18"/>
                <w:lang w:val="pt-BR"/>
              </w:rPr>
              <w:t xml:space="preserve">Security </w:t>
            </w:r>
          </w:p>
        </w:tc>
        <w:tc>
          <w:tcPr>
            <w:tcW w:w="2528" w:type="dxa"/>
            <w:tcBorders>
              <w:top w:val="single" w:sz="4" w:space="0" w:color="auto"/>
              <w:left w:val="single" w:sz="4" w:space="0" w:color="auto"/>
            </w:tcBorders>
            <w:shd w:val="clear" w:color="auto" w:fill="auto"/>
          </w:tcPr>
          <w:p w14:paraId="57ADA202" w14:textId="3884D7B7" w:rsidR="0025514A" w:rsidRPr="00DB67F9" w:rsidRDefault="0025514A" w:rsidP="007B532F">
            <w:pPr>
              <w:pStyle w:val="BodyText"/>
              <w:ind w:firstLine="0"/>
              <w:jc w:val="center"/>
              <w:rPr>
                <w:sz w:val="18"/>
                <w:szCs w:val="18"/>
                <w:lang w:val="pt-BR"/>
              </w:rPr>
            </w:pPr>
            <w:r w:rsidRPr="00DB67F9">
              <w:rPr>
                <w:sz w:val="18"/>
                <w:szCs w:val="18"/>
                <w:lang w:val="pt-BR"/>
              </w:rPr>
              <w:t xml:space="preserve">[10, </w:t>
            </w:r>
            <w:r w:rsidR="00AF2EB0" w:rsidRPr="00DB67F9">
              <w:rPr>
                <w:sz w:val="18"/>
                <w:szCs w:val="18"/>
                <w:lang w:val="pt-BR"/>
              </w:rPr>
              <w:t xml:space="preserve">13, </w:t>
            </w:r>
            <w:r w:rsidR="009647DB" w:rsidRPr="00DB67F9">
              <w:rPr>
                <w:sz w:val="18"/>
                <w:szCs w:val="18"/>
                <w:lang w:val="pt-BR"/>
              </w:rPr>
              <w:t xml:space="preserve">16, </w:t>
            </w:r>
            <w:r w:rsidRPr="00DB67F9">
              <w:rPr>
                <w:sz w:val="18"/>
                <w:szCs w:val="18"/>
                <w:lang w:val="pt-BR"/>
              </w:rPr>
              <w:t>22, 23, 29, 32, 33, 39, 40]</w:t>
            </w:r>
          </w:p>
        </w:tc>
        <w:tc>
          <w:tcPr>
            <w:tcW w:w="2863" w:type="dxa"/>
            <w:tcBorders>
              <w:top w:val="single" w:sz="4" w:space="0" w:color="auto"/>
            </w:tcBorders>
            <w:shd w:val="clear" w:color="auto" w:fill="auto"/>
          </w:tcPr>
          <w:p w14:paraId="3B2D0F1A" w14:textId="55464515" w:rsidR="0025514A" w:rsidRPr="00DB67F9" w:rsidRDefault="0025514A" w:rsidP="007B532F">
            <w:pPr>
              <w:pStyle w:val="BodyText"/>
              <w:ind w:firstLine="0"/>
              <w:jc w:val="center"/>
              <w:rPr>
                <w:sz w:val="18"/>
                <w:szCs w:val="18"/>
                <w:lang w:val="pt-BR"/>
              </w:rPr>
            </w:pPr>
            <w:r w:rsidRPr="00DB67F9">
              <w:rPr>
                <w:sz w:val="18"/>
                <w:szCs w:val="18"/>
                <w:lang w:val="pt-BR"/>
              </w:rPr>
              <w:t xml:space="preserve">[11, 12, </w:t>
            </w:r>
            <w:r w:rsidR="009647DB" w:rsidRPr="00DB67F9">
              <w:rPr>
                <w:sz w:val="18"/>
                <w:szCs w:val="18"/>
                <w:lang w:val="pt-BR"/>
              </w:rPr>
              <w:t xml:space="preserve">14, </w:t>
            </w:r>
            <w:r w:rsidR="004E2386" w:rsidRPr="00DB67F9">
              <w:rPr>
                <w:sz w:val="18"/>
                <w:szCs w:val="18"/>
                <w:lang w:val="pt-BR"/>
              </w:rPr>
              <w:t>15,</w:t>
            </w:r>
            <w:r w:rsidR="00623E3B" w:rsidRPr="00DB67F9">
              <w:rPr>
                <w:sz w:val="18"/>
                <w:szCs w:val="18"/>
                <w:lang w:val="pt-BR"/>
              </w:rPr>
              <w:t xml:space="preserve"> </w:t>
            </w:r>
            <w:r w:rsidRPr="00DB67F9">
              <w:rPr>
                <w:sz w:val="18"/>
                <w:szCs w:val="18"/>
                <w:lang w:val="pt-BR"/>
              </w:rPr>
              <w:t>17, 18, 19, 24, 25, 26, 27, 28, 31, 34, 35, 36, 37, 38]</w:t>
            </w:r>
          </w:p>
        </w:tc>
        <w:tc>
          <w:tcPr>
            <w:tcW w:w="1646" w:type="dxa"/>
            <w:tcBorders>
              <w:top w:val="single" w:sz="4" w:space="0" w:color="auto"/>
            </w:tcBorders>
            <w:shd w:val="clear" w:color="auto" w:fill="auto"/>
          </w:tcPr>
          <w:p w14:paraId="4AA93342" w14:textId="6FDB145A" w:rsidR="0025514A" w:rsidRPr="00DB67F9" w:rsidRDefault="0025514A" w:rsidP="007B532F">
            <w:pPr>
              <w:pStyle w:val="BodyText"/>
              <w:ind w:firstLine="0"/>
              <w:jc w:val="center"/>
              <w:rPr>
                <w:sz w:val="18"/>
                <w:szCs w:val="18"/>
                <w:lang w:val="pt-BR"/>
              </w:rPr>
            </w:pPr>
            <w:r w:rsidRPr="00DB67F9">
              <w:rPr>
                <w:sz w:val="18"/>
                <w:szCs w:val="18"/>
                <w:lang w:val="pt-BR"/>
              </w:rPr>
              <w:t>[20, 21, 30]</w:t>
            </w:r>
          </w:p>
        </w:tc>
      </w:tr>
      <w:tr w:rsidR="0025514A" w:rsidRPr="00DB67F9" w14:paraId="7B2F0361" w14:textId="77777777" w:rsidTr="006F78F5">
        <w:tc>
          <w:tcPr>
            <w:tcW w:w="1980" w:type="dxa"/>
            <w:tcBorders>
              <w:bottom w:val="single" w:sz="4" w:space="0" w:color="auto"/>
              <w:right w:val="single" w:sz="4" w:space="0" w:color="auto"/>
            </w:tcBorders>
          </w:tcPr>
          <w:p w14:paraId="69D74DC4" w14:textId="2F11B66E" w:rsidR="0025514A" w:rsidRPr="00DB67F9" w:rsidRDefault="0025514A" w:rsidP="0025514A">
            <w:pPr>
              <w:pStyle w:val="BodyText"/>
              <w:ind w:firstLine="0"/>
              <w:rPr>
                <w:b/>
                <w:bCs/>
                <w:sz w:val="18"/>
                <w:szCs w:val="18"/>
                <w:lang w:val="pt-BR"/>
              </w:rPr>
            </w:pPr>
            <w:r w:rsidRPr="00DB67F9">
              <w:rPr>
                <w:b/>
                <w:bCs/>
                <w:sz w:val="18"/>
                <w:szCs w:val="18"/>
                <w:lang w:val="pt-BR"/>
              </w:rPr>
              <w:t>Non-Proliferation</w:t>
            </w:r>
          </w:p>
        </w:tc>
        <w:tc>
          <w:tcPr>
            <w:tcW w:w="2528" w:type="dxa"/>
            <w:tcBorders>
              <w:left w:val="single" w:sz="4" w:space="0" w:color="auto"/>
              <w:bottom w:val="single" w:sz="4" w:space="0" w:color="auto"/>
            </w:tcBorders>
            <w:shd w:val="clear" w:color="auto" w:fill="auto"/>
          </w:tcPr>
          <w:p w14:paraId="03CF51AA" w14:textId="6AB415EE" w:rsidR="0025514A" w:rsidRPr="00DB67F9" w:rsidRDefault="0025514A" w:rsidP="007B532F">
            <w:pPr>
              <w:pStyle w:val="BodyText"/>
              <w:ind w:firstLine="0"/>
              <w:jc w:val="center"/>
              <w:rPr>
                <w:sz w:val="18"/>
                <w:szCs w:val="18"/>
                <w:lang w:val="pt-BR"/>
              </w:rPr>
            </w:pPr>
            <w:r w:rsidRPr="00DB67F9">
              <w:rPr>
                <w:sz w:val="18"/>
                <w:szCs w:val="18"/>
                <w:lang w:val="pt-BR"/>
              </w:rPr>
              <w:t xml:space="preserve">[10, 13, </w:t>
            </w:r>
            <w:r w:rsidR="009647DB" w:rsidRPr="00DB67F9">
              <w:rPr>
                <w:sz w:val="18"/>
                <w:szCs w:val="18"/>
                <w:lang w:val="pt-BR"/>
              </w:rPr>
              <w:t xml:space="preserve">14, </w:t>
            </w:r>
            <w:r w:rsidR="00623E3B" w:rsidRPr="00DB67F9">
              <w:rPr>
                <w:sz w:val="18"/>
                <w:szCs w:val="18"/>
                <w:lang w:val="pt-BR"/>
              </w:rPr>
              <w:t xml:space="preserve">16, </w:t>
            </w:r>
            <w:r w:rsidRPr="00DB67F9">
              <w:rPr>
                <w:sz w:val="18"/>
                <w:szCs w:val="18"/>
                <w:lang w:val="pt-BR"/>
              </w:rPr>
              <w:t xml:space="preserve">18, 22, 23, 25, 29, 32, 33, </w:t>
            </w:r>
            <w:r w:rsidR="00D2301C" w:rsidRPr="00DB67F9">
              <w:rPr>
                <w:sz w:val="18"/>
                <w:szCs w:val="18"/>
                <w:lang w:val="pt-BR"/>
              </w:rPr>
              <w:t xml:space="preserve">36, </w:t>
            </w:r>
            <w:r w:rsidRPr="00DB67F9">
              <w:rPr>
                <w:sz w:val="18"/>
                <w:szCs w:val="18"/>
                <w:lang w:val="pt-BR"/>
              </w:rPr>
              <w:t>39, 40]</w:t>
            </w:r>
          </w:p>
        </w:tc>
        <w:tc>
          <w:tcPr>
            <w:tcW w:w="2863" w:type="dxa"/>
            <w:tcBorders>
              <w:bottom w:val="single" w:sz="4" w:space="0" w:color="auto"/>
            </w:tcBorders>
            <w:shd w:val="clear" w:color="auto" w:fill="auto"/>
          </w:tcPr>
          <w:p w14:paraId="437CAB18" w14:textId="3736BE96" w:rsidR="0025514A" w:rsidRPr="00DB67F9" w:rsidRDefault="0025514A" w:rsidP="007B532F">
            <w:pPr>
              <w:pStyle w:val="BodyText"/>
              <w:ind w:firstLine="0"/>
              <w:jc w:val="center"/>
              <w:rPr>
                <w:sz w:val="18"/>
                <w:szCs w:val="18"/>
                <w:lang w:val="pt-BR"/>
              </w:rPr>
            </w:pPr>
            <w:r w:rsidRPr="00DB67F9">
              <w:rPr>
                <w:sz w:val="18"/>
                <w:szCs w:val="18"/>
                <w:lang w:val="pt-BR"/>
              </w:rPr>
              <w:t xml:space="preserve">[11, </w:t>
            </w:r>
            <w:r w:rsidR="000F6307" w:rsidRPr="00DB67F9">
              <w:rPr>
                <w:sz w:val="18"/>
                <w:szCs w:val="18"/>
                <w:lang w:val="pt-BR"/>
              </w:rPr>
              <w:t>12,</w:t>
            </w:r>
            <w:r w:rsidR="00FD2BCD" w:rsidRPr="00DB67F9">
              <w:rPr>
                <w:sz w:val="18"/>
                <w:szCs w:val="18"/>
                <w:lang w:val="pt-BR"/>
              </w:rPr>
              <w:t xml:space="preserve"> </w:t>
            </w:r>
            <w:r w:rsidRPr="00DB67F9">
              <w:rPr>
                <w:sz w:val="18"/>
                <w:szCs w:val="18"/>
                <w:lang w:val="pt-BR"/>
              </w:rPr>
              <w:t>15, 17, 19, 24, 26, 27, 28, 30, 31, 34,35, 37, 38]</w:t>
            </w:r>
          </w:p>
        </w:tc>
        <w:tc>
          <w:tcPr>
            <w:tcW w:w="1646" w:type="dxa"/>
            <w:tcBorders>
              <w:bottom w:val="single" w:sz="4" w:space="0" w:color="auto"/>
            </w:tcBorders>
            <w:shd w:val="clear" w:color="auto" w:fill="auto"/>
          </w:tcPr>
          <w:p w14:paraId="20BC845F" w14:textId="3F44E6BD" w:rsidR="0025514A" w:rsidRPr="00DB67F9" w:rsidRDefault="0025514A" w:rsidP="007B532F">
            <w:pPr>
              <w:pStyle w:val="BodyText"/>
              <w:ind w:firstLine="0"/>
              <w:jc w:val="center"/>
              <w:rPr>
                <w:sz w:val="18"/>
                <w:szCs w:val="18"/>
                <w:lang w:val="pt-BR"/>
              </w:rPr>
            </w:pPr>
            <w:r w:rsidRPr="00DB67F9">
              <w:rPr>
                <w:sz w:val="18"/>
                <w:szCs w:val="18"/>
                <w:lang w:val="pt-BR"/>
              </w:rPr>
              <w:t>[20, 21]</w:t>
            </w:r>
          </w:p>
        </w:tc>
      </w:tr>
    </w:tbl>
    <w:p w14:paraId="372274AD" w14:textId="77777777" w:rsidR="00845E39" w:rsidRDefault="00845E39" w:rsidP="00012A93">
      <w:pPr>
        <w:pStyle w:val="BodyText"/>
        <w:rPr>
          <w:lang w:val="pt-BR"/>
        </w:rPr>
      </w:pPr>
    </w:p>
    <w:p w14:paraId="2AADED34" w14:textId="108FA306" w:rsidR="00DA71E9" w:rsidRDefault="004D6ACF" w:rsidP="00CF15AF">
      <w:pPr>
        <w:pStyle w:val="BodyText"/>
        <w:rPr>
          <w:lang w:val="pt-BR"/>
        </w:rPr>
      </w:pPr>
      <w:r w:rsidRPr="004D6ACF">
        <w:rPr>
          <w:lang w:val="pt-BR"/>
        </w:rPr>
        <w:lastRenderedPageBreak/>
        <w:t>The studies with a high contribution to the area of nuclear security provide a comprehensive basis for implementing SMRs with enhanced security, combining passive security, cyber protection and collaborative approaches [10, 13, 16, 22-23, 29, 32-33, 39-40]. In addition, the studies categorized as making a high contribution to non-proliferation [10, 13, 14, 16, 18, 22-23, 25, 29, 32-33, 36, 39-40], highlight several advanced technological innovations, such as a reactor with a closed fuel cycle that operates autonomously for 30 years, limiting access to nuclear material [10]; reactor design that combines inherent safety and proliferation resistance, with the use of less attractive fuels and physical barriers [22]; passive safety and modularity [12, 16] and the use of Bayesian networks to model and predict proliferation risks, providing a solid basis for nuclear safety policies [14].</w:t>
      </w:r>
    </w:p>
    <w:p w14:paraId="496A9C69" w14:textId="77777777" w:rsidR="004D6ACF" w:rsidRDefault="004D6ACF" w:rsidP="00CF15AF">
      <w:pPr>
        <w:pStyle w:val="BodyText"/>
        <w:rPr>
          <w:lang w:val="pt-BR"/>
        </w:rPr>
      </w:pPr>
      <w:r w:rsidRPr="004D6ACF">
        <w:rPr>
          <w:lang w:val="pt-BR"/>
        </w:rPr>
        <w:t xml:space="preserve">Among SMRs, microreactors, with a potential generally of up to 20 MWe, present attractive characteristics due to their small size and reduced power. With several projects currently under development around the world, these microreactors can be a stand-alone power source or integrated into a grid, providing stable and secure power especially in places where infrastructure is limited [26]. Due to their small size and modularity, they are easier to protect against nuclear proliferation threats can be developed with designs that combine passive security and proliferation resistance [22]; as well as being able to be transported more safely due to their smaller size and reduced complexity [19]. To assess whether the design of the facility meets the safety criteria, consequence-based analysis applied to microreactors was used, with estimates of the consequences on the population of the impact of adverse events that could occur - such as fires, explosions and any human action that could be taken against the reactor [39]. </w:t>
      </w:r>
    </w:p>
    <w:p w14:paraId="20CDC723" w14:textId="600C999D" w:rsidR="003E2588" w:rsidRDefault="004D6ACF" w:rsidP="00CF15AF">
      <w:pPr>
        <w:pStyle w:val="BodyText"/>
        <w:rPr>
          <w:lang w:val="pt-BR"/>
        </w:rPr>
      </w:pPr>
      <w:r w:rsidRPr="004D6ACF">
        <w:rPr>
          <w:lang w:val="pt-BR"/>
        </w:rPr>
        <w:t>International collaboration is needed to accelerate the development of safe and efficient technologies for clean energy generation [40], whose SMR designs must meet the demands of sustainability, passive safety, proliferation resistance, in-plant production, ease of installation and operation and accessibility, transportability and flexibility in site selection, with a smaller plant footprint and lower investment risk [35]. This progress in SRM technologies requires public investment in research and development, combined with a series of government policies to encourage nuclear energy and strong public acceptance and support from industry [41].</w:t>
      </w:r>
      <w:r w:rsidR="006213EC">
        <w:rPr>
          <w:lang w:val="pt-BR"/>
        </w:rPr>
        <w:t xml:space="preserve"> </w:t>
      </w:r>
    </w:p>
    <w:p w14:paraId="582505A4" w14:textId="77777777" w:rsidR="00F03CA6" w:rsidRDefault="00F03CA6" w:rsidP="00F03CA6">
      <w:pPr>
        <w:pStyle w:val="Heading2"/>
        <w:numPr>
          <w:ilvl w:val="1"/>
          <w:numId w:val="33"/>
        </w:numPr>
        <w:tabs>
          <w:tab w:val="num" w:pos="918"/>
        </w:tabs>
        <w:ind w:left="459"/>
      </w:pPr>
      <w:r w:rsidRPr="002F2536">
        <w:t>CONCLUSIONS</w:t>
      </w:r>
    </w:p>
    <w:p w14:paraId="2B96C517" w14:textId="77777777" w:rsidR="004D6ACF" w:rsidRDefault="004D6ACF" w:rsidP="00012A93">
      <w:pPr>
        <w:pStyle w:val="BodyText"/>
        <w:rPr>
          <w:lang w:val="pt-BR"/>
        </w:rPr>
      </w:pPr>
      <w:r w:rsidRPr="004D6ACF">
        <w:rPr>
          <w:lang w:val="pt-BR"/>
        </w:rPr>
        <w:t>This study offers a comprehensive analysis of the security and non-proliferation aspects related to SMRs, with an emphasis on the technological innovations that make these options viable for energy security and climate change mitigation. The systematic literature review revealed that SRMs have significant advantages, such as passive security, modularity and lower operational complexity, which increases their resistance to proliferation, facilitates integration with renewable energy sources, suitable for a variety of applications, such as remote industrial sites and disaster-affected areas.</w:t>
      </w:r>
    </w:p>
    <w:p w14:paraId="5F59D20F" w14:textId="5F544EE0" w:rsidR="004C402B" w:rsidRPr="0068216C" w:rsidRDefault="004D6ACF" w:rsidP="00012A93">
      <w:pPr>
        <w:pStyle w:val="BodyText"/>
        <w:rPr>
          <w:lang w:val="pt-BR"/>
        </w:rPr>
      </w:pPr>
      <w:r w:rsidRPr="004D6ACF">
        <w:rPr>
          <w:lang w:val="pt-BR"/>
        </w:rPr>
        <w:t>The implementation of these technologies faces substantial challenges, such as the need for a robust regulatory infrastructure and effective proliferation risk mitigation strategies. International collaborations and the development of policies based on advanced methodologies are crucial to overcome these obstacles. While the implications of these results indicate that SRMS offer promising solutions for energy security and climate mitigation, continued investment in research and development to improve their security and non-proliferation characteristics is essential. Finally, this study recognizes a potential bias due to the selection of articles available only in the WoS database, which may limit the scope of this limitation. Future research should consider a wider range of sources to ensure a more holistic view of the challenges and opportunities associated with SRMs.</w:t>
      </w:r>
      <w:r w:rsidR="004C402B">
        <w:rPr>
          <w:lang w:val="pt-BR"/>
        </w:rPr>
        <w:t xml:space="preserve"> </w:t>
      </w:r>
    </w:p>
    <w:p w14:paraId="15F4F300" w14:textId="77777777" w:rsidR="00285755" w:rsidRPr="00737667" w:rsidRDefault="00285755" w:rsidP="00537496">
      <w:pPr>
        <w:pStyle w:val="Otherunnumberedheadings"/>
        <w:rPr>
          <w:lang w:val="pt-BR"/>
        </w:rPr>
      </w:pPr>
      <w:r w:rsidRPr="00737667">
        <w:rPr>
          <w:lang w:val="pt-BR"/>
        </w:rPr>
        <w:t>ACKNOWLEDGEMENTS</w:t>
      </w:r>
    </w:p>
    <w:p w14:paraId="45D97918" w14:textId="1F9D9AC8" w:rsidR="00892BE7" w:rsidRDefault="00892BE7" w:rsidP="00537496">
      <w:pPr>
        <w:pStyle w:val="BodyText"/>
      </w:pPr>
      <w:r w:rsidRPr="00892BE7">
        <w:t xml:space="preserve">The authors thank CAPES </w:t>
      </w:r>
      <w:r w:rsidR="00D0589A">
        <w:t>and</w:t>
      </w:r>
      <w:r w:rsidRPr="00892BE7">
        <w:t xml:space="preserve"> the support of Postgraduate Program in Nuclear Technology (IPEN-CNEN).</w:t>
      </w:r>
    </w:p>
    <w:p w14:paraId="32B76F9D" w14:textId="77777777" w:rsidR="00D26ADA" w:rsidRPr="00285755" w:rsidRDefault="00D26ADA" w:rsidP="00537496">
      <w:pPr>
        <w:pStyle w:val="Otherunnumberedheadings"/>
      </w:pPr>
      <w:r>
        <w:t>References</w:t>
      </w:r>
    </w:p>
    <w:p w14:paraId="356256AA" w14:textId="42F4F514" w:rsidR="0018219C" w:rsidRDefault="0018219C" w:rsidP="00537496">
      <w:pPr>
        <w:pStyle w:val="Referencelist"/>
      </w:pPr>
      <w:r w:rsidRPr="0018219C">
        <w:t>Yang, X., Cai, B., &amp; Xue, Y. (2022). Review on optimization of nuclear power development: A cyber-physical-social system in energy perspective. Journal of Modern Power Systems and Clean Energy, 10(3), 547-561.</w:t>
      </w:r>
      <w:r w:rsidR="00BE6643">
        <w:t xml:space="preserve"> </w:t>
      </w:r>
      <w:hyperlink r:id="rId10" w:history="1">
        <w:r w:rsidR="002E50C9" w:rsidRPr="00B7070A">
          <w:rPr>
            <w:rStyle w:val="Hyperlink"/>
          </w:rPr>
          <w:t>https://doi.org/10.35833/MPCE.2021.000272</w:t>
        </w:r>
      </w:hyperlink>
      <w:r w:rsidR="002E50C9">
        <w:t xml:space="preserve"> </w:t>
      </w:r>
    </w:p>
    <w:p w14:paraId="547D3E9E" w14:textId="29506C25" w:rsidR="0018219C" w:rsidRDefault="000A248D" w:rsidP="00537496">
      <w:pPr>
        <w:pStyle w:val="Referencelist"/>
      </w:pPr>
      <w:r w:rsidRPr="000A248D">
        <w:rPr>
          <w:lang w:val="pt-BR"/>
        </w:rPr>
        <w:t xml:space="preserve">Liu, L., Guo, H., Dai, L., Liu, M., Xiao, Y., Cong, T., &amp; Gu, H. (2023). </w:t>
      </w:r>
      <w:r w:rsidRPr="000A248D">
        <w:t>The role of nuclear energy in the carbon neutrality goal. Progress in Nuclear Energy, 162, 104772.</w:t>
      </w:r>
      <w:r w:rsidR="00BE6643">
        <w:t xml:space="preserve"> </w:t>
      </w:r>
      <w:hyperlink r:id="rId11" w:history="1">
        <w:r w:rsidR="00BE6643" w:rsidRPr="00B7070A">
          <w:rPr>
            <w:rStyle w:val="Hyperlink"/>
          </w:rPr>
          <w:t>https://doi.org/10.1016/j.pnucene.2023.104772</w:t>
        </w:r>
      </w:hyperlink>
    </w:p>
    <w:p w14:paraId="1F725D1F" w14:textId="591C8A52" w:rsidR="00E6728C" w:rsidRPr="002A1662" w:rsidRDefault="00097275" w:rsidP="00667F94">
      <w:pPr>
        <w:pStyle w:val="Referencelist"/>
      </w:pPr>
      <w:r w:rsidRPr="002A1662">
        <w:lastRenderedPageBreak/>
        <w:t>Carvalho</w:t>
      </w:r>
      <w:r w:rsidR="001A37F4" w:rsidRPr="002A1662">
        <w:t xml:space="preserve">, </w:t>
      </w:r>
      <w:r w:rsidR="007145F4" w:rsidRPr="002A1662">
        <w:t>A</w:t>
      </w:r>
      <w:r w:rsidR="00700F39" w:rsidRPr="002A1662">
        <w:t>.R., A</w:t>
      </w:r>
      <w:r w:rsidR="00B45F79" w:rsidRPr="002A1662">
        <w:t>ndrade, M.V., R</w:t>
      </w:r>
      <w:r w:rsidR="00DD05C0" w:rsidRPr="002A1662">
        <w:t xml:space="preserve">odrigues, E.A., CARVALHO, B.R., Andrade, D.A., Bustillos, </w:t>
      </w:r>
      <w:r w:rsidR="00E6728C" w:rsidRPr="002A1662">
        <w:t xml:space="preserve">J.O.W.V., &amp; Toro F.A.R., </w:t>
      </w:r>
      <w:r w:rsidR="002A1662" w:rsidRPr="002A1662">
        <w:t>Nuclear security and saf</w:t>
      </w:r>
      <w:r w:rsidR="002A1662">
        <w:t xml:space="preserve">ety: a systematic review of climate-resilient measures. </w:t>
      </w:r>
      <w:r w:rsidR="002A1662">
        <w:rPr>
          <w:i/>
          <w:iCs/>
        </w:rPr>
        <w:t xml:space="preserve">In: </w:t>
      </w:r>
      <w:r w:rsidR="000F170B">
        <w:t>International Conf</w:t>
      </w:r>
      <w:r w:rsidR="007214BE">
        <w:t xml:space="preserve">erence on Nuclear Security: Shaping the future 2024 - </w:t>
      </w:r>
      <w:r w:rsidR="002A1662">
        <w:t xml:space="preserve">CONS 2024, </w:t>
      </w:r>
      <w:r w:rsidR="007214BE">
        <w:t>20-24 May 2024, Vienna, Austria</w:t>
      </w:r>
    </w:p>
    <w:p w14:paraId="4A84E36F" w14:textId="3CF181A1" w:rsidR="00BE6643" w:rsidRDefault="00736197" w:rsidP="00667F94">
      <w:pPr>
        <w:pStyle w:val="Referencelist"/>
      </w:pPr>
      <w:r w:rsidRPr="00736197">
        <w:t xml:space="preserve">UNFCCC, 2024. United Nations Convention on Climate Change. </w:t>
      </w:r>
      <w:r w:rsidRPr="00736197">
        <w:rPr>
          <w:lang w:val="pt-BR"/>
        </w:rPr>
        <w:t xml:space="preserve">Disponível em: https://unfccc.int/. </w:t>
      </w:r>
    </w:p>
    <w:p w14:paraId="2FC59023" w14:textId="77777777" w:rsidR="00E54264" w:rsidRPr="00E54264" w:rsidRDefault="00E54264" w:rsidP="00E54264">
      <w:pPr>
        <w:pStyle w:val="Referencelist"/>
      </w:pPr>
      <w:r w:rsidRPr="00E54264">
        <w:t>IPCC. “Climate Change 2023: Synthesis Report”, Contribution of Working Groups I, II and III to the Sixth Assessment Report of the Intergovernmental Panel on Climate Change, Geneva (2023).</w:t>
      </w:r>
    </w:p>
    <w:p w14:paraId="3C80B48D" w14:textId="4EF0C443" w:rsidR="006557EE" w:rsidRDefault="006557EE" w:rsidP="00537496">
      <w:pPr>
        <w:pStyle w:val="Referencelist"/>
      </w:pPr>
      <w:r>
        <w:t>IAEA</w:t>
      </w:r>
      <w:r w:rsidR="00FE5AE3">
        <w:t>. “</w:t>
      </w:r>
      <w:r w:rsidR="00FE5AE3" w:rsidRPr="00FE5AE3">
        <w:t>Amid Global Crises, Nuclear Power Provides Energy Security with Increased Electricity Generation in 2021</w:t>
      </w:r>
      <w:r w:rsidR="00FE5AE3">
        <w:t>”</w:t>
      </w:r>
      <w:r w:rsidR="00BB0898">
        <w:t xml:space="preserve"> (2022). </w:t>
      </w:r>
      <w:r w:rsidR="00BB0898" w:rsidRPr="00BB0898">
        <w:t>https://www.iaea.org/newscenter/news/amid-global-crises-nuclear-power-provides-energy-security-with-increased-electricity-generation-in-2021</w:t>
      </w:r>
    </w:p>
    <w:p w14:paraId="5C5FB531" w14:textId="3EB77A1C" w:rsidR="00B6617D" w:rsidRDefault="00B6617D" w:rsidP="00537496">
      <w:pPr>
        <w:pStyle w:val="Referencelist"/>
      </w:pPr>
      <w:r w:rsidRPr="00B6617D">
        <w:t>Hussein, E. M. (2020). Emerging small modular nuclear power reactors: A critical review. Physics Open, 5, 100038.</w:t>
      </w:r>
    </w:p>
    <w:p w14:paraId="73E355CD" w14:textId="5FFC9404" w:rsidR="006557EE" w:rsidRDefault="002C0644" w:rsidP="00537496">
      <w:pPr>
        <w:pStyle w:val="Referencelist"/>
      </w:pPr>
      <w:r w:rsidRPr="002C0644">
        <w:t>Black, G., Shropshire, D., Araújo, K., &amp; van Heek, A. (2023). Prospects for nuclear microreactors: a review of the technology, economics, and regulatory considerations. Nuclear Technology, 209(sup1), S1-S20.</w:t>
      </w:r>
    </w:p>
    <w:p w14:paraId="6D12FADB" w14:textId="6A7B1817" w:rsidR="009C0653" w:rsidRDefault="009C0653" w:rsidP="00537496">
      <w:pPr>
        <w:pStyle w:val="Referencelist"/>
      </w:pPr>
      <w:r w:rsidRPr="009C0653">
        <w:t xml:space="preserve">Sam, R., </w:t>
      </w:r>
      <w:proofErr w:type="spellStart"/>
      <w:r w:rsidRPr="009C0653">
        <w:t>Sainati</w:t>
      </w:r>
      <w:proofErr w:type="spellEnd"/>
      <w:r w:rsidRPr="009C0653">
        <w:t>, T., Hanson, B., &amp; Kay, R. (2023). Licensing small modular reactors: A state-of-the-art review of the challenges and barriers. Progress in Nuclear Energy, 164, 104859.</w:t>
      </w:r>
      <w:r w:rsidR="006C3821">
        <w:t xml:space="preserve"> </w:t>
      </w:r>
      <w:hyperlink r:id="rId12" w:history="1">
        <w:r w:rsidR="006C3821" w:rsidRPr="00BB0898">
          <w:t>https://doi.org/10.1016/j.pnucene.2023.104859</w:t>
        </w:r>
      </w:hyperlink>
    </w:p>
    <w:p w14:paraId="262FAEBC" w14:textId="10553D2B" w:rsidR="0041602C" w:rsidRDefault="00680F3C" w:rsidP="005031BF">
      <w:pPr>
        <w:pStyle w:val="Referencelist"/>
      </w:pPr>
      <w:r w:rsidRPr="00680F3C">
        <w:t xml:space="preserve">Smith, C. F., Halsey, W. G., Brown, N. W., Sienicki, J. J., </w:t>
      </w:r>
      <w:proofErr w:type="spellStart"/>
      <w:r w:rsidRPr="00680F3C">
        <w:t>Moisseytsev</w:t>
      </w:r>
      <w:proofErr w:type="spellEnd"/>
      <w:r w:rsidRPr="00680F3C">
        <w:t>, A., &amp; Wade, D. C. (2008). SSTAR: The US lead-cooled fast reactor (LFR). Journal of Nuclear Materials, 376(3), 255-259.</w:t>
      </w:r>
      <w:r w:rsidR="00880875">
        <w:t xml:space="preserve"> https://doi</w:t>
      </w:r>
      <w:r w:rsidR="005031BF">
        <w:t>.org/1</w:t>
      </w:r>
      <w:r w:rsidR="00880875" w:rsidRPr="00880875">
        <w:t>0.1016/j.jnucmat.2008.02.049</w:t>
      </w:r>
      <w:r w:rsidR="005031BF">
        <w:t xml:space="preserve"> </w:t>
      </w:r>
      <w:r w:rsidR="0041602C">
        <w:t xml:space="preserve"> </w:t>
      </w:r>
    </w:p>
    <w:p w14:paraId="30F58D84" w14:textId="681C05BC" w:rsidR="0041602C" w:rsidRDefault="00A91B22" w:rsidP="00537496">
      <w:pPr>
        <w:pStyle w:val="Referencelist"/>
      </w:pPr>
      <w:proofErr w:type="spellStart"/>
      <w:r w:rsidRPr="00A91B22">
        <w:t>Kessides</w:t>
      </w:r>
      <w:proofErr w:type="spellEnd"/>
      <w:r w:rsidRPr="00A91B22">
        <w:t>, I. N., &amp; Kuznetsov, V. (2012). Small modular reactors for enhancing energy security in developing countries. Sustainability, 4(8), 1806-1832.</w:t>
      </w:r>
      <w:r>
        <w:t xml:space="preserve"> </w:t>
      </w:r>
      <w:r w:rsidRPr="00A91B22">
        <w:t>https://doi.org/10.3390/su4081806</w:t>
      </w:r>
    </w:p>
    <w:p w14:paraId="72FB1BD7" w14:textId="3CC521DF" w:rsidR="0041602C" w:rsidRDefault="00553EDE" w:rsidP="00537496">
      <w:pPr>
        <w:pStyle w:val="Referencelist"/>
      </w:pPr>
      <w:r w:rsidRPr="00553EDE">
        <w:t>Vujić, J., Bergmann, R. M., Škoda, R., &amp; Miletić, M. (2012). Small modular reactors: Simpler, safer, cheaper?. Energy, 45(1), 288-295.</w:t>
      </w:r>
      <w:r w:rsidR="007E03F6">
        <w:t xml:space="preserve"> </w:t>
      </w:r>
      <w:r w:rsidR="007E03F6" w:rsidRPr="007E03F6">
        <w:t>https://doi.org/10.1016/j.energy.2012.01.078</w:t>
      </w:r>
    </w:p>
    <w:p w14:paraId="730B9FDF" w14:textId="47720A94" w:rsidR="00927F9B" w:rsidRDefault="00C9407C" w:rsidP="00537496">
      <w:pPr>
        <w:pStyle w:val="Referencelist"/>
      </w:pPr>
      <w:r w:rsidRPr="00C9407C">
        <w:rPr>
          <w:lang w:val="pt-BR"/>
        </w:rPr>
        <w:t xml:space="preserve">Petrovic, B., Ricotti, M., Monti, S., Čavlina, N., &amp; Ninokata, H. (2012). </w:t>
      </w:r>
      <w:r w:rsidRPr="00C9407C">
        <w:t>Pioneering role of IRIS in the resurgence of small modular reactors. Nuclear technology, 178(2), 126-152.</w:t>
      </w:r>
      <w:r>
        <w:t xml:space="preserve"> </w:t>
      </w:r>
    </w:p>
    <w:p w14:paraId="70CCD05C" w14:textId="3B4577A4" w:rsidR="0041602C" w:rsidRDefault="000D606B" w:rsidP="00537496">
      <w:pPr>
        <w:pStyle w:val="Referencelist"/>
      </w:pPr>
      <w:r w:rsidRPr="000D606B">
        <w:t>Iyer, G., Hultman, N., Fetter, S., &amp; Kim, S. H. (2014). Implications of small modular reactors for climate change mitigation. Energy Economics, 45, 144-154.</w:t>
      </w:r>
      <w:r w:rsidR="00A27021">
        <w:t xml:space="preserve"> </w:t>
      </w:r>
      <w:r w:rsidR="00A27021" w:rsidRPr="00A27021">
        <w:t>https://doi.org/10.1016/j.eneco.2014.06.023</w:t>
      </w:r>
    </w:p>
    <w:p w14:paraId="18A6283E" w14:textId="77777777" w:rsidR="00145192" w:rsidRDefault="0057681B" w:rsidP="00537496">
      <w:pPr>
        <w:pStyle w:val="Referencelist"/>
      </w:pPr>
      <w:proofErr w:type="spellStart"/>
      <w:r w:rsidRPr="0057681B">
        <w:t>Sovacool</w:t>
      </w:r>
      <w:proofErr w:type="spellEnd"/>
      <w:r w:rsidRPr="0057681B">
        <w:t>, B. K., &amp; Ramana, M. V. (2015). Back to the future: Small modular reactors, nuclear fantasies, and symbolic convergence. Science, Technology, &amp; Human Values, 40(1), 96-125.</w:t>
      </w:r>
      <w:r>
        <w:t xml:space="preserve"> https://doi.org/1</w:t>
      </w:r>
      <w:r w:rsidRPr="0057681B">
        <w:t>0.1177/0162243914542350</w:t>
      </w:r>
    </w:p>
    <w:p w14:paraId="0FB57E74" w14:textId="76C9C035" w:rsidR="0041602C" w:rsidRDefault="0057681B" w:rsidP="00537496">
      <w:pPr>
        <w:pStyle w:val="Referencelist"/>
      </w:pPr>
      <w:r>
        <w:t xml:space="preserve"> </w:t>
      </w:r>
      <w:r w:rsidR="00955578" w:rsidRPr="00955578">
        <w:t>Black, G., Black, M. A. T., Solan, D., &amp; Shropshire, D. (2015). Carbon free energy development and the role of small modular reactors: A review and decision framework for deployment in developing countries. Renewable and Sustainable Energy Reviews, 43, 83-94.</w:t>
      </w:r>
      <w:r w:rsidR="007932D0">
        <w:t xml:space="preserve"> </w:t>
      </w:r>
      <w:r w:rsidR="007932D0" w:rsidRPr="007932D0">
        <w:t>http://dx.doi.org/10.1016/j.rser.2014.11.011</w:t>
      </w:r>
    </w:p>
    <w:p w14:paraId="671878D5" w14:textId="2C72D5E4" w:rsidR="0041602C" w:rsidRDefault="001A18A8" w:rsidP="00537496">
      <w:pPr>
        <w:pStyle w:val="Referencelist"/>
      </w:pPr>
      <w:r w:rsidRPr="001A18A8">
        <w:t>Eaves, E. (2017). Can North America’s advanced nuclear reactor companies help save the planet?. Bulletin of the Atomic Scientists, 73(1), 27-37.</w:t>
      </w:r>
      <w:r>
        <w:t xml:space="preserve"> </w:t>
      </w:r>
      <w:r w:rsidR="00CF2EFC" w:rsidRPr="00CF2EFC">
        <w:t>http://dx.doi.org/10.1080/00963402.2016.1265353© 2017 TK Ink LLC</w:t>
      </w:r>
    </w:p>
    <w:p w14:paraId="09BB4B6C" w14:textId="60C19349" w:rsidR="006166C0" w:rsidRDefault="004651EF" w:rsidP="00537496">
      <w:pPr>
        <w:pStyle w:val="Referencelist"/>
      </w:pPr>
      <w:r w:rsidRPr="004651EF">
        <w:t>Nian, V. (2017). The prospects of small modular reactors in Southeast Asia. Progress in Nuclear Energy, 98, 131-142.</w:t>
      </w:r>
      <w:r w:rsidR="006C02B2">
        <w:t xml:space="preserve"> </w:t>
      </w:r>
      <w:r w:rsidR="006C02B2" w:rsidRPr="006C02B2">
        <w:t>http://dx.doi.org/10.1016/j.pnucene.2017.03.010</w:t>
      </w:r>
    </w:p>
    <w:p w14:paraId="5CFE5F2D" w14:textId="394B49BD" w:rsidR="00B16FBA" w:rsidRDefault="009853EF" w:rsidP="00537496">
      <w:pPr>
        <w:pStyle w:val="Referencelist"/>
      </w:pPr>
      <w:r w:rsidRPr="009853EF">
        <w:t xml:space="preserve">Kimura, R., &amp; Asano, K. (2020). Ensuring Criticality Safety of </w:t>
      </w:r>
      <w:proofErr w:type="spellStart"/>
      <w:r w:rsidRPr="009853EF">
        <w:t>vSMR</w:t>
      </w:r>
      <w:proofErr w:type="spellEnd"/>
      <w:r w:rsidRPr="009853EF">
        <w:t xml:space="preserve"> Core During Transport Based on Its Temperature Reactivity. Nuclear Science and Engineering, 194(3), 213-220.</w:t>
      </w:r>
      <w:r w:rsidR="00B06D5E">
        <w:t xml:space="preserve"> </w:t>
      </w:r>
      <w:r w:rsidR="00B06D5E" w:rsidRPr="00B06D5E">
        <w:t>https://doi.org/10.1080/00295639.2019.1685352213</w:t>
      </w:r>
    </w:p>
    <w:p w14:paraId="35604A93" w14:textId="19DF2617" w:rsidR="00B16FBA" w:rsidRDefault="00F358C8" w:rsidP="00537496">
      <w:pPr>
        <w:pStyle w:val="Referencelist"/>
      </w:pPr>
      <w:r w:rsidRPr="00F358C8">
        <w:rPr>
          <w:lang w:val="pt-BR"/>
        </w:rPr>
        <w:t xml:space="preserve">Merino, I., Herrera, I., &amp; Valdés, H. (2019). </w:t>
      </w:r>
      <w:r w:rsidRPr="00F358C8">
        <w:t>Environmental Assessment of energy scenarios for a low-carbon electrical network in Chile. Sustainability, 11(18), 5066.</w:t>
      </w:r>
      <w:r>
        <w:t xml:space="preserve"> </w:t>
      </w:r>
      <w:r w:rsidRPr="00F358C8">
        <w:t>https://doi.org/10.3390/su11185066</w:t>
      </w:r>
      <w:r w:rsidR="00B16FBA">
        <w:t xml:space="preserve"> </w:t>
      </w:r>
    </w:p>
    <w:p w14:paraId="3CE41ACA" w14:textId="306C9E0F" w:rsidR="00B16FBA" w:rsidRDefault="004C79E0" w:rsidP="00537496">
      <w:pPr>
        <w:pStyle w:val="Referencelist"/>
      </w:pPr>
      <w:r w:rsidRPr="004C79E0">
        <w:t>Thomas, S. (2019). Is it the end of the line for Light Water Reactor technology or can China and Russia save the day?. Energy policy, 125, 216-226.</w:t>
      </w:r>
      <w:r>
        <w:t xml:space="preserve"> </w:t>
      </w:r>
      <w:r w:rsidR="0031489F" w:rsidRPr="0031489F">
        <w:t>https://doi.org/10.1016/j.enpol.2018.10.062</w:t>
      </w:r>
    </w:p>
    <w:p w14:paraId="3E487537" w14:textId="68F2FDEC" w:rsidR="00CF1B7B" w:rsidRDefault="005566E4" w:rsidP="00537496">
      <w:pPr>
        <w:pStyle w:val="Referencelist"/>
      </w:pPr>
      <w:r w:rsidRPr="005566E4">
        <w:t>Schmid, S. D. (2021). From “inherently safe” to “proliferation resistant”: New perspectives on reactor designs. Nuclear Technology, 207(9), 1312-1328.</w:t>
      </w:r>
      <w:r w:rsidR="003A654F">
        <w:t xml:space="preserve"> </w:t>
      </w:r>
      <w:r w:rsidR="003A654F" w:rsidRPr="003A654F">
        <w:t>https://doi.org/10.1080/00295450.2020.1837584</w:t>
      </w:r>
    </w:p>
    <w:p w14:paraId="58365159" w14:textId="2583CF26" w:rsidR="007C3286" w:rsidRDefault="007E6043" w:rsidP="00537496">
      <w:pPr>
        <w:pStyle w:val="Referencelist"/>
      </w:pPr>
      <w:r w:rsidRPr="007E6043">
        <w:t>Carless, T. S., Redus, K., &amp; Dryden, R. (2021). Estimating nuclear proliferation and security risks in emerging markets using Bayesian Belief Networks. Energy Policy, 159, 112549.</w:t>
      </w:r>
      <w:r w:rsidR="007E3585">
        <w:t xml:space="preserve"> </w:t>
      </w:r>
      <w:r w:rsidR="007E3585" w:rsidRPr="007E3585">
        <w:t>https://doi.org/10.1016/j.enpol.2021.112549</w:t>
      </w:r>
    </w:p>
    <w:p w14:paraId="0AF2093F" w14:textId="6AE29D59" w:rsidR="007C3286" w:rsidRDefault="007E3585" w:rsidP="00537496">
      <w:pPr>
        <w:pStyle w:val="Referencelist"/>
      </w:pPr>
      <w:r w:rsidRPr="007E3585">
        <w:rPr>
          <w:lang w:val="pt-BR"/>
        </w:rPr>
        <w:t xml:space="preserve">Norouzi, N., Talebi, S., &amp; Najafi, P. (2021). </w:t>
      </w:r>
      <w:r w:rsidRPr="007E3585">
        <w:t>Thermal-hydraulic efficiency of a modular reactor power plant by using the second law of thermodynamic. Annals of Nuclear Energy, 151, 107936.</w:t>
      </w:r>
      <w:r w:rsidR="005B6C9C">
        <w:t xml:space="preserve"> </w:t>
      </w:r>
      <w:r w:rsidR="005B6C9C" w:rsidRPr="005B6C9C">
        <w:t>https://doi.org/10.1016/j.anucene.2020.107936</w:t>
      </w:r>
    </w:p>
    <w:p w14:paraId="54AEA6E3" w14:textId="5D5F9A5F" w:rsidR="007C3286" w:rsidRDefault="002E14BD" w:rsidP="00537496">
      <w:pPr>
        <w:pStyle w:val="Referencelist"/>
      </w:pPr>
      <w:proofErr w:type="spellStart"/>
      <w:r w:rsidRPr="002E14BD">
        <w:t>Mitsuboshi</w:t>
      </w:r>
      <w:proofErr w:type="spellEnd"/>
      <w:r w:rsidRPr="002E14BD">
        <w:t>, N., &amp; Sagara, H. (2021). Effects of U3Si2 fuel and minor actinide doping on fundamental neutronics, nuclear safety, and security of small and medium PWRs in comparison to conventional UO2 fuel. Annals of Nuclear Energy, 153, 108078.</w:t>
      </w:r>
      <w:r>
        <w:t xml:space="preserve"> </w:t>
      </w:r>
      <w:r w:rsidRPr="002E14BD">
        <w:t>https://doi.org/10.1016/j.anucene.2020.108078</w:t>
      </w:r>
    </w:p>
    <w:p w14:paraId="5C265567" w14:textId="5BE52F7F" w:rsidR="007C3286" w:rsidRDefault="00CC2057" w:rsidP="00537496">
      <w:pPr>
        <w:pStyle w:val="Referencelist"/>
      </w:pPr>
      <w:proofErr w:type="spellStart"/>
      <w:r w:rsidRPr="00CC2057">
        <w:lastRenderedPageBreak/>
        <w:t>Testoni</w:t>
      </w:r>
      <w:proofErr w:type="spellEnd"/>
      <w:r w:rsidRPr="00CC2057">
        <w:t xml:space="preserve">, R., Bersano, A., &amp; </w:t>
      </w:r>
      <w:proofErr w:type="spellStart"/>
      <w:r w:rsidRPr="00CC2057">
        <w:t>Segantin</w:t>
      </w:r>
      <w:proofErr w:type="spellEnd"/>
      <w:r w:rsidRPr="00CC2057">
        <w:t>, S. (2021). Review of nuclear microreactors: Status, potentialities and challenges. Progress in Nuclear Energy, 138, 103822.</w:t>
      </w:r>
      <w:r w:rsidR="000342AC">
        <w:t xml:space="preserve"> </w:t>
      </w:r>
      <w:r w:rsidR="000342AC" w:rsidRPr="000342AC">
        <w:t>https://doi.org/10.1016/j.pnucene.2021.103822</w:t>
      </w:r>
    </w:p>
    <w:p w14:paraId="5AB97E9B" w14:textId="115C41BE" w:rsidR="004B2634" w:rsidRDefault="000342AC" w:rsidP="00537496">
      <w:pPr>
        <w:pStyle w:val="Referencelist"/>
      </w:pPr>
      <w:r w:rsidRPr="000342AC">
        <w:t>Daniel, N., &amp; Kim, J. (2022). A study on integrating SMRs into Uganda’s future energy system. Sustainability, 14(16), 10033.</w:t>
      </w:r>
      <w:r w:rsidR="00814F8D">
        <w:t xml:space="preserve"> </w:t>
      </w:r>
      <w:r w:rsidR="00814F8D" w:rsidRPr="00814F8D">
        <w:t>https://doi.org/10.3390/su141610033</w:t>
      </w:r>
    </w:p>
    <w:p w14:paraId="1EAB7E08" w14:textId="339B6A19" w:rsidR="004B2634" w:rsidRDefault="004A607D" w:rsidP="00537496">
      <w:pPr>
        <w:pStyle w:val="Referencelist"/>
      </w:pPr>
      <w:r w:rsidRPr="004A607D">
        <w:rPr>
          <w:lang w:val="pt-BR"/>
        </w:rPr>
        <w:t xml:space="preserve">Maio, F., Bani, L., &amp; Zio, E. (2022). </w:t>
      </w:r>
      <w:r w:rsidRPr="004A607D">
        <w:t>The Contribution of Small Modular Reactors to the Resilience of Power Supply. Journal of Nuclear Engineering, 3(2), 152-162.</w:t>
      </w:r>
      <w:r w:rsidR="00AE0CF3">
        <w:t xml:space="preserve"> </w:t>
      </w:r>
      <w:r w:rsidR="00AE0CF3" w:rsidRPr="00AE0CF3">
        <w:t>https://doi.org/10.3390/jne3020009</w:t>
      </w:r>
    </w:p>
    <w:p w14:paraId="41BC7AF4" w14:textId="43E9A711" w:rsidR="004B2634" w:rsidRDefault="00125911" w:rsidP="00537496">
      <w:pPr>
        <w:pStyle w:val="Referencelist"/>
      </w:pPr>
      <w:r w:rsidRPr="00125911">
        <w:t>Nian, V., Ghori, A., Guerra, E. M., Locatelli, G., &amp; Murphy, P. (2022). Accelerating safe small modular reactor development in Southeast Asia. Utilities Policy, 74, 101330.</w:t>
      </w:r>
      <w:r w:rsidR="004B2126">
        <w:t xml:space="preserve"> </w:t>
      </w:r>
      <w:r w:rsidR="004B2126" w:rsidRPr="004B2126">
        <w:t>https://doi.org/10.1016/j.jup.2021.101330</w:t>
      </w:r>
    </w:p>
    <w:p w14:paraId="16D6DFF5" w14:textId="77C2C75B" w:rsidR="004B2634" w:rsidRDefault="004B2126" w:rsidP="00537496">
      <w:pPr>
        <w:pStyle w:val="Referencelist"/>
      </w:pPr>
      <w:r w:rsidRPr="004B2126">
        <w:t>Mathew, M. D. (2022). Nuclear energy: A pathway towards mitigation of global warming. Progress in Nuclear Energy, 143, 104080.</w:t>
      </w:r>
      <w:r w:rsidR="00F64F0E">
        <w:t xml:space="preserve"> </w:t>
      </w:r>
      <w:r w:rsidR="00F64F0E" w:rsidRPr="00F64F0E">
        <w:t>https://doi.org/10.1016/j.pnucene.2021.104080</w:t>
      </w:r>
    </w:p>
    <w:p w14:paraId="0D55FAAB" w14:textId="72378DAB" w:rsidR="004B2634" w:rsidRDefault="004308A9" w:rsidP="00537496">
      <w:pPr>
        <w:pStyle w:val="Referencelist"/>
      </w:pPr>
      <w:r w:rsidRPr="004308A9">
        <w:t>Zhang, F. Y., Zhu, G. F., Zou, Y., Yan, R., &amp; Xu, H. J. (2022). Conceptual design and neutronic analysis of a megawatt-level vehicular microreactor based on TRISO fuel particles and S-CO2 direct power generation. Nuclear Science and Techniques, 33(6), 69.</w:t>
      </w:r>
      <w:r>
        <w:t xml:space="preserve"> </w:t>
      </w:r>
      <w:r w:rsidRPr="004308A9">
        <w:t>https://doi.org/10.1007/s41365-022-01064-4</w:t>
      </w:r>
    </w:p>
    <w:p w14:paraId="73F61CBE" w14:textId="20AB5A55" w:rsidR="004B2634" w:rsidRDefault="00472ACF" w:rsidP="00537496">
      <w:pPr>
        <w:pStyle w:val="Referencelist"/>
      </w:pPr>
      <w:r w:rsidRPr="00472ACF">
        <w:t>Ayodeji, A., Mohamed, M., Li, L., Di Buono, A., Pierce, I., &amp; Ahmed, H. (2023). Cyber security in the nuclear industry: A closer look at digital control systems, networks and human factors. Progress in Nuclear Energy, 161, 104738.</w:t>
      </w:r>
      <w:r>
        <w:t xml:space="preserve"> </w:t>
      </w:r>
      <w:r w:rsidRPr="00472ACF">
        <w:t>https://doi.org/10.1016/j.pnucene.2023.104738</w:t>
      </w:r>
    </w:p>
    <w:p w14:paraId="7EFECA48" w14:textId="67C8D14B" w:rsidR="00AA7005" w:rsidRDefault="007268C4" w:rsidP="00537496">
      <w:pPr>
        <w:pStyle w:val="Referencelist"/>
      </w:pPr>
      <w:r w:rsidRPr="007268C4">
        <w:t>Hayes, R. B., &amp; Sawyers, M. J. (2023). A thermal natural uranium breeder reactor for large and small applications with passive safeguard designs. Progress in Nuclear Energy, 163, 104804.</w:t>
      </w:r>
      <w:r w:rsidR="00E87088">
        <w:t xml:space="preserve"> </w:t>
      </w:r>
      <w:r w:rsidR="00E87088" w:rsidRPr="00E87088">
        <w:t>https://doi.org/10.1016/j.pnucene.2023.104804</w:t>
      </w:r>
    </w:p>
    <w:p w14:paraId="567BBD3C" w14:textId="0CC946FB" w:rsidR="004B2634" w:rsidRDefault="009139A7" w:rsidP="00537496">
      <w:pPr>
        <w:pStyle w:val="Referencelist"/>
      </w:pPr>
      <w:r w:rsidRPr="009139A7">
        <w:t xml:space="preserve">Saleh, W., </w:t>
      </w:r>
      <w:proofErr w:type="spellStart"/>
      <w:r w:rsidRPr="009139A7">
        <w:t>Kojecky</w:t>
      </w:r>
      <w:proofErr w:type="spellEnd"/>
      <w:r w:rsidRPr="009139A7">
        <w:t>, D., Macieja, E. A., &amp; Kim, J. (2023). Advancing Small Modular Reactor Technology Assessment in the Czech Republic, Egypt, and Poland. Science and Technology of Nuclear Installations, 2023.</w:t>
      </w:r>
      <w:r>
        <w:t xml:space="preserve"> </w:t>
      </w:r>
      <w:r w:rsidRPr="009139A7">
        <w:t>https://doi.org/10.1155/2023/7002980</w:t>
      </w:r>
    </w:p>
    <w:p w14:paraId="4F9E8998" w14:textId="68CD789D" w:rsidR="00AA7005" w:rsidRDefault="007D0E15" w:rsidP="00537496">
      <w:pPr>
        <w:pStyle w:val="Referencelist"/>
      </w:pPr>
      <w:proofErr w:type="spellStart"/>
      <w:r w:rsidRPr="007D0E15">
        <w:t>Shobeiri</w:t>
      </w:r>
      <w:proofErr w:type="spellEnd"/>
      <w:r w:rsidRPr="007D0E15">
        <w:t xml:space="preserve">, E., Genco, F., </w:t>
      </w:r>
      <w:proofErr w:type="spellStart"/>
      <w:r w:rsidRPr="007D0E15">
        <w:t>Hoornweg</w:t>
      </w:r>
      <w:proofErr w:type="spellEnd"/>
      <w:r w:rsidRPr="007D0E15">
        <w:t>, D., &amp; Tokuhiro, A. (2023). Small modular reactor deployment and obstacles to Be overcome. Energies, 16(8), 3468.</w:t>
      </w:r>
      <w:r w:rsidR="006D5357">
        <w:t xml:space="preserve"> </w:t>
      </w:r>
      <w:r w:rsidR="006D5357" w:rsidRPr="006D5357">
        <w:t>https://doi.org/10.3390/en16083468</w:t>
      </w:r>
    </w:p>
    <w:p w14:paraId="19286549" w14:textId="25C81F0C" w:rsidR="00A725CB" w:rsidRDefault="006D5357" w:rsidP="00537496">
      <w:pPr>
        <w:pStyle w:val="Referencelist"/>
      </w:pPr>
      <w:proofErr w:type="spellStart"/>
      <w:r w:rsidRPr="006D5357">
        <w:t>Zarębski</w:t>
      </w:r>
      <w:proofErr w:type="spellEnd"/>
      <w:r w:rsidRPr="006D5357">
        <w:t xml:space="preserve">, P., &amp; </w:t>
      </w:r>
      <w:proofErr w:type="spellStart"/>
      <w:r w:rsidRPr="006D5357">
        <w:t>Katarzyński</w:t>
      </w:r>
      <w:proofErr w:type="spellEnd"/>
      <w:r w:rsidRPr="006D5357">
        <w:t>, D. (2023). Small Modular Reactors (SMRs) as a Solution for Renewable Energy Gaps: Spatial Analysis for Polish Strategy. Energies, 16(18), 6491.</w:t>
      </w:r>
      <w:r w:rsidR="00110DF8">
        <w:t xml:space="preserve"> </w:t>
      </w:r>
      <w:r w:rsidR="00110DF8" w:rsidRPr="00110DF8">
        <w:t>https://doi.org/10.3390/en16186491</w:t>
      </w:r>
    </w:p>
    <w:p w14:paraId="446E8E81" w14:textId="6170CFEA" w:rsidR="00A725CB" w:rsidRDefault="004146BC" w:rsidP="00537496">
      <w:pPr>
        <w:pStyle w:val="Referencelist"/>
      </w:pPr>
      <w:r w:rsidRPr="004146BC">
        <w:t>Chmielewska-</w:t>
      </w:r>
      <w:proofErr w:type="spellStart"/>
      <w:r w:rsidRPr="004146BC">
        <w:t>Śmietanko</w:t>
      </w:r>
      <w:proofErr w:type="spellEnd"/>
      <w:r w:rsidRPr="004146BC">
        <w:t xml:space="preserve">, D. K., </w:t>
      </w:r>
      <w:proofErr w:type="spellStart"/>
      <w:r w:rsidRPr="004146BC">
        <w:t>Miśkiewicz</w:t>
      </w:r>
      <w:proofErr w:type="spellEnd"/>
      <w:r w:rsidRPr="004146BC">
        <w:t xml:space="preserve">, A., </w:t>
      </w:r>
      <w:proofErr w:type="spellStart"/>
      <w:r w:rsidRPr="004146BC">
        <w:t>Smoliński</w:t>
      </w:r>
      <w:proofErr w:type="spellEnd"/>
      <w:r w:rsidRPr="004146BC">
        <w:t>, T., Zakrzewska-</w:t>
      </w:r>
      <w:proofErr w:type="spellStart"/>
      <w:r w:rsidRPr="004146BC">
        <w:t>Kołtuniewicz</w:t>
      </w:r>
      <w:proofErr w:type="spellEnd"/>
      <w:r w:rsidRPr="004146BC">
        <w:t>, G., &amp; Chmielewski, A. G. (2024). Selected Legal and Safety Aspects of the “Coal-To-Nuclear” Strategy in Poland. Energies, 17(5), 1128.</w:t>
      </w:r>
      <w:r>
        <w:t xml:space="preserve"> </w:t>
      </w:r>
      <w:r w:rsidRPr="004146BC">
        <w:t>https://doi.org/10.3390/en17051128</w:t>
      </w:r>
    </w:p>
    <w:p w14:paraId="6D48C4DB" w14:textId="03B7CDB3" w:rsidR="00A725CB" w:rsidRDefault="007161F0" w:rsidP="00537496">
      <w:pPr>
        <w:pStyle w:val="Referencelist"/>
      </w:pPr>
      <w:proofErr w:type="spellStart"/>
      <w:r w:rsidRPr="007161F0">
        <w:t>Defferriere</w:t>
      </w:r>
      <w:proofErr w:type="spellEnd"/>
      <w:r w:rsidRPr="007161F0">
        <w:t>, T., Helal, A. S., Li, J., Rupp, J. L., &amp; Tuller, H. L. (2024). Ionic‐Conduction Based Polycrystalline Oxide Gamma Ray Detection–Radiation‐Ionic Effects. Advanced Materials, 2309253.</w:t>
      </w:r>
    </w:p>
    <w:p w14:paraId="5FEC2B40" w14:textId="73E3A23A" w:rsidR="00A725CB" w:rsidRDefault="00F02CCA" w:rsidP="00537496">
      <w:pPr>
        <w:pStyle w:val="Referencelist"/>
      </w:pPr>
      <w:r w:rsidRPr="00F02CCA">
        <w:t xml:space="preserve">Gateau, E., </w:t>
      </w:r>
      <w:proofErr w:type="spellStart"/>
      <w:r w:rsidRPr="00F02CCA">
        <w:t>Todreas</w:t>
      </w:r>
      <w:proofErr w:type="spellEnd"/>
      <w:r w:rsidRPr="00F02CCA">
        <w:t>, N., &amp; Buongiorno, J. (2024). Consequence-based security for microreactors. Nuclear Engineering and Technology.</w:t>
      </w:r>
      <w:r w:rsidR="00F066FF">
        <w:t xml:space="preserve"> </w:t>
      </w:r>
      <w:r w:rsidR="00F066FF" w:rsidRPr="00F066FF">
        <w:t>https://doi.org/10.1016/j.net.2024.01.053</w:t>
      </w:r>
    </w:p>
    <w:p w14:paraId="6515C8B5" w14:textId="1F26D573" w:rsidR="00DE7B37" w:rsidRDefault="00F066FF" w:rsidP="00E8099C">
      <w:pPr>
        <w:pStyle w:val="Referencelist"/>
      </w:pPr>
      <w:r w:rsidRPr="00F066FF">
        <w:t>Kandasamy, J., &amp; Brunner, E. (2024). Idaho national laboratory to demonstrate collaboration first versus competition to accelerate achieving a secure clean energy future by 2031. Nuclear Engineering and Technology, 56(3), 966-972.</w:t>
      </w:r>
      <w:r w:rsidR="00B340DA">
        <w:t xml:space="preserve"> </w:t>
      </w:r>
      <w:hyperlink r:id="rId13" w:history="1">
        <w:r w:rsidR="00ED7AF3" w:rsidRPr="00DB52AE">
          <w:t>https://doi.org/10.1016/j.net.2023.11.050</w:t>
        </w:r>
      </w:hyperlink>
    </w:p>
    <w:p w14:paraId="1EB110A6" w14:textId="1455B915" w:rsidR="00ED7AF3" w:rsidRPr="00662532" w:rsidRDefault="00540C3D" w:rsidP="00E8099C">
      <w:pPr>
        <w:pStyle w:val="Referencelist"/>
      </w:pPr>
      <w:proofErr w:type="spellStart"/>
      <w:r w:rsidRPr="00540C3D">
        <w:t>Anadón</w:t>
      </w:r>
      <w:proofErr w:type="spellEnd"/>
      <w:r w:rsidRPr="00540C3D">
        <w:t>, L. D., Bosetti, V., Bunn, M., Catenacci, M., &amp; Lee, A. (2012). Expert judgments about RD&amp;D and the future of nuclear energy. Environmental science &amp; technology, 46(21), 11497-11504</w:t>
      </w:r>
      <w:r w:rsidR="00DB52AE">
        <w:t xml:space="preserve">. </w:t>
      </w:r>
      <w:r w:rsidR="00DB52AE" w:rsidRPr="00DB52AE">
        <w:t>https://doi.org/10.1021/es300612c</w:t>
      </w:r>
    </w:p>
    <w:sectPr w:rsidR="00ED7AF3" w:rsidRPr="00662532" w:rsidSect="0060760E">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6A325" w14:textId="77777777" w:rsidR="00641920" w:rsidRDefault="00641920">
      <w:r>
        <w:separator/>
      </w:r>
    </w:p>
  </w:endnote>
  <w:endnote w:type="continuationSeparator" w:id="0">
    <w:p w14:paraId="7B8E4CFF" w14:textId="77777777" w:rsidR="00641920" w:rsidRDefault="0064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3"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3"/>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4"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7ABAB" w14:textId="77777777" w:rsidR="00641920" w:rsidRDefault="00641920">
      <w:r>
        <w:t>___________________________________________________________________________</w:t>
      </w:r>
    </w:p>
  </w:footnote>
  <w:footnote w:type="continuationSeparator" w:id="0">
    <w:p w14:paraId="44C61EDA" w14:textId="77777777" w:rsidR="00641920" w:rsidRDefault="00641920">
      <w:r>
        <w:t>___________________________________________________________________________</w:t>
      </w:r>
    </w:p>
  </w:footnote>
  <w:footnote w:type="continuationNotice" w:id="1">
    <w:p w14:paraId="619EAEBA" w14:textId="77777777" w:rsidR="00641920" w:rsidRDefault="006419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C4E1" w14:textId="12879383" w:rsidR="00E20E70" w:rsidRPr="003A40DB" w:rsidRDefault="003A40DB" w:rsidP="00B82FA5">
    <w:pPr>
      <w:pStyle w:val="Runninghead"/>
      <w:rPr>
        <w:lang w:val="pt-BR"/>
      </w:rPr>
    </w:pPr>
    <w:r>
      <w:rPr>
        <w:lang w:val="pt-BR"/>
      </w:rPr>
      <w:t>GARCIA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2"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7"/>
  </w:num>
  <w:num w:numId="2" w16cid:durableId="59716700">
    <w:abstractNumId w:val="4"/>
  </w:num>
  <w:num w:numId="3" w16cid:durableId="731540123">
    <w:abstractNumId w:val="10"/>
  </w:num>
  <w:num w:numId="4" w16cid:durableId="744034000">
    <w:abstractNumId w:val="10"/>
  </w:num>
  <w:num w:numId="5" w16cid:durableId="1474641089">
    <w:abstractNumId w:val="10"/>
  </w:num>
  <w:num w:numId="6" w16cid:durableId="528497540">
    <w:abstractNumId w:val="5"/>
  </w:num>
  <w:num w:numId="7" w16cid:durableId="176696273">
    <w:abstractNumId w:val="8"/>
  </w:num>
  <w:num w:numId="8" w16cid:durableId="1131169468">
    <w:abstractNumId w:val="11"/>
  </w:num>
  <w:num w:numId="9" w16cid:durableId="1007632637">
    <w:abstractNumId w:val="1"/>
  </w:num>
  <w:num w:numId="10" w16cid:durableId="422917246">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0"/>
  </w:num>
  <w:num w:numId="12" w16cid:durableId="468400009">
    <w:abstractNumId w:val="10"/>
  </w:num>
  <w:num w:numId="13" w16cid:durableId="1927378143">
    <w:abstractNumId w:val="10"/>
  </w:num>
  <w:num w:numId="14" w16cid:durableId="1289622783">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0"/>
  </w:num>
  <w:num w:numId="16" w16cid:durableId="656224632">
    <w:abstractNumId w:val="10"/>
  </w:num>
  <w:num w:numId="17" w16cid:durableId="784034295">
    <w:abstractNumId w:val="10"/>
  </w:num>
  <w:num w:numId="18" w16cid:durableId="1293555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0"/>
  </w:num>
  <w:num w:numId="20" w16cid:durableId="2113888906">
    <w:abstractNumId w:val="2"/>
  </w:num>
  <w:num w:numId="21" w16cid:durableId="1417746791">
    <w:abstractNumId w:val="10"/>
  </w:num>
  <w:num w:numId="22" w16cid:durableId="1720975952">
    <w:abstractNumId w:val="3"/>
  </w:num>
  <w:num w:numId="23" w16cid:durableId="983584939">
    <w:abstractNumId w:val="0"/>
  </w:num>
  <w:num w:numId="24" w16cid:durableId="76482875">
    <w:abstractNumId w:val="9"/>
  </w:num>
  <w:num w:numId="25" w16cid:durableId="1024988134">
    <w:abstractNumId w:val="10"/>
  </w:num>
  <w:num w:numId="26" w16cid:durableId="2000382986">
    <w:abstractNumId w:val="10"/>
  </w:num>
  <w:num w:numId="27" w16cid:durableId="1390575348">
    <w:abstractNumId w:val="10"/>
  </w:num>
  <w:num w:numId="28" w16cid:durableId="621231405">
    <w:abstractNumId w:val="10"/>
  </w:num>
  <w:num w:numId="29" w16cid:durableId="995762299">
    <w:abstractNumId w:val="10"/>
  </w:num>
  <w:num w:numId="30" w16cid:durableId="320278723">
    <w:abstractNumId w:val="6"/>
  </w:num>
  <w:num w:numId="31" w16cid:durableId="1695614948">
    <w:abstractNumId w:val="6"/>
  </w:num>
  <w:num w:numId="32" w16cid:durableId="195823161">
    <w:abstractNumId w:val="10"/>
  </w:num>
  <w:num w:numId="33" w16cid:durableId="1018197782">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65C"/>
    <w:rsid w:val="000014A4"/>
    <w:rsid w:val="000040B7"/>
    <w:rsid w:val="000063B8"/>
    <w:rsid w:val="00006E7A"/>
    <w:rsid w:val="00012A93"/>
    <w:rsid w:val="00015548"/>
    <w:rsid w:val="00017FC5"/>
    <w:rsid w:val="000229AB"/>
    <w:rsid w:val="000233BE"/>
    <w:rsid w:val="00023F49"/>
    <w:rsid w:val="0002569A"/>
    <w:rsid w:val="00025CE2"/>
    <w:rsid w:val="00027402"/>
    <w:rsid w:val="000342AC"/>
    <w:rsid w:val="00034365"/>
    <w:rsid w:val="0003669A"/>
    <w:rsid w:val="00037321"/>
    <w:rsid w:val="000427F1"/>
    <w:rsid w:val="00051804"/>
    <w:rsid w:val="00053664"/>
    <w:rsid w:val="00054FF4"/>
    <w:rsid w:val="00056A16"/>
    <w:rsid w:val="0006638A"/>
    <w:rsid w:val="00071EF0"/>
    <w:rsid w:val="00077D1F"/>
    <w:rsid w:val="00085495"/>
    <w:rsid w:val="00085C6F"/>
    <w:rsid w:val="00092778"/>
    <w:rsid w:val="00094303"/>
    <w:rsid w:val="000943EA"/>
    <w:rsid w:val="00097275"/>
    <w:rsid w:val="000973CD"/>
    <w:rsid w:val="000A0299"/>
    <w:rsid w:val="000A248D"/>
    <w:rsid w:val="000A32F9"/>
    <w:rsid w:val="000A4038"/>
    <w:rsid w:val="000B00FB"/>
    <w:rsid w:val="000B34AD"/>
    <w:rsid w:val="000C185B"/>
    <w:rsid w:val="000C5508"/>
    <w:rsid w:val="000C5AA9"/>
    <w:rsid w:val="000C6F25"/>
    <w:rsid w:val="000D08FD"/>
    <w:rsid w:val="000D606B"/>
    <w:rsid w:val="000D6117"/>
    <w:rsid w:val="000D70D2"/>
    <w:rsid w:val="000E107A"/>
    <w:rsid w:val="000E3EB8"/>
    <w:rsid w:val="000E4779"/>
    <w:rsid w:val="000E62F7"/>
    <w:rsid w:val="000E6602"/>
    <w:rsid w:val="000F0482"/>
    <w:rsid w:val="000F170B"/>
    <w:rsid w:val="000F4332"/>
    <w:rsid w:val="000F6307"/>
    <w:rsid w:val="000F7554"/>
    <w:rsid w:val="000F79C6"/>
    <w:rsid w:val="000F7C05"/>
    <w:rsid w:val="000F7E94"/>
    <w:rsid w:val="00100DBF"/>
    <w:rsid w:val="00102B9B"/>
    <w:rsid w:val="00104514"/>
    <w:rsid w:val="00110642"/>
    <w:rsid w:val="00110DF8"/>
    <w:rsid w:val="001119D6"/>
    <w:rsid w:val="00114283"/>
    <w:rsid w:val="001146E1"/>
    <w:rsid w:val="001148A1"/>
    <w:rsid w:val="00116759"/>
    <w:rsid w:val="00117925"/>
    <w:rsid w:val="00117C81"/>
    <w:rsid w:val="00120330"/>
    <w:rsid w:val="00122DA6"/>
    <w:rsid w:val="00125911"/>
    <w:rsid w:val="0012699C"/>
    <w:rsid w:val="00127930"/>
    <w:rsid w:val="001308F2"/>
    <w:rsid w:val="001313E8"/>
    <w:rsid w:val="0013160E"/>
    <w:rsid w:val="00136F68"/>
    <w:rsid w:val="00137F1A"/>
    <w:rsid w:val="001408B3"/>
    <w:rsid w:val="001412BC"/>
    <w:rsid w:val="00144A0F"/>
    <w:rsid w:val="00145192"/>
    <w:rsid w:val="00151875"/>
    <w:rsid w:val="00155A7D"/>
    <w:rsid w:val="00157EFB"/>
    <w:rsid w:val="00163AC3"/>
    <w:rsid w:val="001661AB"/>
    <w:rsid w:val="00176D46"/>
    <w:rsid w:val="0018219C"/>
    <w:rsid w:val="00187FFA"/>
    <w:rsid w:val="0019784E"/>
    <w:rsid w:val="001A18A8"/>
    <w:rsid w:val="001A1E12"/>
    <w:rsid w:val="001A37F4"/>
    <w:rsid w:val="001A4111"/>
    <w:rsid w:val="001A424C"/>
    <w:rsid w:val="001A4770"/>
    <w:rsid w:val="001A4968"/>
    <w:rsid w:val="001A659D"/>
    <w:rsid w:val="001A7598"/>
    <w:rsid w:val="001A7A4B"/>
    <w:rsid w:val="001B3F5D"/>
    <w:rsid w:val="001B4D6C"/>
    <w:rsid w:val="001B4F6A"/>
    <w:rsid w:val="001B56AE"/>
    <w:rsid w:val="001B5804"/>
    <w:rsid w:val="001B6C21"/>
    <w:rsid w:val="001C0838"/>
    <w:rsid w:val="001C410F"/>
    <w:rsid w:val="001C54C1"/>
    <w:rsid w:val="001C58F5"/>
    <w:rsid w:val="001C7906"/>
    <w:rsid w:val="001D28DE"/>
    <w:rsid w:val="001D5CEE"/>
    <w:rsid w:val="001E041F"/>
    <w:rsid w:val="001E1BCB"/>
    <w:rsid w:val="001E3A48"/>
    <w:rsid w:val="001E699A"/>
    <w:rsid w:val="001F0058"/>
    <w:rsid w:val="001F4568"/>
    <w:rsid w:val="00201B25"/>
    <w:rsid w:val="00206D05"/>
    <w:rsid w:val="002071D9"/>
    <w:rsid w:val="002101CF"/>
    <w:rsid w:val="002169B6"/>
    <w:rsid w:val="00221002"/>
    <w:rsid w:val="002231C6"/>
    <w:rsid w:val="00223F1E"/>
    <w:rsid w:val="00224DC4"/>
    <w:rsid w:val="0023046A"/>
    <w:rsid w:val="002321DE"/>
    <w:rsid w:val="002321E8"/>
    <w:rsid w:val="00236E0D"/>
    <w:rsid w:val="0023766B"/>
    <w:rsid w:val="00241257"/>
    <w:rsid w:val="00243F6A"/>
    <w:rsid w:val="00246A72"/>
    <w:rsid w:val="00246F45"/>
    <w:rsid w:val="0025514A"/>
    <w:rsid w:val="00256822"/>
    <w:rsid w:val="00261FC8"/>
    <w:rsid w:val="0026480C"/>
    <w:rsid w:val="0026525A"/>
    <w:rsid w:val="00265CED"/>
    <w:rsid w:val="002707F8"/>
    <w:rsid w:val="00271063"/>
    <w:rsid w:val="00274790"/>
    <w:rsid w:val="00276250"/>
    <w:rsid w:val="002800C0"/>
    <w:rsid w:val="00280246"/>
    <w:rsid w:val="00285755"/>
    <w:rsid w:val="00286951"/>
    <w:rsid w:val="002910CA"/>
    <w:rsid w:val="00291527"/>
    <w:rsid w:val="00291DCE"/>
    <w:rsid w:val="00292403"/>
    <w:rsid w:val="00292A01"/>
    <w:rsid w:val="002950DC"/>
    <w:rsid w:val="00297060"/>
    <w:rsid w:val="002A1662"/>
    <w:rsid w:val="002A1F9C"/>
    <w:rsid w:val="002A3A8A"/>
    <w:rsid w:val="002A4997"/>
    <w:rsid w:val="002A5B51"/>
    <w:rsid w:val="002A681C"/>
    <w:rsid w:val="002B1168"/>
    <w:rsid w:val="002B28B9"/>
    <w:rsid w:val="002B29C2"/>
    <w:rsid w:val="002B4276"/>
    <w:rsid w:val="002C0644"/>
    <w:rsid w:val="002C4208"/>
    <w:rsid w:val="002C68F0"/>
    <w:rsid w:val="002D167B"/>
    <w:rsid w:val="002E0C7A"/>
    <w:rsid w:val="002E14BD"/>
    <w:rsid w:val="002E245C"/>
    <w:rsid w:val="002E35DD"/>
    <w:rsid w:val="002E3714"/>
    <w:rsid w:val="002E50C9"/>
    <w:rsid w:val="002E5828"/>
    <w:rsid w:val="002F5305"/>
    <w:rsid w:val="00311DB2"/>
    <w:rsid w:val="00312704"/>
    <w:rsid w:val="0031463A"/>
    <w:rsid w:val="0031489F"/>
    <w:rsid w:val="00315C0A"/>
    <w:rsid w:val="0032002D"/>
    <w:rsid w:val="00320280"/>
    <w:rsid w:val="0032477A"/>
    <w:rsid w:val="00331764"/>
    <w:rsid w:val="0033708E"/>
    <w:rsid w:val="00340F05"/>
    <w:rsid w:val="0034197E"/>
    <w:rsid w:val="00345348"/>
    <w:rsid w:val="003453B9"/>
    <w:rsid w:val="0035089C"/>
    <w:rsid w:val="0035100A"/>
    <w:rsid w:val="00352DE1"/>
    <w:rsid w:val="003536AF"/>
    <w:rsid w:val="003539F7"/>
    <w:rsid w:val="00354925"/>
    <w:rsid w:val="003610DF"/>
    <w:rsid w:val="0036208B"/>
    <w:rsid w:val="00363722"/>
    <w:rsid w:val="00363BF8"/>
    <w:rsid w:val="003653E9"/>
    <w:rsid w:val="0037016E"/>
    <w:rsid w:val="00371CAD"/>
    <w:rsid w:val="003728E6"/>
    <w:rsid w:val="0038075D"/>
    <w:rsid w:val="00380D37"/>
    <w:rsid w:val="0038719B"/>
    <w:rsid w:val="00395CCC"/>
    <w:rsid w:val="003962AD"/>
    <w:rsid w:val="003A11BA"/>
    <w:rsid w:val="003A3663"/>
    <w:rsid w:val="003A40DB"/>
    <w:rsid w:val="003A64BD"/>
    <w:rsid w:val="003A654F"/>
    <w:rsid w:val="003A6A20"/>
    <w:rsid w:val="003B28D0"/>
    <w:rsid w:val="003B5E0E"/>
    <w:rsid w:val="003B793E"/>
    <w:rsid w:val="003C67A4"/>
    <w:rsid w:val="003D01F7"/>
    <w:rsid w:val="003D0BB7"/>
    <w:rsid w:val="003D11B6"/>
    <w:rsid w:val="003D1E9C"/>
    <w:rsid w:val="003D255A"/>
    <w:rsid w:val="003D3231"/>
    <w:rsid w:val="003D494B"/>
    <w:rsid w:val="003E2588"/>
    <w:rsid w:val="003F1F70"/>
    <w:rsid w:val="004077E1"/>
    <w:rsid w:val="00410858"/>
    <w:rsid w:val="00413C64"/>
    <w:rsid w:val="004146BC"/>
    <w:rsid w:val="00414F0B"/>
    <w:rsid w:val="0041602C"/>
    <w:rsid w:val="00416949"/>
    <w:rsid w:val="004231CD"/>
    <w:rsid w:val="00423E5D"/>
    <w:rsid w:val="004308A9"/>
    <w:rsid w:val="00432EC9"/>
    <w:rsid w:val="00434091"/>
    <w:rsid w:val="004350B0"/>
    <w:rsid w:val="004352D0"/>
    <w:rsid w:val="004370D8"/>
    <w:rsid w:val="004378E2"/>
    <w:rsid w:val="00441FA3"/>
    <w:rsid w:val="0044667B"/>
    <w:rsid w:val="00447C2B"/>
    <w:rsid w:val="004537A4"/>
    <w:rsid w:val="00455EB1"/>
    <w:rsid w:val="00461A25"/>
    <w:rsid w:val="00462B21"/>
    <w:rsid w:val="004640CE"/>
    <w:rsid w:val="004651EF"/>
    <w:rsid w:val="004679E0"/>
    <w:rsid w:val="00467A4F"/>
    <w:rsid w:val="004708F6"/>
    <w:rsid w:val="00472ACF"/>
    <w:rsid w:val="00472C43"/>
    <w:rsid w:val="0047357A"/>
    <w:rsid w:val="00474585"/>
    <w:rsid w:val="00474A53"/>
    <w:rsid w:val="0047577A"/>
    <w:rsid w:val="00477C6A"/>
    <w:rsid w:val="004810D2"/>
    <w:rsid w:val="00481BBC"/>
    <w:rsid w:val="00482EAA"/>
    <w:rsid w:val="004841B1"/>
    <w:rsid w:val="00486848"/>
    <w:rsid w:val="00491E12"/>
    <w:rsid w:val="00493387"/>
    <w:rsid w:val="00496202"/>
    <w:rsid w:val="004970B5"/>
    <w:rsid w:val="00497A68"/>
    <w:rsid w:val="004A18F3"/>
    <w:rsid w:val="004A18FE"/>
    <w:rsid w:val="004A1ADC"/>
    <w:rsid w:val="004A1D56"/>
    <w:rsid w:val="004A5372"/>
    <w:rsid w:val="004A607D"/>
    <w:rsid w:val="004A7476"/>
    <w:rsid w:val="004A7C16"/>
    <w:rsid w:val="004B1011"/>
    <w:rsid w:val="004B112B"/>
    <w:rsid w:val="004B2126"/>
    <w:rsid w:val="004B2634"/>
    <w:rsid w:val="004B46A6"/>
    <w:rsid w:val="004C3618"/>
    <w:rsid w:val="004C402B"/>
    <w:rsid w:val="004C5377"/>
    <w:rsid w:val="004C5DB7"/>
    <w:rsid w:val="004C79E0"/>
    <w:rsid w:val="004D2456"/>
    <w:rsid w:val="004D5BF7"/>
    <w:rsid w:val="004D5DB9"/>
    <w:rsid w:val="004D5EE8"/>
    <w:rsid w:val="004D6ACF"/>
    <w:rsid w:val="004D6D69"/>
    <w:rsid w:val="004E0B4D"/>
    <w:rsid w:val="004E158F"/>
    <w:rsid w:val="004E2386"/>
    <w:rsid w:val="004E2B17"/>
    <w:rsid w:val="004E4C5E"/>
    <w:rsid w:val="004F2750"/>
    <w:rsid w:val="004F324A"/>
    <w:rsid w:val="004F3456"/>
    <w:rsid w:val="004F63B8"/>
    <w:rsid w:val="00501007"/>
    <w:rsid w:val="005031BF"/>
    <w:rsid w:val="00505342"/>
    <w:rsid w:val="00510766"/>
    <w:rsid w:val="0051348C"/>
    <w:rsid w:val="0051396E"/>
    <w:rsid w:val="00516563"/>
    <w:rsid w:val="00516D08"/>
    <w:rsid w:val="00520739"/>
    <w:rsid w:val="00523F16"/>
    <w:rsid w:val="00537496"/>
    <w:rsid w:val="00540728"/>
    <w:rsid w:val="00540C3D"/>
    <w:rsid w:val="005416EB"/>
    <w:rsid w:val="00544ED3"/>
    <w:rsid w:val="005520DA"/>
    <w:rsid w:val="00553EDE"/>
    <w:rsid w:val="005550A6"/>
    <w:rsid w:val="005563C0"/>
    <w:rsid w:val="005566E4"/>
    <w:rsid w:val="00560516"/>
    <w:rsid w:val="00560721"/>
    <w:rsid w:val="00561A1E"/>
    <w:rsid w:val="00565187"/>
    <w:rsid w:val="00565C16"/>
    <w:rsid w:val="00566207"/>
    <w:rsid w:val="005662C3"/>
    <w:rsid w:val="005706A0"/>
    <w:rsid w:val="005751B4"/>
    <w:rsid w:val="0057681B"/>
    <w:rsid w:val="00577DC9"/>
    <w:rsid w:val="005828C8"/>
    <w:rsid w:val="00584059"/>
    <w:rsid w:val="0058477B"/>
    <w:rsid w:val="00585870"/>
    <w:rsid w:val="00585CB3"/>
    <w:rsid w:val="0058654F"/>
    <w:rsid w:val="00586ACB"/>
    <w:rsid w:val="005907D8"/>
    <w:rsid w:val="005914DC"/>
    <w:rsid w:val="00596ACA"/>
    <w:rsid w:val="005A0595"/>
    <w:rsid w:val="005A3C24"/>
    <w:rsid w:val="005A3FE4"/>
    <w:rsid w:val="005B41B6"/>
    <w:rsid w:val="005B6C9C"/>
    <w:rsid w:val="005B7220"/>
    <w:rsid w:val="005C6B70"/>
    <w:rsid w:val="005C7D7D"/>
    <w:rsid w:val="005C7F0D"/>
    <w:rsid w:val="005D0ABD"/>
    <w:rsid w:val="005E2E1F"/>
    <w:rsid w:val="005E39BC"/>
    <w:rsid w:val="005E40F2"/>
    <w:rsid w:val="005E4590"/>
    <w:rsid w:val="005F00A0"/>
    <w:rsid w:val="005F1CFE"/>
    <w:rsid w:val="005F20ED"/>
    <w:rsid w:val="00605D7C"/>
    <w:rsid w:val="00606A5E"/>
    <w:rsid w:val="0060760E"/>
    <w:rsid w:val="00610E6A"/>
    <w:rsid w:val="00614884"/>
    <w:rsid w:val="006156A7"/>
    <w:rsid w:val="006166C0"/>
    <w:rsid w:val="006213EC"/>
    <w:rsid w:val="00621EFE"/>
    <w:rsid w:val="00622162"/>
    <w:rsid w:val="00623E3B"/>
    <w:rsid w:val="0062612B"/>
    <w:rsid w:val="006366AB"/>
    <w:rsid w:val="00641920"/>
    <w:rsid w:val="00641D46"/>
    <w:rsid w:val="00642057"/>
    <w:rsid w:val="00647F33"/>
    <w:rsid w:val="006557EE"/>
    <w:rsid w:val="00662532"/>
    <w:rsid w:val="0066289B"/>
    <w:rsid w:val="00665DC3"/>
    <w:rsid w:val="0067039E"/>
    <w:rsid w:val="00671DA3"/>
    <w:rsid w:val="0067337E"/>
    <w:rsid w:val="00673ED1"/>
    <w:rsid w:val="0067422A"/>
    <w:rsid w:val="00675BDE"/>
    <w:rsid w:val="00676B9B"/>
    <w:rsid w:val="00680F3C"/>
    <w:rsid w:val="006817F1"/>
    <w:rsid w:val="0068216C"/>
    <w:rsid w:val="00687C2D"/>
    <w:rsid w:val="0069488C"/>
    <w:rsid w:val="006951A1"/>
    <w:rsid w:val="00695829"/>
    <w:rsid w:val="00696B1A"/>
    <w:rsid w:val="006B1F04"/>
    <w:rsid w:val="006B2274"/>
    <w:rsid w:val="006B4DFF"/>
    <w:rsid w:val="006B55D7"/>
    <w:rsid w:val="006C02B2"/>
    <w:rsid w:val="006C3821"/>
    <w:rsid w:val="006D42CF"/>
    <w:rsid w:val="006D5357"/>
    <w:rsid w:val="006D6988"/>
    <w:rsid w:val="006E4D7D"/>
    <w:rsid w:val="006E57C5"/>
    <w:rsid w:val="006F05EF"/>
    <w:rsid w:val="006F3A56"/>
    <w:rsid w:val="006F78F5"/>
    <w:rsid w:val="00700F39"/>
    <w:rsid w:val="00705C5C"/>
    <w:rsid w:val="00706839"/>
    <w:rsid w:val="007070C1"/>
    <w:rsid w:val="0071201A"/>
    <w:rsid w:val="00713745"/>
    <w:rsid w:val="007145F4"/>
    <w:rsid w:val="00716135"/>
    <w:rsid w:val="007161F0"/>
    <w:rsid w:val="00717C6F"/>
    <w:rsid w:val="007214BE"/>
    <w:rsid w:val="00723D7D"/>
    <w:rsid w:val="007268C4"/>
    <w:rsid w:val="00736197"/>
    <w:rsid w:val="00737667"/>
    <w:rsid w:val="007427F5"/>
    <w:rsid w:val="007445DA"/>
    <w:rsid w:val="00745E06"/>
    <w:rsid w:val="00746739"/>
    <w:rsid w:val="00754204"/>
    <w:rsid w:val="00760C6F"/>
    <w:rsid w:val="0076209C"/>
    <w:rsid w:val="0076322C"/>
    <w:rsid w:val="0076673F"/>
    <w:rsid w:val="007728F9"/>
    <w:rsid w:val="00781447"/>
    <w:rsid w:val="00791999"/>
    <w:rsid w:val="00791A96"/>
    <w:rsid w:val="00792BC4"/>
    <w:rsid w:val="007932D0"/>
    <w:rsid w:val="0079469B"/>
    <w:rsid w:val="007963B3"/>
    <w:rsid w:val="007A1603"/>
    <w:rsid w:val="007A17CD"/>
    <w:rsid w:val="007A1D22"/>
    <w:rsid w:val="007A298E"/>
    <w:rsid w:val="007A6F40"/>
    <w:rsid w:val="007B107F"/>
    <w:rsid w:val="007B4FD1"/>
    <w:rsid w:val="007B532F"/>
    <w:rsid w:val="007C265E"/>
    <w:rsid w:val="007C3286"/>
    <w:rsid w:val="007C59C4"/>
    <w:rsid w:val="007C5F53"/>
    <w:rsid w:val="007C67EA"/>
    <w:rsid w:val="007D0E15"/>
    <w:rsid w:val="007D3543"/>
    <w:rsid w:val="007E03F6"/>
    <w:rsid w:val="007E3585"/>
    <w:rsid w:val="007E3D71"/>
    <w:rsid w:val="007E4467"/>
    <w:rsid w:val="007E4F28"/>
    <w:rsid w:val="007E6043"/>
    <w:rsid w:val="007E7464"/>
    <w:rsid w:val="007E79BB"/>
    <w:rsid w:val="007F6894"/>
    <w:rsid w:val="007F70DF"/>
    <w:rsid w:val="008006FB"/>
    <w:rsid w:val="008017D3"/>
    <w:rsid w:val="00802381"/>
    <w:rsid w:val="00802F46"/>
    <w:rsid w:val="00804EB0"/>
    <w:rsid w:val="0080519C"/>
    <w:rsid w:val="00806CEE"/>
    <w:rsid w:val="008126DC"/>
    <w:rsid w:val="00814F8D"/>
    <w:rsid w:val="008178C2"/>
    <w:rsid w:val="0082402E"/>
    <w:rsid w:val="00826160"/>
    <w:rsid w:val="00833ECE"/>
    <w:rsid w:val="00835CFB"/>
    <w:rsid w:val="00840BA7"/>
    <w:rsid w:val="00841FCD"/>
    <w:rsid w:val="00845E39"/>
    <w:rsid w:val="0084641D"/>
    <w:rsid w:val="00846E22"/>
    <w:rsid w:val="00861FE9"/>
    <w:rsid w:val="00865526"/>
    <w:rsid w:val="008667DE"/>
    <w:rsid w:val="00871D4D"/>
    <w:rsid w:val="00871DEA"/>
    <w:rsid w:val="008768AA"/>
    <w:rsid w:val="00880875"/>
    <w:rsid w:val="00881717"/>
    <w:rsid w:val="00883848"/>
    <w:rsid w:val="008910BB"/>
    <w:rsid w:val="00892BE7"/>
    <w:rsid w:val="00894ABD"/>
    <w:rsid w:val="00894DA4"/>
    <w:rsid w:val="0089637B"/>
    <w:rsid w:val="00897ED5"/>
    <w:rsid w:val="008A0D83"/>
    <w:rsid w:val="008B3972"/>
    <w:rsid w:val="008B6BB9"/>
    <w:rsid w:val="008B70FD"/>
    <w:rsid w:val="008C0EF8"/>
    <w:rsid w:val="008C7C4E"/>
    <w:rsid w:val="008D0878"/>
    <w:rsid w:val="008D0BF5"/>
    <w:rsid w:val="008D7CBF"/>
    <w:rsid w:val="008E1321"/>
    <w:rsid w:val="008E4F01"/>
    <w:rsid w:val="008E545C"/>
    <w:rsid w:val="008F1704"/>
    <w:rsid w:val="008F3363"/>
    <w:rsid w:val="008F3F18"/>
    <w:rsid w:val="008F43DF"/>
    <w:rsid w:val="00902B00"/>
    <w:rsid w:val="0090335A"/>
    <w:rsid w:val="0090511F"/>
    <w:rsid w:val="00905722"/>
    <w:rsid w:val="0090672B"/>
    <w:rsid w:val="00910AD9"/>
    <w:rsid w:val="00911543"/>
    <w:rsid w:val="009121B6"/>
    <w:rsid w:val="009139A7"/>
    <w:rsid w:val="00913DE2"/>
    <w:rsid w:val="00925BD2"/>
    <w:rsid w:val="00925F15"/>
    <w:rsid w:val="0092795C"/>
    <w:rsid w:val="00927965"/>
    <w:rsid w:val="00927F9B"/>
    <w:rsid w:val="00932EDB"/>
    <w:rsid w:val="009337AE"/>
    <w:rsid w:val="0094294B"/>
    <w:rsid w:val="00945783"/>
    <w:rsid w:val="009477EA"/>
    <w:rsid w:val="009517DD"/>
    <w:rsid w:val="009519C9"/>
    <w:rsid w:val="00955578"/>
    <w:rsid w:val="009601A0"/>
    <w:rsid w:val="00961EE5"/>
    <w:rsid w:val="00962874"/>
    <w:rsid w:val="009647DB"/>
    <w:rsid w:val="00966131"/>
    <w:rsid w:val="0097120A"/>
    <w:rsid w:val="009718C3"/>
    <w:rsid w:val="00976611"/>
    <w:rsid w:val="00977077"/>
    <w:rsid w:val="009805B7"/>
    <w:rsid w:val="00980800"/>
    <w:rsid w:val="00981401"/>
    <w:rsid w:val="009828C4"/>
    <w:rsid w:val="0098539F"/>
    <w:rsid w:val="009853EF"/>
    <w:rsid w:val="009862D6"/>
    <w:rsid w:val="009916E9"/>
    <w:rsid w:val="00992912"/>
    <w:rsid w:val="00997B58"/>
    <w:rsid w:val="00997EE9"/>
    <w:rsid w:val="009A1F0B"/>
    <w:rsid w:val="009A29EE"/>
    <w:rsid w:val="009A6B1F"/>
    <w:rsid w:val="009A6D0F"/>
    <w:rsid w:val="009B00F6"/>
    <w:rsid w:val="009C0653"/>
    <w:rsid w:val="009C0C21"/>
    <w:rsid w:val="009C491C"/>
    <w:rsid w:val="009C6320"/>
    <w:rsid w:val="009C71FD"/>
    <w:rsid w:val="009C73B3"/>
    <w:rsid w:val="009D0B86"/>
    <w:rsid w:val="009D514C"/>
    <w:rsid w:val="009D56AC"/>
    <w:rsid w:val="009D5A97"/>
    <w:rsid w:val="009D6D4E"/>
    <w:rsid w:val="009D77D0"/>
    <w:rsid w:val="009E0D5B"/>
    <w:rsid w:val="009E1534"/>
    <w:rsid w:val="009E1558"/>
    <w:rsid w:val="009E1EF0"/>
    <w:rsid w:val="009E257D"/>
    <w:rsid w:val="009E36ED"/>
    <w:rsid w:val="009E4FC8"/>
    <w:rsid w:val="009F0B13"/>
    <w:rsid w:val="009F2089"/>
    <w:rsid w:val="009F562F"/>
    <w:rsid w:val="009F6A95"/>
    <w:rsid w:val="00A0043D"/>
    <w:rsid w:val="00A02F93"/>
    <w:rsid w:val="00A05E48"/>
    <w:rsid w:val="00A066D1"/>
    <w:rsid w:val="00A11169"/>
    <w:rsid w:val="00A142A5"/>
    <w:rsid w:val="00A14DB8"/>
    <w:rsid w:val="00A1561E"/>
    <w:rsid w:val="00A244D9"/>
    <w:rsid w:val="00A25072"/>
    <w:rsid w:val="00A27021"/>
    <w:rsid w:val="00A2724B"/>
    <w:rsid w:val="00A303A3"/>
    <w:rsid w:val="00A34BBB"/>
    <w:rsid w:val="00A42898"/>
    <w:rsid w:val="00A42CBC"/>
    <w:rsid w:val="00A467E1"/>
    <w:rsid w:val="00A559FD"/>
    <w:rsid w:val="00A617BD"/>
    <w:rsid w:val="00A64993"/>
    <w:rsid w:val="00A658D8"/>
    <w:rsid w:val="00A66974"/>
    <w:rsid w:val="00A71796"/>
    <w:rsid w:val="00A7208B"/>
    <w:rsid w:val="00A725CB"/>
    <w:rsid w:val="00A72903"/>
    <w:rsid w:val="00A815BA"/>
    <w:rsid w:val="00A86A6C"/>
    <w:rsid w:val="00A91B22"/>
    <w:rsid w:val="00AA4109"/>
    <w:rsid w:val="00AA50D6"/>
    <w:rsid w:val="00AA7005"/>
    <w:rsid w:val="00AB6ACE"/>
    <w:rsid w:val="00AB6E21"/>
    <w:rsid w:val="00AC439F"/>
    <w:rsid w:val="00AC49BD"/>
    <w:rsid w:val="00AC5A3A"/>
    <w:rsid w:val="00AC6E50"/>
    <w:rsid w:val="00AD2845"/>
    <w:rsid w:val="00AD2B12"/>
    <w:rsid w:val="00AD3883"/>
    <w:rsid w:val="00AD7028"/>
    <w:rsid w:val="00AE0CF3"/>
    <w:rsid w:val="00AE7536"/>
    <w:rsid w:val="00AF2EB0"/>
    <w:rsid w:val="00AF5030"/>
    <w:rsid w:val="00AF5038"/>
    <w:rsid w:val="00B049D8"/>
    <w:rsid w:val="00B06D5E"/>
    <w:rsid w:val="00B10E90"/>
    <w:rsid w:val="00B120CB"/>
    <w:rsid w:val="00B122D8"/>
    <w:rsid w:val="00B12C17"/>
    <w:rsid w:val="00B1626F"/>
    <w:rsid w:val="00B16FBA"/>
    <w:rsid w:val="00B178B5"/>
    <w:rsid w:val="00B32387"/>
    <w:rsid w:val="00B324A8"/>
    <w:rsid w:val="00B340DA"/>
    <w:rsid w:val="00B3441D"/>
    <w:rsid w:val="00B34ACD"/>
    <w:rsid w:val="00B42938"/>
    <w:rsid w:val="00B43EED"/>
    <w:rsid w:val="00B45F79"/>
    <w:rsid w:val="00B46D38"/>
    <w:rsid w:val="00B50875"/>
    <w:rsid w:val="00B541AD"/>
    <w:rsid w:val="00B55A38"/>
    <w:rsid w:val="00B61576"/>
    <w:rsid w:val="00B621F4"/>
    <w:rsid w:val="00B622D5"/>
    <w:rsid w:val="00B639BA"/>
    <w:rsid w:val="00B658DE"/>
    <w:rsid w:val="00B6617D"/>
    <w:rsid w:val="00B6715F"/>
    <w:rsid w:val="00B71044"/>
    <w:rsid w:val="00B72E5C"/>
    <w:rsid w:val="00B73963"/>
    <w:rsid w:val="00B73D15"/>
    <w:rsid w:val="00B80FD0"/>
    <w:rsid w:val="00B81061"/>
    <w:rsid w:val="00B82D3B"/>
    <w:rsid w:val="00B82FA5"/>
    <w:rsid w:val="00BA13A9"/>
    <w:rsid w:val="00BA32BE"/>
    <w:rsid w:val="00BA3EE5"/>
    <w:rsid w:val="00BA7508"/>
    <w:rsid w:val="00BB0898"/>
    <w:rsid w:val="00BB1CB1"/>
    <w:rsid w:val="00BB3D25"/>
    <w:rsid w:val="00BB5089"/>
    <w:rsid w:val="00BB5251"/>
    <w:rsid w:val="00BC1CA9"/>
    <w:rsid w:val="00BC28A2"/>
    <w:rsid w:val="00BD1400"/>
    <w:rsid w:val="00BD26C4"/>
    <w:rsid w:val="00BD30E9"/>
    <w:rsid w:val="00BD605C"/>
    <w:rsid w:val="00BD757A"/>
    <w:rsid w:val="00BE021E"/>
    <w:rsid w:val="00BE075A"/>
    <w:rsid w:val="00BE2A76"/>
    <w:rsid w:val="00BE480F"/>
    <w:rsid w:val="00BE4B16"/>
    <w:rsid w:val="00BE6643"/>
    <w:rsid w:val="00BF0B77"/>
    <w:rsid w:val="00BF0E9B"/>
    <w:rsid w:val="00BF1A9A"/>
    <w:rsid w:val="00BF325B"/>
    <w:rsid w:val="00C05AEE"/>
    <w:rsid w:val="00C06E1C"/>
    <w:rsid w:val="00C122C6"/>
    <w:rsid w:val="00C134C4"/>
    <w:rsid w:val="00C17118"/>
    <w:rsid w:val="00C20413"/>
    <w:rsid w:val="00C236C6"/>
    <w:rsid w:val="00C24D9B"/>
    <w:rsid w:val="00C2752E"/>
    <w:rsid w:val="00C33B9C"/>
    <w:rsid w:val="00C34AEC"/>
    <w:rsid w:val="00C35551"/>
    <w:rsid w:val="00C35E91"/>
    <w:rsid w:val="00C369F3"/>
    <w:rsid w:val="00C40346"/>
    <w:rsid w:val="00C43B69"/>
    <w:rsid w:val="00C47546"/>
    <w:rsid w:val="00C57E88"/>
    <w:rsid w:val="00C6004D"/>
    <w:rsid w:val="00C60FD0"/>
    <w:rsid w:val="00C647A9"/>
    <w:rsid w:val="00C65E60"/>
    <w:rsid w:val="00C67810"/>
    <w:rsid w:val="00C81106"/>
    <w:rsid w:val="00C84529"/>
    <w:rsid w:val="00C84B75"/>
    <w:rsid w:val="00C84D45"/>
    <w:rsid w:val="00C85829"/>
    <w:rsid w:val="00C87412"/>
    <w:rsid w:val="00C929E6"/>
    <w:rsid w:val="00C9407C"/>
    <w:rsid w:val="00C942B3"/>
    <w:rsid w:val="00CA32CD"/>
    <w:rsid w:val="00CB10FF"/>
    <w:rsid w:val="00CB20F7"/>
    <w:rsid w:val="00CB3321"/>
    <w:rsid w:val="00CB334B"/>
    <w:rsid w:val="00CB7BC0"/>
    <w:rsid w:val="00CC00FD"/>
    <w:rsid w:val="00CC2057"/>
    <w:rsid w:val="00CC5B1A"/>
    <w:rsid w:val="00CC7996"/>
    <w:rsid w:val="00CD2EFB"/>
    <w:rsid w:val="00CE0CC7"/>
    <w:rsid w:val="00CE1A7F"/>
    <w:rsid w:val="00CE5A52"/>
    <w:rsid w:val="00CE7ADC"/>
    <w:rsid w:val="00CF129B"/>
    <w:rsid w:val="00CF15AF"/>
    <w:rsid w:val="00CF1B7B"/>
    <w:rsid w:val="00CF259D"/>
    <w:rsid w:val="00CF2EFC"/>
    <w:rsid w:val="00CF6BA9"/>
    <w:rsid w:val="00CF77C2"/>
    <w:rsid w:val="00CF7AF3"/>
    <w:rsid w:val="00D04A81"/>
    <w:rsid w:val="00D04E93"/>
    <w:rsid w:val="00D0589A"/>
    <w:rsid w:val="00D131D9"/>
    <w:rsid w:val="00D14DAC"/>
    <w:rsid w:val="00D1532A"/>
    <w:rsid w:val="00D16297"/>
    <w:rsid w:val="00D2301C"/>
    <w:rsid w:val="00D26ADA"/>
    <w:rsid w:val="00D26CC5"/>
    <w:rsid w:val="00D34A09"/>
    <w:rsid w:val="00D35A78"/>
    <w:rsid w:val="00D36B35"/>
    <w:rsid w:val="00D36ECB"/>
    <w:rsid w:val="00D3773D"/>
    <w:rsid w:val="00D422C9"/>
    <w:rsid w:val="00D51267"/>
    <w:rsid w:val="00D519EF"/>
    <w:rsid w:val="00D53802"/>
    <w:rsid w:val="00D555A1"/>
    <w:rsid w:val="00D60C3C"/>
    <w:rsid w:val="00D6482B"/>
    <w:rsid w:val="00D64DC2"/>
    <w:rsid w:val="00D7549D"/>
    <w:rsid w:val="00D75DAF"/>
    <w:rsid w:val="00D77664"/>
    <w:rsid w:val="00D86C75"/>
    <w:rsid w:val="00D903E9"/>
    <w:rsid w:val="00D96C38"/>
    <w:rsid w:val="00DA06FB"/>
    <w:rsid w:val="00DA46CA"/>
    <w:rsid w:val="00DA5AB1"/>
    <w:rsid w:val="00DA61AD"/>
    <w:rsid w:val="00DA6510"/>
    <w:rsid w:val="00DA71E9"/>
    <w:rsid w:val="00DB041E"/>
    <w:rsid w:val="00DB3086"/>
    <w:rsid w:val="00DB52AE"/>
    <w:rsid w:val="00DB541F"/>
    <w:rsid w:val="00DB67F9"/>
    <w:rsid w:val="00DB7E66"/>
    <w:rsid w:val="00DC1578"/>
    <w:rsid w:val="00DC26F2"/>
    <w:rsid w:val="00DC6ED4"/>
    <w:rsid w:val="00DC71A6"/>
    <w:rsid w:val="00DD05C0"/>
    <w:rsid w:val="00DD0F07"/>
    <w:rsid w:val="00DD1005"/>
    <w:rsid w:val="00DE269E"/>
    <w:rsid w:val="00DE3EDA"/>
    <w:rsid w:val="00DE7B37"/>
    <w:rsid w:val="00DF18F9"/>
    <w:rsid w:val="00DF21EB"/>
    <w:rsid w:val="00DF6609"/>
    <w:rsid w:val="00E01D05"/>
    <w:rsid w:val="00E021AF"/>
    <w:rsid w:val="00E1175E"/>
    <w:rsid w:val="00E1391D"/>
    <w:rsid w:val="00E149CA"/>
    <w:rsid w:val="00E20E70"/>
    <w:rsid w:val="00E22F10"/>
    <w:rsid w:val="00E23B0A"/>
    <w:rsid w:val="00E25096"/>
    <w:rsid w:val="00E25B68"/>
    <w:rsid w:val="00E26DDD"/>
    <w:rsid w:val="00E27068"/>
    <w:rsid w:val="00E30D39"/>
    <w:rsid w:val="00E31096"/>
    <w:rsid w:val="00E315AD"/>
    <w:rsid w:val="00E43F0D"/>
    <w:rsid w:val="00E45DE3"/>
    <w:rsid w:val="00E50349"/>
    <w:rsid w:val="00E51AEF"/>
    <w:rsid w:val="00E52DD6"/>
    <w:rsid w:val="00E53D89"/>
    <w:rsid w:val="00E54264"/>
    <w:rsid w:val="00E565B7"/>
    <w:rsid w:val="00E57617"/>
    <w:rsid w:val="00E627FB"/>
    <w:rsid w:val="00E63931"/>
    <w:rsid w:val="00E666C9"/>
    <w:rsid w:val="00E6728C"/>
    <w:rsid w:val="00E8099C"/>
    <w:rsid w:val="00E819D9"/>
    <w:rsid w:val="00E83045"/>
    <w:rsid w:val="00E84003"/>
    <w:rsid w:val="00E86906"/>
    <w:rsid w:val="00E87088"/>
    <w:rsid w:val="00E9505D"/>
    <w:rsid w:val="00E967E9"/>
    <w:rsid w:val="00EA0BD0"/>
    <w:rsid w:val="00EA151C"/>
    <w:rsid w:val="00EA1C24"/>
    <w:rsid w:val="00EA29A6"/>
    <w:rsid w:val="00EA2CBB"/>
    <w:rsid w:val="00EA4310"/>
    <w:rsid w:val="00EA4D04"/>
    <w:rsid w:val="00EA504A"/>
    <w:rsid w:val="00EB252F"/>
    <w:rsid w:val="00EC10FC"/>
    <w:rsid w:val="00EC2E6E"/>
    <w:rsid w:val="00ED1301"/>
    <w:rsid w:val="00ED1BE0"/>
    <w:rsid w:val="00ED7AF3"/>
    <w:rsid w:val="00EE0041"/>
    <w:rsid w:val="00EE29B9"/>
    <w:rsid w:val="00EE2A50"/>
    <w:rsid w:val="00EF756E"/>
    <w:rsid w:val="00F004EE"/>
    <w:rsid w:val="00F0071C"/>
    <w:rsid w:val="00F01581"/>
    <w:rsid w:val="00F02CCA"/>
    <w:rsid w:val="00F03059"/>
    <w:rsid w:val="00F03CA6"/>
    <w:rsid w:val="00F066FF"/>
    <w:rsid w:val="00F07610"/>
    <w:rsid w:val="00F11822"/>
    <w:rsid w:val="00F11E84"/>
    <w:rsid w:val="00F137B7"/>
    <w:rsid w:val="00F22234"/>
    <w:rsid w:val="00F315A0"/>
    <w:rsid w:val="00F34F42"/>
    <w:rsid w:val="00F358C8"/>
    <w:rsid w:val="00F4159B"/>
    <w:rsid w:val="00F42E23"/>
    <w:rsid w:val="00F436BF"/>
    <w:rsid w:val="00F45EEE"/>
    <w:rsid w:val="00F47B2A"/>
    <w:rsid w:val="00F5115B"/>
    <w:rsid w:val="00F51E9C"/>
    <w:rsid w:val="00F523CA"/>
    <w:rsid w:val="00F52F4E"/>
    <w:rsid w:val="00F53CBB"/>
    <w:rsid w:val="00F55696"/>
    <w:rsid w:val="00F57162"/>
    <w:rsid w:val="00F574BA"/>
    <w:rsid w:val="00F60677"/>
    <w:rsid w:val="00F60AB2"/>
    <w:rsid w:val="00F64F0E"/>
    <w:rsid w:val="00F66B00"/>
    <w:rsid w:val="00F70315"/>
    <w:rsid w:val="00F723FB"/>
    <w:rsid w:val="00F73F03"/>
    <w:rsid w:val="00F746E8"/>
    <w:rsid w:val="00F74A9D"/>
    <w:rsid w:val="00F90776"/>
    <w:rsid w:val="00F93531"/>
    <w:rsid w:val="00F93FD2"/>
    <w:rsid w:val="00F95016"/>
    <w:rsid w:val="00F9625F"/>
    <w:rsid w:val="00FB2709"/>
    <w:rsid w:val="00FB48B8"/>
    <w:rsid w:val="00FC3727"/>
    <w:rsid w:val="00FC7149"/>
    <w:rsid w:val="00FD03F1"/>
    <w:rsid w:val="00FD2BCD"/>
    <w:rsid w:val="00FD3182"/>
    <w:rsid w:val="00FD4E5A"/>
    <w:rsid w:val="00FD573E"/>
    <w:rsid w:val="00FE053F"/>
    <w:rsid w:val="00FE2176"/>
    <w:rsid w:val="00FE5AE3"/>
    <w:rsid w:val="00FE64A6"/>
    <w:rsid w:val="00FE6755"/>
    <w:rsid w:val="00FF386F"/>
    <w:rsid w:val="00FF46F6"/>
    <w:rsid w:val="00FF6440"/>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70BE5FB2-7A55-4B54-AAB7-B2615821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yperlink" w:uiPriority="99"/>
    <w:lsdException w:name="Strong" w:uiPriority="22"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link w:val="Heading2Char"/>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customStyle="1" w:styleId="Heading2Char">
    <w:name w:val="Heading 2 Char"/>
    <w:aliases w:val="1st level paper heading Char"/>
    <w:basedOn w:val="DefaultParagraphFont"/>
    <w:link w:val="Heading2"/>
    <w:uiPriority w:val="4"/>
    <w:rsid w:val="009F562F"/>
    <w:rPr>
      <w:caps/>
      <w:lang w:eastAsia="en-US"/>
    </w:rPr>
  </w:style>
  <w:style w:type="paragraph" w:styleId="Revision">
    <w:name w:val="Revision"/>
    <w:hidden/>
    <w:uiPriority w:val="99"/>
    <w:semiHidden/>
    <w:rsid w:val="009916E9"/>
    <w:rPr>
      <w:sz w:val="22"/>
      <w:lang w:eastAsia="en-US"/>
    </w:rPr>
  </w:style>
  <w:style w:type="character" w:styleId="Strong">
    <w:name w:val="Strong"/>
    <w:basedOn w:val="DefaultParagraphFont"/>
    <w:uiPriority w:val="22"/>
    <w:qFormat/>
    <w:locked/>
    <w:rsid w:val="0033708E"/>
    <w:rPr>
      <w:b/>
      <w:bCs/>
    </w:rPr>
  </w:style>
  <w:style w:type="character" w:customStyle="1" w:styleId="row-boolean">
    <w:name w:val="row-boolean"/>
    <w:basedOn w:val="DefaultParagraphFont"/>
    <w:rsid w:val="0033708E"/>
  </w:style>
  <w:style w:type="character" w:styleId="Hyperlink">
    <w:name w:val="Hyperlink"/>
    <w:basedOn w:val="DefaultParagraphFont"/>
    <w:uiPriority w:val="99"/>
    <w:unhideWhenUsed/>
    <w:locked/>
    <w:rsid w:val="00F436BF"/>
    <w:rPr>
      <w:color w:val="0000FF"/>
      <w:u w:val="single"/>
    </w:rPr>
  </w:style>
  <w:style w:type="character" w:styleId="UnresolvedMention">
    <w:name w:val="Unresolved Mention"/>
    <w:basedOn w:val="DefaultParagraphFont"/>
    <w:uiPriority w:val="99"/>
    <w:semiHidden/>
    <w:unhideWhenUsed/>
    <w:rsid w:val="00BE6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808747">
      <w:bodyDiv w:val="1"/>
      <w:marLeft w:val="0"/>
      <w:marRight w:val="0"/>
      <w:marTop w:val="0"/>
      <w:marBottom w:val="0"/>
      <w:divBdr>
        <w:top w:val="none" w:sz="0" w:space="0" w:color="auto"/>
        <w:left w:val="none" w:sz="0" w:space="0" w:color="auto"/>
        <w:bottom w:val="none" w:sz="0" w:space="0" w:color="auto"/>
        <w:right w:val="none" w:sz="0" w:space="0" w:color="auto"/>
      </w:divBdr>
    </w:div>
    <w:div w:id="529342721">
      <w:bodyDiv w:val="1"/>
      <w:marLeft w:val="0"/>
      <w:marRight w:val="0"/>
      <w:marTop w:val="0"/>
      <w:marBottom w:val="0"/>
      <w:divBdr>
        <w:top w:val="none" w:sz="0" w:space="0" w:color="auto"/>
        <w:left w:val="none" w:sz="0" w:space="0" w:color="auto"/>
        <w:bottom w:val="none" w:sz="0" w:space="0" w:color="auto"/>
        <w:right w:val="none" w:sz="0" w:space="0" w:color="auto"/>
      </w:divBdr>
    </w:div>
    <w:div w:id="875459457">
      <w:bodyDiv w:val="1"/>
      <w:marLeft w:val="0"/>
      <w:marRight w:val="0"/>
      <w:marTop w:val="0"/>
      <w:marBottom w:val="0"/>
      <w:divBdr>
        <w:top w:val="none" w:sz="0" w:space="0" w:color="auto"/>
        <w:left w:val="none" w:sz="0" w:space="0" w:color="auto"/>
        <w:bottom w:val="none" w:sz="0" w:space="0" w:color="auto"/>
        <w:right w:val="none" w:sz="0" w:space="0" w:color="auto"/>
      </w:divBdr>
    </w:div>
    <w:div w:id="1089690940">
      <w:bodyDiv w:val="1"/>
      <w:marLeft w:val="0"/>
      <w:marRight w:val="0"/>
      <w:marTop w:val="0"/>
      <w:marBottom w:val="0"/>
      <w:divBdr>
        <w:top w:val="none" w:sz="0" w:space="0" w:color="auto"/>
        <w:left w:val="none" w:sz="0" w:space="0" w:color="auto"/>
        <w:bottom w:val="none" w:sz="0" w:space="0" w:color="auto"/>
        <w:right w:val="none" w:sz="0" w:space="0" w:color="auto"/>
      </w:divBdr>
    </w:div>
    <w:div w:id="1480883340">
      <w:bodyDiv w:val="1"/>
      <w:marLeft w:val="0"/>
      <w:marRight w:val="0"/>
      <w:marTop w:val="0"/>
      <w:marBottom w:val="0"/>
      <w:divBdr>
        <w:top w:val="none" w:sz="0" w:space="0" w:color="auto"/>
        <w:left w:val="none" w:sz="0" w:space="0" w:color="auto"/>
        <w:bottom w:val="none" w:sz="0" w:space="0" w:color="auto"/>
        <w:right w:val="none" w:sz="0" w:space="0" w:color="auto"/>
      </w:divBdr>
    </w:div>
    <w:div w:id="1684087024">
      <w:bodyDiv w:val="1"/>
      <w:marLeft w:val="0"/>
      <w:marRight w:val="0"/>
      <w:marTop w:val="0"/>
      <w:marBottom w:val="0"/>
      <w:divBdr>
        <w:top w:val="none" w:sz="0" w:space="0" w:color="auto"/>
        <w:left w:val="none" w:sz="0" w:space="0" w:color="auto"/>
        <w:bottom w:val="none" w:sz="0" w:space="0" w:color="auto"/>
        <w:right w:val="none" w:sz="0" w:space="0" w:color="auto"/>
      </w:divBdr>
    </w:div>
    <w:div w:id="1741905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net.2023.11.05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j.pnucene.2023.10485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pnucene.2023.10477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35833/MPCE.2021.00027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416</TotalTime>
  <Pages>10</Pages>
  <Words>5388</Words>
  <Characters>33029</Characters>
  <Application>Microsoft Office Word</Application>
  <DocSecurity>0</DocSecurity>
  <Lines>611</Lines>
  <Paragraphs>325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IAEA</vt:lpstr>
      <vt:lpstr>IAEA</vt:lpstr>
    </vt:vector>
  </TitlesOfParts>
  <Company>IAEA</Company>
  <LinksUpToDate>false</LinksUpToDate>
  <CharactersWithSpaces>38092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Gemma Anna Ruffino</dc:creator>
  <cp:keywords/>
  <dc:description/>
  <cp:lastModifiedBy>Cristina Rodrigues</cp:lastModifiedBy>
  <cp:revision>115</cp:revision>
  <cp:lastPrinted>2024-03-19T13:52:00Z</cp:lastPrinted>
  <dcterms:created xsi:type="dcterms:W3CDTF">2024-05-24T14:57:00Z</dcterms:created>
  <dcterms:modified xsi:type="dcterms:W3CDTF">2024-06-11T17:42:00Z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GrammarlyDocumentId">
    <vt:lpwstr>9f4621f50840bfc47ade17dda0756a10be96d92b51c34b82afd5788f85fe20ad</vt:lpwstr>
  </property>
</Properties>
</file>