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A8BCA" w14:textId="72AC879D" w:rsidR="00294B7D" w:rsidRDefault="00294B7D" w:rsidP="00294B7D">
      <w:pPr>
        <w:pStyle w:val="Subtitle"/>
        <w:rPr>
          <w:rFonts w:ascii="Times New Roman Bold" w:hAnsi="Times New Roman Bold" w:cs="Times New Roman"/>
          <w:i w:val="0"/>
          <w:caps/>
          <w:szCs w:val="20"/>
        </w:rPr>
      </w:pPr>
      <w:r w:rsidRPr="00294B7D">
        <w:rPr>
          <w:rFonts w:ascii="Times New Roman Bold" w:hAnsi="Times New Roman Bold" w:cs="Times New Roman"/>
          <w:i w:val="0"/>
          <w:caps/>
          <w:szCs w:val="20"/>
        </w:rPr>
        <w:t>Insider Threat Security Considerations</w:t>
      </w:r>
    </w:p>
    <w:p w14:paraId="32DF552E" w14:textId="5FDB7C82" w:rsidR="00854F28" w:rsidRPr="007F10C2" w:rsidRDefault="00294B7D" w:rsidP="00294B7D">
      <w:pPr>
        <w:pStyle w:val="Subtitle"/>
        <w:rPr>
          <w:rFonts w:ascii="Times New Roman Bold" w:hAnsi="Times New Roman Bold" w:cs="Times New Roman"/>
          <w:i w:val="0"/>
          <w:caps/>
          <w:szCs w:val="20"/>
        </w:rPr>
      </w:pPr>
      <w:r w:rsidRPr="00294B7D">
        <w:rPr>
          <w:rFonts w:ascii="Times New Roman Bold" w:hAnsi="Times New Roman Bold" w:cs="Times New Roman"/>
          <w:i w:val="0"/>
          <w:caps/>
          <w:szCs w:val="20"/>
        </w:rPr>
        <w:t>for Advanced and Small Modular Reactors</w:t>
      </w:r>
    </w:p>
    <w:p w14:paraId="4D1B799F" w14:textId="77777777" w:rsidR="00802381" w:rsidRPr="00294B7D" w:rsidRDefault="00802381" w:rsidP="00537496">
      <w:pPr>
        <w:pStyle w:val="Authornameandaffiliation"/>
        <w:rPr>
          <w:lang w:val="en-GB"/>
        </w:rPr>
      </w:pPr>
    </w:p>
    <w:p w14:paraId="66FF5741" w14:textId="48038775" w:rsidR="00DD504E" w:rsidRDefault="00DD504E" w:rsidP="0024598A">
      <w:pPr>
        <w:pStyle w:val="Authornameandaffiliation"/>
      </w:pPr>
      <w:r>
        <w:t>Z. S. HOMAN</w:t>
      </w:r>
    </w:p>
    <w:p w14:paraId="0AB617F6" w14:textId="77777777" w:rsidR="00DD504E" w:rsidRPr="007F10C2" w:rsidRDefault="00DD504E" w:rsidP="00DD504E">
      <w:pPr>
        <w:pStyle w:val="Authornameandaffiliation"/>
      </w:pPr>
      <w:r w:rsidRPr="007F10C2">
        <w:t>King’s College London</w:t>
      </w:r>
    </w:p>
    <w:p w14:paraId="560B7B8B" w14:textId="6BE56E97" w:rsidR="00DD504E" w:rsidRDefault="00DD504E" w:rsidP="00DD504E">
      <w:pPr>
        <w:pStyle w:val="Authornameandaffiliation"/>
      </w:pPr>
      <w:r w:rsidRPr="007F10C2">
        <w:t>London, United Kingdom of Great Britain and Northern Ireland</w:t>
      </w:r>
    </w:p>
    <w:p w14:paraId="194AC89B" w14:textId="77777777" w:rsidR="00DD504E" w:rsidRDefault="00DD504E" w:rsidP="0024598A">
      <w:pPr>
        <w:pStyle w:val="Authornameandaffiliation"/>
      </w:pPr>
    </w:p>
    <w:p w14:paraId="5994D775" w14:textId="6CC33EBD" w:rsidR="0024598A" w:rsidRPr="007F10C2" w:rsidRDefault="0024598A" w:rsidP="0024598A">
      <w:pPr>
        <w:pStyle w:val="Authornameandaffiliation"/>
      </w:pPr>
      <w:r w:rsidRPr="007F10C2">
        <w:t>R. PEEL</w:t>
      </w:r>
    </w:p>
    <w:p w14:paraId="3E1A7D45" w14:textId="22D6E921" w:rsidR="0024598A" w:rsidRPr="007F10C2" w:rsidRDefault="0024598A" w:rsidP="0024598A">
      <w:pPr>
        <w:pStyle w:val="Authornameandaffiliation"/>
      </w:pPr>
      <w:r w:rsidRPr="007F10C2">
        <w:t>King’s College London</w:t>
      </w:r>
    </w:p>
    <w:p w14:paraId="19448AC6" w14:textId="37E9442B" w:rsidR="0024598A" w:rsidRPr="007F10C2" w:rsidRDefault="0024598A" w:rsidP="0024598A">
      <w:pPr>
        <w:pStyle w:val="Authornameandaffiliation"/>
      </w:pPr>
      <w:r w:rsidRPr="007F10C2">
        <w:t>London, United Kingdom</w:t>
      </w:r>
      <w:r w:rsidR="007E4260" w:rsidRPr="007F10C2">
        <w:t xml:space="preserve"> of Great Britain and Northern Ireland</w:t>
      </w:r>
    </w:p>
    <w:p w14:paraId="7221106B" w14:textId="16C8C8B0" w:rsidR="0024598A" w:rsidRPr="007F10C2" w:rsidRDefault="0024598A" w:rsidP="0024598A">
      <w:pPr>
        <w:pStyle w:val="Authornameandaffiliation"/>
      </w:pPr>
      <w:r w:rsidRPr="007F10C2">
        <w:t>Email: ross.peel@kcl.ac.uk</w:t>
      </w:r>
    </w:p>
    <w:p w14:paraId="35A6C308" w14:textId="77777777" w:rsidR="0024598A" w:rsidRPr="007F10C2" w:rsidRDefault="0024598A" w:rsidP="00537496">
      <w:pPr>
        <w:pStyle w:val="Authornameandaffiliation"/>
      </w:pPr>
    </w:p>
    <w:p w14:paraId="230D4575" w14:textId="77777777" w:rsidR="00647F33" w:rsidRPr="007F10C2" w:rsidRDefault="00647F33" w:rsidP="00537496">
      <w:pPr>
        <w:pStyle w:val="Authornameandaffiliation"/>
        <w:rPr>
          <w:b/>
        </w:rPr>
      </w:pPr>
      <w:r w:rsidRPr="007F10C2">
        <w:rPr>
          <w:b/>
        </w:rPr>
        <w:t>Abstract</w:t>
      </w:r>
    </w:p>
    <w:p w14:paraId="4F2E62A2" w14:textId="77777777" w:rsidR="00647F33" w:rsidRPr="007F10C2" w:rsidRDefault="00647F33" w:rsidP="00537496">
      <w:pPr>
        <w:pStyle w:val="Authornameandaffiliation"/>
      </w:pPr>
    </w:p>
    <w:p w14:paraId="418AC57B" w14:textId="1FAFFBE2" w:rsidR="00647F33" w:rsidRPr="00B97B88" w:rsidRDefault="00B97B88" w:rsidP="00537496">
      <w:pPr>
        <w:pStyle w:val="Abstracttext"/>
        <w:rPr>
          <w:lang w:val="en-GB"/>
        </w:rPr>
      </w:pPr>
      <w:r>
        <w:t>The wide range of nuclear power plant technologies currently in design globally have a</w:t>
      </w:r>
      <w:r w:rsidR="42269CE0">
        <w:t>n assortment</w:t>
      </w:r>
      <w:r>
        <w:t xml:space="preserve"> of unique characteristics that create novel security considerations compared to large conventional nuclear power plants. Some of these characteristics create </w:t>
      </w:r>
      <w:r w:rsidR="094581DF">
        <w:t>“</w:t>
      </w:r>
      <w:r>
        <w:t>insider threat</w:t>
      </w:r>
      <w:r w:rsidR="1EBE15D5">
        <w:t>”</w:t>
      </w:r>
      <w:r>
        <w:t xml:space="preserve"> considerations for nuclear security, where insiders are defined as individuals with legitimate access to nuclear facilities and materials who use this access to carry out sabotage or theft of nuclear material. These include a lack of mature security culture in developer organisations, serial plant manufacturing in a production line environment, plant siting in remote and isolated areas, minimised staff numbers, teleoperation of plants by offsite staff, the increased reliance on digital instrumentation and control systems, and the potential for greater involvement of foreign experts and third-party suppliers, especially on short-term bases for, e.g, refuelling and maintenance. The paper takes a technology agnostic approach to examine what these factors may mean for insider threat risks and suggests that plant designers should be identifying and minimising the opportunities of insiders to act throughout the engineering design process. Doing so is anticipated to </w:t>
      </w:r>
      <w:r w:rsidR="01B53060">
        <w:t>strengthen</w:t>
      </w:r>
      <w:r>
        <w:t xml:space="preserve"> effective insider threat mitigation in deployed small and advanced reactors.</w:t>
      </w:r>
    </w:p>
    <w:p w14:paraId="03C6D75B" w14:textId="77777777" w:rsidR="00647F33" w:rsidRPr="007F10C2" w:rsidRDefault="00F523CA" w:rsidP="00665EB5">
      <w:pPr>
        <w:pStyle w:val="Heading2"/>
        <w:rPr>
          <w:lang w:val="en-US"/>
        </w:rPr>
      </w:pPr>
      <w:r w:rsidRPr="007F10C2">
        <w:rPr>
          <w:lang w:val="en-US"/>
        </w:rPr>
        <w:t>INTRODUCTION</w:t>
      </w:r>
    </w:p>
    <w:p w14:paraId="0901EBD5" w14:textId="77777777" w:rsidR="00992116" w:rsidRDefault="0008090D" w:rsidP="00C01288">
      <w:pPr>
        <w:pStyle w:val="BodyText"/>
        <w:rPr>
          <w:lang w:val="en-US"/>
        </w:rPr>
      </w:pPr>
      <w:r w:rsidRPr="3F45582A">
        <w:rPr>
          <w:lang w:val="en-US"/>
        </w:rPr>
        <w:t>Modular Reactors (</w:t>
      </w:r>
      <w:r w:rsidR="005147DE" w:rsidRPr="3F45582A">
        <w:rPr>
          <w:lang w:val="en-US"/>
        </w:rPr>
        <w:t>MR</w:t>
      </w:r>
      <w:r w:rsidRPr="3F45582A">
        <w:rPr>
          <w:lang w:val="en-US"/>
        </w:rPr>
        <w:t>)</w:t>
      </w:r>
      <w:r w:rsidR="002F72B0" w:rsidRPr="3F45582A">
        <w:rPr>
          <w:lang w:val="en-US"/>
        </w:rPr>
        <w:t xml:space="preserve"> are being considered today by a range of states to </w:t>
      </w:r>
      <w:r w:rsidR="005F60E7" w:rsidRPr="3F45582A">
        <w:rPr>
          <w:lang w:val="en-US"/>
        </w:rPr>
        <w:t>help meet their energy needs due to the range of potential benefits they offer, including low carbon heat and power generation</w:t>
      </w:r>
      <w:r w:rsidR="005147DE" w:rsidRPr="3F45582A">
        <w:rPr>
          <w:lang w:val="en-US"/>
        </w:rPr>
        <w:t xml:space="preserve">, </w:t>
      </w:r>
      <w:r w:rsidR="007E1366" w:rsidRPr="3F45582A">
        <w:rPr>
          <w:lang w:val="en-US"/>
        </w:rPr>
        <w:t xml:space="preserve">enhanced energy security compared to </w:t>
      </w:r>
      <w:r w:rsidR="00421729" w:rsidRPr="3F45582A">
        <w:rPr>
          <w:lang w:val="en-US"/>
        </w:rPr>
        <w:t>variable renewable</w:t>
      </w:r>
      <w:r w:rsidR="00AD2DC4" w:rsidRPr="3F45582A">
        <w:rPr>
          <w:lang w:val="en-US"/>
        </w:rPr>
        <w:t xml:space="preserve"> sources</w:t>
      </w:r>
      <w:r w:rsidR="005147DE" w:rsidRPr="3F45582A">
        <w:rPr>
          <w:lang w:val="en-US"/>
        </w:rPr>
        <w:t xml:space="preserve">, </w:t>
      </w:r>
      <w:r w:rsidR="00533977" w:rsidRPr="3F45582A">
        <w:rPr>
          <w:lang w:val="en-US"/>
        </w:rPr>
        <w:t xml:space="preserve">claimed </w:t>
      </w:r>
      <w:r w:rsidR="00ED1B3A" w:rsidRPr="3F45582A">
        <w:rPr>
          <w:lang w:val="en-US"/>
        </w:rPr>
        <w:t>low</w:t>
      </w:r>
      <w:r w:rsidR="00533977" w:rsidRPr="3F45582A">
        <w:rPr>
          <w:lang w:val="en-US"/>
        </w:rPr>
        <w:t>er</w:t>
      </w:r>
      <w:r w:rsidR="00ED1B3A" w:rsidRPr="3F45582A">
        <w:rPr>
          <w:lang w:val="en-US"/>
        </w:rPr>
        <w:t xml:space="preserve"> energy costs </w:t>
      </w:r>
      <w:r w:rsidR="00533977" w:rsidRPr="3F45582A">
        <w:rPr>
          <w:lang w:val="en-US"/>
        </w:rPr>
        <w:t>compared to large nuclear, and more</w:t>
      </w:r>
      <w:r w:rsidR="0025552D" w:rsidRPr="3F45582A">
        <w:rPr>
          <w:lang w:val="en-US"/>
        </w:rPr>
        <w:t xml:space="preserve"> </w:t>
      </w:r>
      <w:r w:rsidRPr="3F45582A">
        <w:rPr>
          <w:lang w:val="en-US"/>
        </w:rPr>
        <w:fldChar w:fldCharType="begin"/>
      </w:r>
      <w:r w:rsidRPr="3F45582A">
        <w:rPr>
          <w:lang w:val="en-US"/>
        </w:rPr>
        <w:instrText xml:space="preserve"> ADDIN EN.CITE &lt;EndNote&gt;&lt;Cite&gt;&lt;Author&gt;International Atomic Energy Agency&lt;/Author&gt;&lt;Year&gt;2021&lt;/Year&gt;&lt;RecNum&gt;332&lt;/RecNum&gt;&lt;DisplayText&gt;[1]&lt;/DisplayText&gt;&lt;record&gt;&lt;rec-number&gt;332&lt;/rec-number&gt;&lt;foreign-keys&gt;&lt;key app="EN" db-id="d9p0e0rf4a0xtmet59bpzdwc5vtwd05fxvrv" timestamp="1643987390"&gt;332&lt;/key&gt;&lt;/foreign-keys&gt;&lt;ref-type name="Report"&gt;27&lt;/ref-type&gt;&lt;contributors&gt;&lt;authors&gt;&lt;author&gt;International Atomic Energy Agency,&lt;/author&gt;&lt;/authors&gt;&lt;/contributors&gt;&lt;titles&gt;&lt;title&gt;Technology Roadmap for Small Modular Reactor Development&lt;/title&gt;&lt;secondary-title&gt;IAEA Nuclear Energy Series&lt;/secondary-title&gt;&lt;/titles&gt;&lt;number&gt;STI/PUB/1944&lt;/number&gt;&lt;num-vols&gt;NR-T-1.18&lt;/num-vols&gt;&lt;dates&gt;&lt;year&gt;2021&lt;/year&gt;&lt;/dates&gt;&lt;pub-location&gt;Vienna&lt;/pub-location&gt;&lt;publisher&gt;IAEA&lt;/publisher&gt;&lt;urls&gt;&lt;related-urls&gt;&lt;url&gt;https://www.iaea.org/publications/14861/technology-roadmap-for-small-modular-reactor-deployment&lt;/url&gt;&lt;/related-urls&gt;&lt;/urls&gt;&lt;/record&gt;&lt;/Cite&gt;&lt;/EndNote&gt;</w:instrText>
      </w:r>
      <w:r w:rsidRPr="3F45582A">
        <w:rPr>
          <w:lang w:val="en-US"/>
        </w:rPr>
        <w:fldChar w:fldCharType="separate"/>
      </w:r>
      <w:r w:rsidR="0025552D" w:rsidRPr="3F45582A">
        <w:rPr>
          <w:noProof/>
          <w:lang w:val="en-US"/>
        </w:rPr>
        <w:t>[1]</w:t>
      </w:r>
      <w:r w:rsidRPr="3F45582A">
        <w:rPr>
          <w:lang w:val="en-US"/>
        </w:rPr>
        <w:fldChar w:fldCharType="end"/>
      </w:r>
      <w:r w:rsidR="00533977" w:rsidRPr="3F45582A">
        <w:rPr>
          <w:lang w:val="en-US"/>
        </w:rPr>
        <w:t>.</w:t>
      </w:r>
      <w:r w:rsidR="0025552D" w:rsidRPr="3F45582A">
        <w:rPr>
          <w:lang w:val="en-US"/>
        </w:rPr>
        <w:t xml:space="preserve"> </w:t>
      </w:r>
      <w:r w:rsidR="2513B395" w:rsidRPr="3F45582A">
        <w:rPr>
          <w:lang w:val="en-US"/>
        </w:rPr>
        <w:t xml:space="preserve">MRs are a class of small nuclear fission reactors, designed to be built in a factory, shipped to operational sites for installation and then used to power buildings or other commercial operations. </w:t>
      </w:r>
      <w:r w:rsidR="005147DE" w:rsidRPr="3F45582A">
        <w:rPr>
          <w:lang w:val="en-US"/>
        </w:rPr>
        <w:t xml:space="preserve">Many developers </w:t>
      </w:r>
      <w:r w:rsidR="0025552D" w:rsidRPr="3F45582A">
        <w:rPr>
          <w:lang w:val="en-US"/>
        </w:rPr>
        <w:t xml:space="preserve">have </w:t>
      </w:r>
      <w:r w:rsidR="005147DE" w:rsidRPr="3F45582A">
        <w:rPr>
          <w:lang w:val="en-US"/>
        </w:rPr>
        <w:t>suggest</w:t>
      </w:r>
      <w:r w:rsidR="0025552D" w:rsidRPr="3F45582A">
        <w:rPr>
          <w:lang w:val="en-US"/>
        </w:rPr>
        <w:t>ed</w:t>
      </w:r>
      <w:r w:rsidR="005147DE" w:rsidRPr="3F45582A">
        <w:rPr>
          <w:lang w:val="en-US"/>
        </w:rPr>
        <w:t xml:space="preserve"> </w:t>
      </w:r>
      <w:r w:rsidR="0025552D" w:rsidRPr="3F45582A">
        <w:rPr>
          <w:lang w:val="en-US"/>
        </w:rPr>
        <w:t xml:space="preserve">that </w:t>
      </w:r>
      <w:r w:rsidR="005147DE" w:rsidRPr="3F45582A">
        <w:rPr>
          <w:lang w:val="en-US"/>
        </w:rPr>
        <w:t xml:space="preserve">they will have </w:t>
      </w:r>
      <w:r w:rsidR="0025552D" w:rsidRPr="3F45582A">
        <w:rPr>
          <w:lang w:val="en-US"/>
        </w:rPr>
        <w:t xml:space="preserve">first-of-a-kind </w:t>
      </w:r>
      <w:r w:rsidR="005147DE" w:rsidRPr="3F45582A">
        <w:rPr>
          <w:lang w:val="en-US"/>
        </w:rPr>
        <w:t xml:space="preserve">operational </w:t>
      </w:r>
      <w:r w:rsidR="0025552D" w:rsidRPr="3F45582A">
        <w:rPr>
          <w:lang w:val="en-US"/>
        </w:rPr>
        <w:t xml:space="preserve">MRs </w:t>
      </w:r>
      <w:r w:rsidR="005147DE" w:rsidRPr="3F45582A">
        <w:rPr>
          <w:lang w:val="en-US"/>
        </w:rPr>
        <w:t>by 2030</w:t>
      </w:r>
      <w:r w:rsidR="0025552D" w:rsidRPr="3F45582A">
        <w:rPr>
          <w:lang w:val="en-US"/>
        </w:rPr>
        <w:t xml:space="preserve">, </w:t>
      </w:r>
      <w:r w:rsidR="002616F5" w:rsidRPr="3F45582A">
        <w:rPr>
          <w:lang w:val="en-US"/>
        </w:rPr>
        <w:t xml:space="preserve">and </w:t>
      </w:r>
      <w:r w:rsidR="00A55C35" w:rsidRPr="3F45582A">
        <w:rPr>
          <w:lang w:val="en-US"/>
        </w:rPr>
        <w:t>it is predicted that by 20</w:t>
      </w:r>
      <w:r w:rsidR="002616F5" w:rsidRPr="3F45582A">
        <w:rPr>
          <w:lang w:val="en-US"/>
        </w:rPr>
        <w:t xml:space="preserve">50 </w:t>
      </w:r>
      <w:r w:rsidR="00F6647C" w:rsidRPr="3F45582A">
        <w:rPr>
          <w:lang w:val="en-US"/>
        </w:rPr>
        <w:t>the</w:t>
      </w:r>
      <w:r w:rsidR="00657B45" w:rsidRPr="3F45582A">
        <w:rPr>
          <w:lang w:val="en-US"/>
        </w:rPr>
        <w:t xml:space="preserve">re could be 375 GWe of operating SMR </w:t>
      </w:r>
      <w:r w:rsidR="00F31EBF" w:rsidRPr="3F45582A">
        <w:rPr>
          <w:lang w:val="en-US"/>
        </w:rPr>
        <w:t xml:space="preserve">capacity </w:t>
      </w:r>
      <w:r w:rsidRPr="3F45582A">
        <w:rPr>
          <w:lang w:val="en-US"/>
        </w:rPr>
        <w:fldChar w:fldCharType="begin"/>
      </w:r>
      <w:r w:rsidRPr="3F45582A">
        <w:rPr>
          <w:lang w:val="en-US"/>
        </w:rPr>
        <w:instrText xml:space="preserve"> ADDIN EN.CITE &lt;EndNote&gt;&lt;Cite&gt;&lt;Year&gt;2023&lt;/Year&gt;&lt;RecNum&gt;720&lt;/RecNum&gt;&lt;DisplayText&gt;[2]&lt;/DisplayText&gt;&lt;record&gt;&lt;rec-number&gt;720&lt;/rec-number&gt;&lt;foreign-keys&gt;&lt;key app="EN" db-id="d9p0e0rf4a0xtmet59bpzdwc5vtwd05fxvrv" timestamp="1718970830"&gt;720&lt;/key&gt;&lt;/foreign-keys&gt;&lt;ref-type name="Report"&gt;27&lt;/ref-type&gt;&lt;contributors&gt;&lt;tertiary-authors&gt;&lt;author&gt;OECD Publishing&lt;/author&gt;&lt;/tertiary-authors&gt;&lt;/contributors&gt;&lt;titles&gt;&lt;title&gt;The NEA Small Modular Reactor Dashboard&lt;/title&gt;&lt;/titles&gt;&lt;dates&gt;&lt;year&gt;2023&lt;/year&gt;&lt;/dates&gt;&lt;pub-location&gt;Paris&lt;/pub-location&gt;&lt;publisher&gt;OECD Nuclear Energy Agency&lt;/publisher&gt;&lt;urls&gt;&lt;related-urls&gt;&lt;url&gt;https://www.oecd-</w:instrText>
      </w:r>
      <w:r w:rsidRPr="3F45582A">
        <w:rPr>
          <w:lang w:val="en-US"/>
        </w:rPr>
        <w:lastRenderedPageBreak/>
        <w:instrText>nea.org/jcms/pl_78743/the-nea-small-modular-reactor-dashboard?details=true&lt;/url&gt;&lt;/related-urls&gt;&lt;/urls&gt;&lt;/record&gt;&lt;/Cite&gt;&lt;/EndNote&gt;</w:instrText>
      </w:r>
      <w:r w:rsidRPr="3F45582A">
        <w:rPr>
          <w:lang w:val="en-US"/>
        </w:rPr>
        <w:fldChar w:fldCharType="separate"/>
      </w:r>
      <w:r w:rsidR="00F31EBF" w:rsidRPr="3F45582A">
        <w:rPr>
          <w:noProof/>
          <w:lang w:val="en-US"/>
        </w:rPr>
        <w:t>[2]</w:t>
      </w:r>
      <w:r w:rsidRPr="3F45582A">
        <w:rPr>
          <w:lang w:val="en-US"/>
        </w:rPr>
        <w:fldChar w:fldCharType="end"/>
      </w:r>
      <w:r w:rsidR="00657B45" w:rsidRPr="3F45582A">
        <w:rPr>
          <w:lang w:val="en-US"/>
        </w:rPr>
        <w:t xml:space="preserve">. </w:t>
      </w:r>
      <w:r w:rsidR="004A58BD" w:rsidRPr="3F45582A">
        <w:rPr>
          <w:lang w:val="en-US"/>
        </w:rPr>
        <w:t xml:space="preserve">A commonly adopted definition for small modular reactors (SMR) is that they produce 300 MWe or less, and some </w:t>
      </w:r>
      <w:r w:rsidR="009A10E3" w:rsidRPr="3F45582A">
        <w:rPr>
          <w:lang w:val="en-US"/>
        </w:rPr>
        <w:t xml:space="preserve">MR </w:t>
      </w:r>
      <w:r w:rsidR="004A58BD" w:rsidRPr="3F45582A">
        <w:rPr>
          <w:lang w:val="en-US"/>
        </w:rPr>
        <w:t xml:space="preserve">designs do exceed this, the majority </w:t>
      </w:r>
      <w:r w:rsidR="009A10E3" w:rsidRPr="3F45582A">
        <w:rPr>
          <w:lang w:val="en-US"/>
        </w:rPr>
        <w:t xml:space="preserve">have power ratings within this limit </w:t>
      </w:r>
      <w:r w:rsidRPr="3F45582A">
        <w:rPr>
          <w:lang w:val="en-US"/>
        </w:rPr>
        <w:fldChar w:fldCharType="begin"/>
      </w:r>
      <w:r w:rsidRPr="3F45582A">
        <w:rPr>
          <w:lang w:val="en-US"/>
        </w:rPr>
        <w:instrText xml:space="preserve"> ADDIN EN.CITE &lt;EndNote&gt;&lt;Cite&gt;&lt;Author&gt;International Atomic Energy Agency&lt;/Author&gt;&lt;Year&gt;2022&lt;/Year&gt;&lt;RecNum&gt;529&lt;/RecNum&gt;&lt;DisplayText&gt;[3]&lt;/DisplayText&gt;&lt;record&gt;&lt;rec-number&gt;529&lt;/rec-number&gt;&lt;foreign-keys&gt;&lt;key app="EN" db-id="d9p0e0rf4a0xtmet59bpzdwc5vtwd05fxvrv" timestamp="1678018904"&gt;529&lt;/key&gt;&lt;/foreign-keys&gt;&lt;ref-type name="Book"&gt;6&lt;/ref-type&gt;&lt;contributors&gt;&lt;authors&gt;&lt;author&gt;International Atomic Energy Agency,&lt;/author&gt;&lt;/authors&gt;&lt;/contributors&gt;&lt;titles&gt;&lt;title&gt;Advances in Small Modular Reactor Technology Developments&lt;/title&gt;&lt;short-title&gt;SMR Booklet 2022&lt;/short-title&gt;&lt;/titles&gt;&lt;dates&gt;&lt;year&gt;2022&lt;/year&gt;&lt;/dates&gt;&lt;pub-location&gt;Vienna, Austria&lt;/pub-location&gt;&lt;publisher&gt;IAEA&lt;/publisher&gt;&lt;urls&gt;&lt;related-urls&gt;&lt;url&gt;https://aris.iaea.org/Publications/SMR_booklet_2022.pdf&lt;/url&gt;&lt;/related-urls&gt;&lt;/urls&gt;&lt;language&gt;English&lt;/language&gt;&lt;/record&gt;&lt;/Cite&gt;&lt;/EndNote&gt;</w:instrText>
      </w:r>
      <w:r w:rsidRPr="3F45582A">
        <w:rPr>
          <w:lang w:val="en-US"/>
        </w:rPr>
        <w:fldChar w:fldCharType="separate"/>
      </w:r>
      <w:r w:rsidR="009A10E3" w:rsidRPr="3F45582A">
        <w:rPr>
          <w:noProof/>
          <w:lang w:val="en-US"/>
        </w:rPr>
        <w:t>[3]</w:t>
      </w:r>
      <w:r w:rsidRPr="3F45582A">
        <w:rPr>
          <w:lang w:val="en-US"/>
        </w:rPr>
        <w:fldChar w:fldCharType="end"/>
      </w:r>
      <w:r w:rsidR="00196A2A" w:rsidRPr="3F45582A">
        <w:rPr>
          <w:lang w:val="en-US"/>
        </w:rPr>
        <w:t xml:space="preserve">, meaning that </w:t>
      </w:r>
      <w:r w:rsidR="0044127E" w:rsidRPr="3F45582A">
        <w:rPr>
          <w:lang w:val="en-US"/>
        </w:rPr>
        <w:t>there would be ~1000 new MRs operating in 2050. Many of these may be in countries which currently have little to no experience operating nuclear energy</w:t>
      </w:r>
      <w:r w:rsidR="00C64C52">
        <w:rPr>
          <w:lang w:val="en-US"/>
        </w:rPr>
        <w:t xml:space="preserve"> facilities or handling nuclear materials</w:t>
      </w:r>
      <w:r w:rsidR="002B2919">
        <w:rPr>
          <w:lang w:val="en-US"/>
        </w:rPr>
        <w:t>, lacking well-developed cultures</w:t>
      </w:r>
      <w:r w:rsidR="00C01288">
        <w:rPr>
          <w:lang w:val="en-US"/>
        </w:rPr>
        <w:t>, processes and frameworks</w:t>
      </w:r>
      <w:r w:rsidR="002B2919">
        <w:rPr>
          <w:lang w:val="en-US"/>
        </w:rPr>
        <w:t xml:space="preserve"> </w:t>
      </w:r>
      <w:r w:rsidR="00C01288">
        <w:rPr>
          <w:lang w:val="en-US"/>
        </w:rPr>
        <w:t xml:space="preserve">for </w:t>
      </w:r>
      <w:r w:rsidR="002B2919">
        <w:rPr>
          <w:lang w:val="en-US"/>
        </w:rPr>
        <w:t>nuclear security</w:t>
      </w:r>
      <w:r w:rsidR="0044127E" w:rsidRPr="3F45582A">
        <w:rPr>
          <w:lang w:val="en-US"/>
        </w:rPr>
        <w:t>.</w:t>
      </w:r>
      <w:r w:rsidR="00C01288">
        <w:rPr>
          <w:lang w:val="en-US"/>
        </w:rPr>
        <w:t xml:space="preserve"> </w:t>
      </w:r>
    </w:p>
    <w:p w14:paraId="24B544D4" w14:textId="285B568C" w:rsidR="001A4112" w:rsidRDefault="00FB0134" w:rsidP="00FB0134">
      <w:pPr>
        <w:pStyle w:val="BodyText"/>
        <w:rPr>
          <w:lang w:val="en-US"/>
        </w:rPr>
      </w:pPr>
      <w:r>
        <w:rPr>
          <w:lang w:val="en-US"/>
        </w:rPr>
        <w:t>Nuclear security seeks to protect nuclear facilities from sabotage and nuclear materials from unauthorised removal. It addresses three broad categories of threat</w:t>
      </w:r>
      <w:r w:rsidR="00A94702">
        <w:rPr>
          <w:lang w:val="en-US"/>
        </w:rPr>
        <w:t xml:space="preserve">: </w:t>
      </w:r>
      <w:r>
        <w:rPr>
          <w:lang w:val="en-US"/>
        </w:rPr>
        <w:t>physical threats such as terror</w:t>
      </w:r>
      <w:r w:rsidR="00A94702">
        <w:rPr>
          <w:lang w:val="en-US"/>
        </w:rPr>
        <w:t>ist</w:t>
      </w:r>
      <w:r>
        <w:rPr>
          <w:lang w:val="en-US"/>
        </w:rPr>
        <w:t xml:space="preserve"> groups entering the site</w:t>
      </w:r>
      <w:r w:rsidR="00A94702">
        <w:rPr>
          <w:lang w:val="en-US"/>
        </w:rPr>
        <w:t xml:space="preserve"> by force and/or stealth</w:t>
      </w:r>
      <w:r>
        <w:rPr>
          <w:lang w:val="en-US"/>
        </w:rPr>
        <w:t xml:space="preserve">, </w:t>
      </w:r>
      <w:r w:rsidR="00DF2A2B">
        <w:rPr>
          <w:lang w:val="en-US"/>
        </w:rPr>
        <w:t>cyber</w:t>
      </w:r>
      <w:r>
        <w:rPr>
          <w:lang w:val="en-US"/>
        </w:rPr>
        <w:t>attacks on computer systems, and unauthorized actions taken by</w:t>
      </w:r>
      <w:r w:rsidR="00005CDF">
        <w:rPr>
          <w:lang w:val="en-US"/>
        </w:rPr>
        <w:t xml:space="preserve"> ‘insiders’—</w:t>
      </w:r>
      <w:r w:rsidR="00843C26">
        <w:rPr>
          <w:lang w:val="en-US"/>
        </w:rPr>
        <w:t xml:space="preserve">staff members, contractors, and others </w:t>
      </w:r>
      <w:r>
        <w:rPr>
          <w:lang w:val="en-US"/>
        </w:rPr>
        <w:t>with authorized access</w:t>
      </w:r>
      <w:r w:rsidR="00843C26">
        <w:rPr>
          <w:lang w:val="en-US"/>
        </w:rPr>
        <w:t xml:space="preserve"> </w:t>
      </w:r>
      <w:r w:rsidR="001A4112">
        <w:rPr>
          <w:lang w:val="en-US"/>
        </w:rPr>
        <w:t xml:space="preserve">to sensitive </w:t>
      </w:r>
      <w:r w:rsidR="001919B7">
        <w:rPr>
          <w:lang w:val="en-US"/>
        </w:rPr>
        <w:t>areas</w:t>
      </w:r>
      <w:r w:rsidR="001A4112">
        <w:rPr>
          <w:lang w:val="en-US"/>
        </w:rPr>
        <w:t>, materials, and/or information</w:t>
      </w:r>
      <w:r>
        <w:rPr>
          <w:lang w:val="en-US"/>
        </w:rPr>
        <w:t xml:space="preserve">. </w:t>
      </w:r>
      <w:r w:rsidR="001A4112" w:rsidRPr="00D13F78">
        <w:rPr>
          <w:lang w:val="en-US"/>
        </w:rPr>
        <w:t>Insider</w:t>
      </w:r>
      <w:r w:rsidR="001919B7">
        <w:rPr>
          <w:lang w:val="en-US"/>
        </w:rPr>
        <w:t xml:space="preserve">s may </w:t>
      </w:r>
      <w:r w:rsidR="001A4112" w:rsidRPr="00D13F78">
        <w:rPr>
          <w:lang w:val="en-US"/>
        </w:rPr>
        <w:t xml:space="preserve">have access to multiple security layers, understand system vulnerabilities, can gather intelligence and plan over extended periods, and are trusted within the </w:t>
      </w:r>
      <w:r w:rsidR="001A5D8D">
        <w:rPr>
          <w:lang w:val="en-US"/>
        </w:rPr>
        <w:t xml:space="preserve">organization. This allows them to act without detection </w:t>
      </w:r>
      <w:r w:rsidR="009F6C52">
        <w:rPr>
          <w:lang w:val="en-US"/>
        </w:rPr>
        <w:t>potentially indefinitely</w:t>
      </w:r>
      <w:r w:rsidR="001A4112" w:rsidRPr="00D13F78">
        <w:rPr>
          <w:lang w:val="en-US"/>
        </w:rPr>
        <w:t xml:space="preserve">. </w:t>
      </w:r>
      <w:r w:rsidR="001A4112" w:rsidRPr="00623972">
        <w:t>Nearly</w:t>
      </w:r>
      <w:r w:rsidR="001A4112" w:rsidRPr="00D13F78">
        <w:rPr>
          <w:lang w:val="en-US"/>
        </w:rPr>
        <w:t xml:space="preserve"> all historic cases of nuclear theft and sabotage have involved insiders or their assistance</w:t>
      </w:r>
      <w:r w:rsidR="000954E9">
        <w:rPr>
          <w:lang w:val="en-US"/>
        </w:rPr>
        <w:t xml:space="preserve"> </w:t>
      </w:r>
      <w:r w:rsidR="00AD4CB7">
        <w:rPr>
          <w:lang w:val="en-US"/>
        </w:rPr>
        <w:fldChar w:fldCharType="begin"/>
      </w:r>
      <w:r w:rsidR="00AD4CB7">
        <w:rPr>
          <w:lang w:val="en-US"/>
        </w:rPr>
        <w:instrText xml:space="preserve"> ADDIN EN.CITE &lt;EndNote&gt;&lt;Cite&gt;&lt;Author&gt;Bunn&lt;/Author&gt;&lt;Year&gt;2023&lt;/Year&gt;&lt;RecNum&gt;728&lt;/RecNum&gt;&lt;DisplayText&gt;[4]&lt;/DisplayText&gt;&lt;record&gt;&lt;rec-number&gt;728&lt;/rec-number&gt;&lt;foreign-keys&gt;&lt;key app="EN" db-id="d9p0e0rf4a0xtmet59bpzdwc5vtwd05fxvrv" timestamp="1719486566"&gt;728&lt;/key&gt;&lt;/foreign-keys&gt;&lt;ref-type name="Book Section"&gt;5&lt;/ref-type&gt;&lt;contributors&gt;&lt;authors&gt;&lt;author&gt;Bunn, Matthew&lt;/author&gt;&lt;/authors&gt;&lt;secondary-authors&gt;&lt;author&gt;Hobbs, Christopher&lt;/author&gt;&lt;author&gt;Tzinieris, Sarah&lt;/author&gt;&lt;author&gt;Aghara, Sukesh K.&lt;/author&gt;&lt;/secondary-authors&gt;&lt;/contributors&gt;&lt;titles&gt;&lt;title&gt;Insider Threats to Nuclear Security&lt;/title&gt;&lt;secondary-title&gt;The Oxford Handbook of Nuclear Security&lt;/secondary-title&gt;&lt;/titles&gt;&lt;pages&gt;102-120&lt;/pages&gt;&lt;dates&gt;&lt;year&gt;2023&lt;/year&gt;&lt;/dates&gt;&lt;publisher&gt;Oxford University Press&lt;/publisher&gt;&lt;isbn&gt;9780192847935&lt;/isbn&gt;&lt;urls&gt;&lt;related-urls&gt;&lt;url&gt;https://doi.org/10.1093/oxfordhb/9780192847935.013.9&lt;/url&gt;&lt;/related-urls&gt;&lt;/urls&gt;&lt;custom1&gt;Oxford Academic&lt;/custom1&gt;&lt;electronic-resource-num&gt;10.1093/oxfordhb/9780192847935.013.9&lt;/electronic-resource-num&gt;&lt;access-date&gt;6/27/2024&lt;/access-date&gt;&lt;/record&gt;&lt;/Cite&gt;&lt;/EndNote&gt;</w:instrText>
      </w:r>
      <w:r w:rsidR="00AD4CB7">
        <w:rPr>
          <w:lang w:val="en-US"/>
        </w:rPr>
        <w:fldChar w:fldCharType="separate"/>
      </w:r>
      <w:r w:rsidR="00AD4CB7">
        <w:rPr>
          <w:noProof/>
          <w:lang w:val="en-US"/>
        </w:rPr>
        <w:t>[4]</w:t>
      </w:r>
      <w:r w:rsidR="00AD4CB7">
        <w:rPr>
          <w:lang w:val="en-US"/>
        </w:rPr>
        <w:fldChar w:fldCharType="end"/>
      </w:r>
      <w:r w:rsidR="001A4112" w:rsidRPr="00D13F78">
        <w:rPr>
          <w:lang w:val="en-US"/>
        </w:rPr>
        <w:t>.</w:t>
      </w:r>
    </w:p>
    <w:p w14:paraId="1FA3EF9B" w14:textId="64CCED37" w:rsidR="00FB0134" w:rsidRDefault="002E4E92" w:rsidP="00FB0134">
      <w:pPr>
        <w:pStyle w:val="BodyText"/>
        <w:rPr>
          <w:lang w:val="en-US"/>
        </w:rPr>
      </w:pPr>
      <w:r>
        <w:rPr>
          <w:lang w:val="en-US"/>
        </w:rPr>
        <w:t xml:space="preserve">Complex threats may combine more than one category, for instance, by </w:t>
      </w:r>
      <w:r w:rsidR="00005CDF">
        <w:rPr>
          <w:lang w:val="en-US"/>
        </w:rPr>
        <w:t>using a</w:t>
      </w:r>
      <w:r w:rsidR="00843C26">
        <w:rPr>
          <w:lang w:val="en-US"/>
        </w:rPr>
        <w:t xml:space="preserve"> compromised insider to enable a cyber and/or physical attack. </w:t>
      </w:r>
      <w:r w:rsidR="00DF2A2B">
        <w:rPr>
          <w:lang w:val="en-US"/>
        </w:rPr>
        <w:t xml:space="preserve">This paper focusses on the </w:t>
      </w:r>
      <w:r w:rsidR="00843C26">
        <w:rPr>
          <w:lang w:val="en-US"/>
        </w:rPr>
        <w:t xml:space="preserve">insider threat to MRs, </w:t>
      </w:r>
      <w:r w:rsidR="004024E5">
        <w:rPr>
          <w:lang w:val="en-US"/>
        </w:rPr>
        <w:t xml:space="preserve">how the risks from insider threats are </w:t>
      </w:r>
      <w:r w:rsidR="006966D9">
        <w:rPr>
          <w:lang w:val="en-US"/>
        </w:rPr>
        <w:t xml:space="preserve">different for MRs as compared to large conventional nuclear power plants, and how these threats can be mitigated. </w:t>
      </w:r>
    </w:p>
    <w:p w14:paraId="6E40252F" w14:textId="2108D539" w:rsidR="005147DE" w:rsidRDefault="005147DE" w:rsidP="00C01288">
      <w:pPr>
        <w:pStyle w:val="BodyText"/>
        <w:rPr>
          <w:lang w:val="en-US"/>
        </w:rPr>
      </w:pPr>
      <w:r w:rsidRPr="3F45582A">
        <w:rPr>
          <w:lang w:val="en-US"/>
        </w:rPr>
        <w:t xml:space="preserve">MRs will have numerous </w:t>
      </w:r>
      <w:r w:rsidR="00394251">
        <w:rPr>
          <w:lang w:val="en-US"/>
        </w:rPr>
        <w:t xml:space="preserve">features that create </w:t>
      </w:r>
      <w:r w:rsidR="0061637A">
        <w:rPr>
          <w:lang w:val="en-US"/>
        </w:rPr>
        <w:t xml:space="preserve">novel </w:t>
      </w:r>
      <w:r w:rsidRPr="3F45582A">
        <w:rPr>
          <w:lang w:val="en-US"/>
        </w:rPr>
        <w:t>security considerations to be managed</w:t>
      </w:r>
      <w:r w:rsidR="007B09CA">
        <w:rPr>
          <w:lang w:val="en-US"/>
        </w:rPr>
        <w:t xml:space="preserve">, stemming from their smaller size and modular manufacture, their </w:t>
      </w:r>
      <w:r w:rsidR="00AC2A49">
        <w:rPr>
          <w:lang w:val="en-US"/>
        </w:rPr>
        <w:t>designers’ focus</w:t>
      </w:r>
      <w:r w:rsidRPr="3F45582A">
        <w:rPr>
          <w:lang w:val="en-US"/>
        </w:rPr>
        <w:t xml:space="preserve"> </w:t>
      </w:r>
      <w:r w:rsidR="00AC2A49">
        <w:rPr>
          <w:lang w:val="en-US"/>
        </w:rPr>
        <w:t xml:space="preserve">on economics, </w:t>
      </w:r>
      <w:r w:rsidR="009D1B13">
        <w:rPr>
          <w:lang w:val="en-US"/>
        </w:rPr>
        <w:t>the greater use of automation and/or remote operation, the wide range of advanced technologies</w:t>
      </w:r>
      <w:r w:rsidR="00B03EB6">
        <w:rPr>
          <w:lang w:val="en-US"/>
        </w:rPr>
        <w:t xml:space="preserve">, fuels, and materials planned, the greater array of </w:t>
      </w:r>
      <w:r w:rsidR="005045A6">
        <w:rPr>
          <w:lang w:val="en-US"/>
        </w:rPr>
        <w:t>siting and deployment options, and the increased diversity of technology developer organisations</w:t>
      </w:r>
      <w:r w:rsidR="00B03EB6">
        <w:rPr>
          <w:lang w:val="en-US"/>
        </w:rPr>
        <w:t xml:space="preserve"> </w:t>
      </w:r>
      <w:r w:rsidRPr="3F45582A">
        <w:rPr>
          <w:lang w:val="en-US"/>
        </w:rPr>
        <w:fldChar w:fldCharType="begin"/>
      </w:r>
      <w:r w:rsidR="00694AAC">
        <w:rPr>
          <w:lang w:val="en-US"/>
        </w:rPr>
        <w:instrText xml:space="preserve"> ADDIN EN.CITE &lt;EndNote&gt;&lt;Cite&gt;&lt;Author&gt;Peel&lt;/Author&gt;&lt;Year&gt;2022&lt;/Year&gt;&lt;RecNum&gt;376&lt;/RecNum&gt;&lt;DisplayText&gt;[5]&lt;/DisplayText&gt;&lt;record&gt;&lt;rec-number&gt;376&lt;/rec-number&gt;&lt;foreign-keys&gt;&lt;key app="EN" db-id="d9p0e0rf4a0xtmet59bpzdwc5vtwd05fxvrv" timestamp="1652863571"&gt;376&lt;/key&gt;&lt;/foreign-keys&gt;&lt;ref-type name="Book"&gt;6&lt;/ref-type&gt;&lt;contributors&gt;&lt;authors&gt;&lt;author&gt;Ross Peel&lt;/author&gt;&lt;author&gt;George Foster&lt;/author&gt;&lt;author&gt;Sukesh Aghara&lt;/author&gt;&lt;/authors&gt;&lt;/contributors&gt;&lt;titles&gt;&lt;title&gt;Nuclear Security and Safeguards Considerations for Novel Advanced </w:instrText>
      </w:r>
      <w:r w:rsidR="00694AAC">
        <w:rPr>
          <w:lang w:val="en-US"/>
        </w:rPr>
        <w:lastRenderedPageBreak/>
        <w:instrText>Reactors&lt;/title&gt;&lt;/titles&gt;&lt;dates&gt;&lt;year&gt;2022&lt;/year&gt;&lt;/dates&gt;&lt;pub-location&gt;London&lt;/pub-location&gt;&lt;publisher&gt;King’s College London&lt;/publisher&gt;&lt;urls&gt;&lt;/urls&gt;&lt;/record&gt;&lt;/Cite&gt;&lt;/EndNote&gt;</w:instrText>
      </w:r>
      <w:r w:rsidRPr="3F45582A">
        <w:rPr>
          <w:lang w:val="en-US"/>
        </w:rPr>
        <w:fldChar w:fldCharType="separate"/>
      </w:r>
      <w:r w:rsidR="00694AAC">
        <w:rPr>
          <w:noProof/>
          <w:lang w:val="en-US"/>
        </w:rPr>
        <w:t>[5]</w:t>
      </w:r>
      <w:r w:rsidRPr="3F45582A">
        <w:rPr>
          <w:lang w:val="en-US"/>
        </w:rPr>
        <w:fldChar w:fldCharType="end"/>
      </w:r>
      <w:r w:rsidR="005045A6">
        <w:rPr>
          <w:lang w:val="en-US"/>
        </w:rPr>
        <w:t xml:space="preserve">. </w:t>
      </w:r>
      <w:r w:rsidR="004A247C">
        <w:rPr>
          <w:lang w:val="en-US"/>
        </w:rPr>
        <w:t>Some of t</w:t>
      </w:r>
      <w:r w:rsidR="00F47C13">
        <w:rPr>
          <w:lang w:val="en-US"/>
        </w:rPr>
        <w:t xml:space="preserve">hese differences </w:t>
      </w:r>
      <w:r w:rsidR="004A247C">
        <w:rPr>
          <w:lang w:val="en-US"/>
        </w:rPr>
        <w:t>have the potential to enhance insider threats if not properly managed</w:t>
      </w:r>
      <w:r w:rsidR="00583B68">
        <w:rPr>
          <w:lang w:val="en-US"/>
        </w:rPr>
        <w:t xml:space="preserve">. However, as many of these MRs are currently in their design stages, developers are </w:t>
      </w:r>
      <w:r w:rsidR="00526A66">
        <w:rPr>
          <w:lang w:val="en-US"/>
        </w:rPr>
        <w:t xml:space="preserve">ideally placed to </w:t>
      </w:r>
      <w:r w:rsidR="004D0405">
        <w:rPr>
          <w:lang w:val="en-US"/>
        </w:rPr>
        <w:t xml:space="preserve">take account of insider threat mitigation during design. This security-by-design approach has to potential to radically reduce or eliminate security risks if properly considered </w:t>
      </w:r>
      <w:r w:rsidR="00694AAC">
        <w:rPr>
          <w:lang w:val="en-US"/>
        </w:rPr>
        <w:fldChar w:fldCharType="begin"/>
      </w:r>
      <w:r w:rsidR="00694AAC">
        <w:rPr>
          <w:lang w:val="en-US"/>
        </w:rPr>
        <w:instrText xml:space="preserve"> ADDIN EN.CITE &lt;EndNote&gt;&lt;Cite&gt;&lt;Author&gt;World Institute for Nuclear Security&lt;/Author&gt;&lt;Year&gt;2019&lt;/Year&gt;&lt;RecNum&gt;331&lt;/RecNum&gt;&lt;DisplayText&gt;[6]&lt;/DisplayText&gt;&lt;record&gt;&lt;rec-number&gt;331&lt;/rec-number&gt;&lt;foreign-keys&gt;&lt;key app="EN" db-id="d9p0e0rf4a0xtmet59bpzdwc5vtwd05fxvrv" timestamp="1642962054"&gt;331&lt;/key&gt;&lt;/foreign-keys&gt;&lt;ref-type name="Report"&gt;27&lt;/ref-type&gt;&lt;contributors&gt;&lt;authors&gt;&lt;author&gt;World Institute for Nuclear Security,&lt;/author&gt;&lt;/authors&gt;&lt;/contributors&gt;&lt;titles&gt;&lt;title&gt;4.1 Implementing Security by Design at Nuclear Facilities&lt;/title&gt;&lt;/titles&gt;&lt;edition&gt;2.1&lt;/edition&gt;&lt;dates&gt;&lt;year&gt;2019&lt;/year&gt;&lt;/dates&gt;&lt;pub-location&gt;Vienna&lt;/pub-location&gt;&lt;publisher&gt;World Institute for Nuclear Security&lt;/publisher&gt;&lt;urls&gt;&lt;related-urls&gt;&lt;url&gt;https://www.wins.org/document/4-1-security-by-design/&lt;/url&gt;&lt;/related-urls&gt;&lt;/urls&gt;&lt;/record&gt;&lt;/Cite&gt;&lt;/EndNote&gt;</w:instrText>
      </w:r>
      <w:r w:rsidR="00694AAC">
        <w:rPr>
          <w:lang w:val="en-US"/>
        </w:rPr>
        <w:fldChar w:fldCharType="separate"/>
      </w:r>
      <w:r w:rsidR="00694AAC">
        <w:rPr>
          <w:noProof/>
          <w:lang w:val="en-US"/>
        </w:rPr>
        <w:t>[6]</w:t>
      </w:r>
      <w:r w:rsidR="00694AAC">
        <w:rPr>
          <w:lang w:val="en-US"/>
        </w:rPr>
        <w:fldChar w:fldCharType="end"/>
      </w:r>
      <w:r w:rsidR="004D0405">
        <w:rPr>
          <w:lang w:val="en-US"/>
        </w:rPr>
        <w:t>.</w:t>
      </w:r>
    </w:p>
    <w:p w14:paraId="5FCC0C33" w14:textId="1319314E" w:rsidR="0008090D" w:rsidRDefault="0008090D" w:rsidP="0008090D">
      <w:pPr>
        <w:pStyle w:val="BodyText"/>
        <w:rPr>
          <w:lang w:val="en-US"/>
        </w:rPr>
      </w:pPr>
      <w:r>
        <w:rPr>
          <w:lang w:val="en-US"/>
        </w:rPr>
        <w:t xml:space="preserve">The </w:t>
      </w:r>
      <w:r w:rsidR="004709F2">
        <w:rPr>
          <w:lang w:val="en-US"/>
        </w:rPr>
        <w:t xml:space="preserve">remainder of </w:t>
      </w:r>
      <w:r>
        <w:rPr>
          <w:lang w:val="en-US"/>
        </w:rPr>
        <w:t>paper is structured as</w:t>
      </w:r>
      <w:r w:rsidR="004709F2">
        <w:rPr>
          <w:lang w:val="en-US"/>
        </w:rPr>
        <w:t xml:space="preserve"> follows. First, </w:t>
      </w:r>
      <w:r w:rsidR="003B7712">
        <w:rPr>
          <w:lang w:val="en-US"/>
        </w:rPr>
        <w:t xml:space="preserve">current approaches in insider threat mitigation will be described, as applied to </w:t>
      </w:r>
      <w:r w:rsidR="0062101C">
        <w:rPr>
          <w:lang w:val="en-US"/>
        </w:rPr>
        <w:t xml:space="preserve">currently operating nuclear facilities. </w:t>
      </w:r>
      <w:r w:rsidR="00CD339E">
        <w:rPr>
          <w:lang w:val="en-US"/>
        </w:rPr>
        <w:t xml:space="preserve">Then, </w:t>
      </w:r>
      <w:r w:rsidR="009D5ED7">
        <w:rPr>
          <w:lang w:val="en-US"/>
        </w:rPr>
        <w:t>a series of interconnected</w:t>
      </w:r>
      <w:r w:rsidR="00CD339E">
        <w:rPr>
          <w:lang w:val="en-US"/>
        </w:rPr>
        <w:t xml:space="preserve"> novel features of MR that create security considerations relevant to insider threat will be examined. Following this, </w:t>
      </w:r>
      <w:r w:rsidR="00C54A73">
        <w:rPr>
          <w:lang w:val="en-US"/>
        </w:rPr>
        <w:t xml:space="preserve">modifications to </w:t>
      </w:r>
      <w:r w:rsidR="00C61177">
        <w:rPr>
          <w:lang w:val="en-US"/>
        </w:rPr>
        <w:t xml:space="preserve">insider threat </w:t>
      </w:r>
      <w:r w:rsidR="00CD339E">
        <w:rPr>
          <w:lang w:val="en-US"/>
        </w:rPr>
        <w:t xml:space="preserve">mitigation approaches will be suggested </w:t>
      </w:r>
      <w:r w:rsidR="00C61177">
        <w:rPr>
          <w:lang w:val="en-US"/>
        </w:rPr>
        <w:t xml:space="preserve">to address </w:t>
      </w:r>
      <w:r w:rsidR="00CD339E">
        <w:rPr>
          <w:lang w:val="en-US"/>
        </w:rPr>
        <w:t xml:space="preserve">the novel </w:t>
      </w:r>
      <w:r w:rsidR="005F7840">
        <w:rPr>
          <w:lang w:val="en-US"/>
        </w:rPr>
        <w:t>insider threat risks, before the paper is concluded</w:t>
      </w:r>
      <w:r w:rsidR="005A5F5A">
        <w:rPr>
          <w:lang w:val="en-US"/>
        </w:rPr>
        <w:t xml:space="preserve"> with a recommendation that </w:t>
      </w:r>
      <w:r w:rsidR="00337820">
        <w:rPr>
          <w:lang w:val="en-US"/>
        </w:rPr>
        <w:t xml:space="preserve">MR </w:t>
      </w:r>
      <w:r w:rsidR="005A5F5A">
        <w:rPr>
          <w:lang w:val="en-US"/>
        </w:rPr>
        <w:t xml:space="preserve">developers seek to design out </w:t>
      </w:r>
      <w:r w:rsidR="00337820">
        <w:rPr>
          <w:lang w:val="en-US"/>
        </w:rPr>
        <w:t>insider threat risk, and particularly ensure that it is not merely transferred as a computer security risk</w:t>
      </w:r>
      <w:r w:rsidR="005F7840">
        <w:rPr>
          <w:lang w:val="en-US"/>
        </w:rPr>
        <w:t>.</w:t>
      </w:r>
    </w:p>
    <w:p w14:paraId="27BEA585" w14:textId="21D692EF" w:rsidR="0008090D" w:rsidRDefault="00310328" w:rsidP="0008090D">
      <w:pPr>
        <w:pStyle w:val="Heading2"/>
        <w:rPr>
          <w:lang w:val="en-US"/>
        </w:rPr>
      </w:pPr>
      <w:r>
        <w:rPr>
          <w:caps w:val="0"/>
          <w:lang w:val="en-US"/>
        </w:rPr>
        <w:t>CURRENT APPROACHES IN INSIDER THREAT MITIGATION</w:t>
      </w:r>
    </w:p>
    <w:p w14:paraId="77E28DC4" w14:textId="1DF6E773" w:rsidR="00D13F78" w:rsidRPr="00D13F78" w:rsidRDefault="00D13F78" w:rsidP="00B36840">
      <w:pPr>
        <w:pStyle w:val="Heading3"/>
      </w:pPr>
      <w:r w:rsidRPr="00B36840">
        <w:t>Security</w:t>
      </w:r>
      <w:r w:rsidRPr="00D13F78">
        <w:t xml:space="preserve"> </w:t>
      </w:r>
      <w:r w:rsidR="00305E8E">
        <w:t>c</w:t>
      </w:r>
      <w:r w:rsidRPr="00D13F78">
        <w:t>ulture</w:t>
      </w:r>
    </w:p>
    <w:p w14:paraId="493A3B78" w14:textId="02D12272" w:rsidR="00D13F78" w:rsidRPr="00D13F78" w:rsidRDefault="00D13F78" w:rsidP="00816C5A">
      <w:pPr>
        <w:pStyle w:val="BodyText"/>
        <w:rPr>
          <w:lang w:val="en-US"/>
        </w:rPr>
      </w:pPr>
      <w:r w:rsidRPr="00D13F78">
        <w:rPr>
          <w:lang w:val="en-US"/>
        </w:rPr>
        <w:t xml:space="preserve">Traditional </w:t>
      </w:r>
      <w:r w:rsidR="00A46315">
        <w:rPr>
          <w:lang w:val="en-US"/>
        </w:rPr>
        <w:t xml:space="preserve">approaches to </w:t>
      </w:r>
      <w:r w:rsidRPr="00D13F78">
        <w:rPr>
          <w:lang w:val="en-US"/>
        </w:rPr>
        <w:t xml:space="preserve">nuclear facility security </w:t>
      </w:r>
      <w:r w:rsidR="00A46315">
        <w:rPr>
          <w:lang w:val="en-US"/>
        </w:rPr>
        <w:t xml:space="preserve">have </w:t>
      </w:r>
      <w:r w:rsidRPr="00D13F78">
        <w:rPr>
          <w:lang w:val="en-US"/>
        </w:rPr>
        <w:t xml:space="preserve">depended heavily on human performance to prevent both deliberate and accidental incidents. Accordingly, experts have increasingly underlined the critical role of people and organisational culture in </w:t>
      </w:r>
      <w:r w:rsidR="00FA67D4">
        <w:rPr>
          <w:lang w:val="en-US"/>
        </w:rPr>
        <w:t xml:space="preserve">delivering effective </w:t>
      </w:r>
      <w:r w:rsidRPr="00D13F78">
        <w:rPr>
          <w:lang w:val="en-US"/>
        </w:rPr>
        <w:t>security</w:t>
      </w:r>
      <w:r w:rsidR="00D95034">
        <w:rPr>
          <w:lang w:val="en-US"/>
        </w:rPr>
        <w:t xml:space="preserve"> </w:t>
      </w:r>
      <w:r w:rsidR="00694AAC">
        <w:rPr>
          <w:lang w:val="en-US"/>
        </w:rPr>
        <w:fldChar w:fldCharType="begin"/>
      </w:r>
      <w:r w:rsidR="00694AAC">
        <w:rPr>
          <w:lang w:val="en-US"/>
        </w:rPr>
        <w:instrText xml:space="preserve"> ADDIN EN.CITE &lt;EndNote&gt;&lt;Cite&gt;&lt;Author&gt;Hobbs&lt;/Author&gt;&lt;Year&gt;2021&lt;/Year&gt;&lt;RecNum&gt;725&lt;/RecNum&gt;&lt;DisplayText&gt;[7]&lt;/DisplayText&gt;&lt;record&gt;&lt;rec-number&gt;725&lt;/rec-number&gt;&lt;foreign-keys&gt;&lt;key app="EN" db-id="d9p0e0rf4a0xtmet59bpzdwc5vtwd05fxvrv" timestamp="1719391366"&gt;725&lt;/key&gt;&lt;/foreign-keys&gt;&lt;ref-type name="Journal Article"&gt;17&lt;/ref-type&gt;&lt;contributors&gt;&lt;authors&gt;&lt;author&gt;Hobbs, Christopher&lt;/author&gt;&lt;author&gt;Moran, Matthew&lt;/author&gt;&lt;/authors&gt;&lt;/contributors&gt;&lt;titles&gt;&lt;title&gt;Exploring the human dimension of nuclear security: the history, theory, and practice of security culture&lt;/title&gt;&lt;secondary-title&gt;The Nonproliferation Review&lt;/secondary-title&gt;&lt;/titles&gt;&lt;periodical&gt;&lt;full-title&gt;The Nonproliferation Review&lt;/full-title&gt;&lt;/periodical&gt;&lt;pages&gt;275-295&lt;/pages&gt;&lt;volume&gt;28&lt;/volume&gt;&lt;number&gt;4-6&lt;/number&gt;&lt;dates&gt;&lt;year&gt;2021&lt;/year&gt;&lt;pub-dates&gt;&lt;date&gt;2021/11/01&lt;/date&gt;&lt;/pub-dates&gt;&lt;/dates&gt;&lt;publisher&gt;Routledge&lt;/publisher&gt;&lt;isbn&gt;1073-6700&lt;/isbn&gt;&lt;urls&gt;&lt;related-urls&gt;&lt;url&gt;https://doi.org/10.1080/10736700.2020.1811532&lt;/url&gt;&lt;/related-urls&gt;&lt;/urls&gt;&lt;electronic-resource-num&gt;10.1080/10736700.2020.1811532&lt;/electronic-resource-num&gt;&lt;/record&gt;&lt;/Cite&gt;&lt;/EndNote&gt;</w:instrText>
      </w:r>
      <w:r w:rsidR="00694AAC">
        <w:rPr>
          <w:lang w:val="en-US"/>
        </w:rPr>
        <w:fldChar w:fldCharType="separate"/>
      </w:r>
      <w:r w:rsidR="00694AAC">
        <w:rPr>
          <w:noProof/>
          <w:lang w:val="en-US"/>
        </w:rPr>
        <w:t>[7]</w:t>
      </w:r>
      <w:r w:rsidR="00694AAC">
        <w:rPr>
          <w:lang w:val="en-US"/>
        </w:rPr>
        <w:fldChar w:fldCharType="end"/>
      </w:r>
      <w:r w:rsidRPr="00D13F78">
        <w:rPr>
          <w:lang w:val="en-US"/>
        </w:rPr>
        <w:t>. The IAEA defines nuclear security culture as the “assembly of characteristics, attitudes and behaviour of individuals, organizations and institutions which serves as a means to support and enhance nuclear security.”</w:t>
      </w:r>
      <w:r w:rsidR="00BF3F58">
        <w:rPr>
          <w:lang w:val="en-US"/>
        </w:rPr>
        <w:t xml:space="preserve"> </w:t>
      </w:r>
      <w:r w:rsidR="00694AAC">
        <w:rPr>
          <w:lang w:val="en-US"/>
        </w:rPr>
        <w:fldChar w:fldCharType="begin"/>
      </w:r>
      <w:r w:rsidR="003B2B89">
        <w:rPr>
          <w:lang w:val="en-US"/>
        </w:rPr>
        <w:instrText xml:space="preserve"> ADDIN EN.CITE &lt;EndNote&gt;&lt;Cite&gt;&lt;Author&gt;IAEA&lt;/Author&gt;&lt;Year&gt;2008&lt;/Year&gt;&lt;RecNum&gt;722&lt;/RecNum&gt;&lt;DisplayText&gt;[8]&lt;/DisplayText&gt;&lt;record&gt;&lt;rec-number&gt;722&lt;/rec-number&gt;&lt;foreign-keys&gt;&lt;key app="EN" db-id="d9p0e0rf4a0xtmet59bpzdwc5vtwd05fxvrv" timestamp="1719390787"&gt;722&lt;/key&gt;&lt;/foreign-keys&gt;&lt;ref-type name="Book"&gt;6&lt;/ref-type&gt;&lt;contributors&gt;&lt;authors&gt;&lt;author&gt;IAEA&lt;/author&gt;&lt;/authors&gt;&lt;/contributors&gt;&lt;titles&gt;&lt;title&gt;Nuclear Security Culture&lt;/title&gt;&lt;secondary-title&gt;Nuclear Security Series&lt;/secondary-title&gt;&lt;/titles&gt;&lt;volume&gt;No. 7&lt;/volume&gt;&lt;dates&gt;&lt;year&gt;2008&lt;/year&gt;&lt;/dates&gt;&lt;pub-location&gt;Vienna&lt;/pub-location&gt;&lt;publisher&gt;International Atomic Energy Agency&lt;/publisher&gt;&lt;urls&gt;&lt;related-urls&gt;&lt;url&gt;https://www.iaea.org/publications/7977/nuclear-security-culture&lt;/url&gt;&lt;/related-urls&gt;&lt;/urls&gt;&lt;/record&gt;&lt;/Cite&gt;&lt;/EndNote&gt;</w:instrText>
      </w:r>
      <w:r w:rsidR="00694AAC">
        <w:rPr>
          <w:lang w:val="en-US"/>
        </w:rPr>
        <w:fldChar w:fldCharType="separate"/>
      </w:r>
      <w:r w:rsidR="00694AAC">
        <w:rPr>
          <w:noProof/>
          <w:lang w:val="en-US"/>
        </w:rPr>
        <w:t>[8]</w:t>
      </w:r>
      <w:r w:rsidR="00694AAC">
        <w:rPr>
          <w:lang w:val="en-US"/>
        </w:rPr>
        <w:fldChar w:fldCharType="end"/>
      </w:r>
      <w:r w:rsidRPr="00D13F78">
        <w:rPr>
          <w:lang w:val="en-US"/>
        </w:rPr>
        <w:t xml:space="preserve"> </w:t>
      </w:r>
      <w:r w:rsidR="00816C5A">
        <w:rPr>
          <w:lang w:val="en-US"/>
        </w:rPr>
        <w:t>A</w:t>
      </w:r>
      <w:r w:rsidRPr="00D13F78">
        <w:rPr>
          <w:lang w:val="en-US"/>
        </w:rPr>
        <w:t>n awareness of the so-called ‘insider threat’</w:t>
      </w:r>
      <w:r w:rsidR="00816C5A">
        <w:rPr>
          <w:lang w:val="en-US"/>
        </w:rPr>
        <w:t xml:space="preserve"> </w:t>
      </w:r>
      <w:r w:rsidR="00AE3055" w:rsidRPr="00D13F78">
        <w:rPr>
          <w:lang w:val="en-US"/>
        </w:rPr>
        <w:t>is</w:t>
      </w:r>
      <w:r w:rsidR="00AE3055">
        <w:rPr>
          <w:lang w:val="en-US"/>
        </w:rPr>
        <w:t xml:space="preserve"> crucial </w:t>
      </w:r>
      <w:r w:rsidR="00816C5A" w:rsidRPr="00D13F78">
        <w:rPr>
          <w:lang w:val="en-US"/>
        </w:rPr>
        <w:t>in developing and maintaining a strong security culture</w:t>
      </w:r>
      <w:r w:rsidR="00AE3055">
        <w:rPr>
          <w:lang w:val="en-US"/>
        </w:rPr>
        <w:t>.</w:t>
      </w:r>
      <w:r w:rsidR="00BF6D71">
        <w:rPr>
          <w:lang w:val="en-US"/>
        </w:rPr>
        <w:t xml:space="preserve"> Insider</w:t>
      </w:r>
      <w:r w:rsidR="002503A5">
        <w:rPr>
          <w:lang w:val="en-US"/>
        </w:rPr>
        <w:t xml:space="preserve">s may be motivated to conduct unlawful activities for a number of reasons, ranging from </w:t>
      </w:r>
      <w:r w:rsidR="00320A04">
        <w:rPr>
          <w:lang w:val="en-US"/>
        </w:rPr>
        <w:t xml:space="preserve">a </w:t>
      </w:r>
      <w:r w:rsidR="002503A5">
        <w:rPr>
          <w:lang w:val="en-US"/>
        </w:rPr>
        <w:t xml:space="preserve">malicious intent to cause harm </w:t>
      </w:r>
      <w:r w:rsidR="00320A04">
        <w:rPr>
          <w:lang w:val="en-US"/>
        </w:rPr>
        <w:t xml:space="preserve">to </w:t>
      </w:r>
      <w:r w:rsidR="00D54485">
        <w:rPr>
          <w:lang w:val="en-US"/>
        </w:rPr>
        <w:t>the public, to coercion</w:t>
      </w:r>
      <w:r w:rsidR="001358AB">
        <w:rPr>
          <w:lang w:val="en-US"/>
        </w:rPr>
        <w:t xml:space="preserve"> by threat of violence against the insider, to an offer from a third party to help the insider escape outstanding financial debts, to </w:t>
      </w:r>
      <w:r w:rsidR="00CF635C">
        <w:rPr>
          <w:lang w:val="en-US"/>
        </w:rPr>
        <w:t>disgruntlement with management</w:t>
      </w:r>
      <w:r w:rsidR="002A4B07">
        <w:rPr>
          <w:lang w:val="en-US"/>
        </w:rPr>
        <w:t>,</w:t>
      </w:r>
      <w:r w:rsidR="00A34473">
        <w:rPr>
          <w:lang w:val="en-US"/>
        </w:rPr>
        <w:t xml:space="preserve"> and more</w:t>
      </w:r>
      <w:r w:rsidR="002A4B07">
        <w:rPr>
          <w:lang w:val="en-US"/>
        </w:rPr>
        <w:t>.</w:t>
      </w:r>
      <w:r w:rsidR="00A34473">
        <w:rPr>
          <w:lang w:val="en-US"/>
        </w:rPr>
        <w:t xml:space="preserve"> Insiders may even be non-malicious and unwitting in their role</w:t>
      </w:r>
      <w:r w:rsidR="00AD4CB7">
        <w:rPr>
          <w:lang w:val="en-US"/>
        </w:rPr>
        <w:t xml:space="preserve"> </w:t>
      </w:r>
      <w:r w:rsidR="00AD4CB7">
        <w:rPr>
          <w:lang w:val="en-US"/>
        </w:rPr>
        <w:fldChar w:fldCharType="begin"/>
      </w:r>
      <w:r w:rsidR="00AD4CB7">
        <w:rPr>
          <w:lang w:val="en-US"/>
        </w:rPr>
        <w:instrText xml:space="preserve"> ADDIN EN.CITE &lt;EndNote&gt;&lt;Cite&gt;&lt;Author&gt;Bunn&lt;/Author&gt;&lt;Year&gt;2023&lt;/Year&gt;&lt;RecNum&gt;728&lt;/RecNum&gt;&lt;DisplayText&gt;[4]&lt;/DisplayText&gt;&lt;record&gt;&lt;rec-number&gt;728&lt;/rec-number&gt;&lt;foreign-keys&gt;&lt;key app="EN" db-id="d9p0e0rf4a0xtmet59bpzdwc5vtwd05fxvrv" timestamp="1719486566"&gt;728&lt;/key&gt;&lt;/foreign-keys&gt;&lt;ref-type name="Book Section"&gt;5&lt;/ref-type&gt;&lt;contributors&gt;&lt;authors&gt;&lt;author&gt;Bunn, Matthew&lt;/author&gt;&lt;/authors&gt;&lt;secondary-authors&gt;&lt;author&gt;Hobbs, Christopher&lt;/author&gt;&lt;author&gt;Tzinieris, Sarah&lt;/author&gt;&lt;author&gt;Aghara, Sukesh K.&lt;/author&gt;&lt;/secondary-authors&gt;&lt;/contributors&gt;&lt;titles&gt;&lt;title&gt;Insider Threats to Nuclear Security&lt;/title&gt;&lt;secondary-title&gt;The Oxford Handbook of Nuclear Security&lt;/secondary-title&gt;&lt;/titles&gt;&lt;pages&gt;102-120&lt;/pages&gt;&lt;dates&gt;&lt;year&gt;2023&lt;/year&gt;&lt;/dates&gt;&lt;publisher&gt;Oxford University Press&lt;/publisher&gt;&lt;isbn&gt;9780192847935&lt;/isbn&gt;&lt;urls&gt;&lt;related-urls&gt;&lt;url&gt;https://doi.org/10.1093/oxfordhb/9780192847935.013.9&lt;/url&gt;&lt;/related-urls&gt;&lt;/urls&gt;&lt;custom1&gt;Oxford Academic&lt;/custom1&gt;&lt;electronic-resource-num&gt;10.1093/oxfordhb/9780192847935.013.9&lt;/electronic-resource-num&gt;&lt;access-date&gt;6/27/2024&lt;/access-date&gt;&lt;/record&gt;&lt;/Cite&gt;&lt;/EndNote&gt;</w:instrText>
      </w:r>
      <w:r w:rsidR="00AD4CB7">
        <w:rPr>
          <w:lang w:val="en-US"/>
        </w:rPr>
        <w:fldChar w:fldCharType="separate"/>
      </w:r>
      <w:r w:rsidR="00AD4CB7">
        <w:rPr>
          <w:noProof/>
          <w:lang w:val="en-US"/>
        </w:rPr>
        <w:t>[4]</w:t>
      </w:r>
      <w:r w:rsidR="00AD4CB7">
        <w:rPr>
          <w:lang w:val="en-US"/>
        </w:rPr>
        <w:fldChar w:fldCharType="end"/>
      </w:r>
      <w:r w:rsidR="00A34473">
        <w:rPr>
          <w:lang w:val="en-US"/>
        </w:rPr>
        <w:t xml:space="preserve">. An effective security culture should seek to address the full range of </w:t>
      </w:r>
      <w:r w:rsidR="00AD4CB7">
        <w:rPr>
          <w:lang w:val="en-US"/>
        </w:rPr>
        <w:t>insider motivations.</w:t>
      </w:r>
    </w:p>
    <w:p w14:paraId="5A0833CC" w14:textId="77777777" w:rsidR="00D13F78" w:rsidRPr="00D13F78" w:rsidRDefault="00D13F78" w:rsidP="00B36840">
      <w:pPr>
        <w:pStyle w:val="Heading3"/>
      </w:pPr>
      <w:r w:rsidRPr="00623972">
        <w:t>Vetting</w:t>
      </w:r>
      <w:r w:rsidRPr="00D13F78">
        <w:t xml:space="preserve"> </w:t>
      </w:r>
    </w:p>
    <w:p w14:paraId="07B804B6" w14:textId="7330DDCC" w:rsidR="00D13F78" w:rsidRPr="00D13F78" w:rsidRDefault="00D13F78" w:rsidP="00D13F78">
      <w:pPr>
        <w:pStyle w:val="BodyText"/>
        <w:rPr>
          <w:lang w:val="en-US"/>
        </w:rPr>
      </w:pPr>
      <w:r w:rsidRPr="00D13F78">
        <w:rPr>
          <w:lang w:val="en-US"/>
        </w:rPr>
        <w:t xml:space="preserve">One of the </w:t>
      </w:r>
      <w:r w:rsidR="00C7298E">
        <w:rPr>
          <w:lang w:val="en-US"/>
        </w:rPr>
        <w:t xml:space="preserve">main activities </w:t>
      </w:r>
      <w:r w:rsidRPr="00D13F78">
        <w:rPr>
          <w:lang w:val="en-US"/>
        </w:rPr>
        <w:t xml:space="preserve">any nuclear organisation will </w:t>
      </w:r>
      <w:r w:rsidR="00C7298E">
        <w:rPr>
          <w:lang w:val="en-US"/>
        </w:rPr>
        <w:t>under</w:t>
      </w:r>
      <w:r w:rsidRPr="00D13F78">
        <w:rPr>
          <w:lang w:val="en-US"/>
        </w:rPr>
        <w:t>take to prevent insider threat is vetting</w:t>
      </w:r>
      <w:r w:rsidR="00C7298E">
        <w:rPr>
          <w:lang w:val="en-US"/>
        </w:rPr>
        <w:t xml:space="preserve">, </w:t>
      </w:r>
      <w:r w:rsidRPr="00D13F78">
        <w:rPr>
          <w:lang w:val="en-US"/>
        </w:rPr>
        <w:t>i.e.</w:t>
      </w:r>
      <w:r w:rsidR="00C7298E">
        <w:rPr>
          <w:lang w:val="en-US"/>
        </w:rPr>
        <w:t>,</w:t>
      </w:r>
      <w:r w:rsidRPr="00D13F78">
        <w:rPr>
          <w:lang w:val="en-US"/>
        </w:rPr>
        <w:t xml:space="preserve"> thoroughly assessing the background, qualifications, and </w:t>
      </w:r>
      <w:r w:rsidR="007E429C">
        <w:rPr>
          <w:lang w:val="en-US"/>
        </w:rPr>
        <w:t xml:space="preserve">various </w:t>
      </w:r>
      <w:r w:rsidRPr="00D13F78">
        <w:rPr>
          <w:lang w:val="en-US"/>
        </w:rPr>
        <w:t xml:space="preserve">risk factors </w:t>
      </w:r>
      <w:r w:rsidR="007E429C">
        <w:rPr>
          <w:lang w:val="en-US"/>
        </w:rPr>
        <w:t xml:space="preserve">associated with </w:t>
      </w:r>
      <w:r w:rsidR="00AA067E">
        <w:rPr>
          <w:lang w:val="en-US"/>
        </w:rPr>
        <w:t>an</w:t>
      </w:r>
      <w:r w:rsidR="00007CFC">
        <w:rPr>
          <w:lang w:val="en-US"/>
        </w:rPr>
        <w:t xml:space="preserve"> </w:t>
      </w:r>
      <w:r w:rsidRPr="00D13F78">
        <w:rPr>
          <w:lang w:val="en-US"/>
        </w:rPr>
        <w:t xml:space="preserve">individual </w:t>
      </w:r>
      <w:r w:rsidR="00B106F5">
        <w:rPr>
          <w:lang w:val="en-US"/>
        </w:rPr>
        <w:t>to determine whether the risks associated with</w:t>
      </w:r>
      <w:r w:rsidR="00B106F5" w:rsidRPr="00D13F78">
        <w:rPr>
          <w:lang w:val="en-US"/>
        </w:rPr>
        <w:t xml:space="preserve"> </w:t>
      </w:r>
      <w:r w:rsidRPr="00D13F78">
        <w:rPr>
          <w:lang w:val="en-US"/>
        </w:rPr>
        <w:t>granting them access</w:t>
      </w:r>
      <w:r w:rsidR="00007CFC">
        <w:rPr>
          <w:lang w:val="en-US"/>
        </w:rPr>
        <w:t xml:space="preserve"> to sensitive areas, materials and/or information</w:t>
      </w:r>
      <w:r w:rsidR="00B106F5">
        <w:rPr>
          <w:lang w:val="en-US"/>
        </w:rPr>
        <w:t xml:space="preserve"> are sufficiently low</w:t>
      </w:r>
      <w:r w:rsidRPr="00D13F78">
        <w:rPr>
          <w:lang w:val="en-US"/>
        </w:rPr>
        <w:t>. This applies especially to new personnel but can also be repeated periodically for existing personnel to detect any changes</w:t>
      </w:r>
      <w:r w:rsidR="0083196C">
        <w:rPr>
          <w:lang w:val="en-US"/>
        </w:rPr>
        <w:t xml:space="preserve"> in their risk factors</w:t>
      </w:r>
      <w:r w:rsidRPr="00D13F78">
        <w:rPr>
          <w:lang w:val="en-US"/>
        </w:rPr>
        <w:t>.</w:t>
      </w:r>
      <w:r w:rsidR="004315DB">
        <w:rPr>
          <w:lang w:val="en-US"/>
        </w:rPr>
        <w:t xml:space="preserve"> </w:t>
      </w:r>
    </w:p>
    <w:p w14:paraId="3999674D" w14:textId="293BC029" w:rsidR="00D13F78" w:rsidRPr="00D13F78" w:rsidRDefault="00D13F78" w:rsidP="00D13F78">
      <w:pPr>
        <w:pStyle w:val="BodyText"/>
        <w:rPr>
          <w:lang w:val="en-US"/>
        </w:rPr>
      </w:pPr>
      <w:r w:rsidRPr="00D13F78">
        <w:rPr>
          <w:lang w:val="en-US"/>
        </w:rPr>
        <w:t xml:space="preserve">Vetting can be done </w:t>
      </w:r>
      <w:r w:rsidR="00383B53">
        <w:rPr>
          <w:lang w:val="en-US"/>
        </w:rPr>
        <w:t xml:space="preserve">with </w:t>
      </w:r>
      <w:r w:rsidRPr="00D13F78">
        <w:rPr>
          <w:lang w:val="en-US"/>
        </w:rPr>
        <w:t>various levels</w:t>
      </w:r>
      <w:r w:rsidR="00383B53">
        <w:rPr>
          <w:lang w:val="en-US"/>
        </w:rPr>
        <w:t xml:space="preserve"> of detail and intrusiveness</w:t>
      </w:r>
      <w:r w:rsidRPr="00D13F78">
        <w:rPr>
          <w:lang w:val="en-US"/>
        </w:rPr>
        <w:t>, and many nuclear facilities implement a tiered security clearance system</w:t>
      </w:r>
      <w:r w:rsidR="00383B53">
        <w:rPr>
          <w:lang w:val="en-US"/>
        </w:rPr>
        <w:t xml:space="preserve"> to</w:t>
      </w:r>
      <w:r w:rsidRPr="00D13F78">
        <w:rPr>
          <w:lang w:val="en-US"/>
        </w:rPr>
        <w:t xml:space="preserve"> ensure that only</w:t>
      </w:r>
      <w:r w:rsidR="00A94C1B">
        <w:rPr>
          <w:lang w:val="en-US"/>
        </w:rPr>
        <w:t xml:space="preserve"> the most trusted </w:t>
      </w:r>
      <w:r w:rsidRPr="00D13F78">
        <w:rPr>
          <w:lang w:val="en-US"/>
        </w:rPr>
        <w:t xml:space="preserve">individuals </w:t>
      </w:r>
      <w:r w:rsidR="00A94C1B">
        <w:rPr>
          <w:lang w:val="en-US"/>
        </w:rPr>
        <w:t xml:space="preserve">with the lowest overall </w:t>
      </w:r>
      <w:r w:rsidRPr="00D13F78">
        <w:rPr>
          <w:lang w:val="en-US"/>
        </w:rPr>
        <w:t xml:space="preserve">risk </w:t>
      </w:r>
      <w:r w:rsidR="00A94C1B">
        <w:rPr>
          <w:lang w:val="en-US"/>
        </w:rPr>
        <w:t xml:space="preserve">are given </w:t>
      </w:r>
      <w:r w:rsidRPr="00D13F78">
        <w:rPr>
          <w:lang w:val="en-US"/>
        </w:rPr>
        <w:t xml:space="preserve">access to the most sensitive information and areas. With that said, any level of vetting will almost always include conducting comprehensive background checks to uncover </w:t>
      </w:r>
      <w:r w:rsidR="000D38DA">
        <w:rPr>
          <w:lang w:val="en-US"/>
        </w:rPr>
        <w:t xml:space="preserve">risk factors, such as </w:t>
      </w:r>
      <w:r w:rsidRPr="00D13F78">
        <w:rPr>
          <w:lang w:val="en-US"/>
        </w:rPr>
        <w:t>past criminal activities</w:t>
      </w:r>
      <w:r w:rsidR="007A2849">
        <w:rPr>
          <w:lang w:val="en-US"/>
        </w:rPr>
        <w:t xml:space="preserve">, </w:t>
      </w:r>
      <w:r w:rsidRPr="00D13F78">
        <w:rPr>
          <w:lang w:val="en-US"/>
        </w:rPr>
        <w:t>financial issues</w:t>
      </w:r>
      <w:r w:rsidR="007A2849">
        <w:rPr>
          <w:lang w:val="en-US"/>
        </w:rPr>
        <w:t xml:space="preserve">, </w:t>
      </w:r>
      <w:r w:rsidR="00044809">
        <w:rPr>
          <w:lang w:val="en-US"/>
        </w:rPr>
        <w:t xml:space="preserve">and </w:t>
      </w:r>
      <w:r w:rsidRPr="00D13F78">
        <w:rPr>
          <w:lang w:val="en-US"/>
        </w:rPr>
        <w:t>histor</w:t>
      </w:r>
      <w:r w:rsidR="007A2849">
        <w:rPr>
          <w:lang w:val="en-US"/>
        </w:rPr>
        <w:t>ies</w:t>
      </w:r>
      <w:r w:rsidRPr="00D13F78">
        <w:rPr>
          <w:lang w:val="en-US"/>
        </w:rPr>
        <w:t xml:space="preserve"> of coercion, blackmail, or susceptibility to external pressures, including past relationships. Reviewing </w:t>
      </w:r>
      <w:r w:rsidR="00C31361">
        <w:rPr>
          <w:lang w:val="en-US"/>
        </w:rPr>
        <w:t xml:space="preserve">an individual’s </w:t>
      </w:r>
      <w:r w:rsidRPr="00D13F78">
        <w:rPr>
          <w:lang w:val="en-US"/>
        </w:rPr>
        <w:t xml:space="preserve">employment </w:t>
      </w:r>
      <w:r w:rsidR="00C31361">
        <w:rPr>
          <w:lang w:val="en-US"/>
        </w:rPr>
        <w:t xml:space="preserve">history </w:t>
      </w:r>
      <w:r w:rsidRPr="00D13F78">
        <w:rPr>
          <w:lang w:val="en-US"/>
        </w:rPr>
        <w:t xml:space="preserve">can </w:t>
      </w:r>
      <w:r w:rsidR="00C31361">
        <w:rPr>
          <w:lang w:val="en-US"/>
        </w:rPr>
        <w:t xml:space="preserve">expose </w:t>
      </w:r>
      <w:r w:rsidRPr="00D13F78">
        <w:rPr>
          <w:lang w:val="en-US"/>
        </w:rPr>
        <w:t xml:space="preserve">patterns of </w:t>
      </w:r>
      <w:r w:rsidR="00C31361">
        <w:rPr>
          <w:lang w:val="en-US"/>
        </w:rPr>
        <w:t xml:space="preserve">concerning </w:t>
      </w:r>
      <w:r w:rsidRPr="00D13F78">
        <w:rPr>
          <w:lang w:val="en-US"/>
        </w:rPr>
        <w:t xml:space="preserve">behaviour, gaps in employment, or reasons for leaving past jobs that might indicate potential issues. Rigorous identity verification processes, including evaluation of educational qualifications, certifications, and professional licenses, will help to confirm that applicants are who they claim to be. Finally, psychological evaluations and behavioural screenings </w:t>
      </w:r>
      <w:r w:rsidR="0055258E">
        <w:rPr>
          <w:lang w:val="en-US"/>
        </w:rPr>
        <w:t xml:space="preserve">are used to attempt to identify </w:t>
      </w:r>
      <w:r w:rsidRPr="00D13F78">
        <w:rPr>
          <w:lang w:val="en-US"/>
        </w:rPr>
        <w:t xml:space="preserve">personality traits or mental health concerns that may </w:t>
      </w:r>
      <w:r w:rsidR="00600004">
        <w:rPr>
          <w:lang w:val="en-US"/>
        </w:rPr>
        <w:t xml:space="preserve">worsen </w:t>
      </w:r>
      <w:r w:rsidRPr="00D13F78">
        <w:rPr>
          <w:lang w:val="en-US"/>
        </w:rPr>
        <w:t>insider threat</w:t>
      </w:r>
      <w:r w:rsidR="0055258E">
        <w:rPr>
          <w:lang w:val="en-US"/>
        </w:rPr>
        <w:t xml:space="preserve"> risks</w:t>
      </w:r>
      <w:r w:rsidR="004E2758">
        <w:rPr>
          <w:lang w:val="en-US"/>
        </w:rPr>
        <w:t>,</w:t>
      </w:r>
      <w:r w:rsidRPr="00D13F78">
        <w:rPr>
          <w:lang w:val="en-US"/>
        </w:rPr>
        <w:t xml:space="preserve"> gauge resilience to stress and susceptibility to manipulation</w:t>
      </w:r>
      <w:r w:rsidR="004E2758">
        <w:rPr>
          <w:lang w:val="en-US"/>
        </w:rPr>
        <w:t xml:space="preserve">, and </w:t>
      </w:r>
      <w:r w:rsidRPr="00D13F78">
        <w:rPr>
          <w:lang w:val="en-US"/>
        </w:rPr>
        <w:t>uncover extremist beliefs or associations with radical group</w:t>
      </w:r>
      <w:r w:rsidR="00240B69">
        <w:rPr>
          <w:lang w:val="en-US"/>
        </w:rPr>
        <w:t>s</w:t>
      </w:r>
      <w:r w:rsidRPr="00D13F78">
        <w:rPr>
          <w:lang w:val="en-US"/>
        </w:rPr>
        <w:t xml:space="preserve">. Consequently, vetting procedures play a critical role in mitigating risks </w:t>
      </w:r>
      <w:r w:rsidR="00240B69">
        <w:rPr>
          <w:lang w:val="en-US"/>
        </w:rPr>
        <w:t>to</w:t>
      </w:r>
      <w:r w:rsidRPr="00D13F78">
        <w:rPr>
          <w:lang w:val="en-US"/>
        </w:rPr>
        <w:t xml:space="preserve"> nuclear facilities</w:t>
      </w:r>
      <w:r w:rsidR="00240B69">
        <w:rPr>
          <w:lang w:val="en-US"/>
        </w:rPr>
        <w:t xml:space="preserve">, materials and associated sensitive information </w:t>
      </w:r>
      <w:r w:rsidR="00786357">
        <w:rPr>
          <w:lang w:val="en-US"/>
        </w:rPr>
        <w:fldChar w:fldCharType="begin"/>
      </w:r>
      <w:r w:rsidR="00AD4CB7">
        <w:rPr>
          <w:lang w:val="en-US"/>
        </w:rPr>
        <w:instrText xml:space="preserve"> ADDIN EN.CITE &lt;EndNote&gt;&lt;Cite&gt;&lt;Author&gt;Hobbs&lt;/Author&gt;&lt;Year&gt;2015&lt;/Year&gt;&lt;RecNum&gt;727&lt;/RecNum&gt;&lt;DisplayText&gt;[9]&lt;/DisplayText&gt;&lt;record&gt;&lt;rec-number&gt;727&lt;/rec-number&gt;&lt;foreign-keys&gt;&lt;key app="EN" db-id="d9p0e0rf4a0xtmet59bpzdwc5vtwd05fxvrv" timestamp="1719486344"&gt;727&lt;/key&gt;&lt;/foreign-keys&gt;&lt;ref-type name="Book Section"&gt;5&lt;/ref-type&gt;&lt;contributors&gt;&lt;authors&gt;&lt;author&gt;Christopher Hobbs&lt;/author&gt;&lt;author&gt;Matthew Moran&lt;/author&gt;&lt;/authors&gt;&lt;/contributors&gt;&lt;titles&gt;&lt;title&gt;Case Study 3: Koeberg Nuclear Power Plant – Rodney Wilkinson&lt;/title&gt;&lt;secondary-title&gt;Insider Threats—An Educational Handbook of Nuclear &amp;amp; Non-Nuclear Case Studies&lt;/secondary-title&gt;&lt;tertiary-title&gt;CSSS Occasional Paper Series&lt;/tertiary-title&gt;&lt;/titles&gt;&lt;pages&gt;16-17&lt;/pages&gt;&lt;section&gt;3&lt;/section&gt;&lt;dates&gt;&lt;year&gt;2015&lt;/year&gt;&lt;/dates&gt;&lt;pub-location&gt;London, UK&lt;/pub-location&gt;&lt;publisher&gt;King&amp;apos;s College London&lt;/publisher&gt;&lt;urls&gt;&lt;related-urls&gt;&lt;url&gt;https://www.kcl.ac.uk/csss/assets/insider-threats-handbook.pdf&lt;/url&gt;&lt;/related-urls&gt;&lt;/urls&gt;&lt;/record&gt;&lt;/Cite&gt;&lt;/EndNote&gt;</w:instrText>
      </w:r>
      <w:r w:rsidR="00786357">
        <w:rPr>
          <w:lang w:val="en-US"/>
        </w:rPr>
        <w:fldChar w:fldCharType="separate"/>
      </w:r>
      <w:r w:rsidR="00AD4CB7">
        <w:rPr>
          <w:noProof/>
          <w:lang w:val="en-US"/>
        </w:rPr>
        <w:t>[9]</w:t>
      </w:r>
      <w:r w:rsidR="00786357">
        <w:rPr>
          <w:lang w:val="en-US"/>
        </w:rPr>
        <w:fldChar w:fldCharType="end"/>
      </w:r>
      <w:r w:rsidRPr="00D13F78">
        <w:rPr>
          <w:lang w:val="en-US"/>
        </w:rPr>
        <w:t xml:space="preserve">. </w:t>
      </w:r>
    </w:p>
    <w:p w14:paraId="73E844CB" w14:textId="1021B398" w:rsidR="00D13F78" w:rsidRPr="00D13F78" w:rsidRDefault="00D13F78" w:rsidP="00B36840">
      <w:pPr>
        <w:pStyle w:val="Heading3"/>
      </w:pPr>
      <w:r w:rsidRPr="00D13F78">
        <w:t xml:space="preserve">Access </w:t>
      </w:r>
      <w:r w:rsidR="00305E8E">
        <w:t>c</w:t>
      </w:r>
      <w:r w:rsidRPr="00D13F78">
        <w:t xml:space="preserve">ontrol </w:t>
      </w:r>
    </w:p>
    <w:p w14:paraId="30A41695" w14:textId="7345F214" w:rsidR="00D13F78" w:rsidRPr="00D13F78" w:rsidRDefault="00D13F78" w:rsidP="00D13F78">
      <w:pPr>
        <w:pStyle w:val="BodyText"/>
        <w:rPr>
          <w:lang w:val="en-US"/>
        </w:rPr>
      </w:pPr>
      <w:r w:rsidRPr="00D13F78">
        <w:rPr>
          <w:lang w:val="en-US"/>
        </w:rPr>
        <w:t xml:space="preserve">The next step to </w:t>
      </w:r>
      <w:r w:rsidR="00BE3239">
        <w:rPr>
          <w:lang w:val="en-US"/>
        </w:rPr>
        <w:t xml:space="preserve">mitigate </w:t>
      </w:r>
      <w:r w:rsidRPr="00D13F78">
        <w:rPr>
          <w:lang w:val="en-US"/>
        </w:rPr>
        <w:t xml:space="preserve">insider threat </w:t>
      </w:r>
      <w:r w:rsidR="00BE3239">
        <w:rPr>
          <w:lang w:val="en-US"/>
        </w:rPr>
        <w:t xml:space="preserve">risk </w:t>
      </w:r>
      <w:r w:rsidRPr="00D13F78">
        <w:rPr>
          <w:lang w:val="en-US"/>
        </w:rPr>
        <w:t xml:space="preserve">is to </w:t>
      </w:r>
      <w:r w:rsidR="00BE3239">
        <w:rPr>
          <w:lang w:val="en-US"/>
        </w:rPr>
        <w:t xml:space="preserve">manage the </w:t>
      </w:r>
      <w:r w:rsidRPr="00D13F78">
        <w:rPr>
          <w:lang w:val="en-US"/>
        </w:rPr>
        <w:t>access</w:t>
      </w:r>
      <w:r w:rsidR="00BE3239">
        <w:rPr>
          <w:lang w:val="en-US"/>
        </w:rPr>
        <w:t xml:space="preserve"> rights of individuals to sensitive facilities, equipment, materials, information, and so </w:t>
      </w:r>
      <w:r w:rsidR="006F15D3">
        <w:rPr>
          <w:lang w:val="en-US"/>
        </w:rPr>
        <w:t>on</w:t>
      </w:r>
      <w:r w:rsidRPr="00D13F78">
        <w:rPr>
          <w:lang w:val="en-US"/>
        </w:rPr>
        <w:t xml:space="preserve">. While </w:t>
      </w:r>
      <w:r w:rsidR="006F15D3">
        <w:rPr>
          <w:lang w:val="en-US"/>
        </w:rPr>
        <w:t xml:space="preserve">it is common to </w:t>
      </w:r>
      <w:r w:rsidR="005A39E0">
        <w:rPr>
          <w:lang w:val="en-US"/>
        </w:rPr>
        <w:t xml:space="preserve">primarily </w:t>
      </w:r>
      <w:r w:rsidRPr="00D13F78">
        <w:rPr>
          <w:lang w:val="en-US"/>
        </w:rPr>
        <w:t xml:space="preserve">associate access </w:t>
      </w:r>
      <w:r w:rsidR="006F15D3">
        <w:rPr>
          <w:lang w:val="en-US"/>
        </w:rPr>
        <w:t xml:space="preserve">control measures </w:t>
      </w:r>
      <w:r w:rsidRPr="00D13F78">
        <w:rPr>
          <w:lang w:val="en-US"/>
        </w:rPr>
        <w:t xml:space="preserve">with physical protection </w:t>
      </w:r>
      <w:r w:rsidR="005A39E0">
        <w:rPr>
          <w:lang w:val="en-US"/>
        </w:rPr>
        <w:t>rather than insider threat mitigation</w:t>
      </w:r>
      <w:r w:rsidRPr="00D13F78">
        <w:rPr>
          <w:lang w:val="en-US"/>
        </w:rPr>
        <w:t xml:space="preserve">, </w:t>
      </w:r>
      <w:r w:rsidR="00A6347C">
        <w:rPr>
          <w:lang w:val="en-US"/>
        </w:rPr>
        <w:t xml:space="preserve">compared to attacks by unauthorized individuals, </w:t>
      </w:r>
      <w:r w:rsidRPr="00D13F78">
        <w:rPr>
          <w:lang w:val="en-US"/>
        </w:rPr>
        <w:t xml:space="preserve">insiders will often only need to defeat </w:t>
      </w:r>
      <w:r w:rsidR="00A6347C">
        <w:rPr>
          <w:lang w:val="en-US"/>
        </w:rPr>
        <w:t>the</w:t>
      </w:r>
      <w:r w:rsidRPr="00D13F78">
        <w:rPr>
          <w:lang w:val="en-US"/>
        </w:rPr>
        <w:t xml:space="preserve"> comparatively small number of security measures that their existing access does not allow them to bypass. </w:t>
      </w:r>
      <w:r w:rsidR="00A6347C">
        <w:rPr>
          <w:lang w:val="en-US"/>
        </w:rPr>
        <w:t>W</w:t>
      </w:r>
      <w:r w:rsidR="00415642">
        <w:rPr>
          <w:lang w:val="en-US"/>
        </w:rPr>
        <w:t xml:space="preserve">ell known </w:t>
      </w:r>
      <w:r w:rsidRPr="00D13F78">
        <w:rPr>
          <w:lang w:val="en-US"/>
        </w:rPr>
        <w:t xml:space="preserve">factors that </w:t>
      </w:r>
      <w:r w:rsidR="00415642">
        <w:rPr>
          <w:lang w:val="en-US"/>
        </w:rPr>
        <w:t xml:space="preserve">enable </w:t>
      </w:r>
      <w:r w:rsidRPr="00D13F78">
        <w:rPr>
          <w:lang w:val="en-US"/>
        </w:rPr>
        <w:t>insider</w:t>
      </w:r>
      <w:r w:rsidR="00415642">
        <w:rPr>
          <w:lang w:val="en-US"/>
        </w:rPr>
        <w:t>s to gain this</w:t>
      </w:r>
      <w:r w:rsidRPr="00D13F78">
        <w:rPr>
          <w:lang w:val="en-US"/>
        </w:rPr>
        <w:t xml:space="preserve"> access include organisational biases </w:t>
      </w:r>
      <w:r w:rsidR="00737CB3">
        <w:rPr>
          <w:lang w:val="en-US"/>
        </w:rPr>
        <w:t xml:space="preserve">that </w:t>
      </w:r>
      <w:r w:rsidRPr="00D13F78">
        <w:rPr>
          <w:lang w:val="en-US"/>
        </w:rPr>
        <w:t>underestimat</w:t>
      </w:r>
      <w:r w:rsidR="00737CB3">
        <w:rPr>
          <w:lang w:val="en-US"/>
        </w:rPr>
        <w:t>e</w:t>
      </w:r>
      <w:r w:rsidRPr="00D13F78">
        <w:rPr>
          <w:lang w:val="en-US"/>
        </w:rPr>
        <w:t xml:space="preserve"> insider risks, such as the "halo effect" where well-liked </w:t>
      </w:r>
      <w:r w:rsidR="00737CB3">
        <w:rPr>
          <w:lang w:val="en-US"/>
        </w:rPr>
        <w:t xml:space="preserve">individuals </w:t>
      </w:r>
      <w:r w:rsidRPr="00D13F78">
        <w:rPr>
          <w:lang w:val="en-US"/>
        </w:rPr>
        <w:t xml:space="preserve">are assumed </w:t>
      </w:r>
      <w:r w:rsidR="00737CB3">
        <w:rPr>
          <w:lang w:val="en-US"/>
        </w:rPr>
        <w:t xml:space="preserve">to be </w:t>
      </w:r>
      <w:r w:rsidRPr="00D13F78">
        <w:rPr>
          <w:lang w:val="en-US"/>
        </w:rPr>
        <w:t>trustworthy</w:t>
      </w:r>
      <w:r w:rsidR="00737CB3">
        <w:rPr>
          <w:lang w:val="en-US"/>
        </w:rPr>
        <w:t>,</w:t>
      </w:r>
      <w:r w:rsidRPr="00D13F78">
        <w:rPr>
          <w:lang w:val="en-US"/>
        </w:rPr>
        <w:t xml:space="preserve"> and a lack of positive incentives </w:t>
      </w:r>
      <w:r w:rsidR="00CD49E6">
        <w:rPr>
          <w:lang w:val="en-US"/>
        </w:rPr>
        <w:t xml:space="preserve">or perceived negative consequences </w:t>
      </w:r>
      <w:r w:rsidRPr="00D13F78">
        <w:rPr>
          <w:lang w:val="en-US"/>
        </w:rPr>
        <w:t>for reporting suspicious behaviour</w:t>
      </w:r>
      <w:r w:rsidR="00CD49E6">
        <w:rPr>
          <w:lang w:val="en-US"/>
        </w:rPr>
        <w:t xml:space="preserve">, </w:t>
      </w:r>
      <w:r w:rsidRPr="00D13F78">
        <w:rPr>
          <w:lang w:val="en-US"/>
        </w:rPr>
        <w:t>often resulting in complacency and reluctance to act on red flags. Many organisations also struggle with fragmented responsibility across different managerial roles – with past cases illustrating instances where extreme warning signs were overlooked or disregarded due to organisational inertia</w:t>
      </w:r>
      <w:r w:rsidR="00F46985">
        <w:rPr>
          <w:lang w:val="en-US"/>
        </w:rPr>
        <w:t xml:space="preserve"> </w:t>
      </w:r>
      <w:r w:rsidR="00F46985">
        <w:rPr>
          <w:lang w:val="en-US"/>
        </w:rPr>
        <w:fldChar w:fldCharType="begin"/>
      </w:r>
      <w:r w:rsidR="00AD4CB7">
        <w:rPr>
          <w:lang w:val="en-US"/>
        </w:rPr>
        <w:instrText xml:space="preserve"> ADDIN EN.CITE &lt;EndNote&gt;&lt;Cite&gt;&lt;Author&gt;Bunn&lt;/Author&gt;&lt;Year&gt;2023&lt;/Year&gt;&lt;RecNum&gt;728&lt;/RecNum&gt;&lt;DisplayText&gt;[4]&lt;/DisplayText&gt;&lt;record&gt;&lt;rec-number&gt;728&lt;/rec-number&gt;&lt;foreign-keys&gt;&lt;key app="EN" db-id="d9p0e0rf4a0xtmet59bpzdwc5vtwd05fxvrv" timestamp="1719486566"&gt;728&lt;/key&gt;&lt;/foreign-keys&gt;&lt;ref-type name="Book Section"&gt;5&lt;/ref-type&gt;&lt;contributors&gt;&lt;authors&gt;&lt;author&gt;Bunn, Matthew&lt;/author&gt;&lt;/authors&gt;&lt;secondary-authors&gt;&lt;author&gt;Hobbs, Christopher&lt;/author&gt;&lt;author&gt;Tzinieris, Sarah&lt;/author&gt;&lt;author&gt;Aghara, Sukesh K.&lt;/author&gt;&lt;/secondary-authors&gt;&lt;/contributors&gt;&lt;titles&gt;&lt;title&gt;Insider Threats to Nuclear Security&lt;/title&gt;&lt;secondary-title&gt;The Oxford Handbook of Nuclear Security&lt;/secondary-title&gt;&lt;/titles&gt;&lt;pages&gt;102-120&lt;/pages&gt;&lt;dates&gt;&lt;year&gt;2023&lt;/year&gt;&lt;/dates&gt;&lt;publisher&gt;Oxford University Press&lt;/publisher&gt;&lt;isbn&gt;9780192847935&lt;/isbn&gt;&lt;urls&gt;&lt;related-urls&gt;&lt;url&gt;https://doi.org/10.1093/oxfordhb/9780192847935.013.9&lt;/url&gt;&lt;/related-urls&gt;&lt;/urls&gt;&lt;custom1&gt;Oxford Academic&lt;/custom1&gt;&lt;electronic-resource-num&gt;10.1093/oxfordhb/9780192847935.013.9&lt;/electronic-resource-num&gt;&lt;access-date&gt;6/27/2024&lt;/access-date&gt;&lt;/record&gt;&lt;/Cite&gt;&lt;/EndNote&gt;</w:instrText>
      </w:r>
      <w:r w:rsidR="00F46985">
        <w:rPr>
          <w:lang w:val="en-US"/>
        </w:rPr>
        <w:fldChar w:fldCharType="separate"/>
      </w:r>
      <w:r w:rsidR="00AD4CB7">
        <w:rPr>
          <w:noProof/>
          <w:lang w:val="en-US"/>
        </w:rPr>
        <w:t>[4]</w:t>
      </w:r>
      <w:r w:rsidR="00F46985">
        <w:rPr>
          <w:lang w:val="en-US"/>
        </w:rPr>
        <w:fldChar w:fldCharType="end"/>
      </w:r>
      <w:r w:rsidRPr="00D13F78">
        <w:rPr>
          <w:lang w:val="en-US"/>
        </w:rPr>
        <w:t xml:space="preserve">. </w:t>
      </w:r>
    </w:p>
    <w:p w14:paraId="22032F44" w14:textId="7EEB258D" w:rsidR="00D13F78" w:rsidRPr="00D13F78" w:rsidRDefault="00D13F78" w:rsidP="00D13F78">
      <w:pPr>
        <w:pStyle w:val="BodyText"/>
        <w:rPr>
          <w:lang w:val="en-US"/>
        </w:rPr>
      </w:pPr>
      <w:r w:rsidRPr="00D13F78">
        <w:rPr>
          <w:lang w:val="en-US"/>
        </w:rPr>
        <w:t>Particular strategies to prevent malicious insider access already exist</w:t>
      </w:r>
      <w:r w:rsidR="00F530BF">
        <w:rPr>
          <w:lang w:val="en-US"/>
        </w:rPr>
        <w:t xml:space="preserve"> </w:t>
      </w:r>
      <w:r w:rsidR="00F530BF">
        <w:rPr>
          <w:lang w:val="en-US"/>
        </w:rPr>
        <w:fldChar w:fldCharType="begin"/>
      </w:r>
      <w:r w:rsidR="003B2B89">
        <w:rPr>
          <w:lang w:val="en-US"/>
        </w:rPr>
        <w:instrText xml:space="preserve"> ADDIN EN.CITE &lt;EndNote&gt;&lt;Cite&gt;&lt;Author&gt;IAEA&lt;/Author&gt;&lt;Year&gt;2019&lt;/Year&gt;&lt;RecNum&gt;731&lt;/RecNum&gt;&lt;DisplayText&gt;[10]&lt;/DisplayText&gt;&lt;record&gt;&lt;rec-number&gt;731&lt;/rec-number&gt;&lt;foreign-keys&gt;&lt;key app="EN" db-id="d9p0e0rf4a0xtmet59bpzdwc5vtwd05fxvrv" timestamp="1719487296"&gt;731&lt;/key&gt;&lt;/foreign-keys&gt;&lt;ref-type name="Book"&gt;6&lt;/ref-type&gt;&lt;contributors&gt;&lt;authors&gt;&lt;author&gt;IAEA&lt;/author&gt;&lt;/authors&gt;&lt;/contributors&gt;&lt;titles&gt;&lt;title&gt;Establishing a System for Control of Nuclear Material for Nuclear Security Purposes at a Facility During Use, Storage and Movement&lt;/title&gt;&lt;secondary-title&gt;IAEA Nuclear Security Series &lt;/secondary-title&gt;&lt;/titles&gt;&lt;volume&gt;No. 32-T&lt;/volume&gt;&lt;dates&gt;&lt;year&gt;2019&lt;/year&gt;&lt;/dates&gt;&lt;pub-location&gt;Vienna&lt;/pub-location&gt;&lt;publisher&gt;INTERNATIONAL ATOMIC ENERGY AGENCY&lt;/publisher&gt;&lt;urls&gt;&lt;related-urls&gt;&lt;url&gt;https://www.iaea.org/publications/11165/establishing-a-system-for-control-of-nuclear-material-for-nuclear-security-purposes-at-a-facility-during-use-storage-and-movement&lt;/url&gt;&lt;/related-urls&gt;&lt;/urls&gt;&lt;/record&gt;&lt;/Cite&gt;&lt;/EndNote&gt;</w:instrText>
      </w:r>
      <w:r w:rsidR="00F530BF">
        <w:rPr>
          <w:lang w:val="en-US"/>
        </w:rPr>
        <w:fldChar w:fldCharType="separate"/>
      </w:r>
      <w:r w:rsidR="003B6C7B">
        <w:rPr>
          <w:noProof/>
          <w:lang w:val="en-US"/>
        </w:rPr>
        <w:t>[10]</w:t>
      </w:r>
      <w:r w:rsidR="00F530BF">
        <w:rPr>
          <w:lang w:val="en-US"/>
        </w:rPr>
        <w:fldChar w:fldCharType="end"/>
      </w:r>
      <w:r w:rsidRPr="00D13F78">
        <w:rPr>
          <w:lang w:val="en-US"/>
        </w:rPr>
        <w:t>.</w:t>
      </w:r>
      <w:r w:rsidR="00A46315">
        <w:rPr>
          <w:lang w:val="en-US"/>
        </w:rPr>
        <w:t xml:space="preserve"> </w:t>
      </w:r>
      <w:r w:rsidRPr="00D13F78">
        <w:rPr>
          <w:lang w:val="en-US"/>
        </w:rPr>
        <w:t xml:space="preserve">For instance, </w:t>
      </w:r>
      <w:r w:rsidR="007F5C8C">
        <w:rPr>
          <w:lang w:val="en-US"/>
        </w:rPr>
        <w:t xml:space="preserve">the </w:t>
      </w:r>
      <w:r w:rsidRPr="00D13F78">
        <w:rPr>
          <w:lang w:val="en-US"/>
        </w:rPr>
        <w:t>use of physical barriers such as locked doors, fences, and biometric access controls can restrict entry to high-security zones</w:t>
      </w:r>
      <w:r w:rsidR="00282C15">
        <w:rPr>
          <w:lang w:val="en-US"/>
        </w:rPr>
        <w:t xml:space="preserve"> </w:t>
      </w:r>
      <w:r w:rsidR="00913E07">
        <w:rPr>
          <w:lang w:val="en-US"/>
        </w:rPr>
        <w:t xml:space="preserve">to only those individuals who require such access to carry out their duties </w:t>
      </w:r>
      <w:r w:rsidR="00DC7E3D">
        <w:rPr>
          <w:lang w:val="en-US"/>
        </w:rPr>
        <w:fldChar w:fldCharType="begin"/>
      </w:r>
      <w:r w:rsidR="003B6C7B">
        <w:rPr>
          <w:lang w:val="en-US"/>
        </w:rPr>
        <w:instrText xml:space="preserve"> ADDIN EN.CITE &lt;EndNote&gt;&lt;Cite&gt;&lt;Author&gt;Grigg&lt;/Author&gt;&lt;Year&gt;2023&lt;/Year&gt;&lt;RecNum&gt;729&lt;/RecNum&gt;&lt;DisplayText&gt;[11]&lt;/DisplayText&gt;&lt;record&gt;&lt;rec-number&gt;729&lt;/rec-number&gt;&lt;foreign-keys&gt;&lt;key app="EN" db-id="d9p0e0rf4a0xtmet59bpzdwc5vtwd05fxvrv" timestamp="1719486694"&gt;729&lt;/key&gt;&lt;/foreign-keys&gt;&lt;ref-type name="Book Section"&gt;5&lt;/ref-type&gt;&lt;contributors&gt;&lt;authors&gt;&lt;author&gt;Martin Grigg&lt;/author&gt;&lt;author&gt;Johannes H. Sterba&lt;/author&gt;&lt;/authors&gt;&lt;secondary-authors&gt;&lt;author&gt;Hobbs, Christopher&lt;/author&gt;&lt;author&gt;Tzinieris, Sarah&lt;/author&gt;&lt;author&gt;Aghara, Sukesh K.&lt;/author&gt;&lt;/secondary-authors&gt;&lt;/contributors&gt;&lt;titles&gt;&lt;title&gt;The Fundamentals of Physical Protection&lt;/title&gt;&lt;secondary-title&gt;The Oxford Handbook of Nuclear Security&lt;/secondary-title&gt;&lt;/titles&gt;&lt;pages&gt;233-253&lt;/pages&gt;&lt;section&gt;14&lt;/section&gt;&lt;dates&gt;&lt;year&gt;2023&lt;/year&gt;&lt;/dates&gt;&lt;publisher&gt;Oxford University Press&lt;/publisher&gt;&lt;isbn&gt;9780192847935&lt;/isbn&gt;&lt;urls&gt;&lt;related-urls&gt;&lt;url&gt;https://doi.org/10.1093/oxfordhb/9780192847935.013.9&lt;/url&gt;&lt;/related-urls&gt;&lt;/urls&gt;&lt;custom1&gt;Oxford Academic&lt;/custom1&gt;&lt;electronic-resource-num&gt;10.1093/oxfordhb/9780192847935.013.25&lt;/electronic-resource-num&gt;&lt;access-date&gt;6/27/2024&lt;/access-date&gt;&lt;/record&gt;&lt;/Cite&gt;&lt;/EndNote&gt;</w:instrText>
      </w:r>
      <w:r w:rsidR="00DC7E3D">
        <w:rPr>
          <w:lang w:val="en-US"/>
        </w:rPr>
        <w:fldChar w:fldCharType="separate"/>
      </w:r>
      <w:r w:rsidR="003B6C7B">
        <w:rPr>
          <w:noProof/>
          <w:lang w:val="en-US"/>
        </w:rPr>
        <w:t>[11]</w:t>
      </w:r>
      <w:r w:rsidR="00DC7E3D">
        <w:rPr>
          <w:lang w:val="en-US"/>
        </w:rPr>
        <w:fldChar w:fldCharType="end"/>
      </w:r>
      <w:r w:rsidRPr="00D13F78">
        <w:rPr>
          <w:lang w:val="en-US"/>
        </w:rPr>
        <w:t>.</w:t>
      </w:r>
      <w:r w:rsidR="00A46315">
        <w:rPr>
          <w:lang w:val="en-US"/>
        </w:rPr>
        <w:t xml:space="preserve"> </w:t>
      </w:r>
      <w:r w:rsidRPr="00D13F78">
        <w:rPr>
          <w:lang w:val="en-US"/>
        </w:rPr>
        <w:t xml:space="preserve">Besides this, nuclear facilities benefit from implementing role-based access control ensures that personnel have access only to the areas necessary for their specific job functions. </w:t>
      </w:r>
      <w:r w:rsidR="00605E2F">
        <w:rPr>
          <w:lang w:val="en-US"/>
        </w:rPr>
        <w:t>Similarly, computer security measures are commonly used that limit each user to the activities and information necessary for their role, and do not give complete or broad access for all users</w:t>
      </w:r>
      <w:r w:rsidR="00A06FDA">
        <w:rPr>
          <w:lang w:val="en-US"/>
        </w:rPr>
        <w:t xml:space="preserve"> </w:t>
      </w:r>
      <w:r w:rsidR="003B6C7B">
        <w:rPr>
          <w:lang w:val="en-US"/>
        </w:rPr>
        <w:fldChar w:fldCharType="begin"/>
      </w:r>
      <w:r w:rsidR="003B2B89">
        <w:rPr>
          <w:lang w:val="en-US"/>
        </w:rPr>
        <w:instrText xml:space="preserve"> ADDIN EN.CITE &lt;EndNote&gt;&lt;Cite&gt;&lt;Author&gt;IAEA&lt;/Author&gt;&lt;Year&gt;2020&lt;/Year&gt;&lt;RecNum&gt;736&lt;/RecNum&gt;&lt;DisplayText&gt;[12]&lt;/DisplayText&gt;&lt;record&gt;&lt;rec-number&gt;736&lt;/rec-number&gt;&lt;foreign-keys&gt;&lt;key app="EN" db-id="d9p0e0rf4a0xtmet59bpzdwc5vtwd05fxvrv" timestamp="1719575612"&gt;736&lt;/key&gt;&lt;/foreign-keys&gt;&lt;ref-type name="Book"&gt;6&lt;/ref-type&gt;&lt;contributors&gt;&lt;authors&gt;&lt;author&gt;IAEA&lt;/author&gt;&lt;/authors&gt;&lt;/contributors&gt;&lt;titles&gt;&lt;title&gt;Preventive and Protective Measures Against Insider Threats&lt;/title&gt;&lt;secondary-title&gt;Nuclear Security Series&lt;/secondary-title&gt;&lt;alt-title&gt;Book&lt;/alt-title&gt;&lt;/titles&gt;&lt;volume&gt;No. 8-G&lt;/volume&gt;&lt;dates&gt;&lt;year&gt;2020&lt;/year&gt;&lt;/dates&gt;&lt;pub-location&gt;Vienna&lt;/pub-location&gt;&lt;publisher&gt;INTERNATIONAL ATOMIC ENERGY AGENCY&lt;/publisher&gt;&lt;urls&gt;&lt;related-urls&gt;&lt;url&gt;https://www.iaea.org/publications/12354/preventive-and-protective-measures-against-insider-threats&lt;/url&gt;&lt;/related-urls&gt;&lt;/urls&gt;&lt;/record&gt;&lt;/Cite&gt;&lt;/EndNote&gt;</w:instrText>
      </w:r>
      <w:r w:rsidR="003B6C7B">
        <w:rPr>
          <w:lang w:val="en-US"/>
        </w:rPr>
        <w:fldChar w:fldCharType="separate"/>
      </w:r>
      <w:r w:rsidR="003B6C7B">
        <w:rPr>
          <w:noProof/>
          <w:lang w:val="en-US"/>
        </w:rPr>
        <w:t>[12]</w:t>
      </w:r>
      <w:r w:rsidR="003B6C7B">
        <w:rPr>
          <w:lang w:val="en-US"/>
        </w:rPr>
        <w:fldChar w:fldCharType="end"/>
      </w:r>
      <w:r w:rsidR="00605E2F">
        <w:rPr>
          <w:lang w:val="en-US"/>
        </w:rPr>
        <w:t xml:space="preserve">. </w:t>
      </w:r>
      <w:r w:rsidRPr="00D13F78">
        <w:rPr>
          <w:lang w:val="en-US"/>
        </w:rPr>
        <w:t xml:space="preserve">Going a bit further, it may </w:t>
      </w:r>
      <w:r w:rsidR="00173897">
        <w:rPr>
          <w:lang w:val="en-US"/>
        </w:rPr>
        <w:t xml:space="preserve">be appropriate </w:t>
      </w:r>
      <w:r w:rsidRPr="00D13F78">
        <w:rPr>
          <w:lang w:val="en-US"/>
        </w:rPr>
        <w:t>to implement continuous monitoring of personnel behaviour and activities within the facility using CCTV cameras and access logs. Significantly, a dual-control principle for handling nuclear material ensures that no single individual has sole control over sensitive materials or processes. Regular and rigorous inventory checks and audits of nuclear materials help detect discrepancies or unauthorised removals promptly. Integrated tracking systems and real-time monitoring can enhance accountability and prevent insider theft or diversion attempts.</w:t>
      </w:r>
    </w:p>
    <w:p w14:paraId="691CA070" w14:textId="2E5F93B1" w:rsidR="00D13F78" w:rsidRPr="00D13F78" w:rsidRDefault="00D13F78" w:rsidP="00B36840">
      <w:pPr>
        <w:pStyle w:val="Heading3"/>
      </w:pPr>
      <w:r w:rsidRPr="00D13F78">
        <w:t xml:space="preserve">Human </w:t>
      </w:r>
      <w:r w:rsidR="00305E8E">
        <w:t>r</w:t>
      </w:r>
      <w:r w:rsidRPr="00D13F78">
        <w:t xml:space="preserve">eliability </w:t>
      </w:r>
      <w:r w:rsidR="00305E8E">
        <w:t>p</w:t>
      </w:r>
      <w:r w:rsidRPr="00D13F78">
        <w:t xml:space="preserve">rogrammes </w:t>
      </w:r>
    </w:p>
    <w:p w14:paraId="6D518569" w14:textId="72716CF1" w:rsidR="00EB4F69" w:rsidRDefault="00D13F78" w:rsidP="00D13F78">
      <w:pPr>
        <w:pStyle w:val="BodyText"/>
        <w:rPr>
          <w:lang w:val="en-US"/>
        </w:rPr>
      </w:pPr>
      <w:r w:rsidRPr="00D13F78">
        <w:rPr>
          <w:lang w:val="en-US"/>
        </w:rPr>
        <w:t>Last</w:t>
      </w:r>
      <w:r w:rsidR="0027300B">
        <w:rPr>
          <w:lang w:val="en-US"/>
        </w:rPr>
        <w:t>ly,</w:t>
      </w:r>
      <w:r w:rsidRPr="00D13F78">
        <w:rPr>
          <w:lang w:val="en-US"/>
        </w:rPr>
        <w:t xml:space="preserve"> but perhaps most importantly, MR designers </w:t>
      </w:r>
      <w:r w:rsidR="0027300B">
        <w:rPr>
          <w:lang w:val="en-US"/>
        </w:rPr>
        <w:t xml:space="preserve">must </w:t>
      </w:r>
      <w:r w:rsidRPr="00D13F78">
        <w:rPr>
          <w:lang w:val="en-US"/>
        </w:rPr>
        <w:t xml:space="preserve">consider </w:t>
      </w:r>
      <w:r w:rsidR="0027300B">
        <w:rPr>
          <w:lang w:val="en-US"/>
        </w:rPr>
        <w:t xml:space="preserve">the role of </w:t>
      </w:r>
      <w:r w:rsidRPr="00D13F78">
        <w:rPr>
          <w:lang w:val="en-US"/>
        </w:rPr>
        <w:t xml:space="preserve">Human Reliability Programmes (HRPs). HRPs are systematic processes designed to ensure that personnel working at nuclear facilities </w:t>
      </w:r>
      <w:r w:rsidR="00D65481">
        <w:rPr>
          <w:lang w:val="en-US"/>
        </w:rPr>
        <w:t xml:space="preserve">and/or with access to nuclear materials </w:t>
      </w:r>
      <w:r w:rsidRPr="00D13F78">
        <w:rPr>
          <w:lang w:val="en-US"/>
        </w:rPr>
        <w:t>are trustworthy, reliable, and fit for duty</w:t>
      </w:r>
      <w:r w:rsidR="00251179">
        <w:rPr>
          <w:lang w:val="en-US"/>
        </w:rPr>
        <w:t xml:space="preserve"> </w:t>
      </w:r>
      <w:r w:rsidR="00251179">
        <w:rPr>
          <w:lang w:val="en-US"/>
        </w:rPr>
        <w:fldChar w:fldCharType="begin"/>
      </w:r>
      <w:r w:rsidR="009001D5">
        <w:rPr>
          <w:lang w:val="en-US"/>
        </w:rPr>
        <w:instrText xml:space="preserve"> ADDIN EN.CITE &lt;EndNote&gt;&lt;Cite&gt;&lt;Author&gt;Felix Orikpete&lt;/Author&gt;&lt;Year&gt;2024&lt;/Year&gt;&lt;RecNum&gt;732&lt;/RecNum&gt;&lt;DisplayText&gt;[13]&lt;/DisplayText&gt;&lt;record&gt;&lt;rec-number&gt;732&lt;/rec-number&gt;&lt;foreign-keys&gt;&lt;key app="EN" db-id="d9p0e0rf4a0xtmet59bpzdwc5vtwd05fxvrv" timestamp="1719487394"&gt;732&lt;/key&gt;&lt;/foreign-keys&gt;&lt;ref-type name="Journal Article"&gt;17&lt;/ref-type&gt;&lt;contributors&gt;&lt;authors&gt;&lt;author&gt;Felix Orikpete, Ochuko&lt;/author&gt;&lt;author&gt;Raphael Ejike Ewim, Daniel&lt;/author&gt;&lt;/authors&gt;&lt;/contributors&gt;&lt;titles&gt;&lt;title&gt;Interplay of human factors and safety culture in nuclear safety for enhanced organisational and individual Performance: A comprehensive review&lt;/title&gt;&lt;secondary-title&gt;Nuclear Engineering and Design&lt;/secondary-title&gt;&lt;/titles&gt;&lt;periodical&gt;&lt;full-title&gt;Nuclear Engineering and Design&lt;/full-title&gt;&lt;/periodical&gt;&lt;pages&gt;112797&lt;/pages&gt;&lt;volume&gt;416&lt;/volume&gt;&lt;keywords&gt;&lt;keyword&gt;Human factors&lt;/keyword&gt;&lt;keyword&gt;Safety culture&lt;/keyword&gt;&lt;keyword&gt;Organisational performance&lt;/keyword&gt;&lt;keyword&gt;Individual performance&lt;/keyword&gt;&lt;keyword&gt;Nuclear safety&lt;/keyword&gt;&lt;/keywords&gt;&lt;dates&gt;&lt;year&gt;2024&lt;/year&gt;&lt;pub-dates&gt;&lt;date&gt;2024/01/01/&lt;/date&gt;&lt;/pub-dates&gt;&lt;/dates&gt;&lt;isbn&gt;0029-5493&lt;/isbn&gt;&lt;urls&gt;&lt;related-urls&gt;&lt;url&gt;https://www.sciencedirect.com/science/article/pii/S0029549323006465&lt;/url&gt;&lt;/related-urls&gt;&lt;/urls&gt;&lt;electronic-resource-num&gt;https://doi.org/10.1016/j.nucengdes.2023.112797&lt;/electronic-resource-num&gt;&lt;/record&gt;&lt;/Cite&gt;&lt;/EndNote&gt;</w:instrText>
      </w:r>
      <w:r w:rsidR="00251179">
        <w:rPr>
          <w:lang w:val="en-US"/>
        </w:rPr>
        <w:fldChar w:fldCharType="separate"/>
      </w:r>
      <w:r w:rsidR="009001D5">
        <w:rPr>
          <w:noProof/>
          <w:lang w:val="en-US"/>
        </w:rPr>
        <w:t>[13]</w:t>
      </w:r>
      <w:r w:rsidR="00251179">
        <w:rPr>
          <w:lang w:val="en-US"/>
        </w:rPr>
        <w:fldChar w:fldCharType="end"/>
      </w:r>
      <w:r w:rsidRPr="00D13F78">
        <w:rPr>
          <w:lang w:val="en-US"/>
        </w:rPr>
        <w:t>.</w:t>
      </w:r>
      <w:r w:rsidR="00A46315">
        <w:rPr>
          <w:lang w:val="en-US"/>
        </w:rPr>
        <w:t xml:space="preserve"> </w:t>
      </w:r>
      <w:r w:rsidRPr="00D13F78">
        <w:rPr>
          <w:lang w:val="en-US"/>
        </w:rPr>
        <w:t xml:space="preserve"> Like vetting, components can include</w:t>
      </w:r>
      <w:r w:rsidR="00EB4F69">
        <w:rPr>
          <w:lang w:val="en-US"/>
        </w:rPr>
        <w:t>:</w:t>
      </w:r>
    </w:p>
    <w:p w14:paraId="64E041BD" w14:textId="77777777" w:rsidR="007D6F8A" w:rsidRDefault="007D6F8A" w:rsidP="00D13F78">
      <w:pPr>
        <w:pStyle w:val="BodyText"/>
        <w:rPr>
          <w:lang w:val="en-US"/>
        </w:rPr>
      </w:pPr>
    </w:p>
    <w:p w14:paraId="096BA78D" w14:textId="7C4141B6" w:rsidR="00EB4F69" w:rsidRDefault="0069206B" w:rsidP="00DB2688">
      <w:pPr>
        <w:pStyle w:val="ListEmdash"/>
      </w:pPr>
      <w:r>
        <w:t>B</w:t>
      </w:r>
      <w:r w:rsidR="00D13F78" w:rsidRPr="00D13F78">
        <w:t>ackground checks (criminal, financial and employment history)</w:t>
      </w:r>
      <w:r w:rsidR="005B2CF2">
        <w:t>;</w:t>
      </w:r>
    </w:p>
    <w:p w14:paraId="2838D5CE" w14:textId="2DF01731" w:rsidR="00EB4F69" w:rsidRDefault="0069206B" w:rsidP="00DB2688">
      <w:pPr>
        <w:pStyle w:val="ListEmdash"/>
      </w:pPr>
      <w:r>
        <w:t>P</w:t>
      </w:r>
      <w:r w:rsidR="00D13F78" w:rsidRPr="00D13F78">
        <w:t>sychological evaluation (to determine mental and emotional stability)</w:t>
      </w:r>
      <w:r w:rsidR="005B2CF2">
        <w:t>;</w:t>
      </w:r>
    </w:p>
    <w:p w14:paraId="30D450DD" w14:textId="7AC61EAC" w:rsidR="00EB4F69" w:rsidRDefault="0069206B" w:rsidP="00DB2688">
      <w:pPr>
        <w:pStyle w:val="ListEmdash"/>
      </w:pPr>
      <w:r>
        <w:t>D</w:t>
      </w:r>
      <w:r w:rsidR="00D13F78" w:rsidRPr="00D13F78">
        <w:t xml:space="preserve">rug </w:t>
      </w:r>
      <w:r w:rsidR="00D13F78" w:rsidRPr="003B57E5">
        <w:t>and</w:t>
      </w:r>
      <w:r w:rsidR="00D13F78" w:rsidRPr="00D13F78">
        <w:t xml:space="preserve"> alcohol testing (to </w:t>
      </w:r>
      <w:r w:rsidR="00EB4F69">
        <w:t>asse</w:t>
      </w:r>
      <w:r w:rsidR="005B2CF2">
        <w:t>s</w:t>
      </w:r>
      <w:r w:rsidR="00EB4F69">
        <w:t xml:space="preserve">s </w:t>
      </w:r>
      <w:r w:rsidR="005B2CF2">
        <w:t xml:space="preserve">whether </w:t>
      </w:r>
      <w:r w:rsidR="00D13F78" w:rsidRPr="00D13F78">
        <w:t>employees are affected by substances that can impair performance</w:t>
      </w:r>
      <w:r w:rsidR="008969AB">
        <w:t xml:space="preserve"> or may be coerced </w:t>
      </w:r>
      <w:r w:rsidR="00EB4F69">
        <w:t>by exploitation of addiction</w:t>
      </w:r>
      <w:r w:rsidR="00D13F78" w:rsidRPr="00D13F78">
        <w:t>)</w:t>
      </w:r>
      <w:r w:rsidR="005B2CF2">
        <w:t>;</w:t>
      </w:r>
    </w:p>
    <w:p w14:paraId="4309374B" w14:textId="2B840649" w:rsidR="00EB4F69" w:rsidRDefault="0069206B" w:rsidP="00DB2688">
      <w:pPr>
        <w:pStyle w:val="ListEmdash"/>
      </w:pPr>
      <w:r>
        <w:t>F</w:t>
      </w:r>
      <w:r w:rsidR="00D13F78" w:rsidRPr="00D13F78">
        <w:t>itness for duty assessments (of physical and mental health, but also</w:t>
      </w:r>
      <w:r w:rsidR="00F6417E">
        <w:t>,</w:t>
      </w:r>
      <w:r w:rsidR="00D13F78" w:rsidRPr="00D13F78">
        <w:t xml:space="preserve"> e.g.</w:t>
      </w:r>
      <w:r w:rsidR="00F6417E">
        <w:t>,</w:t>
      </w:r>
      <w:r w:rsidR="00D13F78" w:rsidRPr="00D13F78">
        <w:t xml:space="preserve"> </w:t>
      </w:r>
      <w:r w:rsidR="00F6417E">
        <w:t xml:space="preserve">following </w:t>
      </w:r>
      <w:r w:rsidR="00D13F78" w:rsidRPr="00D13F78">
        <w:t xml:space="preserve">events </w:t>
      </w:r>
      <w:r w:rsidR="00F6417E">
        <w:t xml:space="preserve">such as </w:t>
      </w:r>
      <w:r w:rsidR="00D13F78" w:rsidRPr="00D13F78">
        <w:t>accidents or personal crises)</w:t>
      </w:r>
      <w:r w:rsidR="005B2CF2">
        <w:t>;</w:t>
      </w:r>
    </w:p>
    <w:p w14:paraId="0F6142EC" w14:textId="02F1EF25" w:rsidR="00EB4F69" w:rsidRDefault="0069206B" w:rsidP="00DB2688">
      <w:pPr>
        <w:pStyle w:val="ListEmdash"/>
      </w:pPr>
      <w:r>
        <w:t>B</w:t>
      </w:r>
      <w:r w:rsidR="00D13F78" w:rsidRPr="00D13F78">
        <w:t xml:space="preserve">ehavioural observation (monitoring staff behaviour, ensuring there are clear procedures to address threats, identify patterns, and identify concerns). </w:t>
      </w:r>
    </w:p>
    <w:p w14:paraId="67840BAD" w14:textId="321B1F34" w:rsidR="007D6F8A" w:rsidRDefault="00BA0FEA" w:rsidP="007D6F8A">
      <w:pPr>
        <w:pStyle w:val="BodyText"/>
        <w:rPr>
          <w:lang w:val="en-US"/>
        </w:rPr>
      </w:pPr>
      <w:r>
        <w:rPr>
          <w:lang w:val="en-US"/>
        </w:rPr>
        <w:t xml:space="preserve"> </w:t>
      </w:r>
    </w:p>
    <w:p w14:paraId="0A43E05A" w14:textId="5D188375" w:rsidR="00D13F78" w:rsidRPr="00D13F78" w:rsidRDefault="00D13F78" w:rsidP="00D13F78">
      <w:pPr>
        <w:pStyle w:val="BodyText"/>
        <w:rPr>
          <w:lang w:val="en-US"/>
        </w:rPr>
      </w:pPr>
      <w:r w:rsidRPr="00D13F78">
        <w:rPr>
          <w:lang w:val="en-US"/>
        </w:rPr>
        <w:t xml:space="preserve">Most often however, these programmes will focus on training and education </w:t>
      </w:r>
      <w:r w:rsidR="0069206B">
        <w:rPr>
          <w:lang w:val="en-US"/>
        </w:rPr>
        <w:t xml:space="preserve">on </w:t>
      </w:r>
      <w:r w:rsidRPr="00D13F78">
        <w:rPr>
          <w:lang w:val="en-US"/>
        </w:rPr>
        <w:t xml:space="preserve">safety and security protocols, the importance of vigilance, preventing complacency, and </w:t>
      </w:r>
      <w:r w:rsidR="0069206B">
        <w:rPr>
          <w:lang w:val="en-US"/>
        </w:rPr>
        <w:t xml:space="preserve">the </w:t>
      </w:r>
      <w:r w:rsidRPr="00D13F78">
        <w:rPr>
          <w:lang w:val="en-US"/>
        </w:rPr>
        <w:t xml:space="preserve">recognition and mitigation of human errors. HRPs strengthen nuclear security culture by promoting accountability (fostering an environment in which people are both aware of and feel responsible for their actions), enhancing trust amongst staff (underlining integrity and communal expectations) and improving communication (e.g. </w:t>
      </w:r>
      <w:r w:rsidR="00D57CC2">
        <w:rPr>
          <w:lang w:val="en-US"/>
        </w:rPr>
        <w:t xml:space="preserve">facilitating the </w:t>
      </w:r>
      <w:r w:rsidRPr="00D13F78">
        <w:rPr>
          <w:lang w:val="en-US"/>
        </w:rPr>
        <w:t>reporting of suspicious or concerning behaviour without fear</w:t>
      </w:r>
      <w:r w:rsidR="00D57CC2">
        <w:rPr>
          <w:lang w:val="en-US"/>
        </w:rPr>
        <w:t xml:space="preserve"> of</w:t>
      </w:r>
      <w:r w:rsidRPr="00D13F78">
        <w:rPr>
          <w:lang w:val="en-US"/>
        </w:rPr>
        <w:t xml:space="preserve"> reprisal).</w:t>
      </w:r>
    </w:p>
    <w:p w14:paraId="4F2C38F9" w14:textId="0E65D271" w:rsidR="0008090D" w:rsidRDefault="00310328" w:rsidP="00305E8E">
      <w:pPr>
        <w:pStyle w:val="Heading2"/>
        <w:rPr>
          <w:lang w:val="en-US"/>
        </w:rPr>
      </w:pPr>
      <w:r>
        <w:rPr>
          <w:lang w:val="en-US"/>
        </w:rPr>
        <w:t>NOVEL FEATURES OF MODULAR REACTORS THAT AFFECT INSIDER THREAT RISK</w:t>
      </w:r>
    </w:p>
    <w:p w14:paraId="3DDBB1A1" w14:textId="4EFCE7A1" w:rsidR="00A54277" w:rsidRDefault="00A54277" w:rsidP="00A54277">
      <w:pPr>
        <w:pStyle w:val="Heading3"/>
        <w:numPr>
          <w:ilvl w:val="2"/>
          <w:numId w:val="39"/>
        </w:numPr>
      </w:pPr>
      <w:r>
        <w:t>Factor</w:t>
      </w:r>
      <w:r w:rsidR="00D270CE">
        <w:t xml:space="preserve">y </w:t>
      </w:r>
      <w:r w:rsidR="00305E8E">
        <w:t>p</w:t>
      </w:r>
      <w:r w:rsidR="00D270CE">
        <w:t xml:space="preserve">roduction of </w:t>
      </w:r>
      <w:r w:rsidR="008F57EC">
        <w:t>modular reactors</w:t>
      </w:r>
    </w:p>
    <w:p w14:paraId="24EBDB10" w14:textId="77777777" w:rsidR="00113CE9" w:rsidRDefault="000F2244" w:rsidP="00B91423">
      <w:pPr>
        <w:pStyle w:val="BodyText"/>
        <w:rPr>
          <w:lang w:val="en-US"/>
        </w:rPr>
      </w:pPr>
      <w:r>
        <w:rPr>
          <w:lang w:val="en-US"/>
        </w:rPr>
        <w:t>As compared to large conventional nuclear power plants</w:t>
      </w:r>
      <w:r w:rsidR="005D0C83">
        <w:rPr>
          <w:lang w:val="en-US"/>
        </w:rPr>
        <w:t xml:space="preserve"> which are largely constructed </w:t>
      </w:r>
      <w:r w:rsidR="00544605">
        <w:rPr>
          <w:lang w:val="en-US"/>
        </w:rPr>
        <w:t>at their deployment site</w:t>
      </w:r>
      <w:r>
        <w:rPr>
          <w:lang w:val="en-US"/>
        </w:rPr>
        <w:t xml:space="preserve">, MR developers aim </w:t>
      </w:r>
      <w:r w:rsidR="005D0C83">
        <w:rPr>
          <w:lang w:val="en-US"/>
        </w:rPr>
        <w:t xml:space="preserve">to </w:t>
      </w:r>
      <w:r w:rsidR="00544605">
        <w:rPr>
          <w:lang w:val="en-US"/>
        </w:rPr>
        <w:t xml:space="preserve">manufacture complete </w:t>
      </w:r>
      <w:r w:rsidR="006622E7">
        <w:rPr>
          <w:lang w:val="en-US"/>
        </w:rPr>
        <w:t xml:space="preserve">or largely complete </w:t>
      </w:r>
      <w:r w:rsidR="00544605">
        <w:rPr>
          <w:lang w:val="en-US"/>
        </w:rPr>
        <w:t>nuclear power plants</w:t>
      </w:r>
      <w:r w:rsidR="006622E7">
        <w:rPr>
          <w:lang w:val="en-US"/>
        </w:rPr>
        <w:t xml:space="preserve"> in factory environments, and transport these </w:t>
      </w:r>
      <w:r w:rsidR="008F317A">
        <w:rPr>
          <w:lang w:val="en-US"/>
        </w:rPr>
        <w:t xml:space="preserve">as modules </w:t>
      </w:r>
      <w:r w:rsidR="006622E7">
        <w:rPr>
          <w:lang w:val="en-US"/>
        </w:rPr>
        <w:t xml:space="preserve">to deployment sites </w:t>
      </w:r>
      <w:r w:rsidR="008F317A">
        <w:rPr>
          <w:lang w:val="en-US"/>
        </w:rPr>
        <w:t xml:space="preserve">by rail, road and/or water </w:t>
      </w:r>
      <w:r w:rsidR="009001D5">
        <w:rPr>
          <w:lang w:val="en-US"/>
        </w:rPr>
        <w:fldChar w:fldCharType="begin"/>
      </w:r>
      <w:r w:rsidR="009001D5">
        <w:rPr>
          <w:lang w:val="en-US"/>
        </w:rPr>
        <w:instrText xml:space="preserve"> ADDIN EN.CITE &lt;EndNote&gt;&lt;Cite&gt;&lt;Author&gt;International Atomic Energy Agency&lt;/Author&gt;&lt;Year&gt;2021&lt;/Year&gt;&lt;RecNum&gt;332&lt;/RecNum&gt;&lt;DisplayText&gt;[1]&lt;/DisplayText&gt;&lt;record&gt;&lt;rec-number&gt;332&lt;/rec-number&gt;&lt;foreign-keys&gt;&lt;key app="EN" db-id="d9p0e0rf4a0xtmet59bpzdwc5vtwd05fxvrv" timestamp="1643987390"&gt;332&lt;/key&gt;&lt;/foreign-keys&gt;&lt;ref-type name="Report"&gt;27&lt;/ref-type&gt;&lt;contributors&gt;&lt;authors&gt;&lt;author&gt;International Atomic Energy Agency,&lt;/author&gt;&lt;/authors&gt;&lt;/contributors&gt;&lt;titles&gt;&lt;title&gt;Technology Roadmap for Small Modular Reactor Development&lt;/title&gt;&lt;secondary-title&gt;IAEA Nuclear Energy Series&lt;/secondary-title&gt;&lt;/titles&gt;&lt;number&gt;STI/PUB/1944&lt;/number&gt;&lt;num-vols&gt;NR-T-1.18&lt;/num-vols&gt;&lt;dates&gt;&lt;year&gt;2021&lt;/year&gt;&lt;/dates&gt;&lt;pub-location&gt;Vienna&lt;/pub-location&gt;&lt;publisher&gt;IAEA&lt;/publisher&gt;&lt;urls&gt;&lt;related-urls&gt;&lt;url&gt;https://www.iaea.org/publications/14861/technology-roadmap-for-small-modular-reactor-deployment&lt;/url&gt;&lt;/related-urls&gt;&lt;/urls&gt;&lt;/record&gt;&lt;/Cite&gt;&lt;/EndNote&gt;</w:instrText>
      </w:r>
      <w:r w:rsidR="009001D5">
        <w:rPr>
          <w:lang w:val="en-US"/>
        </w:rPr>
        <w:fldChar w:fldCharType="separate"/>
      </w:r>
      <w:r w:rsidR="009001D5">
        <w:rPr>
          <w:noProof/>
          <w:lang w:val="en-US"/>
        </w:rPr>
        <w:t>[1]</w:t>
      </w:r>
      <w:r w:rsidR="009001D5">
        <w:rPr>
          <w:lang w:val="en-US"/>
        </w:rPr>
        <w:fldChar w:fldCharType="end"/>
      </w:r>
      <w:r w:rsidR="006622E7">
        <w:rPr>
          <w:lang w:val="en-US"/>
        </w:rPr>
        <w:t>.</w:t>
      </w:r>
      <w:r w:rsidR="00BA42A0">
        <w:rPr>
          <w:lang w:val="en-US"/>
        </w:rPr>
        <w:t xml:space="preserve"> </w:t>
      </w:r>
      <w:r w:rsidR="00A9309D">
        <w:rPr>
          <w:lang w:val="en-US"/>
        </w:rPr>
        <w:t xml:space="preserve">In such factories, </w:t>
      </w:r>
      <w:r w:rsidR="00371FC3">
        <w:rPr>
          <w:lang w:val="en-US"/>
        </w:rPr>
        <w:t>workers</w:t>
      </w:r>
      <w:r w:rsidR="006364BC">
        <w:rPr>
          <w:lang w:val="en-US"/>
        </w:rPr>
        <w:t xml:space="preserve"> will have access to the nuclear equipment as it is assembled, potentially throughout the entire </w:t>
      </w:r>
      <w:r w:rsidR="009273D8">
        <w:rPr>
          <w:lang w:val="en-US"/>
        </w:rPr>
        <w:t xml:space="preserve">process, allowing them to access nuclear equipment in a highly vulnerable state. </w:t>
      </w:r>
      <w:r w:rsidR="00342709">
        <w:rPr>
          <w:lang w:val="en-US"/>
        </w:rPr>
        <w:t xml:space="preserve">Insiders could sabotage nuclear equipment in </w:t>
      </w:r>
      <w:r w:rsidR="00BD54E7">
        <w:rPr>
          <w:lang w:val="en-US"/>
        </w:rPr>
        <w:t xml:space="preserve">a very wide range of ways during this time, and potentially also access nuclear materials if the MR is fuelled before being relocated to its deployment site. </w:t>
      </w:r>
      <w:r w:rsidR="006949FC">
        <w:rPr>
          <w:lang w:val="en-US"/>
        </w:rPr>
        <w:t>T</w:t>
      </w:r>
      <w:r w:rsidR="00F70B33">
        <w:rPr>
          <w:lang w:val="en-US"/>
        </w:rPr>
        <w:t xml:space="preserve">his risk </w:t>
      </w:r>
      <w:r w:rsidR="009E348B">
        <w:rPr>
          <w:lang w:val="en-US"/>
        </w:rPr>
        <w:t xml:space="preserve">also </w:t>
      </w:r>
      <w:r w:rsidR="00F70B33">
        <w:rPr>
          <w:lang w:val="en-US"/>
        </w:rPr>
        <w:t xml:space="preserve">exists for </w:t>
      </w:r>
      <w:r w:rsidR="009E348B">
        <w:rPr>
          <w:lang w:val="en-US"/>
        </w:rPr>
        <w:t xml:space="preserve">large conventional nuclear power plants, where </w:t>
      </w:r>
      <w:r w:rsidR="003D4CDE">
        <w:rPr>
          <w:lang w:val="en-US"/>
        </w:rPr>
        <w:t xml:space="preserve">more complex </w:t>
      </w:r>
      <w:r w:rsidR="009E348B">
        <w:rPr>
          <w:lang w:val="en-US"/>
        </w:rPr>
        <w:t xml:space="preserve">components </w:t>
      </w:r>
      <w:r w:rsidR="003D4CDE">
        <w:rPr>
          <w:lang w:val="en-US"/>
        </w:rPr>
        <w:t xml:space="preserve">are often </w:t>
      </w:r>
      <w:r w:rsidR="00F70B33">
        <w:rPr>
          <w:lang w:val="en-US"/>
        </w:rPr>
        <w:t xml:space="preserve">manufactured </w:t>
      </w:r>
      <w:r w:rsidR="003D4CDE">
        <w:rPr>
          <w:lang w:val="en-US"/>
        </w:rPr>
        <w:t xml:space="preserve">off-site </w:t>
      </w:r>
      <w:r w:rsidR="009E348B">
        <w:rPr>
          <w:lang w:val="en-US"/>
        </w:rPr>
        <w:t xml:space="preserve">and then shipped for </w:t>
      </w:r>
      <w:r w:rsidR="00F70B33">
        <w:rPr>
          <w:lang w:val="en-US"/>
        </w:rPr>
        <w:t xml:space="preserve">assembly </w:t>
      </w:r>
      <w:r w:rsidR="003D4CDE">
        <w:rPr>
          <w:lang w:val="en-US"/>
        </w:rPr>
        <w:t>at the deployment site</w:t>
      </w:r>
      <w:r w:rsidR="006949FC">
        <w:rPr>
          <w:lang w:val="en-US"/>
        </w:rPr>
        <w:t xml:space="preserve">. However, for MRs, a much greater proportion of the </w:t>
      </w:r>
      <w:r w:rsidR="007D09A6">
        <w:rPr>
          <w:lang w:val="en-US"/>
        </w:rPr>
        <w:t xml:space="preserve">assembly takes place in a factory environment, with the plant being brought to a much more complete state </w:t>
      </w:r>
      <w:r w:rsidR="008C750D">
        <w:rPr>
          <w:lang w:val="en-US"/>
        </w:rPr>
        <w:t>before relocation, centralizing the opportunities for sabotage</w:t>
      </w:r>
      <w:r w:rsidR="00D7544D">
        <w:rPr>
          <w:lang w:val="en-US"/>
        </w:rPr>
        <w:t xml:space="preserve"> within a single, or relatively few, location(s)</w:t>
      </w:r>
      <w:r w:rsidR="008C750D">
        <w:rPr>
          <w:lang w:val="en-US"/>
        </w:rPr>
        <w:t>.</w:t>
      </w:r>
      <w:r w:rsidR="00D7544D">
        <w:rPr>
          <w:lang w:val="en-US"/>
        </w:rPr>
        <w:t xml:space="preserve"> </w:t>
      </w:r>
    </w:p>
    <w:p w14:paraId="40FA545A" w14:textId="7F100710" w:rsidR="00A54277" w:rsidRPr="00DB2688" w:rsidRDefault="00D7544D" w:rsidP="00B91423">
      <w:pPr>
        <w:pStyle w:val="BodyText"/>
        <w:rPr>
          <w:lang w:val="en-US"/>
        </w:rPr>
      </w:pPr>
      <w:r>
        <w:rPr>
          <w:lang w:val="en-US"/>
        </w:rPr>
        <w:t>W</w:t>
      </w:r>
      <w:r w:rsidR="00BD54E7">
        <w:rPr>
          <w:lang w:val="en-US"/>
        </w:rPr>
        <w:t xml:space="preserve">hilst inspection and testing </w:t>
      </w:r>
      <w:r>
        <w:rPr>
          <w:lang w:val="en-US"/>
        </w:rPr>
        <w:t xml:space="preserve">of finalized plants prior to commissioning and operation will help to </w:t>
      </w:r>
      <w:r w:rsidR="00BD54E7">
        <w:rPr>
          <w:lang w:val="en-US"/>
        </w:rPr>
        <w:t>mitigate</w:t>
      </w:r>
      <w:r w:rsidR="002104C3">
        <w:rPr>
          <w:lang w:val="en-US"/>
        </w:rPr>
        <w:t xml:space="preserve"> the risk of insider sabotage during construction, </w:t>
      </w:r>
      <w:r w:rsidR="002A1D8F">
        <w:rPr>
          <w:lang w:val="en-US"/>
        </w:rPr>
        <w:t xml:space="preserve">such measures alone </w:t>
      </w:r>
      <w:r w:rsidR="00A52452">
        <w:rPr>
          <w:lang w:val="en-US"/>
        </w:rPr>
        <w:t xml:space="preserve">may </w:t>
      </w:r>
      <w:r w:rsidR="002104C3">
        <w:rPr>
          <w:lang w:val="en-US"/>
        </w:rPr>
        <w:t xml:space="preserve">not be </w:t>
      </w:r>
      <w:r w:rsidR="00A52452">
        <w:rPr>
          <w:lang w:val="en-US"/>
        </w:rPr>
        <w:t xml:space="preserve">sufficient to </w:t>
      </w:r>
      <w:r w:rsidR="002A1D8F">
        <w:rPr>
          <w:lang w:val="en-US"/>
        </w:rPr>
        <w:t>mitigate insider threat risks</w:t>
      </w:r>
      <w:r w:rsidR="00363A13">
        <w:rPr>
          <w:lang w:val="en-US"/>
        </w:rPr>
        <w:t>, and even if successful, the damage to the equipment will already have occurred. Additional s</w:t>
      </w:r>
      <w:r w:rsidR="002A1D8F">
        <w:rPr>
          <w:lang w:val="en-US"/>
        </w:rPr>
        <w:t>uitable measures should be implemented</w:t>
      </w:r>
      <w:r w:rsidR="00363A13">
        <w:rPr>
          <w:lang w:val="en-US"/>
        </w:rPr>
        <w:t xml:space="preserve"> to </w:t>
      </w:r>
      <w:r w:rsidR="00BD6710">
        <w:rPr>
          <w:lang w:val="en-US"/>
        </w:rPr>
        <w:t>prevent insider sabotage</w:t>
      </w:r>
      <w:r w:rsidR="006C41FD">
        <w:rPr>
          <w:lang w:val="en-US"/>
        </w:rPr>
        <w:t xml:space="preserve">, </w:t>
      </w:r>
      <w:r w:rsidR="002F3274">
        <w:rPr>
          <w:lang w:val="en-US"/>
        </w:rPr>
        <w:t>of the types discussed here</w:t>
      </w:r>
      <w:r w:rsidR="00422A0B">
        <w:rPr>
          <w:lang w:val="en-US"/>
        </w:rPr>
        <w:t xml:space="preserve">, at a level appropriate to mitigate insider threat risk, although designers of both MRs and their manufacturing facilities to </w:t>
      </w:r>
      <w:r w:rsidR="00B91423">
        <w:rPr>
          <w:lang w:val="en-US"/>
        </w:rPr>
        <w:t>minimize both the vulnerabilities and consequences of sabotage during the MR design process.</w:t>
      </w:r>
    </w:p>
    <w:p w14:paraId="61827DD8" w14:textId="4B86468B" w:rsidR="00D57CC2" w:rsidRDefault="00113CE9" w:rsidP="00DB2688">
      <w:pPr>
        <w:pStyle w:val="Heading3"/>
      </w:pPr>
      <w:r>
        <w:t xml:space="preserve">Progressive deployment </w:t>
      </w:r>
      <w:r w:rsidR="00C40922">
        <w:t>of multiple MR units</w:t>
      </w:r>
    </w:p>
    <w:p w14:paraId="4F826AFD" w14:textId="14665357" w:rsidR="00D57CC2" w:rsidRDefault="006B161C" w:rsidP="00385714">
      <w:pPr>
        <w:pStyle w:val="BodyText"/>
        <w:rPr>
          <w:lang w:val="en-US"/>
        </w:rPr>
      </w:pPr>
      <w:r>
        <w:rPr>
          <w:lang w:val="en-US"/>
        </w:rPr>
        <w:t xml:space="preserve">An advantage of MR is that as each unit is relatively low </w:t>
      </w:r>
      <w:r w:rsidR="00E44DBD">
        <w:rPr>
          <w:lang w:val="en-US"/>
        </w:rPr>
        <w:t xml:space="preserve">in </w:t>
      </w:r>
      <w:r>
        <w:rPr>
          <w:lang w:val="en-US"/>
        </w:rPr>
        <w:t>power compared to a large conventional nuclear</w:t>
      </w:r>
      <w:r w:rsidR="00E44DBD">
        <w:rPr>
          <w:lang w:val="en-US"/>
        </w:rPr>
        <w:t xml:space="preserve">, allowing </w:t>
      </w:r>
      <w:r w:rsidR="00385714">
        <w:rPr>
          <w:lang w:val="en-US"/>
        </w:rPr>
        <w:t xml:space="preserve">the use of single or multiple units to deliver power at an appropriate level for a given </w:t>
      </w:r>
      <w:r w:rsidR="005563CD">
        <w:rPr>
          <w:lang w:val="en-US"/>
        </w:rPr>
        <w:t>demand, and for additional units to be added over time if demand increases. For sites with multiple units, it is possible that some security features might be shared to deliver security more economical</w:t>
      </w:r>
      <w:r w:rsidR="0047069B">
        <w:rPr>
          <w:lang w:val="en-US"/>
        </w:rPr>
        <w:t>ly</w:t>
      </w:r>
      <w:r w:rsidR="00C246DA">
        <w:rPr>
          <w:lang w:val="en-US"/>
        </w:rPr>
        <w:t xml:space="preserve">. For example, several MRs might be located within a single building, </w:t>
      </w:r>
      <w:r w:rsidR="00BE1DA0">
        <w:rPr>
          <w:lang w:val="en-US"/>
        </w:rPr>
        <w:t xml:space="preserve">or within a shared outer boundary fence, </w:t>
      </w:r>
      <w:r w:rsidR="00C246DA">
        <w:rPr>
          <w:lang w:val="en-US"/>
        </w:rPr>
        <w:t xml:space="preserve">with common access control </w:t>
      </w:r>
      <w:r w:rsidR="00BE1DA0">
        <w:rPr>
          <w:lang w:val="en-US"/>
        </w:rPr>
        <w:t>measures</w:t>
      </w:r>
      <w:r w:rsidR="00C246DA">
        <w:rPr>
          <w:lang w:val="en-US"/>
        </w:rPr>
        <w:t>.</w:t>
      </w:r>
      <w:r w:rsidR="00C30B10">
        <w:rPr>
          <w:lang w:val="en-US"/>
        </w:rPr>
        <w:t xml:space="preserve"> As the</w:t>
      </w:r>
      <w:r w:rsidR="009F2080">
        <w:rPr>
          <w:lang w:val="en-US"/>
        </w:rPr>
        <w:t xml:space="preserve"> number of shared measures increases, with common access between </w:t>
      </w:r>
      <w:r w:rsidR="00CE4B08">
        <w:rPr>
          <w:lang w:val="en-US"/>
        </w:rPr>
        <w:t xml:space="preserve">different areas, insiders are likely to have </w:t>
      </w:r>
      <w:r w:rsidR="00AC6495">
        <w:rPr>
          <w:lang w:val="en-US"/>
        </w:rPr>
        <w:t xml:space="preserve">increased </w:t>
      </w:r>
      <w:r w:rsidR="00CE4B08">
        <w:rPr>
          <w:lang w:val="en-US"/>
        </w:rPr>
        <w:t xml:space="preserve">access to </w:t>
      </w:r>
      <w:r w:rsidR="00AC6495">
        <w:rPr>
          <w:lang w:val="en-US"/>
        </w:rPr>
        <w:t xml:space="preserve">both nuclear facilities and to </w:t>
      </w:r>
      <w:r w:rsidR="00CE4B08">
        <w:rPr>
          <w:lang w:val="en-US"/>
        </w:rPr>
        <w:t>greater quantities of nuclear material</w:t>
      </w:r>
      <w:r w:rsidR="009F2080">
        <w:rPr>
          <w:lang w:val="en-US"/>
        </w:rPr>
        <w:t xml:space="preserve">, </w:t>
      </w:r>
      <w:r w:rsidR="00AC6495">
        <w:rPr>
          <w:lang w:val="en-US"/>
        </w:rPr>
        <w:t>resulting in increased potential consequences from a nuclear security incident.</w:t>
      </w:r>
      <w:r w:rsidR="001A0139">
        <w:rPr>
          <w:lang w:val="en-US"/>
        </w:rPr>
        <w:t xml:space="preserve"> </w:t>
      </w:r>
      <w:r w:rsidR="006C14C4">
        <w:rPr>
          <w:lang w:val="en-US"/>
        </w:rPr>
        <w:t>Unless action is taken to separate each area, t</w:t>
      </w:r>
      <w:r w:rsidR="001A0139">
        <w:rPr>
          <w:lang w:val="en-US"/>
        </w:rPr>
        <w:t xml:space="preserve">his situation </w:t>
      </w:r>
      <w:r w:rsidR="006C14C4">
        <w:rPr>
          <w:lang w:val="en-US"/>
        </w:rPr>
        <w:t xml:space="preserve">will </w:t>
      </w:r>
      <w:r w:rsidR="001A0139">
        <w:rPr>
          <w:lang w:val="en-US"/>
        </w:rPr>
        <w:t xml:space="preserve">worsen if additional MR units are added </w:t>
      </w:r>
      <w:r w:rsidR="006C14C4">
        <w:rPr>
          <w:lang w:val="en-US"/>
        </w:rPr>
        <w:t>to the site</w:t>
      </w:r>
      <w:r w:rsidR="00245A75">
        <w:rPr>
          <w:lang w:val="en-US"/>
        </w:rPr>
        <w:t>, due to both the transient increase in personnel with access, and the permanent increased in nuclear materials inventories</w:t>
      </w:r>
      <w:r w:rsidR="006C14C4">
        <w:rPr>
          <w:lang w:val="en-US"/>
        </w:rPr>
        <w:t xml:space="preserve">. If security features are </w:t>
      </w:r>
      <w:r w:rsidR="00245A75">
        <w:rPr>
          <w:lang w:val="en-US"/>
        </w:rPr>
        <w:t>used in common, suitable measures must be put in place to mitigate enhanced security risks, including insider threat risks.</w:t>
      </w:r>
    </w:p>
    <w:p w14:paraId="5BCAA7F6" w14:textId="0CE177BA" w:rsidR="0008090D" w:rsidRDefault="0095460F" w:rsidP="00A54277">
      <w:pPr>
        <w:pStyle w:val="Heading3"/>
      </w:pPr>
      <w:r>
        <w:t>Isolated sites</w:t>
      </w:r>
    </w:p>
    <w:p w14:paraId="4A981A29" w14:textId="24E21827" w:rsidR="00245A75" w:rsidRDefault="00ED3FF5" w:rsidP="00245A75">
      <w:pPr>
        <w:pStyle w:val="BodyText"/>
        <w:rPr>
          <w:lang w:val="en-US"/>
        </w:rPr>
      </w:pPr>
      <w:r>
        <w:rPr>
          <w:lang w:val="en-US"/>
        </w:rPr>
        <w:t xml:space="preserve">One potential application for MR, </w:t>
      </w:r>
      <w:r w:rsidR="00635D27">
        <w:rPr>
          <w:lang w:val="en-US"/>
        </w:rPr>
        <w:t xml:space="preserve">largely </w:t>
      </w:r>
      <w:r>
        <w:rPr>
          <w:lang w:val="en-US"/>
        </w:rPr>
        <w:t>due to their reduced size</w:t>
      </w:r>
      <w:r w:rsidR="00635D27">
        <w:rPr>
          <w:lang w:val="en-US"/>
        </w:rPr>
        <w:t xml:space="preserve">, is to provide power in isolated areas, such as </w:t>
      </w:r>
      <w:r w:rsidR="00762AD9">
        <w:rPr>
          <w:lang w:val="en-US"/>
        </w:rPr>
        <w:t>in deserts, on islands, or in remote communities</w:t>
      </w:r>
      <w:r w:rsidR="00CA5656">
        <w:rPr>
          <w:lang w:val="en-US"/>
        </w:rPr>
        <w:t xml:space="preserve">. Isolation presents a range of security considerations, </w:t>
      </w:r>
      <w:r w:rsidR="004C791D">
        <w:rPr>
          <w:lang w:val="en-US"/>
        </w:rPr>
        <w:t xml:space="preserve">primarily </w:t>
      </w:r>
      <w:r w:rsidR="00E25141">
        <w:rPr>
          <w:lang w:val="en-US"/>
        </w:rPr>
        <w:t xml:space="preserve">stemming from </w:t>
      </w:r>
      <w:r w:rsidR="00CA5656">
        <w:rPr>
          <w:lang w:val="en-US"/>
        </w:rPr>
        <w:t>the challenge of providing on-site security staffing economically</w:t>
      </w:r>
      <w:r w:rsidR="00E25141">
        <w:rPr>
          <w:lang w:val="en-US"/>
        </w:rPr>
        <w:t xml:space="preserve"> from low-power plants</w:t>
      </w:r>
      <w:r w:rsidR="004C791D">
        <w:rPr>
          <w:lang w:val="en-US"/>
        </w:rPr>
        <w:t xml:space="preserve"> </w:t>
      </w:r>
      <w:r w:rsidR="002E7FE5">
        <w:rPr>
          <w:lang w:val="en-US"/>
        </w:rPr>
        <w:fldChar w:fldCharType="begin"/>
      </w:r>
      <w:r w:rsidR="002E7FE5">
        <w:rPr>
          <w:lang w:val="en-US"/>
        </w:rPr>
        <w:instrText xml:space="preserve"> ADDIN EN.CITE &lt;EndNote&gt;&lt;Cite&gt;&lt;Author&gt;Aghara&lt;/Author&gt;&lt;Year&gt;2024&lt;/Year&gt;&lt;RecNum&gt;737&lt;/RecNum&gt;&lt;DisplayText&gt;[14]&lt;/DisplayText&gt;&lt;record&gt;&lt;rec-number&gt;737&lt;/rec-number&gt;&lt;foreign-keys&gt;&lt;key app="EN" db-id="d9p0e0rf4a0xtmet59bpzdwc5vtwd05fxvrv" timestamp="1719781352"&gt;737&lt;/key&gt;&lt;/foreign-keys&gt;&lt;ref-type name="Book Section"&gt;5&lt;/ref-type&gt;&lt;contributors&gt;&lt;authors&gt;&lt;author&gt;Aghara, Sukesh K.&lt;/author&gt;&lt;author&gt;Peel, Ross&lt;/author&gt;&lt;/authors&gt;&lt;secondary-authors&gt;&lt;author&gt;Hobbs, Christopher&lt;/author&gt;&lt;author&gt;Tzinieris, Sarah&lt;/author&gt;&lt;author&gt;Aghara, Sukesh K.&lt;/author&gt;&lt;/secondary-authors&gt;&lt;/contributors&gt;&lt;titles&gt;&lt;title&gt;Nuclear Security for Next-Generation Reactors&lt;/title&gt;&lt;secondary-title&gt;The Oxford Handbook of Nuclear Security&lt;/secondary-title&gt;&lt;/titles&gt;&lt;pages&gt;341-357&lt;/pages&gt;&lt;dates&gt;&lt;year&gt;2024&lt;/year&gt;&lt;/dates&gt;&lt;publisher&gt;Oxford University Press&lt;/publisher&gt;&lt;isbn&gt;9780192847935&lt;/isbn&gt;&lt;urls&gt;&lt;related-urls&gt;&lt;url&gt;https://doi.org/10.1093/oxfordhb/9780192847935.013.31&lt;/url&gt;&lt;/related-urls&gt;&lt;/urls&gt;&lt;custom1&gt;Oxford Academic&lt;/custom1&gt;&lt;electronic-resource-num&gt;10.1093/oxfordhb/9780192847935.013.31&lt;/electronic-resource-num&gt;&lt;access-date&gt;6/30/2024&lt;/access-date&gt;&lt;/record&gt;&lt;/Cite&gt;&lt;/EndNote&gt;</w:instrText>
      </w:r>
      <w:r w:rsidR="002E7FE5">
        <w:rPr>
          <w:lang w:val="en-US"/>
        </w:rPr>
        <w:fldChar w:fldCharType="separate"/>
      </w:r>
      <w:r w:rsidR="002E7FE5">
        <w:rPr>
          <w:noProof/>
          <w:lang w:val="en-US"/>
        </w:rPr>
        <w:t>[14]</w:t>
      </w:r>
      <w:r w:rsidR="002E7FE5">
        <w:rPr>
          <w:lang w:val="en-US"/>
        </w:rPr>
        <w:fldChar w:fldCharType="end"/>
      </w:r>
      <w:r w:rsidR="00E25141">
        <w:rPr>
          <w:lang w:val="en-US"/>
        </w:rPr>
        <w:t>.</w:t>
      </w:r>
      <w:r w:rsidR="00D604FC">
        <w:rPr>
          <w:lang w:val="en-US"/>
        </w:rPr>
        <w:t xml:space="preserve"> </w:t>
      </w:r>
      <w:r w:rsidR="002F00C4">
        <w:rPr>
          <w:lang w:val="en-US"/>
        </w:rPr>
        <w:t xml:space="preserve">Isolated sites are commonly expected to be staffed by a minimal number of individuals, potentially compensated by </w:t>
      </w:r>
      <w:r w:rsidR="000B4EB8">
        <w:rPr>
          <w:lang w:val="en-US"/>
        </w:rPr>
        <w:t xml:space="preserve">an expanded </w:t>
      </w:r>
      <w:r w:rsidR="002F00C4">
        <w:rPr>
          <w:lang w:val="en-US"/>
        </w:rPr>
        <w:t xml:space="preserve">use of </w:t>
      </w:r>
      <w:r w:rsidR="000B4EB8">
        <w:rPr>
          <w:lang w:val="en-US"/>
        </w:rPr>
        <w:t>automated systems, and possibly with staff located remotely from the site – these two points are discussed further below.</w:t>
      </w:r>
    </w:p>
    <w:p w14:paraId="7251BB85" w14:textId="76A7A454" w:rsidR="000B4EB8" w:rsidRPr="00DB2688" w:rsidRDefault="009B7D64" w:rsidP="00245A75">
      <w:pPr>
        <w:pStyle w:val="BodyText"/>
        <w:rPr>
          <w:lang w:val="en-US"/>
        </w:rPr>
      </w:pPr>
      <w:r>
        <w:rPr>
          <w:lang w:val="en-US"/>
        </w:rPr>
        <w:t xml:space="preserve">Being isolated may present challenges for both staff recruitment and staff mental states. </w:t>
      </w:r>
      <w:r w:rsidR="0029448A">
        <w:rPr>
          <w:lang w:val="en-US"/>
        </w:rPr>
        <w:t xml:space="preserve">Being isolated from loved ones, in an area without access to </w:t>
      </w:r>
      <w:r w:rsidR="00D047E2">
        <w:rPr>
          <w:lang w:val="en-US"/>
        </w:rPr>
        <w:t xml:space="preserve">developed infrastructure, </w:t>
      </w:r>
      <w:r w:rsidR="00EC7B94">
        <w:rPr>
          <w:lang w:val="en-US"/>
        </w:rPr>
        <w:t>may be seen as a negative by many</w:t>
      </w:r>
      <w:r w:rsidR="00CE1C14">
        <w:rPr>
          <w:lang w:val="en-US"/>
        </w:rPr>
        <w:t xml:space="preserve"> potential</w:t>
      </w:r>
      <w:r w:rsidR="00EC7B94">
        <w:rPr>
          <w:lang w:val="en-US"/>
        </w:rPr>
        <w:t xml:space="preserve"> staff,</w:t>
      </w:r>
      <w:r w:rsidR="005021C6">
        <w:rPr>
          <w:lang w:val="en-US"/>
        </w:rPr>
        <w:t xml:space="preserve"> leading to a reduced pool of candidates from which staff may be drawn</w:t>
      </w:r>
      <w:r w:rsidR="005A0FA3">
        <w:rPr>
          <w:lang w:val="en-US"/>
        </w:rPr>
        <w:t xml:space="preserve"> and thus putting employers in a position where they may feel </w:t>
      </w:r>
      <w:r w:rsidR="00A27373">
        <w:rPr>
          <w:lang w:val="en-US"/>
        </w:rPr>
        <w:t>a need to compromise on some desired traits in staff and accepting higher risk individuals.</w:t>
      </w:r>
      <w:r w:rsidR="00EC7B94">
        <w:rPr>
          <w:lang w:val="en-US"/>
        </w:rPr>
        <w:t xml:space="preserve"> </w:t>
      </w:r>
      <w:r w:rsidR="004511A2">
        <w:rPr>
          <w:lang w:val="en-US"/>
        </w:rPr>
        <w:t>Furthermore, t</w:t>
      </w:r>
      <w:r w:rsidR="00EC7B94">
        <w:rPr>
          <w:lang w:val="en-US"/>
        </w:rPr>
        <w:t xml:space="preserve">hose working at the site may find </w:t>
      </w:r>
      <w:r w:rsidR="00A27373">
        <w:rPr>
          <w:lang w:val="en-US"/>
        </w:rPr>
        <w:t xml:space="preserve">its isolation </w:t>
      </w:r>
      <w:r w:rsidR="00B81DD7">
        <w:rPr>
          <w:lang w:val="en-US"/>
        </w:rPr>
        <w:t>presents a lack of opportunity to relieve stress, resulting in an increased potential for insider threat activity.</w:t>
      </w:r>
      <w:r w:rsidR="00300461">
        <w:rPr>
          <w:lang w:val="en-US"/>
        </w:rPr>
        <w:t xml:space="preserve"> Taken together, isolation </w:t>
      </w:r>
      <w:r w:rsidR="00E350E9">
        <w:rPr>
          <w:lang w:val="en-US"/>
        </w:rPr>
        <w:t>creates a risk of enhanced insider threat risk, which must be managed appropriately.</w:t>
      </w:r>
    </w:p>
    <w:p w14:paraId="3B418F9B" w14:textId="1A50D400" w:rsidR="0095460F" w:rsidRDefault="0095460F" w:rsidP="00A54277">
      <w:pPr>
        <w:pStyle w:val="Heading3"/>
      </w:pPr>
      <w:r>
        <w:t>Remote operation</w:t>
      </w:r>
    </w:p>
    <w:p w14:paraId="59068636" w14:textId="77777777" w:rsidR="00D76FE9" w:rsidRDefault="007876EB" w:rsidP="00E350E9">
      <w:pPr>
        <w:pStyle w:val="BodyText"/>
        <w:rPr>
          <w:lang w:val="en-US"/>
        </w:rPr>
      </w:pPr>
      <w:r>
        <w:rPr>
          <w:lang w:val="en-US"/>
        </w:rPr>
        <w:t xml:space="preserve">Teleoperation of MRs by staff </w:t>
      </w:r>
      <w:r w:rsidR="00BB5F0E">
        <w:rPr>
          <w:lang w:val="en-US"/>
        </w:rPr>
        <w:t>in a centralised</w:t>
      </w:r>
      <w:r>
        <w:rPr>
          <w:lang w:val="en-US"/>
        </w:rPr>
        <w:t xml:space="preserve"> offsite </w:t>
      </w:r>
      <w:r w:rsidR="00BB5F0E">
        <w:rPr>
          <w:lang w:val="en-US"/>
        </w:rPr>
        <w:t xml:space="preserve">location </w:t>
      </w:r>
      <w:r>
        <w:rPr>
          <w:lang w:val="en-US"/>
        </w:rPr>
        <w:t xml:space="preserve">has been suggested to offer benefits in terms of allowing staff from numerous units to </w:t>
      </w:r>
      <w:r w:rsidR="007B001D">
        <w:rPr>
          <w:lang w:val="en-US"/>
        </w:rPr>
        <w:t>share expertise and experience</w:t>
      </w:r>
      <w:r w:rsidR="00EA1F5A">
        <w:rPr>
          <w:lang w:val="en-US"/>
        </w:rPr>
        <w:t xml:space="preserve">, and </w:t>
      </w:r>
      <w:r w:rsidR="007B001D">
        <w:rPr>
          <w:lang w:val="en-US"/>
        </w:rPr>
        <w:t>to offer resilience in staffing across fleets of identical MRs</w:t>
      </w:r>
      <w:r w:rsidR="00EA1F5A">
        <w:rPr>
          <w:lang w:val="en-US"/>
        </w:rPr>
        <w:t xml:space="preserve"> </w:t>
      </w:r>
      <w:r w:rsidR="00EA1F5A">
        <w:rPr>
          <w:lang w:val="en-US"/>
        </w:rPr>
        <w:fldChar w:fldCharType="begin"/>
      </w:r>
      <w:r w:rsidR="00EA1F5A">
        <w:rPr>
          <w:lang w:val="en-US"/>
        </w:rPr>
        <w:instrText xml:space="preserve"> ADDIN EN.CITE &lt;EndNote&gt;&lt;Cite&gt;&lt;Author&gt;Bryan&lt;/Author&gt;&lt;Year&gt;2023&lt;/Year&gt;&lt;RecNum&gt;738&lt;/RecNum&gt;&lt;DisplayText&gt;[15]&lt;/DisplayText&gt;&lt;record&gt;&lt;rec-number&gt;738&lt;/rec-number&gt;&lt;foreign-keys&gt;&lt;key app="EN" db-id="d9p0e0rf4a0xtmet59bpzdwc5vtwd05fxvrv" timestamp="1719783003"&gt;738&lt;/key&gt;&lt;/foreign-keys&gt;&lt;ref-type name="Journal Article"&gt;17&lt;/ref-type&gt;&lt;contributors&gt;&lt;authors&gt;&lt;author&gt;Bryan,Haydn C.&lt;/author&gt;&lt;author&gt;Jesse,Katherine W.&lt;/author&gt;&lt;author&gt;Miller,Charles A.&lt;/author&gt;&lt;author&gt;Browning,Jeren M.&lt;/author&gt;&lt;/authors&gt;&lt;/contributors&gt;&lt;titles&gt;&lt;title&gt;Remote nuclear microreactors: a preliminary economic evaluation of digital twins and centralized offsite control&lt;/title&gt;&lt;secondary-title&gt;Frontiers in Nuclear Engineering&lt;/secondary-title&gt;&lt;short-title&gt;Economics of Remote Nuclear Reactor Operation&lt;/short-title&gt;&lt;/titles&gt;&lt;periodical&gt;&lt;full-title&gt;Frontiers in Nuclear Engineering&lt;/full-title&gt;&lt;/periodical&gt;&lt;volume&gt;2&lt;/volume&gt;&lt;keywords&gt;&lt;keyword&gt;Digital Twin,Remote operation,Economics,Microreactor,fission battery&lt;/keyword&gt;&lt;/keywords&gt;&lt;dates&gt;&lt;year&gt;2023&lt;/year&gt;&lt;pub-dates&gt;&lt;date&gt;2023-December-21&lt;/date&gt;&lt;/pub-dates&gt;&lt;/dates&gt;&lt;isbn&gt;2813-3412&lt;/isbn&gt;&lt;work-type&gt;Original Research&lt;/work-type&gt;&lt;urls&gt;&lt;related-urls&gt;&lt;url&gt;https://www.frontiersin.org/journals/nuclear-engineering/articles/10.3389/fnuen.2023.1293908&lt;/url&gt;&lt;/related-urls&gt;&lt;/urls&gt;&lt;electronic-resource-num&gt;10.3389/fnuen.2023.1293908&lt;/electronic-resource-num&gt;&lt;language&gt;English&lt;/language&gt;&lt;/record&gt;&lt;/Cite&gt;&lt;/EndNote&gt;</w:instrText>
      </w:r>
      <w:r w:rsidR="00EA1F5A">
        <w:rPr>
          <w:lang w:val="en-US"/>
        </w:rPr>
        <w:fldChar w:fldCharType="separate"/>
      </w:r>
      <w:r w:rsidR="00EA1F5A">
        <w:rPr>
          <w:noProof/>
          <w:lang w:val="en-US"/>
        </w:rPr>
        <w:t>[15]</w:t>
      </w:r>
      <w:r w:rsidR="00EA1F5A">
        <w:rPr>
          <w:lang w:val="en-US"/>
        </w:rPr>
        <w:fldChar w:fldCharType="end"/>
      </w:r>
      <w:r w:rsidR="00EA1F5A">
        <w:rPr>
          <w:lang w:val="en-US"/>
        </w:rPr>
        <w:t xml:space="preserve">. </w:t>
      </w:r>
      <w:r w:rsidR="00F670CE">
        <w:rPr>
          <w:lang w:val="en-US"/>
        </w:rPr>
        <w:t xml:space="preserve">Naturally, any control of </w:t>
      </w:r>
      <w:r w:rsidR="00AE692E">
        <w:rPr>
          <w:lang w:val="en-US"/>
        </w:rPr>
        <w:t xml:space="preserve">a nuclear facility from offsite will require </w:t>
      </w:r>
      <w:r w:rsidR="00404AEF">
        <w:rPr>
          <w:lang w:val="en-US"/>
        </w:rPr>
        <w:t xml:space="preserve">assured security in </w:t>
      </w:r>
      <w:r w:rsidR="00E013D0">
        <w:rPr>
          <w:lang w:val="en-US"/>
        </w:rPr>
        <w:t xml:space="preserve">digital </w:t>
      </w:r>
      <w:r w:rsidR="00404AEF">
        <w:rPr>
          <w:lang w:val="en-US"/>
        </w:rPr>
        <w:t>communication between the facility and offsite operators</w:t>
      </w:r>
      <w:r w:rsidR="00824629">
        <w:rPr>
          <w:lang w:val="en-US"/>
        </w:rPr>
        <w:t xml:space="preserve">. Much of this is beyond the scope of this paper, however, </w:t>
      </w:r>
      <w:r w:rsidR="00D7631C">
        <w:rPr>
          <w:lang w:val="en-US"/>
        </w:rPr>
        <w:t>human personnel will remain key in nuclear operations</w:t>
      </w:r>
      <w:r w:rsidR="0065563A">
        <w:rPr>
          <w:lang w:val="en-US"/>
        </w:rPr>
        <w:t>. T</w:t>
      </w:r>
      <w:r w:rsidR="00D7631C">
        <w:rPr>
          <w:lang w:val="en-US"/>
        </w:rPr>
        <w:t xml:space="preserve">ransferring </w:t>
      </w:r>
      <w:r w:rsidR="0065563A">
        <w:rPr>
          <w:lang w:val="en-US"/>
        </w:rPr>
        <w:t xml:space="preserve">personnel </w:t>
      </w:r>
      <w:r w:rsidR="00D7631C">
        <w:rPr>
          <w:lang w:val="en-US"/>
        </w:rPr>
        <w:t xml:space="preserve">to an offsite location </w:t>
      </w:r>
      <w:r w:rsidR="0065563A">
        <w:rPr>
          <w:lang w:val="en-US"/>
        </w:rPr>
        <w:t xml:space="preserve">will </w:t>
      </w:r>
      <w:r w:rsidR="00A91408">
        <w:rPr>
          <w:lang w:val="en-US"/>
        </w:rPr>
        <w:t xml:space="preserve">reduce their physical access to the facility, reducing their ability to </w:t>
      </w:r>
      <w:r w:rsidR="004C6817">
        <w:rPr>
          <w:lang w:val="en-US"/>
        </w:rPr>
        <w:t>carry out many insider threat activities, but it risks in turn simply transferring these risks into the digital space.</w:t>
      </w:r>
      <w:r w:rsidR="0043163C">
        <w:rPr>
          <w:lang w:val="en-US"/>
        </w:rPr>
        <w:t xml:space="preserve"> If offsite computer systems are to be used to control MR</w:t>
      </w:r>
      <w:r w:rsidR="00B31E11">
        <w:rPr>
          <w:lang w:val="en-US"/>
        </w:rPr>
        <w:t xml:space="preserve">, these computers must be adequately protected both from external attacks, as well as the actions of witting and unwitting insider threats </w:t>
      </w:r>
      <w:r w:rsidR="004120F2">
        <w:rPr>
          <w:lang w:val="en-US"/>
        </w:rPr>
        <w:t xml:space="preserve">that might </w:t>
      </w:r>
      <w:r w:rsidR="00FD50A6">
        <w:rPr>
          <w:lang w:val="en-US"/>
        </w:rPr>
        <w:t>enable sabotage or the authorized removal of nuclear material.</w:t>
      </w:r>
      <w:r w:rsidR="002D02C8">
        <w:rPr>
          <w:lang w:val="en-US"/>
        </w:rPr>
        <w:t xml:space="preserve"> </w:t>
      </w:r>
      <w:r w:rsidR="00976F31">
        <w:rPr>
          <w:lang w:val="en-US"/>
        </w:rPr>
        <w:t>Centralising many staff in a location offers the potential for eased application of insider threat mitigation measures</w:t>
      </w:r>
      <w:r w:rsidR="00D76FE9">
        <w:rPr>
          <w:lang w:val="en-US"/>
        </w:rPr>
        <w:t xml:space="preserve">, such as behavioural observation programmes. </w:t>
      </w:r>
    </w:p>
    <w:p w14:paraId="4339A781" w14:textId="277E4735" w:rsidR="005319A1" w:rsidRPr="00DB2688" w:rsidRDefault="005319A1" w:rsidP="00E350E9">
      <w:pPr>
        <w:pStyle w:val="BodyText"/>
        <w:rPr>
          <w:lang w:val="en-US"/>
        </w:rPr>
      </w:pPr>
      <w:r>
        <w:rPr>
          <w:lang w:val="en-US"/>
        </w:rPr>
        <w:t>The question of teleoperation also raises the possibility of staff being outside of centralized locations, even working from their own homes</w:t>
      </w:r>
      <w:r w:rsidR="00E41642">
        <w:rPr>
          <w:lang w:val="en-US"/>
        </w:rPr>
        <w:t xml:space="preserve">, whilst travelling, and so on. Whilst the benefits of </w:t>
      </w:r>
      <w:r w:rsidR="00FB5220">
        <w:rPr>
          <w:lang w:val="en-US"/>
        </w:rPr>
        <w:t>working remotely are enjoyed by many people today, it is questionable whether these could be available to people working within the nuclear industry with security-relevant roles</w:t>
      </w:r>
      <w:r w:rsidR="0053150C">
        <w:rPr>
          <w:lang w:val="en-US"/>
        </w:rPr>
        <w:t xml:space="preserve">. </w:t>
      </w:r>
      <w:r w:rsidR="0028286C">
        <w:rPr>
          <w:lang w:val="en-US"/>
        </w:rPr>
        <w:t xml:space="preserve">If such a scenario could be considered plausible from a computer security standpoint, </w:t>
      </w:r>
      <w:r w:rsidR="002B3D10">
        <w:rPr>
          <w:lang w:val="en-US"/>
        </w:rPr>
        <w:t xml:space="preserve">there would remain an increased insider threat risk, as individuals working remotely </w:t>
      </w:r>
      <w:r w:rsidR="005B620B">
        <w:rPr>
          <w:lang w:val="en-US"/>
        </w:rPr>
        <w:t>without colleagues around them, and in the privacy of the own homes, are much more challenging to subject to monitoring.</w:t>
      </w:r>
    </w:p>
    <w:p w14:paraId="39D3C3B3" w14:textId="77777777" w:rsidR="00D57CC2" w:rsidRDefault="0095460F" w:rsidP="00A54277">
      <w:pPr>
        <w:pStyle w:val="Heading3"/>
      </w:pPr>
      <w:r>
        <w:t>Increased digitalization</w:t>
      </w:r>
    </w:p>
    <w:p w14:paraId="5D1B76F3" w14:textId="4A693EB2" w:rsidR="006F1BC7" w:rsidRPr="00DB2688" w:rsidRDefault="00EC3BA6" w:rsidP="00DB2688">
      <w:pPr>
        <w:pStyle w:val="BodyText"/>
        <w:ind w:firstLine="0"/>
        <w:rPr>
          <w:lang w:val="en-US"/>
        </w:rPr>
      </w:pPr>
      <w:r>
        <w:t xml:space="preserve">As suggested above, </w:t>
      </w:r>
      <w:r w:rsidR="003A2CF6">
        <w:t>for many MR developers there in an intention to move towards having</w:t>
      </w:r>
      <w:r w:rsidR="003878A0">
        <w:t xml:space="preserve"> relatively few staff, a potential move to staff centralisation, remote operation, and </w:t>
      </w:r>
      <w:r w:rsidR="003D2E50">
        <w:t>a greater reliance on automation</w:t>
      </w:r>
      <w:r w:rsidR="003878A0">
        <w:t xml:space="preserve">. </w:t>
      </w:r>
      <w:r w:rsidR="00C46BFC">
        <w:t xml:space="preserve">These factors and </w:t>
      </w:r>
      <w:r w:rsidR="0095460F">
        <w:t xml:space="preserve">more </w:t>
      </w:r>
      <w:r w:rsidR="00C46BFC">
        <w:t xml:space="preserve">necessarily indicate that MRs will make greater use of </w:t>
      </w:r>
      <w:r w:rsidR="00294408">
        <w:t xml:space="preserve">digital </w:t>
      </w:r>
      <w:r w:rsidR="00C46BFC">
        <w:t xml:space="preserve">information and operations technology compared to </w:t>
      </w:r>
      <w:r w:rsidR="002C0C30">
        <w:t>many large conventional nuclear power plants</w:t>
      </w:r>
      <w:r w:rsidR="00D47E13">
        <w:t>, and the plants’ systems</w:t>
      </w:r>
      <w:r w:rsidR="005C5239">
        <w:t xml:space="preserve"> will likely need a greater degree of interconnection in order to allow for a reduction in human staffing. </w:t>
      </w:r>
      <w:r w:rsidR="00F62931">
        <w:t>Interconnectivity between systems will likely streamline many processes, e.g., by bringing together data from numerous sensors</w:t>
      </w:r>
      <w:r w:rsidR="009A620B">
        <w:t xml:space="preserve"> to support automated analysis and decision making, </w:t>
      </w:r>
      <w:r w:rsidR="00F62931">
        <w:t xml:space="preserve">but with </w:t>
      </w:r>
      <w:r w:rsidR="00FA2311">
        <w:t xml:space="preserve">this </w:t>
      </w:r>
      <w:r w:rsidR="00F62931">
        <w:t xml:space="preserve">increasing </w:t>
      </w:r>
      <w:r w:rsidR="00FA2311">
        <w:t>inter</w:t>
      </w:r>
      <w:r w:rsidR="00F62931">
        <w:t xml:space="preserve">connection between systems comes </w:t>
      </w:r>
      <w:r w:rsidR="00FA2311">
        <w:t xml:space="preserve">a </w:t>
      </w:r>
      <w:r w:rsidR="00F62931">
        <w:t xml:space="preserve">greater risk </w:t>
      </w:r>
      <w:r w:rsidR="00FA2311">
        <w:t>of several issues</w:t>
      </w:r>
      <w:r w:rsidR="00F62931">
        <w:t xml:space="preserve">. </w:t>
      </w:r>
      <w:r w:rsidR="00FA2311">
        <w:t>Specifically</w:t>
      </w:r>
      <w:r w:rsidR="00DB135A">
        <w:t>,</w:t>
      </w:r>
      <w:r w:rsidR="00FA2311">
        <w:t xml:space="preserve"> within the insider risk context, it may enable </w:t>
      </w:r>
      <w:r w:rsidR="002F12EF">
        <w:t>a</w:t>
      </w:r>
      <w:r w:rsidR="00FA2311">
        <w:t xml:space="preserve">n </w:t>
      </w:r>
      <w:r w:rsidR="002F12EF">
        <w:t xml:space="preserve">insider </w:t>
      </w:r>
      <w:r w:rsidR="00C644A6">
        <w:t xml:space="preserve">to </w:t>
      </w:r>
      <w:r w:rsidR="00A4697B">
        <w:t>use their access to deliver significant damage to nuclear facilities, or enable the theft of nuclear material</w:t>
      </w:r>
      <w:r w:rsidR="002F12EF">
        <w:t>.</w:t>
      </w:r>
      <w:r w:rsidR="005C5A79">
        <w:t xml:space="preserve"> </w:t>
      </w:r>
      <w:r w:rsidR="00DB135A">
        <w:t>As with other points here, this is in large part an issue of computer security, but</w:t>
      </w:r>
      <w:r w:rsidR="00F80654">
        <w:t xml:space="preserve"> reducing and mitigating insider threats will </w:t>
      </w:r>
      <w:r w:rsidR="00424415">
        <w:t>reduce the ability of attackers to gain access to critical systems in the first place</w:t>
      </w:r>
      <w:r w:rsidR="006F1BC7">
        <w:t xml:space="preserve">, hide their presence and actions, and more. </w:t>
      </w:r>
    </w:p>
    <w:p w14:paraId="6C9FAC72" w14:textId="0EA1DE06" w:rsidR="0095460F" w:rsidRDefault="0095460F" w:rsidP="00A54277">
      <w:pPr>
        <w:pStyle w:val="Heading3"/>
      </w:pPr>
      <w:r>
        <w:t>Reduced overall staff numbers</w:t>
      </w:r>
    </w:p>
    <w:p w14:paraId="7D32E8AD" w14:textId="7B0ED03A" w:rsidR="007E123F" w:rsidRDefault="007E123F" w:rsidP="007E123F">
      <w:pPr>
        <w:pStyle w:val="BodyText"/>
        <w:rPr>
          <w:lang w:val="en-US"/>
        </w:rPr>
      </w:pPr>
      <w:r>
        <w:rPr>
          <w:lang w:val="en-US"/>
        </w:rPr>
        <w:t xml:space="preserve">As indicated above, MR designers are often seeking to reduce staff numbers. </w:t>
      </w:r>
      <w:r w:rsidR="009A5E60">
        <w:rPr>
          <w:lang w:val="en-US"/>
        </w:rPr>
        <w:t xml:space="preserve">This has the potential to bring </w:t>
      </w:r>
      <w:r w:rsidR="007F7614">
        <w:rPr>
          <w:lang w:val="en-US"/>
        </w:rPr>
        <w:t xml:space="preserve">both </w:t>
      </w:r>
      <w:r w:rsidR="009A5E60">
        <w:rPr>
          <w:lang w:val="en-US"/>
        </w:rPr>
        <w:t>insider threat reductions</w:t>
      </w:r>
      <w:r w:rsidR="007F7614">
        <w:rPr>
          <w:lang w:val="en-US"/>
        </w:rPr>
        <w:t xml:space="preserve"> and increases</w:t>
      </w:r>
      <w:r w:rsidR="000B0464">
        <w:rPr>
          <w:lang w:val="en-US"/>
        </w:rPr>
        <w:t>. Firstly, because with fewer individuals</w:t>
      </w:r>
      <w:r w:rsidR="00DD09E3">
        <w:rPr>
          <w:lang w:val="en-US"/>
        </w:rPr>
        <w:t xml:space="preserve"> with access</w:t>
      </w:r>
      <w:r w:rsidR="000B0464">
        <w:rPr>
          <w:lang w:val="en-US"/>
        </w:rPr>
        <w:t xml:space="preserve">, there are fewer </w:t>
      </w:r>
      <w:r w:rsidR="00DD09E3">
        <w:rPr>
          <w:lang w:val="en-US"/>
        </w:rPr>
        <w:t xml:space="preserve">people who may carry out activities of security concern. Secondly, with fewer people comes the ability to focus </w:t>
      </w:r>
      <w:r w:rsidR="007F7614">
        <w:rPr>
          <w:lang w:val="en-US"/>
        </w:rPr>
        <w:t>human reliability measures on a relatively small number of individuals.</w:t>
      </w:r>
      <w:r w:rsidR="009853FB">
        <w:rPr>
          <w:lang w:val="en-US"/>
        </w:rPr>
        <w:t xml:space="preserve"> </w:t>
      </w:r>
    </w:p>
    <w:p w14:paraId="13E98049" w14:textId="21096144" w:rsidR="0095460F" w:rsidRDefault="00F87024" w:rsidP="00DB2688">
      <w:pPr>
        <w:pStyle w:val="BodyText"/>
        <w:ind w:firstLine="0"/>
        <w:rPr>
          <w:lang w:val="en-US"/>
        </w:rPr>
      </w:pPr>
      <w:r>
        <w:rPr>
          <w:lang w:val="en-US"/>
        </w:rPr>
        <w:t>However</w:t>
      </w:r>
      <w:r w:rsidR="009853FB">
        <w:rPr>
          <w:lang w:val="en-US"/>
        </w:rPr>
        <w:t>,</w:t>
      </w:r>
      <w:r>
        <w:rPr>
          <w:lang w:val="en-US"/>
        </w:rPr>
        <w:t xml:space="preserve"> increased digitalization </w:t>
      </w:r>
      <w:r w:rsidR="008A65CB">
        <w:rPr>
          <w:lang w:val="en-US"/>
        </w:rPr>
        <w:t xml:space="preserve">will </w:t>
      </w:r>
      <w:r w:rsidR="006B5C8D">
        <w:rPr>
          <w:lang w:val="en-US"/>
        </w:rPr>
        <w:t xml:space="preserve">primarily </w:t>
      </w:r>
      <w:r>
        <w:rPr>
          <w:lang w:val="en-US"/>
        </w:rPr>
        <w:t xml:space="preserve">transfer </w:t>
      </w:r>
      <w:r w:rsidR="008A65CB">
        <w:rPr>
          <w:lang w:val="en-US"/>
        </w:rPr>
        <w:t xml:space="preserve">human personnel away from basic monitoring functions </w:t>
      </w:r>
      <w:r w:rsidR="006B5C8D">
        <w:rPr>
          <w:lang w:val="en-US"/>
        </w:rPr>
        <w:t xml:space="preserve">which are more readily automated, whilst leaving higher supervisory and decision-making functions more often in the hands of human </w:t>
      </w:r>
      <w:r w:rsidR="007F0A69">
        <w:rPr>
          <w:lang w:val="en-US"/>
        </w:rPr>
        <w:t xml:space="preserve">personnel. The result of this is that those personnel who remain will likely have a higher degree of trust and access, </w:t>
      </w:r>
      <w:r w:rsidR="003014E2">
        <w:rPr>
          <w:lang w:val="en-US"/>
        </w:rPr>
        <w:t xml:space="preserve">including potentially across numerous systems rather than being focused on single systems. </w:t>
      </w:r>
      <w:r w:rsidR="00717E92">
        <w:rPr>
          <w:lang w:val="en-US"/>
        </w:rPr>
        <w:t>As such, whilst the number of insiders is lower, the amount of harm each insider can do will be, on average, greater.</w:t>
      </w:r>
      <w:r w:rsidR="004D68B1">
        <w:rPr>
          <w:lang w:val="en-US"/>
        </w:rPr>
        <w:t xml:space="preserve"> Careful application of insider threat mitigation measures will be able to </w:t>
      </w:r>
      <w:r w:rsidR="005B1F0C">
        <w:rPr>
          <w:lang w:val="en-US"/>
        </w:rPr>
        <w:t xml:space="preserve">allow a balancing of the risks. </w:t>
      </w:r>
    </w:p>
    <w:p w14:paraId="1FCA7F96" w14:textId="5AD1F2AB" w:rsidR="0008090D" w:rsidRDefault="0008090D" w:rsidP="0008090D">
      <w:pPr>
        <w:pStyle w:val="Heading2"/>
        <w:rPr>
          <w:lang w:val="en-US"/>
        </w:rPr>
      </w:pPr>
      <w:r>
        <w:rPr>
          <w:lang w:val="en-US"/>
        </w:rPr>
        <w:t xml:space="preserve">INSIDER THREAT MITIGATION </w:t>
      </w:r>
      <w:r w:rsidR="008F57EC">
        <w:rPr>
          <w:caps w:val="0"/>
          <w:lang w:val="en-US"/>
        </w:rPr>
        <w:t>APPROACHES FOR MODULAR REACTORS</w:t>
      </w:r>
    </w:p>
    <w:p w14:paraId="66E3C8D8" w14:textId="7DEC7686" w:rsidR="00F13530" w:rsidRDefault="00F13530" w:rsidP="00DB2688">
      <w:pPr>
        <w:pStyle w:val="BodyText"/>
      </w:pPr>
      <w:r>
        <w:t>In this section will be discussed how known insider threat mitigation approaches might be modified in light of the unique security considerations presented by MR.</w:t>
      </w:r>
    </w:p>
    <w:p w14:paraId="1378E056" w14:textId="0407B396" w:rsidR="00256117" w:rsidRPr="00256117" w:rsidRDefault="00B36840" w:rsidP="00DB2688">
      <w:pPr>
        <w:pStyle w:val="Heading3"/>
        <w:numPr>
          <w:ilvl w:val="2"/>
          <w:numId w:val="38"/>
        </w:numPr>
      </w:pPr>
      <w:r w:rsidRPr="00B36840">
        <w:t xml:space="preserve">Security </w:t>
      </w:r>
      <w:r w:rsidR="00305E8E">
        <w:t>c</w:t>
      </w:r>
      <w:r w:rsidRPr="00B36840">
        <w:t>ulture</w:t>
      </w:r>
      <w:r w:rsidR="00256117">
        <w:t xml:space="preserve"> for </w:t>
      </w:r>
      <w:r w:rsidR="008F57EC">
        <w:t>modular reactors</w:t>
      </w:r>
    </w:p>
    <w:p w14:paraId="064256F3" w14:textId="1A67E466" w:rsidR="008035B9" w:rsidRDefault="008035B9" w:rsidP="00FB1743">
      <w:pPr>
        <w:pStyle w:val="BodyText"/>
        <w:rPr>
          <w:lang w:val="en-US"/>
        </w:rPr>
      </w:pPr>
      <w:r>
        <w:rPr>
          <w:lang w:val="en-US"/>
        </w:rPr>
        <w:t xml:space="preserve">Over 80 MR designs have been proposed and </w:t>
      </w:r>
      <w:r w:rsidR="002B5139">
        <w:rPr>
          <w:lang w:val="en-US"/>
        </w:rPr>
        <w:t xml:space="preserve">most </w:t>
      </w:r>
      <w:r>
        <w:rPr>
          <w:lang w:val="en-US"/>
        </w:rPr>
        <w:t>are currently spread across a range of stages within the design process</w:t>
      </w:r>
      <w:r w:rsidR="002B5139">
        <w:rPr>
          <w:lang w:val="en-US"/>
        </w:rPr>
        <w:t xml:space="preserve"> </w:t>
      </w:r>
      <w:r w:rsidR="002B5139">
        <w:rPr>
          <w:lang w:val="en-US"/>
        </w:rPr>
        <w:fldChar w:fldCharType="begin"/>
      </w:r>
      <w:r w:rsidR="002B5139">
        <w:rPr>
          <w:lang w:val="en-US"/>
        </w:rPr>
        <w:instrText xml:space="preserve"> ADDIN EN.CITE &lt;EndNote&gt;&lt;Cite&gt;&lt;Author&gt;International Atomic Energy Agency&lt;/Author&gt;&lt;Year&gt;2022&lt;/Year&gt;&lt;RecNum&gt;529&lt;/RecNum&gt;&lt;DisplayText&gt;[3]&lt;/DisplayText&gt;&lt;record&gt;&lt;rec-number&gt;529&lt;/rec-number&gt;&lt;foreign-keys&gt;&lt;key app="EN" db-id="d9p0e0rf4a0xtmet59bpzdwc5vtwd05fxvrv" timestamp="1678018904"&gt;529&lt;/key&gt;&lt;/foreign-keys&gt;&lt;ref-type name="Book"&gt;6&lt;/ref-type&gt;&lt;contributors&gt;&lt;authors&gt;&lt;author&gt;International Atomic Energy Agency,&lt;/author&gt;&lt;/authors&gt;&lt;/contributors&gt;&lt;titles&gt;&lt;title&gt;Advances in Small Modular Reactor Technology Developments&lt;/title&gt;&lt;short-title&gt;SMR Booklet 2022&lt;/short-title&gt;&lt;/titles&gt;&lt;dates&gt;&lt;year&gt;2022&lt;/year&gt;&lt;/dates&gt;&lt;pub-location&gt;Vienna, Austria&lt;/pub-location&gt;&lt;publisher&gt;IAEA&lt;/publisher&gt;&lt;urls&gt;&lt;related-urls&gt;&lt;url&gt;https://aris.iaea.org/Publications/SMR_booklet_2022.pdf&lt;/url&gt;&lt;/related-urls&gt;&lt;/urls&gt;&lt;language&gt;English&lt;/language&gt;&lt;/record&gt;&lt;/Cite&gt;&lt;/EndNote&gt;</w:instrText>
      </w:r>
      <w:r w:rsidR="002B5139">
        <w:rPr>
          <w:lang w:val="en-US"/>
        </w:rPr>
        <w:fldChar w:fldCharType="separate"/>
      </w:r>
      <w:r w:rsidR="002B5139">
        <w:rPr>
          <w:noProof/>
          <w:lang w:val="en-US"/>
        </w:rPr>
        <w:t>[3]</w:t>
      </w:r>
      <w:r w:rsidR="002B5139">
        <w:rPr>
          <w:lang w:val="en-US"/>
        </w:rPr>
        <w:fldChar w:fldCharType="end"/>
      </w:r>
      <w:r>
        <w:rPr>
          <w:lang w:val="en-US"/>
        </w:rPr>
        <w:t xml:space="preserve">. </w:t>
      </w:r>
      <w:r w:rsidR="00B63E2C">
        <w:rPr>
          <w:lang w:val="en-US"/>
        </w:rPr>
        <w:t xml:space="preserve">The fraction of these being developed by experienced nuclear industry organisations </w:t>
      </w:r>
      <w:r w:rsidR="008F57EC">
        <w:rPr>
          <w:lang w:val="en-US"/>
        </w:rPr>
        <w:t xml:space="preserve">is relatively low, with many </w:t>
      </w:r>
      <w:r w:rsidR="001D7443">
        <w:rPr>
          <w:lang w:val="en-US"/>
        </w:rPr>
        <w:t xml:space="preserve">instead being designed by newcomer organistions without established cultures of nuclear security. </w:t>
      </w:r>
      <w:r w:rsidR="00DF079F">
        <w:rPr>
          <w:lang w:val="en-US"/>
        </w:rPr>
        <w:t xml:space="preserve">Whilst many personnel within these organisations might be </w:t>
      </w:r>
      <w:r w:rsidR="00C74A69">
        <w:rPr>
          <w:lang w:val="en-US"/>
        </w:rPr>
        <w:t>nuclear engineering and other staff who understand and</w:t>
      </w:r>
      <w:r w:rsidR="00FF17A9">
        <w:rPr>
          <w:lang w:val="en-US"/>
        </w:rPr>
        <w:t xml:space="preserve"> adopt good security practices, this is not sufficient, and these organization should take urgent steps to develop and maintain a positive security culture that pervades their work and approach. </w:t>
      </w:r>
      <w:r w:rsidR="00F3698A">
        <w:rPr>
          <w:lang w:val="en-US"/>
        </w:rPr>
        <w:t>The earlier this is done, the greater the benefits will be</w:t>
      </w:r>
      <w:r w:rsidR="002B7C40">
        <w:rPr>
          <w:lang w:val="en-US"/>
        </w:rPr>
        <w:t xml:space="preserve"> to the organization. </w:t>
      </w:r>
    </w:p>
    <w:p w14:paraId="49810C19" w14:textId="43929510" w:rsidR="00F3698A" w:rsidRDefault="006B0F4A" w:rsidP="00614FA2">
      <w:pPr>
        <w:pStyle w:val="BodyText"/>
        <w:rPr>
          <w:lang w:val="en-US"/>
        </w:rPr>
      </w:pPr>
      <w:r>
        <w:rPr>
          <w:lang w:val="en-US"/>
        </w:rPr>
        <w:t xml:space="preserve">In the absence of a positive security culture, the risk of insider threat action is greater, and even during the design stage of an MR’s lifecycle, insiders can inflict harm. </w:t>
      </w:r>
      <w:r w:rsidR="00E708CC">
        <w:rPr>
          <w:lang w:val="en-US"/>
        </w:rPr>
        <w:t xml:space="preserve">Intentionally or unintentionally, those with access </w:t>
      </w:r>
      <w:r w:rsidR="00670C3F">
        <w:rPr>
          <w:lang w:val="en-US"/>
        </w:rPr>
        <w:t xml:space="preserve">to design </w:t>
      </w:r>
      <w:r w:rsidR="0030389A">
        <w:rPr>
          <w:lang w:val="en-US"/>
        </w:rPr>
        <w:t xml:space="preserve">information can share this with other threat actors, or make changes that, if undetected, will put the MR at risk of an accident or enhance the potential for the theft of nuclear material. </w:t>
      </w:r>
      <w:r w:rsidR="000B6C23">
        <w:rPr>
          <w:lang w:val="en-US"/>
        </w:rPr>
        <w:t xml:space="preserve">Whilst internal and regulatory design reviews should identify such changes, </w:t>
      </w:r>
      <w:r w:rsidR="003C1B58">
        <w:rPr>
          <w:lang w:val="en-US"/>
        </w:rPr>
        <w:t xml:space="preserve">the defence-in-depth principle </w:t>
      </w:r>
      <w:r w:rsidR="00614FA2">
        <w:rPr>
          <w:lang w:val="en-US"/>
        </w:rPr>
        <w:t>suggests that action should also be taken to minimize the incidence of such actions in the first place.</w:t>
      </w:r>
    </w:p>
    <w:p w14:paraId="17CDAAD4" w14:textId="6BCFAEA2" w:rsidR="00A73D32" w:rsidRDefault="00256117" w:rsidP="00DB2688">
      <w:pPr>
        <w:pStyle w:val="Heading3"/>
      </w:pPr>
      <w:r>
        <w:t xml:space="preserve">Vetting for </w:t>
      </w:r>
      <w:r w:rsidR="008F57EC">
        <w:t>modular reactors</w:t>
      </w:r>
    </w:p>
    <w:p w14:paraId="6EE927FB" w14:textId="2D971357" w:rsidR="00175804" w:rsidRDefault="00310328" w:rsidP="00310328">
      <w:pPr>
        <w:pStyle w:val="BodyText"/>
        <w:rPr>
          <w:lang w:val="en-US"/>
        </w:rPr>
      </w:pPr>
      <w:r w:rsidRPr="00D13F78">
        <w:rPr>
          <w:lang w:val="en-US"/>
        </w:rPr>
        <w:t xml:space="preserve">When considering vetting for MRs, vetting will have to go beyond the traditional background checks and evaluation of technical qualifications </w:t>
      </w:r>
      <w:r w:rsidR="0031718D">
        <w:rPr>
          <w:lang w:val="en-US"/>
        </w:rPr>
        <w:t xml:space="preserve">to also cover </w:t>
      </w:r>
      <w:r w:rsidRPr="00D13F78">
        <w:rPr>
          <w:lang w:val="en-US"/>
        </w:rPr>
        <w:t xml:space="preserve">personnel adaptability to </w:t>
      </w:r>
      <w:r w:rsidR="0031718D">
        <w:rPr>
          <w:lang w:val="en-US"/>
        </w:rPr>
        <w:t xml:space="preserve">the </w:t>
      </w:r>
      <w:r w:rsidRPr="00D13F78">
        <w:rPr>
          <w:lang w:val="en-US"/>
        </w:rPr>
        <w:t xml:space="preserve">new technologies, operational models, and regulatory environments specific to MR systems. MRs may require personnel to perform multiple roles due to reduced staffing, </w:t>
      </w:r>
      <w:r w:rsidR="00BE48F4">
        <w:rPr>
          <w:lang w:val="en-US"/>
        </w:rPr>
        <w:t xml:space="preserve">especially as </w:t>
      </w:r>
      <w:r w:rsidR="004F0254">
        <w:rPr>
          <w:lang w:val="en-US"/>
        </w:rPr>
        <w:t xml:space="preserve">each staff member might have access to a wider array of systems, materials, information and so on compared to </w:t>
      </w:r>
      <w:r w:rsidR="008A679B">
        <w:rPr>
          <w:lang w:val="en-US"/>
        </w:rPr>
        <w:t xml:space="preserve">staff at large, conventional nuclear power plants delivering a comparatively narrow set of responsibilities. As such, </w:t>
      </w:r>
      <w:r w:rsidRPr="00D13F78">
        <w:rPr>
          <w:lang w:val="en-US"/>
        </w:rPr>
        <w:t>vetting</w:t>
      </w:r>
      <w:r w:rsidR="00717658">
        <w:rPr>
          <w:lang w:val="en-US"/>
        </w:rPr>
        <w:t xml:space="preserve"> processes</w:t>
      </w:r>
      <w:r w:rsidRPr="00D13F78">
        <w:rPr>
          <w:lang w:val="en-US"/>
        </w:rPr>
        <w:t xml:space="preserve"> will have to ensure </w:t>
      </w:r>
      <w:r w:rsidR="00717658">
        <w:rPr>
          <w:lang w:val="en-US"/>
        </w:rPr>
        <w:t xml:space="preserve">that </w:t>
      </w:r>
      <w:r w:rsidRPr="00D13F78">
        <w:rPr>
          <w:lang w:val="en-US"/>
        </w:rPr>
        <w:t xml:space="preserve">individuals are adaptable and capable of handling the pressure of diverse responsibilities without compromising safety or security. MRs may also foster closer collaboration between personnel due to smaller teams and shared responsibilities, so vetting should cover any issues with teamwork and communication skills. Furthermore, personnel may need cross-training across various modules or units – so ideally vetting should assess aptitude for (or resistance to) learning new technologies and operational procedures. </w:t>
      </w:r>
      <w:r w:rsidR="00A51AA5">
        <w:rPr>
          <w:lang w:val="en-US"/>
        </w:rPr>
        <w:t>Individuals lacking these qualities may be more likely to</w:t>
      </w:r>
      <w:r w:rsidR="00ED12ED">
        <w:rPr>
          <w:lang w:val="en-US"/>
        </w:rPr>
        <w:t>, e.g.,</w:t>
      </w:r>
      <w:r w:rsidR="00A51AA5">
        <w:rPr>
          <w:lang w:val="en-US"/>
        </w:rPr>
        <w:t xml:space="preserve"> </w:t>
      </w:r>
      <w:r w:rsidR="002757B7">
        <w:rPr>
          <w:lang w:val="en-US"/>
        </w:rPr>
        <w:t xml:space="preserve">become disgruntled or experience excessive stress, increasing their risk of carrying out insider threat actions. </w:t>
      </w:r>
    </w:p>
    <w:p w14:paraId="0A1D7F87" w14:textId="55C7D953" w:rsidR="00310328" w:rsidRPr="00D13F78" w:rsidRDefault="00310328" w:rsidP="00310328">
      <w:pPr>
        <w:pStyle w:val="BodyText"/>
        <w:rPr>
          <w:lang w:val="en-US"/>
        </w:rPr>
      </w:pPr>
      <w:r w:rsidRPr="00D13F78">
        <w:rPr>
          <w:lang w:val="en-US"/>
        </w:rPr>
        <w:t>With a probable increased reliance on digital technologies, vetting will also increasingly need to focus on assessment of cybersecurity awareness and experience</w:t>
      </w:r>
      <w:r w:rsidR="008570D4">
        <w:rPr>
          <w:lang w:val="en-US"/>
        </w:rPr>
        <w:t>, both to detect individuals with the skills and/or motivation to use cyber</w:t>
      </w:r>
      <w:r w:rsidR="00FE7C5B">
        <w:rPr>
          <w:lang w:val="en-US"/>
        </w:rPr>
        <w:t xml:space="preserve"> methods to commit activities of security concern, </w:t>
      </w:r>
      <w:r w:rsidR="00994F5C">
        <w:rPr>
          <w:lang w:val="en-US"/>
        </w:rPr>
        <w:t>as well as those whose lack of digital skills may result in them inadvertently creating or strengthening security risks</w:t>
      </w:r>
      <w:r w:rsidRPr="00D13F78">
        <w:rPr>
          <w:lang w:val="en-US"/>
        </w:rPr>
        <w:t>.</w:t>
      </w:r>
      <w:r w:rsidR="00343A79">
        <w:rPr>
          <w:lang w:val="en-US"/>
        </w:rPr>
        <w:t xml:space="preserve"> The latter would not necessarily prevent the person being given access, but it might </w:t>
      </w:r>
      <w:r w:rsidR="008D0E7F">
        <w:rPr>
          <w:lang w:val="en-US"/>
        </w:rPr>
        <w:t>suggest the need for additional training and development prior to access being given.</w:t>
      </w:r>
    </w:p>
    <w:p w14:paraId="507DCC05" w14:textId="756995CA" w:rsidR="00310328" w:rsidRDefault="00310328" w:rsidP="009422ED">
      <w:pPr>
        <w:pStyle w:val="BodyText"/>
        <w:rPr>
          <w:lang w:val="en-US"/>
        </w:rPr>
      </w:pPr>
      <w:r w:rsidRPr="00D13F78">
        <w:rPr>
          <w:lang w:val="en-US"/>
        </w:rPr>
        <w:t>Notably, it has been pointed out that extensive and intrusive vetting could have an adverse effect, and result in a low-trust environment. MR designers will need to conduct benchmark studies on insider threats that consider the impact of vetting on staff confidence, satisfaction, turnover, and performance in order to find the right balance</w:t>
      </w:r>
      <w:r>
        <w:rPr>
          <w:lang w:val="en-US"/>
        </w:rPr>
        <w:t xml:space="preserve"> </w:t>
      </w:r>
      <w:r w:rsidR="00A900F0">
        <w:rPr>
          <w:lang w:val="en-US"/>
        </w:rPr>
        <w:t xml:space="preserve">between insider threat risk mitigation </w:t>
      </w:r>
      <w:r w:rsidR="0037766F">
        <w:rPr>
          <w:lang w:val="en-US"/>
        </w:rPr>
        <w:t xml:space="preserve">achieved </w:t>
      </w:r>
      <w:r w:rsidR="00A900F0">
        <w:rPr>
          <w:lang w:val="en-US"/>
        </w:rPr>
        <w:t>through vetting</w:t>
      </w:r>
      <w:r w:rsidR="0037766F">
        <w:rPr>
          <w:lang w:val="en-US"/>
        </w:rPr>
        <w:t>, and other challenges created by such vetting</w:t>
      </w:r>
      <w:r w:rsidR="00A900F0">
        <w:rPr>
          <w:lang w:val="en-US"/>
        </w:rPr>
        <w:t xml:space="preserve"> </w:t>
      </w:r>
      <w:r>
        <w:rPr>
          <w:lang w:val="en-US"/>
        </w:rPr>
        <w:fldChar w:fldCharType="begin"/>
      </w:r>
      <w:r w:rsidR="007561B6">
        <w:rPr>
          <w:lang w:val="en-US"/>
        </w:rPr>
        <w:instrText xml:space="preserve"> ADDIN EN.CITE &lt;EndNote&gt;&lt;Cite&gt;&lt;Author&gt;Ayodeji&lt;/Author&gt;&lt;Year&gt;2023&lt;/Year&gt;&lt;RecNum&gt;726&lt;/RecNum&gt;&lt;DisplayText&gt;[16]&lt;/DisplayText&gt;&lt;record&gt;&lt;rec-number&gt;726&lt;/rec-number&gt;&lt;foreign-keys&gt;&lt;key app="EN" db-id="d9p0e0rf4a0xtmet59bpzdwc5vtwd05fxvrv" timestamp="1719486134"&gt;726&lt;/key&gt;&lt;/foreign-keys&gt;&lt;ref-type name="Journal Article"&gt;17&lt;/ref-type&gt;&lt;contributors&gt;&lt;authors&gt;&lt;author&gt;Ayodeji, Abiodun&lt;/author&gt;&lt;author&gt;Mohamed, Mokhtar&lt;/author&gt;&lt;author&gt;Li, Li&lt;/author&gt;&lt;author&gt;Di Buono, Antonio&lt;/author&gt;&lt;author&gt;Pierce, Iestyn&lt;/author&gt;&lt;author&gt;Ahmed, Hafiz&lt;/author&gt;&lt;/authors&gt;&lt;/contributors&gt;&lt;titles&gt;&lt;title&gt;Cyber security in the nuclear industry: A closer look at digital control systems, networks and human factors&lt;/title&gt;&lt;secondary-title&gt;Progress in Nuclear Energy&lt;/secondary-title&gt;&lt;/titles&gt;&lt;periodical&gt;&lt;full-title&gt;Progress in Nuclear Energy&lt;/full-title&gt;&lt;/periodical&gt;&lt;pages&gt;104738&lt;/pages&gt;&lt;volume&gt;161&lt;/volume&gt;&lt;keywords&gt;&lt;keyword&gt;Cybersecurity&lt;/keyword&gt;&lt;keyword&gt;Nuclear power plant&lt;/keyword&gt;&lt;keyword&gt;Networked systems&lt;/keyword&gt;&lt;keyword&gt;Control system&lt;/keyword&gt;&lt;keyword&gt;Sensors&lt;/keyword&gt;&lt;keyword&gt;Actuators&lt;/keyword&gt;&lt;/keywords&gt;&lt;dates&gt;&lt;year&gt;2023&lt;/year&gt;&lt;pub-dates&gt;&lt;date&gt;2023/07/01/&lt;/date&gt;&lt;/pub-dates&gt;&lt;/dates&gt;&lt;isbn&gt;0149-1970&lt;/isbn&gt;&lt;urls&gt;&lt;related-urls&gt;&lt;url&gt;https://www.sciencedirect.com/science/article/pii/S0149197023001737&lt;/url&gt;&lt;/related-urls&gt;&lt;/urls&gt;&lt;electronic-resource-num&gt;https://doi.org/10.1016/j.pnucene.2023.104738&lt;/electronic-resource-num&gt;&lt;/record&gt;&lt;/Cite&gt;&lt;/EndNote&gt;</w:instrText>
      </w:r>
      <w:r>
        <w:rPr>
          <w:lang w:val="en-US"/>
        </w:rPr>
        <w:fldChar w:fldCharType="separate"/>
      </w:r>
      <w:r w:rsidR="007561B6">
        <w:rPr>
          <w:noProof/>
          <w:lang w:val="en-US"/>
        </w:rPr>
        <w:t>[16]</w:t>
      </w:r>
      <w:r>
        <w:rPr>
          <w:lang w:val="en-US"/>
        </w:rPr>
        <w:fldChar w:fldCharType="end"/>
      </w:r>
      <w:r w:rsidRPr="00D13F78">
        <w:rPr>
          <w:lang w:val="en-US"/>
        </w:rPr>
        <w:t xml:space="preserve">. </w:t>
      </w:r>
    </w:p>
    <w:p w14:paraId="78D5831C" w14:textId="2751BEF2" w:rsidR="00B3050A" w:rsidRDefault="00256117" w:rsidP="00DB2688">
      <w:pPr>
        <w:pStyle w:val="Heading3"/>
      </w:pPr>
      <w:r>
        <w:t xml:space="preserve">Access </w:t>
      </w:r>
      <w:r w:rsidR="00305E8E">
        <w:t>c</w:t>
      </w:r>
      <w:r>
        <w:t xml:space="preserve">ontrol for </w:t>
      </w:r>
      <w:r w:rsidR="008F57EC">
        <w:t>modular reactors</w:t>
      </w:r>
    </w:p>
    <w:p w14:paraId="068D6580" w14:textId="78E1FBA8" w:rsidR="001A33C4" w:rsidRDefault="00B3050A" w:rsidP="00B3050A">
      <w:pPr>
        <w:pStyle w:val="BodyText"/>
        <w:rPr>
          <w:lang w:val="en-US"/>
        </w:rPr>
      </w:pPr>
      <w:r w:rsidRPr="00D13F78">
        <w:rPr>
          <w:lang w:val="en-US"/>
        </w:rPr>
        <w:t>Of course, MRs will present new and unique access control issues</w:t>
      </w:r>
      <w:r>
        <w:rPr>
          <w:lang w:val="en-US"/>
        </w:rPr>
        <w:t xml:space="preserve"> </w:t>
      </w:r>
      <w:r>
        <w:rPr>
          <w:lang w:val="en-US"/>
        </w:rPr>
        <w:fldChar w:fldCharType="begin"/>
      </w:r>
      <w:r w:rsidR="007561B6">
        <w:rPr>
          <w:lang w:val="en-US"/>
        </w:rPr>
        <w:instrText xml:space="preserve"> ADDIN EN.CITE &lt;EndNote&gt;&lt;Cite&gt;&lt;Author&gt;Blackett&lt;/Author&gt;&lt;Year&gt;2023&lt;/Year&gt;&lt;RecNum&gt;730&lt;/RecNum&gt;&lt;DisplayText&gt;[17]&lt;/DisplayText&gt;&lt;record&gt;&lt;rec-number&gt;730&lt;/rec-number&gt;&lt;foreign-keys&gt;&lt;key app="EN" db-id="d9p0e0rf4a0xtmet59bpzdwc5vtwd05fxvrv" timestamp="1719487170"&gt;730&lt;/key&gt;&lt;/foreign-keys&gt;&lt;ref-type name="Conference Paper"&gt;47&lt;/ref-type&gt;&lt;contributors&gt;&lt;authors&gt;&lt;author&gt;Claire Blackett&lt;/author&gt;&lt;author&gt;Gyrd Skraaning&lt;/author&gt;&lt;author&gt;Magnhild Kaarstad&lt;/author&gt;&lt;author&gt;Maren H. Rø Eitrheim&lt;/author&gt;&lt;/authors&gt;&lt;/contributors&gt;&lt;titles&gt;&lt;title&gt;Human Factors Considerations for Remote Operation of Small Modular Reactors&lt;/title&gt;&lt;secondary-title&gt;13th Nuclear Plant Instrumentation, Control &amp;amp; Human-Machine Interface Technologies&lt;/secondary-title&gt;&lt;/titles&gt;&lt;dates&gt;&lt;year&gt;2023&lt;/year&gt;&lt;/dates&gt;&lt;pub-location&gt;Knoxville, Tennessee&lt;/pub-location&gt;&lt;publisher&gt;American Nuclear Society&lt;/publisher&gt;&lt;urls&gt;&lt;related-urls&gt;&lt;url&gt;https://www.researchgate.net/publication/370300944_Human_Factors_Considerations_for_Remote_Operation_of_Small_Modular_Reactors&lt;/url&gt;&lt;/related-urls&gt;&lt;/urls&gt;&lt;electronic-resource-num&gt;10.13182/NPICHMIT23-41047&lt;/electronic-resource-num&gt;&lt;/record&gt;&lt;/Cite&gt;&lt;/EndNote&gt;</w:instrText>
      </w:r>
      <w:r>
        <w:rPr>
          <w:lang w:val="en-US"/>
        </w:rPr>
        <w:fldChar w:fldCharType="separate"/>
      </w:r>
      <w:r w:rsidR="007561B6">
        <w:rPr>
          <w:noProof/>
          <w:lang w:val="en-US"/>
        </w:rPr>
        <w:t>[17]</w:t>
      </w:r>
      <w:r>
        <w:rPr>
          <w:lang w:val="en-US"/>
        </w:rPr>
        <w:fldChar w:fldCharType="end"/>
      </w:r>
      <w:r w:rsidRPr="00D13F78">
        <w:rPr>
          <w:lang w:val="en-US"/>
        </w:rPr>
        <w:t>.</w:t>
      </w:r>
      <w:r>
        <w:rPr>
          <w:lang w:val="en-US"/>
        </w:rPr>
        <w:t xml:space="preserve"> </w:t>
      </w:r>
      <w:r w:rsidR="00132923">
        <w:rPr>
          <w:lang w:val="en-US"/>
        </w:rPr>
        <w:t>Specifically</w:t>
      </w:r>
      <w:r w:rsidRPr="00D13F78">
        <w:rPr>
          <w:lang w:val="en-US"/>
        </w:rPr>
        <w:t>, because MRs may consist of multiple smaller reactors operating independently or in clusters, access control systems must manage access across different units efficiently while ensuring security measures are tailored to each unit's operational status and specific security needs. Furthermore, it is anticipated that deployment o</w:t>
      </w:r>
      <w:r w:rsidR="00132923">
        <w:rPr>
          <w:lang w:val="en-US"/>
        </w:rPr>
        <w:t>f</w:t>
      </w:r>
      <w:r w:rsidRPr="00D13F78">
        <w:rPr>
          <w:lang w:val="en-US"/>
        </w:rPr>
        <w:t xml:space="preserve"> MRs may occur in stages, which would require more dynamic access control measures than conventional plants</w:t>
      </w:r>
      <w:r w:rsidR="002D2625">
        <w:rPr>
          <w:lang w:val="en-US"/>
        </w:rPr>
        <w:t>, to</w:t>
      </w:r>
      <w:r w:rsidRPr="00D13F78">
        <w:rPr>
          <w:lang w:val="en-US"/>
        </w:rPr>
        <w:t xml:space="preserve"> adapt to changing configurations and phases of construction. </w:t>
      </w:r>
    </w:p>
    <w:p w14:paraId="5C89D957" w14:textId="1207BBED" w:rsidR="00B3050A" w:rsidRDefault="00B3050A" w:rsidP="009D0ACD">
      <w:pPr>
        <w:pStyle w:val="BodyText"/>
        <w:rPr>
          <w:lang w:val="en-US"/>
        </w:rPr>
      </w:pPr>
      <w:r w:rsidRPr="00D13F78">
        <w:rPr>
          <w:lang w:val="en-US"/>
        </w:rPr>
        <w:t>It is also often suggested that MRs are more likely to be deployed in remote areas, so access control has to account for communication infrastructure limitations and differing local security regulations. At the same time, MRs may utilise centralised controls for monitoring and management – so securely connecting these remote sites to while maintaining data integrity and security will be paramount. This also ties in with robust cybersecurity measures, to protect against data breaches, and any actions that could compromise reactor operations.</w:t>
      </w:r>
    </w:p>
    <w:p w14:paraId="33D9BA94" w14:textId="1ECD2AC5" w:rsidR="00256117" w:rsidRPr="009D0ACD" w:rsidRDefault="00256117" w:rsidP="00DB2688">
      <w:pPr>
        <w:pStyle w:val="Heading3"/>
        <w:numPr>
          <w:ilvl w:val="2"/>
          <w:numId w:val="10"/>
        </w:numPr>
      </w:pPr>
      <w:r>
        <w:t xml:space="preserve">Human </w:t>
      </w:r>
      <w:r w:rsidR="00305E8E">
        <w:t>r</w:t>
      </w:r>
      <w:r>
        <w:t xml:space="preserve">eliability </w:t>
      </w:r>
      <w:r w:rsidR="00305E8E">
        <w:t>p</w:t>
      </w:r>
      <w:r>
        <w:t xml:space="preserve">rogrammes for </w:t>
      </w:r>
      <w:r w:rsidR="008F57EC">
        <w:t>modular reactors</w:t>
      </w:r>
    </w:p>
    <w:p w14:paraId="6217F39B" w14:textId="01BFF76E" w:rsidR="003C5874" w:rsidRPr="00D13F78" w:rsidRDefault="003C5874" w:rsidP="003C5874">
      <w:pPr>
        <w:pStyle w:val="BodyText"/>
        <w:rPr>
          <w:lang w:val="en-US"/>
        </w:rPr>
      </w:pPr>
      <w:r w:rsidRPr="00D13F78">
        <w:rPr>
          <w:lang w:val="en-US"/>
        </w:rPr>
        <w:t xml:space="preserve">At the time of writing, no HRP specifically tailored for MRs </w:t>
      </w:r>
      <w:r>
        <w:rPr>
          <w:lang w:val="en-US"/>
        </w:rPr>
        <w:t>was known to the authors</w:t>
      </w:r>
      <w:r w:rsidRPr="00D13F78">
        <w:rPr>
          <w:lang w:val="en-US"/>
        </w:rPr>
        <w:t xml:space="preserve">. However, developers of new nuclear technologies and facilities can look to existing HRPs </w:t>
      </w:r>
      <w:r>
        <w:rPr>
          <w:lang w:val="en-US"/>
        </w:rPr>
        <w:t xml:space="preserve">as they seek to </w:t>
      </w:r>
      <w:r w:rsidRPr="00D13F78">
        <w:rPr>
          <w:lang w:val="en-US"/>
        </w:rPr>
        <w:t xml:space="preserve">develop their own. </w:t>
      </w:r>
      <w:r w:rsidR="0061011A">
        <w:rPr>
          <w:lang w:val="en-US"/>
        </w:rPr>
        <w:t xml:space="preserve">As most MRs as still in their design phase, developers have the opportunity to </w:t>
      </w:r>
      <w:r w:rsidR="00B90E25">
        <w:rPr>
          <w:lang w:val="en-US"/>
        </w:rPr>
        <w:t>design</w:t>
      </w:r>
      <w:r w:rsidR="00777837">
        <w:rPr>
          <w:lang w:val="en-US"/>
        </w:rPr>
        <w:t xml:space="preserve"> out </w:t>
      </w:r>
      <w:r w:rsidR="00B90E25">
        <w:rPr>
          <w:lang w:val="en-US"/>
        </w:rPr>
        <w:t>insider threat risks</w:t>
      </w:r>
      <w:r w:rsidR="00777837">
        <w:rPr>
          <w:lang w:val="en-US"/>
        </w:rPr>
        <w:t xml:space="preserve"> from the outset, or at least to mitigate these. </w:t>
      </w:r>
      <w:r w:rsidRPr="00D13F78">
        <w:rPr>
          <w:lang w:val="en-US"/>
        </w:rPr>
        <w:t>Human factors are often underemphasised in the design process of new facilities, with economic factors taking a front seat. This can reduce the effectiveness and efficiency of security measures. Integrating plans for HRPs from the beginning, as recommended by international standards, can significantly improve the security of new nuclear facilities</w:t>
      </w:r>
      <w:r>
        <w:rPr>
          <w:lang w:val="en-US"/>
        </w:rPr>
        <w:t xml:space="preserve"> </w:t>
      </w:r>
      <w:r>
        <w:rPr>
          <w:lang w:val="en-US"/>
        </w:rPr>
        <w:fldChar w:fldCharType="begin"/>
      </w:r>
      <w:r w:rsidR="007561B6">
        <w:rPr>
          <w:lang w:val="en-US"/>
        </w:rPr>
        <w:instrText xml:space="preserve"> ADDIN EN.CITE &lt;EndNote&gt;&lt;Cite&gt;&lt;Author&gt;Nachreiner&lt;/Author&gt;&lt;Year&gt;2006&lt;/Year&gt;&lt;RecNum&gt;735&lt;/RecNum&gt;&lt;DisplayText&gt;[18]&lt;/DisplayText&gt;&lt;record&gt;&lt;rec-number&gt;735&lt;/rec-number&gt;&lt;foreign-keys&gt;&lt;key app="EN" db-id="d9p0e0rf4a0xtmet59bpzdwc5vtwd05fxvrv" timestamp="1719488176"&gt;735&lt;/key&gt;&lt;/foreign-keys&gt;&lt;ref-type name="Journal Article"&gt;17&lt;/ref-type&gt;&lt;contributors&gt;&lt;authors&gt;&lt;author&gt;Nachreiner, Friedhelm&lt;/author&gt;&lt;author&gt;Nickel, Peter&lt;/author&gt;&lt;author&gt;Meyer, Inga&lt;/author&gt;&lt;/authors&gt;&lt;/contributors&gt;&lt;titles&gt;&lt;title&gt;Human factors in process control systems: The design of human–machine interfaces&lt;/title&gt;&lt;secondary-title&gt;Safety Science&lt;/secondary-title&gt;&lt;/titles&gt;&lt;periodical&gt;&lt;full-title&gt;Safety Science&lt;/full-title&gt;&lt;/periodical&gt;&lt;pages&gt;5-26&lt;/pages&gt;&lt;volume&gt;44&lt;/volume&gt;&lt;number&gt;1&lt;/number&gt;&lt;keywords&gt;&lt;keyword&gt;Process control&lt;/keyword&gt;&lt;keyword&gt;Safety&lt;/keyword&gt;&lt;keyword&gt;Workload&lt;/keyword&gt;&lt;keyword&gt;Interface design&lt;/keyword&gt;&lt;/keywords&gt;&lt;dates&gt;&lt;year&gt;2006&lt;/year&gt;&lt;pub-dates&gt;&lt;date&gt;2006/01/01/&lt;/date&gt;&lt;/pub-dates&gt;&lt;/dates&gt;&lt;isbn&gt;0925-7535&lt;/isbn&gt;&lt;urls&gt;&lt;related-urls&gt;&lt;url&gt;https://www.sciencedirect.com/science/article/pii/S0925753505000949&lt;/url&gt;&lt;/related-urls&gt;&lt;/urls&gt;&lt;electronic-resource-num&gt;https://doi.org/10.1016/j.ssci.2005.09.003&lt;/electronic-resource-num&gt;&lt;/record&gt;&lt;/Cite&gt;&lt;/EndNote&gt;</w:instrText>
      </w:r>
      <w:r>
        <w:rPr>
          <w:lang w:val="en-US"/>
        </w:rPr>
        <w:fldChar w:fldCharType="separate"/>
      </w:r>
      <w:r w:rsidR="007561B6">
        <w:rPr>
          <w:noProof/>
          <w:lang w:val="en-US"/>
        </w:rPr>
        <w:t>[18]</w:t>
      </w:r>
      <w:r>
        <w:rPr>
          <w:lang w:val="en-US"/>
        </w:rPr>
        <w:fldChar w:fldCharType="end"/>
      </w:r>
      <w:r w:rsidRPr="00D13F78">
        <w:rPr>
          <w:lang w:val="en-US"/>
        </w:rPr>
        <w:t xml:space="preserve">. </w:t>
      </w:r>
      <w:r w:rsidR="00BF40DD">
        <w:rPr>
          <w:lang w:val="en-US"/>
        </w:rPr>
        <w:t>Developers</w:t>
      </w:r>
      <w:r w:rsidR="00BF40DD" w:rsidRPr="00D13F78">
        <w:rPr>
          <w:lang w:val="en-US"/>
        </w:rPr>
        <w:t xml:space="preserve"> have </w:t>
      </w:r>
      <w:r w:rsidR="00BF40DD">
        <w:rPr>
          <w:lang w:val="en-US"/>
        </w:rPr>
        <w:t xml:space="preserve">a one-time </w:t>
      </w:r>
      <w:r w:rsidR="00BF40DD" w:rsidRPr="00D13F78">
        <w:rPr>
          <w:lang w:val="en-US"/>
        </w:rPr>
        <w:t>opportunity to enhance human performance using new methods, techniques and approaches</w:t>
      </w:r>
      <w:r w:rsidR="00181531">
        <w:rPr>
          <w:lang w:val="en-US"/>
        </w:rPr>
        <w:t xml:space="preserve">, </w:t>
      </w:r>
      <w:r w:rsidR="00BF40DD" w:rsidRPr="00D13F78">
        <w:rPr>
          <w:lang w:val="en-US"/>
        </w:rPr>
        <w:t>potentially resulting in lower human error probabilities and fewer human failure events compared to conventional reactors</w:t>
      </w:r>
      <w:r w:rsidR="00BF40DD">
        <w:rPr>
          <w:lang w:val="en-US"/>
        </w:rPr>
        <w:t xml:space="preserve"> </w:t>
      </w:r>
      <w:r w:rsidR="00BF40DD">
        <w:rPr>
          <w:lang w:val="en-US"/>
        </w:rPr>
        <w:fldChar w:fldCharType="begin"/>
      </w:r>
      <w:r w:rsidR="007561B6">
        <w:rPr>
          <w:lang w:val="en-US"/>
        </w:rPr>
        <w:instrText xml:space="preserve"> ADDIN EN.CITE &lt;EndNote&gt;&lt;Cite&gt;&lt;Author&gt;Boring&lt;/Author&gt;&lt;Year&gt;2012&lt;/Year&gt;&lt;RecNum&gt;733&lt;/RecNum&gt;&lt;DisplayText&gt;[19]&lt;/DisplayText&gt;&lt;record&gt;&lt;rec-number&gt;733&lt;/rec-number&gt;&lt;foreign-keys&gt;&lt;key app="EN" db-id="d9p0e0rf4a0xtmet59bpzdwc5vtwd05fxvrv" timestamp="1719487885"&gt;733&lt;/key&gt;&lt;/foreign-keys&gt;&lt;ref-type name="Conference Paper"&gt;47&lt;/ref-type&gt;&lt;contributors&gt;&lt;authors&gt;&lt;author&gt;Ronald L. Boring &lt;/author&gt;&lt;author&gt;David I. Gertman&lt;/author&gt;&lt;/authors&gt;&lt;/contributors&gt;&lt;titles&gt;&lt;title&gt;Human Reliability Analysis for Small Modular Reactors&lt;/title&gt;&lt;secondary-title&gt;11th Probabilistic Safety Assessment &amp;amp; Management Conference&lt;/secondary-title&gt;&lt;/titles&gt;&lt;dates&gt;&lt;year&gt;2012&lt;/year&gt;&lt;/dates&gt;&lt;pub-location&gt;Helsinki, Finland&lt;/pub-location&gt;&lt;publisher&gt;Idaho National Laboratory&lt;/publisher&gt;&lt;urls&gt;&lt;related-urls&gt;&lt;url&gt;https://inldigitallibrary.inl.gov/sites/sti/sti/5680967.pdf&lt;/url&gt;&lt;/related-urls&gt;&lt;/urls&gt;&lt;/record&gt;&lt;/Cite&gt;&lt;/EndNote&gt;</w:instrText>
      </w:r>
      <w:r w:rsidR="00BF40DD">
        <w:rPr>
          <w:lang w:val="en-US"/>
        </w:rPr>
        <w:fldChar w:fldCharType="separate"/>
      </w:r>
      <w:r w:rsidR="007561B6">
        <w:rPr>
          <w:noProof/>
          <w:lang w:val="en-US"/>
        </w:rPr>
        <w:t>[19]</w:t>
      </w:r>
      <w:r w:rsidR="00BF40DD">
        <w:rPr>
          <w:lang w:val="en-US"/>
        </w:rPr>
        <w:fldChar w:fldCharType="end"/>
      </w:r>
      <w:r w:rsidR="00BF40DD" w:rsidRPr="00D13F78">
        <w:rPr>
          <w:lang w:val="en-US"/>
        </w:rPr>
        <w:t>.</w:t>
      </w:r>
      <w:r w:rsidR="00181531">
        <w:rPr>
          <w:lang w:val="en-US"/>
        </w:rPr>
        <w:t xml:space="preserve"> This should not be missed.</w:t>
      </w:r>
    </w:p>
    <w:p w14:paraId="4789EC8C" w14:textId="592609CC" w:rsidR="00B3050A" w:rsidRPr="00DB2688" w:rsidRDefault="003C5874" w:rsidP="00CB3EA6">
      <w:pPr>
        <w:pStyle w:val="BodyText"/>
      </w:pPr>
      <w:r w:rsidRPr="00D13F78">
        <w:rPr>
          <w:lang w:val="en-US"/>
        </w:rPr>
        <w:t>A report published by the U.S. Nuclear Regulatory Commission (NRC) over a decade ago already highlighted that existing risk assessments are insufficient for the unique challenges of MRs (such as modelling multiple units with shared systems) and identifying risk-important human actions (for example, in the scenario where one operator manages multiple SMRs)</w:t>
      </w:r>
      <w:r>
        <w:rPr>
          <w:lang w:val="en-US"/>
        </w:rPr>
        <w:t xml:space="preserve"> </w:t>
      </w:r>
      <w:r>
        <w:rPr>
          <w:lang w:val="en-US"/>
        </w:rPr>
        <w:fldChar w:fldCharType="begin"/>
      </w:r>
      <w:r w:rsidR="007561B6">
        <w:rPr>
          <w:lang w:val="en-US"/>
        </w:rPr>
        <w:instrText xml:space="preserve"> ADDIN EN.CITE &lt;EndNote&gt;&lt;Cite&gt;&lt;Author&gt;O&amp;apos;Hara&lt;/Author&gt;&lt;Year&gt;2012&lt;/Year&gt;&lt;RecNum&gt;734&lt;/RecNum&gt;&lt;DisplayText&gt;[20]&lt;/DisplayText&gt;&lt;record&gt;&lt;rec-number&gt;734&lt;/rec-number&gt;&lt;foreign-keys&gt;&lt;key app="EN" db-id="d9p0e0rf4a0xtmet59bpzdwc5vtwd05fxvrv" timestamp="1719487965"&gt;734&lt;/key&gt;&lt;/foreign-keys&gt;&lt;ref-type name="Report"&gt;27&lt;/ref-type&gt;&lt;contributors&gt;&lt;authors&gt;&lt;author&gt;O&amp;apos;Hara, John&lt;/author&gt;&lt;author&gt;Higgins, Jim&lt;/author&gt;&lt;author&gt;D&amp;apos;Agostino, Amy&lt;/author&gt;&lt;author&gt;Lois, Erasmia&lt;/author&gt;&lt;/authors&gt;&lt;/contributors&gt;&lt;titles&gt;&lt;title&gt;Human Reliability Considerations for Small Modular Reactors&lt;/title&gt;&lt;/titles&gt;&lt;number&gt;BNL-96881-2012&lt;/number&gt;&lt;dates&gt;&lt;year&gt;2012&lt;/year&gt;&lt;pub-dates&gt;&lt;date&gt;27 January&lt;/date&gt;&lt;/pub-dates&gt;&lt;/dates&gt;&lt;pub-location&gt;United States&lt;/pub-location&gt;&lt;publisher&gt;Brookhaven National Laboratory&lt;/publisher&gt;&lt;urls&gt;&lt;related-urls&gt;&lt;url&gt;https://www.osti.gov/biblio/1043375&lt;/url&gt;&lt;url&gt;https://www.osti.gov/servlets/purl/1043375&lt;/url&gt;&lt;/related-urls&gt;&lt;/urls&gt;&lt;electronic-resource-num&gt;10.2172/1043375&lt;/electronic-resource-num&gt;&lt;language&gt;English&lt;/language&gt;&lt;/record&gt;&lt;/Cite&gt;&lt;/EndNote&gt;</w:instrText>
      </w:r>
      <w:r>
        <w:rPr>
          <w:lang w:val="en-US"/>
        </w:rPr>
        <w:fldChar w:fldCharType="separate"/>
      </w:r>
      <w:r w:rsidR="007561B6">
        <w:rPr>
          <w:noProof/>
          <w:lang w:val="en-US"/>
        </w:rPr>
        <w:t>[20]</w:t>
      </w:r>
      <w:r>
        <w:rPr>
          <w:lang w:val="en-US"/>
        </w:rPr>
        <w:fldChar w:fldCharType="end"/>
      </w:r>
      <w:r w:rsidRPr="00D13F78">
        <w:rPr>
          <w:lang w:val="en-US"/>
        </w:rPr>
        <w:t>.</w:t>
      </w:r>
      <w:r>
        <w:rPr>
          <w:lang w:val="en-US"/>
        </w:rPr>
        <w:t xml:space="preserve"> </w:t>
      </w:r>
      <w:r w:rsidRPr="00D13F78">
        <w:rPr>
          <w:lang w:val="en-US"/>
        </w:rPr>
        <w:t>Other unique factors for MR HRPs will include consideration of the modular design and flexibility, requiring scalable and standardised training for varying configurations. The likelihood of advanced automation and digital control systems necessitate robust human-automation interface training and cybersecurity measures. Reduced on-site staffing demands cross-training for multifunctional roles and strategies for managing operator fatigue. Additionally, the potential of remote monitoring and operation capabilities must be addressed, with HRPs incorporating training on effective communication protocols between remote and on-site personnel.</w:t>
      </w:r>
    </w:p>
    <w:p w14:paraId="77C05285" w14:textId="071A8BFD" w:rsidR="002D735D" w:rsidRPr="002D735D" w:rsidRDefault="002D735D" w:rsidP="002D735D">
      <w:pPr>
        <w:pStyle w:val="Heading2"/>
        <w:rPr>
          <w:lang w:val="en-US"/>
        </w:rPr>
      </w:pPr>
      <w:r>
        <w:rPr>
          <w:lang w:val="en-US"/>
        </w:rPr>
        <w:t>CONCLUSION</w:t>
      </w:r>
    </w:p>
    <w:p w14:paraId="00A24A19" w14:textId="76077C69" w:rsidR="00E946F8" w:rsidRPr="0008090D" w:rsidRDefault="00884199" w:rsidP="002B03F1">
      <w:pPr>
        <w:pStyle w:val="BodyText"/>
        <w:rPr>
          <w:lang w:val="en-US"/>
        </w:rPr>
      </w:pPr>
      <w:r>
        <w:rPr>
          <w:lang w:val="en-US"/>
        </w:rPr>
        <w:t xml:space="preserve">Perhaps the most effective approach to </w:t>
      </w:r>
      <w:r w:rsidR="00B62A6D">
        <w:rPr>
          <w:lang w:val="en-US"/>
        </w:rPr>
        <w:t xml:space="preserve">MR </w:t>
      </w:r>
      <w:r>
        <w:rPr>
          <w:lang w:val="en-US"/>
        </w:rPr>
        <w:t xml:space="preserve">insider threat mitigation would be to </w:t>
      </w:r>
      <w:r w:rsidR="00B62A6D">
        <w:rPr>
          <w:lang w:val="en-US"/>
        </w:rPr>
        <w:t>eliminate human access. If no individual is permitted to enter a nuclear site</w:t>
      </w:r>
      <w:r w:rsidR="0059728D">
        <w:rPr>
          <w:lang w:val="en-US"/>
        </w:rPr>
        <w:t xml:space="preserve"> or induce others to do so, nor to use computer equipment to influence operations remotely, </w:t>
      </w:r>
      <w:r w:rsidR="00837AF8">
        <w:rPr>
          <w:lang w:val="en-US"/>
        </w:rPr>
        <w:t xml:space="preserve">then the risk of insider threat action is effectively negated. </w:t>
      </w:r>
      <w:r w:rsidR="00AF4ED7">
        <w:rPr>
          <w:lang w:val="en-US"/>
        </w:rPr>
        <w:t>But is this achievable? How can all the roles and functions previously fulfilled by human</w:t>
      </w:r>
      <w:r w:rsidR="00EB50DF">
        <w:rPr>
          <w:lang w:val="en-US"/>
        </w:rPr>
        <w:t xml:space="preserve">s be delivered? Ideally, designers would take a security-by-design approach to </w:t>
      </w:r>
      <w:r w:rsidR="00FC0544">
        <w:rPr>
          <w:lang w:val="en-US"/>
        </w:rPr>
        <w:t xml:space="preserve">eliminate the need for those roles and functions from the outset, </w:t>
      </w:r>
      <w:r w:rsidR="00D029A9">
        <w:rPr>
          <w:lang w:val="en-US"/>
        </w:rPr>
        <w:t>greatly reducing insider threat risk for MRs</w:t>
      </w:r>
      <w:r w:rsidR="00E83A5A">
        <w:rPr>
          <w:lang w:val="en-US"/>
        </w:rPr>
        <w:t>, but for many designs as currently conceived this has not been done</w:t>
      </w:r>
      <w:r w:rsidR="00B5535F">
        <w:rPr>
          <w:lang w:val="en-US"/>
        </w:rPr>
        <w:t xml:space="preserve">, nor is it clear if it even can be done. </w:t>
      </w:r>
      <w:r w:rsidR="009945D6">
        <w:rPr>
          <w:lang w:val="en-US"/>
        </w:rPr>
        <w:t>However, s</w:t>
      </w:r>
      <w:r w:rsidR="00AA0C6B">
        <w:rPr>
          <w:lang w:val="en-US"/>
        </w:rPr>
        <w:t>ome MR</w:t>
      </w:r>
      <w:r w:rsidR="009945D6">
        <w:rPr>
          <w:lang w:val="en-US"/>
        </w:rPr>
        <w:t xml:space="preserve"> designer</w:t>
      </w:r>
      <w:r w:rsidR="00AA0C6B">
        <w:rPr>
          <w:lang w:val="en-US"/>
        </w:rPr>
        <w:t>s are attempting to achieve this – the smallest category of MR are microreactors, those with a power rating of less than ten megawatts</w:t>
      </w:r>
      <w:r w:rsidR="006E6E9A">
        <w:rPr>
          <w:lang w:val="en-US"/>
        </w:rPr>
        <w:t>. Such MR are also known as “nuclear batteries”, and are designed to be installed and then operate for an extended period with</w:t>
      </w:r>
      <w:r w:rsidR="00321C1C">
        <w:rPr>
          <w:lang w:val="en-US"/>
        </w:rPr>
        <w:t xml:space="preserve"> little to no</w:t>
      </w:r>
      <w:r w:rsidR="006E6E9A">
        <w:rPr>
          <w:lang w:val="en-US"/>
        </w:rPr>
        <w:t xml:space="preserve"> human intervention. </w:t>
      </w:r>
      <w:r w:rsidR="005F41B0">
        <w:rPr>
          <w:lang w:val="en-US"/>
        </w:rPr>
        <w:t xml:space="preserve">Simply </w:t>
      </w:r>
      <w:r w:rsidR="002D735D">
        <w:rPr>
          <w:lang w:val="en-US"/>
        </w:rPr>
        <w:t xml:space="preserve">automating all </w:t>
      </w:r>
      <w:r w:rsidR="005F41B0">
        <w:rPr>
          <w:lang w:val="en-US"/>
        </w:rPr>
        <w:t xml:space="preserve">the </w:t>
      </w:r>
      <w:r w:rsidR="002D735D">
        <w:rPr>
          <w:lang w:val="en-US"/>
        </w:rPr>
        <w:t xml:space="preserve">functions </w:t>
      </w:r>
      <w:r w:rsidR="005F41B0">
        <w:rPr>
          <w:lang w:val="en-US"/>
        </w:rPr>
        <w:t xml:space="preserve">previously delivered by human workers </w:t>
      </w:r>
      <w:r w:rsidR="002D735D">
        <w:rPr>
          <w:lang w:val="en-US"/>
        </w:rPr>
        <w:t xml:space="preserve">is not </w:t>
      </w:r>
      <w:r w:rsidR="005F41B0">
        <w:rPr>
          <w:lang w:val="en-US"/>
        </w:rPr>
        <w:t xml:space="preserve">a true </w:t>
      </w:r>
      <w:r w:rsidR="002D735D">
        <w:rPr>
          <w:lang w:val="en-US"/>
        </w:rPr>
        <w:t>security</w:t>
      </w:r>
      <w:r w:rsidR="005F41B0">
        <w:rPr>
          <w:lang w:val="en-US"/>
        </w:rPr>
        <w:t>-</w:t>
      </w:r>
      <w:r w:rsidR="002D735D">
        <w:rPr>
          <w:lang w:val="en-US"/>
        </w:rPr>
        <w:t>by</w:t>
      </w:r>
      <w:r w:rsidR="005F41B0">
        <w:rPr>
          <w:lang w:val="en-US"/>
        </w:rPr>
        <w:t>-</w:t>
      </w:r>
      <w:r w:rsidR="002D735D">
        <w:rPr>
          <w:lang w:val="en-US"/>
        </w:rPr>
        <w:t xml:space="preserve">design </w:t>
      </w:r>
      <w:r w:rsidR="005F41B0">
        <w:rPr>
          <w:lang w:val="en-US"/>
        </w:rPr>
        <w:t>approach, as it simply</w:t>
      </w:r>
      <w:r w:rsidR="002D735D">
        <w:rPr>
          <w:lang w:val="en-US"/>
        </w:rPr>
        <w:t xml:space="preserve"> transferring the way the risk is managed from insider threat mitigation to computer security. </w:t>
      </w:r>
      <w:r w:rsidR="00D34664">
        <w:rPr>
          <w:lang w:val="en-US"/>
        </w:rPr>
        <w:t>Instead, designers should look to exclude the possibility of insider action</w:t>
      </w:r>
      <w:r w:rsidR="00E87505">
        <w:rPr>
          <w:lang w:val="en-US"/>
        </w:rPr>
        <w:t xml:space="preserve">, </w:t>
      </w:r>
      <w:r w:rsidR="003A3058">
        <w:rPr>
          <w:lang w:val="en-US"/>
        </w:rPr>
        <w:t xml:space="preserve">ideally by eliminating the possibility of </w:t>
      </w:r>
      <w:r w:rsidR="00E87505">
        <w:rPr>
          <w:lang w:val="en-US"/>
        </w:rPr>
        <w:t xml:space="preserve">any such action </w:t>
      </w:r>
      <w:r w:rsidR="003310F5">
        <w:rPr>
          <w:lang w:val="en-US"/>
        </w:rPr>
        <w:t>being taken, and if taken</w:t>
      </w:r>
      <w:r w:rsidR="002B03F1">
        <w:rPr>
          <w:lang w:val="en-US"/>
        </w:rPr>
        <w:t xml:space="preserve"> of it </w:t>
      </w:r>
      <w:r w:rsidR="00E87505">
        <w:rPr>
          <w:lang w:val="en-US"/>
        </w:rPr>
        <w:t>having a negative effect on nuclear safety or security</w:t>
      </w:r>
      <w:r w:rsidR="003A3058">
        <w:rPr>
          <w:lang w:val="en-US"/>
        </w:rPr>
        <w:t>.</w:t>
      </w:r>
      <w:r w:rsidR="002B03F1">
        <w:rPr>
          <w:lang w:val="en-US"/>
        </w:rPr>
        <w:t xml:space="preserve"> Designers should c</w:t>
      </w:r>
      <w:r w:rsidR="00E946F8">
        <w:rPr>
          <w:lang w:val="en-US"/>
        </w:rPr>
        <w:t xml:space="preserve">onsider insiders both acting alone and in support of other threats, e.g., facilitating </w:t>
      </w:r>
      <w:r w:rsidR="002B03F1">
        <w:rPr>
          <w:lang w:val="en-US"/>
        </w:rPr>
        <w:t xml:space="preserve">the </w:t>
      </w:r>
      <w:r w:rsidR="00E946F8">
        <w:rPr>
          <w:lang w:val="en-US"/>
        </w:rPr>
        <w:t>access or actions of cyber</w:t>
      </w:r>
      <w:r w:rsidR="002B03F1">
        <w:rPr>
          <w:lang w:val="en-US"/>
        </w:rPr>
        <w:t xml:space="preserve"> and/or </w:t>
      </w:r>
      <w:r w:rsidR="00E946F8">
        <w:rPr>
          <w:lang w:val="en-US"/>
        </w:rPr>
        <w:t>physical threat actors.</w:t>
      </w:r>
    </w:p>
    <w:p w14:paraId="082AF6A0" w14:textId="462BF127" w:rsidR="00D1656E" w:rsidRPr="007F10C2" w:rsidRDefault="00D26ADA" w:rsidP="00691C4B">
      <w:pPr>
        <w:pStyle w:val="Otherunnumberedheadings"/>
        <w:keepNext/>
        <w:rPr>
          <w:lang w:val="en-US"/>
        </w:rPr>
      </w:pPr>
      <w:r w:rsidRPr="007F10C2">
        <w:rPr>
          <w:lang w:val="en-US"/>
        </w:rPr>
        <w:t>References</w:t>
      </w:r>
    </w:p>
    <w:p w14:paraId="2AC84325" w14:textId="77777777" w:rsidR="002B5139" w:rsidRPr="002B5139" w:rsidRDefault="00D1656E" w:rsidP="002B5139">
      <w:pPr>
        <w:pStyle w:val="EndNoteBibliography"/>
        <w:ind w:left="720" w:hanging="720"/>
      </w:pPr>
      <w:r w:rsidRPr="007F10C2">
        <w:fldChar w:fldCharType="begin"/>
      </w:r>
      <w:r w:rsidRPr="007F10C2">
        <w:instrText xml:space="preserve"> ADDIN EN.REFLIST </w:instrText>
      </w:r>
      <w:r w:rsidRPr="007F10C2">
        <w:fldChar w:fldCharType="separate"/>
      </w:r>
      <w:r w:rsidR="002B5139" w:rsidRPr="002B5139">
        <w:rPr>
          <w:sz w:val="16"/>
        </w:rPr>
        <w:t>[1]</w:t>
      </w:r>
      <w:r w:rsidR="002B5139" w:rsidRPr="002B5139">
        <w:rPr>
          <w:sz w:val="16"/>
        </w:rPr>
        <w:tab/>
      </w:r>
      <w:r w:rsidR="002B5139" w:rsidRPr="002B5139">
        <w:t>INTERNATIONAL ATOMIC ENERGY AGENCY, Technology Roadmap for Small Modular Reactor Development, IAEA, Vienna, 2021.</w:t>
      </w:r>
    </w:p>
    <w:p w14:paraId="16222E3E" w14:textId="77777777" w:rsidR="002B5139" w:rsidRPr="002B5139" w:rsidRDefault="002B5139" w:rsidP="002B5139">
      <w:pPr>
        <w:pStyle w:val="EndNoteBibliography"/>
        <w:ind w:left="720" w:hanging="720"/>
      </w:pPr>
      <w:r w:rsidRPr="002B5139">
        <w:rPr>
          <w:sz w:val="16"/>
        </w:rPr>
        <w:t>[2]</w:t>
      </w:r>
      <w:r w:rsidRPr="002B5139">
        <w:rPr>
          <w:sz w:val="16"/>
        </w:rPr>
        <w:tab/>
      </w:r>
      <w:r w:rsidRPr="002B5139">
        <w:t>The NEA Small Modular Reactor Dashboard, OECD Nuclear Energy Agency, Paris, 2023.</w:t>
      </w:r>
    </w:p>
    <w:p w14:paraId="341920E3" w14:textId="77777777" w:rsidR="002B5139" w:rsidRPr="002B5139" w:rsidRDefault="002B5139" w:rsidP="002B5139">
      <w:pPr>
        <w:pStyle w:val="EndNoteBibliography"/>
        <w:ind w:left="720" w:hanging="720"/>
      </w:pPr>
      <w:r w:rsidRPr="002B5139">
        <w:rPr>
          <w:sz w:val="16"/>
        </w:rPr>
        <w:t>[3]</w:t>
      </w:r>
      <w:r w:rsidRPr="002B5139">
        <w:rPr>
          <w:sz w:val="16"/>
        </w:rPr>
        <w:tab/>
      </w:r>
      <w:r w:rsidRPr="002B5139">
        <w:t>INTERNATIONAL ATOMIC ENERGY AGENCY, Advances in Small Modular Reactor Technology Developments, IAEA, Vienna, Austria, (2022).</w:t>
      </w:r>
    </w:p>
    <w:p w14:paraId="01FE3928" w14:textId="77777777" w:rsidR="002B5139" w:rsidRPr="002B5139" w:rsidRDefault="002B5139" w:rsidP="002B5139">
      <w:pPr>
        <w:pStyle w:val="EndNoteBibliography"/>
        <w:ind w:left="720" w:hanging="720"/>
      </w:pPr>
      <w:r w:rsidRPr="002B5139">
        <w:rPr>
          <w:sz w:val="16"/>
        </w:rPr>
        <w:t>[4]</w:t>
      </w:r>
      <w:r w:rsidRPr="002B5139">
        <w:rPr>
          <w:sz w:val="16"/>
        </w:rPr>
        <w:tab/>
      </w:r>
      <w:r w:rsidRPr="002B5139">
        <w:t xml:space="preserve">BUNN, M., Insider Threats to Nuclear Security, in </w:t>
      </w:r>
      <w:r w:rsidRPr="002B5139">
        <w:rPr>
          <w:i/>
        </w:rPr>
        <w:t>The Oxford Handbook of Nuclear Security</w:t>
      </w:r>
      <w:r w:rsidRPr="002B5139">
        <w:t>, C. Hobbs, S. Tzinieris, and S.K. Aghara, Editors. 2023, Oxford University Press. p. 102-120.</w:t>
      </w:r>
    </w:p>
    <w:p w14:paraId="7C10CAA2" w14:textId="77777777" w:rsidR="002B5139" w:rsidRPr="002B5139" w:rsidRDefault="002B5139" w:rsidP="002B5139">
      <w:pPr>
        <w:pStyle w:val="EndNoteBibliography"/>
        <w:ind w:left="720" w:hanging="720"/>
      </w:pPr>
      <w:r w:rsidRPr="002B5139">
        <w:rPr>
          <w:sz w:val="16"/>
        </w:rPr>
        <w:t>[5]</w:t>
      </w:r>
      <w:r w:rsidRPr="002B5139">
        <w:rPr>
          <w:sz w:val="16"/>
        </w:rPr>
        <w:tab/>
      </w:r>
      <w:r w:rsidRPr="002B5139">
        <w:t>PEEL, R., FOSTER, G., and AGHARA, S., Nuclear Security and Safeguards Considerations for Novel Advanced Reactors, King’s College London, London, (2022).</w:t>
      </w:r>
    </w:p>
    <w:p w14:paraId="10A8DBCE" w14:textId="77777777" w:rsidR="002B5139" w:rsidRPr="002B5139" w:rsidRDefault="002B5139" w:rsidP="002B5139">
      <w:pPr>
        <w:pStyle w:val="EndNoteBibliography"/>
        <w:ind w:left="720" w:hanging="720"/>
      </w:pPr>
      <w:r w:rsidRPr="002B5139">
        <w:rPr>
          <w:sz w:val="16"/>
        </w:rPr>
        <w:t>[6]</w:t>
      </w:r>
      <w:r w:rsidRPr="002B5139">
        <w:rPr>
          <w:sz w:val="16"/>
        </w:rPr>
        <w:tab/>
      </w:r>
      <w:r w:rsidRPr="002B5139">
        <w:t>WORLD INSTITUTE FOR NUCLEAR SECURITY, 4.1 Implementing Security by Design at Nuclear Facilities, World Institute for Nuclear Security, Vienna, 2019.</w:t>
      </w:r>
    </w:p>
    <w:p w14:paraId="181D663C" w14:textId="77777777" w:rsidR="002B5139" w:rsidRPr="002B5139" w:rsidRDefault="002B5139" w:rsidP="002B5139">
      <w:pPr>
        <w:pStyle w:val="EndNoteBibliography"/>
        <w:ind w:left="720" w:hanging="720"/>
      </w:pPr>
      <w:r w:rsidRPr="002B5139">
        <w:rPr>
          <w:sz w:val="16"/>
        </w:rPr>
        <w:t>[7]</w:t>
      </w:r>
      <w:r w:rsidRPr="002B5139">
        <w:rPr>
          <w:sz w:val="16"/>
        </w:rPr>
        <w:tab/>
      </w:r>
      <w:r w:rsidRPr="002B5139">
        <w:t>HOBBS, C. and MORAN, M., Exploring the human dimension of nuclear security: the history, theory, and practice of security culture</w:t>
      </w:r>
      <w:r w:rsidRPr="002B5139">
        <w:rPr>
          <w:i/>
        </w:rPr>
        <w:t>,</w:t>
      </w:r>
      <w:r w:rsidRPr="002B5139">
        <w:t xml:space="preserve"> The Nonproliferation Review, </w:t>
      </w:r>
      <w:r w:rsidRPr="002B5139">
        <w:rPr>
          <w:b/>
        </w:rPr>
        <w:t>28</w:t>
      </w:r>
      <w:r w:rsidRPr="002B5139">
        <w:t xml:space="preserve"> 4-6 (2021) 275-295.</w:t>
      </w:r>
    </w:p>
    <w:p w14:paraId="121FAA06" w14:textId="77777777" w:rsidR="002B5139" w:rsidRPr="002B5139" w:rsidRDefault="002B5139" w:rsidP="002B5139">
      <w:pPr>
        <w:pStyle w:val="EndNoteBibliography"/>
        <w:ind w:left="720" w:hanging="720"/>
      </w:pPr>
      <w:r w:rsidRPr="002B5139">
        <w:rPr>
          <w:sz w:val="16"/>
        </w:rPr>
        <w:t>[8]</w:t>
      </w:r>
      <w:r w:rsidRPr="002B5139">
        <w:rPr>
          <w:sz w:val="16"/>
        </w:rPr>
        <w:tab/>
      </w:r>
      <w:r w:rsidRPr="002B5139">
        <w:t>IAEA, Nuclear Security Culture, Nuclear Security Series No. 7, International Atomic Energy Agency, Vienna, (2008).</w:t>
      </w:r>
    </w:p>
    <w:p w14:paraId="1C657CAC" w14:textId="77777777" w:rsidR="002B5139" w:rsidRPr="002B5139" w:rsidRDefault="002B5139" w:rsidP="002B5139">
      <w:pPr>
        <w:pStyle w:val="EndNoteBibliography"/>
        <w:ind w:left="720" w:hanging="720"/>
      </w:pPr>
      <w:r w:rsidRPr="002B5139">
        <w:rPr>
          <w:sz w:val="16"/>
        </w:rPr>
        <w:t>[9]</w:t>
      </w:r>
      <w:r w:rsidRPr="002B5139">
        <w:rPr>
          <w:sz w:val="16"/>
        </w:rPr>
        <w:tab/>
      </w:r>
      <w:r w:rsidRPr="002B5139">
        <w:t xml:space="preserve">HOBBS, C. and MORAN, M., Case Study 3: Koeberg Nuclear Power Plant – Rodney Wilkinson, in </w:t>
      </w:r>
      <w:r w:rsidRPr="002B5139">
        <w:rPr>
          <w:i/>
        </w:rPr>
        <w:t>Insider Threats—An Educational Handbook of Nuclear &amp; Non-Nuclear Case Studies</w:t>
      </w:r>
      <w:r w:rsidRPr="002B5139">
        <w:t>. 2015, King's College London: London, UK. p. 16-17.</w:t>
      </w:r>
    </w:p>
    <w:p w14:paraId="7E07B86D" w14:textId="77777777" w:rsidR="002B5139" w:rsidRPr="002B5139" w:rsidRDefault="002B5139" w:rsidP="002B5139">
      <w:pPr>
        <w:pStyle w:val="EndNoteBibliography"/>
        <w:ind w:left="720" w:hanging="720"/>
      </w:pPr>
      <w:r w:rsidRPr="002B5139">
        <w:rPr>
          <w:sz w:val="16"/>
        </w:rPr>
        <w:t>[10]</w:t>
      </w:r>
      <w:r w:rsidRPr="002B5139">
        <w:rPr>
          <w:sz w:val="16"/>
        </w:rPr>
        <w:tab/>
      </w:r>
      <w:r w:rsidRPr="002B5139">
        <w:t>IAEA, Establishing a System for Control of Nuclear Material for Nuclear Security Purposes at a Facility During Use, Storage and Movement, IAEA Nuclear Security Series No. 32-T, INTERNATIONAL ATOMIC ENERGY AGENCY, Vienna, (2019).</w:t>
      </w:r>
    </w:p>
    <w:p w14:paraId="1278E595" w14:textId="77777777" w:rsidR="002B5139" w:rsidRPr="002B5139" w:rsidRDefault="002B5139" w:rsidP="002B5139">
      <w:pPr>
        <w:pStyle w:val="EndNoteBibliography"/>
        <w:ind w:left="720" w:hanging="720"/>
      </w:pPr>
      <w:r w:rsidRPr="002B5139">
        <w:rPr>
          <w:sz w:val="16"/>
        </w:rPr>
        <w:t>[11]</w:t>
      </w:r>
      <w:r w:rsidRPr="002B5139">
        <w:rPr>
          <w:sz w:val="16"/>
        </w:rPr>
        <w:tab/>
      </w:r>
      <w:r w:rsidRPr="002B5139">
        <w:t xml:space="preserve">GRIGG, M. and STERBA, J.H., The Fundamentals of Physical Protection, in </w:t>
      </w:r>
      <w:r w:rsidRPr="002B5139">
        <w:rPr>
          <w:i/>
        </w:rPr>
        <w:t>The Oxford Handbook of Nuclear Security</w:t>
      </w:r>
      <w:r w:rsidRPr="002B5139">
        <w:t>, C. Hobbs, S. Tzinieris, and S.K. Aghara, Editors. 2023, Oxford University Press. p. 233-253.</w:t>
      </w:r>
    </w:p>
    <w:p w14:paraId="47AD9AED" w14:textId="77777777" w:rsidR="002B5139" w:rsidRPr="002B5139" w:rsidRDefault="002B5139" w:rsidP="002B5139">
      <w:pPr>
        <w:pStyle w:val="EndNoteBibliography"/>
        <w:ind w:left="720" w:hanging="720"/>
      </w:pPr>
      <w:r w:rsidRPr="002B5139">
        <w:rPr>
          <w:sz w:val="16"/>
        </w:rPr>
        <w:t>[12]</w:t>
      </w:r>
      <w:r w:rsidRPr="002B5139">
        <w:rPr>
          <w:sz w:val="16"/>
        </w:rPr>
        <w:tab/>
      </w:r>
      <w:r w:rsidRPr="002B5139">
        <w:t>IAEA, Preventive and Protective Measures Against Insider Threats, Nuclear Security Series No. 8-G, INTERNATIONAL ATOMIC ENERGY AGENCY, Vienna, (2020).</w:t>
      </w:r>
    </w:p>
    <w:p w14:paraId="00EFC613" w14:textId="77777777" w:rsidR="002B5139" w:rsidRPr="002B5139" w:rsidRDefault="002B5139" w:rsidP="002B5139">
      <w:pPr>
        <w:pStyle w:val="EndNoteBibliography"/>
        <w:ind w:left="720" w:hanging="720"/>
      </w:pPr>
      <w:r w:rsidRPr="002B5139">
        <w:rPr>
          <w:sz w:val="16"/>
        </w:rPr>
        <w:t>[13]</w:t>
      </w:r>
      <w:r w:rsidRPr="002B5139">
        <w:rPr>
          <w:sz w:val="16"/>
        </w:rPr>
        <w:tab/>
      </w:r>
      <w:r w:rsidRPr="002B5139">
        <w:t>FELIX ORIKPETE, O. and RAPHAEL EJIKE EWIM, D., Interplay of human factors and safety culture in nuclear safety for enhanced organisational and individual Performance: A comprehensive review</w:t>
      </w:r>
      <w:r w:rsidRPr="002B5139">
        <w:rPr>
          <w:i/>
        </w:rPr>
        <w:t>,</w:t>
      </w:r>
      <w:r w:rsidRPr="002B5139">
        <w:t xml:space="preserve"> Nuclear Engineering and Design, </w:t>
      </w:r>
      <w:r w:rsidRPr="002B5139">
        <w:rPr>
          <w:b/>
        </w:rPr>
        <w:t>416</w:t>
      </w:r>
      <w:r w:rsidRPr="002B5139">
        <w:t xml:space="preserve">  (2024) 112797.</w:t>
      </w:r>
    </w:p>
    <w:p w14:paraId="4631FB3D" w14:textId="77777777" w:rsidR="002B5139" w:rsidRPr="002B5139" w:rsidRDefault="002B5139" w:rsidP="002B5139">
      <w:pPr>
        <w:pStyle w:val="EndNoteBibliography"/>
        <w:ind w:left="720" w:hanging="720"/>
      </w:pPr>
      <w:r w:rsidRPr="002B5139">
        <w:rPr>
          <w:sz w:val="16"/>
        </w:rPr>
        <w:t>[14]</w:t>
      </w:r>
      <w:r w:rsidRPr="002B5139">
        <w:rPr>
          <w:sz w:val="16"/>
        </w:rPr>
        <w:tab/>
      </w:r>
      <w:r w:rsidRPr="002B5139">
        <w:t xml:space="preserve">AGHARA, S.K. and PEEL, R., Nuclear Security for Next-Generation Reactors, in </w:t>
      </w:r>
      <w:r w:rsidRPr="002B5139">
        <w:rPr>
          <w:i/>
        </w:rPr>
        <w:t>The Oxford Handbook of Nuclear Security</w:t>
      </w:r>
      <w:r w:rsidRPr="002B5139">
        <w:t>, C. Hobbs, S. Tzinieris, and S.K. Aghara, Editors. 2024, Oxford University Press. p. 341-357.</w:t>
      </w:r>
    </w:p>
    <w:p w14:paraId="1A92DC06" w14:textId="77777777" w:rsidR="002B5139" w:rsidRPr="002B5139" w:rsidRDefault="002B5139" w:rsidP="002B5139">
      <w:pPr>
        <w:pStyle w:val="EndNoteBibliography"/>
        <w:ind w:left="720" w:hanging="720"/>
      </w:pPr>
      <w:r w:rsidRPr="002B5139">
        <w:rPr>
          <w:sz w:val="16"/>
        </w:rPr>
        <w:t>[15]</w:t>
      </w:r>
      <w:r w:rsidRPr="002B5139">
        <w:rPr>
          <w:sz w:val="16"/>
        </w:rPr>
        <w:tab/>
      </w:r>
      <w:r w:rsidRPr="002B5139">
        <w:t>BRYAN, H.C., et al., Remote nuclear microreactors: a preliminary economic evaluation of digital twins and centralized offsite control</w:t>
      </w:r>
      <w:r w:rsidRPr="002B5139">
        <w:rPr>
          <w:i/>
        </w:rPr>
        <w:t>,</w:t>
      </w:r>
      <w:r w:rsidRPr="002B5139">
        <w:t xml:space="preserve"> Frontiers in Nuclear Engineering, </w:t>
      </w:r>
      <w:r w:rsidRPr="002B5139">
        <w:rPr>
          <w:b/>
        </w:rPr>
        <w:t>2</w:t>
      </w:r>
      <w:r w:rsidRPr="002B5139">
        <w:t xml:space="preserve">  (2023).</w:t>
      </w:r>
    </w:p>
    <w:p w14:paraId="6233C7F1" w14:textId="77777777" w:rsidR="002B5139" w:rsidRPr="002B5139" w:rsidRDefault="002B5139" w:rsidP="002B5139">
      <w:pPr>
        <w:pStyle w:val="EndNoteBibliography"/>
        <w:ind w:left="720" w:hanging="720"/>
      </w:pPr>
      <w:r w:rsidRPr="002B5139">
        <w:rPr>
          <w:sz w:val="16"/>
        </w:rPr>
        <w:t>[16]</w:t>
      </w:r>
      <w:r w:rsidRPr="002B5139">
        <w:rPr>
          <w:sz w:val="16"/>
        </w:rPr>
        <w:tab/>
      </w:r>
      <w:r w:rsidRPr="002B5139">
        <w:t>AYODEJI, A., et al., Cyber security in the nuclear industry: A closer look at digital control systems, networks and human factors</w:t>
      </w:r>
      <w:r w:rsidRPr="002B5139">
        <w:rPr>
          <w:i/>
        </w:rPr>
        <w:t>,</w:t>
      </w:r>
      <w:r w:rsidRPr="002B5139">
        <w:t xml:space="preserve"> Progress in Nuclear Energy, </w:t>
      </w:r>
      <w:r w:rsidRPr="002B5139">
        <w:rPr>
          <w:b/>
        </w:rPr>
        <w:t>161</w:t>
      </w:r>
      <w:r w:rsidRPr="002B5139">
        <w:t xml:space="preserve">  (2023) 104738.</w:t>
      </w:r>
    </w:p>
    <w:p w14:paraId="01797EFF" w14:textId="77777777" w:rsidR="002B5139" w:rsidRPr="002B5139" w:rsidRDefault="002B5139" w:rsidP="002B5139">
      <w:pPr>
        <w:pStyle w:val="EndNoteBibliography"/>
        <w:ind w:left="720" w:hanging="720"/>
      </w:pPr>
      <w:r w:rsidRPr="002B5139">
        <w:rPr>
          <w:sz w:val="16"/>
        </w:rPr>
        <w:t>[17]</w:t>
      </w:r>
      <w:r w:rsidRPr="002B5139">
        <w:rPr>
          <w:sz w:val="16"/>
        </w:rPr>
        <w:tab/>
      </w:r>
      <w:r w:rsidRPr="002B5139">
        <w:t xml:space="preserve">BLACKETT, C., et al., Human Factors Considerations for Remote Operation of Small Modular Reactors, in </w:t>
      </w:r>
      <w:r w:rsidRPr="002B5139">
        <w:rPr>
          <w:i/>
        </w:rPr>
        <w:t>13th Nuclear Plant Instrumentation, Control &amp; Human-Machine Interface Technologies</w:t>
      </w:r>
      <w:r w:rsidRPr="002B5139">
        <w:t>. 2023, American Nuclear Society: Knoxville, Tennessee.</w:t>
      </w:r>
    </w:p>
    <w:p w14:paraId="34218F13" w14:textId="77777777" w:rsidR="002B5139" w:rsidRPr="002B5139" w:rsidRDefault="002B5139" w:rsidP="002B5139">
      <w:pPr>
        <w:pStyle w:val="EndNoteBibliography"/>
        <w:ind w:left="720" w:hanging="720"/>
      </w:pPr>
      <w:r w:rsidRPr="002B5139">
        <w:rPr>
          <w:sz w:val="16"/>
        </w:rPr>
        <w:t>[18]</w:t>
      </w:r>
      <w:r w:rsidRPr="002B5139">
        <w:rPr>
          <w:sz w:val="16"/>
        </w:rPr>
        <w:tab/>
      </w:r>
      <w:r w:rsidRPr="002B5139">
        <w:t>NACHREINER, F., NICKEL, P., and MEYER, I., Human factors in process control systems: The design of human–machine interfaces</w:t>
      </w:r>
      <w:r w:rsidRPr="002B5139">
        <w:rPr>
          <w:i/>
        </w:rPr>
        <w:t>,</w:t>
      </w:r>
      <w:r w:rsidRPr="002B5139">
        <w:t xml:space="preserve"> Safety Science, </w:t>
      </w:r>
      <w:r w:rsidRPr="002B5139">
        <w:rPr>
          <w:b/>
        </w:rPr>
        <w:t>44</w:t>
      </w:r>
      <w:r w:rsidRPr="002B5139">
        <w:t xml:space="preserve"> 1 (2006) 5-26.</w:t>
      </w:r>
    </w:p>
    <w:p w14:paraId="6CC7534A" w14:textId="77777777" w:rsidR="002B5139" w:rsidRPr="002B5139" w:rsidRDefault="002B5139" w:rsidP="002B5139">
      <w:pPr>
        <w:pStyle w:val="EndNoteBibliography"/>
        <w:ind w:left="720" w:hanging="720"/>
      </w:pPr>
      <w:r w:rsidRPr="002B5139">
        <w:rPr>
          <w:sz w:val="16"/>
        </w:rPr>
        <w:t>[19]</w:t>
      </w:r>
      <w:r w:rsidRPr="002B5139">
        <w:rPr>
          <w:sz w:val="16"/>
        </w:rPr>
        <w:tab/>
      </w:r>
      <w:r w:rsidRPr="002B5139">
        <w:t xml:space="preserve">BORING, R.L. and GERTMAN, D.I., Human Reliability Analysis for Small Modular Reactors, in </w:t>
      </w:r>
      <w:r w:rsidRPr="002B5139">
        <w:rPr>
          <w:i/>
        </w:rPr>
        <w:t>11th Probabilistic Safety Assessment &amp; Management Conference</w:t>
      </w:r>
      <w:r w:rsidRPr="002B5139">
        <w:t>. 2012, Idaho National Laboratory: Helsinki, Finland.</w:t>
      </w:r>
    </w:p>
    <w:p w14:paraId="0080CC18" w14:textId="77777777" w:rsidR="002B5139" w:rsidRPr="002B5139" w:rsidRDefault="002B5139" w:rsidP="002B5139">
      <w:pPr>
        <w:pStyle w:val="EndNoteBibliography"/>
        <w:ind w:left="720" w:hanging="720"/>
      </w:pPr>
      <w:r w:rsidRPr="002B5139">
        <w:rPr>
          <w:sz w:val="16"/>
        </w:rPr>
        <w:t>[20]</w:t>
      </w:r>
      <w:r w:rsidRPr="002B5139">
        <w:rPr>
          <w:sz w:val="16"/>
        </w:rPr>
        <w:tab/>
      </w:r>
      <w:r w:rsidRPr="002B5139">
        <w:t>O'HARA, J., et al., Human Reliability Considerations for Small Modular Reactors, Brookhaven National Laboratory, United States, 2012.</w:t>
      </w:r>
    </w:p>
    <w:p w14:paraId="3BA56E06" w14:textId="35D326B5" w:rsidR="00F45EEE" w:rsidRDefault="00D1656E" w:rsidP="00650040">
      <w:pPr>
        <w:pStyle w:val="BodyText"/>
        <w:rPr>
          <w:lang w:val="en-US"/>
        </w:rPr>
      </w:pPr>
      <w:r w:rsidRPr="007F10C2">
        <w:rPr>
          <w:lang w:val="en-US"/>
        </w:rPr>
        <w:fldChar w:fldCharType="end"/>
      </w:r>
    </w:p>
    <w:sectPr w:rsidR="00F45EEE" w:rsidSect="0026525A">
      <w:headerReference w:type="even" r:id="rId10"/>
      <w:headerReference w:type="default" r:id="rId11"/>
      <w:footerReference w:type="even" r:id="rId12"/>
      <w:footerReference w:type="default" r:id="rId13"/>
      <w:headerReference w:type="first" r:id="rId14"/>
      <w:footerReference w:type="first" r:id="rId15"/>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74485" w14:textId="77777777" w:rsidR="00F56F39" w:rsidRDefault="00F56F39">
      <w:r>
        <w:separator/>
      </w:r>
    </w:p>
  </w:endnote>
  <w:endnote w:type="continuationSeparator" w:id="0">
    <w:p w14:paraId="503D1F74" w14:textId="77777777" w:rsidR="00F56F39" w:rsidRDefault="00F56F39">
      <w:r>
        <w:continuationSeparator/>
      </w:r>
    </w:p>
  </w:endnote>
  <w:endnote w:type="continuationNotice" w:id="1">
    <w:p w14:paraId="31F5BEAF" w14:textId="77777777" w:rsidR="00F56F39" w:rsidRDefault="00F56F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FF961" w14:textId="71EB65A1" w:rsidR="00E20E70" w:rsidRDefault="00E20E70" w:rsidP="00D154C2">
    <w:pPr>
      <w:pStyle w:val="zyxClassification1"/>
      <w:ind w:firstLine="0"/>
      <w:jc w:val="left"/>
    </w:pPr>
    <w:r>
      <w:fldChar w:fldCharType="begin"/>
    </w:r>
    <w:r>
      <w:instrText xml:space="preserve"> DOCPROPERTY "IaeaClassification"  \* MERGEFORMAT </w:instrText>
    </w:r>
    <w:r>
      <w:fldChar w:fldCharType="end"/>
    </w:r>
  </w:p>
  <w:p w14:paraId="1FDEB1B7" w14:textId="0ED3327B"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B308E" w14:textId="74B9F514" w:rsidR="00E20E70" w:rsidRDefault="00E20E70">
    <w:pPr>
      <w:pStyle w:val="zyxClassification1"/>
    </w:pPr>
    <w:r>
      <w:fldChar w:fldCharType="begin"/>
    </w:r>
    <w:r>
      <w:instrText xml:space="preserve"> DOCPROPERTY "IaeaClassification"  \* MERGEFORMAT </w:instrText>
    </w:r>
    <w:r>
      <w:fldChar w:fldCharType="end"/>
    </w:r>
  </w:p>
  <w:p w14:paraId="7E32AC2C" w14:textId="07C52EB6"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26525A">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0172A26A"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3F31D8"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1" w:name="DOC_bkmClassification2"/>
      <w:tc>
        <w:tcPr>
          <w:tcW w:w="5670" w:type="dxa"/>
          <w:tcMar>
            <w:right w:w="249" w:type="dxa"/>
          </w:tcMar>
        </w:tcPr>
        <w:p w14:paraId="6BE850AD" w14:textId="6BACBAB6"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4A6BF5C8" w14:textId="4D4577F5"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2" w:name="DOC_bkmFileName"/>
  <w:p w14:paraId="437B756E" w14:textId="14A092E5" w:rsidR="00E20E70" w:rsidRDefault="00E20E70">
    <w:r>
      <w:rPr>
        <w:sz w:val="16"/>
      </w:rPr>
      <w:fldChar w:fldCharType="begin"/>
    </w:r>
    <w:r>
      <w:rPr>
        <w:sz w:val="16"/>
      </w:rPr>
      <w:instrText xml:space="preserve"> FILENAME \* MERGEFORMAT </w:instrText>
    </w:r>
    <w:r>
      <w:rPr>
        <w:sz w:val="16"/>
      </w:rPr>
      <w:fldChar w:fldCharType="separate"/>
    </w:r>
    <w:r w:rsidR="00FF6F19">
      <w:rPr>
        <w:noProof/>
        <w:sz w:val="16"/>
      </w:rPr>
      <w:t>Conference Proceedings_Example paper.docx</w:t>
    </w:r>
    <w:r>
      <w:rPr>
        <w:sz w:val="16"/>
      </w:rP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4DDC0" w14:textId="77777777" w:rsidR="00F56F39" w:rsidRDefault="00F56F39">
      <w:r>
        <w:t>___________________________________________________________________________</w:t>
      </w:r>
    </w:p>
  </w:footnote>
  <w:footnote w:type="continuationSeparator" w:id="0">
    <w:p w14:paraId="3ED3D041" w14:textId="77777777" w:rsidR="00F56F39" w:rsidRDefault="00F56F39">
      <w:r>
        <w:t>___________________________________________________________________________</w:t>
      </w:r>
    </w:p>
  </w:footnote>
  <w:footnote w:type="continuationNotice" w:id="1">
    <w:p w14:paraId="31CF1C7C" w14:textId="77777777" w:rsidR="00F56F39" w:rsidRDefault="00F56F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92CEF" w14:textId="16FC4628" w:rsidR="00E20E70" w:rsidRDefault="00CF7AF3" w:rsidP="000009B5">
    <w:pPr>
      <w:pStyle w:val="Runninghead"/>
    </w:pPr>
    <w:r>
      <w:tab/>
      <w:t>IAEA-</w:t>
    </w:r>
    <w:r w:rsidR="006F77AD">
      <w:t>SMR2024</w:t>
    </w:r>
    <w:r>
      <w:t>-</w:t>
    </w:r>
    <w:r w:rsidR="006F77AD">
      <w:t>38</w:t>
    </w:r>
    <w:r w:rsidR="00D07D50">
      <w:t>1</w:t>
    </w:r>
    <w:r w:rsidR="00E20E70">
      <w:fldChar w:fldCharType="begin"/>
    </w:r>
    <w:r w:rsidR="00E20E70">
      <w:instrText xml:space="preserve"> DOCPROPERTY "IaeaClassification"  \* MERGEFORMAT </w:instrText>
    </w:r>
    <w:r w:rsidR="00E20E70">
      <w:fldChar w:fldCharType="end"/>
    </w:r>
    <w:r w:rsidR="00E20E70">
      <w:fldChar w:fldCharType="begin"/>
    </w:r>
    <w:r w:rsidR="00E20E70">
      <w:instrText>DOCPROPERTY "IaeaClassification2"  \* MERGEFORMAT</w:instrText>
    </w:r>
    <w:r w:rsidR="00E20E70">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2EF17" w14:textId="29EAEBE1" w:rsidR="00037321" w:rsidRDefault="0027189A" w:rsidP="004F79E6">
    <w:pPr>
      <w:pStyle w:val="Runninghead"/>
    </w:pPr>
    <w:r>
      <w:t xml:space="preserve">HOMAN and </w:t>
    </w:r>
    <w:r w:rsidR="00C54095">
      <w:t>PEEL</w:t>
    </w:r>
  </w:p>
  <w:p w14:paraId="1459EA5C" w14:textId="77777777" w:rsidR="00C54095" w:rsidRPr="004F79E6" w:rsidRDefault="00C54095" w:rsidP="00C54095">
    <w:pPr>
      <w:pStyle w:val="Runninghead"/>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0" w:name="DOC_bkmClassification1"/>
      <w:tc>
        <w:tcPr>
          <w:tcW w:w="5702" w:type="dxa"/>
          <w:vMerge w:val="restart"/>
          <w:tcMar>
            <w:right w:w="193" w:type="dxa"/>
          </w:tcMar>
        </w:tcPr>
        <w:p w14:paraId="48D5842E" w14:textId="65BC9385"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0"/>
        <w:p w14:paraId="423CAA9C" w14:textId="4809B93E"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Heading9"/>
            <w:spacing w:before="0" w:after="10"/>
          </w:pPr>
        </w:p>
      </w:tc>
      <w:tc>
        <w:tcPr>
          <w:tcW w:w="5702" w:type="dxa"/>
          <w:vMerge/>
          <w:vAlign w:val="bottom"/>
        </w:tcPr>
        <w:p w14:paraId="313FA1D9" w14:textId="77777777" w:rsidR="00E20E70" w:rsidRDefault="00E20E70">
          <w:pPr>
            <w:pStyle w:val="Heading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32F38"/>
    <w:multiLevelType w:val="hybridMultilevel"/>
    <w:tmpl w:val="E8C8F364"/>
    <w:lvl w:ilvl="0" w:tplc="49162F9E">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3" w15:restartNumberingAfterBreak="0">
    <w:nsid w:val="139A29D0"/>
    <w:multiLevelType w:val="hybridMultilevel"/>
    <w:tmpl w:val="A7E80AE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79F5671"/>
    <w:multiLevelType w:val="hybridMultilevel"/>
    <w:tmpl w:val="AD5E9B7E"/>
    <w:name w:val="HeadingTemplate2"/>
    <w:lvl w:ilvl="0" w:tplc="EDCE82DC">
      <w:start w:val="1"/>
      <w:numFmt w:val="bullet"/>
      <w:lvlText w:val="—"/>
      <w:lvlJc w:val="left"/>
      <w:pPr>
        <w:ind w:left="1287" w:hanging="360"/>
      </w:pPr>
      <w:rPr>
        <w:rFonts w:ascii="Times New Roman" w:hAnsi="Times New Roman" w:cs="Times New Roman" w:hint="default"/>
      </w:rPr>
    </w:lvl>
    <w:lvl w:ilvl="1" w:tplc="08090001">
      <w:start w:val="1"/>
      <w:numFmt w:val="bullet"/>
      <w:lvlText w:val=""/>
      <w:lvlJc w:val="left"/>
      <w:pPr>
        <w:ind w:left="2007" w:hanging="360"/>
      </w:pPr>
      <w:rPr>
        <w:rFonts w:ascii="Symbol" w:hAnsi="Symbol"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F92A83"/>
    <w:multiLevelType w:val="hybridMultilevel"/>
    <w:tmpl w:val="5930E94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9"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490CD1"/>
    <w:multiLevelType w:val="hybridMultilevel"/>
    <w:tmpl w:val="E2FA444C"/>
    <w:lvl w:ilvl="0" w:tplc="84B0B856">
      <w:start w:val="1"/>
      <w:numFmt w:val="bullet"/>
      <w:pStyle w:val="ListEmdash"/>
      <w:lvlText w:val="—"/>
      <w:lvlJc w:val="left"/>
      <w:pPr>
        <w:ind w:left="1287" w:hanging="360"/>
      </w:pPr>
      <w:rPr>
        <w:rFonts w:ascii="Times New Roman" w:hAnsi="Times New Roman" w:cs="Times New Roman"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1"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2"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D51093"/>
    <w:multiLevelType w:val="multilevel"/>
    <w:tmpl w:val="65CA50E4"/>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5"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485078158">
    <w:abstractNumId w:val="11"/>
  </w:num>
  <w:num w:numId="2" w16cid:durableId="59716700">
    <w:abstractNumId w:val="6"/>
  </w:num>
  <w:num w:numId="3" w16cid:durableId="731540123">
    <w:abstractNumId w:val="14"/>
  </w:num>
  <w:num w:numId="4" w16cid:durableId="744034000">
    <w:abstractNumId w:val="14"/>
  </w:num>
  <w:num w:numId="5" w16cid:durableId="1474641089">
    <w:abstractNumId w:val="14"/>
  </w:num>
  <w:num w:numId="6" w16cid:durableId="528497540">
    <w:abstractNumId w:val="8"/>
  </w:num>
  <w:num w:numId="7" w16cid:durableId="176696273">
    <w:abstractNumId w:val="12"/>
  </w:num>
  <w:num w:numId="8" w16cid:durableId="1131169468">
    <w:abstractNumId w:val="15"/>
  </w:num>
  <w:num w:numId="9" w16cid:durableId="1007632637">
    <w:abstractNumId w:val="2"/>
  </w:num>
  <w:num w:numId="10" w16cid:durableId="422917246">
    <w:abstractNumId w:val="14"/>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1785685054">
    <w:abstractNumId w:val="14"/>
  </w:num>
  <w:num w:numId="12" w16cid:durableId="468400009">
    <w:abstractNumId w:val="14"/>
  </w:num>
  <w:num w:numId="13" w16cid:durableId="1927378143">
    <w:abstractNumId w:val="14"/>
  </w:num>
  <w:num w:numId="14" w16cid:durableId="1289622783">
    <w:abstractNumId w:val="14"/>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1037123319">
    <w:abstractNumId w:val="14"/>
  </w:num>
  <w:num w:numId="16" w16cid:durableId="656224632">
    <w:abstractNumId w:val="14"/>
  </w:num>
  <w:num w:numId="17" w16cid:durableId="784034295">
    <w:abstractNumId w:val="14"/>
  </w:num>
  <w:num w:numId="18" w16cid:durableId="12935558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238170">
    <w:abstractNumId w:val="14"/>
  </w:num>
  <w:num w:numId="20" w16cid:durableId="2113888906">
    <w:abstractNumId w:val="4"/>
  </w:num>
  <w:num w:numId="21" w16cid:durableId="1417746791">
    <w:abstractNumId w:val="14"/>
  </w:num>
  <w:num w:numId="22" w16cid:durableId="1720975952">
    <w:abstractNumId w:val="5"/>
  </w:num>
  <w:num w:numId="23" w16cid:durableId="983584939">
    <w:abstractNumId w:val="1"/>
  </w:num>
  <w:num w:numId="24" w16cid:durableId="76482875">
    <w:abstractNumId w:val="13"/>
  </w:num>
  <w:num w:numId="25" w16cid:durableId="1024988134">
    <w:abstractNumId w:val="14"/>
  </w:num>
  <w:num w:numId="26" w16cid:durableId="2000382986">
    <w:abstractNumId w:val="14"/>
  </w:num>
  <w:num w:numId="27" w16cid:durableId="1390575348">
    <w:abstractNumId w:val="14"/>
  </w:num>
  <w:num w:numId="28" w16cid:durableId="621231405">
    <w:abstractNumId w:val="14"/>
  </w:num>
  <w:num w:numId="29" w16cid:durableId="995762299">
    <w:abstractNumId w:val="14"/>
  </w:num>
  <w:num w:numId="30" w16cid:durableId="320278723">
    <w:abstractNumId w:val="9"/>
  </w:num>
  <w:num w:numId="31" w16cid:durableId="1695614948">
    <w:abstractNumId w:val="9"/>
  </w:num>
  <w:num w:numId="32" w16cid:durableId="195823161">
    <w:abstractNumId w:val="14"/>
  </w:num>
  <w:num w:numId="33" w16cid:durableId="91441261">
    <w:abstractNumId w:val="14"/>
    <w:lvlOverride w:ilvl="0">
      <w:startOverride w:val="1"/>
      <w:lvl w:ilvl="0">
        <w:start w:val="1"/>
        <w:numFmt w:val="none"/>
        <w:lvlRestart w:val="0"/>
        <w:lvlText w:val=""/>
        <w:lvlJc w:val="left"/>
        <w:pPr>
          <w:tabs>
            <w:tab w:val="num" w:pos="459"/>
          </w:tabs>
          <w:ind w:left="0" w:firstLine="0"/>
        </w:pPr>
        <w:rPr>
          <w:rFonts w:hint="default"/>
        </w:rPr>
      </w:lvl>
    </w:lvlOverride>
    <w:lvlOverride w:ilvl="1">
      <w:startOverride w:val="1"/>
      <w:lvl w:ilvl="1">
        <w:start w:val="1"/>
        <w:numFmt w:val="decimal"/>
        <w:lvlRestart w:val="0"/>
        <w:pStyle w:val="Heading2"/>
        <w:lvlText w:val="%1%2."/>
        <w:lvlJc w:val="left"/>
        <w:pPr>
          <w:ind w:left="0" w:firstLine="0"/>
        </w:pPr>
        <w:rPr>
          <w:rFonts w:hint="default"/>
          <w:color w:val="auto"/>
        </w:rPr>
      </w:lvl>
    </w:lvlOverride>
    <w:lvlOverride w:ilvl="2">
      <w:startOverride w:val="1"/>
      <w:lvl w:ilvl="2">
        <w:start w:val="1"/>
        <w:numFmt w:val="decimal"/>
        <w:lvlRestart w:val="0"/>
        <w:pStyle w:val="Heading3"/>
        <w:lvlText w:val="%1%2.%3."/>
        <w:lvlJc w:val="left"/>
        <w:pPr>
          <w:ind w:left="0" w:firstLine="0"/>
        </w:pPr>
        <w:rPr>
          <w:rFonts w:hint="default"/>
        </w:rPr>
      </w:lvl>
    </w:lvlOverride>
    <w:lvlOverride w:ilvl="3">
      <w:startOverride w:val="1"/>
      <w:lvl w:ilvl="3">
        <w:start w:val="1"/>
        <w:numFmt w:val="none"/>
        <w:lvlRestart w:val="0"/>
        <w:pStyle w:val="Heading4"/>
        <w:lvlText w:val=""/>
        <w:lvlJc w:val="left"/>
        <w:pPr>
          <w:tabs>
            <w:tab w:val="num" w:pos="2058"/>
          </w:tabs>
          <w:ind w:left="1701" w:firstLine="0"/>
        </w:pPr>
        <w:rPr>
          <w:rFonts w:hint="default"/>
        </w:rPr>
      </w:lvl>
    </w:lvlOverride>
    <w:lvlOverride w:ilvl="4">
      <w:startOverride w:val="1"/>
      <w:lvl w:ilvl="4">
        <w:start w:val="1"/>
        <w:numFmt w:val="lowerLetter"/>
        <w:lvlRestart w:val="0"/>
        <w:lvlText w:val="%1(%5)"/>
        <w:lvlJc w:val="left"/>
        <w:pPr>
          <w:tabs>
            <w:tab w:val="num" w:pos="3345"/>
          </w:tabs>
          <w:ind w:left="2268" w:firstLine="0"/>
        </w:pPr>
        <w:rPr>
          <w:rFonts w:hint="default"/>
          <w:sz w:val="20"/>
        </w:rPr>
      </w:lvl>
    </w:lvlOverride>
    <w:lvlOverride w:ilvl="5">
      <w:startOverride w:val="1"/>
      <w:lvl w:ilvl="5">
        <w:start w:val="1"/>
        <w:numFmt w:val="decimal"/>
        <w:lvlText w:val="%1.%2.%3.%4.%5.%6"/>
        <w:lvlJc w:val="left"/>
        <w:pPr>
          <w:tabs>
            <w:tab w:val="num" w:pos="3912"/>
          </w:tabs>
          <w:ind w:left="2835" w:firstLine="0"/>
        </w:pPr>
        <w:rPr>
          <w:rFonts w:hint="default"/>
        </w:rPr>
      </w:lvl>
    </w:lvlOverride>
    <w:lvlOverride w:ilvl="6">
      <w:startOverride w:val="1"/>
      <w:lvl w:ilvl="6">
        <w:start w:val="1"/>
        <w:numFmt w:val="decimal"/>
        <w:lvlText w:val="%1.%2.%3.%4.%5.%6.%7"/>
        <w:lvlJc w:val="left"/>
        <w:pPr>
          <w:tabs>
            <w:tab w:val="num" w:pos="2432"/>
          </w:tabs>
          <w:ind w:left="2432" w:hanging="1298"/>
        </w:pPr>
        <w:rPr>
          <w:rFonts w:hint="default"/>
        </w:rPr>
      </w:lvl>
    </w:lvlOverride>
    <w:lvlOverride w:ilvl="7">
      <w:startOverride w:val="1"/>
      <w:lvl w:ilvl="7">
        <w:start w:val="1"/>
        <w:numFmt w:val="decimal"/>
        <w:lvlText w:val="%1.%2.%3.%4.%5.%6.%7.%8"/>
        <w:lvlJc w:val="left"/>
        <w:pPr>
          <w:tabs>
            <w:tab w:val="num" w:pos="2574"/>
          </w:tabs>
          <w:ind w:left="2574" w:hanging="1440"/>
        </w:pPr>
        <w:rPr>
          <w:rFonts w:hint="default"/>
        </w:rPr>
      </w:lvl>
    </w:lvlOverride>
    <w:lvlOverride w:ilvl="8">
      <w:startOverride w:val="1"/>
      <w:lvl w:ilvl="8">
        <w:start w:val="1"/>
        <w:numFmt w:val="decimal"/>
        <w:lvlText w:val="%1.%2.%3.%4.%5.%6.%7.%8.%9"/>
        <w:lvlJc w:val="left"/>
        <w:pPr>
          <w:tabs>
            <w:tab w:val="num" w:pos="2716"/>
          </w:tabs>
          <w:ind w:left="2716" w:hanging="1582"/>
        </w:pPr>
        <w:rPr>
          <w:rFonts w:hint="default"/>
        </w:rPr>
      </w:lvl>
    </w:lvlOverride>
  </w:num>
  <w:num w:numId="34" w16cid:durableId="1317104420">
    <w:abstractNumId w:val="3"/>
  </w:num>
  <w:num w:numId="35" w16cid:durableId="111947656">
    <w:abstractNumId w:val="7"/>
  </w:num>
  <w:num w:numId="36" w16cid:durableId="964775213">
    <w:abstractNumId w:val="0"/>
  </w:num>
  <w:num w:numId="37" w16cid:durableId="1379933061">
    <w:abstractNumId w:val="10"/>
  </w:num>
  <w:num w:numId="38" w16cid:durableId="2090425208">
    <w:abstractNumId w:val="14"/>
    <w:lvlOverride w:ilvl="0">
      <w:startOverride w:val="1"/>
      <w:lvl w:ilvl="0">
        <w:start w:val="1"/>
        <w:numFmt w:val="none"/>
        <w:lvlRestart w:val="0"/>
        <w:lvlText w:val=""/>
        <w:lvlJc w:val="left"/>
        <w:pPr>
          <w:tabs>
            <w:tab w:val="num" w:pos="459"/>
          </w:tabs>
          <w:ind w:left="0" w:firstLine="0"/>
        </w:pPr>
        <w:rPr>
          <w:rFonts w:hint="default"/>
        </w:rPr>
      </w:lvl>
    </w:lvlOverride>
    <w:lvlOverride w:ilvl="1">
      <w:startOverride w:val="1"/>
      <w:lvl w:ilvl="1">
        <w:start w:val="1"/>
        <w:numFmt w:val="decimal"/>
        <w:lvlRestart w:val="0"/>
        <w:pStyle w:val="Heading2"/>
        <w:lvlText w:val="%1%2."/>
        <w:lvlJc w:val="left"/>
        <w:pPr>
          <w:ind w:left="0" w:firstLine="0"/>
        </w:pPr>
        <w:rPr>
          <w:rFonts w:hint="default"/>
          <w:color w:val="auto"/>
        </w:rPr>
      </w:lvl>
    </w:lvlOverride>
    <w:lvlOverride w:ilvl="2">
      <w:startOverride w:val="1"/>
      <w:lvl w:ilvl="2">
        <w:start w:val="1"/>
        <w:numFmt w:val="decimal"/>
        <w:lvlRestart w:val="0"/>
        <w:pStyle w:val="Heading3"/>
        <w:lvlText w:val="%1%2.%3."/>
        <w:lvlJc w:val="left"/>
        <w:pPr>
          <w:ind w:left="0" w:firstLine="0"/>
        </w:pPr>
        <w:rPr>
          <w:rFonts w:hint="default"/>
        </w:rPr>
      </w:lvl>
    </w:lvlOverride>
    <w:lvlOverride w:ilvl="3">
      <w:startOverride w:val="1"/>
      <w:lvl w:ilvl="3">
        <w:start w:val="1"/>
        <w:numFmt w:val="none"/>
        <w:lvlRestart w:val="0"/>
        <w:pStyle w:val="Heading4"/>
        <w:lvlText w:val=""/>
        <w:lvlJc w:val="left"/>
        <w:pPr>
          <w:tabs>
            <w:tab w:val="num" w:pos="2058"/>
          </w:tabs>
          <w:ind w:left="1701" w:firstLine="0"/>
        </w:pPr>
        <w:rPr>
          <w:rFonts w:hint="default"/>
        </w:rPr>
      </w:lvl>
    </w:lvlOverride>
    <w:lvlOverride w:ilvl="4">
      <w:startOverride w:val="1"/>
      <w:lvl w:ilvl="4">
        <w:start w:val="1"/>
        <w:numFmt w:val="lowerLetter"/>
        <w:lvlRestart w:val="0"/>
        <w:lvlText w:val="%1(%5)"/>
        <w:lvlJc w:val="left"/>
        <w:pPr>
          <w:tabs>
            <w:tab w:val="num" w:pos="3345"/>
          </w:tabs>
          <w:ind w:left="2268" w:firstLine="0"/>
        </w:pPr>
        <w:rPr>
          <w:rFonts w:hint="default"/>
          <w:sz w:val="20"/>
        </w:rPr>
      </w:lvl>
    </w:lvlOverride>
    <w:lvlOverride w:ilvl="5">
      <w:startOverride w:val="1"/>
      <w:lvl w:ilvl="5">
        <w:start w:val="1"/>
        <w:numFmt w:val="decimal"/>
        <w:lvlText w:val="%1.%2.%3.%4.%5.%6"/>
        <w:lvlJc w:val="left"/>
        <w:pPr>
          <w:tabs>
            <w:tab w:val="num" w:pos="3912"/>
          </w:tabs>
          <w:ind w:left="2835" w:firstLine="0"/>
        </w:pPr>
        <w:rPr>
          <w:rFonts w:hint="default"/>
        </w:rPr>
      </w:lvl>
    </w:lvlOverride>
    <w:lvlOverride w:ilvl="6">
      <w:startOverride w:val="1"/>
      <w:lvl w:ilvl="6">
        <w:start w:val="1"/>
        <w:numFmt w:val="decimal"/>
        <w:lvlText w:val="%1.%2.%3.%4.%5.%6.%7"/>
        <w:lvlJc w:val="left"/>
        <w:pPr>
          <w:tabs>
            <w:tab w:val="num" w:pos="2432"/>
          </w:tabs>
          <w:ind w:left="2432" w:hanging="1298"/>
        </w:pPr>
        <w:rPr>
          <w:rFonts w:hint="default"/>
        </w:rPr>
      </w:lvl>
    </w:lvlOverride>
    <w:lvlOverride w:ilvl="7">
      <w:startOverride w:val="1"/>
      <w:lvl w:ilvl="7">
        <w:start w:val="1"/>
        <w:numFmt w:val="decimal"/>
        <w:lvlText w:val="%1.%2.%3.%4.%5.%6.%7.%8"/>
        <w:lvlJc w:val="left"/>
        <w:pPr>
          <w:tabs>
            <w:tab w:val="num" w:pos="2574"/>
          </w:tabs>
          <w:ind w:left="2574" w:hanging="1440"/>
        </w:pPr>
        <w:rPr>
          <w:rFonts w:hint="default"/>
        </w:rPr>
      </w:lvl>
    </w:lvlOverride>
    <w:lvlOverride w:ilvl="8">
      <w:startOverride w:val="1"/>
      <w:lvl w:ilvl="8">
        <w:start w:val="1"/>
        <w:numFmt w:val="decimal"/>
        <w:lvlText w:val="%1.%2.%3.%4.%5.%6.%7.%8.%9"/>
        <w:lvlJc w:val="left"/>
        <w:pPr>
          <w:tabs>
            <w:tab w:val="num" w:pos="2716"/>
          </w:tabs>
          <w:ind w:left="2716" w:hanging="1582"/>
        </w:pPr>
        <w:rPr>
          <w:rFonts w:hint="default"/>
        </w:rPr>
      </w:lvl>
    </w:lvlOverride>
  </w:num>
  <w:num w:numId="39" w16cid:durableId="521669710">
    <w:abstractNumId w:val="14"/>
    <w:lvlOverride w:ilvl="0">
      <w:startOverride w:val="1"/>
      <w:lvl w:ilvl="0">
        <w:start w:val="1"/>
        <w:numFmt w:val="none"/>
        <w:lvlRestart w:val="0"/>
        <w:lvlText w:val=""/>
        <w:lvlJc w:val="left"/>
        <w:pPr>
          <w:tabs>
            <w:tab w:val="num" w:pos="459"/>
          </w:tabs>
          <w:ind w:left="0" w:firstLine="0"/>
        </w:pPr>
        <w:rPr>
          <w:rFonts w:hint="default"/>
        </w:rPr>
      </w:lvl>
    </w:lvlOverride>
    <w:lvlOverride w:ilvl="1">
      <w:startOverride w:val="1"/>
      <w:lvl w:ilvl="1">
        <w:start w:val="1"/>
        <w:numFmt w:val="decimal"/>
        <w:lvlRestart w:val="0"/>
        <w:pStyle w:val="Heading2"/>
        <w:lvlText w:val="%1%2."/>
        <w:lvlJc w:val="left"/>
        <w:pPr>
          <w:ind w:left="0" w:firstLine="0"/>
        </w:pPr>
        <w:rPr>
          <w:rFonts w:hint="default"/>
          <w:color w:val="auto"/>
        </w:rPr>
      </w:lvl>
    </w:lvlOverride>
    <w:lvlOverride w:ilvl="2">
      <w:startOverride w:val="1"/>
      <w:lvl w:ilvl="2">
        <w:start w:val="1"/>
        <w:numFmt w:val="decimal"/>
        <w:lvlRestart w:val="0"/>
        <w:pStyle w:val="Heading3"/>
        <w:lvlText w:val="%1%2.%3."/>
        <w:lvlJc w:val="left"/>
        <w:pPr>
          <w:ind w:left="0" w:firstLine="0"/>
        </w:pPr>
        <w:rPr>
          <w:rFonts w:hint="default"/>
        </w:rPr>
      </w:lvl>
    </w:lvlOverride>
    <w:lvlOverride w:ilvl="3">
      <w:startOverride w:val="1"/>
      <w:lvl w:ilvl="3">
        <w:start w:val="1"/>
        <w:numFmt w:val="none"/>
        <w:lvlRestart w:val="0"/>
        <w:pStyle w:val="Heading4"/>
        <w:lvlText w:val=""/>
        <w:lvlJc w:val="left"/>
        <w:pPr>
          <w:tabs>
            <w:tab w:val="num" w:pos="2058"/>
          </w:tabs>
          <w:ind w:left="1701" w:firstLine="0"/>
        </w:pPr>
        <w:rPr>
          <w:rFonts w:hint="default"/>
        </w:rPr>
      </w:lvl>
    </w:lvlOverride>
    <w:lvlOverride w:ilvl="4">
      <w:startOverride w:val="1"/>
      <w:lvl w:ilvl="4">
        <w:start w:val="1"/>
        <w:numFmt w:val="lowerLetter"/>
        <w:lvlRestart w:val="0"/>
        <w:lvlText w:val="%1(%5)"/>
        <w:lvlJc w:val="left"/>
        <w:pPr>
          <w:tabs>
            <w:tab w:val="num" w:pos="3345"/>
          </w:tabs>
          <w:ind w:left="2268" w:firstLine="0"/>
        </w:pPr>
        <w:rPr>
          <w:rFonts w:hint="default"/>
          <w:sz w:val="20"/>
        </w:rPr>
      </w:lvl>
    </w:lvlOverride>
    <w:lvlOverride w:ilvl="5">
      <w:startOverride w:val="1"/>
      <w:lvl w:ilvl="5">
        <w:start w:val="1"/>
        <w:numFmt w:val="decimal"/>
        <w:lvlText w:val="%1.%2.%3.%4.%5.%6"/>
        <w:lvlJc w:val="left"/>
        <w:pPr>
          <w:tabs>
            <w:tab w:val="num" w:pos="3912"/>
          </w:tabs>
          <w:ind w:left="2835" w:firstLine="0"/>
        </w:pPr>
        <w:rPr>
          <w:rFonts w:hint="default"/>
        </w:rPr>
      </w:lvl>
    </w:lvlOverride>
    <w:lvlOverride w:ilvl="6">
      <w:startOverride w:val="1"/>
      <w:lvl w:ilvl="6">
        <w:start w:val="1"/>
        <w:numFmt w:val="decimal"/>
        <w:lvlText w:val="%1.%2.%3.%4.%5.%6.%7"/>
        <w:lvlJc w:val="left"/>
        <w:pPr>
          <w:tabs>
            <w:tab w:val="num" w:pos="2432"/>
          </w:tabs>
          <w:ind w:left="2432" w:hanging="1298"/>
        </w:pPr>
        <w:rPr>
          <w:rFonts w:hint="default"/>
        </w:rPr>
      </w:lvl>
    </w:lvlOverride>
    <w:lvlOverride w:ilvl="7">
      <w:startOverride w:val="1"/>
      <w:lvl w:ilvl="7">
        <w:start w:val="1"/>
        <w:numFmt w:val="decimal"/>
        <w:lvlText w:val="%1.%2.%3.%4.%5.%6.%7.%8"/>
        <w:lvlJc w:val="left"/>
        <w:pPr>
          <w:tabs>
            <w:tab w:val="num" w:pos="2574"/>
          </w:tabs>
          <w:ind w:left="2574" w:hanging="1440"/>
        </w:pPr>
        <w:rPr>
          <w:rFonts w:hint="default"/>
        </w:rPr>
      </w:lvl>
    </w:lvlOverride>
    <w:lvlOverride w:ilvl="8">
      <w:startOverride w:val="1"/>
      <w:lvl w:ilvl="8">
        <w:start w:val="1"/>
        <w:numFmt w:val="decimal"/>
        <w:lvlText w:val="%1.%2.%3.%4.%5.%6.%7.%8.%9"/>
        <w:lvlJc w:val="left"/>
        <w:pPr>
          <w:tabs>
            <w:tab w:val="num" w:pos="2716"/>
          </w:tabs>
          <w:ind w:left="2716" w:hanging="1582"/>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EN.InstantFormat" w:val="&lt;ENInstantFormat&gt;&lt;Enabled&gt;1&lt;/Enabled&gt;&lt;ScanUnformatted&gt;1&lt;/ScanUnformatted&gt;&lt;ScanChanges&gt;1&lt;/ScanChanges&gt;&lt;Suspended&gt;0&lt;/Suspended&gt;&lt;/ENInstantFormat&gt;"/>
    <w:docVar w:name="EN.Layout" w:val="&lt;ENLayout&gt;&lt;Style&gt;IAEA&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9p0e0rf4a0xtmet59bpzdwc5vtwd05fxvrv&quot;&gt;My EndNote Library-Saved-Converted&lt;record-ids&gt;&lt;item&gt;331&lt;/item&gt;&lt;item&gt;332&lt;/item&gt;&lt;item&gt;376&lt;/item&gt;&lt;item&gt;529&lt;/item&gt;&lt;item&gt;720&lt;/item&gt;&lt;item&gt;722&lt;/item&gt;&lt;item&gt;725&lt;/item&gt;&lt;item&gt;726&lt;/item&gt;&lt;item&gt;727&lt;/item&gt;&lt;item&gt;728&lt;/item&gt;&lt;item&gt;729&lt;/item&gt;&lt;item&gt;730&lt;/item&gt;&lt;item&gt;731&lt;/item&gt;&lt;item&gt;732&lt;/item&gt;&lt;item&gt;733&lt;/item&gt;&lt;item&gt;734&lt;/item&gt;&lt;item&gt;735&lt;/item&gt;&lt;item&gt;736&lt;/item&gt;&lt;item&gt;737&lt;/item&gt;&lt;item&gt;738&lt;/item&gt;&lt;/record-ids&gt;&lt;/item&gt;&lt;/Libraries&gt;"/>
    <w:docVar w:name="SEC_Classification" w:val="None"/>
    <w:docVar w:name="SEC_ConfidentialAttachments" w:val="False"/>
  </w:docVars>
  <w:rsids>
    <w:rsidRoot w:val="00037321"/>
    <w:rsid w:val="000001AC"/>
    <w:rsid w:val="00000562"/>
    <w:rsid w:val="000009B5"/>
    <w:rsid w:val="000013EC"/>
    <w:rsid w:val="00001EEA"/>
    <w:rsid w:val="000024E0"/>
    <w:rsid w:val="0000382D"/>
    <w:rsid w:val="00004102"/>
    <w:rsid w:val="00005CDF"/>
    <w:rsid w:val="00006715"/>
    <w:rsid w:val="00007CFC"/>
    <w:rsid w:val="000115A6"/>
    <w:rsid w:val="00011F9D"/>
    <w:rsid w:val="00012D26"/>
    <w:rsid w:val="000130B9"/>
    <w:rsid w:val="0001456F"/>
    <w:rsid w:val="0001482B"/>
    <w:rsid w:val="00015B9C"/>
    <w:rsid w:val="0001676C"/>
    <w:rsid w:val="00017C2A"/>
    <w:rsid w:val="0002207D"/>
    <w:rsid w:val="000226B1"/>
    <w:rsid w:val="000229AB"/>
    <w:rsid w:val="00022E97"/>
    <w:rsid w:val="0002569A"/>
    <w:rsid w:val="00026445"/>
    <w:rsid w:val="0002701F"/>
    <w:rsid w:val="000348E2"/>
    <w:rsid w:val="00035364"/>
    <w:rsid w:val="0003699A"/>
    <w:rsid w:val="00037321"/>
    <w:rsid w:val="00037FEF"/>
    <w:rsid w:val="00040B73"/>
    <w:rsid w:val="00041799"/>
    <w:rsid w:val="000422C1"/>
    <w:rsid w:val="00042BFF"/>
    <w:rsid w:val="00043077"/>
    <w:rsid w:val="00043E87"/>
    <w:rsid w:val="00044809"/>
    <w:rsid w:val="00047ACF"/>
    <w:rsid w:val="0005256C"/>
    <w:rsid w:val="000567CB"/>
    <w:rsid w:val="00067D83"/>
    <w:rsid w:val="000704B2"/>
    <w:rsid w:val="00072AA0"/>
    <w:rsid w:val="000742CA"/>
    <w:rsid w:val="0008090D"/>
    <w:rsid w:val="00086E2F"/>
    <w:rsid w:val="00086F88"/>
    <w:rsid w:val="00087FB6"/>
    <w:rsid w:val="0009319A"/>
    <w:rsid w:val="000936EF"/>
    <w:rsid w:val="00093FF8"/>
    <w:rsid w:val="000954E9"/>
    <w:rsid w:val="000A0299"/>
    <w:rsid w:val="000A11BC"/>
    <w:rsid w:val="000A2114"/>
    <w:rsid w:val="000A2FEA"/>
    <w:rsid w:val="000A3492"/>
    <w:rsid w:val="000A34F5"/>
    <w:rsid w:val="000A74AC"/>
    <w:rsid w:val="000B0464"/>
    <w:rsid w:val="000B15C7"/>
    <w:rsid w:val="000B390A"/>
    <w:rsid w:val="000B4EB8"/>
    <w:rsid w:val="000B66F9"/>
    <w:rsid w:val="000B6C23"/>
    <w:rsid w:val="000B7747"/>
    <w:rsid w:val="000B7FA9"/>
    <w:rsid w:val="000C050F"/>
    <w:rsid w:val="000C06A4"/>
    <w:rsid w:val="000C1885"/>
    <w:rsid w:val="000C3EF7"/>
    <w:rsid w:val="000C569D"/>
    <w:rsid w:val="000C5F5F"/>
    <w:rsid w:val="000C6F25"/>
    <w:rsid w:val="000D0D9F"/>
    <w:rsid w:val="000D38DA"/>
    <w:rsid w:val="000D5497"/>
    <w:rsid w:val="000D5604"/>
    <w:rsid w:val="000D5A23"/>
    <w:rsid w:val="000D671F"/>
    <w:rsid w:val="000D6CFE"/>
    <w:rsid w:val="000D7A84"/>
    <w:rsid w:val="000E0242"/>
    <w:rsid w:val="000E0757"/>
    <w:rsid w:val="000E1B07"/>
    <w:rsid w:val="000E3EE1"/>
    <w:rsid w:val="000E474F"/>
    <w:rsid w:val="000E4C73"/>
    <w:rsid w:val="000E50DB"/>
    <w:rsid w:val="000E57D1"/>
    <w:rsid w:val="000E6331"/>
    <w:rsid w:val="000E7624"/>
    <w:rsid w:val="000F02B4"/>
    <w:rsid w:val="000F2244"/>
    <w:rsid w:val="000F40EE"/>
    <w:rsid w:val="000F4416"/>
    <w:rsid w:val="000F46CA"/>
    <w:rsid w:val="000F6A29"/>
    <w:rsid w:val="000F752F"/>
    <w:rsid w:val="000F7E94"/>
    <w:rsid w:val="00103368"/>
    <w:rsid w:val="00103FA2"/>
    <w:rsid w:val="00106CE5"/>
    <w:rsid w:val="00107DE7"/>
    <w:rsid w:val="00111614"/>
    <w:rsid w:val="0011165F"/>
    <w:rsid w:val="001119D6"/>
    <w:rsid w:val="0011256C"/>
    <w:rsid w:val="00113CE9"/>
    <w:rsid w:val="00114236"/>
    <w:rsid w:val="001143E2"/>
    <w:rsid w:val="00114ED4"/>
    <w:rsid w:val="00115EF5"/>
    <w:rsid w:val="001171A3"/>
    <w:rsid w:val="00120602"/>
    <w:rsid w:val="00122040"/>
    <w:rsid w:val="0012283E"/>
    <w:rsid w:val="001247F9"/>
    <w:rsid w:val="001252BA"/>
    <w:rsid w:val="00126A39"/>
    <w:rsid w:val="00127A1E"/>
    <w:rsid w:val="00130204"/>
    <w:rsid w:val="00130206"/>
    <w:rsid w:val="001308F2"/>
    <w:rsid w:val="001313E8"/>
    <w:rsid w:val="00131D1A"/>
    <w:rsid w:val="001325F8"/>
    <w:rsid w:val="00132923"/>
    <w:rsid w:val="001358AB"/>
    <w:rsid w:val="00140167"/>
    <w:rsid w:val="00140B2F"/>
    <w:rsid w:val="00140CA0"/>
    <w:rsid w:val="00142F5D"/>
    <w:rsid w:val="00146C76"/>
    <w:rsid w:val="00150A98"/>
    <w:rsid w:val="0015193E"/>
    <w:rsid w:val="00152DB8"/>
    <w:rsid w:val="00152FD3"/>
    <w:rsid w:val="00154278"/>
    <w:rsid w:val="0015563F"/>
    <w:rsid w:val="00163ED3"/>
    <w:rsid w:val="00164D10"/>
    <w:rsid w:val="00165322"/>
    <w:rsid w:val="00173897"/>
    <w:rsid w:val="00174714"/>
    <w:rsid w:val="00175804"/>
    <w:rsid w:val="0017626D"/>
    <w:rsid w:val="001764A2"/>
    <w:rsid w:val="00176C0E"/>
    <w:rsid w:val="001770E0"/>
    <w:rsid w:val="00181531"/>
    <w:rsid w:val="00181939"/>
    <w:rsid w:val="0018219E"/>
    <w:rsid w:val="00186F89"/>
    <w:rsid w:val="001878AF"/>
    <w:rsid w:val="001919B7"/>
    <w:rsid w:val="0019424D"/>
    <w:rsid w:val="00194E8D"/>
    <w:rsid w:val="00195025"/>
    <w:rsid w:val="001954B7"/>
    <w:rsid w:val="00196A2A"/>
    <w:rsid w:val="001A0139"/>
    <w:rsid w:val="001A11A7"/>
    <w:rsid w:val="001A33C4"/>
    <w:rsid w:val="001A3E95"/>
    <w:rsid w:val="001A4112"/>
    <w:rsid w:val="001A5D8D"/>
    <w:rsid w:val="001A653F"/>
    <w:rsid w:val="001B0B5D"/>
    <w:rsid w:val="001B4C94"/>
    <w:rsid w:val="001B5D2E"/>
    <w:rsid w:val="001B5D6B"/>
    <w:rsid w:val="001B64FB"/>
    <w:rsid w:val="001B67F5"/>
    <w:rsid w:val="001B72A2"/>
    <w:rsid w:val="001C02F4"/>
    <w:rsid w:val="001C1CAE"/>
    <w:rsid w:val="001C4AAF"/>
    <w:rsid w:val="001C56B6"/>
    <w:rsid w:val="001C58F5"/>
    <w:rsid w:val="001D128A"/>
    <w:rsid w:val="001D2AB4"/>
    <w:rsid w:val="001D4683"/>
    <w:rsid w:val="001D5CEE"/>
    <w:rsid w:val="001D7443"/>
    <w:rsid w:val="001D7D63"/>
    <w:rsid w:val="001E23FD"/>
    <w:rsid w:val="001E266A"/>
    <w:rsid w:val="001E3394"/>
    <w:rsid w:val="001E4102"/>
    <w:rsid w:val="001E4C01"/>
    <w:rsid w:val="001E6CA6"/>
    <w:rsid w:val="001E7551"/>
    <w:rsid w:val="001F0EE4"/>
    <w:rsid w:val="001F24E1"/>
    <w:rsid w:val="001F341C"/>
    <w:rsid w:val="001F59B9"/>
    <w:rsid w:val="001F781A"/>
    <w:rsid w:val="002034EE"/>
    <w:rsid w:val="00204094"/>
    <w:rsid w:val="00206B23"/>
    <w:rsid w:val="00206DC6"/>
    <w:rsid w:val="002071D9"/>
    <w:rsid w:val="002104C3"/>
    <w:rsid w:val="00211664"/>
    <w:rsid w:val="00213BED"/>
    <w:rsid w:val="00214816"/>
    <w:rsid w:val="00214ADF"/>
    <w:rsid w:val="0021789C"/>
    <w:rsid w:val="00222766"/>
    <w:rsid w:val="002228A7"/>
    <w:rsid w:val="00223ADC"/>
    <w:rsid w:val="0022588A"/>
    <w:rsid w:val="00225C69"/>
    <w:rsid w:val="00225FEC"/>
    <w:rsid w:val="0023441A"/>
    <w:rsid w:val="00234D01"/>
    <w:rsid w:val="00235DD4"/>
    <w:rsid w:val="002370A0"/>
    <w:rsid w:val="00240B69"/>
    <w:rsid w:val="00244E53"/>
    <w:rsid w:val="0024598A"/>
    <w:rsid w:val="00245A75"/>
    <w:rsid w:val="00245B7E"/>
    <w:rsid w:val="002461E9"/>
    <w:rsid w:val="00246467"/>
    <w:rsid w:val="00246CBF"/>
    <w:rsid w:val="002503A5"/>
    <w:rsid w:val="00251179"/>
    <w:rsid w:val="00253723"/>
    <w:rsid w:val="0025552D"/>
    <w:rsid w:val="00256117"/>
    <w:rsid w:val="00256822"/>
    <w:rsid w:val="00256D71"/>
    <w:rsid w:val="00256D7B"/>
    <w:rsid w:val="00261566"/>
    <w:rsid w:val="002616F5"/>
    <w:rsid w:val="00261B41"/>
    <w:rsid w:val="00263F99"/>
    <w:rsid w:val="00264BFC"/>
    <w:rsid w:val="0026525A"/>
    <w:rsid w:val="002656B0"/>
    <w:rsid w:val="00270363"/>
    <w:rsid w:val="00271082"/>
    <w:rsid w:val="0027189A"/>
    <w:rsid w:val="0027300B"/>
    <w:rsid w:val="002733FA"/>
    <w:rsid w:val="002739A8"/>
    <w:rsid w:val="00274790"/>
    <w:rsid w:val="002757B7"/>
    <w:rsid w:val="00276F06"/>
    <w:rsid w:val="00281F32"/>
    <w:rsid w:val="0028286C"/>
    <w:rsid w:val="00282C15"/>
    <w:rsid w:val="00284D3B"/>
    <w:rsid w:val="00285755"/>
    <w:rsid w:val="00285833"/>
    <w:rsid w:val="00286532"/>
    <w:rsid w:val="00287AE3"/>
    <w:rsid w:val="00290794"/>
    <w:rsid w:val="002919F1"/>
    <w:rsid w:val="00291F40"/>
    <w:rsid w:val="00294408"/>
    <w:rsid w:val="0029448A"/>
    <w:rsid w:val="00294B7D"/>
    <w:rsid w:val="00295079"/>
    <w:rsid w:val="0029655D"/>
    <w:rsid w:val="00296AD0"/>
    <w:rsid w:val="002A1D8F"/>
    <w:rsid w:val="002A1F9C"/>
    <w:rsid w:val="002A23C4"/>
    <w:rsid w:val="002A2BB8"/>
    <w:rsid w:val="002A421A"/>
    <w:rsid w:val="002A4B07"/>
    <w:rsid w:val="002A587A"/>
    <w:rsid w:val="002A6246"/>
    <w:rsid w:val="002B03F1"/>
    <w:rsid w:val="002B2919"/>
    <w:rsid w:val="002B29C2"/>
    <w:rsid w:val="002B2A76"/>
    <w:rsid w:val="002B39AD"/>
    <w:rsid w:val="002B3D10"/>
    <w:rsid w:val="002B4287"/>
    <w:rsid w:val="002B5139"/>
    <w:rsid w:val="002B7C40"/>
    <w:rsid w:val="002C0C30"/>
    <w:rsid w:val="002C1AC6"/>
    <w:rsid w:val="002C2C79"/>
    <w:rsid w:val="002C2CFF"/>
    <w:rsid w:val="002C4208"/>
    <w:rsid w:val="002C48CF"/>
    <w:rsid w:val="002D02C8"/>
    <w:rsid w:val="002D2625"/>
    <w:rsid w:val="002D4315"/>
    <w:rsid w:val="002D735D"/>
    <w:rsid w:val="002D760F"/>
    <w:rsid w:val="002E11AB"/>
    <w:rsid w:val="002E4BFF"/>
    <w:rsid w:val="002E4E92"/>
    <w:rsid w:val="002E5538"/>
    <w:rsid w:val="002E7FE5"/>
    <w:rsid w:val="002F00C4"/>
    <w:rsid w:val="002F01D2"/>
    <w:rsid w:val="002F12EF"/>
    <w:rsid w:val="002F13F8"/>
    <w:rsid w:val="002F3274"/>
    <w:rsid w:val="002F72B0"/>
    <w:rsid w:val="002F7425"/>
    <w:rsid w:val="003001A2"/>
    <w:rsid w:val="00300461"/>
    <w:rsid w:val="00301479"/>
    <w:rsid w:val="003014E2"/>
    <w:rsid w:val="0030225C"/>
    <w:rsid w:val="0030389A"/>
    <w:rsid w:val="00303A48"/>
    <w:rsid w:val="00305C7F"/>
    <w:rsid w:val="00305E8E"/>
    <w:rsid w:val="00306C82"/>
    <w:rsid w:val="00310328"/>
    <w:rsid w:val="00312E5C"/>
    <w:rsid w:val="00313121"/>
    <w:rsid w:val="00313F6D"/>
    <w:rsid w:val="0031691F"/>
    <w:rsid w:val="00316A6E"/>
    <w:rsid w:val="0031718D"/>
    <w:rsid w:val="00320A04"/>
    <w:rsid w:val="0032146F"/>
    <w:rsid w:val="003217FE"/>
    <w:rsid w:val="00321C1C"/>
    <w:rsid w:val="00322BF7"/>
    <w:rsid w:val="003233C0"/>
    <w:rsid w:val="00323CEE"/>
    <w:rsid w:val="00324507"/>
    <w:rsid w:val="003247B1"/>
    <w:rsid w:val="003254C5"/>
    <w:rsid w:val="00325656"/>
    <w:rsid w:val="00330512"/>
    <w:rsid w:val="003310F5"/>
    <w:rsid w:val="00334A45"/>
    <w:rsid w:val="00334EA3"/>
    <w:rsid w:val="003355E3"/>
    <w:rsid w:val="00337820"/>
    <w:rsid w:val="003379A0"/>
    <w:rsid w:val="0034059F"/>
    <w:rsid w:val="00342709"/>
    <w:rsid w:val="00343A79"/>
    <w:rsid w:val="00343C41"/>
    <w:rsid w:val="003448E9"/>
    <w:rsid w:val="00351144"/>
    <w:rsid w:val="00352DE1"/>
    <w:rsid w:val="00353841"/>
    <w:rsid w:val="003562E9"/>
    <w:rsid w:val="0035630A"/>
    <w:rsid w:val="003564A2"/>
    <w:rsid w:val="003618C4"/>
    <w:rsid w:val="00362BDF"/>
    <w:rsid w:val="00363A13"/>
    <w:rsid w:val="00363D2B"/>
    <w:rsid w:val="00364F53"/>
    <w:rsid w:val="00367B85"/>
    <w:rsid w:val="00371FC3"/>
    <w:rsid w:val="00372616"/>
    <w:rsid w:val="003728E6"/>
    <w:rsid w:val="00373C2E"/>
    <w:rsid w:val="0037766F"/>
    <w:rsid w:val="0038366E"/>
    <w:rsid w:val="00383B53"/>
    <w:rsid w:val="0038515D"/>
    <w:rsid w:val="00385714"/>
    <w:rsid w:val="00385D02"/>
    <w:rsid w:val="0038753F"/>
    <w:rsid w:val="003878A0"/>
    <w:rsid w:val="003926CD"/>
    <w:rsid w:val="003935AF"/>
    <w:rsid w:val="00394251"/>
    <w:rsid w:val="003A1557"/>
    <w:rsid w:val="003A2CF6"/>
    <w:rsid w:val="003A2D40"/>
    <w:rsid w:val="003A3058"/>
    <w:rsid w:val="003A5E75"/>
    <w:rsid w:val="003A7DBE"/>
    <w:rsid w:val="003B028E"/>
    <w:rsid w:val="003B2B89"/>
    <w:rsid w:val="003B57E5"/>
    <w:rsid w:val="003B5E0E"/>
    <w:rsid w:val="003B6C7B"/>
    <w:rsid w:val="003B7712"/>
    <w:rsid w:val="003C151F"/>
    <w:rsid w:val="003C1B58"/>
    <w:rsid w:val="003C2A28"/>
    <w:rsid w:val="003C51BB"/>
    <w:rsid w:val="003C5874"/>
    <w:rsid w:val="003C6953"/>
    <w:rsid w:val="003C6A30"/>
    <w:rsid w:val="003D1BAE"/>
    <w:rsid w:val="003D255A"/>
    <w:rsid w:val="003D2DA5"/>
    <w:rsid w:val="003D2E50"/>
    <w:rsid w:val="003D3567"/>
    <w:rsid w:val="003D373F"/>
    <w:rsid w:val="003D3AC9"/>
    <w:rsid w:val="003D4C67"/>
    <w:rsid w:val="003D4CDE"/>
    <w:rsid w:val="003D69F6"/>
    <w:rsid w:val="003E19EE"/>
    <w:rsid w:val="003E388A"/>
    <w:rsid w:val="003E46D4"/>
    <w:rsid w:val="003E65C1"/>
    <w:rsid w:val="003F0C19"/>
    <w:rsid w:val="003F1DAB"/>
    <w:rsid w:val="003F20BE"/>
    <w:rsid w:val="003F4177"/>
    <w:rsid w:val="003F4970"/>
    <w:rsid w:val="003F4AAF"/>
    <w:rsid w:val="003F4B2B"/>
    <w:rsid w:val="00401444"/>
    <w:rsid w:val="004024E5"/>
    <w:rsid w:val="004044D1"/>
    <w:rsid w:val="00404AEF"/>
    <w:rsid w:val="00406D27"/>
    <w:rsid w:val="00407192"/>
    <w:rsid w:val="004120F2"/>
    <w:rsid w:val="00413AFA"/>
    <w:rsid w:val="004141D2"/>
    <w:rsid w:val="00415642"/>
    <w:rsid w:val="00416949"/>
    <w:rsid w:val="004200F3"/>
    <w:rsid w:val="004210F6"/>
    <w:rsid w:val="00421477"/>
    <w:rsid w:val="00421729"/>
    <w:rsid w:val="00422A0B"/>
    <w:rsid w:val="00423CCA"/>
    <w:rsid w:val="00424415"/>
    <w:rsid w:val="00425854"/>
    <w:rsid w:val="00426DFE"/>
    <w:rsid w:val="00427DCF"/>
    <w:rsid w:val="00427FC4"/>
    <w:rsid w:val="004315DB"/>
    <w:rsid w:val="0043163C"/>
    <w:rsid w:val="00432194"/>
    <w:rsid w:val="004333A4"/>
    <w:rsid w:val="00433742"/>
    <w:rsid w:val="004370D8"/>
    <w:rsid w:val="0044127E"/>
    <w:rsid w:val="00441A4B"/>
    <w:rsid w:val="00441EB6"/>
    <w:rsid w:val="004421CC"/>
    <w:rsid w:val="00443682"/>
    <w:rsid w:val="00450106"/>
    <w:rsid w:val="004502BA"/>
    <w:rsid w:val="004511A2"/>
    <w:rsid w:val="004518A8"/>
    <w:rsid w:val="0045683F"/>
    <w:rsid w:val="004574D3"/>
    <w:rsid w:val="00457CD3"/>
    <w:rsid w:val="00462111"/>
    <w:rsid w:val="004639BC"/>
    <w:rsid w:val="0046480C"/>
    <w:rsid w:val="00466AFE"/>
    <w:rsid w:val="004675CD"/>
    <w:rsid w:val="0047069B"/>
    <w:rsid w:val="004709F2"/>
    <w:rsid w:val="00471E6C"/>
    <w:rsid w:val="00472C43"/>
    <w:rsid w:val="004733ED"/>
    <w:rsid w:val="00475941"/>
    <w:rsid w:val="004833CE"/>
    <w:rsid w:val="00486FC9"/>
    <w:rsid w:val="0048789C"/>
    <w:rsid w:val="00493C94"/>
    <w:rsid w:val="00496442"/>
    <w:rsid w:val="004964C4"/>
    <w:rsid w:val="004A205E"/>
    <w:rsid w:val="004A247C"/>
    <w:rsid w:val="004A26C7"/>
    <w:rsid w:val="004A352F"/>
    <w:rsid w:val="004A43E2"/>
    <w:rsid w:val="004A49B2"/>
    <w:rsid w:val="004A4B73"/>
    <w:rsid w:val="004A58BD"/>
    <w:rsid w:val="004B020D"/>
    <w:rsid w:val="004B0290"/>
    <w:rsid w:val="004B2170"/>
    <w:rsid w:val="004B347A"/>
    <w:rsid w:val="004B4BF3"/>
    <w:rsid w:val="004B5C88"/>
    <w:rsid w:val="004B63B5"/>
    <w:rsid w:val="004C044C"/>
    <w:rsid w:val="004C2DEB"/>
    <w:rsid w:val="004C6817"/>
    <w:rsid w:val="004C69AC"/>
    <w:rsid w:val="004C791D"/>
    <w:rsid w:val="004C7EC5"/>
    <w:rsid w:val="004D0405"/>
    <w:rsid w:val="004D5DBC"/>
    <w:rsid w:val="004D68B1"/>
    <w:rsid w:val="004D7969"/>
    <w:rsid w:val="004D7ABC"/>
    <w:rsid w:val="004E0305"/>
    <w:rsid w:val="004E03D0"/>
    <w:rsid w:val="004E0722"/>
    <w:rsid w:val="004E14AE"/>
    <w:rsid w:val="004E18CD"/>
    <w:rsid w:val="004E2758"/>
    <w:rsid w:val="004F0254"/>
    <w:rsid w:val="004F1D38"/>
    <w:rsid w:val="004F35BE"/>
    <w:rsid w:val="004F5CF4"/>
    <w:rsid w:val="004F6D4D"/>
    <w:rsid w:val="004F79E6"/>
    <w:rsid w:val="00500596"/>
    <w:rsid w:val="00500AF4"/>
    <w:rsid w:val="00500D99"/>
    <w:rsid w:val="00501EC3"/>
    <w:rsid w:val="005021C6"/>
    <w:rsid w:val="00503A8E"/>
    <w:rsid w:val="00503BAD"/>
    <w:rsid w:val="00503FF9"/>
    <w:rsid w:val="005045A6"/>
    <w:rsid w:val="005051C7"/>
    <w:rsid w:val="005069DC"/>
    <w:rsid w:val="00507303"/>
    <w:rsid w:val="0050747D"/>
    <w:rsid w:val="00507BE7"/>
    <w:rsid w:val="00511DCC"/>
    <w:rsid w:val="00512B8A"/>
    <w:rsid w:val="00513858"/>
    <w:rsid w:val="00513ABC"/>
    <w:rsid w:val="005147DE"/>
    <w:rsid w:val="00515848"/>
    <w:rsid w:val="00521E27"/>
    <w:rsid w:val="00523485"/>
    <w:rsid w:val="00525899"/>
    <w:rsid w:val="00526836"/>
    <w:rsid w:val="00526A66"/>
    <w:rsid w:val="0052710A"/>
    <w:rsid w:val="0052761E"/>
    <w:rsid w:val="0053049A"/>
    <w:rsid w:val="005304F5"/>
    <w:rsid w:val="0053150C"/>
    <w:rsid w:val="005319A1"/>
    <w:rsid w:val="00533591"/>
    <w:rsid w:val="00533977"/>
    <w:rsid w:val="00533A77"/>
    <w:rsid w:val="00537496"/>
    <w:rsid w:val="005374A4"/>
    <w:rsid w:val="00537EDE"/>
    <w:rsid w:val="00537EE1"/>
    <w:rsid w:val="00543A7B"/>
    <w:rsid w:val="005445AE"/>
    <w:rsid w:val="00544605"/>
    <w:rsid w:val="00544ED3"/>
    <w:rsid w:val="00545060"/>
    <w:rsid w:val="00545A0B"/>
    <w:rsid w:val="00547A3D"/>
    <w:rsid w:val="0055124C"/>
    <w:rsid w:val="00551794"/>
    <w:rsid w:val="0055258E"/>
    <w:rsid w:val="00555D2E"/>
    <w:rsid w:val="005563CD"/>
    <w:rsid w:val="005575EF"/>
    <w:rsid w:val="00560090"/>
    <w:rsid w:val="005637C8"/>
    <w:rsid w:val="00570465"/>
    <w:rsid w:val="00571326"/>
    <w:rsid w:val="00572690"/>
    <w:rsid w:val="005746A7"/>
    <w:rsid w:val="00580765"/>
    <w:rsid w:val="005824ED"/>
    <w:rsid w:val="00583B68"/>
    <w:rsid w:val="0058477B"/>
    <w:rsid w:val="0058654F"/>
    <w:rsid w:val="0059680F"/>
    <w:rsid w:val="00596ACA"/>
    <w:rsid w:val="0059728D"/>
    <w:rsid w:val="005A0439"/>
    <w:rsid w:val="005A0FA3"/>
    <w:rsid w:val="005A383E"/>
    <w:rsid w:val="005A3963"/>
    <w:rsid w:val="005A39E0"/>
    <w:rsid w:val="005A5F5A"/>
    <w:rsid w:val="005A7B19"/>
    <w:rsid w:val="005B0C6C"/>
    <w:rsid w:val="005B1F0C"/>
    <w:rsid w:val="005B2CF2"/>
    <w:rsid w:val="005B5F07"/>
    <w:rsid w:val="005B620B"/>
    <w:rsid w:val="005B6FD5"/>
    <w:rsid w:val="005C29BA"/>
    <w:rsid w:val="005C2CCC"/>
    <w:rsid w:val="005C35BE"/>
    <w:rsid w:val="005C49D1"/>
    <w:rsid w:val="005C5239"/>
    <w:rsid w:val="005C576E"/>
    <w:rsid w:val="005C5A79"/>
    <w:rsid w:val="005C7C89"/>
    <w:rsid w:val="005D04E2"/>
    <w:rsid w:val="005D0BED"/>
    <w:rsid w:val="005D0C83"/>
    <w:rsid w:val="005D2DD8"/>
    <w:rsid w:val="005D4261"/>
    <w:rsid w:val="005D4BC8"/>
    <w:rsid w:val="005D592B"/>
    <w:rsid w:val="005D62DF"/>
    <w:rsid w:val="005D6D01"/>
    <w:rsid w:val="005E09CC"/>
    <w:rsid w:val="005E39BC"/>
    <w:rsid w:val="005E5779"/>
    <w:rsid w:val="005E6574"/>
    <w:rsid w:val="005E690D"/>
    <w:rsid w:val="005E697E"/>
    <w:rsid w:val="005E6CE3"/>
    <w:rsid w:val="005F00A0"/>
    <w:rsid w:val="005F41B0"/>
    <w:rsid w:val="005F5ED3"/>
    <w:rsid w:val="005F60E7"/>
    <w:rsid w:val="005F7840"/>
    <w:rsid w:val="00600004"/>
    <w:rsid w:val="0060331B"/>
    <w:rsid w:val="00605D4A"/>
    <w:rsid w:val="00605E2F"/>
    <w:rsid w:val="0061011A"/>
    <w:rsid w:val="006101AF"/>
    <w:rsid w:val="00610C9E"/>
    <w:rsid w:val="00611486"/>
    <w:rsid w:val="00612EB5"/>
    <w:rsid w:val="006131D7"/>
    <w:rsid w:val="006132DD"/>
    <w:rsid w:val="0061398A"/>
    <w:rsid w:val="00613C37"/>
    <w:rsid w:val="00614FA2"/>
    <w:rsid w:val="0061637A"/>
    <w:rsid w:val="00616774"/>
    <w:rsid w:val="006203ED"/>
    <w:rsid w:val="0062101C"/>
    <w:rsid w:val="00622299"/>
    <w:rsid w:val="00623324"/>
    <w:rsid w:val="00623972"/>
    <w:rsid w:val="0062412A"/>
    <w:rsid w:val="00626619"/>
    <w:rsid w:val="00632DA4"/>
    <w:rsid w:val="006347BB"/>
    <w:rsid w:val="0063521D"/>
    <w:rsid w:val="00635D27"/>
    <w:rsid w:val="0063632A"/>
    <w:rsid w:val="006364BC"/>
    <w:rsid w:val="00641222"/>
    <w:rsid w:val="00642E4C"/>
    <w:rsid w:val="006436E9"/>
    <w:rsid w:val="00644499"/>
    <w:rsid w:val="00647F33"/>
    <w:rsid w:val="00650040"/>
    <w:rsid w:val="00650A7F"/>
    <w:rsid w:val="006533ED"/>
    <w:rsid w:val="006551A5"/>
    <w:rsid w:val="0065563A"/>
    <w:rsid w:val="00657B45"/>
    <w:rsid w:val="006622C9"/>
    <w:rsid w:val="006622E7"/>
    <w:rsid w:val="00662532"/>
    <w:rsid w:val="00664C92"/>
    <w:rsid w:val="00665EB5"/>
    <w:rsid w:val="006676B8"/>
    <w:rsid w:val="00670472"/>
    <w:rsid w:val="00670C3F"/>
    <w:rsid w:val="00676B3E"/>
    <w:rsid w:val="00677243"/>
    <w:rsid w:val="006817F2"/>
    <w:rsid w:val="006829C0"/>
    <w:rsid w:val="00684F41"/>
    <w:rsid w:val="00687102"/>
    <w:rsid w:val="00690238"/>
    <w:rsid w:val="006904F2"/>
    <w:rsid w:val="0069067E"/>
    <w:rsid w:val="00690D1B"/>
    <w:rsid w:val="00691C4B"/>
    <w:rsid w:val="0069206B"/>
    <w:rsid w:val="00693039"/>
    <w:rsid w:val="0069325E"/>
    <w:rsid w:val="006949FC"/>
    <w:rsid w:val="00694AAC"/>
    <w:rsid w:val="00695530"/>
    <w:rsid w:val="0069581F"/>
    <w:rsid w:val="006966D9"/>
    <w:rsid w:val="00697965"/>
    <w:rsid w:val="006A0A38"/>
    <w:rsid w:val="006A1159"/>
    <w:rsid w:val="006A3025"/>
    <w:rsid w:val="006A394D"/>
    <w:rsid w:val="006A3BD7"/>
    <w:rsid w:val="006A651F"/>
    <w:rsid w:val="006B075F"/>
    <w:rsid w:val="006B0F4A"/>
    <w:rsid w:val="006B161C"/>
    <w:rsid w:val="006B2274"/>
    <w:rsid w:val="006B3036"/>
    <w:rsid w:val="006B5C8D"/>
    <w:rsid w:val="006C14C4"/>
    <w:rsid w:val="006C3AD2"/>
    <w:rsid w:val="006C41FD"/>
    <w:rsid w:val="006C4623"/>
    <w:rsid w:val="006C5B8E"/>
    <w:rsid w:val="006C72EB"/>
    <w:rsid w:val="006C7AA8"/>
    <w:rsid w:val="006D1D8A"/>
    <w:rsid w:val="006D30C1"/>
    <w:rsid w:val="006D7878"/>
    <w:rsid w:val="006E1942"/>
    <w:rsid w:val="006E311D"/>
    <w:rsid w:val="006E35E0"/>
    <w:rsid w:val="006E43F0"/>
    <w:rsid w:val="006E51C2"/>
    <w:rsid w:val="006E5ECD"/>
    <w:rsid w:val="006E5F16"/>
    <w:rsid w:val="006E6E9A"/>
    <w:rsid w:val="006F15D3"/>
    <w:rsid w:val="006F1BC7"/>
    <w:rsid w:val="006F2501"/>
    <w:rsid w:val="006F667D"/>
    <w:rsid w:val="006F77AD"/>
    <w:rsid w:val="00702667"/>
    <w:rsid w:val="00702B5B"/>
    <w:rsid w:val="00703ADC"/>
    <w:rsid w:val="00703D81"/>
    <w:rsid w:val="00705044"/>
    <w:rsid w:val="00706286"/>
    <w:rsid w:val="00706A15"/>
    <w:rsid w:val="00712958"/>
    <w:rsid w:val="00714315"/>
    <w:rsid w:val="00714E7C"/>
    <w:rsid w:val="007155DD"/>
    <w:rsid w:val="00716AB8"/>
    <w:rsid w:val="00716D17"/>
    <w:rsid w:val="00717658"/>
    <w:rsid w:val="00717C6F"/>
    <w:rsid w:val="00717E92"/>
    <w:rsid w:val="007202E4"/>
    <w:rsid w:val="007246D4"/>
    <w:rsid w:val="00725116"/>
    <w:rsid w:val="00732F1F"/>
    <w:rsid w:val="00737447"/>
    <w:rsid w:val="007376DD"/>
    <w:rsid w:val="00737CB3"/>
    <w:rsid w:val="00743F01"/>
    <w:rsid w:val="007445DA"/>
    <w:rsid w:val="00745BCE"/>
    <w:rsid w:val="00745E06"/>
    <w:rsid w:val="00750EE1"/>
    <w:rsid w:val="007526AB"/>
    <w:rsid w:val="007529FE"/>
    <w:rsid w:val="00754204"/>
    <w:rsid w:val="007561B6"/>
    <w:rsid w:val="00762AD9"/>
    <w:rsid w:val="00764187"/>
    <w:rsid w:val="007660C0"/>
    <w:rsid w:val="00767F9E"/>
    <w:rsid w:val="00770C87"/>
    <w:rsid w:val="00770E1D"/>
    <w:rsid w:val="007723B6"/>
    <w:rsid w:val="00777837"/>
    <w:rsid w:val="00781573"/>
    <w:rsid w:val="0078178C"/>
    <w:rsid w:val="00781865"/>
    <w:rsid w:val="007834BD"/>
    <w:rsid w:val="00783BCC"/>
    <w:rsid w:val="00784141"/>
    <w:rsid w:val="007851C1"/>
    <w:rsid w:val="00785E9D"/>
    <w:rsid w:val="00786357"/>
    <w:rsid w:val="007876EB"/>
    <w:rsid w:val="00793118"/>
    <w:rsid w:val="00794167"/>
    <w:rsid w:val="00795393"/>
    <w:rsid w:val="007955BE"/>
    <w:rsid w:val="007A15F3"/>
    <w:rsid w:val="007A1705"/>
    <w:rsid w:val="007A1785"/>
    <w:rsid w:val="007A2849"/>
    <w:rsid w:val="007A2985"/>
    <w:rsid w:val="007A4549"/>
    <w:rsid w:val="007A685B"/>
    <w:rsid w:val="007A7176"/>
    <w:rsid w:val="007A7E9B"/>
    <w:rsid w:val="007B001D"/>
    <w:rsid w:val="007B09CA"/>
    <w:rsid w:val="007B0C5A"/>
    <w:rsid w:val="007B39CE"/>
    <w:rsid w:val="007B3C60"/>
    <w:rsid w:val="007B413B"/>
    <w:rsid w:val="007B426C"/>
    <w:rsid w:val="007B4FD1"/>
    <w:rsid w:val="007B5324"/>
    <w:rsid w:val="007B6B68"/>
    <w:rsid w:val="007B7F05"/>
    <w:rsid w:val="007C289B"/>
    <w:rsid w:val="007C6832"/>
    <w:rsid w:val="007D015B"/>
    <w:rsid w:val="007D09A6"/>
    <w:rsid w:val="007D35C0"/>
    <w:rsid w:val="007D55C4"/>
    <w:rsid w:val="007D663F"/>
    <w:rsid w:val="007D6E96"/>
    <w:rsid w:val="007D6F8A"/>
    <w:rsid w:val="007D7F96"/>
    <w:rsid w:val="007E059B"/>
    <w:rsid w:val="007E123F"/>
    <w:rsid w:val="007E1366"/>
    <w:rsid w:val="007E4158"/>
    <w:rsid w:val="007E4260"/>
    <w:rsid w:val="007E429C"/>
    <w:rsid w:val="007F0A69"/>
    <w:rsid w:val="007F0B4F"/>
    <w:rsid w:val="007F1051"/>
    <w:rsid w:val="007F10C2"/>
    <w:rsid w:val="007F3121"/>
    <w:rsid w:val="007F5214"/>
    <w:rsid w:val="007F5C8C"/>
    <w:rsid w:val="007F7614"/>
    <w:rsid w:val="007F7958"/>
    <w:rsid w:val="00802381"/>
    <w:rsid w:val="008035B9"/>
    <w:rsid w:val="00804A51"/>
    <w:rsid w:val="00805890"/>
    <w:rsid w:val="00810FE6"/>
    <w:rsid w:val="008159A3"/>
    <w:rsid w:val="00816541"/>
    <w:rsid w:val="00816C5A"/>
    <w:rsid w:val="0081714A"/>
    <w:rsid w:val="00822F68"/>
    <w:rsid w:val="00824629"/>
    <w:rsid w:val="00824E4C"/>
    <w:rsid w:val="00826412"/>
    <w:rsid w:val="0082667B"/>
    <w:rsid w:val="0083196C"/>
    <w:rsid w:val="0083470A"/>
    <w:rsid w:val="00837AF8"/>
    <w:rsid w:val="00843C26"/>
    <w:rsid w:val="0084530C"/>
    <w:rsid w:val="00845A2C"/>
    <w:rsid w:val="008473E4"/>
    <w:rsid w:val="00854F28"/>
    <w:rsid w:val="00856B90"/>
    <w:rsid w:val="008570D4"/>
    <w:rsid w:val="008575BF"/>
    <w:rsid w:val="00857B54"/>
    <w:rsid w:val="00861DC5"/>
    <w:rsid w:val="008652B4"/>
    <w:rsid w:val="008653D1"/>
    <w:rsid w:val="00865A5C"/>
    <w:rsid w:val="008725BD"/>
    <w:rsid w:val="00873ECD"/>
    <w:rsid w:val="00880D20"/>
    <w:rsid w:val="00883848"/>
    <w:rsid w:val="00884199"/>
    <w:rsid w:val="008844FC"/>
    <w:rsid w:val="00886C0A"/>
    <w:rsid w:val="00891C40"/>
    <w:rsid w:val="0089322A"/>
    <w:rsid w:val="008935BE"/>
    <w:rsid w:val="008937C7"/>
    <w:rsid w:val="00895364"/>
    <w:rsid w:val="00895489"/>
    <w:rsid w:val="008963DD"/>
    <w:rsid w:val="008969AB"/>
    <w:rsid w:val="00897ED5"/>
    <w:rsid w:val="008A1F71"/>
    <w:rsid w:val="008A3097"/>
    <w:rsid w:val="008A3EF5"/>
    <w:rsid w:val="008A4912"/>
    <w:rsid w:val="008A65CB"/>
    <w:rsid w:val="008A679B"/>
    <w:rsid w:val="008B1E71"/>
    <w:rsid w:val="008B2613"/>
    <w:rsid w:val="008B26E2"/>
    <w:rsid w:val="008B474F"/>
    <w:rsid w:val="008B5EE3"/>
    <w:rsid w:val="008B6947"/>
    <w:rsid w:val="008B6BB9"/>
    <w:rsid w:val="008C508F"/>
    <w:rsid w:val="008C6E8D"/>
    <w:rsid w:val="008C7011"/>
    <w:rsid w:val="008C750D"/>
    <w:rsid w:val="008D0358"/>
    <w:rsid w:val="008D0E7F"/>
    <w:rsid w:val="008D2AEC"/>
    <w:rsid w:val="008D5C4D"/>
    <w:rsid w:val="008D6617"/>
    <w:rsid w:val="008E0655"/>
    <w:rsid w:val="008E4735"/>
    <w:rsid w:val="008E4E3C"/>
    <w:rsid w:val="008E5271"/>
    <w:rsid w:val="008E600B"/>
    <w:rsid w:val="008E703D"/>
    <w:rsid w:val="008F317A"/>
    <w:rsid w:val="008F33DA"/>
    <w:rsid w:val="008F38E4"/>
    <w:rsid w:val="008F40DC"/>
    <w:rsid w:val="008F48F0"/>
    <w:rsid w:val="008F4A5A"/>
    <w:rsid w:val="008F57EC"/>
    <w:rsid w:val="008F6B98"/>
    <w:rsid w:val="008F7846"/>
    <w:rsid w:val="009001D5"/>
    <w:rsid w:val="009003DE"/>
    <w:rsid w:val="00900FD7"/>
    <w:rsid w:val="009107C7"/>
    <w:rsid w:val="00911543"/>
    <w:rsid w:val="00911839"/>
    <w:rsid w:val="00912246"/>
    <w:rsid w:val="00912F0F"/>
    <w:rsid w:val="0091347F"/>
    <w:rsid w:val="00913E07"/>
    <w:rsid w:val="00913F88"/>
    <w:rsid w:val="00914D3C"/>
    <w:rsid w:val="009166CF"/>
    <w:rsid w:val="009168A8"/>
    <w:rsid w:val="00916F3A"/>
    <w:rsid w:val="00921F88"/>
    <w:rsid w:val="00923245"/>
    <w:rsid w:val="009239AE"/>
    <w:rsid w:val="009241EC"/>
    <w:rsid w:val="009257F6"/>
    <w:rsid w:val="00926809"/>
    <w:rsid w:val="009273D8"/>
    <w:rsid w:val="0093262C"/>
    <w:rsid w:val="009359CF"/>
    <w:rsid w:val="009375A0"/>
    <w:rsid w:val="00940409"/>
    <w:rsid w:val="009422B7"/>
    <w:rsid w:val="009422ED"/>
    <w:rsid w:val="009425AB"/>
    <w:rsid w:val="00944F72"/>
    <w:rsid w:val="00945D71"/>
    <w:rsid w:val="00945E35"/>
    <w:rsid w:val="009519C9"/>
    <w:rsid w:val="00953E49"/>
    <w:rsid w:val="0095460F"/>
    <w:rsid w:val="009567DC"/>
    <w:rsid w:val="009603FF"/>
    <w:rsid w:val="00960DB6"/>
    <w:rsid w:val="009610F0"/>
    <w:rsid w:val="009631D1"/>
    <w:rsid w:val="00971329"/>
    <w:rsid w:val="00971965"/>
    <w:rsid w:val="009760AB"/>
    <w:rsid w:val="00976F31"/>
    <w:rsid w:val="0097721B"/>
    <w:rsid w:val="0098179F"/>
    <w:rsid w:val="009840CD"/>
    <w:rsid w:val="00984295"/>
    <w:rsid w:val="009847CE"/>
    <w:rsid w:val="00984D34"/>
    <w:rsid w:val="009853FB"/>
    <w:rsid w:val="0098551D"/>
    <w:rsid w:val="00986C32"/>
    <w:rsid w:val="00986D97"/>
    <w:rsid w:val="009879ED"/>
    <w:rsid w:val="00990E79"/>
    <w:rsid w:val="00992116"/>
    <w:rsid w:val="00992DCC"/>
    <w:rsid w:val="009945D6"/>
    <w:rsid w:val="00994F5C"/>
    <w:rsid w:val="009A0A4E"/>
    <w:rsid w:val="009A10E3"/>
    <w:rsid w:val="009A26A6"/>
    <w:rsid w:val="009A3B78"/>
    <w:rsid w:val="009A438F"/>
    <w:rsid w:val="009A44CA"/>
    <w:rsid w:val="009A5E60"/>
    <w:rsid w:val="009A620B"/>
    <w:rsid w:val="009A649D"/>
    <w:rsid w:val="009A7739"/>
    <w:rsid w:val="009B29BB"/>
    <w:rsid w:val="009B5F28"/>
    <w:rsid w:val="009B6BBA"/>
    <w:rsid w:val="009B7D64"/>
    <w:rsid w:val="009C0AC0"/>
    <w:rsid w:val="009C14FD"/>
    <w:rsid w:val="009C197C"/>
    <w:rsid w:val="009C1D35"/>
    <w:rsid w:val="009C1D58"/>
    <w:rsid w:val="009C2D71"/>
    <w:rsid w:val="009C5AFB"/>
    <w:rsid w:val="009C7B34"/>
    <w:rsid w:val="009D0ACD"/>
    <w:rsid w:val="009D0B86"/>
    <w:rsid w:val="009D15F4"/>
    <w:rsid w:val="009D1742"/>
    <w:rsid w:val="009D17B3"/>
    <w:rsid w:val="009D1B13"/>
    <w:rsid w:val="009D4231"/>
    <w:rsid w:val="009D5ED7"/>
    <w:rsid w:val="009D7321"/>
    <w:rsid w:val="009D7E00"/>
    <w:rsid w:val="009D7E59"/>
    <w:rsid w:val="009E0D5B"/>
    <w:rsid w:val="009E13D7"/>
    <w:rsid w:val="009E1558"/>
    <w:rsid w:val="009E348B"/>
    <w:rsid w:val="009E4292"/>
    <w:rsid w:val="009E7A6E"/>
    <w:rsid w:val="009F07FA"/>
    <w:rsid w:val="009F0CA1"/>
    <w:rsid w:val="009F186B"/>
    <w:rsid w:val="009F2080"/>
    <w:rsid w:val="009F2759"/>
    <w:rsid w:val="009F3BB8"/>
    <w:rsid w:val="009F5F27"/>
    <w:rsid w:val="009F6C52"/>
    <w:rsid w:val="009F7F87"/>
    <w:rsid w:val="00A0029D"/>
    <w:rsid w:val="00A04F2C"/>
    <w:rsid w:val="00A06FDA"/>
    <w:rsid w:val="00A154DC"/>
    <w:rsid w:val="00A167A5"/>
    <w:rsid w:val="00A169E1"/>
    <w:rsid w:val="00A22C51"/>
    <w:rsid w:val="00A22DAA"/>
    <w:rsid w:val="00A24984"/>
    <w:rsid w:val="00A24D8C"/>
    <w:rsid w:val="00A27373"/>
    <w:rsid w:val="00A300E4"/>
    <w:rsid w:val="00A32856"/>
    <w:rsid w:val="00A3355E"/>
    <w:rsid w:val="00A34473"/>
    <w:rsid w:val="00A423BF"/>
    <w:rsid w:val="00A42898"/>
    <w:rsid w:val="00A434FF"/>
    <w:rsid w:val="00A452E8"/>
    <w:rsid w:val="00A46315"/>
    <w:rsid w:val="00A4697B"/>
    <w:rsid w:val="00A47523"/>
    <w:rsid w:val="00A47C9E"/>
    <w:rsid w:val="00A51AA5"/>
    <w:rsid w:val="00A52452"/>
    <w:rsid w:val="00A54277"/>
    <w:rsid w:val="00A545BC"/>
    <w:rsid w:val="00A555DC"/>
    <w:rsid w:val="00A55C35"/>
    <w:rsid w:val="00A5765E"/>
    <w:rsid w:val="00A6015B"/>
    <w:rsid w:val="00A61B5C"/>
    <w:rsid w:val="00A6347C"/>
    <w:rsid w:val="00A647B6"/>
    <w:rsid w:val="00A70360"/>
    <w:rsid w:val="00A72818"/>
    <w:rsid w:val="00A73931"/>
    <w:rsid w:val="00A73A14"/>
    <w:rsid w:val="00A73D32"/>
    <w:rsid w:val="00A76A48"/>
    <w:rsid w:val="00A77B5F"/>
    <w:rsid w:val="00A8315C"/>
    <w:rsid w:val="00A838B3"/>
    <w:rsid w:val="00A843B6"/>
    <w:rsid w:val="00A84FE4"/>
    <w:rsid w:val="00A856E7"/>
    <w:rsid w:val="00A86556"/>
    <w:rsid w:val="00A900F0"/>
    <w:rsid w:val="00A91408"/>
    <w:rsid w:val="00A9195D"/>
    <w:rsid w:val="00A92A60"/>
    <w:rsid w:val="00A9309D"/>
    <w:rsid w:val="00A94702"/>
    <w:rsid w:val="00A94C1B"/>
    <w:rsid w:val="00A95956"/>
    <w:rsid w:val="00A95B24"/>
    <w:rsid w:val="00A96956"/>
    <w:rsid w:val="00AA067E"/>
    <w:rsid w:val="00AA0C6B"/>
    <w:rsid w:val="00AA1A93"/>
    <w:rsid w:val="00AA492A"/>
    <w:rsid w:val="00AA4B80"/>
    <w:rsid w:val="00AA4BC2"/>
    <w:rsid w:val="00AA51EC"/>
    <w:rsid w:val="00AA59DA"/>
    <w:rsid w:val="00AB04D0"/>
    <w:rsid w:val="00AB2D6F"/>
    <w:rsid w:val="00AB3096"/>
    <w:rsid w:val="00AB4698"/>
    <w:rsid w:val="00AB5128"/>
    <w:rsid w:val="00AB6ACE"/>
    <w:rsid w:val="00AB6DCE"/>
    <w:rsid w:val="00AC08B8"/>
    <w:rsid w:val="00AC0EBD"/>
    <w:rsid w:val="00AC2A49"/>
    <w:rsid w:val="00AC370E"/>
    <w:rsid w:val="00AC3838"/>
    <w:rsid w:val="00AC5A3A"/>
    <w:rsid w:val="00AC6495"/>
    <w:rsid w:val="00AD12B3"/>
    <w:rsid w:val="00AD1DBB"/>
    <w:rsid w:val="00AD2DC4"/>
    <w:rsid w:val="00AD3219"/>
    <w:rsid w:val="00AD37D6"/>
    <w:rsid w:val="00AD4CB7"/>
    <w:rsid w:val="00AE0A2B"/>
    <w:rsid w:val="00AE3055"/>
    <w:rsid w:val="00AE5791"/>
    <w:rsid w:val="00AE5952"/>
    <w:rsid w:val="00AE692E"/>
    <w:rsid w:val="00AE7FF9"/>
    <w:rsid w:val="00AF00A0"/>
    <w:rsid w:val="00AF0DA9"/>
    <w:rsid w:val="00AF0E97"/>
    <w:rsid w:val="00AF0FAF"/>
    <w:rsid w:val="00AF4ED7"/>
    <w:rsid w:val="00AF693B"/>
    <w:rsid w:val="00B03EB6"/>
    <w:rsid w:val="00B03EC2"/>
    <w:rsid w:val="00B106F5"/>
    <w:rsid w:val="00B120CB"/>
    <w:rsid w:val="00B16A28"/>
    <w:rsid w:val="00B17A24"/>
    <w:rsid w:val="00B204F1"/>
    <w:rsid w:val="00B218E0"/>
    <w:rsid w:val="00B228AC"/>
    <w:rsid w:val="00B23E1D"/>
    <w:rsid w:val="00B27B40"/>
    <w:rsid w:val="00B27E17"/>
    <w:rsid w:val="00B3050A"/>
    <w:rsid w:val="00B30D4A"/>
    <w:rsid w:val="00B312C4"/>
    <w:rsid w:val="00B31E11"/>
    <w:rsid w:val="00B3307F"/>
    <w:rsid w:val="00B3512F"/>
    <w:rsid w:val="00B36840"/>
    <w:rsid w:val="00B42FC7"/>
    <w:rsid w:val="00B44500"/>
    <w:rsid w:val="00B445EA"/>
    <w:rsid w:val="00B465BB"/>
    <w:rsid w:val="00B46BB9"/>
    <w:rsid w:val="00B46CA6"/>
    <w:rsid w:val="00B47DA4"/>
    <w:rsid w:val="00B518E1"/>
    <w:rsid w:val="00B5535F"/>
    <w:rsid w:val="00B55C56"/>
    <w:rsid w:val="00B55DF3"/>
    <w:rsid w:val="00B57B05"/>
    <w:rsid w:val="00B62A6D"/>
    <w:rsid w:val="00B62D3F"/>
    <w:rsid w:val="00B63E2C"/>
    <w:rsid w:val="00B645AD"/>
    <w:rsid w:val="00B6522C"/>
    <w:rsid w:val="00B7006A"/>
    <w:rsid w:val="00B756E2"/>
    <w:rsid w:val="00B76066"/>
    <w:rsid w:val="00B7723D"/>
    <w:rsid w:val="00B77F78"/>
    <w:rsid w:val="00B800A2"/>
    <w:rsid w:val="00B80C70"/>
    <w:rsid w:val="00B81DD7"/>
    <w:rsid w:val="00B82480"/>
    <w:rsid w:val="00B82FA5"/>
    <w:rsid w:val="00B86097"/>
    <w:rsid w:val="00B863BE"/>
    <w:rsid w:val="00B8767A"/>
    <w:rsid w:val="00B90E25"/>
    <w:rsid w:val="00B91423"/>
    <w:rsid w:val="00B94D71"/>
    <w:rsid w:val="00B96211"/>
    <w:rsid w:val="00B96FCD"/>
    <w:rsid w:val="00B97B88"/>
    <w:rsid w:val="00BA0FEA"/>
    <w:rsid w:val="00BA42A0"/>
    <w:rsid w:val="00BA434F"/>
    <w:rsid w:val="00BA4BD4"/>
    <w:rsid w:val="00BA4FE4"/>
    <w:rsid w:val="00BA5A27"/>
    <w:rsid w:val="00BA5C34"/>
    <w:rsid w:val="00BB17FF"/>
    <w:rsid w:val="00BB30DC"/>
    <w:rsid w:val="00BB45F2"/>
    <w:rsid w:val="00BB5F0E"/>
    <w:rsid w:val="00BB78B1"/>
    <w:rsid w:val="00BC5913"/>
    <w:rsid w:val="00BC79B9"/>
    <w:rsid w:val="00BC7AD2"/>
    <w:rsid w:val="00BD04B7"/>
    <w:rsid w:val="00BD1400"/>
    <w:rsid w:val="00BD4396"/>
    <w:rsid w:val="00BD54E7"/>
    <w:rsid w:val="00BD605C"/>
    <w:rsid w:val="00BD6710"/>
    <w:rsid w:val="00BD6851"/>
    <w:rsid w:val="00BD6930"/>
    <w:rsid w:val="00BD702A"/>
    <w:rsid w:val="00BE0B08"/>
    <w:rsid w:val="00BE1406"/>
    <w:rsid w:val="00BE1DA0"/>
    <w:rsid w:val="00BE2A76"/>
    <w:rsid w:val="00BE3108"/>
    <w:rsid w:val="00BE3239"/>
    <w:rsid w:val="00BE3705"/>
    <w:rsid w:val="00BE383A"/>
    <w:rsid w:val="00BE48F4"/>
    <w:rsid w:val="00BF10C0"/>
    <w:rsid w:val="00BF1A7D"/>
    <w:rsid w:val="00BF3F58"/>
    <w:rsid w:val="00BF40DD"/>
    <w:rsid w:val="00BF5321"/>
    <w:rsid w:val="00BF61B4"/>
    <w:rsid w:val="00BF6205"/>
    <w:rsid w:val="00BF6D02"/>
    <w:rsid w:val="00BF6D71"/>
    <w:rsid w:val="00C01288"/>
    <w:rsid w:val="00C01322"/>
    <w:rsid w:val="00C017BF"/>
    <w:rsid w:val="00C02F8D"/>
    <w:rsid w:val="00C04970"/>
    <w:rsid w:val="00C06456"/>
    <w:rsid w:val="00C10442"/>
    <w:rsid w:val="00C16B92"/>
    <w:rsid w:val="00C210C5"/>
    <w:rsid w:val="00C2248E"/>
    <w:rsid w:val="00C23889"/>
    <w:rsid w:val="00C246DA"/>
    <w:rsid w:val="00C25654"/>
    <w:rsid w:val="00C25D8F"/>
    <w:rsid w:val="00C2672F"/>
    <w:rsid w:val="00C30B10"/>
    <w:rsid w:val="00C31361"/>
    <w:rsid w:val="00C33D0C"/>
    <w:rsid w:val="00C3444F"/>
    <w:rsid w:val="00C3455C"/>
    <w:rsid w:val="00C35D05"/>
    <w:rsid w:val="00C3618D"/>
    <w:rsid w:val="00C37B99"/>
    <w:rsid w:val="00C40922"/>
    <w:rsid w:val="00C438C3"/>
    <w:rsid w:val="00C43DC6"/>
    <w:rsid w:val="00C46BFC"/>
    <w:rsid w:val="00C51241"/>
    <w:rsid w:val="00C54095"/>
    <w:rsid w:val="00C54A73"/>
    <w:rsid w:val="00C570E4"/>
    <w:rsid w:val="00C574FA"/>
    <w:rsid w:val="00C60291"/>
    <w:rsid w:val="00C6061A"/>
    <w:rsid w:val="00C61177"/>
    <w:rsid w:val="00C61D2E"/>
    <w:rsid w:val="00C63E88"/>
    <w:rsid w:val="00C644A6"/>
    <w:rsid w:val="00C64C52"/>
    <w:rsid w:val="00C65001"/>
    <w:rsid w:val="00C65E60"/>
    <w:rsid w:val="00C7298E"/>
    <w:rsid w:val="00C74A69"/>
    <w:rsid w:val="00C76293"/>
    <w:rsid w:val="00C800BE"/>
    <w:rsid w:val="00C83B97"/>
    <w:rsid w:val="00C87E62"/>
    <w:rsid w:val="00C92DB5"/>
    <w:rsid w:val="00C9415F"/>
    <w:rsid w:val="00C97A48"/>
    <w:rsid w:val="00CA1683"/>
    <w:rsid w:val="00CA5656"/>
    <w:rsid w:val="00CA65D8"/>
    <w:rsid w:val="00CA7197"/>
    <w:rsid w:val="00CA7D37"/>
    <w:rsid w:val="00CB2CE8"/>
    <w:rsid w:val="00CB313B"/>
    <w:rsid w:val="00CB3EA6"/>
    <w:rsid w:val="00CB42A6"/>
    <w:rsid w:val="00CB4BF8"/>
    <w:rsid w:val="00CB5E13"/>
    <w:rsid w:val="00CB6185"/>
    <w:rsid w:val="00CB7170"/>
    <w:rsid w:val="00CC00E1"/>
    <w:rsid w:val="00CC0E8C"/>
    <w:rsid w:val="00CC13E0"/>
    <w:rsid w:val="00CC3DE7"/>
    <w:rsid w:val="00CC3FE1"/>
    <w:rsid w:val="00CC42DC"/>
    <w:rsid w:val="00CD339E"/>
    <w:rsid w:val="00CD4123"/>
    <w:rsid w:val="00CD49E6"/>
    <w:rsid w:val="00CD5AC8"/>
    <w:rsid w:val="00CE11A0"/>
    <w:rsid w:val="00CE1C14"/>
    <w:rsid w:val="00CE2E0B"/>
    <w:rsid w:val="00CE4B08"/>
    <w:rsid w:val="00CE4E2D"/>
    <w:rsid w:val="00CE5A52"/>
    <w:rsid w:val="00CE5B5E"/>
    <w:rsid w:val="00CE68BF"/>
    <w:rsid w:val="00CE7F26"/>
    <w:rsid w:val="00CF0952"/>
    <w:rsid w:val="00CF2571"/>
    <w:rsid w:val="00CF3F80"/>
    <w:rsid w:val="00CF480B"/>
    <w:rsid w:val="00CF522B"/>
    <w:rsid w:val="00CF56F1"/>
    <w:rsid w:val="00CF635C"/>
    <w:rsid w:val="00CF7AF3"/>
    <w:rsid w:val="00D008DC"/>
    <w:rsid w:val="00D01D9C"/>
    <w:rsid w:val="00D028BB"/>
    <w:rsid w:val="00D029A9"/>
    <w:rsid w:val="00D03FBC"/>
    <w:rsid w:val="00D047E2"/>
    <w:rsid w:val="00D0489D"/>
    <w:rsid w:val="00D07C36"/>
    <w:rsid w:val="00D07D50"/>
    <w:rsid w:val="00D07E8E"/>
    <w:rsid w:val="00D10012"/>
    <w:rsid w:val="00D11E90"/>
    <w:rsid w:val="00D13F78"/>
    <w:rsid w:val="00D14493"/>
    <w:rsid w:val="00D154C2"/>
    <w:rsid w:val="00D1656E"/>
    <w:rsid w:val="00D171E8"/>
    <w:rsid w:val="00D17DF4"/>
    <w:rsid w:val="00D20511"/>
    <w:rsid w:val="00D2205D"/>
    <w:rsid w:val="00D23745"/>
    <w:rsid w:val="00D26ADA"/>
    <w:rsid w:val="00D270CE"/>
    <w:rsid w:val="00D27B30"/>
    <w:rsid w:val="00D325AB"/>
    <w:rsid w:val="00D32F27"/>
    <w:rsid w:val="00D3395D"/>
    <w:rsid w:val="00D34664"/>
    <w:rsid w:val="00D35A78"/>
    <w:rsid w:val="00D35C32"/>
    <w:rsid w:val="00D4080A"/>
    <w:rsid w:val="00D44166"/>
    <w:rsid w:val="00D44E7D"/>
    <w:rsid w:val="00D476A2"/>
    <w:rsid w:val="00D47E13"/>
    <w:rsid w:val="00D47E66"/>
    <w:rsid w:val="00D53730"/>
    <w:rsid w:val="00D54302"/>
    <w:rsid w:val="00D54485"/>
    <w:rsid w:val="00D555A1"/>
    <w:rsid w:val="00D570B7"/>
    <w:rsid w:val="00D57CC2"/>
    <w:rsid w:val="00D604FC"/>
    <w:rsid w:val="00D648E4"/>
    <w:rsid w:val="00D64DC2"/>
    <w:rsid w:val="00D64FE4"/>
    <w:rsid w:val="00D65481"/>
    <w:rsid w:val="00D70A5A"/>
    <w:rsid w:val="00D71353"/>
    <w:rsid w:val="00D721B5"/>
    <w:rsid w:val="00D72319"/>
    <w:rsid w:val="00D745AB"/>
    <w:rsid w:val="00D7544D"/>
    <w:rsid w:val="00D757E9"/>
    <w:rsid w:val="00D7631C"/>
    <w:rsid w:val="00D76D10"/>
    <w:rsid w:val="00D76FE9"/>
    <w:rsid w:val="00D834D6"/>
    <w:rsid w:val="00D84DAB"/>
    <w:rsid w:val="00D878CB"/>
    <w:rsid w:val="00D90877"/>
    <w:rsid w:val="00D933EE"/>
    <w:rsid w:val="00D9436C"/>
    <w:rsid w:val="00D95034"/>
    <w:rsid w:val="00D95162"/>
    <w:rsid w:val="00D9571D"/>
    <w:rsid w:val="00DA3F69"/>
    <w:rsid w:val="00DA46CA"/>
    <w:rsid w:val="00DA4839"/>
    <w:rsid w:val="00DA553B"/>
    <w:rsid w:val="00DA75EE"/>
    <w:rsid w:val="00DB135A"/>
    <w:rsid w:val="00DB1EC4"/>
    <w:rsid w:val="00DB2688"/>
    <w:rsid w:val="00DB505D"/>
    <w:rsid w:val="00DB738F"/>
    <w:rsid w:val="00DC36FB"/>
    <w:rsid w:val="00DC418E"/>
    <w:rsid w:val="00DC4627"/>
    <w:rsid w:val="00DC584F"/>
    <w:rsid w:val="00DC734E"/>
    <w:rsid w:val="00DC74C2"/>
    <w:rsid w:val="00DC7E3D"/>
    <w:rsid w:val="00DD09E3"/>
    <w:rsid w:val="00DD0A13"/>
    <w:rsid w:val="00DD4A23"/>
    <w:rsid w:val="00DD504E"/>
    <w:rsid w:val="00DD5E99"/>
    <w:rsid w:val="00DD67E0"/>
    <w:rsid w:val="00DD6CDB"/>
    <w:rsid w:val="00DD6F9F"/>
    <w:rsid w:val="00DD72C5"/>
    <w:rsid w:val="00DD7DDF"/>
    <w:rsid w:val="00DE33B2"/>
    <w:rsid w:val="00DE3957"/>
    <w:rsid w:val="00DE47B3"/>
    <w:rsid w:val="00DE49E3"/>
    <w:rsid w:val="00DE760F"/>
    <w:rsid w:val="00DF079F"/>
    <w:rsid w:val="00DF11FF"/>
    <w:rsid w:val="00DF21EB"/>
    <w:rsid w:val="00DF2A2B"/>
    <w:rsid w:val="00DF33D9"/>
    <w:rsid w:val="00DF4AD3"/>
    <w:rsid w:val="00DF5501"/>
    <w:rsid w:val="00DF6222"/>
    <w:rsid w:val="00E013D0"/>
    <w:rsid w:val="00E03955"/>
    <w:rsid w:val="00E05B0A"/>
    <w:rsid w:val="00E065F8"/>
    <w:rsid w:val="00E072F5"/>
    <w:rsid w:val="00E12A32"/>
    <w:rsid w:val="00E12C8F"/>
    <w:rsid w:val="00E147A8"/>
    <w:rsid w:val="00E154AF"/>
    <w:rsid w:val="00E15DEA"/>
    <w:rsid w:val="00E16E60"/>
    <w:rsid w:val="00E20E70"/>
    <w:rsid w:val="00E20F09"/>
    <w:rsid w:val="00E21081"/>
    <w:rsid w:val="00E21716"/>
    <w:rsid w:val="00E25141"/>
    <w:rsid w:val="00E25B38"/>
    <w:rsid w:val="00E25B68"/>
    <w:rsid w:val="00E3369D"/>
    <w:rsid w:val="00E33A6D"/>
    <w:rsid w:val="00E347E8"/>
    <w:rsid w:val="00E350E9"/>
    <w:rsid w:val="00E36425"/>
    <w:rsid w:val="00E375F8"/>
    <w:rsid w:val="00E407C4"/>
    <w:rsid w:val="00E40E49"/>
    <w:rsid w:val="00E4124A"/>
    <w:rsid w:val="00E41642"/>
    <w:rsid w:val="00E430CB"/>
    <w:rsid w:val="00E44530"/>
    <w:rsid w:val="00E44DBD"/>
    <w:rsid w:val="00E4708C"/>
    <w:rsid w:val="00E4716C"/>
    <w:rsid w:val="00E5049D"/>
    <w:rsid w:val="00E51C65"/>
    <w:rsid w:val="00E51E46"/>
    <w:rsid w:val="00E52BFB"/>
    <w:rsid w:val="00E54A7A"/>
    <w:rsid w:val="00E60960"/>
    <w:rsid w:val="00E61953"/>
    <w:rsid w:val="00E63221"/>
    <w:rsid w:val="00E65199"/>
    <w:rsid w:val="00E654EB"/>
    <w:rsid w:val="00E67832"/>
    <w:rsid w:val="00E708CC"/>
    <w:rsid w:val="00E729B9"/>
    <w:rsid w:val="00E72CB7"/>
    <w:rsid w:val="00E74D8F"/>
    <w:rsid w:val="00E751E3"/>
    <w:rsid w:val="00E7703E"/>
    <w:rsid w:val="00E80125"/>
    <w:rsid w:val="00E805C3"/>
    <w:rsid w:val="00E8100E"/>
    <w:rsid w:val="00E83A5A"/>
    <w:rsid w:val="00E84003"/>
    <w:rsid w:val="00E86E3D"/>
    <w:rsid w:val="00E87505"/>
    <w:rsid w:val="00E876BE"/>
    <w:rsid w:val="00E9196B"/>
    <w:rsid w:val="00E93524"/>
    <w:rsid w:val="00E946F8"/>
    <w:rsid w:val="00E94CA3"/>
    <w:rsid w:val="00E9757F"/>
    <w:rsid w:val="00E97599"/>
    <w:rsid w:val="00EA1F5A"/>
    <w:rsid w:val="00EA2101"/>
    <w:rsid w:val="00EA25A7"/>
    <w:rsid w:val="00EA340D"/>
    <w:rsid w:val="00EA4095"/>
    <w:rsid w:val="00EA6D44"/>
    <w:rsid w:val="00EB45BB"/>
    <w:rsid w:val="00EB46FF"/>
    <w:rsid w:val="00EB4F69"/>
    <w:rsid w:val="00EB50DF"/>
    <w:rsid w:val="00EC10FC"/>
    <w:rsid w:val="00EC176D"/>
    <w:rsid w:val="00EC2E61"/>
    <w:rsid w:val="00EC3BA6"/>
    <w:rsid w:val="00EC7B94"/>
    <w:rsid w:val="00ED12ED"/>
    <w:rsid w:val="00ED154A"/>
    <w:rsid w:val="00ED1812"/>
    <w:rsid w:val="00ED1A6C"/>
    <w:rsid w:val="00ED1B3A"/>
    <w:rsid w:val="00ED24F3"/>
    <w:rsid w:val="00ED3FF5"/>
    <w:rsid w:val="00ED5FCB"/>
    <w:rsid w:val="00EE0041"/>
    <w:rsid w:val="00EE15C9"/>
    <w:rsid w:val="00EE218B"/>
    <w:rsid w:val="00EE29B9"/>
    <w:rsid w:val="00EE3216"/>
    <w:rsid w:val="00EF100C"/>
    <w:rsid w:val="00F004EE"/>
    <w:rsid w:val="00F00ECC"/>
    <w:rsid w:val="00F01B33"/>
    <w:rsid w:val="00F02DB6"/>
    <w:rsid w:val="00F038EC"/>
    <w:rsid w:val="00F0703D"/>
    <w:rsid w:val="00F07D05"/>
    <w:rsid w:val="00F10352"/>
    <w:rsid w:val="00F13265"/>
    <w:rsid w:val="00F13530"/>
    <w:rsid w:val="00F14E87"/>
    <w:rsid w:val="00F15C38"/>
    <w:rsid w:val="00F17E17"/>
    <w:rsid w:val="00F20330"/>
    <w:rsid w:val="00F20E07"/>
    <w:rsid w:val="00F26D13"/>
    <w:rsid w:val="00F31AF1"/>
    <w:rsid w:val="00F31EBF"/>
    <w:rsid w:val="00F32341"/>
    <w:rsid w:val="00F349EF"/>
    <w:rsid w:val="00F34B37"/>
    <w:rsid w:val="00F3698A"/>
    <w:rsid w:val="00F40767"/>
    <w:rsid w:val="00F41A34"/>
    <w:rsid w:val="00F422D0"/>
    <w:rsid w:val="00F42850"/>
    <w:rsid w:val="00F42E23"/>
    <w:rsid w:val="00F4599E"/>
    <w:rsid w:val="00F45B0B"/>
    <w:rsid w:val="00F45EEE"/>
    <w:rsid w:val="00F46985"/>
    <w:rsid w:val="00F47C13"/>
    <w:rsid w:val="00F51577"/>
    <w:rsid w:val="00F51E9C"/>
    <w:rsid w:val="00F523CA"/>
    <w:rsid w:val="00F52414"/>
    <w:rsid w:val="00F525BF"/>
    <w:rsid w:val="00F52F4C"/>
    <w:rsid w:val="00F530BF"/>
    <w:rsid w:val="00F54CE8"/>
    <w:rsid w:val="00F56F39"/>
    <w:rsid w:val="00F620AF"/>
    <w:rsid w:val="00F62931"/>
    <w:rsid w:val="00F6417E"/>
    <w:rsid w:val="00F64A8B"/>
    <w:rsid w:val="00F65CB0"/>
    <w:rsid w:val="00F66359"/>
    <w:rsid w:val="00F6647C"/>
    <w:rsid w:val="00F670CE"/>
    <w:rsid w:val="00F677C4"/>
    <w:rsid w:val="00F70B33"/>
    <w:rsid w:val="00F717B5"/>
    <w:rsid w:val="00F74A9D"/>
    <w:rsid w:val="00F76D33"/>
    <w:rsid w:val="00F80654"/>
    <w:rsid w:val="00F80C07"/>
    <w:rsid w:val="00F82CF8"/>
    <w:rsid w:val="00F833E6"/>
    <w:rsid w:val="00F83DCE"/>
    <w:rsid w:val="00F87024"/>
    <w:rsid w:val="00F9063B"/>
    <w:rsid w:val="00F92CC3"/>
    <w:rsid w:val="00F968E0"/>
    <w:rsid w:val="00FA2311"/>
    <w:rsid w:val="00FA2A9A"/>
    <w:rsid w:val="00FA391B"/>
    <w:rsid w:val="00FA4323"/>
    <w:rsid w:val="00FA43A0"/>
    <w:rsid w:val="00FA67D4"/>
    <w:rsid w:val="00FB0134"/>
    <w:rsid w:val="00FB0952"/>
    <w:rsid w:val="00FB0B24"/>
    <w:rsid w:val="00FB0F27"/>
    <w:rsid w:val="00FB1743"/>
    <w:rsid w:val="00FB246E"/>
    <w:rsid w:val="00FB261F"/>
    <w:rsid w:val="00FB5220"/>
    <w:rsid w:val="00FB5892"/>
    <w:rsid w:val="00FB5C57"/>
    <w:rsid w:val="00FB63D5"/>
    <w:rsid w:val="00FC0025"/>
    <w:rsid w:val="00FC0544"/>
    <w:rsid w:val="00FC150D"/>
    <w:rsid w:val="00FC3437"/>
    <w:rsid w:val="00FC3846"/>
    <w:rsid w:val="00FC6871"/>
    <w:rsid w:val="00FD27BD"/>
    <w:rsid w:val="00FD3C7E"/>
    <w:rsid w:val="00FD50A6"/>
    <w:rsid w:val="00FD74F1"/>
    <w:rsid w:val="00FE0836"/>
    <w:rsid w:val="00FE18CE"/>
    <w:rsid w:val="00FE1F2D"/>
    <w:rsid w:val="00FE2456"/>
    <w:rsid w:val="00FE28F5"/>
    <w:rsid w:val="00FE4920"/>
    <w:rsid w:val="00FE64CA"/>
    <w:rsid w:val="00FE7C5B"/>
    <w:rsid w:val="00FF17A9"/>
    <w:rsid w:val="00FF2652"/>
    <w:rsid w:val="00FF2681"/>
    <w:rsid w:val="00FF2CB6"/>
    <w:rsid w:val="00FF386F"/>
    <w:rsid w:val="00FF394F"/>
    <w:rsid w:val="00FF6DA1"/>
    <w:rsid w:val="00FF6F19"/>
    <w:rsid w:val="00FF7B71"/>
    <w:rsid w:val="01B53060"/>
    <w:rsid w:val="064D4A30"/>
    <w:rsid w:val="094581DF"/>
    <w:rsid w:val="0A8C22F6"/>
    <w:rsid w:val="1EBE15D5"/>
    <w:rsid w:val="2513B395"/>
    <w:rsid w:val="32FD4612"/>
    <w:rsid w:val="389EFCC6"/>
    <w:rsid w:val="3EE9BF90"/>
    <w:rsid w:val="3F45582A"/>
    <w:rsid w:val="42269CE0"/>
    <w:rsid w:val="5B4C6B83"/>
    <w:rsid w:val="671DEE65"/>
    <w:rsid w:val="6752E74B"/>
    <w:rsid w:val="766F6B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DEFFAC"/>
  <w15:docId w15:val="{DC03AA91-A66E-4D1C-98C4-E1FF304FA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link w:val="Heading2Char"/>
    <w:uiPriority w:val="4"/>
    <w:qFormat/>
    <w:rsid w:val="00665EB5"/>
    <w:pPr>
      <w:keepNext/>
      <w:widowControl w:val="0"/>
      <w:numPr>
        <w:ilvl w:val="1"/>
        <w:numId w:val="10"/>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B36840"/>
    <w:pPr>
      <w:keepNext/>
      <w:widowControl w:val="0"/>
      <w:numPr>
        <w:ilvl w:val="2"/>
        <w:numId w:val="3"/>
      </w:numPr>
      <w:spacing w:before="240" w:after="240" w:line="240" w:lineRule="exact"/>
      <w:outlineLvl w:val="2"/>
    </w:pPr>
    <w:rPr>
      <w:b/>
      <w:lang w:val="en-US" w:eastAsia="en-US"/>
    </w:rPr>
  </w:style>
  <w:style w:type="paragraph" w:styleId="Heading4">
    <w:name w:val="heading 4"/>
    <w:aliases w:val="3rd level paper heading"/>
    <w:basedOn w:val="Normal"/>
    <w:next w:val="BodyText"/>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3B57E5"/>
    <w:pPr>
      <w:numPr>
        <w:numId w:val="37"/>
      </w:numPr>
      <w:ind w:left="709" w:hanging="357"/>
    </w:pPr>
    <w:rPr>
      <w:lang w:val="en-US"/>
    </w:r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paragraph" w:customStyle="1" w:styleId="EndNoteBibliographyTitle">
    <w:name w:val="EndNote Bibliography Title"/>
    <w:basedOn w:val="Normal"/>
    <w:link w:val="EndNoteBibliographyTitleChar"/>
    <w:rsid w:val="00D1656E"/>
    <w:pPr>
      <w:jc w:val="center"/>
    </w:pPr>
    <w:rPr>
      <w:noProof/>
      <w:sz w:val="20"/>
      <w:lang w:val="en-US"/>
    </w:rPr>
  </w:style>
  <w:style w:type="character" w:customStyle="1" w:styleId="EndNoteBibliographyTitleChar">
    <w:name w:val="EndNote Bibliography Title Char"/>
    <w:basedOn w:val="BodyTextChar"/>
    <w:link w:val="EndNoteBibliographyTitle"/>
    <w:rsid w:val="00D1656E"/>
    <w:rPr>
      <w:noProof/>
      <w:lang w:val="en-US" w:eastAsia="en-US"/>
    </w:rPr>
  </w:style>
  <w:style w:type="paragraph" w:customStyle="1" w:styleId="EndNoteBibliography">
    <w:name w:val="EndNote Bibliography"/>
    <w:basedOn w:val="Normal"/>
    <w:link w:val="EndNoteBibliographyChar"/>
    <w:rsid w:val="00D1656E"/>
    <w:rPr>
      <w:noProof/>
      <w:sz w:val="20"/>
      <w:lang w:val="en-US"/>
    </w:rPr>
  </w:style>
  <w:style w:type="character" w:customStyle="1" w:styleId="EndNoteBibliographyChar">
    <w:name w:val="EndNote Bibliography Char"/>
    <w:basedOn w:val="BodyTextChar"/>
    <w:link w:val="EndNoteBibliography"/>
    <w:rsid w:val="00D1656E"/>
    <w:rPr>
      <w:noProof/>
      <w:lang w:val="en-US" w:eastAsia="en-US"/>
    </w:rPr>
  </w:style>
  <w:style w:type="character" w:styleId="CommentReference">
    <w:name w:val="annotation reference"/>
    <w:basedOn w:val="DefaultParagraphFont"/>
    <w:uiPriority w:val="49"/>
    <w:locked/>
    <w:rsid w:val="00725116"/>
    <w:rPr>
      <w:sz w:val="16"/>
      <w:szCs w:val="16"/>
    </w:rPr>
  </w:style>
  <w:style w:type="paragraph" w:styleId="CommentText">
    <w:name w:val="annotation text"/>
    <w:basedOn w:val="Normal"/>
    <w:link w:val="CommentTextChar"/>
    <w:uiPriority w:val="49"/>
    <w:locked/>
    <w:rsid w:val="00725116"/>
    <w:rPr>
      <w:sz w:val="20"/>
    </w:rPr>
  </w:style>
  <w:style w:type="character" w:customStyle="1" w:styleId="CommentTextChar">
    <w:name w:val="Comment Text Char"/>
    <w:basedOn w:val="DefaultParagraphFont"/>
    <w:link w:val="CommentText"/>
    <w:uiPriority w:val="49"/>
    <w:rsid w:val="00725116"/>
    <w:rPr>
      <w:lang w:eastAsia="en-US"/>
    </w:rPr>
  </w:style>
  <w:style w:type="paragraph" w:styleId="CommentSubject">
    <w:name w:val="annotation subject"/>
    <w:basedOn w:val="CommentText"/>
    <w:next w:val="CommentText"/>
    <w:link w:val="CommentSubjectChar"/>
    <w:uiPriority w:val="49"/>
    <w:locked/>
    <w:rsid w:val="00725116"/>
    <w:rPr>
      <w:b/>
      <w:bCs/>
    </w:rPr>
  </w:style>
  <w:style w:type="character" w:customStyle="1" w:styleId="CommentSubjectChar">
    <w:name w:val="Comment Subject Char"/>
    <w:basedOn w:val="CommentTextChar"/>
    <w:link w:val="CommentSubject"/>
    <w:uiPriority w:val="49"/>
    <w:rsid w:val="00725116"/>
    <w:rPr>
      <w:b/>
      <w:bCs/>
      <w:lang w:eastAsia="en-US"/>
    </w:rPr>
  </w:style>
  <w:style w:type="character" w:styleId="Hyperlink">
    <w:name w:val="Hyperlink"/>
    <w:basedOn w:val="DefaultParagraphFont"/>
    <w:uiPriority w:val="49"/>
    <w:locked/>
    <w:rsid w:val="00214ADF"/>
    <w:rPr>
      <w:color w:val="0000FF" w:themeColor="hyperlink"/>
      <w:u w:val="single"/>
    </w:rPr>
  </w:style>
  <w:style w:type="character" w:styleId="UnresolvedMention">
    <w:name w:val="Unresolved Mention"/>
    <w:basedOn w:val="DefaultParagraphFont"/>
    <w:uiPriority w:val="99"/>
    <w:semiHidden/>
    <w:unhideWhenUsed/>
    <w:rsid w:val="00214ADF"/>
    <w:rPr>
      <w:color w:val="605E5C"/>
      <w:shd w:val="clear" w:color="auto" w:fill="E1DFDD"/>
    </w:rPr>
  </w:style>
  <w:style w:type="character" w:customStyle="1" w:styleId="Heading2Char">
    <w:name w:val="Heading 2 Char"/>
    <w:aliases w:val="1st level paper heading Char"/>
    <w:basedOn w:val="DefaultParagraphFont"/>
    <w:link w:val="Heading2"/>
    <w:uiPriority w:val="4"/>
    <w:rsid w:val="00FE18CE"/>
    <w:rPr>
      <w:caps/>
      <w:lang w:eastAsia="en-US"/>
    </w:rPr>
  </w:style>
  <w:style w:type="paragraph" w:styleId="Revision">
    <w:name w:val="Revision"/>
    <w:hidden/>
    <w:uiPriority w:val="99"/>
    <w:semiHidden/>
    <w:rsid w:val="00A22C51"/>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3954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7BC77FE568F44A8FD1717335E8757D" ma:contentTypeVersion="15" ma:contentTypeDescription="Create a new document." ma:contentTypeScope="" ma:versionID="532167ea1f98fc70e87f5347940e1f93">
  <xsd:schema xmlns:xsd="http://www.w3.org/2001/XMLSchema" xmlns:xs="http://www.w3.org/2001/XMLSchema" xmlns:p="http://schemas.microsoft.com/office/2006/metadata/properties" xmlns:ns2="2d1b3375-85a6-4ec3-9d45-85c3f7ff19cc" xmlns:ns3="28c46709-a72c-47b6-8a9d-476190a8ab3f" xmlns:ns4="a8853164-03d1-4052-89d1-ac895618168d" targetNamespace="http://schemas.microsoft.com/office/2006/metadata/properties" ma:root="true" ma:fieldsID="1952ae18bf6efba89040c0c77d3b5eee" ns2:_="" ns3:_="" ns4:_="">
    <xsd:import namespace="2d1b3375-85a6-4ec3-9d45-85c3f7ff19cc"/>
    <xsd:import namespace="28c46709-a72c-47b6-8a9d-476190a8ab3f"/>
    <xsd:import namespace="a8853164-03d1-4052-89d1-ac89561816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b3375-85a6-4ec3-9d45-85c3f7ff19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8c7bd71-0de2-450a-8d3d-78c5334383f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c46709-a72c-47b6-8a9d-476190a8ab3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80d1e42-4096-45a0-8616-2350a73c4901}" ma:internalName="TaxCatchAll" ma:showField="CatchAllData" ma:web="28c46709-a72c-47b6-8a9d-476190a8ab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853164-03d1-4052-89d1-ac895618168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823C9C-7F25-4F27-9FBC-F8768B34B3CF}">
  <ds:schemaRefs>
    <ds:schemaRef ds:uri="http://schemas.openxmlformats.org/officeDocument/2006/bibliography"/>
  </ds:schemaRefs>
</ds:datastoreItem>
</file>

<file path=customXml/itemProps2.xml><?xml version="1.0" encoding="utf-8"?>
<ds:datastoreItem xmlns:ds="http://schemas.openxmlformats.org/officeDocument/2006/customXml" ds:itemID="{F2515BCC-D8F1-432C-BAEC-09D0C076A16A}">
  <ds:schemaRefs>
    <ds:schemaRef ds:uri="http://schemas.microsoft.com/sharepoint/v3/contenttype/forms"/>
  </ds:schemaRefs>
</ds:datastoreItem>
</file>

<file path=customXml/itemProps3.xml><?xml version="1.0" encoding="utf-8"?>
<ds:datastoreItem xmlns:ds="http://schemas.openxmlformats.org/officeDocument/2006/customXml" ds:itemID="{5FAAEB64-06A0-411E-9C17-5C469069E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b3375-85a6-4ec3-9d45-85c3f7ff19cc"/>
    <ds:schemaRef ds:uri="28c46709-a72c-47b6-8a9d-476190a8ab3f"/>
    <ds:schemaRef ds:uri="a8853164-03d1-4052-89d1-ac89561816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IAEA Blank (r01).dotx</Template>
  <TotalTime>4386</TotalTime>
  <Pages>8</Pages>
  <Words>8724</Words>
  <Characters>49730</Characters>
  <Application>Microsoft Office Word</Application>
  <DocSecurity>0</DocSecurity>
  <Lines>414</Lines>
  <Paragraphs>116</Paragraphs>
  <ScaleCrop>false</ScaleCrop>
  <Company>IAEA</Company>
  <LinksUpToDate>false</LinksUpToDate>
  <CharactersWithSpaces>58338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subject/>
  <dc:creator>Gemma Anna Ruffino</dc:creator>
  <cp:keywords/>
  <dc:description/>
  <cp:lastModifiedBy>Ross Peel</cp:lastModifiedBy>
  <cp:revision>439</cp:revision>
  <cp:lastPrinted>2024-03-19T13:52:00Z</cp:lastPrinted>
  <dcterms:created xsi:type="dcterms:W3CDTF">2024-05-30T09:36:00Z</dcterms:created>
  <dcterms:modified xsi:type="dcterms:W3CDTF">2024-06-30T23:31:00Z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