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80922" w14:textId="2D4F137A" w:rsidR="004A450B" w:rsidRPr="001E00B0" w:rsidRDefault="004A450B" w:rsidP="00563D5E">
      <w:pPr>
        <w:pStyle w:val="Heading1"/>
        <w:spacing w:line="240" w:lineRule="auto"/>
        <w:rPr>
          <w:rFonts w:ascii="Times New Roman" w:hAnsi="Times New Roman"/>
          <w:i/>
          <w:iCs/>
        </w:rPr>
      </w:pPr>
      <w:r w:rsidRPr="001E00B0">
        <w:rPr>
          <w:rFonts w:ascii="Times New Roman" w:hAnsi="Times New Roman"/>
          <w:i/>
          <w:iCs/>
        </w:rPr>
        <w:t>Developing Regulatory Frameworks for A/SMR</w:t>
      </w:r>
      <w:r w:rsidR="008F4AE8">
        <w:rPr>
          <w:rFonts w:ascii="Times New Roman" w:hAnsi="Times New Roman"/>
          <w:i/>
          <w:iCs/>
        </w:rPr>
        <w:t>S</w:t>
      </w:r>
      <w:r w:rsidRPr="001E00B0">
        <w:rPr>
          <w:rFonts w:ascii="Times New Roman" w:hAnsi="Times New Roman"/>
          <w:i/>
          <w:iCs/>
        </w:rPr>
        <w:t xml:space="preserve">: Security by Design </w:t>
      </w:r>
      <w:r w:rsidR="008F4AE8">
        <w:rPr>
          <w:rFonts w:ascii="Times New Roman" w:hAnsi="Times New Roman"/>
          <w:i/>
          <w:iCs/>
        </w:rPr>
        <w:t xml:space="preserve">(SEBD) </w:t>
      </w:r>
      <w:r w:rsidRPr="001E00B0">
        <w:rPr>
          <w:rFonts w:ascii="Times New Roman" w:hAnsi="Times New Roman"/>
          <w:i/>
          <w:iCs/>
        </w:rPr>
        <w:t>and Other Regulatory Considerations</w:t>
      </w:r>
    </w:p>
    <w:p w14:paraId="5C8E01B8" w14:textId="77777777" w:rsidR="00041A50" w:rsidRPr="001E00B0" w:rsidRDefault="00041A50" w:rsidP="00563D5E">
      <w:pPr>
        <w:pStyle w:val="Authornameandaffiliation"/>
      </w:pPr>
    </w:p>
    <w:p w14:paraId="4EE4EA80" w14:textId="0E390343" w:rsidR="00041A50" w:rsidRPr="00E82744" w:rsidRDefault="00041A50" w:rsidP="00563D5E">
      <w:pPr>
        <w:pStyle w:val="Authornameandaffiliation"/>
        <w:rPr>
          <w:b/>
          <w:bCs/>
        </w:rPr>
      </w:pPr>
      <w:r w:rsidRPr="00E82744">
        <w:rPr>
          <w:b/>
          <w:bCs/>
        </w:rPr>
        <w:t>P. EFTEKHARI</w:t>
      </w:r>
      <w:r w:rsidR="00E82744" w:rsidRPr="00E82744">
        <w:rPr>
          <w:b/>
          <w:bCs/>
        </w:rPr>
        <w:br/>
        <w:t xml:space="preserve">Primary Author </w:t>
      </w:r>
      <w:r w:rsidRPr="00E82744">
        <w:rPr>
          <w:b/>
          <w:bCs/>
        </w:rPr>
        <w:br/>
        <w:t xml:space="preserve">Pacific Northwest National Laboratory (PNNL) </w:t>
      </w:r>
    </w:p>
    <w:p w14:paraId="3F05179A" w14:textId="77777777" w:rsidR="00041A50" w:rsidRPr="00E82744" w:rsidRDefault="00041A50" w:rsidP="00563D5E">
      <w:pPr>
        <w:pStyle w:val="Authornameandaffiliation"/>
        <w:rPr>
          <w:b/>
          <w:bCs/>
        </w:rPr>
      </w:pPr>
      <w:r w:rsidRPr="00E82744">
        <w:rPr>
          <w:b/>
          <w:bCs/>
        </w:rPr>
        <w:t xml:space="preserve">Washington, D.C., United States </w:t>
      </w:r>
    </w:p>
    <w:p w14:paraId="41674663" w14:textId="77777777" w:rsidR="00041A50" w:rsidRPr="00E82744" w:rsidRDefault="00041A50" w:rsidP="00563D5E">
      <w:pPr>
        <w:pStyle w:val="Authornameandaffiliation"/>
        <w:rPr>
          <w:b/>
          <w:bCs/>
        </w:rPr>
      </w:pPr>
      <w:r w:rsidRPr="00E82744">
        <w:rPr>
          <w:b/>
          <w:bCs/>
        </w:rPr>
        <w:t>Email: Pegah.eftekhari@pnnl.gov</w:t>
      </w:r>
    </w:p>
    <w:p w14:paraId="32041CD5" w14:textId="77777777" w:rsidR="00041A50" w:rsidRPr="001E00B0" w:rsidRDefault="00041A50" w:rsidP="00563D5E">
      <w:pPr>
        <w:pStyle w:val="Authornameandaffiliation"/>
      </w:pPr>
    </w:p>
    <w:p w14:paraId="62D2DB30" w14:textId="266321E1" w:rsidR="00041A50" w:rsidRPr="001E00B0" w:rsidRDefault="00E82744" w:rsidP="00563D5E">
      <w:pPr>
        <w:pStyle w:val="Authornameandaffiliation"/>
      </w:pPr>
      <w:r>
        <w:t>M. Man</w:t>
      </w:r>
      <w:r>
        <w:br/>
        <w:t xml:space="preserve">Contributor </w:t>
      </w:r>
    </w:p>
    <w:p w14:paraId="1574ADFE" w14:textId="04C0E949" w:rsidR="00041A50" w:rsidRPr="001E00B0" w:rsidRDefault="00E82744" w:rsidP="00563D5E">
      <w:pPr>
        <w:pStyle w:val="Authornameandaffiliation"/>
      </w:pPr>
      <w:r w:rsidRPr="001E00B0">
        <w:t xml:space="preserve">Pacific Northwest National Laboratory (PNNL) </w:t>
      </w:r>
      <w:r>
        <w:br/>
        <w:t xml:space="preserve">Seattle, Washington </w:t>
      </w:r>
    </w:p>
    <w:p w14:paraId="38439615" w14:textId="77777777" w:rsidR="00041A50" w:rsidRPr="001E00B0" w:rsidRDefault="00041A50" w:rsidP="00563D5E">
      <w:pPr>
        <w:pStyle w:val="Authornameandaffiliation"/>
      </w:pPr>
    </w:p>
    <w:p w14:paraId="13E16EEF" w14:textId="77777777" w:rsidR="00041A50" w:rsidRPr="001E00B0" w:rsidRDefault="00041A50" w:rsidP="00563D5E">
      <w:pPr>
        <w:pStyle w:val="Authornameandaffiliation"/>
        <w:rPr>
          <w:b/>
        </w:rPr>
      </w:pPr>
      <w:r w:rsidRPr="001E00B0">
        <w:rPr>
          <w:b/>
        </w:rPr>
        <w:t>Abstract</w:t>
      </w:r>
    </w:p>
    <w:p w14:paraId="4A698F5B" w14:textId="77777777" w:rsidR="00041A50" w:rsidRPr="001E00B0" w:rsidRDefault="00041A50" w:rsidP="00563D5E">
      <w:pPr>
        <w:pStyle w:val="Authornameandaffiliation"/>
        <w:rPr>
          <w:b/>
        </w:rPr>
      </w:pPr>
    </w:p>
    <w:p w14:paraId="4EAD694E" w14:textId="32423F11" w:rsidR="00041A50" w:rsidRPr="001E00B0" w:rsidRDefault="00041A50" w:rsidP="00563D5E">
      <w:pPr>
        <w:spacing w:after="0" w:line="240" w:lineRule="auto"/>
        <w:ind w:firstLine="360"/>
        <w:rPr>
          <w:rFonts w:ascii="Times New Roman" w:hAnsi="Times New Roman" w:cs="Times New Roman"/>
          <w:b/>
          <w:bCs/>
          <w:sz w:val="18"/>
          <w:szCs w:val="18"/>
        </w:rPr>
      </w:pPr>
      <w:r w:rsidRPr="001E00B0">
        <w:rPr>
          <w:rFonts w:ascii="Times New Roman" w:hAnsi="Times New Roman" w:cs="Times New Roman"/>
          <w:sz w:val="18"/>
          <w:szCs w:val="18"/>
        </w:rPr>
        <w:t>The diversity of advanced and small modular reactor (A/SMR) designs, combined with various modes of deployment and specific circumstances with respect to a country’s threat assessment and design basis threat (DBT) or representative threat statement (RTS), raise new regulatory challenges and the need to adapt existing legislative and regulatory frameworks for nuclear security to account for the particularities of future A/SMR deployments. Establishing robust Security by Design (SeBD) regulatory requirements is essential for regulators and future operators to effectively address some of the potential security challenges posed by the future deployment and operation of A/SMRs. This paper discusses some of the regulatory challenges pertaining to the security of A/SMRs and embarks on a legal analysis of laws and regulations that illustrate how some of these challenges may be addressed. Based on open-source information, this paper analyzes legislative and regulatory provisions that could be leveraged to support SeBD and other security considerations for A/SMRs and identifies related references in I</w:t>
      </w:r>
      <w:r w:rsidR="003C47F5">
        <w:rPr>
          <w:rFonts w:ascii="Times New Roman" w:hAnsi="Times New Roman" w:cs="Times New Roman"/>
          <w:sz w:val="18"/>
          <w:szCs w:val="18"/>
        </w:rPr>
        <w:t>nternational Atomic Energy Agency (I</w:t>
      </w:r>
      <w:r w:rsidRPr="001E00B0">
        <w:rPr>
          <w:rFonts w:ascii="Times New Roman" w:hAnsi="Times New Roman" w:cs="Times New Roman"/>
          <w:sz w:val="18"/>
          <w:szCs w:val="18"/>
        </w:rPr>
        <w:t>AEA</w:t>
      </w:r>
      <w:r w:rsidR="003C47F5">
        <w:rPr>
          <w:rFonts w:ascii="Times New Roman" w:hAnsi="Times New Roman" w:cs="Times New Roman"/>
          <w:sz w:val="18"/>
          <w:szCs w:val="18"/>
        </w:rPr>
        <w:t>)</w:t>
      </w:r>
      <w:r w:rsidRPr="001E00B0">
        <w:rPr>
          <w:rFonts w:ascii="Times New Roman" w:hAnsi="Times New Roman" w:cs="Times New Roman"/>
          <w:sz w:val="18"/>
          <w:szCs w:val="18"/>
        </w:rPr>
        <w:t xml:space="preserve"> </w:t>
      </w:r>
      <w:r w:rsidR="003C47F5">
        <w:rPr>
          <w:rFonts w:ascii="Times New Roman" w:hAnsi="Times New Roman" w:cs="Times New Roman"/>
          <w:sz w:val="18"/>
          <w:szCs w:val="18"/>
        </w:rPr>
        <w:t>N</w:t>
      </w:r>
      <w:r w:rsidR="003C47F5" w:rsidRPr="001E00B0">
        <w:rPr>
          <w:rFonts w:ascii="Times New Roman" w:hAnsi="Times New Roman" w:cs="Times New Roman"/>
          <w:sz w:val="18"/>
          <w:szCs w:val="18"/>
        </w:rPr>
        <w:t xml:space="preserve">uclear </w:t>
      </w:r>
      <w:r w:rsidR="003C47F5">
        <w:rPr>
          <w:rFonts w:ascii="Times New Roman" w:hAnsi="Times New Roman" w:cs="Times New Roman"/>
          <w:sz w:val="18"/>
          <w:szCs w:val="18"/>
        </w:rPr>
        <w:t>S</w:t>
      </w:r>
      <w:r w:rsidR="003C47F5" w:rsidRPr="001E00B0">
        <w:rPr>
          <w:rFonts w:ascii="Times New Roman" w:hAnsi="Times New Roman" w:cs="Times New Roman"/>
          <w:sz w:val="18"/>
          <w:szCs w:val="18"/>
        </w:rPr>
        <w:t xml:space="preserve">ecurity </w:t>
      </w:r>
      <w:r w:rsidR="003C47F5">
        <w:rPr>
          <w:rFonts w:ascii="Times New Roman" w:hAnsi="Times New Roman" w:cs="Times New Roman"/>
          <w:sz w:val="18"/>
          <w:szCs w:val="18"/>
        </w:rPr>
        <w:t>S</w:t>
      </w:r>
      <w:r w:rsidR="003C47F5" w:rsidRPr="001E00B0">
        <w:rPr>
          <w:rFonts w:ascii="Times New Roman" w:hAnsi="Times New Roman" w:cs="Times New Roman"/>
          <w:sz w:val="18"/>
          <w:szCs w:val="18"/>
        </w:rPr>
        <w:t xml:space="preserve">eries </w:t>
      </w:r>
      <w:r w:rsidRPr="001E00B0">
        <w:rPr>
          <w:rFonts w:ascii="Times New Roman" w:hAnsi="Times New Roman" w:cs="Times New Roman"/>
          <w:sz w:val="18"/>
          <w:szCs w:val="18"/>
        </w:rPr>
        <w:t xml:space="preserve">publications. Based on the results of this analysis, the paper discusses several regulatory provisions that embarking and expanding countries may consider adding or enhancing in their frameworks as they further develop or adapt existing regulatory documents to the secure deployment of future A/SMRs. Among other topics, the analysis will focus on SeBD requirements and their consideration in the licensing process. (Released under </w:t>
      </w:r>
      <w:r w:rsidRPr="001E00B0">
        <w:rPr>
          <w:rStyle w:val="Strong"/>
          <w:rFonts w:ascii="Times New Roman" w:hAnsi="Times New Roman" w:cs="Times New Roman"/>
          <w:b w:val="0"/>
          <w:bCs w:val="0"/>
          <w:sz w:val="18"/>
          <w:szCs w:val="18"/>
        </w:rPr>
        <w:t>PNNL-SA-195386)</w:t>
      </w:r>
      <w:r w:rsidR="00563D5E">
        <w:rPr>
          <w:rStyle w:val="Strong"/>
          <w:rFonts w:ascii="Times New Roman" w:hAnsi="Times New Roman" w:cs="Times New Roman"/>
          <w:b w:val="0"/>
          <w:bCs w:val="0"/>
          <w:sz w:val="18"/>
          <w:szCs w:val="18"/>
        </w:rPr>
        <w:t>.</w:t>
      </w:r>
      <w:r w:rsidR="00563D5E">
        <w:rPr>
          <w:rStyle w:val="Strong"/>
          <w:rFonts w:ascii="Times New Roman" w:hAnsi="Times New Roman" w:cs="Times New Roman"/>
          <w:b w:val="0"/>
          <w:bCs w:val="0"/>
          <w:sz w:val="18"/>
          <w:szCs w:val="18"/>
        </w:rPr>
        <w:br/>
      </w:r>
    </w:p>
    <w:p w14:paraId="2876F59D" w14:textId="39027FD1" w:rsidR="00D875A3" w:rsidRPr="001E00B0" w:rsidRDefault="00D875A3" w:rsidP="00563D5E">
      <w:pPr>
        <w:pStyle w:val="ListParagraph"/>
        <w:numPr>
          <w:ilvl w:val="0"/>
          <w:numId w:val="1"/>
        </w:numPr>
        <w:spacing w:after="0" w:line="240" w:lineRule="auto"/>
        <w:rPr>
          <w:rFonts w:ascii="Times New Roman" w:hAnsi="Times New Roman" w:cs="Times New Roman"/>
          <w:b/>
          <w:bCs/>
          <w:i/>
          <w:iCs/>
          <w:sz w:val="20"/>
          <w:szCs w:val="20"/>
        </w:rPr>
      </w:pPr>
      <w:r w:rsidRPr="001E00B0">
        <w:rPr>
          <w:rFonts w:ascii="Times New Roman" w:hAnsi="Times New Roman" w:cs="Times New Roman"/>
          <w:b/>
          <w:bCs/>
          <w:i/>
          <w:iCs/>
          <w:sz w:val="20"/>
          <w:szCs w:val="20"/>
        </w:rPr>
        <w:t xml:space="preserve">Regulatory Challenges to Deployment of A/SMRs and </w:t>
      </w:r>
      <w:r w:rsidR="00483FAE" w:rsidRPr="001E00B0">
        <w:rPr>
          <w:rFonts w:ascii="Times New Roman" w:hAnsi="Times New Roman" w:cs="Times New Roman"/>
          <w:b/>
          <w:bCs/>
          <w:i/>
          <w:iCs/>
          <w:sz w:val="20"/>
          <w:szCs w:val="20"/>
        </w:rPr>
        <w:t>Concept of Security by Design (SeBD)</w:t>
      </w:r>
      <w:r w:rsidR="00563D5E">
        <w:rPr>
          <w:rFonts w:ascii="Times New Roman" w:hAnsi="Times New Roman" w:cs="Times New Roman"/>
          <w:b/>
          <w:bCs/>
          <w:i/>
          <w:iCs/>
          <w:sz w:val="20"/>
          <w:szCs w:val="20"/>
        </w:rPr>
        <w:br/>
      </w:r>
    </w:p>
    <w:p w14:paraId="768AE4C7" w14:textId="066E31FF" w:rsidR="00DE4788" w:rsidRPr="001E00B0" w:rsidRDefault="00055A42" w:rsidP="00563D5E">
      <w:pPr>
        <w:spacing w:after="0" w:line="240" w:lineRule="auto"/>
        <w:ind w:firstLine="360"/>
        <w:rPr>
          <w:rFonts w:ascii="Times New Roman" w:hAnsi="Times New Roman" w:cs="Times New Roman"/>
          <w:sz w:val="20"/>
          <w:szCs w:val="20"/>
        </w:rPr>
      </w:pPr>
      <w:r>
        <w:rPr>
          <w:rFonts w:ascii="Times New Roman" w:hAnsi="Times New Roman" w:cs="Times New Roman"/>
          <w:sz w:val="20"/>
          <w:szCs w:val="20"/>
        </w:rPr>
        <w:t xml:space="preserve">Advanced and </w:t>
      </w:r>
      <w:r w:rsidR="00DE4788" w:rsidRPr="001E00B0">
        <w:rPr>
          <w:rFonts w:ascii="Times New Roman" w:hAnsi="Times New Roman" w:cs="Times New Roman"/>
          <w:sz w:val="20"/>
          <w:szCs w:val="20"/>
        </w:rPr>
        <w:t>Small Modular reactors (</w:t>
      </w:r>
      <w:r>
        <w:rPr>
          <w:rFonts w:ascii="Times New Roman" w:hAnsi="Times New Roman" w:cs="Times New Roman"/>
          <w:sz w:val="20"/>
          <w:szCs w:val="20"/>
        </w:rPr>
        <w:t>A/</w:t>
      </w:r>
      <w:r w:rsidR="00DE4788" w:rsidRPr="001E00B0">
        <w:rPr>
          <w:rFonts w:ascii="Times New Roman" w:hAnsi="Times New Roman" w:cs="Times New Roman"/>
          <w:sz w:val="20"/>
          <w:szCs w:val="20"/>
        </w:rPr>
        <w:t xml:space="preserve">SMRs) </w:t>
      </w:r>
      <w:r w:rsidR="00E846E2">
        <w:rPr>
          <w:rFonts w:ascii="Times New Roman" w:hAnsi="Times New Roman" w:cs="Times New Roman"/>
          <w:sz w:val="20"/>
          <w:szCs w:val="20"/>
        </w:rPr>
        <w:t>incorporate</w:t>
      </w:r>
      <w:r w:rsidR="00C044EB">
        <w:rPr>
          <w:rStyle w:val="EndnoteReference"/>
          <w:rFonts w:ascii="Times New Roman" w:hAnsi="Times New Roman" w:cs="Times New Roman"/>
          <w:sz w:val="20"/>
          <w:szCs w:val="20"/>
        </w:rPr>
        <w:endnoteReference w:id="1"/>
      </w:r>
      <w:r w:rsidR="00C044EB" w:rsidRPr="001E00B0">
        <w:rPr>
          <w:rFonts w:ascii="Times New Roman" w:hAnsi="Times New Roman" w:cs="Times New Roman"/>
          <w:sz w:val="20"/>
          <w:szCs w:val="20"/>
        </w:rPr>
        <w:t xml:space="preserve"> </w:t>
      </w:r>
      <w:r w:rsidR="00DE4788" w:rsidRPr="001E00B0">
        <w:rPr>
          <w:rFonts w:ascii="Times New Roman" w:hAnsi="Times New Roman" w:cs="Times New Roman"/>
          <w:sz w:val="20"/>
          <w:szCs w:val="20"/>
        </w:rPr>
        <w:t xml:space="preserve">specific attributes such as modularity and simplified design features that allow for higher reliability and passive and inherent safety features, capable of producing </w:t>
      </w:r>
      <w:r w:rsidR="00E82744">
        <w:rPr>
          <w:rFonts w:ascii="Times New Roman" w:hAnsi="Times New Roman" w:cs="Times New Roman"/>
          <w:sz w:val="20"/>
          <w:szCs w:val="20"/>
        </w:rPr>
        <w:t xml:space="preserve">power output of </w:t>
      </w:r>
      <w:r w:rsidR="00DE4788" w:rsidRPr="001E00B0">
        <w:rPr>
          <w:rFonts w:ascii="Times New Roman" w:hAnsi="Times New Roman" w:cs="Times New Roman"/>
          <w:sz w:val="20"/>
          <w:szCs w:val="20"/>
        </w:rPr>
        <w:t>300 MW(e) or less</w:t>
      </w:r>
      <w:r w:rsidR="00DE4788" w:rsidRPr="001E00B0">
        <w:rPr>
          <w:rStyle w:val="EndnoteReference"/>
          <w:rFonts w:ascii="Times New Roman" w:hAnsi="Times New Roman" w:cs="Times New Roman"/>
          <w:sz w:val="20"/>
          <w:szCs w:val="20"/>
        </w:rPr>
        <w:endnoteReference w:id="2"/>
      </w:r>
      <w:r w:rsidR="00DE4788" w:rsidRPr="001E00B0">
        <w:rPr>
          <w:rFonts w:ascii="Times New Roman" w:hAnsi="Times New Roman" w:cs="Times New Roman"/>
          <w:sz w:val="20"/>
          <w:szCs w:val="20"/>
        </w:rPr>
        <w:t xml:space="preserve">. According to the </w:t>
      </w:r>
      <w:r w:rsidR="00192657" w:rsidRPr="00192657">
        <w:rPr>
          <w:rFonts w:ascii="Times New Roman" w:hAnsi="Times New Roman" w:cs="Times New Roman"/>
          <w:sz w:val="20"/>
          <w:szCs w:val="20"/>
        </w:rPr>
        <w:t xml:space="preserve">International Atomic Energy Agency </w:t>
      </w:r>
      <w:r w:rsidR="00192657">
        <w:rPr>
          <w:rFonts w:ascii="Times New Roman" w:hAnsi="Times New Roman" w:cs="Times New Roman"/>
          <w:sz w:val="20"/>
          <w:szCs w:val="20"/>
        </w:rPr>
        <w:t>(</w:t>
      </w:r>
      <w:r w:rsidR="00DE4788" w:rsidRPr="001E00B0">
        <w:rPr>
          <w:rFonts w:ascii="Times New Roman" w:hAnsi="Times New Roman" w:cs="Times New Roman"/>
          <w:sz w:val="20"/>
          <w:szCs w:val="20"/>
        </w:rPr>
        <w:t>IAEA</w:t>
      </w:r>
      <w:r w:rsidR="00192657">
        <w:rPr>
          <w:rFonts w:ascii="Times New Roman" w:hAnsi="Times New Roman" w:cs="Times New Roman"/>
          <w:sz w:val="20"/>
          <w:szCs w:val="20"/>
        </w:rPr>
        <w:t>)</w:t>
      </w:r>
      <w:r w:rsidR="00DE4788" w:rsidRPr="001E00B0">
        <w:rPr>
          <w:rFonts w:ascii="Times New Roman" w:hAnsi="Times New Roman" w:cs="Times New Roman"/>
          <w:sz w:val="20"/>
          <w:szCs w:val="20"/>
        </w:rPr>
        <w:t>, there are currently more than 70 commercial SMR designs under development in 18 countries</w:t>
      </w:r>
      <w:r w:rsidR="00DE4788" w:rsidRPr="001E00B0">
        <w:rPr>
          <w:rStyle w:val="EndnoteReference"/>
          <w:rFonts w:ascii="Times New Roman" w:hAnsi="Times New Roman" w:cs="Times New Roman"/>
          <w:sz w:val="20"/>
          <w:szCs w:val="20"/>
        </w:rPr>
        <w:endnoteReference w:id="3"/>
      </w:r>
      <w:r w:rsidR="00DE4788" w:rsidRPr="001E00B0">
        <w:rPr>
          <w:rFonts w:ascii="Times New Roman" w:hAnsi="Times New Roman" w:cs="Times New Roman"/>
          <w:sz w:val="20"/>
          <w:szCs w:val="20"/>
        </w:rPr>
        <w:t xml:space="preserve">. </w:t>
      </w:r>
      <w:r>
        <w:rPr>
          <w:rFonts w:ascii="Times New Roman" w:hAnsi="Times New Roman" w:cs="Times New Roman"/>
          <w:sz w:val="20"/>
          <w:szCs w:val="20"/>
        </w:rPr>
        <w:t xml:space="preserve">The concept of Security by Design (SeBD) particularly as it applies to A/SMRs has been an ongoing conversation among </w:t>
      </w:r>
      <w:r w:rsidRPr="00055A42">
        <w:rPr>
          <w:rFonts w:ascii="Times New Roman" w:hAnsi="Times New Roman" w:cs="Times New Roman"/>
          <w:sz w:val="20"/>
          <w:szCs w:val="20"/>
        </w:rPr>
        <w:t>international organizations, government agencies, national regulators, and the commercial nuclear industry</w:t>
      </w:r>
      <w:r>
        <w:rPr>
          <w:rFonts w:ascii="Times New Roman" w:hAnsi="Times New Roman" w:cs="Times New Roman"/>
          <w:sz w:val="20"/>
          <w:szCs w:val="20"/>
        </w:rPr>
        <w:t>.</w:t>
      </w:r>
      <w:r w:rsidR="00563D5E">
        <w:rPr>
          <w:rFonts w:ascii="Times New Roman" w:hAnsi="Times New Roman" w:cs="Times New Roman"/>
          <w:sz w:val="20"/>
          <w:szCs w:val="20"/>
        </w:rPr>
        <w:br/>
      </w:r>
    </w:p>
    <w:p w14:paraId="7537CB21" w14:textId="10A26911" w:rsidR="001C6A30" w:rsidRPr="001E00B0" w:rsidRDefault="001E00B0" w:rsidP="00563D5E">
      <w:pPr>
        <w:spacing w:after="0" w:line="240" w:lineRule="auto"/>
        <w:rPr>
          <w:rFonts w:ascii="Times New Roman" w:hAnsi="Times New Roman" w:cs="Times New Roman"/>
          <w:sz w:val="20"/>
          <w:szCs w:val="20"/>
        </w:rPr>
      </w:pPr>
      <w:r w:rsidRPr="001E00B0">
        <w:rPr>
          <w:rFonts w:ascii="Times New Roman" w:hAnsi="Times New Roman" w:cs="Times New Roman"/>
          <w:sz w:val="20"/>
          <w:szCs w:val="20"/>
        </w:rPr>
        <w:t xml:space="preserve">The IAEA </w:t>
      </w:r>
      <w:r w:rsidR="00192657">
        <w:rPr>
          <w:rFonts w:ascii="Times New Roman" w:hAnsi="Times New Roman" w:cs="Times New Roman"/>
          <w:sz w:val="20"/>
          <w:szCs w:val="20"/>
        </w:rPr>
        <w:t>Nuclear Security Series (</w:t>
      </w:r>
      <w:r w:rsidRPr="001E00B0">
        <w:rPr>
          <w:rFonts w:ascii="Times New Roman" w:hAnsi="Times New Roman" w:cs="Times New Roman"/>
          <w:sz w:val="20"/>
          <w:szCs w:val="20"/>
        </w:rPr>
        <w:t>NSS</w:t>
      </w:r>
      <w:r w:rsidR="00192657">
        <w:rPr>
          <w:rFonts w:ascii="Times New Roman" w:hAnsi="Times New Roman" w:cs="Times New Roman"/>
          <w:sz w:val="20"/>
          <w:szCs w:val="20"/>
        </w:rPr>
        <w:t>)</w:t>
      </w:r>
      <w:r w:rsidRPr="001E00B0">
        <w:rPr>
          <w:rFonts w:ascii="Times New Roman" w:hAnsi="Times New Roman" w:cs="Times New Roman"/>
          <w:sz w:val="20"/>
          <w:szCs w:val="20"/>
        </w:rPr>
        <w:t xml:space="preserve"> No. 27-G or the Implementing Guide to INFCIRC/225/Rev. 5 </w:t>
      </w:r>
      <w:r w:rsidR="00211B27" w:rsidRPr="001E00B0">
        <w:rPr>
          <w:rFonts w:ascii="Times New Roman" w:hAnsi="Times New Roman" w:cs="Times New Roman"/>
          <w:sz w:val="20"/>
          <w:szCs w:val="20"/>
        </w:rPr>
        <w:t xml:space="preserve">defines SeBD as integrating physical protection principles as early as possible in a facility’s lifetime with the </w:t>
      </w:r>
      <w:r w:rsidR="00483FAE" w:rsidRPr="001E00B0">
        <w:rPr>
          <w:rFonts w:ascii="Times New Roman" w:hAnsi="Times New Roman" w:cs="Times New Roman"/>
          <w:sz w:val="20"/>
          <w:szCs w:val="20"/>
        </w:rPr>
        <w:t xml:space="preserve">intent </w:t>
      </w:r>
      <w:r w:rsidR="00211B27" w:rsidRPr="001E00B0">
        <w:rPr>
          <w:rFonts w:ascii="Times New Roman" w:hAnsi="Times New Roman" w:cs="Times New Roman"/>
          <w:sz w:val="20"/>
          <w:szCs w:val="20"/>
        </w:rPr>
        <w:t>that the design provides the required level of security in a cost-effective way that is compatible with operations, safety, and nuclear material accounting and control. NSS No. 27-G further provides that SeBD is best implemented through a “structured approach in which a State’s nuclear security objectives are considered and fully taken into account in design decisions for the entire lifetime of the facility, starting with the planning of the facility and continuing through the design, construction, operational and decommissioning phases”</w:t>
      </w:r>
      <w:r w:rsidR="001C6A30" w:rsidRPr="001E00B0">
        <w:rPr>
          <w:rStyle w:val="EndnoteReference"/>
          <w:rFonts w:ascii="Times New Roman" w:hAnsi="Times New Roman" w:cs="Times New Roman"/>
          <w:sz w:val="20"/>
          <w:szCs w:val="20"/>
        </w:rPr>
        <w:endnoteReference w:id="4"/>
      </w:r>
      <w:r w:rsidR="001C6A30" w:rsidRPr="001E00B0">
        <w:rPr>
          <w:rFonts w:ascii="Times New Roman" w:hAnsi="Times New Roman" w:cs="Times New Roman"/>
          <w:sz w:val="20"/>
          <w:szCs w:val="20"/>
        </w:rPr>
        <w:t xml:space="preserve">. On the other hand, the diversity of technology utilized in </w:t>
      </w:r>
      <w:r w:rsidR="00055A42">
        <w:rPr>
          <w:rFonts w:ascii="Times New Roman" w:hAnsi="Times New Roman" w:cs="Times New Roman"/>
          <w:sz w:val="20"/>
          <w:szCs w:val="20"/>
        </w:rPr>
        <w:t>A/</w:t>
      </w:r>
      <w:r w:rsidR="001C6A30" w:rsidRPr="001E00B0">
        <w:rPr>
          <w:rFonts w:ascii="Times New Roman" w:hAnsi="Times New Roman" w:cs="Times New Roman"/>
          <w:sz w:val="20"/>
          <w:szCs w:val="20"/>
        </w:rPr>
        <w:t xml:space="preserve">SMRs, their modularity and transportability to remote and off-grid locations with limited infrastructure, their usage of novel fuel types and autonomous control rooms, pose novel security challenges that the existing legislative and regulatory framework of many countries may not </w:t>
      </w:r>
      <w:r w:rsidR="00055A42">
        <w:rPr>
          <w:rFonts w:ascii="Times New Roman" w:hAnsi="Times New Roman" w:cs="Times New Roman"/>
          <w:sz w:val="20"/>
          <w:szCs w:val="20"/>
        </w:rPr>
        <w:t xml:space="preserve">have contemplated </w:t>
      </w:r>
      <w:r w:rsidR="0069325F">
        <w:rPr>
          <w:rFonts w:ascii="Times New Roman" w:hAnsi="Times New Roman" w:cs="Times New Roman"/>
          <w:sz w:val="20"/>
          <w:szCs w:val="20"/>
        </w:rPr>
        <w:t xml:space="preserve">or </w:t>
      </w:r>
      <w:r w:rsidR="003B2530">
        <w:rPr>
          <w:rFonts w:ascii="Times New Roman" w:hAnsi="Times New Roman" w:cs="Times New Roman"/>
          <w:sz w:val="20"/>
          <w:szCs w:val="20"/>
        </w:rPr>
        <w:t>addressed</w:t>
      </w:r>
      <w:r w:rsidR="004A3E5D">
        <w:rPr>
          <w:rFonts w:ascii="Times New Roman" w:hAnsi="Times New Roman" w:cs="Times New Roman"/>
          <w:sz w:val="20"/>
          <w:szCs w:val="20"/>
        </w:rPr>
        <w:t xml:space="preserve"> yet</w:t>
      </w:r>
      <w:r w:rsidR="001C6A30" w:rsidRPr="001E00B0">
        <w:rPr>
          <w:rFonts w:ascii="Times New Roman" w:hAnsi="Times New Roman" w:cs="Times New Roman"/>
          <w:sz w:val="20"/>
          <w:szCs w:val="20"/>
        </w:rPr>
        <w:t xml:space="preserve">.  In addition, the synergies and relationship between designers, vendors, operators, and State’s relevant stakeholders will depend on the ownership and operational models of </w:t>
      </w:r>
      <w:r w:rsidR="00055A42">
        <w:rPr>
          <w:rFonts w:ascii="Times New Roman" w:hAnsi="Times New Roman" w:cs="Times New Roman"/>
          <w:sz w:val="20"/>
          <w:szCs w:val="20"/>
        </w:rPr>
        <w:t>A/</w:t>
      </w:r>
      <w:r w:rsidR="001C6A30" w:rsidRPr="001E00B0">
        <w:rPr>
          <w:rFonts w:ascii="Times New Roman" w:hAnsi="Times New Roman" w:cs="Times New Roman"/>
          <w:sz w:val="20"/>
          <w:szCs w:val="20"/>
        </w:rPr>
        <w:t xml:space="preserve">SMRs including Build-Own-Operate (BOO), Build-Own-Operate-Transfer (BOOT), or </w:t>
      </w:r>
      <w:r w:rsidR="0069325F">
        <w:rPr>
          <w:rFonts w:ascii="Times New Roman" w:hAnsi="Times New Roman" w:cs="Times New Roman"/>
          <w:sz w:val="20"/>
          <w:szCs w:val="20"/>
        </w:rPr>
        <w:t>other</w:t>
      </w:r>
      <w:r w:rsidR="0069325F" w:rsidRPr="001E00B0">
        <w:rPr>
          <w:rFonts w:ascii="Times New Roman" w:hAnsi="Times New Roman" w:cs="Times New Roman"/>
          <w:sz w:val="20"/>
          <w:szCs w:val="20"/>
        </w:rPr>
        <w:t xml:space="preserve"> </w:t>
      </w:r>
      <w:r w:rsidR="001C6A30" w:rsidRPr="001E00B0">
        <w:rPr>
          <w:rFonts w:ascii="Times New Roman" w:hAnsi="Times New Roman" w:cs="Times New Roman"/>
          <w:sz w:val="20"/>
          <w:szCs w:val="20"/>
        </w:rPr>
        <w:t xml:space="preserve">leasing models. The </w:t>
      </w:r>
      <w:r w:rsidR="00055A42">
        <w:rPr>
          <w:rFonts w:ascii="Times New Roman" w:hAnsi="Times New Roman" w:cs="Times New Roman"/>
          <w:sz w:val="20"/>
          <w:szCs w:val="20"/>
        </w:rPr>
        <w:t xml:space="preserve">A/SMRs </w:t>
      </w:r>
      <w:r w:rsidR="001C6A30" w:rsidRPr="001E00B0">
        <w:rPr>
          <w:rFonts w:ascii="Times New Roman" w:hAnsi="Times New Roman" w:cs="Times New Roman"/>
          <w:sz w:val="20"/>
          <w:szCs w:val="20"/>
        </w:rPr>
        <w:t xml:space="preserve">deployment and organizational models may influence which States’ threat assessment, Design Basis Threat (DBT) or Representative Threat Statement (RTS) </w:t>
      </w:r>
      <w:r w:rsidR="00055A42">
        <w:rPr>
          <w:rFonts w:ascii="Times New Roman" w:hAnsi="Times New Roman" w:cs="Times New Roman"/>
          <w:sz w:val="20"/>
          <w:szCs w:val="20"/>
        </w:rPr>
        <w:t xml:space="preserve">is </w:t>
      </w:r>
      <w:r w:rsidR="001C6A30" w:rsidRPr="001E00B0">
        <w:rPr>
          <w:rFonts w:ascii="Times New Roman" w:hAnsi="Times New Roman" w:cs="Times New Roman"/>
          <w:sz w:val="20"/>
          <w:szCs w:val="20"/>
        </w:rPr>
        <w:t xml:space="preserve">utilized in designing the security features of the </w:t>
      </w:r>
      <w:r w:rsidR="003B2530">
        <w:rPr>
          <w:rFonts w:ascii="Times New Roman" w:hAnsi="Times New Roman" w:cs="Times New Roman"/>
          <w:sz w:val="20"/>
          <w:szCs w:val="20"/>
        </w:rPr>
        <w:t xml:space="preserve">A/SMR and the security system of the </w:t>
      </w:r>
      <w:r w:rsidR="001C6A30" w:rsidRPr="001E00B0">
        <w:rPr>
          <w:rFonts w:ascii="Times New Roman" w:hAnsi="Times New Roman" w:cs="Times New Roman"/>
          <w:sz w:val="20"/>
          <w:szCs w:val="20"/>
        </w:rPr>
        <w:t xml:space="preserve">new </w:t>
      </w:r>
      <w:r w:rsidR="00055A42">
        <w:rPr>
          <w:rFonts w:ascii="Times New Roman" w:hAnsi="Times New Roman" w:cs="Times New Roman"/>
          <w:sz w:val="20"/>
          <w:szCs w:val="20"/>
        </w:rPr>
        <w:t xml:space="preserve">or expanding </w:t>
      </w:r>
      <w:r w:rsidR="001C6A30" w:rsidRPr="001E00B0">
        <w:rPr>
          <w:rFonts w:ascii="Times New Roman" w:hAnsi="Times New Roman" w:cs="Times New Roman"/>
          <w:sz w:val="20"/>
          <w:szCs w:val="20"/>
        </w:rPr>
        <w:t>facility</w:t>
      </w:r>
      <w:r w:rsidR="003B2530">
        <w:rPr>
          <w:rFonts w:ascii="Times New Roman" w:hAnsi="Times New Roman" w:cs="Times New Roman"/>
          <w:sz w:val="20"/>
          <w:szCs w:val="20"/>
        </w:rPr>
        <w:t xml:space="preserve">; in determining what security features should be included in the design of the A/SMRs, the host States’ </w:t>
      </w:r>
      <w:r w:rsidR="003B2530" w:rsidRPr="001E00B0">
        <w:rPr>
          <w:rFonts w:ascii="Times New Roman" w:hAnsi="Times New Roman" w:cs="Times New Roman"/>
          <w:sz w:val="20"/>
          <w:szCs w:val="20"/>
        </w:rPr>
        <w:t xml:space="preserve">confidentiality </w:t>
      </w:r>
      <w:r w:rsidR="003B2530">
        <w:rPr>
          <w:rFonts w:ascii="Times New Roman" w:hAnsi="Times New Roman" w:cs="Times New Roman"/>
          <w:sz w:val="20"/>
          <w:szCs w:val="20"/>
        </w:rPr>
        <w:lastRenderedPageBreak/>
        <w:t xml:space="preserve">laws and regulations and </w:t>
      </w:r>
      <w:r w:rsidR="003B2530" w:rsidRPr="001E00B0">
        <w:rPr>
          <w:rFonts w:ascii="Times New Roman" w:hAnsi="Times New Roman" w:cs="Times New Roman"/>
          <w:sz w:val="20"/>
          <w:szCs w:val="20"/>
        </w:rPr>
        <w:t>their ability to share their DBT/RTS with foreign national vendors/designers and operators</w:t>
      </w:r>
      <w:r w:rsidR="003B2530">
        <w:rPr>
          <w:rFonts w:ascii="Times New Roman" w:hAnsi="Times New Roman" w:cs="Times New Roman"/>
          <w:sz w:val="20"/>
          <w:szCs w:val="20"/>
        </w:rPr>
        <w:t xml:space="preserve"> will also be implicated</w:t>
      </w:r>
      <w:r w:rsidR="003B2530" w:rsidRPr="001E00B0">
        <w:rPr>
          <w:rFonts w:ascii="Times New Roman" w:hAnsi="Times New Roman" w:cs="Times New Roman"/>
          <w:sz w:val="20"/>
          <w:szCs w:val="20"/>
        </w:rPr>
        <w:t xml:space="preserve">. </w:t>
      </w:r>
      <w:r w:rsidR="003B2530">
        <w:rPr>
          <w:rFonts w:ascii="Times New Roman" w:hAnsi="Times New Roman" w:cs="Times New Roman"/>
          <w:sz w:val="20"/>
          <w:szCs w:val="20"/>
        </w:rPr>
        <w:t xml:space="preserve">The ownership and deployment model of A/SMRs will also affect which States’ </w:t>
      </w:r>
      <w:r w:rsidR="00055A42">
        <w:rPr>
          <w:rFonts w:ascii="Times New Roman" w:hAnsi="Times New Roman" w:cs="Times New Roman"/>
          <w:sz w:val="20"/>
          <w:szCs w:val="20"/>
        </w:rPr>
        <w:t xml:space="preserve">regulatory </w:t>
      </w:r>
      <w:r w:rsidR="003B2530">
        <w:rPr>
          <w:rFonts w:ascii="Times New Roman" w:hAnsi="Times New Roman" w:cs="Times New Roman"/>
          <w:sz w:val="20"/>
          <w:szCs w:val="20"/>
        </w:rPr>
        <w:t xml:space="preserve">licensing </w:t>
      </w:r>
      <w:r w:rsidR="00055A42">
        <w:rPr>
          <w:rFonts w:ascii="Times New Roman" w:hAnsi="Times New Roman" w:cs="Times New Roman"/>
          <w:sz w:val="20"/>
          <w:szCs w:val="20"/>
        </w:rPr>
        <w:t xml:space="preserve">requirements and </w:t>
      </w:r>
      <w:r w:rsidR="001C6A30" w:rsidRPr="001E00B0">
        <w:rPr>
          <w:rFonts w:ascii="Times New Roman" w:hAnsi="Times New Roman" w:cs="Times New Roman"/>
          <w:sz w:val="20"/>
          <w:szCs w:val="20"/>
        </w:rPr>
        <w:t xml:space="preserve">conditions </w:t>
      </w:r>
      <w:r w:rsidR="003B2530">
        <w:rPr>
          <w:rFonts w:ascii="Times New Roman" w:hAnsi="Times New Roman" w:cs="Times New Roman"/>
          <w:sz w:val="20"/>
          <w:szCs w:val="20"/>
        </w:rPr>
        <w:t>would apply</w:t>
      </w:r>
      <w:r w:rsidR="00055A42">
        <w:rPr>
          <w:rFonts w:ascii="Times New Roman" w:hAnsi="Times New Roman" w:cs="Times New Roman"/>
          <w:sz w:val="20"/>
          <w:szCs w:val="20"/>
        </w:rPr>
        <w:t xml:space="preserve">, particularly </w:t>
      </w:r>
      <w:r w:rsidR="001C6A30" w:rsidRPr="001E00B0">
        <w:rPr>
          <w:rFonts w:ascii="Times New Roman" w:hAnsi="Times New Roman" w:cs="Times New Roman"/>
          <w:sz w:val="20"/>
          <w:szCs w:val="20"/>
        </w:rPr>
        <w:t xml:space="preserve">at the early stages of a facility’s lifecycle, </w:t>
      </w:r>
      <w:r w:rsidR="001C6A30" w:rsidRPr="001E00B0">
        <w:rPr>
          <w:rFonts w:ascii="Times New Roman" w:hAnsi="Times New Roman" w:cs="Times New Roman"/>
          <w:i/>
          <w:iCs/>
          <w:sz w:val="20"/>
          <w:szCs w:val="20"/>
        </w:rPr>
        <w:t>i.e., planning, siting, design</w:t>
      </w:r>
      <w:r w:rsidR="003B2530">
        <w:rPr>
          <w:rFonts w:ascii="Times New Roman" w:hAnsi="Times New Roman" w:cs="Times New Roman"/>
          <w:i/>
          <w:iCs/>
          <w:sz w:val="20"/>
          <w:szCs w:val="20"/>
        </w:rPr>
        <w:t xml:space="preserve">, and construction. </w:t>
      </w:r>
      <w:r w:rsidR="001C6A30" w:rsidRPr="001E00B0">
        <w:rPr>
          <w:rFonts w:ascii="Times New Roman" w:hAnsi="Times New Roman" w:cs="Times New Roman"/>
          <w:sz w:val="20"/>
          <w:szCs w:val="20"/>
        </w:rPr>
        <w:t xml:space="preserve">Furthermore, open-source research reveals that </w:t>
      </w:r>
      <w:r w:rsidR="00055A42">
        <w:rPr>
          <w:rFonts w:ascii="Times New Roman" w:hAnsi="Times New Roman" w:cs="Times New Roman"/>
          <w:sz w:val="20"/>
          <w:szCs w:val="20"/>
        </w:rPr>
        <w:t xml:space="preserve">many countries’ </w:t>
      </w:r>
      <w:r w:rsidR="001C6A30" w:rsidRPr="001E00B0">
        <w:rPr>
          <w:rFonts w:ascii="Times New Roman" w:hAnsi="Times New Roman" w:cs="Times New Roman"/>
          <w:sz w:val="20"/>
          <w:szCs w:val="20"/>
        </w:rPr>
        <w:t xml:space="preserve">legislative and regulatory </w:t>
      </w:r>
      <w:r w:rsidR="00055A42" w:rsidRPr="001E00B0">
        <w:rPr>
          <w:rFonts w:ascii="Times New Roman" w:hAnsi="Times New Roman" w:cs="Times New Roman"/>
          <w:sz w:val="20"/>
          <w:szCs w:val="20"/>
        </w:rPr>
        <w:t>frameworks</w:t>
      </w:r>
      <w:r w:rsidR="001C6A30" w:rsidRPr="001E00B0">
        <w:rPr>
          <w:rFonts w:ascii="Times New Roman" w:hAnsi="Times New Roman" w:cs="Times New Roman"/>
          <w:sz w:val="20"/>
          <w:szCs w:val="20"/>
        </w:rPr>
        <w:t xml:space="preserve"> do not specifically contain provisions that require consideration of security in the early stages of a nuclear facility’s lifecycle including during planning, siting, </w:t>
      </w:r>
      <w:r w:rsidR="00055A42">
        <w:rPr>
          <w:rFonts w:ascii="Times New Roman" w:hAnsi="Times New Roman" w:cs="Times New Roman"/>
          <w:sz w:val="20"/>
          <w:szCs w:val="20"/>
        </w:rPr>
        <w:t xml:space="preserve">design, </w:t>
      </w:r>
      <w:r w:rsidR="001C6A30" w:rsidRPr="001E00B0">
        <w:rPr>
          <w:rFonts w:ascii="Times New Roman" w:hAnsi="Times New Roman" w:cs="Times New Roman"/>
          <w:sz w:val="20"/>
          <w:szCs w:val="20"/>
        </w:rPr>
        <w:t xml:space="preserve">and construction. </w:t>
      </w:r>
      <w:r w:rsidR="00055A42">
        <w:rPr>
          <w:rFonts w:ascii="Times New Roman" w:hAnsi="Times New Roman" w:cs="Times New Roman"/>
          <w:sz w:val="20"/>
          <w:szCs w:val="20"/>
        </w:rPr>
        <w:t xml:space="preserve">Concurrently, and as elaborated below, the </w:t>
      </w:r>
      <w:r w:rsidR="001C6A30" w:rsidRPr="001E00B0">
        <w:rPr>
          <w:rFonts w:ascii="Times New Roman" w:hAnsi="Times New Roman" w:cs="Times New Roman"/>
          <w:sz w:val="20"/>
          <w:szCs w:val="20"/>
        </w:rPr>
        <w:t xml:space="preserve">IAEA guidance publications such as NSS No. 27-G </w:t>
      </w:r>
      <w:r w:rsidR="003B2530">
        <w:rPr>
          <w:rFonts w:ascii="Times New Roman" w:hAnsi="Times New Roman" w:cs="Times New Roman"/>
          <w:sz w:val="20"/>
          <w:szCs w:val="20"/>
        </w:rPr>
        <w:t xml:space="preserve">mainly </w:t>
      </w:r>
      <w:r w:rsidR="001C6A30" w:rsidRPr="001E00B0">
        <w:rPr>
          <w:rFonts w:ascii="Times New Roman" w:hAnsi="Times New Roman" w:cs="Times New Roman"/>
          <w:sz w:val="20"/>
          <w:szCs w:val="20"/>
        </w:rPr>
        <w:t xml:space="preserve">address security considerations during the operation stage of a nuclear facility and other fundamental and recommendation level guidance including NSS No. 20 and 13 do not specially </w:t>
      </w:r>
      <w:r w:rsidR="00055A42">
        <w:rPr>
          <w:rFonts w:ascii="Times New Roman" w:hAnsi="Times New Roman" w:cs="Times New Roman"/>
          <w:sz w:val="20"/>
          <w:szCs w:val="20"/>
        </w:rPr>
        <w:t>provide guidance on integrating S</w:t>
      </w:r>
      <w:r w:rsidR="001C6A30" w:rsidRPr="001E00B0">
        <w:rPr>
          <w:rFonts w:ascii="Times New Roman" w:hAnsi="Times New Roman" w:cs="Times New Roman"/>
          <w:sz w:val="20"/>
          <w:szCs w:val="20"/>
        </w:rPr>
        <w:t>eBD</w:t>
      </w:r>
      <w:r w:rsidR="00055A42">
        <w:rPr>
          <w:rFonts w:ascii="Times New Roman" w:hAnsi="Times New Roman" w:cs="Times New Roman"/>
          <w:sz w:val="20"/>
          <w:szCs w:val="20"/>
        </w:rPr>
        <w:t xml:space="preserve"> principles, particularly as it applies to A/SMRs</w:t>
      </w:r>
      <w:r w:rsidR="001C6A30" w:rsidRPr="001E00B0">
        <w:rPr>
          <w:rFonts w:ascii="Times New Roman" w:hAnsi="Times New Roman" w:cs="Times New Roman"/>
          <w:sz w:val="20"/>
          <w:szCs w:val="20"/>
        </w:rPr>
        <w:t xml:space="preserve">. </w:t>
      </w:r>
      <w:r w:rsidR="003B2530">
        <w:rPr>
          <w:rFonts w:ascii="Times New Roman" w:hAnsi="Times New Roman" w:cs="Times New Roman"/>
          <w:sz w:val="20"/>
          <w:szCs w:val="20"/>
        </w:rPr>
        <w:t xml:space="preserve">To the extent that NSS No. 35-G offers action items during all stages of a facility’s lifecycle, this publication still does not provide detailed guidance regarding SeBD considerations for A/SMRs. </w:t>
      </w:r>
      <w:r w:rsidR="00563D5E">
        <w:rPr>
          <w:rFonts w:ascii="Times New Roman" w:hAnsi="Times New Roman" w:cs="Times New Roman"/>
          <w:sz w:val="20"/>
          <w:szCs w:val="20"/>
        </w:rPr>
        <w:br/>
      </w:r>
    </w:p>
    <w:p w14:paraId="22979A3B" w14:textId="4C106981" w:rsidR="001C6A30" w:rsidRPr="001E00B0" w:rsidRDefault="001C6A30" w:rsidP="00563D5E">
      <w:pPr>
        <w:spacing w:after="0" w:line="240" w:lineRule="auto"/>
        <w:rPr>
          <w:rFonts w:ascii="Times New Roman" w:hAnsi="Times New Roman" w:cs="Times New Roman"/>
          <w:sz w:val="20"/>
          <w:szCs w:val="20"/>
        </w:rPr>
      </w:pPr>
      <w:r w:rsidRPr="001E00B0">
        <w:rPr>
          <w:rFonts w:ascii="Times New Roman" w:hAnsi="Times New Roman" w:cs="Times New Roman"/>
          <w:sz w:val="20"/>
          <w:szCs w:val="20"/>
        </w:rPr>
        <w:t xml:space="preserve">This paper seeks to first </w:t>
      </w:r>
      <w:r w:rsidR="001F5272">
        <w:rPr>
          <w:rFonts w:ascii="Times New Roman" w:hAnsi="Times New Roman" w:cs="Times New Roman"/>
          <w:sz w:val="20"/>
          <w:szCs w:val="20"/>
        </w:rPr>
        <w:t>provide</w:t>
      </w:r>
      <w:r w:rsidR="001F5272" w:rsidRPr="001E00B0">
        <w:rPr>
          <w:rFonts w:ascii="Times New Roman" w:hAnsi="Times New Roman" w:cs="Times New Roman"/>
          <w:sz w:val="20"/>
          <w:szCs w:val="20"/>
        </w:rPr>
        <w:t xml:space="preserve"> </w:t>
      </w:r>
      <w:r w:rsidRPr="001E00B0">
        <w:rPr>
          <w:rFonts w:ascii="Times New Roman" w:hAnsi="Times New Roman" w:cs="Times New Roman"/>
          <w:sz w:val="20"/>
          <w:szCs w:val="20"/>
        </w:rPr>
        <w:t xml:space="preserve">an </w:t>
      </w:r>
      <w:r w:rsidR="00055A42">
        <w:rPr>
          <w:rFonts w:ascii="Times New Roman" w:hAnsi="Times New Roman" w:cs="Times New Roman"/>
          <w:sz w:val="20"/>
          <w:szCs w:val="20"/>
        </w:rPr>
        <w:t xml:space="preserve">overview </w:t>
      </w:r>
      <w:r w:rsidRPr="001E00B0">
        <w:rPr>
          <w:rFonts w:ascii="Times New Roman" w:hAnsi="Times New Roman" w:cs="Times New Roman"/>
          <w:sz w:val="20"/>
          <w:szCs w:val="20"/>
        </w:rPr>
        <w:t>of IAEA publications including NSS Nos. 20, 13, 27-G, 35-G</w:t>
      </w:r>
      <w:r w:rsidR="006B58BD">
        <w:rPr>
          <w:rFonts w:ascii="Times New Roman" w:hAnsi="Times New Roman" w:cs="Times New Roman"/>
          <w:sz w:val="20"/>
          <w:szCs w:val="20"/>
        </w:rPr>
        <w:t>,</w:t>
      </w:r>
      <w:r w:rsidRPr="001E00B0">
        <w:rPr>
          <w:rFonts w:ascii="Times New Roman" w:hAnsi="Times New Roman" w:cs="Times New Roman"/>
          <w:sz w:val="20"/>
          <w:szCs w:val="20"/>
        </w:rPr>
        <w:t xml:space="preserve"> and the IAEA Nuclear Law Handbook</w:t>
      </w:r>
      <w:r w:rsidR="006B58BD">
        <w:rPr>
          <w:rFonts w:ascii="Times New Roman" w:hAnsi="Times New Roman" w:cs="Times New Roman"/>
          <w:sz w:val="20"/>
          <w:szCs w:val="20"/>
        </w:rPr>
        <w:t>; more specifically this analys</w:t>
      </w:r>
      <w:r w:rsidR="00F975A4">
        <w:rPr>
          <w:rFonts w:ascii="Times New Roman" w:hAnsi="Times New Roman" w:cs="Times New Roman"/>
          <w:sz w:val="20"/>
          <w:szCs w:val="20"/>
        </w:rPr>
        <w:t>i</w:t>
      </w:r>
      <w:r w:rsidR="006B58BD">
        <w:rPr>
          <w:rFonts w:ascii="Times New Roman" w:hAnsi="Times New Roman" w:cs="Times New Roman"/>
          <w:sz w:val="20"/>
          <w:szCs w:val="20"/>
        </w:rPr>
        <w:t xml:space="preserve">s focuses on these publications’ guidance regarding </w:t>
      </w:r>
      <w:r w:rsidRPr="001E00B0">
        <w:rPr>
          <w:rFonts w:ascii="Times New Roman" w:hAnsi="Times New Roman" w:cs="Times New Roman"/>
          <w:sz w:val="20"/>
          <w:szCs w:val="20"/>
        </w:rPr>
        <w:t xml:space="preserve">safety-security interface, SeBD and </w:t>
      </w:r>
      <w:r w:rsidR="00462C5A">
        <w:rPr>
          <w:rFonts w:ascii="Times New Roman" w:hAnsi="Times New Roman" w:cs="Times New Roman"/>
          <w:sz w:val="20"/>
          <w:szCs w:val="20"/>
        </w:rPr>
        <w:t xml:space="preserve">other </w:t>
      </w:r>
      <w:r w:rsidR="00055A42">
        <w:rPr>
          <w:rFonts w:ascii="Times New Roman" w:hAnsi="Times New Roman" w:cs="Times New Roman"/>
          <w:sz w:val="20"/>
          <w:szCs w:val="20"/>
        </w:rPr>
        <w:t xml:space="preserve">provisions </w:t>
      </w:r>
      <w:r w:rsidR="006B58BD">
        <w:rPr>
          <w:rFonts w:ascii="Times New Roman" w:hAnsi="Times New Roman" w:cs="Times New Roman"/>
          <w:sz w:val="20"/>
          <w:szCs w:val="20"/>
        </w:rPr>
        <w:t xml:space="preserve">that address the </w:t>
      </w:r>
      <w:r w:rsidR="00055A42">
        <w:rPr>
          <w:rFonts w:ascii="Times New Roman" w:hAnsi="Times New Roman" w:cs="Times New Roman"/>
          <w:sz w:val="20"/>
          <w:szCs w:val="20"/>
        </w:rPr>
        <w:t xml:space="preserve">roles and responsibilities of </w:t>
      </w:r>
      <w:r w:rsidRPr="001E00B0">
        <w:rPr>
          <w:rFonts w:ascii="Times New Roman" w:hAnsi="Times New Roman" w:cs="Times New Roman"/>
          <w:sz w:val="20"/>
          <w:szCs w:val="20"/>
        </w:rPr>
        <w:t xml:space="preserve">nuclear security stakeholders </w:t>
      </w:r>
      <w:r w:rsidR="006B58BD">
        <w:rPr>
          <w:rFonts w:ascii="Times New Roman" w:hAnsi="Times New Roman" w:cs="Times New Roman"/>
          <w:sz w:val="20"/>
          <w:szCs w:val="20"/>
        </w:rPr>
        <w:t xml:space="preserve">such as </w:t>
      </w:r>
      <w:r w:rsidRPr="001E00B0">
        <w:rPr>
          <w:rFonts w:ascii="Times New Roman" w:hAnsi="Times New Roman" w:cs="Times New Roman"/>
          <w:sz w:val="20"/>
          <w:szCs w:val="20"/>
        </w:rPr>
        <w:t xml:space="preserve">States, </w:t>
      </w:r>
      <w:r w:rsidR="00462C5A">
        <w:rPr>
          <w:rFonts w:ascii="Times New Roman" w:hAnsi="Times New Roman" w:cs="Times New Roman"/>
          <w:sz w:val="20"/>
          <w:szCs w:val="20"/>
        </w:rPr>
        <w:t>c</w:t>
      </w:r>
      <w:r w:rsidR="00462C5A" w:rsidRPr="001E00B0">
        <w:rPr>
          <w:rFonts w:ascii="Times New Roman" w:hAnsi="Times New Roman" w:cs="Times New Roman"/>
          <w:sz w:val="20"/>
          <w:szCs w:val="20"/>
        </w:rPr>
        <w:t xml:space="preserve">ompetent </w:t>
      </w:r>
      <w:r w:rsidR="00462C5A">
        <w:rPr>
          <w:rFonts w:ascii="Times New Roman" w:hAnsi="Times New Roman" w:cs="Times New Roman"/>
          <w:sz w:val="20"/>
          <w:szCs w:val="20"/>
        </w:rPr>
        <w:t>a</w:t>
      </w:r>
      <w:r w:rsidR="00462C5A" w:rsidRPr="001E00B0">
        <w:rPr>
          <w:rFonts w:ascii="Times New Roman" w:hAnsi="Times New Roman" w:cs="Times New Roman"/>
          <w:sz w:val="20"/>
          <w:szCs w:val="20"/>
        </w:rPr>
        <w:t xml:space="preserve">uthorities </w:t>
      </w:r>
      <w:r w:rsidRPr="001E00B0">
        <w:rPr>
          <w:rFonts w:ascii="Times New Roman" w:hAnsi="Times New Roman" w:cs="Times New Roman"/>
          <w:sz w:val="20"/>
          <w:szCs w:val="20"/>
        </w:rPr>
        <w:t xml:space="preserve">and operators </w:t>
      </w:r>
      <w:r w:rsidR="006B58BD">
        <w:rPr>
          <w:rFonts w:ascii="Times New Roman" w:hAnsi="Times New Roman" w:cs="Times New Roman"/>
          <w:sz w:val="20"/>
          <w:szCs w:val="20"/>
        </w:rPr>
        <w:t xml:space="preserve">to integrate </w:t>
      </w:r>
      <w:r w:rsidRPr="001E00B0">
        <w:rPr>
          <w:rFonts w:ascii="Times New Roman" w:hAnsi="Times New Roman" w:cs="Times New Roman"/>
          <w:sz w:val="20"/>
          <w:szCs w:val="20"/>
        </w:rPr>
        <w:t xml:space="preserve">security measures as early as possible in the lifetime of a nuclear facility. </w:t>
      </w:r>
      <w:r w:rsidR="006B58BD">
        <w:rPr>
          <w:rFonts w:ascii="Times New Roman" w:hAnsi="Times New Roman" w:cs="Times New Roman"/>
          <w:sz w:val="20"/>
          <w:szCs w:val="20"/>
        </w:rPr>
        <w:t>Based on these analyses</w:t>
      </w:r>
      <w:r w:rsidR="007A743C">
        <w:rPr>
          <w:rFonts w:ascii="Times New Roman" w:hAnsi="Times New Roman" w:cs="Times New Roman"/>
          <w:sz w:val="20"/>
          <w:szCs w:val="20"/>
        </w:rPr>
        <w:t>,</w:t>
      </w:r>
      <w:r w:rsidR="006B58BD">
        <w:rPr>
          <w:rFonts w:ascii="Times New Roman" w:hAnsi="Times New Roman" w:cs="Times New Roman"/>
          <w:sz w:val="20"/>
          <w:szCs w:val="20"/>
        </w:rPr>
        <w:t xml:space="preserve"> the</w:t>
      </w:r>
      <w:r w:rsidR="00055A42">
        <w:rPr>
          <w:rFonts w:ascii="Times New Roman" w:hAnsi="Times New Roman" w:cs="Times New Roman"/>
          <w:sz w:val="20"/>
          <w:szCs w:val="20"/>
        </w:rPr>
        <w:t xml:space="preserve"> paper </w:t>
      </w:r>
      <w:r w:rsidR="006B58BD">
        <w:rPr>
          <w:rFonts w:ascii="Times New Roman" w:hAnsi="Times New Roman" w:cs="Times New Roman"/>
          <w:sz w:val="20"/>
          <w:szCs w:val="20"/>
        </w:rPr>
        <w:t xml:space="preserve">then provides a </w:t>
      </w:r>
      <w:r w:rsidR="00A44956">
        <w:rPr>
          <w:rFonts w:ascii="Times New Roman" w:hAnsi="Times New Roman" w:cs="Times New Roman"/>
          <w:sz w:val="20"/>
          <w:szCs w:val="20"/>
        </w:rPr>
        <w:t xml:space="preserve">series of </w:t>
      </w:r>
      <w:r w:rsidRPr="001E00B0">
        <w:rPr>
          <w:rFonts w:ascii="Times New Roman" w:hAnsi="Times New Roman" w:cs="Times New Roman"/>
          <w:sz w:val="20"/>
          <w:szCs w:val="20"/>
        </w:rPr>
        <w:t xml:space="preserve">recommendations </w:t>
      </w:r>
      <w:r w:rsidR="00A44956">
        <w:rPr>
          <w:rFonts w:ascii="Times New Roman" w:hAnsi="Times New Roman" w:cs="Times New Roman"/>
          <w:sz w:val="20"/>
          <w:szCs w:val="20"/>
        </w:rPr>
        <w:t>to in</w:t>
      </w:r>
      <w:r w:rsidR="006B58BD">
        <w:rPr>
          <w:rFonts w:ascii="Times New Roman" w:hAnsi="Times New Roman" w:cs="Times New Roman"/>
          <w:sz w:val="20"/>
          <w:szCs w:val="20"/>
        </w:rPr>
        <w:t xml:space="preserve">corporate </w:t>
      </w:r>
      <w:r w:rsidR="00A44956">
        <w:rPr>
          <w:rFonts w:ascii="Times New Roman" w:hAnsi="Times New Roman" w:cs="Times New Roman"/>
          <w:sz w:val="20"/>
          <w:szCs w:val="20"/>
        </w:rPr>
        <w:t>SeBD principles into</w:t>
      </w:r>
      <w:r w:rsidR="007A743C">
        <w:rPr>
          <w:rFonts w:ascii="Times New Roman" w:hAnsi="Times New Roman" w:cs="Times New Roman"/>
          <w:sz w:val="20"/>
          <w:szCs w:val="20"/>
        </w:rPr>
        <w:t xml:space="preserve"> </w:t>
      </w:r>
      <w:r w:rsidR="00A44956">
        <w:rPr>
          <w:rFonts w:ascii="Times New Roman" w:hAnsi="Times New Roman" w:cs="Times New Roman"/>
          <w:sz w:val="20"/>
          <w:szCs w:val="20"/>
        </w:rPr>
        <w:t xml:space="preserve">regulatory </w:t>
      </w:r>
      <w:r w:rsidR="00130317">
        <w:rPr>
          <w:rFonts w:ascii="Times New Roman" w:hAnsi="Times New Roman" w:cs="Times New Roman"/>
          <w:sz w:val="20"/>
          <w:szCs w:val="20"/>
        </w:rPr>
        <w:t xml:space="preserve">licensing </w:t>
      </w:r>
      <w:r w:rsidR="007A743C">
        <w:rPr>
          <w:rFonts w:ascii="Times New Roman" w:hAnsi="Times New Roman" w:cs="Times New Roman"/>
          <w:sz w:val="20"/>
          <w:szCs w:val="20"/>
        </w:rPr>
        <w:t xml:space="preserve">requirements governing new and expanding nuclear facilities, especially if deploying A/SMRs; these recommendations could be utilized and tailored by States’ competent authorities for inclusion into their licensing requirements as well as by the international community to modify and supplement </w:t>
      </w:r>
      <w:r w:rsidRPr="001E00B0">
        <w:rPr>
          <w:rFonts w:ascii="Times New Roman" w:hAnsi="Times New Roman" w:cs="Times New Roman"/>
          <w:sz w:val="20"/>
          <w:szCs w:val="20"/>
        </w:rPr>
        <w:t xml:space="preserve">existing </w:t>
      </w:r>
      <w:r w:rsidR="00A44956">
        <w:rPr>
          <w:rFonts w:ascii="Times New Roman" w:hAnsi="Times New Roman" w:cs="Times New Roman"/>
          <w:sz w:val="20"/>
          <w:szCs w:val="20"/>
        </w:rPr>
        <w:t xml:space="preserve">international </w:t>
      </w:r>
      <w:r w:rsidR="007A743C">
        <w:rPr>
          <w:rFonts w:ascii="Times New Roman" w:hAnsi="Times New Roman" w:cs="Times New Roman"/>
          <w:sz w:val="20"/>
          <w:szCs w:val="20"/>
        </w:rPr>
        <w:t>guidance, particularly as applicable to A/SMRs</w:t>
      </w:r>
      <w:r w:rsidR="00A44956">
        <w:rPr>
          <w:rFonts w:ascii="Times New Roman" w:hAnsi="Times New Roman" w:cs="Times New Roman"/>
          <w:sz w:val="20"/>
          <w:szCs w:val="20"/>
        </w:rPr>
        <w:t xml:space="preserve">. </w:t>
      </w:r>
      <w:r w:rsidRPr="001E00B0">
        <w:rPr>
          <w:rFonts w:ascii="Times New Roman" w:hAnsi="Times New Roman" w:cs="Times New Roman"/>
          <w:sz w:val="20"/>
          <w:szCs w:val="20"/>
        </w:rPr>
        <w:t xml:space="preserve">  </w:t>
      </w:r>
      <w:r w:rsidR="00563D5E">
        <w:rPr>
          <w:rFonts w:ascii="Times New Roman" w:hAnsi="Times New Roman" w:cs="Times New Roman"/>
          <w:sz w:val="20"/>
          <w:szCs w:val="20"/>
        </w:rPr>
        <w:br/>
      </w:r>
    </w:p>
    <w:p w14:paraId="45EEBE6E" w14:textId="7B0ECF1B" w:rsidR="001C6A30" w:rsidRPr="001E00B0" w:rsidRDefault="001C6A30" w:rsidP="00563D5E">
      <w:pPr>
        <w:pStyle w:val="ListParagraph"/>
        <w:numPr>
          <w:ilvl w:val="0"/>
          <w:numId w:val="1"/>
        </w:numPr>
        <w:spacing w:after="0" w:line="240" w:lineRule="auto"/>
        <w:rPr>
          <w:rFonts w:ascii="Times New Roman" w:hAnsi="Times New Roman" w:cs="Times New Roman"/>
          <w:b/>
          <w:bCs/>
          <w:i/>
          <w:iCs/>
          <w:sz w:val="20"/>
          <w:szCs w:val="20"/>
        </w:rPr>
      </w:pPr>
      <w:r w:rsidRPr="001E00B0">
        <w:rPr>
          <w:rFonts w:ascii="Times New Roman" w:hAnsi="Times New Roman" w:cs="Times New Roman"/>
          <w:b/>
          <w:bCs/>
          <w:i/>
          <w:iCs/>
          <w:sz w:val="20"/>
          <w:szCs w:val="20"/>
        </w:rPr>
        <w:t>Overview of IAEA Nuclear Security Series and SeBD-Related Provisions</w:t>
      </w:r>
      <w:r w:rsidRPr="001E00B0">
        <w:rPr>
          <w:rFonts w:ascii="Times New Roman" w:hAnsi="Times New Roman" w:cs="Times New Roman"/>
          <w:b/>
          <w:bCs/>
          <w:i/>
          <w:iCs/>
          <w:sz w:val="20"/>
          <w:szCs w:val="20"/>
        </w:rPr>
        <w:br/>
        <w:t xml:space="preserve"> </w:t>
      </w:r>
    </w:p>
    <w:p w14:paraId="25C4E055" w14:textId="53A45790" w:rsidR="001C6A30" w:rsidRPr="001E00B0" w:rsidRDefault="001C6A30" w:rsidP="00563D5E">
      <w:pPr>
        <w:pStyle w:val="ListParagraph"/>
        <w:numPr>
          <w:ilvl w:val="0"/>
          <w:numId w:val="5"/>
        </w:numPr>
        <w:spacing w:after="0" w:line="240" w:lineRule="auto"/>
        <w:rPr>
          <w:rFonts w:ascii="Times New Roman" w:hAnsi="Times New Roman" w:cs="Times New Roman"/>
          <w:b/>
          <w:bCs/>
          <w:sz w:val="20"/>
          <w:szCs w:val="20"/>
        </w:rPr>
      </w:pPr>
      <w:r w:rsidRPr="001E00B0">
        <w:rPr>
          <w:rFonts w:ascii="Times New Roman" w:hAnsi="Times New Roman" w:cs="Times New Roman"/>
          <w:b/>
          <w:bCs/>
          <w:sz w:val="20"/>
          <w:szCs w:val="20"/>
        </w:rPr>
        <w:t>Objective and Essential Elements of a State’s Nuclear Security Regime, NSS No. 20</w:t>
      </w:r>
    </w:p>
    <w:p w14:paraId="6929DF6A" w14:textId="77777777" w:rsidR="00A44956" w:rsidRDefault="00A44956" w:rsidP="00563D5E">
      <w:pPr>
        <w:spacing w:after="0" w:line="240" w:lineRule="auto"/>
        <w:ind w:firstLine="360"/>
        <w:rPr>
          <w:rFonts w:ascii="Times New Roman" w:hAnsi="Times New Roman" w:cs="Times New Roman"/>
          <w:sz w:val="20"/>
          <w:szCs w:val="20"/>
        </w:rPr>
      </w:pPr>
    </w:p>
    <w:p w14:paraId="5F6F90BD" w14:textId="20168754" w:rsidR="001C6A30" w:rsidRDefault="001C6A30" w:rsidP="00563D5E">
      <w:pPr>
        <w:spacing w:after="0" w:line="240" w:lineRule="auto"/>
        <w:ind w:firstLine="360"/>
        <w:rPr>
          <w:rFonts w:ascii="Times New Roman" w:hAnsi="Times New Roman" w:cs="Times New Roman"/>
          <w:sz w:val="20"/>
          <w:szCs w:val="20"/>
        </w:rPr>
      </w:pPr>
      <w:r w:rsidRPr="001E00B0">
        <w:rPr>
          <w:rFonts w:ascii="Times New Roman" w:hAnsi="Times New Roman" w:cs="Times New Roman"/>
          <w:sz w:val="20"/>
          <w:szCs w:val="20"/>
        </w:rPr>
        <w:t xml:space="preserve">NSS No. 20 provides States with a set of twelve essential elements for an effective and appropriate nuclear security regime, recognizing that the responsibility for implementing, maintaining, and sustaining a nuclear security regime rest entirely with the State. Under Essential Element 7, identification, and assessment of nuclear security threats, NSS No. 20, </w:t>
      </w:r>
      <w:r w:rsidR="00462C5A">
        <w:rPr>
          <w:rFonts w:ascii="Times New Roman" w:hAnsi="Times New Roman" w:cs="Times New Roman"/>
          <w:sz w:val="20"/>
          <w:szCs w:val="20"/>
        </w:rPr>
        <w:t>recommends</w:t>
      </w:r>
      <w:r w:rsidR="00462C5A" w:rsidRPr="001E00B0">
        <w:rPr>
          <w:rFonts w:ascii="Times New Roman" w:hAnsi="Times New Roman" w:cs="Times New Roman"/>
          <w:sz w:val="20"/>
          <w:szCs w:val="20"/>
        </w:rPr>
        <w:t xml:space="preserve"> </w:t>
      </w:r>
      <w:r w:rsidR="00462C5A">
        <w:rPr>
          <w:rFonts w:ascii="Times New Roman" w:hAnsi="Times New Roman" w:cs="Times New Roman"/>
          <w:sz w:val="20"/>
          <w:szCs w:val="20"/>
        </w:rPr>
        <w:t xml:space="preserve">that </w:t>
      </w:r>
      <w:r w:rsidRPr="001E00B0">
        <w:rPr>
          <w:rFonts w:ascii="Times New Roman" w:hAnsi="Times New Roman" w:cs="Times New Roman"/>
          <w:sz w:val="20"/>
          <w:szCs w:val="20"/>
        </w:rPr>
        <w:t>the State</w:t>
      </w:r>
      <w:r w:rsidR="00462C5A">
        <w:rPr>
          <w:rFonts w:ascii="Times New Roman" w:hAnsi="Times New Roman" w:cs="Times New Roman"/>
          <w:sz w:val="20"/>
          <w:szCs w:val="20"/>
        </w:rPr>
        <w:t xml:space="preserve">’s </w:t>
      </w:r>
      <w:r w:rsidRPr="001E00B0">
        <w:rPr>
          <w:rFonts w:ascii="Times New Roman" w:hAnsi="Times New Roman" w:cs="Times New Roman"/>
          <w:sz w:val="20"/>
          <w:szCs w:val="20"/>
        </w:rPr>
        <w:t>nuclear security regime is based on updated threat assessments and that internal and external nuclear security threats are identified and assessed, even if the target of an internal threat is extraterritorial</w:t>
      </w:r>
      <w:r w:rsidRPr="001E00B0">
        <w:rPr>
          <w:rStyle w:val="EndnoteReference"/>
          <w:rFonts w:ascii="Times New Roman" w:hAnsi="Times New Roman" w:cs="Times New Roman"/>
          <w:sz w:val="20"/>
          <w:szCs w:val="20"/>
        </w:rPr>
        <w:endnoteReference w:id="5"/>
      </w:r>
      <w:r w:rsidRPr="001E00B0">
        <w:rPr>
          <w:rFonts w:ascii="Times New Roman" w:hAnsi="Times New Roman" w:cs="Times New Roman"/>
          <w:sz w:val="20"/>
          <w:szCs w:val="20"/>
        </w:rPr>
        <w:t>. The State’s threat assessment is in turn integral to the State’s identification and assessment of targets and potential consequences should they be compromised.</w:t>
      </w:r>
      <w:r w:rsidRPr="001E00B0">
        <w:rPr>
          <w:rStyle w:val="EndnoteReference"/>
          <w:rFonts w:ascii="Times New Roman" w:hAnsi="Times New Roman" w:cs="Times New Roman"/>
          <w:sz w:val="20"/>
          <w:szCs w:val="20"/>
        </w:rPr>
        <w:endnoteReference w:id="6"/>
      </w:r>
      <w:r w:rsidRPr="001E00B0">
        <w:rPr>
          <w:rFonts w:ascii="Times New Roman" w:hAnsi="Times New Roman" w:cs="Times New Roman"/>
          <w:sz w:val="20"/>
          <w:szCs w:val="20"/>
        </w:rPr>
        <w:t xml:space="preserve"> </w:t>
      </w:r>
      <w:r>
        <w:rPr>
          <w:rFonts w:ascii="Times New Roman" w:hAnsi="Times New Roman" w:cs="Times New Roman"/>
          <w:sz w:val="20"/>
          <w:szCs w:val="20"/>
        </w:rPr>
        <w:t xml:space="preserve">NSS No. 20 requires the </w:t>
      </w:r>
      <w:r w:rsidRPr="001E00B0">
        <w:rPr>
          <w:rFonts w:ascii="Times New Roman" w:hAnsi="Times New Roman" w:cs="Times New Roman"/>
          <w:sz w:val="20"/>
          <w:szCs w:val="20"/>
        </w:rPr>
        <w:t xml:space="preserve">State to employ risk informed approaches in allocating its resources for nuclear security systems and measures as well as in conducting nuclear security activities, based on </w:t>
      </w:r>
      <w:r>
        <w:rPr>
          <w:rFonts w:ascii="Times New Roman" w:hAnsi="Times New Roman" w:cs="Times New Roman"/>
          <w:sz w:val="20"/>
          <w:szCs w:val="20"/>
        </w:rPr>
        <w:t xml:space="preserve">the concepts of </w:t>
      </w:r>
      <w:r w:rsidRPr="001E00B0">
        <w:rPr>
          <w:rFonts w:ascii="Times New Roman" w:hAnsi="Times New Roman" w:cs="Times New Roman"/>
          <w:sz w:val="20"/>
          <w:szCs w:val="20"/>
        </w:rPr>
        <w:t>graded approach and defense in depth</w:t>
      </w:r>
      <w:r w:rsidRPr="001E00B0">
        <w:rPr>
          <w:rStyle w:val="EndnoteReference"/>
          <w:rFonts w:ascii="Times New Roman" w:hAnsi="Times New Roman" w:cs="Times New Roman"/>
          <w:sz w:val="20"/>
          <w:szCs w:val="20"/>
        </w:rPr>
        <w:endnoteReference w:id="7"/>
      </w:r>
      <w:r w:rsidRPr="001E00B0">
        <w:rPr>
          <w:rFonts w:ascii="Times New Roman" w:hAnsi="Times New Roman" w:cs="Times New Roman"/>
          <w:sz w:val="20"/>
          <w:szCs w:val="20"/>
        </w:rPr>
        <w:t xml:space="preserve">. All these concepts are integral to the States’ legislative and regulatory framework for nuclear security. </w:t>
      </w:r>
      <w:r w:rsidR="00563D5E">
        <w:rPr>
          <w:rFonts w:ascii="Times New Roman" w:hAnsi="Times New Roman" w:cs="Times New Roman"/>
          <w:sz w:val="20"/>
          <w:szCs w:val="20"/>
        </w:rPr>
        <w:br/>
      </w:r>
    </w:p>
    <w:p w14:paraId="3D5607AE" w14:textId="6BAFB339" w:rsidR="001C6A30" w:rsidRPr="00416AE3" w:rsidRDefault="001C6A30" w:rsidP="00563D5E">
      <w:pPr>
        <w:spacing w:after="0" w:line="240" w:lineRule="auto"/>
        <w:rPr>
          <w:rFonts w:ascii="Times New Roman" w:hAnsi="Times New Roman" w:cs="Times New Roman"/>
          <w:b/>
          <w:bCs/>
          <w:sz w:val="20"/>
          <w:szCs w:val="20"/>
        </w:rPr>
      </w:pPr>
      <w:r w:rsidRPr="00416AE3">
        <w:rPr>
          <w:rFonts w:ascii="Times New Roman" w:hAnsi="Times New Roman" w:cs="Times New Roman"/>
          <w:b/>
          <w:bCs/>
          <w:sz w:val="20"/>
          <w:szCs w:val="20"/>
        </w:rPr>
        <w:t>SeBD and Safety-Security Interface</w:t>
      </w:r>
      <w:r w:rsidR="00563D5E">
        <w:rPr>
          <w:rFonts w:ascii="Times New Roman" w:hAnsi="Times New Roman" w:cs="Times New Roman"/>
          <w:b/>
          <w:bCs/>
          <w:sz w:val="20"/>
          <w:szCs w:val="20"/>
        </w:rPr>
        <w:br/>
      </w:r>
    </w:p>
    <w:p w14:paraId="1ADF1C6E" w14:textId="251DAC15" w:rsidR="001C6A30" w:rsidRPr="001E00B0" w:rsidRDefault="001C6A30" w:rsidP="00563D5E">
      <w:pPr>
        <w:spacing w:after="0" w:line="240" w:lineRule="auto"/>
        <w:rPr>
          <w:rFonts w:ascii="Times New Roman" w:hAnsi="Times New Roman" w:cs="Times New Roman"/>
          <w:sz w:val="20"/>
          <w:szCs w:val="20"/>
        </w:rPr>
      </w:pPr>
      <w:r w:rsidRPr="001E00B0">
        <w:rPr>
          <w:rFonts w:ascii="Times New Roman" w:hAnsi="Times New Roman" w:cs="Times New Roman"/>
          <w:sz w:val="20"/>
          <w:szCs w:val="20"/>
        </w:rPr>
        <w:t xml:space="preserve">Although NSS No. 20 does not specifically reference </w:t>
      </w:r>
      <w:r>
        <w:rPr>
          <w:rFonts w:ascii="Times New Roman" w:hAnsi="Times New Roman" w:cs="Times New Roman"/>
          <w:sz w:val="20"/>
          <w:szCs w:val="20"/>
        </w:rPr>
        <w:t xml:space="preserve">the concept of </w:t>
      </w:r>
      <w:r w:rsidRPr="001E00B0">
        <w:rPr>
          <w:rFonts w:ascii="Times New Roman" w:hAnsi="Times New Roman" w:cs="Times New Roman"/>
          <w:sz w:val="20"/>
          <w:szCs w:val="20"/>
        </w:rPr>
        <w:t xml:space="preserve">SeBD, in </w:t>
      </w:r>
      <w:r w:rsidR="0009476E">
        <w:rPr>
          <w:rFonts w:ascii="Times New Roman" w:hAnsi="Times New Roman" w:cs="Times New Roman"/>
          <w:sz w:val="20"/>
          <w:szCs w:val="20"/>
        </w:rPr>
        <w:t>the</w:t>
      </w:r>
      <w:r w:rsidR="0009476E" w:rsidRPr="001E00B0">
        <w:rPr>
          <w:rFonts w:ascii="Times New Roman" w:hAnsi="Times New Roman" w:cs="Times New Roman"/>
          <w:sz w:val="20"/>
          <w:szCs w:val="20"/>
        </w:rPr>
        <w:t xml:space="preserve"> </w:t>
      </w:r>
      <w:r w:rsidRPr="001E00B0">
        <w:rPr>
          <w:rFonts w:ascii="Times New Roman" w:hAnsi="Times New Roman" w:cs="Times New Roman"/>
          <w:sz w:val="20"/>
          <w:szCs w:val="20"/>
        </w:rPr>
        <w:t xml:space="preserve">introduction it emphasizes and highlights the importance of </w:t>
      </w:r>
      <w:r w:rsidR="007E46E5">
        <w:rPr>
          <w:rFonts w:ascii="Times New Roman" w:hAnsi="Times New Roman" w:cs="Times New Roman"/>
          <w:sz w:val="20"/>
          <w:szCs w:val="20"/>
        </w:rPr>
        <w:t xml:space="preserve">the </w:t>
      </w:r>
      <w:r>
        <w:rPr>
          <w:rFonts w:ascii="Times New Roman" w:hAnsi="Times New Roman" w:cs="Times New Roman"/>
          <w:sz w:val="20"/>
          <w:szCs w:val="20"/>
        </w:rPr>
        <w:t xml:space="preserve">safety-security </w:t>
      </w:r>
      <w:r w:rsidRPr="001E00B0">
        <w:rPr>
          <w:rFonts w:ascii="Times New Roman" w:hAnsi="Times New Roman" w:cs="Times New Roman"/>
          <w:sz w:val="20"/>
          <w:szCs w:val="20"/>
        </w:rPr>
        <w:t>interface to protection of persons, property, society</w:t>
      </w:r>
      <w:r w:rsidR="0009476E">
        <w:rPr>
          <w:rFonts w:ascii="Times New Roman" w:hAnsi="Times New Roman" w:cs="Times New Roman"/>
          <w:sz w:val="20"/>
          <w:szCs w:val="20"/>
        </w:rPr>
        <w:t>,</w:t>
      </w:r>
      <w:r w:rsidRPr="001E00B0">
        <w:rPr>
          <w:rFonts w:ascii="Times New Roman" w:hAnsi="Times New Roman" w:cs="Times New Roman"/>
          <w:sz w:val="20"/>
          <w:szCs w:val="20"/>
        </w:rPr>
        <w:t xml:space="preserve"> and the environment</w:t>
      </w:r>
      <w:r w:rsidR="00691F58">
        <w:rPr>
          <w:rFonts w:ascii="Times New Roman" w:hAnsi="Times New Roman" w:cs="Times New Roman"/>
          <w:sz w:val="20"/>
          <w:szCs w:val="20"/>
        </w:rPr>
        <w:t>. It also</w:t>
      </w:r>
      <w:r w:rsidRPr="001E00B0">
        <w:rPr>
          <w:rFonts w:ascii="Times New Roman" w:hAnsi="Times New Roman" w:cs="Times New Roman"/>
          <w:sz w:val="20"/>
          <w:szCs w:val="20"/>
        </w:rPr>
        <w:t xml:space="preserve"> states that security and safety measures “have to be designed and implemented in an integrated manner to develop synergy between these two areas” in a manner to ensure </w:t>
      </w:r>
      <w:r>
        <w:rPr>
          <w:rFonts w:ascii="Times New Roman" w:hAnsi="Times New Roman" w:cs="Times New Roman"/>
          <w:sz w:val="20"/>
          <w:szCs w:val="20"/>
        </w:rPr>
        <w:t xml:space="preserve">they </w:t>
      </w:r>
      <w:r w:rsidRPr="001E00B0">
        <w:rPr>
          <w:rFonts w:ascii="Times New Roman" w:hAnsi="Times New Roman" w:cs="Times New Roman"/>
          <w:sz w:val="20"/>
          <w:szCs w:val="20"/>
        </w:rPr>
        <w:t>do not compromise each other</w:t>
      </w:r>
      <w:r w:rsidRPr="001E00B0">
        <w:rPr>
          <w:rStyle w:val="EndnoteReference"/>
          <w:rFonts w:ascii="Times New Roman" w:hAnsi="Times New Roman" w:cs="Times New Roman"/>
          <w:sz w:val="20"/>
          <w:szCs w:val="20"/>
        </w:rPr>
        <w:endnoteReference w:id="8"/>
      </w:r>
      <w:r w:rsidRPr="001E00B0">
        <w:rPr>
          <w:rFonts w:ascii="Times New Roman" w:hAnsi="Times New Roman" w:cs="Times New Roman"/>
          <w:sz w:val="20"/>
          <w:szCs w:val="20"/>
        </w:rPr>
        <w:t xml:space="preserve">. Thus, </w:t>
      </w:r>
      <w:r>
        <w:rPr>
          <w:rFonts w:ascii="Times New Roman" w:hAnsi="Times New Roman" w:cs="Times New Roman"/>
          <w:sz w:val="20"/>
          <w:szCs w:val="20"/>
        </w:rPr>
        <w:t xml:space="preserve">based on </w:t>
      </w:r>
      <w:r w:rsidR="0020722B">
        <w:rPr>
          <w:rFonts w:ascii="Times New Roman" w:hAnsi="Times New Roman" w:cs="Times New Roman"/>
          <w:sz w:val="20"/>
          <w:szCs w:val="20"/>
        </w:rPr>
        <w:t>this</w:t>
      </w:r>
      <w:r>
        <w:rPr>
          <w:rFonts w:ascii="Times New Roman" w:hAnsi="Times New Roman" w:cs="Times New Roman"/>
          <w:sz w:val="20"/>
          <w:szCs w:val="20"/>
        </w:rPr>
        <w:t xml:space="preserve"> guidance, States </w:t>
      </w:r>
      <w:r w:rsidR="006B58BD">
        <w:rPr>
          <w:rFonts w:ascii="Times New Roman" w:hAnsi="Times New Roman" w:cs="Times New Roman"/>
          <w:sz w:val="20"/>
          <w:szCs w:val="20"/>
        </w:rPr>
        <w:t xml:space="preserve">should </w:t>
      </w:r>
      <w:r>
        <w:rPr>
          <w:rFonts w:ascii="Times New Roman" w:hAnsi="Times New Roman" w:cs="Times New Roman"/>
          <w:sz w:val="20"/>
          <w:szCs w:val="20"/>
        </w:rPr>
        <w:t>consider incorporating SeBD principles by way of integrating the concept as part of their safety-security interface regulatory requirements</w:t>
      </w:r>
      <w:r w:rsidR="0083081D">
        <w:rPr>
          <w:rFonts w:ascii="Times New Roman" w:hAnsi="Times New Roman" w:cs="Times New Roman"/>
          <w:sz w:val="20"/>
          <w:szCs w:val="20"/>
        </w:rPr>
        <w:t xml:space="preserve"> and </w:t>
      </w:r>
      <w:r w:rsidR="000F64A8">
        <w:rPr>
          <w:rFonts w:ascii="Times New Roman" w:hAnsi="Times New Roman" w:cs="Times New Roman"/>
          <w:sz w:val="20"/>
          <w:szCs w:val="20"/>
        </w:rPr>
        <w:t xml:space="preserve">develop additional guidance for operators to address the novel threats </w:t>
      </w:r>
      <w:r w:rsidR="00C432C3">
        <w:rPr>
          <w:rFonts w:ascii="Times New Roman" w:hAnsi="Times New Roman" w:cs="Times New Roman"/>
          <w:sz w:val="20"/>
          <w:szCs w:val="20"/>
        </w:rPr>
        <w:t>associated with</w:t>
      </w:r>
      <w:r w:rsidR="000F64A8">
        <w:rPr>
          <w:rFonts w:ascii="Times New Roman" w:hAnsi="Times New Roman" w:cs="Times New Roman"/>
          <w:sz w:val="20"/>
          <w:szCs w:val="20"/>
        </w:rPr>
        <w:t xml:space="preserve"> A/SMRs’ technologies. </w:t>
      </w:r>
      <w:r w:rsidR="0083081D">
        <w:rPr>
          <w:rFonts w:ascii="Times New Roman" w:hAnsi="Times New Roman" w:cs="Times New Roman"/>
          <w:sz w:val="20"/>
          <w:szCs w:val="20"/>
        </w:rPr>
        <w:t xml:space="preserve"> </w:t>
      </w:r>
      <w:r w:rsidRPr="001E00B0">
        <w:rPr>
          <w:rFonts w:ascii="Times New Roman" w:hAnsi="Times New Roman" w:cs="Times New Roman"/>
          <w:sz w:val="20"/>
          <w:szCs w:val="20"/>
        </w:rPr>
        <w:t xml:space="preserve">  </w:t>
      </w:r>
      <w:r w:rsidR="00563D5E">
        <w:rPr>
          <w:rFonts w:ascii="Times New Roman" w:hAnsi="Times New Roman" w:cs="Times New Roman"/>
          <w:sz w:val="20"/>
          <w:szCs w:val="20"/>
        </w:rPr>
        <w:br/>
      </w:r>
      <w:r w:rsidRPr="001E00B0">
        <w:rPr>
          <w:rFonts w:ascii="Times New Roman" w:hAnsi="Times New Roman" w:cs="Times New Roman"/>
          <w:sz w:val="20"/>
          <w:szCs w:val="20"/>
        </w:rPr>
        <w:t xml:space="preserve"> </w:t>
      </w:r>
    </w:p>
    <w:p w14:paraId="7F06B17A" w14:textId="3EA58F21" w:rsidR="001C6A30" w:rsidRPr="001E00B0" w:rsidRDefault="001C6A30" w:rsidP="00563D5E">
      <w:pPr>
        <w:pStyle w:val="ListParagraph"/>
        <w:numPr>
          <w:ilvl w:val="0"/>
          <w:numId w:val="5"/>
        </w:numPr>
        <w:spacing w:after="0" w:line="240" w:lineRule="auto"/>
        <w:rPr>
          <w:rFonts w:ascii="Times New Roman" w:hAnsi="Times New Roman" w:cs="Times New Roman"/>
          <w:b/>
          <w:bCs/>
          <w:sz w:val="20"/>
          <w:szCs w:val="20"/>
        </w:rPr>
      </w:pPr>
      <w:r w:rsidRPr="001E00B0">
        <w:rPr>
          <w:rFonts w:ascii="Times New Roman" w:hAnsi="Times New Roman" w:cs="Times New Roman"/>
          <w:b/>
          <w:bCs/>
          <w:sz w:val="20"/>
          <w:szCs w:val="20"/>
        </w:rPr>
        <w:t>Nuclear Security Recommendations on the Physical Protection of Nuclear Material and Nuclear Facilities (INFCIRC/225/Revision 5), NSS No. 13</w:t>
      </w:r>
    </w:p>
    <w:p w14:paraId="3ED388DC" w14:textId="77777777" w:rsidR="001C6A30" w:rsidRPr="001E00B0" w:rsidRDefault="001C6A30" w:rsidP="00563D5E">
      <w:pPr>
        <w:pStyle w:val="ListParagraph"/>
        <w:spacing w:after="0" w:line="240" w:lineRule="auto"/>
        <w:ind w:left="1800"/>
        <w:rPr>
          <w:rFonts w:ascii="Times New Roman" w:hAnsi="Times New Roman" w:cs="Times New Roman"/>
          <w:i/>
          <w:iCs/>
          <w:sz w:val="20"/>
          <w:szCs w:val="20"/>
        </w:rPr>
      </w:pPr>
    </w:p>
    <w:p w14:paraId="54363D5B" w14:textId="497B7C7F" w:rsidR="001C6A30" w:rsidRDefault="001C6A30" w:rsidP="00563D5E">
      <w:pPr>
        <w:spacing w:after="0" w:line="240" w:lineRule="auto"/>
        <w:ind w:firstLine="360"/>
        <w:rPr>
          <w:rFonts w:ascii="Times New Roman" w:hAnsi="Times New Roman" w:cs="Times New Roman"/>
          <w:sz w:val="20"/>
          <w:szCs w:val="20"/>
        </w:rPr>
      </w:pPr>
      <w:r w:rsidRPr="001E00B0">
        <w:rPr>
          <w:rFonts w:ascii="Times New Roman" w:hAnsi="Times New Roman" w:cs="Times New Roman"/>
          <w:sz w:val="20"/>
          <w:szCs w:val="20"/>
        </w:rPr>
        <w:t>The INFCIRC/225</w:t>
      </w:r>
      <w:r w:rsidR="00C432C3">
        <w:rPr>
          <w:rFonts w:ascii="Times New Roman" w:hAnsi="Times New Roman" w:cs="Times New Roman"/>
          <w:sz w:val="20"/>
          <w:szCs w:val="20"/>
        </w:rPr>
        <w:t>/Revision 5</w:t>
      </w:r>
      <w:r w:rsidRPr="001E00B0">
        <w:rPr>
          <w:rFonts w:ascii="Times New Roman" w:hAnsi="Times New Roman" w:cs="Times New Roman"/>
          <w:sz w:val="20"/>
          <w:szCs w:val="20"/>
        </w:rPr>
        <w:t xml:space="preserve"> also known as the IAEA Nuclear Security Series No. 13, sets forth the IAEA’s recommendations on the physical protection of nuclear material and nuclear facilities. NSS No. 13 provides guidance to States in implementing a comprehensive physical protection regime for their nuclear material and nuclear facilities in keeping with their international obligations </w:t>
      </w:r>
      <w:r>
        <w:rPr>
          <w:rFonts w:ascii="Times New Roman" w:hAnsi="Times New Roman" w:cs="Times New Roman"/>
          <w:sz w:val="20"/>
          <w:szCs w:val="20"/>
        </w:rPr>
        <w:t xml:space="preserve">under the Convention on the Physical Protection of Nuclear Material (CPPNM) and </w:t>
      </w:r>
      <w:r w:rsidRPr="001E00B0">
        <w:rPr>
          <w:rFonts w:ascii="Times New Roman" w:hAnsi="Times New Roman" w:cs="Times New Roman"/>
          <w:sz w:val="20"/>
          <w:szCs w:val="20"/>
        </w:rPr>
        <w:t xml:space="preserve">its Amendment. </w:t>
      </w:r>
      <w:r>
        <w:rPr>
          <w:rFonts w:ascii="Times New Roman" w:hAnsi="Times New Roman" w:cs="Times New Roman"/>
          <w:sz w:val="20"/>
          <w:szCs w:val="20"/>
        </w:rPr>
        <w:t xml:space="preserve">NSS No. 13 </w:t>
      </w:r>
      <w:r w:rsidRPr="001E00B0">
        <w:rPr>
          <w:rFonts w:ascii="Times New Roman" w:hAnsi="Times New Roman" w:cs="Times New Roman"/>
          <w:sz w:val="20"/>
          <w:szCs w:val="20"/>
        </w:rPr>
        <w:t xml:space="preserve">describes the elements of a State’s physical protection </w:t>
      </w:r>
      <w:r w:rsidRPr="001E00B0">
        <w:rPr>
          <w:rFonts w:ascii="Times New Roman" w:hAnsi="Times New Roman" w:cs="Times New Roman"/>
          <w:sz w:val="20"/>
          <w:szCs w:val="20"/>
        </w:rPr>
        <w:lastRenderedPageBreak/>
        <w:t>regime, including its legislative and regulatory framework. Under Fundamental Principle A, NSS No. 13 provides that the responsibility for establishing, implementing and maintaining a physical protection regime “rests entirely with that State,” and it extends the State’s responsibility to ensure adequate protection for nuclear material to “international transport until that responsibility is properly transferred to another State[.]</w:t>
      </w:r>
      <w:r w:rsidRPr="001E00B0">
        <w:rPr>
          <w:rStyle w:val="EndnoteReference"/>
          <w:rFonts w:ascii="Times New Roman" w:hAnsi="Times New Roman" w:cs="Times New Roman"/>
          <w:sz w:val="20"/>
          <w:szCs w:val="20"/>
        </w:rPr>
        <w:endnoteReference w:id="9"/>
      </w:r>
      <w:r w:rsidRPr="001E00B0">
        <w:rPr>
          <w:rFonts w:ascii="Times New Roman" w:hAnsi="Times New Roman" w:cs="Times New Roman"/>
          <w:sz w:val="20"/>
          <w:szCs w:val="20"/>
        </w:rPr>
        <w:t>” The State’s responsibility to establish a legislative and regulatory framework, governing the physical protection regime, includes defining requirements based on the threat assessment or DBT, as well as licensing requirements applicable to all nuclear material and nuclear facilities “regardless of whether [they are] under State or private ownership.</w:t>
      </w:r>
      <w:r w:rsidRPr="001E00B0">
        <w:rPr>
          <w:rStyle w:val="EndnoteReference"/>
          <w:rFonts w:ascii="Times New Roman" w:hAnsi="Times New Roman" w:cs="Times New Roman"/>
          <w:sz w:val="20"/>
          <w:szCs w:val="20"/>
        </w:rPr>
        <w:endnoteReference w:id="10"/>
      </w:r>
      <w:r w:rsidRPr="001E00B0">
        <w:rPr>
          <w:rFonts w:ascii="Times New Roman" w:hAnsi="Times New Roman" w:cs="Times New Roman"/>
          <w:sz w:val="20"/>
          <w:szCs w:val="20"/>
        </w:rPr>
        <w:t xml:space="preserve">” Fundamental Principle G on Threat, </w:t>
      </w:r>
      <w:r w:rsidR="00E809D0">
        <w:rPr>
          <w:rFonts w:ascii="Times New Roman" w:hAnsi="Times New Roman" w:cs="Times New Roman"/>
          <w:sz w:val="20"/>
          <w:szCs w:val="20"/>
        </w:rPr>
        <w:t>recommends</w:t>
      </w:r>
      <w:r w:rsidR="00E809D0" w:rsidRPr="001E00B0">
        <w:rPr>
          <w:rFonts w:ascii="Times New Roman" w:hAnsi="Times New Roman" w:cs="Times New Roman"/>
          <w:sz w:val="20"/>
          <w:szCs w:val="20"/>
        </w:rPr>
        <w:t xml:space="preserve"> </w:t>
      </w:r>
      <w:r w:rsidRPr="001E00B0">
        <w:rPr>
          <w:rFonts w:ascii="Times New Roman" w:hAnsi="Times New Roman" w:cs="Times New Roman"/>
          <w:sz w:val="20"/>
          <w:szCs w:val="20"/>
        </w:rPr>
        <w:t xml:space="preserve">the State develop threat assessments and DBTs relying on credible information sources, and to require operators, shippers and carriers to use threat assessments and DBTs as the basis for the design and implementation of the physical protection system. Finally, </w:t>
      </w:r>
      <w:r>
        <w:rPr>
          <w:rFonts w:ascii="Times New Roman" w:hAnsi="Times New Roman" w:cs="Times New Roman"/>
          <w:sz w:val="20"/>
          <w:szCs w:val="20"/>
        </w:rPr>
        <w:t xml:space="preserve">NSS No. 13, </w:t>
      </w:r>
      <w:r w:rsidR="00AE48FA">
        <w:rPr>
          <w:rFonts w:ascii="Times New Roman" w:hAnsi="Times New Roman" w:cs="Times New Roman"/>
          <w:sz w:val="20"/>
          <w:szCs w:val="20"/>
        </w:rPr>
        <w:t>recommends</w:t>
      </w:r>
      <w:r w:rsidR="00AE48FA" w:rsidRPr="001E00B0">
        <w:rPr>
          <w:rFonts w:ascii="Times New Roman" w:hAnsi="Times New Roman" w:cs="Times New Roman"/>
          <w:sz w:val="20"/>
          <w:szCs w:val="20"/>
        </w:rPr>
        <w:t xml:space="preserve"> </w:t>
      </w:r>
      <w:r w:rsidRPr="001E00B0">
        <w:rPr>
          <w:rFonts w:ascii="Times New Roman" w:hAnsi="Times New Roman" w:cs="Times New Roman"/>
          <w:sz w:val="20"/>
          <w:szCs w:val="20"/>
        </w:rPr>
        <w:t>that States establish confidentiality requirements for any information, the unauthorized disclosure of which could compromise the physical protection of nuclear material and nuclear facilities, specifically any information “addressing possible vulnerability in physical protection systems[.]</w:t>
      </w:r>
      <w:r w:rsidRPr="001E00B0">
        <w:rPr>
          <w:rStyle w:val="EndnoteReference"/>
          <w:rFonts w:ascii="Times New Roman" w:hAnsi="Times New Roman" w:cs="Times New Roman"/>
          <w:sz w:val="20"/>
          <w:szCs w:val="20"/>
        </w:rPr>
        <w:endnoteReference w:id="11"/>
      </w:r>
      <w:r w:rsidRPr="001E00B0">
        <w:rPr>
          <w:rFonts w:ascii="Times New Roman" w:hAnsi="Times New Roman" w:cs="Times New Roman"/>
          <w:sz w:val="20"/>
          <w:szCs w:val="20"/>
        </w:rPr>
        <w:t xml:space="preserve">” </w:t>
      </w:r>
      <w:r w:rsidR="000A3EDA">
        <w:rPr>
          <w:rFonts w:ascii="Times New Roman" w:hAnsi="Times New Roman" w:cs="Times New Roman"/>
          <w:sz w:val="20"/>
          <w:szCs w:val="20"/>
        </w:rPr>
        <w:t xml:space="preserve">However, </w:t>
      </w:r>
      <w:r w:rsidR="000F64A8">
        <w:rPr>
          <w:rFonts w:ascii="Times New Roman" w:hAnsi="Times New Roman" w:cs="Times New Roman"/>
          <w:sz w:val="20"/>
          <w:szCs w:val="20"/>
        </w:rPr>
        <w:t>NSS No. 13 does not provide</w:t>
      </w:r>
      <w:r w:rsidR="000A3EDA">
        <w:rPr>
          <w:rFonts w:ascii="Times New Roman" w:hAnsi="Times New Roman" w:cs="Times New Roman"/>
          <w:sz w:val="20"/>
          <w:szCs w:val="20"/>
        </w:rPr>
        <w:t xml:space="preserve"> the States with</w:t>
      </w:r>
      <w:r w:rsidR="000F64A8">
        <w:rPr>
          <w:rFonts w:ascii="Times New Roman" w:hAnsi="Times New Roman" w:cs="Times New Roman"/>
          <w:sz w:val="20"/>
          <w:szCs w:val="20"/>
        </w:rPr>
        <w:t xml:space="preserve"> guidance </w:t>
      </w:r>
      <w:r w:rsidR="000A3EDA">
        <w:rPr>
          <w:rFonts w:ascii="Times New Roman" w:hAnsi="Times New Roman" w:cs="Times New Roman"/>
          <w:sz w:val="20"/>
          <w:szCs w:val="20"/>
        </w:rPr>
        <w:t xml:space="preserve">on how to develop legislative and regulatory requirements that integrate security principles at the inception of A/SMRs’ design based on the States’ current threat assessment and DBT. States would </w:t>
      </w:r>
      <w:r w:rsidR="00DA0707">
        <w:rPr>
          <w:rFonts w:ascii="Times New Roman" w:hAnsi="Times New Roman" w:cs="Times New Roman"/>
          <w:sz w:val="20"/>
          <w:szCs w:val="20"/>
        </w:rPr>
        <w:t xml:space="preserve">also </w:t>
      </w:r>
      <w:r w:rsidR="000A3EDA">
        <w:rPr>
          <w:rFonts w:ascii="Times New Roman" w:hAnsi="Times New Roman" w:cs="Times New Roman"/>
          <w:sz w:val="20"/>
          <w:szCs w:val="20"/>
        </w:rPr>
        <w:t>benefit from additional international guidance on developing memorandum of understanding</w:t>
      </w:r>
      <w:r w:rsidR="00DA0707">
        <w:rPr>
          <w:rFonts w:ascii="Times New Roman" w:hAnsi="Times New Roman" w:cs="Times New Roman"/>
          <w:sz w:val="20"/>
          <w:szCs w:val="20"/>
        </w:rPr>
        <w:t>s</w:t>
      </w:r>
      <w:r w:rsidR="000A3EDA">
        <w:rPr>
          <w:rFonts w:ascii="Times New Roman" w:hAnsi="Times New Roman" w:cs="Times New Roman"/>
          <w:sz w:val="20"/>
          <w:szCs w:val="20"/>
        </w:rPr>
        <w:t xml:space="preserve"> </w:t>
      </w:r>
      <w:r w:rsidR="007C0608">
        <w:rPr>
          <w:rFonts w:ascii="Times New Roman" w:hAnsi="Times New Roman" w:cs="Times New Roman"/>
          <w:sz w:val="20"/>
          <w:szCs w:val="20"/>
        </w:rPr>
        <w:t xml:space="preserve">or other similar </w:t>
      </w:r>
      <w:r w:rsidR="000A3EDA">
        <w:rPr>
          <w:rFonts w:ascii="Times New Roman" w:hAnsi="Times New Roman" w:cs="Times New Roman"/>
          <w:sz w:val="20"/>
          <w:szCs w:val="20"/>
        </w:rPr>
        <w:t xml:space="preserve">agreements </w:t>
      </w:r>
      <w:r w:rsidR="00DA0707">
        <w:rPr>
          <w:rFonts w:ascii="Times New Roman" w:hAnsi="Times New Roman" w:cs="Times New Roman"/>
          <w:sz w:val="20"/>
          <w:szCs w:val="20"/>
        </w:rPr>
        <w:t xml:space="preserve">that </w:t>
      </w:r>
      <w:r w:rsidR="00DD08BD">
        <w:rPr>
          <w:rFonts w:ascii="Times New Roman" w:hAnsi="Times New Roman" w:cs="Times New Roman"/>
          <w:sz w:val="20"/>
          <w:szCs w:val="20"/>
        </w:rPr>
        <w:t xml:space="preserve">could </w:t>
      </w:r>
      <w:r w:rsidR="00DA0707">
        <w:rPr>
          <w:rFonts w:ascii="Times New Roman" w:hAnsi="Times New Roman" w:cs="Times New Roman"/>
          <w:sz w:val="20"/>
          <w:szCs w:val="20"/>
        </w:rPr>
        <w:t>govern the mechanism</w:t>
      </w:r>
      <w:r w:rsidR="00DD08BD">
        <w:rPr>
          <w:rFonts w:ascii="Times New Roman" w:hAnsi="Times New Roman" w:cs="Times New Roman"/>
          <w:sz w:val="20"/>
          <w:szCs w:val="20"/>
        </w:rPr>
        <w:t>(s)</w:t>
      </w:r>
      <w:r w:rsidR="00DA0707">
        <w:rPr>
          <w:rFonts w:ascii="Times New Roman" w:hAnsi="Times New Roman" w:cs="Times New Roman"/>
          <w:sz w:val="20"/>
          <w:szCs w:val="20"/>
        </w:rPr>
        <w:t xml:space="preserve"> and </w:t>
      </w:r>
      <w:r w:rsidR="000A3EDA">
        <w:rPr>
          <w:rFonts w:ascii="Times New Roman" w:hAnsi="Times New Roman" w:cs="Times New Roman"/>
          <w:sz w:val="20"/>
          <w:szCs w:val="20"/>
        </w:rPr>
        <w:t>extent to which they could share their threat assessment and DBTs with foreign national designers, operators, shippers</w:t>
      </w:r>
      <w:r w:rsidR="00DD08BD">
        <w:rPr>
          <w:rFonts w:ascii="Times New Roman" w:hAnsi="Times New Roman" w:cs="Times New Roman"/>
          <w:sz w:val="20"/>
          <w:szCs w:val="20"/>
        </w:rPr>
        <w:t>,</w:t>
      </w:r>
      <w:r w:rsidR="000A3EDA">
        <w:rPr>
          <w:rFonts w:ascii="Times New Roman" w:hAnsi="Times New Roman" w:cs="Times New Roman"/>
          <w:sz w:val="20"/>
          <w:szCs w:val="20"/>
        </w:rPr>
        <w:t xml:space="preserve"> and carriers </w:t>
      </w:r>
      <w:r w:rsidR="00DA0707">
        <w:rPr>
          <w:rFonts w:ascii="Times New Roman" w:hAnsi="Times New Roman" w:cs="Times New Roman"/>
          <w:sz w:val="20"/>
          <w:szCs w:val="20"/>
        </w:rPr>
        <w:t>of</w:t>
      </w:r>
      <w:r w:rsidR="000A3EDA">
        <w:rPr>
          <w:rFonts w:ascii="Times New Roman" w:hAnsi="Times New Roman" w:cs="Times New Roman"/>
          <w:sz w:val="20"/>
          <w:szCs w:val="20"/>
        </w:rPr>
        <w:t xml:space="preserve"> A/SMRs</w:t>
      </w:r>
      <w:r w:rsidR="00DA0707">
        <w:rPr>
          <w:rFonts w:ascii="Times New Roman" w:hAnsi="Times New Roman" w:cs="Times New Roman"/>
          <w:sz w:val="20"/>
          <w:szCs w:val="20"/>
        </w:rPr>
        <w:t>, without violating their confidentiality requirements</w:t>
      </w:r>
      <w:r w:rsidR="000A3EDA">
        <w:rPr>
          <w:rFonts w:ascii="Times New Roman" w:hAnsi="Times New Roman" w:cs="Times New Roman"/>
          <w:sz w:val="20"/>
          <w:szCs w:val="20"/>
        </w:rPr>
        <w:t xml:space="preserve">. </w:t>
      </w:r>
    </w:p>
    <w:p w14:paraId="0FA494B3" w14:textId="77777777" w:rsidR="00DC626B" w:rsidRDefault="00DC626B" w:rsidP="00563D5E">
      <w:pPr>
        <w:spacing w:after="0" w:line="240" w:lineRule="auto"/>
        <w:rPr>
          <w:rFonts w:ascii="Times New Roman" w:hAnsi="Times New Roman" w:cs="Times New Roman"/>
          <w:b/>
          <w:bCs/>
          <w:sz w:val="20"/>
          <w:szCs w:val="20"/>
        </w:rPr>
      </w:pPr>
    </w:p>
    <w:p w14:paraId="33004596" w14:textId="3933B49C" w:rsidR="001C6A30" w:rsidRPr="00416AE3" w:rsidRDefault="001C6A30" w:rsidP="00563D5E">
      <w:pPr>
        <w:spacing w:after="0" w:line="240" w:lineRule="auto"/>
        <w:rPr>
          <w:rFonts w:ascii="Times New Roman" w:hAnsi="Times New Roman" w:cs="Times New Roman"/>
          <w:b/>
          <w:bCs/>
          <w:sz w:val="20"/>
          <w:szCs w:val="20"/>
        </w:rPr>
      </w:pPr>
      <w:r w:rsidRPr="00416AE3">
        <w:rPr>
          <w:rFonts w:ascii="Times New Roman" w:hAnsi="Times New Roman" w:cs="Times New Roman"/>
          <w:b/>
          <w:bCs/>
          <w:sz w:val="20"/>
          <w:szCs w:val="20"/>
        </w:rPr>
        <w:t>SeBD and Safety-Security Interface</w:t>
      </w:r>
      <w:r w:rsidR="00563D5E">
        <w:rPr>
          <w:rFonts w:ascii="Times New Roman" w:hAnsi="Times New Roman" w:cs="Times New Roman"/>
          <w:b/>
          <w:bCs/>
          <w:sz w:val="20"/>
          <w:szCs w:val="20"/>
        </w:rPr>
        <w:br/>
      </w:r>
    </w:p>
    <w:p w14:paraId="18D5E892" w14:textId="7CBD4F26" w:rsidR="001C6A30" w:rsidRPr="001E00B0" w:rsidRDefault="001C6A30" w:rsidP="00563D5E">
      <w:pPr>
        <w:spacing w:after="0" w:line="240" w:lineRule="auto"/>
        <w:rPr>
          <w:rFonts w:ascii="Times New Roman" w:hAnsi="Times New Roman" w:cs="Times New Roman"/>
          <w:sz w:val="20"/>
          <w:szCs w:val="20"/>
        </w:rPr>
      </w:pPr>
      <w:bookmarkStart w:id="0" w:name="_Hlk167796959"/>
      <w:r w:rsidRPr="001E00B0">
        <w:rPr>
          <w:rFonts w:ascii="Times New Roman" w:hAnsi="Times New Roman" w:cs="Times New Roman"/>
          <w:sz w:val="20"/>
          <w:szCs w:val="20"/>
        </w:rPr>
        <w:t>Although NSS No. 13 does not explicitly label the concept as SeBD, under Fundamental Principle E</w:t>
      </w:r>
      <w:r w:rsidR="00DA0707">
        <w:rPr>
          <w:rFonts w:ascii="Times New Roman" w:hAnsi="Times New Roman" w:cs="Times New Roman"/>
          <w:sz w:val="20"/>
          <w:szCs w:val="20"/>
        </w:rPr>
        <w:t xml:space="preserve"> on </w:t>
      </w:r>
      <w:r w:rsidRPr="001E00B0">
        <w:rPr>
          <w:rFonts w:ascii="Times New Roman" w:hAnsi="Times New Roman" w:cs="Times New Roman"/>
          <w:sz w:val="20"/>
          <w:szCs w:val="20"/>
        </w:rPr>
        <w:t xml:space="preserve">responsibilities of the operators, it </w:t>
      </w:r>
      <w:r w:rsidR="008F1D21">
        <w:rPr>
          <w:rFonts w:ascii="Times New Roman" w:hAnsi="Times New Roman" w:cs="Times New Roman"/>
          <w:sz w:val="20"/>
          <w:szCs w:val="20"/>
        </w:rPr>
        <w:t>recommends</w:t>
      </w:r>
      <w:r w:rsidR="008F1D21" w:rsidRPr="001E00B0">
        <w:rPr>
          <w:rFonts w:ascii="Times New Roman" w:hAnsi="Times New Roman" w:cs="Times New Roman"/>
          <w:sz w:val="20"/>
          <w:szCs w:val="20"/>
        </w:rPr>
        <w:t xml:space="preserve"> </w:t>
      </w:r>
      <w:r w:rsidR="00DA0707">
        <w:rPr>
          <w:rFonts w:ascii="Times New Roman" w:hAnsi="Times New Roman" w:cs="Times New Roman"/>
          <w:sz w:val="20"/>
          <w:szCs w:val="20"/>
        </w:rPr>
        <w:t xml:space="preserve">that </w:t>
      </w:r>
      <w:r w:rsidRPr="001E00B0">
        <w:rPr>
          <w:rFonts w:ascii="Times New Roman" w:hAnsi="Times New Roman" w:cs="Times New Roman"/>
          <w:sz w:val="20"/>
          <w:szCs w:val="20"/>
        </w:rPr>
        <w:t xml:space="preserve">physical protection </w:t>
      </w:r>
      <w:r w:rsidR="00DA0707">
        <w:rPr>
          <w:rFonts w:ascii="Times New Roman" w:hAnsi="Times New Roman" w:cs="Times New Roman"/>
          <w:sz w:val="20"/>
          <w:szCs w:val="20"/>
        </w:rPr>
        <w:t xml:space="preserve">is taken </w:t>
      </w:r>
      <w:r w:rsidRPr="001E00B0">
        <w:rPr>
          <w:rFonts w:ascii="Times New Roman" w:hAnsi="Times New Roman" w:cs="Times New Roman"/>
          <w:sz w:val="20"/>
          <w:szCs w:val="20"/>
        </w:rPr>
        <w:t xml:space="preserve">into account for “site selection and design” of “new nuclear facilities[,]” “as early as possible” and </w:t>
      </w:r>
      <w:r w:rsidR="00DA0707">
        <w:rPr>
          <w:rFonts w:ascii="Times New Roman" w:hAnsi="Times New Roman" w:cs="Times New Roman"/>
          <w:sz w:val="20"/>
          <w:szCs w:val="20"/>
        </w:rPr>
        <w:t>that</w:t>
      </w:r>
      <w:r w:rsidRPr="001E00B0">
        <w:rPr>
          <w:rFonts w:ascii="Times New Roman" w:hAnsi="Times New Roman" w:cs="Times New Roman"/>
          <w:sz w:val="20"/>
          <w:szCs w:val="20"/>
        </w:rPr>
        <w:t xml:space="preserve"> “ the interface between physical protection, safety and nuclear material accountancy and control” </w:t>
      </w:r>
      <w:r w:rsidR="00DA0707">
        <w:rPr>
          <w:rFonts w:ascii="Times New Roman" w:hAnsi="Times New Roman" w:cs="Times New Roman"/>
          <w:sz w:val="20"/>
          <w:szCs w:val="20"/>
        </w:rPr>
        <w:t xml:space="preserve">is addressed </w:t>
      </w:r>
      <w:r w:rsidRPr="001E00B0">
        <w:rPr>
          <w:rFonts w:ascii="Times New Roman" w:hAnsi="Times New Roman" w:cs="Times New Roman"/>
          <w:sz w:val="20"/>
          <w:szCs w:val="20"/>
        </w:rPr>
        <w:t>to avoid any conflicts and to ensure that all elements support each other</w:t>
      </w:r>
      <w:r w:rsidRPr="001E00B0">
        <w:rPr>
          <w:rStyle w:val="EndnoteReference"/>
          <w:rFonts w:ascii="Times New Roman" w:hAnsi="Times New Roman" w:cs="Times New Roman"/>
          <w:sz w:val="20"/>
          <w:szCs w:val="20"/>
        </w:rPr>
        <w:endnoteReference w:id="12"/>
      </w:r>
      <w:r w:rsidRPr="001E00B0">
        <w:rPr>
          <w:rFonts w:ascii="Times New Roman" w:hAnsi="Times New Roman" w:cs="Times New Roman"/>
          <w:sz w:val="20"/>
          <w:szCs w:val="20"/>
        </w:rPr>
        <w:t>.</w:t>
      </w:r>
      <w:r>
        <w:rPr>
          <w:rFonts w:ascii="Times New Roman" w:hAnsi="Times New Roman" w:cs="Times New Roman"/>
          <w:sz w:val="20"/>
          <w:szCs w:val="20"/>
        </w:rPr>
        <w:t xml:space="preserve"> </w:t>
      </w:r>
      <w:r w:rsidRPr="001E00B0">
        <w:rPr>
          <w:rFonts w:ascii="Times New Roman" w:hAnsi="Times New Roman" w:cs="Times New Roman"/>
          <w:sz w:val="20"/>
          <w:szCs w:val="20"/>
        </w:rPr>
        <w:t>In addition, under re</w:t>
      </w:r>
      <w:r w:rsidR="00291FCE">
        <w:rPr>
          <w:rFonts w:ascii="Times New Roman" w:hAnsi="Times New Roman" w:cs="Times New Roman"/>
          <w:sz w:val="20"/>
          <w:szCs w:val="20"/>
        </w:rPr>
        <w:t>commendations</w:t>
      </w:r>
      <w:r w:rsidRPr="001E00B0">
        <w:rPr>
          <w:rFonts w:ascii="Times New Roman" w:hAnsi="Times New Roman" w:cs="Times New Roman"/>
          <w:sz w:val="20"/>
          <w:szCs w:val="20"/>
        </w:rPr>
        <w:t xml:space="preserve"> for physical protection against unauthorized removal of nuclear material in use and storage </w:t>
      </w:r>
      <w:r w:rsidR="00DD08BD">
        <w:rPr>
          <w:rFonts w:ascii="Times New Roman" w:hAnsi="Times New Roman" w:cs="Times New Roman"/>
          <w:sz w:val="20"/>
          <w:szCs w:val="20"/>
        </w:rPr>
        <w:t>and</w:t>
      </w:r>
      <w:r w:rsidRPr="001E00B0">
        <w:rPr>
          <w:rFonts w:ascii="Times New Roman" w:hAnsi="Times New Roman" w:cs="Times New Roman"/>
          <w:sz w:val="20"/>
          <w:szCs w:val="20"/>
        </w:rPr>
        <w:t xml:space="preserve"> sabotage, NSS No. 13 </w:t>
      </w:r>
      <w:r w:rsidR="005610E0">
        <w:rPr>
          <w:rFonts w:ascii="Times New Roman" w:hAnsi="Times New Roman" w:cs="Times New Roman"/>
          <w:sz w:val="20"/>
          <w:szCs w:val="20"/>
        </w:rPr>
        <w:t>recommends</w:t>
      </w:r>
      <w:r w:rsidR="005610E0" w:rsidRPr="001E00B0">
        <w:rPr>
          <w:rFonts w:ascii="Times New Roman" w:hAnsi="Times New Roman" w:cs="Times New Roman"/>
          <w:sz w:val="20"/>
          <w:szCs w:val="20"/>
        </w:rPr>
        <w:t xml:space="preserve"> </w:t>
      </w:r>
      <w:r w:rsidRPr="001E00B0">
        <w:rPr>
          <w:rFonts w:ascii="Times New Roman" w:hAnsi="Times New Roman" w:cs="Times New Roman"/>
          <w:sz w:val="20"/>
          <w:szCs w:val="20"/>
        </w:rPr>
        <w:t>the operator “assess and manage the physical protection interface with safety and nuclear material accountancy and control activities” to ensure that they do not adversely affect each other and that they are mutually supportive to the extent possible</w:t>
      </w:r>
      <w:r w:rsidRPr="001E00B0">
        <w:rPr>
          <w:rStyle w:val="EndnoteReference"/>
          <w:rFonts w:ascii="Times New Roman" w:hAnsi="Times New Roman" w:cs="Times New Roman"/>
          <w:sz w:val="20"/>
          <w:szCs w:val="20"/>
        </w:rPr>
        <w:endnoteReference w:id="13"/>
      </w:r>
      <w:r w:rsidRPr="001E00B0">
        <w:rPr>
          <w:rFonts w:ascii="Times New Roman" w:hAnsi="Times New Roman" w:cs="Times New Roman"/>
          <w:sz w:val="20"/>
          <w:szCs w:val="20"/>
        </w:rPr>
        <w:t xml:space="preserve">.  </w:t>
      </w:r>
      <w:r>
        <w:rPr>
          <w:rFonts w:ascii="Times New Roman" w:hAnsi="Times New Roman" w:cs="Times New Roman"/>
          <w:sz w:val="20"/>
          <w:szCs w:val="20"/>
        </w:rPr>
        <w:t xml:space="preserve">NSS No. 13 also </w:t>
      </w:r>
      <w:r w:rsidR="005610E0">
        <w:rPr>
          <w:rFonts w:ascii="Times New Roman" w:hAnsi="Times New Roman" w:cs="Times New Roman"/>
          <w:sz w:val="20"/>
          <w:szCs w:val="20"/>
        </w:rPr>
        <w:t>advises that</w:t>
      </w:r>
      <w:r w:rsidR="005610E0" w:rsidRPr="001E00B0">
        <w:rPr>
          <w:rFonts w:ascii="Times New Roman" w:hAnsi="Times New Roman" w:cs="Times New Roman"/>
          <w:sz w:val="20"/>
          <w:szCs w:val="20"/>
        </w:rPr>
        <w:t xml:space="preserve"> </w:t>
      </w:r>
      <w:r w:rsidRPr="001E00B0">
        <w:rPr>
          <w:rFonts w:ascii="Times New Roman" w:hAnsi="Times New Roman" w:cs="Times New Roman"/>
          <w:sz w:val="20"/>
          <w:szCs w:val="20"/>
        </w:rPr>
        <w:t xml:space="preserve">the State </w:t>
      </w:r>
      <w:r w:rsidR="005610E0">
        <w:rPr>
          <w:rFonts w:ascii="Times New Roman" w:hAnsi="Times New Roman" w:cs="Times New Roman"/>
          <w:sz w:val="20"/>
          <w:szCs w:val="20"/>
        </w:rPr>
        <w:t>put in place</w:t>
      </w:r>
      <w:r w:rsidRPr="001E00B0">
        <w:rPr>
          <w:rFonts w:ascii="Times New Roman" w:hAnsi="Times New Roman" w:cs="Times New Roman"/>
          <w:sz w:val="20"/>
          <w:szCs w:val="20"/>
        </w:rPr>
        <w:t xml:space="preserve"> contingency plans </w:t>
      </w:r>
      <w:r w:rsidR="005610E0">
        <w:rPr>
          <w:rFonts w:ascii="Times New Roman" w:hAnsi="Times New Roman" w:cs="Times New Roman"/>
          <w:sz w:val="20"/>
          <w:szCs w:val="20"/>
        </w:rPr>
        <w:t xml:space="preserve">to </w:t>
      </w:r>
      <w:r w:rsidRPr="001E00B0">
        <w:rPr>
          <w:rFonts w:ascii="Times New Roman" w:hAnsi="Times New Roman" w:cs="Times New Roman"/>
          <w:sz w:val="20"/>
          <w:szCs w:val="20"/>
        </w:rPr>
        <w:t>address the safety and security interface, specifically as</w:t>
      </w:r>
      <w:r>
        <w:rPr>
          <w:rFonts w:ascii="Times New Roman" w:hAnsi="Times New Roman" w:cs="Times New Roman"/>
          <w:sz w:val="20"/>
          <w:szCs w:val="20"/>
        </w:rPr>
        <w:t xml:space="preserve"> they </w:t>
      </w:r>
      <w:r w:rsidRPr="001E00B0">
        <w:rPr>
          <w:rFonts w:ascii="Times New Roman" w:hAnsi="Times New Roman" w:cs="Times New Roman"/>
          <w:sz w:val="20"/>
          <w:szCs w:val="20"/>
        </w:rPr>
        <w:t>relate to locating and recovering missing or stolen nuclear material</w:t>
      </w:r>
      <w:r w:rsidRPr="001E00B0">
        <w:rPr>
          <w:rStyle w:val="EndnoteReference"/>
          <w:rFonts w:ascii="Times New Roman" w:hAnsi="Times New Roman" w:cs="Times New Roman"/>
          <w:sz w:val="20"/>
          <w:szCs w:val="20"/>
        </w:rPr>
        <w:endnoteReference w:id="14"/>
      </w:r>
      <w:r w:rsidRPr="001E00B0">
        <w:rPr>
          <w:rFonts w:ascii="Times New Roman" w:hAnsi="Times New Roman" w:cs="Times New Roman"/>
          <w:sz w:val="20"/>
          <w:szCs w:val="20"/>
        </w:rPr>
        <w:t xml:space="preserve">. The </w:t>
      </w:r>
      <w:r w:rsidR="005610E0">
        <w:rPr>
          <w:rFonts w:ascii="Times New Roman" w:hAnsi="Times New Roman" w:cs="Times New Roman"/>
          <w:sz w:val="20"/>
          <w:szCs w:val="20"/>
        </w:rPr>
        <w:t>guidance</w:t>
      </w:r>
      <w:r w:rsidR="005610E0" w:rsidRPr="001E00B0">
        <w:rPr>
          <w:rFonts w:ascii="Times New Roman" w:hAnsi="Times New Roman" w:cs="Times New Roman"/>
          <w:sz w:val="20"/>
          <w:szCs w:val="20"/>
        </w:rPr>
        <w:t xml:space="preserve"> </w:t>
      </w:r>
      <w:r w:rsidRPr="001E00B0">
        <w:rPr>
          <w:rFonts w:ascii="Times New Roman" w:hAnsi="Times New Roman" w:cs="Times New Roman"/>
          <w:sz w:val="20"/>
          <w:szCs w:val="20"/>
        </w:rPr>
        <w:t>to address the interface of safety and security as part of contingency planning extends to transport security and responsibilities of carriers and other entities charged with locating and recovering missing or stolen nuclear material during transport</w:t>
      </w:r>
      <w:r w:rsidRPr="001E00B0">
        <w:rPr>
          <w:rStyle w:val="EndnoteReference"/>
          <w:rFonts w:ascii="Times New Roman" w:hAnsi="Times New Roman" w:cs="Times New Roman"/>
          <w:sz w:val="20"/>
          <w:szCs w:val="20"/>
        </w:rPr>
        <w:endnoteReference w:id="15"/>
      </w:r>
      <w:r w:rsidRPr="001E00B0">
        <w:rPr>
          <w:rFonts w:ascii="Times New Roman" w:hAnsi="Times New Roman" w:cs="Times New Roman"/>
          <w:sz w:val="20"/>
          <w:szCs w:val="20"/>
        </w:rPr>
        <w:t xml:space="preserve">. </w:t>
      </w:r>
    </w:p>
    <w:bookmarkEnd w:id="0"/>
    <w:p w14:paraId="0BD0890E" w14:textId="77777777" w:rsidR="00DC626B" w:rsidRDefault="00DC626B" w:rsidP="00563D5E">
      <w:pPr>
        <w:spacing w:after="0" w:line="240" w:lineRule="auto"/>
        <w:rPr>
          <w:rFonts w:ascii="Times New Roman" w:hAnsi="Times New Roman" w:cs="Times New Roman"/>
          <w:sz w:val="20"/>
          <w:szCs w:val="20"/>
        </w:rPr>
      </w:pPr>
    </w:p>
    <w:p w14:paraId="4E92EBD2" w14:textId="656472AE" w:rsidR="001C6A30" w:rsidRPr="001E00B0" w:rsidRDefault="001C6A30" w:rsidP="00563D5E">
      <w:pPr>
        <w:spacing w:after="0" w:line="240" w:lineRule="auto"/>
        <w:rPr>
          <w:rFonts w:ascii="Times New Roman" w:hAnsi="Times New Roman" w:cs="Times New Roman"/>
          <w:sz w:val="20"/>
          <w:szCs w:val="20"/>
        </w:rPr>
      </w:pPr>
      <w:r w:rsidRPr="001E00B0">
        <w:rPr>
          <w:rFonts w:ascii="Times New Roman" w:hAnsi="Times New Roman" w:cs="Times New Roman"/>
          <w:sz w:val="20"/>
          <w:szCs w:val="20"/>
        </w:rPr>
        <w:t>Finally</w:t>
      </w:r>
      <w:r w:rsidR="006B58BD">
        <w:rPr>
          <w:rFonts w:ascii="Times New Roman" w:hAnsi="Times New Roman" w:cs="Times New Roman"/>
          <w:sz w:val="20"/>
          <w:szCs w:val="20"/>
        </w:rPr>
        <w:t>, and</w:t>
      </w:r>
      <w:r w:rsidRPr="001E00B0">
        <w:rPr>
          <w:rFonts w:ascii="Times New Roman" w:hAnsi="Times New Roman" w:cs="Times New Roman"/>
          <w:sz w:val="20"/>
          <w:szCs w:val="20"/>
        </w:rPr>
        <w:t xml:space="preserve"> with respect to response and measures to minimize and mitigate radiological consequences of sabotage, NSS No. 13 </w:t>
      </w:r>
      <w:r w:rsidR="00E34B47">
        <w:rPr>
          <w:rFonts w:ascii="Times New Roman" w:hAnsi="Times New Roman" w:cs="Times New Roman"/>
          <w:sz w:val="20"/>
          <w:szCs w:val="20"/>
        </w:rPr>
        <w:t>recommends</w:t>
      </w:r>
      <w:r w:rsidR="00E34B47" w:rsidRPr="001E00B0">
        <w:rPr>
          <w:rFonts w:ascii="Times New Roman" w:hAnsi="Times New Roman" w:cs="Times New Roman"/>
          <w:sz w:val="20"/>
          <w:szCs w:val="20"/>
        </w:rPr>
        <w:t xml:space="preserve"> </w:t>
      </w:r>
      <w:r w:rsidRPr="001E00B0">
        <w:rPr>
          <w:rFonts w:ascii="Times New Roman" w:hAnsi="Times New Roman" w:cs="Times New Roman"/>
          <w:sz w:val="20"/>
          <w:szCs w:val="20"/>
        </w:rPr>
        <w:t>the State assess and validate, through joint exercises, “the adequacy of the interfaces” and the coordination between emergency and security organizations to respond to threat scenarios and their ability to incorporate lessons learned to improve their management systems</w:t>
      </w:r>
      <w:r w:rsidRPr="001E00B0">
        <w:rPr>
          <w:rStyle w:val="EndnoteReference"/>
          <w:rFonts w:ascii="Times New Roman" w:hAnsi="Times New Roman" w:cs="Times New Roman"/>
          <w:sz w:val="20"/>
          <w:szCs w:val="20"/>
        </w:rPr>
        <w:endnoteReference w:id="16"/>
      </w:r>
      <w:r w:rsidRPr="001E00B0">
        <w:rPr>
          <w:rFonts w:ascii="Times New Roman" w:hAnsi="Times New Roman" w:cs="Times New Roman"/>
          <w:sz w:val="20"/>
          <w:szCs w:val="20"/>
        </w:rPr>
        <w:t xml:space="preserve">.  The same </w:t>
      </w:r>
      <w:r w:rsidR="00E34B47">
        <w:rPr>
          <w:rFonts w:ascii="Times New Roman" w:hAnsi="Times New Roman" w:cs="Times New Roman"/>
          <w:sz w:val="20"/>
          <w:szCs w:val="20"/>
        </w:rPr>
        <w:t>guidance</w:t>
      </w:r>
      <w:r w:rsidR="00E34B47" w:rsidRPr="001E00B0">
        <w:rPr>
          <w:rFonts w:ascii="Times New Roman" w:hAnsi="Times New Roman" w:cs="Times New Roman"/>
          <w:sz w:val="20"/>
          <w:szCs w:val="20"/>
        </w:rPr>
        <w:t xml:space="preserve"> </w:t>
      </w:r>
      <w:r w:rsidRPr="001E00B0">
        <w:rPr>
          <w:rFonts w:ascii="Times New Roman" w:hAnsi="Times New Roman" w:cs="Times New Roman"/>
          <w:sz w:val="20"/>
          <w:szCs w:val="20"/>
        </w:rPr>
        <w:t>extends to testing of emergency and contingency plans addressing transport security to ensure that it adequately address the safety and security interface</w:t>
      </w:r>
      <w:r w:rsidRPr="001E00B0">
        <w:rPr>
          <w:rStyle w:val="EndnoteReference"/>
          <w:rFonts w:ascii="Times New Roman" w:hAnsi="Times New Roman" w:cs="Times New Roman"/>
          <w:sz w:val="20"/>
          <w:szCs w:val="20"/>
        </w:rPr>
        <w:endnoteReference w:id="17"/>
      </w:r>
      <w:r w:rsidRPr="001E00B0">
        <w:rPr>
          <w:rFonts w:ascii="Times New Roman" w:hAnsi="Times New Roman" w:cs="Times New Roman"/>
          <w:sz w:val="20"/>
          <w:szCs w:val="20"/>
        </w:rPr>
        <w:t xml:space="preserve">. </w:t>
      </w:r>
      <w:r>
        <w:rPr>
          <w:rFonts w:ascii="Times New Roman" w:hAnsi="Times New Roman" w:cs="Times New Roman"/>
          <w:sz w:val="20"/>
          <w:szCs w:val="20"/>
        </w:rPr>
        <w:t xml:space="preserve">Thus, by </w:t>
      </w:r>
      <w:r w:rsidR="00E34B47">
        <w:rPr>
          <w:rFonts w:ascii="Times New Roman" w:hAnsi="Times New Roman" w:cs="Times New Roman"/>
          <w:sz w:val="20"/>
          <w:szCs w:val="20"/>
        </w:rPr>
        <w:t xml:space="preserve">recommending </w:t>
      </w:r>
      <w:r>
        <w:rPr>
          <w:rFonts w:ascii="Times New Roman" w:hAnsi="Times New Roman" w:cs="Times New Roman"/>
          <w:sz w:val="20"/>
          <w:szCs w:val="20"/>
        </w:rPr>
        <w:t>operators address physical protection (</w:t>
      </w:r>
      <w:r>
        <w:rPr>
          <w:rFonts w:ascii="Times New Roman" w:hAnsi="Times New Roman" w:cs="Times New Roman"/>
          <w:i/>
          <w:iCs/>
          <w:sz w:val="20"/>
          <w:szCs w:val="20"/>
        </w:rPr>
        <w:t xml:space="preserve">i.e., </w:t>
      </w:r>
      <w:r>
        <w:rPr>
          <w:rFonts w:ascii="Times New Roman" w:hAnsi="Times New Roman" w:cs="Times New Roman"/>
          <w:sz w:val="20"/>
          <w:szCs w:val="20"/>
        </w:rPr>
        <w:t xml:space="preserve">security) at the time of site selection and design </w:t>
      </w:r>
      <w:r w:rsidR="00C044EB">
        <w:rPr>
          <w:rFonts w:ascii="Times New Roman" w:hAnsi="Times New Roman" w:cs="Times New Roman"/>
          <w:sz w:val="20"/>
          <w:szCs w:val="20"/>
        </w:rPr>
        <w:t xml:space="preserve">for </w:t>
      </w:r>
      <w:r>
        <w:rPr>
          <w:rFonts w:ascii="Times New Roman" w:hAnsi="Times New Roman" w:cs="Times New Roman"/>
          <w:sz w:val="20"/>
          <w:szCs w:val="20"/>
        </w:rPr>
        <w:t xml:space="preserve">new nuclear facilities and </w:t>
      </w:r>
      <w:r w:rsidR="004F0AB2">
        <w:rPr>
          <w:rFonts w:ascii="Times New Roman" w:hAnsi="Times New Roman" w:cs="Times New Roman"/>
          <w:sz w:val="20"/>
          <w:szCs w:val="20"/>
        </w:rPr>
        <w:t xml:space="preserve">urging </w:t>
      </w:r>
      <w:r w:rsidR="00C044EB">
        <w:rPr>
          <w:rFonts w:ascii="Times New Roman" w:hAnsi="Times New Roman" w:cs="Times New Roman"/>
          <w:sz w:val="20"/>
          <w:szCs w:val="20"/>
        </w:rPr>
        <w:t xml:space="preserve">them </w:t>
      </w:r>
      <w:r>
        <w:rPr>
          <w:rFonts w:ascii="Times New Roman" w:hAnsi="Times New Roman" w:cs="Times New Roman"/>
          <w:sz w:val="20"/>
          <w:szCs w:val="20"/>
        </w:rPr>
        <w:t xml:space="preserve">to avoid conflicts between safety, security, and safeguards (3S), NSS No. 13 arguably recommends </w:t>
      </w:r>
      <w:r w:rsidR="006B58BD">
        <w:rPr>
          <w:rFonts w:ascii="Times New Roman" w:hAnsi="Times New Roman" w:cs="Times New Roman"/>
          <w:sz w:val="20"/>
          <w:szCs w:val="20"/>
        </w:rPr>
        <w:t xml:space="preserve">that </w:t>
      </w:r>
      <w:r>
        <w:rPr>
          <w:rFonts w:ascii="Times New Roman" w:hAnsi="Times New Roman" w:cs="Times New Roman"/>
          <w:sz w:val="20"/>
          <w:szCs w:val="20"/>
        </w:rPr>
        <w:t xml:space="preserve">States incorporate SeBD </w:t>
      </w:r>
      <w:r w:rsidR="006B58BD">
        <w:rPr>
          <w:rFonts w:ascii="Times New Roman" w:hAnsi="Times New Roman" w:cs="Times New Roman"/>
          <w:sz w:val="20"/>
          <w:szCs w:val="20"/>
        </w:rPr>
        <w:t xml:space="preserve">principles into </w:t>
      </w:r>
      <w:r>
        <w:rPr>
          <w:rFonts w:ascii="Times New Roman" w:hAnsi="Times New Roman" w:cs="Times New Roman"/>
          <w:sz w:val="20"/>
          <w:szCs w:val="20"/>
        </w:rPr>
        <w:t xml:space="preserve">their licensing </w:t>
      </w:r>
      <w:r w:rsidR="00F95E58">
        <w:rPr>
          <w:rFonts w:ascii="Times New Roman" w:hAnsi="Times New Roman" w:cs="Times New Roman"/>
          <w:sz w:val="20"/>
          <w:szCs w:val="20"/>
        </w:rPr>
        <w:t xml:space="preserve">and </w:t>
      </w:r>
      <w:r>
        <w:rPr>
          <w:rFonts w:ascii="Times New Roman" w:hAnsi="Times New Roman" w:cs="Times New Roman"/>
          <w:sz w:val="20"/>
          <w:szCs w:val="20"/>
        </w:rPr>
        <w:t xml:space="preserve">regulatory </w:t>
      </w:r>
      <w:r w:rsidR="006B58BD">
        <w:rPr>
          <w:rFonts w:ascii="Times New Roman" w:hAnsi="Times New Roman" w:cs="Times New Roman"/>
          <w:sz w:val="20"/>
          <w:szCs w:val="20"/>
        </w:rPr>
        <w:t>requirements during the operation stage</w:t>
      </w:r>
      <w:r w:rsidR="006B58BD">
        <w:rPr>
          <w:rStyle w:val="EndnoteReference"/>
          <w:rFonts w:ascii="Times New Roman" w:hAnsi="Times New Roman" w:cs="Times New Roman"/>
          <w:sz w:val="20"/>
          <w:szCs w:val="20"/>
        </w:rPr>
        <w:endnoteReference w:id="18"/>
      </w:r>
      <w:r w:rsidR="006B58BD">
        <w:rPr>
          <w:rFonts w:ascii="Times New Roman" w:hAnsi="Times New Roman" w:cs="Times New Roman"/>
          <w:sz w:val="20"/>
          <w:szCs w:val="20"/>
        </w:rPr>
        <w:t>.</w:t>
      </w:r>
      <w:r>
        <w:rPr>
          <w:rFonts w:ascii="Times New Roman" w:hAnsi="Times New Roman" w:cs="Times New Roman"/>
          <w:sz w:val="20"/>
          <w:szCs w:val="20"/>
        </w:rPr>
        <w:t xml:space="preserve"> </w:t>
      </w:r>
      <w:r w:rsidR="00DD08BD">
        <w:rPr>
          <w:rFonts w:ascii="Times New Roman" w:hAnsi="Times New Roman" w:cs="Times New Roman"/>
          <w:sz w:val="20"/>
          <w:szCs w:val="20"/>
        </w:rPr>
        <w:t>However, additional guidance may be required to address</w:t>
      </w:r>
      <w:r w:rsidR="00E82744">
        <w:rPr>
          <w:rFonts w:ascii="Times New Roman" w:hAnsi="Times New Roman" w:cs="Times New Roman"/>
          <w:sz w:val="20"/>
          <w:szCs w:val="20"/>
        </w:rPr>
        <w:t xml:space="preserve"> integration of</w:t>
      </w:r>
      <w:r w:rsidR="00DD08BD">
        <w:rPr>
          <w:rFonts w:ascii="Times New Roman" w:hAnsi="Times New Roman" w:cs="Times New Roman"/>
          <w:sz w:val="20"/>
          <w:szCs w:val="20"/>
        </w:rPr>
        <w:t xml:space="preserve"> SeBD </w:t>
      </w:r>
      <w:r w:rsidR="00E82744">
        <w:rPr>
          <w:rFonts w:ascii="Times New Roman" w:hAnsi="Times New Roman" w:cs="Times New Roman"/>
          <w:sz w:val="20"/>
          <w:szCs w:val="20"/>
        </w:rPr>
        <w:t>principles</w:t>
      </w:r>
      <w:r w:rsidR="00C044EB">
        <w:rPr>
          <w:rFonts w:ascii="Times New Roman" w:hAnsi="Times New Roman" w:cs="Times New Roman"/>
          <w:sz w:val="20"/>
          <w:szCs w:val="20"/>
        </w:rPr>
        <w:t xml:space="preserve"> and the security elements, equipment and systems that fall within the safety-security interface during </w:t>
      </w:r>
      <w:r w:rsidR="00DD08BD">
        <w:rPr>
          <w:rFonts w:ascii="Times New Roman" w:hAnsi="Times New Roman" w:cs="Times New Roman"/>
          <w:sz w:val="20"/>
          <w:szCs w:val="20"/>
        </w:rPr>
        <w:t>the planning, siting, design</w:t>
      </w:r>
      <w:r w:rsidR="007A743C">
        <w:rPr>
          <w:rFonts w:ascii="Times New Roman" w:hAnsi="Times New Roman" w:cs="Times New Roman"/>
          <w:sz w:val="20"/>
          <w:szCs w:val="20"/>
        </w:rPr>
        <w:t xml:space="preserve">, and </w:t>
      </w:r>
      <w:r w:rsidR="00E8566A">
        <w:rPr>
          <w:rFonts w:ascii="Times New Roman" w:hAnsi="Times New Roman" w:cs="Times New Roman"/>
          <w:sz w:val="20"/>
          <w:szCs w:val="20"/>
        </w:rPr>
        <w:t>construction</w:t>
      </w:r>
      <w:r w:rsidR="00DD08BD">
        <w:rPr>
          <w:rFonts w:ascii="Times New Roman" w:hAnsi="Times New Roman" w:cs="Times New Roman"/>
          <w:sz w:val="20"/>
          <w:szCs w:val="20"/>
        </w:rPr>
        <w:t xml:space="preserve"> stages of a nuclear facility </w:t>
      </w:r>
      <w:r w:rsidR="00C044EB">
        <w:rPr>
          <w:rFonts w:ascii="Times New Roman" w:hAnsi="Times New Roman" w:cs="Times New Roman"/>
          <w:sz w:val="20"/>
          <w:szCs w:val="20"/>
        </w:rPr>
        <w:t xml:space="preserve">that may also incorporate </w:t>
      </w:r>
      <w:r w:rsidR="00E82744">
        <w:rPr>
          <w:rFonts w:ascii="Times New Roman" w:hAnsi="Times New Roman" w:cs="Times New Roman"/>
          <w:sz w:val="20"/>
          <w:szCs w:val="20"/>
        </w:rPr>
        <w:t>A/SMRs</w:t>
      </w:r>
      <w:r w:rsidR="00DD08BD">
        <w:rPr>
          <w:rFonts w:ascii="Times New Roman" w:hAnsi="Times New Roman" w:cs="Times New Roman"/>
          <w:sz w:val="20"/>
          <w:szCs w:val="20"/>
        </w:rPr>
        <w:t>. Moreover, to the extent that A/SMRs’ features such as autonomous control room</w:t>
      </w:r>
      <w:r w:rsidR="00120A53">
        <w:rPr>
          <w:rFonts w:ascii="Times New Roman" w:hAnsi="Times New Roman" w:cs="Times New Roman"/>
          <w:sz w:val="20"/>
          <w:szCs w:val="20"/>
        </w:rPr>
        <w:t>,</w:t>
      </w:r>
      <w:r w:rsidR="00DD08BD">
        <w:rPr>
          <w:rFonts w:ascii="Times New Roman" w:hAnsi="Times New Roman" w:cs="Times New Roman"/>
          <w:sz w:val="20"/>
          <w:szCs w:val="20"/>
        </w:rPr>
        <w:t xml:space="preserve"> modularity</w:t>
      </w:r>
      <w:r w:rsidR="00120A53">
        <w:rPr>
          <w:rFonts w:ascii="Times New Roman" w:hAnsi="Times New Roman" w:cs="Times New Roman"/>
          <w:sz w:val="20"/>
          <w:szCs w:val="20"/>
        </w:rPr>
        <w:t>,</w:t>
      </w:r>
      <w:r w:rsidR="00DD08BD">
        <w:rPr>
          <w:rFonts w:ascii="Times New Roman" w:hAnsi="Times New Roman" w:cs="Times New Roman"/>
          <w:sz w:val="20"/>
          <w:szCs w:val="20"/>
        </w:rPr>
        <w:t xml:space="preserve"> and deployment to remote and off-grid locations with inadequate emergency and response infrastructure may require additional security measures, NSS No. 13 does not offer guidance to operators. </w:t>
      </w:r>
      <w:r w:rsidR="00563D5E">
        <w:rPr>
          <w:rFonts w:ascii="Times New Roman" w:hAnsi="Times New Roman" w:cs="Times New Roman"/>
          <w:sz w:val="20"/>
          <w:szCs w:val="20"/>
        </w:rPr>
        <w:br/>
      </w:r>
      <w:r>
        <w:rPr>
          <w:rFonts w:ascii="Times New Roman" w:hAnsi="Times New Roman" w:cs="Times New Roman"/>
          <w:sz w:val="20"/>
          <w:szCs w:val="20"/>
        </w:rPr>
        <w:t xml:space="preserve">  </w:t>
      </w:r>
    </w:p>
    <w:p w14:paraId="11BDB8BC" w14:textId="71B3CF9B" w:rsidR="001C6A30" w:rsidRPr="001E00B0" w:rsidRDefault="001C6A30" w:rsidP="00563D5E">
      <w:pPr>
        <w:pStyle w:val="ListParagraph"/>
        <w:numPr>
          <w:ilvl w:val="0"/>
          <w:numId w:val="5"/>
        </w:numPr>
        <w:spacing w:after="0" w:line="240" w:lineRule="auto"/>
        <w:rPr>
          <w:rFonts w:ascii="Times New Roman" w:hAnsi="Times New Roman" w:cs="Times New Roman"/>
          <w:b/>
          <w:bCs/>
          <w:sz w:val="20"/>
          <w:szCs w:val="20"/>
        </w:rPr>
      </w:pPr>
      <w:r w:rsidRPr="001E00B0">
        <w:rPr>
          <w:rFonts w:ascii="Times New Roman" w:hAnsi="Times New Roman" w:cs="Times New Roman"/>
          <w:b/>
          <w:bCs/>
          <w:sz w:val="20"/>
          <w:szCs w:val="20"/>
        </w:rPr>
        <w:t>Implementing Guide on Physical Protection of Nuclear Material and Nuclear Facilities, NSS No. 27-G</w:t>
      </w:r>
    </w:p>
    <w:p w14:paraId="4AC43BEE" w14:textId="77777777" w:rsidR="001C6A30" w:rsidRPr="001E00B0" w:rsidRDefault="001C6A30" w:rsidP="00563D5E">
      <w:pPr>
        <w:pStyle w:val="ListParagraph"/>
        <w:spacing w:after="0" w:line="240" w:lineRule="auto"/>
        <w:ind w:left="1800"/>
        <w:rPr>
          <w:rFonts w:ascii="Times New Roman" w:hAnsi="Times New Roman" w:cs="Times New Roman"/>
          <w:b/>
          <w:bCs/>
          <w:i/>
          <w:iCs/>
          <w:sz w:val="20"/>
          <w:szCs w:val="20"/>
        </w:rPr>
      </w:pPr>
    </w:p>
    <w:p w14:paraId="52937BF1" w14:textId="527F6D13" w:rsidR="001C6A30" w:rsidRDefault="001C6A30" w:rsidP="00563D5E">
      <w:pPr>
        <w:spacing w:after="0" w:line="240" w:lineRule="auto"/>
        <w:ind w:firstLine="360"/>
        <w:rPr>
          <w:rFonts w:ascii="Times New Roman" w:hAnsi="Times New Roman" w:cs="Times New Roman"/>
          <w:sz w:val="20"/>
          <w:szCs w:val="20"/>
        </w:rPr>
      </w:pPr>
      <w:r w:rsidRPr="001E00B0">
        <w:rPr>
          <w:rFonts w:ascii="Times New Roman" w:hAnsi="Times New Roman" w:cs="Times New Roman"/>
          <w:sz w:val="20"/>
          <w:szCs w:val="20"/>
        </w:rPr>
        <w:t xml:space="preserve">The IAEA NSS No. 27-G or the Implementing Guide to INFCIRC/225/Rev. 5 provides guidance to States on establishing, implementing, and sustaining a physical protection regime for nuclear material and nuclear facilities. NSS 27-G states, in pertinent part, that if a State “accepts nuclear material and nuclear facilities within its borders, </w:t>
      </w:r>
      <w:r w:rsidRPr="001E00B0">
        <w:rPr>
          <w:rFonts w:ascii="Times New Roman" w:hAnsi="Times New Roman" w:cs="Times New Roman"/>
          <w:sz w:val="20"/>
          <w:szCs w:val="20"/>
        </w:rPr>
        <w:lastRenderedPageBreak/>
        <w:t xml:space="preserve">that State has also accepted </w:t>
      </w:r>
      <w:r w:rsidRPr="001E00B0">
        <w:rPr>
          <w:rFonts w:ascii="Times New Roman" w:hAnsi="Times New Roman" w:cs="Times New Roman"/>
          <w:i/>
          <w:iCs/>
          <w:sz w:val="20"/>
          <w:szCs w:val="20"/>
        </w:rPr>
        <w:t>responsibility</w:t>
      </w:r>
      <w:r w:rsidRPr="001E00B0">
        <w:rPr>
          <w:rFonts w:ascii="Times New Roman" w:hAnsi="Times New Roman" w:cs="Times New Roman"/>
          <w:sz w:val="20"/>
          <w:szCs w:val="20"/>
        </w:rPr>
        <w:t xml:space="preserve"> for the protection of those material from unauthorized removal and … from sabotage[.]”</w:t>
      </w:r>
      <w:r w:rsidRPr="001E00B0">
        <w:rPr>
          <w:rStyle w:val="EndnoteReference"/>
          <w:rFonts w:ascii="Times New Roman" w:hAnsi="Times New Roman" w:cs="Times New Roman"/>
          <w:sz w:val="20"/>
          <w:szCs w:val="20"/>
        </w:rPr>
        <w:endnoteReference w:id="19"/>
      </w:r>
      <w:r w:rsidRPr="001E00B0">
        <w:rPr>
          <w:rFonts w:ascii="Times New Roman" w:hAnsi="Times New Roman" w:cs="Times New Roman"/>
          <w:sz w:val="20"/>
          <w:szCs w:val="20"/>
        </w:rPr>
        <w:t xml:space="preserve"> To satisfy this responsibility, the State’s risk management approach should address its assessment of threats and DBT, as well as the potential consequences of sabotage and unauthorized removal and </w:t>
      </w:r>
      <w:r w:rsidR="00120A53">
        <w:rPr>
          <w:rFonts w:ascii="Times New Roman" w:hAnsi="Times New Roman" w:cs="Times New Roman"/>
          <w:sz w:val="20"/>
          <w:szCs w:val="20"/>
        </w:rPr>
        <w:t xml:space="preserve">target </w:t>
      </w:r>
      <w:r w:rsidRPr="001E00B0">
        <w:rPr>
          <w:rFonts w:ascii="Times New Roman" w:hAnsi="Times New Roman" w:cs="Times New Roman"/>
          <w:sz w:val="20"/>
          <w:szCs w:val="20"/>
        </w:rPr>
        <w:t>vulnerabilities. The State’s responsibility for establishing a legislative and regulatory framework governing its physical protection regime extends to the “introduction of new types of nuclear material and nuclear facilities.</w:t>
      </w:r>
      <w:r w:rsidRPr="001E00B0">
        <w:rPr>
          <w:rStyle w:val="EndnoteReference"/>
          <w:rFonts w:ascii="Times New Roman" w:hAnsi="Times New Roman" w:cs="Times New Roman"/>
          <w:sz w:val="20"/>
          <w:szCs w:val="20"/>
        </w:rPr>
        <w:endnoteReference w:id="20"/>
      </w:r>
      <w:r w:rsidRPr="001E00B0">
        <w:rPr>
          <w:rFonts w:ascii="Times New Roman" w:hAnsi="Times New Roman" w:cs="Times New Roman"/>
          <w:sz w:val="20"/>
          <w:szCs w:val="20"/>
        </w:rPr>
        <w:t>” States could employ three distinct regulatory approaches, including the prescriptive approach, performance-based approach, and the combined approach</w:t>
      </w:r>
      <w:r w:rsidRPr="001E00B0">
        <w:rPr>
          <w:rStyle w:val="EndnoteReference"/>
          <w:rFonts w:ascii="Times New Roman" w:hAnsi="Times New Roman" w:cs="Times New Roman"/>
          <w:sz w:val="20"/>
          <w:szCs w:val="20"/>
        </w:rPr>
        <w:endnoteReference w:id="21"/>
      </w:r>
      <w:r w:rsidRPr="001E00B0">
        <w:rPr>
          <w:rFonts w:ascii="Times New Roman" w:hAnsi="Times New Roman" w:cs="Times New Roman"/>
          <w:sz w:val="20"/>
          <w:szCs w:val="20"/>
        </w:rPr>
        <w:t xml:space="preserve"> to specify the regulatory requirements addressing the State’s threat assessment and DBT. Under the performance-based approach, the operator utilizes the DBT to design the physical protection system, and the competent authority evaluates the same based on the DBT. Under the prescriptive approach, a threat assessment may be sufficient for the competent authority to define the physical protection measures that the operator will be required to implement exactly</w:t>
      </w:r>
      <w:r w:rsidRPr="001E00B0">
        <w:rPr>
          <w:rStyle w:val="EndnoteReference"/>
          <w:rFonts w:ascii="Times New Roman" w:hAnsi="Times New Roman" w:cs="Times New Roman"/>
          <w:sz w:val="20"/>
          <w:szCs w:val="20"/>
        </w:rPr>
        <w:endnoteReference w:id="22"/>
      </w:r>
      <w:r w:rsidRPr="001E00B0">
        <w:rPr>
          <w:rFonts w:ascii="Times New Roman" w:hAnsi="Times New Roman" w:cs="Times New Roman"/>
          <w:sz w:val="20"/>
          <w:szCs w:val="20"/>
        </w:rPr>
        <w:t xml:space="preserve">. In the combined approach, a combination of these approaches is utilized. The State is also responsible for setting licensing requirements in relation to physical protection systems, as well as for issuance, renewals, and amendment of existing licenses throughout the lifecycle of a nuclear facility. Finally, the State is responsible for defining regulatory enforcement measures as part of its physical protection regime and to enforce compliance with its </w:t>
      </w:r>
      <w:r w:rsidR="00194BAC">
        <w:rPr>
          <w:rFonts w:ascii="Times New Roman" w:hAnsi="Times New Roman" w:cs="Times New Roman"/>
          <w:sz w:val="20"/>
          <w:szCs w:val="20"/>
        </w:rPr>
        <w:t>regulatory requirements</w:t>
      </w:r>
      <w:r w:rsidRPr="001E00B0">
        <w:rPr>
          <w:rFonts w:ascii="Times New Roman" w:hAnsi="Times New Roman" w:cs="Times New Roman"/>
          <w:sz w:val="20"/>
          <w:szCs w:val="20"/>
        </w:rPr>
        <w:t>.</w:t>
      </w:r>
      <w:r w:rsidR="00120A53">
        <w:rPr>
          <w:rFonts w:ascii="Times New Roman" w:hAnsi="Times New Roman" w:cs="Times New Roman"/>
          <w:sz w:val="20"/>
          <w:szCs w:val="20"/>
        </w:rPr>
        <w:t xml:space="preserve"> Therefore, additional international guidance is needed to address how the ownership and operational models of A/SMRs impact which State’s regulatory licensing and enforcement </w:t>
      </w:r>
      <w:r w:rsidR="00EA6442">
        <w:rPr>
          <w:rFonts w:ascii="Times New Roman" w:hAnsi="Times New Roman" w:cs="Times New Roman"/>
          <w:sz w:val="20"/>
          <w:szCs w:val="20"/>
        </w:rPr>
        <w:t xml:space="preserve">requirements </w:t>
      </w:r>
      <w:r w:rsidR="00120A53">
        <w:rPr>
          <w:rFonts w:ascii="Times New Roman" w:hAnsi="Times New Roman" w:cs="Times New Roman"/>
          <w:sz w:val="20"/>
          <w:szCs w:val="20"/>
        </w:rPr>
        <w:t>would apply to licensing of A/SMRs</w:t>
      </w:r>
      <w:r w:rsidR="00EA6442">
        <w:rPr>
          <w:rFonts w:ascii="Times New Roman" w:hAnsi="Times New Roman" w:cs="Times New Roman"/>
          <w:sz w:val="20"/>
          <w:szCs w:val="20"/>
        </w:rPr>
        <w:t xml:space="preserve"> at the planning, siting, design, and construction stages</w:t>
      </w:r>
      <w:r w:rsidR="00120A53">
        <w:rPr>
          <w:rFonts w:ascii="Times New Roman" w:hAnsi="Times New Roman" w:cs="Times New Roman"/>
          <w:sz w:val="20"/>
          <w:szCs w:val="20"/>
        </w:rPr>
        <w:t xml:space="preserve">. In addition, for States that utilize a performance-based approach, additional international guidance regarding the mechanism and extent to which threat assessment and DBT </w:t>
      </w:r>
      <w:r w:rsidR="00EA6442">
        <w:rPr>
          <w:rFonts w:ascii="Times New Roman" w:hAnsi="Times New Roman" w:cs="Times New Roman"/>
          <w:sz w:val="20"/>
          <w:szCs w:val="20"/>
        </w:rPr>
        <w:t>must</w:t>
      </w:r>
      <w:r w:rsidR="00120A53">
        <w:rPr>
          <w:rFonts w:ascii="Times New Roman" w:hAnsi="Times New Roman" w:cs="Times New Roman"/>
          <w:sz w:val="20"/>
          <w:szCs w:val="20"/>
        </w:rPr>
        <w:t xml:space="preserve"> be shared with designers to integrate security principles into the design of the A/SMRs would be valuable. </w:t>
      </w:r>
      <w:r w:rsidR="00563D5E">
        <w:rPr>
          <w:rFonts w:ascii="Times New Roman" w:hAnsi="Times New Roman" w:cs="Times New Roman"/>
          <w:sz w:val="20"/>
          <w:szCs w:val="20"/>
        </w:rPr>
        <w:br/>
      </w:r>
    </w:p>
    <w:p w14:paraId="67703331" w14:textId="01BEB489" w:rsidR="001C6A30" w:rsidRPr="00416AE3" w:rsidRDefault="001C6A30" w:rsidP="00563D5E">
      <w:pPr>
        <w:spacing w:after="0" w:line="240" w:lineRule="auto"/>
        <w:rPr>
          <w:rFonts w:ascii="Times New Roman" w:hAnsi="Times New Roman" w:cs="Times New Roman"/>
          <w:b/>
          <w:bCs/>
          <w:sz w:val="20"/>
          <w:szCs w:val="20"/>
        </w:rPr>
      </w:pPr>
      <w:r w:rsidRPr="00416AE3">
        <w:rPr>
          <w:rFonts w:ascii="Times New Roman" w:hAnsi="Times New Roman" w:cs="Times New Roman"/>
          <w:b/>
          <w:bCs/>
          <w:sz w:val="20"/>
          <w:szCs w:val="20"/>
        </w:rPr>
        <w:t>SeBD and Safety-Security Interface</w:t>
      </w:r>
      <w:r w:rsidR="00563D5E">
        <w:rPr>
          <w:rFonts w:ascii="Times New Roman" w:hAnsi="Times New Roman" w:cs="Times New Roman"/>
          <w:b/>
          <w:bCs/>
          <w:sz w:val="20"/>
          <w:szCs w:val="20"/>
        </w:rPr>
        <w:br/>
      </w:r>
    </w:p>
    <w:p w14:paraId="7A7CE72C" w14:textId="15819032" w:rsidR="00BB0B0A" w:rsidRDefault="001C6A30" w:rsidP="00563D5E">
      <w:pPr>
        <w:spacing w:after="0" w:line="240" w:lineRule="auto"/>
        <w:rPr>
          <w:rFonts w:ascii="Times New Roman" w:hAnsi="Times New Roman" w:cs="Times New Roman"/>
          <w:sz w:val="20"/>
          <w:szCs w:val="20"/>
        </w:rPr>
      </w:pPr>
      <w:r w:rsidRPr="001E00B0">
        <w:rPr>
          <w:rFonts w:ascii="Times New Roman" w:hAnsi="Times New Roman" w:cs="Times New Roman"/>
          <w:sz w:val="20"/>
          <w:szCs w:val="20"/>
        </w:rPr>
        <w:t>NSS No. 27-G</w:t>
      </w:r>
      <w:r>
        <w:rPr>
          <w:rFonts w:ascii="Times New Roman" w:hAnsi="Times New Roman" w:cs="Times New Roman"/>
          <w:sz w:val="20"/>
          <w:szCs w:val="20"/>
        </w:rPr>
        <w:t xml:space="preserve"> </w:t>
      </w:r>
      <w:r w:rsidRPr="001E00B0">
        <w:rPr>
          <w:rFonts w:ascii="Times New Roman" w:hAnsi="Times New Roman" w:cs="Times New Roman"/>
          <w:sz w:val="20"/>
          <w:szCs w:val="20"/>
        </w:rPr>
        <w:t xml:space="preserve">introduces the concept of SeBD and </w:t>
      </w:r>
      <w:r w:rsidR="008D6F16">
        <w:rPr>
          <w:rFonts w:ascii="Times New Roman" w:hAnsi="Times New Roman" w:cs="Times New Roman"/>
          <w:sz w:val="20"/>
          <w:szCs w:val="20"/>
        </w:rPr>
        <w:t>recommends</w:t>
      </w:r>
      <w:r w:rsidR="008D6F16" w:rsidRPr="001E00B0">
        <w:rPr>
          <w:rFonts w:ascii="Times New Roman" w:hAnsi="Times New Roman" w:cs="Times New Roman"/>
          <w:sz w:val="20"/>
          <w:szCs w:val="20"/>
        </w:rPr>
        <w:t xml:space="preserve"> </w:t>
      </w:r>
      <w:r w:rsidRPr="001E00B0">
        <w:rPr>
          <w:rFonts w:ascii="Times New Roman" w:hAnsi="Times New Roman" w:cs="Times New Roman"/>
          <w:sz w:val="20"/>
          <w:szCs w:val="20"/>
        </w:rPr>
        <w:t xml:space="preserve">the operators take nuclear security into consideration at the time of </w:t>
      </w:r>
      <w:r w:rsidR="00BB0B0A">
        <w:rPr>
          <w:rFonts w:ascii="Times New Roman" w:hAnsi="Times New Roman" w:cs="Times New Roman"/>
          <w:sz w:val="20"/>
          <w:szCs w:val="20"/>
        </w:rPr>
        <w:t xml:space="preserve">the </w:t>
      </w:r>
      <w:r w:rsidRPr="001E00B0">
        <w:rPr>
          <w:rFonts w:ascii="Times New Roman" w:hAnsi="Times New Roman" w:cs="Times New Roman"/>
          <w:sz w:val="20"/>
          <w:szCs w:val="20"/>
        </w:rPr>
        <w:t>“design of new nuclear facilities”</w:t>
      </w:r>
      <w:r w:rsidRPr="001E00B0">
        <w:rPr>
          <w:rStyle w:val="EndnoteReference"/>
          <w:rFonts w:ascii="Times New Roman" w:hAnsi="Times New Roman" w:cs="Times New Roman"/>
          <w:sz w:val="20"/>
          <w:szCs w:val="20"/>
        </w:rPr>
        <w:endnoteReference w:id="23"/>
      </w:r>
      <w:r w:rsidRPr="001E00B0">
        <w:rPr>
          <w:rFonts w:ascii="Times New Roman" w:hAnsi="Times New Roman" w:cs="Times New Roman"/>
          <w:sz w:val="20"/>
          <w:szCs w:val="20"/>
        </w:rPr>
        <w:t xml:space="preserve">. The intent </w:t>
      </w:r>
      <w:r w:rsidR="00BB0B0A">
        <w:rPr>
          <w:rFonts w:ascii="Times New Roman" w:hAnsi="Times New Roman" w:cs="Times New Roman"/>
          <w:sz w:val="20"/>
          <w:szCs w:val="20"/>
        </w:rPr>
        <w:t>for the concept of</w:t>
      </w:r>
      <w:r w:rsidRPr="001E00B0">
        <w:rPr>
          <w:rFonts w:ascii="Times New Roman" w:hAnsi="Times New Roman" w:cs="Times New Roman"/>
          <w:sz w:val="20"/>
          <w:szCs w:val="20"/>
        </w:rPr>
        <w:t xml:space="preserve"> SeBD is to design a new nuclear facility by providing the required level of security in a cost-effective way, compatible with operations, safety and NMAC</w:t>
      </w:r>
      <w:r w:rsidRPr="001E00B0">
        <w:rPr>
          <w:rStyle w:val="EndnoteReference"/>
          <w:rFonts w:ascii="Times New Roman" w:hAnsi="Times New Roman" w:cs="Times New Roman"/>
          <w:sz w:val="20"/>
          <w:szCs w:val="20"/>
        </w:rPr>
        <w:endnoteReference w:id="24"/>
      </w:r>
      <w:r w:rsidRPr="001E00B0">
        <w:rPr>
          <w:rFonts w:ascii="Times New Roman" w:hAnsi="Times New Roman" w:cs="Times New Roman"/>
          <w:sz w:val="20"/>
          <w:szCs w:val="20"/>
        </w:rPr>
        <w:t>, while simplifying the task of maintaining an effective physical protection system over the lifetime of the facility</w:t>
      </w:r>
      <w:r w:rsidRPr="001E00B0">
        <w:rPr>
          <w:rStyle w:val="EndnoteReference"/>
          <w:rFonts w:ascii="Times New Roman" w:hAnsi="Times New Roman" w:cs="Times New Roman"/>
          <w:sz w:val="20"/>
          <w:szCs w:val="20"/>
        </w:rPr>
        <w:endnoteReference w:id="25"/>
      </w:r>
      <w:r w:rsidRPr="001E00B0">
        <w:rPr>
          <w:rFonts w:ascii="Times New Roman" w:hAnsi="Times New Roman" w:cs="Times New Roman"/>
          <w:sz w:val="20"/>
          <w:szCs w:val="20"/>
        </w:rPr>
        <w:t>. SeBD is best implemented through a structured approach in which “a State’s nuclear security objectives are considered and fully taken into account in design decisions for the entire lifetime of the facility, starting with the planning of the facility and continuing through the design, construction, operational and decommissioning phases</w:t>
      </w:r>
      <w:r w:rsidRPr="001E00B0">
        <w:rPr>
          <w:rStyle w:val="EndnoteReference"/>
          <w:rFonts w:ascii="Times New Roman" w:hAnsi="Times New Roman" w:cs="Times New Roman"/>
          <w:sz w:val="20"/>
          <w:szCs w:val="20"/>
        </w:rPr>
        <w:endnoteReference w:id="26"/>
      </w:r>
      <w:r w:rsidRPr="001E00B0">
        <w:rPr>
          <w:rFonts w:ascii="Times New Roman" w:hAnsi="Times New Roman" w:cs="Times New Roman"/>
          <w:sz w:val="20"/>
          <w:szCs w:val="20"/>
        </w:rPr>
        <w:t>.”</w:t>
      </w:r>
      <w:r w:rsidR="00BB0B0A">
        <w:rPr>
          <w:rFonts w:ascii="Times New Roman" w:hAnsi="Times New Roman" w:cs="Times New Roman"/>
          <w:sz w:val="20"/>
          <w:szCs w:val="20"/>
        </w:rPr>
        <w:t xml:space="preserve"> </w:t>
      </w:r>
      <w:r w:rsidRPr="001E00B0">
        <w:rPr>
          <w:rFonts w:ascii="Times New Roman" w:hAnsi="Times New Roman" w:cs="Times New Roman"/>
          <w:sz w:val="20"/>
          <w:szCs w:val="20"/>
        </w:rPr>
        <w:t xml:space="preserve">NSS No. 27-G </w:t>
      </w:r>
      <w:r w:rsidR="00BB0B0A">
        <w:rPr>
          <w:rFonts w:ascii="Times New Roman" w:hAnsi="Times New Roman" w:cs="Times New Roman"/>
          <w:sz w:val="20"/>
          <w:szCs w:val="20"/>
        </w:rPr>
        <w:t xml:space="preserve">identifies </w:t>
      </w:r>
      <w:r w:rsidRPr="001E00B0">
        <w:rPr>
          <w:rFonts w:ascii="Times New Roman" w:hAnsi="Times New Roman" w:cs="Times New Roman"/>
          <w:sz w:val="20"/>
          <w:szCs w:val="20"/>
        </w:rPr>
        <w:t xml:space="preserve">a good practice to incorporate SeBD principles </w:t>
      </w:r>
      <w:r w:rsidR="00BB0B0A">
        <w:rPr>
          <w:rFonts w:ascii="Times New Roman" w:hAnsi="Times New Roman" w:cs="Times New Roman"/>
          <w:sz w:val="20"/>
          <w:szCs w:val="20"/>
        </w:rPr>
        <w:t xml:space="preserve">as </w:t>
      </w:r>
      <w:r w:rsidRPr="001E00B0">
        <w:rPr>
          <w:rFonts w:ascii="Times New Roman" w:hAnsi="Times New Roman" w:cs="Times New Roman"/>
          <w:sz w:val="20"/>
          <w:szCs w:val="20"/>
        </w:rPr>
        <w:t>“integrat</w:t>
      </w:r>
      <w:r w:rsidR="00BB0B0A">
        <w:rPr>
          <w:rFonts w:ascii="Times New Roman" w:hAnsi="Times New Roman" w:cs="Times New Roman"/>
          <w:sz w:val="20"/>
          <w:szCs w:val="20"/>
        </w:rPr>
        <w:t>[ing</w:t>
      </w:r>
      <w:r w:rsidRPr="001E00B0">
        <w:rPr>
          <w:rFonts w:ascii="Times New Roman" w:hAnsi="Times New Roman" w:cs="Times New Roman"/>
          <w:sz w:val="20"/>
          <w:szCs w:val="20"/>
        </w:rPr>
        <w:t>] the design of the physical protection system into the overall design of the nuclear facility as early as possible in the process.” These early considerations should include decisions regarding facility siting and layout, how they may impact the design and effectiveness of physical protection systems, and to minimize conflicts with other design requirements while taking advantage of engineering solutions to make the design more complementary and synergetic</w:t>
      </w:r>
      <w:r w:rsidRPr="001E00B0">
        <w:rPr>
          <w:rStyle w:val="EndnoteReference"/>
          <w:rFonts w:ascii="Times New Roman" w:hAnsi="Times New Roman" w:cs="Times New Roman"/>
          <w:sz w:val="20"/>
          <w:szCs w:val="20"/>
        </w:rPr>
        <w:endnoteReference w:id="27"/>
      </w:r>
      <w:r w:rsidRPr="001E00B0">
        <w:rPr>
          <w:rFonts w:ascii="Times New Roman" w:hAnsi="Times New Roman" w:cs="Times New Roman"/>
          <w:sz w:val="20"/>
          <w:szCs w:val="20"/>
        </w:rPr>
        <w:t xml:space="preserve">. </w:t>
      </w:r>
    </w:p>
    <w:p w14:paraId="141CA8AC" w14:textId="77777777" w:rsidR="00BB0B0A" w:rsidRDefault="00BB0B0A" w:rsidP="00563D5E">
      <w:pPr>
        <w:spacing w:after="0" w:line="240" w:lineRule="auto"/>
        <w:rPr>
          <w:rFonts w:ascii="Times New Roman" w:hAnsi="Times New Roman" w:cs="Times New Roman"/>
          <w:sz w:val="20"/>
          <w:szCs w:val="20"/>
        </w:rPr>
      </w:pPr>
    </w:p>
    <w:p w14:paraId="39ADA93E" w14:textId="698670DD" w:rsidR="001C6A30" w:rsidRPr="001E00B0" w:rsidRDefault="001C6A30" w:rsidP="00563D5E">
      <w:pPr>
        <w:spacing w:after="0" w:line="240" w:lineRule="auto"/>
        <w:rPr>
          <w:rFonts w:ascii="Times New Roman" w:hAnsi="Times New Roman" w:cs="Times New Roman"/>
          <w:sz w:val="20"/>
          <w:szCs w:val="20"/>
        </w:rPr>
      </w:pPr>
      <w:r w:rsidRPr="001E00B0">
        <w:rPr>
          <w:rFonts w:ascii="Times New Roman" w:hAnsi="Times New Roman" w:cs="Times New Roman"/>
          <w:sz w:val="20"/>
          <w:szCs w:val="20"/>
        </w:rPr>
        <w:t>With respect to the safety</w:t>
      </w:r>
      <w:r>
        <w:rPr>
          <w:rFonts w:ascii="Times New Roman" w:hAnsi="Times New Roman" w:cs="Times New Roman"/>
          <w:sz w:val="20"/>
          <w:szCs w:val="20"/>
        </w:rPr>
        <w:t>-</w:t>
      </w:r>
      <w:r w:rsidRPr="001E00B0">
        <w:rPr>
          <w:rFonts w:ascii="Times New Roman" w:hAnsi="Times New Roman" w:cs="Times New Roman"/>
          <w:sz w:val="20"/>
          <w:szCs w:val="20"/>
        </w:rPr>
        <w:t xml:space="preserve">security interface, NSS No. 27-G requires the State’s nuclear security regime to provide for “appropriate management of the interfaces between physical protection and nuclear material accounting and control and between physical protection and </w:t>
      </w:r>
      <w:proofErr w:type="gramStart"/>
      <w:r w:rsidRPr="001E00B0">
        <w:rPr>
          <w:rFonts w:ascii="Times New Roman" w:hAnsi="Times New Roman" w:cs="Times New Roman"/>
          <w:sz w:val="20"/>
          <w:szCs w:val="20"/>
        </w:rPr>
        <w:t>safety[</w:t>
      </w:r>
      <w:proofErr w:type="gramEnd"/>
      <w:r w:rsidRPr="001E00B0">
        <w:rPr>
          <w:rFonts w:ascii="Times New Roman" w:hAnsi="Times New Roman" w:cs="Times New Roman"/>
          <w:sz w:val="20"/>
          <w:szCs w:val="20"/>
        </w:rPr>
        <w:t>,]” in a manner to avoid conflict between safety and security and to ensure the two complement each other</w:t>
      </w:r>
      <w:r w:rsidRPr="001E00B0">
        <w:rPr>
          <w:rStyle w:val="EndnoteReference"/>
          <w:rFonts w:ascii="Times New Roman" w:hAnsi="Times New Roman" w:cs="Times New Roman"/>
          <w:sz w:val="20"/>
          <w:szCs w:val="20"/>
        </w:rPr>
        <w:endnoteReference w:id="28"/>
      </w:r>
      <w:r w:rsidRPr="001E00B0">
        <w:rPr>
          <w:rFonts w:ascii="Times New Roman" w:hAnsi="Times New Roman" w:cs="Times New Roman"/>
          <w:sz w:val="20"/>
          <w:szCs w:val="20"/>
        </w:rPr>
        <w:t>.  More specifically, under assignment of physical protection responsibilities, NSS No. 27-G, places the onus on the State to assign responsibilities to relevant competent authorities and government</w:t>
      </w:r>
      <w:r w:rsidR="00BB0B0A">
        <w:rPr>
          <w:rFonts w:ascii="Times New Roman" w:hAnsi="Times New Roman" w:cs="Times New Roman"/>
          <w:sz w:val="20"/>
          <w:szCs w:val="20"/>
        </w:rPr>
        <w:t>al</w:t>
      </w:r>
      <w:r w:rsidRPr="001E00B0">
        <w:rPr>
          <w:rFonts w:ascii="Times New Roman" w:hAnsi="Times New Roman" w:cs="Times New Roman"/>
          <w:sz w:val="20"/>
          <w:szCs w:val="20"/>
        </w:rPr>
        <w:t xml:space="preserve"> entities </w:t>
      </w:r>
      <w:r w:rsidR="00BB0B0A">
        <w:rPr>
          <w:rFonts w:ascii="Times New Roman" w:hAnsi="Times New Roman" w:cs="Times New Roman"/>
          <w:sz w:val="20"/>
          <w:szCs w:val="20"/>
        </w:rPr>
        <w:t xml:space="preserve">to manage the interfaces of </w:t>
      </w:r>
      <w:r>
        <w:rPr>
          <w:rFonts w:ascii="Times New Roman" w:hAnsi="Times New Roman" w:cs="Times New Roman"/>
          <w:sz w:val="20"/>
          <w:szCs w:val="20"/>
        </w:rPr>
        <w:t xml:space="preserve">safety-security </w:t>
      </w:r>
      <w:r w:rsidR="00BB0B0A">
        <w:rPr>
          <w:rFonts w:ascii="Times New Roman" w:hAnsi="Times New Roman" w:cs="Times New Roman"/>
          <w:sz w:val="20"/>
          <w:szCs w:val="20"/>
        </w:rPr>
        <w:t>and NMAC</w:t>
      </w:r>
      <w:r w:rsidRPr="001E00B0">
        <w:rPr>
          <w:rStyle w:val="EndnoteReference"/>
          <w:rFonts w:ascii="Times New Roman" w:hAnsi="Times New Roman" w:cs="Times New Roman"/>
          <w:sz w:val="20"/>
          <w:szCs w:val="20"/>
        </w:rPr>
        <w:endnoteReference w:id="29"/>
      </w:r>
      <w:r w:rsidRPr="001E00B0">
        <w:rPr>
          <w:rFonts w:ascii="Times New Roman" w:hAnsi="Times New Roman" w:cs="Times New Roman"/>
          <w:sz w:val="20"/>
          <w:szCs w:val="20"/>
        </w:rPr>
        <w:t>.</w:t>
      </w:r>
      <w:r w:rsidR="00BB0B0A">
        <w:rPr>
          <w:rFonts w:ascii="Times New Roman" w:hAnsi="Times New Roman" w:cs="Times New Roman"/>
          <w:sz w:val="20"/>
          <w:szCs w:val="20"/>
        </w:rPr>
        <w:t xml:space="preserve"> </w:t>
      </w:r>
      <w:r w:rsidRPr="001E00B0">
        <w:rPr>
          <w:rFonts w:ascii="Times New Roman" w:hAnsi="Times New Roman" w:cs="Times New Roman"/>
          <w:sz w:val="20"/>
          <w:szCs w:val="20"/>
        </w:rPr>
        <w:t xml:space="preserve">With respect to </w:t>
      </w:r>
      <w:r>
        <w:rPr>
          <w:rFonts w:ascii="Times New Roman" w:hAnsi="Times New Roman" w:cs="Times New Roman"/>
          <w:sz w:val="20"/>
          <w:szCs w:val="20"/>
        </w:rPr>
        <w:t xml:space="preserve">the </w:t>
      </w:r>
      <w:r w:rsidRPr="001E00B0">
        <w:rPr>
          <w:rFonts w:ascii="Times New Roman" w:hAnsi="Times New Roman" w:cs="Times New Roman"/>
          <w:sz w:val="20"/>
          <w:szCs w:val="20"/>
        </w:rPr>
        <w:t>operator’s responsibilities, NSS No. 27-G highlights the importance of taking security into consideration at the site selection and design stages of a new nuclear facility and addressing the safety and security interface</w:t>
      </w:r>
      <w:r w:rsidRPr="001E00B0">
        <w:rPr>
          <w:rStyle w:val="EndnoteReference"/>
          <w:rFonts w:ascii="Times New Roman" w:hAnsi="Times New Roman" w:cs="Times New Roman"/>
          <w:sz w:val="20"/>
          <w:szCs w:val="20"/>
        </w:rPr>
        <w:endnoteReference w:id="30"/>
      </w:r>
      <w:r w:rsidRPr="001E00B0">
        <w:rPr>
          <w:rFonts w:ascii="Times New Roman" w:hAnsi="Times New Roman" w:cs="Times New Roman"/>
          <w:sz w:val="20"/>
          <w:szCs w:val="20"/>
        </w:rPr>
        <w:t xml:space="preserve">, and elaborates </w:t>
      </w:r>
      <w:r>
        <w:rPr>
          <w:rFonts w:ascii="Times New Roman" w:hAnsi="Times New Roman" w:cs="Times New Roman"/>
          <w:sz w:val="20"/>
          <w:szCs w:val="20"/>
        </w:rPr>
        <w:t xml:space="preserve">that </w:t>
      </w:r>
      <w:r w:rsidRPr="001E00B0">
        <w:rPr>
          <w:rFonts w:ascii="Times New Roman" w:hAnsi="Times New Roman" w:cs="Times New Roman"/>
          <w:sz w:val="20"/>
          <w:szCs w:val="20"/>
        </w:rPr>
        <w:t>“</w:t>
      </w:r>
      <w:r>
        <w:rPr>
          <w:rFonts w:ascii="Times New Roman" w:hAnsi="Times New Roman" w:cs="Times New Roman"/>
          <w:sz w:val="20"/>
          <w:szCs w:val="20"/>
        </w:rPr>
        <w:t>[l]</w:t>
      </w:r>
      <w:r w:rsidRPr="001E00B0">
        <w:rPr>
          <w:rFonts w:ascii="Times New Roman" w:hAnsi="Times New Roman" w:cs="Times New Roman"/>
          <w:sz w:val="20"/>
          <w:szCs w:val="20"/>
        </w:rPr>
        <w:t>ocal infrastructure, site layout and other local conditions might all influence nuclear security. Site layout, particularly for nuclear facilities with multiple nuclear installations, may need to account for the space requirements of the physical protection measures to provide adequate defense in depth.</w:t>
      </w:r>
      <w:r w:rsidRPr="001E00B0">
        <w:rPr>
          <w:rStyle w:val="EndnoteReference"/>
          <w:rFonts w:ascii="Times New Roman" w:hAnsi="Times New Roman" w:cs="Times New Roman"/>
          <w:sz w:val="20"/>
          <w:szCs w:val="20"/>
        </w:rPr>
        <w:endnoteReference w:id="31"/>
      </w:r>
      <w:r w:rsidRPr="001E00B0">
        <w:rPr>
          <w:rFonts w:ascii="Times New Roman" w:hAnsi="Times New Roman" w:cs="Times New Roman"/>
          <w:sz w:val="20"/>
          <w:szCs w:val="20"/>
        </w:rPr>
        <w:t xml:space="preserve">” Furthermore, NSS No. 27-G </w:t>
      </w:r>
      <w:r w:rsidR="009E4177">
        <w:rPr>
          <w:rFonts w:ascii="Times New Roman" w:hAnsi="Times New Roman" w:cs="Times New Roman"/>
          <w:sz w:val="20"/>
          <w:szCs w:val="20"/>
        </w:rPr>
        <w:t>recommends</w:t>
      </w:r>
      <w:r w:rsidR="009E4177" w:rsidRPr="001E00B0">
        <w:rPr>
          <w:rFonts w:ascii="Times New Roman" w:hAnsi="Times New Roman" w:cs="Times New Roman"/>
          <w:sz w:val="20"/>
          <w:szCs w:val="20"/>
        </w:rPr>
        <w:t xml:space="preserve"> </w:t>
      </w:r>
      <w:r w:rsidRPr="001E00B0">
        <w:rPr>
          <w:rFonts w:ascii="Times New Roman" w:hAnsi="Times New Roman" w:cs="Times New Roman"/>
          <w:sz w:val="20"/>
          <w:szCs w:val="20"/>
        </w:rPr>
        <w:t xml:space="preserve">the organization’s integrated security management system </w:t>
      </w:r>
      <w:r w:rsidR="009E4177">
        <w:rPr>
          <w:rFonts w:ascii="Times New Roman" w:hAnsi="Times New Roman" w:cs="Times New Roman"/>
          <w:sz w:val="20"/>
          <w:szCs w:val="20"/>
        </w:rPr>
        <w:t>clarify</w:t>
      </w:r>
      <w:r w:rsidR="009E4177" w:rsidRPr="001E00B0">
        <w:rPr>
          <w:rFonts w:ascii="Times New Roman" w:hAnsi="Times New Roman" w:cs="Times New Roman"/>
          <w:sz w:val="20"/>
          <w:szCs w:val="20"/>
        </w:rPr>
        <w:t xml:space="preserve"> </w:t>
      </w:r>
      <w:r w:rsidRPr="001E00B0">
        <w:rPr>
          <w:rFonts w:ascii="Times New Roman" w:hAnsi="Times New Roman" w:cs="Times New Roman"/>
          <w:sz w:val="20"/>
          <w:szCs w:val="20"/>
        </w:rPr>
        <w:t>responsibilities regarding the safety-security interface</w:t>
      </w:r>
      <w:r w:rsidRPr="001E00B0">
        <w:rPr>
          <w:rStyle w:val="EndnoteReference"/>
          <w:rFonts w:ascii="Times New Roman" w:hAnsi="Times New Roman" w:cs="Times New Roman"/>
          <w:sz w:val="20"/>
          <w:szCs w:val="20"/>
        </w:rPr>
        <w:endnoteReference w:id="32"/>
      </w:r>
      <w:r w:rsidRPr="001E00B0">
        <w:rPr>
          <w:rFonts w:ascii="Times New Roman" w:hAnsi="Times New Roman" w:cs="Times New Roman"/>
          <w:sz w:val="20"/>
          <w:szCs w:val="20"/>
        </w:rPr>
        <w:t xml:space="preserve">.  </w:t>
      </w:r>
      <w:r>
        <w:rPr>
          <w:rFonts w:ascii="Times New Roman" w:hAnsi="Times New Roman" w:cs="Times New Roman"/>
          <w:sz w:val="20"/>
          <w:szCs w:val="20"/>
        </w:rPr>
        <w:t xml:space="preserve">More specifically, </w:t>
      </w:r>
      <w:r w:rsidRPr="001E00B0">
        <w:rPr>
          <w:rFonts w:ascii="Times New Roman" w:hAnsi="Times New Roman" w:cs="Times New Roman"/>
          <w:sz w:val="20"/>
          <w:szCs w:val="20"/>
        </w:rPr>
        <w:t>NSS No. 27-G provides additional guidance on operator’s responsibilities to assess and manage the interface between physical protection, safety and NMAC activities, to avoid conflicts, and ensure compatibility to the extent possible</w:t>
      </w:r>
      <w:r>
        <w:rPr>
          <w:rFonts w:ascii="Times New Roman" w:hAnsi="Times New Roman" w:cs="Times New Roman"/>
          <w:sz w:val="20"/>
          <w:szCs w:val="20"/>
        </w:rPr>
        <w:t xml:space="preserve">, </w:t>
      </w:r>
      <w:r w:rsidR="00DF63D6">
        <w:rPr>
          <w:rFonts w:ascii="Times New Roman" w:hAnsi="Times New Roman" w:cs="Times New Roman"/>
          <w:sz w:val="20"/>
          <w:szCs w:val="20"/>
        </w:rPr>
        <w:t>by recommending operators to</w:t>
      </w:r>
      <w:r w:rsidRPr="001E00B0">
        <w:rPr>
          <w:rFonts w:ascii="Times New Roman" w:hAnsi="Times New Roman" w:cs="Times New Roman"/>
          <w:sz w:val="20"/>
          <w:szCs w:val="20"/>
        </w:rPr>
        <w:t xml:space="preserve">: </w:t>
      </w:r>
      <w:r w:rsidR="00563D5E">
        <w:rPr>
          <w:rFonts w:ascii="Times New Roman" w:hAnsi="Times New Roman" w:cs="Times New Roman"/>
          <w:sz w:val="20"/>
          <w:szCs w:val="20"/>
        </w:rPr>
        <w:br/>
      </w:r>
    </w:p>
    <w:p w14:paraId="57623229" w14:textId="4BCAD5B3" w:rsidR="001C6A30" w:rsidRPr="001E00B0" w:rsidRDefault="00DF63D6" w:rsidP="00563D5E">
      <w:pPr>
        <w:pStyle w:val="ListParagraph"/>
        <w:numPr>
          <w:ilvl w:val="0"/>
          <w:numId w:val="6"/>
        </w:numPr>
        <w:spacing w:after="0" w:line="240" w:lineRule="auto"/>
        <w:rPr>
          <w:rFonts w:ascii="Times New Roman" w:hAnsi="Times New Roman" w:cs="Times New Roman"/>
          <w:sz w:val="20"/>
          <w:szCs w:val="20"/>
        </w:rPr>
      </w:pPr>
      <w:r>
        <w:rPr>
          <w:rFonts w:ascii="Times New Roman" w:hAnsi="Times New Roman" w:cs="Times New Roman"/>
          <w:sz w:val="20"/>
          <w:szCs w:val="20"/>
        </w:rPr>
        <w:t>Establish and maintain e</w:t>
      </w:r>
      <w:r w:rsidR="001C6A30" w:rsidRPr="001E00B0">
        <w:rPr>
          <w:rFonts w:ascii="Times New Roman" w:hAnsi="Times New Roman" w:cs="Times New Roman"/>
          <w:sz w:val="20"/>
          <w:szCs w:val="20"/>
        </w:rPr>
        <w:t>ffective management of the interface</w:t>
      </w:r>
      <w:r w:rsidR="001C6A30" w:rsidRPr="001E00B0">
        <w:rPr>
          <w:rStyle w:val="EndnoteReference"/>
          <w:rFonts w:ascii="Times New Roman" w:hAnsi="Times New Roman" w:cs="Times New Roman"/>
          <w:sz w:val="20"/>
          <w:szCs w:val="20"/>
        </w:rPr>
        <w:endnoteReference w:id="33"/>
      </w:r>
      <w:r w:rsidR="001C6A30" w:rsidRPr="001E00B0">
        <w:rPr>
          <w:rFonts w:ascii="Times New Roman" w:hAnsi="Times New Roman" w:cs="Times New Roman"/>
          <w:sz w:val="20"/>
          <w:szCs w:val="20"/>
        </w:rPr>
        <w:t>.</w:t>
      </w:r>
    </w:p>
    <w:p w14:paraId="4E33519D" w14:textId="0B87AFCA" w:rsidR="001C6A30" w:rsidRPr="001E00B0" w:rsidRDefault="001C6A30" w:rsidP="00563D5E">
      <w:pPr>
        <w:pStyle w:val="ListParagraph"/>
        <w:numPr>
          <w:ilvl w:val="0"/>
          <w:numId w:val="6"/>
        </w:numPr>
        <w:spacing w:after="0" w:line="240" w:lineRule="auto"/>
        <w:rPr>
          <w:rFonts w:ascii="Times New Roman" w:hAnsi="Times New Roman" w:cs="Times New Roman"/>
          <w:sz w:val="20"/>
          <w:szCs w:val="20"/>
        </w:rPr>
      </w:pPr>
      <w:r w:rsidRPr="001E00B0">
        <w:rPr>
          <w:rFonts w:ascii="Times New Roman" w:hAnsi="Times New Roman" w:cs="Times New Roman"/>
          <w:sz w:val="20"/>
          <w:szCs w:val="20"/>
        </w:rPr>
        <w:t xml:space="preserve">Adopt, through the integrated management system, an integrated and coordinated approach to review any proposed safety or security changes prior to implementation to ensure that they do not result in unintended </w:t>
      </w:r>
      <w:r w:rsidRPr="001E00B0">
        <w:rPr>
          <w:rFonts w:ascii="Times New Roman" w:hAnsi="Times New Roman" w:cs="Times New Roman"/>
          <w:sz w:val="20"/>
          <w:szCs w:val="20"/>
        </w:rPr>
        <w:lastRenderedPageBreak/>
        <w:t>degradation of arrangements in the other area and to communicate any possible adverse interactions to the appropriate personnel to initiate compensatory/mitigating actions</w:t>
      </w:r>
      <w:r w:rsidRPr="001E00B0">
        <w:rPr>
          <w:rStyle w:val="EndnoteReference"/>
          <w:rFonts w:ascii="Times New Roman" w:hAnsi="Times New Roman" w:cs="Times New Roman"/>
          <w:sz w:val="20"/>
          <w:szCs w:val="20"/>
        </w:rPr>
        <w:endnoteReference w:id="34"/>
      </w:r>
      <w:r w:rsidRPr="001E00B0">
        <w:rPr>
          <w:rFonts w:ascii="Times New Roman" w:hAnsi="Times New Roman" w:cs="Times New Roman"/>
          <w:sz w:val="20"/>
          <w:szCs w:val="20"/>
        </w:rPr>
        <w:t>.</w:t>
      </w:r>
    </w:p>
    <w:p w14:paraId="4909B26D" w14:textId="3834BD92" w:rsidR="001C6A30" w:rsidRPr="001E00B0" w:rsidRDefault="00DF63D6" w:rsidP="00563D5E">
      <w:pPr>
        <w:pStyle w:val="ListParagraph"/>
        <w:numPr>
          <w:ilvl w:val="0"/>
          <w:numId w:val="6"/>
        </w:numPr>
        <w:spacing w:after="0" w:line="240" w:lineRule="auto"/>
        <w:rPr>
          <w:rFonts w:ascii="Times New Roman" w:hAnsi="Times New Roman" w:cs="Times New Roman"/>
          <w:sz w:val="20"/>
          <w:szCs w:val="20"/>
        </w:rPr>
      </w:pPr>
      <w:r w:rsidRPr="001E00B0">
        <w:rPr>
          <w:rFonts w:ascii="Times New Roman" w:hAnsi="Times New Roman" w:cs="Times New Roman"/>
          <w:sz w:val="20"/>
          <w:szCs w:val="20"/>
        </w:rPr>
        <w:t>Utilize</w:t>
      </w:r>
      <w:r w:rsidR="001C6A30" w:rsidRPr="001E00B0">
        <w:rPr>
          <w:rFonts w:ascii="Times New Roman" w:hAnsi="Times New Roman" w:cs="Times New Roman"/>
          <w:sz w:val="20"/>
          <w:szCs w:val="20"/>
        </w:rPr>
        <w:t xml:space="preserve"> safety-security review boards, work planning and controls, and configuration management to identify safety-security interface issues and appropriately manage them during design, construction, operation, nuclear security events and emergencies</w:t>
      </w:r>
      <w:r w:rsidR="001C6A30" w:rsidRPr="001E00B0">
        <w:rPr>
          <w:rStyle w:val="EndnoteReference"/>
          <w:rFonts w:ascii="Times New Roman" w:hAnsi="Times New Roman" w:cs="Times New Roman"/>
          <w:sz w:val="20"/>
          <w:szCs w:val="20"/>
        </w:rPr>
        <w:endnoteReference w:id="35"/>
      </w:r>
      <w:r w:rsidR="001C6A30" w:rsidRPr="001E00B0">
        <w:rPr>
          <w:rFonts w:ascii="Times New Roman" w:hAnsi="Times New Roman" w:cs="Times New Roman"/>
          <w:sz w:val="20"/>
          <w:szCs w:val="20"/>
        </w:rPr>
        <w:t>, and decommissioning</w:t>
      </w:r>
      <w:r w:rsidR="001C6A30" w:rsidRPr="001E00B0">
        <w:rPr>
          <w:rStyle w:val="EndnoteReference"/>
          <w:rFonts w:ascii="Times New Roman" w:hAnsi="Times New Roman" w:cs="Times New Roman"/>
          <w:sz w:val="20"/>
          <w:szCs w:val="20"/>
        </w:rPr>
        <w:endnoteReference w:id="36"/>
      </w:r>
      <w:r w:rsidR="001C6A30" w:rsidRPr="001E00B0">
        <w:rPr>
          <w:rFonts w:ascii="Times New Roman" w:hAnsi="Times New Roman" w:cs="Times New Roman"/>
          <w:sz w:val="20"/>
          <w:szCs w:val="20"/>
        </w:rPr>
        <w:t xml:space="preserve">. </w:t>
      </w:r>
    </w:p>
    <w:p w14:paraId="3E5C8E40" w14:textId="7A3FDE28" w:rsidR="00DF63D6" w:rsidRDefault="001C6A30" w:rsidP="00563D5E">
      <w:pPr>
        <w:pStyle w:val="ListParagraph"/>
        <w:numPr>
          <w:ilvl w:val="0"/>
          <w:numId w:val="6"/>
        </w:numPr>
        <w:spacing w:after="0" w:line="240" w:lineRule="auto"/>
        <w:rPr>
          <w:rFonts w:ascii="Times New Roman" w:hAnsi="Times New Roman" w:cs="Times New Roman"/>
          <w:sz w:val="20"/>
          <w:szCs w:val="20"/>
        </w:rPr>
      </w:pPr>
      <w:r w:rsidRPr="001E00B0">
        <w:rPr>
          <w:rFonts w:ascii="Times New Roman" w:hAnsi="Times New Roman" w:cs="Times New Roman"/>
          <w:sz w:val="20"/>
          <w:szCs w:val="20"/>
        </w:rPr>
        <w:t>Ensur</w:t>
      </w:r>
      <w:r w:rsidR="00DF63D6">
        <w:rPr>
          <w:rFonts w:ascii="Times New Roman" w:hAnsi="Times New Roman" w:cs="Times New Roman"/>
          <w:sz w:val="20"/>
          <w:szCs w:val="20"/>
        </w:rPr>
        <w:t>e</w:t>
      </w:r>
      <w:r w:rsidRPr="001E00B0">
        <w:rPr>
          <w:rFonts w:ascii="Times New Roman" w:hAnsi="Times New Roman" w:cs="Times New Roman"/>
          <w:sz w:val="20"/>
          <w:szCs w:val="20"/>
        </w:rPr>
        <w:t xml:space="preserve"> that physical protection personnel are notified of changes </w:t>
      </w:r>
      <w:r w:rsidR="00DF63D6" w:rsidRPr="001E00B0">
        <w:rPr>
          <w:rFonts w:ascii="Times New Roman" w:hAnsi="Times New Roman" w:cs="Times New Roman"/>
          <w:sz w:val="20"/>
          <w:szCs w:val="20"/>
        </w:rPr>
        <w:t>to</w:t>
      </w:r>
      <w:r w:rsidR="00DF63D6">
        <w:rPr>
          <w:rFonts w:ascii="Times New Roman" w:hAnsi="Times New Roman" w:cs="Times New Roman"/>
          <w:sz w:val="20"/>
          <w:szCs w:val="20"/>
        </w:rPr>
        <w:t xml:space="preserve">: </w:t>
      </w:r>
    </w:p>
    <w:p w14:paraId="74017CF7" w14:textId="77777777" w:rsidR="00DF63D6" w:rsidRDefault="001C6A30" w:rsidP="00DF63D6">
      <w:pPr>
        <w:pStyle w:val="ListParagraph"/>
        <w:spacing w:after="0" w:line="240" w:lineRule="auto"/>
        <w:ind w:firstLine="720"/>
        <w:rPr>
          <w:rFonts w:ascii="Times New Roman" w:hAnsi="Times New Roman" w:cs="Times New Roman"/>
          <w:sz w:val="20"/>
          <w:szCs w:val="20"/>
        </w:rPr>
      </w:pPr>
      <w:r w:rsidRPr="001E00B0">
        <w:rPr>
          <w:rFonts w:ascii="Times New Roman" w:hAnsi="Times New Roman" w:cs="Times New Roman"/>
          <w:sz w:val="20"/>
          <w:szCs w:val="20"/>
        </w:rPr>
        <w:t xml:space="preserve">a) the nuclear facility’s physical </w:t>
      </w:r>
      <w:proofErr w:type="gramStart"/>
      <w:r w:rsidRPr="001E00B0">
        <w:rPr>
          <w:rFonts w:ascii="Times New Roman" w:hAnsi="Times New Roman" w:cs="Times New Roman"/>
          <w:sz w:val="20"/>
          <w:szCs w:val="20"/>
        </w:rPr>
        <w:t>layout;</w:t>
      </w:r>
      <w:proofErr w:type="gramEnd"/>
      <w:r w:rsidRPr="001E00B0">
        <w:rPr>
          <w:rFonts w:ascii="Times New Roman" w:hAnsi="Times New Roman" w:cs="Times New Roman"/>
          <w:sz w:val="20"/>
          <w:szCs w:val="20"/>
        </w:rPr>
        <w:t xml:space="preserve"> </w:t>
      </w:r>
    </w:p>
    <w:p w14:paraId="1B392D80" w14:textId="2C028483" w:rsidR="00DF63D6" w:rsidRDefault="001C6A30" w:rsidP="00DF63D6">
      <w:pPr>
        <w:pStyle w:val="ListParagraph"/>
        <w:spacing w:after="0" w:line="240" w:lineRule="auto"/>
        <w:ind w:firstLine="720"/>
        <w:rPr>
          <w:rFonts w:ascii="Times New Roman" w:hAnsi="Times New Roman" w:cs="Times New Roman"/>
          <w:sz w:val="20"/>
          <w:szCs w:val="20"/>
        </w:rPr>
      </w:pPr>
      <w:r w:rsidRPr="001E00B0">
        <w:rPr>
          <w:rFonts w:ascii="Times New Roman" w:hAnsi="Times New Roman" w:cs="Times New Roman"/>
          <w:sz w:val="20"/>
          <w:szCs w:val="20"/>
        </w:rPr>
        <w:t xml:space="preserve">b) configuration of facilities, structures, </w:t>
      </w:r>
      <w:r w:rsidR="00DF63D6" w:rsidRPr="001E00B0">
        <w:rPr>
          <w:rFonts w:ascii="Times New Roman" w:hAnsi="Times New Roman" w:cs="Times New Roman"/>
          <w:sz w:val="20"/>
          <w:szCs w:val="20"/>
        </w:rPr>
        <w:t>systems,</w:t>
      </w:r>
      <w:r w:rsidRPr="001E00B0">
        <w:rPr>
          <w:rFonts w:ascii="Times New Roman" w:hAnsi="Times New Roman" w:cs="Times New Roman"/>
          <w:sz w:val="20"/>
          <w:szCs w:val="20"/>
        </w:rPr>
        <w:t xml:space="preserve"> and components; and </w:t>
      </w:r>
    </w:p>
    <w:p w14:paraId="00D8A4FE" w14:textId="782414A6" w:rsidR="001C6A30" w:rsidRPr="001E00B0" w:rsidRDefault="001C6A30" w:rsidP="00DF63D6">
      <w:pPr>
        <w:pStyle w:val="ListParagraph"/>
        <w:spacing w:after="0" w:line="240" w:lineRule="auto"/>
        <w:ind w:left="1440"/>
        <w:rPr>
          <w:rFonts w:ascii="Times New Roman" w:hAnsi="Times New Roman" w:cs="Times New Roman"/>
          <w:sz w:val="20"/>
          <w:szCs w:val="20"/>
        </w:rPr>
      </w:pPr>
      <w:r w:rsidRPr="001E00B0">
        <w:rPr>
          <w:rFonts w:ascii="Times New Roman" w:hAnsi="Times New Roman" w:cs="Times New Roman"/>
          <w:sz w:val="20"/>
          <w:szCs w:val="20"/>
        </w:rPr>
        <w:t>c) facility’s operation or emergency planning.  Any such changes should be reviewed prior to implementation</w:t>
      </w:r>
      <w:r w:rsidRPr="001E00B0">
        <w:rPr>
          <w:rStyle w:val="EndnoteReference"/>
          <w:rFonts w:ascii="Times New Roman" w:hAnsi="Times New Roman" w:cs="Times New Roman"/>
          <w:sz w:val="20"/>
          <w:szCs w:val="20"/>
        </w:rPr>
        <w:endnoteReference w:id="37"/>
      </w:r>
      <w:r w:rsidRPr="001E00B0">
        <w:rPr>
          <w:rFonts w:ascii="Times New Roman" w:hAnsi="Times New Roman" w:cs="Times New Roman"/>
          <w:sz w:val="20"/>
          <w:szCs w:val="20"/>
        </w:rPr>
        <w:t xml:space="preserve">. </w:t>
      </w:r>
    </w:p>
    <w:p w14:paraId="0EB041F0" w14:textId="63D9460E" w:rsidR="001C6A30" w:rsidRPr="001E00B0" w:rsidRDefault="001C6A30" w:rsidP="00563D5E">
      <w:pPr>
        <w:pStyle w:val="ListParagraph"/>
        <w:numPr>
          <w:ilvl w:val="0"/>
          <w:numId w:val="6"/>
        </w:numPr>
        <w:spacing w:after="0" w:line="240" w:lineRule="auto"/>
        <w:rPr>
          <w:rFonts w:ascii="Times New Roman" w:hAnsi="Times New Roman" w:cs="Times New Roman"/>
          <w:sz w:val="20"/>
          <w:szCs w:val="20"/>
        </w:rPr>
      </w:pPr>
      <w:r w:rsidRPr="001E00B0">
        <w:rPr>
          <w:rFonts w:ascii="Times New Roman" w:hAnsi="Times New Roman" w:cs="Times New Roman"/>
          <w:sz w:val="20"/>
          <w:szCs w:val="20"/>
        </w:rPr>
        <w:t>Ensur</w:t>
      </w:r>
      <w:r w:rsidR="00DF63D6">
        <w:rPr>
          <w:rFonts w:ascii="Times New Roman" w:hAnsi="Times New Roman" w:cs="Times New Roman"/>
          <w:sz w:val="20"/>
          <w:szCs w:val="20"/>
        </w:rPr>
        <w:t>e</w:t>
      </w:r>
      <w:r w:rsidRPr="001E00B0">
        <w:rPr>
          <w:rFonts w:ascii="Times New Roman" w:hAnsi="Times New Roman" w:cs="Times New Roman"/>
          <w:sz w:val="20"/>
          <w:szCs w:val="20"/>
        </w:rPr>
        <w:t xml:space="preserve"> that safety personnel </w:t>
      </w:r>
      <w:r w:rsidR="00DF63D6">
        <w:rPr>
          <w:rFonts w:ascii="Times New Roman" w:hAnsi="Times New Roman" w:cs="Times New Roman"/>
          <w:sz w:val="20"/>
          <w:szCs w:val="20"/>
        </w:rPr>
        <w:t xml:space="preserve">are </w:t>
      </w:r>
      <w:r w:rsidRPr="001E00B0">
        <w:rPr>
          <w:rFonts w:ascii="Times New Roman" w:hAnsi="Times New Roman" w:cs="Times New Roman"/>
          <w:sz w:val="20"/>
          <w:szCs w:val="20"/>
        </w:rPr>
        <w:t xml:space="preserve">notified and </w:t>
      </w:r>
      <w:r w:rsidR="00DF63D6">
        <w:rPr>
          <w:rFonts w:ascii="Times New Roman" w:hAnsi="Times New Roman" w:cs="Times New Roman"/>
          <w:sz w:val="20"/>
          <w:szCs w:val="20"/>
        </w:rPr>
        <w:t xml:space="preserve">to </w:t>
      </w:r>
      <w:r w:rsidRPr="001E00B0">
        <w:rPr>
          <w:rFonts w:ascii="Times New Roman" w:hAnsi="Times New Roman" w:cs="Times New Roman"/>
          <w:sz w:val="20"/>
          <w:szCs w:val="20"/>
        </w:rPr>
        <w:t>conduct a review of any changes to the physical protection measures</w:t>
      </w:r>
      <w:r w:rsidRPr="001E00B0">
        <w:rPr>
          <w:rStyle w:val="EndnoteReference"/>
          <w:rFonts w:ascii="Times New Roman" w:hAnsi="Times New Roman" w:cs="Times New Roman"/>
          <w:sz w:val="20"/>
          <w:szCs w:val="20"/>
        </w:rPr>
        <w:endnoteReference w:id="38"/>
      </w:r>
      <w:r w:rsidRPr="001E00B0">
        <w:rPr>
          <w:rFonts w:ascii="Times New Roman" w:hAnsi="Times New Roman" w:cs="Times New Roman"/>
          <w:sz w:val="20"/>
          <w:szCs w:val="20"/>
        </w:rPr>
        <w:t xml:space="preserve">. </w:t>
      </w:r>
    </w:p>
    <w:p w14:paraId="3FB702F8" w14:textId="494177A7" w:rsidR="001C6A30" w:rsidRPr="001E00B0" w:rsidRDefault="001C6A30" w:rsidP="00563D5E">
      <w:pPr>
        <w:pStyle w:val="ListParagraph"/>
        <w:numPr>
          <w:ilvl w:val="0"/>
          <w:numId w:val="6"/>
        </w:numPr>
        <w:spacing w:after="0" w:line="240" w:lineRule="auto"/>
        <w:rPr>
          <w:rFonts w:ascii="Times New Roman" w:hAnsi="Times New Roman" w:cs="Times New Roman"/>
          <w:sz w:val="20"/>
          <w:szCs w:val="20"/>
        </w:rPr>
      </w:pPr>
      <w:r w:rsidRPr="001E00B0">
        <w:rPr>
          <w:rFonts w:ascii="Times New Roman" w:hAnsi="Times New Roman" w:cs="Times New Roman"/>
          <w:sz w:val="20"/>
          <w:szCs w:val="20"/>
        </w:rPr>
        <w:t>Effective</w:t>
      </w:r>
      <w:r w:rsidR="00DF63D6">
        <w:rPr>
          <w:rFonts w:ascii="Times New Roman" w:hAnsi="Times New Roman" w:cs="Times New Roman"/>
          <w:sz w:val="20"/>
          <w:szCs w:val="20"/>
        </w:rPr>
        <w:t>ly manage the safe</w:t>
      </w:r>
      <w:r w:rsidRPr="001E00B0">
        <w:rPr>
          <w:rFonts w:ascii="Times New Roman" w:hAnsi="Times New Roman" w:cs="Times New Roman"/>
          <w:sz w:val="20"/>
          <w:szCs w:val="20"/>
        </w:rPr>
        <w:t>ty-security interface</w:t>
      </w:r>
      <w:r w:rsidR="00DF63D6">
        <w:rPr>
          <w:rFonts w:ascii="Times New Roman" w:hAnsi="Times New Roman" w:cs="Times New Roman"/>
          <w:sz w:val="20"/>
          <w:szCs w:val="20"/>
        </w:rPr>
        <w:t xml:space="preserve">, </w:t>
      </w:r>
      <w:r w:rsidRPr="001E00B0">
        <w:rPr>
          <w:rFonts w:ascii="Times New Roman" w:hAnsi="Times New Roman" w:cs="Times New Roman"/>
          <w:sz w:val="20"/>
          <w:szCs w:val="20"/>
        </w:rPr>
        <w:t>ensur</w:t>
      </w:r>
      <w:r w:rsidR="00DF63D6">
        <w:rPr>
          <w:rFonts w:ascii="Times New Roman" w:hAnsi="Times New Roman" w:cs="Times New Roman"/>
          <w:sz w:val="20"/>
          <w:szCs w:val="20"/>
        </w:rPr>
        <w:t xml:space="preserve">ing that </w:t>
      </w:r>
      <w:r w:rsidRPr="001E00B0">
        <w:rPr>
          <w:rFonts w:ascii="Times New Roman" w:hAnsi="Times New Roman" w:cs="Times New Roman"/>
          <w:sz w:val="20"/>
          <w:szCs w:val="20"/>
        </w:rPr>
        <w:t>they are mutually supportive (</w:t>
      </w:r>
      <w:r w:rsidR="00DF63D6" w:rsidRPr="00DF63D6">
        <w:rPr>
          <w:rFonts w:ascii="Times New Roman" w:hAnsi="Times New Roman" w:cs="Times New Roman"/>
          <w:i/>
          <w:iCs/>
          <w:sz w:val="20"/>
          <w:szCs w:val="20"/>
        </w:rPr>
        <w:t>e</w:t>
      </w:r>
      <w:r w:rsidR="00DF63D6">
        <w:rPr>
          <w:rFonts w:ascii="Times New Roman" w:hAnsi="Times New Roman" w:cs="Times New Roman"/>
          <w:i/>
          <w:iCs/>
          <w:sz w:val="20"/>
          <w:szCs w:val="20"/>
        </w:rPr>
        <w:t>.</w:t>
      </w:r>
      <w:r w:rsidR="00DF63D6" w:rsidRPr="00DF63D6">
        <w:rPr>
          <w:rFonts w:ascii="Times New Roman" w:hAnsi="Times New Roman" w:cs="Times New Roman"/>
          <w:i/>
          <w:iCs/>
          <w:sz w:val="20"/>
          <w:szCs w:val="20"/>
        </w:rPr>
        <w:t>g</w:t>
      </w:r>
      <w:r w:rsidRPr="001E00B0">
        <w:rPr>
          <w:rFonts w:ascii="Times New Roman" w:hAnsi="Times New Roman" w:cs="Times New Roman"/>
          <w:sz w:val="20"/>
          <w:szCs w:val="20"/>
        </w:rPr>
        <w:t>.</w:t>
      </w:r>
      <w:r w:rsidR="00E6280A">
        <w:rPr>
          <w:rFonts w:ascii="Times New Roman" w:hAnsi="Times New Roman" w:cs="Times New Roman"/>
          <w:sz w:val="20"/>
          <w:szCs w:val="20"/>
        </w:rPr>
        <w:t>,</w:t>
      </w:r>
      <w:r w:rsidRPr="001E00B0">
        <w:rPr>
          <w:rFonts w:ascii="Times New Roman" w:hAnsi="Times New Roman" w:cs="Times New Roman"/>
          <w:sz w:val="20"/>
          <w:szCs w:val="20"/>
        </w:rPr>
        <w:t xml:space="preserve"> </w:t>
      </w:r>
      <w:r w:rsidR="00DF63D6">
        <w:rPr>
          <w:rFonts w:ascii="Times New Roman" w:hAnsi="Times New Roman" w:cs="Times New Roman"/>
          <w:sz w:val="20"/>
          <w:szCs w:val="20"/>
        </w:rPr>
        <w:t xml:space="preserve">through </w:t>
      </w:r>
      <w:r w:rsidRPr="001E00B0">
        <w:rPr>
          <w:rFonts w:ascii="Times New Roman" w:hAnsi="Times New Roman" w:cs="Times New Roman"/>
          <w:sz w:val="20"/>
          <w:szCs w:val="20"/>
        </w:rPr>
        <w:t>reductions in inventories of nuclear material and other hazard reduction measures, adequate physical separation of safety equipment to provide redundanc</w:t>
      </w:r>
      <w:r w:rsidR="00DF63D6">
        <w:rPr>
          <w:rFonts w:ascii="Times New Roman" w:hAnsi="Times New Roman" w:cs="Times New Roman"/>
          <w:sz w:val="20"/>
          <w:szCs w:val="20"/>
        </w:rPr>
        <w:t>ies</w:t>
      </w:r>
      <w:r w:rsidRPr="001E00B0">
        <w:rPr>
          <w:rFonts w:ascii="Times New Roman" w:hAnsi="Times New Roman" w:cs="Times New Roman"/>
          <w:sz w:val="20"/>
          <w:szCs w:val="20"/>
        </w:rPr>
        <w:t>)</w:t>
      </w:r>
      <w:r w:rsidRPr="001E00B0">
        <w:rPr>
          <w:rStyle w:val="EndnoteReference"/>
          <w:rFonts w:ascii="Times New Roman" w:hAnsi="Times New Roman" w:cs="Times New Roman"/>
          <w:sz w:val="20"/>
          <w:szCs w:val="20"/>
        </w:rPr>
        <w:endnoteReference w:id="39"/>
      </w:r>
      <w:r w:rsidRPr="001E00B0">
        <w:rPr>
          <w:rFonts w:ascii="Times New Roman" w:hAnsi="Times New Roman" w:cs="Times New Roman"/>
          <w:sz w:val="20"/>
          <w:szCs w:val="20"/>
        </w:rPr>
        <w:t>.</w:t>
      </w:r>
      <w:r w:rsidR="00563D5E">
        <w:rPr>
          <w:rFonts w:ascii="Times New Roman" w:hAnsi="Times New Roman" w:cs="Times New Roman"/>
          <w:sz w:val="20"/>
          <w:szCs w:val="20"/>
        </w:rPr>
        <w:br/>
      </w:r>
    </w:p>
    <w:p w14:paraId="0EF093F7" w14:textId="586D33CD" w:rsidR="001C6A30" w:rsidRPr="001E00B0" w:rsidRDefault="00BB0B0A" w:rsidP="00563D5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Although </w:t>
      </w:r>
      <w:r w:rsidR="001C6A30" w:rsidRPr="001E00B0">
        <w:rPr>
          <w:rFonts w:ascii="Times New Roman" w:hAnsi="Times New Roman" w:cs="Times New Roman"/>
          <w:sz w:val="20"/>
          <w:szCs w:val="20"/>
        </w:rPr>
        <w:t xml:space="preserve">NSS No. 27-G provides </w:t>
      </w:r>
      <w:r w:rsidR="008032D2">
        <w:rPr>
          <w:rFonts w:ascii="Times New Roman" w:hAnsi="Times New Roman" w:cs="Times New Roman"/>
          <w:sz w:val="20"/>
          <w:szCs w:val="20"/>
        </w:rPr>
        <w:t xml:space="preserve">some </w:t>
      </w:r>
      <w:r w:rsidR="001C6A30" w:rsidRPr="001E00B0">
        <w:rPr>
          <w:rFonts w:ascii="Times New Roman" w:hAnsi="Times New Roman" w:cs="Times New Roman"/>
          <w:sz w:val="20"/>
          <w:szCs w:val="20"/>
        </w:rPr>
        <w:t xml:space="preserve">guidance </w:t>
      </w:r>
      <w:r>
        <w:rPr>
          <w:rFonts w:ascii="Times New Roman" w:hAnsi="Times New Roman" w:cs="Times New Roman"/>
          <w:sz w:val="20"/>
          <w:szCs w:val="20"/>
        </w:rPr>
        <w:t xml:space="preserve">regarding </w:t>
      </w:r>
      <w:r w:rsidR="001C6A30">
        <w:rPr>
          <w:rFonts w:ascii="Times New Roman" w:hAnsi="Times New Roman" w:cs="Times New Roman"/>
          <w:sz w:val="20"/>
          <w:szCs w:val="20"/>
        </w:rPr>
        <w:t xml:space="preserve">the safety-security interface and the importance of </w:t>
      </w:r>
      <w:r w:rsidR="001C6A30" w:rsidRPr="001E00B0">
        <w:rPr>
          <w:rFonts w:ascii="Times New Roman" w:hAnsi="Times New Roman" w:cs="Times New Roman"/>
          <w:sz w:val="20"/>
          <w:szCs w:val="20"/>
        </w:rPr>
        <w:t xml:space="preserve">incorporating SeBD principles </w:t>
      </w:r>
      <w:r w:rsidR="008032D2">
        <w:rPr>
          <w:rFonts w:ascii="Times New Roman" w:hAnsi="Times New Roman" w:cs="Times New Roman"/>
          <w:sz w:val="20"/>
          <w:szCs w:val="20"/>
        </w:rPr>
        <w:t>by</w:t>
      </w:r>
      <w:r w:rsidR="001C6A30" w:rsidRPr="001E00B0">
        <w:rPr>
          <w:rFonts w:ascii="Times New Roman" w:hAnsi="Times New Roman" w:cs="Times New Roman"/>
          <w:sz w:val="20"/>
          <w:szCs w:val="20"/>
        </w:rPr>
        <w:t xml:space="preserve"> taking </w:t>
      </w:r>
      <w:r w:rsidR="008032D2" w:rsidRPr="001E00B0">
        <w:rPr>
          <w:rFonts w:ascii="Times New Roman" w:hAnsi="Times New Roman" w:cs="Times New Roman"/>
          <w:sz w:val="20"/>
          <w:szCs w:val="20"/>
        </w:rPr>
        <w:t>facility siting</w:t>
      </w:r>
      <w:r w:rsidR="008032D2">
        <w:rPr>
          <w:rFonts w:ascii="Times New Roman" w:hAnsi="Times New Roman" w:cs="Times New Roman"/>
          <w:sz w:val="20"/>
          <w:szCs w:val="20"/>
        </w:rPr>
        <w:t>,</w:t>
      </w:r>
      <w:r w:rsidR="008032D2" w:rsidRPr="001E00B0">
        <w:rPr>
          <w:rFonts w:ascii="Times New Roman" w:hAnsi="Times New Roman" w:cs="Times New Roman"/>
          <w:sz w:val="20"/>
          <w:szCs w:val="20"/>
        </w:rPr>
        <w:t xml:space="preserve"> layout</w:t>
      </w:r>
      <w:r w:rsidR="008032D2">
        <w:rPr>
          <w:rFonts w:ascii="Times New Roman" w:hAnsi="Times New Roman" w:cs="Times New Roman"/>
          <w:sz w:val="20"/>
          <w:szCs w:val="20"/>
        </w:rPr>
        <w:t xml:space="preserve"> and its </w:t>
      </w:r>
      <w:r w:rsidR="008032D2" w:rsidRPr="001E00B0">
        <w:rPr>
          <w:rFonts w:ascii="Times New Roman" w:hAnsi="Times New Roman" w:cs="Times New Roman"/>
          <w:sz w:val="20"/>
          <w:szCs w:val="20"/>
        </w:rPr>
        <w:t xml:space="preserve">impact </w:t>
      </w:r>
      <w:r w:rsidR="008032D2">
        <w:rPr>
          <w:rFonts w:ascii="Times New Roman" w:hAnsi="Times New Roman" w:cs="Times New Roman"/>
          <w:sz w:val="20"/>
          <w:szCs w:val="20"/>
        </w:rPr>
        <w:t xml:space="preserve">on </w:t>
      </w:r>
      <w:r w:rsidR="008032D2" w:rsidRPr="001E00B0">
        <w:rPr>
          <w:rFonts w:ascii="Times New Roman" w:hAnsi="Times New Roman" w:cs="Times New Roman"/>
          <w:sz w:val="20"/>
          <w:szCs w:val="20"/>
        </w:rPr>
        <w:t xml:space="preserve">the design and effectiveness of physical protection systems </w:t>
      </w:r>
      <w:r w:rsidR="008032D2">
        <w:rPr>
          <w:rFonts w:ascii="Times New Roman" w:hAnsi="Times New Roman" w:cs="Times New Roman"/>
          <w:sz w:val="20"/>
          <w:szCs w:val="20"/>
        </w:rPr>
        <w:t>into consideration as early as possible, it does not offer specific guidance on how A/SMRs’ modularity and need for more frequent refueling cycles for example, may influence the d</w:t>
      </w:r>
      <w:r w:rsidR="001C6A30" w:rsidRPr="001E00B0">
        <w:rPr>
          <w:rFonts w:ascii="Times New Roman" w:hAnsi="Times New Roman" w:cs="Times New Roman"/>
          <w:sz w:val="20"/>
          <w:szCs w:val="20"/>
        </w:rPr>
        <w:t xml:space="preserve">esign </w:t>
      </w:r>
      <w:r w:rsidR="008032D2">
        <w:rPr>
          <w:rFonts w:ascii="Times New Roman" w:hAnsi="Times New Roman" w:cs="Times New Roman"/>
          <w:sz w:val="20"/>
          <w:szCs w:val="20"/>
        </w:rPr>
        <w:t xml:space="preserve">of physical protection systems at the planning, siting, design and construction stages of a facility. In addition, </w:t>
      </w:r>
      <w:r w:rsidR="000C2F1D">
        <w:rPr>
          <w:rFonts w:ascii="Times New Roman" w:hAnsi="Times New Roman" w:cs="Times New Roman"/>
          <w:sz w:val="20"/>
          <w:szCs w:val="20"/>
        </w:rPr>
        <w:t>NSS No. 27-G</w:t>
      </w:r>
      <w:r w:rsidR="009C01A8">
        <w:rPr>
          <w:rFonts w:ascii="Times New Roman" w:hAnsi="Times New Roman" w:cs="Times New Roman"/>
          <w:sz w:val="20"/>
          <w:szCs w:val="20"/>
        </w:rPr>
        <w:t xml:space="preserve"> provides guidance to </w:t>
      </w:r>
      <w:r w:rsidR="001C6A30" w:rsidRPr="001E00B0">
        <w:rPr>
          <w:rFonts w:ascii="Times New Roman" w:hAnsi="Times New Roman" w:cs="Times New Roman"/>
          <w:sz w:val="20"/>
          <w:szCs w:val="20"/>
        </w:rPr>
        <w:t xml:space="preserve">operators </w:t>
      </w:r>
      <w:r w:rsidR="008032D2">
        <w:rPr>
          <w:rFonts w:ascii="Times New Roman" w:hAnsi="Times New Roman" w:cs="Times New Roman"/>
          <w:sz w:val="20"/>
          <w:szCs w:val="20"/>
        </w:rPr>
        <w:t xml:space="preserve">regarding </w:t>
      </w:r>
      <w:r w:rsidR="001C6A30" w:rsidRPr="001E00B0">
        <w:rPr>
          <w:rFonts w:ascii="Times New Roman" w:hAnsi="Times New Roman" w:cs="Times New Roman"/>
          <w:sz w:val="20"/>
          <w:szCs w:val="20"/>
        </w:rPr>
        <w:t>integrated security management approaches</w:t>
      </w:r>
      <w:r w:rsidR="008032D2">
        <w:rPr>
          <w:rFonts w:ascii="Times New Roman" w:hAnsi="Times New Roman" w:cs="Times New Roman"/>
          <w:sz w:val="20"/>
          <w:szCs w:val="20"/>
        </w:rPr>
        <w:t>,</w:t>
      </w:r>
      <w:r w:rsidR="009C01A8">
        <w:rPr>
          <w:rFonts w:ascii="Times New Roman" w:hAnsi="Times New Roman" w:cs="Times New Roman"/>
          <w:sz w:val="20"/>
          <w:szCs w:val="20"/>
        </w:rPr>
        <w:t xml:space="preserve"> which rely </w:t>
      </w:r>
      <w:r w:rsidR="008032D2">
        <w:rPr>
          <w:rFonts w:ascii="Times New Roman" w:hAnsi="Times New Roman" w:cs="Times New Roman"/>
          <w:sz w:val="20"/>
          <w:szCs w:val="20"/>
        </w:rPr>
        <w:t xml:space="preserve">on </w:t>
      </w:r>
      <w:r w:rsidR="001C6A30" w:rsidRPr="001E00B0">
        <w:rPr>
          <w:rFonts w:ascii="Times New Roman" w:hAnsi="Times New Roman" w:cs="Times New Roman"/>
          <w:sz w:val="20"/>
          <w:szCs w:val="20"/>
        </w:rPr>
        <w:t>knowledgeable safety and security personnel and collaborative and coordinated review and notification process</w:t>
      </w:r>
      <w:r w:rsidR="008032D2">
        <w:rPr>
          <w:rFonts w:ascii="Times New Roman" w:hAnsi="Times New Roman" w:cs="Times New Roman"/>
          <w:sz w:val="20"/>
          <w:szCs w:val="20"/>
        </w:rPr>
        <w:t>es</w:t>
      </w:r>
      <w:r w:rsidR="001C6A30" w:rsidRPr="001E00B0">
        <w:rPr>
          <w:rFonts w:ascii="Times New Roman" w:hAnsi="Times New Roman" w:cs="Times New Roman"/>
          <w:sz w:val="20"/>
          <w:szCs w:val="20"/>
        </w:rPr>
        <w:t xml:space="preserve"> to ensure that any changes to the nuclear facility’s physical layout, configuration of facilities, structures, systems and components, and facility’s operation or emergency planning is timely communicated</w:t>
      </w:r>
      <w:r w:rsidR="00DF63D6">
        <w:rPr>
          <w:rFonts w:ascii="Times New Roman" w:hAnsi="Times New Roman" w:cs="Times New Roman"/>
          <w:sz w:val="20"/>
          <w:szCs w:val="20"/>
        </w:rPr>
        <w:t xml:space="preserve"> to other relevant personnel</w:t>
      </w:r>
      <w:r w:rsidR="009C01A8">
        <w:rPr>
          <w:rFonts w:ascii="Times New Roman" w:hAnsi="Times New Roman" w:cs="Times New Roman"/>
          <w:sz w:val="20"/>
          <w:szCs w:val="20"/>
        </w:rPr>
        <w:t>; this guidance however s</w:t>
      </w:r>
      <w:r w:rsidR="008032D2">
        <w:rPr>
          <w:rFonts w:ascii="Times New Roman" w:hAnsi="Times New Roman" w:cs="Times New Roman"/>
          <w:sz w:val="20"/>
          <w:szCs w:val="20"/>
        </w:rPr>
        <w:t xml:space="preserve">hould be supplemented to account for particularities of A/SMRs’ technologies and </w:t>
      </w:r>
      <w:r w:rsidR="009C01A8">
        <w:rPr>
          <w:rFonts w:ascii="Times New Roman" w:hAnsi="Times New Roman" w:cs="Times New Roman"/>
          <w:sz w:val="20"/>
          <w:szCs w:val="20"/>
        </w:rPr>
        <w:t xml:space="preserve">to provide additional guidance on integrated security management approaches to communicate </w:t>
      </w:r>
      <w:r w:rsidR="008032D2">
        <w:rPr>
          <w:rFonts w:ascii="Times New Roman" w:hAnsi="Times New Roman" w:cs="Times New Roman"/>
          <w:sz w:val="20"/>
          <w:szCs w:val="20"/>
        </w:rPr>
        <w:t xml:space="preserve">any such changes during the </w:t>
      </w:r>
      <w:r w:rsidR="009C01A8">
        <w:rPr>
          <w:rFonts w:ascii="Times New Roman" w:hAnsi="Times New Roman" w:cs="Times New Roman"/>
          <w:sz w:val="20"/>
          <w:szCs w:val="20"/>
        </w:rPr>
        <w:t xml:space="preserve">planning, siting, design and construction stages of the facility’s lifecycle. </w:t>
      </w:r>
      <w:r w:rsidR="001C6A30" w:rsidRPr="001E00B0">
        <w:rPr>
          <w:rFonts w:ascii="Times New Roman" w:hAnsi="Times New Roman" w:cs="Times New Roman"/>
          <w:sz w:val="20"/>
          <w:szCs w:val="20"/>
        </w:rPr>
        <w:t xml:space="preserve">    </w:t>
      </w:r>
      <w:r w:rsidR="00563D5E">
        <w:rPr>
          <w:rFonts w:ascii="Times New Roman" w:hAnsi="Times New Roman" w:cs="Times New Roman"/>
          <w:sz w:val="20"/>
          <w:szCs w:val="20"/>
        </w:rPr>
        <w:br/>
      </w:r>
    </w:p>
    <w:p w14:paraId="2198C7AF" w14:textId="598E8468" w:rsidR="001C6A30" w:rsidRPr="001E00B0" w:rsidRDefault="001C6A30" w:rsidP="00563D5E">
      <w:pPr>
        <w:pStyle w:val="ListParagraph"/>
        <w:numPr>
          <w:ilvl w:val="0"/>
          <w:numId w:val="5"/>
        </w:numPr>
        <w:spacing w:after="0" w:line="240" w:lineRule="auto"/>
        <w:rPr>
          <w:rFonts w:ascii="Times New Roman" w:hAnsi="Times New Roman" w:cs="Times New Roman"/>
          <w:b/>
          <w:bCs/>
          <w:sz w:val="20"/>
          <w:szCs w:val="20"/>
        </w:rPr>
      </w:pPr>
      <w:r w:rsidRPr="001E00B0">
        <w:rPr>
          <w:rFonts w:ascii="Times New Roman" w:hAnsi="Times New Roman" w:cs="Times New Roman"/>
          <w:b/>
          <w:bCs/>
          <w:sz w:val="20"/>
          <w:szCs w:val="20"/>
        </w:rPr>
        <w:t>Implementing Guide on Security During the Lifetime of a Nuclear facility, NSS No. 35-G</w:t>
      </w:r>
    </w:p>
    <w:p w14:paraId="454D4DC3" w14:textId="77777777" w:rsidR="001C6A30" w:rsidRDefault="001C6A30" w:rsidP="00563D5E">
      <w:pPr>
        <w:spacing w:after="0" w:line="240" w:lineRule="auto"/>
        <w:rPr>
          <w:rFonts w:ascii="Times New Roman" w:hAnsi="Times New Roman" w:cs="Times New Roman"/>
          <w:sz w:val="20"/>
          <w:szCs w:val="20"/>
        </w:rPr>
      </w:pPr>
    </w:p>
    <w:p w14:paraId="2B16DF87" w14:textId="0B1B2164" w:rsidR="002670F1" w:rsidRPr="001E00B0" w:rsidRDefault="001C6A30" w:rsidP="00563D5E">
      <w:pPr>
        <w:spacing w:after="0" w:line="240" w:lineRule="auto"/>
        <w:ind w:firstLine="360"/>
        <w:rPr>
          <w:rFonts w:ascii="Times New Roman" w:hAnsi="Times New Roman" w:cs="Times New Roman"/>
          <w:sz w:val="20"/>
          <w:szCs w:val="20"/>
        </w:rPr>
      </w:pPr>
      <w:bookmarkStart w:id="1" w:name="_Hlk167796998"/>
      <w:r w:rsidRPr="001E00B0">
        <w:rPr>
          <w:rFonts w:ascii="Times New Roman" w:hAnsi="Times New Roman" w:cs="Times New Roman"/>
          <w:sz w:val="20"/>
          <w:szCs w:val="20"/>
        </w:rPr>
        <w:t>NSS No. 35-G provides guidance (</w:t>
      </w:r>
      <w:r>
        <w:rPr>
          <w:rFonts w:ascii="Times New Roman" w:hAnsi="Times New Roman" w:cs="Times New Roman"/>
          <w:sz w:val="20"/>
          <w:szCs w:val="20"/>
        </w:rPr>
        <w:t xml:space="preserve">including </w:t>
      </w:r>
      <w:r w:rsidRPr="001E00B0">
        <w:rPr>
          <w:rFonts w:ascii="Times New Roman" w:hAnsi="Times New Roman" w:cs="Times New Roman"/>
          <w:sz w:val="20"/>
          <w:szCs w:val="20"/>
        </w:rPr>
        <w:t>action items) on security measures to States, competent authorities and operators, during</w:t>
      </w:r>
      <w:r w:rsidR="004862DC">
        <w:rPr>
          <w:rFonts w:ascii="Times New Roman" w:hAnsi="Times New Roman" w:cs="Times New Roman"/>
          <w:sz w:val="20"/>
          <w:szCs w:val="20"/>
        </w:rPr>
        <w:t>,</w:t>
      </w:r>
      <w:r w:rsidRPr="001E00B0">
        <w:rPr>
          <w:rFonts w:ascii="Times New Roman" w:hAnsi="Times New Roman" w:cs="Times New Roman"/>
          <w:sz w:val="20"/>
          <w:szCs w:val="20"/>
        </w:rPr>
        <w:t xml:space="preserve"> and while in transition between, the 8 stages in the lifetime of a nuclear facility</w:t>
      </w:r>
      <w:r w:rsidR="00B748DA">
        <w:rPr>
          <w:rFonts w:ascii="Times New Roman" w:hAnsi="Times New Roman" w:cs="Times New Roman"/>
          <w:sz w:val="20"/>
          <w:szCs w:val="20"/>
        </w:rPr>
        <w:t xml:space="preserve"> encompassing the </w:t>
      </w:r>
      <w:r w:rsidRPr="001E00B0">
        <w:rPr>
          <w:rFonts w:ascii="Times New Roman" w:hAnsi="Times New Roman" w:cs="Times New Roman"/>
          <w:sz w:val="20"/>
          <w:szCs w:val="20"/>
        </w:rPr>
        <w:t>planning, siting</w:t>
      </w:r>
      <w:r w:rsidR="004862DC">
        <w:rPr>
          <w:rFonts w:ascii="Times New Roman" w:hAnsi="Times New Roman" w:cs="Times New Roman"/>
          <w:sz w:val="20"/>
          <w:szCs w:val="20"/>
        </w:rPr>
        <w:t>,</w:t>
      </w:r>
      <w:r w:rsidRPr="001E00B0">
        <w:rPr>
          <w:rFonts w:ascii="Times New Roman" w:hAnsi="Times New Roman" w:cs="Times New Roman"/>
          <w:sz w:val="20"/>
          <w:szCs w:val="20"/>
        </w:rPr>
        <w:t xml:space="preserve"> design, construction, commissioning, operation, cessation of operation and </w:t>
      </w:r>
      <w:r w:rsidR="00B748DA">
        <w:rPr>
          <w:rFonts w:ascii="Times New Roman" w:hAnsi="Times New Roman" w:cs="Times New Roman"/>
          <w:sz w:val="20"/>
          <w:szCs w:val="20"/>
        </w:rPr>
        <w:t xml:space="preserve">the </w:t>
      </w:r>
      <w:r w:rsidRPr="001E00B0">
        <w:rPr>
          <w:rFonts w:ascii="Times New Roman" w:hAnsi="Times New Roman" w:cs="Times New Roman"/>
          <w:sz w:val="20"/>
          <w:szCs w:val="20"/>
        </w:rPr>
        <w:t>decommissioning</w:t>
      </w:r>
      <w:r w:rsidR="00B748DA">
        <w:rPr>
          <w:rFonts w:ascii="Times New Roman" w:hAnsi="Times New Roman" w:cs="Times New Roman"/>
          <w:sz w:val="20"/>
          <w:szCs w:val="20"/>
        </w:rPr>
        <w:t xml:space="preserve"> stages</w:t>
      </w:r>
      <w:r w:rsidRPr="001E00B0">
        <w:rPr>
          <w:rStyle w:val="EndnoteReference"/>
          <w:rFonts w:ascii="Times New Roman" w:hAnsi="Times New Roman" w:cs="Times New Roman"/>
          <w:sz w:val="20"/>
          <w:szCs w:val="20"/>
        </w:rPr>
        <w:endnoteReference w:id="40"/>
      </w:r>
      <w:r w:rsidRPr="001E00B0">
        <w:rPr>
          <w:rFonts w:ascii="Times New Roman" w:hAnsi="Times New Roman" w:cs="Times New Roman"/>
          <w:sz w:val="20"/>
          <w:szCs w:val="20"/>
        </w:rPr>
        <w:t>. NSS No. 35-G draws attention to the importance of addressing nuclear security early in the design of a new facility</w:t>
      </w:r>
      <w:r w:rsidR="00B748DA">
        <w:rPr>
          <w:rFonts w:ascii="Times New Roman" w:hAnsi="Times New Roman" w:cs="Times New Roman"/>
          <w:sz w:val="20"/>
          <w:szCs w:val="20"/>
        </w:rPr>
        <w:t xml:space="preserve"> and </w:t>
      </w:r>
      <w:r w:rsidRPr="001E00B0">
        <w:rPr>
          <w:rFonts w:ascii="Times New Roman" w:hAnsi="Times New Roman" w:cs="Times New Roman"/>
          <w:sz w:val="20"/>
          <w:szCs w:val="20"/>
        </w:rPr>
        <w:t xml:space="preserve">during partial redesigns and modification to </w:t>
      </w:r>
      <w:r w:rsidR="009C01A8">
        <w:rPr>
          <w:rFonts w:ascii="Times New Roman" w:hAnsi="Times New Roman" w:cs="Times New Roman"/>
          <w:sz w:val="20"/>
          <w:szCs w:val="20"/>
        </w:rPr>
        <w:t xml:space="preserve">capture </w:t>
      </w:r>
      <w:r w:rsidRPr="001E00B0">
        <w:rPr>
          <w:rFonts w:ascii="Times New Roman" w:hAnsi="Times New Roman" w:cs="Times New Roman"/>
          <w:sz w:val="20"/>
          <w:szCs w:val="20"/>
        </w:rPr>
        <w:t>efficiencies and effective</w:t>
      </w:r>
      <w:r w:rsidR="009C01A8">
        <w:rPr>
          <w:rFonts w:ascii="Times New Roman" w:hAnsi="Times New Roman" w:cs="Times New Roman"/>
          <w:sz w:val="20"/>
          <w:szCs w:val="20"/>
        </w:rPr>
        <w:t xml:space="preserve">ly address the interface of </w:t>
      </w:r>
      <w:r w:rsidRPr="001E00B0">
        <w:rPr>
          <w:rFonts w:ascii="Times New Roman" w:hAnsi="Times New Roman" w:cs="Times New Roman"/>
          <w:sz w:val="20"/>
          <w:szCs w:val="20"/>
        </w:rPr>
        <w:t xml:space="preserve">safety, safeguards, </w:t>
      </w:r>
      <w:r>
        <w:rPr>
          <w:rFonts w:ascii="Times New Roman" w:hAnsi="Times New Roman" w:cs="Times New Roman"/>
          <w:sz w:val="20"/>
          <w:szCs w:val="20"/>
        </w:rPr>
        <w:t xml:space="preserve">and </w:t>
      </w:r>
      <w:r w:rsidRPr="001E00B0">
        <w:rPr>
          <w:rFonts w:ascii="Times New Roman" w:hAnsi="Times New Roman" w:cs="Times New Roman"/>
          <w:sz w:val="20"/>
          <w:szCs w:val="20"/>
        </w:rPr>
        <w:t>operation</w:t>
      </w:r>
      <w:r w:rsidR="009C01A8">
        <w:rPr>
          <w:rFonts w:ascii="Times New Roman" w:hAnsi="Times New Roman" w:cs="Times New Roman"/>
          <w:sz w:val="20"/>
          <w:szCs w:val="20"/>
        </w:rPr>
        <w:t>s</w:t>
      </w:r>
      <w:r w:rsidRPr="001E00B0">
        <w:rPr>
          <w:rFonts w:ascii="Times New Roman" w:hAnsi="Times New Roman" w:cs="Times New Roman"/>
          <w:sz w:val="20"/>
          <w:szCs w:val="20"/>
        </w:rPr>
        <w:t xml:space="preserve">; </w:t>
      </w:r>
      <w:r w:rsidR="00B748DA">
        <w:rPr>
          <w:rFonts w:ascii="Times New Roman" w:hAnsi="Times New Roman" w:cs="Times New Roman"/>
          <w:sz w:val="20"/>
          <w:szCs w:val="20"/>
        </w:rPr>
        <w:t xml:space="preserve">similarly important is to address </w:t>
      </w:r>
      <w:r w:rsidR="00B748DA" w:rsidRPr="001E00B0">
        <w:rPr>
          <w:rFonts w:ascii="Times New Roman" w:hAnsi="Times New Roman" w:cs="Times New Roman"/>
          <w:sz w:val="20"/>
          <w:szCs w:val="20"/>
        </w:rPr>
        <w:t xml:space="preserve">nuclear security </w:t>
      </w:r>
      <w:r w:rsidR="00B748DA">
        <w:rPr>
          <w:rFonts w:ascii="Times New Roman" w:hAnsi="Times New Roman" w:cs="Times New Roman"/>
          <w:sz w:val="20"/>
          <w:szCs w:val="20"/>
        </w:rPr>
        <w:t xml:space="preserve">consideration </w:t>
      </w:r>
      <w:r w:rsidRPr="001E00B0">
        <w:rPr>
          <w:rFonts w:ascii="Times New Roman" w:hAnsi="Times New Roman" w:cs="Times New Roman"/>
          <w:sz w:val="20"/>
          <w:szCs w:val="20"/>
        </w:rPr>
        <w:t>during commissioning and operation</w:t>
      </w:r>
      <w:r w:rsidR="00B748DA">
        <w:rPr>
          <w:rFonts w:ascii="Times New Roman" w:hAnsi="Times New Roman" w:cs="Times New Roman"/>
          <w:sz w:val="20"/>
          <w:szCs w:val="20"/>
        </w:rPr>
        <w:t xml:space="preserve"> and the </w:t>
      </w:r>
      <w:r w:rsidRPr="001E00B0">
        <w:rPr>
          <w:rFonts w:ascii="Times New Roman" w:hAnsi="Times New Roman" w:cs="Times New Roman"/>
          <w:sz w:val="20"/>
          <w:szCs w:val="20"/>
        </w:rPr>
        <w:t>decommissioning</w:t>
      </w:r>
      <w:r w:rsidR="00B748DA">
        <w:rPr>
          <w:rFonts w:ascii="Times New Roman" w:hAnsi="Times New Roman" w:cs="Times New Roman"/>
          <w:sz w:val="20"/>
          <w:szCs w:val="20"/>
        </w:rPr>
        <w:t xml:space="preserve"> stages</w:t>
      </w:r>
      <w:r w:rsidRPr="001E00B0">
        <w:rPr>
          <w:rStyle w:val="EndnoteReference"/>
          <w:rFonts w:ascii="Times New Roman" w:hAnsi="Times New Roman" w:cs="Times New Roman"/>
          <w:sz w:val="20"/>
          <w:szCs w:val="20"/>
        </w:rPr>
        <w:endnoteReference w:id="41"/>
      </w:r>
      <w:r w:rsidRPr="001E00B0">
        <w:rPr>
          <w:rFonts w:ascii="Times New Roman" w:hAnsi="Times New Roman" w:cs="Times New Roman"/>
          <w:sz w:val="20"/>
          <w:szCs w:val="20"/>
        </w:rPr>
        <w:t xml:space="preserve">. </w:t>
      </w:r>
      <w:r w:rsidR="009C01A8">
        <w:rPr>
          <w:rFonts w:ascii="Times New Roman" w:hAnsi="Times New Roman" w:cs="Times New Roman"/>
          <w:sz w:val="20"/>
          <w:szCs w:val="20"/>
        </w:rPr>
        <w:t xml:space="preserve">Significantly, NSS No. 35-G </w:t>
      </w:r>
      <w:r w:rsidRPr="001E00B0">
        <w:rPr>
          <w:rFonts w:ascii="Times New Roman" w:hAnsi="Times New Roman" w:cs="Times New Roman"/>
          <w:sz w:val="20"/>
          <w:szCs w:val="20"/>
        </w:rPr>
        <w:t xml:space="preserve">highlights that although NSS Nos. 20, 13, and 27-G provide guidance on </w:t>
      </w:r>
      <w:r w:rsidR="009C01A8">
        <w:rPr>
          <w:rFonts w:ascii="Times New Roman" w:hAnsi="Times New Roman" w:cs="Times New Roman"/>
          <w:sz w:val="20"/>
          <w:szCs w:val="20"/>
        </w:rPr>
        <w:t xml:space="preserve">integrating </w:t>
      </w:r>
      <w:r w:rsidRPr="001E00B0">
        <w:rPr>
          <w:rFonts w:ascii="Times New Roman" w:hAnsi="Times New Roman" w:cs="Times New Roman"/>
          <w:sz w:val="20"/>
          <w:szCs w:val="20"/>
        </w:rPr>
        <w:t>security measures as early as possible in the lifetime of a facility, “they focus primarily on security during the operation of a facility, and not on nuclear security measures during all stages in the lifetime of a nuclear facility.</w:t>
      </w:r>
      <w:r w:rsidRPr="001E00B0">
        <w:rPr>
          <w:rStyle w:val="EndnoteReference"/>
          <w:rFonts w:ascii="Times New Roman" w:hAnsi="Times New Roman" w:cs="Times New Roman"/>
          <w:sz w:val="20"/>
          <w:szCs w:val="20"/>
        </w:rPr>
        <w:endnoteReference w:id="42"/>
      </w:r>
      <w:r w:rsidRPr="001E00B0">
        <w:rPr>
          <w:rFonts w:ascii="Times New Roman" w:hAnsi="Times New Roman" w:cs="Times New Roman"/>
          <w:sz w:val="20"/>
          <w:szCs w:val="20"/>
        </w:rPr>
        <w:t xml:space="preserve">” </w:t>
      </w:r>
      <w:r w:rsidR="009C01A8">
        <w:rPr>
          <w:rFonts w:ascii="Times New Roman" w:hAnsi="Times New Roman" w:cs="Times New Roman"/>
          <w:sz w:val="20"/>
          <w:szCs w:val="20"/>
        </w:rPr>
        <w:t>In light of this gap, w</w:t>
      </w:r>
      <w:r>
        <w:rPr>
          <w:rFonts w:ascii="Times New Roman" w:hAnsi="Times New Roman" w:cs="Times New Roman"/>
          <w:sz w:val="20"/>
          <w:szCs w:val="20"/>
        </w:rPr>
        <w:t xml:space="preserve">hat follows is a </w:t>
      </w:r>
      <w:r w:rsidRPr="001E00B0">
        <w:rPr>
          <w:rFonts w:ascii="Times New Roman" w:hAnsi="Times New Roman" w:cs="Times New Roman"/>
          <w:sz w:val="20"/>
          <w:szCs w:val="20"/>
        </w:rPr>
        <w:t xml:space="preserve">summary of goals and certain action items for operators, State </w:t>
      </w:r>
      <w:r w:rsidR="009C01A8">
        <w:rPr>
          <w:rFonts w:ascii="Times New Roman" w:hAnsi="Times New Roman" w:cs="Times New Roman"/>
          <w:sz w:val="20"/>
          <w:szCs w:val="20"/>
        </w:rPr>
        <w:t>and</w:t>
      </w:r>
      <w:r w:rsidRPr="001E00B0">
        <w:rPr>
          <w:rFonts w:ascii="Times New Roman" w:hAnsi="Times New Roman" w:cs="Times New Roman"/>
          <w:sz w:val="20"/>
          <w:szCs w:val="20"/>
        </w:rPr>
        <w:t xml:space="preserve"> competent authorit</w:t>
      </w:r>
      <w:r w:rsidR="00DF63D6">
        <w:rPr>
          <w:rFonts w:ascii="Times New Roman" w:hAnsi="Times New Roman" w:cs="Times New Roman"/>
          <w:sz w:val="20"/>
          <w:szCs w:val="20"/>
        </w:rPr>
        <w:t>ies</w:t>
      </w:r>
      <w:r w:rsidRPr="001E00B0">
        <w:rPr>
          <w:rFonts w:ascii="Times New Roman" w:hAnsi="Times New Roman" w:cs="Times New Roman"/>
          <w:sz w:val="20"/>
          <w:szCs w:val="20"/>
        </w:rPr>
        <w:t xml:space="preserve"> </w:t>
      </w:r>
      <w:r w:rsidR="009C01A8" w:rsidRPr="001E00B0">
        <w:rPr>
          <w:rFonts w:ascii="Times New Roman" w:hAnsi="Times New Roman" w:cs="Times New Roman"/>
          <w:sz w:val="20"/>
          <w:szCs w:val="20"/>
        </w:rPr>
        <w:t xml:space="preserve">from the guidance provided in NSS No. 35-G </w:t>
      </w:r>
      <w:r w:rsidRPr="001E00B0">
        <w:rPr>
          <w:rFonts w:ascii="Times New Roman" w:hAnsi="Times New Roman" w:cs="Times New Roman"/>
          <w:sz w:val="20"/>
          <w:szCs w:val="20"/>
        </w:rPr>
        <w:t xml:space="preserve">that could be utilized to incorporate SeBD principles </w:t>
      </w:r>
      <w:r w:rsidR="009C01A8">
        <w:rPr>
          <w:rFonts w:ascii="Times New Roman" w:hAnsi="Times New Roman" w:cs="Times New Roman"/>
          <w:sz w:val="20"/>
          <w:szCs w:val="20"/>
        </w:rPr>
        <w:t xml:space="preserve">during the </w:t>
      </w:r>
      <w:r w:rsidRPr="001E00B0">
        <w:rPr>
          <w:rFonts w:ascii="Times New Roman" w:hAnsi="Times New Roman" w:cs="Times New Roman"/>
          <w:sz w:val="20"/>
          <w:szCs w:val="20"/>
        </w:rPr>
        <w:t xml:space="preserve">first four stages </w:t>
      </w:r>
      <w:r>
        <w:rPr>
          <w:rFonts w:ascii="Times New Roman" w:hAnsi="Times New Roman" w:cs="Times New Roman"/>
          <w:sz w:val="20"/>
          <w:szCs w:val="20"/>
        </w:rPr>
        <w:t>of planning, siting, design and construction</w:t>
      </w:r>
      <w:r w:rsidR="002670F1">
        <w:rPr>
          <w:rStyle w:val="EndnoteReference"/>
          <w:rFonts w:ascii="Times New Roman" w:hAnsi="Times New Roman" w:cs="Times New Roman"/>
          <w:sz w:val="20"/>
          <w:szCs w:val="20"/>
        </w:rPr>
        <w:endnoteReference w:id="43"/>
      </w:r>
      <w:r w:rsidR="002670F1">
        <w:rPr>
          <w:rFonts w:ascii="Times New Roman" w:hAnsi="Times New Roman" w:cs="Times New Roman"/>
          <w:sz w:val="20"/>
          <w:szCs w:val="20"/>
        </w:rPr>
        <w:t xml:space="preserve"> </w:t>
      </w:r>
      <w:r w:rsidR="002670F1" w:rsidRPr="001E00B0">
        <w:rPr>
          <w:rFonts w:ascii="Times New Roman" w:hAnsi="Times New Roman" w:cs="Times New Roman"/>
          <w:sz w:val="20"/>
          <w:szCs w:val="20"/>
        </w:rPr>
        <w:t>of a nuclear facility</w:t>
      </w:r>
      <w:r w:rsidR="00B748DA">
        <w:rPr>
          <w:rFonts w:ascii="Times New Roman" w:hAnsi="Times New Roman" w:cs="Times New Roman"/>
          <w:sz w:val="20"/>
          <w:szCs w:val="20"/>
        </w:rPr>
        <w:t>’s lifecycle</w:t>
      </w:r>
      <w:r w:rsidR="002670F1" w:rsidRPr="001E00B0">
        <w:rPr>
          <w:rFonts w:ascii="Times New Roman" w:hAnsi="Times New Roman" w:cs="Times New Roman"/>
          <w:sz w:val="20"/>
          <w:szCs w:val="20"/>
        </w:rPr>
        <w:t xml:space="preserve">. </w:t>
      </w:r>
    </w:p>
    <w:bookmarkEnd w:id="1"/>
    <w:p w14:paraId="31AE9CA1" w14:textId="77777777" w:rsidR="002670F1" w:rsidRPr="001E00B0" w:rsidRDefault="002670F1" w:rsidP="00563D5E">
      <w:pPr>
        <w:spacing w:after="0" w:line="240" w:lineRule="auto"/>
        <w:rPr>
          <w:rFonts w:ascii="Times New Roman" w:hAnsi="Times New Roman" w:cs="Times New Roman"/>
          <w:sz w:val="20"/>
          <w:szCs w:val="20"/>
        </w:rPr>
      </w:pPr>
    </w:p>
    <w:p w14:paraId="22367A4D" w14:textId="7AD1F32E" w:rsidR="002670F1" w:rsidRPr="001E00B0" w:rsidRDefault="002670F1" w:rsidP="00563D5E">
      <w:pPr>
        <w:spacing w:after="0" w:line="240" w:lineRule="auto"/>
        <w:rPr>
          <w:rFonts w:ascii="Times New Roman" w:hAnsi="Times New Roman" w:cs="Times New Roman"/>
          <w:sz w:val="20"/>
          <w:szCs w:val="20"/>
        </w:rPr>
      </w:pPr>
      <w:r w:rsidRPr="001E00B0">
        <w:rPr>
          <w:rFonts w:ascii="Times New Roman" w:hAnsi="Times New Roman" w:cs="Times New Roman"/>
          <w:b/>
          <w:bCs/>
          <w:sz w:val="20"/>
          <w:szCs w:val="20"/>
        </w:rPr>
        <w:t>Planning Stage</w:t>
      </w:r>
      <w:r w:rsidRPr="001E00B0">
        <w:rPr>
          <w:rFonts w:ascii="Times New Roman" w:hAnsi="Times New Roman" w:cs="Times New Roman"/>
          <w:sz w:val="20"/>
          <w:szCs w:val="20"/>
        </w:rPr>
        <w:t xml:space="preserve">: </w:t>
      </w:r>
      <w:r>
        <w:rPr>
          <w:rFonts w:ascii="Times New Roman" w:hAnsi="Times New Roman" w:cs="Times New Roman"/>
          <w:sz w:val="20"/>
          <w:szCs w:val="20"/>
        </w:rPr>
        <w:t>A</w:t>
      </w:r>
      <w:r w:rsidRPr="001E00B0">
        <w:rPr>
          <w:rFonts w:ascii="Times New Roman" w:hAnsi="Times New Roman" w:cs="Times New Roman"/>
          <w:sz w:val="20"/>
          <w:szCs w:val="20"/>
        </w:rPr>
        <w:t xml:space="preserve">t the planning stage </w:t>
      </w:r>
      <w:r>
        <w:rPr>
          <w:rFonts w:ascii="Times New Roman" w:hAnsi="Times New Roman" w:cs="Times New Roman"/>
          <w:sz w:val="20"/>
          <w:szCs w:val="20"/>
        </w:rPr>
        <w:t xml:space="preserve">the relevant stakeholders should </w:t>
      </w:r>
      <w:r w:rsidRPr="001E00B0">
        <w:rPr>
          <w:rFonts w:ascii="Times New Roman" w:hAnsi="Times New Roman" w:cs="Times New Roman"/>
          <w:sz w:val="20"/>
          <w:szCs w:val="20"/>
        </w:rPr>
        <w:t>ensure that: a) the State’s nuclear security regulatory requirements are met; b) security measures are integrated with operational and safety requirements (</w:t>
      </w:r>
      <w:r w:rsidRPr="001E00B0">
        <w:rPr>
          <w:rFonts w:ascii="Times New Roman" w:hAnsi="Times New Roman" w:cs="Times New Roman"/>
          <w:i/>
          <w:sz w:val="20"/>
          <w:szCs w:val="20"/>
        </w:rPr>
        <w:t xml:space="preserve">i.e., </w:t>
      </w:r>
      <w:r w:rsidRPr="001E00B0">
        <w:rPr>
          <w:rFonts w:ascii="Times New Roman" w:hAnsi="Times New Roman" w:cs="Times New Roman"/>
          <w:sz w:val="20"/>
          <w:szCs w:val="20"/>
        </w:rPr>
        <w:t>safety-security interface); and c) communication framework</w:t>
      </w:r>
      <w:r>
        <w:rPr>
          <w:rFonts w:ascii="Times New Roman" w:hAnsi="Times New Roman" w:cs="Times New Roman"/>
          <w:sz w:val="20"/>
          <w:szCs w:val="20"/>
        </w:rPr>
        <w:t>s</w:t>
      </w:r>
      <w:r w:rsidRPr="001E00B0">
        <w:rPr>
          <w:rFonts w:ascii="Times New Roman" w:hAnsi="Times New Roman" w:cs="Times New Roman"/>
          <w:sz w:val="20"/>
          <w:szCs w:val="20"/>
        </w:rPr>
        <w:t xml:space="preserve"> among relevant safety, security, safeguards</w:t>
      </w:r>
      <w:r>
        <w:rPr>
          <w:rFonts w:ascii="Times New Roman" w:hAnsi="Times New Roman" w:cs="Times New Roman"/>
          <w:sz w:val="20"/>
          <w:szCs w:val="20"/>
        </w:rPr>
        <w:t>,</w:t>
      </w:r>
      <w:r w:rsidRPr="001E00B0">
        <w:rPr>
          <w:rFonts w:ascii="Times New Roman" w:hAnsi="Times New Roman" w:cs="Times New Roman"/>
          <w:sz w:val="20"/>
          <w:szCs w:val="20"/>
        </w:rPr>
        <w:t xml:space="preserve"> and facility operations stakeholders are established.</w:t>
      </w:r>
      <w:r w:rsidR="00B748DA">
        <w:rPr>
          <w:rFonts w:ascii="Times New Roman" w:hAnsi="Times New Roman" w:cs="Times New Roman"/>
          <w:sz w:val="20"/>
          <w:szCs w:val="20"/>
        </w:rPr>
        <w:t xml:space="preserve"> Some relevant action items during this stage include:</w:t>
      </w:r>
      <w:r w:rsidRPr="001E00B0">
        <w:rPr>
          <w:rFonts w:ascii="Times New Roman" w:hAnsi="Times New Roman" w:cs="Times New Roman"/>
          <w:sz w:val="20"/>
          <w:szCs w:val="20"/>
        </w:rPr>
        <w:br/>
      </w:r>
    </w:p>
    <w:p w14:paraId="5B9B5253" w14:textId="77777777" w:rsidR="002670F1" w:rsidRDefault="002670F1" w:rsidP="00563D5E">
      <w:pPr>
        <w:pStyle w:val="ListParagraph"/>
        <w:numPr>
          <w:ilvl w:val="0"/>
          <w:numId w:val="9"/>
        </w:numPr>
        <w:spacing w:after="0" w:line="240" w:lineRule="auto"/>
        <w:rPr>
          <w:rFonts w:ascii="Times New Roman" w:hAnsi="Times New Roman" w:cs="Times New Roman"/>
          <w:sz w:val="20"/>
          <w:szCs w:val="20"/>
        </w:rPr>
      </w:pPr>
      <w:r w:rsidRPr="002670F1">
        <w:rPr>
          <w:rFonts w:ascii="Times New Roman" w:hAnsi="Times New Roman" w:cs="Times New Roman"/>
          <w:sz w:val="20"/>
          <w:szCs w:val="20"/>
        </w:rPr>
        <w:t>The operator should develop a nuclear security strategy that meets State requirements</w:t>
      </w:r>
      <w:r>
        <w:rPr>
          <w:rStyle w:val="EndnoteReference"/>
          <w:rFonts w:ascii="Times New Roman" w:hAnsi="Times New Roman" w:cs="Times New Roman"/>
          <w:sz w:val="20"/>
          <w:szCs w:val="20"/>
        </w:rPr>
        <w:endnoteReference w:id="44"/>
      </w:r>
      <w:r w:rsidRPr="002670F1">
        <w:rPr>
          <w:rFonts w:ascii="Times New Roman" w:hAnsi="Times New Roman" w:cs="Times New Roman"/>
          <w:sz w:val="20"/>
          <w:szCs w:val="20"/>
        </w:rPr>
        <w:t>.</w:t>
      </w:r>
    </w:p>
    <w:p w14:paraId="1D29E8B0" w14:textId="77777777" w:rsidR="002670F1" w:rsidRPr="002670F1" w:rsidRDefault="002670F1" w:rsidP="00563D5E">
      <w:pPr>
        <w:pStyle w:val="ListParagraph"/>
        <w:numPr>
          <w:ilvl w:val="0"/>
          <w:numId w:val="9"/>
        </w:numPr>
        <w:spacing w:after="0" w:line="240" w:lineRule="auto"/>
        <w:rPr>
          <w:rFonts w:ascii="Times New Roman" w:hAnsi="Times New Roman" w:cs="Times New Roman"/>
          <w:sz w:val="20"/>
          <w:szCs w:val="20"/>
        </w:rPr>
      </w:pPr>
      <w:r w:rsidRPr="002670F1">
        <w:rPr>
          <w:rFonts w:ascii="Times New Roman" w:hAnsi="Times New Roman" w:cs="Times New Roman"/>
          <w:sz w:val="20"/>
          <w:szCs w:val="20"/>
        </w:rPr>
        <w:t xml:space="preserve">The operator should promote awareness of nuclear security and conduct nuclear security training for all organizations and individuals involved in facility planning, </w:t>
      </w:r>
      <w:r w:rsidRPr="002670F1">
        <w:rPr>
          <w:rFonts w:ascii="Times New Roman" w:hAnsi="Times New Roman" w:cs="Times New Roman"/>
          <w:i/>
          <w:iCs/>
          <w:sz w:val="20"/>
          <w:szCs w:val="20"/>
        </w:rPr>
        <w:t>i.e., safety, operational, safeguards personnel</w:t>
      </w:r>
      <w:r>
        <w:rPr>
          <w:rStyle w:val="EndnoteReference"/>
          <w:rFonts w:ascii="Times New Roman" w:hAnsi="Times New Roman" w:cs="Times New Roman"/>
          <w:i/>
          <w:iCs/>
          <w:sz w:val="20"/>
          <w:szCs w:val="20"/>
        </w:rPr>
        <w:endnoteReference w:id="45"/>
      </w:r>
      <w:r w:rsidRPr="002670F1">
        <w:rPr>
          <w:rFonts w:ascii="Times New Roman" w:hAnsi="Times New Roman" w:cs="Times New Roman"/>
          <w:i/>
          <w:iCs/>
          <w:sz w:val="20"/>
          <w:szCs w:val="20"/>
        </w:rPr>
        <w:t>.</w:t>
      </w:r>
    </w:p>
    <w:p w14:paraId="4B6BD8C6" w14:textId="77777777" w:rsidR="002670F1" w:rsidRDefault="002670F1" w:rsidP="00563D5E">
      <w:pPr>
        <w:pStyle w:val="ListParagraph"/>
        <w:numPr>
          <w:ilvl w:val="0"/>
          <w:numId w:val="9"/>
        </w:numPr>
        <w:spacing w:after="0" w:line="240" w:lineRule="auto"/>
        <w:rPr>
          <w:rFonts w:ascii="Times New Roman" w:hAnsi="Times New Roman" w:cs="Times New Roman"/>
          <w:sz w:val="20"/>
          <w:szCs w:val="20"/>
        </w:rPr>
      </w:pPr>
      <w:r w:rsidRPr="002670F1">
        <w:rPr>
          <w:rFonts w:ascii="Times New Roman" w:hAnsi="Times New Roman" w:cs="Times New Roman"/>
          <w:sz w:val="20"/>
          <w:szCs w:val="20"/>
        </w:rPr>
        <w:lastRenderedPageBreak/>
        <w:t>The operator should coordinate its nuclear security planning activities with the planning activities associated with nuclear safety, safeguards, and facility operations to avoid or resolve conflicts and to find synergies</w:t>
      </w:r>
      <w:r>
        <w:rPr>
          <w:rStyle w:val="EndnoteReference"/>
          <w:rFonts w:ascii="Times New Roman" w:hAnsi="Times New Roman" w:cs="Times New Roman"/>
          <w:sz w:val="20"/>
          <w:szCs w:val="20"/>
        </w:rPr>
        <w:endnoteReference w:id="46"/>
      </w:r>
      <w:r w:rsidRPr="002670F1">
        <w:rPr>
          <w:rFonts w:ascii="Times New Roman" w:hAnsi="Times New Roman" w:cs="Times New Roman"/>
          <w:sz w:val="20"/>
          <w:szCs w:val="20"/>
        </w:rPr>
        <w:t>.</w:t>
      </w:r>
    </w:p>
    <w:p w14:paraId="62FADFAE" w14:textId="6992AAC7" w:rsidR="002670F1" w:rsidRPr="002670F1" w:rsidRDefault="002670F1" w:rsidP="00563D5E">
      <w:pPr>
        <w:pStyle w:val="ListParagraph"/>
        <w:numPr>
          <w:ilvl w:val="0"/>
          <w:numId w:val="9"/>
        </w:numPr>
        <w:spacing w:after="0" w:line="240" w:lineRule="auto"/>
        <w:rPr>
          <w:rFonts w:ascii="Times New Roman" w:hAnsi="Times New Roman" w:cs="Times New Roman"/>
          <w:sz w:val="20"/>
          <w:szCs w:val="20"/>
        </w:rPr>
      </w:pPr>
      <w:r w:rsidRPr="002670F1">
        <w:rPr>
          <w:rFonts w:ascii="Times New Roman" w:hAnsi="Times New Roman" w:cs="Times New Roman"/>
          <w:sz w:val="20"/>
          <w:szCs w:val="20"/>
        </w:rPr>
        <w:t>The operator should plan for measures to protect sensitive information consistent with State and competent authority requirements, including confidentiality measures and procedures to limit access to sensitive information to those who have a need to know to perform their duties</w:t>
      </w:r>
      <w:r>
        <w:rPr>
          <w:rStyle w:val="EndnoteReference"/>
          <w:rFonts w:ascii="Times New Roman" w:hAnsi="Times New Roman" w:cs="Times New Roman"/>
          <w:sz w:val="20"/>
          <w:szCs w:val="20"/>
        </w:rPr>
        <w:endnoteReference w:id="47"/>
      </w:r>
      <w:r w:rsidRPr="002670F1">
        <w:rPr>
          <w:rFonts w:ascii="Times New Roman" w:hAnsi="Times New Roman" w:cs="Times New Roman"/>
          <w:sz w:val="20"/>
          <w:szCs w:val="20"/>
        </w:rPr>
        <w:t>.</w:t>
      </w:r>
      <w:r w:rsidR="00563D5E">
        <w:rPr>
          <w:rFonts w:ascii="Times New Roman" w:hAnsi="Times New Roman" w:cs="Times New Roman"/>
          <w:sz w:val="20"/>
          <w:szCs w:val="20"/>
        </w:rPr>
        <w:br/>
      </w:r>
    </w:p>
    <w:p w14:paraId="42503714" w14:textId="75DF6220" w:rsidR="002670F1" w:rsidRPr="001E00B0" w:rsidRDefault="002670F1" w:rsidP="00563D5E">
      <w:pPr>
        <w:spacing w:after="0" w:line="240" w:lineRule="auto"/>
        <w:rPr>
          <w:rFonts w:ascii="Times New Roman" w:hAnsi="Times New Roman" w:cs="Times New Roman"/>
          <w:sz w:val="20"/>
          <w:szCs w:val="20"/>
        </w:rPr>
      </w:pPr>
      <w:r w:rsidRPr="001E00B0">
        <w:rPr>
          <w:rFonts w:ascii="Times New Roman" w:hAnsi="Times New Roman" w:cs="Times New Roman"/>
          <w:b/>
          <w:bCs/>
          <w:sz w:val="20"/>
          <w:szCs w:val="20"/>
        </w:rPr>
        <w:t>Siting Stage</w:t>
      </w:r>
      <w:r w:rsidRPr="001E00B0">
        <w:rPr>
          <w:rFonts w:ascii="Times New Roman" w:hAnsi="Times New Roman" w:cs="Times New Roman"/>
          <w:sz w:val="20"/>
          <w:szCs w:val="20"/>
        </w:rPr>
        <w:t xml:space="preserve">: </w:t>
      </w:r>
      <w:r>
        <w:rPr>
          <w:rFonts w:ascii="Times New Roman" w:hAnsi="Times New Roman" w:cs="Times New Roman"/>
          <w:sz w:val="20"/>
          <w:szCs w:val="20"/>
        </w:rPr>
        <w:t>B</w:t>
      </w:r>
      <w:r w:rsidRPr="001E00B0">
        <w:rPr>
          <w:rFonts w:ascii="Times New Roman" w:hAnsi="Times New Roman" w:cs="Times New Roman"/>
          <w:sz w:val="20"/>
          <w:szCs w:val="20"/>
        </w:rPr>
        <w:t>ecause the location of the facility could potentially elevate or decrease vulnerabilities to external security threats and the associated consequences with malicious activity, stakeholders should take nuclear security and safety consideration</w:t>
      </w:r>
      <w:r>
        <w:rPr>
          <w:rFonts w:ascii="Times New Roman" w:hAnsi="Times New Roman" w:cs="Times New Roman"/>
          <w:sz w:val="20"/>
          <w:szCs w:val="20"/>
        </w:rPr>
        <w:t>s</w:t>
      </w:r>
      <w:r w:rsidRPr="001E00B0">
        <w:rPr>
          <w:rFonts w:ascii="Times New Roman" w:hAnsi="Times New Roman" w:cs="Times New Roman"/>
          <w:sz w:val="20"/>
          <w:szCs w:val="20"/>
        </w:rPr>
        <w:t xml:space="preserve"> into account concurrently with seismic activity, geology, meteorology and hydrology and neighboring States’ concerns</w:t>
      </w:r>
      <w:r w:rsidRPr="001E00B0">
        <w:rPr>
          <w:rStyle w:val="EndnoteReference"/>
          <w:rFonts w:ascii="Times New Roman" w:hAnsi="Times New Roman" w:cs="Times New Roman"/>
          <w:sz w:val="20"/>
          <w:szCs w:val="20"/>
        </w:rPr>
        <w:endnoteReference w:id="48"/>
      </w:r>
      <w:r w:rsidRPr="001E00B0">
        <w:rPr>
          <w:rFonts w:ascii="Times New Roman" w:hAnsi="Times New Roman" w:cs="Times New Roman"/>
          <w:sz w:val="20"/>
          <w:szCs w:val="20"/>
        </w:rPr>
        <w:t>.  Thus, relevant stakeholders would need to evaluate local and regional threats, security interfaces and interdependencies with existing nuclear facilities, impact on nearby populated areas and infrastructure, availability of response force and space for site reconfiguration based on security needs</w:t>
      </w:r>
      <w:r w:rsidRPr="001E00B0">
        <w:rPr>
          <w:rStyle w:val="EndnoteReference"/>
          <w:rFonts w:ascii="Times New Roman" w:hAnsi="Times New Roman" w:cs="Times New Roman"/>
          <w:sz w:val="20"/>
          <w:szCs w:val="20"/>
        </w:rPr>
        <w:endnoteReference w:id="49"/>
      </w:r>
      <w:r w:rsidRPr="001E00B0">
        <w:rPr>
          <w:rFonts w:ascii="Times New Roman" w:hAnsi="Times New Roman" w:cs="Times New Roman"/>
          <w:sz w:val="20"/>
          <w:szCs w:val="20"/>
        </w:rPr>
        <w:t xml:space="preserve">. </w:t>
      </w:r>
      <w:r w:rsidR="00B748DA">
        <w:rPr>
          <w:rFonts w:ascii="Times New Roman" w:hAnsi="Times New Roman" w:cs="Times New Roman"/>
          <w:sz w:val="20"/>
          <w:szCs w:val="20"/>
        </w:rPr>
        <w:t>Some relevant action items during this stage include:</w:t>
      </w:r>
      <w:r w:rsidR="00563D5E">
        <w:rPr>
          <w:rFonts w:ascii="Times New Roman" w:hAnsi="Times New Roman" w:cs="Times New Roman"/>
          <w:sz w:val="20"/>
          <w:szCs w:val="20"/>
        </w:rPr>
        <w:br/>
      </w:r>
    </w:p>
    <w:p w14:paraId="7B7B22E5" w14:textId="77777777" w:rsidR="002670F1" w:rsidRDefault="002670F1" w:rsidP="00563D5E">
      <w:pPr>
        <w:pStyle w:val="ListParagraph"/>
        <w:numPr>
          <w:ilvl w:val="0"/>
          <w:numId w:val="10"/>
        </w:numPr>
        <w:spacing w:after="0" w:line="240" w:lineRule="auto"/>
        <w:rPr>
          <w:rFonts w:ascii="Times New Roman" w:hAnsi="Times New Roman" w:cs="Times New Roman"/>
          <w:sz w:val="20"/>
          <w:szCs w:val="20"/>
        </w:rPr>
      </w:pPr>
      <w:r w:rsidRPr="002670F1">
        <w:rPr>
          <w:rFonts w:ascii="Times New Roman" w:hAnsi="Times New Roman" w:cs="Times New Roman"/>
          <w:sz w:val="20"/>
          <w:szCs w:val="20"/>
        </w:rPr>
        <w:t>The State should examine treaties, agreements, security conditions and relationships with neighboring States to determine their potential impact on site selection</w:t>
      </w:r>
      <w:r>
        <w:rPr>
          <w:rStyle w:val="EndnoteReference"/>
          <w:rFonts w:ascii="Times New Roman" w:hAnsi="Times New Roman" w:cs="Times New Roman"/>
          <w:sz w:val="20"/>
          <w:szCs w:val="20"/>
        </w:rPr>
        <w:endnoteReference w:id="50"/>
      </w:r>
      <w:r w:rsidRPr="002670F1">
        <w:rPr>
          <w:rFonts w:ascii="Times New Roman" w:hAnsi="Times New Roman" w:cs="Times New Roman"/>
          <w:sz w:val="20"/>
          <w:szCs w:val="20"/>
        </w:rPr>
        <w:t>.</w:t>
      </w:r>
    </w:p>
    <w:p w14:paraId="506FD31D" w14:textId="77777777" w:rsidR="002670F1" w:rsidRDefault="002670F1" w:rsidP="00563D5E">
      <w:pPr>
        <w:pStyle w:val="ListParagraph"/>
        <w:numPr>
          <w:ilvl w:val="0"/>
          <w:numId w:val="10"/>
        </w:numPr>
        <w:spacing w:after="0" w:line="240" w:lineRule="auto"/>
        <w:rPr>
          <w:rFonts w:ascii="Times New Roman" w:hAnsi="Times New Roman" w:cs="Times New Roman"/>
          <w:sz w:val="20"/>
          <w:szCs w:val="20"/>
        </w:rPr>
      </w:pPr>
      <w:r w:rsidRPr="002670F1">
        <w:rPr>
          <w:rFonts w:ascii="Times New Roman" w:hAnsi="Times New Roman" w:cs="Times New Roman"/>
          <w:sz w:val="20"/>
          <w:szCs w:val="20"/>
        </w:rPr>
        <w:t>The competent authority should require that nuclear security considerations, including information on national and local threats, be considered during site selection</w:t>
      </w:r>
      <w:r>
        <w:rPr>
          <w:rStyle w:val="EndnoteReference"/>
          <w:rFonts w:ascii="Times New Roman" w:hAnsi="Times New Roman" w:cs="Times New Roman"/>
          <w:sz w:val="20"/>
          <w:szCs w:val="20"/>
        </w:rPr>
        <w:endnoteReference w:id="51"/>
      </w:r>
      <w:r w:rsidRPr="002670F1">
        <w:rPr>
          <w:rFonts w:ascii="Times New Roman" w:hAnsi="Times New Roman" w:cs="Times New Roman"/>
          <w:sz w:val="20"/>
          <w:szCs w:val="20"/>
        </w:rPr>
        <w:t>.</w:t>
      </w:r>
    </w:p>
    <w:p w14:paraId="15D61D31" w14:textId="77777777" w:rsidR="002670F1" w:rsidRDefault="002670F1" w:rsidP="00563D5E">
      <w:pPr>
        <w:pStyle w:val="ListParagraph"/>
        <w:numPr>
          <w:ilvl w:val="0"/>
          <w:numId w:val="10"/>
        </w:numPr>
        <w:spacing w:after="0" w:line="240" w:lineRule="auto"/>
        <w:rPr>
          <w:rFonts w:ascii="Times New Roman" w:hAnsi="Times New Roman" w:cs="Times New Roman"/>
          <w:sz w:val="20"/>
          <w:szCs w:val="20"/>
        </w:rPr>
      </w:pPr>
      <w:r w:rsidRPr="002670F1">
        <w:rPr>
          <w:rFonts w:ascii="Times New Roman" w:hAnsi="Times New Roman" w:cs="Times New Roman"/>
          <w:sz w:val="20"/>
          <w:szCs w:val="20"/>
        </w:rPr>
        <w:t xml:space="preserve">The operator should </w:t>
      </w:r>
      <w:proofErr w:type="gramStart"/>
      <w:r w:rsidRPr="002670F1">
        <w:rPr>
          <w:rFonts w:ascii="Times New Roman" w:hAnsi="Times New Roman" w:cs="Times New Roman"/>
          <w:sz w:val="20"/>
          <w:szCs w:val="20"/>
        </w:rPr>
        <w:t>take into account</w:t>
      </w:r>
      <w:proofErr w:type="gramEnd"/>
      <w:r w:rsidRPr="002670F1">
        <w:rPr>
          <w:rFonts w:ascii="Times New Roman" w:hAnsi="Times New Roman" w:cs="Times New Roman"/>
          <w:sz w:val="20"/>
          <w:szCs w:val="20"/>
        </w:rPr>
        <w:t xml:space="preserve"> nuclear security considerations, such as information on national and local threats, in the site selection process</w:t>
      </w:r>
      <w:r>
        <w:rPr>
          <w:rStyle w:val="EndnoteReference"/>
          <w:rFonts w:ascii="Times New Roman" w:hAnsi="Times New Roman" w:cs="Times New Roman"/>
          <w:sz w:val="20"/>
          <w:szCs w:val="20"/>
        </w:rPr>
        <w:endnoteReference w:id="52"/>
      </w:r>
      <w:r w:rsidRPr="002670F1">
        <w:rPr>
          <w:rFonts w:ascii="Times New Roman" w:hAnsi="Times New Roman" w:cs="Times New Roman"/>
          <w:sz w:val="20"/>
          <w:szCs w:val="20"/>
        </w:rPr>
        <w:t>.</w:t>
      </w:r>
    </w:p>
    <w:p w14:paraId="7FBBDCF8" w14:textId="522AAAAE" w:rsidR="002670F1" w:rsidRPr="002670F1" w:rsidRDefault="002670F1" w:rsidP="00563D5E">
      <w:pPr>
        <w:pStyle w:val="ListParagraph"/>
        <w:numPr>
          <w:ilvl w:val="0"/>
          <w:numId w:val="10"/>
        </w:numPr>
        <w:spacing w:after="0" w:line="240" w:lineRule="auto"/>
        <w:rPr>
          <w:rFonts w:ascii="Times New Roman" w:hAnsi="Times New Roman" w:cs="Times New Roman"/>
          <w:sz w:val="20"/>
          <w:szCs w:val="20"/>
        </w:rPr>
      </w:pPr>
      <w:r w:rsidRPr="002670F1">
        <w:rPr>
          <w:rFonts w:ascii="Times New Roman" w:hAnsi="Times New Roman" w:cs="Times New Roman"/>
          <w:sz w:val="20"/>
          <w:szCs w:val="20"/>
        </w:rPr>
        <w:t>The operator should evaluate the availability of infrastructure for effective nuclear security, including the availability of response forces for a nuclear security event</w:t>
      </w:r>
      <w:r>
        <w:rPr>
          <w:rStyle w:val="EndnoteReference"/>
          <w:rFonts w:ascii="Times New Roman" w:hAnsi="Times New Roman" w:cs="Times New Roman"/>
          <w:sz w:val="20"/>
          <w:szCs w:val="20"/>
        </w:rPr>
        <w:endnoteReference w:id="53"/>
      </w:r>
      <w:r w:rsidRPr="002670F1">
        <w:rPr>
          <w:rFonts w:ascii="Times New Roman" w:hAnsi="Times New Roman" w:cs="Times New Roman"/>
          <w:sz w:val="20"/>
          <w:szCs w:val="20"/>
        </w:rPr>
        <w:t>.</w:t>
      </w:r>
    </w:p>
    <w:p w14:paraId="656767D1" w14:textId="77777777" w:rsidR="00563D5E" w:rsidRDefault="00563D5E" w:rsidP="00563D5E">
      <w:pPr>
        <w:spacing w:after="0" w:line="240" w:lineRule="auto"/>
        <w:rPr>
          <w:rFonts w:ascii="Times New Roman" w:hAnsi="Times New Roman" w:cs="Times New Roman"/>
          <w:b/>
          <w:bCs/>
          <w:sz w:val="20"/>
          <w:szCs w:val="20"/>
        </w:rPr>
      </w:pPr>
    </w:p>
    <w:p w14:paraId="1D0AE57D" w14:textId="22F98364" w:rsidR="002670F1" w:rsidRPr="001E00B0" w:rsidRDefault="002670F1" w:rsidP="00563D5E">
      <w:pPr>
        <w:spacing w:after="0" w:line="240" w:lineRule="auto"/>
        <w:rPr>
          <w:rFonts w:ascii="Times New Roman" w:hAnsi="Times New Roman" w:cs="Times New Roman"/>
          <w:sz w:val="20"/>
          <w:szCs w:val="20"/>
        </w:rPr>
      </w:pPr>
      <w:r w:rsidRPr="001E00B0">
        <w:rPr>
          <w:rFonts w:ascii="Times New Roman" w:hAnsi="Times New Roman" w:cs="Times New Roman"/>
          <w:b/>
          <w:bCs/>
          <w:sz w:val="20"/>
          <w:szCs w:val="20"/>
        </w:rPr>
        <w:t xml:space="preserve">Design Stage: </w:t>
      </w:r>
      <w:r>
        <w:rPr>
          <w:rFonts w:ascii="Times New Roman" w:hAnsi="Times New Roman" w:cs="Times New Roman"/>
          <w:sz w:val="20"/>
          <w:szCs w:val="20"/>
        </w:rPr>
        <w:t>R</w:t>
      </w:r>
      <w:r w:rsidRPr="001E00B0">
        <w:rPr>
          <w:rFonts w:ascii="Times New Roman" w:hAnsi="Times New Roman" w:cs="Times New Roman"/>
          <w:sz w:val="20"/>
          <w:szCs w:val="20"/>
        </w:rPr>
        <w:t>elevant stakeholders should implement measures that</w:t>
      </w:r>
      <w:r w:rsidRPr="001E00B0">
        <w:rPr>
          <w:rFonts w:ascii="Times New Roman" w:hAnsi="Times New Roman" w:cs="Times New Roman"/>
          <w:b/>
          <w:bCs/>
          <w:sz w:val="20"/>
          <w:szCs w:val="20"/>
        </w:rPr>
        <w:t xml:space="preserve"> </w:t>
      </w:r>
      <w:r w:rsidRPr="001E00B0">
        <w:rPr>
          <w:rFonts w:ascii="Times New Roman" w:hAnsi="Times New Roman" w:cs="Times New Roman"/>
          <w:sz w:val="20"/>
          <w:szCs w:val="20"/>
        </w:rPr>
        <w:t>“strengthen synergy between [safety and security] areas” taking advantage of synergistic design and collaborative design teams comprised of safety and security personnel, as well as minimizing potential conflict with safety, safeguards, and facility operations by identifying and resolving regulatory requirements’ conflicts during the design stage</w:t>
      </w:r>
      <w:r w:rsidRPr="001E00B0">
        <w:rPr>
          <w:rStyle w:val="EndnoteReference"/>
          <w:rFonts w:ascii="Times New Roman" w:hAnsi="Times New Roman" w:cs="Times New Roman"/>
          <w:sz w:val="20"/>
          <w:szCs w:val="20"/>
        </w:rPr>
        <w:endnoteReference w:id="54"/>
      </w:r>
      <w:r w:rsidRPr="001E00B0">
        <w:rPr>
          <w:rFonts w:ascii="Times New Roman" w:hAnsi="Times New Roman" w:cs="Times New Roman"/>
          <w:sz w:val="20"/>
          <w:szCs w:val="20"/>
        </w:rPr>
        <w:t xml:space="preserve">. </w:t>
      </w:r>
      <w:r w:rsidR="00B748DA">
        <w:rPr>
          <w:rFonts w:ascii="Times New Roman" w:hAnsi="Times New Roman" w:cs="Times New Roman"/>
          <w:sz w:val="20"/>
          <w:szCs w:val="20"/>
        </w:rPr>
        <w:t>Some relevant action items during this stage include:</w:t>
      </w:r>
      <w:r w:rsidR="00563D5E">
        <w:rPr>
          <w:rFonts w:ascii="Times New Roman" w:hAnsi="Times New Roman" w:cs="Times New Roman"/>
          <w:sz w:val="20"/>
          <w:szCs w:val="20"/>
        </w:rPr>
        <w:br/>
      </w:r>
    </w:p>
    <w:p w14:paraId="675027D7" w14:textId="77777777" w:rsidR="002670F1" w:rsidRDefault="002670F1" w:rsidP="00563D5E">
      <w:pPr>
        <w:pStyle w:val="ListParagraph"/>
        <w:numPr>
          <w:ilvl w:val="0"/>
          <w:numId w:val="11"/>
        </w:numPr>
        <w:spacing w:after="0" w:line="240" w:lineRule="auto"/>
        <w:rPr>
          <w:rFonts w:ascii="Times New Roman" w:hAnsi="Times New Roman" w:cs="Times New Roman"/>
          <w:sz w:val="20"/>
          <w:szCs w:val="20"/>
        </w:rPr>
      </w:pPr>
      <w:r w:rsidRPr="002670F1">
        <w:rPr>
          <w:rFonts w:ascii="Times New Roman" w:hAnsi="Times New Roman" w:cs="Times New Roman"/>
          <w:sz w:val="20"/>
          <w:szCs w:val="20"/>
        </w:rPr>
        <w:t>The competent authority should ensure that any design modifications remain in compliance with applicable regulatory requirements for nuclear security and safety</w:t>
      </w:r>
      <w:r>
        <w:rPr>
          <w:rStyle w:val="EndnoteReference"/>
          <w:rFonts w:ascii="Times New Roman" w:hAnsi="Times New Roman" w:cs="Times New Roman"/>
          <w:sz w:val="20"/>
          <w:szCs w:val="20"/>
        </w:rPr>
        <w:endnoteReference w:id="55"/>
      </w:r>
      <w:r w:rsidRPr="002670F1">
        <w:rPr>
          <w:rFonts w:ascii="Times New Roman" w:hAnsi="Times New Roman" w:cs="Times New Roman"/>
          <w:sz w:val="20"/>
          <w:szCs w:val="20"/>
        </w:rPr>
        <w:t>.</w:t>
      </w:r>
    </w:p>
    <w:p w14:paraId="28998FCC" w14:textId="77777777" w:rsidR="002670F1" w:rsidRDefault="002670F1" w:rsidP="00563D5E">
      <w:pPr>
        <w:pStyle w:val="ListParagraph"/>
        <w:numPr>
          <w:ilvl w:val="0"/>
          <w:numId w:val="11"/>
        </w:numPr>
        <w:spacing w:after="0" w:line="240" w:lineRule="auto"/>
        <w:rPr>
          <w:rFonts w:ascii="Times New Roman" w:hAnsi="Times New Roman" w:cs="Times New Roman"/>
          <w:sz w:val="20"/>
          <w:szCs w:val="20"/>
        </w:rPr>
      </w:pPr>
      <w:r w:rsidRPr="002670F1">
        <w:rPr>
          <w:rFonts w:ascii="Times New Roman" w:hAnsi="Times New Roman" w:cs="Times New Roman"/>
          <w:sz w:val="20"/>
          <w:szCs w:val="20"/>
        </w:rPr>
        <w:t>The competent authority should conduct a technical assessment of the final design of a facility to ensure that it meets applicable requirements for nuclear security and safety before licensing activities or granting authorization</w:t>
      </w:r>
      <w:r>
        <w:rPr>
          <w:rStyle w:val="EndnoteReference"/>
          <w:rFonts w:ascii="Times New Roman" w:hAnsi="Times New Roman" w:cs="Times New Roman"/>
          <w:sz w:val="20"/>
          <w:szCs w:val="20"/>
        </w:rPr>
        <w:endnoteReference w:id="56"/>
      </w:r>
      <w:r w:rsidRPr="002670F1">
        <w:rPr>
          <w:rFonts w:ascii="Times New Roman" w:hAnsi="Times New Roman" w:cs="Times New Roman"/>
          <w:sz w:val="20"/>
          <w:szCs w:val="20"/>
        </w:rPr>
        <w:t xml:space="preserve">. </w:t>
      </w:r>
    </w:p>
    <w:p w14:paraId="18F5D5F5" w14:textId="77777777" w:rsidR="002670F1" w:rsidRDefault="002670F1" w:rsidP="00563D5E">
      <w:pPr>
        <w:pStyle w:val="ListParagraph"/>
        <w:numPr>
          <w:ilvl w:val="0"/>
          <w:numId w:val="11"/>
        </w:numPr>
        <w:spacing w:after="0" w:line="240" w:lineRule="auto"/>
        <w:rPr>
          <w:rFonts w:ascii="Times New Roman" w:hAnsi="Times New Roman" w:cs="Times New Roman"/>
          <w:sz w:val="20"/>
          <w:szCs w:val="20"/>
        </w:rPr>
      </w:pPr>
      <w:r w:rsidRPr="002670F1">
        <w:rPr>
          <w:rFonts w:ascii="Times New Roman" w:hAnsi="Times New Roman" w:cs="Times New Roman"/>
          <w:sz w:val="20"/>
          <w:szCs w:val="20"/>
        </w:rPr>
        <w:t>The operator should coordinate nuclear security measures to be incorporated in the design with measures to be incorporated for other disciplines (</w:t>
      </w:r>
      <w:r w:rsidRPr="002670F1">
        <w:rPr>
          <w:rFonts w:ascii="Times New Roman" w:hAnsi="Times New Roman" w:cs="Times New Roman"/>
          <w:i/>
          <w:iCs/>
          <w:sz w:val="20"/>
          <w:szCs w:val="20"/>
        </w:rPr>
        <w:t>e.g.,</w:t>
      </w:r>
      <w:r w:rsidRPr="002670F1">
        <w:rPr>
          <w:rFonts w:ascii="Times New Roman" w:hAnsi="Times New Roman" w:cs="Times New Roman"/>
          <w:sz w:val="20"/>
          <w:szCs w:val="20"/>
        </w:rPr>
        <w:t xml:space="preserve"> safety, safeguards, and operations) to compare relevant regulatory requirements, identify synergies and resolve potential conflicts</w:t>
      </w:r>
      <w:r>
        <w:rPr>
          <w:rStyle w:val="EndnoteReference"/>
          <w:rFonts w:ascii="Times New Roman" w:hAnsi="Times New Roman" w:cs="Times New Roman"/>
          <w:sz w:val="20"/>
          <w:szCs w:val="20"/>
        </w:rPr>
        <w:endnoteReference w:id="57"/>
      </w:r>
      <w:r w:rsidRPr="002670F1">
        <w:rPr>
          <w:rFonts w:ascii="Times New Roman" w:hAnsi="Times New Roman" w:cs="Times New Roman"/>
          <w:sz w:val="20"/>
          <w:szCs w:val="20"/>
        </w:rPr>
        <w:t>.</w:t>
      </w:r>
    </w:p>
    <w:p w14:paraId="526BAF51" w14:textId="2A1DC749" w:rsidR="002670F1" w:rsidRPr="002670F1" w:rsidRDefault="002670F1" w:rsidP="00563D5E">
      <w:pPr>
        <w:pStyle w:val="ListParagraph"/>
        <w:numPr>
          <w:ilvl w:val="0"/>
          <w:numId w:val="11"/>
        </w:numPr>
        <w:spacing w:after="0" w:line="240" w:lineRule="auto"/>
        <w:rPr>
          <w:rFonts w:ascii="Times New Roman" w:hAnsi="Times New Roman" w:cs="Times New Roman"/>
          <w:sz w:val="20"/>
          <w:szCs w:val="20"/>
        </w:rPr>
      </w:pPr>
      <w:r w:rsidRPr="002670F1">
        <w:rPr>
          <w:rFonts w:ascii="Times New Roman" w:hAnsi="Times New Roman" w:cs="Times New Roman"/>
          <w:sz w:val="20"/>
          <w:szCs w:val="20"/>
        </w:rPr>
        <w:t>The operator should review all aspects of the design to ensure the appropriate inclusion of nuclear security measures</w:t>
      </w:r>
      <w:r>
        <w:rPr>
          <w:rStyle w:val="EndnoteReference"/>
          <w:rFonts w:ascii="Times New Roman" w:hAnsi="Times New Roman" w:cs="Times New Roman"/>
          <w:sz w:val="20"/>
          <w:szCs w:val="20"/>
        </w:rPr>
        <w:endnoteReference w:id="58"/>
      </w:r>
      <w:r w:rsidRPr="002670F1">
        <w:rPr>
          <w:rFonts w:ascii="Times New Roman" w:hAnsi="Times New Roman" w:cs="Times New Roman"/>
          <w:sz w:val="20"/>
          <w:szCs w:val="20"/>
        </w:rPr>
        <w:t>.</w:t>
      </w:r>
    </w:p>
    <w:p w14:paraId="28F13339" w14:textId="77777777" w:rsidR="00563D5E" w:rsidRDefault="00563D5E" w:rsidP="00563D5E">
      <w:pPr>
        <w:spacing w:after="0" w:line="240" w:lineRule="auto"/>
        <w:rPr>
          <w:rFonts w:ascii="Times New Roman" w:hAnsi="Times New Roman" w:cs="Times New Roman"/>
          <w:b/>
          <w:bCs/>
          <w:sz w:val="20"/>
          <w:szCs w:val="20"/>
        </w:rPr>
      </w:pPr>
    </w:p>
    <w:p w14:paraId="13077F0C" w14:textId="5BCEA7D0" w:rsidR="002670F1" w:rsidRPr="001E00B0" w:rsidRDefault="002670F1" w:rsidP="00563D5E">
      <w:pPr>
        <w:spacing w:after="0" w:line="240" w:lineRule="auto"/>
        <w:rPr>
          <w:rFonts w:ascii="Times New Roman" w:hAnsi="Times New Roman" w:cs="Times New Roman"/>
          <w:b/>
          <w:bCs/>
          <w:sz w:val="20"/>
          <w:szCs w:val="20"/>
        </w:rPr>
      </w:pPr>
      <w:r w:rsidRPr="001E00B0">
        <w:rPr>
          <w:rFonts w:ascii="Times New Roman" w:hAnsi="Times New Roman" w:cs="Times New Roman"/>
          <w:b/>
          <w:bCs/>
          <w:sz w:val="20"/>
          <w:szCs w:val="20"/>
        </w:rPr>
        <w:t>Construction Stage</w:t>
      </w:r>
      <w:r w:rsidRPr="001E00B0">
        <w:rPr>
          <w:rFonts w:ascii="Times New Roman" w:hAnsi="Times New Roman" w:cs="Times New Roman"/>
          <w:sz w:val="20"/>
          <w:szCs w:val="20"/>
        </w:rPr>
        <w:t xml:space="preserve">: the stakeholders should ensure that: a) the nuclear security measures’ construction and installation satisfy regulatory requirements and meet DBT/RTS; b) interim security vulnerabilities that may be present during the construction stage are addressed; c) organization(s) is established to conduct nuclear security responsibilities during and after construction; and d) functional, operational and performance testing of equipment and systems/components are performed.  </w:t>
      </w:r>
      <w:r w:rsidR="00B748DA">
        <w:rPr>
          <w:rFonts w:ascii="Times New Roman" w:hAnsi="Times New Roman" w:cs="Times New Roman"/>
          <w:sz w:val="20"/>
          <w:szCs w:val="20"/>
        </w:rPr>
        <w:t>Some relevant action items during this stage include:</w:t>
      </w:r>
      <w:r w:rsidRPr="001E00B0">
        <w:rPr>
          <w:rFonts w:ascii="Times New Roman" w:hAnsi="Times New Roman" w:cs="Times New Roman"/>
          <w:sz w:val="20"/>
          <w:szCs w:val="20"/>
        </w:rPr>
        <w:t xml:space="preserve"> </w:t>
      </w:r>
      <w:r w:rsidR="00563D5E">
        <w:rPr>
          <w:rFonts w:ascii="Times New Roman" w:hAnsi="Times New Roman" w:cs="Times New Roman"/>
          <w:sz w:val="20"/>
          <w:szCs w:val="20"/>
        </w:rPr>
        <w:br/>
      </w:r>
    </w:p>
    <w:p w14:paraId="03D2E599" w14:textId="77777777" w:rsidR="002670F1" w:rsidRDefault="002670F1" w:rsidP="00563D5E">
      <w:pPr>
        <w:pStyle w:val="ListParagraph"/>
        <w:numPr>
          <w:ilvl w:val="0"/>
          <w:numId w:val="12"/>
        </w:numPr>
        <w:spacing w:after="0" w:line="240" w:lineRule="auto"/>
        <w:rPr>
          <w:rFonts w:ascii="Times New Roman" w:hAnsi="Times New Roman" w:cs="Times New Roman"/>
          <w:sz w:val="20"/>
          <w:szCs w:val="20"/>
        </w:rPr>
      </w:pPr>
      <w:r w:rsidRPr="002670F1">
        <w:rPr>
          <w:rFonts w:ascii="Times New Roman" w:hAnsi="Times New Roman" w:cs="Times New Roman"/>
          <w:sz w:val="20"/>
          <w:szCs w:val="20"/>
        </w:rPr>
        <w:t>The State should develop a comprehensive national response plan for nuclear security events if this plan does not already exist</w:t>
      </w:r>
      <w:r>
        <w:rPr>
          <w:rStyle w:val="EndnoteReference"/>
          <w:rFonts w:ascii="Times New Roman" w:hAnsi="Times New Roman" w:cs="Times New Roman"/>
          <w:sz w:val="20"/>
          <w:szCs w:val="20"/>
        </w:rPr>
        <w:endnoteReference w:id="59"/>
      </w:r>
      <w:r w:rsidRPr="002670F1">
        <w:rPr>
          <w:rFonts w:ascii="Times New Roman" w:hAnsi="Times New Roman" w:cs="Times New Roman"/>
          <w:sz w:val="20"/>
          <w:szCs w:val="20"/>
        </w:rPr>
        <w:t>.</w:t>
      </w:r>
    </w:p>
    <w:p w14:paraId="10235CDB" w14:textId="77777777" w:rsidR="002670F1" w:rsidRDefault="002670F1" w:rsidP="00563D5E">
      <w:pPr>
        <w:pStyle w:val="ListParagraph"/>
        <w:numPr>
          <w:ilvl w:val="0"/>
          <w:numId w:val="12"/>
        </w:numPr>
        <w:spacing w:after="0" w:line="240" w:lineRule="auto"/>
        <w:rPr>
          <w:rFonts w:ascii="Times New Roman" w:hAnsi="Times New Roman" w:cs="Times New Roman"/>
          <w:sz w:val="20"/>
          <w:szCs w:val="20"/>
        </w:rPr>
      </w:pPr>
      <w:r w:rsidRPr="002670F1">
        <w:rPr>
          <w:rFonts w:ascii="Times New Roman" w:hAnsi="Times New Roman" w:cs="Times New Roman"/>
          <w:sz w:val="20"/>
          <w:szCs w:val="20"/>
        </w:rPr>
        <w:t>The competent authority should review and approve the operator’s security measures and plans, if required, prior to the start of construction</w:t>
      </w:r>
      <w:r>
        <w:rPr>
          <w:rStyle w:val="EndnoteReference"/>
          <w:rFonts w:ascii="Times New Roman" w:hAnsi="Times New Roman" w:cs="Times New Roman"/>
          <w:sz w:val="20"/>
          <w:szCs w:val="20"/>
        </w:rPr>
        <w:endnoteReference w:id="60"/>
      </w:r>
      <w:r w:rsidRPr="002670F1">
        <w:rPr>
          <w:rFonts w:ascii="Times New Roman" w:hAnsi="Times New Roman" w:cs="Times New Roman"/>
          <w:sz w:val="20"/>
          <w:szCs w:val="20"/>
        </w:rPr>
        <w:t>.</w:t>
      </w:r>
    </w:p>
    <w:p w14:paraId="090A34B3" w14:textId="77777777" w:rsidR="002670F1" w:rsidRDefault="002670F1" w:rsidP="00563D5E">
      <w:pPr>
        <w:pStyle w:val="ListParagraph"/>
        <w:numPr>
          <w:ilvl w:val="0"/>
          <w:numId w:val="12"/>
        </w:numPr>
        <w:spacing w:after="0" w:line="240" w:lineRule="auto"/>
        <w:rPr>
          <w:rFonts w:ascii="Times New Roman" w:hAnsi="Times New Roman" w:cs="Times New Roman"/>
          <w:sz w:val="20"/>
          <w:szCs w:val="20"/>
        </w:rPr>
      </w:pPr>
      <w:r w:rsidRPr="002670F1">
        <w:rPr>
          <w:rFonts w:ascii="Times New Roman" w:hAnsi="Times New Roman" w:cs="Times New Roman"/>
          <w:sz w:val="20"/>
          <w:szCs w:val="20"/>
        </w:rPr>
        <w:t>The operator should implement a management system that integrates nuclear security into the overall management system of the facility</w:t>
      </w:r>
      <w:r>
        <w:rPr>
          <w:rStyle w:val="EndnoteReference"/>
          <w:rFonts w:ascii="Times New Roman" w:hAnsi="Times New Roman" w:cs="Times New Roman"/>
          <w:sz w:val="20"/>
          <w:szCs w:val="20"/>
        </w:rPr>
        <w:endnoteReference w:id="61"/>
      </w:r>
      <w:r w:rsidRPr="002670F1">
        <w:rPr>
          <w:rFonts w:ascii="Times New Roman" w:hAnsi="Times New Roman" w:cs="Times New Roman"/>
          <w:sz w:val="20"/>
          <w:szCs w:val="20"/>
        </w:rPr>
        <w:t>.</w:t>
      </w:r>
    </w:p>
    <w:p w14:paraId="587AEB65" w14:textId="77777777" w:rsidR="002670F1" w:rsidRDefault="002670F1" w:rsidP="00563D5E">
      <w:pPr>
        <w:pStyle w:val="ListParagraph"/>
        <w:numPr>
          <w:ilvl w:val="0"/>
          <w:numId w:val="12"/>
        </w:numPr>
        <w:spacing w:after="0" w:line="240" w:lineRule="auto"/>
        <w:rPr>
          <w:rFonts w:ascii="Times New Roman" w:hAnsi="Times New Roman" w:cs="Times New Roman"/>
          <w:sz w:val="20"/>
          <w:szCs w:val="20"/>
        </w:rPr>
      </w:pPr>
      <w:r w:rsidRPr="002670F1">
        <w:rPr>
          <w:rFonts w:ascii="Times New Roman" w:hAnsi="Times New Roman" w:cs="Times New Roman"/>
          <w:sz w:val="20"/>
          <w:szCs w:val="20"/>
        </w:rPr>
        <w:lastRenderedPageBreak/>
        <w:t>The operator should implement a configuration management program to ensure that any design changes undertaken during construction do not affect the facility’s ability to meet regulatory requirements for nuclear security</w:t>
      </w:r>
      <w:r>
        <w:rPr>
          <w:rStyle w:val="EndnoteReference"/>
          <w:rFonts w:ascii="Times New Roman" w:hAnsi="Times New Roman" w:cs="Times New Roman"/>
          <w:sz w:val="20"/>
          <w:szCs w:val="20"/>
        </w:rPr>
        <w:endnoteReference w:id="62"/>
      </w:r>
      <w:r w:rsidRPr="002670F1">
        <w:rPr>
          <w:rFonts w:ascii="Times New Roman" w:hAnsi="Times New Roman" w:cs="Times New Roman"/>
          <w:sz w:val="20"/>
          <w:szCs w:val="20"/>
        </w:rPr>
        <w:t>.</w:t>
      </w:r>
    </w:p>
    <w:p w14:paraId="5DE605E9" w14:textId="77777777" w:rsidR="00B748DA" w:rsidRDefault="002670F1" w:rsidP="00563D5E">
      <w:pPr>
        <w:pStyle w:val="ListParagraph"/>
        <w:numPr>
          <w:ilvl w:val="0"/>
          <w:numId w:val="12"/>
        </w:numPr>
        <w:spacing w:after="0" w:line="240" w:lineRule="auto"/>
        <w:rPr>
          <w:rFonts w:ascii="Times New Roman" w:hAnsi="Times New Roman" w:cs="Times New Roman"/>
          <w:sz w:val="20"/>
          <w:szCs w:val="20"/>
        </w:rPr>
      </w:pPr>
      <w:r w:rsidRPr="002670F1">
        <w:rPr>
          <w:rFonts w:ascii="Times New Roman" w:hAnsi="Times New Roman" w:cs="Times New Roman"/>
          <w:sz w:val="20"/>
          <w:szCs w:val="20"/>
        </w:rPr>
        <w:t>The operator should implement and conduct nuclear security training activities for all personnel with security responsibilities. All facility personnel should receive basic security awareness training</w:t>
      </w:r>
      <w:r>
        <w:rPr>
          <w:rStyle w:val="EndnoteReference"/>
          <w:rFonts w:ascii="Times New Roman" w:hAnsi="Times New Roman" w:cs="Times New Roman"/>
          <w:sz w:val="20"/>
          <w:szCs w:val="20"/>
        </w:rPr>
        <w:endnoteReference w:id="63"/>
      </w:r>
      <w:r w:rsidRPr="002670F1">
        <w:rPr>
          <w:rFonts w:ascii="Times New Roman" w:hAnsi="Times New Roman" w:cs="Times New Roman"/>
          <w:sz w:val="20"/>
          <w:szCs w:val="20"/>
        </w:rPr>
        <w:t>.</w:t>
      </w:r>
    </w:p>
    <w:p w14:paraId="78500FDF" w14:textId="77777777" w:rsidR="00B748DA" w:rsidRDefault="00B748DA" w:rsidP="00B748DA">
      <w:pPr>
        <w:spacing w:after="0" w:line="240" w:lineRule="auto"/>
        <w:rPr>
          <w:rFonts w:ascii="Times New Roman" w:hAnsi="Times New Roman" w:cs="Times New Roman"/>
          <w:sz w:val="20"/>
          <w:szCs w:val="20"/>
        </w:rPr>
      </w:pPr>
    </w:p>
    <w:p w14:paraId="178C2CB9" w14:textId="6C58CD01" w:rsidR="001079B8" w:rsidRPr="00B748DA" w:rsidRDefault="00B748DA" w:rsidP="00B748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Thus, </w:t>
      </w:r>
      <w:r w:rsidR="006A36AF">
        <w:rPr>
          <w:rFonts w:ascii="Times New Roman" w:hAnsi="Times New Roman" w:cs="Times New Roman"/>
          <w:sz w:val="20"/>
          <w:szCs w:val="20"/>
        </w:rPr>
        <w:t xml:space="preserve">although NSS No. 35-G offers valuable guidance in terms of action items and goals to </w:t>
      </w:r>
      <w:r>
        <w:rPr>
          <w:rFonts w:ascii="Times New Roman" w:hAnsi="Times New Roman" w:cs="Times New Roman"/>
          <w:sz w:val="20"/>
          <w:szCs w:val="20"/>
        </w:rPr>
        <w:t>State</w:t>
      </w:r>
      <w:r w:rsidR="006A36AF">
        <w:rPr>
          <w:rFonts w:ascii="Times New Roman" w:hAnsi="Times New Roman" w:cs="Times New Roman"/>
          <w:sz w:val="20"/>
          <w:szCs w:val="20"/>
        </w:rPr>
        <w:t>s</w:t>
      </w:r>
      <w:r>
        <w:rPr>
          <w:rFonts w:ascii="Times New Roman" w:hAnsi="Times New Roman" w:cs="Times New Roman"/>
          <w:sz w:val="20"/>
          <w:szCs w:val="20"/>
        </w:rPr>
        <w:t xml:space="preserve">, competent authorities and operators </w:t>
      </w:r>
      <w:r w:rsidR="00923020">
        <w:rPr>
          <w:rFonts w:ascii="Times New Roman" w:hAnsi="Times New Roman" w:cs="Times New Roman"/>
          <w:sz w:val="20"/>
          <w:szCs w:val="20"/>
        </w:rPr>
        <w:t>that integrate security principles for each stage of a nuclear facility’s lifecycle,</w:t>
      </w:r>
      <w:r w:rsidR="006A36AF">
        <w:rPr>
          <w:rFonts w:ascii="Times New Roman" w:hAnsi="Times New Roman" w:cs="Times New Roman"/>
          <w:sz w:val="20"/>
          <w:szCs w:val="20"/>
        </w:rPr>
        <w:t xml:space="preserve"> additional detailed guidance is desirable for the relevant stakeholders before they can modify and tailor these action items into licensing </w:t>
      </w:r>
      <w:r w:rsidR="00184B0D">
        <w:rPr>
          <w:rFonts w:ascii="Times New Roman" w:hAnsi="Times New Roman" w:cs="Times New Roman"/>
          <w:sz w:val="20"/>
          <w:szCs w:val="20"/>
        </w:rPr>
        <w:t xml:space="preserve">and other </w:t>
      </w:r>
      <w:r w:rsidR="006A36AF">
        <w:rPr>
          <w:rFonts w:ascii="Times New Roman" w:hAnsi="Times New Roman" w:cs="Times New Roman"/>
          <w:sz w:val="20"/>
          <w:szCs w:val="20"/>
        </w:rPr>
        <w:t>regulatory requirements</w:t>
      </w:r>
      <w:r w:rsidR="009C01A8">
        <w:rPr>
          <w:rFonts w:ascii="Times New Roman" w:hAnsi="Times New Roman" w:cs="Times New Roman"/>
          <w:sz w:val="20"/>
          <w:szCs w:val="20"/>
        </w:rPr>
        <w:t>, particularly as it relates to A/SMRs</w:t>
      </w:r>
      <w:r w:rsidR="006A36AF">
        <w:rPr>
          <w:rFonts w:ascii="Times New Roman" w:hAnsi="Times New Roman" w:cs="Times New Roman"/>
          <w:sz w:val="20"/>
          <w:szCs w:val="20"/>
        </w:rPr>
        <w:t xml:space="preserve">. In </w:t>
      </w:r>
      <w:r w:rsidR="009C01A8">
        <w:rPr>
          <w:rFonts w:ascii="Times New Roman" w:hAnsi="Times New Roman" w:cs="Times New Roman"/>
          <w:sz w:val="20"/>
          <w:szCs w:val="20"/>
        </w:rPr>
        <w:t xml:space="preserve">other words, for </w:t>
      </w:r>
      <w:r w:rsidR="006A36AF">
        <w:rPr>
          <w:rFonts w:ascii="Times New Roman" w:hAnsi="Times New Roman" w:cs="Times New Roman"/>
          <w:sz w:val="20"/>
          <w:szCs w:val="20"/>
        </w:rPr>
        <w:t xml:space="preserve">States </w:t>
      </w:r>
      <w:r w:rsidR="009C01A8">
        <w:rPr>
          <w:rFonts w:ascii="Times New Roman" w:hAnsi="Times New Roman" w:cs="Times New Roman"/>
          <w:sz w:val="20"/>
          <w:szCs w:val="20"/>
        </w:rPr>
        <w:t>contemplating d</w:t>
      </w:r>
      <w:r w:rsidR="006A36AF">
        <w:rPr>
          <w:rFonts w:ascii="Times New Roman" w:hAnsi="Times New Roman" w:cs="Times New Roman"/>
          <w:sz w:val="20"/>
          <w:szCs w:val="20"/>
        </w:rPr>
        <w:t xml:space="preserve">eployment of A/SMRs, </w:t>
      </w:r>
      <w:r w:rsidR="009C01A8">
        <w:rPr>
          <w:rFonts w:ascii="Times New Roman" w:hAnsi="Times New Roman" w:cs="Times New Roman"/>
          <w:sz w:val="20"/>
          <w:szCs w:val="20"/>
        </w:rPr>
        <w:t xml:space="preserve">NSS No. </w:t>
      </w:r>
      <w:r w:rsidR="006A36AF">
        <w:rPr>
          <w:rFonts w:ascii="Times New Roman" w:hAnsi="Times New Roman" w:cs="Times New Roman"/>
          <w:sz w:val="20"/>
          <w:szCs w:val="20"/>
        </w:rPr>
        <w:t>35-G do</w:t>
      </w:r>
      <w:r w:rsidR="009C01A8">
        <w:rPr>
          <w:rFonts w:ascii="Times New Roman" w:hAnsi="Times New Roman" w:cs="Times New Roman"/>
          <w:sz w:val="20"/>
          <w:szCs w:val="20"/>
        </w:rPr>
        <w:t xml:space="preserve">es not offer guidance with respect to </w:t>
      </w:r>
      <w:r w:rsidR="006A36AF">
        <w:rPr>
          <w:rFonts w:ascii="Times New Roman" w:hAnsi="Times New Roman" w:cs="Times New Roman"/>
          <w:sz w:val="20"/>
          <w:szCs w:val="20"/>
        </w:rPr>
        <w:t xml:space="preserve">specific challenges imposed by </w:t>
      </w:r>
      <w:r w:rsidR="003E2719">
        <w:rPr>
          <w:rFonts w:ascii="Times New Roman" w:hAnsi="Times New Roman" w:cs="Times New Roman"/>
          <w:sz w:val="20"/>
          <w:szCs w:val="20"/>
        </w:rPr>
        <w:t>A</w:t>
      </w:r>
      <w:r w:rsidR="006A36AF">
        <w:rPr>
          <w:rFonts w:ascii="Times New Roman" w:hAnsi="Times New Roman" w:cs="Times New Roman"/>
          <w:sz w:val="20"/>
          <w:szCs w:val="20"/>
        </w:rPr>
        <w:t xml:space="preserve">/SMRs’ technologies, use of novel fuel types, transportability to remote and off-grid locations, and limitations </w:t>
      </w:r>
      <w:r w:rsidR="009C01A8">
        <w:rPr>
          <w:rFonts w:ascii="Times New Roman" w:hAnsi="Times New Roman" w:cs="Times New Roman"/>
          <w:sz w:val="20"/>
          <w:szCs w:val="20"/>
        </w:rPr>
        <w:t xml:space="preserve">that States face in </w:t>
      </w:r>
      <w:r w:rsidR="006A36AF">
        <w:rPr>
          <w:rFonts w:ascii="Times New Roman" w:hAnsi="Times New Roman" w:cs="Times New Roman"/>
          <w:sz w:val="20"/>
          <w:szCs w:val="20"/>
        </w:rPr>
        <w:t>shar</w:t>
      </w:r>
      <w:r w:rsidR="009C01A8">
        <w:rPr>
          <w:rFonts w:ascii="Times New Roman" w:hAnsi="Times New Roman" w:cs="Times New Roman"/>
          <w:sz w:val="20"/>
          <w:szCs w:val="20"/>
        </w:rPr>
        <w:t xml:space="preserve">ing </w:t>
      </w:r>
      <w:r w:rsidR="006A36AF">
        <w:rPr>
          <w:rFonts w:ascii="Times New Roman" w:hAnsi="Times New Roman" w:cs="Times New Roman"/>
          <w:sz w:val="20"/>
          <w:szCs w:val="20"/>
        </w:rPr>
        <w:t xml:space="preserve">their threat assessment and DBT with other States or foreign national vendors and designers. </w:t>
      </w:r>
      <w:r w:rsidR="00923020">
        <w:rPr>
          <w:rFonts w:ascii="Times New Roman" w:hAnsi="Times New Roman" w:cs="Times New Roman"/>
          <w:sz w:val="20"/>
          <w:szCs w:val="20"/>
        </w:rPr>
        <w:t xml:space="preserve"> </w:t>
      </w:r>
      <w:r w:rsidR="002670F1" w:rsidRPr="00B748DA">
        <w:rPr>
          <w:rFonts w:ascii="Times New Roman" w:hAnsi="Times New Roman" w:cs="Times New Roman"/>
          <w:sz w:val="20"/>
          <w:szCs w:val="20"/>
        </w:rPr>
        <w:br/>
      </w:r>
    </w:p>
    <w:p w14:paraId="4FC48CDF" w14:textId="23A970CB" w:rsidR="0028432E" w:rsidRDefault="0028432E" w:rsidP="00563D5E">
      <w:pPr>
        <w:pStyle w:val="ListParagraph"/>
        <w:numPr>
          <w:ilvl w:val="0"/>
          <w:numId w:val="5"/>
        </w:numPr>
        <w:spacing w:after="0" w:line="240" w:lineRule="auto"/>
        <w:rPr>
          <w:rFonts w:ascii="Times New Roman" w:hAnsi="Times New Roman" w:cs="Times New Roman"/>
          <w:b/>
          <w:bCs/>
          <w:sz w:val="20"/>
          <w:szCs w:val="20"/>
        </w:rPr>
      </w:pPr>
      <w:r w:rsidRPr="001E00B0">
        <w:rPr>
          <w:rFonts w:ascii="Times New Roman" w:hAnsi="Times New Roman" w:cs="Times New Roman"/>
          <w:b/>
          <w:bCs/>
          <w:sz w:val="20"/>
          <w:szCs w:val="20"/>
        </w:rPr>
        <w:t>Handbook on Nuclear Law</w:t>
      </w:r>
      <w:r w:rsidR="00E53124">
        <w:rPr>
          <w:rFonts w:ascii="Times New Roman" w:hAnsi="Times New Roman" w:cs="Times New Roman"/>
          <w:b/>
          <w:bCs/>
          <w:sz w:val="20"/>
          <w:szCs w:val="20"/>
        </w:rPr>
        <w:t>, Implementing Legislation, Volume II</w:t>
      </w:r>
    </w:p>
    <w:p w14:paraId="242AA077" w14:textId="77777777" w:rsidR="005163B5" w:rsidRDefault="005163B5" w:rsidP="00563D5E">
      <w:pPr>
        <w:spacing w:after="0" w:line="240" w:lineRule="auto"/>
        <w:rPr>
          <w:rFonts w:ascii="Times New Roman" w:hAnsi="Times New Roman" w:cs="Times New Roman"/>
          <w:b/>
          <w:bCs/>
          <w:sz w:val="20"/>
          <w:szCs w:val="20"/>
        </w:rPr>
      </w:pPr>
    </w:p>
    <w:p w14:paraId="08AF68DA" w14:textId="0ADE8288" w:rsidR="005163B5" w:rsidRPr="00017824" w:rsidRDefault="00017824" w:rsidP="00563D5E">
      <w:pPr>
        <w:spacing w:after="0" w:line="240" w:lineRule="auto"/>
        <w:ind w:firstLine="360"/>
        <w:rPr>
          <w:rFonts w:ascii="Times New Roman" w:hAnsi="Times New Roman" w:cs="Times New Roman"/>
          <w:sz w:val="20"/>
          <w:szCs w:val="20"/>
        </w:rPr>
      </w:pPr>
      <w:r w:rsidRPr="00017824">
        <w:rPr>
          <w:rFonts w:ascii="Times New Roman" w:hAnsi="Times New Roman" w:cs="Times New Roman"/>
          <w:sz w:val="20"/>
          <w:szCs w:val="20"/>
        </w:rPr>
        <w:t>Chapter 14 of the</w:t>
      </w:r>
      <w:r>
        <w:rPr>
          <w:rFonts w:ascii="Times New Roman" w:hAnsi="Times New Roman" w:cs="Times New Roman"/>
          <w:b/>
          <w:bCs/>
          <w:sz w:val="20"/>
          <w:szCs w:val="20"/>
        </w:rPr>
        <w:t xml:space="preserve"> </w:t>
      </w:r>
      <w:r>
        <w:rPr>
          <w:rFonts w:ascii="Times New Roman" w:hAnsi="Times New Roman" w:cs="Times New Roman"/>
          <w:sz w:val="20"/>
          <w:szCs w:val="20"/>
        </w:rPr>
        <w:t>Handbook on Nuclear Law, Vol. II (</w:t>
      </w:r>
      <w:r>
        <w:rPr>
          <w:rFonts w:ascii="Times New Roman" w:hAnsi="Times New Roman" w:cs="Times New Roman"/>
          <w:i/>
          <w:iCs/>
          <w:sz w:val="20"/>
          <w:szCs w:val="20"/>
        </w:rPr>
        <w:t xml:space="preserve">hereinafter </w:t>
      </w:r>
      <w:r>
        <w:rPr>
          <w:rFonts w:ascii="Times New Roman" w:hAnsi="Times New Roman" w:cs="Times New Roman"/>
          <w:sz w:val="20"/>
          <w:szCs w:val="20"/>
        </w:rPr>
        <w:t xml:space="preserve">“the Handbook”), last updated in 2003, provides model provisions </w:t>
      </w:r>
      <w:r w:rsidR="00B41D9A">
        <w:rPr>
          <w:rFonts w:ascii="Times New Roman" w:hAnsi="Times New Roman" w:cs="Times New Roman"/>
          <w:sz w:val="20"/>
          <w:szCs w:val="20"/>
        </w:rPr>
        <w:t>for</w:t>
      </w:r>
      <w:r>
        <w:rPr>
          <w:rFonts w:ascii="Times New Roman" w:hAnsi="Times New Roman" w:cs="Times New Roman"/>
          <w:sz w:val="20"/>
          <w:szCs w:val="20"/>
        </w:rPr>
        <w:t xml:space="preserve"> nuclear security. Although the Handbook does not specifically reference SeBD or safety-security interface, it does recognize the importance of the concept of 3S (safety, security</w:t>
      </w:r>
      <w:r w:rsidR="000C2F1D">
        <w:rPr>
          <w:rFonts w:ascii="Times New Roman" w:hAnsi="Times New Roman" w:cs="Times New Roman"/>
          <w:sz w:val="20"/>
          <w:szCs w:val="20"/>
        </w:rPr>
        <w:t>,</w:t>
      </w:r>
      <w:r>
        <w:rPr>
          <w:rFonts w:ascii="Times New Roman" w:hAnsi="Times New Roman" w:cs="Times New Roman"/>
          <w:sz w:val="20"/>
          <w:szCs w:val="20"/>
        </w:rPr>
        <w:t xml:space="preserve"> and safeguards) at the outset and encourages legislatures to avoid gaps, overlaps and inconsistencies in drafting laws. </w:t>
      </w:r>
      <w:r w:rsidR="005D5ABD">
        <w:rPr>
          <w:rFonts w:ascii="Times New Roman" w:hAnsi="Times New Roman" w:cs="Times New Roman"/>
          <w:sz w:val="20"/>
          <w:szCs w:val="20"/>
        </w:rPr>
        <w:t xml:space="preserve">Although </w:t>
      </w:r>
      <w:r w:rsidR="001B7E47">
        <w:rPr>
          <w:rFonts w:ascii="Times New Roman" w:hAnsi="Times New Roman" w:cs="Times New Roman"/>
          <w:sz w:val="20"/>
          <w:szCs w:val="20"/>
        </w:rPr>
        <w:t xml:space="preserve">Chapter 6 of the Handbook </w:t>
      </w:r>
      <w:r w:rsidR="00B25E87">
        <w:rPr>
          <w:rFonts w:ascii="Times New Roman" w:hAnsi="Times New Roman" w:cs="Times New Roman"/>
          <w:sz w:val="20"/>
          <w:szCs w:val="20"/>
        </w:rPr>
        <w:t>provides model provisions</w:t>
      </w:r>
      <w:r w:rsidR="005D5ABD">
        <w:rPr>
          <w:rFonts w:ascii="Times New Roman" w:hAnsi="Times New Roman" w:cs="Times New Roman"/>
          <w:sz w:val="20"/>
          <w:szCs w:val="20"/>
        </w:rPr>
        <w:t xml:space="preserve"> focused on the safety of nuclear facilities and decommissioning, some of the</w:t>
      </w:r>
      <w:r w:rsidR="00B25E87">
        <w:rPr>
          <w:rFonts w:ascii="Times New Roman" w:hAnsi="Times New Roman" w:cs="Times New Roman"/>
          <w:sz w:val="20"/>
          <w:szCs w:val="20"/>
        </w:rPr>
        <w:t xml:space="preserve">se </w:t>
      </w:r>
      <w:r w:rsidR="005D5ABD">
        <w:rPr>
          <w:rFonts w:ascii="Times New Roman" w:hAnsi="Times New Roman" w:cs="Times New Roman"/>
          <w:sz w:val="20"/>
          <w:szCs w:val="20"/>
        </w:rPr>
        <w:t xml:space="preserve">provisions </w:t>
      </w:r>
      <w:r w:rsidR="004D470B">
        <w:rPr>
          <w:rFonts w:ascii="Times New Roman" w:hAnsi="Times New Roman" w:cs="Times New Roman"/>
          <w:sz w:val="20"/>
          <w:szCs w:val="20"/>
        </w:rPr>
        <w:t xml:space="preserve">related to the licensing of a new facility have relevance to security. In particular, the Handbook recommends that </w:t>
      </w:r>
      <w:r w:rsidR="00195D0D">
        <w:rPr>
          <w:rFonts w:ascii="Times New Roman" w:hAnsi="Times New Roman" w:cs="Times New Roman"/>
          <w:sz w:val="20"/>
          <w:szCs w:val="20"/>
        </w:rPr>
        <w:t xml:space="preserve">primary responsibility for safety and security of the facility is placed on the </w:t>
      </w:r>
      <w:r w:rsidR="004152B3">
        <w:rPr>
          <w:rFonts w:ascii="Times New Roman" w:hAnsi="Times New Roman" w:cs="Times New Roman"/>
          <w:sz w:val="20"/>
          <w:szCs w:val="20"/>
        </w:rPr>
        <w:t xml:space="preserve">licensee and that the </w:t>
      </w:r>
      <w:r w:rsidR="00B96070">
        <w:rPr>
          <w:rFonts w:ascii="Times New Roman" w:hAnsi="Times New Roman" w:cs="Times New Roman"/>
          <w:sz w:val="20"/>
          <w:szCs w:val="20"/>
        </w:rPr>
        <w:t xml:space="preserve">approval of a site should be based upon requirements of the law and any applicable regulations. Chapter 6 also recommends </w:t>
      </w:r>
      <w:r w:rsidR="00B25E87">
        <w:rPr>
          <w:rFonts w:ascii="Times New Roman" w:hAnsi="Times New Roman" w:cs="Times New Roman"/>
          <w:sz w:val="20"/>
          <w:szCs w:val="20"/>
        </w:rPr>
        <w:t xml:space="preserve">that the regulatory body shall review and assess the basic design of the proposed facility, to confirm that it can meet relevant safety, </w:t>
      </w:r>
      <w:r w:rsidR="00F31A1C">
        <w:rPr>
          <w:rFonts w:ascii="Times New Roman" w:hAnsi="Times New Roman" w:cs="Times New Roman"/>
          <w:sz w:val="20"/>
          <w:szCs w:val="20"/>
        </w:rPr>
        <w:t>security,</w:t>
      </w:r>
      <w:r w:rsidR="00B25E87">
        <w:rPr>
          <w:rFonts w:ascii="Times New Roman" w:hAnsi="Times New Roman" w:cs="Times New Roman"/>
          <w:sz w:val="20"/>
          <w:szCs w:val="20"/>
        </w:rPr>
        <w:t xml:space="preserve"> and physical protection requirement.</w:t>
      </w:r>
      <w:r w:rsidR="004D470B">
        <w:rPr>
          <w:rFonts w:ascii="Times New Roman" w:hAnsi="Times New Roman" w:cs="Times New Roman"/>
          <w:sz w:val="20"/>
          <w:szCs w:val="20"/>
        </w:rPr>
        <w:t xml:space="preserve"> </w:t>
      </w:r>
      <w:r w:rsidR="00F26983">
        <w:rPr>
          <w:rFonts w:ascii="Times New Roman" w:hAnsi="Times New Roman" w:cs="Times New Roman"/>
          <w:sz w:val="20"/>
          <w:szCs w:val="20"/>
        </w:rPr>
        <w:t xml:space="preserve">Chapter 14 provides model provisions on regulating physical protection, responsibilities of the licensee, international </w:t>
      </w:r>
      <w:r w:rsidR="00DB3F90">
        <w:rPr>
          <w:rFonts w:ascii="Times New Roman" w:hAnsi="Times New Roman" w:cs="Times New Roman"/>
          <w:sz w:val="20"/>
          <w:szCs w:val="20"/>
        </w:rPr>
        <w:t>cooperation</w:t>
      </w:r>
      <w:r w:rsidR="00F26983">
        <w:rPr>
          <w:rFonts w:ascii="Times New Roman" w:hAnsi="Times New Roman" w:cs="Times New Roman"/>
          <w:sz w:val="20"/>
          <w:szCs w:val="20"/>
        </w:rPr>
        <w:t xml:space="preserve"> </w:t>
      </w:r>
      <w:r w:rsidR="00DB3F90">
        <w:rPr>
          <w:rFonts w:ascii="Times New Roman" w:hAnsi="Times New Roman" w:cs="Times New Roman"/>
          <w:sz w:val="20"/>
          <w:szCs w:val="20"/>
        </w:rPr>
        <w:t xml:space="preserve">and </w:t>
      </w:r>
      <w:r w:rsidR="00F26983">
        <w:rPr>
          <w:rFonts w:ascii="Times New Roman" w:hAnsi="Times New Roman" w:cs="Times New Roman"/>
          <w:sz w:val="20"/>
          <w:szCs w:val="20"/>
        </w:rPr>
        <w:t xml:space="preserve">assistance, protection of confidential </w:t>
      </w:r>
      <w:r w:rsidR="00DB3F90">
        <w:rPr>
          <w:rFonts w:ascii="Times New Roman" w:hAnsi="Times New Roman" w:cs="Times New Roman"/>
          <w:sz w:val="20"/>
          <w:szCs w:val="20"/>
        </w:rPr>
        <w:t>information</w:t>
      </w:r>
      <w:r>
        <w:rPr>
          <w:rFonts w:ascii="Times New Roman" w:hAnsi="Times New Roman" w:cs="Times New Roman"/>
          <w:sz w:val="20"/>
          <w:szCs w:val="20"/>
        </w:rPr>
        <w:t xml:space="preserve"> </w:t>
      </w:r>
      <w:r w:rsidR="00DB3F90">
        <w:rPr>
          <w:rFonts w:ascii="Times New Roman" w:hAnsi="Times New Roman" w:cs="Times New Roman"/>
          <w:sz w:val="20"/>
          <w:szCs w:val="20"/>
        </w:rPr>
        <w:t xml:space="preserve">and communications that prejudice security, nuclear </w:t>
      </w:r>
      <w:r w:rsidR="000C2F1D">
        <w:rPr>
          <w:rFonts w:ascii="Times New Roman" w:hAnsi="Times New Roman" w:cs="Times New Roman"/>
          <w:sz w:val="20"/>
          <w:szCs w:val="20"/>
        </w:rPr>
        <w:t>security,</w:t>
      </w:r>
      <w:r w:rsidR="00DB3F90">
        <w:rPr>
          <w:rFonts w:ascii="Times New Roman" w:hAnsi="Times New Roman" w:cs="Times New Roman"/>
          <w:sz w:val="20"/>
          <w:szCs w:val="20"/>
        </w:rPr>
        <w:t xml:space="preserve"> and nuclear facility related offenses, and establishing jurisdiction. However, the Handbook’s model provisions in Chapter 14 do not provide guidance to States on addressing safety-security interface</w:t>
      </w:r>
      <w:r w:rsidR="00B41D9A">
        <w:rPr>
          <w:rFonts w:ascii="Times New Roman" w:hAnsi="Times New Roman" w:cs="Times New Roman"/>
          <w:sz w:val="20"/>
          <w:szCs w:val="20"/>
        </w:rPr>
        <w:t xml:space="preserve"> and on integration of </w:t>
      </w:r>
      <w:r w:rsidR="00DB3F90">
        <w:rPr>
          <w:rFonts w:ascii="Times New Roman" w:hAnsi="Times New Roman" w:cs="Times New Roman"/>
          <w:sz w:val="20"/>
          <w:szCs w:val="20"/>
        </w:rPr>
        <w:t xml:space="preserve">SeBD principles. </w:t>
      </w:r>
      <w:r w:rsidR="00B41D9A">
        <w:rPr>
          <w:rFonts w:ascii="Times New Roman" w:hAnsi="Times New Roman" w:cs="Times New Roman"/>
          <w:sz w:val="20"/>
          <w:szCs w:val="20"/>
        </w:rPr>
        <w:t xml:space="preserve">Nor does the Handbook offer guidance to States on modifying their regulatory licensing requirements to address security for A/SMRs. </w:t>
      </w:r>
      <w:r w:rsidR="000C2F1D">
        <w:rPr>
          <w:rFonts w:ascii="Times New Roman" w:hAnsi="Times New Roman" w:cs="Times New Roman"/>
          <w:sz w:val="20"/>
          <w:szCs w:val="20"/>
        </w:rPr>
        <w:t>Thus, a revised version of the Handbook containing model SeBD provisions for States’ legislatu</w:t>
      </w:r>
      <w:r w:rsidR="00B41D9A">
        <w:rPr>
          <w:rFonts w:ascii="Times New Roman" w:hAnsi="Times New Roman" w:cs="Times New Roman"/>
          <w:sz w:val="20"/>
          <w:szCs w:val="20"/>
        </w:rPr>
        <w:t>res</w:t>
      </w:r>
      <w:r w:rsidR="000C2F1D">
        <w:rPr>
          <w:rFonts w:ascii="Times New Roman" w:hAnsi="Times New Roman" w:cs="Times New Roman"/>
          <w:sz w:val="20"/>
          <w:szCs w:val="20"/>
        </w:rPr>
        <w:t xml:space="preserve"> and regulatory authorities, as well as additional guidance to operators regarding integration of security principles into the physical protection systems during early stages of a nuclear facility’s lifecycle</w:t>
      </w:r>
      <w:r w:rsidR="00B41D9A">
        <w:rPr>
          <w:rFonts w:ascii="Times New Roman" w:hAnsi="Times New Roman" w:cs="Times New Roman"/>
          <w:sz w:val="20"/>
          <w:szCs w:val="20"/>
        </w:rPr>
        <w:t>, particularly as applicable to A/SMRs</w:t>
      </w:r>
      <w:r w:rsidR="000C2F1D">
        <w:rPr>
          <w:rFonts w:ascii="Times New Roman" w:hAnsi="Times New Roman" w:cs="Times New Roman"/>
          <w:sz w:val="20"/>
          <w:szCs w:val="20"/>
        </w:rPr>
        <w:t xml:space="preserve"> could be very beneficial.  </w:t>
      </w:r>
      <w:r w:rsidR="00DB3F90">
        <w:rPr>
          <w:rFonts w:ascii="Times New Roman" w:hAnsi="Times New Roman" w:cs="Times New Roman"/>
          <w:sz w:val="20"/>
          <w:szCs w:val="20"/>
        </w:rPr>
        <w:t xml:space="preserve"> </w:t>
      </w:r>
    </w:p>
    <w:p w14:paraId="1E3EFB5E" w14:textId="77777777" w:rsidR="005163B5" w:rsidRDefault="005163B5" w:rsidP="00563D5E">
      <w:pPr>
        <w:spacing w:after="0" w:line="240" w:lineRule="auto"/>
        <w:rPr>
          <w:rFonts w:ascii="Times New Roman" w:hAnsi="Times New Roman" w:cs="Times New Roman"/>
          <w:b/>
          <w:bCs/>
          <w:sz w:val="20"/>
          <w:szCs w:val="20"/>
        </w:rPr>
      </w:pPr>
    </w:p>
    <w:p w14:paraId="633416B7" w14:textId="6D722C48" w:rsidR="004A1839" w:rsidRPr="00B13DE0" w:rsidRDefault="00D875A3" w:rsidP="00B13DE0">
      <w:pPr>
        <w:pStyle w:val="ListParagraph"/>
        <w:numPr>
          <w:ilvl w:val="0"/>
          <w:numId w:val="1"/>
        </w:numPr>
        <w:spacing w:after="0" w:line="240" w:lineRule="auto"/>
        <w:rPr>
          <w:rFonts w:ascii="Times New Roman" w:hAnsi="Times New Roman" w:cs="Times New Roman"/>
          <w:b/>
          <w:bCs/>
          <w:i/>
          <w:iCs/>
          <w:sz w:val="20"/>
          <w:szCs w:val="20"/>
        </w:rPr>
      </w:pPr>
      <w:r w:rsidRPr="001E00B0">
        <w:rPr>
          <w:rFonts w:ascii="Times New Roman" w:hAnsi="Times New Roman" w:cs="Times New Roman"/>
          <w:b/>
          <w:bCs/>
          <w:i/>
          <w:iCs/>
          <w:sz w:val="20"/>
          <w:szCs w:val="20"/>
        </w:rPr>
        <w:t>Recommendations and Next Steps</w:t>
      </w:r>
      <w:r w:rsidR="00563D5E" w:rsidRPr="00B13DE0">
        <w:rPr>
          <w:rFonts w:ascii="Times New Roman" w:hAnsi="Times New Roman" w:cs="Times New Roman"/>
          <w:b/>
          <w:bCs/>
          <w:i/>
          <w:iCs/>
          <w:sz w:val="20"/>
          <w:szCs w:val="20"/>
        </w:rPr>
        <w:br/>
      </w:r>
    </w:p>
    <w:p w14:paraId="372CFB4C" w14:textId="050FE374" w:rsidR="00E53124" w:rsidRDefault="004A1839" w:rsidP="00563D5E">
      <w:pPr>
        <w:spacing w:after="0" w:line="240" w:lineRule="auto"/>
        <w:ind w:firstLine="360"/>
        <w:rPr>
          <w:rFonts w:ascii="Times New Roman" w:hAnsi="Times New Roman" w:cs="Times New Roman"/>
          <w:sz w:val="20"/>
          <w:szCs w:val="20"/>
        </w:rPr>
      </w:pPr>
      <w:r>
        <w:rPr>
          <w:rFonts w:ascii="Times New Roman" w:hAnsi="Times New Roman" w:cs="Times New Roman"/>
          <w:sz w:val="20"/>
          <w:szCs w:val="20"/>
        </w:rPr>
        <w:t xml:space="preserve">Based on the analyses above, </w:t>
      </w:r>
      <w:r w:rsidR="00CB7F21">
        <w:rPr>
          <w:rFonts w:ascii="Times New Roman" w:hAnsi="Times New Roman" w:cs="Times New Roman"/>
          <w:sz w:val="20"/>
          <w:szCs w:val="20"/>
        </w:rPr>
        <w:t xml:space="preserve">the author provides a series of recommendations that if incorporated </w:t>
      </w:r>
      <w:r w:rsidR="00D801AF">
        <w:rPr>
          <w:rFonts w:ascii="Times New Roman" w:hAnsi="Times New Roman" w:cs="Times New Roman"/>
          <w:sz w:val="20"/>
          <w:szCs w:val="20"/>
        </w:rPr>
        <w:t xml:space="preserve">into licensing </w:t>
      </w:r>
      <w:r w:rsidR="00904C5C">
        <w:rPr>
          <w:rFonts w:ascii="Times New Roman" w:hAnsi="Times New Roman" w:cs="Times New Roman"/>
          <w:sz w:val="20"/>
          <w:szCs w:val="20"/>
        </w:rPr>
        <w:t xml:space="preserve">and other </w:t>
      </w:r>
      <w:r w:rsidR="00D801AF">
        <w:rPr>
          <w:rFonts w:ascii="Times New Roman" w:hAnsi="Times New Roman" w:cs="Times New Roman"/>
          <w:sz w:val="20"/>
          <w:szCs w:val="20"/>
        </w:rPr>
        <w:t xml:space="preserve">regulatory requirements </w:t>
      </w:r>
      <w:r w:rsidR="000C2F1D">
        <w:rPr>
          <w:rFonts w:ascii="Times New Roman" w:hAnsi="Times New Roman" w:cs="Times New Roman"/>
          <w:sz w:val="20"/>
          <w:szCs w:val="20"/>
        </w:rPr>
        <w:t xml:space="preserve">or </w:t>
      </w:r>
      <w:r w:rsidR="00E53124">
        <w:rPr>
          <w:rFonts w:ascii="Times New Roman" w:hAnsi="Times New Roman" w:cs="Times New Roman"/>
          <w:sz w:val="20"/>
          <w:szCs w:val="20"/>
        </w:rPr>
        <w:t>regulatory guidance</w:t>
      </w:r>
      <w:r w:rsidR="00CB7F21">
        <w:rPr>
          <w:rFonts w:ascii="Times New Roman" w:hAnsi="Times New Roman" w:cs="Times New Roman"/>
          <w:sz w:val="20"/>
          <w:szCs w:val="20"/>
        </w:rPr>
        <w:t xml:space="preserve"> </w:t>
      </w:r>
      <w:r w:rsidR="000C2F1D">
        <w:rPr>
          <w:rFonts w:ascii="Times New Roman" w:hAnsi="Times New Roman" w:cs="Times New Roman"/>
          <w:sz w:val="20"/>
          <w:szCs w:val="20"/>
        </w:rPr>
        <w:t xml:space="preserve">applicable </w:t>
      </w:r>
      <w:r w:rsidR="00D801AF">
        <w:rPr>
          <w:rFonts w:ascii="Times New Roman" w:hAnsi="Times New Roman" w:cs="Times New Roman"/>
          <w:sz w:val="20"/>
          <w:szCs w:val="20"/>
        </w:rPr>
        <w:t xml:space="preserve">during the </w:t>
      </w:r>
      <w:r w:rsidR="00E53124">
        <w:rPr>
          <w:rFonts w:ascii="Times New Roman" w:hAnsi="Times New Roman" w:cs="Times New Roman"/>
          <w:sz w:val="20"/>
          <w:szCs w:val="20"/>
        </w:rPr>
        <w:t>planning</w:t>
      </w:r>
      <w:r>
        <w:rPr>
          <w:rFonts w:ascii="Times New Roman" w:hAnsi="Times New Roman" w:cs="Times New Roman"/>
          <w:sz w:val="20"/>
          <w:szCs w:val="20"/>
        </w:rPr>
        <w:t xml:space="preserve">, siting, </w:t>
      </w:r>
      <w:r w:rsidR="00D801AF">
        <w:rPr>
          <w:rFonts w:ascii="Times New Roman" w:hAnsi="Times New Roman" w:cs="Times New Roman"/>
          <w:sz w:val="20"/>
          <w:szCs w:val="20"/>
        </w:rPr>
        <w:t>design,</w:t>
      </w:r>
      <w:r>
        <w:rPr>
          <w:rFonts w:ascii="Times New Roman" w:hAnsi="Times New Roman" w:cs="Times New Roman"/>
          <w:sz w:val="20"/>
          <w:szCs w:val="20"/>
        </w:rPr>
        <w:t xml:space="preserve"> or construction stages of a nuclear facility’s lifecycle</w:t>
      </w:r>
      <w:r w:rsidR="00CB7F21">
        <w:rPr>
          <w:rFonts w:ascii="Times New Roman" w:hAnsi="Times New Roman" w:cs="Times New Roman"/>
          <w:sz w:val="20"/>
          <w:szCs w:val="20"/>
        </w:rPr>
        <w:t>, will promote integration of SeBD principles as early as possible, particularly as applied to A/SMRs</w:t>
      </w:r>
      <w:r>
        <w:rPr>
          <w:rFonts w:ascii="Times New Roman" w:hAnsi="Times New Roman" w:cs="Times New Roman"/>
          <w:sz w:val="20"/>
          <w:szCs w:val="20"/>
        </w:rPr>
        <w:t xml:space="preserve">. </w:t>
      </w:r>
      <w:r w:rsidR="000C2F1D">
        <w:rPr>
          <w:rFonts w:ascii="Times New Roman" w:hAnsi="Times New Roman" w:cs="Times New Roman"/>
          <w:sz w:val="20"/>
          <w:szCs w:val="20"/>
        </w:rPr>
        <w:t>It is worth noting that s</w:t>
      </w:r>
      <w:r w:rsidR="00E53124">
        <w:rPr>
          <w:rFonts w:ascii="Times New Roman" w:hAnsi="Times New Roman" w:cs="Times New Roman"/>
          <w:sz w:val="20"/>
          <w:szCs w:val="20"/>
        </w:rPr>
        <w:t xml:space="preserve">ome States require </w:t>
      </w:r>
      <w:r w:rsidR="00D801AF">
        <w:rPr>
          <w:rFonts w:ascii="Times New Roman" w:hAnsi="Times New Roman" w:cs="Times New Roman"/>
          <w:sz w:val="20"/>
          <w:szCs w:val="20"/>
        </w:rPr>
        <w:t xml:space="preserve">a distinct license for each stage of a nuclear facility’s lifecycle while others may extend the </w:t>
      </w:r>
      <w:r w:rsidR="00E53124">
        <w:rPr>
          <w:rFonts w:ascii="Times New Roman" w:hAnsi="Times New Roman" w:cs="Times New Roman"/>
          <w:sz w:val="20"/>
          <w:szCs w:val="20"/>
        </w:rPr>
        <w:t>same license for the entire lifecycle of a facility</w:t>
      </w:r>
      <w:r w:rsidR="00D801AF">
        <w:rPr>
          <w:rFonts w:ascii="Times New Roman" w:hAnsi="Times New Roman" w:cs="Times New Roman"/>
          <w:sz w:val="20"/>
          <w:szCs w:val="20"/>
        </w:rPr>
        <w:t xml:space="preserve">, with some additional conditions. The diversity of States’ </w:t>
      </w:r>
      <w:r w:rsidR="00B41D9A">
        <w:rPr>
          <w:rFonts w:ascii="Times New Roman" w:hAnsi="Times New Roman" w:cs="Times New Roman"/>
          <w:sz w:val="20"/>
          <w:szCs w:val="20"/>
        </w:rPr>
        <w:t xml:space="preserve">regulatory </w:t>
      </w:r>
      <w:r w:rsidR="00D801AF">
        <w:rPr>
          <w:rFonts w:ascii="Times New Roman" w:hAnsi="Times New Roman" w:cs="Times New Roman"/>
          <w:sz w:val="20"/>
          <w:szCs w:val="20"/>
        </w:rPr>
        <w:t xml:space="preserve">licensing frameworks and approaches, </w:t>
      </w:r>
      <w:r w:rsidR="00CB7F21">
        <w:rPr>
          <w:rFonts w:ascii="Times New Roman" w:hAnsi="Times New Roman" w:cs="Times New Roman"/>
          <w:sz w:val="20"/>
          <w:szCs w:val="20"/>
        </w:rPr>
        <w:t xml:space="preserve">insufficient clarity on the safety-security interface and the relevant security considerations, </w:t>
      </w:r>
      <w:r w:rsidR="00D801AF">
        <w:rPr>
          <w:rFonts w:ascii="Times New Roman" w:hAnsi="Times New Roman" w:cs="Times New Roman"/>
          <w:sz w:val="20"/>
          <w:szCs w:val="20"/>
        </w:rPr>
        <w:t>the novel challenges imposed by A/SMRs’ technologies</w:t>
      </w:r>
      <w:r w:rsidR="00CB7F21">
        <w:rPr>
          <w:rFonts w:ascii="Times New Roman" w:hAnsi="Times New Roman" w:cs="Times New Roman"/>
          <w:sz w:val="20"/>
          <w:szCs w:val="20"/>
        </w:rPr>
        <w:t>,</w:t>
      </w:r>
      <w:r w:rsidR="00545651">
        <w:rPr>
          <w:rFonts w:ascii="Times New Roman" w:hAnsi="Times New Roman" w:cs="Times New Roman"/>
          <w:sz w:val="20"/>
          <w:szCs w:val="20"/>
        </w:rPr>
        <w:t xml:space="preserve"> </w:t>
      </w:r>
      <w:r w:rsidR="00D801AF">
        <w:rPr>
          <w:rFonts w:ascii="Times New Roman" w:hAnsi="Times New Roman" w:cs="Times New Roman"/>
          <w:sz w:val="20"/>
          <w:szCs w:val="20"/>
        </w:rPr>
        <w:t xml:space="preserve">and </w:t>
      </w:r>
      <w:r w:rsidR="00CB7F21">
        <w:rPr>
          <w:rFonts w:ascii="Times New Roman" w:hAnsi="Times New Roman" w:cs="Times New Roman"/>
          <w:sz w:val="20"/>
          <w:szCs w:val="20"/>
        </w:rPr>
        <w:t xml:space="preserve">the limitations that States face in </w:t>
      </w:r>
      <w:r w:rsidR="00D801AF">
        <w:rPr>
          <w:rFonts w:ascii="Times New Roman" w:hAnsi="Times New Roman" w:cs="Times New Roman"/>
          <w:sz w:val="20"/>
          <w:szCs w:val="20"/>
        </w:rPr>
        <w:t xml:space="preserve">sharing </w:t>
      </w:r>
      <w:r w:rsidR="00CB7F21">
        <w:rPr>
          <w:rFonts w:ascii="Times New Roman" w:hAnsi="Times New Roman" w:cs="Times New Roman"/>
          <w:sz w:val="20"/>
          <w:szCs w:val="20"/>
        </w:rPr>
        <w:t xml:space="preserve">their </w:t>
      </w:r>
      <w:r w:rsidR="00D801AF">
        <w:rPr>
          <w:rFonts w:ascii="Times New Roman" w:hAnsi="Times New Roman" w:cs="Times New Roman"/>
          <w:sz w:val="20"/>
          <w:szCs w:val="20"/>
        </w:rPr>
        <w:t>threat assessment and DBT</w:t>
      </w:r>
      <w:r w:rsidR="00B41D9A">
        <w:rPr>
          <w:rFonts w:ascii="Times New Roman" w:hAnsi="Times New Roman" w:cs="Times New Roman"/>
          <w:sz w:val="20"/>
          <w:szCs w:val="20"/>
        </w:rPr>
        <w:t>s</w:t>
      </w:r>
      <w:r w:rsidR="00D801AF">
        <w:rPr>
          <w:rFonts w:ascii="Times New Roman" w:hAnsi="Times New Roman" w:cs="Times New Roman"/>
          <w:sz w:val="20"/>
          <w:szCs w:val="20"/>
        </w:rPr>
        <w:t xml:space="preserve"> with foreign national designers of A/SMRs</w:t>
      </w:r>
      <w:r w:rsidR="00545651">
        <w:rPr>
          <w:rFonts w:ascii="Times New Roman" w:hAnsi="Times New Roman" w:cs="Times New Roman"/>
          <w:sz w:val="20"/>
          <w:szCs w:val="20"/>
        </w:rPr>
        <w:t xml:space="preserve"> (as discussed </w:t>
      </w:r>
      <w:r w:rsidR="00B41D9A">
        <w:rPr>
          <w:rFonts w:ascii="Times New Roman" w:hAnsi="Times New Roman" w:cs="Times New Roman"/>
          <w:i/>
          <w:iCs/>
          <w:sz w:val="20"/>
          <w:szCs w:val="20"/>
        </w:rPr>
        <w:t>supra</w:t>
      </w:r>
      <w:r w:rsidR="00545651">
        <w:rPr>
          <w:rFonts w:ascii="Times New Roman" w:hAnsi="Times New Roman" w:cs="Times New Roman"/>
          <w:sz w:val="20"/>
          <w:szCs w:val="20"/>
        </w:rPr>
        <w:t>)</w:t>
      </w:r>
      <w:r w:rsidR="00D801AF">
        <w:rPr>
          <w:rFonts w:ascii="Times New Roman" w:hAnsi="Times New Roman" w:cs="Times New Roman"/>
          <w:sz w:val="20"/>
          <w:szCs w:val="20"/>
        </w:rPr>
        <w:t xml:space="preserve">, make it more pressing for the </w:t>
      </w:r>
      <w:r w:rsidR="00545651">
        <w:rPr>
          <w:rFonts w:ascii="Times New Roman" w:hAnsi="Times New Roman" w:cs="Times New Roman"/>
          <w:sz w:val="20"/>
          <w:szCs w:val="20"/>
        </w:rPr>
        <w:t xml:space="preserve">States and the </w:t>
      </w:r>
      <w:r w:rsidR="000C2F1D">
        <w:rPr>
          <w:rFonts w:ascii="Times New Roman" w:hAnsi="Times New Roman" w:cs="Times New Roman"/>
          <w:sz w:val="20"/>
          <w:szCs w:val="20"/>
        </w:rPr>
        <w:t xml:space="preserve">international </w:t>
      </w:r>
      <w:r w:rsidR="00545651">
        <w:rPr>
          <w:rFonts w:ascii="Times New Roman" w:hAnsi="Times New Roman" w:cs="Times New Roman"/>
          <w:sz w:val="20"/>
          <w:szCs w:val="20"/>
        </w:rPr>
        <w:t xml:space="preserve">community to develop further </w:t>
      </w:r>
      <w:r w:rsidR="000C2F1D">
        <w:rPr>
          <w:rFonts w:ascii="Times New Roman" w:hAnsi="Times New Roman" w:cs="Times New Roman"/>
          <w:sz w:val="20"/>
          <w:szCs w:val="20"/>
        </w:rPr>
        <w:t xml:space="preserve">guidance on </w:t>
      </w:r>
      <w:r w:rsidR="00E53124">
        <w:rPr>
          <w:rFonts w:ascii="Times New Roman" w:hAnsi="Times New Roman" w:cs="Times New Roman"/>
          <w:sz w:val="20"/>
          <w:szCs w:val="20"/>
        </w:rPr>
        <w:t xml:space="preserve">regulatory </w:t>
      </w:r>
      <w:r w:rsidR="000C2F1D">
        <w:rPr>
          <w:rFonts w:ascii="Times New Roman" w:hAnsi="Times New Roman" w:cs="Times New Roman"/>
          <w:sz w:val="20"/>
          <w:szCs w:val="20"/>
        </w:rPr>
        <w:t xml:space="preserve">model provisions that incorporate </w:t>
      </w:r>
      <w:r w:rsidR="00E53124">
        <w:rPr>
          <w:rFonts w:ascii="Times New Roman" w:hAnsi="Times New Roman" w:cs="Times New Roman"/>
          <w:sz w:val="20"/>
          <w:szCs w:val="20"/>
        </w:rPr>
        <w:t xml:space="preserve">SeBD principles </w:t>
      </w:r>
      <w:r w:rsidR="00545651">
        <w:rPr>
          <w:rFonts w:ascii="Times New Roman" w:hAnsi="Times New Roman" w:cs="Times New Roman"/>
          <w:sz w:val="20"/>
          <w:szCs w:val="20"/>
        </w:rPr>
        <w:t xml:space="preserve">for </w:t>
      </w:r>
      <w:r w:rsidR="00E53124">
        <w:rPr>
          <w:rFonts w:ascii="Times New Roman" w:hAnsi="Times New Roman" w:cs="Times New Roman"/>
          <w:sz w:val="20"/>
          <w:szCs w:val="20"/>
        </w:rPr>
        <w:t xml:space="preserve">each stage </w:t>
      </w:r>
      <w:r w:rsidR="000C2F1D">
        <w:rPr>
          <w:rFonts w:ascii="Times New Roman" w:hAnsi="Times New Roman" w:cs="Times New Roman"/>
          <w:sz w:val="20"/>
          <w:szCs w:val="20"/>
        </w:rPr>
        <w:t xml:space="preserve">of a nuclear facility’s lifecycle. </w:t>
      </w:r>
      <w:r w:rsidR="00545651">
        <w:rPr>
          <w:rFonts w:ascii="Times New Roman" w:hAnsi="Times New Roman" w:cs="Times New Roman"/>
          <w:sz w:val="20"/>
          <w:szCs w:val="20"/>
        </w:rPr>
        <w:t xml:space="preserve">Furthermore, if SeBD principles are integrated into licensing </w:t>
      </w:r>
      <w:r w:rsidR="00F018C5">
        <w:rPr>
          <w:rFonts w:ascii="Times New Roman" w:hAnsi="Times New Roman" w:cs="Times New Roman"/>
          <w:sz w:val="20"/>
          <w:szCs w:val="20"/>
        </w:rPr>
        <w:t xml:space="preserve">and other </w:t>
      </w:r>
      <w:r w:rsidR="00545651">
        <w:rPr>
          <w:rFonts w:ascii="Times New Roman" w:hAnsi="Times New Roman" w:cs="Times New Roman"/>
          <w:sz w:val="20"/>
          <w:szCs w:val="20"/>
        </w:rPr>
        <w:t>r</w:t>
      </w:r>
      <w:r w:rsidR="000C2F1D">
        <w:rPr>
          <w:rFonts w:ascii="Times New Roman" w:hAnsi="Times New Roman" w:cs="Times New Roman"/>
          <w:sz w:val="20"/>
          <w:szCs w:val="20"/>
        </w:rPr>
        <w:t xml:space="preserve">egulatory </w:t>
      </w:r>
      <w:r w:rsidR="00545651">
        <w:rPr>
          <w:rFonts w:ascii="Times New Roman" w:hAnsi="Times New Roman" w:cs="Times New Roman"/>
          <w:sz w:val="20"/>
          <w:szCs w:val="20"/>
        </w:rPr>
        <w:t>requirements during early stages of a nuclear facility’s lifecycle, operators and ultima</w:t>
      </w:r>
      <w:r w:rsidR="00B41D9A">
        <w:rPr>
          <w:rFonts w:ascii="Times New Roman" w:hAnsi="Times New Roman" w:cs="Times New Roman"/>
          <w:sz w:val="20"/>
          <w:szCs w:val="20"/>
        </w:rPr>
        <w:t>tely</w:t>
      </w:r>
      <w:r w:rsidR="00545651">
        <w:rPr>
          <w:rFonts w:ascii="Times New Roman" w:hAnsi="Times New Roman" w:cs="Times New Roman"/>
          <w:sz w:val="20"/>
          <w:szCs w:val="20"/>
        </w:rPr>
        <w:t xml:space="preserve"> regulators can expect significant </w:t>
      </w:r>
      <w:r w:rsidR="00E53124">
        <w:rPr>
          <w:rFonts w:ascii="Times New Roman" w:hAnsi="Times New Roman" w:cs="Times New Roman"/>
          <w:sz w:val="20"/>
          <w:szCs w:val="20"/>
        </w:rPr>
        <w:t>cost savings and efficiencies</w:t>
      </w:r>
      <w:r w:rsidR="00545651">
        <w:rPr>
          <w:rFonts w:ascii="Times New Roman" w:hAnsi="Times New Roman" w:cs="Times New Roman"/>
          <w:sz w:val="20"/>
          <w:szCs w:val="20"/>
        </w:rPr>
        <w:t xml:space="preserve">. Early consideration of security measures will also </w:t>
      </w:r>
      <w:r w:rsidR="00E53124">
        <w:rPr>
          <w:rFonts w:ascii="Times New Roman" w:hAnsi="Times New Roman" w:cs="Times New Roman"/>
          <w:sz w:val="20"/>
          <w:szCs w:val="20"/>
        </w:rPr>
        <w:t xml:space="preserve">enable </w:t>
      </w:r>
      <w:r w:rsidR="000C2F1D">
        <w:rPr>
          <w:rFonts w:ascii="Times New Roman" w:hAnsi="Times New Roman" w:cs="Times New Roman"/>
          <w:sz w:val="20"/>
          <w:szCs w:val="20"/>
        </w:rPr>
        <w:t xml:space="preserve">the operators to </w:t>
      </w:r>
      <w:r w:rsidR="00E53124">
        <w:rPr>
          <w:rFonts w:ascii="Times New Roman" w:hAnsi="Times New Roman" w:cs="Times New Roman"/>
          <w:sz w:val="20"/>
          <w:szCs w:val="20"/>
        </w:rPr>
        <w:t>create synergies between security, safety, safeguards</w:t>
      </w:r>
      <w:r w:rsidR="000C2F1D">
        <w:rPr>
          <w:rFonts w:ascii="Times New Roman" w:hAnsi="Times New Roman" w:cs="Times New Roman"/>
          <w:sz w:val="20"/>
          <w:szCs w:val="20"/>
        </w:rPr>
        <w:t>,</w:t>
      </w:r>
      <w:r w:rsidR="00E53124">
        <w:rPr>
          <w:rFonts w:ascii="Times New Roman" w:hAnsi="Times New Roman" w:cs="Times New Roman"/>
          <w:sz w:val="20"/>
          <w:szCs w:val="20"/>
        </w:rPr>
        <w:t xml:space="preserve"> and operational management </w:t>
      </w:r>
      <w:r w:rsidR="000C2F1D">
        <w:rPr>
          <w:rFonts w:ascii="Times New Roman" w:hAnsi="Times New Roman" w:cs="Times New Roman"/>
          <w:sz w:val="20"/>
          <w:szCs w:val="20"/>
        </w:rPr>
        <w:t>at</w:t>
      </w:r>
      <w:r w:rsidR="00E53124">
        <w:rPr>
          <w:rFonts w:ascii="Times New Roman" w:hAnsi="Times New Roman" w:cs="Times New Roman"/>
          <w:sz w:val="20"/>
          <w:szCs w:val="20"/>
        </w:rPr>
        <w:t xml:space="preserve"> the facility</w:t>
      </w:r>
      <w:r w:rsidR="00545651">
        <w:rPr>
          <w:rFonts w:ascii="Times New Roman" w:hAnsi="Times New Roman" w:cs="Times New Roman"/>
          <w:sz w:val="20"/>
          <w:szCs w:val="20"/>
        </w:rPr>
        <w:t>, avoiding significant costs associated with retrofitting during the operational stage</w:t>
      </w:r>
      <w:r w:rsidR="00E53124">
        <w:rPr>
          <w:rFonts w:ascii="Times New Roman" w:hAnsi="Times New Roman" w:cs="Times New Roman"/>
          <w:sz w:val="20"/>
          <w:szCs w:val="20"/>
        </w:rPr>
        <w:t xml:space="preserve">. </w:t>
      </w:r>
      <w:r w:rsidR="003B5500">
        <w:rPr>
          <w:rFonts w:ascii="Times New Roman" w:hAnsi="Times New Roman" w:cs="Times New Roman"/>
          <w:sz w:val="20"/>
          <w:szCs w:val="20"/>
        </w:rPr>
        <w:t xml:space="preserve">Below are </w:t>
      </w:r>
      <w:r w:rsidR="000C2F1D">
        <w:rPr>
          <w:rFonts w:ascii="Times New Roman" w:hAnsi="Times New Roman" w:cs="Times New Roman"/>
          <w:sz w:val="20"/>
          <w:szCs w:val="20"/>
        </w:rPr>
        <w:t>some</w:t>
      </w:r>
      <w:r w:rsidR="003B5500">
        <w:rPr>
          <w:rFonts w:ascii="Times New Roman" w:hAnsi="Times New Roman" w:cs="Times New Roman"/>
          <w:sz w:val="20"/>
          <w:szCs w:val="20"/>
        </w:rPr>
        <w:t xml:space="preserve"> recommendations </w:t>
      </w:r>
      <w:r w:rsidR="00DB3154">
        <w:rPr>
          <w:rFonts w:ascii="Times New Roman" w:hAnsi="Times New Roman" w:cs="Times New Roman"/>
          <w:sz w:val="20"/>
          <w:szCs w:val="20"/>
        </w:rPr>
        <w:t xml:space="preserve">that </w:t>
      </w:r>
      <w:r w:rsidR="00545651">
        <w:rPr>
          <w:rFonts w:ascii="Times New Roman" w:hAnsi="Times New Roman" w:cs="Times New Roman"/>
          <w:sz w:val="20"/>
          <w:szCs w:val="20"/>
        </w:rPr>
        <w:t xml:space="preserve">may be utilized </w:t>
      </w:r>
      <w:r w:rsidR="00C877D8">
        <w:rPr>
          <w:rFonts w:ascii="Times New Roman" w:hAnsi="Times New Roman" w:cs="Times New Roman"/>
          <w:sz w:val="20"/>
          <w:szCs w:val="20"/>
        </w:rPr>
        <w:t xml:space="preserve">and tailored </w:t>
      </w:r>
      <w:r w:rsidR="00545651">
        <w:rPr>
          <w:rFonts w:ascii="Times New Roman" w:hAnsi="Times New Roman" w:cs="Times New Roman"/>
          <w:sz w:val="20"/>
          <w:szCs w:val="20"/>
        </w:rPr>
        <w:t xml:space="preserve">by </w:t>
      </w:r>
      <w:r w:rsidR="00DB3154">
        <w:rPr>
          <w:rFonts w:ascii="Times New Roman" w:hAnsi="Times New Roman" w:cs="Times New Roman"/>
          <w:sz w:val="20"/>
          <w:szCs w:val="20"/>
        </w:rPr>
        <w:t xml:space="preserve">States </w:t>
      </w:r>
      <w:r w:rsidR="00C877D8">
        <w:rPr>
          <w:rFonts w:ascii="Times New Roman" w:hAnsi="Times New Roman" w:cs="Times New Roman"/>
          <w:sz w:val="20"/>
          <w:szCs w:val="20"/>
        </w:rPr>
        <w:t xml:space="preserve">into </w:t>
      </w:r>
      <w:r w:rsidR="003B5500">
        <w:rPr>
          <w:rFonts w:ascii="Times New Roman" w:hAnsi="Times New Roman" w:cs="Times New Roman"/>
          <w:sz w:val="20"/>
          <w:szCs w:val="20"/>
        </w:rPr>
        <w:t xml:space="preserve">regulatory </w:t>
      </w:r>
      <w:r w:rsidR="004603A8">
        <w:rPr>
          <w:rFonts w:ascii="Times New Roman" w:hAnsi="Times New Roman" w:cs="Times New Roman"/>
          <w:sz w:val="20"/>
          <w:szCs w:val="20"/>
        </w:rPr>
        <w:t xml:space="preserve">licensing </w:t>
      </w:r>
      <w:r w:rsidR="003B5500">
        <w:rPr>
          <w:rFonts w:ascii="Times New Roman" w:hAnsi="Times New Roman" w:cs="Times New Roman"/>
          <w:sz w:val="20"/>
          <w:szCs w:val="20"/>
        </w:rPr>
        <w:t xml:space="preserve">requirements </w:t>
      </w:r>
      <w:r w:rsidR="004603A8">
        <w:rPr>
          <w:rFonts w:ascii="Times New Roman" w:hAnsi="Times New Roman" w:cs="Times New Roman"/>
          <w:sz w:val="20"/>
          <w:szCs w:val="20"/>
        </w:rPr>
        <w:t xml:space="preserve">particularly </w:t>
      </w:r>
      <w:r w:rsidR="00545651">
        <w:rPr>
          <w:rFonts w:ascii="Times New Roman" w:hAnsi="Times New Roman" w:cs="Times New Roman"/>
          <w:sz w:val="20"/>
          <w:szCs w:val="20"/>
        </w:rPr>
        <w:t>for the planning</w:t>
      </w:r>
      <w:r w:rsidR="004603A8">
        <w:rPr>
          <w:rFonts w:ascii="Times New Roman" w:hAnsi="Times New Roman" w:cs="Times New Roman"/>
          <w:sz w:val="20"/>
          <w:szCs w:val="20"/>
        </w:rPr>
        <w:t>, siting, design</w:t>
      </w:r>
      <w:r w:rsidR="00456C03">
        <w:rPr>
          <w:rFonts w:ascii="Times New Roman" w:hAnsi="Times New Roman" w:cs="Times New Roman"/>
          <w:sz w:val="20"/>
          <w:szCs w:val="20"/>
        </w:rPr>
        <w:t>,</w:t>
      </w:r>
      <w:r w:rsidR="004603A8">
        <w:rPr>
          <w:rFonts w:ascii="Times New Roman" w:hAnsi="Times New Roman" w:cs="Times New Roman"/>
          <w:sz w:val="20"/>
          <w:szCs w:val="20"/>
        </w:rPr>
        <w:t xml:space="preserve"> and construction stages of a nuclear facility’s life cycle. These recommendations can equally be taken into </w:t>
      </w:r>
      <w:r w:rsidR="004603A8">
        <w:rPr>
          <w:rFonts w:ascii="Times New Roman" w:hAnsi="Times New Roman" w:cs="Times New Roman"/>
          <w:sz w:val="20"/>
          <w:szCs w:val="20"/>
        </w:rPr>
        <w:lastRenderedPageBreak/>
        <w:t xml:space="preserve">consideration by the international community and the IAEA </w:t>
      </w:r>
      <w:r w:rsidR="003B5500">
        <w:rPr>
          <w:rFonts w:ascii="Times New Roman" w:hAnsi="Times New Roman" w:cs="Times New Roman"/>
          <w:sz w:val="20"/>
          <w:szCs w:val="20"/>
        </w:rPr>
        <w:t xml:space="preserve">for </w:t>
      </w:r>
      <w:r w:rsidR="00545651">
        <w:rPr>
          <w:rFonts w:ascii="Times New Roman" w:hAnsi="Times New Roman" w:cs="Times New Roman"/>
          <w:sz w:val="20"/>
          <w:szCs w:val="20"/>
        </w:rPr>
        <w:t xml:space="preserve">modification and </w:t>
      </w:r>
      <w:r w:rsidR="003B5500">
        <w:rPr>
          <w:rFonts w:ascii="Times New Roman" w:hAnsi="Times New Roman" w:cs="Times New Roman"/>
          <w:sz w:val="20"/>
          <w:szCs w:val="20"/>
        </w:rPr>
        <w:t xml:space="preserve">incorporation </w:t>
      </w:r>
      <w:r w:rsidR="000C2F1D">
        <w:rPr>
          <w:rFonts w:ascii="Times New Roman" w:hAnsi="Times New Roman" w:cs="Times New Roman"/>
          <w:sz w:val="20"/>
          <w:szCs w:val="20"/>
        </w:rPr>
        <w:t xml:space="preserve">into the </w:t>
      </w:r>
      <w:r w:rsidR="003B5500">
        <w:rPr>
          <w:rFonts w:ascii="Times New Roman" w:hAnsi="Times New Roman" w:cs="Times New Roman"/>
          <w:sz w:val="20"/>
          <w:szCs w:val="20"/>
        </w:rPr>
        <w:t xml:space="preserve">nuclear security series </w:t>
      </w:r>
      <w:r w:rsidR="004603A8">
        <w:rPr>
          <w:rFonts w:ascii="Times New Roman" w:hAnsi="Times New Roman" w:cs="Times New Roman"/>
          <w:sz w:val="20"/>
          <w:szCs w:val="20"/>
        </w:rPr>
        <w:t xml:space="preserve">guidance and/or additions to model provisions contained in the </w:t>
      </w:r>
      <w:r w:rsidR="003B5500">
        <w:rPr>
          <w:rFonts w:ascii="Times New Roman" w:hAnsi="Times New Roman" w:cs="Times New Roman"/>
          <w:sz w:val="20"/>
          <w:szCs w:val="20"/>
        </w:rPr>
        <w:t>Handbook on Nuclear Law</w:t>
      </w:r>
      <w:r w:rsidR="004603A8">
        <w:rPr>
          <w:rFonts w:ascii="Times New Roman" w:hAnsi="Times New Roman" w:cs="Times New Roman"/>
          <w:sz w:val="20"/>
          <w:szCs w:val="20"/>
        </w:rPr>
        <w:t>. The</w:t>
      </w:r>
      <w:r w:rsidR="00B13DE0">
        <w:rPr>
          <w:rFonts w:ascii="Times New Roman" w:hAnsi="Times New Roman" w:cs="Times New Roman"/>
          <w:sz w:val="20"/>
          <w:szCs w:val="20"/>
        </w:rPr>
        <w:t xml:space="preserve"> </w:t>
      </w:r>
      <w:r w:rsidR="004603A8">
        <w:rPr>
          <w:rFonts w:ascii="Times New Roman" w:hAnsi="Times New Roman" w:cs="Times New Roman"/>
          <w:sz w:val="20"/>
          <w:szCs w:val="20"/>
        </w:rPr>
        <w:t>recommen</w:t>
      </w:r>
      <w:r w:rsidR="00563D5E">
        <w:rPr>
          <w:rFonts w:ascii="Times New Roman" w:hAnsi="Times New Roman" w:cs="Times New Roman"/>
          <w:sz w:val="20"/>
          <w:szCs w:val="20"/>
        </w:rPr>
        <w:t>dations</w:t>
      </w:r>
      <w:r w:rsidR="00B13DE0">
        <w:rPr>
          <w:rFonts w:ascii="Times New Roman" w:hAnsi="Times New Roman" w:cs="Times New Roman"/>
          <w:sz w:val="20"/>
          <w:szCs w:val="20"/>
        </w:rPr>
        <w:t xml:space="preserve"> below are for consideration by the </w:t>
      </w:r>
      <w:r w:rsidR="00CE3ECB">
        <w:rPr>
          <w:rFonts w:ascii="Times New Roman" w:hAnsi="Times New Roman" w:cs="Times New Roman"/>
          <w:sz w:val="20"/>
          <w:szCs w:val="20"/>
        </w:rPr>
        <w:t xml:space="preserve">State, the regulatory body, and </w:t>
      </w:r>
      <w:r w:rsidR="00B13DE0">
        <w:rPr>
          <w:rFonts w:ascii="Times New Roman" w:hAnsi="Times New Roman" w:cs="Times New Roman"/>
          <w:sz w:val="20"/>
          <w:szCs w:val="20"/>
        </w:rPr>
        <w:t xml:space="preserve">the </w:t>
      </w:r>
      <w:r w:rsidR="00CE3ECB">
        <w:rPr>
          <w:rFonts w:ascii="Times New Roman" w:hAnsi="Times New Roman" w:cs="Times New Roman"/>
          <w:sz w:val="20"/>
          <w:szCs w:val="20"/>
        </w:rPr>
        <w:t>operators</w:t>
      </w:r>
      <w:r w:rsidR="00B13DE0">
        <w:rPr>
          <w:rFonts w:ascii="Times New Roman" w:hAnsi="Times New Roman" w:cs="Times New Roman"/>
          <w:sz w:val="20"/>
          <w:szCs w:val="20"/>
        </w:rPr>
        <w:t xml:space="preserve">: </w:t>
      </w:r>
      <w:r w:rsidR="004603A8">
        <w:rPr>
          <w:rFonts w:ascii="Times New Roman" w:hAnsi="Times New Roman" w:cs="Times New Roman"/>
          <w:sz w:val="20"/>
          <w:szCs w:val="20"/>
        </w:rPr>
        <w:t xml:space="preserve">  </w:t>
      </w:r>
      <w:r w:rsidR="00DB3154">
        <w:rPr>
          <w:rFonts w:ascii="Times New Roman" w:hAnsi="Times New Roman" w:cs="Times New Roman"/>
          <w:sz w:val="20"/>
          <w:szCs w:val="20"/>
        </w:rPr>
        <w:t xml:space="preserve"> </w:t>
      </w:r>
      <w:r w:rsidR="00563D5E">
        <w:rPr>
          <w:rFonts w:ascii="Times New Roman" w:hAnsi="Times New Roman" w:cs="Times New Roman"/>
          <w:sz w:val="20"/>
          <w:szCs w:val="20"/>
        </w:rPr>
        <w:br/>
      </w:r>
    </w:p>
    <w:p w14:paraId="23731304" w14:textId="4D8F95D0" w:rsidR="00DA39B0" w:rsidRDefault="00B41D9A" w:rsidP="00563D5E">
      <w:pPr>
        <w:pStyle w:val="ListParagraph"/>
        <w:numPr>
          <w:ilvl w:val="0"/>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Providing guidance </w:t>
      </w:r>
      <w:r w:rsidR="000D219C">
        <w:rPr>
          <w:rFonts w:ascii="Times New Roman" w:hAnsi="Times New Roman" w:cs="Times New Roman"/>
          <w:sz w:val="20"/>
          <w:szCs w:val="20"/>
        </w:rPr>
        <w:t>i</w:t>
      </w:r>
      <w:r>
        <w:rPr>
          <w:rFonts w:ascii="Times New Roman" w:hAnsi="Times New Roman" w:cs="Times New Roman"/>
          <w:sz w:val="20"/>
          <w:szCs w:val="20"/>
        </w:rPr>
        <w:t>n terms of agreement, mechanisms</w:t>
      </w:r>
      <w:r w:rsidR="00D60214">
        <w:rPr>
          <w:rFonts w:ascii="Times New Roman" w:hAnsi="Times New Roman" w:cs="Times New Roman"/>
          <w:sz w:val="20"/>
          <w:szCs w:val="20"/>
        </w:rPr>
        <w:t>,</w:t>
      </w:r>
      <w:r>
        <w:rPr>
          <w:rFonts w:ascii="Times New Roman" w:hAnsi="Times New Roman" w:cs="Times New Roman"/>
          <w:sz w:val="20"/>
          <w:szCs w:val="20"/>
        </w:rPr>
        <w:t xml:space="preserve"> and </w:t>
      </w:r>
      <w:r w:rsidR="00DA39B0">
        <w:rPr>
          <w:rFonts w:ascii="Times New Roman" w:hAnsi="Times New Roman" w:cs="Times New Roman"/>
          <w:sz w:val="20"/>
          <w:szCs w:val="20"/>
        </w:rPr>
        <w:t xml:space="preserve">extent to which threat assessment and DBTs may be shared through Memorandum of Understandings (MOUs) and confidentiality agreements between States, </w:t>
      </w:r>
      <w:r w:rsidR="000B0006">
        <w:rPr>
          <w:rFonts w:ascii="Times New Roman" w:hAnsi="Times New Roman" w:cs="Times New Roman"/>
          <w:sz w:val="20"/>
          <w:szCs w:val="20"/>
        </w:rPr>
        <w:t>designers,</w:t>
      </w:r>
      <w:r w:rsidR="00DA39B0">
        <w:rPr>
          <w:rFonts w:ascii="Times New Roman" w:hAnsi="Times New Roman" w:cs="Times New Roman"/>
          <w:sz w:val="20"/>
          <w:szCs w:val="20"/>
        </w:rPr>
        <w:t xml:space="preserve"> and vendors without violating the States’ confidentiality laws and regulations during the planning, siting, design</w:t>
      </w:r>
      <w:r w:rsidR="000B0006">
        <w:rPr>
          <w:rFonts w:ascii="Times New Roman" w:hAnsi="Times New Roman" w:cs="Times New Roman"/>
          <w:sz w:val="20"/>
          <w:szCs w:val="20"/>
        </w:rPr>
        <w:t>,</w:t>
      </w:r>
      <w:r w:rsidR="00DA39B0">
        <w:rPr>
          <w:rFonts w:ascii="Times New Roman" w:hAnsi="Times New Roman" w:cs="Times New Roman"/>
          <w:sz w:val="20"/>
          <w:szCs w:val="20"/>
        </w:rPr>
        <w:t xml:space="preserve"> and construction stages of a nuclear facility for deployment of A/SMRs.</w:t>
      </w:r>
      <w:r w:rsidR="00DA39B0">
        <w:rPr>
          <w:rFonts w:ascii="Times New Roman" w:hAnsi="Times New Roman" w:cs="Times New Roman"/>
          <w:sz w:val="20"/>
          <w:szCs w:val="20"/>
        </w:rPr>
        <w:br/>
      </w:r>
    </w:p>
    <w:p w14:paraId="276099FC" w14:textId="4CA35411" w:rsidR="00B41D9A" w:rsidRDefault="00DA39B0" w:rsidP="00563D5E">
      <w:pPr>
        <w:pStyle w:val="ListParagraph"/>
        <w:numPr>
          <w:ilvl w:val="0"/>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Providing guidance on how the ownership and operational models of A/SMRs impact</w:t>
      </w:r>
      <w:r w:rsidR="000B0006">
        <w:rPr>
          <w:rFonts w:ascii="Times New Roman" w:hAnsi="Times New Roman" w:cs="Times New Roman"/>
          <w:sz w:val="20"/>
          <w:szCs w:val="20"/>
        </w:rPr>
        <w:t>s</w:t>
      </w:r>
      <w:r>
        <w:rPr>
          <w:rFonts w:ascii="Times New Roman" w:hAnsi="Times New Roman" w:cs="Times New Roman"/>
          <w:sz w:val="20"/>
          <w:szCs w:val="20"/>
        </w:rPr>
        <w:t xml:space="preserve"> </w:t>
      </w:r>
      <w:r w:rsidR="000B0006">
        <w:rPr>
          <w:rFonts w:ascii="Times New Roman" w:hAnsi="Times New Roman" w:cs="Times New Roman"/>
          <w:sz w:val="20"/>
          <w:szCs w:val="20"/>
        </w:rPr>
        <w:t xml:space="preserve">applicability of the </w:t>
      </w:r>
      <w:r>
        <w:rPr>
          <w:rFonts w:ascii="Times New Roman" w:hAnsi="Times New Roman" w:cs="Times New Roman"/>
          <w:sz w:val="20"/>
          <w:szCs w:val="20"/>
        </w:rPr>
        <w:t>State’s regulatory</w:t>
      </w:r>
      <w:r w:rsidR="008F5554">
        <w:rPr>
          <w:rFonts w:ascii="Times New Roman" w:hAnsi="Times New Roman" w:cs="Times New Roman"/>
          <w:sz w:val="20"/>
          <w:szCs w:val="20"/>
        </w:rPr>
        <w:t>,</w:t>
      </w:r>
      <w:r>
        <w:rPr>
          <w:rFonts w:ascii="Times New Roman" w:hAnsi="Times New Roman" w:cs="Times New Roman"/>
          <w:sz w:val="20"/>
          <w:szCs w:val="20"/>
        </w:rPr>
        <w:t xml:space="preserve"> licensing and enforcement requirements </w:t>
      </w:r>
      <w:r w:rsidR="000B0006">
        <w:rPr>
          <w:rFonts w:ascii="Times New Roman" w:hAnsi="Times New Roman" w:cs="Times New Roman"/>
          <w:sz w:val="20"/>
          <w:szCs w:val="20"/>
        </w:rPr>
        <w:t xml:space="preserve">for purposes of </w:t>
      </w:r>
      <w:r>
        <w:rPr>
          <w:rFonts w:ascii="Times New Roman" w:hAnsi="Times New Roman" w:cs="Times New Roman"/>
          <w:sz w:val="20"/>
          <w:szCs w:val="20"/>
        </w:rPr>
        <w:t xml:space="preserve">licensing A/SMRs at the planning, siting, design, and construction stages.  </w:t>
      </w:r>
      <w:r>
        <w:rPr>
          <w:rFonts w:ascii="Times New Roman" w:hAnsi="Times New Roman" w:cs="Times New Roman"/>
          <w:sz w:val="20"/>
          <w:szCs w:val="20"/>
        </w:rPr>
        <w:br/>
      </w:r>
    </w:p>
    <w:p w14:paraId="0A565752" w14:textId="77777777" w:rsidR="000D219C" w:rsidRDefault="00750CE8" w:rsidP="00563D5E">
      <w:pPr>
        <w:pStyle w:val="ListParagraph"/>
        <w:numPr>
          <w:ilvl w:val="0"/>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Providing a definition for safety-security interface </w:t>
      </w:r>
      <w:r w:rsidR="00B41D9A">
        <w:rPr>
          <w:rFonts w:ascii="Times New Roman" w:hAnsi="Times New Roman" w:cs="Times New Roman"/>
          <w:sz w:val="20"/>
          <w:szCs w:val="20"/>
        </w:rPr>
        <w:t xml:space="preserve">and </w:t>
      </w:r>
      <w:r>
        <w:rPr>
          <w:rFonts w:ascii="Times New Roman" w:hAnsi="Times New Roman" w:cs="Times New Roman"/>
          <w:sz w:val="20"/>
          <w:szCs w:val="20"/>
        </w:rPr>
        <w:t>requiring nuclear facilities (new or expanding) to define the systems, components, and equipment and physical protection features</w:t>
      </w:r>
      <w:r w:rsidR="00B41D9A">
        <w:rPr>
          <w:rFonts w:ascii="Times New Roman" w:hAnsi="Times New Roman" w:cs="Times New Roman"/>
          <w:sz w:val="20"/>
          <w:szCs w:val="20"/>
        </w:rPr>
        <w:t xml:space="preserve">, including that of A/SMRs, </w:t>
      </w:r>
      <w:r>
        <w:rPr>
          <w:rFonts w:ascii="Times New Roman" w:hAnsi="Times New Roman" w:cs="Times New Roman"/>
          <w:sz w:val="20"/>
          <w:szCs w:val="20"/>
        </w:rPr>
        <w:t xml:space="preserve">that fall within the safety-security interface as early as </w:t>
      </w:r>
      <w:r w:rsidR="00563D5E">
        <w:rPr>
          <w:rFonts w:ascii="Times New Roman" w:hAnsi="Times New Roman" w:cs="Times New Roman"/>
          <w:sz w:val="20"/>
          <w:szCs w:val="20"/>
        </w:rPr>
        <w:t xml:space="preserve">during </w:t>
      </w:r>
      <w:r>
        <w:rPr>
          <w:rFonts w:ascii="Times New Roman" w:hAnsi="Times New Roman" w:cs="Times New Roman"/>
          <w:sz w:val="20"/>
          <w:szCs w:val="20"/>
        </w:rPr>
        <w:t>the p</w:t>
      </w:r>
      <w:r w:rsidR="00563D5E">
        <w:rPr>
          <w:rFonts w:ascii="Times New Roman" w:hAnsi="Times New Roman" w:cs="Times New Roman"/>
          <w:sz w:val="20"/>
          <w:szCs w:val="20"/>
        </w:rPr>
        <w:t>l</w:t>
      </w:r>
      <w:r>
        <w:rPr>
          <w:rFonts w:ascii="Times New Roman" w:hAnsi="Times New Roman" w:cs="Times New Roman"/>
          <w:sz w:val="20"/>
          <w:szCs w:val="20"/>
        </w:rPr>
        <w:t xml:space="preserve">anning stage and continuing through siting, design, </w:t>
      </w:r>
      <w:r w:rsidR="00B41D9A">
        <w:rPr>
          <w:rFonts w:ascii="Times New Roman" w:hAnsi="Times New Roman" w:cs="Times New Roman"/>
          <w:sz w:val="20"/>
          <w:szCs w:val="20"/>
        </w:rPr>
        <w:t xml:space="preserve">and </w:t>
      </w:r>
      <w:r>
        <w:rPr>
          <w:rFonts w:ascii="Times New Roman" w:hAnsi="Times New Roman" w:cs="Times New Roman"/>
          <w:sz w:val="20"/>
          <w:szCs w:val="20"/>
        </w:rPr>
        <w:t xml:space="preserve">construction, </w:t>
      </w:r>
      <w:r w:rsidR="00B41D9A">
        <w:rPr>
          <w:rFonts w:ascii="Times New Roman" w:hAnsi="Times New Roman" w:cs="Times New Roman"/>
          <w:sz w:val="20"/>
          <w:szCs w:val="20"/>
        </w:rPr>
        <w:t xml:space="preserve">as well as during the </w:t>
      </w:r>
      <w:r>
        <w:rPr>
          <w:rFonts w:ascii="Times New Roman" w:hAnsi="Times New Roman" w:cs="Times New Roman"/>
          <w:sz w:val="20"/>
          <w:szCs w:val="20"/>
        </w:rPr>
        <w:t xml:space="preserve">commissioning, operation, and decommissioning stages. </w:t>
      </w:r>
    </w:p>
    <w:p w14:paraId="5B595C3F" w14:textId="77777777" w:rsidR="000D219C" w:rsidRDefault="000D219C" w:rsidP="000D219C">
      <w:pPr>
        <w:pStyle w:val="ListParagraph"/>
        <w:spacing w:after="0" w:line="240" w:lineRule="auto"/>
        <w:ind w:left="770"/>
        <w:rPr>
          <w:rFonts w:ascii="Times New Roman" w:hAnsi="Times New Roman" w:cs="Times New Roman"/>
          <w:sz w:val="20"/>
          <w:szCs w:val="20"/>
        </w:rPr>
      </w:pPr>
    </w:p>
    <w:p w14:paraId="34B5E9A8" w14:textId="77777777" w:rsidR="000D219C" w:rsidRDefault="000D219C" w:rsidP="00563D5E">
      <w:pPr>
        <w:pStyle w:val="ListParagraph"/>
        <w:numPr>
          <w:ilvl w:val="0"/>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Providing for formal and informal opportunities where applicants for a license (preferably as early as during the planning and siting stages of a facility’s lifecycle) can engage in discussions with the regulatory authority regarding regulatory expectations on integrating SeBD into the design of the physical protection systems and its components, </w:t>
      </w:r>
      <w:r>
        <w:rPr>
          <w:rFonts w:ascii="Times New Roman" w:hAnsi="Times New Roman" w:cs="Times New Roman"/>
          <w:i/>
          <w:iCs/>
          <w:sz w:val="20"/>
          <w:szCs w:val="20"/>
        </w:rPr>
        <w:t xml:space="preserve">i.e., </w:t>
      </w:r>
      <w:r>
        <w:rPr>
          <w:rFonts w:ascii="Times New Roman" w:hAnsi="Times New Roman" w:cs="Times New Roman"/>
          <w:sz w:val="20"/>
          <w:szCs w:val="20"/>
        </w:rPr>
        <w:t xml:space="preserve">pre-licensing assessments of safety-security interface. </w:t>
      </w:r>
    </w:p>
    <w:p w14:paraId="41D19E89" w14:textId="77777777" w:rsidR="000D219C" w:rsidRPr="000D219C" w:rsidRDefault="000D219C" w:rsidP="000D219C">
      <w:pPr>
        <w:pStyle w:val="ListParagraph"/>
        <w:rPr>
          <w:rFonts w:ascii="Times New Roman" w:hAnsi="Times New Roman" w:cs="Times New Roman"/>
          <w:sz w:val="20"/>
          <w:szCs w:val="20"/>
        </w:rPr>
      </w:pPr>
    </w:p>
    <w:p w14:paraId="67002314" w14:textId="60B4407C" w:rsidR="00750CE8" w:rsidRDefault="000D219C" w:rsidP="00563D5E">
      <w:pPr>
        <w:pStyle w:val="ListParagraph"/>
        <w:numPr>
          <w:ilvl w:val="0"/>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Developing guidance for applicants for a license (preferably as early as during the planning and siting stages of a facility’s lifecycle) on the process, notice requirements, required information and technical documentation applicable to the pre-licensing assessments of safe</w:t>
      </w:r>
      <w:r w:rsidR="007A1EDB">
        <w:rPr>
          <w:rFonts w:ascii="Times New Roman" w:hAnsi="Times New Roman" w:cs="Times New Roman"/>
          <w:sz w:val="20"/>
          <w:szCs w:val="20"/>
        </w:rPr>
        <w:t>t</w:t>
      </w:r>
      <w:r>
        <w:rPr>
          <w:rFonts w:ascii="Times New Roman" w:hAnsi="Times New Roman" w:cs="Times New Roman"/>
          <w:sz w:val="20"/>
          <w:szCs w:val="20"/>
        </w:rPr>
        <w:t xml:space="preserve">y-security interface. </w:t>
      </w:r>
      <w:r w:rsidR="00750CE8">
        <w:rPr>
          <w:rFonts w:ascii="Times New Roman" w:hAnsi="Times New Roman" w:cs="Times New Roman"/>
          <w:sz w:val="20"/>
          <w:szCs w:val="20"/>
        </w:rPr>
        <w:br/>
      </w:r>
    </w:p>
    <w:p w14:paraId="6A411997" w14:textId="05DCC310" w:rsidR="003B5500" w:rsidRDefault="009D5E27" w:rsidP="00563D5E">
      <w:pPr>
        <w:pStyle w:val="ListParagraph"/>
        <w:numPr>
          <w:ilvl w:val="0"/>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R</w:t>
      </w:r>
      <w:r w:rsidR="00DB3154" w:rsidRPr="003B5500">
        <w:rPr>
          <w:rFonts w:ascii="Times New Roman" w:hAnsi="Times New Roman" w:cs="Times New Roman"/>
          <w:sz w:val="20"/>
          <w:szCs w:val="20"/>
        </w:rPr>
        <w:t xml:space="preserve">equiring establishment of </w:t>
      </w:r>
      <w:r w:rsidR="00416AE3" w:rsidRPr="003B5500">
        <w:rPr>
          <w:rFonts w:ascii="Times New Roman" w:hAnsi="Times New Roman" w:cs="Times New Roman"/>
          <w:sz w:val="20"/>
          <w:szCs w:val="20"/>
        </w:rPr>
        <w:t>safety-security interface committee</w:t>
      </w:r>
      <w:r w:rsidR="00DB3154" w:rsidRPr="003B5500">
        <w:rPr>
          <w:rFonts w:ascii="Times New Roman" w:hAnsi="Times New Roman" w:cs="Times New Roman"/>
          <w:sz w:val="20"/>
          <w:szCs w:val="20"/>
        </w:rPr>
        <w:t>(s)</w:t>
      </w:r>
      <w:r w:rsidR="00563D5E">
        <w:rPr>
          <w:rFonts w:ascii="Times New Roman" w:hAnsi="Times New Roman" w:cs="Times New Roman"/>
          <w:sz w:val="20"/>
          <w:szCs w:val="20"/>
        </w:rPr>
        <w:t xml:space="preserve"> comprising </w:t>
      </w:r>
      <w:r>
        <w:rPr>
          <w:rFonts w:ascii="Times New Roman" w:hAnsi="Times New Roman" w:cs="Times New Roman"/>
          <w:sz w:val="20"/>
          <w:szCs w:val="20"/>
        </w:rPr>
        <w:t xml:space="preserve">of </w:t>
      </w:r>
      <w:r w:rsidR="00416AE3" w:rsidRPr="003B5500">
        <w:rPr>
          <w:rFonts w:ascii="Times New Roman" w:hAnsi="Times New Roman" w:cs="Times New Roman"/>
          <w:sz w:val="20"/>
          <w:szCs w:val="20"/>
        </w:rPr>
        <w:t xml:space="preserve">personnel with </w:t>
      </w:r>
      <w:r w:rsidR="00E650C1" w:rsidRPr="003B5500">
        <w:rPr>
          <w:rFonts w:ascii="Times New Roman" w:hAnsi="Times New Roman" w:cs="Times New Roman"/>
          <w:sz w:val="20"/>
          <w:szCs w:val="20"/>
        </w:rPr>
        <w:t>competencies</w:t>
      </w:r>
      <w:r w:rsidR="00416AE3" w:rsidRPr="003B5500">
        <w:rPr>
          <w:rFonts w:ascii="Times New Roman" w:hAnsi="Times New Roman" w:cs="Times New Roman"/>
          <w:sz w:val="20"/>
          <w:szCs w:val="20"/>
        </w:rPr>
        <w:t xml:space="preserve"> in safety, security, safeguards</w:t>
      </w:r>
      <w:r w:rsidR="00DB3154" w:rsidRPr="003B5500">
        <w:rPr>
          <w:rFonts w:ascii="Times New Roman" w:hAnsi="Times New Roman" w:cs="Times New Roman"/>
          <w:sz w:val="20"/>
          <w:szCs w:val="20"/>
        </w:rPr>
        <w:t>, NMAC</w:t>
      </w:r>
      <w:r w:rsidR="00416AE3" w:rsidRPr="003B5500">
        <w:rPr>
          <w:rFonts w:ascii="Times New Roman" w:hAnsi="Times New Roman" w:cs="Times New Roman"/>
          <w:sz w:val="20"/>
          <w:szCs w:val="20"/>
        </w:rPr>
        <w:t xml:space="preserve"> and operations</w:t>
      </w:r>
      <w:r w:rsidR="00DA39B0">
        <w:rPr>
          <w:rFonts w:ascii="Times New Roman" w:hAnsi="Times New Roman" w:cs="Times New Roman"/>
          <w:sz w:val="20"/>
          <w:szCs w:val="20"/>
        </w:rPr>
        <w:t>, and knowledgeable on A/SMR technologies and safety-security features</w:t>
      </w:r>
      <w:r w:rsidR="00563D5E">
        <w:rPr>
          <w:rFonts w:ascii="Times New Roman" w:hAnsi="Times New Roman" w:cs="Times New Roman"/>
          <w:sz w:val="20"/>
          <w:szCs w:val="20"/>
        </w:rPr>
        <w:t xml:space="preserve">; this committee should be formed as early as possible, preferably during the planning </w:t>
      </w:r>
      <w:r w:rsidR="00563D5E" w:rsidRPr="003B5500">
        <w:rPr>
          <w:rFonts w:ascii="Times New Roman" w:hAnsi="Times New Roman" w:cs="Times New Roman"/>
          <w:sz w:val="20"/>
          <w:szCs w:val="20"/>
        </w:rPr>
        <w:t xml:space="preserve">stage </w:t>
      </w:r>
      <w:r w:rsidR="00563D5E">
        <w:rPr>
          <w:rFonts w:ascii="Times New Roman" w:hAnsi="Times New Roman" w:cs="Times New Roman"/>
          <w:sz w:val="20"/>
          <w:szCs w:val="20"/>
        </w:rPr>
        <w:t xml:space="preserve">and may continue its operation through the </w:t>
      </w:r>
      <w:r w:rsidR="00563D5E" w:rsidRPr="003B5500">
        <w:rPr>
          <w:rFonts w:ascii="Times New Roman" w:hAnsi="Times New Roman" w:cs="Times New Roman"/>
          <w:sz w:val="20"/>
          <w:szCs w:val="20"/>
        </w:rPr>
        <w:t>lifecycle</w:t>
      </w:r>
      <w:r w:rsidR="00563D5E">
        <w:rPr>
          <w:rFonts w:ascii="Times New Roman" w:hAnsi="Times New Roman" w:cs="Times New Roman"/>
          <w:sz w:val="20"/>
          <w:szCs w:val="20"/>
        </w:rPr>
        <w:t xml:space="preserve"> or for specific stages including planning, siting, design, and construction. </w:t>
      </w:r>
      <w:r w:rsidR="00563D5E" w:rsidRPr="003B5500">
        <w:rPr>
          <w:rFonts w:ascii="Times New Roman" w:hAnsi="Times New Roman" w:cs="Times New Roman"/>
          <w:sz w:val="20"/>
          <w:szCs w:val="20"/>
        </w:rPr>
        <w:t xml:space="preserve"> </w:t>
      </w:r>
      <w:r w:rsidR="003B5500">
        <w:rPr>
          <w:rFonts w:ascii="Times New Roman" w:hAnsi="Times New Roman" w:cs="Times New Roman"/>
          <w:sz w:val="20"/>
          <w:szCs w:val="20"/>
        </w:rPr>
        <w:t xml:space="preserve"> </w:t>
      </w:r>
    </w:p>
    <w:p w14:paraId="3AC9397E" w14:textId="5E7FAF2A" w:rsidR="00416AE3" w:rsidRPr="003B5500" w:rsidRDefault="003B5500" w:rsidP="00563D5E">
      <w:pPr>
        <w:pStyle w:val="ListParagraph"/>
        <w:spacing w:after="0" w:line="240" w:lineRule="auto"/>
        <w:ind w:left="770"/>
        <w:rPr>
          <w:rFonts w:ascii="Times New Roman" w:hAnsi="Times New Roman" w:cs="Times New Roman"/>
          <w:sz w:val="20"/>
          <w:szCs w:val="20"/>
        </w:rPr>
      </w:pPr>
      <w:r>
        <w:rPr>
          <w:rFonts w:ascii="Times New Roman" w:hAnsi="Times New Roman" w:cs="Times New Roman"/>
          <w:sz w:val="20"/>
          <w:szCs w:val="20"/>
        </w:rPr>
        <w:t xml:space="preserve"> </w:t>
      </w:r>
      <w:r w:rsidR="00416AE3" w:rsidRPr="003B5500">
        <w:rPr>
          <w:rFonts w:ascii="Times New Roman" w:hAnsi="Times New Roman" w:cs="Times New Roman"/>
          <w:sz w:val="20"/>
          <w:szCs w:val="20"/>
        </w:rPr>
        <w:t xml:space="preserve"> </w:t>
      </w:r>
    </w:p>
    <w:p w14:paraId="05A42B2D" w14:textId="4BCBE5BD" w:rsidR="00DB3154" w:rsidRDefault="009D5E27" w:rsidP="00563D5E">
      <w:pPr>
        <w:pStyle w:val="ListParagraph"/>
        <w:numPr>
          <w:ilvl w:val="0"/>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D</w:t>
      </w:r>
      <w:r w:rsidR="00DB3154">
        <w:rPr>
          <w:rFonts w:ascii="Times New Roman" w:hAnsi="Times New Roman" w:cs="Times New Roman"/>
          <w:sz w:val="20"/>
          <w:szCs w:val="20"/>
        </w:rPr>
        <w:t xml:space="preserve">efining a process for review and assessment of any proposed changes to safety and security systems/components/equipment as well as physical protection design, timelines for any such review and assessment and </w:t>
      </w:r>
      <w:r w:rsidR="00346CD8">
        <w:rPr>
          <w:rFonts w:ascii="Times New Roman" w:hAnsi="Times New Roman" w:cs="Times New Roman"/>
          <w:sz w:val="20"/>
          <w:szCs w:val="20"/>
        </w:rPr>
        <w:t>processes to follow before any such changes are implemented</w:t>
      </w:r>
      <w:r w:rsidR="00DA39B0">
        <w:rPr>
          <w:rFonts w:ascii="Times New Roman" w:hAnsi="Times New Roman" w:cs="Times New Roman"/>
          <w:sz w:val="20"/>
          <w:szCs w:val="20"/>
        </w:rPr>
        <w:t>, including changes caused by A/SMRs technologies and designs</w:t>
      </w:r>
      <w:r w:rsidR="003B5500">
        <w:rPr>
          <w:rFonts w:ascii="Times New Roman" w:hAnsi="Times New Roman" w:cs="Times New Roman"/>
          <w:sz w:val="20"/>
          <w:szCs w:val="20"/>
        </w:rPr>
        <w:t>.</w:t>
      </w:r>
      <w:r w:rsidR="00346CD8">
        <w:rPr>
          <w:rFonts w:ascii="Times New Roman" w:hAnsi="Times New Roman" w:cs="Times New Roman"/>
          <w:sz w:val="20"/>
          <w:szCs w:val="20"/>
        </w:rPr>
        <w:t xml:space="preserve"> </w:t>
      </w:r>
    </w:p>
    <w:p w14:paraId="506683B6" w14:textId="77777777" w:rsidR="003B5500" w:rsidRDefault="003B5500" w:rsidP="00563D5E">
      <w:pPr>
        <w:pStyle w:val="ListParagraph"/>
        <w:spacing w:after="0" w:line="240" w:lineRule="auto"/>
        <w:rPr>
          <w:rFonts w:ascii="Times New Roman" w:hAnsi="Times New Roman" w:cs="Times New Roman"/>
          <w:sz w:val="20"/>
          <w:szCs w:val="20"/>
        </w:rPr>
      </w:pPr>
    </w:p>
    <w:p w14:paraId="20A99BA5" w14:textId="68A991EC" w:rsidR="003B5500" w:rsidRPr="00563D5E" w:rsidRDefault="009D5E27" w:rsidP="00563D5E">
      <w:pPr>
        <w:pStyle w:val="ListParagraph"/>
        <w:numPr>
          <w:ilvl w:val="0"/>
          <w:numId w:val="7"/>
        </w:numPr>
        <w:spacing w:after="0" w:line="240" w:lineRule="auto"/>
        <w:rPr>
          <w:rFonts w:ascii="Times New Roman" w:hAnsi="Times New Roman" w:cs="Times New Roman"/>
          <w:sz w:val="20"/>
          <w:szCs w:val="20"/>
        </w:rPr>
      </w:pPr>
      <w:r w:rsidRPr="00563D5E">
        <w:rPr>
          <w:rFonts w:ascii="Times New Roman" w:hAnsi="Times New Roman" w:cs="Times New Roman"/>
          <w:sz w:val="20"/>
          <w:szCs w:val="20"/>
        </w:rPr>
        <w:t>D</w:t>
      </w:r>
      <w:r w:rsidR="00AF350B" w:rsidRPr="00563D5E">
        <w:rPr>
          <w:rFonts w:ascii="Times New Roman" w:hAnsi="Times New Roman" w:cs="Times New Roman"/>
          <w:sz w:val="20"/>
          <w:szCs w:val="20"/>
        </w:rPr>
        <w:t xml:space="preserve">efining a process for communication of potential changes to safety-security </w:t>
      </w:r>
      <w:r w:rsidRPr="00563D5E">
        <w:rPr>
          <w:rFonts w:ascii="Times New Roman" w:hAnsi="Times New Roman" w:cs="Times New Roman"/>
          <w:sz w:val="20"/>
          <w:szCs w:val="20"/>
        </w:rPr>
        <w:t>s</w:t>
      </w:r>
      <w:r w:rsidR="00AF350B" w:rsidRPr="00563D5E">
        <w:rPr>
          <w:rFonts w:ascii="Times New Roman" w:hAnsi="Times New Roman" w:cs="Times New Roman"/>
          <w:sz w:val="20"/>
          <w:szCs w:val="20"/>
        </w:rPr>
        <w:t>ystems</w:t>
      </w:r>
      <w:r w:rsidRPr="00563D5E">
        <w:rPr>
          <w:rFonts w:ascii="Times New Roman" w:hAnsi="Times New Roman" w:cs="Times New Roman"/>
          <w:sz w:val="20"/>
          <w:szCs w:val="20"/>
        </w:rPr>
        <w:t xml:space="preserve">, </w:t>
      </w:r>
      <w:r w:rsidR="00AF350B" w:rsidRPr="00563D5E">
        <w:rPr>
          <w:rFonts w:ascii="Times New Roman" w:hAnsi="Times New Roman" w:cs="Times New Roman"/>
          <w:sz w:val="20"/>
          <w:szCs w:val="20"/>
        </w:rPr>
        <w:t>component</w:t>
      </w:r>
      <w:r w:rsidR="00BB616A">
        <w:rPr>
          <w:rFonts w:ascii="Times New Roman" w:hAnsi="Times New Roman" w:cs="Times New Roman"/>
          <w:sz w:val="20"/>
          <w:szCs w:val="20"/>
        </w:rPr>
        <w:t>s</w:t>
      </w:r>
      <w:r w:rsidRPr="00563D5E">
        <w:rPr>
          <w:rFonts w:ascii="Times New Roman" w:hAnsi="Times New Roman" w:cs="Times New Roman"/>
          <w:sz w:val="20"/>
          <w:szCs w:val="20"/>
        </w:rPr>
        <w:t xml:space="preserve">, and </w:t>
      </w:r>
      <w:r w:rsidR="00AF350B" w:rsidRPr="00563D5E">
        <w:rPr>
          <w:rFonts w:ascii="Times New Roman" w:hAnsi="Times New Roman" w:cs="Times New Roman"/>
          <w:sz w:val="20"/>
          <w:szCs w:val="20"/>
        </w:rPr>
        <w:t xml:space="preserve">equipment including what, when and the range of stakeholders </w:t>
      </w:r>
      <w:r w:rsidR="00563D5E" w:rsidRPr="00563D5E">
        <w:rPr>
          <w:rFonts w:ascii="Times New Roman" w:hAnsi="Times New Roman" w:cs="Times New Roman"/>
          <w:sz w:val="20"/>
          <w:szCs w:val="20"/>
        </w:rPr>
        <w:t xml:space="preserve">to whom </w:t>
      </w:r>
      <w:r w:rsidR="00AF350B" w:rsidRPr="00563D5E">
        <w:rPr>
          <w:rFonts w:ascii="Times New Roman" w:hAnsi="Times New Roman" w:cs="Times New Roman"/>
          <w:sz w:val="20"/>
          <w:szCs w:val="20"/>
        </w:rPr>
        <w:t>any such information should be communicated to</w:t>
      </w:r>
      <w:r w:rsidR="00563D5E" w:rsidRPr="00563D5E">
        <w:rPr>
          <w:rFonts w:ascii="Times New Roman" w:hAnsi="Times New Roman" w:cs="Times New Roman"/>
          <w:sz w:val="20"/>
          <w:szCs w:val="20"/>
        </w:rPr>
        <w:t xml:space="preserve">; this process should be utilized to ensure that </w:t>
      </w:r>
      <w:r w:rsidR="00AF350B" w:rsidRPr="00563D5E">
        <w:rPr>
          <w:rFonts w:ascii="Times New Roman" w:hAnsi="Times New Roman" w:cs="Times New Roman"/>
          <w:sz w:val="20"/>
          <w:szCs w:val="20"/>
        </w:rPr>
        <w:t>any changes to the nuclear facility’s physical layout, configuration of facilities, structures, systems and components, and facility’s operation or emergency planning is timely communicated</w:t>
      </w:r>
      <w:r w:rsidR="003B5500" w:rsidRPr="00563D5E">
        <w:rPr>
          <w:rFonts w:ascii="Times New Roman" w:hAnsi="Times New Roman" w:cs="Times New Roman"/>
          <w:sz w:val="20"/>
          <w:szCs w:val="20"/>
        </w:rPr>
        <w:t xml:space="preserve"> to all relevant </w:t>
      </w:r>
      <w:r w:rsidR="00563D5E" w:rsidRPr="00563D5E">
        <w:rPr>
          <w:rFonts w:ascii="Times New Roman" w:hAnsi="Times New Roman" w:cs="Times New Roman"/>
          <w:sz w:val="20"/>
          <w:szCs w:val="20"/>
        </w:rPr>
        <w:t xml:space="preserve">external and internal </w:t>
      </w:r>
      <w:r w:rsidR="003B5500" w:rsidRPr="00563D5E">
        <w:rPr>
          <w:rFonts w:ascii="Times New Roman" w:hAnsi="Times New Roman" w:cs="Times New Roman"/>
          <w:sz w:val="20"/>
          <w:szCs w:val="20"/>
        </w:rPr>
        <w:t xml:space="preserve">stakeholders including safety and security personnel. </w:t>
      </w:r>
      <w:r w:rsidRPr="00563D5E">
        <w:rPr>
          <w:rFonts w:ascii="Times New Roman" w:hAnsi="Times New Roman" w:cs="Times New Roman"/>
          <w:sz w:val="20"/>
          <w:szCs w:val="20"/>
        </w:rPr>
        <w:t xml:space="preserve">This process is also particularly important to ensure that </w:t>
      </w:r>
      <w:r w:rsidR="00563D5E" w:rsidRPr="00563D5E">
        <w:rPr>
          <w:rFonts w:ascii="Times New Roman" w:hAnsi="Times New Roman" w:cs="Times New Roman"/>
          <w:sz w:val="20"/>
          <w:szCs w:val="20"/>
        </w:rPr>
        <w:t xml:space="preserve">in the event of changes to security features, </w:t>
      </w:r>
      <w:r w:rsidRPr="00563D5E">
        <w:rPr>
          <w:rFonts w:ascii="Times New Roman" w:hAnsi="Times New Roman" w:cs="Times New Roman"/>
          <w:sz w:val="20"/>
          <w:szCs w:val="20"/>
        </w:rPr>
        <w:t>safety experts review any new definitions for the threshold for unacceptable radiological consequences or changes in operations or threats, applicable to sabotage targets.</w:t>
      </w:r>
      <w:r w:rsidR="003B5500" w:rsidRPr="00563D5E">
        <w:rPr>
          <w:rFonts w:ascii="Times New Roman" w:hAnsi="Times New Roman" w:cs="Times New Roman"/>
          <w:sz w:val="20"/>
          <w:szCs w:val="20"/>
        </w:rPr>
        <w:t xml:space="preserve"> </w:t>
      </w:r>
      <w:r w:rsidR="003B5500" w:rsidRPr="00563D5E">
        <w:rPr>
          <w:rFonts w:ascii="Times New Roman" w:hAnsi="Times New Roman" w:cs="Times New Roman"/>
          <w:sz w:val="20"/>
          <w:szCs w:val="20"/>
        </w:rPr>
        <w:br/>
      </w:r>
    </w:p>
    <w:p w14:paraId="347BF6DA" w14:textId="759950A6" w:rsidR="00750CE8" w:rsidRDefault="009D5E27" w:rsidP="00563D5E">
      <w:pPr>
        <w:pStyle w:val="ListParagraph"/>
        <w:numPr>
          <w:ilvl w:val="0"/>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D</w:t>
      </w:r>
      <w:r w:rsidR="00346CD8">
        <w:rPr>
          <w:rFonts w:ascii="Times New Roman" w:hAnsi="Times New Roman" w:cs="Times New Roman"/>
          <w:sz w:val="20"/>
          <w:szCs w:val="20"/>
        </w:rPr>
        <w:t xml:space="preserve">efining and requiring </w:t>
      </w:r>
      <w:r w:rsidR="00563D5E">
        <w:rPr>
          <w:rFonts w:ascii="Times New Roman" w:hAnsi="Times New Roman" w:cs="Times New Roman"/>
          <w:sz w:val="20"/>
          <w:szCs w:val="20"/>
        </w:rPr>
        <w:t xml:space="preserve">that </w:t>
      </w:r>
      <w:r w:rsidR="00346CD8" w:rsidRPr="001E00B0">
        <w:rPr>
          <w:rFonts w:ascii="Times New Roman" w:hAnsi="Times New Roman" w:cs="Times New Roman"/>
          <w:sz w:val="20"/>
          <w:szCs w:val="20"/>
        </w:rPr>
        <w:t>safety-security review boards, work planning and controls, and configuration management</w:t>
      </w:r>
      <w:r w:rsidR="00346CD8">
        <w:rPr>
          <w:rFonts w:ascii="Times New Roman" w:hAnsi="Times New Roman" w:cs="Times New Roman"/>
          <w:sz w:val="20"/>
          <w:szCs w:val="20"/>
        </w:rPr>
        <w:t>s</w:t>
      </w:r>
      <w:r w:rsidR="00346CD8" w:rsidRPr="001E00B0">
        <w:rPr>
          <w:rFonts w:ascii="Times New Roman" w:hAnsi="Times New Roman" w:cs="Times New Roman"/>
          <w:sz w:val="20"/>
          <w:szCs w:val="20"/>
        </w:rPr>
        <w:t xml:space="preserve"> </w:t>
      </w:r>
      <w:r w:rsidR="00563D5E">
        <w:rPr>
          <w:rFonts w:ascii="Times New Roman" w:hAnsi="Times New Roman" w:cs="Times New Roman"/>
          <w:sz w:val="20"/>
          <w:szCs w:val="20"/>
        </w:rPr>
        <w:t xml:space="preserve">be utilized </w:t>
      </w:r>
      <w:r w:rsidR="00346CD8" w:rsidRPr="001E00B0">
        <w:rPr>
          <w:rFonts w:ascii="Times New Roman" w:hAnsi="Times New Roman" w:cs="Times New Roman"/>
          <w:sz w:val="20"/>
          <w:szCs w:val="20"/>
        </w:rPr>
        <w:t xml:space="preserve">to identify safety-security interface issues and </w:t>
      </w:r>
      <w:r>
        <w:rPr>
          <w:rFonts w:ascii="Times New Roman" w:hAnsi="Times New Roman" w:cs="Times New Roman"/>
          <w:sz w:val="20"/>
          <w:szCs w:val="20"/>
        </w:rPr>
        <w:t xml:space="preserve">to </w:t>
      </w:r>
      <w:r w:rsidR="00346CD8" w:rsidRPr="001E00B0">
        <w:rPr>
          <w:rFonts w:ascii="Times New Roman" w:hAnsi="Times New Roman" w:cs="Times New Roman"/>
          <w:sz w:val="20"/>
          <w:szCs w:val="20"/>
        </w:rPr>
        <w:t>appropriately manag</w:t>
      </w:r>
      <w:r>
        <w:rPr>
          <w:rFonts w:ascii="Times New Roman" w:hAnsi="Times New Roman" w:cs="Times New Roman"/>
          <w:sz w:val="20"/>
          <w:szCs w:val="20"/>
        </w:rPr>
        <w:t>e</w:t>
      </w:r>
      <w:r w:rsidR="00346CD8">
        <w:rPr>
          <w:rFonts w:ascii="Times New Roman" w:hAnsi="Times New Roman" w:cs="Times New Roman"/>
          <w:sz w:val="20"/>
          <w:szCs w:val="20"/>
        </w:rPr>
        <w:t xml:space="preserve"> </w:t>
      </w:r>
      <w:r w:rsidR="00346CD8" w:rsidRPr="001E00B0">
        <w:rPr>
          <w:rFonts w:ascii="Times New Roman" w:hAnsi="Times New Roman" w:cs="Times New Roman"/>
          <w:sz w:val="20"/>
          <w:szCs w:val="20"/>
        </w:rPr>
        <w:t xml:space="preserve">them during design, construction, operation, nuclear security events and emergencies, </w:t>
      </w:r>
      <w:r>
        <w:rPr>
          <w:rFonts w:ascii="Times New Roman" w:hAnsi="Times New Roman" w:cs="Times New Roman"/>
          <w:sz w:val="20"/>
          <w:szCs w:val="20"/>
        </w:rPr>
        <w:t>and</w:t>
      </w:r>
      <w:r w:rsidR="00346CD8" w:rsidRPr="001E00B0">
        <w:rPr>
          <w:rFonts w:ascii="Times New Roman" w:hAnsi="Times New Roman" w:cs="Times New Roman"/>
          <w:sz w:val="20"/>
          <w:szCs w:val="20"/>
        </w:rPr>
        <w:t xml:space="preserve"> decommissioning.</w:t>
      </w:r>
      <w:r w:rsidR="00DA39B0">
        <w:rPr>
          <w:rFonts w:ascii="Times New Roman" w:hAnsi="Times New Roman" w:cs="Times New Roman"/>
          <w:sz w:val="20"/>
          <w:szCs w:val="20"/>
        </w:rPr>
        <w:t xml:space="preserve"> Additional guidance is required to address how A/SMRs technologies and their use of novel fuel types, more frequent refueling cycles, modularity, deployment to remote and off-grid locations with limited emergency and response infrastructure, among others</w:t>
      </w:r>
      <w:r w:rsidR="00F13B84">
        <w:rPr>
          <w:rFonts w:ascii="Times New Roman" w:hAnsi="Times New Roman" w:cs="Times New Roman"/>
          <w:sz w:val="20"/>
          <w:szCs w:val="20"/>
        </w:rPr>
        <w:t>,</w:t>
      </w:r>
      <w:r w:rsidR="00DA39B0">
        <w:rPr>
          <w:rFonts w:ascii="Times New Roman" w:hAnsi="Times New Roman" w:cs="Times New Roman"/>
          <w:sz w:val="20"/>
          <w:szCs w:val="20"/>
        </w:rPr>
        <w:t xml:space="preserve"> may create additional safety-security interface </w:t>
      </w:r>
      <w:r w:rsidR="00DA39B0">
        <w:rPr>
          <w:rFonts w:ascii="Times New Roman" w:hAnsi="Times New Roman" w:cs="Times New Roman"/>
          <w:sz w:val="20"/>
          <w:szCs w:val="20"/>
        </w:rPr>
        <w:lastRenderedPageBreak/>
        <w:t xml:space="preserve">issues. </w:t>
      </w:r>
      <w:r w:rsidR="00346CD8" w:rsidRPr="001E00B0">
        <w:rPr>
          <w:rFonts w:ascii="Times New Roman" w:hAnsi="Times New Roman" w:cs="Times New Roman"/>
          <w:sz w:val="20"/>
          <w:szCs w:val="20"/>
        </w:rPr>
        <w:t xml:space="preserve"> </w:t>
      </w:r>
      <w:r w:rsidR="004269B2">
        <w:rPr>
          <w:rFonts w:ascii="Times New Roman" w:hAnsi="Times New Roman" w:cs="Times New Roman"/>
          <w:sz w:val="20"/>
          <w:szCs w:val="20"/>
        </w:rPr>
        <w:br/>
      </w:r>
    </w:p>
    <w:p w14:paraId="323AE99D" w14:textId="4658EB30" w:rsidR="00346CD8" w:rsidRPr="00750CE8" w:rsidRDefault="00750CE8" w:rsidP="00563D5E">
      <w:pPr>
        <w:pStyle w:val="ListParagraph"/>
        <w:numPr>
          <w:ilvl w:val="0"/>
          <w:numId w:val="7"/>
        </w:numPr>
        <w:spacing w:after="0" w:line="240" w:lineRule="auto"/>
        <w:rPr>
          <w:rFonts w:ascii="Times New Roman" w:hAnsi="Times New Roman" w:cs="Times New Roman"/>
          <w:sz w:val="20"/>
          <w:szCs w:val="20"/>
        </w:rPr>
      </w:pPr>
      <w:r w:rsidRPr="00750CE8">
        <w:rPr>
          <w:rFonts w:ascii="Times New Roman" w:hAnsi="Times New Roman" w:cs="Times New Roman"/>
          <w:sz w:val="20"/>
          <w:szCs w:val="20"/>
        </w:rPr>
        <w:t>Requiring the operators to develop a nuclear security strategy</w:t>
      </w:r>
      <w:r w:rsidR="004269B2">
        <w:rPr>
          <w:rFonts w:ascii="Times New Roman" w:hAnsi="Times New Roman" w:cs="Times New Roman"/>
          <w:sz w:val="20"/>
          <w:szCs w:val="20"/>
        </w:rPr>
        <w:t xml:space="preserve"> at the planning stage</w:t>
      </w:r>
      <w:r w:rsidRPr="00750CE8">
        <w:rPr>
          <w:rFonts w:ascii="Times New Roman" w:hAnsi="Times New Roman" w:cs="Times New Roman"/>
          <w:sz w:val="20"/>
          <w:szCs w:val="20"/>
        </w:rPr>
        <w:t xml:space="preserve">, which includes their processes and </w:t>
      </w:r>
      <w:r w:rsidR="004269B2" w:rsidRPr="00750CE8">
        <w:rPr>
          <w:rFonts w:ascii="Times New Roman" w:hAnsi="Times New Roman" w:cs="Times New Roman"/>
          <w:sz w:val="20"/>
          <w:szCs w:val="20"/>
        </w:rPr>
        <w:t>approaches</w:t>
      </w:r>
      <w:r w:rsidRPr="00750CE8">
        <w:rPr>
          <w:rFonts w:ascii="Times New Roman" w:hAnsi="Times New Roman" w:cs="Times New Roman"/>
          <w:sz w:val="20"/>
          <w:szCs w:val="20"/>
        </w:rPr>
        <w:t xml:space="preserve"> to raising awareness </w:t>
      </w:r>
      <w:r w:rsidR="004269B2">
        <w:rPr>
          <w:rFonts w:ascii="Times New Roman" w:hAnsi="Times New Roman" w:cs="Times New Roman"/>
          <w:sz w:val="20"/>
          <w:szCs w:val="20"/>
        </w:rPr>
        <w:t>about safety-security interface</w:t>
      </w:r>
      <w:r w:rsidR="00DA39B0">
        <w:rPr>
          <w:rFonts w:ascii="Times New Roman" w:hAnsi="Times New Roman" w:cs="Times New Roman"/>
          <w:sz w:val="20"/>
          <w:szCs w:val="20"/>
        </w:rPr>
        <w:t xml:space="preserve">, </w:t>
      </w:r>
      <w:r w:rsidR="004269B2">
        <w:rPr>
          <w:rFonts w:ascii="Times New Roman" w:hAnsi="Times New Roman" w:cs="Times New Roman"/>
          <w:sz w:val="20"/>
          <w:szCs w:val="20"/>
        </w:rPr>
        <w:t>SeBD</w:t>
      </w:r>
      <w:r w:rsidR="00DA39B0">
        <w:rPr>
          <w:rFonts w:ascii="Times New Roman" w:hAnsi="Times New Roman" w:cs="Times New Roman"/>
          <w:sz w:val="20"/>
          <w:szCs w:val="20"/>
        </w:rPr>
        <w:t>, and A/SMR</w:t>
      </w:r>
      <w:r w:rsidR="00F13B84">
        <w:rPr>
          <w:rFonts w:ascii="Times New Roman" w:hAnsi="Times New Roman" w:cs="Times New Roman"/>
          <w:sz w:val="20"/>
          <w:szCs w:val="20"/>
        </w:rPr>
        <w:t>s’</w:t>
      </w:r>
      <w:r w:rsidR="00DA39B0">
        <w:rPr>
          <w:rFonts w:ascii="Times New Roman" w:hAnsi="Times New Roman" w:cs="Times New Roman"/>
          <w:sz w:val="20"/>
          <w:szCs w:val="20"/>
        </w:rPr>
        <w:t xml:space="preserve"> specific safety-security features</w:t>
      </w:r>
      <w:r w:rsidR="004269B2">
        <w:rPr>
          <w:rFonts w:ascii="Times New Roman" w:hAnsi="Times New Roman" w:cs="Times New Roman"/>
          <w:sz w:val="20"/>
          <w:szCs w:val="20"/>
        </w:rPr>
        <w:t xml:space="preserve"> through </w:t>
      </w:r>
      <w:r w:rsidRPr="00750CE8">
        <w:rPr>
          <w:rFonts w:ascii="Times New Roman" w:hAnsi="Times New Roman" w:cs="Times New Roman"/>
          <w:sz w:val="20"/>
          <w:szCs w:val="20"/>
        </w:rPr>
        <w:t xml:space="preserve">training for all organizations and individuals involved in facility planning, </w:t>
      </w:r>
      <w:r w:rsidRPr="00750CE8">
        <w:rPr>
          <w:rFonts w:ascii="Times New Roman" w:hAnsi="Times New Roman" w:cs="Times New Roman"/>
          <w:i/>
          <w:iCs/>
          <w:sz w:val="20"/>
          <w:szCs w:val="20"/>
        </w:rPr>
        <w:t>i.e., safety, operational, safeguards</w:t>
      </w:r>
      <w:r w:rsidR="004269B2">
        <w:rPr>
          <w:rFonts w:ascii="Times New Roman" w:hAnsi="Times New Roman" w:cs="Times New Roman"/>
          <w:i/>
          <w:iCs/>
          <w:sz w:val="20"/>
          <w:szCs w:val="20"/>
        </w:rPr>
        <w:t xml:space="preserve"> and security</w:t>
      </w:r>
      <w:r w:rsidRPr="00750CE8">
        <w:rPr>
          <w:rFonts w:ascii="Times New Roman" w:hAnsi="Times New Roman" w:cs="Times New Roman"/>
          <w:i/>
          <w:iCs/>
          <w:sz w:val="20"/>
          <w:szCs w:val="20"/>
        </w:rPr>
        <w:t xml:space="preserve"> personnel</w:t>
      </w:r>
      <w:r w:rsidR="004269B2">
        <w:rPr>
          <w:rFonts w:ascii="Times New Roman" w:hAnsi="Times New Roman" w:cs="Times New Roman"/>
          <w:i/>
          <w:iCs/>
          <w:sz w:val="20"/>
          <w:szCs w:val="20"/>
        </w:rPr>
        <w:t>.</w:t>
      </w:r>
      <w:r w:rsidR="003B5500" w:rsidRPr="00750CE8">
        <w:rPr>
          <w:rFonts w:ascii="Times New Roman" w:hAnsi="Times New Roman" w:cs="Times New Roman"/>
          <w:sz w:val="20"/>
          <w:szCs w:val="20"/>
        </w:rPr>
        <w:br/>
      </w:r>
    </w:p>
    <w:p w14:paraId="61A4195F" w14:textId="55E86FEE" w:rsidR="00DB3154" w:rsidRPr="00346CD8" w:rsidRDefault="009D5E27" w:rsidP="00563D5E">
      <w:pPr>
        <w:pStyle w:val="ListParagraph"/>
        <w:numPr>
          <w:ilvl w:val="0"/>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R</w:t>
      </w:r>
      <w:r w:rsidR="00346CD8" w:rsidRPr="00346CD8">
        <w:rPr>
          <w:rFonts w:ascii="Times New Roman" w:hAnsi="Times New Roman" w:cs="Times New Roman"/>
          <w:sz w:val="20"/>
          <w:szCs w:val="20"/>
        </w:rPr>
        <w:t xml:space="preserve">equiring nuclear facilities (new or expanding) to establish and adopt </w:t>
      </w:r>
      <w:r w:rsidR="00DB3154" w:rsidRPr="00346CD8">
        <w:rPr>
          <w:rFonts w:ascii="Times New Roman" w:hAnsi="Times New Roman" w:cs="Times New Roman"/>
          <w:sz w:val="20"/>
          <w:szCs w:val="20"/>
        </w:rPr>
        <w:t xml:space="preserve">an integrated management system, </w:t>
      </w:r>
      <w:r w:rsidR="004269B2">
        <w:rPr>
          <w:rFonts w:ascii="Times New Roman" w:hAnsi="Times New Roman" w:cs="Times New Roman"/>
          <w:sz w:val="20"/>
          <w:szCs w:val="20"/>
        </w:rPr>
        <w:t xml:space="preserve">particularly during siting and design stages, that employs </w:t>
      </w:r>
      <w:r w:rsidR="00DB3154" w:rsidRPr="00346CD8">
        <w:rPr>
          <w:rFonts w:ascii="Times New Roman" w:hAnsi="Times New Roman" w:cs="Times New Roman"/>
          <w:sz w:val="20"/>
          <w:szCs w:val="20"/>
        </w:rPr>
        <w:t xml:space="preserve">an integrated and coordinated approach to review any proposed safety or security changes prior to implementation to ensure that they do not result in unintended degradation of arrangements in the </w:t>
      </w:r>
      <w:r w:rsidR="00346CD8">
        <w:rPr>
          <w:rFonts w:ascii="Times New Roman" w:hAnsi="Times New Roman" w:cs="Times New Roman"/>
          <w:sz w:val="20"/>
          <w:szCs w:val="20"/>
        </w:rPr>
        <w:t>safety and security areas</w:t>
      </w:r>
      <w:r w:rsidR="00601EDF">
        <w:rPr>
          <w:rFonts w:ascii="Times New Roman" w:hAnsi="Times New Roman" w:cs="Times New Roman"/>
          <w:sz w:val="20"/>
          <w:szCs w:val="20"/>
        </w:rPr>
        <w:t>, including for A/SMRs,</w:t>
      </w:r>
      <w:r w:rsidR="00346CD8">
        <w:rPr>
          <w:rFonts w:ascii="Times New Roman" w:hAnsi="Times New Roman" w:cs="Times New Roman"/>
          <w:sz w:val="20"/>
          <w:szCs w:val="20"/>
        </w:rPr>
        <w:t xml:space="preserve"> </w:t>
      </w:r>
      <w:r w:rsidR="00DB3154" w:rsidRPr="00346CD8">
        <w:rPr>
          <w:rFonts w:ascii="Times New Roman" w:hAnsi="Times New Roman" w:cs="Times New Roman"/>
          <w:sz w:val="20"/>
          <w:szCs w:val="20"/>
        </w:rPr>
        <w:t>and to communicate any possible adverse interactions to the appropriate personnel to initiate compensatory/mitigating actions</w:t>
      </w:r>
      <w:r w:rsidR="003B5500">
        <w:rPr>
          <w:rFonts w:ascii="Times New Roman" w:hAnsi="Times New Roman" w:cs="Times New Roman"/>
          <w:sz w:val="20"/>
          <w:szCs w:val="20"/>
        </w:rPr>
        <w:t>.</w:t>
      </w:r>
      <w:r w:rsidR="003B5500">
        <w:rPr>
          <w:rFonts w:ascii="Times New Roman" w:hAnsi="Times New Roman" w:cs="Times New Roman"/>
          <w:sz w:val="20"/>
          <w:szCs w:val="20"/>
        </w:rPr>
        <w:br/>
      </w:r>
    </w:p>
    <w:p w14:paraId="58148568" w14:textId="6660D702" w:rsidR="004269B2" w:rsidRDefault="009D5E27" w:rsidP="00563D5E">
      <w:pPr>
        <w:pStyle w:val="ListParagraph"/>
        <w:numPr>
          <w:ilvl w:val="0"/>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R</w:t>
      </w:r>
      <w:r w:rsidR="00346CD8" w:rsidRPr="00346CD8">
        <w:rPr>
          <w:rFonts w:ascii="Times New Roman" w:hAnsi="Times New Roman" w:cs="Times New Roman"/>
          <w:sz w:val="20"/>
          <w:szCs w:val="20"/>
        </w:rPr>
        <w:t xml:space="preserve">equiring nuclear facilities (new or expanding) to establish </w:t>
      </w:r>
      <w:r w:rsidR="00346CD8">
        <w:rPr>
          <w:rFonts w:ascii="Times New Roman" w:hAnsi="Times New Roman" w:cs="Times New Roman"/>
          <w:sz w:val="20"/>
          <w:szCs w:val="20"/>
        </w:rPr>
        <w:t xml:space="preserve">clear guidelines for training and continuity of knowledge for </w:t>
      </w:r>
      <w:r w:rsidR="003B5500">
        <w:rPr>
          <w:rFonts w:ascii="Times New Roman" w:hAnsi="Times New Roman" w:cs="Times New Roman"/>
          <w:sz w:val="20"/>
          <w:szCs w:val="20"/>
        </w:rPr>
        <w:t xml:space="preserve">the safety-security committee </w:t>
      </w:r>
      <w:r w:rsidR="00346CD8">
        <w:rPr>
          <w:rFonts w:ascii="Times New Roman" w:hAnsi="Times New Roman" w:cs="Times New Roman"/>
          <w:sz w:val="20"/>
          <w:szCs w:val="20"/>
        </w:rPr>
        <w:t>experts</w:t>
      </w:r>
      <w:r w:rsidR="00E650C1">
        <w:rPr>
          <w:rFonts w:ascii="Times New Roman" w:hAnsi="Times New Roman" w:cs="Times New Roman"/>
          <w:sz w:val="20"/>
          <w:szCs w:val="20"/>
        </w:rPr>
        <w:t xml:space="preserve"> </w:t>
      </w:r>
      <w:r>
        <w:rPr>
          <w:rFonts w:ascii="Times New Roman" w:hAnsi="Times New Roman" w:cs="Times New Roman"/>
          <w:sz w:val="20"/>
          <w:szCs w:val="20"/>
        </w:rPr>
        <w:t>during each</w:t>
      </w:r>
      <w:r w:rsidR="00346CD8">
        <w:rPr>
          <w:rFonts w:ascii="Times New Roman" w:hAnsi="Times New Roman" w:cs="Times New Roman"/>
          <w:sz w:val="20"/>
          <w:szCs w:val="20"/>
        </w:rPr>
        <w:t xml:space="preserve"> stage of a nuclear facility’s lifecycle</w:t>
      </w:r>
      <w:r w:rsidR="004269B2">
        <w:rPr>
          <w:rFonts w:ascii="Times New Roman" w:hAnsi="Times New Roman" w:cs="Times New Roman"/>
          <w:sz w:val="20"/>
          <w:szCs w:val="20"/>
        </w:rPr>
        <w:t>, particularly beginning at the siting and design stages and onward</w:t>
      </w:r>
      <w:r w:rsidR="00601EDF">
        <w:rPr>
          <w:rFonts w:ascii="Times New Roman" w:hAnsi="Times New Roman" w:cs="Times New Roman"/>
          <w:sz w:val="20"/>
          <w:szCs w:val="20"/>
        </w:rPr>
        <w:t xml:space="preserve"> through the facility’s lifecycle</w:t>
      </w:r>
      <w:r w:rsidR="003B5500">
        <w:rPr>
          <w:rFonts w:ascii="Times New Roman" w:hAnsi="Times New Roman" w:cs="Times New Roman"/>
          <w:sz w:val="20"/>
          <w:szCs w:val="20"/>
        </w:rPr>
        <w:t>.</w:t>
      </w:r>
      <w:r w:rsidR="004269B2">
        <w:rPr>
          <w:rFonts w:ascii="Times New Roman" w:hAnsi="Times New Roman" w:cs="Times New Roman"/>
          <w:sz w:val="20"/>
          <w:szCs w:val="20"/>
        </w:rPr>
        <w:br/>
      </w:r>
    </w:p>
    <w:p w14:paraId="60C4E54A" w14:textId="2690D49D" w:rsidR="00346CD8" w:rsidRPr="004269B2" w:rsidRDefault="004269B2" w:rsidP="00563D5E">
      <w:pPr>
        <w:pStyle w:val="ListParagraph"/>
        <w:numPr>
          <w:ilvl w:val="0"/>
          <w:numId w:val="7"/>
        </w:numPr>
        <w:spacing w:after="0" w:line="240" w:lineRule="auto"/>
        <w:rPr>
          <w:rFonts w:ascii="Times New Roman" w:hAnsi="Times New Roman" w:cs="Times New Roman"/>
          <w:sz w:val="20"/>
          <w:szCs w:val="20"/>
        </w:rPr>
      </w:pPr>
      <w:r w:rsidRPr="004269B2">
        <w:rPr>
          <w:rFonts w:ascii="Times New Roman" w:hAnsi="Times New Roman" w:cs="Times New Roman"/>
          <w:sz w:val="20"/>
          <w:szCs w:val="20"/>
        </w:rPr>
        <w:t xml:space="preserve">Requiring nuclear facilities (new or expanding) to integrate analysis and assessment of safety-security interface with seismic activity, geology, meteorology and hydrology and neighboring States’ </w:t>
      </w:r>
      <w:r w:rsidR="00456C03">
        <w:rPr>
          <w:rFonts w:ascii="Times New Roman" w:hAnsi="Times New Roman" w:cs="Times New Roman"/>
          <w:sz w:val="20"/>
          <w:szCs w:val="20"/>
        </w:rPr>
        <w:t xml:space="preserve">threat </w:t>
      </w:r>
      <w:r w:rsidRPr="004269B2">
        <w:rPr>
          <w:rFonts w:ascii="Times New Roman" w:hAnsi="Times New Roman" w:cs="Times New Roman"/>
          <w:sz w:val="20"/>
          <w:szCs w:val="20"/>
        </w:rPr>
        <w:t xml:space="preserve">concerns </w:t>
      </w:r>
      <w:r w:rsidR="00456C03">
        <w:rPr>
          <w:rFonts w:ascii="Times New Roman" w:hAnsi="Times New Roman" w:cs="Times New Roman"/>
          <w:sz w:val="20"/>
          <w:szCs w:val="20"/>
        </w:rPr>
        <w:t xml:space="preserve">and submit their analysis </w:t>
      </w:r>
      <w:r w:rsidRPr="004269B2">
        <w:rPr>
          <w:rFonts w:ascii="Times New Roman" w:hAnsi="Times New Roman" w:cs="Times New Roman"/>
          <w:sz w:val="20"/>
          <w:szCs w:val="20"/>
        </w:rPr>
        <w:t>for evaluation to the relevant stakeholders/competent authorities, particularly at the planning and siting stages. This analysis and assessment should include local and regional threats, security interfaces and interdependencies with existing nuclear facilities, impact on nearby populated areas and infrastructure, availability of response force and space for site reconfiguration based on security needs</w:t>
      </w:r>
      <w:r w:rsidR="00456C03">
        <w:rPr>
          <w:rFonts w:ascii="Times New Roman" w:hAnsi="Times New Roman" w:cs="Times New Roman"/>
          <w:sz w:val="20"/>
          <w:szCs w:val="20"/>
        </w:rPr>
        <w:t>, among other consideration as specified by the State and competent authorities</w:t>
      </w:r>
      <w:r w:rsidR="00601EDF">
        <w:rPr>
          <w:rFonts w:ascii="Times New Roman" w:hAnsi="Times New Roman" w:cs="Times New Roman"/>
          <w:sz w:val="20"/>
          <w:szCs w:val="20"/>
        </w:rPr>
        <w:t xml:space="preserve"> and as dictated by </w:t>
      </w:r>
      <w:r w:rsidR="00D60214">
        <w:rPr>
          <w:rFonts w:ascii="Times New Roman" w:hAnsi="Times New Roman" w:cs="Times New Roman"/>
          <w:sz w:val="20"/>
          <w:szCs w:val="20"/>
        </w:rPr>
        <w:t>A/SMR</w:t>
      </w:r>
      <w:r w:rsidR="00F13B84">
        <w:rPr>
          <w:rFonts w:ascii="Times New Roman" w:hAnsi="Times New Roman" w:cs="Times New Roman"/>
          <w:sz w:val="20"/>
          <w:szCs w:val="20"/>
        </w:rPr>
        <w:t>s’</w:t>
      </w:r>
      <w:r w:rsidR="00D60214">
        <w:rPr>
          <w:rFonts w:ascii="Times New Roman" w:hAnsi="Times New Roman" w:cs="Times New Roman"/>
          <w:sz w:val="20"/>
          <w:szCs w:val="20"/>
        </w:rPr>
        <w:t xml:space="preserve"> </w:t>
      </w:r>
      <w:r w:rsidR="00601EDF">
        <w:rPr>
          <w:rFonts w:ascii="Times New Roman" w:hAnsi="Times New Roman" w:cs="Times New Roman"/>
          <w:sz w:val="20"/>
          <w:szCs w:val="20"/>
        </w:rPr>
        <w:t>technologies</w:t>
      </w:r>
      <w:r w:rsidRPr="004269B2">
        <w:rPr>
          <w:rFonts w:ascii="Times New Roman" w:hAnsi="Times New Roman" w:cs="Times New Roman"/>
          <w:sz w:val="20"/>
          <w:szCs w:val="20"/>
        </w:rPr>
        <w:t xml:space="preserve">. </w:t>
      </w:r>
      <w:r w:rsidRPr="004269B2">
        <w:rPr>
          <w:rFonts w:ascii="Times New Roman" w:hAnsi="Times New Roman" w:cs="Times New Roman"/>
          <w:sz w:val="20"/>
          <w:szCs w:val="20"/>
        </w:rPr>
        <w:br/>
      </w:r>
      <w:r w:rsidR="00346CD8" w:rsidRPr="004269B2">
        <w:rPr>
          <w:rFonts w:ascii="Times New Roman" w:hAnsi="Times New Roman" w:cs="Times New Roman"/>
          <w:sz w:val="20"/>
          <w:szCs w:val="20"/>
        </w:rPr>
        <w:t xml:space="preserve"> </w:t>
      </w:r>
      <w:r w:rsidR="00E650C1" w:rsidRPr="004269B2">
        <w:rPr>
          <w:rFonts w:ascii="Times New Roman" w:hAnsi="Times New Roman" w:cs="Times New Roman"/>
          <w:sz w:val="20"/>
          <w:szCs w:val="20"/>
        </w:rPr>
        <w:t xml:space="preserve"> </w:t>
      </w:r>
    </w:p>
    <w:p w14:paraId="55CEE2B6" w14:textId="2F0C9C2F" w:rsidR="00E650C1" w:rsidRDefault="009D5E27" w:rsidP="00563D5E">
      <w:pPr>
        <w:pStyle w:val="ListParagraph"/>
        <w:numPr>
          <w:ilvl w:val="0"/>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R</w:t>
      </w:r>
      <w:r w:rsidR="00346CD8">
        <w:rPr>
          <w:rFonts w:ascii="Times New Roman" w:hAnsi="Times New Roman" w:cs="Times New Roman"/>
          <w:sz w:val="20"/>
          <w:szCs w:val="20"/>
        </w:rPr>
        <w:t xml:space="preserve">equiring nuclear facilities to establish through processes, procedures and protocols approaches for effective management of the safety-security interface </w:t>
      </w:r>
      <w:r w:rsidR="003B5500">
        <w:rPr>
          <w:rFonts w:ascii="Times New Roman" w:hAnsi="Times New Roman" w:cs="Times New Roman"/>
          <w:sz w:val="20"/>
          <w:szCs w:val="20"/>
        </w:rPr>
        <w:t>to ensure mutually supportive measures are undertaken and that conflicts are minimized and avoided</w:t>
      </w:r>
      <w:r w:rsidR="004269B2">
        <w:rPr>
          <w:rFonts w:ascii="Times New Roman" w:hAnsi="Times New Roman" w:cs="Times New Roman"/>
          <w:sz w:val="20"/>
          <w:szCs w:val="20"/>
        </w:rPr>
        <w:t xml:space="preserve">, particularly </w:t>
      </w:r>
      <w:r w:rsidR="00456C03">
        <w:rPr>
          <w:rFonts w:ascii="Times New Roman" w:hAnsi="Times New Roman" w:cs="Times New Roman"/>
          <w:sz w:val="20"/>
          <w:szCs w:val="20"/>
        </w:rPr>
        <w:t xml:space="preserve">during the </w:t>
      </w:r>
      <w:r w:rsidR="004269B2">
        <w:rPr>
          <w:rFonts w:ascii="Times New Roman" w:hAnsi="Times New Roman" w:cs="Times New Roman"/>
          <w:sz w:val="20"/>
          <w:szCs w:val="20"/>
        </w:rPr>
        <w:t>siting and design stages</w:t>
      </w:r>
      <w:r w:rsidR="00601EDF">
        <w:rPr>
          <w:rFonts w:ascii="Times New Roman" w:hAnsi="Times New Roman" w:cs="Times New Roman"/>
          <w:sz w:val="20"/>
          <w:szCs w:val="20"/>
        </w:rPr>
        <w:t xml:space="preserve"> and indicate how any such management approaches are different for A/SMRs</w:t>
      </w:r>
      <w:r w:rsidR="003B5500">
        <w:rPr>
          <w:rFonts w:ascii="Times New Roman" w:hAnsi="Times New Roman" w:cs="Times New Roman"/>
          <w:sz w:val="20"/>
          <w:szCs w:val="20"/>
        </w:rPr>
        <w:t xml:space="preserve">; effective management approaches </w:t>
      </w:r>
      <w:r w:rsidR="00456C03">
        <w:rPr>
          <w:rFonts w:ascii="Times New Roman" w:hAnsi="Times New Roman" w:cs="Times New Roman"/>
          <w:sz w:val="20"/>
          <w:szCs w:val="20"/>
        </w:rPr>
        <w:t xml:space="preserve">should </w:t>
      </w:r>
      <w:r w:rsidR="003B5500">
        <w:rPr>
          <w:rFonts w:ascii="Times New Roman" w:hAnsi="Times New Roman" w:cs="Times New Roman"/>
          <w:sz w:val="20"/>
          <w:szCs w:val="20"/>
        </w:rPr>
        <w:t xml:space="preserve">include facility’s policy and procedure on forming its safety-security committee, </w:t>
      </w:r>
      <w:r w:rsidR="00346CD8">
        <w:rPr>
          <w:rFonts w:ascii="Times New Roman" w:hAnsi="Times New Roman" w:cs="Times New Roman"/>
          <w:sz w:val="20"/>
          <w:szCs w:val="20"/>
        </w:rPr>
        <w:t xml:space="preserve">establishment of </w:t>
      </w:r>
      <w:r w:rsidR="00E650C1">
        <w:rPr>
          <w:rFonts w:ascii="Times New Roman" w:hAnsi="Times New Roman" w:cs="Times New Roman"/>
          <w:sz w:val="20"/>
          <w:szCs w:val="20"/>
        </w:rPr>
        <w:t xml:space="preserve">lines of responsibilities </w:t>
      </w:r>
      <w:r w:rsidR="00346CD8">
        <w:rPr>
          <w:rFonts w:ascii="Times New Roman" w:hAnsi="Times New Roman" w:cs="Times New Roman"/>
          <w:sz w:val="20"/>
          <w:szCs w:val="20"/>
        </w:rPr>
        <w:t>for the committee experts, and interactions with other personnel at the facilit</w:t>
      </w:r>
      <w:r w:rsidR="003B5500">
        <w:rPr>
          <w:rFonts w:ascii="Times New Roman" w:hAnsi="Times New Roman" w:cs="Times New Roman"/>
          <w:sz w:val="20"/>
          <w:szCs w:val="20"/>
        </w:rPr>
        <w:t>y.</w:t>
      </w:r>
      <w:r w:rsidR="003B5500">
        <w:rPr>
          <w:rFonts w:ascii="Times New Roman" w:hAnsi="Times New Roman" w:cs="Times New Roman"/>
          <w:sz w:val="20"/>
          <w:szCs w:val="20"/>
        </w:rPr>
        <w:br/>
      </w:r>
      <w:r w:rsidR="00346CD8">
        <w:rPr>
          <w:rFonts w:ascii="Times New Roman" w:hAnsi="Times New Roman" w:cs="Times New Roman"/>
          <w:sz w:val="20"/>
          <w:szCs w:val="20"/>
        </w:rPr>
        <w:t xml:space="preserve"> </w:t>
      </w:r>
    </w:p>
    <w:p w14:paraId="7D97D887" w14:textId="13DE9B86" w:rsidR="004269B2" w:rsidRDefault="009D5E27" w:rsidP="00563D5E">
      <w:pPr>
        <w:pStyle w:val="ListParagraph"/>
        <w:numPr>
          <w:ilvl w:val="0"/>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R</w:t>
      </w:r>
      <w:r w:rsidR="00346CD8">
        <w:rPr>
          <w:rFonts w:ascii="Times New Roman" w:hAnsi="Times New Roman" w:cs="Times New Roman"/>
          <w:sz w:val="20"/>
          <w:szCs w:val="20"/>
        </w:rPr>
        <w:t>equiring nuclear facilities (new and expanding) to p</w:t>
      </w:r>
      <w:r w:rsidR="00416AE3">
        <w:rPr>
          <w:rFonts w:ascii="Times New Roman" w:hAnsi="Times New Roman" w:cs="Times New Roman"/>
          <w:sz w:val="20"/>
          <w:szCs w:val="20"/>
        </w:rPr>
        <w:t xml:space="preserve">rovide as part of </w:t>
      </w:r>
      <w:r w:rsidR="00346CD8">
        <w:rPr>
          <w:rFonts w:ascii="Times New Roman" w:hAnsi="Times New Roman" w:cs="Times New Roman"/>
          <w:sz w:val="20"/>
          <w:szCs w:val="20"/>
        </w:rPr>
        <w:t xml:space="preserve">their </w:t>
      </w:r>
      <w:r w:rsidR="00416AE3">
        <w:rPr>
          <w:rFonts w:ascii="Times New Roman" w:hAnsi="Times New Roman" w:cs="Times New Roman"/>
          <w:sz w:val="20"/>
          <w:szCs w:val="20"/>
        </w:rPr>
        <w:t>basic generic decision or final design of the facility</w:t>
      </w:r>
      <w:r>
        <w:rPr>
          <w:rFonts w:ascii="Times New Roman" w:hAnsi="Times New Roman" w:cs="Times New Roman"/>
          <w:sz w:val="20"/>
          <w:szCs w:val="20"/>
        </w:rPr>
        <w:t>, particularly at the planning, siting, and design stages</w:t>
      </w:r>
      <w:r w:rsidR="00416AE3">
        <w:rPr>
          <w:rFonts w:ascii="Times New Roman" w:hAnsi="Times New Roman" w:cs="Times New Roman"/>
          <w:sz w:val="20"/>
          <w:szCs w:val="20"/>
        </w:rPr>
        <w:t xml:space="preserve">, </w:t>
      </w:r>
      <w:r>
        <w:rPr>
          <w:rFonts w:ascii="Times New Roman" w:hAnsi="Times New Roman" w:cs="Times New Roman"/>
          <w:sz w:val="20"/>
          <w:szCs w:val="20"/>
        </w:rPr>
        <w:t xml:space="preserve">the </w:t>
      </w:r>
      <w:r w:rsidR="00416AE3" w:rsidRPr="001E00B0">
        <w:rPr>
          <w:rFonts w:ascii="Times New Roman" w:hAnsi="Times New Roman" w:cs="Times New Roman"/>
          <w:sz w:val="20"/>
          <w:szCs w:val="20"/>
        </w:rPr>
        <w:t xml:space="preserve">engineering solutions </w:t>
      </w:r>
      <w:r>
        <w:rPr>
          <w:rFonts w:ascii="Times New Roman" w:hAnsi="Times New Roman" w:cs="Times New Roman"/>
          <w:sz w:val="20"/>
          <w:szCs w:val="20"/>
        </w:rPr>
        <w:t xml:space="preserve">that </w:t>
      </w:r>
      <w:r w:rsidR="00416AE3">
        <w:rPr>
          <w:rFonts w:ascii="Times New Roman" w:hAnsi="Times New Roman" w:cs="Times New Roman"/>
          <w:sz w:val="20"/>
          <w:szCs w:val="20"/>
        </w:rPr>
        <w:t>were utilized to</w:t>
      </w:r>
      <w:r w:rsidR="00416AE3" w:rsidRPr="001E00B0">
        <w:rPr>
          <w:rFonts w:ascii="Times New Roman" w:hAnsi="Times New Roman" w:cs="Times New Roman"/>
          <w:sz w:val="20"/>
          <w:szCs w:val="20"/>
        </w:rPr>
        <w:t xml:space="preserve"> make the design more complementary and synergetic</w:t>
      </w:r>
      <w:r w:rsidR="00416AE3">
        <w:rPr>
          <w:rFonts w:ascii="Times New Roman" w:hAnsi="Times New Roman" w:cs="Times New Roman"/>
          <w:sz w:val="20"/>
          <w:szCs w:val="20"/>
        </w:rPr>
        <w:t xml:space="preserve"> with respect to the safety-security interface</w:t>
      </w:r>
      <w:r w:rsidR="003B5500">
        <w:rPr>
          <w:rFonts w:ascii="Times New Roman" w:hAnsi="Times New Roman" w:cs="Times New Roman"/>
          <w:sz w:val="20"/>
          <w:szCs w:val="20"/>
        </w:rPr>
        <w:t>.</w:t>
      </w:r>
      <w:r w:rsidR="00AC09D0">
        <w:rPr>
          <w:rFonts w:ascii="Times New Roman" w:hAnsi="Times New Roman" w:cs="Times New Roman"/>
          <w:sz w:val="20"/>
          <w:szCs w:val="20"/>
        </w:rPr>
        <w:br/>
      </w:r>
    </w:p>
    <w:p w14:paraId="27732660" w14:textId="1B1A2415" w:rsidR="004269B2" w:rsidRDefault="004269B2" w:rsidP="00563D5E">
      <w:pPr>
        <w:pStyle w:val="ListParagraph"/>
        <w:numPr>
          <w:ilvl w:val="0"/>
          <w:numId w:val="7"/>
        </w:numPr>
        <w:spacing w:after="0" w:line="240" w:lineRule="auto"/>
        <w:rPr>
          <w:rFonts w:ascii="Times New Roman" w:hAnsi="Times New Roman" w:cs="Times New Roman"/>
          <w:sz w:val="20"/>
          <w:szCs w:val="20"/>
        </w:rPr>
      </w:pPr>
      <w:r w:rsidRPr="00AC09D0">
        <w:rPr>
          <w:rFonts w:ascii="Times New Roman" w:hAnsi="Times New Roman" w:cs="Times New Roman"/>
          <w:sz w:val="20"/>
          <w:szCs w:val="20"/>
        </w:rPr>
        <w:t xml:space="preserve">Requiring nuclear facilities (new and expanding) to establish and maintain synergistic design and collaborative design teams comprised of safety and security personnel, </w:t>
      </w:r>
      <w:r w:rsidR="00AC09D0" w:rsidRPr="00AC09D0">
        <w:rPr>
          <w:rFonts w:ascii="Times New Roman" w:hAnsi="Times New Roman" w:cs="Times New Roman"/>
          <w:sz w:val="20"/>
          <w:szCs w:val="20"/>
        </w:rPr>
        <w:t xml:space="preserve">to minimize </w:t>
      </w:r>
      <w:r w:rsidRPr="00AC09D0">
        <w:rPr>
          <w:rFonts w:ascii="Times New Roman" w:hAnsi="Times New Roman" w:cs="Times New Roman"/>
          <w:sz w:val="20"/>
          <w:szCs w:val="20"/>
        </w:rPr>
        <w:t>potential conflict</w:t>
      </w:r>
      <w:r w:rsidR="00AC09D0" w:rsidRPr="00AC09D0">
        <w:rPr>
          <w:rFonts w:ascii="Times New Roman" w:hAnsi="Times New Roman" w:cs="Times New Roman"/>
          <w:sz w:val="20"/>
          <w:szCs w:val="20"/>
        </w:rPr>
        <w:t>s</w:t>
      </w:r>
      <w:r w:rsidRPr="00AC09D0">
        <w:rPr>
          <w:rFonts w:ascii="Times New Roman" w:hAnsi="Times New Roman" w:cs="Times New Roman"/>
          <w:sz w:val="20"/>
          <w:szCs w:val="20"/>
        </w:rPr>
        <w:t xml:space="preserve"> with safety, safeguards, and facility operations by identifying and resolving regulatory requirements’ conflicts during the design stage. </w:t>
      </w:r>
      <w:r w:rsidR="00AC09D0" w:rsidRPr="00AC09D0">
        <w:rPr>
          <w:rFonts w:ascii="Times New Roman" w:hAnsi="Times New Roman" w:cs="Times New Roman"/>
          <w:sz w:val="20"/>
          <w:szCs w:val="20"/>
        </w:rPr>
        <w:t xml:space="preserve">The analyses and modifications to design </w:t>
      </w:r>
      <w:r w:rsidR="00AC09D0">
        <w:rPr>
          <w:rFonts w:ascii="Times New Roman" w:hAnsi="Times New Roman" w:cs="Times New Roman"/>
          <w:sz w:val="20"/>
          <w:szCs w:val="20"/>
        </w:rPr>
        <w:t xml:space="preserve">as well as the final design of the facility </w:t>
      </w:r>
      <w:r w:rsidR="00AC09D0" w:rsidRPr="00AC09D0">
        <w:rPr>
          <w:rFonts w:ascii="Times New Roman" w:hAnsi="Times New Roman" w:cs="Times New Roman"/>
          <w:sz w:val="20"/>
          <w:szCs w:val="20"/>
        </w:rPr>
        <w:t xml:space="preserve">should be submitted </w:t>
      </w:r>
      <w:r w:rsidR="00AC09D0">
        <w:rPr>
          <w:rFonts w:ascii="Times New Roman" w:hAnsi="Times New Roman" w:cs="Times New Roman"/>
          <w:sz w:val="20"/>
          <w:szCs w:val="20"/>
        </w:rPr>
        <w:t>to</w:t>
      </w:r>
      <w:r w:rsidR="00AC09D0" w:rsidRPr="00AC09D0">
        <w:rPr>
          <w:rFonts w:ascii="Times New Roman" w:hAnsi="Times New Roman" w:cs="Times New Roman"/>
          <w:sz w:val="20"/>
          <w:szCs w:val="20"/>
        </w:rPr>
        <w:t xml:space="preserve"> the </w:t>
      </w:r>
      <w:r w:rsidR="00AC09D0">
        <w:rPr>
          <w:rFonts w:ascii="Times New Roman" w:hAnsi="Times New Roman" w:cs="Times New Roman"/>
          <w:sz w:val="20"/>
          <w:szCs w:val="20"/>
        </w:rPr>
        <w:t xml:space="preserve">relevant </w:t>
      </w:r>
      <w:r w:rsidRPr="00AC09D0">
        <w:rPr>
          <w:rFonts w:ascii="Times New Roman" w:hAnsi="Times New Roman" w:cs="Times New Roman"/>
          <w:sz w:val="20"/>
          <w:szCs w:val="20"/>
        </w:rPr>
        <w:t xml:space="preserve">competent authority </w:t>
      </w:r>
      <w:r w:rsidR="00AC09D0">
        <w:rPr>
          <w:rFonts w:ascii="Times New Roman" w:hAnsi="Times New Roman" w:cs="Times New Roman"/>
          <w:sz w:val="20"/>
          <w:szCs w:val="20"/>
        </w:rPr>
        <w:t xml:space="preserve">for </w:t>
      </w:r>
      <w:r w:rsidRPr="00AC09D0">
        <w:rPr>
          <w:rFonts w:ascii="Times New Roman" w:hAnsi="Times New Roman" w:cs="Times New Roman"/>
          <w:sz w:val="20"/>
          <w:szCs w:val="20"/>
        </w:rPr>
        <w:t xml:space="preserve">technical assessment to ensure that it meets applicable </w:t>
      </w:r>
      <w:r w:rsidR="00AC09D0">
        <w:rPr>
          <w:rFonts w:ascii="Times New Roman" w:hAnsi="Times New Roman" w:cs="Times New Roman"/>
          <w:sz w:val="20"/>
          <w:szCs w:val="20"/>
        </w:rPr>
        <w:t xml:space="preserve">regulatory nuclear security and safety </w:t>
      </w:r>
      <w:r w:rsidRPr="00AC09D0">
        <w:rPr>
          <w:rFonts w:ascii="Times New Roman" w:hAnsi="Times New Roman" w:cs="Times New Roman"/>
          <w:sz w:val="20"/>
          <w:szCs w:val="20"/>
        </w:rPr>
        <w:t xml:space="preserve">requirements before licensing. </w:t>
      </w:r>
      <w:r w:rsidR="009F661F">
        <w:rPr>
          <w:rFonts w:ascii="Times New Roman" w:hAnsi="Times New Roman" w:cs="Times New Roman"/>
          <w:sz w:val="20"/>
          <w:szCs w:val="20"/>
        </w:rPr>
        <w:br/>
      </w:r>
    </w:p>
    <w:p w14:paraId="18F5552D" w14:textId="6500101E" w:rsidR="00AC09D0" w:rsidRPr="00AC09D0" w:rsidRDefault="00AC09D0" w:rsidP="00563D5E">
      <w:pPr>
        <w:pStyle w:val="ListParagraph"/>
        <w:numPr>
          <w:ilvl w:val="0"/>
          <w:numId w:val="7"/>
        </w:numPr>
        <w:spacing w:after="0" w:line="240" w:lineRule="auto"/>
        <w:rPr>
          <w:rFonts w:ascii="Times New Roman" w:hAnsi="Times New Roman" w:cs="Times New Roman"/>
          <w:b/>
          <w:bCs/>
          <w:sz w:val="20"/>
          <w:szCs w:val="20"/>
        </w:rPr>
      </w:pPr>
      <w:r>
        <w:rPr>
          <w:rFonts w:ascii="Times New Roman" w:hAnsi="Times New Roman" w:cs="Times New Roman"/>
          <w:sz w:val="20"/>
          <w:szCs w:val="20"/>
        </w:rPr>
        <w:t xml:space="preserve">Requiring </w:t>
      </w:r>
      <w:r w:rsidRPr="00AC09D0">
        <w:rPr>
          <w:rFonts w:ascii="Times New Roman" w:hAnsi="Times New Roman" w:cs="Times New Roman"/>
          <w:sz w:val="20"/>
          <w:szCs w:val="20"/>
        </w:rPr>
        <w:t xml:space="preserve">nuclear facilities (new and expanding) to establish </w:t>
      </w:r>
      <w:r>
        <w:rPr>
          <w:rFonts w:ascii="Times New Roman" w:hAnsi="Times New Roman" w:cs="Times New Roman"/>
          <w:sz w:val="20"/>
          <w:szCs w:val="20"/>
        </w:rPr>
        <w:t xml:space="preserve">that the safety-security interface components, systems, and equipment comply with regulatory and DBT/RTS requirements with respect to their </w:t>
      </w:r>
      <w:r w:rsidRPr="00AC09D0">
        <w:rPr>
          <w:rFonts w:ascii="Times New Roman" w:hAnsi="Times New Roman" w:cs="Times New Roman"/>
          <w:sz w:val="20"/>
          <w:szCs w:val="20"/>
        </w:rPr>
        <w:t xml:space="preserve">construction and installation </w:t>
      </w:r>
      <w:r>
        <w:rPr>
          <w:rFonts w:ascii="Times New Roman" w:hAnsi="Times New Roman" w:cs="Times New Roman"/>
          <w:sz w:val="20"/>
          <w:szCs w:val="20"/>
        </w:rPr>
        <w:t xml:space="preserve">as well as showing that any </w:t>
      </w:r>
      <w:r w:rsidRPr="00AC09D0">
        <w:rPr>
          <w:rFonts w:ascii="Times New Roman" w:hAnsi="Times New Roman" w:cs="Times New Roman"/>
          <w:sz w:val="20"/>
          <w:szCs w:val="20"/>
        </w:rPr>
        <w:t>interim security vulnerabilities</w:t>
      </w:r>
      <w:r>
        <w:rPr>
          <w:rFonts w:ascii="Times New Roman" w:hAnsi="Times New Roman" w:cs="Times New Roman"/>
          <w:sz w:val="20"/>
          <w:szCs w:val="20"/>
        </w:rPr>
        <w:t>,</w:t>
      </w:r>
      <w:r w:rsidRPr="00AC09D0">
        <w:rPr>
          <w:rFonts w:ascii="Times New Roman" w:hAnsi="Times New Roman" w:cs="Times New Roman"/>
          <w:sz w:val="20"/>
          <w:szCs w:val="20"/>
        </w:rPr>
        <w:t xml:space="preserve"> present during the construction stage are addressed</w:t>
      </w:r>
      <w:r>
        <w:rPr>
          <w:rFonts w:ascii="Times New Roman" w:hAnsi="Times New Roman" w:cs="Times New Roman"/>
          <w:sz w:val="20"/>
          <w:szCs w:val="20"/>
        </w:rPr>
        <w:t xml:space="preserve">. </w:t>
      </w:r>
      <w:r w:rsidR="009F661F">
        <w:rPr>
          <w:rFonts w:ascii="Times New Roman" w:hAnsi="Times New Roman" w:cs="Times New Roman"/>
          <w:sz w:val="20"/>
          <w:szCs w:val="20"/>
        </w:rPr>
        <w:br/>
      </w:r>
    </w:p>
    <w:p w14:paraId="3A68C5DD" w14:textId="0F97B129" w:rsidR="00AC09D0" w:rsidRPr="00AC09D0" w:rsidRDefault="00AC09D0" w:rsidP="00563D5E">
      <w:pPr>
        <w:pStyle w:val="ListParagraph"/>
        <w:numPr>
          <w:ilvl w:val="0"/>
          <w:numId w:val="7"/>
        </w:numPr>
        <w:spacing w:after="0" w:line="240" w:lineRule="auto"/>
        <w:rPr>
          <w:rFonts w:ascii="Times New Roman" w:hAnsi="Times New Roman" w:cs="Times New Roman"/>
          <w:b/>
          <w:bCs/>
          <w:sz w:val="20"/>
          <w:szCs w:val="20"/>
        </w:rPr>
      </w:pPr>
      <w:r>
        <w:rPr>
          <w:rFonts w:ascii="Times New Roman" w:hAnsi="Times New Roman" w:cs="Times New Roman"/>
          <w:sz w:val="20"/>
          <w:szCs w:val="20"/>
        </w:rPr>
        <w:t xml:space="preserve">Requiring </w:t>
      </w:r>
      <w:r w:rsidRPr="00AC09D0">
        <w:rPr>
          <w:rFonts w:ascii="Times New Roman" w:hAnsi="Times New Roman" w:cs="Times New Roman"/>
          <w:sz w:val="20"/>
          <w:szCs w:val="20"/>
        </w:rPr>
        <w:t xml:space="preserve">nuclear facilities (new and expanding) </w:t>
      </w:r>
      <w:r>
        <w:rPr>
          <w:rFonts w:ascii="Times New Roman" w:hAnsi="Times New Roman" w:cs="Times New Roman"/>
          <w:sz w:val="20"/>
          <w:szCs w:val="20"/>
        </w:rPr>
        <w:t xml:space="preserve">to establish and maintain integrated management </w:t>
      </w:r>
      <w:r w:rsidRPr="00AC09D0">
        <w:rPr>
          <w:rFonts w:ascii="Times New Roman" w:hAnsi="Times New Roman" w:cs="Times New Roman"/>
          <w:sz w:val="20"/>
          <w:szCs w:val="20"/>
        </w:rPr>
        <w:t xml:space="preserve">organization(s) to conduct </w:t>
      </w:r>
      <w:r>
        <w:rPr>
          <w:rFonts w:ascii="Times New Roman" w:hAnsi="Times New Roman" w:cs="Times New Roman"/>
          <w:sz w:val="20"/>
          <w:szCs w:val="20"/>
        </w:rPr>
        <w:t xml:space="preserve">safety-security interface </w:t>
      </w:r>
      <w:r w:rsidRPr="00AC09D0">
        <w:rPr>
          <w:rFonts w:ascii="Times New Roman" w:hAnsi="Times New Roman" w:cs="Times New Roman"/>
          <w:sz w:val="20"/>
          <w:szCs w:val="20"/>
        </w:rPr>
        <w:t xml:space="preserve">responsibilities during and after </w:t>
      </w:r>
      <w:r>
        <w:rPr>
          <w:rFonts w:ascii="Times New Roman" w:hAnsi="Times New Roman" w:cs="Times New Roman"/>
          <w:sz w:val="20"/>
          <w:szCs w:val="20"/>
        </w:rPr>
        <w:t xml:space="preserve">the </w:t>
      </w:r>
      <w:r w:rsidRPr="00AC09D0">
        <w:rPr>
          <w:rFonts w:ascii="Times New Roman" w:hAnsi="Times New Roman" w:cs="Times New Roman"/>
          <w:sz w:val="20"/>
          <w:szCs w:val="20"/>
        </w:rPr>
        <w:t>construction</w:t>
      </w:r>
      <w:r>
        <w:rPr>
          <w:rFonts w:ascii="Times New Roman" w:hAnsi="Times New Roman" w:cs="Times New Roman"/>
          <w:sz w:val="20"/>
          <w:szCs w:val="20"/>
        </w:rPr>
        <w:t xml:space="preserve"> stage</w:t>
      </w:r>
      <w:r w:rsidRPr="00AC09D0">
        <w:rPr>
          <w:rFonts w:ascii="Times New Roman" w:hAnsi="Times New Roman" w:cs="Times New Roman"/>
          <w:sz w:val="20"/>
          <w:szCs w:val="20"/>
        </w:rPr>
        <w:t>.</w:t>
      </w:r>
      <w:r w:rsidR="009F661F">
        <w:rPr>
          <w:rFonts w:ascii="Times New Roman" w:hAnsi="Times New Roman" w:cs="Times New Roman"/>
          <w:sz w:val="20"/>
          <w:szCs w:val="20"/>
        </w:rPr>
        <w:br/>
      </w:r>
    </w:p>
    <w:p w14:paraId="5883D88C" w14:textId="457AB663" w:rsidR="00AC09D0" w:rsidRPr="00AC09D0" w:rsidRDefault="00AC09D0" w:rsidP="00563D5E">
      <w:pPr>
        <w:pStyle w:val="ListParagraph"/>
        <w:numPr>
          <w:ilvl w:val="0"/>
          <w:numId w:val="7"/>
        </w:numPr>
        <w:spacing w:after="0" w:line="240" w:lineRule="auto"/>
        <w:rPr>
          <w:rFonts w:ascii="Times New Roman" w:hAnsi="Times New Roman" w:cs="Times New Roman"/>
          <w:b/>
          <w:bCs/>
          <w:sz w:val="20"/>
          <w:szCs w:val="20"/>
        </w:rPr>
      </w:pPr>
      <w:r>
        <w:rPr>
          <w:rFonts w:ascii="Times New Roman" w:hAnsi="Times New Roman" w:cs="Times New Roman"/>
          <w:sz w:val="20"/>
          <w:szCs w:val="20"/>
        </w:rPr>
        <w:lastRenderedPageBreak/>
        <w:t xml:space="preserve">Requiring </w:t>
      </w:r>
      <w:r w:rsidRPr="00AC09D0">
        <w:rPr>
          <w:rFonts w:ascii="Times New Roman" w:hAnsi="Times New Roman" w:cs="Times New Roman"/>
          <w:sz w:val="20"/>
          <w:szCs w:val="20"/>
        </w:rPr>
        <w:t>nuclear facilities (new and expanding)</w:t>
      </w:r>
      <w:r>
        <w:rPr>
          <w:rFonts w:ascii="Times New Roman" w:hAnsi="Times New Roman" w:cs="Times New Roman"/>
          <w:sz w:val="20"/>
          <w:szCs w:val="20"/>
        </w:rPr>
        <w:t xml:space="preserve"> to conduct </w:t>
      </w:r>
      <w:r w:rsidRPr="00AC09D0">
        <w:rPr>
          <w:rFonts w:ascii="Times New Roman" w:hAnsi="Times New Roman" w:cs="Times New Roman"/>
          <w:sz w:val="20"/>
          <w:szCs w:val="20"/>
        </w:rPr>
        <w:t xml:space="preserve">functional, operational and performance testing of </w:t>
      </w:r>
      <w:r>
        <w:rPr>
          <w:rFonts w:ascii="Times New Roman" w:hAnsi="Times New Roman" w:cs="Times New Roman"/>
          <w:sz w:val="20"/>
          <w:szCs w:val="20"/>
        </w:rPr>
        <w:t xml:space="preserve">safety-security interface </w:t>
      </w:r>
      <w:r w:rsidRPr="00AC09D0">
        <w:rPr>
          <w:rFonts w:ascii="Times New Roman" w:hAnsi="Times New Roman" w:cs="Times New Roman"/>
          <w:sz w:val="20"/>
          <w:szCs w:val="20"/>
        </w:rPr>
        <w:t>equipment</w:t>
      </w:r>
      <w:r>
        <w:rPr>
          <w:rFonts w:ascii="Times New Roman" w:hAnsi="Times New Roman" w:cs="Times New Roman"/>
          <w:sz w:val="20"/>
          <w:szCs w:val="20"/>
        </w:rPr>
        <w:t>,</w:t>
      </w:r>
      <w:r w:rsidRPr="00AC09D0">
        <w:rPr>
          <w:rFonts w:ascii="Times New Roman" w:hAnsi="Times New Roman" w:cs="Times New Roman"/>
          <w:sz w:val="20"/>
          <w:szCs w:val="20"/>
        </w:rPr>
        <w:t xml:space="preserve"> systems</w:t>
      </w:r>
      <w:r>
        <w:rPr>
          <w:rFonts w:ascii="Times New Roman" w:hAnsi="Times New Roman" w:cs="Times New Roman"/>
          <w:sz w:val="20"/>
          <w:szCs w:val="20"/>
        </w:rPr>
        <w:t>, and c</w:t>
      </w:r>
      <w:r w:rsidRPr="00AC09D0">
        <w:rPr>
          <w:rFonts w:ascii="Times New Roman" w:hAnsi="Times New Roman" w:cs="Times New Roman"/>
          <w:sz w:val="20"/>
          <w:szCs w:val="20"/>
        </w:rPr>
        <w:t xml:space="preserve">omponents </w:t>
      </w:r>
      <w:r w:rsidR="00601EDF">
        <w:rPr>
          <w:rFonts w:ascii="Times New Roman" w:hAnsi="Times New Roman" w:cs="Times New Roman"/>
          <w:sz w:val="20"/>
          <w:szCs w:val="20"/>
        </w:rPr>
        <w:t xml:space="preserve">including for A/SMRs </w:t>
      </w:r>
      <w:r>
        <w:rPr>
          <w:rFonts w:ascii="Times New Roman" w:hAnsi="Times New Roman" w:cs="Times New Roman"/>
          <w:sz w:val="20"/>
          <w:szCs w:val="20"/>
        </w:rPr>
        <w:t>during the construction stage and through operations</w:t>
      </w:r>
      <w:r w:rsidRPr="00AC09D0">
        <w:rPr>
          <w:rFonts w:ascii="Times New Roman" w:hAnsi="Times New Roman" w:cs="Times New Roman"/>
          <w:sz w:val="20"/>
          <w:szCs w:val="20"/>
        </w:rPr>
        <w:t xml:space="preserve">.   </w:t>
      </w:r>
    </w:p>
    <w:p w14:paraId="3A793F72" w14:textId="77777777" w:rsidR="00AC09D0" w:rsidRDefault="00AC09D0" w:rsidP="00563D5E">
      <w:pPr>
        <w:pStyle w:val="ListParagraph"/>
        <w:spacing w:after="0" w:line="240" w:lineRule="auto"/>
        <w:rPr>
          <w:rFonts w:ascii="Times New Roman" w:hAnsi="Times New Roman" w:cs="Times New Roman"/>
          <w:sz w:val="20"/>
          <w:szCs w:val="20"/>
        </w:rPr>
      </w:pPr>
    </w:p>
    <w:p w14:paraId="5BAFFDA7" w14:textId="25030563" w:rsidR="00CE3ECB" w:rsidRPr="00291FCE" w:rsidRDefault="00B13DE0" w:rsidP="00B13DE0">
      <w:pPr>
        <w:pStyle w:val="ListParagraph"/>
        <w:numPr>
          <w:ilvl w:val="0"/>
          <w:numId w:val="1"/>
        </w:numPr>
        <w:spacing w:after="0" w:line="240" w:lineRule="auto"/>
        <w:rPr>
          <w:rFonts w:ascii="Times New Roman" w:hAnsi="Times New Roman" w:cs="Times New Roman"/>
          <w:b/>
          <w:bCs/>
        </w:rPr>
      </w:pPr>
      <w:r>
        <w:rPr>
          <w:rFonts w:ascii="Times New Roman" w:hAnsi="Times New Roman" w:cs="Times New Roman"/>
          <w:b/>
          <w:bCs/>
          <w:i/>
          <w:iCs/>
          <w:sz w:val="20"/>
          <w:szCs w:val="20"/>
        </w:rPr>
        <w:t>Conclusion</w:t>
      </w:r>
    </w:p>
    <w:p w14:paraId="384197DD" w14:textId="77777777" w:rsidR="00B13DE0" w:rsidRDefault="00B13DE0" w:rsidP="00B13DE0">
      <w:pPr>
        <w:spacing w:after="0" w:line="240" w:lineRule="auto"/>
        <w:ind w:left="360"/>
        <w:rPr>
          <w:rFonts w:ascii="Times New Roman" w:hAnsi="Times New Roman" w:cs="Times New Roman"/>
          <w:b/>
          <w:bCs/>
        </w:rPr>
      </w:pPr>
    </w:p>
    <w:p w14:paraId="6D390C1C" w14:textId="3EAA2F08" w:rsidR="00B13DE0" w:rsidRDefault="0006586A" w:rsidP="00BA2C97">
      <w:pPr>
        <w:spacing w:after="0" w:line="240" w:lineRule="auto"/>
        <w:ind w:firstLine="360"/>
        <w:rPr>
          <w:rFonts w:ascii="Times New Roman" w:hAnsi="Times New Roman" w:cs="Times New Roman"/>
          <w:sz w:val="20"/>
          <w:szCs w:val="20"/>
        </w:rPr>
      </w:pPr>
      <w:r w:rsidRPr="00163D96">
        <w:rPr>
          <w:rFonts w:ascii="Times New Roman" w:hAnsi="Times New Roman" w:cs="Times New Roman"/>
          <w:sz w:val="20"/>
          <w:szCs w:val="20"/>
        </w:rPr>
        <w:t>Incorporation of the SeBD principles, either as standalone requirements or as part of the safety-security interface, will</w:t>
      </w:r>
      <w:r w:rsidR="00163D96" w:rsidRPr="00163D96">
        <w:rPr>
          <w:rFonts w:ascii="Times New Roman" w:hAnsi="Times New Roman" w:cs="Times New Roman"/>
          <w:sz w:val="20"/>
          <w:szCs w:val="20"/>
        </w:rPr>
        <w:t xml:space="preserve"> </w:t>
      </w:r>
      <w:r w:rsidRPr="00163D96">
        <w:rPr>
          <w:rFonts w:ascii="Times New Roman" w:hAnsi="Times New Roman" w:cs="Times New Roman"/>
          <w:sz w:val="20"/>
          <w:szCs w:val="20"/>
        </w:rPr>
        <w:t>require additional guidance from the international community, the States, and the regulatory authorities, particularly for A/SMR technologies.</w:t>
      </w:r>
      <w:r w:rsidR="00F34D1B">
        <w:rPr>
          <w:rFonts w:ascii="Times New Roman" w:hAnsi="Times New Roman" w:cs="Times New Roman"/>
          <w:sz w:val="20"/>
          <w:szCs w:val="20"/>
        </w:rPr>
        <w:t xml:space="preserve"> The above-mentioned recommendations provide a path ahead for the stakeholders to consider creating guidance and applicable processes as early as possible in the nuclear facilities’ lifecycle beginning at the planning and siting, and continuing through design and construction stages that would incentivize the operators to integrate security into the physical protection systems’ design with safety and operational requirements. </w:t>
      </w:r>
    </w:p>
    <w:p w14:paraId="7611A1C5" w14:textId="77777777" w:rsidR="000D39F6" w:rsidRDefault="000D39F6" w:rsidP="00BA2C97">
      <w:pPr>
        <w:spacing w:after="0" w:line="240" w:lineRule="auto"/>
        <w:ind w:firstLine="360"/>
        <w:rPr>
          <w:rFonts w:ascii="Times New Roman" w:hAnsi="Times New Roman" w:cs="Times New Roman"/>
          <w:sz w:val="20"/>
          <w:szCs w:val="20"/>
        </w:rPr>
      </w:pPr>
    </w:p>
    <w:p w14:paraId="59FB787E" w14:textId="77777777" w:rsidR="00291FCE" w:rsidRPr="00B13DE0" w:rsidRDefault="00291FCE" w:rsidP="00291FCE">
      <w:pPr>
        <w:pStyle w:val="ListParagraph"/>
        <w:numPr>
          <w:ilvl w:val="0"/>
          <w:numId w:val="1"/>
        </w:numPr>
        <w:spacing w:after="0" w:line="240" w:lineRule="auto"/>
        <w:rPr>
          <w:rFonts w:ascii="Times New Roman" w:hAnsi="Times New Roman" w:cs="Times New Roman"/>
          <w:b/>
          <w:bCs/>
        </w:rPr>
      </w:pPr>
      <w:r>
        <w:rPr>
          <w:rFonts w:ascii="Times New Roman" w:hAnsi="Times New Roman" w:cs="Times New Roman"/>
          <w:b/>
          <w:bCs/>
          <w:i/>
          <w:iCs/>
          <w:sz w:val="20"/>
          <w:szCs w:val="20"/>
        </w:rPr>
        <w:t xml:space="preserve">Acknowledgment </w:t>
      </w:r>
    </w:p>
    <w:p w14:paraId="036FB5E3" w14:textId="77777777" w:rsidR="00DE4673" w:rsidRPr="00291FCE" w:rsidRDefault="00DE4673" w:rsidP="00DE4673">
      <w:pPr>
        <w:spacing w:after="0" w:line="240" w:lineRule="auto"/>
        <w:rPr>
          <w:rFonts w:ascii="Times New Roman" w:hAnsi="Times New Roman" w:cs="Times New Roman"/>
          <w:i/>
          <w:iCs/>
          <w:sz w:val="20"/>
          <w:szCs w:val="20"/>
          <w:lang w:val="en-GB"/>
        </w:rPr>
      </w:pPr>
    </w:p>
    <w:p w14:paraId="3B27DE03" w14:textId="43EB6051" w:rsidR="000D39F6" w:rsidRPr="000D39F6" w:rsidRDefault="000D39F6" w:rsidP="00291FCE">
      <w:pPr>
        <w:spacing w:after="0" w:line="240" w:lineRule="auto"/>
        <w:ind w:firstLine="360"/>
        <w:rPr>
          <w:rFonts w:ascii="Times New Roman" w:hAnsi="Times New Roman" w:cs="Times New Roman"/>
          <w:sz w:val="20"/>
          <w:szCs w:val="20"/>
          <w:lang w:val="en-GB"/>
        </w:rPr>
      </w:pPr>
      <w:r w:rsidRPr="000D39F6">
        <w:rPr>
          <w:rFonts w:ascii="Times New Roman" w:hAnsi="Times New Roman" w:cs="Times New Roman"/>
          <w:sz w:val="20"/>
          <w:szCs w:val="20"/>
          <w:lang w:val="en-GB"/>
        </w:rPr>
        <w:t>The author would like to thank the U.S. Department of Energy</w:t>
      </w:r>
      <w:r w:rsidR="00E84532">
        <w:rPr>
          <w:rFonts w:ascii="Times New Roman" w:hAnsi="Times New Roman" w:cs="Times New Roman"/>
          <w:sz w:val="20"/>
          <w:szCs w:val="20"/>
          <w:lang w:val="en-GB"/>
        </w:rPr>
        <w:t>,</w:t>
      </w:r>
      <w:r w:rsidRPr="000D39F6">
        <w:rPr>
          <w:rFonts w:ascii="Times New Roman" w:hAnsi="Times New Roman" w:cs="Times New Roman"/>
          <w:sz w:val="20"/>
          <w:szCs w:val="20"/>
          <w:lang w:val="en-GB"/>
        </w:rPr>
        <w:t xml:space="preserve"> National Nuclear Security Administration’s Office of International Nuclear Security for sponsoring this research.  </w:t>
      </w:r>
    </w:p>
    <w:p w14:paraId="7F17F92F" w14:textId="77777777" w:rsidR="000D39F6" w:rsidRPr="00163D96" w:rsidRDefault="000D39F6" w:rsidP="00BA2C97">
      <w:pPr>
        <w:spacing w:after="0" w:line="240" w:lineRule="auto"/>
        <w:ind w:firstLine="360"/>
        <w:rPr>
          <w:rFonts w:ascii="Times New Roman" w:hAnsi="Times New Roman" w:cs="Times New Roman"/>
          <w:sz w:val="20"/>
          <w:szCs w:val="20"/>
        </w:rPr>
      </w:pPr>
    </w:p>
    <w:sectPr w:rsidR="000D39F6" w:rsidRPr="00163D9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FAD97" w14:textId="77777777" w:rsidR="001E2170" w:rsidRDefault="001E2170" w:rsidP="00DE4788">
      <w:pPr>
        <w:spacing w:after="0" w:line="240" w:lineRule="auto"/>
      </w:pPr>
      <w:r>
        <w:separator/>
      </w:r>
    </w:p>
  </w:endnote>
  <w:endnote w:type="continuationSeparator" w:id="0">
    <w:p w14:paraId="73A52E12" w14:textId="77777777" w:rsidR="001E2170" w:rsidRDefault="001E2170" w:rsidP="00DE4788">
      <w:pPr>
        <w:spacing w:after="0" w:line="240" w:lineRule="auto"/>
      </w:pPr>
      <w:r>
        <w:continuationSeparator/>
      </w:r>
    </w:p>
  </w:endnote>
  <w:endnote w:id="1">
    <w:p w14:paraId="4CE94919" w14:textId="24B8F5FC" w:rsidR="00C044EB" w:rsidRPr="00C044EB" w:rsidRDefault="00C044EB">
      <w:pPr>
        <w:pStyle w:val="EndnoteText"/>
        <w:rPr>
          <w:rFonts w:ascii="Times New Roman" w:hAnsi="Times New Roman"/>
          <w:sz w:val="18"/>
          <w:szCs w:val="18"/>
        </w:rPr>
      </w:pPr>
      <w:r w:rsidRPr="00C044EB">
        <w:rPr>
          <w:rStyle w:val="EndnoteReference"/>
          <w:rFonts w:ascii="Times New Roman" w:hAnsi="Times New Roman"/>
          <w:sz w:val="18"/>
          <w:szCs w:val="18"/>
        </w:rPr>
        <w:endnoteRef/>
      </w:r>
      <w:r w:rsidRPr="00C044EB">
        <w:rPr>
          <w:rFonts w:ascii="Times New Roman" w:hAnsi="Times New Roman"/>
          <w:sz w:val="18"/>
          <w:szCs w:val="18"/>
        </w:rPr>
        <w:t xml:space="preserve"> </w:t>
      </w:r>
      <w:r w:rsidRPr="00C044EB">
        <w:rPr>
          <w:rStyle w:val="cf01"/>
          <w:rFonts w:ascii="Times New Roman" w:hAnsi="Times New Roman" w:cs="Times New Roman"/>
        </w:rPr>
        <w:t>Advanced Reactors are fission reactors with significant improvements compared to reactors operating on the date of enactment, or a reactor using nuclear fusion</w:t>
      </w:r>
      <w:r>
        <w:rPr>
          <w:rStyle w:val="cf01"/>
          <w:rFonts w:ascii="Times New Roman" w:hAnsi="Times New Roman" w:cs="Times New Roman"/>
        </w:rPr>
        <w:t xml:space="preserve">, </w:t>
      </w:r>
      <w:r w:rsidRPr="00C044EB">
        <w:rPr>
          <w:rStyle w:val="cf01"/>
          <w:rFonts w:ascii="Times New Roman" w:hAnsi="Times New Roman" w:cs="Times New Roman"/>
          <w:i/>
          <w:iCs/>
        </w:rPr>
        <w:t>see</w:t>
      </w:r>
      <w:r>
        <w:rPr>
          <w:rStyle w:val="cf01"/>
          <w:rFonts w:ascii="Times New Roman" w:hAnsi="Times New Roman" w:cs="Times New Roman"/>
        </w:rPr>
        <w:t xml:space="preserve"> </w:t>
      </w:r>
      <w:r w:rsidRPr="00C044EB">
        <w:rPr>
          <w:rStyle w:val="cf11"/>
          <w:rFonts w:ascii="Times New Roman" w:hAnsi="Times New Roman" w:cs="Times New Roman"/>
          <w:i w:val="0"/>
          <w:iCs w:val="0"/>
        </w:rPr>
        <w:t>the US Energy Act of 2020</w:t>
      </w:r>
      <w:r>
        <w:rPr>
          <w:rStyle w:val="cf11"/>
          <w:rFonts w:ascii="Times New Roman" w:hAnsi="Times New Roman" w:cs="Times New Roman"/>
          <w:i w:val="0"/>
          <w:iCs w:val="0"/>
        </w:rPr>
        <w:t>.</w:t>
      </w:r>
    </w:p>
  </w:endnote>
  <w:endnote w:id="2">
    <w:p w14:paraId="1F94EB3E" w14:textId="3B384D61" w:rsidR="00DE4788" w:rsidRPr="00E82744" w:rsidRDefault="00DE4788" w:rsidP="00DE4788">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Based on their core design current SMR technologies are: High Temperature Gas Cooled Reactors (HTR), fast Neutron Reactors (FNRs), light Water Reactors (LWRs), and Molten Salt Reactors (MSRs), see </w:t>
      </w:r>
      <w:r w:rsidR="00E82744" w:rsidRPr="00E82744">
        <w:rPr>
          <w:rFonts w:ascii="Times New Roman" w:hAnsi="Times New Roman"/>
          <w:sz w:val="18"/>
          <w:szCs w:val="18"/>
        </w:rPr>
        <w:t xml:space="preserve">https://www.iaea.org/topics/small-modular-reactors; see also </w:t>
      </w:r>
      <w:r w:rsidR="00E82744" w:rsidRPr="00E82744">
        <w:rPr>
          <w:rStyle w:val="cf01"/>
          <w:rFonts w:ascii="Times New Roman" w:hAnsi="Times New Roman" w:cs="Times New Roman"/>
          <w:u w:val="single"/>
        </w:rPr>
        <w:t>https://www.iaea.org/topics/small-modular-reactors#:~:text=These%20reactors%20have%20advanced%20engineered,SMR%20designs%20and%20concepts%20globally</w:t>
      </w:r>
      <w:r w:rsidR="00E82744" w:rsidRPr="00E82744">
        <w:rPr>
          <w:rStyle w:val="cf01"/>
          <w:rFonts w:ascii="Times New Roman" w:hAnsi="Times New Roman" w:cs="Times New Roman"/>
        </w:rPr>
        <w:t>.</w:t>
      </w:r>
    </w:p>
  </w:endnote>
  <w:endnote w:id="3">
    <w:p w14:paraId="2F115B34" w14:textId="5DE7B9E9" w:rsidR="00DE4788" w:rsidRPr="00E82744" w:rsidRDefault="00DE4788" w:rsidP="00DE4788">
      <w:pPr>
        <w:pStyle w:val="Comment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see Advances in Small Modular Reactor Technology Developments, A Supplement to: IAEA Advanced Reactor Information System (ARIS), 2022, available at: </w:t>
      </w:r>
      <w:proofErr w:type="gramStart"/>
      <w:r w:rsidRPr="00E82744">
        <w:rPr>
          <w:rFonts w:ascii="Times New Roman" w:hAnsi="Times New Roman"/>
          <w:sz w:val="18"/>
          <w:szCs w:val="18"/>
        </w:rPr>
        <w:t>https://aris.iaea.org/Publications/SMR_booklet_2022.pdf</w:t>
      </w:r>
      <w:proofErr w:type="gramEnd"/>
      <w:r w:rsidRPr="00E82744">
        <w:rPr>
          <w:rFonts w:ascii="Times New Roman" w:hAnsi="Times New Roman"/>
          <w:sz w:val="18"/>
          <w:szCs w:val="18"/>
        </w:rPr>
        <w:t xml:space="preserve"> </w:t>
      </w:r>
    </w:p>
  </w:endnote>
  <w:endnote w:id="4">
    <w:p w14:paraId="67F634C8" w14:textId="11995EA8" w:rsidR="001C6A30" w:rsidRPr="00E82744" w:rsidRDefault="001C6A30">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27-G, 1.6, 4.8-4.9</w:t>
      </w:r>
    </w:p>
  </w:endnote>
  <w:endnote w:id="5">
    <w:p w14:paraId="562556E3" w14:textId="77777777" w:rsidR="001C6A30" w:rsidRPr="00E82744" w:rsidRDefault="001C6A30" w:rsidP="00DC1640">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20, 3.7</w:t>
      </w:r>
    </w:p>
  </w:endnote>
  <w:endnote w:id="6">
    <w:p w14:paraId="71833853" w14:textId="77777777" w:rsidR="001C6A30" w:rsidRPr="00E82744" w:rsidRDefault="001C6A30" w:rsidP="00DC1640">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20, Essential Element 8</w:t>
      </w:r>
    </w:p>
  </w:endnote>
  <w:endnote w:id="7">
    <w:p w14:paraId="5214BDA4" w14:textId="77777777" w:rsidR="001C6A30" w:rsidRPr="00E82744" w:rsidRDefault="001C6A30" w:rsidP="00DC1640">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20, Essential Element 9</w:t>
      </w:r>
    </w:p>
  </w:endnote>
  <w:endnote w:id="8">
    <w:p w14:paraId="64D1F073" w14:textId="05CF965C" w:rsidR="001C6A30" w:rsidRPr="00E82744" w:rsidRDefault="001C6A30">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20, 1.2</w:t>
      </w:r>
    </w:p>
  </w:endnote>
  <w:endnote w:id="9">
    <w:p w14:paraId="51DF4D9C" w14:textId="77777777" w:rsidR="001C6A30" w:rsidRPr="00E82744" w:rsidRDefault="001C6A30" w:rsidP="00DC1640">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13, Fundamental </w:t>
      </w:r>
      <w:proofErr w:type="gramStart"/>
      <w:r w:rsidRPr="00E82744">
        <w:rPr>
          <w:rFonts w:ascii="Times New Roman" w:hAnsi="Times New Roman"/>
          <w:sz w:val="18"/>
          <w:szCs w:val="18"/>
        </w:rPr>
        <w:t>Principle</w:t>
      </w:r>
      <w:proofErr w:type="gramEnd"/>
      <w:r w:rsidRPr="00E82744">
        <w:rPr>
          <w:rFonts w:ascii="Times New Roman" w:hAnsi="Times New Roman"/>
          <w:sz w:val="18"/>
          <w:szCs w:val="18"/>
        </w:rPr>
        <w:t xml:space="preserve"> B states that the State’s responsibility should be determined “either by the borders of its sovereign territory or the flag of registration of the transport vessel or aircraft.” And that State’s physical protection regime should retain jurisdiction and continuous control over nuclear material in transport with clearly defined lines of responsibilities among the involved States.</w:t>
      </w:r>
    </w:p>
  </w:endnote>
  <w:endnote w:id="10">
    <w:p w14:paraId="7EB12E0A" w14:textId="77777777" w:rsidR="001C6A30" w:rsidRPr="00E82744" w:rsidRDefault="001C6A30" w:rsidP="00DC1640">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13, 3.11</w:t>
      </w:r>
    </w:p>
  </w:endnote>
  <w:endnote w:id="11">
    <w:p w14:paraId="2DA683CA" w14:textId="77777777" w:rsidR="001C6A30" w:rsidRPr="00E82744" w:rsidRDefault="001C6A30" w:rsidP="00DC1640">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13, 3.54</w:t>
      </w:r>
    </w:p>
  </w:endnote>
  <w:endnote w:id="12">
    <w:p w14:paraId="2BFFC91B" w14:textId="2C5BFABC" w:rsidR="001C6A30" w:rsidRPr="00E82744" w:rsidRDefault="001C6A30">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13, 3.28 and 5.18</w:t>
      </w:r>
    </w:p>
  </w:endnote>
  <w:endnote w:id="13">
    <w:p w14:paraId="2CAC1DD2" w14:textId="498819C4" w:rsidR="001C6A30" w:rsidRPr="00E82744" w:rsidRDefault="001C6A30">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13, 4.11</w:t>
      </w:r>
    </w:p>
  </w:endnote>
  <w:endnote w:id="14">
    <w:p w14:paraId="5C9BBB6F" w14:textId="689A1516" w:rsidR="001C6A30" w:rsidRPr="00E82744" w:rsidRDefault="001C6A30">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13, 4.52</w:t>
      </w:r>
    </w:p>
  </w:endnote>
  <w:endnote w:id="15">
    <w:p w14:paraId="1529EF53" w14:textId="6F4130CF" w:rsidR="001C6A30" w:rsidRPr="00E82744" w:rsidRDefault="001C6A30">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13, 6.47 and 6. 63</w:t>
      </w:r>
    </w:p>
  </w:endnote>
  <w:endnote w:id="16">
    <w:p w14:paraId="7886C7A5" w14:textId="77777777" w:rsidR="001C6A30" w:rsidRPr="00E82744" w:rsidRDefault="001C6A30" w:rsidP="00057193">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13, 5.52</w:t>
      </w:r>
    </w:p>
  </w:endnote>
  <w:endnote w:id="17">
    <w:p w14:paraId="76495397" w14:textId="333E95F2" w:rsidR="001C6A30" w:rsidRPr="00E82744" w:rsidRDefault="001C6A30">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13, 6.68</w:t>
      </w:r>
    </w:p>
  </w:endnote>
  <w:endnote w:id="18">
    <w:p w14:paraId="59EF7892" w14:textId="5A492975" w:rsidR="006B58BD" w:rsidRPr="00E82744" w:rsidRDefault="006B58BD">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Although NSS No. 13 provides guidance that is generally applicable to the operation stage of a nuclear facility’s lifecycle, certain security measures, if modified and tailored, may be equally applicable during design and construction stages as well. </w:t>
      </w:r>
    </w:p>
  </w:endnote>
  <w:endnote w:id="19">
    <w:p w14:paraId="681A964D" w14:textId="78E2F71E" w:rsidR="001C6A30" w:rsidRPr="00E82744" w:rsidRDefault="001C6A30" w:rsidP="00DC1640">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27-G, 2.2, italics added for emphasis.</w:t>
      </w:r>
    </w:p>
  </w:endnote>
  <w:endnote w:id="20">
    <w:p w14:paraId="5F04F178" w14:textId="77777777" w:rsidR="001C6A30" w:rsidRPr="00E82744" w:rsidRDefault="001C6A30" w:rsidP="00DC1640">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27-G, 3.7</w:t>
      </w:r>
    </w:p>
  </w:endnote>
  <w:endnote w:id="21">
    <w:p w14:paraId="5BB07F34" w14:textId="77777777" w:rsidR="001C6A30" w:rsidRPr="00E82744" w:rsidRDefault="001C6A30" w:rsidP="00DC1640">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27-G, 3.59 </w:t>
      </w:r>
    </w:p>
  </w:endnote>
  <w:endnote w:id="22">
    <w:p w14:paraId="1D0CDC56" w14:textId="77777777" w:rsidR="001C6A30" w:rsidRPr="00E82744" w:rsidRDefault="001C6A30" w:rsidP="00DC1640">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See NSS No. 27-G, 3.59, except where Category I nuclear material is held and/or the sabotage of the nuclear facility could potentially lead to high radiological consequences.</w:t>
      </w:r>
    </w:p>
  </w:endnote>
  <w:endnote w:id="23">
    <w:p w14:paraId="636C26D3" w14:textId="77777777" w:rsidR="001C6A30" w:rsidRPr="00E82744" w:rsidRDefault="001C6A30" w:rsidP="00AF350B">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27-G, 4.8</w:t>
      </w:r>
    </w:p>
  </w:endnote>
  <w:endnote w:id="24">
    <w:p w14:paraId="471A5088" w14:textId="77777777" w:rsidR="001C6A30" w:rsidRPr="00E82744" w:rsidRDefault="001C6A30" w:rsidP="00AF350B">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27-G, 4.9</w:t>
      </w:r>
    </w:p>
  </w:endnote>
  <w:endnote w:id="25">
    <w:p w14:paraId="5790501D" w14:textId="77777777" w:rsidR="001C6A30" w:rsidRPr="00E82744" w:rsidRDefault="001C6A30" w:rsidP="00AF350B">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27-G, 4.8</w:t>
      </w:r>
    </w:p>
  </w:endnote>
  <w:endnote w:id="26">
    <w:p w14:paraId="565E5927" w14:textId="77777777" w:rsidR="001C6A30" w:rsidRPr="00E82744" w:rsidRDefault="001C6A30" w:rsidP="00AF350B">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27-G, 4.9</w:t>
      </w:r>
    </w:p>
  </w:endnote>
  <w:endnote w:id="27">
    <w:p w14:paraId="7C8F073A" w14:textId="77777777" w:rsidR="001C6A30" w:rsidRPr="00E82744" w:rsidRDefault="001C6A30" w:rsidP="00AF350B">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27-G, 4.10</w:t>
      </w:r>
    </w:p>
  </w:endnote>
  <w:endnote w:id="28">
    <w:p w14:paraId="2848CF75" w14:textId="65726EA5" w:rsidR="001C6A30" w:rsidRPr="00E82744" w:rsidRDefault="001C6A30">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27-G, 3.2</w:t>
      </w:r>
    </w:p>
  </w:endnote>
  <w:endnote w:id="29">
    <w:p w14:paraId="090DC0BC" w14:textId="5EF47273" w:rsidR="001C6A30" w:rsidRPr="00E82744" w:rsidRDefault="001C6A30">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27-G, 3.8 (e-f)</w:t>
      </w:r>
    </w:p>
  </w:endnote>
  <w:endnote w:id="30">
    <w:p w14:paraId="427183F6" w14:textId="3D919046" w:rsidR="001C6A30" w:rsidRPr="00E82744" w:rsidRDefault="001C6A30">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27-G, 4.7</w:t>
      </w:r>
    </w:p>
  </w:endnote>
  <w:endnote w:id="31">
    <w:p w14:paraId="0DDCC5FA" w14:textId="19601657" w:rsidR="001C6A30" w:rsidRPr="00E82744" w:rsidRDefault="001C6A30">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27-G, 4.7</w:t>
      </w:r>
    </w:p>
  </w:endnote>
  <w:endnote w:id="32">
    <w:p w14:paraId="4DAD7506" w14:textId="7E104D11" w:rsidR="001C6A30" w:rsidRPr="00E82744" w:rsidRDefault="001C6A30">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27-G, 4.14</w:t>
      </w:r>
    </w:p>
  </w:endnote>
  <w:endnote w:id="33">
    <w:p w14:paraId="289EEAAD" w14:textId="2F56F4BD" w:rsidR="001C6A30" w:rsidRPr="00E82744" w:rsidRDefault="001C6A30">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27-G, 4.147</w:t>
      </w:r>
    </w:p>
  </w:endnote>
  <w:endnote w:id="34">
    <w:p w14:paraId="7F290E9E" w14:textId="5DA4A197" w:rsidR="001C6A30" w:rsidRPr="00E82744" w:rsidRDefault="001C6A30">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27-G, 4.148</w:t>
      </w:r>
    </w:p>
  </w:endnote>
  <w:endnote w:id="35">
    <w:p w14:paraId="2FAF0E8B" w14:textId="12B9E8D8" w:rsidR="001C6A30" w:rsidRPr="00E82744" w:rsidRDefault="001C6A30">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27-G, 4.150 addresses a range of safety-security interface issues that may arise during nuclear security events and emergencies including: a) coordination between the security and safety response in connection to a nuclear security event and any emergencies resulting from it; b) ensuring that security response forces are familiar with the facility and its layout, location of nuclear material and safety equipment/systems and are trained on radiation protection requirements; c) providing for radiation protection of response forces as they respond to a sabotage attack; d) providing for protection of safety responders and facility personnel should they be present in a contaminated area during security force’s response to a nuclear security event; e) utilizing special physical protection arrangements to ensure that physical protection barriers do not compromise personnel’s ability to evacuate areas in the event of fire, criticality or radiological release; f) adequately considering the need for off-site emergency responders and vehicles to quickly enter to provide medical and other urgent assistance when determining the level of necessary inspections and searches before gaining access to protected areas.  </w:t>
      </w:r>
    </w:p>
  </w:endnote>
  <w:endnote w:id="36">
    <w:p w14:paraId="6DFDDA09" w14:textId="02D3BFA8" w:rsidR="001C6A30" w:rsidRPr="00E82744" w:rsidRDefault="001C6A30">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27-G, 4.149</w:t>
      </w:r>
    </w:p>
  </w:endnote>
  <w:endnote w:id="37">
    <w:p w14:paraId="2221FE07" w14:textId="16290302" w:rsidR="001C6A30" w:rsidRPr="00E82744" w:rsidRDefault="001C6A30">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27-G, 4.152</w:t>
      </w:r>
    </w:p>
  </w:endnote>
  <w:endnote w:id="38">
    <w:p w14:paraId="74BE3A1E" w14:textId="39F72729" w:rsidR="001C6A30" w:rsidRPr="00E82744" w:rsidRDefault="001C6A30">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This is particularly important to ensure that safety experts review any new definitions for the threshold for unacceptable radiological consequences or changes in operations or threats, applicable to sabotage targets. NSS No. 27-G, 4.152 </w:t>
      </w:r>
    </w:p>
  </w:endnote>
  <w:endnote w:id="39">
    <w:p w14:paraId="16638EFC" w14:textId="59D10CE6" w:rsidR="001C6A30" w:rsidRPr="00E82744" w:rsidRDefault="001C6A30">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27-G, 4.153</w:t>
      </w:r>
    </w:p>
  </w:endnote>
  <w:endnote w:id="40">
    <w:p w14:paraId="30721DB8" w14:textId="226772B3" w:rsidR="001C6A30" w:rsidRPr="00E82744" w:rsidRDefault="001C6A30">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35-G, 1.1-1.4</w:t>
      </w:r>
    </w:p>
  </w:endnote>
  <w:endnote w:id="41">
    <w:p w14:paraId="654CC43F" w14:textId="3D495384" w:rsidR="001C6A30" w:rsidRPr="00E82744" w:rsidRDefault="001C6A30">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35-G, 1.1</w:t>
      </w:r>
    </w:p>
  </w:endnote>
  <w:endnote w:id="42">
    <w:p w14:paraId="26C26B50" w14:textId="06D96101" w:rsidR="001C6A30" w:rsidRPr="00E82744" w:rsidRDefault="001C6A30">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35-G, 1.2-1.3</w:t>
      </w:r>
    </w:p>
  </w:endnote>
  <w:endnote w:id="43">
    <w:p w14:paraId="7BB26F36" w14:textId="33FA46D4" w:rsidR="002670F1" w:rsidRPr="00E82744" w:rsidRDefault="002670F1">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The author selected these four stages because these are the earlier stages in a facility’s Lifecyle for which NSS No. 27-G does not offer guidance on and due to the space limitations of this paper.</w:t>
      </w:r>
    </w:p>
  </w:endnote>
  <w:endnote w:id="44">
    <w:p w14:paraId="3B3EE66A" w14:textId="1381E03B" w:rsidR="002670F1" w:rsidRPr="00E82744" w:rsidRDefault="002670F1">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35-G, Action 1-17</w:t>
      </w:r>
    </w:p>
  </w:endnote>
  <w:endnote w:id="45">
    <w:p w14:paraId="7B98DEBA" w14:textId="0E96710E" w:rsidR="002670F1" w:rsidRPr="00E82744" w:rsidRDefault="002670F1">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35-G, Action 1-18</w:t>
      </w:r>
    </w:p>
  </w:endnote>
  <w:endnote w:id="46">
    <w:p w14:paraId="35A88827" w14:textId="7ECA82C6" w:rsidR="002670F1" w:rsidRPr="00E82744" w:rsidRDefault="002670F1">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35-G, Action 1-20</w:t>
      </w:r>
    </w:p>
  </w:endnote>
  <w:endnote w:id="47">
    <w:p w14:paraId="457F9742" w14:textId="1BB8229D" w:rsidR="002670F1" w:rsidRPr="00E82744" w:rsidRDefault="002670F1">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35-G, Action 1-22</w:t>
      </w:r>
    </w:p>
  </w:endnote>
  <w:endnote w:id="48">
    <w:p w14:paraId="438C583C" w14:textId="4DD4E195" w:rsidR="002670F1" w:rsidRPr="00E82744" w:rsidRDefault="002670F1">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35-G, 3.9</w:t>
      </w:r>
    </w:p>
  </w:endnote>
  <w:endnote w:id="49">
    <w:p w14:paraId="3E01FD77" w14:textId="08656AC9" w:rsidR="002670F1" w:rsidRPr="00E82744" w:rsidRDefault="002670F1">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35-G, 3.10</w:t>
      </w:r>
    </w:p>
  </w:endnote>
  <w:endnote w:id="50">
    <w:p w14:paraId="7F993B89" w14:textId="15634967" w:rsidR="002670F1" w:rsidRPr="00E82744" w:rsidRDefault="002670F1">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35-G, Action 2-1</w:t>
      </w:r>
    </w:p>
  </w:endnote>
  <w:endnote w:id="51">
    <w:p w14:paraId="2721C30B" w14:textId="294DD20E" w:rsidR="002670F1" w:rsidRPr="00E82744" w:rsidRDefault="002670F1">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35-G, Action 2-4</w:t>
      </w:r>
    </w:p>
  </w:endnote>
  <w:endnote w:id="52">
    <w:p w14:paraId="222060A0" w14:textId="533AE2EE" w:rsidR="002670F1" w:rsidRPr="00E82744" w:rsidRDefault="002670F1">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35-G, Action 2-6</w:t>
      </w:r>
    </w:p>
  </w:endnote>
  <w:endnote w:id="53">
    <w:p w14:paraId="49E2B2CC" w14:textId="5BAE75F4" w:rsidR="002670F1" w:rsidRPr="00E82744" w:rsidRDefault="002670F1">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35-G, Action 2-8</w:t>
      </w:r>
    </w:p>
  </w:endnote>
  <w:endnote w:id="54">
    <w:p w14:paraId="2264EE74" w14:textId="40071BFD" w:rsidR="002670F1" w:rsidRPr="00E82744" w:rsidRDefault="002670F1">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35-G, 3.13-3.14</w:t>
      </w:r>
    </w:p>
  </w:endnote>
  <w:endnote w:id="55">
    <w:p w14:paraId="3FFA00C0" w14:textId="66B24CF6" w:rsidR="002670F1" w:rsidRPr="00E82744" w:rsidRDefault="002670F1">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35-G, Action 3-3</w:t>
      </w:r>
    </w:p>
  </w:endnote>
  <w:endnote w:id="56">
    <w:p w14:paraId="0FD855B1" w14:textId="2F3F33B1" w:rsidR="002670F1" w:rsidRPr="00E82744" w:rsidRDefault="002670F1">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35-G, Action 3-4</w:t>
      </w:r>
    </w:p>
  </w:endnote>
  <w:endnote w:id="57">
    <w:p w14:paraId="5AD82F24" w14:textId="59CE8651" w:rsidR="002670F1" w:rsidRPr="00E82744" w:rsidRDefault="002670F1">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35-G, Action 3-10</w:t>
      </w:r>
    </w:p>
  </w:endnote>
  <w:endnote w:id="58">
    <w:p w14:paraId="53730699" w14:textId="674CDEEA" w:rsidR="002670F1" w:rsidRPr="00E82744" w:rsidRDefault="002670F1">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35-G, Action 3-12</w:t>
      </w:r>
    </w:p>
  </w:endnote>
  <w:endnote w:id="59">
    <w:p w14:paraId="4F69E083" w14:textId="3A8D4793" w:rsidR="002670F1" w:rsidRPr="00E82744" w:rsidRDefault="002670F1">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35-G, Action 4-1</w:t>
      </w:r>
    </w:p>
  </w:endnote>
  <w:endnote w:id="60">
    <w:p w14:paraId="4CE6F9A4" w14:textId="7C6EA853" w:rsidR="002670F1" w:rsidRPr="00E82744" w:rsidRDefault="002670F1">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35-G, Action 4-2</w:t>
      </w:r>
    </w:p>
  </w:endnote>
  <w:endnote w:id="61">
    <w:p w14:paraId="29467DF3" w14:textId="3B7CFC67" w:rsidR="002670F1" w:rsidRPr="00E82744" w:rsidRDefault="002670F1">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35-G, Action 4-6</w:t>
      </w:r>
    </w:p>
  </w:endnote>
  <w:endnote w:id="62">
    <w:p w14:paraId="455ED62C" w14:textId="17EE92F2" w:rsidR="002670F1" w:rsidRPr="00E82744" w:rsidRDefault="002670F1">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35-G, Action 4-10</w:t>
      </w:r>
    </w:p>
  </w:endnote>
  <w:endnote w:id="63">
    <w:p w14:paraId="2ADD2940" w14:textId="54381172" w:rsidR="002670F1" w:rsidRPr="00E82744" w:rsidRDefault="002670F1">
      <w:pPr>
        <w:pStyle w:val="EndnoteText"/>
        <w:rPr>
          <w:rFonts w:ascii="Times New Roman" w:hAnsi="Times New Roman"/>
          <w:sz w:val="18"/>
          <w:szCs w:val="18"/>
        </w:rPr>
      </w:pPr>
      <w:r w:rsidRPr="00E82744">
        <w:rPr>
          <w:rStyle w:val="EndnoteReference"/>
          <w:rFonts w:ascii="Times New Roman" w:hAnsi="Times New Roman"/>
          <w:sz w:val="18"/>
          <w:szCs w:val="18"/>
        </w:rPr>
        <w:endnoteRef/>
      </w:r>
      <w:r w:rsidRPr="00E82744">
        <w:rPr>
          <w:rFonts w:ascii="Times New Roman" w:hAnsi="Times New Roman"/>
          <w:sz w:val="18"/>
          <w:szCs w:val="18"/>
        </w:rPr>
        <w:t xml:space="preserve"> NSS No. 35-G, Action 4-13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968084521"/>
      <w:docPartObj>
        <w:docPartGallery w:val="Page Numbers (Bottom of Page)"/>
        <w:docPartUnique/>
      </w:docPartObj>
    </w:sdtPr>
    <w:sdtEndPr>
      <w:rPr>
        <w:noProof/>
      </w:rPr>
    </w:sdtEndPr>
    <w:sdtContent>
      <w:p w14:paraId="1AF6E6F0" w14:textId="1E1B1FFF" w:rsidR="0028432E" w:rsidRPr="00A44956" w:rsidRDefault="0028432E">
        <w:pPr>
          <w:pStyle w:val="Footer"/>
          <w:jc w:val="right"/>
          <w:rPr>
            <w:rFonts w:ascii="Times New Roman" w:hAnsi="Times New Roman" w:cs="Times New Roman"/>
            <w:sz w:val="20"/>
            <w:szCs w:val="20"/>
          </w:rPr>
        </w:pPr>
        <w:r w:rsidRPr="00A44956">
          <w:rPr>
            <w:rFonts w:ascii="Times New Roman" w:hAnsi="Times New Roman" w:cs="Times New Roman"/>
            <w:sz w:val="20"/>
            <w:szCs w:val="20"/>
          </w:rPr>
          <w:fldChar w:fldCharType="begin"/>
        </w:r>
        <w:r w:rsidRPr="00A44956">
          <w:rPr>
            <w:rFonts w:ascii="Times New Roman" w:hAnsi="Times New Roman" w:cs="Times New Roman"/>
            <w:sz w:val="20"/>
            <w:szCs w:val="20"/>
          </w:rPr>
          <w:instrText xml:space="preserve"> PAGE   \* MERGEFORMAT </w:instrText>
        </w:r>
        <w:r w:rsidRPr="00A44956">
          <w:rPr>
            <w:rFonts w:ascii="Times New Roman" w:hAnsi="Times New Roman" w:cs="Times New Roman"/>
            <w:sz w:val="20"/>
            <w:szCs w:val="20"/>
          </w:rPr>
          <w:fldChar w:fldCharType="separate"/>
        </w:r>
        <w:r w:rsidRPr="00A44956">
          <w:rPr>
            <w:rFonts w:ascii="Times New Roman" w:hAnsi="Times New Roman" w:cs="Times New Roman"/>
            <w:noProof/>
            <w:sz w:val="20"/>
            <w:szCs w:val="20"/>
          </w:rPr>
          <w:t>2</w:t>
        </w:r>
        <w:r w:rsidRPr="00A44956">
          <w:rPr>
            <w:rFonts w:ascii="Times New Roman" w:hAnsi="Times New Roman" w:cs="Times New Roman"/>
            <w:noProof/>
            <w:sz w:val="20"/>
            <w:szCs w:val="20"/>
          </w:rPr>
          <w:fldChar w:fldCharType="end"/>
        </w:r>
      </w:p>
    </w:sdtContent>
  </w:sdt>
  <w:p w14:paraId="56A6450E" w14:textId="77777777" w:rsidR="0028432E" w:rsidRPr="00A44956" w:rsidRDefault="0028432E">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38517" w14:textId="77777777" w:rsidR="001E2170" w:rsidRDefault="001E2170" w:rsidP="00DE4788">
      <w:pPr>
        <w:spacing w:after="0" w:line="240" w:lineRule="auto"/>
      </w:pPr>
      <w:r>
        <w:separator/>
      </w:r>
    </w:p>
  </w:footnote>
  <w:footnote w:type="continuationSeparator" w:id="0">
    <w:p w14:paraId="3778C099" w14:textId="77777777" w:rsidR="001E2170" w:rsidRDefault="001E2170" w:rsidP="00DE4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8D9E" w14:textId="60490B8E" w:rsidR="00DC4C62" w:rsidRPr="00BC5000" w:rsidRDefault="008C14D7" w:rsidP="00BC5000">
    <w:pPr>
      <w:pStyle w:val="Runninghead"/>
    </w:pPr>
    <w:r>
      <w:t xml:space="preserve">PEGAH EFTEKHARI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A096E"/>
    <w:multiLevelType w:val="hybridMultilevel"/>
    <w:tmpl w:val="9C364FFA"/>
    <w:lvl w:ilvl="0" w:tplc="9A4285C2">
      <w:start w:val="1"/>
      <w:numFmt w:val="upperRoman"/>
      <w:lvlText w:val="%1."/>
      <w:lvlJc w:val="left"/>
      <w:pPr>
        <w:ind w:left="1080" w:hanging="72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D228A"/>
    <w:multiLevelType w:val="hybridMultilevel"/>
    <w:tmpl w:val="7B76C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A21BD"/>
    <w:multiLevelType w:val="hybridMultilevel"/>
    <w:tmpl w:val="7BFCE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95669"/>
    <w:multiLevelType w:val="hybridMultilevel"/>
    <w:tmpl w:val="9E465058"/>
    <w:lvl w:ilvl="0" w:tplc="17DA83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48B7AB6"/>
    <w:multiLevelType w:val="hybridMultilevel"/>
    <w:tmpl w:val="7AA455A2"/>
    <w:lvl w:ilvl="0" w:tplc="82BE51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D25672"/>
    <w:multiLevelType w:val="hybridMultilevel"/>
    <w:tmpl w:val="9B1A9D4E"/>
    <w:lvl w:ilvl="0" w:tplc="D646EE10">
      <w:start w:val="1"/>
      <w:numFmt w:val="lowerRoman"/>
      <w:lvlText w:val="%1."/>
      <w:lvlJc w:val="left"/>
      <w:pPr>
        <w:ind w:left="135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79A4098"/>
    <w:multiLevelType w:val="hybridMultilevel"/>
    <w:tmpl w:val="A84C0A1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385F44DD"/>
    <w:multiLevelType w:val="hybridMultilevel"/>
    <w:tmpl w:val="3468C620"/>
    <w:lvl w:ilvl="0" w:tplc="1C2887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ED1C90"/>
    <w:multiLevelType w:val="hybridMultilevel"/>
    <w:tmpl w:val="DE4E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FC4CB7"/>
    <w:multiLevelType w:val="hybridMultilevel"/>
    <w:tmpl w:val="B34E6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221BBB"/>
    <w:multiLevelType w:val="hybridMultilevel"/>
    <w:tmpl w:val="158A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6F19D2"/>
    <w:multiLevelType w:val="hybridMultilevel"/>
    <w:tmpl w:val="797A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6752729">
    <w:abstractNumId w:val="0"/>
  </w:num>
  <w:num w:numId="2" w16cid:durableId="1964463244">
    <w:abstractNumId w:val="4"/>
  </w:num>
  <w:num w:numId="3" w16cid:durableId="653679100">
    <w:abstractNumId w:val="7"/>
  </w:num>
  <w:num w:numId="4" w16cid:durableId="865294635">
    <w:abstractNumId w:val="3"/>
  </w:num>
  <w:num w:numId="5" w16cid:durableId="1704090062">
    <w:abstractNumId w:val="5"/>
  </w:num>
  <w:num w:numId="6" w16cid:durableId="371730367">
    <w:abstractNumId w:val="8"/>
  </w:num>
  <w:num w:numId="7" w16cid:durableId="1149589982">
    <w:abstractNumId w:val="2"/>
  </w:num>
  <w:num w:numId="8" w16cid:durableId="1276794376">
    <w:abstractNumId w:val="6"/>
  </w:num>
  <w:num w:numId="9" w16cid:durableId="1930038831">
    <w:abstractNumId w:val="9"/>
  </w:num>
  <w:num w:numId="10" w16cid:durableId="1448885924">
    <w:abstractNumId w:val="11"/>
  </w:num>
  <w:num w:numId="11" w16cid:durableId="281232190">
    <w:abstractNumId w:val="10"/>
  </w:num>
  <w:num w:numId="12" w16cid:durableId="284309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A3"/>
    <w:rsid w:val="00011951"/>
    <w:rsid w:val="00017824"/>
    <w:rsid w:val="00023262"/>
    <w:rsid w:val="00041A50"/>
    <w:rsid w:val="0005263C"/>
    <w:rsid w:val="00055A42"/>
    <w:rsid w:val="00057193"/>
    <w:rsid w:val="0006586A"/>
    <w:rsid w:val="0009476E"/>
    <w:rsid w:val="000A3EDA"/>
    <w:rsid w:val="000B0006"/>
    <w:rsid w:val="000C2F1D"/>
    <w:rsid w:val="000D219C"/>
    <w:rsid w:val="000D38B1"/>
    <w:rsid w:val="000D39F6"/>
    <w:rsid w:val="000F64A8"/>
    <w:rsid w:val="001079B8"/>
    <w:rsid w:val="00115A5D"/>
    <w:rsid w:val="00120A53"/>
    <w:rsid w:val="00130317"/>
    <w:rsid w:val="00154E60"/>
    <w:rsid w:val="001603FB"/>
    <w:rsid w:val="00163D96"/>
    <w:rsid w:val="00170E67"/>
    <w:rsid w:val="0017189E"/>
    <w:rsid w:val="00184B0D"/>
    <w:rsid w:val="00192657"/>
    <w:rsid w:val="00194BAC"/>
    <w:rsid w:val="00195D0D"/>
    <w:rsid w:val="001B4A74"/>
    <w:rsid w:val="001B7E47"/>
    <w:rsid w:val="001C6A30"/>
    <w:rsid w:val="001C7080"/>
    <w:rsid w:val="001E00B0"/>
    <w:rsid w:val="001E2170"/>
    <w:rsid w:val="001E2DFC"/>
    <w:rsid w:val="001F5272"/>
    <w:rsid w:val="001F6ECB"/>
    <w:rsid w:val="0020722B"/>
    <w:rsid w:val="00211B27"/>
    <w:rsid w:val="00251B23"/>
    <w:rsid w:val="002639FE"/>
    <w:rsid w:val="002670F1"/>
    <w:rsid w:val="0028091A"/>
    <w:rsid w:val="00281E4E"/>
    <w:rsid w:val="0028432E"/>
    <w:rsid w:val="00291FCE"/>
    <w:rsid w:val="0030221A"/>
    <w:rsid w:val="00327336"/>
    <w:rsid w:val="0033023D"/>
    <w:rsid w:val="00346CD8"/>
    <w:rsid w:val="00376313"/>
    <w:rsid w:val="003820DA"/>
    <w:rsid w:val="003B2530"/>
    <w:rsid w:val="003B5500"/>
    <w:rsid w:val="003C2A3C"/>
    <w:rsid w:val="003C47F5"/>
    <w:rsid w:val="003D41C8"/>
    <w:rsid w:val="003E2719"/>
    <w:rsid w:val="00403AE7"/>
    <w:rsid w:val="00404B95"/>
    <w:rsid w:val="004152B3"/>
    <w:rsid w:val="00416AE3"/>
    <w:rsid w:val="00423987"/>
    <w:rsid w:val="004269B2"/>
    <w:rsid w:val="00427065"/>
    <w:rsid w:val="00440C14"/>
    <w:rsid w:val="00445349"/>
    <w:rsid w:val="00456C03"/>
    <w:rsid w:val="004603A8"/>
    <w:rsid w:val="00462C5A"/>
    <w:rsid w:val="00463674"/>
    <w:rsid w:val="0046722F"/>
    <w:rsid w:val="0047211E"/>
    <w:rsid w:val="004819F0"/>
    <w:rsid w:val="0048289D"/>
    <w:rsid w:val="00483FAE"/>
    <w:rsid w:val="004862DC"/>
    <w:rsid w:val="004A1839"/>
    <w:rsid w:val="004A3E5D"/>
    <w:rsid w:val="004A450B"/>
    <w:rsid w:val="004C52F8"/>
    <w:rsid w:val="004D470B"/>
    <w:rsid w:val="004F0AB2"/>
    <w:rsid w:val="005163B5"/>
    <w:rsid w:val="00516EF4"/>
    <w:rsid w:val="00521DD5"/>
    <w:rsid w:val="00534082"/>
    <w:rsid w:val="005453A8"/>
    <w:rsid w:val="00545651"/>
    <w:rsid w:val="005610E0"/>
    <w:rsid w:val="00563D5E"/>
    <w:rsid w:val="00574774"/>
    <w:rsid w:val="005B4148"/>
    <w:rsid w:val="005C7527"/>
    <w:rsid w:val="005D5ABD"/>
    <w:rsid w:val="005E5BF8"/>
    <w:rsid w:val="005F4728"/>
    <w:rsid w:val="00601EDF"/>
    <w:rsid w:val="006028B3"/>
    <w:rsid w:val="00643E85"/>
    <w:rsid w:val="006558D3"/>
    <w:rsid w:val="00691F58"/>
    <w:rsid w:val="0069325F"/>
    <w:rsid w:val="006A36AF"/>
    <w:rsid w:val="006A42AD"/>
    <w:rsid w:val="006A6DE3"/>
    <w:rsid w:val="006B58BD"/>
    <w:rsid w:val="00710BF0"/>
    <w:rsid w:val="00716ECA"/>
    <w:rsid w:val="007354D2"/>
    <w:rsid w:val="00740336"/>
    <w:rsid w:val="00741742"/>
    <w:rsid w:val="007458BA"/>
    <w:rsid w:val="00750CE8"/>
    <w:rsid w:val="007756EE"/>
    <w:rsid w:val="007A1EDB"/>
    <w:rsid w:val="007A743C"/>
    <w:rsid w:val="007C0608"/>
    <w:rsid w:val="007C3158"/>
    <w:rsid w:val="007D3E5B"/>
    <w:rsid w:val="007E46E5"/>
    <w:rsid w:val="008032D2"/>
    <w:rsid w:val="0083081D"/>
    <w:rsid w:val="0087678B"/>
    <w:rsid w:val="008C14D7"/>
    <w:rsid w:val="008D1AA9"/>
    <w:rsid w:val="008D6F16"/>
    <w:rsid w:val="008F1D21"/>
    <w:rsid w:val="008F4AE8"/>
    <w:rsid w:val="008F5554"/>
    <w:rsid w:val="00904C5C"/>
    <w:rsid w:val="00923020"/>
    <w:rsid w:val="00925377"/>
    <w:rsid w:val="00930C17"/>
    <w:rsid w:val="00947943"/>
    <w:rsid w:val="00953AE5"/>
    <w:rsid w:val="00965098"/>
    <w:rsid w:val="00967E27"/>
    <w:rsid w:val="0097003D"/>
    <w:rsid w:val="009A6D21"/>
    <w:rsid w:val="009C01A8"/>
    <w:rsid w:val="009D1FFE"/>
    <w:rsid w:val="009D5E27"/>
    <w:rsid w:val="009E11D2"/>
    <w:rsid w:val="009E4177"/>
    <w:rsid w:val="009E4618"/>
    <w:rsid w:val="009F661F"/>
    <w:rsid w:val="00A34556"/>
    <w:rsid w:val="00A34E3A"/>
    <w:rsid w:val="00A359CE"/>
    <w:rsid w:val="00A44956"/>
    <w:rsid w:val="00AC09D0"/>
    <w:rsid w:val="00AE48FA"/>
    <w:rsid w:val="00AE5D40"/>
    <w:rsid w:val="00AF350B"/>
    <w:rsid w:val="00B138B4"/>
    <w:rsid w:val="00B13DE0"/>
    <w:rsid w:val="00B25E87"/>
    <w:rsid w:val="00B2704D"/>
    <w:rsid w:val="00B41D9A"/>
    <w:rsid w:val="00B748DA"/>
    <w:rsid w:val="00B77B11"/>
    <w:rsid w:val="00B925DC"/>
    <w:rsid w:val="00B96070"/>
    <w:rsid w:val="00BA27D5"/>
    <w:rsid w:val="00BA2C97"/>
    <w:rsid w:val="00BB0B0A"/>
    <w:rsid w:val="00BB4C5F"/>
    <w:rsid w:val="00BB616A"/>
    <w:rsid w:val="00BC5000"/>
    <w:rsid w:val="00BE64B0"/>
    <w:rsid w:val="00C044EB"/>
    <w:rsid w:val="00C04CF8"/>
    <w:rsid w:val="00C30E6C"/>
    <w:rsid w:val="00C432C3"/>
    <w:rsid w:val="00C63868"/>
    <w:rsid w:val="00C64FEA"/>
    <w:rsid w:val="00C66842"/>
    <w:rsid w:val="00C77688"/>
    <w:rsid w:val="00C8614E"/>
    <w:rsid w:val="00C877D8"/>
    <w:rsid w:val="00CB7F21"/>
    <w:rsid w:val="00CE3ECB"/>
    <w:rsid w:val="00D333B5"/>
    <w:rsid w:val="00D60214"/>
    <w:rsid w:val="00D73900"/>
    <w:rsid w:val="00D801AF"/>
    <w:rsid w:val="00D80694"/>
    <w:rsid w:val="00D861BC"/>
    <w:rsid w:val="00D875A3"/>
    <w:rsid w:val="00D977AF"/>
    <w:rsid w:val="00DA0707"/>
    <w:rsid w:val="00DA39B0"/>
    <w:rsid w:val="00DB22D6"/>
    <w:rsid w:val="00DB3154"/>
    <w:rsid w:val="00DB3F90"/>
    <w:rsid w:val="00DC1640"/>
    <w:rsid w:val="00DC4C62"/>
    <w:rsid w:val="00DC626B"/>
    <w:rsid w:val="00DD08BD"/>
    <w:rsid w:val="00DD3A73"/>
    <w:rsid w:val="00DE4673"/>
    <w:rsid w:val="00DE4788"/>
    <w:rsid w:val="00DF63D6"/>
    <w:rsid w:val="00E34B47"/>
    <w:rsid w:val="00E53124"/>
    <w:rsid w:val="00E6280A"/>
    <w:rsid w:val="00E650C1"/>
    <w:rsid w:val="00E809D0"/>
    <w:rsid w:val="00E82744"/>
    <w:rsid w:val="00E84532"/>
    <w:rsid w:val="00E846E2"/>
    <w:rsid w:val="00E8566A"/>
    <w:rsid w:val="00EA2FA8"/>
    <w:rsid w:val="00EA6442"/>
    <w:rsid w:val="00ED4AE0"/>
    <w:rsid w:val="00F018C5"/>
    <w:rsid w:val="00F13B84"/>
    <w:rsid w:val="00F17706"/>
    <w:rsid w:val="00F26983"/>
    <w:rsid w:val="00F31A1C"/>
    <w:rsid w:val="00F34D1B"/>
    <w:rsid w:val="00F5436C"/>
    <w:rsid w:val="00F84745"/>
    <w:rsid w:val="00F95E58"/>
    <w:rsid w:val="00F97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0127B"/>
  <w15:chartTrackingRefBased/>
  <w15:docId w15:val="{869F226A-F559-4EFC-BA51-C64794CC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9D0"/>
    <w:rPr>
      <w:kern w:val="0"/>
      <w14:ligatures w14:val="none"/>
    </w:rPr>
  </w:style>
  <w:style w:type="paragraph" w:styleId="Heading1">
    <w:name w:val="heading 1"/>
    <w:aliases w:val="Paper title"/>
    <w:next w:val="Subtitle"/>
    <w:link w:val="Heading1Char"/>
    <w:uiPriority w:val="4"/>
    <w:qFormat/>
    <w:rsid w:val="00041A50"/>
    <w:pPr>
      <w:spacing w:after="0" w:line="280" w:lineRule="atLeast"/>
      <w:ind w:left="567" w:right="567"/>
      <w:outlineLvl w:val="0"/>
    </w:pPr>
    <w:rPr>
      <w:rFonts w:ascii="Times New Roman Bold" w:eastAsia="Times New Roman" w:hAnsi="Times New Roman Bold" w:cs="Times New Roman"/>
      <w:b/>
      <w:caps/>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75A3"/>
    <w:rPr>
      <w:b/>
      <w:bCs/>
    </w:rPr>
  </w:style>
  <w:style w:type="paragraph" w:styleId="ListParagraph">
    <w:name w:val="List Paragraph"/>
    <w:basedOn w:val="Normal"/>
    <w:uiPriority w:val="34"/>
    <w:qFormat/>
    <w:rsid w:val="00D875A3"/>
    <w:pPr>
      <w:ind w:left="720"/>
      <w:contextualSpacing/>
    </w:pPr>
  </w:style>
  <w:style w:type="character" w:styleId="Hyperlink">
    <w:name w:val="Hyperlink"/>
    <w:basedOn w:val="DefaultParagraphFont"/>
    <w:uiPriority w:val="99"/>
    <w:unhideWhenUsed/>
    <w:rsid w:val="00DE4788"/>
    <w:rPr>
      <w:color w:val="0000FF"/>
      <w:u w:val="single"/>
    </w:rPr>
  </w:style>
  <w:style w:type="character" w:styleId="EndnoteReference">
    <w:name w:val="endnote reference"/>
    <w:basedOn w:val="DefaultParagraphFont"/>
    <w:uiPriority w:val="99"/>
    <w:unhideWhenUsed/>
    <w:rsid w:val="00DE4788"/>
    <w:rPr>
      <w:rFonts w:ascii="Arial" w:hAnsi="Arial"/>
      <w:vertAlign w:val="superscript"/>
    </w:rPr>
  </w:style>
  <w:style w:type="paragraph" w:styleId="EndnoteText">
    <w:name w:val="endnote text"/>
    <w:basedOn w:val="Normal"/>
    <w:link w:val="EndnoteTextChar"/>
    <w:uiPriority w:val="99"/>
    <w:semiHidden/>
    <w:unhideWhenUsed/>
    <w:rsid w:val="00DE4788"/>
    <w:pPr>
      <w:tabs>
        <w:tab w:val="left" w:pos="360"/>
        <w:tab w:val="left" w:pos="720"/>
        <w:tab w:val="left" w:pos="1080"/>
      </w:tabs>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uiPriority w:val="99"/>
    <w:semiHidden/>
    <w:rsid w:val="00DE4788"/>
    <w:rPr>
      <w:rFonts w:eastAsia="Times New Roman" w:cs="Times New Roman"/>
      <w:kern w:val="0"/>
      <w:sz w:val="20"/>
      <w:szCs w:val="20"/>
      <w14:ligatures w14:val="none"/>
    </w:rPr>
  </w:style>
  <w:style w:type="paragraph" w:styleId="CommentText">
    <w:name w:val="annotation text"/>
    <w:basedOn w:val="Normal"/>
    <w:link w:val="CommentTextChar"/>
    <w:uiPriority w:val="99"/>
    <w:unhideWhenUsed/>
    <w:rsid w:val="00DE4788"/>
    <w:pPr>
      <w:tabs>
        <w:tab w:val="left" w:pos="360"/>
        <w:tab w:val="left" w:pos="720"/>
        <w:tab w:val="left" w:pos="1080"/>
      </w:tabs>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DE4788"/>
    <w:rPr>
      <w:rFonts w:eastAsia="Times New Roman" w:cs="Times New Roman"/>
      <w:kern w:val="0"/>
      <w:sz w:val="20"/>
      <w:szCs w:val="20"/>
      <w14:ligatures w14:val="none"/>
    </w:rPr>
  </w:style>
  <w:style w:type="paragraph" w:styleId="FootnoteText">
    <w:name w:val="footnote text"/>
    <w:basedOn w:val="Normal"/>
    <w:link w:val="FootnoteTextChar"/>
    <w:uiPriority w:val="99"/>
    <w:semiHidden/>
    <w:unhideWhenUsed/>
    <w:rsid w:val="000232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3262"/>
    <w:rPr>
      <w:kern w:val="0"/>
      <w:sz w:val="20"/>
      <w:szCs w:val="20"/>
      <w14:ligatures w14:val="none"/>
    </w:rPr>
  </w:style>
  <w:style w:type="character" w:styleId="FootnoteReference">
    <w:name w:val="footnote reference"/>
    <w:basedOn w:val="DefaultParagraphFont"/>
    <w:uiPriority w:val="99"/>
    <w:semiHidden/>
    <w:unhideWhenUsed/>
    <w:rsid w:val="00023262"/>
    <w:rPr>
      <w:vertAlign w:val="superscript"/>
    </w:rPr>
  </w:style>
  <w:style w:type="paragraph" w:styleId="Header">
    <w:name w:val="header"/>
    <w:basedOn w:val="Normal"/>
    <w:link w:val="HeaderChar"/>
    <w:uiPriority w:val="99"/>
    <w:unhideWhenUsed/>
    <w:rsid w:val="00284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32E"/>
    <w:rPr>
      <w:kern w:val="0"/>
      <w14:ligatures w14:val="none"/>
    </w:rPr>
  </w:style>
  <w:style w:type="paragraph" w:styleId="Footer">
    <w:name w:val="footer"/>
    <w:basedOn w:val="Normal"/>
    <w:link w:val="FooterChar"/>
    <w:uiPriority w:val="99"/>
    <w:unhideWhenUsed/>
    <w:rsid w:val="00284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32E"/>
    <w:rPr>
      <w:kern w:val="0"/>
      <w14:ligatures w14:val="none"/>
    </w:rPr>
  </w:style>
  <w:style w:type="character" w:customStyle="1" w:styleId="Heading1Char">
    <w:name w:val="Heading 1 Char"/>
    <w:aliases w:val="Paper title Char"/>
    <w:basedOn w:val="DefaultParagraphFont"/>
    <w:link w:val="Heading1"/>
    <w:uiPriority w:val="4"/>
    <w:rsid w:val="00041A50"/>
    <w:rPr>
      <w:rFonts w:ascii="Times New Roman Bold" w:eastAsia="Times New Roman" w:hAnsi="Times New Roman Bold" w:cs="Times New Roman"/>
      <w:b/>
      <w:caps/>
      <w:kern w:val="0"/>
      <w:sz w:val="24"/>
      <w:szCs w:val="20"/>
      <w14:ligatures w14:val="none"/>
    </w:rPr>
  </w:style>
  <w:style w:type="paragraph" w:styleId="Subtitle">
    <w:name w:val="Subtitle"/>
    <w:next w:val="BodyText"/>
    <w:link w:val="SubtitleChar"/>
    <w:uiPriority w:val="3"/>
    <w:qFormat/>
    <w:rsid w:val="00041A50"/>
    <w:pPr>
      <w:spacing w:after="100" w:afterAutospacing="1" w:line="280" w:lineRule="atLeast"/>
      <w:ind w:left="567" w:right="567"/>
      <w:contextualSpacing/>
    </w:pPr>
    <w:rPr>
      <w:rFonts w:ascii="Times New Roman" w:eastAsia="Times New Roman" w:hAnsi="Times New Roman" w:cs="Arial"/>
      <w:b/>
      <w:i/>
      <w:kern w:val="0"/>
      <w:sz w:val="24"/>
      <w:szCs w:val="24"/>
      <w14:ligatures w14:val="none"/>
    </w:rPr>
  </w:style>
  <w:style w:type="character" w:customStyle="1" w:styleId="SubtitleChar">
    <w:name w:val="Subtitle Char"/>
    <w:basedOn w:val="DefaultParagraphFont"/>
    <w:link w:val="Subtitle"/>
    <w:uiPriority w:val="3"/>
    <w:rsid w:val="00041A50"/>
    <w:rPr>
      <w:rFonts w:ascii="Times New Roman" w:eastAsia="Times New Roman" w:hAnsi="Times New Roman" w:cs="Arial"/>
      <w:b/>
      <w:i/>
      <w:kern w:val="0"/>
      <w:sz w:val="24"/>
      <w:szCs w:val="24"/>
      <w14:ligatures w14:val="none"/>
    </w:rPr>
  </w:style>
  <w:style w:type="paragraph" w:customStyle="1" w:styleId="Authornameandaffiliation">
    <w:name w:val="Author name and affiliation"/>
    <w:link w:val="AuthornameandaffiliationChar"/>
    <w:uiPriority w:val="49"/>
    <w:qFormat/>
    <w:rsid w:val="00041A50"/>
    <w:pPr>
      <w:spacing w:after="0" w:line="240" w:lineRule="auto"/>
      <w:ind w:left="567"/>
      <w:contextualSpacing/>
    </w:pPr>
    <w:rPr>
      <w:rFonts w:ascii="Times New Roman" w:eastAsia="Times New Roman" w:hAnsi="Times New Roman" w:cs="Times New Roman"/>
      <w:kern w:val="0"/>
      <w:szCs w:val="20"/>
      <w14:ligatures w14:val="none"/>
    </w:rPr>
  </w:style>
  <w:style w:type="character" w:customStyle="1" w:styleId="AuthornameandaffiliationChar">
    <w:name w:val="Author name and affiliation Char"/>
    <w:basedOn w:val="BodyTextChar"/>
    <w:link w:val="Authornameandaffiliation"/>
    <w:uiPriority w:val="49"/>
    <w:rsid w:val="00041A50"/>
    <w:rPr>
      <w:rFonts w:ascii="Times New Roman" w:eastAsia="Times New Roman" w:hAnsi="Times New Roman" w:cs="Times New Roman"/>
      <w:kern w:val="0"/>
      <w:szCs w:val="20"/>
      <w14:ligatures w14:val="none"/>
    </w:rPr>
  </w:style>
  <w:style w:type="paragraph" w:styleId="BodyText">
    <w:name w:val="Body Text"/>
    <w:basedOn w:val="Normal"/>
    <w:link w:val="BodyTextChar"/>
    <w:uiPriority w:val="99"/>
    <w:semiHidden/>
    <w:unhideWhenUsed/>
    <w:rsid w:val="00041A50"/>
    <w:pPr>
      <w:spacing w:after="120"/>
    </w:pPr>
  </w:style>
  <w:style w:type="character" w:customStyle="1" w:styleId="BodyTextChar">
    <w:name w:val="Body Text Char"/>
    <w:basedOn w:val="DefaultParagraphFont"/>
    <w:link w:val="BodyText"/>
    <w:uiPriority w:val="99"/>
    <w:semiHidden/>
    <w:rsid w:val="00041A50"/>
    <w:rPr>
      <w:kern w:val="0"/>
      <w14:ligatures w14:val="none"/>
    </w:rPr>
  </w:style>
  <w:style w:type="paragraph" w:customStyle="1" w:styleId="Runninghead">
    <w:name w:val="Running head"/>
    <w:basedOn w:val="Normal"/>
    <w:link w:val="RunningheadChar"/>
    <w:uiPriority w:val="49"/>
    <w:qFormat/>
    <w:rsid w:val="008C14D7"/>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16"/>
      <w:szCs w:val="16"/>
      <w:lang w:val="en-GB"/>
    </w:rPr>
  </w:style>
  <w:style w:type="character" w:customStyle="1" w:styleId="RunningheadChar">
    <w:name w:val="Running head Char"/>
    <w:basedOn w:val="DefaultParagraphFont"/>
    <w:link w:val="Runninghead"/>
    <w:uiPriority w:val="49"/>
    <w:rsid w:val="008C14D7"/>
    <w:rPr>
      <w:rFonts w:ascii="Times New Roman" w:eastAsia="Times New Roman" w:hAnsi="Times New Roman" w:cs="Times New Roman"/>
      <w:b/>
      <w:kern w:val="0"/>
      <w:sz w:val="16"/>
      <w:szCs w:val="16"/>
      <w:lang w:val="en-GB"/>
      <w14:ligatures w14:val="none"/>
    </w:rPr>
  </w:style>
  <w:style w:type="character" w:styleId="CommentReference">
    <w:name w:val="annotation reference"/>
    <w:basedOn w:val="DefaultParagraphFont"/>
    <w:uiPriority w:val="99"/>
    <w:semiHidden/>
    <w:unhideWhenUsed/>
    <w:rsid w:val="006A42AD"/>
    <w:rPr>
      <w:sz w:val="16"/>
      <w:szCs w:val="16"/>
    </w:rPr>
  </w:style>
  <w:style w:type="paragraph" w:styleId="CommentSubject">
    <w:name w:val="annotation subject"/>
    <w:basedOn w:val="CommentText"/>
    <w:next w:val="CommentText"/>
    <w:link w:val="CommentSubjectChar"/>
    <w:uiPriority w:val="99"/>
    <w:semiHidden/>
    <w:unhideWhenUsed/>
    <w:rsid w:val="006A42AD"/>
    <w:pPr>
      <w:tabs>
        <w:tab w:val="clear" w:pos="360"/>
        <w:tab w:val="clear" w:pos="720"/>
        <w:tab w:val="clear" w:pos="1080"/>
      </w:tabs>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6A42AD"/>
    <w:rPr>
      <w:rFonts w:eastAsia="Times New Roman" w:cs="Times New Roman"/>
      <w:b/>
      <w:bCs/>
      <w:kern w:val="0"/>
      <w:sz w:val="20"/>
      <w:szCs w:val="20"/>
      <w14:ligatures w14:val="none"/>
    </w:rPr>
  </w:style>
  <w:style w:type="character" w:customStyle="1" w:styleId="cf01">
    <w:name w:val="cf01"/>
    <w:basedOn w:val="DefaultParagraphFont"/>
    <w:rsid w:val="006A42AD"/>
    <w:rPr>
      <w:rFonts w:ascii="Segoe UI" w:hAnsi="Segoe UI" w:cs="Segoe UI" w:hint="default"/>
      <w:sz w:val="18"/>
      <w:szCs w:val="18"/>
    </w:rPr>
  </w:style>
  <w:style w:type="character" w:customStyle="1" w:styleId="cf11">
    <w:name w:val="cf11"/>
    <w:basedOn w:val="DefaultParagraphFont"/>
    <w:rsid w:val="006A42AD"/>
    <w:rPr>
      <w:rFonts w:ascii="Segoe UI" w:hAnsi="Segoe UI" w:cs="Segoe UI" w:hint="default"/>
      <w:i/>
      <w:iCs/>
      <w:sz w:val="18"/>
      <w:szCs w:val="18"/>
    </w:rPr>
  </w:style>
  <w:style w:type="paragraph" w:styleId="Revision">
    <w:name w:val="Revision"/>
    <w:hidden/>
    <w:uiPriority w:val="99"/>
    <w:semiHidden/>
    <w:rsid w:val="00953AE5"/>
    <w:pPr>
      <w:spacing w:after="0" w:line="240" w:lineRule="auto"/>
    </w:pPr>
    <w:rPr>
      <w:kern w:val="0"/>
      <w14:ligatures w14:val="none"/>
    </w:rPr>
  </w:style>
  <w:style w:type="character" w:styleId="UnresolvedMention">
    <w:name w:val="Unresolved Mention"/>
    <w:basedOn w:val="DefaultParagraphFont"/>
    <w:uiPriority w:val="99"/>
    <w:semiHidden/>
    <w:unhideWhenUsed/>
    <w:rsid w:val="00E85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96776">
      <w:bodyDiv w:val="1"/>
      <w:marLeft w:val="0"/>
      <w:marRight w:val="0"/>
      <w:marTop w:val="0"/>
      <w:marBottom w:val="0"/>
      <w:divBdr>
        <w:top w:val="none" w:sz="0" w:space="0" w:color="auto"/>
        <w:left w:val="none" w:sz="0" w:space="0" w:color="auto"/>
        <w:bottom w:val="none" w:sz="0" w:space="0" w:color="auto"/>
        <w:right w:val="none" w:sz="0" w:space="0" w:color="auto"/>
      </w:divBdr>
    </w:div>
    <w:div w:id="1319307974">
      <w:bodyDiv w:val="1"/>
      <w:marLeft w:val="0"/>
      <w:marRight w:val="0"/>
      <w:marTop w:val="0"/>
      <w:marBottom w:val="0"/>
      <w:divBdr>
        <w:top w:val="none" w:sz="0" w:space="0" w:color="auto"/>
        <w:left w:val="none" w:sz="0" w:space="0" w:color="auto"/>
        <w:bottom w:val="none" w:sz="0" w:space="0" w:color="auto"/>
        <w:right w:val="none" w:sz="0" w:space="0" w:color="auto"/>
      </w:divBdr>
    </w:div>
    <w:div w:id="209624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9056D-C0F9-4F98-AE97-B50B182F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6631</Words>
  <Characters>37802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Ebrahimi Eftekhari, Pegah</dc:creator>
  <cp:keywords/>
  <dc:description/>
  <cp:lastModifiedBy>Ebrahimi Eftekhari, Pegah</cp:lastModifiedBy>
  <cp:revision>4</cp:revision>
  <dcterms:created xsi:type="dcterms:W3CDTF">2024-06-14T11:37:00Z</dcterms:created>
  <dcterms:modified xsi:type="dcterms:W3CDTF">2024-06-14T11:51:00Z</dcterms:modified>
</cp:coreProperties>
</file>