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A501F0" w14:textId="14619A7D" w:rsidR="00E20E70" w:rsidRPr="00EE29B9" w:rsidRDefault="0086309B" w:rsidP="00537496">
      <w:pPr>
        <w:pStyle w:val="Heading1"/>
      </w:pPr>
      <w:r>
        <w:t>Securi</w:t>
      </w:r>
      <w:r w:rsidR="00495476">
        <w:t>nG</w:t>
      </w:r>
      <w:r>
        <w:t xml:space="preserve"> small modular </w:t>
      </w:r>
      <w:r w:rsidR="00E34D7E">
        <w:t xml:space="preserve">REACTORS </w:t>
      </w:r>
      <w:r>
        <w:t>in urban environments</w:t>
      </w:r>
    </w:p>
    <w:p w14:paraId="4D1B799F" w14:textId="77777777" w:rsidR="00802381" w:rsidRDefault="00802381" w:rsidP="00537496">
      <w:pPr>
        <w:pStyle w:val="Authornameandaffiliation"/>
      </w:pPr>
    </w:p>
    <w:p w14:paraId="505BBCE3" w14:textId="77777777" w:rsidR="0086309B" w:rsidRDefault="0086309B" w:rsidP="0086309B">
      <w:pPr>
        <w:pStyle w:val="Authornameandaffiliation"/>
      </w:pPr>
      <w:r>
        <w:t>Collin Evans</w:t>
      </w:r>
    </w:p>
    <w:p w14:paraId="6A6A32B2" w14:textId="77777777" w:rsidR="0086309B" w:rsidRDefault="0086309B" w:rsidP="0086309B">
      <w:pPr>
        <w:pStyle w:val="Authornameandaffiliation"/>
      </w:pPr>
      <w:r>
        <w:t>Sandia National Laboratory</w:t>
      </w:r>
    </w:p>
    <w:p w14:paraId="0727B587" w14:textId="0FE2DDBA" w:rsidR="0086309B" w:rsidRDefault="0086309B" w:rsidP="0086309B">
      <w:pPr>
        <w:pStyle w:val="Authornameandaffiliation"/>
      </w:pPr>
      <w:r>
        <w:t xml:space="preserve">Albuquerque, </w:t>
      </w:r>
      <w:r w:rsidR="00411828">
        <w:t xml:space="preserve">United States of America </w:t>
      </w:r>
    </w:p>
    <w:p w14:paraId="196BADDF" w14:textId="77777777" w:rsidR="0086309B" w:rsidRDefault="0086309B" w:rsidP="0086309B">
      <w:pPr>
        <w:pStyle w:val="Authornameandaffiliation"/>
      </w:pPr>
      <w:r>
        <w:t>Email: cjevans@sandia.gov</w:t>
      </w:r>
    </w:p>
    <w:p w14:paraId="5E2BDA1F" w14:textId="77777777" w:rsidR="00FF386F" w:rsidRDefault="00FF386F" w:rsidP="00537496">
      <w:pPr>
        <w:pStyle w:val="Authornameandaffiliation"/>
      </w:pPr>
    </w:p>
    <w:p w14:paraId="75AFAC2C" w14:textId="77777777" w:rsidR="0086309B" w:rsidRDefault="0086309B" w:rsidP="0086309B">
      <w:pPr>
        <w:pStyle w:val="Authornameandaffiliation"/>
      </w:pPr>
      <w:r>
        <w:t>Alan Evans</w:t>
      </w:r>
    </w:p>
    <w:p w14:paraId="6F6D10E3" w14:textId="77777777" w:rsidR="0086309B" w:rsidRDefault="0086309B" w:rsidP="0086309B">
      <w:pPr>
        <w:pStyle w:val="Authornameandaffiliation"/>
      </w:pPr>
      <w:r>
        <w:t>Sandia National Laboratory</w:t>
      </w:r>
    </w:p>
    <w:p w14:paraId="462DCCE0" w14:textId="6785E298" w:rsidR="0086309B" w:rsidRDefault="0086309B" w:rsidP="0086309B">
      <w:pPr>
        <w:pStyle w:val="Authornameandaffiliation"/>
      </w:pPr>
      <w:r>
        <w:t xml:space="preserve">Albuquerque, </w:t>
      </w:r>
      <w:r w:rsidR="00411828">
        <w:t xml:space="preserve">United States of America </w:t>
      </w:r>
    </w:p>
    <w:p w14:paraId="2C7F19CB" w14:textId="77777777" w:rsidR="00FF386F" w:rsidRDefault="00FF386F" w:rsidP="00537496">
      <w:pPr>
        <w:pStyle w:val="Authornameandaffiliation"/>
      </w:pPr>
    </w:p>
    <w:p w14:paraId="230D4575" w14:textId="77777777" w:rsidR="00647F33" w:rsidRPr="00647F33" w:rsidRDefault="00647F33" w:rsidP="00537496">
      <w:pPr>
        <w:pStyle w:val="Authornameandaffiliation"/>
        <w:rPr>
          <w:b/>
        </w:rPr>
      </w:pPr>
      <w:r w:rsidRPr="00647F33">
        <w:rPr>
          <w:b/>
        </w:rPr>
        <w:t>Abstract</w:t>
      </w:r>
    </w:p>
    <w:p w14:paraId="4F2E62A2" w14:textId="77777777" w:rsidR="00647F33" w:rsidRDefault="00647F33" w:rsidP="00537496">
      <w:pPr>
        <w:pStyle w:val="Authornameandaffiliation"/>
      </w:pPr>
    </w:p>
    <w:p w14:paraId="7CF0761C" w14:textId="03DD9DE0" w:rsidR="0086309B" w:rsidRPr="003E6F54" w:rsidRDefault="0086309B" w:rsidP="003E6F54">
      <w:pPr>
        <w:pStyle w:val="Abstracttext"/>
        <w:spacing w:line="260" w:lineRule="atLeast"/>
        <w:ind w:firstLine="562"/>
        <w:rPr>
          <w:sz w:val="20"/>
        </w:rPr>
      </w:pPr>
      <w:r w:rsidRPr="003E6F54">
        <w:rPr>
          <w:sz w:val="20"/>
        </w:rPr>
        <w:t xml:space="preserve">Current small modular reactor (SMR) deployment use cases </w:t>
      </w:r>
      <w:r w:rsidRPr="00671ADE">
        <w:rPr>
          <w:sz w:val="20"/>
        </w:rPr>
        <w:t>consider both rural and urban deployments depending on the operational in-country needs for clean and reliable sources of energy.</w:t>
      </w:r>
      <w:r w:rsidRPr="003E6F54">
        <w:rPr>
          <w:sz w:val="20"/>
        </w:rPr>
        <w:t xml:space="preserve"> Many studies have been conducted analyzing security in rural and remote deployment locations, but this study looks at the physical security implications of an SMR placed in an urban environment and its uses for electricity production, district heating, and process heating.</w:t>
      </w:r>
    </w:p>
    <w:p w14:paraId="29493242" w14:textId="5454A817" w:rsidR="0086309B" w:rsidRPr="003E6F54" w:rsidRDefault="0086309B" w:rsidP="003E6F54">
      <w:pPr>
        <w:pStyle w:val="Abstracttext"/>
        <w:spacing w:line="260" w:lineRule="atLeast"/>
        <w:ind w:firstLine="562"/>
        <w:rPr>
          <w:sz w:val="20"/>
        </w:rPr>
      </w:pPr>
      <w:r w:rsidRPr="003E6F54">
        <w:rPr>
          <w:sz w:val="20"/>
        </w:rPr>
        <w:t>SMRs used for electricity production, district heating, and process heating may be key sources of both energy infrastructure and commercial infrastructure within a city</w:t>
      </w:r>
      <w:r w:rsidR="00075A9A" w:rsidRPr="003E6F54">
        <w:rPr>
          <w:sz w:val="20"/>
        </w:rPr>
        <w:t xml:space="preserve"> and within a State</w:t>
      </w:r>
      <w:r w:rsidRPr="003E6F54">
        <w:rPr>
          <w:sz w:val="20"/>
        </w:rPr>
        <w:t xml:space="preserve">. </w:t>
      </w:r>
      <w:r w:rsidR="006048BD">
        <w:rPr>
          <w:sz w:val="20"/>
        </w:rPr>
        <w:t xml:space="preserve">As a result, long-term shutdowns could have a serious impact on a State’s overall energy or commercial production. </w:t>
      </w:r>
      <w:r w:rsidRPr="003E6F54">
        <w:rPr>
          <w:sz w:val="20"/>
        </w:rPr>
        <w:t xml:space="preserve">Therefore, operators may consider further security applications to protect an SMR plant from physical attacks against both radiological sabotage and sabotage acts that could result in the SMR facility </w:t>
      </w:r>
      <w:r w:rsidR="00075A9A" w:rsidRPr="003E6F54">
        <w:rPr>
          <w:sz w:val="20"/>
        </w:rPr>
        <w:t>being offline</w:t>
      </w:r>
      <w:r w:rsidRPr="003E6F54">
        <w:rPr>
          <w:sz w:val="20"/>
        </w:rPr>
        <w:t xml:space="preserve"> for a significant amount of time. </w:t>
      </w:r>
    </w:p>
    <w:p w14:paraId="7819E497" w14:textId="616AC409" w:rsidR="0086309B" w:rsidRPr="003E6F54" w:rsidRDefault="0086309B" w:rsidP="003E6F54">
      <w:pPr>
        <w:pStyle w:val="Abstracttext"/>
        <w:spacing w:line="260" w:lineRule="atLeast"/>
        <w:ind w:firstLine="562"/>
        <w:rPr>
          <w:sz w:val="20"/>
        </w:rPr>
      </w:pPr>
      <w:r w:rsidRPr="000A4932">
        <w:rPr>
          <w:sz w:val="20"/>
        </w:rPr>
        <w:t xml:space="preserve">In this study, the team </w:t>
      </w:r>
      <w:r w:rsidR="00FC4788" w:rsidRPr="000A4932">
        <w:rPr>
          <w:sz w:val="20"/>
        </w:rPr>
        <w:t>designed and analyzed</w:t>
      </w:r>
      <w:r w:rsidRPr="000A4932">
        <w:rPr>
          <w:sz w:val="20"/>
        </w:rPr>
        <w:t xml:space="preserve"> a physical </w:t>
      </w:r>
      <w:r w:rsidR="00FC4788" w:rsidRPr="000A4932">
        <w:rPr>
          <w:sz w:val="20"/>
        </w:rPr>
        <w:t>protection system (PPS)</w:t>
      </w:r>
      <w:r w:rsidRPr="000A4932">
        <w:rPr>
          <w:sz w:val="20"/>
        </w:rPr>
        <w:t xml:space="preserve"> for securing an urban SMR facility against acts of radiological sabotage and sabotage acts that could disrupt the facility’s long-term operation.</w:t>
      </w:r>
      <w:r w:rsidRPr="003E6F54">
        <w:rPr>
          <w:sz w:val="20"/>
        </w:rPr>
        <w:t xml:space="preserve"> Additionally, this work </w:t>
      </w:r>
      <w:r w:rsidR="00FC4788" w:rsidRPr="003E6F54">
        <w:rPr>
          <w:sz w:val="20"/>
        </w:rPr>
        <w:t>analyzed</w:t>
      </w:r>
      <w:r w:rsidRPr="003E6F54">
        <w:rPr>
          <w:sz w:val="20"/>
        </w:rPr>
        <w:t xml:space="preserve"> the nuanced security issues related to siting an SMR near an urban environment </w:t>
      </w:r>
      <w:r w:rsidR="000A4932">
        <w:rPr>
          <w:sz w:val="20"/>
        </w:rPr>
        <w:t>(</w:t>
      </w:r>
      <w:r w:rsidRPr="003E6F54">
        <w:rPr>
          <w:sz w:val="20"/>
        </w:rPr>
        <w:t>versus in a rural environment</w:t>
      </w:r>
      <w:r w:rsidR="000A4932">
        <w:rPr>
          <w:sz w:val="20"/>
        </w:rPr>
        <w:t>)</w:t>
      </w:r>
      <w:r w:rsidRPr="003E6F54">
        <w:rPr>
          <w:sz w:val="20"/>
        </w:rPr>
        <w:t>.</w:t>
      </w:r>
      <w:r w:rsidR="000A4932">
        <w:rPr>
          <w:sz w:val="20"/>
        </w:rPr>
        <w:t xml:space="preserve"> The result of these analyses </w:t>
      </w:r>
      <w:r w:rsidR="00C93E3C">
        <w:rPr>
          <w:sz w:val="20"/>
        </w:rPr>
        <w:t>includes</w:t>
      </w:r>
      <w:r w:rsidRPr="003E6F54">
        <w:rPr>
          <w:sz w:val="20"/>
        </w:rPr>
        <w:t xml:space="preserve"> recommendations for </w:t>
      </w:r>
      <w:r w:rsidR="00FC4788" w:rsidRPr="003E6F54">
        <w:rPr>
          <w:sz w:val="20"/>
        </w:rPr>
        <w:t>PPSs</w:t>
      </w:r>
      <w:r w:rsidRPr="003E6F54">
        <w:rPr>
          <w:sz w:val="20"/>
        </w:rPr>
        <w:t xml:space="preserve"> for urban SMR facilities used for energy production, district heating, and process heating.</w:t>
      </w:r>
    </w:p>
    <w:p w14:paraId="03C6D75B" w14:textId="77777777" w:rsidR="00647F33" w:rsidRDefault="00F523CA" w:rsidP="00537496">
      <w:pPr>
        <w:pStyle w:val="Heading2"/>
        <w:numPr>
          <w:ilvl w:val="1"/>
          <w:numId w:val="10"/>
        </w:numPr>
      </w:pPr>
      <w:r>
        <w:t>INTRODUCTION</w:t>
      </w:r>
    </w:p>
    <w:p w14:paraId="69511CCB" w14:textId="379FE743" w:rsidR="0086309B" w:rsidRDefault="0086309B" w:rsidP="007E1F2E">
      <w:pPr>
        <w:pStyle w:val="BodyText"/>
        <w:ind w:firstLine="562"/>
        <w:jc w:val="left"/>
      </w:pPr>
      <w:r>
        <w:t xml:space="preserve">The use of SMRs could enhance an ongoing effort to combat climate change. </w:t>
      </w:r>
      <w:r w:rsidR="00F82798">
        <w:t xml:space="preserve">However, there are </w:t>
      </w:r>
      <w:r>
        <w:t xml:space="preserve">challenges regarding securing these urban SMRs. A </w:t>
      </w:r>
      <w:r w:rsidR="00091015">
        <w:t xml:space="preserve">significant </w:t>
      </w:r>
      <w:r>
        <w:t xml:space="preserve">concern </w:t>
      </w:r>
      <w:r w:rsidR="00091015">
        <w:t>is the</w:t>
      </w:r>
      <w:r>
        <w:t xml:space="preserve"> closer proximity to outside </w:t>
      </w:r>
      <w:r w:rsidRPr="00911B13">
        <w:t xml:space="preserve">threats. </w:t>
      </w:r>
      <w:r w:rsidR="00AA74A9" w:rsidRPr="00911B13">
        <w:t>Adjacent and nearby</w:t>
      </w:r>
      <w:r w:rsidRPr="00911B13">
        <w:t xml:space="preserve"> structures could </w:t>
      </w:r>
      <w:r w:rsidR="00AA74A9" w:rsidRPr="00911B13">
        <w:t>hinder</w:t>
      </w:r>
      <w:r w:rsidRPr="00911B13">
        <w:t xml:space="preserve"> detection, which could </w:t>
      </w:r>
      <w:r w:rsidR="00AA74A9" w:rsidRPr="00911B13">
        <w:t>result in</w:t>
      </w:r>
      <w:r w:rsidRPr="00911B13">
        <w:t xml:space="preserve"> </w:t>
      </w:r>
      <w:r w:rsidR="00AA74A9" w:rsidRPr="00911B13">
        <w:t xml:space="preserve">the need for additional delay (which comes at an </w:t>
      </w:r>
      <w:r w:rsidRPr="00911B13">
        <w:t>increased cost</w:t>
      </w:r>
      <w:r w:rsidR="00AA74A9" w:rsidRPr="00911B13">
        <w:t>)</w:t>
      </w:r>
      <w:r w:rsidRPr="00911B13">
        <w:t xml:space="preserve"> to ensure an adequate time for response to arrive on site. </w:t>
      </w:r>
      <w:r w:rsidR="00091015" w:rsidRPr="00911B13">
        <w:t>In contrast</w:t>
      </w:r>
      <w:r w:rsidRPr="00911B13">
        <w:t>, response could be closer</w:t>
      </w:r>
      <w:r w:rsidR="00911B13">
        <w:t>, given the</w:t>
      </w:r>
      <w:r w:rsidRPr="00911B13">
        <w:t xml:space="preserve"> urban environment.</w:t>
      </w:r>
      <w:r>
        <w:t xml:space="preserve"> </w:t>
      </w:r>
    </w:p>
    <w:p w14:paraId="67CA7A33" w14:textId="55417875" w:rsidR="0086309B" w:rsidRDefault="0086309B" w:rsidP="007E1F2E">
      <w:pPr>
        <w:pStyle w:val="BodyText"/>
        <w:ind w:firstLine="562"/>
        <w:jc w:val="left"/>
      </w:pPr>
      <w:r>
        <w:t xml:space="preserve">Site perimeter changes and other measures need to be considered to ensure response forces have adequate line-of-sight (LOS) to </w:t>
      </w:r>
      <w:r w:rsidR="00A25EFB">
        <w:t xml:space="preserve">maintain </w:t>
      </w:r>
      <w:r>
        <w:t xml:space="preserve">the </w:t>
      </w:r>
      <w:r w:rsidR="00C93E3C">
        <w:t xml:space="preserve">security </w:t>
      </w:r>
      <w:r>
        <w:t xml:space="preserve">of these SMRs. With a more limited response force and smaller distances to targets, the placement of each individual response tower must be precise to lower costs while maintaining security integrity. </w:t>
      </w:r>
    </w:p>
    <w:p w14:paraId="5DBEEA4A" w14:textId="37C895EC" w:rsidR="0086309B" w:rsidRDefault="00A25EFB" w:rsidP="007E1F2E">
      <w:pPr>
        <w:pStyle w:val="BodyText"/>
        <w:ind w:firstLine="562"/>
        <w:jc w:val="left"/>
      </w:pPr>
      <w:r>
        <w:t xml:space="preserve">The study will </w:t>
      </w:r>
      <w:r w:rsidR="0086309B">
        <w:t>analy</w:t>
      </w:r>
      <w:r w:rsidR="00D84D74">
        <w:t>z</w:t>
      </w:r>
      <w:r w:rsidR="0086309B">
        <w:t>e the shortened detection time and its effect on response time</w:t>
      </w:r>
      <w:r>
        <w:t>,</w:t>
      </w:r>
      <w:r w:rsidR="0086309B">
        <w:t xml:space="preserve"> </w:t>
      </w:r>
      <w:r>
        <w:t>t</w:t>
      </w:r>
      <w:r w:rsidR="0086309B">
        <w:t>he security structure and layout</w:t>
      </w:r>
      <w:r>
        <w:t>, a</w:t>
      </w:r>
      <w:r w:rsidR="0086309B">
        <w:t>nd finally, a variety of simulate</w:t>
      </w:r>
      <w:r>
        <w:t>d</w:t>
      </w:r>
      <w:r w:rsidR="0086309B">
        <w:t xml:space="preserve"> attacks and how effective</w:t>
      </w:r>
      <w:r>
        <w:t>ly the</w:t>
      </w:r>
      <w:r w:rsidR="0086309B">
        <w:t xml:space="preserve"> security layout defends targets within the </w:t>
      </w:r>
      <w:r>
        <w:t>site</w:t>
      </w:r>
      <w:r w:rsidR="0086309B">
        <w:t xml:space="preserve">. In all, these three components can answer the question of </w:t>
      </w:r>
      <w:r>
        <w:t xml:space="preserve">how </w:t>
      </w:r>
      <w:r w:rsidR="0086309B">
        <w:t>to effectively secure a</w:t>
      </w:r>
      <w:r>
        <w:t>n</w:t>
      </w:r>
      <w:r w:rsidR="0086309B">
        <w:t xml:space="preserve"> SMR in an urban environment.</w:t>
      </w:r>
    </w:p>
    <w:p w14:paraId="44C676D7" w14:textId="626946E4" w:rsidR="0086309B" w:rsidRDefault="0086309B" w:rsidP="0086309B">
      <w:pPr>
        <w:pStyle w:val="Heading2"/>
      </w:pPr>
      <w:r>
        <w:t xml:space="preserve">Site design layout </w:t>
      </w:r>
    </w:p>
    <w:p w14:paraId="3064B68C" w14:textId="5C4D7A84" w:rsidR="0086309B" w:rsidRDefault="0086309B" w:rsidP="007E1F2E">
      <w:pPr>
        <w:pStyle w:val="BodyText"/>
        <w:ind w:firstLine="562"/>
        <w:jc w:val="left"/>
      </w:pPr>
      <w:r>
        <w:t xml:space="preserve">The site consists of an outer fence that defines </w:t>
      </w:r>
      <w:r w:rsidR="00C47413">
        <w:t xml:space="preserve">the </w:t>
      </w:r>
      <w:r>
        <w:t>limited access area (LAA)</w:t>
      </w:r>
      <w:r w:rsidR="00C47413">
        <w:t>,</w:t>
      </w:r>
      <w:r>
        <w:t xml:space="preserve"> also called the owner-controlled area</w:t>
      </w:r>
      <w:r w:rsidR="00C47413">
        <w:t xml:space="preserve"> (OCA)</w:t>
      </w:r>
      <w:r>
        <w:t>. Within the LA</w:t>
      </w:r>
      <w:r w:rsidR="00C47413">
        <w:t>A,</w:t>
      </w:r>
      <w:r>
        <w:t xml:space="preserve"> there is a</w:t>
      </w:r>
      <w:r w:rsidR="00C47413">
        <w:t>n</w:t>
      </w:r>
      <w:r>
        <w:t xml:space="preserve"> entry control point</w:t>
      </w:r>
      <w:r w:rsidR="00C47413">
        <w:t xml:space="preserve"> (ECP)</w:t>
      </w:r>
      <w:r>
        <w:t xml:space="preserve"> and three turbine buildings. The </w:t>
      </w:r>
      <w:r w:rsidR="00C47413">
        <w:t>ECP</w:t>
      </w:r>
      <w:r>
        <w:t xml:space="preserve"> area can handle both vehicle</w:t>
      </w:r>
      <w:r w:rsidR="00250D16">
        <w:t>s</w:t>
      </w:r>
      <w:r>
        <w:t xml:space="preserve"> and personnel. There is a response tower that overlooks the </w:t>
      </w:r>
      <w:r w:rsidR="00C47413">
        <w:t>ECP</w:t>
      </w:r>
      <w:r>
        <w:t xml:space="preserve"> while maintaining LOS over the other buildings. After this is another inner fence line, which defines </w:t>
      </w:r>
      <w:r w:rsidR="00C47413">
        <w:t xml:space="preserve">the </w:t>
      </w:r>
      <w:r>
        <w:t xml:space="preserve">protected access area </w:t>
      </w:r>
      <w:r>
        <w:lastRenderedPageBreak/>
        <w:t xml:space="preserve">(PA). Within the PA, there </w:t>
      </w:r>
      <w:r w:rsidR="00C47413">
        <w:t xml:space="preserve">are </w:t>
      </w:r>
      <w:r>
        <w:t>five buildings</w:t>
      </w:r>
      <w:r w:rsidR="00C47413">
        <w:t>,</w:t>
      </w:r>
      <w:r>
        <w:t xml:space="preserve"> which consist of three reactor buildings, one central alarm station (CAS) building, and a spent fuel building. There are three more response towers located </w:t>
      </w:r>
      <w:r w:rsidR="000770F9">
        <w:t>at</w:t>
      </w:r>
      <w:r>
        <w:t xml:space="preserve"> strategic points to </w:t>
      </w:r>
      <w:r w:rsidR="00C47413">
        <w:t>maintain</w:t>
      </w:r>
      <w:r>
        <w:t xml:space="preserve"> LOS throughout the perimeter. </w:t>
      </w:r>
      <w:r w:rsidR="00C47413">
        <w:t>Fi</w:t>
      </w:r>
      <w:r w:rsidR="00B21D81">
        <w:t>g.</w:t>
      </w:r>
      <w:r w:rsidR="00C47413">
        <w:t xml:space="preserve"> 1 provides an overview of the site layout. </w:t>
      </w:r>
    </w:p>
    <w:p w14:paraId="22BBF4CC" w14:textId="27BA5DF2" w:rsidR="0086309B" w:rsidRDefault="00C47413" w:rsidP="00FD27A0">
      <w:pPr>
        <w:pStyle w:val="BodyText"/>
        <w:ind w:firstLine="562"/>
        <w:contextualSpacing w:val="0"/>
        <w:jc w:val="left"/>
      </w:pPr>
      <w:r>
        <w:t>As stated previously, t</w:t>
      </w:r>
      <w:r w:rsidR="0086309B">
        <w:t xml:space="preserve">he first response tower overlooks the </w:t>
      </w:r>
      <w:r>
        <w:t>ECP</w:t>
      </w:r>
      <w:r w:rsidR="0086309B">
        <w:t>. It also has clear LOS over other areas of the site, which aid</w:t>
      </w:r>
      <w:r>
        <w:t>s</w:t>
      </w:r>
      <w:r w:rsidR="0086309B">
        <w:t xml:space="preserve"> in scenarios where attacks come from the </w:t>
      </w:r>
      <w:r w:rsidR="00B91741">
        <w:t xml:space="preserve">area at the </w:t>
      </w:r>
      <w:r w:rsidR="0086309B">
        <w:t>top of Fi</w:t>
      </w:r>
      <w:r w:rsidR="00B21D81">
        <w:t>g.</w:t>
      </w:r>
      <w:r w:rsidR="0086309B">
        <w:t xml:space="preserve"> 1. The second response tower is on top of the CAS</w:t>
      </w:r>
      <w:r w:rsidR="00EC6A29">
        <w:t>, which</w:t>
      </w:r>
      <w:r w:rsidR="0086309B">
        <w:t xml:space="preserve"> offers assistance to the </w:t>
      </w:r>
      <w:r w:rsidR="00B91741">
        <w:t>ECP</w:t>
      </w:r>
      <w:r w:rsidR="0086309B">
        <w:t xml:space="preserve"> </w:t>
      </w:r>
      <w:r w:rsidR="00B91741">
        <w:t>and</w:t>
      </w:r>
      <w:r w:rsidR="0086309B">
        <w:t xml:space="preserve"> overlooks the turbine buildings in case of an attack originating from the </w:t>
      </w:r>
      <w:r w:rsidR="00B91741">
        <w:t xml:space="preserve">area at the </w:t>
      </w:r>
      <w:r w:rsidR="0086309B">
        <w:t>bottom of Fi</w:t>
      </w:r>
      <w:r w:rsidR="00B21D81">
        <w:t>g.</w:t>
      </w:r>
      <w:r w:rsidR="0086309B">
        <w:t xml:space="preserve"> 1. The third response tower is on the left most reactor building</w:t>
      </w:r>
      <w:r w:rsidR="00B91741">
        <w:t xml:space="preserve">, which </w:t>
      </w:r>
      <w:r w:rsidR="0086309B">
        <w:t xml:space="preserve">offers LOS over the turbine buildings as well as over the </w:t>
      </w:r>
      <w:r w:rsidR="00B91741">
        <w:t xml:space="preserve">area on the </w:t>
      </w:r>
      <w:r w:rsidR="0086309B">
        <w:t>left side of Fig</w:t>
      </w:r>
      <w:r w:rsidR="00B21D81">
        <w:t>.</w:t>
      </w:r>
      <w:r w:rsidR="0086309B">
        <w:t xml:space="preserve"> 1. The last response tower is positioned on the spent fuel storage building</w:t>
      </w:r>
      <w:r w:rsidR="00B91741">
        <w:t>, w</w:t>
      </w:r>
      <w:r w:rsidR="0086309B">
        <w:t xml:space="preserve">hich offers the most LOS </w:t>
      </w:r>
      <w:r w:rsidR="00B91741">
        <w:t>across the entire site layout</w:t>
      </w:r>
      <w:r w:rsidR="0086309B">
        <w:t xml:space="preserve"> and allows response to engage from all sides of the site. </w:t>
      </w:r>
    </w:p>
    <w:p w14:paraId="33B2C244" w14:textId="77777777" w:rsidR="00FD27A0" w:rsidRDefault="00FD27A0" w:rsidP="007E1F2E">
      <w:pPr>
        <w:pStyle w:val="BodyText"/>
        <w:ind w:firstLine="562"/>
        <w:contextualSpacing w:val="0"/>
        <w:jc w:val="left"/>
      </w:pPr>
    </w:p>
    <w:p w14:paraId="5900F8DF" w14:textId="77777777" w:rsidR="00D76E91" w:rsidRDefault="00D76E91" w:rsidP="00D76E91">
      <w:pPr>
        <w:pStyle w:val="BodyText"/>
        <w:keepNext/>
        <w:jc w:val="center"/>
      </w:pPr>
      <w:r w:rsidRPr="00D76E91">
        <w:rPr>
          <w:noProof/>
        </w:rPr>
        <w:drawing>
          <wp:inline distT="0" distB="0" distL="0" distR="0" wp14:anchorId="1A7D7381" wp14:editId="59C4DF99">
            <wp:extent cx="3296110" cy="2467319"/>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96110" cy="2467319"/>
                    </a:xfrm>
                    <a:prstGeom prst="rect">
                      <a:avLst/>
                    </a:prstGeom>
                  </pic:spPr>
                </pic:pic>
              </a:graphicData>
            </a:graphic>
          </wp:inline>
        </w:drawing>
      </w:r>
    </w:p>
    <w:p w14:paraId="1FAB0B15" w14:textId="0786A13B" w:rsidR="0086309B" w:rsidRPr="00D76E91" w:rsidRDefault="00D76E91" w:rsidP="00D76E91">
      <w:pPr>
        <w:pStyle w:val="Caption"/>
        <w:jc w:val="center"/>
        <w:rPr>
          <w:i/>
          <w:iCs/>
        </w:rPr>
      </w:pPr>
      <w:r w:rsidRPr="00D76E91">
        <w:rPr>
          <w:i/>
          <w:iCs/>
        </w:rPr>
        <w:t xml:space="preserve">FIG. </w:t>
      </w:r>
      <w:r w:rsidRPr="00D76E91">
        <w:rPr>
          <w:i/>
          <w:iCs/>
        </w:rPr>
        <w:fldChar w:fldCharType="begin"/>
      </w:r>
      <w:r w:rsidRPr="00D76E91">
        <w:rPr>
          <w:i/>
          <w:iCs/>
        </w:rPr>
        <w:instrText xml:space="preserve"> SEQ Figure \* ARABIC </w:instrText>
      </w:r>
      <w:r w:rsidRPr="00D76E91">
        <w:rPr>
          <w:i/>
          <w:iCs/>
        </w:rPr>
        <w:fldChar w:fldCharType="separate"/>
      </w:r>
      <w:r w:rsidR="00820F99">
        <w:rPr>
          <w:i/>
          <w:iCs/>
          <w:noProof/>
        </w:rPr>
        <w:t>1</w:t>
      </w:r>
      <w:r w:rsidRPr="00D76E91">
        <w:rPr>
          <w:i/>
          <w:iCs/>
        </w:rPr>
        <w:fldChar w:fldCharType="end"/>
      </w:r>
      <w:r w:rsidRPr="00D76E91">
        <w:rPr>
          <w:i/>
          <w:iCs/>
        </w:rPr>
        <w:t>. Site layout.</w:t>
      </w:r>
    </w:p>
    <w:p w14:paraId="7B821152" w14:textId="7629E49C" w:rsidR="0086309B" w:rsidRDefault="0086309B" w:rsidP="0086309B">
      <w:pPr>
        <w:pStyle w:val="BodyText"/>
        <w:jc w:val="center"/>
      </w:pPr>
    </w:p>
    <w:p w14:paraId="7FD4D75A" w14:textId="10A135D1" w:rsidR="0086309B" w:rsidRDefault="00621AB4" w:rsidP="007E1F2E">
      <w:pPr>
        <w:pStyle w:val="BodyText"/>
        <w:ind w:firstLine="562"/>
        <w:jc w:val="left"/>
      </w:pPr>
      <w:r>
        <w:t>One additional</w:t>
      </w:r>
      <w:r w:rsidR="0086309B">
        <w:t xml:space="preserve"> change was made to the site that forced adversaries to take a less advantageous path toward the turbine buildings. Originally the design called for roll</w:t>
      </w:r>
      <w:r>
        <w:t>-</w:t>
      </w:r>
      <w:r w:rsidR="0086309B">
        <w:t>up doors to be positioned facing away from the reactor buildings</w:t>
      </w:r>
      <w:r>
        <w:t>,</w:t>
      </w:r>
      <w:r w:rsidR="0086309B">
        <w:t xml:space="preserve"> </w:t>
      </w:r>
      <w:r w:rsidR="002953C3">
        <w:t>which</w:t>
      </w:r>
      <w:r w:rsidR="0086309B">
        <w:t xml:space="preserve"> allowed the adversaries to freely access these doors without being engaged by response forces </w:t>
      </w:r>
      <w:r>
        <w:t xml:space="preserve">located </w:t>
      </w:r>
      <w:r w:rsidR="0086309B">
        <w:t xml:space="preserve">in </w:t>
      </w:r>
      <w:r>
        <w:t xml:space="preserve">the </w:t>
      </w:r>
      <w:r w:rsidR="0086309B">
        <w:t xml:space="preserve">response towers. </w:t>
      </w:r>
      <w:r>
        <w:t>I</w:t>
      </w:r>
      <w:r w:rsidR="0086309B">
        <w:t xml:space="preserve">n order to force the adversaries to </w:t>
      </w:r>
      <w:r w:rsidR="00D95CD9">
        <w:t xml:space="preserve">traverse </w:t>
      </w:r>
      <w:r w:rsidR="0086309B">
        <w:t>into LOS of response forces</w:t>
      </w:r>
      <w:r>
        <w:t>, the team</w:t>
      </w:r>
      <w:r w:rsidR="0086309B">
        <w:t xml:space="preserve"> moved the roll-up doors as well as the personnel entry doors to face the reactor buildings</w:t>
      </w:r>
      <w:r w:rsidR="00D95CD9">
        <w:t>. This</w:t>
      </w:r>
      <w:r w:rsidR="0086309B">
        <w:t xml:space="preserve"> force</w:t>
      </w:r>
      <w:r>
        <w:t>s</w:t>
      </w:r>
      <w:r w:rsidR="0086309B">
        <w:t xml:space="preserve"> the adversaries to choose one of the paths in between the buildings</w:t>
      </w:r>
      <w:r>
        <w:t>, where</w:t>
      </w:r>
      <w:r w:rsidR="0086309B">
        <w:t xml:space="preserve"> the response towers have a clear LOS down. </w:t>
      </w:r>
      <w:r w:rsidR="00D95CD9">
        <w:t xml:space="preserve">With this change, </w:t>
      </w:r>
      <w:r w:rsidR="0086309B">
        <w:t>the response w</w:t>
      </w:r>
      <w:r w:rsidR="008437D2">
        <w:t>on</w:t>
      </w:r>
      <w:r w:rsidR="0086309B">
        <w:t xml:space="preserve"> in these scenarios</w:t>
      </w:r>
      <w:r>
        <w:t>;</w:t>
      </w:r>
      <w:r w:rsidR="0086309B">
        <w:t xml:space="preserve"> the adversaries did not make it to the doors, as they were eliminated before arriv</w:t>
      </w:r>
      <w:r>
        <w:t>al</w:t>
      </w:r>
      <w:r w:rsidR="0086309B">
        <w:t>. The original door placement can be seen in Fi</w:t>
      </w:r>
      <w:r w:rsidR="00B21D81">
        <w:t>g</w:t>
      </w:r>
      <w:r w:rsidR="00D84D74">
        <w:t>.</w:t>
      </w:r>
      <w:r w:rsidR="0086309B">
        <w:t xml:space="preserve"> 2 and the updated door placement can be seen in Fig</w:t>
      </w:r>
      <w:r w:rsidR="00B21D81">
        <w:t>.</w:t>
      </w:r>
      <w:r w:rsidR="0086309B">
        <w:t xml:space="preserve"> 3.</w:t>
      </w:r>
    </w:p>
    <w:p w14:paraId="050DF854" w14:textId="7FCA7DC6" w:rsidR="00621AB4" w:rsidRDefault="00621AB4" w:rsidP="003E6F54">
      <w:pPr>
        <w:pStyle w:val="BodyText"/>
        <w:ind w:firstLine="562"/>
      </w:pPr>
    </w:p>
    <w:p w14:paraId="1A306EEF" w14:textId="6E2C7ECF" w:rsidR="00621AB4" w:rsidRDefault="00C93E3C" w:rsidP="00C93E3C">
      <w:pPr>
        <w:pStyle w:val="BodyText"/>
        <w:keepNext/>
        <w:ind w:firstLine="0"/>
        <w:jc w:val="center"/>
      </w:pPr>
      <w:r>
        <w:rPr>
          <w:noProof/>
        </w:rPr>
        <w:drawing>
          <wp:inline distT="0" distB="0" distL="0" distR="0" wp14:anchorId="3C09B61F" wp14:editId="08E795DC">
            <wp:extent cx="4464242" cy="2209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4470713" cy="2213003"/>
                    </a:xfrm>
                    <a:prstGeom prst="rect">
                      <a:avLst/>
                    </a:prstGeom>
                    <a:ln>
                      <a:noFill/>
                    </a:ln>
                    <a:extLst>
                      <a:ext uri="{53640926-AAD7-44D8-BBD7-CCE9431645EC}">
                        <a14:shadowObscured xmlns:a14="http://schemas.microsoft.com/office/drawing/2010/main"/>
                      </a:ext>
                    </a:extLst>
                  </pic:spPr>
                </pic:pic>
              </a:graphicData>
            </a:graphic>
          </wp:inline>
        </w:drawing>
      </w:r>
    </w:p>
    <w:p w14:paraId="4C2CF088" w14:textId="5A61B81C" w:rsidR="00621AB4" w:rsidRPr="00C93E3C" w:rsidRDefault="00621AB4" w:rsidP="00C93E3C">
      <w:pPr>
        <w:pStyle w:val="Caption"/>
        <w:jc w:val="center"/>
        <w:rPr>
          <w:i/>
          <w:iCs/>
        </w:rPr>
      </w:pPr>
      <w:r w:rsidRPr="00C93E3C">
        <w:rPr>
          <w:i/>
          <w:iCs/>
        </w:rPr>
        <w:t xml:space="preserve">FIG. </w:t>
      </w:r>
      <w:r w:rsidRPr="00C93E3C">
        <w:rPr>
          <w:i/>
          <w:iCs/>
        </w:rPr>
        <w:fldChar w:fldCharType="begin"/>
      </w:r>
      <w:r w:rsidRPr="00C93E3C">
        <w:rPr>
          <w:i/>
          <w:iCs/>
        </w:rPr>
        <w:instrText xml:space="preserve"> SEQ Figure \* ARABIC </w:instrText>
      </w:r>
      <w:r w:rsidRPr="00C93E3C">
        <w:rPr>
          <w:i/>
          <w:iCs/>
        </w:rPr>
        <w:fldChar w:fldCharType="separate"/>
      </w:r>
      <w:r w:rsidR="00820F99">
        <w:rPr>
          <w:i/>
          <w:iCs/>
          <w:noProof/>
        </w:rPr>
        <w:t>2</w:t>
      </w:r>
      <w:r w:rsidRPr="00C93E3C">
        <w:rPr>
          <w:i/>
          <w:iCs/>
        </w:rPr>
        <w:fldChar w:fldCharType="end"/>
      </w:r>
      <w:r w:rsidRPr="00C93E3C">
        <w:rPr>
          <w:i/>
          <w:iCs/>
        </w:rPr>
        <w:t>. Original Door Placement</w:t>
      </w:r>
    </w:p>
    <w:p w14:paraId="5BCFA04F" w14:textId="77777777" w:rsidR="00D76E91" w:rsidRDefault="00D76E91" w:rsidP="00D76E91">
      <w:pPr>
        <w:pStyle w:val="BodyText"/>
        <w:keepNext/>
        <w:jc w:val="center"/>
      </w:pPr>
      <w:r w:rsidRPr="00D76E91">
        <w:rPr>
          <w:noProof/>
        </w:rPr>
        <w:lastRenderedPageBreak/>
        <w:drawing>
          <wp:inline distT="0" distB="0" distL="0" distR="0" wp14:anchorId="44CFF2C5" wp14:editId="78A14CA0">
            <wp:extent cx="3505689" cy="2543530"/>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05689" cy="2543530"/>
                    </a:xfrm>
                    <a:prstGeom prst="rect">
                      <a:avLst/>
                    </a:prstGeom>
                  </pic:spPr>
                </pic:pic>
              </a:graphicData>
            </a:graphic>
          </wp:inline>
        </w:drawing>
      </w:r>
    </w:p>
    <w:p w14:paraId="5A3CDE51" w14:textId="64AD788B" w:rsidR="0086309B" w:rsidRPr="00621AB4" w:rsidRDefault="00D76E91" w:rsidP="00621AB4">
      <w:pPr>
        <w:pStyle w:val="Caption"/>
        <w:jc w:val="center"/>
        <w:rPr>
          <w:i/>
          <w:iCs/>
        </w:rPr>
      </w:pPr>
      <w:r w:rsidRPr="00D76E91">
        <w:rPr>
          <w:i/>
          <w:iCs/>
        </w:rPr>
        <w:t xml:space="preserve">FIG. </w:t>
      </w:r>
      <w:r w:rsidRPr="00D76E91">
        <w:rPr>
          <w:i/>
          <w:iCs/>
        </w:rPr>
        <w:fldChar w:fldCharType="begin"/>
      </w:r>
      <w:r w:rsidRPr="00D76E91">
        <w:rPr>
          <w:i/>
          <w:iCs/>
        </w:rPr>
        <w:instrText xml:space="preserve"> SEQ Figure \* ARABIC </w:instrText>
      </w:r>
      <w:r w:rsidRPr="00D76E91">
        <w:rPr>
          <w:i/>
          <w:iCs/>
        </w:rPr>
        <w:fldChar w:fldCharType="separate"/>
      </w:r>
      <w:r w:rsidR="00820F99">
        <w:rPr>
          <w:i/>
          <w:iCs/>
          <w:noProof/>
        </w:rPr>
        <w:t>3</w:t>
      </w:r>
      <w:r w:rsidRPr="00D76E91">
        <w:rPr>
          <w:i/>
          <w:iCs/>
        </w:rPr>
        <w:fldChar w:fldCharType="end"/>
      </w:r>
      <w:r w:rsidRPr="00D76E91">
        <w:rPr>
          <w:i/>
          <w:iCs/>
        </w:rPr>
        <w:t>. New door placement.</w:t>
      </w:r>
    </w:p>
    <w:p w14:paraId="235696C7" w14:textId="37DCD67A" w:rsidR="0086309B" w:rsidRDefault="0086309B" w:rsidP="0086309B">
      <w:pPr>
        <w:pStyle w:val="Heading2"/>
        <w:numPr>
          <w:ilvl w:val="1"/>
          <w:numId w:val="10"/>
        </w:numPr>
      </w:pPr>
      <w:r>
        <w:t>PPS Evaluations</w:t>
      </w:r>
    </w:p>
    <w:p w14:paraId="0561B15E" w14:textId="47AFA6DC" w:rsidR="0086309B" w:rsidRPr="003E6F54" w:rsidRDefault="0086309B" w:rsidP="007E1F2E">
      <w:pPr>
        <w:pStyle w:val="BodyText"/>
        <w:jc w:val="left"/>
        <w:rPr>
          <w:lang w:val="en-US"/>
        </w:rPr>
      </w:pPr>
      <w:r>
        <w:rPr>
          <w:lang w:val="en-US"/>
        </w:rPr>
        <w:t xml:space="preserve">To evaluate the PPS designed for this hypothetical SMR, tabletop exercises were </w:t>
      </w:r>
      <w:r w:rsidR="009E7CA2">
        <w:rPr>
          <w:lang w:val="en-US"/>
        </w:rPr>
        <w:t xml:space="preserve">conducted </w:t>
      </w:r>
      <w:r>
        <w:rPr>
          <w:lang w:val="en-US"/>
        </w:rPr>
        <w:t xml:space="preserve">using </w:t>
      </w:r>
      <w:r w:rsidR="00463B69">
        <w:rPr>
          <w:lang w:val="en-US"/>
        </w:rPr>
        <w:t>subject matter experts (</w:t>
      </w:r>
      <w:r>
        <w:rPr>
          <w:lang w:val="en-US"/>
        </w:rPr>
        <w:t>SMEs</w:t>
      </w:r>
      <w:r w:rsidR="00463B69">
        <w:rPr>
          <w:lang w:val="en-US"/>
        </w:rPr>
        <w:t>)</w:t>
      </w:r>
      <w:r>
        <w:rPr>
          <w:lang w:val="en-US"/>
        </w:rPr>
        <w:t xml:space="preserve"> to develop </w:t>
      </w:r>
      <w:r w:rsidR="00463B69">
        <w:rPr>
          <w:lang w:val="en-US"/>
        </w:rPr>
        <w:t xml:space="preserve">facility </w:t>
      </w:r>
      <w:r>
        <w:rPr>
          <w:lang w:val="en-US"/>
        </w:rPr>
        <w:t xml:space="preserve">adversary attack plans </w:t>
      </w:r>
      <w:r w:rsidR="00463B69">
        <w:rPr>
          <w:lang w:val="en-US"/>
        </w:rPr>
        <w:t>with the highest likelihood of success</w:t>
      </w:r>
      <w:r>
        <w:rPr>
          <w:lang w:val="en-US"/>
        </w:rPr>
        <w:t>. The</w:t>
      </w:r>
      <w:r w:rsidR="009E7CA2">
        <w:rPr>
          <w:lang w:val="en-US"/>
        </w:rPr>
        <w:t>se</w:t>
      </w:r>
      <w:r>
        <w:rPr>
          <w:lang w:val="en-US"/>
        </w:rPr>
        <w:t xml:space="preserve"> SMEs have </w:t>
      </w:r>
      <w:r w:rsidR="00546E9D">
        <w:rPr>
          <w:lang w:val="en-US"/>
        </w:rPr>
        <w:t>decades of experience</w:t>
      </w:r>
      <w:r>
        <w:rPr>
          <w:lang w:val="en-US"/>
        </w:rPr>
        <w:t xml:space="preserve"> working at nuclear power plants in the United States and at Department of Energy facilities</w:t>
      </w:r>
      <w:r w:rsidR="00546E9D">
        <w:rPr>
          <w:lang w:val="en-US"/>
        </w:rPr>
        <w:t xml:space="preserve"> and are</w:t>
      </w:r>
      <w:r>
        <w:rPr>
          <w:lang w:val="en-US"/>
        </w:rPr>
        <w:t xml:space="preserve"> experienced in providing armed response, physical protection, and adversary attack</w:t>
      </w:r>
      <w:r w:rsidRPr="0096414B">
        <w:rPr>
          <w:lang w:val="en-US"/>
        </w:rPr>
        <w:t xml:space="preserve"> </w:t>
      </w:r>
      <w:r>
        <w:rPr>
          <w:lang w:val="en-US"/>
        </w:rPr>
        <w:t xml:space="preserve">planning at domestic nuclear facilities in the United States. </w:t>
      </w:r>
      <w:r w:rsidR="005B741D">
        <w:rPr>
          <w:lang w:val="en-US"/>
        </w:rPr>
        <w:t>Five</w:t>
      </w:r>
      <w:r>
        <w:rPr>
          <w:lang w:val="en-US"/>
        </w:rPr>
        <w:t xml:space="preserve"> distinct adversary scenarios were identified and developed for this hypothetical SMR.</w:t>
      </w:r>
    </w:p>
    <w:p w14:paraId="12699157" w14:textId="40542CA2" w:rsidR="0086309B" w:rsidRPr="003E6F54" w:rsidRDefault="0086309B" w:rsidP="007E1F2E">
      <w:pPr>
        <w:pStyle w:val="BodyText"/>
        <w:jc w:val="left"/>
        <w:rPr>
          <w:lang w:val="en-US"/>
        </w:rPr>
      </w:pPr>
      <w:r w:rsidRPr="005B741D">
        <w:rPr>
          <w:lang w:val="en-US"/>
        </w:rPr>
        <w:t xml:space="preserve">Each </w:t>
      </w:r>
      <w:r w:rsidR="00546E9D" w:rsidRPr="005B741D">
        <w:rPr>
          <w:lang w:val="en-US"/>
        </w:rPr>
        <w:t xml:space="preserve">of the </w:t>
      </w:r>
      <w:r w:rsidR="005B741D" w:rsidRPr="005B741D">
        <w:rPr>
          <w:lang w:val="en-US"/>
        </w:rPr>
        <w:t>five</w:t>
      </w:r>
      <w:r w:rsidR="00546E9D" w:rsidRPr="005B741D">
        <w:rPr>
          <w:lang w:val="en-US"/>
        </w:rPr>
        <w:t xml:space="preserve"> </w:t>
      </w:r>
      <w:r w:rsidRPr="005B741D">
        <w:rPr>
          <w:lang w:val="en-US"/>
        </w:rPr>
        <w:t>scenario</w:t>
      </w:r>
      <w:r w:rsidR="00546E9D" w:rsidRPr="005B741D">
        <w:rPr>
          <w:lang w:val="en-US"/>
        </w:rPr>
        <w:t>s</w:t>
      </w:r>
      <w:r>
        <w:rPr>
          <w:lang w:val="en-US"/>
        </w:rPr>
        <w:t xml:space="preserve"> was analyzed using </w:t>
      </w:r>
      <w:r w:rsidR="00546E9D">
        <w:rPr>
          <w:lang w:val="en-US"/>
        </w:rPr>
        <w:t xml:space="preserve">Scribe3D© </w:t>
      </w:r>
      <w:r>
        <w:rPr>
          <w:lang w:val="en-US"/>
        </w:rPr>
        <w:t>(Scribe). Scribe is a Sandia National Laboratories developed scenario and tabletop exercise visualization tool</w:t>
      </w:r>
      <w:r w:rsidR="008231A3">
        <w:rPr>
          <w:lang w:val="en-US"/>
        </w:rPr>
        <w:t xml:space="preserve"> (</w:t>
      </w:r>
      <w:r w:rsidRPr="0054613C">
        <w:rPr>
          <w:lang w:val="en-US"/>
        </w:rPr>
        <w:t>not a combat simulation or probability of neutralization tool</w:t>
      </w:r>
      <w:r w:rsidR="008231A3">
        <w:rPr>
          <w:lang w:val="en-US"/>
        </w:rPr>
        <w:t>).</w:t>
      </w:r>
      <w:r w:rsidR="00762AA9">
        <w:rPr>
          <w:lang w:val="en-US"/>
        </w:rPr>
        <w:t xml:space="preserve"> </w:t>
      </w:r>
      <w:r w:rsidRPr="0054613C">
        <w:rPr>
          <w:lang w:val="en-US"/>
        </w:rPr>
        <w:t>For each scenario a total cumulative probability of neutralization was calculated to develop higher level results.</w:t>
      </w:r>
      <w:r>
        <w:rPr>
          <w:lang w:val="en-US"/>
        </w:rPr>
        <w:t xml:space="preserve"> </w:t>
      </w:r>
      <w:r w:rsidRPr="0054613C">
        <w:rPr>
          <w:lang w:val="en-US"/>
        </w:rPr>
        <w:t>Each engagement</w:t>
      </w:r>
      <w:r>
        <w:rPr>
          <w:lang w:val="en-US"/>
        </w:rPr>
        <w:t xml:space="preserve"> (i.e.</w:t>
      </w:r>
      <w:r w:rsidR="008231A3">
        <w:rPr>
          <w:lang w:val="en-US"/>
        </w:rPr>
        <w:t>,</w:t>
      </w:r>
      <w:r>
        <w:rPr>
          <w:lang w:val="en-US"/>
        </w:rPr>
        <w:t xml:space="preserve"> where the adversary and response force had an opportunity to engage) </w:t>
      </w:r>
      <w:r w:rsidRPr="0054613C">
        <w:rPr>
          <w:lang w:val="en-US"/>
        </w:rPr>
        <w:t xml:space="preserve">was simulated 1,000 times to ensure a statistically significant number of engagements to determine the effectiveness of the response force and the response strategy. </w:t>
      </w:r>
      <w:r>
        <w:rPr>
          <w:lang w:val="en-US"/>
        </w:rPr>
        <w:t>Based on the number of engagements</w:t>
      </w:r>
      <w:r w:rsidR="005B741D">
        <w:rPr>
          <w:lang w:val="en-US"/>
        </w:rPr>
        <w:t xml:space="preserve"> and the total number of simulations</w:t>
      </w:r>
      <w:r>
        <w:rPr>
          <w:lang w:val="en-US"/>
        </w:rPr>
        <w:t xml:space="preserve"> for each scenario</w:t>
      </w:r>
      <w:r w:rsidR="008231A3">
        <w:rPr>
          <w:lang w:val="en-US"/>
        </w:rPr>
        <w:t>,</w:t>
      </w:r>
      <w:r>
        <w:rPr>
          <w:lang w:val="en-US"/>
        </w:rPr>
        <w:t xml:space="preserve"> a total cumulative probability of neutralization was identified.</w:t>
      </w:r>
      <w:r w:rsidR="005B741D">
        <w:rPr>
          <w:lang w:val="en-US"/>
        </w:rPr>
        <w:t xml:space="preserve"> Because SCRIBE3D is not a combat simulation tool, the cumulative probability of neutralization was developed to provide a high-level of information than showing the results for each total engagement. </w:t>
      </w:r>
    </w:p>
    <w:p w14:paraId="76F97B76" w14:textId="5AD191D6" w:rsidR="0086309B" w:rsidRPr="00995009" w:rsidRDefault="0086309B" w:rsidP="007E1F2E">
      <w:pPr>
        <w:pStyle w:val="BodyText"/>
        <w:jc w:val="left"/>
      </w:pPr>
      <w:r>
        <w:t xml:space="preserve">In scenario one, </w:t>
      </w:r>
      <w:r w:rsidR="00B34BA2">
        <w:t>the</w:t>
      </w:r>
      <w:r>
        <w:t xml:space="preserve"> adversaries attack from </w:t>
      </w:r>
      <w:r w:rsidR="00B34BA2">
        <w:t xml:space="preserve">the area at the </w:t>
      </w:r>
      <w:r>
        <w:t>bottom of Fig</w:t>
      </w:r>
      <w:r w:rsidR="00B21D81">
        <w:t>.</w:t>
      </w:r>
      <w:r>
        <w:t xml:space="preserve"> 1 and work the</w:t>
      </w:r>
      <w:r w:rsidR="00B34BA2">
        <w:t>ir</w:t>
      </w:r>
      <w:r>
        <w:t xml:space="preserve"> way to the re</w:t>
      </w:r>
      <w:r w:rsidR="00B34BA2">
        <w:t>a</w:t>
      </w:r>
      <w:r>
        <w:t xml:space="preserve">ctor buildings. </w:t>
      </w:r>
      <w:r w:rsidR="00B34BA2">
        <w:t>The scenario included a range of</w:t>
      </w:r>
      <w:r w:rsidR="002307F3">
        <w:t xml:space="preserve"> eight-to-f</w:t>
      </w:r>
      <w:r w:rsidR="00B34BA2">
        <w:t xml:space="preserve">our </w:t>
      </w:r>
      <w:r>
        <w:t xml:space="preserve">adversaries, and </w:t>
      </w:r>
      <w:r w:rsidR="00B34BA2">
        <w:t>the</w:t>
      </w:r>
      <w:r>
        <w:t xml:space="preserve"> results listed in Table 1</w:t>
      </w:r>
      <w:r w:rsidR="00B34BA2">
        <w:t xml:space="preserve"> demonstrate that in scenario one, there was a high probability of neutralization</w:t>
      </w:r>
      <w:r>
        <w:t xml:space="preserve">. </w:t>
      </w:r>
      <w:r w:rsidR="005B741D">
        <w:t xml:space="preserve">In addition, in many of the simulated engagements between the response force and the adversary, the adversaries were neutralized before they could pass the inner fence. </w:t>
      </w:r>
    </w:p>
    <w:p w14:paraId="5C025B4C" w14:textId="77777777" w:rsidR="0086309B" w:rsidRDefault="0086309B" w:rsidP="0086309B">
      <w:pPr>
        <w:pStyle w:val="BodyText"/>
        <w:ind w:firstLine="0"/>
      </w:pPr>
    </w:p>
    <w:p w14:paraId="61754F25" w14:textId="018B6E78" w:rsidR="0086309B" w:rsidRPr="0070225A" w:rsidRDefault="0086309B" w:rsidP="0086309B">
      <w:pPr>
        <w:pStyle w:val="BodyText"/>
        <w:ind w:firstLine="0"/>
        <w:rPr>
          <w:sz w:val="18"/>
          <w:szCs w:val="18"/>
        </w:rPr>
      </w:pPr>
      <w:r w:rsidRPr="0070225A">
        <w:rPr>
          <w:sz w:val="18"/>
          <w:szCs w:val="18"/>
        </w:rPr>
        <w:t>TABLE 1</w:t>
      </w:r>
      <w:r w:rsidR="0070225A">
        <w:rPr>
          <w:sz w:val="18"/>
          <w:szCs w:val="18"/>
        </w:rPr>
        <w:t>.</w:t>
      </w:r>
      <w:r w:rsidR="0070225A">
        <w:rPr>
          <w:sz w:val="18"/>
          <w:szCs w:val="18"/>
        </w:rPr>
        <w:tab/>
        <w:t xml:space="preserve">SCENARIO ONE ANALYSIS RESULTS </w:t>
      </w:r>
    </w:p>
    <w:p w14:paraId="6C6A24CB" w14:textId="1BA36EBD" w:rsidR="0086309B" w:rsidRDefault="0086309B" w:rsidP="0086309B">
      <w:pPr>
        <w:pStyle w:val="BodyText"/>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0"/>
        <w:gridCol w:w="1583"/>
        <w:gridCol w:w="1622"/>
        <w:gridCol w:w="1450"/>
      </w:tblGrid>
      <w:tr w:rsidR="0086309B" w14:paraId="2C5B453E" w14:textId="77777777" w:rsidTr="00171658">
        <w:trPr>
          <w:jc w:val="center"/>
        </w:trPr>
        <w:tc>
          <w:tcPr>
            <w:tcW w:w="1590" w:type="dxa"/>
            <w:tcBorders>
              <w:top w:val="single" w:sz="4" w:space="0" w:color="auto"/>
              <w:bottom w:val="single" w:sz="4" w:space="0" w:color="auto"/>
            </w:tcBorders>
            <w:vAlign w:val="center"/>
          </w:tcPr>
          <w:p w14:paraId="3F125E3B" w14:textId="77777777" w:rsidR="0086309B" w:rsidRDefault="0086309B" w:rsidP="00171658">
            <w:pPr>
              <w:pStyle w:val="BodyText"/>
              <w:ind w:firstLine="0"/>
              <w:jc w:val="left"/>
            </w:pPr>
            <w:r>
              <w:t>Number of Adversaries</w:t>
            </w:r>
          </w:p>
        </w:tc>
        <w:tc>
          <w:tcPr>
            <w:tcW w:w="1583" w:type="dxa"/>
            <w:tcBorders>
              <w:top w:val="single" w:sz="4" w:space="0" w:color="auto"/>
              <w:bottom w:val="single" w:sz="4" w:space="0" w:color="auto"/>
            </w:tcBorders>
            <w:vAlign w:val="center"/>
          </w:tcPr>
          <w:p w14:paraId="3EB5D939" w14:textId="77777777" w:rsidR="0086309B" w:rsidRDefault="0086309B" w:rsidP="00171658">
            <w:pPr>
              <w:pStyle w:val="BodyText"/>
              <w:ind w:firstLine="0"/>
              <w:jc w:val="center"/>
            </w:pPr>
            <w:r>
              <w:t>Number of Responders Involved</w:t>
            </w:r>
          </w:p>
        </w:tc>
        <w:tc>
          <w:tcPr>
            <w:tcW w:w="1622" w:type="dxa"/>
            <w:tcBorders>
              <w:top w:val="single" w:sz="4" w:space="0" w:color="auto"/>
              <w:bottom w:val="single" w:sz="4" w:space="0" w:color="auto"/>
            </w:tcBorders>
            <w:vAlign w:val="center"/>
          </w:tcPr>
          <w:p w14:paraId="615B26BD" w14:textId="77777777" w:rsidR="0086309B" w:rsidRDefault="0086309B" w:rsidP="00171658">
            <w:pPr>
              <w:pStyle w:val="BodyText"/>
              <w:ind w:firstLine="0"/>
              <w:jc w:val="center"/>
            </w:pPr>
            <w:r>
              <w:t>Number of Engagements</w:t>
            </w:r>
          </w:p>
        </w:tc>
        <w:tc>
          <w:tcPr>
            <w:tcW w:w="1450" w:type="dxa"/>
            <w:tcBorders>
              <w:top w:val="single" w:sz="4" w:space="0" w:color="auto"/>
              <w:bottom w:val="single" w:sz="4" w:space="0" w:color="auto"/>
            </w:tcBorders>
            <w:vAlign w:val="center"/>
          </w:tcPr>
          <w:p w14:paraId="00EA01FF" w14:textId="77777777" w:rsidR="0086309B" w:rsidRPr="00345410" w:rsidRDefault="0086309B" w:rsidP="00171658">
            <w:pPr>
              <w:pStyle w:val="BodyText"/>
              <w:ind w:firstLine="0"/>
              <w:jc w:val="center"/>
              <w:rPr>
                <w:b/>
                <w:bCs/>
              </w:rPr>
            </w:pPr>
            <w:r>
              <w:rPr>
                <w:b/>
                <w:bCs/>
              </w:rPr>
              <w:t>Cumulative Probability of Neutralization</w:t>
            </w:r>
          </w:p>
        </w:tc>
      </w:tr>
      <w:tr w:rsidR="0086309B" w14:paraId="19EE7060" w14:textId="77777777" w:rsidTr="00B873A4">
        <w:trPr>
          <w:jc w:val="center"/>
        </w:trPr>
        <w:tc>
          <w:tcPr>
            <w:tcW w:w="1590" w:type="dxa"/>
            <w:tcBorders>
              <w:top w:val="single" w:sz="4" w:space="0" w:color="auto"/>
            </w:tcBorders>
          </w:tcPr>
          <w:p w14:paraId="447C1871" w14:textId="77777777" w:rsidR="0086309B" w:rsidRDefault="0086309B" w:rsidP="00B873A4">
            <w:pPr>
              <w:pStyle w:val="BodyText"/>
              <w:ind w:firstLine="0"/>
              <w:jc w:val="left"/>
            </w:pPr>
            <w:r>
              <w:rPr>
                <w:rStyle w:val="TabletextChar"/>
              </w:rPr>
              <w:t>8</w:t>
            </w:r>
          </w:p>
        </w:tc>
        <w:tc>
          <w:tcPr>
            <w:tcW w:w="1583" w:type="dxa"/>
            <w:tcBorders>
              <w:top w:val="single" w:sz="4" w:space="0" w:color="auto"/>
            </w:tcBorders>
          </w:tcPr>
          <w:p w14:paraId="67C27FE0" w14:textId="77777777" w:rsidR="0086309B" w:rsidRDefault="0086309B" w:rsidP="00B873A4">
            <w:pPr>
              <w:pStyle w:val="BodyText"/>
              <w:ind w:firstLine="0"/>
              <w:jc w:val="center"/>
            </w:pPr>
            <w:r>
              <w:t>4</w:t>
            </w:r>
          </w:p>
        </w:tc>
        <w:tc>
          <w:tcPr>
            <w:tcW w:w="1622" w:type="dxa"/>
            <w:tcBorders>
              <w:top w:val="single" w:sz="4" w:space="0" w:color="auto"/>
            </w:tcBorders>
          </w:tcPr>
          <w:p w14:paraId="2BB0AE36" w14:textId="77777777" w:rsidR="0086309B" w:rsidRDefault="0086309B" w:rsidP="00B873A4">
            <w:pPr>
              <w:pStyle w:val="BodyText"/>
              <w:ind w:firstLine="0"/>
              <w:jc w:val="center"/>
            </w:pPr>
            <w:r>
              <w:t>4</w:t>
            </w:r>
          </w:p>
        </w:tc>
        <w:tc>
          <w:tcPr>
            <w:tcW w:w="1450" w:type="dxa"/>
            <w:tcBorders>
              <w:top w:val="single" w:sz="4" w:space="0" w:color="auto"/>
            </w:tcBorders>
          </w:tcPr>
          <w:p w14:paraId="34180E6E" w14:textId="77777777" w:rsidR="0086309B" w:rsidRPr="00CB3A64" w:rsidRDefault="0086309B" w:rsidP="00B873A4">
            <w:pPr>
              <w:pStyle w:val="BodyText"/>
              <w:ind w:firstLine="0"/>
              <w:jc w:val="right"/>
              <w:rPr>
                <w:b/>
                <w:bCs/>
              </w:rPr>
            </w:pPr>
            <w:r w:rsidRPr="00CB3A64">
              <w:rPr>
                <w:b/>
                <w:bCs/>
              </w:rPr>
              <w:t>90.6%</w:t>
            </w:r>
          </w:p>
        </w:tc>
      </w:tr>
      <w:tr w:rsidR="0086309B" w14:paraId="6583F2BC" w14:textId="77777777" w:rsidTr="00B873A4">
        <w:trPr>
          <w:trHeight w:val="63"/>
          <w:jc w:val="center"/>
        </w:trPr>
        <w:tc>
          <w:tcPr>
            <w:tcW w:w="1590" w:type="dxa"/>
          </w:tcPr>
          <w:p w14:paraId="6B59C141" w14:textId="77777777" w:rsidR="0086309B" w:rsidRDefault="0086309B" w:rsidP="00B873A4">
            <w:pPr>
              <w:pStyle w:val="BodyText"/>
              <w:ind w:firstLine="0"/>
              <w:jc w:val="left"/>
            </w:pPr>
            <w:r>
              <w:t>7</w:t>
            </w:r>
          </w:p>
        </w:tc>
        <w:tc>
          <w:tcPr>
            <w:tcW w:w="1583" w:type="dxa"/>
          </w:tcPr>
          <w:p w14:paraId="6D57C529" w14:textId="77777777" w:rsidR="0086309B" w:rsidRDefault="0086309B" w:rsidP="00B873A4">
            <w:pPr>
              <w:pStyle w:val="BodyText"/>
              <w:ind w:firstLine="0"/>
              <w:jc w:val="center"/>
            </w:pPr>
            <w:r>
              <w:t>4</w:t>
            </w:r>
          </w:p>
        </w:tc>
        <w:tc>
          <w:tcPr>
            <w:tcW w:w="1622" w:type="dxa"/>
          </w:tcPr>
          <w:p w14:paraId="5B339B1F" w14:textId="77777777" w:rsidR="0086309B" w:rsidRDefault="0086309B" w:rsidP="00B873A4">
            <w:pPr>
              <w:pStyle w:val="BodyText"/>
              <w:ind w:firstLine="0"/>
              <w:jc w:val="center"/>
            </w:pPr>
            <w:r>
              <w:t>3</w:t>
            </w:r>
          </w:p>
        </w:tc>
        <w:tc>
          <w:tcPr>
            <w:tcW w:w="1450" w:type="dxa"/>
          </w:tcPr>
          <w:p w14:paraId="65D2DD62" w14:textId="77777777" w:rsidR="0086309B" w:rsidRPr="00CB3A64" w:rsidRDefault="0086309B" w:rsidP="00B873A4">
            <w:pPr>
              <w:pStyle w:val="BodyText"/>
              <w:ind w:firstLine="0"/>
              <w:jc w:val="right"/>
              <w:rPr>
                <w:b/>
                <w:bCs/>
              </w:rPr>
            </w:pPr>
            <w:r>
              <w:rPr>
                <w:b/>
                <w:bCs/>
              </w:rPr>
              <w:t>92</w:t>
            </w:r>
            <w:r w:rsidRPr="00CB3A64">
              <w:rPr>
                <w:b/>
                <w:bCs/>
              </w:rPr>
              <w:t>%</w:t>
            </w:r>
          </w:p>
        </w:tc>
      </w:tr>
      <w:tr w:rsidR="0086309B" w14:paraId="527EA79B" w14:textId="77777777" w:rsidTr="00B873A4">
        <w:trPr>
          <w:jc w:val="center"/>
        </w:trPr>
        <w:tc>
          <w:tcPr>
            <w:tcW w:w="1590" w:type="dxa"/>
          </w:tcPr>
          <w:p w14:paraId="1203F2FC" w14:textId="77777777" w:rsidR="0086309B" w:rsidRDefault="0086309B" w:rsidP="00B873A4">
            <w:pPr>
              <w:pStyle w:val="BodyText"/>
              <w:ind w:firstLine="0"/>
              <w:jc w:val="left"/>
            </w:pPr>
            <w:r>
              <w:t>6</w:t>
            </w:r>
          </w:p>
          <w:p w14:paraId="3C8D7B79" w14:textId="77777777" w:rsidR="0086309B" w:rsidRDefault="0086309B" w:rsidP="00B873A4">
            <w:pPr>
              <w:pStyle w:val="BodyText"/>
              <w:ind w:firstLine="0"/>
              <w:jc w:val="left"/>
            </w:pPr>
            <w:r>
              <w:t>5</w:t>
            </w:r>
          </w:p>
          <w:p w14:paraId="1AC6A734" w14:textId="77777777" w:rsidR="0086309B" w:rsidRDefault="0086309B" w:rsidP="00B873A4">
            <w:pPr>
              <w:pStyle w:val="BodyText"/>
              <w:ind w:firstLine="0"/>
              <w:jc w:val="left"/>
            </w:pPr>
            <w:r>
              <w:t>4</w:t>
            </w:r>
          </w:p>
        </w:tc>
        <w:tc>
          <w:tcPr>
            <w:tcW w:w="1583" w:type="dxa"/>
          </w:tcPr>
          <w:p w14:paraId="52092BFD" w14:textId="77777777" w:rsidR="0086309B" w:rsidRDefault="0086309B" w:rsidP="00B873A4">
            <w:pPr>
              <w:pStyle w:val="BodyText"/>
              <w:ind w:firstLine="0"/>
              <w:jc w:val="center"/>
            </w:pPr>
            <w:r>
              <w:t>4</w:t>
            </w:r>
          </w:p>
          <w:p w14:paraId="44E9684B" w14:textId="77777777" w:rsidR="0086309B" w:rsidRDefault="0086309B" w:rsidP="00B873A4">
            <w:pPr>
              <w:pStyle w:val="BodyText"/>
              <w:ind w:firstLine="0"/>
              <w:jc w:val="center"/>
            </w:pPr>
            <w:r>
              <w:t>4</w:t>
            </w:r>
          </w:p>
          <w:p w14:paraId="4952E7DA" w14:textId="77777777" w:rsidR="0086309B" w:rsidRDefault="0086309B" w:rsidP="00B873A4">
            <w:pPr>
              <w:pStyle w:val="BodyText"/>
              <w:ind w:firstLine="0"/>
              <w:jc w:val="center"/>
            </w:pPr>
            <w:r>
              <w:t>4</w:t>
            </w:r>
          </w:p>
        </w:tc>
        <w:tc>
          <w:tcPr>
            <w:tcW w:w="1622" w:type="dxa"/>
          </w:tcPr>
          <w:p w14:paraId="0C957189" w14:textId="77777777" w:rsidR="0086309B" w:rsidRDefault="0086309B" w:rsidP="00B873A4">
            <w:pPr>
              <w:pStyle w:val="BodyText"/>
              <w:ind w:firstLine="0"/>
              <w:jc w:val="center"/>
            </w:pPr>
            <w:r>
              <w:t>2</w:t>
            </w:r>
          </w:p>
          <w:p w14:paraId="5C31585A" w14:textId="77777777" w:rsidR="0086309B" w:rsidRDefault="0086309B" w:rsidP="00B873A4">
            <w:pPr>
              <w:pStyle w:val="BodyText"/>
              <w:ind w:firstLine="0"/>
              <w:jc w:val="center"/>
            </w:pPr>
            <w:r>
              <w:t>2</w:t>
            </w:r>
          </w:p>
          <w:p w14:paraId="6C176EC0" w14:textId="77777777" w:rsidR="0086309B" w:rsidRDefault="0086309B" w:rsidP="00B873A4">
            <w:pPr>
              <w:pStyle w:val="BodyText"/>
              <w:ind w:firstLine="0"/>
              <w:jc w:val="center"/>
            </w:pPr>
            <w:r>
              <w:t>2</w:t>
            </w:r>
          </w:p>
        </w:tc>
        <w:tc>
          <w:tcPr>
            <w:tcW w:w="1450" w:type="dxa"/>
          </w:tcPr>
          <w:p w14:paraId="5A00B7D4" w14:textId="77777777" w:rsidR="0086309B" w:rsidRDefault="0086309B" w:rsidP="00B873A4">
            <w:pPr>
              <w:pStyle w:val="BodyText"/>
              <w:ind w:firstLine="0"/>
              <w:jc w:val="right"/>
              <w:rPr>
                <w:b/>
                <w:bCs/>
              </w:rPr>
            </w:pPr>
            <w:r>
              <w:rPr>
                <w:b/>
                <w:bCs/>
              </w:rPr>
              <w:t>85.6%</w:t>
            </w:r>
          </w:p>
          <w:p w14:paraId="6899386C" w14:textId="77777777" w:rsidR="0086309B" w:rsidRDefault="0086309B" w:rsidP="00B873A4">
            <w:pPr>
              <w:pStyle w:val="BodyText"/>
              <w:ind w:firstLine="0"/>
              <w:jc w:val="right"/>
              <w:rPr>
                <w:b/>
                <w:bCs/>
              </w:rPr>
            </w:pPr>
            <w:r>
              <w:rPr>
                <w:b/>
                <w:bCs/>
              </w:rPr>
              <w:t>94.1%</w:t>
            </w:r>
          </w:p>
          <w:p w14:paraId="4FBE4C37" w14:textId="7C9AB0F2" w:rsidR="0086309B" w:rsidRPr="00CB3A64" w:rsidRDefault="0086309B" w:rsidP="0070225A">
            <w:pPr>
              <w:pStyle w:val="BodyText"/>
              <w:ind w:firstLine="0"/>
              <w:jc w:val="right"/>
              <w:rPr>
                <w:b/>
                <w:bCs/>
              </w:rPr>
            </w:pPr>
            <w:r>
              <w:rPr>
                <w:b/>
                <w:bCs/>
              </w:rPr>
              <w:t>95.8%</w:t>
            </w:r>
          </w:p>
        </w:tc>
      </w:tr>
    </w:tbl>
    <w:p w14:paraId="5FF0C60A" w14:textId="3C963362" w:rsidR="0086309B" w:rsidRDefault="0086309B" w:rsidP="0086309B">
      <w:pPr>
        <w:pStyle w:val="BodyText"/>
        <w:ind w:firstLine="0"/>
      </w:pPr>
    </w:p>
    <w:p w14:paraId="32EA5A94" w14:textId="1352C18D" w:rsidR="0086309B" w:rsidRDefault="0086309B" w:rsidP="007E1F2E">
      <w:pPr>
        <w:pStyle w:val="BodyText"/>
        <w:ind w:firstLine="0"/>
        <w:jc w:val="left"/>
      </w:pPr>
      <w:r>
        <w:lastRenderedPageBreak/>
        <w:tab/>
        <w:t>In scenario two, the adversaries perform a split attack, where one group attack</w:t>
      </w:r>
      <w:r w:rsidR="007A23A2">
        <w:t>s</w:t>
      </w:r>
      <w:r>
        <w:t xml:space="preserve"> from the </w:t>
      </w:r>
      <w:r w:rsidR="009264B3">
        <w:t xml:space="preserve">area at the </w:t>
      </w:r>
      <w:r>
        <w:t>bottom of Fig</w:t>
      </w:r>
      <w:r w:rsidR="00B21D81">
        <w:t>.</w:t>
      </w:r>
      <w:r>
        <w:t xml:space="preserve"> 1 and the other from the </w:t>
      </w:r>
      <w:r w:rsidR="00F430DC">
        <w:t xml:space="preserve">area at the </w:t>
      </w:r>
      <w:r>
        <w:t>top. This was easily defended</w:t>
      </w:r>
      <w:r w:rsidR="00F430DC">
        <w:t>,</w:t>
      </w:r>
      <w:r>
        <w:t xml:space="preserve"> as the towers were set up to defend</w:t>
      </w:r>
      <w:r w:rsidR="00C11907">
        <w:t xml:space="preserve"> against</w:t>
      </w:r>
      <w:r>
        <w:t xml:space="preserve"> this scenario </w:t>
      </w:r>
      <w:r w:rsidR="00F430DC">
        <w:t>such that</w:t>
      </w:r>
      <w:r>
        <w:t xml:space="preserve"> each tower could engage with the group closest to it</w:t>
      </w:r>
      <w:r w:rsidR="00F430DC">
        <w:t>. Tower placement even enabled combined engagement in the top area</w:t>
      </w:r>
      <w:r>
        <w:t>. The towers closest to the bottom of Fig</w:t>
      </w:r>
      <w:r w:rsidR="00B21D81">
        <w:t>.</w:t>
      </w:r>
      <w:r>
        <w:t xml:space="preserve"> 1 were faced with individual </w:t>
      </w:r>
      <w:r w:rsidR="00F430DC">
        <w:t>conflicts with</w:t>
      </w:r>
      <w:r>
        <w:t xml:space="preserve"> whoever appeared in their LOS first. From this</w:t>
      </w:r>
      <w:r w:rsidR="00F430DC">
        <w:t xml:space="preserve"> approach, a</w:t>
      </w:r>
      <w:r w:rsidR="00B21D81">
        <w:t xml:space="preserve"> </w:t>
      </w:r>
      <w:r>
        <w:t>high probability of neutralization</w:t>
      </w:r>
      <w:r w:rsidR="00F430DC">
        <w:t xml:space="preserve"> was achieved</w:t>
      </w:r>
      <w:r>
        <w:t xml:space="preserve"> for each scenario regardless of the size of the attack.</w:t>
      </w:r>
    </w:p>
    <w:p w14:paraId="5A82F4CC" w14:textId="77777777" w:rsidR="0070225A" w:rsidRDefault="0070225A" w:rsidP="0086309B">
      <w:pPr>
        <w:pStyle w:val="BodyText"/>
        <w:ind w:firstLine="0"/>
      </w:pPr>
    </w:p>
    <w:p w14:paraId="63A1BDA6" w14:textId="4083701D" w:rsidR="0086309B" w:rsidRDefault="0086309B" w:rsidP="0086309B">
      <w:pPr>
        <w:pStyle w:val="BodyText"/>
        <w:ind w:firstLine="0"/>
        <w:rPr>
          <w:sz w:val="18"/>
          <w:szCs w:val="18"/>
        </w:rPr>
      </w:pPr>
      <w:r w:rsidRPr="0070225A">
        <w:rPr>
          <w:sz w:val="18"/>
          <w:szCs w:val="18"/>
        </w:rPr>
        <w:t>TABLE 2</w:t>
      </w:r>
      <w:r w:rsidR="0070225A">
        <w:rPr>
          <w:sz w:val="18"/>
          <w:szCs w:val="18"/>
        </w:rPr>
        <w:t>.</w:t>
      </w:r>
      <w:r w:rsidR="0070225A">
        <w:rPr>
          <w:sz w:val="18"/>
          <w:szCs w:val="18"/>
        </w:rPr>
        <w:tab/>
      </w:r>
      <w:r w:rsidRPr="0070225A">
        <w:rPr>
          <w:sz w:val="18"/>
          <w:szCs w:val="18"/>
        </w:rPr>
        <w:t xml:space="preserve"> </w:t>
      </w:r>
      <w:r w:rsidR="0070225A">
        <w:rPr>
          <w:sz w:val="18"/>
          <w:szCs w:val="18"/>
        </w:rPr>
        <w:t xml:space="preserve">SCENARIO TWO ANALYSIS RESULTS </w:t>
      </w:r>
    </w:p>
    <w:p w14:paraId="3A910437" w14:textId="77777777" w:rsidR="0070225A" w:rsidRPr="0070225A" w:rsidRDefault="0070225A" w:rsidP="0086309B">
      <w:pPr>
        <w:pStyle w:val="BodyText"/>
        <w:ind w:firstLine="0"/>
        <w:rPr>
          <w:sz w:val="18"/>
          <w:szCs w:val="18"/>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0"/>
        <w:gridCol w:w="1583"/>
        <w:gridCol w:w="1622"/>
        <w:gridCol w:w="1450"/>
      </w:tblGrid>
      <w:tr w:rsidR="0086309B" w14:paraId="3553A0B9" w14:textId="77777777" w:rsidTr="009264B3">
        <w:trPr>
          <w:jc w:val="center"/>
        </w:trPr>
        <w:tc>
          <w:tcPr>
            <w:tcW w:w="1590" w:type="dxa"/>
            <w:tcBorders>
              <w:top w:val="single" w:sz="4" w:space="0" w:color="auto"/>
              <w:bottom w:val="single" w:sz="4" w:space="0" w:color="auto"/>
            </w:tcBorders>
            <w:vAlign w:val="center"/>
          </w:tcPr>
          <w:p w14:paraId="3A560CAB" w14:textId="77777777" w:rsidR="0086309B" w:rsidRDefault="0086309B" w:rsidP="009264B3">
            <w:pPr>
              <w:pStyle w:val="BodyText"/>
              <w:ind w:firstLine="0"/>
              <w:jc w:val="left"/>
            </w:pPr>
            <w:r>
              <w:t>Number of Adversaries</w:t>
            </w:r>
          </w:p>
        </w:tc>
        <w:tc>
          <w:tcPr>
            <w:tcW w:w="1583" w:type="dxa"/>
            <w:tcBorders>
              <w:top w:val="single" w:sz="4" w:space="0" w:color="auto"/>
              <w:bottom w:val="single" w:sz="4" w:space="0" w:color="auto"/>
            </w:tcBorders>
            <w:vAlign w:val="center"/>
          </w:tcPr>
          <w:p w14:paraId="1230DE94" w14:textId="77777777" w:rsidR="0086309B" w:rsidRDefault="0086309B" w:rsidP="009264B3">
            <w:pPr>
              <w:pStyle w:val="BodyText"/>
              <w:ind w:firstLine="0"/>
              <w:jc w:val="center"/>
            </w:pPr>
            <w:r>
              <w:t>Number of Responders Involved</w:t>
            </w:r>
          </w:p>
        </w:tc>
        <w:tc>
          <w:tcPr>
            <w:tcW w:w="1622" w:type="dxa"/>
            <w:tcBorders>
              <w:top w:val="single" w:sz="4" w:space="0" w:color="auto"/>
              <w:bottom w:val="single" w:sz="4" w:space="0" w:color="auto"/>
            </w:tcBorders>
            <w:vAlign w:val="center"/>
          </w:tcPr>
          <w:p w14:paraId="77D7A12A" w14:textId="77777777" w:rsidR="0086309B" w:rsidRDefault="0086309B" w:rsidP="009264B3">
            <w:pPr>
              <w:pStyle w:val="BodyText"/>
              <w:ind w:firstLine="0"/>
              <w:jc w:val="center"/>
            </w:pPr>
            <w:r>
              <w:t>Number of Engagements</w:t>
            </w:r>
          </w:p>
        </w:tc>
        <w:tc>
          <w:tcPr>
            <w:tcW w:w="1450" w:type="dxa"/>
            <w:tcBorders>
              <w:top w:val="single" w:sz="4" w:space="0" w:color="auto"/>
              <w:bottom w:val="single" w:sz="4" w:space="0" w:color="auto"/>
            </w:tcBorders>
            <w:vAlign w:val="center"/>
          </w:tcPr>
          <w:p w14:paraId="264EBA73" w14:textId="77777777" w:rsidR="0086309B" w:rsidRPr="00345410" w:rsidRDefault="0086309B" w:rsidP="009264B3">
            <w:pPr>
              <w:pStyle w:val="BodyText"/>
              <w:ind w:firstLine="0"/>
              <w:jc w:val="center"/>
              <w:rPr>
                <w:b/>
                <w:bCs/>
              </w:rPr>
            </w:pPr>
            <w:r>
              <w:rPr>
                <w:b/>
                <w:bCs/>
              </w:rPr>
              <w:t>Cumulative Probability of Neutralization</w:t>
            </w:r>
          </w:p>
        </w:tc>
      </w:tr>
      <w:tr w:rsidR="0086309B" w14:paraId="318A1EE3" w14:textId="77777777" w:rsidTr="00B873A4">
        <w:trPr>
          <w:jc w:val="center"/>
        </w:trPr>
        <w:tc>
          <w:tcPr>
            <w:tcW w:w="1590" w:type="dxa"/>
            <w:tcBorders>
              <w:top w:val="single" w:sz="4" w:space="0" w:color="auto"/>
            </w:tcBorders>
          </w:tcPr>
          <w:p w14:paraId="6449B5F7" w14:textId="77777777" w:rsidR="0086309B" w:rsidRDefault="0086309B" w:rsidP="00B873A4">
            <w:pPr>
              <w:pStyle w:val="BodyText"/>
              <w:ind w:firstLine="0"/>
              <w:jc w:val="left"/>
            </w:pPr>
            <w:r>
              <w:rPr>
                <w:rStyle w:val="TabletextChar"/>
              </w:rPr>
              <w:t>8</w:t>
            </w:r>
          </w:p>
        </w:tc>
        <w:tc>
          <w:tcPr>
            <w:tcW w:w="1583" w:type="dxa"/>
            <w:tcBorders>
              <w:top w:val="single" w:sz="4" w:space="0" w:color="auto"/>
            </w:tcBorders>
          </w:tcPr>
          <w:p w14:paraId="7AD6BFFC" w14:textId="77777777" w:rsidR="0086309B" w:rsidRDefault="0086309B" w:rsidP="00B873A4">
            <w:pPr>
              <w:pStyle w:val="BodyText"/>
              <w:ind w:firstLine="0"/>
              <w:jc w:val="center"/>
            </w:pPr>
            <w:r>
              <w:t>4</w:t>
            </w:r>
          </w:p>
        </w:tc>
        <w:tc>
          <w:tcPr>
            <w:tcW w:w="1622" w:type="dxa"/>
            <w:tcBorders>
              <w:top w:val="single" w:sz="4" w:space="0" w:color="auto"/>
            </w:tcBorders>
          </w:tcPr>
          <w:p w14:paraId="1B901F09" w14:textId="77777777" w:rsidR="0086309B" w:rsidRDefault="0086309B" w:rsidP="00B873A4">
            <w:pPr>
              <w:pStyle w:val="BodyText"/>
              <w:ind w:firstLine="0"/>
              <w:jc w:val="center"/>
            </w:pPr>
            <w:r>
              <w:t>3</w:t>
            </w:r>
          </w:p>
        </w:tc>
        <w:tc>
          <w:tcPr>
            <w:tcW w:w="1450" w:type="dxa"/>
            <w:tcBorders>
              <w:top w:val="single" w:sz="4" w:space="0" w:color="auto"/>
            </w:tcBorders>
          </w:tcPr>
          <w:p w14:paraId="030352BF" w14:textId="77777777" w:rsidR="0086309B" w:rsidRPr="00CB3A64" w:rsidRDefault="0086309B" w:rsidP="00B873A4">
            <w:pPr>
              <w:pStyle w:val="BodyText"/>
              <w:ind w:firstLine="0"/>
              <w:jc w:val="right"/>
              <w:rPr>
                <w:b/>
                <w:bCs/>
              </w:rPr>
            </w:pPr>
            <w:r>
              <w:rPr>
                <w:b/>
                <w:bCs/>
              </w:rPr>
              <w:t>99.3%</w:t>
            </w:r>
          </w:p>
        </w:tc>
      </w:tr>
      <w:tr w:rsidR="0086309B" w14:paraId="79EE3653" w14:textId="77777777" w:rsidTr="00B873A4">
        <w:trPr>
          <w:trHeight w:val="63"/>
          <w:jc w:val="center"/>
        </w:trPr>
        <w:tc>
          <w:tcPr>
            <w:tcW w:w="1590" w:type="dxa"/>
          </w:tcPr>
          <w:p w14:paraId="1ACFB878" w14:textId="77777777" w:rsidR="0086309B" w:rsidRDefault="0086309B" w:rsidP="00B873A4">
            <w:pPr>
              <w:pStyle w:val="BodyText"/>
              <w:ind w:firstLine="0"/>
              <w:jc w:val="left"/>
            </w:pPr>
            <w:r>
              <w:t>7</w:t>
            </w:r>
          </w:p>
        </w:tc>
        <w:tc>
          <w:tcPr>
            <w:tcW w:w="1583" w:type="dxa"/>
          </w:tcPr>
          <w:p w14:paraId="2DE4A172" w14:textId="77777777" w:rsidR="0086309B" w:rsidRDefault="0086309B" w:rsidP="00B873A4">
            <w:pPr>
              <w:pStyle w:val="BodyText"/>
              <w:ind w:firstLine="0"/>
              <w:jc w:val="center"/>
            </w:pPr>
            <w:r>
              <w:t>4</w:t>
            </w:r>
          </w:p>
        </w:tc>
        <w:tc>
          <w:tcPr>
            <w:tcW w:w="1622" w:type="dxa"/>
          </w:tcPr>
          <w:p w14:paraId="371261B0" w14:textId="77777777" w:rsidR="0086309B" w:rsidRDefault="0086309B" w:rsidP="00B873A4">
            <w:pPr>
              <w:pStyle w:val="BodyText"/>
              <w:ind w:firstLine="0"/>
              <w:jc w:val="center"/>
            </w:pPr>
            <w:r>
              <w:t>3</w:t>
            </w:r>
          </w:p>
        </w:tc>
        <w:tc>
          <w:tcPr>
            <w:tcW w:w="1450" w:type="dxa"/>
          </w:tcPr>
          <w:p w14:paraId="573A7D85" w14:textId="77777777" w:rsidR="0086309B" w:rsidRPr="00CB3A64" w:rsidRDefault="0086309B" w:rsidP="00B873A4">
            <w:pPr>
              <w:pStyle w:val="BodyText"/>
              <w:ind w:firstLine="0"/>
              <w:jc w:val="right"/>
              <w:rPr>
                <w:b/>
                <w:bCs/>
              </w:rPr>
            </w:pPr>
            <w:r>
              <w:rPr>
                <w:b/>
                <w:bCs/>
              </w:rPr>
              <w:t>99.8</w:t>
            </w:r>
            <w:r w:rsidRPr="00CB3A64">
              <w:rPr>
                <w:b/>
                <w:bCs/>
              </w:rPr>
              <w:t>%</w:t>
            </w:r>
          </w:p>
        </w:tc>
      </w:tr>
      <w:tr w:rsidR="0086309B" w14:paraId="401B69C9" w14:textId="77777777" w:rsidTr="00B873A4">
        <w:trPr>
          <w:jc w:val="center"/>
        </w:trPr>
        <w:tc>
          <w:tcPr>
            <w:tcW w:w="1590" w:type="dxa"/>
          </w:tcPr>
          <w:p w14:paraId="42A6F448" w14:textId="77777777" w:rsidR="0086309B" w:rsidRDefault="0086309B" w:rsidP="00B873A4">
            <w:pPr>
              <w:pStyle w:val="BodyText"/>
              <w:ind w:firstLine="0"/>
              <w:jc w:val="left"/>
            </w:pPr>
            <w:r>
              <w:t>6</w:t>
            </w:r>
          </w:p>
          <w:p w14:paraId="19F637D0" w14:textId="77777777" w:rsidR="0086309B" w:rsidRDefault="0086309B" w:rsidP="00B873A4">
            <w:pPr>
              <w:pStyle w:val="BodyText"/>
              <w:ind w:firstLine="0"/>
              <w:jc w:val="left"/>
            </w:pPr>
            <w:r>
              <w:t>5</w:t>
            </w:r>
          </w:p>
          <w:p w14:paraId="15C7EF3F" w14:textId="77777777" w:rsidR="0086309B" w:rsidRDefault="0086309B" w:rsidP="00B873A4">
            <w:pPr>
              <w:pStyle w:val="BodyText"/>
              <w:ind w:firstLine="0"/>
              <w:jc w:val="left"/>
            </w:pPr>
            <w:r>
              <w:t>4</w:t>
            </w:r>
          </w:p>
        </w:tc>
        <w:tc>
          <w:tcPr>
            <w:tcW w:w="1583" w:type="dxa"/>
          </w:tcPr>
          <w:p w14:paraId="3231FEB5" w14:textId="77777777" w:rsidR="0086309B" w:rsidRDefault="0086309B" w:rsidP="00B873A4">
            <w:pPr>
              <w:pStyle w:val="BodyText"/>
              <w:ind w:firstLine="0"/>
              <w:jc w:val="center"/>
            </w:pPr>
            <w:r>
              <w:t>4</w:t>
            </w:r>
          </w:p>
          <w:p w14:paraId="43052FC8" w14:textId="77777777" w:rsidR="0086309B" w:rsidRDefault="0086309B" w:rsidP="00B873A4">
            <w:pPr>
              <w:pStyle w:val="BodyText"/>
              <w:ind w:firstLine="0"/>
              <w:jc w:val="center"/>
            </w:pPr>
            <w:r>
              <w:t>4</w:t>
            </w:r>
          </w:p>
          <w:p w14:paraId="3906F72E" w14:textId="77777777" w:rsidR="0086309B" w:rsidRDefault="0086309B" w:rsidP="00B873A4">
            <w:pPr>
              <w:pStyle w:val="BodyText"/>
              <w:ind w:firstLine="0"/>
              <w:jc w:val="center"/>
            </w:pPr>
            <w:r>
              <w:t>4</w:t>
            </w:r>
          </w:p>
        </w:tc>
        <w:tc>
          <w:tcPr>
            <w:tcW w:w="1622" w:type="dxa"/>
          </w:tcPr>
          <w:p w14:paraId="5B456C49" w14:textId="77777777" w:rsidR="0086309B" w:rsidRDefault="0086309B" w:rsidP="00B873A4">
            <w:pPr>
              <w:pStyle w:val="BodyText"/>
              <w:ind w:firstLine="0"/>
              <w:jc w:val="center"/>
            </w:pPr>
            <w:r>
              <w:t>2</w:t>
            </w:r>
          </w:p>
          <w:p w14:paraId="11581ECA" w14:textId="77777777" w:rsidR="0086309B" w:rsidRDefault="0086309B" w:rsidP="00B873A4">
            <w:pPr>
              <w:pStyle w:val="BodyText"/>
              <w:ind w:firstLine="0"/>
              <w:jc w:val="center"/>
            </w:pPr>
            <w:r>
              <w:t>2</w:t>
            </w:r>
          </w:p>
          <w:p w14:paraId="7CA1DEEE" w14:textId="77777777" w:rsidR="0086309B" w:rsidRDefault="0086309B" w:rsidP="00B873A4">
            <w:pPr>
              <w:pStyle w:val="BodyText"/>
              <w:ind w:firstLine="0"/>
              <w:jc w:val="center"/>
            </w:pPr>
            <w:r>
              <w:t>2</w:t>
            </w:r>
          </w:p>
        </w:tc>
        <w:tc>
          <w:tcPr>
            <w:tcW w:w="1450" w:type="dxa"/>
          </w:tcPr>
          <w:p w14:paraId="68F24F76" w14:textId="77777777" w:rsidR="0086309B" w:rsidRDefault="0086309B" w:rsidP="00B873A4">
            <w:pPr>
              <w:pStyle w:val="BodyText"/>
              <w:ind w:firstLine="0"/>
              <w:jc w:val="right"/>
              <w:rPr>
                <w:b/>
                <w:bCs/>
              </w:rPr>
            </w:pPr>
            <w:r>
              <w:rPr>
                <w:b/>
                <w:bCs/>
              </w:rPr>
              <w:t>98.1%</w:t>
            </w:r>
          </w:p>
          <w:p w14:paraId="32DF5D93" w14:textId="77777777" w:rsidR="0086309B" w:rsidRDefault="0086309B" w:rsidP="00B873A4">
            <w:pPr>
              <w:pStyle w:val="BodyText"/>
              <w:ind w:firstLine="0"/>
              <w:jc w:val="right"/>
              <w:rPr>
                <w:b/>
                <w:bCs/>
              </w:rPr>
            </w:pPr>
            <w:r>
              <w:rPr>
                <w:b/>
                <w:bCs/>
              </w:rPr>
              <w:t>99.7%</w:t>
            </w:r>
          </w:p>
          <w:p w14:paraId="5F8D0591" w14:textId="77355EF6" w:rsidR="0070225A" w:rsidRPr="00CB3A64" w:rsidRDefault="0086309B" w:rsidP="0070225A">
            <w:pPr>
              <w:pStyle w:val="BodyText"/>
              <w:ind w:firstLine="0"/>
              <w:jc w:val="right"/>
              <w:rPr>
                <w:b/>
                <w:bCs/>
              </w:rPr>
            </w:pPr>
            <w:r>
              <w:rPr>
                <w:b/>
                <w:bCs/>
              </w:rPr>
              <w:t>99.8%</w:t>
            </w:r>
          </w:p>
        </w:tc>
      </w:tr>
    </w:tbl>
    <w:p w14:paraId="44734948" w14:textId="77777777" w:rsidR="0086309B" w:rsidRDefault="0086309B" w:rsidP="0086309B">
      <w:pPr>
        <w:pStyle w:val="BodyText"/>
        <w:ind w:firstLine="0"/>
      </w:pPr>
    </w:p>
    <w:p w14:paraId="15CF32E4" w14:textId="21901DAA" w:rsidR="0086309B" w:rsidRDefault="0086309B" w:rsidP="007E1F2E">
      <w:pPr>
        <w:pStyle w:val="BodyText"/>
        <w:ind w:firstLine="0"/>
        <w:jc w:val="left"/>
      </w:pPr>
      <w:r>
        <w:tab/>
      </w:r>
      <w:r w:rsidRPr="006878A1">
        <w:t>In scenario three, a range of eight</w:t>
      </w:r>
      <w:r w:rsidR="00893CED" w:rsidRPr="006878A1">
        <w:t>-</w:t>
      </w:r>
      <w:r w:rsidRPr="006878A1">
        <w:t>to</w:t>
      </w:r>
      <w:r w:rsidR="00893CED" w:rsidRPr="006878A1">
        <w:t>-</w:t>
      </w:r>
      <w:r w:rsidRPr="006878A1">
        <w:t>four adversaries originate their attack from the top of Fig</w:t>
      </w:r>
      <w:r w:rsidR="00B21D81">
        <w:t>.</w:t>
      </w:r>
      <w:r w:rsidRPr="006878A1">
        <w:t xml:space="preserve"> 1. From </w:t>
      </w:r>
      <w:r w:rsidR="006878A1" w:rsidRPr="006878A1">
        <w:t xml:space="preserve">there, </w:t>
      </w:r>
      <w:r w:rsidRPr="006878A1">
        <w:t xml:space="preserve">they breach the outer fence and </w:t>
      </w:r>
      <w:r w:rsidR="006878A1" w:rsidRPr="006878A1">
        <w:t>engage with responders in all the</w:t>
      </w:r>
      <w:r w:rsidRPr="006878A1">
        <w:t xml:space="preserve"> response towers</w:t>
      </w:r>
      <w:r w:rsidR="006878A1" w:rsidRPr="006878A1">
        <w:t>. A</w:t>
      </w:r>
      <w:r w:rsidRPr="006878A1">
        <w:t xml:space="preserve">ll </w:t>
      </w:r>
      <w:r w:rsidR="006878A1" w:rsidRPr="006878A1">
        <w:t xml:space="preserve">the response towers have </w:t>
      </w:r>
      <w:r w:rsidRPr="006878A1">
        <w:t>a clear LOS toward this area and in one engagement are able to eliminate each adversary with a very high probability of neutralization</w:t>
      </w:r>
      <w:r w:rsidR="006878A1" w:rsidRPr="006878A1">
        <w:t xml:space="preserve"> (shown</w:t>
      </w:r>
      <w:r w:rsidRPr="006878A1">
        <w:t xml:space="preserve"> in </w:t>
      </w:r>
      <w:r w:rsidR="00F6238B" w:rsidRPr="006878A1">
        <w:t xml:space="preserve">Table </w:t>
      </w:r>
      <w:r w:rsidRPr="006878A1">
        <w:t>3</w:t>
      </w:r>
      <w:r w:rsidR="006878A1" w:rsidRPr="006878A1">
        <w:t>)</w:t>
      </w:r>
      <w:r w:rsidRPr="006878A1">
        <w:t xml:space="preserve">. </w:t>
      </w:r>
      <w:r w:rsidR="00C21AD5">
        <w:t>T</w:t>
      </w:r>
      <w:r w:rsidR="00F6238B">
        <w:t xml:space="preserve">he data indicates </w:t>
      </w:r>
      <w:r>
        <w:t xml:space="preserve">that </w:t>
      </w:r>
      <w:r w:rsidR="00F6238B">
        <w:t>the top area of the site</w:t>
      </w:r>
      <w:r>
        <w:t xml:space="preserve"> is the easiest to defend</w:t>
      </w:r>
      <w:r w:rsidR="00C21AD5">
        <w:t>,</w:t>
      </w:r>
      <w:r>
        <w:t xml:space="preserve"> as there are no buildings and </w:t>
      </w:r>
      <w:r w:rsidR="00DD01C2">
        <w:t xml:space="preserve">there is a significant area for adversaries to traverse </w:t>
      </w:r>
      <w:r>
        <w:t>to even reach the inner fence line.</w:t>
      </w:r>
    </w:p>
    <w:p w14:paraId="48DFFF3D" w14:textId="1330E251" w:rsidR="0086309B" w:rsidRDefault="0086309B" w:rsidP="0086309B">
      <w:pPr>
        <w:pStyle w:val="BodyText"/>
        <w:ind w:firstLine="0"/>
      </w:pPr>
    </w:p>
    <w:p w14:paraId="544F99A8" w14:textId="604C72BD" w:rsidR="0086309B" w:rsidRDefault="0086309B" w:rsidP="0086309B">
      <w:pPr>
        <w:pStyle w:val="BodyText"/>
        <w:ind w:firstLine="0"/>
      </w:pPr>
      <w:r>
        <w:t>TABLE 3</w:t>
      </w:r>
      <w:r w:rsidR="0070225A">
        <w:t>.</w:t>
      </w:r>
      <w:r w:rsidR="0070225A">
        <w:tab/>
      </w:r>
      <w:r w:rsidR="0070225A" w:rsidRPr="002307F3">
        <w:t>SCENARIO</w:t>
      </w:r>
      <w:r w:rsidR="0070225A">
        <w:t xml:space="preserve"> THREE ANALYSIS RESULTS</w:t>
      </w:r>
    </w:p>
    <w:p w14:paraId="0CC69B59" w14:textId="77777777" w:rsidR="0086309B" w:rsidRDefault="0086309B" w:rsidP="0086309B">
      <w:pPr>
        <w:pStyle w:val="BodyText"/>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0"/>
        <w:gridCol w:w="1583"/>
        <w:gridCol w:w="1622"/>
        <w:gridCol w:w="1450"/>
      </w:tblGrid>
      <w:tr w:rsidR="0086309B" w14:paraId="2178321C" w14:textId="77777777" w:rsidTr="009264B3">
        <w:trPr>
          <w:jc w:val="center"/>
        </w:trPr>
        <w:tc>
          <w:tcPr>
            <w:tcW w:w="1590" w:type="dxa"/>
            <w:tcBorders>
              <w:top w:val="single" w:sz="4" w:space="0" w:color="auto"/>
              <w:bottom w:val="single" w:sz="4" w:space="0" w:color="auto"/>
            </w:tcBorders>
            <w:vAlign w:val="center"/>
          </w:tcPr>
          <w:p w14:paraId="3A426C97" w14:textId="77777777" w:rsidR="0086309B" w:rsidRDefault="0086309B" w:rsidP="009264B3">
            <w:pPr>
              <w:pStyle w:val="BodyText"/>
              <w:ind w:firstLine="0"/>
              <w:jc w:val="left"/>
            </w:pPr>
            <w:r>
              <w:t>Number of Adversaries</w:t>
            </w:r>
          </w:p>
        </w:tc>
        <w:tc>
          <w:tcPr>
            <w:tcW w:w="1583" w:type="dxa"/>
            <w:tcBorders>
              <w:top w:val="single" w:sz="4" w:space="0" w:color="auto"/>
              <w:bottom w:val="single" w:sz="4" w:space="0" w:color="auto"/>
            </w:tcBorders>
            <w:vAlign w:val="center"/>
          </w:tcPr>
          <w:p w14:paraId="214CACBB" w14:textId="77777777" w:rsidR="0086309B" w:rsidRDefault="0086309B" w:rsidP="009264B3">
            <w:pPr>
              <w:pStyle w:val="BodyText"/>
              <w:ind w:firstLine="0"/>
              <w:jc w:val="center"/>
            </w:pPr>
            <w:r>
              <w:t>Number of Responders Involved</w:t>
            </w:r>
          </w:p>
        </w:tc>
        <w:tc>
          <w:tcPr>
            <w:tcW w:w="1622" w:type="dxa"/>
            <w:tcBorders>
              <w:top w:val="single" w:sz="4" w:space="0" w:color="auto"/>
              <w:bottom w:val="single" w:sz="4" w:space="0" w:color="auto"/>
            </w:tcBorders>
            <w:vAlign w:val="center"/>
          </w:tcPr>
          <w:p w14:paraId="158B4D8A" w14:textId="77777777" w:rsidR="0086309B" w:rsidRDefault="0086309B" w:rsidP="009264B3">
            <w:pPr>
              <w:pStyle w:val="BodyText"/>
              <w:ind w:firstLine="0"/>
              <w:jc w:val="center"/>
            </w:pPr>
            <w:r>
              <w:t>Number of Engagements</w:t>
            </w:r>
          </w:p>
        </w:tc>
        <w:tc>
          <w:tcPr>
            <w:tcW w:w="1450" w:type="dxa"/>
            <w:tcBorders>
              <w:top w:val="single" w:sz="4" w:space="0" w:color="auto"/>
              <w:bottom w:val="single" w:sz="4" w:space="0" w:color="auto"/>
            </w:tcBorders>
            <w:vAlign w:val="center"/>
          </w:tcPr>
          <w:p w14:paraId="1C2A652D" w14:textId="77777777" w:rsidR="0086309B" w:rsidRPr="00345410" w:rsidRDefault="0086309B" w:rsidP="009264B3">
            <w:pPr>
              <w:pStyle w:val="BodyText"/>
              <w:ind w:firstLine="0"/>
              <w:jc w:val="center"/>
              <w:rPr>
                <w:b/>
                <w:bCs/>
              </w:rPr>
            </w:pPr>
            <w:r>
              <w:rPr>
                <w:b/>
                <w:bCs/>
              </w:rPr>
              <w:t>Cumulative Probability of Neutralization</w:t>
            </w:r>
          </w:p>
        </w:tc>
      </w:tr>
      <w:tr w:rsidR="0086309B" w14:paraId="030E7743" w14:textId="77777777" w:rsidTr="00B873A4">
        <w:trPr>
          <w:jc w:val="center"/>
        </w:trPr>
        <w:tc>
          <w:tcPr>
            <w:tcW w:w="1590" w:type="dxa"/>
            <w:tcBorders>
              <w:top w:val="single" w:sz="4" w:space="0" w:color="auto"/>
            </w:tcBorders>
          </w:tcPr>
          <w:p w14:paraId="1B272FF2" w14:textId="77777777" w:rsidR="0086309B" w:rsidRDefault="0086309B" w:rsidP="00B873A4">
            <w:pPr>
              <w:pStyle w:val="BodyText"/>
              <w:ind w:firstLine="0"/>
              <w:jc w:val="left"/>
            </w:pPr>
            <w:r>
              <w:rPr>
                <w:rStyle w:val="TabletextChar"/>
              </w:rPr>
              <w:t>8</w:t>
            </w:r>
          </w:p>
        </w:tc>
        <w:tc>
          <w:tcPr>
            <w:tcW w:w="1583" w:type="dxa"/>
            <w:tcBorders>
              <w:top w:val="single" w:sz="4" w:space="0" w:color="auto"/>
            </w:tcBorders>
          </w:tcPr>
          <w:p w14:paraId="49670D3D" w14:textId="77777777" w:rsidR="0086309B" w:rsidRDefault="0086309B" w:rsidP="00B873A4">
            <w:pPr>
              <w:pStyle w:val="BodyText"/>
              <w:ind w:firstLine="0"/>
              <w:jc w:val="center"/>
            </w:pPr>
            <w:r>
              <w:t>4</w:t>
            </w:r>
          </w:p>
        </w:tc>
        <w:tc>
          <w:tcPr>
            <w:tcW w:w="1622" w:type="dxa"/>
            <w:tcBorders>
              <w:top w:val="single" w:sz="4" w:space="0" w:color="auto"/>
            </w:tcBorders>
          </w:tcPr>
          <w:p w14:paraId="1173AB17" w14:textId="77777777" w:rsidR="0086309B" w:rsidRDefault="0086309B" w:rsidP="00B873A4">
            <w:pPr>
              <w:pStyle w:val="BodyText"/>
              <w:ind w:firstLine="0"/>
              <w:jc w:val="center"/>
            </w:pPr>
            <w:r>
              <w:t>1</w:t>
            </w:r>
          </w:p>
        </w:tc>
        <w:tc>
          <w:tcPr>
            <w:tcW w:w="1450" w:type="dxa"/>
            <w:tcBorders>
              <w:top w:val="single" w:sz="4" w:space="0" w:color="auto"/>
            </w:tcBorders>
          </w:tcPr>
          <w:p w14:paraId="1D77413D" w14:textId="77777777" w:rsidR="0086309B" w:rsidRPr="00CB3A64" w:rsidRDefault="0086309B" w:rsidP="00B873A4">
            <w:pPr>
              <w:pStyle w:val="BodyText"/>
              <w:ind w:firstLine="0"/>
              <w:jc w:val="right"/>
              <w:rPr>
                <w:b/>
                <w:bCs/>
              </w:rPr>
            </w:pPr>
            <w:r>
              <w:rPr>
                <w:b/>
                <w:bCs/>
              </w:rPr>
              <w:t>99.7%</w:t>
            </w:r>
          </w:p>
        </w:tc>
      </w:tr>
      <w:tr w:rsidR="0086309B" w14:paraId="1D9BC612" w14:textId="77777777" w:rsidTr="00B873A4">
        <w:trPr>
          <w:trHeight w:val="63"/>
          <w:jc w:val="center"/>
        </w:trPr>
        <w:tc>
          <w:tcPr>
            <w:tcW w:w="1590" w:type="dxa"/>
          </w:tcPr>
          <w:p w14:paraId="5D01FE5C" w14:textId="77777777" w:rsidR="0086309B" w:rsidRDefault="0086309B" w:rsidP="00B873A4">
            <w:pPr>
              <w:pStyle w:val="BodyText"/>
              <w:ind w:firstLine="0"/>
              <w:jc w:val="left"/>
            </w:pPr>
            <w:r>
              <w:t>7</w:t>
            </w:r>
          </w:p>
        </w:tc>
        <w:tc>
          <w:tcPr>
            <w:tcW w:w="1583" w:type="dxa"/>
          </w:tcPr>
          <w:p w14:paraId="3087F208" w14:textId="77777777" w:rsidR="0086309B" w:rsidRDefault="0086309B" w:rsidP="00B873A4">
            <w:pPr>
              <w:pStyle w:val="BodyText"/>
              <w:ind w:firstLine="0"/>
              <w:jc w:val="center"/>
            </w:pPr>
            <w:r>
              <w:t>4</w:t>
            </w:r>
          </w:p>
        </w:tc>
        <w:tc>
          <w:tcPr>
            <w:tcW w:w="1622" w:type="dxa"/>
          </w:tcPr>
          <w:p w14:paraId="6A5CE8E2" w14:textId="77777777" w:rsidR="0086309B" w:rsidRDefault="0086309B" w:rsidP="00B873A4">
            <w:pPr>
              <w:pStyle w:val="BodyText"/>
              <w:ind w:firstLine="0"/>
              <w:jc w:val="center"/>
            </w:pPr>
            <w:r>
              <w:t>1</w:t>
            </w:r>
          </w:p>
        </w:tc>
        <w:tc>
          <w:tcPr>
            <w:tcW w:w="1450" w:type="dxa"/>
          </w:tcPr>
          <w:p w14:paraId="095F06FD" w14:textId="77777777" w:rsidR="0086309B" w:rsidRPr="00CB3A64" w:rsidRDefault="0086309B" w:rsidP="00B873A4">
            <w:pPr>
              <w:pStyle w:val="BodyText"/>
              <w:ind w:firstLine="0"/>
              <w:jc w:val="right"/>
              <w:rPr>
                <w:b/>
                <w:bCs/>
              </w:rPr>
            </w:pPr>
            <w:r>
              <w:rPr>
                <w:b/>
                <w:bCs/>
              </w:rPr>
              <w:t>99.9</w:t>
            </w:r>
            <w:r w:rsidRPr="00CB3A64">
              <w:rPr>
                <w:b/>
                <w:bCs/>
              </w:rPr>
              <w:t>%</w:t>
            </w:r>
          </w:p>
        </w:tc>
      </w:tr>
      <w:tr w:rsidR="0086309B" w14:paraId="0633A159" w14:textId="77777777" w:rsidTr="00B873A4">
        <w:trPr>
          <w:jc w:val="center"/>
        </w:trPr>
        <w:tc>
          <w:tcPr>
            <w:tcW w:w="1590" w:type="dxa"/>
          </w:tcPr>
          <w:p w14:paraId="7C0A4FD1" w14:textId="77777777" w:rsidR="0086309B" w:rsidRDefault="0086309B" w:rsidP="00B873A4">
            <w:pPr>
              <w:pStyle w:val="BodyText"/>
              <w:ind w:firstLine="0"/>
              <w:jc w:val="left"/>
            </w:pPr>
            <w:r>
              <w:t>6</w:t>
            </w:r>
          </w:p>
          <w:p w14:paraId="32A4F65E" w14:textId="77777777" w:rsidR="0086309B" w:rsidRDefault="0086309B" w:rsidP="00B873A4">
            <w:pPr>
              <w:pStyle w:val="BodyText"/>
              <w:ind w:firstLine="0"/>
              <w:jc w:val="left"/>
            </w:pPr>
            <w:r>
              <w:t>5</w:t>
            </w:r>
          </w:p>
          <w:p w14:paraId="7D8C4E49" w14:textId="77777777" w:rsidR="0086309B" w:rsidRDefault="0086309B" w:rsidP="00B873A4">
            <w:pPr>
              <w:pStyle w:val="BodyText"/>
              <w:ind w:firstLine="0"/>
              <w:jc w:val="left"/>
            </w:pPr>
            <w:r>
              <w:t>4</w:t>
            </w:r>
          </w:p>
        </w:tc>
        <w:tc>
          <w:tcPr>
            <w:tcW w:w="1583" w:type="dxa"/>
          </w:tcPr>
          <w:p w14:paraId="0AA43411" w14:textId="77777777" w:rsidR="0086309B" w:rsidRDefault="0086309B" w:rsidP="00B873A4">
            <w:pPr>
              <w:pStyle w:val="BodyText"/>
              <w:ind w:firstLine="0"/>
              <w:jc w:val="center"/>
            </w:pPr>
            <w:r>
              <w:t>4</w:t>
            </w:r>
          </w:p>
          <w:p w14:paraId="586E393B" w14:textId="77777777" w:rsidR="0086309B" w:rsidRDefault="0086309B" w:rsidP="00B873A4">
            <w:pPr>
              <w:pStyle w:val="BodyText"/>
              <w:ind w:firstLine="0"/>
              <w:jc w:val="center"/>
            </w:pPr>
            <w:r>
              <w:t>4</w:t>
            </w:r>
          </w:p>
          <w:p w14:paraId="17966A19" w14:textId="77777777" w:rsidR="0086309B" w:rsidRDefault="0086309B" w:rsidP="00B873A4">
            <w:pPr>
              <w:pStyle w:val="BodyText"/>
              <w:ind w:firstLine="0"/>
              <w:jc w:val="center"/>
            </w:pPr>
            <w:r>
              <w:t>4</w:t>
            </w:r>
          </w:p>
        </w:tc>
        <w:tc>
          <w:tcPr>
            <w:tcW w:w="1622" w:type="dxa"/>
          </w:tcPr>
          <w:p w14:paraId="0070F683" w14:textId="77777777" w:rsidR="0086309B" w:rsidRDefault="0086309B" w:rsidP="00B873A4">
            <w:pPr>
              <w:pStyle w:val="BodyText"/>
              <w:ind w:firstLine="0"/>
              <w:jc w:val="center"/>
            </w:pPr>
            <w:r>
              <w:t>1</w:t>
            </w:r>
          </w:p>
          <w:p w14:paraId="08ADA043" w14:textId="77777777" w:rsidR="0086309B" w:rsidRDefault="0086309B" w:rsidP="00B873A4">
            <w:pPr>
              <w:pStyle w:val="BodyText"/>
              <w:ind w:firstLine="0"/>
              <w:jc w:val="center"/>
            </w:pPr>
            <w:r>
              <w:t>1</w:t>
            </w:r>
          </w:p>
          <w:p w14:paraId="07E9E550" w14:textId="77777777" w:rsidR="0086309B" w:rsidRDefault="0086309B" w:rsidP="00B873A4">
            <w:pPr>
              <w:pStyle w:val="BodyText"/>
              <w:ind w:firstLine="0"/>
              <w:jc w:val="center"/>
            </w:pPr>
            <w:r>
              <w:t>1</w:t>
            </w:r>
          </w:p>
        </w:tc>
        <w:tc>
          <w:tcPr>
            <w:tcW w:w="1450" w:type="dxa"/>
          </w:tcPr>
          <w:p w14:paraId="330EEB2B" w14:textId="77777777" w:rsidR="0086309B" w:rsidRDefault="0086309B" w:rsidP="00B873A4">
            <w:pPr>
              <w:pStyle w:val="BodyText"/>
              <w:ind w:firstLine="0"/>
              <w:jc w:val="right"/>
              <w:rPr>
                <w:b/>
                <w:bCs/>
              </w:rPr>
            </w:pPr>
            <w:r>
              <w:rPr>
                <w:b/>
                <w:bCs/>
              </w:rPr>
              <w:t>99.99%</w:t>
            </w:r>
          </w:p>
          <w:p w14:paraId="5E609C2F" w14:textId="77777777" w:rsidR="0086309B" w:rsidRDefault="0086309B" w:rsidP="00B873A4">
            <w:pPr>
              <w:pStyle w:val="BodyText"/>
              <w:ind w:firstLine="0"/>
              <w:jc w:val="right"/>
              <w:rPr>
                <w:b/>
                <w:bCs/>
              </w:rPr>
            </w:pPr>
            <w:r>
              <w:rPr>
                <w:b/>
                <w:bCs/>
              </w:rPr>
              <w:t>99.99%</w:t>
            </w:r>
          </w:p>
          <w:p w14:paraId="3A37B550" w14:textId="1FC07439" w:rsidR="0086309B" w:rsidRPr="00CB3A64" w:rsidRDefault="0086309B" w:rsidP="0070225A">
            <w:pPr>
              <w:pStyle w:val="BodyText"/>
              <w:ind w:firstLine="0"/>
              <w:jc w:val="right"/>
              <w:rPr>
                <w:b/>
                <w:bCs/>
              </w:rPr>
            </w:pPr>
            <w:r>
              <w:rPr>
                <w:b/>
                <w:bCs/>
              </w:rPr>
              <w:t>99.99%</w:t>
            </w:r>
          </w:p>
        </w:tc>
      </w:tr>
    </w:tbl>
    <w:p w14:paraId="05C17A4C" w14:textId="77777777" w:rsidR="0086309B" w:rsidRDefault="0086309B" w:rsidP="0086309B">
      <w:pPr>
        <w:pStyle w:val="BodyText"/>
      </w:pPr>
    </w:p>
    <w:p w14:paraId="6A7D7A77" w14:textId="744F733B" w:rsidR="0086309B" w:rsidRDefault="0086309B" w:rsidP="007E1F2E">
      <w:pPr>
        <w:pStyle w:val="BodyText"/>
        <w:ind w:firstLine="562"/>
        <w:jc w:val="left"/>
      </w:pPr>
      <w:r>
        <w:t xml:space="preserve">In scenario four, </w:t>
      </w:r>
      <w:r w:rsidR="00F6238B">
        <w:t>the</w:t>
      </w:r>
      <w:r>
        <w:t xml:space="preserve"> adversaries range from eight</w:t>
      </w:r>
      <w:r w:rsidR="002307F3">
        <w:t>-</w:t>
      </w:r>
      <w:r>
        <w:t>to</w:t>
      </w:r>
      <w:r w:rsidR="002307F3">
        <w:t>-</w:t>
      </w:r>
      <w:r>
        <w:t>four and originate their attack from the</w:t>
      </w:r>
      <w:r w:rsidR="0056707B">
        <w:t xml:space="preserve"> area on the</w:t>
      </w:r>
      <w:r>
        <w:t xml:space="preserve"> left side of Fig</w:t>
      </w:r>
      <w:r w:rsidR="00B21D81">
        <w:t>.</w:t>
      </w:r>
      <w:r>
        <w:t xml:space="preserve"> 1, closer to the turbine building. </w:t>
      </w:r>
      <w:r w:rsidR="0056707B">
        <w:t>O</w:t>
      </w:r>
      <w:r>
        <w:t xml:space="preserve">nly the response towers closest to this left side </w:t>
      </w:r>
      <w:r w:rsidR="0056707B">
        <w:t xml:space="preserve">area </w:t>
      </w:r>
      <w:r>
        <w:t>can engage, as the other two response towers</w:t>
      </w:r>
      <w:r w:rsidR="0056707B">
        <w:t xml:space="preserve"> either</w:t>
      </w:r>
      <w:r>
        <w:t xml:space="preserve"> do not have clear LOS or are blocked by other response towers. Even with this problem</w:t>
      </w:r>
      <w:r w:rsidR="000A52E2">
        <w:t>,</w:t>
      </w:r>
      <w:r>
        <w:t xml:space="preserve"> these two response towers can defeat the adversaries with a high probability of neutralization</w:t>
      </w:r>
      <w:r w:rsidR="000A52E2">
        <w:t>,</w:t>
      </w:r>
      <w:r>
        <w:t xml:space="preserve"> as seen in T</w:t>
      </w:r>
      <w:r w:rsidR="000A52E2">
        <w:t>able</w:t>
      </w:r>
      <w:r>
        <w:t xml:space="preserve"> 4.</w:t>
      </w:r>
    </w:p>
    <w:p w14:paraId="6AD024A8" w14:textId="77777777" w:rsidR="0086309B" w:rsidRDefault="0086309B" w:rsidP="0086309B">
      <w:pPr>
        <w:pStyle w:val="BodyText"/>
        <w:ind w:firstLine="0"/>
      </w:pPr>
    </w:p>
    <w:p w14:paraId="4E1B43C8" w14:textId="3E3C90B6" w:rsidR="0086309B" w:rsidRDefault="0086309B" w:rsidP="0086309B">
      <w:pPr>
        <w:pStyle w:val="BodyText"/>
        <w:ind w:firstLine="0"/>
      </w:pPr>
      <w:r>
        <w:t>TABLE 4</w:t>
      </w:r>
      <w:r w:rsidR="0070225A">
        <w:t>.</w:t>
      </w:r>
      <w:r w:rsidR="0070225A">
        <w:tab/>
        <w:t>SCENARIO FOUR ANALYSIS RESULTS</w:t>
      </w:r>
    </w:p>
    <w:p w14:paraId="07042826" w14:textId="77777777" w:rsidR="0086309B" w:rsidRDefault="0086309B" w:rsidP="0086309B">
      <w:pPr>
        <w:pStyle w:val="BodyText"/>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0"/>
        <w:gridCol w:w="1583"/>
        <w:gridCol w:w="1622"/>
        <w:gridCol w:w="1450"/>
      </w:tblGrid>
      <w:tr w:rsidR="0086309B" w14:paraId="46D0EF43" w14:textId="77777777" w:rsidTr="009264B3">
        <w:trPr>
          <w:jc w:val="center"/>
        </w:trPr>
        <w:tc>
          <w:tcPr>
            <w:tcW w:w="1590" w:type="dxa"/>
            <w:tcBorders>
              <w:top w:val="single" w:sz="4" w:space="0" w:color="auto"/>
              <w:bottom w:val="single" w:sz="4" w:space="0" w:color="auto"/>
            </w:tcBorders>
            <w:vAlign w:val="center"/>
          </w:tcPr>
          <w:p w14:paraId="45850123" w14:textId="77777777" w:rsidR="0086309B" w:rsidRDefault="0086309B" w:rsidP="009264B3">
            <w:pPr>
              <w:pStyle w:val="BodyText"/>
              <w:ind w:firstLine="0"/>
              <w:jc w:val="left"/>
            </w:pPr>
            <w:r>
              <w:t>Number of Adversaries</w:t>
            </w:r>
          </w:p>
        </w:tc>
        <w:tc>
          <w:tcPr>
            <w:tcW w:w="1583" w:type="dxa"/>
            <w:tcBorders>
              <w:top w:val="single" w:sz="4" w:space="0" w:color="auto"/>
              <w:bottom w:val="single" w:sz="4" w:space="0" w:color="auto"/>
            </w:tcBorders>
            <w:vAlign w:val="center"/>
          </w:tcPr>
          <w:p w14:paraId="1A89728F" w14:textId="77777777" w:rsidR="0086309B" w:rsidRDefault="0086309B" w:rsidP="009264B3">
            <w:pPr>
              <w:pStyle w:val="BodyText"/>
              <w:ind w:firstLine="0"/>
              <w:jc w:val="center"/>
            </w:pPr>
            <w:r>
              <w:t>Number of Responders Involved</w:t>
            </w:r>
          </w:p>
        </w:tc>
        <w:tc>
          <w:tcPr>
            <w:tcW w:w="1622" w:type="dxa"/>
            <w:tcBorders>
              <w:top w:val="single" w:sz="4" w:space="0" w:color="auto"/>
              <w:bottom w:val="single" w:sz="4" w:space="0" w:color="auto"/>
            </w:tcBorders>
            <w:vAlign w:val="center"/>
          </w:tcPr>
          <w:p w14:paraId="25FC9F6F" w14:textId="77777777" w:rsidR="0086309B" w:rsidRDefault="0086309B" w:rsidP="009264B3">
            <w:pPr>
              <w:pStyle w:val="BodyText"/>
              <w:ind w:firstLine="0"/>
              <w:jc w:val="center"/>
            </w:pPr>
            <w:r>
              <w:t>Number of Engagements</w:t>
            </w:r>
          </w:p>
        </w:tc>
        <w:tc>
          <w:tcPr>
            <w:tcW w:w="1450" w:type="dxa"/>
            <w:tcBorders>
              <w:top w:val="single" w:sz="4" w:space="0" w:color="auto"/>
              <w:bottom w:val="single" w:sz="4" w:space="0" w:color="auto"/>
            </w:tcBorders>
            <w:vAlign w:val="center"/>
          </w:tcPr>
          <w:p w14:paraId="677D23BD" w14:textId="77777777" w:rsidR="0086309B" w:rsidRPr="00345410" w:rsidRDefault="0086309B" w:rsidP="009264B3">
            <w:pPr>
              <w:pStyle w:val="BodyText"/>
              <w:ind w:firstLine="0"/>
              <w:jc w:val="center"/>
              <w:rPr>
                <w:b/>
                <w:bCs/>
              </w:rPr>
            </w:pPr>
            <w:r>
              <w:rPr>
                <w:b/>
                <w:bCs/>
              </w:rPr>
              <w:t>Cumulative Probability of Neutralization</w:t>
            </w:r>
          </w:p>
        </w:tc>
      </w:tr>
      <w:tr w:rsidR="0086309B" w14:paraId="5B879AD1" w14:textId="77777777" w:rsidTr="00B873A4">
        <w:trPr>
          <w:jc w:val="center"/>
        </w:trPr>
        <w:tc>
          <w:tcPr>
            <w:tcW w:w="1590" w:type="dxa"/>
            <w:tcBorders>
              <w:top w:val="single" w:sz="4" w:space="0" w:color="auto"/>
            </w:tcBorders>
          </w:tcPr>
          <w:p w14:paraId="5877C2DE" w14:textId="77777777" w:rsidR="0086309B" w:rsidRDefault="0086309B" w:rsidP="00B873A4">
            <w:pPr>
              <w:pStyle w:val="BodyText"/>
              <w:ind w:firstLine="0"/>
              <w:jc w:val="left"/>
            </w:pPr>
            <w:r>
              <w:rPr>
                <w:rStyle w:val="TabletextChar"/>
              </w:rPr>
              <w:t>8</w:t>
            </w:r>
          </w:p>
        </w:tc>
        <w:tc>
          <w:tcPr>
            <w:tcW w:w="1583" w:type="dxa"/>
            <w:tcBorders>
              <w:top w:val="single" w:sz="4" w:space="0" w:color="auto"/>
            </w:tcBorders>
          </w:tcPr>
          <w:p w14:paraId="057B9D36" w14:textId="77777777" w:rsidR="0086309B" w:rsidRDefault="0086309B" w:rsidP="00B873A4">
            <w:pPr>
              <w:pStyle w:val="BodyText"/>
              <w:ind w:firstLine="0"/>
              <w:jc w:val="center"/>
            </w:pPr>
            <w:r>
              <w:t>2</w:t>
            </w:r>
          </w:p>
        </w:tc>
        <w:tc>
          <w:tcPr>
            <w:tcW w:w="1622" w:type="dxa"/>
            <w:tcBorders>
              <w:top w:val="single" w:sz="4" w:space="0" w:color="auto"/>
            </w:tcBorders>
          </w:tcPr>
          <w:p w14:paraId="724ADCEF" w14:textId="77777777" w:rsidR="0086309B" w:rsidRDefault="0086309B" w:rsidP="00B873A4">
            <w:pPr>
              <w:pStyle w:val="BodyText"/>
              <w:ind w:firstLine="0"/>
              <w:jc w:val="center"/>
            </w:pPr>
            <w:r>
              <w:t>1</w:t>
            </w:r>
          </w:p>
        </w:tc>
        <w:tc>
          <w:tcPr>
            <w:tcW w:w="1450" w:type="dxa"/>
            <w:tcBorders>
              <w:top w:val="single" w:sz="4" w:space="0" w:color="auto"/>
            </w:tcBorders>
          </w:tcPr>
          <w:p w14:paraId="3D0A9F21" w14:textId="77777777" w:rsidR="0086309B" w:rsidRPr="00CB3A64" w:rsidRDefault="0086309B" w:rsidP="00B873A4">
            <w:pPr>
              <w:pStyle w:val="BodyText"/>
              <w:ind w:firstLine="0"/>
              <w:jc w:val="right"/>
              <w:rPr>
                <w:b/>
                <w:bCs/>
              </w:rPr>
            </w:pPr>
            <w:r>
              <w:rPr>
                <w:b/>
                <w:bCs/>
              </w:rPr>
              <w:t>83.2%</w:t>
            </w:r>
          </w:p>
        </w:tc>
      </w:tr>
      <w:tr w:rsidR="0086309B" w14:paraId="3D071A31" w14:textId="77777777" w:rsidTr="00B873A4">
        <w:trPr>
          <w:trHeight w:val="63"/>
          <w:jc w:val="center"/>
        </w:trPr>
        <w:tc>
          <w:tcPr>
            <w:tcW w:w="1590" w:type="dxa"/>
          </w:tcPr>
          <w:p w14:paraId="7C4B17FE" w14:textId="77777777" w:rsidR="0086309B" w:rsidRDefault="0086309B" w:rsidP="00B873A4">
            <w:pPr>
              <w:pStyle w:val="BodyText"/>
              <w:ind w:firstLine="0"/>
              <w:jc w:val="left"/>
            </w:pPr>
            <w:r>
              <w:t>7</w:t>
            </w:r>
          </w:p>
        </w:tc>
        <w:tc>
          <w:tcPr>
            <w:tcW w:w="1583" w:type="dxa"/>
          </w:tcPr>
          <w:p w14:paraId="67E463D5" w14:textId="77777777" w:rsidR="0086309B" w:rsidRDefault="0086309B" w:rsidP="00B873A4">
            <w:pPr>
              <w:pStyle w:val="BodyText"/>
              <w:ind w:firstLine="0"/>
              <w:jc w:val="center"/>
            </w:pPr>
            <w:r>
              <w:t>2</w:t>
            </w:r>
          </w:p>
        </w:tc>
        <w:tc>
          <w:tcPr>
            <w:tcW w:w="1622" w:type="dxa"/>
          </w:tcPr>
          <w:p w14:paraId="3FD6C642" w14:textId="77777777" w:rsidR="0086309B" w:rsidRDefault="0086309B" w:rsidP="00B873A4">
            <w:pPr>
              <w:pStyle w:val="BodyText"/>
              <w:ind w:firstLine="0"/>
              <w:jc w:val="center"/>
            </w:pPr>
            <w:r>
              <w:t>1</w:t>
            </w:r>
          </w:p>
        </w:tc>
        <w:tc>
          <w:tcPr>
            <w:tcW w:w="1450" w:type="dxa"/>
          </w:tcPr>
          <w:p w14:paraId="2D80B0B0" w14:textId="77777777" w:rsidR="0086309B" w:rsidRPr="00CB3A64" w:rsidRDefault="0086309B" w:rsidP="00B873A4">
            <w:pPr>
              <w:pStyle w:val="BodyText"/>
              <w:ind w:firstLine="0"/>
              <w:jc w:val="right"/>
              <w:rPr>
                <w:b/>
                <w:bCs/>
              </w:rPr>
            </w:pPr>
            <w:r>
              <w:rPr>
                <w:b/>
                <w:bCs/>
              </w:rPr>
              <w:t>96.3</w:t>
            </w:r>
            <w:r w:rsidRPr="00CB3A64">
              <w:rPr>
                <w:b/>
                <w:bCs/>
              </w:rPr>
              <w:t>%</w:t>
            </w:r>
          </w:p>
        </w:tc>
      </w:tr>
      <w:tr w:rsidR="0086309B" w14:paraId="7CD709DF" w14:textId="77777777" w:rsidTr="00B873A4">
        <w:trPr>
          <w:jc w:val="center"/>
        </w:trPr>
        <w:tc>
          <w:tcPr>
            <w:tcW w:w="1590" w:type="dxa"/>
          </w:tcPr>
          <w:p w14:paraId="5484A3DD" w14:textId="77777777" w:rsidR="0086309B" w:rsidRDefault="0086309B" w:rsidP="00B873A4">
            <w:pPr>
              <w:pStyle w:val="BodyText"/>
              <w:ind w:firstLine="0"/>
              <w:jc w:val="left"/>
            </w:pPr>
            <w:r>
              <w:t>6</w:t>
            </w:r>
          </w:p>
          <w:p w14:paraId="7F8F3BDC" w14:textId="77777777" w:rsidR="0086309B" w:rsidRDefault="0086309B" w:rsidP="00B873A4">
            <w:pPr>
              <w:pStyle w:val="BodyText"/>
              <w:ind w:firstLine="0"/>
              <w:jc w:val="left"/>
            </w:pPr>
            <w:r>
              <w:t>5</w:t>
            </w:r>
          </w:p>
          <w:p w14:paraId="34F85A50" w14:textId="77777777" w:rsidR="0086309B" w:rsidRDefault="0086309B" w:rsidP="00B873A4">
            <w:pPr>
              <w:pStyle w:val="BodyText"/>
              <w:ind w:firstLine="0"/>
              <w:jc w:val="left"/>
            </w:pPr>
            <w:r>
              <w:t>4</w:t>
            </w:r>
          </w:p>
        </w:tc>
        <w:tc>
          <w:tcPr>
            <w:tcW w:w="1583" w:type="dxa"/>
          </w:tcPr>
          <w:p w14:paraId="36AD7E6A" w14:textId="77777777" w:rsidR="0086309B" w:rsidRDefault="0086309B" w:rsidP="00B873A4">
            <w:pPr>
              <w:pStyle w:val="BodyText"/>
              <w:ind w:firstLine="0"/>
              <w:jc w:val="center"/>
            </w:pPr>
            <w:r>
              <w:t>2</w:t>
            </w:r>
          </w:p>
          <w:p w14:paraId="38D769B2" w14:textId="77777777" w:rsidR="0086309B" w:rsidRDefault="0086309B" w:rsidP="00B873A4">
            <w:pPr>
              <w:pStyle w:val="BodyText"/>
              <w:ind w:firstLine="0"/>
              <w:jc w:val="center"/>
            </w:pPr>
            <w:r>
              <w:t>2</w:t>
            </w:r>
          </w:p>
          <w:p w14:paraId="3AFEAC8D" w14:textId="77777777" w:rsidR="0086309B" w:rsidRDefault="0086309B" w:rsidP="00B873A4">
            <w:pPr>
              <w:pStyle w:val="BodyText"/>
              <w:ind w:firstLine="0"/>
              <w:jc w:val="center"/>
            </w:pPr>
            <w:r>
              <w:t>2</w:t>
            </w:r>
          </w:p>
        </w:tc>
        <w:tc>
          <w:tcPr>
            <w:tcW w:w="1622" w:type="dxa"/>
          </w:tcPr>
          <w:p w14:paraId="572E83B9" w14:textId="77777777" w:rsidR="0086309B" w:rsidRDefault="0086309B" w:rsidP="00B873A4">
            <w:pPr>
              <w:pStyle w:val="BodyText"/>
              <w:ind w:firstLine="0"/>
              <w:jc w:val="center"/>
            </w:pPr>
            <w:r>
              <w:t>1</w:t>
            </w:r>
          </w:p>
          <w:p w14:paraId="2E803CA1" w14:textId="77777777" w:rsidR="0086309B" w:rsidRDefault="0086309B" w:rsidP="00B873A4">
            <w:pPr>
              <w:pStyle w:val="BodyText"/>
              <w:ind w:firstLine="0"/>
              <w:jc w:val="center"/>
            </w:pPr>
            <w:r>
              <w:t>1</w:t>
            </w:r>
          </w:p>
          <w:p w14:paraId="08A2BFF6" w14:textId="77777777" w:rsidR="0086309B" w:rsidRDefault="0086309B" w:rsidP="00B873A4">
            <w:pPr>
              <w:pStyle w:val="BodyText"/>
              <w:ind w:firstLine="0"/>
              <w:jc w:val="center"/>
            </w:pPr>
            <w:r>
              <w:t>1</w:t>
            </w:r>
          </w:p>
        </w:tc>
        <w:tc>
          <w:tcPr>
            <w:tcW w:w="1450" w:type="dxa"/>
          </w:tcPr>
          <w:p w14:paraId="66AB012E" w14:textId="77777777" w:rsidR="0086309B" w:rsidRDefault="0086309B" w:rsidP="00B873A4">
            <w:pPr>
              <w:pStyle w:val="BodyText"/>
              <w:ind w:firstLine="0"/>
              <w:jc w:val="right"/>
              <w:rPr>
                <w:b/>
                <w:bCs/>
              </w:rPr>
            </w:pPr>
            <w:r>
              <w:rPr>
                <w:b/>
                <w:bCs/>
              </w:rPr>
              <w:t>97.5%</w:t>
            </w:r>
          </w:p>
          <w:p w14:paraId="4959201F" w14:textId="77777777" w:rsidR="0086309B" w:rsidRDefault="0086309B" w:rsidP="00B873A4">
            <w:pPr>
              <w:pStyle w:val="BodyText"/>
              <w:ind w:firstLine="0"/>
              <w:jc w:val="right"/>
              <w:rPr>
                <w:b/>
                <w:bCs/>
              </w:rPr>
            </w:pPr>
            <w:r>
              <w:rPr>
                <w:b/>
                <w:bCs/>
              </w:rPr>
              <w:t>99.2%</w:t>
            </w:r>
          </w:p>
          <w:p w14:paraId="4C1C82E9" w14:textId="6AF3F499" w:rsidR="0086309B" w:rsidRPr="00CB3A64" w:rsidRDefault="0086309B" w:rsidP="0070225A">
            <w:pPr>
              <w:pStyle w:val="BodyText"/>
              <w:ind w:firstLine="0"/>
              <w:jc w:val="right"/>
              <w:rPr>
                <w:b/>
                <w:bCs/>
              </w:rPr>
            </w:pPr>
            <w:r>
              <w:rPr>
                <w:b/>
                <w:bCs/>
              </w:rPr>
              <w:t>99.8%</w:t>
            </w:r>
          </w:p>
        </w:tc>
      </w:tr>
    </w:tbl>
    <w:p w14:paraId="60A2990F" w14:textId="77777777" w:rsidR="0086309B" w:rsidRDefault="0086309B" w:rsidP="0086309B">
      <w:pPr>
        <w:pStyle w:val="BodyText"/>
      </w:pPr>
    </w:p>
    <w:p w14:paraId="58D6C7C3" w14:textId="7BC9F87B" w:rsidR="0086309B" w:rsidRDefault="0086309B" w:rsidP="007E1F2E">
      <w:pPr>
        <w:pStyle w:val="BodyText"/>
        <w:ind w:firstLine="562"/>
        <w:jc w:val="left"/>
      </w:pPr>
      <w:r>
        <w:lastRenderedPageBreak/>
        <w:t xml:space="preserve">In </w:t>
      </w:r>
      <w:r w:rsidRPr="00452E80">
        <w:t>scenario</w:t>
      </w:r>
      <w:r>
        <w:t xml:space="preserve"> five, a range of eight</w:t>
      </w:r>
      <w:r w:rsidR="000A52E2">
        <w:t>-</w:t>
      </w:r>
      <w:r>
        <w:t>to</w:t>
      </w:r>
      <w:r w:rsidR="000A52E2">
        <w:t>-</w:t>
      </w:r>
      <w:r>
        <w:t xml:space="preserve">four adversaries originate an attack from the </w:t>
      </w:r>
      <w:r w:rsidR="004C2C75">
        <w:t xml:space="preserve">area at the </w:t>
      </w:r>
      <w:r>
        <w:t>bottom of Fig</w:t>
      </w:r>
      <w:r w:rsidR="00B21D81">
        <w:t>.</w:t>
      </w:r>
      <w:r>
        <w:t xml:space="preserve"> 1 and </w:t>
      </w:r>
      <w:r w:rsidRPr="00B21D81">
        <w:t>attack</w:t>
      </w:r>
      <w:r>
        <w:t xml:space="preserve"> a turbine building. As stated before, the high bay door would have been an easy access point for the adversaries and would not have allowed </w:t>
      </w:r>
      <w:r w:rsidR="001C1F81">
        <w:t xml:space="preserve">the </w:t>
      </w:r>
      <w:r>
        <w:t xml:space="preserve">response towers to engage with </w:t>
      </w:r>
      <w:r w:rsidR="00C93E3C">
        <w:t>them</w:t>
      </w:r>
      <w:r>
        <w:t xml:space="preserve">. </w:t>
      </w:r>
      <w:r w:rsidR="00452E80">
        <w:t>T</w:t>
      </w:r>
      <w:r>
        <w:t xml:space="preserve">o avoid this problem, as stated in the previous section, the high bay door as well as the personnel entry door </w:t>
      </w:r>
      <w:r w:rsidR="001C1F81">
        <w:t xml:space="preserve">were moved </w:t>
      </w:r>
      <w:r>
        <w:t>to face the reactor buildings</w:t>
      </w:r>
      <w:r w:rsidR="001C1F81">
        <w:t>,</w:t>
      </w:r>
      <w:r>
        <w:t xml:space="preserve"> which grants the response towers LOS and forces the adversaries to engage with the response towers in order to gain access into the turbine buildings. This scenario is similar to scenario one</w:t>
      </w:r>
      <w:r w:rsidR="006E6007">
        <w:t>,</w:t>
      </w:r>
      <w:r>
        <w:t xml:space="preserve"> and the responders achieved a high probability of neutralization</w:t>
      </w:r>
      <w:r w:rsidR="006E6007">
        <w:t>,</w:t>
      </w:r>
      <w:r>
        <w:t xml:space="preserve"> as seen in T</w:t>
      </w:r>
      <w:r w:rsidR="006E6007">
        <w:t xml:space="preserve">able </w:t>
      </w:r>
      <w:r>
        <w:t>5.</w:t>
      </w:r>
    </w:p>
    <w:p w14:paraId="7AE4C009" w14:textId="77777777" w:rsidR="0070225A" w:rsidRDefault="0070225A" w:rsidP="003E6F54">
      <w:pPr>
        <w:pStyle w:val="BodyText"/>
        <w:ind w:firstLine="562"/>
      </w:pPr>
    </w:p>
    <w:p w14:paraId="42BA7296" w14:textId="2E0C0FA2" w:rsidR="0086309B" w:rsidRPr="0070225A" w:rsidRDefault="0086309B" w:rsidP="0086309B">
      <w:pPr>
        <w:pStyle w:val="BodyText"/>
        <w:ind w:firstLine="0"/>
        <w:rPr>
          <w:sz w:val="18"/>
          <w:szCs w:val="18"/>
        </w:rPr>
      </w:pPr>
      <w:r w:rsidRPr="0070225A">
        <w:rPr>
          <w:sz w:val="18"/>
          <w:szCs w:val="18"/>
        </w:rPr>
        <w:t>TABLE 5</w:t>
      </w:r>
      <w:r w:rsidR="0070225A">
        <w:rPr>
          <w:sz w:val="18"/>
          <w:szCs w:val="18"/>
        </w:rPr>
        <w:t>.</w:t>
      </w:r>
      <w:r w:rsidR="0070225A">
        <w:rPr>
          <w:sz w:val="18"/>
          <w:szCs w:val="18"/>
        </w:rPr>
        <w:tab/>
        <w:t xml:space="preserve">SCENARIO FIVE ANALYSIS RESULTS </w:t>
      </w:r>
    </w:p>
    <w:p w14:paraId="05CAA9CE" w14:textId="77777777" w:rsidR="0086309B" w:rsidRDefault="0086309B" w:rsidP="0086309B">
      <w:pPr>
        <w:pStyle w:val="BodyText"/>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0"/>
        <w:gridCol w:w="1583"/>
        <w:gridCol w:w="1622"/>
        <w:gridCol w:w="1450"/>
      </w:tblGrid>
      <w:tr w:rsidR="0086309B" w14:paraId="1326F956" w14:textId="77777777" w:rsidTr="009264B3">
        <w:trPr>
          <w:jc w:val="center"/>
        </w:trPr>
        <w:tc>
          <w:tcPr>
            <w:tcW w:w="1590" w:type="dxa"/>
            <w:tcBorders>
              <w:top w:val="single" w:sz="4" w:space="0" w:color="auto"/>
              <w:bottom w:val="single" w:sz="4" w:space="0" w:color="auto"/>
            </w:tcBorders>
            <w:vAlign w:val="center"/>
          </w:tcPr>
          <w:p w14:paraId="4AE0F7FC" w14:textId="77777777" w:rsidR="0086309B" w:rsidRDefault="0086309B" w:rsidP="009264B3">
            <w:pPr>
              <w:pStyle w:val="BodyText"/>
              <w:ind w:firstLine="0"/>
              <w:jc w:val="left"/>
            </w:pPr>
            <w:r>
              <w:t>Number of Adversaries</w:t>
            </w:r>
          </w:p>
        </w:tc>
        <w:tc>
          <w:tcPr>
            <w:tcW w:w="1583" w:type="dxa"/>
            <w:tcBorders>
              <w:top w:val="single" w:sz="4" w:space="0" w:color="auto"/>
              <w:bottom w:val="single" w:sz="4" w:space="0" w:color="auto"/>
            </w:tcBorders>
            <w:vAlign w:val="center"/>
          </w:tcPr>
          <w:p w14:paraId="33966892" w14:textId="77777777" w:rsidR="0086309B" w:rsidRDefault="0086309B" w:rsidP="009264B3">
            <w:pPr>
              <w:pStyle w:val="BodyText"/>
              <w:ind w:firstLine="0"/>
              <w:jc w:val="center"/>
            </w:pPr>
            <w:r>
              <w:t>Number of Responders Involved</w:t>
            </w:r>
          </w:p>
        </w:tc>
        <w:tc>
          <w:tcPr>
            <w:tcW w:w="1622" w:type="dxa"/>
            <w:tcBorders>
              <w:top w:val="single" w:sz="4" w:space="0" w:color="auto"/>
              <w:bottom w:val="single" w:sz="4" w:space="0" w:color="auto"/>
            </w:tcBorders>
            <w:vAlign w:val="center"/>
          </w:tcPr>
          <w:p w14:paraId="2C3683B4" w14:textId="77777777" w:rsidR="0086309B" w:rsidRDefault="0086309B" w:rsidP="009264B3">
            <w:pPr>
              <w:pStyle w:val="BodyText"/>
              <w:ind w:firstLine="0"/>
              <w:jc w:val="center"/>
            </w:pPr>
            <w:r>
              <w:t>Number of Engagements</w:t>
            </w:r>
          </w:p>
        </w:tc>
        <w:tc>
          <w:tcPr>
            <w:tcW w:w="1450" w:type="dxa"/>
            <w:tcBorders>
              <w:top w:val="single" w:sz="4" w:space="0" w:color="auto"/>
              <w:bottom w:val="single" w:sz="4" w:space="0" w:color="auto"/>
            </w:tcBorders>
            <w:vAlign w:val="center"/>
          </w:tcPr>
          <w:p w14:paraId="426761FD" w14:textId="77777777" w:rsidR="0086309B" w:rsidRPr="00345410" w:rsidRDefault="0086309B" w:rsidP="009264B3">
            <w:pPr>
              <w:pStyle w:val="BodyText"/>
              <w:ind w:firstLine="0"/>
              <w:jc w:val="center"/>
              <w:rPr>
                <w:b/>
                <w:bCs/>
              </w:rPr>
            </w:pPr>
            <w:r>
              <w:rPr>
                <w:b/>
                <w:bCs/>
              </w:rPr>
              <w:t>Cumulative Probability of Neutralization</w:t>
            </w:r>
          </w:p>
        </w:tc>
      </w:tr>
      <w:tr w:rsidR="0086309B" w14:paraId="7FF8C703" w14:textId="77777777" w:rsidTr="00B873A4">
        <w:trPr>
          <w:jc w:val="center"/>
        </w:trPr>
        <w:tc>
          <w:tcPr>
            <w:tcW w:w="1590" w:type="dxa"/>
            <w:tcBorders>
              <w:top w:val="single" w:sz="4" w:space="0" w:color="auto"/>
            </w:tcBorders>
          </w:tcPr>
          <w:p w14:paraId="59380439" w14:textId="77777777" w:rsidR="0086309B" w:rsidRDefault="0086309B" w:rsidP="00B873A4">
            <w:pPr>
              <w:pStyle w:val="BodyText"/>
              <w:ind w:firstLine="0"/>
              <w:jc w:val="left"/>
            </w:pPr>
            <w:r>
              <w:rPr>
                <w:rStyle w:val="TabletextChar"/>
              </w:rPr>
              <w:t>8</w:t>
            </w:r>
          </w:p>
        </w:tc>
        <w:tc>
          <w:tcPr>
            <w:tcW w:w="1583" w:type="dxa"/>
            <w:tcBorders>
              <w:top w:val="single" w:sz="4" w:space="0" w:color="auto"/>
            </w:tcBorders>
          </w:tcPr>
          <w:p w14:paraId="5506F072" w14:textId="77777777" w:rsidR="0086309B" w:rsidRDefault="0086309B" w:rsidP="00B873A4">
            <w:pPr>
              <w:pStyle w:val="BodyText"/>
              <w:ind w:firstLine="0"/>
              <w:jc w:val="center"/>
            </w:pPr>
            <w:r>
              <w:t>3</w:t>
            </w:r>
          </w:p>
        </w:tc>
        <w:tc>
          <w:tcPr>
            <w:tcW w:w="1622" w:type="dxa"/>
            <w:tcBorders>
              <w:top w:val="single" w:sz="4" w:space="0" w:color="auto"/>
            </w:tcBorders>
          </w:tcPr>
          <w:p w14:paraId="06433B48" w14:textId="77777777" w:rsidR="0086309B" w:rsidRDefault="0086309B" w:rsidP="00B873A4">
            <w:pPr>
              <w:pStyle w:val="BodyText"/>
              <w:ind w:firstLine="0"/>
              <w:jc w:val="center"/>
            </w:pPr>
            <w:r>
              <w:t>3</w:t>
            </w:r>
          </w:p>
        </w:tc>
        <w:tc>
          <w:tcPr>
            <w:tcW w:w="1450" w:type="dxa"/>
            <w:tcBorders>
              <w:top w:val="single" w:sz="4" w:space="0" w:color="auto"/>
            </w:tcBorders>
          </w:tcPr>
          <w:p w14:paraId="5C45E1EA" w14:textId="77777777" w:rsidR="0086309B" w:rsidRPr="00CB3A64" w:rsidRDefault="0086309B" w:rsidP="00B873A4">
            <w:pPr>
              <w:pStyle w:val="BodyText"/>
              <w:ind w:firstLine="0"/>
              <w:jc w:val="right"/>
              <w:rPr>
                <w:b/>
                <w:bCs/>
              </w:rPr>
            </w:pPr>
            <w:r>
              <w:rPr>
                <w:b/>
                <w:bCs/>
              </w:rPr>
              <w:t>99.9%</w:t>
            </w:r>
          </w:p>
        </w:tc>
      </w:tr>
      <w:tr w:rsidR="0086309B" w14:paraId="4D160E75" w14:textId="77777777" w:rsidTr="00B873A4">
        <w:trPr>
          <w:trHeight w:val="63"/>
          <w:jc w:val="center"/>
        </w:trPr>
        <w:tc>
          <w:tcPr>
            <w:tcW w:w="1590" w:type="dxa"/>
          </w:tcPr>
          <w:p w14:paraId="05F7CBB5" w14:textId="77777777" w:rsidR="0086309B" w:rsidRDefault="0086309B" w:rsidP="00B873A4">
            <w:pPr>
              <w:pStyle w:val="BodyText"/>
              <w:ind w:firstLine="0"/>
              <w:jc w:val="left"/>
            </w:pPr>
            <w:r>
              <w:t>7</w:t>
            </w:r>
          </w:p>
        </w:tc>
        <w:tc>
          <w:tcPr>
            <w:tcW w:w="1583" w:type="dxa"/>
          </w:tcPr>
          <w:p w14:paraId="0E4E9DEC" w14:textId="77777777" w:rsidR="0086309B" w:rsidRDefault="0086309B" w:rsidP="00B873A4">
            <w:pPr>
              <w:pStyle w:val="BodyText"/>
              <w:ind w:firstLine="0"/>
              <w:jc w:val="center"/>
            </w:pPr>
            <w:r>
              <w:t>2</w:t>
            </w:r>
          </w:p>
        </w:tc>
        <w:tc>
          <w:tcPr>
            <w:tcW w:w="1622" w:type="dxa"/>
          </w:tcPr>
          <w:p w14:paraId="790D1EED" w14:textId="77777777" w:rsidR="0086309B" w:rsidRDefault="0086309B" w:rsidP="00B873A4">
            <w:pPr>
              <w:pStyle w:val="BodyText"/>
              <w:ind w:firstLine="0"/>
              <w:jc w:val="center"/>
            </w:pPr>
            <w:r>
              <w:t>3</w:t>
            </w:r>
          </w:p>
        </w:tc>
        <w:tc>
          <w:tcPr>
            <w:tcW w:w="1450" w:type="dxa"/>
          </w:tcPr>
          <w:p w14:paraId="07687325" w14:textId="77777777" w:rsidR="0086309B" w:rsidRPr="00CB3A64" w:rsidRDefault="0086309B" w:rsidP="00B873A4">
            <w:pPr>
              <w:pStyle w:val="BodyText"/>
              <w:ind w:firstLine="0"/>
              <w:jc w:val="right"/>
              <w:rPr>
                <w:b/>
                <w:bCs/>
              </w:rPr>
            </w:pPr>
            <w:r>
              <w:rPr>
                <w:b/>
                <w:bCs/>
              </w:rPr>
              <w:t>99.9</w:t>
            </w:r>
            <w:r w:rsidRPr="00CB3A64">
              <w:rPr>
                <w:b/>
                <w:bCs/>
              </w:rPr>
              <w:t>%</w:t>
            </w:r>
          </w:p>
        </w:tc>
      </w:tr>
      <w:tr w:rsidR="0086309B" w14:paraId="1EB3DF79" w14:textId="77777777" w:rsidTr="00B873A4">
        <w:trPr>
          <w:jc w:val="center"/>
        </w:trPr>
        <w:tc>
          <w:tcPr>
            <w:tcW w:w="1590" w:type="dxa"/>
          </w:tcPr>
          <w:p w14:paraId="62358B4C" w14:textId="77777777" w:rsidR="0086309B" w:rsidRDefault="0086309B" w:rsidP="00B873A4">
            <w:pPr>
              <w:pStyle w:val="BodyText"/>
              <w:ind w:firstLine="0"/>
              <w:jc w:val="left"/>
            </w:pPr>
            <w:r>
              <w:t>6</w:t>
            </w:r>
          </w:p>
          <w:p w14:paraId="3B2DD8EC" w14:textId="77777777" w:rsidR="0086309B" w:rsidRDefault="0086309B" w:rsidP="00B873A4">
            <w:pPr>
              <w:pStyle w:val="BodyText"/>
              <w:ind w:firstLine="0"/>
              <w:jc w:val="left"/>
            </w:pPr>
            <w:r>
              <w:t>5</w:t>
            </w:r>
          </w:p>
          <w:p w14:paraId="68E7A84E" w14:textId="77777777" w:rsidR="0086309B" w:rsidRDefault="0086309B" w:rsidP="00B873A4">
            <w:pPr>
              <w:pStyle w:val="BodyText"/>
              <w:ind w:firstLine="0"/>
              <w:jc w:val="left"/>
            </w:pPr>
            <w:r>
              <w:t>4</w:t>
            </w:r>
          </w:p>
        </w:tc>
        <w:tc>
          <w:tcPr>
            <w:tcW w:w="1583" w:type="dxa"/>
          </w:tcPr>
          <w:p w14:paraId="1A30989F" w14:textId="77777777" w:rsidR="0086309B" w:rsidRDefault="0086309B" w:rsidP="00B873A4">
            <w:pPr>
              <w:pStyle w:val="BodyText"/>
              <w:ind w:firstLine="0"/>
              <w:jc w:val="center"/>
            </w:pPr>
            <w:r>
              <w:t>2</w:t>
            </w:r>
          </w:p>
          <w:p w14:paraId="555BCEE6" w14:textId="77777777" w:rsidR="0086309B" w:rsidRDefault="0086309B" w:rsidP="00B873A4">
            <w:pPr>
              <w:pStyle w:val="BodyText"/>
              <w:ind w:firstLine="0"/>
              <w:jc w:val="center"/>
            </w:pPr>
            <w:r>
              <w:t>2</w:t>
            </w:r>
          </w:p>
          <w:p w14:paraId="3E1D1DCE" w14:textId="77777777" w:rsidR="0086309B" w:rsidRDefault="0086309B" w:rsidP="00B873A4">
            <w:pPr>
              <w:pStyle w:val="BodyText"/>
              <w:ind w:firstLine="0"/>
              <w:jc w:val="center"/>
            </w:pPr>
            <w:r>
              <w:t>2</w:t>
            </w:r>
          </w:p>
        </w:tc>
        <w:tc>
          <w:tcPr>
            <w:tcW w:w="1622" w:type="dxa"/>
          </w:tcPr>
          <w:p w14:paraId="7E0D2FEA" w14:textId="77777777" w:rsidR="0086309B" w:rsidRDefault="0086309B" w:rsidP="00B873A4">
            <w:pPr>
              <w:pStyle w:val="BodyText"/>
              <w:ind w:firstLine="0"/>
              <w:jc w:val="center"/>
            </w:pPr>
            <w:r>
              <w:t>2</w:t>
            </w:r>
          </w:p>
          <w:p w14:paraId="5AF41A2B" w14:textId="77777777" w:rsidR="0086309B" w:rsidRDefault="0086309B" w:rsidP="00B873A4">
            <w:pPr>
              <w:pStyle w:val="BodyText"/>
              <w:ind w:firstLine="0"/>
              <w:jc w:val="center"/>
            </w:pPr>
            <w:r>
              <w:t>2</w:t>
            </w:r>
          </w:p>
          <w:p w14:paraId="619CCEB1" w14:textId="77777777" w:rsidR="0086309B" w:rsidRDefault="0086309B" w:rsidP="00B873A4">
            <w:pPr>
              <w:pStyle w:val="BodyText"/>
              <w:ind w:firstLine="0"/>
              <w:jc w:val="center"/>
            </w:pPr>
            <w:r>
              <w:t>2</w:t>
            </w:r>
          </w:p>
        </w:tc>
        <w:tc>
          <w:tcPr>
            <w:tcW w:w="1450" w:type="dxa"/>
          </w:tcPr>
          <w:p w14:paraId="57B24BCB" w14:textId="77777777" w:rsidR="0086309B" w:rsidRDefault="0086309B" w:rsidP="00B873A4">
            <w:pPr>
              <w:pStyle w:val="BodyText"/>
              <w:ind w:firstLine="0"/>
              <w:jc w:val="right"/>
              <w:rPr>
                <w:b/>
                <w:bCs/>
              </w:rPr>
            </w:pPr>
            <w:r>
              <w:rPr>
                <w:b/>
                <w:bCs/>
              </w:rPr>
              <w:t>99.9%</w:t>
            </w:r>
          </w:p>
          <w:p w14:paraId="6E128F5F" w14:textId="77777777" w:rsidR="0086309B" w:rsidRDefault="0086309B" w:rsidP="00B873A4">
            <w:pPr>
              <w:pStyle w:val="BodyText"/>
              <w:ind w:firstLine="0"/>
              <w:jc w:val="right"/>
              <w:rPr>
                <w:b/>
                <w:bCs/>
              </w:rPr>
            </w:pPr>
            <w:r>
              <w:rPr>
                <w:b/>
                <w:bCs/>
              </w:rPr>
              <w:t>99.9%</w:t>
            </w:r>
          </w:p>
          <w:p w14:paraId="4FC6F50D" w14:textId="76840AFB" w:rsidR="0086309B" w:rsidRPr="00CB3A64" w:rsidRDefault="0086309B" w:rsidP="0070225A">
            <w:pPr>
              <w:pStyle w:val="BodyText"/>
              <w:ind w:firstLine="0"/>
              <w:jc w:val="right"/>
              <w:rPr>
                <w:b/>
                <w:bCs/>
              </w:rPr>
            </w:pPr>
            <w:r>
              <w:rPr>
                <w:b/>
                <w:bCs/>
              </w:rPr>
              <w:t>99.9</w:t>
            </w:r>
            <w:r w:rsidR="0070225A">
              <w:rPr>
                <w:b/>
                <w:bCs/>
              </w:rPr>
              <w:t>%</w:t>
            </w:r>
          </w:p>
        </w:tc>
      </w:tr>
    </w:tbl>
    <w:p w14:paraId="7590E013" w14:textId="77777777" w:rsidR="0086309B" w:rsidRDefault="0086309B" w:rsidP="0086309B">
      <w:pPr>
        <w:pStyle w:val="Heading3"/>
        <w:numPr>
          <w:ilvl w:val="2"/>
          <w:numId w:val="10"/>
        </w:numPr>
      </w:pPr>
      <w:r>
        <w:t xml:space="preserve">Evaluating Extended and Early Detection in Urban Environments </w:t>
      </w:r>
    </w:p>
    <w:p w14:paraId="51F11ECE" w14:textId="049BF38C" w:rsidR="0086309B" w:rsidRDefault="0086309B" w:rsidP="007E1F2E">
      <w:pPr>
        <w:pStyle w:val="BodyText"/>
        <w:ind w:firstLine="562"/>
        <w:jc w:val="left"/>
      </w:pPr>
      <w:r w:rsidRPr="00EE04EE">
        <w:t xml:space="preserve">Many SMR vendors and </w:t>
      </w:r>
      <w:r w:rsidR="00376B31">
        <w:t>operators</w:t>
      </w:r>
      <w:r w:rsidR="00376B31" w:rsidRPr="00EE04EE">
        <w:t xml:space="preserve"> </w:t>
      </w:r>
      <w:r w:rsidRPr="00EE04EE">
        <w:t xml:space="preserve">are interested in using extended detection technologies to detect adversaries earlier and potentially </w:t>
      </w:r>
      <w:r w:rsidR="00452E80" w:rsidRPr="00EE04EE">
        <w:t>increase</w:t>
      </w:r>
      <w:r w:rsidR="006E6007" w:rsidRPr="00EE04EE">
        <w:t xml:space="preserve"> </w:t>
      </w:r>
      <w:r w:rsidRPr="00EE04EE">
        <w:t>the response force</w:t>
      </w:r>
      <w:r w:rsidR="00452E80" w:rsidRPr="00EE04EE">
        <w:t>’s</w:t>
      </w:r>
      <w:r w:rsidRPr="00EE04EE">
        <w:t xml:space="preserve"> time to interrupt and neutralize an adversary. </w:t>
      </w:r>
      <w:r w:rsidR="00EE04EE">
        <w:t>There are a variety of methods to achieve this,</w:t>
      </w:r>
      <w:r w:rsidRPr="00EE04EE">
        <w:t xml:space="preserve"> including deliberate motion analytics (DMA) [1]. </w:t>
      </w:r>
      <w:r>
        <w:t xml:space="preserve">Extended detection may provide additional time when applied outside of the LAA or PA fence line. </w:t>
      </w:r>
      <w:r w:rsidR="00EE04EE" w:rsidRPr="00EE04EE">
        <w:t xml:space="preserve">Using the PathTrace tool, the team conducted a path analysis to identify the increase in the total adversary task time resulting from early detection, based on adversary distance and traversal time. Table 6 provides a summary of these results. </w:t>
      </w:r>
    </w:p>
    <w:p w14:paraId="7AB5DA81" w14:textId="2D8C86B1" w:rsidR="0070225A" w:rsidRDefault="0070225A" w:rsidP="003E6F54">
      <w:pPr>
        <w:pStyle w:val="BodyText"/>
        <w:ind w:firstLine="562"/>
      </w:pPr>
    </w:p>
    <w:p w14:paraId="76676E71" w14:textId="65EBB63D" w:rsidR="006E6007" w:rsidRDefault="006E6007" w:rsidP="006E6007">
      <w:pPr>
        <w:pStyle w:val="BodyText"/>
        <w:ind w:firstLine="0"/>
        <w:jc w:val="left"/>
      </w:pPr>
      <w:r w:rsidRPr="006E6007">
        <w:t xml:space="preserve">TABLE 6. </w:t>
      </w:r>
      <w:r w:rsidRPr="006E6007">
        <w:tab/>
      </w:r>
      <w:r w:rsidR="00C93E3C">
        <w:t>PATHTRACE ANALYSIS</w:t>
      </w:r>
      <w:r>
        <w:t xml:space="preserve"> </w:t>
      </w:r>
    </w:p>
    <w:p w14:paraId="1E9059D8" w14:textId="77777777" w:rsidR="0070225A" w:rsidRPr="00ED1B07" w:rsidRDefault="0070225A" w:rsidP="0070225A">
      <w:pPr>
        <w:pStyle w:val="BodyText"/>
        <w:ind w:firstLine="0"/>
        <w:jc w:val="left"/>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0"/>
        <w:gridCol w:w="1583"/>
        <w:gridCol w:w="1622"/>
        <w:gridCol w:w="1450"/>
      </w:tblGrid>
      <w:tr w:rsidR="0086309B" w14:paraId="36F2635E" w14:textId="77777777" w:rsidTr="009264B3">
        <w:trPr>
          <w:jc w:val="center"/>
        </w:trPr>
        <w:tc>
          <w:tcPr>
            <w:tcW w:w="1590" w:type="dxa"/>
            <w:tcBorders>
              <w:top w:val="single" w:sz="4" w:space="0" w:color="auto"/>
              <w:bottom w:val="single" w:sz="4" w:space="0" w:color="auto"/>
            </w:tcBorders>
            <w:vAlign w:val="center"/>
          </w:tcPr>
          <w:p w14:paraId="2A379FE0" w14:textId="77777777" w:rsidR="0086309B" w:rsidRDefault="0086309B" w:rsidP="009264B3">
            <w:pPr>
              <w:pStyle w:val="BodyText"/>
              <w:ind w:firstLine="0"/>
              <w:jc w:val="left"/>
            </w:pPr>
            <w:r>
              <w:t>Distance of Early Detection Perimeter (m)</w:t>
            </w:r>
          </w:p>
        </w:tc>
        <w:tc>
          <w:tcPr>
            <w:tcW w:w="1583" w:type="dxa"/>
            <w:tcBorders>
              <w:top w:val="single" w:sz="4" w:space="0" w:color="auto"/>
              <w:bottom w:val="single" w:sz="4" w:space="0" w:color="auto"/>
            </w:tcBorders>
            <w:vAlign w:val="center"/>
          </w:tcPr>
          <w:p w14:paraId="32FD2274" w14:textId="77777777" w:rsidR="0086309B" w:rsidRDefault="0086309B" w:rsidP="009264B3">
            <w:pPr>
              <w:pStyle w:val="BodyText"/>
              <w:ind w:firstLine="0"/>
              <w:jc w:val="center"/>
            </w:pPr>
            <w:r>
              <w:t>Vehicle (20 m/s)</w:t>
            </w:r>
          </w:p>
          <w:p w14:paraId="341F79F5" w14:textId="7F5078D7" w:rsidR="0086309B" w:rsidRDefault="0086309B" w:rsidP="009264B3">
            <w:pPr>
              <w:pStyle w:val="BodyText"/>
              <w:ind w:firstLine="0"/>
              <w:jc w:val="center"/>
            </w:pPr>
            <w:r>
              <w:t>Time (s)</w:t>
            </w:r>
          </w:p>
        </w:tc>
        <w:tc>
          <w:tcPr>
            <w:tcW w:w="1622" w:type="dxa"/>
            <w:tcBorders>
              <w:top w:val="single" w:sz="4" w:space="0" w:color="auto"/>
              <w:bottom w:val="single" w:sz="4" w:space="0" w:color="auto"/>
            </w:tcBorders>
            <w:vAlign w:val="center"/>
          </w:tcPr>
          <w:p w14:paraId="36968039" w14:textId="77777777" w:rsidR="0086309B" w:rsidRDefault="0086309B" w:rsidP="009264B3">
            <w:pPr>
              <w:pStyle w:val="BodyText"/>
              <w:ind w:firstLine="0"/>
              <w:jc w:val="center"/>
            </w:pPr>
            <w:r>
              <w:t>Walking (1 m/s)</w:t>
            </w:r>
          </w:p>
          <w:p w14:paraId="46C1EAD7" w14:textId="77777777" w:rsidR="0086309B" w:rsidRDefault="0086309B" w:rsidP="009264B3">
            <w:pPr>
              <w:pStyle w:val="BodyText"/>
              <w:ind w:firstLine="0"/>
              <w:jc w:val="center"/>
            </w:pPr>
            <w:r>
              <w:t>Time (s)</w:t>
            </w:r>
          </w:p>
        </w:tc>
        <w:tc>
          <w:tcPr>
            <w:tcW w:w="1450" w:type="dxa"/>
            <w:tcBorders>
              <w:top w:val="single" w:sz="4" w:space="0" w:color="auto"/>
              <w:bottom w:val="single" w:sz="4" w:space="0" w:color="auto"/>
            </w:tcBorders>
            <w:vAlign w:val="center"/>
          </w:tcPr>
          <w:p w14:paraId="185B15AC" w14:textId="77777777" w:rsidR="0086309B" w:rsidRDefault="0086309B" w:rsidP="009264B3">
            <w:pPr>
              <w:pStyle w:val="BodyText"/>
              <w:ind w:firstLine="0"/>
              <w:jc w:val="center"/>
            </w:pPr>
            <w:r w:rsidRPr="00FC7B97">
              <w:t>Running (3 m/s)</w:t>
            </w:r>
          </w:p>
          <w:p w14:paraId="795B199C" w14:textId="77777777" w:rsidR="0086309B" w:rsidRPr="00FC7B97" w:rsidRDefault="0086309B" w:rsidP="009264B3">
            <w:pPr>
              <w:pStyle w:val="BodyText"/>
              <w:ind w:firstLine="0"/>
              <w:jc w:val="center"/>
            </w:pPr>
            <w:r>
              <w:t>Time (s)</w:t>
            </w:r>
          </w:p>
        </w:tc>
      </w:tr>
      <w:tr w:rsidR="0086309B" w:rsidRPr="00FC7B97" w14:paraId="6DF9077C" w14:textId="77777777" w:rsidTr="00B873A4">
        <w:trPr>
          <w:jc w:val="center"/>
        </w:trPr>
        <w:tc>
          <w:tcPr>
            <w:tcW w:w="1590" w:type="dxa"/>
            <w:tcBorders>
              <w:top w:val="single" w:sz="4" w:space="0" w:color="auto"/>
            </w:tcBorders>
          </w:tcPr>
          <w:p w14:paraId="0BDAE3FE" w14:textId="77777777" w:rsidR="0086309B" w:rsidRDefault="0086309B" w:rsidP="00B873A4">
            <w:pPr>
              <w:pStyle w:val="BodyText"/>
              <w:ind w:firstLine="0"/>
              <w:jc w:val="left"/>
            </w:pPr>
            <w:r>
              <w:t>100</w:t>
            </w:r>
          </w:p>
        </w:tc>
        <w:tc>
          <w:tcPr>
            <w:tcW w:w="1583" w:type="dxa"/>
            <w:tcBorders>
              <w:top w:val="single" w:sz="4" w:space="0" w:color="auto"/>
            </w:tcBorders>
          </w:tcPr>
          <w:p w14:paraId="67694EC1" w14:textId="77777777" w:rsidR="0086309B" w:rsidRDefault="0086309B" w:rsidP="00B873A4">
            <w:pPr>
              <w:pStyle w:val="BodyText"/>
              <w:ind w:firstLine="0"/>
              <w:jc w:val="center"/>
            </w:pPr>
            <w:r>
              <w:t>5</w:t>
            </w:r>
          </w:p>
        </w:tc>
        <w:tc>
          <w:tcPr>
            <w:tcW w:w="1622" w:type="dxa"/>
            <w:tcBorders>
              <w:top w:val="single" w:sz="4" w:space="0" w:color="auto"/>
            </w:tcBorders>
          </w:tcPr>
          <w:p w14:paraId="4DFF26E4" w14:textId="77777777" w:rsidR="0086309B" w:rsidRDefault="0086309B" w:rsidP="00B873A4">
            <w:pPr>
              <w:pStyle w:val="BodyText"/>
              <w:ind w:firstLine="0"/>
              <w:jc w:val="center"/>
            </w:pPr>
            <w:r>
              <w:t>100</w:t>
            </w:r>
          </w:p>
        </w:tc>
        <w:tc>
          <w:tcPr>
            <w:tcW w:w="1450" w:type="dxa"/>
            <w:tcBorders>
              <w:top w:val="single" w:sz="4" w:space="0" w:color="auto"/>
            </w:tcBorders>
          </w:tcPr>
          <w:p w14:paraId="5083DE6E" w14:textId="77777777" w:rsidR="0086309B" w:rsidRPr="00FC7B97" w:rsidRDefault="0086309B" w:rsidP="00B873A4">
            <w:pPr>
              <w:pStyle w:val="BodyText"/>
              <w:ind w:firstLine="0"/>
              <w:jc w:val="center"/>
            </w:pPr>
            <w:r>
              <w:t>33.3</w:t>
            </w:r>
          </w:p>
        </w:tc>
      </w:tr>
      <w:tr w:rsidR="0086309B" w:rsidRPr="00FC7B97" w14:paraId="5D070399" w14:textId="77777777" w:rsidTr="00B873A4">
        <w:trPr>
          <w:trHeight w:val="63"/>
          <w:jc w:val="center"/>
        </w:trPr>
        <w:tc>
          <w:tcPr>
            <w:tcW w:w="1590" w:type="dxa"/>
          </w:tcPr>
          <w:p w14:paraId="05A124F9" w14:textId="77777777" w:rsidR="0086309B" w:rsidRDefault="0086309B" w:rsidP="00B873A4">
            <w:pPr>
              <w:pStyle w:val="BodyText"/>
              <w:ind w:firstLine="0"/>
              <w:jc w:val="left"/>
            </w:pPr>
            <w:r>
              <w:t>200</w:t>
            </w:r>
          </w:p>
        </w:tc>
        <w:tc>
          <w:tcPr>
            <w:tcW w:w="1583" w:type="dxa"/>
          </w:tcPr>
          <w:p w14:paraId="121420ED" w14:textId="77777777" w:rsidR="0086309B" w:rsidRDefault="0086309B" w:rsidP="00B873A4">
            <w:pPr>
              <w:pStyle w:val="BodyText"/>
              <w:ind w:firstLine="0"/>
              <w:jc w:val="center"/>
            </w:pPr>
            <w:r>
              <w:t>10</w:t>
            </w:r>
          </w:p>
        </w:tc>
        <w:tc>
          <w:tcPr>
            <w:tcW w:w="1622" w:type="dxa"/>
          </w:tcPr>
          <w:p w14:paraId="293FEDFB" w14:textId="77777777" w:rsidR="0086309B" w:rsidRDefault="0086309B" w:rsidP="00B873A4">
            <w:pPr>
              <w:pStyle w:val="BodyText"/>
              <w:ind w:firstLine="0"/>
              <w:jc w:val="center"/>
            </w:pPr>
            <w:r>
              <w:t>200</w:t>
            </w:r>
          </w:p>
        </w:tc>
        <w:tc>
          <w:tcPr>
            <w:tcW w:w="1450" w:type="dxa"/>
          </w:tcPr>
          <w:p w14:paraId="14996D69" w14:textId="77777777" w:rsidR="0086309B" w:rsidRPr="00FC7B97" w:rsidRDefault="0086309B" w:rsidP="00B873A4">
            <w:pPr>
              <w:pStyle w:val="BodyText"/>
              <w:ind w:firstLine="0"/>
              <w:jc w:val="center"/>
            </w:pPr>
            <w:r>
              <w:t>66.7</w:t>
            </w:r>
          </w:p>
        </w:tc>
      </w:tr>
      <w:tr w:rsidR="0086309B" w:rsidRPr="00FC7B97" w14:paraId="661CAE3D" w14:textId="77777777" w:rsidTr="00B873A4">
        <w:trPr>
          <w:jc w:val="center"/>
        </w:trPr>
        <w:tc>
          <w:tcPr>
            <w:tcW w:w="1590" w:type="dxa"/>
          </w:tcPr>
          <w:p w14:paraId="7121F619" w14:textId="77777777" w:rsidR="0086309B" w:rsidRDefault="0086309B" w:rsidP="00B873A4">
            <w:pPr>
              <w:pStyle w:val="BodyText"/>
              <w:ind w:firstLine="0"/>
              <w:jc w:val="left"/>
            </w:pPr>
            <w:r>
              <w:t>300</w:t>
            </w:r>
          </w:p>
          <w:p w14:paraId="3EEAFE0A" w14:textId="77777777" w:rsidR="0086309B" w:rsidRDefault="0086309B" w:rsidP="00B873A4">
            <w:pPr>
              <w:pStyle w:val="BodyText"/>
              <w:ind w:firstLine="0"/>
              <w:jc w:val="left"/>
            </w:pPr>
            <w:r>
              <w:t>400</w:t>
            </w:r>
          </w:p>
          <w:p w14:paraId="5820A145" w14:textId="77777777" w:rsidR="0086309B" w:rsidRDefault="0086309B" w:rsidP="00B873A4">
            <w:pPr>
              <w:pStyle w:val="BodyText"/>
              <w:ind w:firstLine="0"/>
              <w:jc w:val="left"/>
            </w:pPr>
            <w:r>
              <w:t>500</w:t>
            </w:r>
          </w:p>
          <w:p w14:paraId="76D7B386" w14:textId="77777777" w:rsidR="0086309B" w:rsidRDefault="0086309B" w:rsidP="00B873A4">
            <w:pPr>
              <w:pStyle w:val="BodyText"/>
              <w:ind w:firstLine="0"/>
              <w:jc w:val="left"/>
            </w:pPr>
            <w:r>
              <w:t>600</w:t>
            </w:r>
          </w:p>
          <w:p w14:paraId="4C0F0541" w14:textId="77777777" w:rsidR="0086309B" w:rsidRDefault="0086309B" w:rsidP="00B873A4">
            <w:pPr>
              <w:pStyle w:val="BodyText"/>
              <w:ind w:firstLine="0"/>
              <w:jc w:val="left"/>
            </w:pPr>
            <w:r>
              <w:t>700</w:t>
            </w:r>
          </w:p>
          <w:p w14:paraId="774965E7" w14:textId="77777777" w:rsidR="0086309B" w:rsidRDefault="0086309B" w:rsidP="00B873A4">
            <w:pPr>
              <w:pStyle w:val="BodyText"/>
              <w:ind w:firstLine="0"/>
              <w:jc w:val="left"/>
            </w:pPr>
            <w:r>
              <w:t>800</w:t>
            </w:r>
          </w:p>
          <w:p w14:paraId="55D74035" w14:textId="77777777" w:rsidR="0086309B" w:rsidRDefault="0086309B" w:rsidP="00B873A4">
            <w:pPr>
              <w:pStyle w:val="BodyText"/>
              <w:ind w:firstLine="0"/>
              <w:jc w:val="left"/>
            </w:pPr>
            <w:r>
              <w:t>900</w:t>
            </w:r>
          </w:p>
          <w:p w14:paraId="3DC723AB" w14:textId="77777777" w:rsidR="0086309B" w:rsidRDefault="0086309B" w:rsidP="00B873A4">
            <w:pPr>
              <w:pStyle w:val="BodyText"/>
              <w:ind w:firstLine="0"/>
              <w:jc w:val="left"/>
            </w:pPr>
            <w:r>
              <w:t>1,000</w:t>
            </w:r>
          </w:p>
        </w:tc>
        <w:tc>
          <w:tcPr>
            <w:tcW w:w="1583" w:type="dxa"/>
          </w:tcPr>
          <w:p w14:paraId="1BB03EF9" w14:textId="77777777" w:rsidR="0086309B" w:rsidRDefault="0086309B" w:rsidP="00B873A4">
            <w:pPr>
              <w:pStyle w:val="BodyText"/>
              <w:ind w:firstLine="0"/>
              <w:jc w:val="center"/>
            </w:pPr>
            <w:r>
              <w:t>15</w:t>
            </w:r>
          </w:p>
          <w:p w14:paraId="536CA6DB" w14:textId="77777777" w:rsidR="0086309B" w:rsidRDefault="0086309B" w:rsidP="00B873A4">
            <w:pPr>
              <w:pStyle w:val="BodyText"/>
              <w:ind w:firstLine="0"/>
              <w:jc w:val="center"/>
            </w:pPr>
            <w:r>
              <w:t>20</w:t>
            </w:r>
          </w:p>
          <w:p w14:paraId="0A49F594" w14:textId="77777777" w:rsidR="0086309B" w:rsidRDefault="0086309B" w:rsidP="00B873A4">
            <w:pPr>
              <w:pStyle w:val="BodyText"/>
              <w:ind w:firstLine="0"/>
              <w:jc w:val="center"/>
            </w:pPr>
            <w:r>
              <w:t>25</w:t>
            </w:r>
          </w:p>
          <w:p w14:paraId="525EF652" w14:textId="77777777" w:rsidR="0086309B" w:rsidRDefault="0086309B" w:rsidP="00B873A4">
            <w:pPr>
              <w:pStyle w:val="BodyText"/>
              <w:ind w:firstLine="0"/>
              <w:jc w:val="center"/>
            </w:pPr>
            <w:r>
              <w:t>30</w:t>
            </w:r>
          </w:p>
          <w:p w14:paraId="201C938A" w14:textId="77777777" w:rsidR="0086309B" w:rsidRDefault="0086309B" w:rsidP="00B873A4">
            <w:pPr>
              <w:pStyle w:val="BodyText"/>
              <w:ind w:firstLine="0"/>
              <w:jc w:val="center"/>
            </w:pPr>
            <w:r>
              <w:t>35</w:t>
            </w:r>
          </w:p>
          <w:p w14:paraId="0354D041" w14:textId="77777777" w:rsidR="0086309B" w:rsidRDefault="0086309B" w:rsidP="00B873A4">
            <w:pPr>
              <w:pStyle w:val="BodyText"/>
              <w:ind w:firstLine="0"/>
              <w:jc w:val="center"/>
            </w:pPr>
            <w:r>
              <w:t>40</w:t>
            </w:r>
          </w:p>
          <w:p w14:paraId="67C60D26" w14:textId="77777777" w:rsidR="0086309B" w:rsidRDefault="0086309B" w:rsidP="00B873A4">
            <w:pPr>
              <w:pStyle w:val="BodyText"/>
              <w:ind w:firstLine="0"/>
              <w:jc w:val="center"/>
            </w:pPr>
            <w:r>
              <w:t>45</w:t>
            </w:r>
          </w:p>
          <w:p w14:paraId="33F36C36" w14:textId="77777777" w:rsidR="0086309B" w:rsidRDefault="0086309B" w:rsidP="00B873A4">
            <w:pPr>
              <w:pStyle w:val="BodyText"/>
              <w:ind w:firstLine="0"/>
              <w:jc w:val="center"/>
            </w:pPr>
            <w:r>
              <w:t>50</w:t>
            </w:r>
          </w:p>
        </w:tc>
        <w:tc>
          <w:tcPr>
            <w:tcW w:w="1622" w:type="dxa"/>
          </w:tcPr>
          <w:p w14:paraId="1C8B1256" w14:textId="77777777" w:rsidR="0086309B" w:rsidRDefault="0086309B" w:rsidP="00B873A4">
            <w:pPr>
              <w:pStyle w:val="BodyText"/>
              <w:ind w:firstLine="0"/>
              <w:jc w:val="center"/>
            </w:pPr>
            <w:r>
              <w:t>300</w:t>
            </w:r>
          </w:p>
          <w:p w14:paraId="1E4B21FE" w14:textId="77777777" w:rsidR="0086309B" w:rsidRDefault="0086309B" w:rsidP="00B873A4">
            <w:pPr>
              <w:pStyle w:val="BodyText"/>
              <w:ind w:firstLine="0"/>
              <w:jc w:val="center"/>
            </w:pPr>
            <w:r>
              <w:t>400</w:t>
            </w:r>
          </w:p>
          <w:p w14:paraId="4363E251" w14:textId="77777777" w:rsidR="0086309B" w:rsidRDefault="0086309B" w:rsidP="00B873A4">
            <w:pPr>
              <w:pStyle w:val="BodyText"/>
              <w:ind w:firstLine="0"/>
              <w:jc w:val="center"/>
            </w:pPr>
            <w:r>
              <w:t>500</w:t>
            </w:r>
          </w:p>
          <w:p w14:paraId="69EE1D7B" w14:textId="77777777" w:rsidR="0086309B" w:rsidRDefault="0086309B" w:rsidP="00B873A4">
            <w:pPr>
              <w:pStyle w:val="BodyText"/>
              <w:ind w:firstLine="0"/>
              <w:jc w:val="center"/>
            </w:pPr>
            <w:r>
              <w:t>600</w:t>
            </w:r>
          </w:p>
          <w:p w14:paraId="6EEDF2A3" w14:textId="77777777" w:rsidR="0086309B" w:rsidRDefault="0086309B" w:rsidP="00B873A4">
            <w:pPr>
              <w:pStyle w:val="BodyText"/>
              <w:ind w:firstLine="0"/>
              <w:jc w:val="center"/>
            </w:pPr>
            <w:r>
              <w:t>700</w:t>
            </w:r>
          </w:p>
          <w:p w14:paraId="39825A31" w14:textId="77777777" w:rsidR="0086309B" w:rsidRDefault="0086309B" w:rsidP="00B873A4">
            <w:pPr>
              <w:pStyle w:val="BodyText"/>
              <w:ind w:firstLine="0"/>
              <w:jc w:val="center"/>
            </w:pPr>
            <w:r>
              <w:t>800</w:t>
            </w:r>
          </w:p>
          <w:p w14:paraId="58CAD0C2" w14:textId="77777777" w:rsidR="0086309B" w:rsidRDefault="0086309B" w:rsidP="00B873A4">
            <w:pPr>
              <w:pStyle w:val="BodyText"/>
              <w:ind w:firstLine="0"/>
              <w:jc w:val="center"/>
            </w:pPr>
            <w:r>
              <w:t>900</w:t>
            </w:r>
          </w:p>
          <w:p w14:paraId="77B77CD6" w14:textId="77777777" w:rsidR="0086309B" w:rsidRDefault="0086309B" w:rsidP="00B873A4">
            <w:pPr>
              <w:pStyle w:val="BodyText"/>
              <w:ind w:firstLine="0"/>
              <w:jc w:val="center"/>
            </w:pPr>
            <w:r>
              <w:t>1,000</w:t>
            </w:r>
          </w:p>
        </w:tc>
        <w:tc>
          <w:tcPr>
            <w:tcW w:w="1450" w:type="dxa"/>
          </w:tcPr>
          <w:p w14:paraId="553D2031" w14:textId="77777777" w:rsidR="0086309B" w:rsidRDefault="0086309B" w:rsidP="00B873A4">
            <w:pPr>
              <w:pStyle w:val="BodyText"/>
              <w:ind w:firstLine="0"/>
              <w:jc w:val="center"/>
            </w:pPr>
            <w:r>
              <w:t>100</w:t>
            </w:r>
          </w:p>
          <w:p w14:paraId="2508DAC8" w14:textId="77777777" w:rsidR="0086309B" w:rsidRDefault="0086309B" w:rsidP="00B873A4">
            <w:pPr>
              <w:pStyle w:val="BodyText"/>
              <w:ind w:firstLine="0"/>
              <w:jc w:val="center"/>
            </w:pPr>
            <w:r>
              <w:t>133.3</w:t>
            </w:r>
          </w:p>
          <w:p w14:paraId="5FBE0278" w14:textId="77777777" w:rsidR="0086309B" w:rsidRDefault="0086309B" w:rsidP="00B873A4">
            <w:pPr>
              <w:pStyle w:val="BodyText"/>
              <w:ind w:firstLine="0"/>
              <w:jc w:val="center"/>
            </w:pPr>
            <w:r>
              <w:t>166.7</w:t>
            </w:r>
          </w:p>
          <w:p w14:paraId="1771B14E" w14:textId="77777777" w:rsidR="0086309B" w:rsidRDefault="0086309B" w:rsidP="00B873A4">
            <w:pPr>
              <w:pStyle w:val="BodyText"/>
              <w:ind w:firstLine="0"/>
              <w:jc w:val="center"/>
            </w:pPr>
            <w:r>
              <w:t>200</w:t>
            </w:r>
          </w:p>
          <w:p w14:paraId="7FABAC8A" w14:textId="77777777" w:rsidR="0086309B" w:rsidRDefault="0086309B" w:rsidP="00B873A4">
            <w:pPr>
              <w:pStyle w:val="BodyText"/>
              <w:ind w:firstLine="0"/>
              <w:jc w:val="center"/>
            </w:pPr>
            <w:r>
              <w:t>233.3</w:t>
            </w:r>
          </w:p>
          <w:p w14:paraId="7807149A" w14:textId="77777777" w:rsidR="0086309B" w:rsidRDefault="0086309B" w:rsidP="00B873A4">
            <w:pPr>
              <w:pStyle w:val="BodyText"/>
              <w:ind w:firstLine="0"/>
              <w:jc w:val="center"/>
            </w:pPr>
            <w:r>
              <w:t>266.7</w:t>
            </w:r>
          </w:p>
          <w:p w14:paraId="42AE5C7E" w14:textId="77777777" w:rsidR="0086309B" w:rsidRDefault="0086309B" w:rsidP="00B873A4">
            <w:pPr>
              <w:pStyle w:val="BodyText"/>
              <w:ind w:firstLine="0"/>
              <w:jc w:val="center"/>
            </w:pPr>
            <w:r>
              <w:t>300</w:t>
            </w:r>
          </w:p>
          <w:p w14:paraId="361F340D" w14:textId="77777777" w:rsidR="0086309B" w:rsidRPr="00FC7B97" w:rsidRDefault="0086309B" w:rsidP="00B873A4">
            <w:pPr>
              <w:pStyle w:val="BodyText"/>
              <w:ind w:firstLine="0"/>
              <w:jc w:val="center"/>
            </w:pPr>
            <w:r>
              <w:t>333.3</w:t>
            </w:r>
          </w:p>
        </w:tc>
      </w:tr>
    </w:tbl>
    <w:p w14:paraId="755539FE" w14:textId="77777777" w:rsidR="0086309B" w:rsidRDefault="0086309B" w:rsidP="0086309B">
      <w:pPr>
        <w:pStyle w:val="BodyText"/>
        <w:jc w:val="left"/>
      </w:pPr>
    </w:p>
    <w:p w14:paraId="619EAB53" w14:textId="3D149081" w:rsidR="0086309B" w:rsidRDefault="0086309B" w:rsidP="0086309B">
      <w:pPr>
        <w:pStyle w:val="BodyText"/>
        <w:jc w:val="left"/>
      </w:pPr>
      <w:r>
        <w:t>As</w:t>
      </w:r>
      <w:r w:rsidR="006E6007">
        <w:t xml:space="preserve"> shown in Table 6</w:t>
      </w:r>
      <w:r>
        <w:t>, if the facility terrain is not engineered to slow down people or vehicles</w:t>
      </w:r>
      <w:r w:rsidR="006E6007">
        <w:t>,</w:t>
      </w:r>
      <w:r>
        <w:t xml:space="preserve"> the increase in adversary </w:t>
      </w:r>
      <w:r w:rsidR="00EE04EE">
        <w:t xml:space="preserve">task </w:t>
      </w:r>
      <w:r>
        <w:t>time is limited to the range of the extended detection and how the adversary is moving up to the facility. If extended detection technologies are pushed to 1,000</w:t>
      </w:r>
      <w:r w:rsidR="00EE04EE">
        <w:t xml:space="preserve"> </w:t>
      </w:r>
      <w:r>
        <w:t>meters</w:t>
      </w:r>
      <w:r w:rsidR="006E6007">
        <w:t>,</w:t>
      </w:r>
      <w:r>
        <w:t xml:space="preserve"> the increase to the adversary task time is approximately 50 seconds to 5.5 minutes</w:t>
      </w:r>
      <w:r w:rsidR="00EE04EE">
        <w:t>, which is not</w:t>
      </w:r>
      <w:r>
        <w:t xml:space="preserve"> a </w:t>
      </w:r>
      <w:r w:rsidR="00EE04EE">
        <w:t>significant</w:t>
      </w:r>
      <w:r>
        <w:t xml:space="preserve"> increase in the adversary task time. </w:t>
      </w:r>
    </w:p>
    <w:p w14:paraId="1F1F7847" w14:textId="7E538274" w:rsidR="0086309B" w:rsidRDefault="00FB14B1" w:rsidP="0086309B">
      <w:pPr>
        <w:pStyle w:val="BodyText"/>
        <w:jc w:val="left"/>
      </w:pPr>
      <w:r>
        <w:t>Another</w:t>
      </w:r>
      <w:r w:rsidR="0086309B">
        <w:t xml:space="preserve"> consideration when using an extended detection technology is where </w:t>
      </w:r>
      <w:r>
        <w:t>it</w:t>
      </w:r>
      <w:r w:rsidR="0086309B">
        <w:t xml:space="preserve"> could be impactful. In a</w:t>
      </w:r>
      <w:r w:rsidR="006E6007">
        <w:t>n</w:t>
      </w:r>
      <w:r w:rsidR="0086309B">
        <w:t xml:space="preserve"> urban environment the facility and PPS will have to consider normal vehicle traffic and persons that may be present within the area on a regular basis</w:t>
      </w:r>
      <w:r>
        <w:t>, as e</w:t>
      </w:r>
      <w:r w:rsidR="0086309B">
        <w:t xml:space="preserve">xtended detection technologies may cause a large </w:t>
      </w:r>
      <w:r w:rsidR="006E6007">
        <w:t xml:space="preserve">number </w:t>
      </w:r>
      <w:r w:rsidR="0086309B">
        <w:t>of alarms</w:t>
      </w:r>
      <w:r>
        <w:t xml:space="preserve"> as a result of normal activity </w:t>
      </w:r>
      <w:r w:rsidR="0086309B">
        <w:t xml:space="preserve">within </w:t>
      </w:r>
      <w:r>
        <w:t>the detection</w:t>
      </w:r>
      <w:r w:rsidR="0086309B">
        <w:t xml:space="preserve"> range. This large </w:t>
      </w:r>
      <w:r w:rsidR="006E6007">
        <w:t xml:space="preserve">number </w:t>
      </w:r>
      <w:r w:rsidR="0086309B">
        <w:t xml:space="preserve">of alarms may become too </w:t>
      </w:r>
      <w:r w:rsidR="0086309B">
        <w:lastRenderedPageBreak/>
        <w:t>burdensome for an alarm station operator</w:t>
      </w:r>
      <w:r>
        <w:t>,</w:t>
      </w:r>
      <w:r w:rsidR="0086309B">
        <w:t xml:space="preserve"> and</w:t>
      </w:r>
      <w:r>
        <w:t xml:space="preserve"> as a result, negatively impact the effectiveness of</w:t>
      </w:r>
      <w:r w:rsidR="0086309B">
        <w:t xml:space="preserve"> this detection technology. </w:t>
      </w:r>
    </w:p>
    <w:p w14:paraId="15560F91" w14:textId="78DFA7D8" w:rsidR="0086309B" w:rsidRDefault="0086309B" w:rsidP="0086309B">
      <w:pPr>
        <w:pStyle w:val="BodyText"/>
        <w:jc w:val="left"/>
      </w:pPr>
      <w:r>
        <w:t>T</w:t>
      </w:r>
      <w:r w:rsidR="00574274">
        <w:t>o increase the effectiveness of this type of detection in an urban environment</w:t>
      </w:r>
      <w:r w:rsidR="006E6007">
        <w:t>,</w:t>
      </w:r>
      <w:r>
        <w:t xml:space="preserve"> SMR facilities may consider a larger LAA or property</w:t>
      </w:r>
      <w:r w:rsidR="00574274">
        <w:t>-</w:t>
      </w:r>
      <w:r>
        <w:t>controlled area and engineering features into the terrain that increase the time to cross areas with extended detection. By extending the LAA or controlled area of an SMR facility, extended detection technologies may not alarm as often</w:t>
      </w:r>
      <w:r w:rsidR="00574274">
        <w:t>, which could result in</w:t>
      </w:r>
      <w:r>
        <w:t xml:space="preserve"> a </w:t>
      </w:r>
      <w:r w:rsidR="00574274">
        <w:t xml:space="preserve">more </w:t>
      </w:r>
      <w:r>
        <w:t xml:space="preserve">manageable amount of nuisance alarms. </w:t>
      </w:r>
      <w:r w:rsidR="00574274">
        <w:t>E</w:t>
      </w:r>
      <w:r>
        <w:t>ngineering features such as ditches, rocky terrain, or uneven terrain up to the facility perimeter</w:t>
      </w:r>
      <w:r w:rsidR="00574274">
        <w:t xml:space="preserve"> adds to the delay time and can slow people and vehicles down, thereby increasing </w:t>
      </w:r>
      <w:r>
        <w:t xml:space="preserve">the total time to reach the facility. </w:t>
      </w:r>
    </w:p>
    <w:p w14:paraId="1ED9835D" w14:textId="313628AD" w:rsidR="0086309B" w:rsidRDefault="0086309B" w:rsidP="0086309B">
      <w:pPr>
        <w:pStyle w:val="Heading3"/>
      </w:pPr>
      <w:r w:rsidRPr="007E71BA">
        <w:t>Response</w:t>
      </w:r>
      <w:r>
        <w:t xml:space="preserve"> Force Considerations in Urban Environments </w:t>
      </w:r>
    </w:p>
    <w:p w14:paraId="05C35489" w14:textId="15CB3038" w:rsidR="0086309B" w:rsidRDefault="00E60989" w:rsidP="007E1F2E">
      <w:pPr>
        <w:pStyle w:val="BodyText"/>
        <w:jc w:val="left"/>
      </w:pPr>
      <w:r>
        <w:t>While use of r</w:t>
      </w:r>
      <w:r w:rsidR="0086309B">
        <w:t xml:space="preserve">esponse forces </w:t>
      </w:r>
      <w:r w:rsidR="007E71BA">
        <w:t xml:space="preserve">at nuclear facilities in </w:t>
      </w:r>
      <w:r w:rsidR="0086309B">
        <w:t>urban environments</w:t>
      </w:r>
      <w:r>
        <w:t xml:space="preserve"> is not new,</w:t>
      </w:r>
      <w:r w:rsidR="0086309B">
        <w:t xml:space="preserve"> there are unique challenges that should be considered </w:t>
      </w:r>
      <w:r w:rsidR="00F12C0A">
        <w:t>for</w:t>
      </w:r>
      <w:r w:rsidR="0086309B">
        <w:t xml:space="preserve"> response forces </w:t>
      </w:r>
      <w:r w:rsidR="00F12C0A">
        <w:t xml:space="preserve">at </w:t>
      </w:r>
      <w:r w:rsidR="0086309B">
        <w:t xml:space="preserve">large SMR deployments in urban environments. As discussed, at SMR facilities there are </w:t>
      </w:r>
      <w:r w:rsidR="00F12C0A">
        <w:t xml:space="preserve">significant </w:t>
      </w:r>
      <w:r w:rsidR="0086309B">
        <w:t>amounts of plant capital equipment and potential radiological targets present. If offsite response forces are used</w:t>
      </w:r>
      <w:r w:rsidR="00BB2D62">
        <w:t>,</w:t>
      </w:r>
      <w:r w:rsidR="0086309B">
        <w:t xml:space="preserve"> a detailed analysis and agreement must be developed to determine the time it takes for the response force to arrive at to the facility</w:t>
      </w:r>
      <w:r w:rsidR="00F12C0A">
        <w:t xml:space="preserve">, as well as </w:t>
      </w:r>
      <w:r w:rsidR="0086309B">
        <w:t>how long it takes the response force to effectively interrupt and neutralize an adversary force. These response times may be long</w:t>
      </w:r>
      <w:r w:rsidR="00BB2D62">
        <w:t>,</w:t>
      </w:r>
      <w:r w:rsidR="0086309B">
        <w:t xml:space="preserve"> </w:t>
      </w:r>
      <w:r w:rsidR="00F12C0A">
        <w:t xml:space="preserve">depending </w:t>
      </w:r>
      <w:r w:rsidR="00B21D81">
        <w:t xml:space="preserve">on </w:t>
      </w:r>
      <w:r w:rsidR="00F12C0A">
        <w:t>the type of</w:t>
      </w:r>
      <w:r w:rsidR="0086309B">
        <w:t xml:space="preserve"> response force </w:t>
      </w:r>
      <w:r w:rsidR="00F12C0A">
        <w:t xml:space="preserve">assigned </w:t>
      </w:r>
      <w:r w:rsidR="0086309B">
        <w:t xml:space="preserve">to the facility. For example, if the response force </w:t>
      </w:r>
      <w:r w:rsidR="00F12C0A">
        <w:t>is</w:t>
      </w:r>
      <w:r w:rsidR="0086309B">
        <w:t xml:space="preserve"> local </w:t>
      </w:r>
      <w:r w:rsidR="00F12C0A">
        <w:t>law enforcement</w:t>
      </w:r>
      <w:r w:rsidR="0086309B">
        <w:t xml:space="preserve"> who have day-to-day jobs as well</w:t>
      </w:r>
      <w:r w:rsidR="00BB2D62">
        <w:t>,</w:t>
      </w:r>
      <w:r w:rsidR="0086309B">
        <w:t xml:space="preserve"> response time may be longer than if </w:t>
      </w:r>
      <w:r w:rsidR="00F12C0A">
        <w:t xml:space="preserve">response is assigned to law enforcement </w:t>
      </w:r>
      <w:r w:rsidR="0086309B">
        <w:t xml:space="preserve">whose only responsibility is to respond to the SMR facility. </w:t>
      </w:r>
    </w:p>
    <w:p w14:paraId="5E168CD9" w14:textId="6068036E" w:rsidR="0086309B" w:rsidRPr="0086309B" w:rsidRDefault="0086309B" w:rsidP="007E1F2E">
      <w:pPr>
        <w:pStyle w:val="BodyText"/>
        <w:jc w:val="left"/>
      </w:pPr>
      <w:r>
        <w:t>Additionally, depending on the location of the urban SMR and the daily amount of foot and vehicle traffic around the facility</w:t>
      </w:r>
      <w:r w:rsidR="00B529C1">
        <w:t>,</w:t>
      </w:r>
      <w:r>
        <w:t xml:space="preserve"> str</w:t>
      </w:r>
      <w:r w:rsidR="00B529C1">
        <w:t>i</w:t>
      </w:r>
      <w:r>
        <w:t xml:space="preserve">ct rules of engagement may be needed to limit unattended </w:t>
      </w:r>
      <w:r w:rsidR="00F31F88">
        <w:t xml:space="preserve">and adverse </w:t>
      </w:r>
      <w:r>
        <w:t xml:space="preserve">consequences </w:t>
      </w:r>
      <w:r w:rsidR="00F31F88">
        <w:t>to</w:t>
      </w:r>
      <w:r w:rsidR="00F725A8">
        <w:t xml:space="preserve"> persons or vehicles outside the SMR facility.</w:t>
      </w:r>
      <w:r w:rsidR="00B21D81">
        <w:t xml:space="preserve"> </w:t>
      </w:r>
      <w:r w:rsidR="00F725A8">
        <w:t xml:space="preserve">Finally, an SMR in an urban environment may be prone to </w:t>
      </w:r>
      <w:r w:rsidR="00B529C1">
        <w:t xml:space="preserve">more </w:t>
      </w:r>
      <w:r w:rsidR="00F725A8">
        <w:t xml:space="preserve">anti-nuclear protests or other protests than SMRs in rural environments. The SMR facility, the guard force, and response force should develop a coordinated plan </w:t>
      </w:r>
      <w:r w:rsidR="00F31F88">
        <w:t>for</w:t>
      </w:r>
      <w:r w:rsidR="00F725A8">
        <w:t xml:space="preserve"> handl</w:t>
      </w:r>
      <w:r w:rsidR="00F31F88">
        <w:t>ing</w:t>
      </w:r>
      <w:r w:rsidR="00F725A8">
        <w:t xml:space="preserve"> protests. The plans should consider </w:t>
      </w:r>
      <w:r w:rsidR="00F31F88">
        <w:t>approaches for</w:t>
      </w:r>
      <w:r w:rsidR="00F725A8">
        <w:t xml:space="preserve"> various types of protests (i.e.</w:t>
      </w:r>
      <w:r w:rsidR="00B529C1">
        <w:t>,</w:t>
      </w:r>
      <w:r w:rsidR="00F725A8">
        <w:t xml:space="preserve"> violent or non-violent), the number of protesters (i.e.</w:t>
      </w:r>
      <w:r w:rsidR="00B529C1">
        <w:t>,</w:t>
      </w:r>
      <w:r w:rsidR="00F725A8">
        <w:t xml:space="preserve"> hundreds or thousands), and identify</w:t>
      </w:r>
      <w:r w:rsidR="00F31F88">
        <w:t>ing</w:t>
      </w:r>
      <w:r w:rsidR="00F725A8">
        <w:t xml:space="preserve"> the mitigation</w:t>
      </w:r>
      <w:r w:rsidR="00B529C1">
        <w:t>s</w:t>
      </w:r>
      <w:r w:rsidR="00F725A8">
        <w:t xml:space="preserve"> and contingencies to limit the impact on operations and security at the SMR facility. </w:t>
      </w:r>
    </w:p>
    <w:p w14:paraId="219FE400" w14:textId="77777777" w:rsidR="0086309B" w:rsidRDefault="0086309B" w:rsidP="0086309B">
      <w:pPr>
        <w:pStyle w:val="Heading2"/>
        <w:numPr>
          <w:ilvl w:val="1"/>
          <w:numId w:val="10"/>
        </w:numPr>
      </w:pPr>
      <w:r>
        <w:t>Conclusion</w:t>
      </w:r>
    </w:p>
    <w:p w14:paraId="0DFAA1EE" w14:textId="54AE0BF3" w:rsidR="0086309B" w:rsidRDefault="005B741D" w:rsidP="007E1F2E">
      <w:pPr>
        <w:pStyle w:val="BodyText"/>
        <w:jc w:val="left"/>
      </w:pPr>
      <w:r>
        <w:t>S</w:t>
      </w:r>
      <w:r w:rsidR="0099345A">
        <w:t xml:space="preserve">ecurity requirements </w:t>
      </w:r>
      <w:r w:rsidR="0008481D">
        <w:t>for</w:t>
      </w:r>
      <w:r w:rsidR="0099345A">
        <w:t xml:space="preserve"> SMRs located in urban environments </w:t>
      </w:r>
      <w:r w:rsidR="0008481D">
        <w:t xml:space="preserve">may be the same or </w:t>
      </w:r>
      <w:proofErr w:type="gramStart"/>
      <w:r w:rsidR="0008481D">
        <w:t>similar to</w:t>
      </w:r>
      <w:proofErr w:type="gramEnd"/>
      <w:r w:rsidR="0008481D">
        <w:t xml:space="preserve"> those </w:t>
      </w:r>
      <w:r w:rsidR="0099345A">
        <w:t xml:space="preserve">located in rural environments. However, there are additional considerations </w:t>
      </w:r>
      <w:r w:rsidR="00D12273">
        <w:t xml:space="preserve">for </w:t>
      </w:r>
      <w:r w:rsidR="0099345A">
        <w:t>urban environments</w:t>
      </w:r>
      <w:r w:rsidR="00EC55D5">
        <w:t>,</w:t>
      </w:r>
      <w:r w:rsidR="0099345A">
        <w:t xml:space="preserve"> </w:t>
      </w:r>
      <w:r w:rsidR="00D12273">
        <w:t>including</w:t>
      </w:r>
      <w:r w:rsidR="0099345A">
        <w:t xml:space="preserve"> protesters, limitations for extended detection, and the need for a coordinated and structured response plan. </w:t>
      </w:r>
    </w:p>
    <w:p w14:paraId="37F406C2" w14:textId="5C393090" w:rsidR="0099345A" w:rsidRDefault="0099345A" w:rsidP="007E1F2E">
      <w:pPr>
        <w:pStyle w:val="BodyText"/>
        <w:jc w:val="left"/>
      </w:pPr>
      <w:r>
        <w:t xml:space="preserve">Initial analysis using the benefits of extended detection shows that </w:t>
      </w:r>
      <w:r w:rsidR="00C800B8">
        <w:t xml:space="preserve">the </w:t>
      </w:r>
      <w:r>
        <w:t xml:space="preserve">additional time </w:t>
      </w:r>
      <w:r w:rsidR="00C800B8">
        <w:t>it provides</w:t>
      </w:r>
      <w:r>
        <w:t xml:space="preserve"> is limited to the range at which the technology is applied and the speed of an adversary approaching the facility. </w:t>
      </w:r>
      <w:r w:rsidR="00C800B8">
        <w:t xml:space="preserve">Engineering the terrain around the facility in combination with </w:t>
      </w:r>
      <w:r>
        <w:t xml:space="preserve">extended </w:t>
      </w:r>
      <w:r w:rsidR="00C800B8">
        <w:t xml:space="preserve">detection </w:t>
      </w:r>
      <w:r>
        <w:t xml:space="preserve">technologies </w:t>
      </w:r>
      <w:r w:rsidR="00C800B8">
        <w:t>increases overall delay and effectiveness</w:t>
      </w:r>
      <w:r>
        <w:t>.</w:t>
      </w:r>
      <w:r w:rsidR="00C800B8">
        <w:t xml:space="preserve"> Facility designers and operators should also consider anticipated foot and vehicle traffic around the facility, as this can increase alarm rates when using extended detection.</w:t>
      </w:r>
      <w:r>
        <w:t xml:space="preserve"> </w:t>
      </w:r>
    </w:p>
    <w:p w14:paraId="6322D757" w14:textId="7EA6271B" w:rsidR="0086309B" w:rsidRDefault="0068727E" w:rsidP="007E1F2E">
      <w:pPr>
        <w:pStyle w:val="BodyText"/>
        <w:jc w:val="left"/>
      </w:pPr>
      <w:r>
        <w:t>T</w:t>
      </w:r>
      <w:r w:rsidR="0086309B">
        <w:t xml:space="preserve">he site layout </w:t>
      </w:r>
      <w:r>
        <w:t>shows</w:t>
      </w:r>
      <w:r w:rsidR="0086309B">
        <w:t xml:space="preserve"> that </w:t>
      </w:r>
      <w:r>
        <w:t>there is a</w:t>
      </w:r>
      <w:r w:rsidR="0086309B">
        <w:t xml:space="preserve"> clear LOS for </w:t>
      </w:r>
      <w:r>
        <w:t xml:space="preserve">the </w:t>
      </w:r>
      <w:r w:rsidR="0086309B">
        <w:t xml:space="preserve">response towers that cover the most vulnerable/target rich areas. </w:t>
      </w:r>
      <w:r>
        <w:t>M</w:t>
      </w:r>
      <w:r w:rsidR="0086309B">
        <w:t xml:space="preserve">aking small changes such as door </w:t>
      </w:r>
      <w:r w:rsidR="0086309B" w:rsidRPr="00C800B8">
        <w:t>placement reduce</w:t>
      </w:r>
      <w:r w:rsidRPr="00C800B8">
        <w:t>s</w:t>
      </w:r>
      <w:r w:rsidR="0086309B" w:rsidRPr="00C800B8">
        <w:t xml:space="preserve"> </w:t>
      </w:r>
      <w:r w:rsidR="00C800B8" w:rsidRPr="00C800B8">
        <w:t xml:space="preserve">the </w:t>
      </w:r>
      <w:r w:rsidR="0086309B" w:rsidRPr="00C800B8">
        <w:t xml:space="preserve">cost of having to add a response tower to cover </w:t>
      </w:r>
      <w:r w:rsidR="00C800B8" w:rsidRPr="00C800B8">
        <w:t xml:space="preserve">additional </w:t>
      </w:r>
      <w:r w:rsidR="0086309B" w:rsidRPr="00C800B8">
        <w:t xml:space="preserve">areas. </w:t>
      </w:r>
      <w:r w:rsidR="00925309" w:rsidRPr="00C800B8">
        <w:t xml:space="preserve">Changes </w:t>
      </w:r>
      <w:r w:rsidR="00F377AC">
        <w:t>such as</w:t>
      </w:r>
      <w:r w:rsidR="00F377AC" w:rsidRPr="00C800B8">
        <w:t xml:space="preserve"> </w:t>
      </w:r>
      <w:r w:rsidR="0086309B" w:rsidRPr="00C800B8">
        <w:t xml:space="preserve">this can have a </w:t>
      </w:r>
      <w:r w:rsidR="00925309" w:rsidRPr="00C800B8">
        <w:t xml:space="preserve">significant </w:t>
      </w:r>
      <w:r w:rsidR="0086309B" w:rsidRPr="00C800B8">
        <w:t xml:space="preserve">impact on the life and cost of an urban SMR, </w:t>
      </w:r>
      <w:r w:rsidR="00C800B8" w:rsidRPr="00C800B8">
        <w:t xml:space="preserve">particularly given that </w:t>
      </w:r>
      <w:r w:rsidR="0086309B" w:rsidRPr="00C800B8">
        <w:t xml:space="preserve">cost </w:t>
      </w:r>
      <w:r w:rsidR="00C800B8" w:rsidRPr="00C800B8">
        <w:t xml:space="preserve">is </w:t>
      </w:r>
      <w:r w:rsidR="0086309B" w:rsidRPr="00C800B8">
        <w:t xml:space="preserve">a key factor </w:t>
      </w:r>
      <w:r w:rsidR="00C800B8" w:rsidRPr="00C800B8">
        <w:t>behind building them</w:t>
      </w:r>
      <w:r w:rsidR="0086309B" w:rsidRPr="00C800B8">
        <w:t>.</w:t>
      </w:r>
      <w:r w:rsidR="0086309B">
        <w:t xml:space="preserve"> </w:t>
      </w:r>
    </w:p>
    <w:p w14:paraId="4AAC0111" w14:textId="5AB38CCB" w:rsidR="0086309B" w:rsidRDefault="0086309B" w:rsidP="007E1F2E">
      <w:pPr>
        <w:pStyle w:val="BodyText"/>
        <w:jc w:val="left"/>
      </w:pPr>
      <w:r>
        <w:t>The PPS evaluation offers a glimpse into effective</w:t>
      </w:r>
      <w:r w:rsidR="00F51849">
        <w:t>ness of the</w:t>
      </w:r>
      <w:r>
        <w:t xml:space="preserve"> site layout and design. </w:t>
      </w:r>
      <w:r w:rsidR="00F51849">
        <w:t>T</w:t>
      </w:r>
      <w:r>
        <w:t xml:space="preserve">he results </w:t>
      </w:r>
      <w:r w:rsidR="00F51849">
        <w:t xml:space="preserve">show </w:t>
      </w:r>
      <w:r w:rsidR="00E40B92">
        <w:t>t</w:t>
      </w:r>
      <w:r w:rsidR="00F51849">
        <w:t xml:space="preserve">he </w:t>
      </w:r>
      <w:r>
        <w:t>adversaries</w:t>
      </w:r>
      <w:r w:rsidR="00F51849">
        <w:t xml:space="preserve"> are neutralized</w:t>
      </w:r>
      <w:r>
        <w:t xml:space="preserve"> in</w:t>
      </w:r>
      <w:r w:rsidR="00F51849">
        <w:t xml:space="preserve"> an</w:t>
      </w:r>
      <w:r>
        <w:t xml:space="preserve"> efficient </w:t>
      </w:r>
      <w:r w:rsidR="00EC55D5">
        <w:t xml:space="preserve">manner </w:t>
      </w:r>
      <w:r>
        <w:t>even before they enter a building.</w:t>
      </w:r>
      <w:r w:rsidR="00E40B92">
        <w:t xml:space="preserve"> This demonstrates that strategic PPS design and onsite response enables an effective neutralization of an adversary force attempting sabotage. This decreases the chances of a long-term shutdown of an SMR resulting from a successful adversary sabotage</w:t>
      </w:r>
      <w:bookmarkStart w:id="0" w:name="_Hlk166829918"/>
      <w:r w:rsidR="00E74B10">
        <w:t xml:space="preserve">. </w:t>
      </w:r>
    </w:p>
    <w:bookmarkEnd w:id="0"/>
    <w:p w14:paraId="457EB9BC" w14:textId="220C3A38" w:rsidR="00FC2F66" w:rsidRDefault="00E74B10" w:rsidP="007E1F2E">
      <w:pPr>
        <w:pStyle w:val="BodyText"/>
        <w:jc w:val="left"/>
      </w:pPr>
      <w:r>
        <w:t>It should also be noted that there are other response force strategies that may be effective to protect a</w:t>
      </w:r>
      <w:r w:rsidR="00E40B92">
        <w:t>n</w:t>
      </w:r>
      <w:r>
        <w:t xml:space="preserve"> SMR placed in an urban environment. These strategies could include offsite response forces from a local law enforcement agency, federal police, or a </w:t>
      </w:r>
      <w:r w:rsidR="00E40B92">
        <w:t>S</w:t>
      </w:r>
      <w:r>
        <w:t>tate’s military. It should be noted that if an offsite response force is</w:t>
      </w:r>
      <w:r w:rsidR="00861913">
        <w:t xml:space="preserve"> </w:t>
      </w:r>
      <w:r>
        <w:t>used</w:t>
      </w:r>
      <w:r w:rsidR="00861913">
        <w:t>,</w:t>
      </w:r>
      <w:r>
        <w:t xml:space="preserve"> the PPS should be designed </w:t>
      </w:r>
      <w:r w:rsidR="00861913">
        <w:t>such that</w:t>
      </w:r>
      <w:r>
        <w:t xml:space="preserve"> the offsite response force arrive</w:t>
      </w:r>
      <w:r w:rsidR="00861913">
        <w:t>s</w:t>
      </w:r>
      <w:r>
        <w:t xml:space="preserve"> in time to interrupt and neutralize an adversary force. Additionally, if local law enforcement agencies </w:t>
      </w:r>
      <w:r w:rsidR="00E40B92">
        <w:t xml:space="preserve">are the response force for an urban SMR, </w:t>
      </w:r>
      <w:r w:rsidR="00E40B92">
        <w:lastRenderedPageBreak/>
        <w:t xml:space="preserve">their day-to-day role should be taken into consideration when developing agreements/memorandums of understanding. </w:t>
      </w:r>
      <w:r>
        <w:t xml:space="preserve"> </w:t>
      </w:r>
      <w:r w:rsidR="00E40B92">
        <w:t>For example, i</w:t>
      </w:r>
      <w:r>
        <w:t xml:space="preserve">f </w:t>
      </w:r>
      <w:r w:rsidR="00E40B92">
        <w:t xml:space="preserve">local law enforcement is responding to </w:t>
      </w:r>
      <w:r>
        <w:t xml:space="preserve">other events </w:t>
      </w:r>
      <w:r w:rsidR="00E40B92">
        <w:t xml:space="preserve">in the urban environment, </w:t>
      </w:r>
      <w:r>
        <w:t>response times</w:t>
      </w:r>
      <w:r w:rsidR="00E40B92">
        <w:t xml:space="preserve"> for nuclear security events at the SMR may be longer and/</w:t>
      </w:r>
      <w:r>
        <w:t>or the availability of local law enforcement may</w:t>
      </w:r>
      <w:r w:rsidR="00C93E3C">
        <w:t xml:space="preserve"> be</w:t>
      </w:r>
      <w:r>
        <w:t xml:space="preserve"> </w:t>
      </w:r>
      <w:r w:rsidR="00E40B92">
        <w:t>limited</w:t>
      </w:r>
      <w:r>
        <w:t>.</w:t>
      </w:r>
    </w:p>
    <w:p w14:paraId="695C59AE" w14:textId="599CA4E3" w:rsidR="0086309B" w:rsidRPr="007E1F2E" w:rsidRDefault="0086309B" w:rsidP="007E1F2E">
      <w:pPr>
        <w:pStyle w:val="Otherunnumberedheadings"/>
        <w:widowControl w:val="0"/>
        <w:rPr>
          <w:rFonts w:ascii="Times New Roman" w:hAnsi="Times New Roman"/>
          <w:b w:val="0"/>
          <w:bCs/>
        </w:rPr>
      </w:pPr>
      <w:r w:rsidRPr="007E1F2E">
        <w:rPr>
          <w:rFonts w:ascii="Times New Roman" w:hAnsi="Times New Roman"/>
          <w:b w:val="0"/>
          <w:bCs/>
        </w:rPr>
        <w:t>References</w:t>
      </w:r>
    </w:p>
    <w:p w14:paraId="7BD1883E" w14:textId="17E97E8F" w:rsidR="0086309B" w:rsidRDefault="0086309B" w:rsidP="00FD27A0">
      <w:pPr>
        <w:pStyle w:val="Referencelist"/>
        <w:jc w:val="left"/>
      </w:pPr>
      <w:r>
        <w:t xml:space="preserve">Russell, John, “Deliberate Motion Analytics (DMA): An Enabling Technology </w:t>
      </w:r>
      <w:proofErr w:type="gramStart"/>
      <w:r>
        <w:t>For</w:t>
      </w:r>
      <w:proofErr w:type="gramEnd"/>
      <w:r>
        <w:t xml:space="preserve"> New Security Architectures”, NRC RIC C</w:t>
      </w:r>
      <w:r w:rsidR="00C93E3C">
        <w:t>o</w:t>
      </w:r>
      <w:r>
        <w:t>nference</w:t>
      </w:r>
      <w:r w:rsidRPr="003728E6">
        <w:t xml:space="preserve"> (</w:t>
      </w:r>
      <w:r>
        <w:t>Rockville, Marylan</w:t>
      </w:r>
      <w:r w:rsidR="00C93E3C">
        <w:t>d</w:t>
      </w:r>
      <w:r w:rsidRPr="003728E6">
        <w:t xml:space="preserve">, </w:t>
      </w:r>
      <w:r>
        <w:t>2023</w:t>
      </w:r>
      <w:r w:rsidRPr="003728E6">
        <w:t xml:space="preserve">), </w:t>
      </w:r>
      <w:r>
        <w:t>Sandia National Laboratories</w:t>
      </w:r>
      <w:r w:rsidRPr="003728E6">
        <w:t xml:space="preserve">, </w:t>
      </w:r>
      <w:r w:rsidRPr="006E5F7D">
        <w:t xml:space="preserve">https://www.nrc.gov/docs/ML2305/ML23058A076.pdf </w:t>
      </w:r>
      <w:r w:rsidRPr="003728E6">
        <w:t>(</w:t>
      </w:r>
      <w:r>
        <w:t>2023</w:t>
      </w:r>
      <w:r w:rsidRPr="003728E6">
        <w:t>).</w:t>
      </w:r>
    </w:p>
    <w:p w14:paraId="2FDB5007" w14:textId="0F7C3E57" w:rsidR="001455D1" w:rsidRPr="007E1F2E" w:rsidRDefault="001455D1" w:rsidP="007E1F2E">
      <w:pPr>
        <w:spacing w:before="10300"/>
        <w:rPr>
          <w:sz w:val="20"/>
        </w:rPr>
      </w:pPr>
      <w:r w:rsidRPr="007E1F2E">
        <w:rPr>
          <w:sz w:val="20"/>
          <w:szCs w:val="18"/>
        </w:rPr>
        <w:t xml:space="preserve">Sandia National Laboratories is a </w:t>
      </w:r>
      <w:proofErr w:type="spellStart"/>
      <w:r w:rsidRPr="007E1F2E">
        <w:rPr>
          <w:sz w:val="20"/>
          <w:szCs w:val="18"/>
        </w:rPr>
        <w:t>multimission</w:t>
      </w:r>
      <w:proofErr w:type="spellEnd"/>
      <w:r w:rsidRPr="007E1F2E">
        <w:rPr>
          <w:sz w:val="20"/>
          <w:szCs w:val="18"/>
        </w:rPr>
        <w:t xml:space="preserve"> laboratory managed and operated by National Technology &amp; Engineering Solutions of Sandia, LLC, a wholly owned subsidiary of Honeywell International Inc., for the U.S. Department of Energy’s National Nuclear Security Administration under contract DE-NA0003525.</w:t>
      </w:r>
    </w:p>
    <w:sectPr w:rsidR="001455D1" w:rsidRPr="007E1F2E" w:rsidSect="00B21D81">
      <w:headerReference w:type="even" r:id="rId11"/>
      <w:headerReference w:type="default" r:id="rId12"/>
      <w:footerReference w:type="even" r:id="rId13"/>
      <w:footerReference w:type="default" r:id="rId14"/>
      <w:headerReference w:type="first" r:id="rId15"/>
      <w:footerReference w:type="first" r:id="rId16"/>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694AC3" w14:textId="77777777" w:rsidR="00664749" w:rsidRDefault="00664749">
      <w:r>
        <w:separator/>
      </w:r>
    </w:p>
  </w:endnote>
  <w:endnote w:type="continuationSeparator" w:id="0">
    <w:p w14:paraId="6265A903" w14:textId="77777777" w:rsidR="00664749" w:rsidRDefault="00664749">
      <w:r>
        <w:continuationSeparator/>
      </w:r>
    </w:p>
  </w:endnote>
  <w:endnote w:type="continuationNotice" w:id="1">
    <w:p w14:paraId="4F70B12E" w14:textId="77777777" w:rsidR="00664749" w:rsidRDefault="006647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54862" w14:textId="77777777" w:rsidR="006B4CC3" w:rsidRDefault="006B4CC3">
    <w:pPr>
      <w:pStyle w:val="zyxClassification1"/>
    </w:pPr>
  </w:p>
  <w:p w14:paraId="1FDEB1B7" w14:textId="4782851E" w:rsidR="00E20E70" w:rsidRDefault="006B4CC3">
    <w:pPr>
      <w:pStyle w:val="zyxClassification2"/>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Pr>
        <w:rFonts w:ascii="Times New Roman" w:hAnsi="Times New Roman" w:cs="Times New Roman"/>
        <w:sz w:val="20"/>
      </w:rPr>
      <w:t>3</w:t>
    </w:r>
    <w:r w:rsidRPr="00037321">
      <w:rPr>
        <w:rFonts w:ascii="Times New Roman" w:hAnsi="Times New Roman" w:cs="Times New Roman"/>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D4E93" w14:textId="0998979D" w:rsidR="006B4CC3" w:rsidRDefault="006B4CC3">
    <w:pPr>
      <w:pStyle w:val="zyxClassification1"/>
    </w:pPr>
  </w:p>
  <w:p w14:paraId="134E61D8" w14:textId="7B1D8FFF" w:rsidR="007E1F2E" w:rsidRDefault="00037321" w:rsidP="007E1F2E">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26525A">
      <w:rPr>
        <w:rFonts w:ascii="Times New Roman" w:hAnsi="Times New Roman" w:cs="Times New Roman"/>
        <w:noProof/>
        <w:sz w:val="20"/>
      </w:rPr>
      <w:t>1</w:t>
    </w:r>
    <w:r w:rsidRPr="00037321">
      <w:rPr>
        <w:rFonts w:ascii="Times New Roman" w:hAnsi="Times New Roman" w:cs="Times New Roman"/>
        <w:sz w:val="20"/>
      </w:rPr>
      <w:fldChar w:fldCharType="end"/>
    </w:r>
    <w:r w:rsidR="007E1F2E">
      <w:rPr>
        <w:rFonts w:ascii="Times New Roman" w:hAnsi="Times New Roman" w:cs="Times New Roman"/>
        <w:sz w:val="20"/>
      </w:rPr>
      <w:t xml:space="preserve"> SAND2024-06935C</w:t>
    </w:r>
  </w:p>
  <w:p w14:paraId="3EDB12B7" w14:textId="77777777" w:rsidR="007E1F2E" w:rsidRPr="00037321" w:rsidRDefault="007E1F2E">
    <w:pPr>
      <w:pStyle w:val="zyxClassification2"/>
      <w:rPr>
        <w:rFonts w:ascii="Times New Roman" w:hAnsi="Times New Roman" w:cs="Times New Roman"/>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20E70" w14:paraId="2AC0DA17" w14:textId="77777777">
      <w:trPr>
        <w:cantSplit/>
      </w:trPr>
      <w:tc>
        <w:tcPr>
          <w:tcW w:w="4644" w:type="dxa"/>
        </w:tcPr>
        <w:p w14:paraId="6CFF9F49" w14:textId="3AD147D2" w:rsidR="00E20E70" w:rsidRDefault="00E20E70">
          <w:pPr>
            <w:pStyle w:val="zyxDistribution"/>
            <w:framePr w:wrap="auto" w:vAnchor="margin" w:hAnchor="text" w:xAlign="left" w:yAlign="inline"/>
            <w:suppressOverlap w:val="0"/>
          </w:pPr>
          <w:r>
            <w:fldChar w:fldCharType="begin"/>
          </w:r>
          <w:r>
            <w:instrText xml:space="preserve"> DOCPROPERTY "IaeaDistribution"  \* MERGEFORMAT </w:instrText>
          </w:r>
          <w:r>
            <w:fldChar w:fldCharType="separate"/>
          </w:r>
          <w:r w:rsidR="00820F99">
            <w:rPr>
              <w:b w:val="0"/>
              <w:bCs/>
              <w:lang w:val="en-US"/>
            </w:rPr>
            <w:t>Error! Unknown document property name.</w:t>
          </w:r>
          <w:r>
            <w:fldChar w:fldCharType="end"/>
          </w:r>
        </w:p>
        <w:p w14:paraId="258EA1F7" w14:textId="020C590B" w:rsidR="00E20E70" w:rsidRDefault="00E20E70">
          <w:pPr>
            <w:pStyle w:val="zyxSensitivity"/>
            <w:framePr w:wrap="auto" w:vAnchor="margin" w:hAnchor="text" w:xAlign="left" w:yAlign="inline"/>
            <w:suppressOverlap w:val="0"/>
          </w:pPr>
          <w:r>
            <w:fldChar w:fldCharType="begin"/>
          </w:r>
          <w:r>
            <w:instrText xml:space="preserve"> DOCPROPERTY "IaeaSensitivity"  \* MERGEFORMAT </w:instrText>
          </w:r>
          <w:r>
            <w:fldChar w:fldCharType="separate"/>
          </w:r>
          <w:r w:rsidR="00820F99">
            <w:rPr>
              <w:b w:val="0"/>
              <w:bCs/>
              <w:lang w:val="en-US"/>
            </w:rPr>
            <w:t>Error! Unknown document property name.</w:t>
          </w:r>
          <w:r>
            <w:fldChar w:fldCharType="end"/>
          </w:r>
        </w:p>
      </w:tc>
      <w:bookmarkStart w:id="2" w:name="DOC_bkmClassification2"/>
      <w:tc>
        <w:tcPr>
          <w:tcW w:w="5670" w:type="dxa"/>
          <w:tcMar>
            <w:right w:w="249" w:type="dxa"/>
          </w:tcMar>
        </w:tcPr>
        <w:p w14:paraId="6BE850AD" w14:textId="29C7E216"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separate"/>
          </w:r>
          <w:r w:rsidR="00820F99">
            <w:rPr>
              <w:b w:val="0"/>
              <w:bCs w:val="0"/>
              <w:lang w:val="en-US"/>
            </w:rPr>
            <w:t>Error! Unknown document property name.</w:t>
          </w:r>
          <w:r>
            <w:fldChar w:fldCharType="end"/>
          </w:r>
        </w:p>
        <w:bookmarkEnd w:id="2"/>
        <w:p w14:paraId="4A6BF5C8" w14:textId="3F0B81C3" w:rsidR="00E20E70" w:rsidRDefault="00E20E70">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separate"/>
          </w:r>
          <w:r w:rsidR="00820F99">
            <w:rPr>
              <w:rFonts w:ascii="Arial" w:hAnsi="Arial"/>
              <w:bCs/>
              <w:lang w:val="en-US"/>
            </w:rPr>
            <w:t xml:space="preserve">Error! Unknown document property </w:t>
          </w:r>
          <w:proofErr w:type="spellStart"/>
          <w:r w:rsidR="00820F99">
            <w:rPr>
              <w:rFonts w:ascii="Arial" w:hAnsi="Arial"/>
              <w:bCs/>
              <w:lang w:val="en-US"/>
            </w:rPr>
            <w:t>name.</w: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separate"/>
          </w:r>
          <w:r w:rsidR="00820F99">
            <w:rPr>
              <w:rFonts w:ascii="Arial" w:hAnsi="Arial" w:cs="Arial"/>
              <w:b/>
              <w:bCs/>
              <w:color w:val="FF0000"/>
              <w:lang w:val="en-US"/>
            </w:rPr>
            <w:t>Error</w:t>
          </w:r>
          <w:proofErr w:type="spellEnd"/>
          <w:r w:rsidR="00820F99">
            <w:rPr>
              <w:rFonts w:ascii="Arial" w:hAnsi="Arial" w:cs="Arial"/>
              <w:b/>
              <w:bCs/>
              <w:color w:val="FF0000"/>
              <w:lang w:val="en-US"/>
            </w:rPr>
            <w:t>! Unknown document property name.</w:t>
          </w:r>
          <w:r>
            <w:rPr>
              <w:rFonts w:ascii="Arial" w:hAnsi="Arial" w:cs="Arial"/>
              <w:color w:val="FF0000"/>
            </w:rPr>
            <w:fldChar w:fldCharType="end"/>
          </w:r>
        </w:p>
      </w:tc>
    </w:tr>
  </w:tbl>
  <w:bookmarkStart w:id="3" w:name="DOC_bkmFileName"/>
  <w:p w14:paraId="437B756E" w14:textId="0A5BEA10" w:rsidR="00E20E70" w:rsidRDefault="00E20E70">
    <w:r>
      <w:rPr>
        <w:sz w:val="16"/>
      </w:rPr>
      <w:fldChar w:fldCharType="begin"/>
    </w:r>
    <w:r>
      <w:rPr>
        <w:sz w:val="16"/>
      </w:rPr>
      <w:instrText xml:space="preserve"> FILENAME \* MERGEFORMAT </w:instrText>
    </w:r>
    <w:r>
      <w:rPr>
        <w:sz w:val="16"/>
      </w:rPr>
      <w:fldChar w:fldCharType="separate"/>
    </w:r>
    <w:r w:rsidR="00820F99">
      <w:rPr>
        <w:noProof/>
        <w:sz w:val="16"/>
      </w:rPr>
      <w:t>1746778_Eva-SMRurb_Securing Small Modular Reactors in Urban Environments_R2_fix.docx</w:t>
    </w:r>
    <w:r>
      <w:rPr>
        <w:sz w:val="16"/>
      </w:rPr>
      <w:fldChar w:fldCharType="end"/>
    </w:r>
    <w:bookmarkEnd w:id="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37B46F" w14:textId="77777777" w:rsidR="00664749" w:rsidRDefault="00664749">
      <w:r>
        <w:t>___________________________________________________________________________</w:t>
      </w:r>
    </w:p>
  </w:footnote>
  <w:footnote w:type="continuationSeparator" w:id="0">
    <w:p w14:paraId="5E52803D" w14:textId="77777777" w:rsidR="00664749" w:rsidRDefault="00664749">
      <w:r>
        <w:t>___________________________________________________________________________</w:t>
      </w:r>
    </w:p>
  </w:footnote>
  <w:footnote w:type="continuationNotice" w:id="1">
    <w:p w14:paraId="2F4C1D6C" w14:textId="77777777" w:rsidR="00664749" w:rsidRDefault="0066474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A0549" w14:textId="77777777" w:rsidR="006B4CC3" w:rsidRDefault="00CF7AF3" w:rsidP="00411828">
    <w:pPr>
      <w:pStyle w:val="Runninghead"/>
    </w:pPr>
    <w:r>
      <w:tab/>
      <w:t>IAEA-CN-123/45</w:t>
    </w:r>
    <w:r>
      <w:tab/>
    </w:r>
  </w:p>
  <w:p w14:paraId="09E92CEF" w14:textId="71A8A188" w:rsidR="00E20E70" w:rsidRDefault="00E20E70">
    <w:pPr>
      <w:pStyle w:val="zyxClassification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2EF17" w14:textId="6D3DBED2" w:rsidR="00037321" w:rsidRPr="00411828" w:rsidRDefault="00411828" w:rsidP="00411828">
    <w:pPr>
      <w:pStyle w:val="Runninghead"/>
    </w:pPr>
    <w:r>
      <w:t xml:space="preserve">COLLIN EVANS, ALAN EVANS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20E70" w14:paraId="2C69EA9B" w14:textId="77777777">
      <w:trPr>
        <w:cantSplit/>
        <w:trHeight w:val="716"/>
      </w:trPr>
      <w:tc>
        <w:tcPr>
          <w:tcW w:w="979" w:type="dxa"/>
          <w:vMerge w:val="restart"/>
        </w:tcPr>
        <w:p w14:paraId="2A6ADF80" w14:textId="77777777" w:rsidR="00E20E70" w:rsidRDefault="00E20E70">
          <w:pPr>
            <w:spacing w:before="180"/>
            <w:ind w:left="17"/>
          </w:pPr>
        </w:p>
      </w:tc>
      <w:tc>
        <w:tcPr>
          <w:tcW w:w="3638" w:type="dxa"/>
          <w:vAlign w:val="bottom"/>
        </w:tcPr>
        <w:p w14:paraId="610CF310" w14:textId="77777777" w:rsidR="00E20E70" w:rsidRDefault="00E20E70">
          <w:pPr>
            <w:spacing w:after="20"/>
          </w:pPr>
        </w:p>
      </w:tc>
      <w:bookmarkStart w:id="1" w:name="DOC_bkmClassification1"/>
      <w:tc>
        <w:tcPr>
          <w:tcW w:w="5702" w:type="dxa"/>
          <w:vMerge w:val="restart"/>
          <w:tcMar>
            <w:right w:w="193" w:type="dxa"/>
          </w:tcMar>
        </w:tcPr>
        <w:p w14:paraId="48D5842E" w14:textId="4B8BD7AF"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separate"/>
          </w:r>
          <w:r w:rsidR="00820F99">
            <w:rPr>
              <w:b w:val="0"/>
              <w:bCs w:val="0"/>
              <w:lang w:val="en-US"/>
            </w:rPr>
            <w:t>Error! Unknown document property name.</w:t>
          </w:r>
          <w:r>
            <w:fldChar w:fldCharType="end"/>
          </w:r>
        </w:p>
        <w:bookmarkEnd w:id="1"/>
        <w:p w14:paraId="423CAA9C" w14:textId="3BC34E75" w:rsidR="00E20E70" w:rsidRDefault="00E20E70">
          <w:pPr>
            <w:pStyle w:val="zyxConfid2Red"/>
          </w:pPr>
          <w:r>
            <w:fldChar w:fldCharType="begin"/>
          </w:r>
          <w:r>
            <w:instrText>DOCPROPERTY "IaeaClassification2"  \* MERGEFORMAT</w:instrText>
          </w:r>
          <w:r>
            <w:fldChar w:fldCharType="separate"/>
          </w:r>
          <w:r w:rsidR="00820F99">
            <w:rPr>
              <w:b/>
              <w:bCs/>
              <w:lang w:val="en-US"/>
            </w:rPr>
            <w:t>Error! Unknown document property name.</w:t>
          </w:r>
          <w:r>
            <w:fldChar w:fldCharType="end"/>
          </w:r>
        </w:p>
      </w:tc>
    </w:tr>
    <w:tr w:rsidR="00E20E70" w14:paraId="7130D945" w14:textId="77777777">
      <w:trPr>
        <w:cantSplit/>
        <w:trHeight w:val="167"/>
      </w:trPr>
      <w:tc>
        <w:tcPr>
          <w:tcW w:w="979" w:type="dxa"/>
          <w:vMerge/>
        </w:tcPr>
        <w:p w14:paraId="7659FE2B" w14:textId="77777777" w:rsidR="00E20E70" w:rsidRDefault="00E20E70">
          <w:pPr>
            <w:spacing w:before="57"/>
          </w:pPr>
        </w:p>
      </w:tc>
      <w:tc>
        <w:tcPr>
          <w:tcW w:w="3638" w:type="dxa"/>
          <w:vAlign w:val="bottom"/>
        </w:tcPr>
        <w:p w14:paraId="7578AADC" w14:textId="77777777" w:rsidR="00E20E70" w:rsidRDefault="00E20E70">
          <w:pPr>
            <w:pStyle w:val="Heading9"/>
            <w:spacing w:before="0" w:after="10"/>
          </w:pPr>
        </w:p>
      </w:tc>
      <w:tc>
        <w:tcPr>
          <w:tcW w:w="5702" w:type="dxa"/>
          <w:vMerge/>
          <w:vAlign w:val="bottom"/>
        </w:tcPr>
        <w:p w14:paraId="313FA1D9" w14:textId="77777777" w:rsidR="00E20E70" w:rsidRDefault="00E20E70">
          <w:pPr>
            <w:pStyle w:val="Heading9"/>
            <w:spacing w:before="0" w:after="10"/>
          </w:pPr>
        </w:p>
      </w:tc>
    </w:tr>
  </w:tbl>
  <w:p w14:paraId="7A0C2B4B" w14:textId="77777777" w:rsidR="00E20E70" w:rsidRDefault="00E20E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6"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8"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1"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16cid:durableId="1485078158">
    <w:abstractNumId w:val="7"/>
  </w:num>
  <w:num w:numId="2" w16cid:durableId="59716700">
    <w:abstractNumId w:val="4"/>
  </w:num>
  <w:num w:numId="3" w16cid:durableId="731540123">
    <w:abstractNumId w:val="10"/>
  </w:num>
  <w:num w:numId="4" w16cid:durableId="744034000">
    <w:abstractNumId w:val="10"/>
  </w:num>
  <w:num w:numId="5" w16cid:durableId="1474641089">
    <w:abstractNumId w:val="10"/>
  </w:num>
  <w:num w:numId="6" w16cid:durableId="528497540">
    <w:abstractNumId w:val="5"/>
  </w:num>
  <w:num w:numId="7" w16cid:durableId="176696273">
    <w:abstractNumId w:val="8"/>
  </w:num>
  <w:num w:numId="8" w16cid:durableId="1131169468">
    <w:abstractNumId w:val="11"/>
  </w:num>
  <w:num w:numId="9" w16cid:durableId="1007632637">
    <w:abstractNumId w:val="1"/>
  </w:num>
  <w:num w:numId="10" w16cid:durableId="422917246">
    <w:abstractNumId w:val="1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16cid:durableId="1785685054">
    <w:abstractNumId w:val="10"/>
  </w:num>
  <w:num w:numId="12" w16cid:durableId="468400009">
    <w:abstractNumId w:val="10"/>
  </w:num>
  <w:num w:numId="13" w16cid:durableId="1927378143">
    <w:abstractNumId w:val="10"/>
  </w:num>
  <w:num w:numId="14" w16cid:durableId="1289622783">
    <w:abstractNumId w:val="1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suff w:val="space"/>
        <w:lvlText w:val="%1%2."/>
        <w:lvlJc w:val="left"/>
        <w:pPr>
          <w:ind w:left="0" w:firstLine="0"/>
        </w:pPr>
        <w:rPr>
          <w:rFonts w:hint="default"/>
          <w:color w:val="auto"/>
        </w:rPr>
      </w:lvl>
    </w:lvlOverride>
    <w:lvlOverride w:ilvl="2">
      <w:lvl w:ilvl="2">
        <w:start w:val="1"/>
        <w:numFmt w:val="decimal"/>
        <w:lvlRestart w:val="0"/>
        <w:pStyle w:val="Heading3"/>
        <w:suff w:val="space"/>
        <w:lvlText w:val="%1%2.%3."/>
        <w:lvlJc w:val="left"/>
        <w:pPr>
          <w:ind w:left="0" w:firstLine="0"/>
        </w:pPr>
        <w:rPr>
          <w:rFonts w:hint="default"/>
        </w:rPr>
      </w:lvl>
    </w:lvlOverride>
    <w:lvlOverride w:ilvl="3">
      <w:lvl w:ilvl="3">
        <w:start w:val="1"/>
        <w:numFmt w:val="decimal"/>
        <w:lvlRestart w:val="0"/>
        <w:pStyle w:val="Heading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16cid:durableId="1037123319">
    <w:abstractNumId w:val="10"/>
  </w:num>
  <w:num w:numId="16" w16cid:durableId="656224632">
    <w:abstractNumId w:val="10"/>
  </w:num>
  <w:num w:numId="17" w16cid:durableId="784034295">
    <w:abstractNumId w:val="10"/>
  </w:num>
  <w:num w:numId="18" w16cid:durableId="12935558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7238170">
    <w:abstractNumId w:val="10"/>
  </w:num>
  <w:num w:numId="20" w16cid:durableId="2113888906">
    <w:abstractNumId w:val="2"/>
  </w:num>
  <w:num w:numId="21" w16cid:durableId="1417746791">
    <w:abstractNumId w:val="10"/>
  </w:num>
  <w:num w:numId="22" w16cid:durableId="1720975952">
    <w:abstractNumId w:val="3"/>
  </w:num>
  <w:num w:numId="23" w16cid:durableId="983584939">
    <w:abstractNumId w:val="0"/>
  </w:num>
  <w:num w:numId="24" w16cid:durableId="76482875">
    <w:abstractNumId w:val="9"/>
  </w:num>
  <w:num w:numId="25" w16cid:durableId="1024988134">
    <w:abstractNumId w:val="10"/>
  </w:num>
  <w:num w:numId="26" w16cid:durableId="2000382986">
    <w:abstractNumId w:val="10"/>
  </w:num>
  <w:num w:numId="27" w16cid:durableId="1390575348">
    <w:abstractNumId w:val="10"/>
  </w:num>
  <w:num w:numId="28" w16cid:durableId="621231405">
    <w:abstractNumId w:val="10"/>
  </w:num>
  <w:num w:numId="29" w16cid:durableId="995762299">
    <w:abstractNumId w:val="10"/>
  </w:num>
  <w:num w:numId="30" w16cid:durableId="320278723">
    <w:abstractNumId w:val="6"/>
  </w:num>
  <w:num w:numId="31" w16cid:durableId="1695614948">
    <w:abstractNumId w:val="6"/>
  </w:num>
  <w:num w:numId="32" w16cid:durableId="19582316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autoHyphenation/>
  <w:doNotHyphenateCaps/>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53DC"/>
    <w:rsid w:val="000229AB"/>
    <w:rsid w:val="0002569A"/>
    <w:rsid w:val="00037321"/>
    <w:rsid w:val="000473C4"/>
    <w:rsid w:val="00075A9A"/>
    <w:rsid w:val="000770F9"/>
    <w:rsid w:val="0008481D"/>
    <w:rsid w:val="00085777"/>
    <w:rsid w:val="00091015"/>
    <w:rsid w:val="000A0299"/>
    <w:rsid w:val="000A4932"/>
    <w:rsid w:val="000A52E2"/>
    <w:rsid w:val="000C6F25"/>
    <w:rsid w:val="000C7298"/>
    <w:rsid w:val="000F7E94"/>
    <w:rsid w:val="00107FB1"/>
    <w:rsid w:val="001119D6"/>
    <w:rsid w:val="001272FE"/>
    <w:rsid w:val="001308F2"/>
    <w:rsid w:val="001313E8"/>
    <w:rsid w:val="001455D1"/>
    <w:rsid w:val="00171658"/>
    <w:rsid w:val="00186366"/>
    <w:rsid w:val="001C1F81"/>
    <w:rsid w:val="001C58F5"/>
    <w:rsid w:val="001D5CEE"/>
    <w:rsid w:val="001F17F0"/>
    <w:rsid w:val="0020461D"/>
    <w:rsid w:val="002071D9"/>
    <w:rsid w:val="002307F3"/>
    <w:rsid w:val="00250D16"/>
    <w:rsid w:val="002526BB"/>
    <w:rsid w:val="00256822"/>
    <w:rsid w:val="0026525A"/>
    <w:rsid w:val="002656E8"/>
    <w:rsid w:val="00274790"/>
    <w:rsid w:val="00285755"/>
    <w:rsid w:val="002953C3"/>
    <w:rsid w:val="002A1F9C"/>
    <w:rsid w:val="002B29C2"/>
    <w:rsid w:val="002C4208"/>
    <w:rsid w:val="002E2196"/>
    <w:rsid w:val="002E6120"/>
    <w:rsid w:val="0032464C"/>
    <w:rsid w:val="00343C81"/>
    <w:rsid w:val="00352DE1"/>
    <w:rsid w:val="00364D55"/>
    <w:rsid w:val="00367FF4"/>
    <w:rsid w:val="003728E6"/>
    <w:rsid w:val="00372AD5"/>
    <w:rsid w:val="00376B31"/>
    <w:rsid w:val="003B5E0E"/>
    <w:rsid w:val="003D255A"/>
    <w:rsid w:val="003E6F54"/>
    <w:rsid w:val="0040742C"/>
    <w:rsid w:val="00411828"/>
    <w:rsid w:val="00416949"/>
    <w:rsid w:val="004332A8"/>
    <w:rsid w:val="004370D8"/>
    <w:rsid w:val="00452E80"/>
    <w:rsid w:val="00463B69"/>
    <w:rsid w:val="00472C43"/>
    <w:rsid w:val="00480E35"/>
    <w:rsid w:val="00495476"/>
    <w:rsid w:val="004A202E"/>
    <w:rsid w:val="004C2C75"/>
    <w:rsid w:val="004D31A0"/>
    <w:rsid w:val="004D611B"/>
    <w:rsid w:val="005058ED"/>
    <w:rsid w:val="0053367F"/>
    <w:rsid w:val="00537496"/>
    <w:rsid w:val="00544ED3"/>
    <w:rsid w:val="00546E9D"/>
    <w:rsid w:val="0056707B"/>
    <w:rsid w:val="00574274"/>
    <w:rsid w:val="0058477B"/>
    <w:rsid w:val="0058654F"/>
    <w:rsid w:val="00596ACA"/>
    <w:rsid w:val="005B741D"/>
    <w:rsid w:val="005E39BC"/>
    <w:rsid w:val="005F00A0"/>
    <w:rsid w:val="006048BD"/>
    <w:rsid w:val="006060BF"/>
    <w:rsid w:val="006146E4"/>
    <w:rsid w:val="00621AB4"/>
    <w:rsid w:val="00647F33"/>
    <w:rsid w:val="00662532"/>
    <w:rsid w:val="00664749"/>
    <w:rsid w:val="00671ADE"/>
    <w:rsid w:val="006736BD"/>
    <w:rsid w:val="00685D02"/>
    <w:rsid w:val="0068727E"/>
    <w:rsid w:val="006878A1"/>
    <w:rsid w:val="0069795A"/>
    <w:rsid w:val="006B2274"/>
    <w:rsid w:val="006B4CC3"/>
    <w:rsid w:val="006B648E"/>
    <w:rsid w:val="006E6007"/>
    <w:rsid w:val="0070225A"/>
    <w:rsid w:val="00717C6F"/>
    <w:rsid w:val="007445DA"/>
    <w:rsid w:val="00754204"/>
    <w:rsid w:val="00762AA9"/>
    <w:rsid w:val="007A02A5"/>
    <w:rsid w:val="007A23A2"/>
    <w:rsid w:val="007B4FD1"/>
    <w:rsid w:val="007D276B"/>
    <w:rsid w:val="007E1F2E"/>
    <w:rsid w:val="007E71BA"/>
    <w:rsid w:val="00802381"/>
    <w:rsid w:val="00820F99"/>
    <w:rsid w:val="008231A3"/>
    <w:rsid w:val="0083130A"/>
    <w:rsid w:val="00843646"/>
    <w:rsid w:val="008437D2"/>
    <w:rsid w:val="00861913"/>
    <w:rsid w:val="0086309B"/>
    <w:rsid w:val="00883848"/>
    <w:rsid w:val="0088405F"/>
    <w:rsid w:val="008842F7"/>
    <w:rsid w:val="00893CED"/>
    <w:rsid w:val="00897ED5"/>
    <w:rsid w:val="008B6BB9"/>
    <w:rsid w:val="008C5589"/>
    <w:rsid w:val="008F4090"/>
    <w:rsid w:val="00911543"/>
    <w:rsid w:val="00911B13"/>
    <w:rsid w:val="00920CF3"/>
    <w:rsid w:val="00925309"/>
    <w:rsid w:val="009264B3"/>
    <w:rsid w:val="00937F0E"/>
    <w:rsid w:val="009519C9"/>
    <w:rsid w:val="0099345A"/>
    <w:rsid w:val="009D0B86"/>
    <w:rsid w:val="009E0D5B"/>
    <w:rsid w:val="009E1558"/>
    <w:rsid w:val="009E7CA2"/>
    <w:rsid w:val="009F00DC"/>
    <w:rsid w:val="00A0454B"/>
    <w:rsid w:val="00A12D41"/>
    <w:rsid w:val="00A132F1"/>
    <w:rsid w:val="00A25EFB"/>
    <w:rsid w:val="00A42898"/>
    <w:rsid w:val="00A947DF"/>
    <w:rsid w:val="00AA74A9"/>
    <w:rsid w:val="00AB6ACE"/>
    <w:rsid w:val="00AC5A3A"/>
    <w:rsid w:val="00B123B3"/>
    <w:rsid w:val="00B21D81"/>
    <w:rsid w:val="00B26494"/>
    <w:rsid w:val="00B34BA2"/>
    <w:rsid w:val="00B529C1"/>
    <w:rsid w:val="00B72474"/>
    <w:rsid w:val="00B7416D"/>
    <w:rsid w:val="00B74AED"/>
    <w:rsid w:val="00B805E5"/>
    <w:rsid w:val="00B82FA5"/>
    <w:rsid w:val="00B91741"/>
    <w:rsid w:val="00BB2D62"/>
    <w:rsid w:val="00BD1400"/>
    <w:rsid w:val="00BD4419"/>
    <w:rsid w:val="00BD605C"/>
    <w:rsid w:val="00BE2A76"/>
    <w:rsid w:val="00C11907"/>
    <w:rsid w:val="00C21AD5"/>
    <w:rsid w:val="00C47413"/>
    <w:rsid w:val="00C65E60"/>
    <w:rsid w:val="00C800B8"/>
    <w:rsid w:val="00C93E3C"/>
    <w:rsid w:val="00CE5A52"/>
    <w:rsid w:val="00CF7AF3"/>
    <w:rsid w:val="00D03141"/>
    <w:rsid w:val="00D12273"/>
    <w:rsid w:val="00D26ADA"/>
    <w:rsid w:val="00D32897"/>
    <w:rsid w:val="00D35A78"/>
    <w:rsid w:val="00D41B2F"/>
    <w:rsid w:val="00D555A1"/>
    <w:rsid w:val="00D64DC2"/>
    <w:rsid w:val="00D76E91"/>
    <w:rsid w:val="00D84D74"/>
    <w:rsid w:val="00D87850"/>
    <w:rsid w:val="00D95CD9"/>
    <w:rsid w:val="00DA46CA"/>
    <w:rsid w:val="00DD01C2"/>
    <w:rsid w:val="00DF21EB"/>
    <w:rsid w:val="00E20E70"/>
    <w:rsid w:val="00E25B68"/>
    <w:rsid w:val="00E34D7E"/>
    <w:rsid w:val="00E40B92"/>
    <w:rsid w:val="00E60989"/>
    <w:rsid w:val="00E74B10"/>
    <w:rsid w:val="00E84003"/>
    <w:rsid w:val="00EA5AE1"/>
    <w:rsid w:val="00EC10FC"/>
    <w:rsid w:val="00EC55D5"/>
    <w:rsid w:val="00EC6A29"/>
    <w:rsid w:val="00EE0041"/>
    <w:rsid w:val="00EE04EE"/>
    <w:rsid w:val="00EE29B9"/>
    <w:rsid w:val="00F004EE"/>
    <w:rsid w:val="00F06E26"/>
    <w:rsid w:val="00F12C0A"/>
    <w:rsid w:val="00F31F88"/>
    <w:rsid w:val="00F377AC"/>
    <w:rsid w:val="00F42E23"/>
    <w:rsid w:val="00F430DC"/>
    <w:rsid w:val="00F45EEE"/>
    <w:rsid w:val="00F51849"/>
    <w:rsid w:val="00F51E9C"/>
    <w:rsid w:val="00F523CA"/>
    <w:rsid w:val="00F57094"/>
    <w:rsid w:val="00F6238B"/>
    <w:rsid w:val="00F725A8"/>
    <w:rsid w:val="00F74A9D"/>
    <w:rsid w:val="00F82798"/>
    <w:rsid w:val="00FB14B1"/>
    <w:rsid w:val="00FC2F66"/>
    <w:rsid w:val="00FC4788"/>
    <w:rsid w:val="00FD27A0"/>
    <w:rsid w:val="00FF386F"/>
    <w:rsid w:val="00FF6F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DEF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6">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uiPriority="0"/>
    <w:lsdException w:name="heading 8" w:locked="0" w:uiPriority="0"/>
    <w:lsdException w:name="heading 9" w:locked="0" w:uiPriority="0"/>
    <w:lsdException w:name="footnote text" w:locked="0" w:uiPriority="0"/>
    <w:lsdException w:name="header" w:locked="0" w:uiPriority="0"/>
    <w:lsdException w:name="footer" w:locked="0" w:uiPriority="99"/>
    <w:lsdException w:name="caption" w:locked="0" w:uiPriority="0"/>
    <w:lsdException w:name="footnote reference" w:locked="0" w:uiPriority="0"/>
    <w:lsdException w:name="List Bullet" w:locked="0"/>
    <w:lsdException w:name="Title" w:locked="0" w:uiPriority="0"/>
    <w:lsdException w:name="Default Paragraph Font" w:locked="0" w:uiPriority="0"/>
    <w:lsdException w:name="Body Text" w:locked="0" w:uiPriority="0" w:qFormat="1"/>
    <w:lsdException w:name="Body Text Indent" w:locked="0" w:uiPriority="0"/>
    <w:lsdException w:name="Subtitle" w:locked="0" w:uiPriority="0" w:qFormat="1"/>
    <w:lsdException w:name="HTML Top of Form" w:locked="0" w:uiPriority="0"/>
    <w:lsdException w:name="HTML Bottom of Form" w:locked="0" w:uiPriority="0"/>
    <w:lsdException w:name="HTML Acronym" w:uiPriority="19"/>
    <w:lsdException w:name="HTML Address" w:uiPriority="19"/>
    <w:lsdException w:name="Normal Table" w:locked="0" w:semiHidden="1" w:uiPriority="0" w:unhideWhenUsed="1"/>
    <w:lsdException w:name="No List" w:locked="0" w:uiPriority="0"/>
    <w:lsdException w:name="Outline List 1" w:uiPriority="0"/>
    <w:lsdException w:name="Outline List 2" w:uiPriority="0"/>
    <w:lsdException w:name="Outline List 3" w:uiPriority="0"/>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Paper title"/>
    <w:next w:val="Subtitl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link w:val="Heading2Char"/>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link w:val="Heading3Char"/>
    <w:uiPriority w:val="4"/>
    <w:qFormat/>
    <w:rsid w:val="00897ED5"/>
    <w:pPr>
      <w:widowControl w:val="0"/>
      <w:numPr>
        <w:ilvl w:val="2"/>
        <w:numId w:val="12"/>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semiHidden/>
    <w:locked/>
    <w:pPr>
      <w:tabs>
        <w:tab w:val="left" w:pos="459"/>
      </w:tabs>
      <w:spacing w:before="142"/>
      <w:ind w:left="459"/>
      <w:jc w:val="both"/>
    </w:pPr>
    <w:rPr>
      <w:sz w:val="18"/>
      <w:lang w:eastAsia="en-US"/>
    </w:rPr>
  </w:style>
  <w:style w:type="paragraph" w:styleId="Header">
    <w:name w:val="header"/>
    <w:next w:val="BodyText"/>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20"/>
      </w:numPr>
      <w:ind w:left="709"/>
    </w:pPr>
  </w:style>
  <w:style w:type="paragraph" w:customStyle="1" w:styleId="ListNumbered">
    <w:name w:val="List Numbered"/>
    <w:basedOn w:val="BodyText"/>
    <w:uiPriority w:val="5"/>
    <w:qFormat/>
    <w:locked/>
    <w:rsid w:val="00717C6F"/>
    <w:pPr>
      <w:numPr>
        <w:numId w:val="22"/>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character" w:customStyle="1" w:styleId="Heading2Char">
    <w:name w:val="Heading 2 Char"/>
    <w:aliases w:val="1st level paper heading Char"/>
    <w:basedOn w:val="DefaultParagraphFont"/>
    <w:link w:val="Heading2"/>
    <w:uiPriority w:val="4"/>
    <w:rsid w:val="0086309B"/>
    <w:rPr>
      <w:caps/>
      <w:lang w:eastAsia="en-US"/>
    </w:rPr>
  </w:style>
  <w:style w:type="character" w:customStyle="1" w:styleId="Heading3Char">
    <w:name w:val="Heading 3 Char"/>
    <w:aliases w:val="2nd level paper heading Char"/>
    <w:basedOn w:val="DefaultParagraphFont"/>
    <w:link w:val="Heading3"/>
    <w:uiPriority w:val="4"/>
    <w:rsid w:val="0086309B"/>
    <w:rPr>
      <w:b/>
      <w:lang w:eastAsia="en-US"/>
    </w:rPr>
  </w:style>
  <w:style w:type="paragraph" w:styleId="Revision">
    <w:name w:val="Revision"/>
    <w:hidden/>
    <w:uiPriority w:val="99"/>
    <w:semiHidden/>
    <w:rsid w:val="0040742C"/>
    <w:rPr>
      <w:sz w:val="22"/>
      <w:lang w:eastAsia="en-US"/>
    </w:rPr>
  </w:style>
  <w:style w:type="character" w:styleId="CommentReference">
    <w:name w:val="annotation reference"/>
    <w:basedOn w:val="DefaultParagraphFont"/>
    <w:uiPriority w:val="49"/>
    <w:locked/>
    <w:rsid w:val="00A25EFB"/>
    <w:rPr>
      <w:sz w:val="16"/>
      <w:szCs w:val="16"/>
    </w:rPr>
  </w:style>
  <w:style w:type="paragraph" w:styleId="CommentText">
    <w:name w:val="annotation text"/>
    <w:basedOn w:val="Normal"/>
    <w:link w:val="CommentTextChar"/>
    <w:uiPriority w:val="49"/>
    <w:locked/>
    <w:rsid w:val="00A25EFB"/>
    <w:rPr>
      <w:sz w:val="20"/>
    </w:rPr>
  </w:style>
  <w:style w:type="character" w:customStyle="1" w:styleId="CommentTextChar">
    <w:name w:val="Comment Text Char"/>
    <w:basedOn w:val="DefaultParagraphFont"/>
    <w:link w:val="CommentText"/>
    <w:uiPriority w:val="49"/>
    <w:rsid w:val="00A25EFB"/>
    <w:rPr>
      <w:lang w:eastAsia="en-US"/>
    </w:rPr>
  </w:style>
  <w:style w:type="paragraph" w:styleId="CommentSubject">
    <w:name w:val="annotation subject"/>
    <w:basedOn w:val="CommentText"/>
    <w:next w:val="CommentText"/>
    <w:link w:val="CommentSubjectChar"/>
    <w:uiPriority w:val="49"/>
    <w:locked/>
    <w:rsid w:val="00A25EFB"/>
    <w:rPr>
      <w:b/>
      <w:bCs/>
    </w:rPr>
  </w:style>
  <w:style w:type="character" w:customStyle="1" w:styleId="CommentSubjectChar">
    <w:name w:val="Comment Subject Char"/>
    <w:basedOn w:val="CommentTextChar"/>
    <w:link w:val="CommentSubject"/>
    <w:uiPriority w:val="49"/>
    <w:rsid w:val="00A25EFB"/>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51823C9C-7F25-4F27-9FBC-F8768B34B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2994</Words>
  <Characters>15773</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2024-05-31T12:48:00Z</dcterms:created>
  <dcterms:modified xsi:type="dcterms:W3CDTF">2024-06-04T19:39:00Z</dcterms:modified>
  <cp:category/>
</cp:coreProperties>
</file>