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Heading1"/>
      </w:pPr>
      <w:r>
        <w:rPr>
          <w:lang w:eastAsia="ko-KR"/>
          <w:rtl w:val="off"/>
        </w:rPr>
        <w:t>nonlinear ultrasonic parameters to laser weld quality for small modular reactor</w:t>
      </w:r>
      <w:r>
        <w:t xml:space="preserve"> </w:t>
      </w:r>
    </w:p>
    <w:p>
      <w:pPr>
        <w:pStyle w:val="Authornameandaffiliation"/>
      </w:pPr>
    </w:p>
    <w:p>
      <w:pPr>
        <w:pStyle w:val="Authornameandaffiliation"/>
      </w:pPr>
      <w:r>
        <w:rPr>
          <w:lang w:eastAsia="ko-KR"/>
          <w:rtl w:val="off"/>
        </w:rPr>
        <w:t>Hyunmyung Kim</w:t>
      </w:r>
      <w:r>
        <w:rPr>
          <w:lang w:eastAsia="ko-KR"/>
          <w:vertAlign w:val="superscript"/>
          <w:rtl w:val="off"/>
        </w:rPr>
        <w:t>1),2)</w:t>
      </w:r>
    </w:p>
    <w:p>
      <w:pPr>
        <w:pStyle w:val="Authornameandaffiliation"/>
      </w:pPr>
      <w:r>
        <w:rPr>
          <w:lang w:eastAsia="ko-KR"/>
          <w:rtl w:val="off"/>
        </w:rPr>
        <w:t>1) FAINDUS co., 2) Korea Atomic Energy Research Institute</w:t>
      </w:r>
    </w:p>
    <w:p>
      <w:pPr>
        <w:pStyle w:val="Authornameandaffiliation"/>
        <w:rPr>
          <w:lang w:eastAsia="ko-KR"/>
          <w:rtl w:val="off"/>
        </w:rPr>
      </w:pPr>
      <w:r>
        <w:rPr>
          <w:lang w:eastAsia="ko-KR"/>
          <w:rtl w:val="off"/>
        </w:rPr>
        <w:t>1) Gyeonggi-do</w:t>
      </w:r>
      <w:r>
        <w:t xml:space="preserve">, </w:t>
      </w:r>
      <w:r>
        <w:rPr>
          <w:lang w:eastAsia="ko-KR"/>
          <w:rtl w:val="off"/>
        </w:rPr>
        <w:t>Republic of Korea</w:t>
      </w:r>
    </w:p>
    <w:p>
      <w:pPr>
        <w:pStyle w:val="Authornameandaffiliation"/>
      </w:pPr>
      <w:r>
        <w:rPr>
          <w:lang w:eastAsia="ko-KR"/>
          <w:rtl w:val="off"/>
        </w:rPr>
        <w:t>2) Daejoen</w:t>
      </w:r>
      <w:r>
        <w:t xml:space="preserve">, </w:t>
      </w:r>
      <w:r>
        <w:rPr>
          <w:lang w:eastAsia="ko-KR"/>
          <w:rtl w:val="off"/>
        </w:rPr>
        <w:t>Republic of Korea</w:t>
      </w:r>
    </w:p>
    <w:p>
      <w:pPr>
        <w:pStyle w:val="Authornameandaffiliation"/>
      </w:pPr>
      <w:r>
        <w:t xml:space="preserve">Email: </w:t>
      </w:r>
      <w:r>
        <w:rPr>
          <w:lang w:eastAsia="ko-KR"/>
          <w:rtl w:val="off"/>
        </w:rPr>
        <w:t>faindus_admin@faindus.com</w:t>
      </w:r>
    </w:p>
    <w:p>
      <w:pPr>
        <w:pStyle w:val="Authornameandaffiliation"/>
      </w:pPr>
    </w:p>
    <w:p>
      <w:pPr>
        <w:pStyle w:val="Authornameandaffiliation"/>
      </w:pPr>
      <w:r>
        <w:rPr>
          <w:lang w:eastAsia="ko-KR"/>
          <w:rtl w:val="off"/>
        </w:rPr>
        <w:t>Jongbeom Kim</w:t>
      </w:r>
      <w:r>
        <w:rPr>
          <w:lang w:eastAsia="ko-KR"/>
          <w:vertAlign w:val="superscript"/>
          <w:rtl w:val="off"/>
        </w:rPr>
        <w:t>1),2)</w:t>
      </w:r>
    </w:p>
    <w:p>
      <w:pPr>
        <w:pStyle w:val="Authornameandaffiliation"/>
      </w:pPr>
      <w:r>
        <w:rPr>
          <w:lang w:eastAsia="ko-KR"/>
          <w:rtl w:val="off"/>
        </w:rPr>
        <w:t>1) FAINDUS co., 2) Korea Atomic Energy Research Institute</w:t>
      </w:r>
    </w:p>
    <w:p>
      <w:pPr>
        <w:pStyle w:val="Authornameandaffiliation"/>
        <w:rPr>
          <w:lang w:eastAsia="ko-KR"/>
          <w:rtl w:val="off"/>
        </w:rPr>
      </w:pPr>
      <w:r>
        <w:rPr>
          <w:lang w:eastAsia="ko-KR"/>
          <w:rtl w:val="off"/>
        </w:rPr>
        <w:t>1) Gyeonggi-do</w:t>
      </w:r>
      <w:r>
        <w:t xml:space="preserve">, </w:t>
      </w:r>
      <w:r>
        <w:rPr>
          <w:lang w:eastAsia="ko-KR"/>
          <w:rtl w:val="off"/>
        </w:rPr>
        <w:t>Republic of Korea</w:t>
      </w:r>
    </w:p>
    <w:p>
      <w:pPr>
        <w:pStyle w:val="Authornameandaffiliation"/>
      </w:pPr>
      <w:r>
        <w:rPr>
          <w:lang w:eastAsia="ko-KR"/>
          <w:rtl w:val="off"/>
        </w:rPr>
        <w:t>2) Daejoen</w:t>
      </w:r>
      <w:r>
        <w:t xml:space="preserve">, </w:t>
      </w:r>
      <w:r>
        <w:rPr>
          <w:lang w:eastAsia="ko-KR"/>
          <w:rtl w:val="off"/>
        </w:rPr>
        <w:t>Republic of Korea</w:t>
      </w:r>
    </w:p>
    <w:p/>
    <w:p>
      <w:pPr>
        <w:pStyle w:val="Authornameandaffiliation"/>
      </w:pPr>
    </w:p>
    <w:p>
      <w:pPr>
        <w:pStyle w:val="Authornameandaffiliation"/>
        <w:rPr>
          <w:b/>
          <w:bCs/>
        </w:rPr>
      </w:pPr>
      <w:r>
        <w:rPr>
          <w:b/>
          <w:bCs/>
        </w:rPr>
        <w:t>Abstract</w:t>
      </w:r>
    </w:p>
    <w:p>
      <w:pPr>
        <w:pStyle w:val="Authornameandaffiliation"/>
      </w:pPr>
    </w:p>
    <w:p>
      <w:pPr>
        <w:pStyle w:val="BodyText"/>
        <w:ind w:firstLine="567"/>
        <w:contextualSpacing/>
        <w:jc w:val="both"/>
        <w:spacing w:line="260" w:lineRule="atLeast"/>
        <w:rPr>
          <w:lang w:val="en-GB" w:eastAsia="en-US" w:bidi="ar-SA"/>
          <w:rFonts w:ascii="Times New Roman" w:eastAsia="Times New Roman" w:hAnsi="Times New Roman" w:cs="Times New Roman"/>
        </w:rPr>
      </w:pPr>
      <w:r>
        <w:rPr>
          <w:lang w:val="en-GB" w:eastAsia="en-US" w:bidi="ar-SA"/>
          <w:rFonts w:ascii="Times New Roman" w:eastAsia="Times New Roman" w:hAnsi="Times New Roman" w:cs="Times New Roman"/>
        </w:rPr>
        <w:t xml:space="preserve">Nonlinear ultrasonic testing (NUT) technique can be used to identify microscopic material properties over conventional (linear) UT owing to its high sensitivity in which the nonlinear parameters establish a set of signal pattern recognitions such as forming higher harmonic waves. To replace conventional SAW, ESW on cladding, implementation of </w:t>
      </w:r>
      <w:r>
        <w:rPr>
          <w:lang w:val="en-GB" w:eastAsia="ko-KR" w:bidi="ar-SA"/>
          <w:rFonts w:ascii="Times New Roman" w:eastAsia="Times New Roman" w:hAnsi="Times New Roman" w:cs="Times New Roman"/>
          <w:rtl w:val="off"/>
        </w:rPr>
        <w:t xml:space="preserve">electron-beam or </w:t>
      </w:r>
      <w:r>
        <w:rPr>
          <w:lang w:val="en-GB" w:eastAsia="en-US" w:bidi="ar-SA"/>
          <w:rFonts w:ascii="Times New Roman" w:eastAsia="Times New Roman" w:hAnsi="Times New Roman" w:cs="Times New Roman"/>
        </w:rPr>
        <w:t xml:space="preserve">laser </w:t>
      </w:r>
      <w:r>
        <w:rPr>
          <w:lang w:val="en-GB" w:eastAsia="ko-KR" w:bidi="ar-SA"/>
          <w:rFonts w:ascii="Times New Roman" w:eastAsia="Times New Roman" w:hAnsi="Times New Roman" w:cs="Times New Roman"/>
          <w:rtl w:val="off"/>
        </w:rPr>
        <w:t xml:space="preserve">weld </w:t>
      </w:r>
      <w:r>
        <w:rPr>
          <w:lang w:val="en-GB" w:eastAsia="en-US" w:bidi="ar-SA"/>
          <w:rFonts w:ascii="Times New Roman" w:eastAsia="Times New Roman" w:hAnsi="Times New Roman" w:cs="Times New Roman"/>
        </w:rPr>
        <w:t>technique</w:t>
      </w:r>
      <w:r>
        <w:rPr>
          <w:lang w:val="en-GB" w:eastAsia="ko-KR" w:bidi="ar-SA"/>
          <w:rFonts w:ascii="Times New Roman" w:eastAsia="Times New Roman" w:hAnsi="Times New Roman" w:cs="Times New Roman"/>
          <w:rtl w:val="off"/>
        </w:rPr>
        <w:t>s</w:t>
      </w:r>
      <w:r>
        <w:rPr>
          <w:lang w:val="en-GB" w:eastAsia="en-US" w:bidi="ar-SA"/>
          <w:rFonts w:ascii="Times New Roman" w:eastAsia="Times New Roman" w:hAnsi="Times New Roman" w:cs="Times New Roman"/>
        </w:rPr>
        <w:t xml:space="preserve"> </w:t>
      </w:r>
      <w:r>
        <w:rPr>
          <w:lang w:val="en-GB" w:eastAsia="ko-KR" w:bidi="ar-SA"/>
          <w:rFonts w:ascii="Times New Roman" w:eastAsia="Times New Roman" w:hAnsi="Times New Roman" w:cs="Times New Roman"/>
          <w:rtl w:val="off"/>
        </w:rPr>
        <w:t xml:space="preserve">have </w:t>
      </w:r>
      <w:r>
        <w:rPr>
          <w:lang w:val="en-GB" w:eastAsia="en-US" w:bidi="ar-SA"/>
          <w:rFonts w:ascii="Times New Roman" w:eastAsia="Times New Roman" w:hAnsi="Times New Roman" w:cs="Times New Roman"/>
        </w:rPr>
        <w:t>been studied to minimize machining surface and welding quality</w:t>
      </w:r>
      <w:r>
        <w:rPr>
          <w:lang w:val="en-GB" w:eastAsia="ko-KR" w:bidi="ar-SA"/>
          <w:rFonts w:ascii="Times New Roman" w:eastAsia="Times New Roman" w:hAnsi="Times New Roman" w:cs="Times New Roman"/>
          <w:rtl w:val="off"/>
        </w:rPr>
        <w:t xml:space="preserve"> of small modular reactor (SMR)</w:t>
      </w:r>
      <w:r>
        <w:rPr>
          <w:lang w:val="en-GB" w:eastAsia="en-US" w:bidi="ar-SA"/>
          <w:rFonts w:ascii="Times New Roman" w:eastAsia="Times New Roman" w:hAnsi="Times New Roman" w:cs="Times New Roman"/>
        </w:rPr>
        <w:t>.</w:t>
      </w:r>
      <w:r>
        <w:rPr>
          <w:lang w:val="en-GB" w:eastAsia="ko-KR" w:bidi="ar-SA"/>
          <w:rFonts w:ascii="Times New Roman" w:eastAsia="Times New Roman" w:hAnsi="Times New Roman" w:cs="Times New Roman"/>
          <w:rtl w:val="off"/>
        </w:rPr>
        <w:t xml:space="preserve"> In this study,</w:t>
      </w:r>
      <w:r>
        <w:rPr>
          <w:lang w:val="en-GB" w:eastAsia="en-US" w:bidi="ar-SA"/>
          <w:rFonts w:ascii="Times New Roman" w:eastAsia="Times New Roman" w:hAnsi="Times New Roman" w:cs="Times New Roman"/>
        </w:rPr>
        <w:t xml:space="preserve"> </w:t>
      </w:r>
      <w:r>
        <w:rPr>
          <w:lang w:val="en-GB" w:eastAsia="ko-KR" w:bidi="ar-SA"/>
          <w:rFonts w:ascii="Times New Roman" w:eastAsia="Times New Roman" w:hAnsi="Times New Roman" w:cs="Times New Roman"/>
          <w:rtl w:val="off"/>
        </w:rPr>
        <w:t>surface laser welding was</w:t>
      </w:r>
      <w:r>
        <w:rPr>
          <w:lang w:val="en-GB" w:eastAsia="en-US" w:bidi="ar-SA"/>
          <w:rFonts w:ascii="Times New Roman" w:eastAsia="Times New Roman" w:hAnsi="Times New Roman" w:cs="Times New Roman"/>
        </w:rPr>
        <w:t xml:space="preserve"> applied to </w:t>
      </w:r>
      <w:r>
        <w:rPr>
          <w:lang w:val="en-GB" w:eastAsia="ko-KR" w:bidi="ar-SA"/>
          <w:rFonts w:ascii="Times New Roman" w:eastAsia="Times New Roman" w:hAnsi="Times New Roman" w:cs="Times New Roman"/>
          <w:rtl w:val="off"/>
        </w:rPr>
        <w:t xml:space="preserve">nuclear-grade </w:t>
      </w:r>
      <w:r>
        <w:rPr>
          <w:lang w:val="en-GB" w:eastAsia="en-US" w:bidi="ar-SA"/>
          <w:rFonts w:ascii="Times New Roman" w:eastAsia="Times New Roman" w:hAnsi="Times New Roman" w:cs="Times New Roman"/>
        </w:rPr>
        <w:t xml:space="preserve">stainless steel </w:t>
      </w:r>
      <w:r>
        <w:rPr>
          <w:lang w:val="en-GB" w:eastAsia="ko-KR" w:bidi="ar-SA"/>
          <w:rFonts w:ascii="Times New Roman" w:eastAsia="Times New Roman" w:hAnsi="Times New Roman" w:cs="Times New Roman"/>
          <w:rtl w:val="off"/>
        </w:rPr>
        <w:t xml:space="preserve">(316L) </w:t>
      </w:r>
      <w:r>
        <w:rPr>
          <w:lang w:val="en-GB" w:eastAsia="en-US" w:bidi="ar-SA"/>
          <w:rFonts w:ascii="Times New Roman" w:eastAsia="Times New Roman" w:hAnsi="Times New Roman" w:cs="Times New Roman"/>
        </w:rPr>
        <w:t xml:space="preserve">and </w:t>
      </w:r>
      <w:r>
        <w:rPr>
          <w:lang w:val="en-GB" w:eastAsia="ko-KR" w:bidi="ar-SA"/>
          <w:rFonts w:ascii="Times New Roman" w:eastAsia="Times New Roman" w:hAnsi="Times New Roman" w:cs="Times New Roman"/>
          <w:rtl w:val="off"/>
        </w:rPr>
        <w:t xml:space="preserve">NUT </w:t>
      </w:r>
      <w:r>
        <w:rPr>
          <w:lang w:val="en-GB" w:eastAsia="en-US" w:bidi="ar-SA"/>
          <w:rFonts w:ascii="Times New Roman" w:eastAsia="Times New Roman" w:hAnsi="Times New Roman" w:cs="Times New Roman"/>
        </w:rPr>
        <w:t>signals pattern processing algorithms were determined to identify the weld quality</w:t>
      </w:r>
      <w:r>
        <w:rPr>
          <w:lang w:val="en-GB" w:eastAsia="ko-KR" w:bidi="ar-SA"/>
          <w:rFonts w:ascii="Times New Roman" w:eastAsia="Times New Roman" w:hAnsi="Times New Roman" w:cs="Times New Roman"/>
          <w:rtl w:val="off"/>
        </w:rPr>
        <w:t xml:space="preserve"> along with the materials properties</w:t>
      </w:r>
      <w:r>
        <w:rPr>
          <w:lang w:val="en-GB" w:eastAsia="en-US" w:bidi="ar-SA"/>
          <w:rFonts w:ascii="Times New Roman" w:eastAsia="Times New Roman" w:hAnsi="Times New Roman" w:cs="Times New Roman"/>
        </w:rPr>
        <w:t xml:space="preserve">. </w:t>
      </w:r>
      <w:r>
        <w:rPr>
          <w:lang w:val="en-GB" w:eastAsia="ko-KR" w:bidi="ar-SA"/>
          <w:rFonts w:ascii="Times New Roman" w:eastAsia="Times New Roman" w:hAnsi="Times New Roman" w:cs="Times New Roman"/>
          <w:rtl w:val="off"/>
        </w:rPr>
        <w:t xml:space="preserve">The </w:t>
      </w:r>
      <w:r>
        <w:rPr>
          <w:lang w:val="en-GB" w:eastAsia="en-US" w:bidi="ar-SA"/>
          <w:rFonts w:ascii="Times New Roman" w:eastAsia="Times New Roman" w:hAnsi="Times New Roman" w:cs="Times New Roman"/>
        </w:rPr>
        <w:t>NUT signals</w:t>
      </w:r>
      <w:r>
        <w:rPr>
          <w:lang w:val="en-GB" w:eastAsia="ko-KR" w:bidi="ar-SA"/>
          <w:rFonts w:ascii="Times New Roman" w:eastAsia="Times New Roman" w:hAnsi="Times New Roman" w:cs="Times New Roman"/>
          <w:rtl w:val="off"/>
        </w:rPr>
        <w:t xml:space="preserve"> pattern and parameters </w:t>
      </w:r>
      <w:r>
        <w:rPr>
          <w:lang w:val="en-GB" w:eastAsia="en-US" w:bidi="ar-SA"/>
          <w:rFonts w:ascii="Times New Roman" w:eastAsia="Times New Roman" w:hAnsi="Times New Roman" w:cs="Times New Roman"/>
        </w:rPr>
        <w:t xml:space="preserve">were </w:t>
      </w:r>
      <w:r>
        <w:rPr>
          <w:lang w:val="en-GB" w:eastAsia="ko-KR" w:bidi="ar-SA"/>
          <w:rFonts w:ascii="Times New Roman" w:eastAsia="Times New Roman" w:hAnsi="Times New Roman" w:cs="Times New Roman"/>
          <w:rtl w:val="off"/>
        </w:rPr>
        <w:t>carefully analyzed for systematic auto-classification inspection and compared to microstrtucture and hardness values of the weldment. It was evident that the larger weld size showed the smaller nonlinear parameter values while the weld defects resulted in decreasing the maxmium signal amplitude.</w:t>
      </w:r>
    </w:p>
    <w:p>
      <w:pPr>
        <w:pStyle w:val="Abstracttext"/>
        <w:ind w:left="0" w:firstLine="0"/>
      </w:pPr>
    </w:p>
    <w:p>
      <w:pPr>
        <w:pStyle w:val="Normal"/>
        <w:ind w:leftChars="0" w:left="0"/>
        <w:rPr>
          <w:lang w:eastAsia="ko-KR"/>
          <w:rFonts w:hint="eastAsia"/>
          <w:b/>
          <w:bCs/>
          <w:rtl w:val="off"/>
        </w:rPr>
      </w:pPr>
      <w:r>
        <w:rPr>
          <w:lang w:eastAsia="ko-KR"/>
          <w:b/>
          <w:bCs/>
          <w:rtl w:val="off"/>
        </w:rPr>
        <w:t>1. INTRODUCTION</w:t>
      </w:r>
    </w:p>
    <w:p>
      <w:pPr>
        <w:pStyle w:val="Normal"/>
        <w:ind w:leftChars="0" w:left="0"/>
        <w:rPr>
          <w:b/>
          <w:bCs/>
        </w:rPr>
      </w:pPr>
    </w:p>
    <w:p>
      <w:pPr>
        <w:pStyle w:val="BodyText"/>
        <w:ind w:firstLine="567"/>
        <w:contextualSpacing/>
        <w:jc w:val="both"/>
        <w:spacing w:line="260" w:lineRule="atLeast"/>
        <w:rPr>
          <w:lang w:eastAsia="ko-KR"/>
          <w:rFonts w:hint="eastAsia"/>
          <w:rtl w:val="off"/>
        </w:rPr>
      </w:pPr>
      <w:r>
        <w:rPr>
          <w:lang w:eastAsia="ko-KR"/>
          <w:rtl w:val="off"/>
        </w:rPr>
        <w:t>Advanced welding techniques have been developed for Small Modular Reactor (SMR) manufacturing process by electron beam and laser weldings [</w:t>
      </w:r>
      <w:r>
        <w:t>1</w:t>
      </w:r>
      <w:r>
        <w:rPr>
          <w:lang w:eastAsia="ko-KR"/>
          <w:rtl w:val="off"/>
        </w:rPr>
        <w:t>]</w:t>
      </w:r>
      <w:r>
        <w:t>.</w:t>
      </w:r>
      <w:r>
        <w:rPr>
          <w:lang w:eastAsia="ko-KR"/>
          <w:rtl w:val="off"/>
        </w:rPr>
        <w:t xml:space="preserve"> Implementation of advanced welding plays a critical role in contruction process, which can reduce the period and cost of total construction. Various nuclear grade materials includin additive manufacturing parts have shown promises according to ASME code [2], which also involve laser processing. </w:t>
      </w:r>
    </w:p>
    <w:p>
      <w:pPr>
        <w:pStyle w:val="BodyText"/>
        <w:ind w:firstLine="567"/>
        <w:contextualSpacing/>
        <w:jc w:val="both"/>
        <w:spacing w:line="260" w:lineRule="atLeast"/>
        <w:rPr>
          <w:lang w:val="en-GB" w:eastAsia="ko-KR" w:bidi="ar-SA"/>
          <w:rFonts w:ascii="Times New Roman" w:eastAsia="Times New Roman" w:hAnsi="Times New Roman" w:cs="Times New Roman" w:hint="eastAsia"/>
          <w:rtl w:val="off"/>
        </w:rPr>
      </w:pPr>
      <w:r>
        <w:rPr>
          <w:lang w:val="en-GB" w:eastAsia="ko-KR" w:bidi="ar-SA"/>
          <w:rFonts w:ascii="Times New Roman" w:eastAsia="Times New Roman" w:hAnsi="Times New Roman" w:cs="Times New Roman" w:hint="eastAsia"/>
          <w:rtl w:val="off"/>
        </w:rPr>
        <w:t xml:space="preserve">Conventioanl ultrasonic tests in industrial weld analysis have been used to detect large cracks in mm scale (or larger) while </w:t>
      </w:r>
      <w:r>
        <w:rPr>
          <w:lang w:val="en-GB" w:eastAsia="ko-KR" w:bidi="ar-SA"/>
          <w:rFonts w:ascii="Times New Roman" w:eastAsia="Times New Roman" w:hAnsi="Times New Roman" w:cs="Times New Roman"/>
          <w:rtl w:val="off"/>
        </w:rPr>
        <w:t xml:space="preserve">ultrasonic nonlinearity parameter is closely related to the lattice structure of the material, it responds sensitively to lattice defects such as precipitates, dislocations, dislocation dipoles, and voids, so as to effective diagnose in the early of micro-damages by evaluating the material degradation </w:t>
      </w:r>
      <w:r>
        <w:rPr>
          <w:lang w:val="en-GB" w:eastAsia="ko-KR" w:bidi="ar-SA"/>
          <w:rFonts w:ascii="Times New Roman" w:eastAsia="Times New Roman" w:hAnsi="Times New Roman" w:cs="Times New Roman" w:hint="eastAsia"/>
          <w:rtl w:val="off"/>
        </w:rPr>
        <w:t>[3]. Such characteristics could be used to evaluate weld conditions in which previous studies showed a great potential for industrial implications [4</w:t>
      </w:r>
      <w:r>
        <w:t>–</w:t>
      </w:r>
      <w:r>
        <w:rPr>
          <w:lang w:eastAsia="ko-KR"/>
          <w:rtl w:val="off"/>
        </w:rPr>
        <w:t>6</w:t>
      </w:r>
      <w:r>
        <w:rPr>
          <w:lang w:val="en-GB" w:eastAsia="ko-KR" w:bidi="ar-SA"/>
          <w:rFonts w:ascii="Times New Roman" w:eastAsia="Times New Roman" w:hAnsi="Times New Roman" w:cs="Times New Roman" w:hint="eastAsia"/>
          <w:rtl w:val="off"/>
        </w:rPr>
        <w:t>].</w:t>
      </w:r>
    </w:p>
    <w:p>
      <w:pPr>
        <w:pStyle w:val="BodyText"/>
        <w:ind w:firstLine="567"/>
        <w:contextualSpacing/>
        <w:jc w:val="both"/>
        <w:spacing w:line="260" w:lineRule="atLeast"/>
        <w:rPr>
          <w:lang w:val="en-GB" w:eastAsia="en-US" w:bidi="ar-SA"/>
          <w:rFonts w:ascii="Times New Roman" w:eastAsia="Times New Roman" w:hAnsi="Times New Roman" w:cs="Times New Roman"/>
        </w:rPr>
      </w:pPr>
      <w:r>
        <w:rPr>
          <w:lang w:val="en-GB" w:eastAsia="en-US" w:bidi="ar-SA"/>
          <w:rFonts w:ascii="Times New Roman" w:eastAsia="Times New Roman" w:hAnsi="Times New Roman" w:cs="Times New Roman"/>
        </w:rPr>
        <w:t>In this research, a nonlinear ultrasonic technique</w:t>
      </w:r>
      <w:r>
        <w:rPr>
          <w:lang w:val="en-GB" w:eastAsia="ko-KR" w:bidi="ar-SA"/>
          <w:rFonts w:ascii="Times New Roman" w:eastAsia="Times New Roman" w:hAnsi="Times New Roman" w:cs="Times New Roman"/>
          <w:rtl w:val="off"/>
        </w:rPr>
        <w:t xml:space="preserve"> (NUT) is used to experimentally characterize fusion welding conditions aiming for systematic auto-classification of the weldment. The ultrasonic signals (including nonlinear responses) in joint welds were meausred and compared to microstructure and hardness results.</w:t>
      </w:r>
    </w:p>
    <w:p>
      <w:pPr>
        <w:pStyle w:val="BodyText"/>
        <w:ind w:firstLine="0"/>
        <w:contextualSpacing/>
        <w:jc w:val="both"/>
        <w:spacing w:line="260" w:lineRule="atLeast"/>
        <w:rPr>
          <w:lang w:val="en-GB" w:eastAsia="ko-KR" w:bidi="ar-SA"/>
          <w:rFonts w:ascii="Times New Roman" w:eastAsia="Times New Roman" w:hAnsi="Times New Roman" w:cs="Times New Roman"/>
          <w:rtl w:val="off"/>
        </w:rPr>
      </w:pPr>
    </w:p>
    <w:p>
      <w:pPr>
        <w:pStyle w:val="BodyText"/>
        <w:ind w:firstLine="567"/>
        <w:contextualSpacing/>
        <w:jc w:val="both"/>
        <w:spacing w:line="260" w:lineRule="atLeast"/>
        <w:rPr>
          <w:lang w:val="en-GB" w:eastAsia="ko-KR" w:bidi="ar-SA"/>
          <w:rFonts w:ascii="Times New Roman" w:eastAsia="Times New Roman" w:hAnsi="Times New Roman" w:cs="Times New Roman" w:hint="eastAsia"/>
          <w:rtl w:val="off"/>
        </w:rPr>
      </w:pPr>
    </w:p>
    <w:p>
      <w:pPr>
        <w:pStyle w:val="Normal"/>
        <w:ind w:leftChars="0" w:left="0"/>
        <w:rPr>
          <w:lang w:eastAsia="ko-KR"/>
          <w:rFonts w:hint="eastAsia"/>
          <w:b/>
          <w:bCs/>
          <w:rtl w:val="off"/>
        </w:rPr>
      </w:pPr>
      <w:r>
        <w:rPr>
          <w:lang w:eastAsia="ko-KR"/>
          <w:b/>
          <w:bCs/>
          <w:rtl w:val="off"/>
        </w:rPr>
        <w:t>2. EXPERIMENTAL</w:t>
      </w:r>
    </w:p>
    <w:p/>
    <w:p>
      <w:pPr>
        <w:pStyle w:val="Normal"/>
        <w:ind w:leftChars="0" w:left="0"/>
        <w:rPr>
          <w:lang w:eastAsia="ko-KR"/>
          <w:rFonts w:hint="eastAsia"/>
          <w:b/>
          <w:bCs/>
          <w:rtl w:val="off"/>
        </w:rPr>
      </w:pPr>
      <w:r>
        <w:rPr>
          <w:lang w:eastAsia="ko-KR"/>
          <w:b/>
          <w:bCs/>
          <w:rtl w:val="off"/>
        </w:rPr>
        <w:t>2.1 Materials</w:t>
      </w:r>
    </w:p>
    <w:p>
      <w:pPr>
        <w:pStyle w:val="BodyText"/>
        <w:ind w:firstLine="567"/>
        <w:contextualSpacing/>
        <w:jc w:val="both"/>
        <w:spacing w:line="260" w:lineRule="atLeast"/>
        <w:rPr>
          <w:lang w:val="en-GB" w:eastAsia="ko-KR" w:bidi="ar-SA"/>
          <w:rFonts w:ascii="Times New Roman" w:eastAsia="Times New Roman" w:hAnsi="Times New Roman" w:cs="Times New Roman" w:hint="eastAsia"/>
          <w:rtl w:val="off"/>
        </w:rPr>
      </w:pPr>
    </w:p>
    <w:p>
      <w:pPr>
        <w:pStyle w:val="BodyText"/>
        <w:ind w:firstLine="567"/>
        <w:contextualSpacing/>
        <w:jc w:val="both"/>
        <w:spacing w:line="260" w:lineRule="atLeast"/>
        <w:rPr>
          <w:lang w:val="en-GB" w:eastAsia="ko-KR" w:bidi="ar-SA"/>
          <w:rFonts w:ascii="Times New Roman" w:eastAsia="Times New Roman" w:hAnsi="Times New Roman" w:cs="Times New Roman" w:hint="eastAsia"/>
          <w:rtl w:val="off"/>
        </w:rPr>
      </w:pPr>
      <w:r>
        <w:rPr>
          <w:lang w:val="en-GB" w:eastAsia="ko-KR" w:bidi="ar-SA"/>
          <w:rFonts w:ascii="Times New Roman" w:eastAsia="Times New Roman" w:hAnsi="Times New Roman" w:cs="Times New Roman"/>
          <w:rtl w:val="off"/>
        </w:rPr>
        <w:t>Commercial grade</w:t>
      </w:r>
      <w:r>
        <w:rPr>
          <w:lang w:val="en-GB" w:eastAsia="ko-KR" w:bidi="ar-SA"/>
          <w:rFonts w:ascii="Times New Roman" w:eastAsia="Times New Roman" w:hAnsi="Times New Roman" w:cs="Times New Roman"/>
          <w:rtl w:val="off"/>
        </w:rPr>
        <w:t xml:space="preserve"> 316L stainless steel hot-rolled </w:t>
      </w:r>
      <w:r>
        <w:rPr>
          <w:lang w:val="en-GB" w:eastAsia="ko-KR" w:bidi="ar-SA"/>
          <w:rFonts w:ascii="Times New Roman" w:eastAsia="Times New Roman" w:hAnsi="Times New Roman" w:cs="Times New Roman"/>
          <w:rtl w:val="off"/>
        </w:rPr>
        <w:t xml:space="preserve">plates were acquired 300 x 300 x 20T mm </w:t>
      </w:r>
      <w:r>
        <w:rPr>
          <w:lang w:val="en-GB" w:eastAsia="ko-KR" w:bidi="ar-SA"/>
          <w:rFonts w:ascii="Times New Roman" w:eastAsia="Times New Roman" w:hAnsi="Times New Roman" w:cs="Times New Roman"/>
          <w:rtl w:val="off"/>
        </w:rPr>
        <w:t xml:space="preserve">(TABLE 1) and prepared for subsequent laser welding. After welding of four different conditions(power output varied 6kW to 3kW), the weld cap was flatten by mechanical grinding. Ultrasonic tests were carried out and the plate was wire-cut into two specimens (top and bottom part of the signle bead) for subsequent cross-sectional tests including Vickers hardness and SE(BSE) characterization. </w:t>
      </w:r>
    </w:p>
    <w:p>
      <w:pPr>
        <w:pStyle w:val="BodyText"/>
        <w:ind w:firstLine="567"/>
        <w:contextualSpacing/>
        <w:jc w:val="both"/>
        <w:spacing w:line="260" w:lineRule="atLeast"/>
      </w:pPr>
    </w:p>
    <w:p>
      <w:pPr>
        <w:pStyle w:val="BodyText"/>
        <w:ind w:firstLine="0"/>
      </w:pPr>
      <w:r>
        <w:t>TABLE 1.</w:t>
      </w:r>
      <w:r>
        <w:tab/>
      </w:r>
      <w:r>
        <w:rPr>
          <w:lang w:eastAsia="ko-KR"/>
          <w:rtl w:val="off"/>
        </w:rPr>
        <w:t xml:space="preserve">CHEMICAL COMPOSITIONS AND HARDNESS OF 316L MATERIALS (MILL SHEET) </w:t>
      </w:r>
    </w:p>
    <w:tbl>
      <w:tblPr>
        <w:tblStyle w:val="TableGrid"/>
        <w:tblLook w:val="04A0" w:firstRow="1" w:lastRow="0" w:firstColumn="1" w:lastColumn="0" w:noHBand="0" w:noVBand="1"/>
        <w:tblLayout w:type="autofit"/>
      </w:tblPr>
      <w:tblGrid>
        <w:gridCol w:w="829"/>
        <w:gridCol w:w="829"/>
        <w:gridCol w:w="829"/>
        <w:gridCol w:w="829"/>
        <w:gridCol w:w="829"/>
        <w:gridCol w:w="829"/>
        <w:gridCol w:w="829"/>
        <w:gridCol w:w="829"/>
        <w:gridCol w:w="829"/>
        <w:gridCol w:w="1554"/>
      </w:tblGrid>
      <w:tr>
        <w:tc>
          <w:tcPr>
            <w:tcW w:w="829" w:type="dxa"/>
            <w:shd w:val="clear" w:color="auto" w:fill="D9D9D9"/>
            <w:vAlign w:val="top"/>
          </w:tcPr>
          <w:p>
            <w:r>
              <w:rPr>
                <w:lang w:eastAsia="ko-KR"/>
                <w:rtl w:val="off"/>
              </w:rPr>
              <w:t>Fe</w:t>
            </w:r>
          </w:p>
        </w:tc>
        <w:tc>
          <w:tcPr>
            <w:tcW w:w="829" w:type="dxa"/>
            <w:shd w:val="clear" w:color="auto" w:fill="D9D9D9"/>
            <w:vAlign w:val="top"/>
          </w:tcPr>
          <w:p>
            <w:r>
              <w:rPr>
                <w:lang w:eastAsia="ko-KR"/>
                <w:rtl w:val="off"/>
              </w:rPr>
              <w:t>Cr</w:t>
            </w:r>
          </w:p>
        </w:tc>
        <w:tc>
          <w:tcPr>
            <w:tcW w:w="829" w:type="dxa"/>
            <w:shd w:val="clear" w:color="auto" w:fill="D9D9D9"/>
            <w:vAlign w:val="top"/>
          </w:tcPr>
          <w:p>
            <w:r>
              <w:rPr>
                <w:lang w:eastAsia="ko-KR"/>
                <w:rtl w:val="off"/>
              </w:rPr>
              <w:t>Ni</w:t>
            </w:r>
          </w:p>
        </w:tc>
        <w:tc>
          <w:tcPr>
            <w:tcW w:w="829" w:type="dxa"/>
            <w:shd w:val="clear" w:color="auto" w:fill="D9D9D9"/>
            <w:vAlign w:val="top"/>
          </w:tcPr>
          <w:p>
            <w:r>
              <w:rPr>
                <w:lang w:eastAsia="ko-KR"/>
                <w:rtl w:val="off"/>
              </w:rPr>
              <w:t>Mo</w:t>
            </w:r>
          </w:p>
        </w:tc>
        <w:tc>
          <w:tcPr>
            <w:tcW w:w="829" w:type="dxa"/>
            <w:shd w:val="clear" w:color="auto" w:fill="D9D9D9"/>
            <w:vAlign w:val="top"/>
          </w:tcPr>
          <w:p>
            <w:r>
              <w:rPr>
                <w:lang w:eastAsia="ko-KR"/>
                <w:rtl w:val="off"/>
              </w:rPr>
              <w:t>Mn</w:t>
            </w:r>
          </w:p>
        </w:tc>
        <w:tc>
          <w:tcPr>
            <w:tcW w:w="829" w:type="dxa"/>
            <w:shd w:val="clear" w:color="auto" w:fill="D9D9D9"/>
            <w:vAlign w:val="top"/>
          </w:tcPr>
          <w:p>
            <w:r>
              <w:rPr>
                <w:lang w:eastAsia="ko-KR"/>
                <w:rtl w:val="off"/>
              </w:rPr>
              <w:t>Si</w:t>
            </w:r>
          </w:p>
        </w:tc>
        <w:tc>
          <w:tcPr>
            <w:tcW w:w="829" w:type="dxa"/>
            <w:shd w:val="clear" w:color="auto" w:fill="D9D9D9"/>
            <w:vAlign w:val="top"/>
          </w:tcPr>
          <w:p>
            <w:r>
              <w:rPr>
                <w:lang w:eastAsia="ko-KR"/>
                <w:rtl w:val="off"/>
              </w:rPr>
              <w:t>C</w:t>
            </w:r>
          </w:p>
        </w:tc>
        <w:tc>
          <w:tcPr>
            <w:tcW w:w="829" w:type="dxa"/>
            <w:shd w:val="clear" w:color="auto" w:fill="D9D9D9"/>
            <w:vAlign w:val="top"/>
          </w:tcPr>
          <w:p>
            <w:r>
              <w:rPr>
                <w:lang w:eastAsia="ko-KR"/>
                <w:rtl w:val="off"/>
              </w:rPr>
              <w:t>N</w:t>
            </w:r>
          </w:p>
        </w:tc>
        <w:tc>
          <w:tcPr>
            <w:tcW w:w="829" w:type="dxa"/>
            <w:shd w:val="clear" w:color="auto" w:fill="D9D9D9"/>
            <w:vAlign w:val="top"/>
          </w:tcPr>
          <w:p>
            <w:r>
              <w:rPr>
                <w:lang w:eastAsia="ko-KR"/>
                <w:rtl w:val="off"/>
              </w:rPr>
              <w:t>Cu</w:t>
            </w:r>
          </w:p>
        </w:tc>
        <w:tc>
          <w:tcPr>
            <w:tcW w:w="1554" w:type="dxa"/>
            <w:shd w:val="clear" w:color="auto" w:fill="D9D9D9"/>
            <w:vAlign w:val="top"/>
          </w:tcPr>
          <w:p>
            <w:r>
              <w:rPr>
                <w:lang w:eastAsia="ko-KR"/>
                <w:rtl w:val="off"/>
              </w:rPr>
              <w:t>HV (HRBW)</w:t>
            </w:r>
          </w:p>
        </w:tc>
      </w:tr>
      <w:tr>
        <w:tc>
          <w:tcPr>
            <w:tcW w:w="829" w:type="dxa"/>
            <w:vAlign w:val="top"/>
          </w:tcPr>
          <w:p>
            <w:r>
              <w:rPr>
                <w:lang w:eastAsia="ko-KR"/>
                <w:rtl w:val="off"/>
              </w:rPr>
              <w:t>Bal.</w:t>
            </w:r>
          </w:p>
        </w:tc>
        <w:tc>
          <w:tcPr>
            <w:tcW w:w="829" w:type="dxa"/>
            <w:vAlign w:val="top"/>
          </w:tcPr>
          <w:p>
            <w:r>
              <w:rPr>
                <w:lang w:eastAsia="ko-KR"/>
                <w:rtl w:val="off"/>
              </w:rPr>
              <w:t>16.6</w:t>
            </w:r>
          </w:p>
        </w:tc>
        <w:tc>
          <w:tcPr>
            <w:tcW w:w="829" w:type="dxa"/>
            <w:vAlign w:val="top"/>
          </w:tcPr>
          <w:p>
            <w:r>
              <w:rPr>
                <w:lang w:eastAsia="ko-KR"/>
                <w:rtl w:val="off"/>
              </w:rPr>
              <w:t>10.1</w:t>
            </w:r>
          </w:p>
        </w:tc>
        <w:tc>
          <w:tcPr>
            <w:tcW w:w="829" w:type="dxa"/>
            <w:vAlign w:val="top"/>
          </w:tcPr>
          <w:p>
            <w:r>
              <w:rPr>
                <w:lang w:eastAsia="ko-KR"/>
                <w:rtl w:val="off"/>
              </w:rPr>
              <w:t>2.0</w:t>
            </w:r>
          </w:p>
        </w:tc>
        <w:tc>
          <w:tcPr>
            <w:tcW w:w="829" w:type="dxa"/>
            <w:vAlign w:val="top"/>
          </w:tcPr>
          <w:p>
            <w:r>
              <w:rPr>
                <w:lang w:eastAsia="ko-KR"/>
                <w:rtl w:val="off"/>
              </w:rPr>
              <w:t>1.2</w:t>
            </w:r>
          </w:p>
        </w:tc>
        <w:tc>
          <w:tcPr>
            <w:tcW w:w="829" w:type="dxa"/>
            <w:vAlign w:val="top"/>
          </w:tcPr>
          <w:p>
            <w:r>
              <w:rPr>
                <w:lang w:eastAsia="ko-KR"/>
                <w:rtl w:val="off"/>
              </w:rPr>
              <w:t>0.43</w:t>
            </w:r>
          </w:p>
        </w:tc>
        <w:tc>
          <w:tcPr>
            <w:tcW w:w="829" w:type="dxa"/>
            <w:vAlign w:val="top"/>
          </w:tcPr>
          <w:p>
            <w:r>
              <w:rPr>
                <w:lang w:eastAsia="ko-KR"/>
                <w:rtl w:val="off"/>
              </w:rPr>
              <w:t>0.02</w:t>
            </w:r>
          </w:p>
        </w:tc>
        <w:tc>
          <w:tcPr>
            <w:tcW w:w="829" w:type="dxa"/>
            <w:vAlign w:val="top"/>
          </w:tcPr>
          <w:p>
            <w:r>
              <w:rPr>
                <w:lang w:eastAsia="ko-KR"/>
                <w:rtl w:val="off"/>
              </w:rPr>
              <w:t>0.07</w:t>
            </w:r>
          </w:p>
        </w:tc>
        <w:tc>
          <w:tcPr>
            <w:tcW w:w="829" w:type="dxa"/>
            <w:vAlign w:val="top"/>
          </w:tcPr>
          <w:p>
            <w:r>
              <w:rPr>
                <w:lang w:eastAsia="ko-KR"/>
                <w:rtl w:val="off"/>
              </w:rPr>
              <w:t>0.3</w:t>
            </w:r>
          </w:p>
        </w:tc>
        <w:tc>
          <w:tcPr>
            <w:tcW w:w="1554" w:type="dxa"/>
            <w:vAlign w:val="top"/>
          </w:tcPr>
          <w:p>
            <w:r>
              <w:rPr>
                <w:lang w:eastAsia="ko-KR"/>
                <w:rtl w:val="off"/>
              </w:rPr>
              <w:t>83.4-81.3</w:t>
            </w:r>
          </w:p>
        </w:tc>
      </w:tr>
    </w:tbl>
    <w:p>
      <w:pPr>
        <w:rPr>
          <w:lang w:eastAsia="ko-KR"/>
          <w:rFonts w:hint="eastAsia"/>
          <w:rtl w:val="off"/>
        </w:rPr>
      </w:pPr>
    </w:p>
    <w:p>
      <w:pPr>
        <w:rPr>
          <w:lang w:eastAsia="ko-KR"/>
          <w:rFonts w:hint="eastAsia"/>
          <w:rtl w:val="off"/>
        </w:rPr>
      </w:pPr>
      <w:r>
        <w:rPr>
          <w:lang w:eastAsia="ko-KR"/>
          <w:rFonts w:hint="eastAsia"/>
          <w:rtl w:val="off"/>
        </w:rPr>
        <w:drawing>
          <wp:inline distT="0" distB="0" distL="0" distR="0">
            <wp:extent cx="5697155" cy="1977882"/>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697155" cy="1977882"/>
                    </a:xfrm>
                    <a:prstGeom prst="rect"/>
                  </pic:spPr>
                </pic:pic>
              </a:graphicData>
            </a:graphic>
          </wp:inline>
        </w:drawing>
      </w:r>
    </w:p>
    <w:p>
      <w:pPr>
        <w:ind w:leftChars="0" w:left="0" w:rightChars="0" w:right="0" w:firstLineChars="0" w:firstLine="0"/>
        <w:autoSpaceDE w:val="off"/>
        <w:autoSpaceDN w:val="off"/>
        <w:bidi w:val="off"/>
        <w:wordWrap/>
        <w:spacing w:after="0" w:before="0" w:line="240" w:lineRule="auto"/>
        <w:rPr>
          <w:lang w:val="en-GB" w:eastAsia="ko-KR"/>
          <w:rFonts w:ascii="Calibri" w:eastAsia="Calibri" w:cs="Calibri"/>
          <w:i/>
          <w:color w:val="000000"/>
          <w:sz w:val="20"/>
          <w:szCs w:val="20"/>
          <w:kern w:val="12"/>
          <w:spacing w:val="0"/>
        </w:rPr>
      </w:pPr>
      <w:r>
        <w:rPr>
          <w:lang w:val="en-GB" w:eastAsia="ko-KR"/>
          <w:rFonts w:ascii="Calibri" w:eastAsia="Calibri" w:cs="Calibri"/>
          <w:i/>
          <w:color w:val="000000"/>
          <w:sz w:val="20"/>
          <w:szCs w:val="20"/>
          <w:kern w:val="12"/>
          <w:spacing w:val="0"/>
        </w:rPr>
        <w:t>FIG</w:t>
      </w:r>
      <w:r>
        <w:rPr>
          <w:lang w:val="en-GB" w:eastAsia="ko-KR"/>
          <w:rFonts w:ascii="Calibri" w:eastAsia="Calibri" w:cs="Calibri"/>
          <w:i/>
          <w:color w:val="000000"/>
          <w:sz w:val="20"/>
          <w:szCs w:val="20"/>
          <w:kern w:val="12"/>
          <w:spacing w:val="0"/>
        </w:rPr>
        <w:t>. </w:t>
      </w:r>
      <w:r>
        <w:rPr>
          <w:lang w:val="en-GB" w:eastAsia="ko-KR"/>
          <w:rFonts w:ascii="Calibri" w:eastAsia="Calibri" w:cs="Calibri"/>
          <w:i/>
          <w:color w:val="000000"/>
          <w:sz w:val="20"/>
          <w:szCs w:val="20"/>
          <w:kern w:val="12"/>
          <w:spacing w:val="0"/>
          <w:rtl w:val="off"/>
        </w:rPr>
        <w:t>1</w:t>
      </w:r>
      <w:r>
        <w:rPr>
          <w:lang w:val="en-GB" w:eastAsia="ko-KR"/>
          <w:rFonts w:ascii="Calibri" w:eastAsia="Calibri" w:cs="Calibri"/>
          <w:i/>
          <w:color w:val="000000"/>
          <w:sz w:val="20"/>
          <w:szCs w:val="20"/>
          <w:kern w:val="12"/>
          <w:spacing w:val="0"/>
        </w:rPr>
        <w:t>.</w:t>
      </w:r>
      <w:r>
        <w:rPr>
          <w:lang w:val="en-GB" w:eastAsia="ko-KR"/>
          <w:rFonts w:ascii="Calibri" w:eastAsia="Calibri" w:cs="Calibri"/>
          <w:i/>
          <w:color w:val="000000"/>
          <w:sz w:val="20"/>
          <w:szCs w:val="20"/>
          <w:kern w:val="12"/>
          <w:spacing w:val="0"/>
        </w:rPr>
        <w:t> </w:t>
      </w:r>
      <w:r>
        <w:rPr>
          <w:lang w:val="en-US" w:eastAsia="ko-KR"/>
          <w:rFonts w:ascii="Calibri" w:eastAsia="Calibri" w:cs="Calibri"/>
          <w:i/>
          <w:color w:val="000000"/>
          <w:sz w:val="20"/>
          <w:szCs w:val="20"/>
          <w:kern w:val="12"/>
          <w:spacing w:val="0"/>
        </w:rPr>
        <w:t xml:space="preserve"> </w:t>
      </w:r>
      <w:r>
        <w:rPr>
          <w:lang w:val="en-US" w:eastAsia="ko-KR"/>
          <w:rFonts w:ascii="Calibri" w:eastAsia="Calibri" w:cs="Calibri"/>
          <w:i/>
          <w:color w:val="000000"/>
          <w:sz w:val="20"/>
          <w:szCs w:val="20"/>
          <w:kern w:val="12"/>
          <w:spacing w:val="0"/>
        </w:rPr>
        <w:t xml:space="preserve">Pictures of 316L after laser welding (after weld top removed) and wire-cut specimens for subsequent </w:t>
      </w:r>
      <w:r>
        <w:rPr>
          <w:lang w:val="en-GB" w:eastAsia="ko-KR"/>
          <w:rFonts w:ascii="Calibri" w:eastAsia="Calibri" w:cs="Calibri"/>
          <w:i/>
          <w:color w:val="000000"/>
          <w:sz w:val="20"/>
          <w:szCs w:val="20"/>
          <w:kern w:val="12"/>
          <w:spacing w:val="0"/>
        </w:rPr>
        <w:t>Vickers hardness</w:t>
      </w:r>
      <w:r>
        <w:rPr>
          <w:lang w:val="en-GB" w:eastAsia="ko-KR"/>
          <w:rFonts w:ascii="Calibri" w:eastAsia="Calibri" w:cs="Calibri"/>
          <w:i/>
          <w:color w:val="000000"/>
          <w:sz w:val="20"/>
          <w:szCs w:val="20"/>
          <w:kern w:val="12"/>
          <w:spacing w:val="0"/>
        </w:rPr>
        <w:t> </w:t>
      </w:r>
      <w:r>
        <w:rPr>
          <w:lang w:val="en-GB" w:eastAsia="ko-KR"/>
          <w:rFonts w:ascii="Calibri" w:eastAsia="Calibri" w:cs="Calibri"/>
          <w:i/>
          <w:color w:val="000000"/>
          <w:sz w:val="20"/>
          <w:szCs w:val="20"/>
          <w:kern w:val="12"/>
          <w:spacing w:val="0"/>
        </w:rPr>
        <w:t>and</w:t>
      </w:r>
      <w:r>
        <w:rPr>
          <w:lang w:val="en-GB" w:eastAsia="ko-KR"/>
          <w:rFonts w:ascii="Calibri" w:eastAsia="Calibri" w:cs="Calibri"/>
          <w:i/>
          <w:color w:val="000000"/>
          <w:sz w:val="20"/>
          <w:szCs w:val="20"/>
          <w:kern w:val="12"/>
          <w:spacing w:val="0"/>
        </w:rPr>
        <w:t> </w:t>
      </w:r>
      <w:r>
        <w:rPr>
          <w:lang w:val="en-GB" w:eastAsia="ko-KR"/>
          <w:rFonts w:ascii="Calibri" w:eastAsia="Calibri" w:cs="Calibri"/>
          <w:i/>
          <w:color w:val="000000"/>
          <w:sz w:val="20"/>
          <w:szCs w:val="20"/>
          <w:kern w:val="12"/>
          <w:spacing w:val="0"/>
        </w:rPr>
        <w:t>microstructure characterization SE(EDAX point analysis) images</w:t>
      </w:r>
    </w:p>
    <w:p/>
    <w:p>
      <w:pPr>
        <w:pStyle w:val="Normal"/>
        <w:ind w:leftChars="0" w:left="0"/>
        <w:rPr>
          <w:lang w:eastAsia="ko-KR"/>
          <w:rFonts w:hint="eastAsia"/>
          <w:b/>
          <w:bCs/>
          <w:rtl w:val="off"/>
        </w:rPr>
      </w:pPr>
    </w:p>
    <w:p>
      <w:pPr>
        <w:pStyle w:val="Normal"/>
        <w:ind w:leftChars="0" w:left="0"/>
        <w:rPr>
          <w:lang w:eastAsia="ko-KR"/>
          <w:rFonts w:hint="eastAsia"/>
          <w:b/>
          <w:bCs/>
          <w:rtl w:val="off"/>
        </w:rPr>
      </w:pPr>
      <w:r>
        <w:rPr>
          <w:lang w:eastAsia="ko-KR"/>
          <w:b/>
          <w:bCs/>
          <w:rtl w:val="off"/>
        </w:rPr>
        <w:t xml:space="preserve">2.2 </w:t>
      </w:r>
      <w:r>
        <w:rPr>
          <w:lang w:eastAsia="ko-KR"/>
          <w:b/>
          <w:bCs/>
          <w:rtl w:val="off"/>
        </w:rPr>
        <w:t>Welding process and Material characterization</w:t>
      </w:r>
    </w:p>
    <w:p>
      <w:pPr>
        <w:pStyle w:val="Normal"/>
        <w:ind w:leftChars="0" w:left="0"/>
        <w:rPr>
          <w:lang w:eastAsia="ko-KR"/>
          <w:rFonts w:hint="eastAsia"/>
          <w:rtl w:val="off"/>
        </w:rPr>
      </w:pPr>
    </w:p>
    <w:p>
      <w:pPr>
        <w:pStyle w:val="BodyText"/>
        <w:ind w:firstLine="567"/>
        <w:contextualSpacing/>
        <w:jc w:val="both"/>
        <w:spacing w:line="260" w:lineRule="atLeast"/>
        <w:rPr>
          <w:lang w:val="en-GB" w:eastAsia="ko-KR" w:bidi="ar-SA"/>
          <w:rFonts w:ascii="Times New Roman" w:eastAsia="Times New Roman" w:hAnsi="Times New Roman" w:cs="Times New Roman"/>
          <w:rtl w:val="off"/>
        </w:rPr>
      </w:pPr>
      <w:r>
        <w:rPr>
          <w:lang w:val="en-GB" w:eastAsia="ko-KR" w:bidi="ar-SA"/>
          <w:rFonts w:ascii="Times New Roman" w:eastAsia="Times New Roman" w:hAnsi="Times New Roman" w:cs="Times New Roman"/>
          <w:rtl w:val="off"/>
        </w:rPr>
        <w:t>Surface laser welding equipment in Korea Institute of Machninery &amp; Materials (KIMM, Busan Industrial Laser Technology Center) was used while</w:t>
      </w:r>
      <w:r>
        <w:rPr>
          <w:lang w:val="en-GB" w:eastAsia="ko-KR" w:bidi="ar-SA"/>
          <w:rFonts w:ascii="Times New Roman" w:eastAsia="Times New Roman" w:hAnsi="Times New Roman" w:cs="Times New Roman" w:hint="eastAsia"/>
          <w:rtl w:val="off"/>
        </w:rPr>
        <w:t xml:space="preserve"> the 316L plate was placed on stage while </w:t>
      </w:r>
      <w:r>
        <w:rPr>
          <w:lang w:val="en-GB" w:eastAsia="ko-KR" w:bidi="ar-SA"/>
          <w:rFonts w:ascii="Times New Roman" w:eastAsia="Times New Roman" w:hAnsi="Times New Roman" w:cs="Times New Roman"/>
          <w:rtl w:val="off"/>
        </w:rPr>
        <w:t xml:space="preserve">welding power of 6-3 kW laser power variation (IPG) </w:t>
      </w:r>
      <w:r>
        <w:rPr>
          <w:lang w:val="en-GB" w:eastAsia="ko-KR" w:bidi="ar-SA"/>
          <w:rFonts w:ascii="Times New Roman" w:eastAsia="Times New Roman" w:hAnsi="Times New Roman" w:cs="Times New Roman"/>
          <w:rtl w:val="off"/>
        </w:rPr>
        <w:t>QCW(pulse type) mode was applied with the speed of 1m/min (CNC movement) while cooled by Ar</w:t>
      </w:r>
      <w:r>
        <w:rPr>
          <w:lang w:val="en-GB" w:eastAsia="ko-KR" w:bidi="ar-SA"/>
          <w:rFonts w:ascii="Times New Roman" w:eastAsia="Times New Roman" w:hAnsi="Times New Roman" w:cs="Times New Roman"/>
          <w:rtl w:val="off"/>
        </w:rPr>
        <w:t>(99</w:t>
      </w:r>
      <w:r>
        <w:rPr>
          <w:lang w:val="en-GB" w:eastAsia="ko-KR" w:bidi="ar-SA"/>
          <w:rFonts w:ascii="Times New Roman" w:eastAsia="Times New Roman" w:hAnsi="Times New Roman" w:cs="Times New Roman"/>
          <w:rtl w:val="off"/>
        </w:rPr>
        <w:t>.99%) shielding 20 L/min (back shielding 5 L/min). The applied 1</w:t>
      </w:r>
      <w:r>
        <w:rPr>
          <w:lang w:val="en-GB" w:eastAsia="ko-KR" w:bidi="ar-SA"/>
          <w:rFonts w:ascii="Times New Roman" w:eastAsia="Times New Roman" w:hAnsi="Times New Roman" w:cs="Times New Roman"/>
          <w:rtl w:val="off"/>
        </w:rPr>
        <w:t>.8kW 200Hz 2ms top-hat laser created four straight bead lines on the plate surface named #1(6kW), #2(5kW), #3(4kW), and #4(3kW) expecting larger internal fusion zone size as the higher laser power applied as shown in FIG. 1. After polishing to 1 microns, the weld bead was visible where the size and depth was larger and deeper with the higher power.</w:t>
      </w:r>
    </w:p>
    <w:p>
      <w:pPr>
        <w:pStyle w:val="BodyText"/>
        <w:ind w:firstLine="567"/>
        <w:contextualSpacing/>
        <w:jc w:val="both"/>
        <w:spacing w:line="260" w:lineRule="atLeast"/>
        <w:rPr>
          <w:lang w:val="en-GB" w:eastAsia="ko-KR" w:bidi="ar-SA"/>
          <w:rFonts w:ascii="Times New Roman" w:eastAsia="Times New Roman" w:hAnsi="Times New Roman" w:cs="Times New Roman"/>
          <w:rtl w:val="off"/>
        </w:rPr>
      </w:pPr>
      <w:r>
        <w:rPr>
          <w:lang w:val="en-GB" w:eastAsia="ko-KR" w:bidi="ar-SA"/>
          <w:rFonts w:ascii="Times New Roman" w:eastAsia="Times New Roman" w:hAnsi="Times New Roman" w:cs="Times New Roman"/>
          <w:rtl w:val="off"/>
        </w:rPr>
        <w:t>Material characterization of as-receveid condition was conducted after eth</w:t>
      </w:r>
      <w:r>
        <w:rPr>
          <w:lang w:val="en-GB" w:eastAsia="ko-KR" w:bidi="ar-SA"/>
          <w:rFonts w:ascii="Times New Roman" w:eastAsia="Times New Roman" w:hAnsi="Times New Roman" w:cs="Times New Roman"/>
          <w:rtl w:val="off"/>
        </w:rPr>
        <w:t>cing (</w:t>
      </w:r>
      <w:r>
        <w:rPr>
          <w:lang w:val="en-GB" w:eastAsia="ko-KR" w:bidi="ar-SA"/>
          <w:rFonts w:ascii="Times New Roman" w:eastAsia="Times New Roman" w:hAnsi="Times New Roman" w:cs="Times New Roman"/>
          <w:rtl w:val="off"/>
        </w:rPr>
        <w:t>Glyceregia</w:t>
      </w:r>
      <w:r>
        <w:rPr>
          <w:lang w:val="en-GB" w:eastAsia="ko-KR" w:bidi="ar-SA"/>
          <w:rFonts w:ascii="Times New Roman" w:eastAsia="Times New Roman" w:hAnsi="Times New Roman" w:cs="Times New Roman"/>
          <w:rtl w:val="off"/>
        </w:rPr>
        <w:t xml:space="preserve"> solution) </w:t>
      </w:r>
      <w:r>
        <w:rPr>
          <w:lang w:val="en-GB" w:eastAsia="ko-KR" w:bidi="ar-SA"/>
          <w:rFonts w:ascii="Times New Roman" w:eastAsia="Times New Roman" w:hAnsi="Times New Roman" w:cs="Times New Roman"/>
          <w:rtl w:val="off"/>
        </w:rPr>
        <w:t>by optical microscope while fusion weld and heat affected zone microstructure was observed by SE(BSE-mode)/EDS analysis (JSM-IT800) at 15kV. In addition to the microstructure images, Vickers hardenss test was carried out with 0</w:t>
      </w:r>
      <w:r>
        <w:rPr>
          <w:lang w:val="en-GB" w:eastAsia="ko-KR" w:bidi="ar-SA"/>
          <w:rFonts w:ascii="Times New Roman" w:eastAsia="Times New Roman" w:hAnsi="Times New Roman" w:cs="Times New Roman"/>
          <w:rtl w:val="off"/>
        </w:rPr>
        <w:t>.5Hv(500gf</w:t>
      </w:r>
      <w:r>
        <w:rPr>
          <w:lang w:val="en-GB" w:eastAsia="ko-KR" w:bidi="ar-SA"/>
          <w:rFonts w:ascii="Times New Roman" w:eastAsia="Times New Roman" w:hAnsi="Times New Roman" w:cs="Times New Roman"/>
          <w:rtl w:val="off"/>
        </w:rPr>
        <w:t>) indentation of 20 times average (exclude min</w:t>
      </w:r>
      <w:r>
        <w:rPr>
          <w:lang w:val="en-GB" w:eastAsia="ko-KR" w:bidi="ar-SA"/>
          <w:rFonts w:ascii="Times New Roman" w:eastAsia="Times New Roman" w:hAnsi="Times New Roman" w:cs="Times New Roman"/>
          <w:rtl w:val="off"/>
        </w:rPr>
        <w:t>. &amp; max</w:t>
      </w:r>
      <w:r>
        <w:rPr>
          <w:lang w:val="en-GB" w:eastAsia="ko-KR" w:bidi="ar-SA"/>
          <w:rFonts w:ascii="Times New Roman" w:eastAsia="Times New Roman" w:hAnsi="Times New Roman" w:cs="Times New Roman"/>
          <w:rtl w:val="off"/>
        </w:rPr>
        <w:t>.) from the center of weld bead to 5 mm across the heat affected zone.</w:t>
      </w:r>
    </w:p>
    <w:p>
      <w:pPr>
        <w:rPr>
          <w:lang w:eastAsia="ko-KR"/>
          <w:rFonts w:hint="eastAsia"/>
          <w:rtl w:val="off"/>
        </w:rPr>
      </w:pPr>
    </w:p>
    <w:p>
      <w:r>
        <w:drawing>
          <wp:inline distT="0" distB="0" distL="0" distR="0">
            <wp:extent cx="5708818" cy="2534286"/>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5708818" cy="2534286"/>
                    </a:xfrm>
                    <a:prstGeom prst="rect"/>
                  </pic:spPr>
                </pic:pic>
              </a:graphicData>
            </a:graphic>
          </wp:inline>
        </w:drawing>
      </w:r>
    </w:p>
    <w:p>
      <w:pPr>
        <w:adjustRightInd/>
        <w:ind w:leftChars="0" w:left="0" w:rightChars="0" w:right="0" w:firstLine="0"/>
        <w:autoSpaceDE w:val="off"/>
        <w:autoSpaceDN w:val="off"/>
        <w:bidi w:val="off"/>
        <w:wordWrap/>
        <w:overflowPunct w:val="off"/>
        <w:spacing w:after="0" w:before="0" w:line="240" w:lineRule="auto"/>
        <w:textAlignment w:val="baseline"/>
        <w:rPr>
          <w:lang w:val="en-US" w:eastAsia="ko-KR" w:bidi="ar-SA"/>
          <w:rFonts w:ascii="Calibri" w:eastAsia="Calibri" w:hAnsi="Times New Roman" w:cs="Calibri"/>
          <w:i/>
          <w:color w:val="000000"/>
          <w:sz w:val="20"/>
          <w:szCs w:val="20"/>
          <w:kern w:val="12"/>
          <w:spacing w:val="0"/>
        </w:rPr>
      </w:pPr>
      <w:r>
        <w:rPr>
          <w:lang w:val="en-US" w:eastAsia="ko-KR" w:bidi="ar-SA"/>
          <w:rFonts w:ascii="Calibri" w:eastAsia="Calibri" w:hAnsi="Times New Roman" w:cs="Calibri"/>
          <w:i/>
          <w:color w:val="000000"/>
          <w:sz w:val="20"/>
          <w:szCs w:val="20"/>
          <w:kern w:val="12"/>
          <w:spacing w:val="0"/>
        </w:rPr>
        <w:t>FIG</w:t>
      </w:r>
      <w:r>
        <w:rPr>
          <w:lang w:val="en-US" w:eastAsia="ko-KR" w:bidi="ar-SA"/>
          <w:rFonts w:ascii="Calibri" w:eastAsia="Calibri" w:hAnsi="Times New Roman" w:cs="Calibri"/>
          <w:i/>
          <w:color w:val="000000"/>
          <w:sz w:val="20"/>
          <w:szCs w:val="20"/>
          <w:kern w:val="12"/>
          <w:spacing w:val="0"/>
        </w:rPr>
        <w:t>. </w:t>
      </w:r>
      <w:r>
        <w:rPr>
          <w:lang w:val="en-US" w:eastAsia="ko-KR" w:bidi="ar-SA"/>
          <w:rFonts w:ascii="Calibri" w:eastAsia="Calibri" w:hAnsi="Times New Roman" w:cs="Calibri"/>
          <w:i/>
          <w:color w:val="000000"/>
          <w:sz w:val="20"/>
          <w:szCs w:val="20"/>
          <w:kern w:val="12"/>
          <w:spacing w:val="0"/>
        </w:rPr>
        <w:t>2</w:t>
      </w:r>
      <w:r>
        <w:rPr>
          <w:lang w:val="en-US" w:eastAsia="ko-KR" w:bidi="ar-SA"/>
          <w:rFonts w:ascii="Calibri" w:eastAsia="Calibri" w:hAnsi="Times New Roman" w:cs="Calibri"/>
          <w:i/>
          <w:color w:val="000000"/>
          <w:sz w:val="20"/>
          <w:szCs w:val="20"/>
          <w:kern w:val="12"/>
          <w:spacing w:val="0"/>
        </w:rPr>
        <w:t>. </w:t>
      </w:r>
      <w:r>
        <w:rPr>
          <w:lang w:val="en-US" w:eastAsia="ko-KR" w:bidi="ar-SA"/>
          <w:rFonts w:ascii="Calibri" w:eastAsia="Calibri" w:hAnsi="Times New Roman" w:cs="Calibri"/>
          <w:i/>
          <w:color w:val="000000"/>
          <w:sz w:val="20"/>
          <w:szCs w:val="20"/>
          <w:kern w:val="12"/>
          <w:spacing w:val="0"/>
          <w:rtl w:val="off"/>
        </w:rPr>
        <w:t xml:space="preserve">(Right) </w:t>
      </w:r>
      <w:r>
        <w:rPr>
          <w:lang w:val="en-US" w:eastAsia="ko-KR" w:bidi="ar-SA"/>
          <w:rFonts w:ascii="Calibri" w:eastAsia="Calibri" w:hAnsi="Times New Roman" w:cs="Calibri"/>
          <w:i/>
          <w:color w:val="000000"/>
          <w:sz w:val="20"/>
          <w:szCs w:val="20"/>
          <w:kern w:val="12"/>
          <w:spacing w:val="0"/>
        </w:rPr>
        <w:t>Schematics</w:t>
      </w:r>
      <w:r>
        <w:rPr>
          <w:lang w:val="en-US" w:eastAsia="ko-KR" w:bidi="ar-SA"/>
          <w:rFonts w:ascii="Calibri" w:eastAsia="Calibri" w:hAnsi="Times New Roman" w:cs="Calibri"/>
          <w:i/>
          <w:color w:val="000000"/>
          <w:sz w:val="20"/>
          <w:szCs w:val="20"/>
          <w:kern w:val="12"/>
          <w:spacing w:val="0"/>
        </w:rPr>
        <w:t> of nonlinear ultrasonic inspection set-up conditions</w:t>
      </w:r>
      <w:r>
        <w:rPr>
          <w:lang w:val="en-US" w:eastAsia="ko-KR" w:bidi="ar-SA"/>
          <w:rFonts w:ascii="Calibri" w:eastAsia="Calibri" w:hAnsi="Times New Roman" w:cs="Calibri"/>
          <w:i/>
          <w:color w:val="000000"/>
          <w:sz w:val="20"/>
          <w:szCs w:val="20"/>
          <w:kern w:val="12"/>
          <w:spacing w:val="0"/>
          <w:rtl w:val="off"/>
        </w:rPr>
        <w:t xml:space="preserve"> and geometry of transducer (A533S), and (Left) </w:t>
      </w:r>
      <w:r>
        <w:rPr>
          <w:lang w:val="en-US" w:eastAsia="ko-KR" w:bidi="ar-SA"/>
          <w:rFonts w:ascii="Calibri" w:eastAsia="Calibri" w:hAnsi="Times New Roman" w:cs="Calibri"/>
          <w:i/>
          <w:color w:val="000000"/>
          <w:sz w:val="20"/>
          <w:szCs w:val="20"/>
          <w:kern w:val="12"/>
          <w:spacing w:val="0"/>
        </w:rPr>
        <w:t>METHOD</w:t>
      </w:r>
      <w:r>
        <w:rPr>
          <w:lang w:val="en-US" w:eastAsia="ko-KR" w:bidi="ar-SA"/>
          <w:rFonts w:ascii="Calibri" w:eastAsia="Calibri" w:hAnsi="Times New Roman" w:cs="Calibri"/>
          <w:i/>
          <w:color w:val="000000"/>
          <w:sz w:val="20"/>
          <w:szCs w:val="20"/>
          <w:kern w:val="12"/>
          <w:spacing w:val="0"/>
        </w:rPr>
        <w:t xml:space="preserve"> </w:t>
      </w:r>
      <w:r>
        <w:rPr>
          <w:lang w:val="en-US" w:eastAsia="ko-KR" w:bidi="ar-SA"/>
          <w:rFonts w:ascii="Calibri" w:eastAsia="Calibri" w:hAnsi="Times New Roman" w:cs="Calibri"/>
          <w:i/>
          <w:color w:val="000000"/>
          <w:sz w:val="20"/>
          <w:szCs w:val="20"/>
          <w:kern w:val="12"/>
          <w:spacing w:val="0"/>
        </w:rPr>
        <w:t xml:space="preserve">A : </w:t>
      </w:r>
      <w:r>
        <w:rPr>
          <w:lang w:val="en-US" w:eastAsia="ko-KR" w:bidi="ar-SA"/>
          <w:rFonts w:ascii="Calibri" w:eastAsia="Calibri" w:hAnsi="Times New Roman" w:cs="Calibri"/>
          <w:i/>
          <w:color w:val="000000"/>
          <w:sz w:val="20"/>
          <w:szCs w:val="20"/>
          <w:kern w:val="12"/>
          <w:spacing w:val="0"/>
        </w:rPr>
        <w:t>Centered the weld bead P2 (no weld zone</w:t>
      </w:r>
      <w:r>
        <w:rPr>
          <w:lang w:val="en-US" w:eastAsia="ko-KR" w:bidi="ar-SA"/>
          <w:rFonts w:ascii="Calibri" w:eastAsia="Calibri" w:hAnsi="Times New Roman" w:cs="Calibri"/>
          <w:i/>
          <w:color w:val="000000"/>
          <w:sz w:val="20"/>
          <w:szCs w:val="20"/>
          <w:kern w:val="12"/>
          <w:spacing w:val="0"/>
          <w:rtl w:val="off"/>
        </w:rPr>
        <w:t>,</w:t>
      </w:r>
      <w:r>
        <w:rPr>
          <w:lang w:val="en-US" w:eastAsia="ko-KR" w:bidi="ar-SA"/>
          <w:rFonts w:ascii="Calibri" w:eastAsia="Calibri" w:hAnsi="Times New Roman" w:cs="Calibri"/>
          <w:i/>
          <w:color w:val="000000"/>
          <w:sz w:val="20"/>
          <w:szCs w:val="20"/>
          <w:kern w:val="12"/>
          <w:spacing w:val="0"/>
        </w:rPr>
        <w:t>) whereas P1 and P3 (</w:t>
      </w:r>
      <w:r>
        <w:rPr>
          <w:lang w:val="en-US" w:eastAsia="ko-KR" w:bidi="ar-SA"/>
          <w:rFonts w:ascii="Calibri" w:eastAsia="Calibri" w:hAnsi="Times New Roman" w:cs="Calibri"/>
          <w:i/>
          <w:color w:val="000000"/>
          <w:sz w:val="20"/>
          <w:szCs w:val="20"/>
          <w:kern w:val="12"/>
          <w:spacing w:val="0"/>
          <w:rtl w:val="off"/>
        </w:rPr>
        <w:t>weld zone)</w:t>
      </w:r>
      <w:r>
        <w:rPr>
          <w:lang w:val="en-US" w:eastAsia="ko-KR" w:bidi="ar-SA"/>
          <w:rFonts w:ascii="Calibri" w:eastAsia="Calibri" w:hAnsi="Times New Roman" w:cs="Calibri"/>
          <w:i/>
          <w:color w:val="000000"/>
          <w:sz w:val="20"/>
          <w:szCs w:val="20"/>
          <w:kern w:val="12"/>
          <w:spacing w:val="0"/>
        </w:rPr>
        <w:t>,</w:t>
      </w:r>
      <w:r>
        <w:rPr>
          <w:lang w:val="en-US" w:eastAsia="ko-KR" w:bidi="ar-SA"/>
          <w:rFonts w:ascii="Calibri" w:eastAsia="Calibri" w:hAnsi="Times New Roman" w:cs="Calibri"/>
          <w:i/>
          <w:color w:val="000000"/>
          <w:sz w:val="20"/>
          <w:szCs w:val="20"/>
          <w:kern w:val="12"/>
          <w:spacing w:val="0"/>
        </w:rPr>
        <w:t xml:space="preserve"> </w:t>
      </w:r>
      <w:r>
        <w:rPr>
          <w:lang w:val="en-US" w:eastAsia="ko-KR" w:bidi="ar-SA"/>
          <w:rFonts w:ascii="Calibri" w:eastAsia="Calibri" w:hAnsi="Times New Roman" w:cs="Calibri"/>
          <w:i/>
          <w:color w:val="000000"/>
          <w:sz w:val="20"/>
          <w:szCs w:val="20"/>
          <w:kern w:val="12"/>
          <w:spacing w:val="0"/>
        </w:rPr>
        <w:t>METHOD</w:t>
      </w:r>
      <w:r>
        <w:rPr>
          <w:lang w:val="en-US" w:eastAsia="ko-KR" w:bidi="ar-SA"/>
          <w:rFonts w:ascii="Calibri" w:eastAsia="Calibri" w:hAnsi="Times New Roman" w:cs="Calibri"/>
          <w:i/>
          <w:color w:val="000000"/>
          <w:sz w:val="20"/>
          <w:szCs w:val="20"/>
          <w:kern w:val="12"/>
          <w:spacing w:val="0"/>
        </w:rPr>
        <w:t xml:space="preserve"> </w:t>
      </w:r>
      <w:r>
        <w:rPr>
          <w:lang w:val="en-US" w:eastAsia="ko-KR" w:bidi="ar-SA"/>
          <w:rFonts w:ascii="Calibri" w:eastAsia="Calibri" w:hAnsi="Times New Roman" w:cs="Calibri"/>
          <w:i/>
          <w:color w:val="000000"/>
          <w:sz w:val="20"/>
          <w:szCs w:val="20"/>
          <w:kern w:val="12"/>
          <w:spacing w:val="0"/>
        </w:rPr>
        <w:t>B</w:t>
      </w:r>
      <w:r>
        <w:rPr>
          <w:lang w:val="en-US" w:eastAsia="ko-KR" w:bidi="ar-SA"/>
          <w:rFonts w:ascii="Calibri" w:eastAsia="Calibri" w:hAnsi="Times New Roman" w:cs="Calibri"/>
          <w:i/>
          <w:color w:val="000000"/>
          <w:sz w:val="20"/>
          <w:szCs w:val="20"/>
          <w:kern w:val="12"/>
          <w:spacing w:val="0"/>
        </w:rPr>
        <w:t xml:space="preserve"> </w:t>
      </w:r>
      <w:r>
        <w:rPr>
          <w:lang w:val="en-US" w:eastAsia="ko-KR" w:bidi="ar-SA"/>
          <w:rFonts w:ascii="Calibri" w:eastAsia="Calibri" w:hAnsi="Times New Roman" w:cs="Calibri"/>
          <w:i/>
          <w:color w:val="000000"/>
          <w:sz w:val="20"/>
          <w:szCs w:val="20"/>
          <w:kern w:val="12"/>
          <w:spacing w:val="0"/>
        </w:rPr>
        <w:t>:</w:t>
      </w:r>
      <w:r>
        <w:rPr>
          <w:lang w:val="en-US" w:eastAsia="ko-KR" w:bidi="ar-SA"/>
          <w:rFonts w:ascii="Calibri" w:eastAsia="Calibri" w:hAnsi="Times New Roman" w:cs="Calibri"/>
          <w:i/>
          <w:color w:val="000000"/>
          <w:sz w:val="20"/>
          <w:szCs w:val="20"/>
          <w:kern w:val="12"/>
          <w:spacing w:val="0"/>
        </w:rPr>
        <w:t xml:space="preserve"> </w:t>
      </w:r>
      <w:r>
        <w:rPr>
          <w:lang w:val="en-US" w:eastAsia="ko-KR" w:bidi="ar-SA"/>
          <w:rFonts w:ascii="Calibri" w:eastAsia="Calibri" w:hAnsi="Times New Roman" w:cs="Calibri"/>
          <w:i/>
          <w:color w:val="000000"/>
          <w:sz w:val="20"/>
          <w:szCs w:val="20"/>
          <w:kern w:val="12"/>
          <w:spacing w:val="0"/>
        </w:rPr>
        <w:t xml:space="preserve">Scan </w:t>
      </w:r>
      <w:r>
        <w:rPr>
          <w:lang w:val="en-US" w:eastAsia="ko-KR" w:bidi="ar-SA"/>
          <w:rFonts w:ascii="Calibri" w:eastAsia="Calibri" w:hAnsi="Times New Roman" w:cs="Calibri"/>
          <w:i/>
          <w:color w:val="000000"/>
          <w:sz w:val="20"/>
          <w:szCs w:val="20"/>
          <w:kern w:val="12"/>
          <w:spacing w:val="0"/>
        </w:rPr>
        <w:t>from the centre of weld bead to 1mm away each pass (</w:t>
      </w:r>
      <w:r>
        <w:rPr>
          <w:lang w:val="en-US" w:eastAsia="ko-KR" w:bidi="ar-SA"/>
          <w:rFonts w:ascii="Calibri" w:eastAsia="Calibri" w:hAnsi="Times New Roman" w:cs="Calibri"/>
          <w:i/>
          <w:color w:val="000000"/>
          <w:sz w:val="20"/>
          <w:szCs w:val="20"/>
          <w:kern w:val="12"/>
          <w:spacing w:val="0"/>
        </w:rPr>
        <w:t xml:space="preserve">A to F, </w:t>
      </w:r>
      <w:r>
        <w:rPr>
          <w:lang w:val="en-US" w:eastAsia="ko-KR" w:bidi="ar-SA"/>
          <w:rFonts w:ascii="Calibri" w:eastAsia="Calibri" w:hAnsi="Times New Roman" w:cs="Calibri"/>
          <w:i/>
          <w:color w:val="000000"/>
          <w:sz w:val="20"/>
          <w:szCs w:val="20"/>
          <w:kern w:val="12"/>
          <w:spacing w:val="0"/>
        </w:rPr>
        <w:t>total 6 points scan)</w:t>
      </w:r>
    </w:p>
    <w:p>
      <w:pPr>
        <w:pStyle w:val="BodyText"/>
        <w:ind w:left="0" w:right="0" w:hanging="5"/>
        <w:contextualSpacing/>
        <w:jc w:val="left"/>
        <w:spacing w:line="260" w:lineRule="atLeast"/>
        <w:rPr>
          <w:lang w:val="en-GB" w:eastAsia="ko-KR"/>
          <w:rFonts w:ascii="Calibri" w:eastAsia="Calibri" w:cs="Calibri" w:hint="eastAsia"/>
          <w:i/>
          <w:color w:val="000000"/>
          <w:sz w:val="20"/>
          <w:szCs w:val="20"/>
          <w:kern w:val="12"/>
          <w:spacing w:val="0"/>
          <w:rtl w:val="off"/>
        </w:rPr>
      </w:pPr>
    </w:p>
    <w:p>
      <w:pPr>
        <w:rPr>
          <w:lang w:eastAsia="ko-KR"/>
          <w:rFonts w:hint="eastAsia"/>
          <w:b/>
          <w:bCs/>
          <w:rtl w:val="off"/>
        </w:rPr>
      </w:pPr>
      <w:r>
        <w:rPr>
          <w:lang w:eastAsia="ko-KR"/>
          <w:b/>
          <w:bCs/>
          <w:rtl w:val="off"/>
        </w:rPr>
        <w:t>2.3 Nonlinear ultrasonic inspection and signal analysis</w:t>
      </w:r>
    </w:p>
    <w:p>
      <w:pPr>
        <w:pStyle w:val="Normal"/>
        <w:ind w:leftChars="0" w:left="0"/>
      </w:pPr>
    </w:p>
    <w:p>
      <w:pPr>
        <w:pStyle w:val="BodyText"/>
        <w:ind w:firstLine="567"/>
        <w:contextualSpacing/>
        <w:jc w:val="both"/>
        <w:spacing w:line="260" w:lineRule="atLeast"/>
      </w:pPr>
      <w:r>
        <w:rPr>
          <w:lang w:val="en-GB" w:eastAsia="ko-KR" w:bidi="ar-SA"/>
          <w:rFonts w:ascii="Times New Roman" w:eastAsia="Times New Roman" w:hAnsi="Times New Roman" w:cs="Times New Roman"/>
          <w:rtl w:val="off"/>
        </w:rPr>
        <w:t>Gel-type coup</w:t>
      </w:r>
      <w:r>
        <w:rPr>
          <w:lang w:val="en-GB" w:eastAsia="ko-KR" w:bidi="ar-SA"/>
          <w:rFonts w:ascii="Times New Roman" w:eastAsia="Times New Roman" w:hAnsi="Times New Roman" w:cs="Times New Roman"/>
          <w:rtl w:val="off"/>
        </w:rPr>
        <w:t>lant (</w:t>
      </w:r>
      <w:r>
        <w:rPr>
          <w:lang w:val="en-GB" w:eastAsia="ko-KR" w:bidi="ar-SA"/>
          <w:rFonts w:ascii="Times New Roman" w:eastAsia="Times New Roman" w:hAnsi="Times New Roman" w:cs="Times New Roman"/>
          <w:rtl w:val="off"/>
        </w:rPr>
        <w:t>ULTRAGEL II) was applied on the plate su</w:t>
      </w:r>
      <w:r>
        <w:rPr>
          <w:lang w:val="en-GB" w:eastAsia="ko-KR" w:bidi="ar-SA"/>
          <w:rFonts w:ascii="Times New Roman" w:eastAsia="Times New Roman" w:hAnsi="Times New Roman" w:cs="Times New Roman"/>
          <w:rtl w:val="off"/>
        </w:rPr>
        <w:t>rface with two 45° wedge angle 2.25MHz(Transmitter) and 5MHz(Receiver) ultrasonic transducers(A525S, input voltage 250V, and control 17 step, 21EA cycles) while both transducers positioned differently with 40 mm distance to another. METHOD A directly compared weld zone(P2) and bare-metal zone(P1 and P3), whereas METHOD B tested different weld positions by changing the skip distance defines the weld zone  while ultrasonic pass F represents for the bare-metal (no fusion weld affected zone). Each detection was repeated 3 time.</w:t>
      </w:r>
    </w:p>
    <w:p>
      <w:pPr>
        <w:pStyle w:val="BodyText"/>
        <w:ind w:firstLine="567"/>
        <w:contextualSpacing/>
        <w:jc w:val="both"/>
        <w:spacing w:line="260" w:lineRule="atLeast"/>
        <w:rPr>
          <w:lang w:val="en-GB" w:eastAsia="ko-KR" w:bidi="ar-SA"/>
          <w:rFonts w:ascii="Times New Roman" w:eastAsia="Times New Roman" w:hAnsi="Times New Roman" w:cs="Times New Roman"/>
          <w:rtl w:val="off"/>
        </w:rPr>
      </w:pPr>
      <w:r>
        <w:rPr>
          <w:lang w:val="en-GB" w:eastAsia="ko-KR" w:bidi="ar-SA"/>
          <w:rFonts w:ascii="Times New Roman" w:eastAsia="Times New Roman" w:hAnsi="Times New Roman" w:cs="Times New Roman"/>
          <w:rtl w:val="off"/>
        </w:rPr>
        <w:t>Author described on the ultrasonic nonlinear prameters analysis metod in detail elsewhere [7] while FFT signals (</w:t>
      </w:r>
      <w:r>
        <w:rPr>
          <w:lang w:val="en-GB" w:eastAsia="ko-KR" w:bidi="ar-SA"/>
          <w:rFonts w:ascii="Times New Roman" w:eastAsia="Times New Roman" w:hAnsi="Times New Roman" w:cs="Times New Roman"/>
          <w:rtl w:val="off"/>
        </w:rPr>
        <w:t>Hanning</w:t>
      </w:r>
      <w:r>
        <w:rPr>
          <w:lang w:val="en-GB" w:eastAsia="ko-KR" w:bidi="ar-SA"/>
          <w:rFonts w:ascii="Times New Roman" w:eastAsia="Times New Roman" w:hAnsi="Times New Roman" w:cs="Times New Roman"/>
          <w:rtl w:val="off"/>
        </w:rPr>
        <w:t xml:space="preserve"> window) of A</w:t>
      </w:r>
      <w:r>
        <w:rPr>
          <w:lang w:val="en-GB" w:eastAsia="ko-KR" w:bidi="ar-SA"/>
          <w:rFonts w:ascii="Times New Roman" w:eastAsia="Times New Roman" w:hAnsi="Times New Roman" w:cs="Times New Roman"/>
          <w:rtl w:val="off"/>
        </w:rPr>
        <w:t>1 and A2 were obtained for beta(nonlinear parameter</w:t>
      </w:r>
      <w:r>
        <w:rPr>
          <w:lang w:val="en-GB" w:eastAsia="ko-KR" w:bidi="ar-SA"/>
          <w:rFonts w:ascii="Times New Roman" w:eastAsia="Times New Roman" w:hAnsi="Times New Roman" w:cs="Times New Roman"/>
          <w:rtl w:val="off"/>
        </w:rPr>
        <w:t xml:space="preserve">) as depicted in FIG. 3. In addition to the nonlinear measurement, pulse-echo technique </w:t>
      </w:r>
      <w:r>
        <w:rPr>
          <w:lang w:val="en-GB" w:eastAsia="ko-KR" w:bidi="ar-SA"/>
          <w:rFonts w:ascii="Times New Roman" w:eastAsia="Times New Roman" w:hAnsi="Times New Roman" w:cs="Times New Roman"/>
          <w:rtl w:val="off"/>
        </w:rPr>
        <w:t xml:space="preserve">was conducted to obtain the calibration </w:t>
      </w:r>
      <w:r>
        <w:rPr>
          <w:lang w:val="en-GB" w:eastAsia="ko-KR" w:bidi="ar-SA"/>
          <w:rFonts w:ascii="Times New Roman" w:eastAsia="Times New Roman" w:hAnsi="Times New Roman" w:cs="Times New Roman"/>
          <w:rtl w:val="off"/>
        </w:rPr>
        <w:t>function where the input and output signals of current and voltage were measured by current probe and voltage probe</w:t>
      </w:r>
      <w:r>
        <w:rPr>
          <w:lang w:val="en-GB" w:eastAsia="ko-KR" w:bidi="ar-SA"/>
          <w:rFonts w:ascii="Times New Roman" w:eastAsia="Times New Roman" w:hAnsi="Times New Roman" w:cs="Times New Roman"/>
          <w:rtl w:val="off"/>
        </w:rPr>
        <w:t xml:space="preserve">. </w:t>
      </w:r>
    </w:p>
    <w:p>
      <w:pPr>
        <w:pStyle w:val="BodyText"/>
        <w:ind w:firstLine="0"/>
        <w:contextualSpacing/>
        <w:jc w:val="both"/>
        <w:spacing w:line="260" w:lineRule="atLeast"/>
        <w:rPr>
          <w:lang w:val="en-GB" w:eastAsia="ko-KR" w:bidi="ar-SA"/>
          <w:rFonts w:ascii="Times New Roman" w:eastAsia="Times New Roman" w:hAnsi="Times New Roman" w:cs="Times New Roman" w:hint="eastAsia"/>
          <w:b/>
          <w:bCs/>
          <w:rtl w:val="off"/>
        </w:rPr>
      </w:pPr>
    </w:p>
    <w:p>
      <w:pPr>
        <w:pStyle w:val="BodyText"/>
        <w:ind w:firstLine="0"/>
        <w:contextualSpacing/>
        <w:jc w:val="both"/>
        <w:spacing w:line="260" w:lineRule="atLeast"/>
        <w:rPr>
          <w:lang w:val="en-GB" w:eastAsia="ko-KR" w:bidi="ar-SA"/>
          <w:rFonts w:ascii="Times New Roman" w:eastAsia="Times New Roman" w:hAnsi="Times New Roman" w:cs="Times New Roman" w:hint="eastAsia"/>
          <w:b/>
          <w:bCs/>
          <w:rtl w:val="off"/>
        </w:rPr>
      </w:pPr>
      <w:r>
        <w:rPr>
          <w:lang w:val="en-GB" w:eastAsia="ko-KR" w:bidi="ar-SA"/>
          <w:rFonts w:ascii="Times New Roman" w:eastAsia="Times New Roman" w:hAnsi="Times New Roman" w:cs="Times New Roman" w:hint="eastAsia"/>
          <w:b/>
          <w:bCs/>
          <w:rtl w:val="off"/>
        </w:rPr>
        <w:drawing>
          <wp:inline distT="0" distB="0" distL="0" distR="0">
            <wp:extent cx="5732145" cy="2630170"/>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5732145" cy="2630170"/>
                    </a:xfrm>
                    <a:prstGeom prst="rect"/>
                  </pic:spPr>
                </pic:pic>
              </a:graphicData>
            </a:graphic>
          </wp:inline>
        </w:drawing>
      </w:r>
    </w:p>
    <w:p>
      <w:pPr>
        <w:adjustRightInd/>
        <w:ind w:leftChars="0" w:left="0" w:rightChars="0" w:right="0" w:firstLine="0"/>
        <w:autoSpaceDE w:val="off"/>
        <w:autoSpaceDN w:val="off"/>
        <w:bidi w:val="off"/>
        <w:wordWrap/>
        <w:overflowPunct w:val="off"/>
        <w:spacing w:after="0" w:before="0" w:line="240" w:lineRule="auto"/>
        <w:textAlignment w:val="baseline"/>
        <w:rPr>
          <w:lang w:val="en-US" w:eastAsia="ko-KR" w:bidi="ar-SA"/>
          <w:rFonts w:ascii="Calibri" w:eastAsia="Calibri" w:hAnsi="Times New Roman" w:cs="Calibri"/>
          <w:i/>
          <w:color w:val="000000"/>
          <w:sz w:val="20"/>
          <w:szCs w:val="20"/>
          <w:kern w:val="12"/>
          <w:spacing w:val="0"/>
        </w:rPr>
      </w:pPr>
      <w:r>
        <w:rPr>
          <w:lang w:val="en-US" w:eastAsia="ko-KR" w:bidi="ar-SA"/>
          <w:rFonts w:ascii="Calibri" w:eastAsia="Calibri" w:hAnsi="Times New Roman" w:cs="Calibri"/>
          <w:i/>
          <w:color w:val="000000"/>
          <w:sz w:val="20"/>
          <w:szCs w:val="20"/>
          <w:kern w:val="12"/>
          <w:spacing w:val="0"/>
        </w:rPr>
        <w:t>FIG</w:t>
      </w:r>
      <w:r>
        <w:rPr>
          <w:lang w:val="en-US" w:eastAsia="ko-KR" w:bidi="ar-SA"/>
          <w:rFonts w:ascii="Calibri" w:eastAsia="Calibri" w:hAnsi="Times New Roman" w:cs="Calibri"/>
          <w:i/>
          <w:color w:val="000000"/>
          <w:sz w:val="20"/>
          <w:szCs w:val="20"/>
          <w:kern w:val="12"/>
          <w:spacing w:val="0"/>
        </w:rPr>
        <w:t>. </w:t>
      </w:r>
      <w:r>
        <w:rPr>
          <w:lang w:val="en-US" w:eastAsia="ko-KR" w:bidi="ar-SA"/>
          <w:rFonts w:ascii="Calibri" w:eastAsia="Calibri" w:hAnsi="Times New Roman" w:cs="Calibri"/>
          <w:i/>
          <w:color w:val="000000"/>
          <w:sz w:val="20"/>
          <w:szCs w:val="20"/>
          <w:kern w:val="12"/>
          <w:spacing w:val="0"/>
          <w:rtl w:val="off"/>
        </w:rPr>
        <w:t>3</w:t>
      </w:r>
      <w:r>
        <w:rPr>
          <w:lang w:val="en-US" w:eastAsia="ko-KR" w:bidi="ar-SA"/>
          <w:rFonts w:ascii="Calibri" w:eastAsia="Calibri" w:hAnsi="Times New Roman" w:cs="Calibri"/>
          <w:i/>
          <w:color w:val="000000"/>
          <w:sz w:val="20"/>
          <w:szCs w:val="20"/>
          <w:kern w:val="12"/>
          <w:spacing w:val="0"/>
        </w:rPr>
        <w:t xml:space="preserve">. </w:t>
      </w:r>
      <w:r>
        <w:rPr>
          <w:lang w:val="en-US" w:eastAsia="ko-KR" w:bidi="ar-SA"/>
          <w:rFonts w:ascii="Calibri" w:eastAsia="Calibri" w:hAnsi="Times New Roman" w:cs="Calibri"/>
          <w:i/>
          <w:color w:val="000000"/>
          <w:sz w:val="20"/>
          <w:szCs w:val="20"/>
          <w:kern w:val="12"/>
          <w:spacing w:val="0"/>
          <w:rtl w:val="off"/>
        </w:rPr>
        <w:t>Example of ultrasonic testing and analysis</w:t>
      </w:r>
    </w:p>
    <w:p/>
    <w:p>
      <w:pPr>
        <w:pStyle w:val="BodyText"/>
        <w:ind w:firstLine="0"/>
        <w:contextualSpacing/>
        <w:jc w:val="both"/>
        <w:spacing w:line="260" w:lineRule="atLeast"/>
        <w:rPr>
          <w:lang w:val="en-GB" w:eastAsia="ko-KR" w:bidi="ar-SA"/>
          <w:rFonts w:ascii="Times New Roman" w:eastAsia="Times New Roman" w:hAnsi="Times New Roman" w:cs="Times New Roman" w:hint="eastAsia"/>
          <w:b/>
          <w:bCs/>
          <w:rtl w:val="off"/>
        </w:rPr>
      </w:pPr>
    </w:p>
    <w:p>
      <w:pPr>
        <w:pStyle w:val="BodyText"/>
        <w:ind w:firstLine="0"/>
        <w:contextualSpacing/>
        <w:jc w:val="both"/>
        <w:spacing w:line="260" w:lineRule="atLeast"/>
        <w:rPr>
          <w:lang w:val="en-GB" w:eastAsia="ko-KR" w:bidi="ar-SA"/>
          <w:rFonts w:ascii="Times New Roman" w:eastAsia="Times New Roman" w:hAnsi="Times New Roman" w:cs="Times New Roman" w:hint="eastAsia"/>
          <w:b/>
          <w:bCs/>
          <w:rtl w:val="off"/>
        </w:rPr>
      </w:pPr>
      <w:r>
        <w:rPr>
          <w:lang w:val="en-GB" w:eastAsia="ko-KR" w:bidi="ar-SA"/>
          <w:rFonts w:ascii="Times New Roman" w:eastAsia="Times New Roman" w:hAnsi="Times New Roman" w:cs="Times New Roman" w:hint="eastAsia"/>
          <w:b/>
          <w:bCs/>
          <w:rtl w:val="off"/>
        </w:rPr>
        <w:t>3. RESULTS</w:t>
      </w:r>
    </w:p>
    <w:p>
      <w:pPr>
        <w:pStyle w:val="BodyText"/>
        <w:ind w:firstLine="0"/>
        <w:contextualSpacing/>
        <w:jc w:val="both"/>
        <w:spacing w:line="260" w:lineRule="atLeast"/>
        <w:rPr>
          <w:lang w:val="en-GB" w:eastAsia="ko-KR" w:bidi="ar-SA"/>
          <w:rFonts w:ascii="Times New Roman" w:eastAsia="Times New Roman" w:hAnsi="Times New Roman" w:cs="Times New Roman" w:hint="eastAsia"/>
          <w:rtl w:val="off"/>
        </w:rPr>
      </w:pPr>
    </w:p>
    <w:p>
      <w:pPr>
        <w:pStyle w:val="BodyText"/>
        <w:ind w:firstLine="0"/>
        <w:contextualSpacing/>
        <w:jc w:val="both"/>
        <w:spacing w:line="260" w:lineRule="atLeast"/>
        <w:rPr>
          <w:lang w:val="en-GB" w:eastAsia="ko-KR" w:bidi="ar-SA"/>
          <w:rFonts w:ascii="Times New Roman" w:eastAsia="Times New Roman" w:hAnsi="Times New Roman" w:cs="Times New Roman" w:hint="eastAsia"/>
          <w:b/>
          <w:bCs/>
          <w:rtl w:val="off"/>
        </w:rPr>
      </w:pPr>
      <w:r>
        <w:rPr>
          <w:lang w:val="en-GB" w:eastAsia="ko-KR" w:bidi="ar-SA"/>
          <w:rFonts w:ascii="Times New Roman" w:eastAsia="Times New Roman" w:hAnsi="Times New Roman" w:cs="Times New Roman"/>
          <w:b/>
          <w:bCs/>
          <w:rtl w:val="off"/>
        </w:rPr>
        <w:t>3.1 Microstructure and Hardness</w:t>
      </w:r>
    </w:p>
    <w:p>
      <w:pPr>
        <w:pStyle w:val="BodyText"/>
        <w:ind w:firstLine="0"/>
        <w:contextualSpacing/>
        <w:jc w:val="both"/>
        <w:spacing w:line="260" w:lineRule="atLeast"/>
        <w:rPr>
          <w:lang w:val="en-GB" w:eastAsia="ko-KR" w:bidi="ar-SA"/>
          <w:rFonts w:ascii="Times New Roman" w:eastAsia="Times New Roman" w:hAnsi="Times New Roman" w:cs="Times New Roman"/>
          <w:b/>
          <w:bCs/>
          <w:rtl w:val="off"/>
        </w:rPr>
      </w:pPr>
    </w:p>
    <w:p>
      <w:pPr>
        <w:pStyle w:val="BodyText"/>
        <w:ind w:firstLine="567"/>
        <w:contextualSpacing/>
        <w:jc w:val="both"/>
        <w:spacing w:line="260" w:lineRule="atLeast"/>
        <w:rPr>
          <w:lang w:val="en-GB" w:eastAsia="ko-KR" w:bidi="ar-SA"/>
          <w:rFonts w:ascii="Times New Roman" w:eastAsia="Times New Roman" w:hAnsi="Times New Roman" w:cs="Times New Roman"/>
          <w:rtl w:val="off"/>
        </w:rPr>
      </w:pPr>
      <w:r>
        <w:rPr>
          <w:lang w:val="en-GB" w:eastAsia="ko-KR" w:bidi="ar-SA"/>
          <w:rFonts w:ascii="Times New Roman" w:eastAsia="Times New Roman" w:hAnsi="Times New Roman" w:cs="Times New Roman"/>
          <w:rtl w:val="off"/>
        </w:rPr>
        <w:t xml:space="preserve">Typical 316L heat-treated microstructure was observed in the as-received (base) condition with grain size of 20-40 </w:t>
      </w:r>
      <w:r>
        <w:rPr>
          <w:lang w:val="en-GB" w:eastAsia="ko-KR" w:bidi="ar-SA"/>
          <w:rFonts w:ascii="Times New Roman" w:eastAsia="Times New Roman" w:hAnsi="Times New Roman" w:cs="Times New Roman"/>
          <w:rtl w:val="off"/>
        </w:rPr>
        <w:t>µm (FIG. 4), which can be related to ultrasonic inspection signals [8]. After welding, Vickers hardness tests on base and weld zone were carried out as the results shown in TABLE 2. The hardness of base was lower than that of weld zone in which weld #1 was higher than weld #4.</w:t>
      </w:r>
    </w:p>
    <w:p>
      <w:pPr>
        <w:pStyle w:val="BodyText"/>
        <w:ind w:firstLine="567"/>
        <w:contextualSpacing/>
        <w:jc w:val="both"/>
        <w:spacing w:line="260" w:lineRule="atLeast"/>
        <w:rPr>
          <w:lang w:val="en-GB" w:eastAsia="ko-KR" w:bidi="ar-SA"/>
          <w:rFonts w:ascii="Times New Roman" w:eastAsia="Times New Roman" w:hAnsi="Times New Roman" w:cs="Times New Roman"/>
          <w:rtl w:val="off"/>
        </w:rPr>
      </w:pPr>
      <w:r>
        <w:rPr>
          <w:lang w:val="en-GB" w:eastAsia="ko-KR" w:bidi="ar-SA"/>
          <w:rFonts w:ascii="Times New Roman" w:eastAsia="Times New Roman" w:hAnsi="Times New Roman" w:cs="Times New Roman"/>
          <w:rtl w:val="off"/>
        </w:rPr>
        <w:t xml:space="preserve">Cross-secional SE(BSE mode) images were observed at the fusion weld and heat affected zone(HAZ) as depicted in FIG. 5. Weld #1 showed dendric microstructure at the interface whereas Weld #4 showed island weld HAZ microstructure. Although not shown, weld #2 and weld #3 showed similar microstructure inbetween the dendric and island weld, which can be related to similar hardness across the fusion weld and HAZ zones. </w:t>
      </w:r>
    </w:p>
    <w:p>
      <w:pPr>
        <w:pStyle w:val="Normal"/>
        <w:rPr>
          <w:lang w:eastAsia="ko-KR"/>
          <w:rFonts w:hint="eastAsia"/>
          <w:rtl w:val="off"/>
        </w:rPr>
      </w:pPr>
    </w:p>
    <w:p>
      <w:pPr>
        <w:pStyle w:val="Normal"/>
        <w:rPr>
          <w:lang w:eastAsia="ko-KR"/>
          <w:rFonts w:hint="eastAsia"/>
          <w:rtl w:val="off"/>
        </w:rPr>
      </w:pPr>
      <w:r>
        <w:rPr>
          <w:lang w:val="en-GB" w:eastAsia="ko-KR" w:bidi="ar-SA"/>
          <w:rFonts w:ascii="Times New Roman" w:eastAsia="Times New Roman" w:hAnsi="Times New Roman" w:cs="Times New Roman"/>
          <w:rtl w:val="off"/>
        </w:rPr>
        <w:drawing>
          <wp:inline distT="0" distB="0" distL="0" distR="0">
            <wp:extent cx="5732145" cy="1116330"/>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5732145" cy="1116330"/>
                    </a:xfrm>
                    <a:prstGeom prst="rect"/>
                  </pic:spPr>
                </pic:pic>
              </a:graphicData>
            </a:graphic>
          </wp:inline>
        </w:drawing>
      </w:r>
    </w:p>
    <w:p>
      <w:pPr>
        <w:adjustRightInd/>
        <w:ind w:leftChars="0" w:left="0" w:rightChars="0" w:right="0" w:firstLine="0"/>
        <w:autoSpaceDE w:val="off"/>
        <w:autoSpaceDN w:val="off"/>
        <w:bidi w:val="off"/>
        <w:wordWrap/>
        <w:overflowPunct w:val="off"/>
        <w:spacing w:after="0" w:before="0" w:line="240" w:lineRule="auto"/>
        <w:textAlignment w:val="baseline"/>
        <w:rPr>
          <w:lang w:val="en-US" w:eastAsia="ko-KR" w:bidi="ar-SA"/>
          <w:rFonts w:ascii="Calibri" w:eastAsia="Calibri" w:hAnsi="Times New Roman" w:cs="Calibri"/>
          <w:i/>
          <w:color w:val="000000"/>
          <w:sz w:val="20"/>
          <w:szCs w:val="20"/>
          <w:kern w:val="12"/>
          <w:spacing w:val="0"/>
        </w:rPr>
      </w:pPr>
      <w:r>
        <w:rPr>
          <w:lang w:val="en-US" w:eastAsia="ko-KR" w:bidi="ar-SA"/>
          <w:rFonts w:ascii="Calibri" w:eastAsia="Calibri" w:hAnsi="Times New Roman" w:cs="Calibri"/>
          <w:i/>
          <w:color w:val="000000"/>
          <w:sz w:val="20"/>
          <w:szCs w:val="20"/>
          <w:kern w:val="12"/>
          <w:spacing w:val="0"/>
        </w:rPr>
        <w:t>FIG</w:t>
      </w:r>
      <w:r>
        <w:rPr>
          <w:lang w:val="en-US" w:eastAsia="ko-KR" w:bidi="ar-SA"/>
          <w:rFonts w:ascii="Calibri" w:eastAsia="Calibri" w:hAnsi="Times New Roman" w:cs="Calibri"/>
          <w:i/>
          <w:color w:val="000000"/>
          <w:sz w:val="20"/>
          <w:szCs w:val="20"/>
          <w:kern w:val="12"/>
          <w:spacing w:val="0"/>
        </w:rPr>
        <w:t>. </w:t>
      </w:r>
      <w:r>
        <w:rPr>
          <w:lang w:val="en-US" w:eastAsia="ko-KR" w:bidi="ar-SA"/>
          <w:rFonts w:ascii="Calibri" w:eastAsia="Calibri" w:hAnsi="Times New Roman" w:cs="Calibri"/>
          <w:i/>
          <w:color w:val="000000"/>
          <w:sz w:val="20"/>
          <w:szCs w:val="20"/>
          <w:kern w:val="12"/>
          <w:spacing w:val="0"/>
          <w:rtl w:val="off"/>
        </w:rPr>
        <w:t>4</w:t>
      </w:r>
      <w:r>
        <w:rPr>
          <w:lang w:val="en-US" w:eastAsia="ko-KR" w:bidi="ar-SA"/>
          <w:rFonts w:ascii="Calibri" w:eastAsia="Calibri" w:hAnsi="Times New Roman" w:cs="Calibri"/>
          <w:i/>
          <w:color w:val="000000"/>
          <w:sz w:val="20"/>
          <w:szCs w:val="20"/>
          <w:kern w:val="12"/>
          <w:spacing w:val="0"/>
        </w:rPr>
        <w:t xml:space="preserve">. </w:t>
      </w:r>
      <w:r>
        <w:rPr>
          <w:lang w:val="en-US" w:eastAsia="ko-KR" w:bidi="ar-SA"/>
          <w:rFonts w:ascii="Calibri" w:eastAsia="Calibri" w:hAnsi="Times New Roman" w:cs="Calibri"/>
          <w:i/>
          <w:color w:val="000000"/>
          <w:sz w:val="20"/>
          <w:szCs w:val="20"/>
          <w:kern w:val="12"/>
          <w:spacing w:val="0"/>
        </w:rPr>
        <w:t>Optical</w:t>
      </w:r>
      <w:r>
        <w:rPr>
          <w:lang w:val="en-US" w:eastAsia="ko-KR" w:bidi="ar-SA"/>
          <w:rFonts w:ascii="Calibri" w:eastAsia="Calibri" w:hAnsi="Times New Roman" w:cs="Calibri"/>
          <w:i/>
          <w:color w:val="000000"/>
          <w:sz w:val="20"/>
          <w:szCs w:val="20"/>
          <w:kern w:val="12"/>
          <w:spacing w:val="0"/>
        </w:rPr>
        <w:t xml:space="preserve"> images of etched microstructure as-received 316L</w:t>
      </w:r>
    </w:p>
    <w:p>
      <w:pPr>
        <w:pStyle w:val="BodyText"/>
        <w:ind w:firstLine="0"/>
        <w:rPr>
          <w:lang w:eastAsia="ko-KR"/>
          <w:rFonts w:hint="eastAsia"/>
          <w:rtl w:val="off"/>
        </w:rPr>
      </w:pPr>
    </w:p>
    <w:p>
      <w:pPr>
        <w:pStyle w:val="BodyText"/>
        <w:ind w:firstLine="0"/>
      </w:pPr>
      <w:r>
        <w:t xml:space="preserve">TABLE </w:t>
      </w:r>
      <w:r>
        <w:rPr>
          <w:lang w:eastAsia="ko-KR"/>
          <w:rtl w:val="off"/>
        </w:rPr>
        <w:t>2</w:t>
      </w:r>
      <w:r>
        <w:t>.</w:t>
      </w:r>
      <w:r>
        <w:rPr>
          <w:lang w:eastAsia="ko-KR"/>
          <w:rtl w:val="off"/>
        </w:rPr>
        <w:t xml:space="preserve"> VICKERS HARDNESS OF 316L WELD </w:t>
      </w:r>
    </w:p>
    <w:tbl>
      <w:tblPr>
        <w:tblStyle w:val="TableGrid"/>
        <w:tblLook w:val="04A0" w:firstRow="1" w:lastRow="0" w:firstColumn="1" w:lastColumn="0" w:noHBand="0" w:noVBand="1"/>
        <w:tblLayout w:type="autofit"/>
      </w:tblPr>
      <w:tblGrid>
        <w:gridCol w:w="1805"/>
        <w:gridCol w:w="1805"/>
        <w:gridCol w:w="1805"/>
        <w:gridCol w:w="1805"/>
        <w:gridCol w:w="1805"/>
      </w:tblGrid>
      <w:tr>
        <w:trPr>
          <w:cnfStyle w:val="100000000000" w:firstRow="1" w:lastRow="0" w:firstColumn="0" w:lastColumn="0" w:oddVBand="0" w:evenVBand="0" w:oddHBand="0" w:evenHBand="0" w:firstRowFirstColumn="0" w:firstRowLastColumn="0" w:lastRowFirstColumn="0" w:lastRowLastColumn="0"/>
          <w:trHeight w:val="262" w:hRule="atLeast"/>
        </w:trPr>
        <w:tc>
          <w:tcPr>
            <w:cnfStyle w:val="001000000000" w:firstRow="0" w:lastRow="0" w:firstColumn="1" w:lastColumn="0" w:oddVBand="0" w:evenVBand="0" w:oddHBand="0" w:evenHBand="0" w:firstRowFirstColumn="0" w:firstRowLastColumn="0" w:lastRowFirstColumn="0" w:lastRowLastColumn="0"/>
            <w:tcW w:w="1805" w:type="dxa"/>
            <w:shd w:val="clear" w:color="auto" w:fill="D9D9D9"/>
            <w:vAlign w:val="center"/>
          </w:tcPr>
          <w:p>
            <w:pPr>
              <w:pStyle w:val="Normal"/>
              <w:jc w:val="center"/>
              <w:rPr>
                <w:lang w:eastAsia="ko-KR"/>
                <w:rFonts w:hint="eastAsia"/>
                <w:rtl w:val="off"/>
              </w:rPr>
            </w:pPr>
            <w:r>
              <w:rPr>
                <w:lang w:eastAsia="ko-KR"/>
                <w:rFonts w:hint="eastAsia"/>
                <w:rtl w:val="off"/>
              </w:rPr>
              <w:t>HV0.5</w:t>
            </w:r>
          </w:p>
        </w:tc>
        <w:tc>
          <w:tcPr>
            <w:tcW w:w="1805"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WELD #1(6kW)</w:t>
            </w:r>
          </w:p>
        </w:tc>
        <w:tc>
          <w:tcPr>
            <w:tcW w:w="1805"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WELD #2(5kW)</w:t>
            </w:r>
          </w:p>
        </w:tc>
        <w:tc>
          <w:tcPr>
            <w:tcW w:w="1805"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WELD #3(4kW)</w:t>
            </w:r>
          </w:p>
        </w:tc>
        <w:tc>
          <w:tcPr>
            <w:tcW w:w="1805"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WELD #4(3kW)</w:t>
            </w:r>
          </w:p>
        </w:tc>
      </w:tr>
      <w:tr>
        <w:trPr>
          <w:trHeight w:val="262" w:hRule="atLeast"/>
        </w:trPr>
        <w:tc>
          <w:tcPr>
            <w:cnfStyle w:val="001000000000" w:firstRow="0" w:lastRow="0" w:firstColumn="1" w:lastColumn="0" w:oddVBand="0" w:evenVBand="0" w:oddHBand="0" w:evenHBand="0" w:firstRowFirstColumn="0" w:firstRowLastColumn="0" w:lastRowFirstColumn="0" w:lastRowLastColumn="0"/>
            <w:tcW w:w="1805" w:type="dxa"/>
            <w:shd w:val="clear" w:color="auto" w:fill="D9D9D9"/>
            <w:vAlign w:val="center"/>
          </w:tcPr>
          <w:p>
            <w:pPr>
              <w:pStyle w:val="Normal"/>
              <w:jc w:val="center"/>
              <w:rPr>
                <w:lang w:eastAsia="ko-KR"/>
                <w:rFonts w:hint="eastAsia"/>
                <w:rtl w:val="off"/>
              </w:rPr>
            </w:pPr>
            <w:r>
              <w:rPr>
                <w:lang w:eastAsia="ko-KR"/>
                <w:rFonts w:hint="eastAsia"/>
                <w:rtl w:val="off"/>
              </w:rPr>
              <w:t>BASE</w:t>
            </w:r>
          </w:p>
        </w:tc>
        <w:tc>
          <w:tcPr>
            <w:tcW w:w="1805" w:type="dxa"/>
            <w:vAlign w:val="center"/>
          </w:tcPr>
          <w:p>
            <w:pPr>
              <w:adjustRightInd/>
              <w:pStyle w:val="Normal"/>
              <w:autoSpaceDE w:val="off"/>
              <w:autoSpaceDN w:val="off"/>
              <w:overflowPunct w:val="off"/>
              <w:jc w:val="center"/>
              <w:textAlignment w:val="baseline"/>
              <w:rPr>
                <w:lang w:eastAsia="ko-KR"/>
                <w:rFonts w:hint="eastAsia"/>
                <w:rtl w:val="off"/>
              </w:rPr>
            </w:pPr>
            <w:r>
              <w:rPr>
                <w:lang w:val="en-GB" w:eastAsia="ko-KR" w:bidi="ar-SA"/>
                <w:rFonts w:ascii="Times New Roman" w:eastAsia="Times New Roman" w:hAnsi="Times New Roman" w:cs="Times New Roman" w:hint="eastAsia"/>
                <w:sz w:val="22"/>
                <w:rtl w:val="off"/>
              </w:rPr>
              <w:t>227</w:t>
            </w:r>
            <w:r>
              <w:rPr>
                <w:lang w:val="en-GB" w:eastAsia="ko-KR" w:bidi="ar-SA"/>
                <w:rFonts w:ascii="Times New Roman" w:eastAsia="Times New Roman" w:hAnsi="Times New Roman" w:cs="Times New Roman" w:hint="eastAsia"/>
                <w:sz w:val="22"/>
                <w:rtl w:val="off"/>
              </w:rPr>
              <w:t>±8</w:t>
            </w:r>
          </w:p>
        </w:tc>
        <w:tc>
          <w:tcPr>
            <w:tcW w:w="1805" w:type="dxa"/>
            <w:vAlign w:val="center"/>
          </w:tcPr>
          <w:p>
            <w:pPr>
              <w:adjustRightInd/>
              <w:pStyle w:val="Normal"/>
              <w:autoSpaceDE w:val="off"/>
              <w:autoSpaceDN w:val="off"/>
              <w:overflowPunct w:val="off"/>
              <w:jc w:val="center"/>
              <w:textAlignment w:val="baseline"/>
              <w:rPr>
                <w:lang w:eastAsia="ko-KR"/>
                <w:rFonts w:hint="eastAsia"/>
                <w:rtl w:val="off"/>
              </w:rPr>
            </w:pPr>
            <w:r>
              <w:rPr>
                <w:lang w:val="en-GB" w:eastAsia="ko-KR" w:bidi="ar-SA"/>
                <w:rFonts w:ascii="Times New Roman" w:eastAsia="Times New Roman" w:hAnsi="Times New Roman" w:cs="Times New Roman" w:hint="eastAsia"/>
                <w:sz w:val="22"/>
                <w:rtl w:val="off"/>
              </w:rPr>
              <w:t>247</w:t>
            </w:r>
            <w:r>
              <w:rPr>
                <w:lang w:val="en-GB" w:eastAsia="ko-KR" w:bidi="ar-SA"/>
                <w:rFonts w:ascii="Times New Roman" w:eastAsia="Times New Roman" w:hAnsi="Times New Roman" w:cs="Times New Roman" w:hint="eastAsia"/>
                <w:sz w:val="22"/>
                <w:rtl w:val="off"/>
              </w:rPr>
              <w:t>±12</w:t>
            </w:r>
          </w:p>
        </w:tc>
        <w:tc>
          <w:tcPr>
            <w:tcW w:w="1805" w:type="dxa"/>
            <w:vAlign w:val="center"/>
          </w:tcPr>
          <w:p>
            <w:pPr>
              <w:adjustRightInd/>
              <w:pStyle w:val="Normal"/>
              <w:autoSpaceDE w:val="off"/>
              <w:autoSpaceDN w:val="off"/>
              <w:overflowPunct w:val="off"/>
              <w:jc w:val="center"/>
              <w:textAlignment w:val="baseline"/>
              <w:rPr>
                <w:lang w:eastAsia="ko-KR"/>
                <w:rFonts w:hint="eastAsia"/>
                <w:rtl w:val="off"/>
              </w:rPr>
            </w:pPr>
            <w:r>
              <w:rPr>
                <w:lang w:val="en-GB" w:eastAsia="ko-KR" w:bidi="ar-SA"/>
                <w:rFonts w:ascii="Times New Roman" w:eastAsia="Times New Roman" w:hAnsi="Times New Roman" w:cs="Times New Roman" w:hint="eastAsia"/>
                <w:sz w:val="22"/>
                <w:rtl w:val="off"/>
              </w:rPr>
              <w:t>234±21</w:t>
            </w:r>
          </w:p>
        </w:tc>
        <w:tc>
          <w:tcPr>
            <w:tcW w:w="1805" w:type="dxa"/>
            <w:vAlign w:val="center"/>
          </w:tcPr>
          <w:p>
            <w:pPr>
              <w:adjustRightInd/>
              <w:pStyle w:val="Normal"/>
              <w:autoSpaceDE w:val="off"/>
              <w:autoSpaceDN w:val="off"/>
              <w:overflowPunct w:val="off"/>
              <w:jc w:val="center"/>
              <w:textAlignment w:val="baseline"/>
              <w:rPr>
                <w:lang w:eastAsia="ko-KR"/>
                <w:rFonts w:hint="eastAsia"/>
                <w:rtl w:val="off"/>
              </w:rPr>
            </w:pPr>
            <w:r>
              <w:rPr>
                <w:lang w:val="en-GB" w:eastAsia="ko-KR" w:bidi="ar-SA"/>
                <w:rFonts w:ascii="Times New Roman" w:eastAsia="Times New Roman" w:hAnsi="Times New Roman" w:cs="Times New Roman" w:hint="eastAsia"/>
                <w:sz w:val="22"/>
                <w:rtl w:val="off"/>
              </w:rPr>
              <w:t>237</w:t>
            </w:r>
            <w:r>
              <w:rPr>
                <w:lang w:val="en-GB" w:eastAsia="ko-KR" w:bidi="ar-SA"/>
                <w:rFonts w:ascii="Times New Roman" w:eastAsia="Times New Roman" w:hAnsi="Times New Roman" w:cs="Times New Roman" w:hint="eastAsia"/>
                <w:sz w:val="22"/>
                <w:rtl w:val="off"/>
              </w:rPr>
              <w:t>±15</w:t>
            </w:r>
          </w:p>
        </w:tc>
      </w:tr>
      <w:tr>
        <w:trPr>
          <w:trHeight w:val="262" w:hRule="atLeast"/>
        </w:trPr>
        <w:tc>
          <w:tcPr>
            <w:cnfStyle w:val="001000000000" w:firstRow="0" w:lastRow="0" w:firstColumn="1" w:lastColumn="0" w:oddVBand="0" w:evenVBand="0" w:oddHBand="0" w:evenHBand="0" w:firstRowFirstColumn="0" w:firstRowLastColumn="0" w:lastRowFirstColumn="0" w:lastRowLastColumn="0"/>
            <w:tcW w:w="1805" w:type="dxa"/>
            <w:shd w:val="clear" w:color="auto" w:fill="D9D9D9"/>
            <w:vAlign w:val="center"/>
          </w:tcPr>
          <w:p>
            <w:pPr>
              <w:pStyle w:val="Normal"/>
              <w:jc w:val="center"/>
              <w:rPr>
                <w:lang w:eastAsia="ko-KR"/>
                <w:rFonts w:hint="eastAsia"/>
                <w:rtl w:val="off"/>
              </w:rPr>
            </w:pPr>
            <w:r>
              <w:rPr>
                <w:lang w:eastAsia="ko-KR"/>
                <w:rFonts w:hint="eastAsia"/>
                <w:rtl w:val="off"/>
              </w:rPr>
              <w:t>WELD</w:t>
            </w:r>
          </w:p>
        </w:tc>
        <w:tc>
          <w:tcPr>
            <w:tcW w:w="1805" w:type="dxa"/>
            <w:vAlign w:val="center"/>
          </w:tcPr>
          <w:p>
            <w:pPr>
              <w:adjustRightInd/>
              <w:pStyle w:val="Normal"/>
              <w:autoSpaceDE w:val="off"/>
              <w:autoSpaceDN w:val="off"/>
              <w:overflowPunct w:val="off"/>
              <w:jc w:val="center"/>
              <w:textAlignment w:val="baseline"/>
              <w:rPr>
                <w:lang w:eastAsia="ko-KR"/>
                <w:rFonts w:hint="eastAsia"/>
                <w:rtl w:val="off"/>
              </w:rPr>
            </w:pPr>
            <w:r>
              <w:rPr>
                <w:lang w:val="en-GB" w:eastAsia="ko-KR" w:bidi="ar-SA"/>
                <w:rFonts w:ascii="Times New Roman" w:eastAsia="Times New Roman" w:hAnsi="Times New Roman" w:cs="Times New Roman" w:hint="eastAsia"/>
                <w:sz w:val="22"/>
                <w:rtl w:val="off"/>
              </w:rPr>
              <w:t>527</w:t>
            </w:r>
            <w:r>
              <w:rPr>
                <w:lang w:val="en-GB" w:eastAsia="ko-KR" w:bidi="ar-SA"/>
                <w:rFonts w:ascii="Times New Roman" w:eastAsia="Times New Roman" w:hAnsi="Times New Roman" w:cs="Times New Roman" w:hint="eastAsia"/>
                <w:sz w:val="22"/>
                <w:rtl w:val="off"/>
              </w:rPr>
              <w:t>±43</w:t>
            </w:r>
          </w:p>
        </w:tc>
        <w:tc>
          <w:tcPr>
            <w:tcW w:w="1805" w:type="dxa"/>
            <w:vAlign w:val="center"/>
          </w:tcPr>
          <w:p>
            <w:pPr>
              <w:adjustRightInd/>
              <w:pStyle w:val="Normal"/>
              <w:autoSpaceDE w:val="off"/>
              <w:autoSpaceDN w:val="off"/>
              <w:overflowPunct w:val="off"/>
              <w:jc w:val="center"/>
              <w:textAlignment w:val="baseline"/>
              <w:rPr>
                <w:lang w:eastAsia="ko-KR"/>
                <w:rFonts w:hint="eastAsia"/>
                <w:rtl w:val="off"/>
              </w:rPr>
            </w:pPr>
            <w:r>
              <w:rPr>
                <w:lang w:val="en-GB" w:eastAsia="ko-KR" w:bidi="ar-SA"/>
                <w:rFonts w:ascii="Times New Roman" w:eastAsia="Times New Roman" w:hAnsi="Times New Roman" w:cs="Times New Roman" w:hint="eastAsia"/>
                <w:sz w:val="22"/>
                <w:rtl w:val="off"/>
              </w:rPr>
              <w:t>475±32</w:t>
            </w:r>
          </w:p>
        </w:tc>
        <w:tc>
          <w:tcPr>
            <w:tcW w:w="1805" w:type="dxa"/>
            <w:vAlign w:val="center"/>
          </w:tcPr>
          <w:p>
            <w:pPr>
              <w:adjustRightInd/>
              <w:pStyle w:val="Normal"/>
              <w:autoSpaceDE w:val="off"/>
              <w:autoSpaceDN w:val="off"/>
              <w:overflowPunct w:val="off"/>
              <w:jc w:val="center"/>
              <w:textAlignment w:val="baseline"/>
              <w:rPr>
                <w:lang w:eastAsia="ko-KR"/>
                <w:rFonts w:hint="eastAsia"/>
                <w:rtl w:val="off"/>
              </w:rPr>
            </w:pPr>
            <w:r>
              <w:rPr>
                <w:lang w:val="en-GB" w:eastAsia="ko-KR" w:bidi="ar-SA"/>
                <w:rFonts w:ascii="Times New Roman" w:eastAsia="Times New Roman" w:hAnsi="Times New Roman" w:cs="Times New Roman" w:hint="eastAsia"/>
                <w:sz w:val="22"/>
                <w:rtl w:val="off"/>
              </w:rPr>
              <w:t>457</w:t>
            </w:r>
            <w:r>
              <w:rPr>
                <w:lang w:val="en-GB" w:eastAsia="ko-KR" w:bidi="ar-SA"/>
                <w:rFonts w:ascii="Times New Roman" w:eastAsia="Times New Roman" w:hAnsi="Times New Roman" w:cs="Times New Roman" w:hint="eastAsia"/>
                <w:sz w:val="22"/>
                <w:rtl w:val="off"/>
              </w:rPr>
              <w:t>±50</w:t>
            </w:r>
          </w:p>
        </w:tc>
        <w:tc>
          <w:tcPr>
            <w:tcW w:w="1805" w:type="dxa"/>
            <w:vAlign w:val="center"/>
          </w:tcPr>
          <w:p>
            <w:pPr>
              <w:adjustRightInd/>
              <w:pStyle w:val="Normal"/>
              <w:autoSpaceDE w:val="off"/>
              <w:autoSpaceDN w:val="off"/>
              <w:overflowPunct w:val="off"/>
              <w:jc w:val="center"/>
              <w:textAlignment w:val="baseline"/>
              <w:rPr>
                <w:lang w:eastAsia="ko-KR"/>
                <w:rFonts w:hint="eastAsia"/>
                <w:rtl w:val="off"/>
              </w:rPr>
            </w:pPr>
            <w:r>
              <w:rPr>
                <w:lang w:val="en-GB" w:eastAsia="ko-KR" w:bidi="ar-SA"/>
                <w:rFonts w:ascii="Times New Roman" w:eastAsia="Times New Roman" w:hAnsi="Times New Roman" w:cs="Times New Roman" w:hint="eastAsia"/>
                <w:sz w:val="22"/>
                <w:rtl w:val="off"/>
              </w:rPr>
              <w:t>435±32</w:t>
            </w:r>
          </w:p>
        </w:tc>
      </w:tr>
    </w:tbl>
    <w:p>
      <w:pPr>
        <w:pStyle w:val="Normal"/>
        <w:rPr>
          <w:lang w:eastAsia="ko-KR"/>
          <w:rFonts w:hint="eastAsia"/>
          <w:rtl w:val="off"/>
        </w:rPr>
      </w:pPr>
    </w:p>
    <w:p>
      <w:pPr>
        <w:pStyle w:val="BodyText"/>
        <w:ind w:firstLine="0"/>
        <w:contextualSpacing/>
        <w:jc w:val="center"/>
        <w:spacing w:line="260" w:lineRule="atLeast"/>
        <w:rPr>
          <w:lang w:val="en-GB" w:eastAsia="ko-KR" w:bidi="ar-SA"/>
          <w:rFonts w:ascii="Times New Roman" w:eastAsia="Times New Roman" w:hAnsi="Times New Roman" w:cs="Times New Roman" w:hint="eastAsia"/>
          <w:b/>
          <w:bCs/>
          <w:rtl w:val="off"/>
        </w:rPr>
      </w:pPr>
      <w:r>
        <w:rPr>
          <w:lang w:val="en-GB" w:eastAsia="ko-KR" w:bidi="ar-SA"/>
          <w:rFonts w:ascii="Times New Roman" w:eastAsia="Times New Roman" w:hAnsi="Times New Roman" w:cs="Times New Roman" w:hint="eastAsia"/>
          <w:b/>
          <w:bCs/>
          <w:rtl w:val="off"/>
        </w:rPr>
        <w:drawing>
          <wp:inline distT="0" distB="0" distL="0" distR="0">
            <wp:extent cx="4559315" cy="3056076"/>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4559315" cy="3056076"/>
                    </a:xfrm>
                    <a:prstGeom prst="rect"/>
                  </pic:spPr>
                </pic:pic>
              </a:graphicData>
            </a:graphic>
          </wp:inline>
        </w:drawing>
      </w:r>
    </w:p>
    <w:p>
      <w:pPr>
        <w:adjustRightInd/>
        <w:ind w:leftChars="0" w:left="0" w:rightChars="0" w:right="0" w:firstLine="0"/>
        <w:autoSpaceDE w:val="off"/>
        <w:autoSpaceDN w:val="off"/>
        <w:bidi w:val="off"/>
        <w:wordWrap/>
        <w:overflowPunct w:val="off"/>
        <w:spacing w:after="0" w:before="0" w:line="240" w:lineRule="auto"/>
        <w:textAlignment w:val="baseline"/>
        <w:rPr>
          <w:lang w:val="en-US" w:eastAsia="ko-KR" w:bidi="ar-SA"/>
          <w:rFonts w:ascii="Calibri" w:eastAsia="Calibri" w:hAnsi="Times New Roman" w:cs="Calibri"/>
          <w:i/>
          <w:color w:val="000000"/>
          <w:sz w:val="20"/>
          <w:szCs w:val="20"/>
          <w:kern w:val="12"/>
          <w:spacing w:val="0"/>
        </w:rPr>
      </w:pPr>
      <w:r>
        <w:rPr>
          <w:lang w:val="en-US" w:eastAsia="ko-KR" w:bidi="ar-SA"/>
          <w:rFonts w:ascii="Calibri" w:eastAsia="Calibri" w:hAnsi="Times New Roman" w:cs="Calibri"/>
          <w:i/>
          <w:color w:val="000000"/>
          <w:sz w:val="20"/>
          <w:szCs w:val="20"/>
          <w:kern w:val="12"/>
          <w:spacing w:val="0"/>
        </w:rPr>
        <w:t>FIG</w:t>
      </w:r>
      <w:r>
        <w:rPr>
          <w:lang w:val="en-US" w:eastAsia="ko-KR" w:bidi="ar-SA"/>
          <w:rFonts w:ascii="Calibri" w:eastAsia="Calibri" w:hAnsi="Times New Roman" w:cs="Calibri"/>
          <w:i/>
          <w:color w:val="000000"/>
          <w:sz w:val="20"/>
          <w:szCs w:val="20"/>
          <w:kern w:val="12"/>
          <w:spacing w:val="0"/>
        </w:rPr>
        <w:t>. </w:t>
      </w:r>
      <w:r>
        <w:rPr>
          <w:lang w:val="en-US" w:eastAsia="ko-KR" w:bidi="ar-SA"/>
          <w:rFonts w:ascii="Calibri" w:eastAsia="Calibri" w:hAnsi="Times New Roman" w:cs="Calibri"/>
          <w:i/>
          <w:color w:val="000000"/>
          <w:sz w:val="20"/>
          <w:szCs w:val="20"/>
          <w:kern w:val="12"/>
          <w:spacing w:val="0"/>
          <w:rtl w:val="off"/>
        </w:rPr>
        <w:t>5</w:t>
      </w:r>
      <w:r>
        <w:rPr>
          <w:lang w:val="en-US" w:eastAsia="ko-KR" w:bidi="ar-SA"/>
          <w:rFonts w:ascii="Calibri" w:eastAsia="Calibri" w:hAnsi="Times New Roman" w:cs="Calibri"/>
          <w:i/>
          <w:color w:val="000000"/>
          <w:sz w:val="20"/>
          <w:szCs w:val="20"/>
          <w:kern w:val="12"/>
          <w:spacing w:val="0"/>
        </w:rPr>
        <w:t xml:space="preserve">. Cross-sectional SE(BSE mode) images of 316L </w:t>
      </w:r>
      <w:r>
        <w:rPr>
          <w:lang w:val="en-US" w:eastAsia="ko-KR" w:bidi="ar-SA"/>
          <w:rFonts w:ascii="Calibri" w:eastAsia="Calibri" w:hAnsi="Times New Roman" w:cs="Calibri"/>
          <w:i/>
          <w:color w:val="000000"/>
          <w:sz w:val="20"/>
          <w:szCs w:val="20"/>
          <w:kern w:val="12"/>
          <w:spacing w:val="0"/>
        </w:rPr>
        <w:t>fusion weld and HAZ interface microstructure (#1</w:t>
      </w:r>
      <w:r>
        <w:rPr>
          <w:lang w:val="en-US" w:eastAsia="ko-KR" w:bidi="ar-SA"/>
          <w:rFonts w:ascii="Calibri" w:eastAsia="Calibri" w:hAnsi="Times New Roman" w:cs="Calibri"/>
          <w:i/>
          <w:color w:val="000000"/>
          <w:sz w:val="20"/>
          <w:szCs w:val="20"/>
          <w:kern w:val="12"/>
          <w:spacing w:val="0"/>
          <w:rtl w:val="off"/>
        </w:rPr>
        <w:t xml:space="preserve"> and </w:t>
      </w:r>
      <w:r>
        <w:rPr>
          <w:lang w:val="en-US" w:eastAsia="ko-KR" w:bidi="ar-SA"/>
          <w:rFonts w:ascii="Calibri" w:eastAsia="Calibri" w:hAnsi="Times New Roman" w:cs="Calibri"/>
          <w:i/>
          <w:color w:val="000000"/>
          <w:sz w:val="20"/>
          <w:szCs w:val="20"/>
          <w:kern w:val="12"/>
          <w:spacing w:val="0"/>
        </w:rPr>
        <w:t>#4)</w:t>
      </w:r>
    </w:p>
    <w:p>
      <w:pPr>
        <w:pStyle w:val="BodyText"/>
        <w:ind w:firstLine="0"/>
        <w:contextualSpacing/>
        <w:jc w:val="both"/>
        <w:spacing w:line="260" w:lineRule="atLeast"/>
        <w:rPr>
          <w:lang w:val="en-GB" w:eastAsia="ko-KR" w:bidi="ar-SA"/>
          <w:rFonts w:ascii="Times New Roman" w:eastAsia="Times New Roman" w:hAnsi="Times New Roman" w:cs="Times New Roman" w:hint="eastAsia"/>
          <w:b/>
          <w:bCs/>
          <w:rtl w:val="off"/>
        </w:rPr>
      </w:pPr>
    </w:p>
    <w:p>
      <w:pPr>
        <w:pStyle w:val="BodyText"/>
        <w:ind w:firstLine="0"/>
        <w:contextualSpacing/>
        <w:jc w:val="both"/>
        <w:spacing w:line="260" w:lineRule="atLeast"/>
        <w:rPr>
          <w:lang w:val="en-GB" w:eastAsia="ko-KR" w:bidi="ar-SA"/>
          <w:rFonts w:ascii="Times New Roman" w:eastAsia="Times New Roman" w:hAnsi="Times New Roman" w:cs="Times New Roman" w:hint="eastAsia"/>
          <w:b/>
          <w:bCs/>
          <w:rtl w:val="off"/>
        </w:rPr>
      </w:pPr>
      <w:r>
        <w:rPr>
          <w:lang w:val="en-GB" w:eastAsia="ko-KR" w:bidi="ar-SA"/>
          <w:rFonts w:ascii="Times New Roman" w:eastAsia="Times New Roman" w:hAnsi="Times New Roman" w:cs="Times New Roman"/>
          <w:b/>
          <w:bCs/>
          <w:rtl w:val="off"/>
        </w:rPr>
        <w:t>3.2 Ultrasonic signal amplitude and Nonlinear parameters</w:t>
      </w:r>
    </w:p>
    <w:p>
      <w:pPr>
        <w:pStyle w:val="BodyText"/>
        <w:ind w:firstLine="567"/>
        <w:contextualSpacing/>
        <w:jc w:val="both"/>
        <w:spacing w:line="260" w:lineRule="atLeast"/>
        <w:rPr>
          <w:lang w:val="en-GB" w:eastAsia="ko-KR" w:bidi="ar-SA"/>
          <w:rFonts w:ascii="Times New Roman" w:eastAsia="Times New Roman" w:hAnsi="Times New Roman" w:cs="Times New Roman" w:hint="eastAsia"/>
          <w:b/>
          <w:bCs/>
          <w:rtl w:val="off"/>
        </w:rPr>
      </w:pPr>
    </w:p>
    <w:p>
      <w:pPr>
        <w:pStyle w:val="BodyText"/>
        <w:ind w:firstLine="567"/>
        <w:contextualSpacing/>
        <w:jc w:val="both"/>
        <w:spacing w:line="260" w:lineRule="atLeast"/>
      </w:pPr>
      <w:r>
        <w:rPr>
          <w:lang w:val="en-GB" w:eastAsia="ko-KR" w:bidi="ar-SA"/>
          <w:rFonts w:ascii="Times New Roman" w:eastAsia="Times New Roman" w:hAnsi="Times New Roman" w:cs="Times New Roman"/>
          <w:rtl w:val="off"/>
        </w:rPr>
        <w:t>A linear relationship (R</w:t>
      </w:r>
      <w:r>
        <w:rPr>
          <w:lang w:val="en-GB" w:eastAsia="ko-KR" w:bidi="ar-SA"/>
          <w:rFonts w:ascii="Times New Roman" w:eastAsia="Times New Roman" w:hAnsi="Times New Roman" w:cs="Times New Roman"/>
          <w:vertAlign w:val="superscript"/>
          <w:rtl w:val="off"/>
        </w:rPr>
        <w:t>2</w:t>
      </w:r>
      <w:r>
        <w:rPr>
          <w:lang w:val="en-GB" w:eastAsia="ko-KR" w:bidi="ar-SA"/>
          <w:rFonts w:ascii="Times New Roman" w:eastAsia="Times New Roman" w:hAnsi="Times New Roman" w:cs="Times New Roman"/>
          <w:rtl w:val="off"/>
        </w:rPr>
        <w:t>&gt;0.9) between A</w:t>
      </w:r>
      <w:r>
        <w:rPr>
          <w:lang w:val="en-GB" w:eastAsia="ko-KR" w:bidi="ar-SA"/>
          <w:rFonts w:ascii="Times New Roman" w:eastAsia="Times New Roman" w:hAnsi="Times New Roman" w:cs="Times New Roman"/>
          <w:vertAlign w:val="subscript"/>
          <w:rtl w:val="off"/>
        </w:rPr>
        <w:t>1</w:t>
      </w:r>
      <w:r>
        <w:rPr>
          <w:lang w:val="en-GB" w:eastAsia="ko-KR" w:bidi="ar-SA"/>
          <w:rFonts w:ascii="Times New Roman" w:eastAsia="Times New Roman" w:hAnsi="Times New Roman" w:cs="Times New Roman"/>
          <w:vertAlign w:val="superscript"/>
          <w:rtl w:val="off"/>
        </w:rPr>
        <w:t>2</w:t>
      </w:r>
      <w:r>
        <w:rPr>
          <w:lang w:val="en-GB" w:eastAsia="ko-KR" w:bidi="ar-SA"/>
          <w:rFonts w:ascii="Times New Roman" w:eastAsia="Times New Roman" w:hAnsi="Times New Roman" w:cs="Times New Roman"/>
          <w:rtl w:val="off"/>
        </w:rPr>
        <w:t>(V) and A</w:t>
      </w:r>
      <w:r>
        <w:rPr>
          <w:lang w:val="en-GB" w:eastAsia="ko-KR" w:bidi="ar-SA"/>
          <w:rFonts w:ascii="Times New Roman" w:eastAsia="Times New Roman" w:hAnsi="Times New Roman" w:cs="Times New Roman"/>
          <w:vertAlign w:val="subscript"/>
          <w:rtl w:val="off"/>
        </w:rPr>
        <w:t>2</w:t>
      </w:r>
      <w:r>
        <w:rPr>
          <w:lang w:val="en-GB" w:eastAsia="ko-KR" w:bidi="ar-SA"/>
          <w:rFonts w:ascii="Times New Roman" w:eastAsia="Times New Roman" w:hAnsi="Times New Roman" w:cs="Times New Roman"/>
          <w:rtl w:val="off"/>
        </w:rPr>
        <w:t>(V) was observed resulting in the constnat β (FIG. 6). Such result indicates the reliability of the test method. Plots of different positions and laser welding power readily identified the difference between the base metal and weld zone (FIG. 7). Here, (a) and (b) P1 and P3 showed a large difference in A</w:t>
      </w:r>
      <w:r>
        <w:rPr>
          <w:lang w:val="en-GB" w:eastAsia="ko-KR" w:bidi="ar-SA"/>
          <w:rFonts w:ascii="Times New Roman" w:eastAsia="Times New Roman" w:hAnsi="Times New Roman" w:cs="Times New Roman"/>
          <w:vertAlign w:val="subscript"/>
          <w:rtl w:val="off"/>
        </w:rPr>
        <w:t>1</w:t>
      </w:r>
      <w:r>
        <w:rPr>
          <w:lang w:val="en-GB" w:eastAsia="ko-KR" w:bidi="ar-SA"/>
          <w:rFonts w:ascii="Times New Roman" w:eastAsia="Times New Roman" w:hAnsi="Times New Roman" w:cs="Times New Roman"/>
          <w:rtl w:val="off"/>
        </w:rPr>
        <w:t xml:space="preserve"> and A</w:t>
      </w:r>
      <w:r>
        <w:rPr>
          <w:lang w:val="en-GB" w:eastAsia="ko-KR" w:bidi="ar-SA"/>
          <w:rFonts w:ascii="Times New Roman" w:eastAsia="Times New Roman" w:hAnsi="Times New Roman" w:cs="Times New Roman"/>
          <w:vertAlign w:val="subscript"/>
          <w:rtl w:val="off"/>
        </w:rPr>
        <w:t>2</w:t>
      </w:r>
      <w:r>
        <w:rPr>
          <w:lang w:val="en-GB" w:eastAsia="ko-KR" w:bidi="ar-SA"/>
          <w:rFonts w:ascii="Times New Roman" w:eastAsia="Times New Roman" w:hAnsi="Times New Roman" w:cs="Times New Roman"/>
          <w:rtl w:val="off"/>
        </w:rPr>
        <w:t xml:space="preserve"> values among the weld numbers(#1 to #4), whereas P2 showed similar A</w:t>
      </w:r>
      <w:r>
        <w:rPr>
          <w:lang w:val="en-GB" w:eastAsia="ko-KR" w:bidi="ar-SA"/>
          <w:rFonts w:ascii="Times New Roman" w:eastAsia="Times New Roman" w:hAnsi="Times New Roman" w:cs="Times New Roman"/>
          <w:vertAlign w:val="subscript"/>
          <w:rtl w:val="off"/>
        </w:rPr>
        <w:t>1</w:t>
      </w:r>
      <w:r>
        <w:rPr>
          <w:lang w:val="en-GB" w:eastAsia="ko-KR" w:bidi="ar-SA"/>
          <w:rFonts w:ascii="Times New Roman" w:eastAsia="Times New Roman" w:hAnsi="Times New Roman" w:cs="Times New Roman"/>
          <w:rtl w:val="off"/>
        </w:rPr>
        <w:t xml:space="preserve"> and A</w:t>
      </w:r>
      <w:r>
        <w:rPr>
          <w:lang w:val="en-GB" w:eastAsia="ko-KR" w:bidi="ar-SA"/>
          <w:rFonts w:ascii="Times New Roman" w:eastAsia="Times New Roman" w:hAnsi="Times New Roman" w:cs="Times New Roman"/>
          <w:vertAlign w:val="subscript"/>
          <w:rtl w:val="off"/>
        </w:rPr>
        <w:t>2</w:t>
      </w:r>
      <w:r>
        <w:rPr>
          <w:lang w:val="en-GB" w:eastAsia="ko-KR" w:bidi="ar-SA"/>
          <w:rFonts w:ascii="Times New Roman" w:eastAsia="Times New Roman" w:hAnsi="Times New Roman" w:cs="Times New Roman"/>
          <w:rtl w:val="off"/>
        </w:rPr>
        <w:t xml:space="preserve"> values. </w:t>
      </w:r>
    </w:p>
    <w:p>
      <w:pPr>
        <w:pStyle w:val="BodyText"/>
        <w:ind w:firstLine="0"/>
        <w:contextualSpacing/>
        <w:jc w:val="both"/>
        <w:spacing w:line="260" w:lineRule="atLeast"/>
        <w:rPr>
          <w:lang w:val="en-GB" w:eastAsia="ko-KR" w:bidi="ar-SA"/>
          <w:rFonts w:ascii="Times New Roman" w:eastAsia="Times New Roman" w:hAnsi="Times New Roman" w:cs="Times New Roman" w:hint="eastAsia"/>
          <w:b/>
          <w:bCs/>
          <w:rtl w:val="off"/>
        </w:rPr>
      </w:pPr>
    </w:p>
    <w:p>
      <w:pPr>
        <w:adjustRightInd/>
        <w:ind w:leftChars="0" w:left="0" w:rightChars="0" w:right="0" w:firstLine="0"/>
        <w:autoSpaceDE w:val="off"/>
        <w:autoSpaceDN w:val="off"/>
        <w:bidi w:val="off"/>
        <w:wordWrap/>
        <w:overflowPunct w:val="off"/>
        <w:spacing w:after="0" w:before="0" w:line="240" w:lineRule="auto"/>
        <w:textAlignment w:val="baseline"/>
        <w:rPr>
          <w:lang w:val="en-US" w:eastAsia="ko-KR" w:bidi="ar-SA"/>
          <w:rFonts w:ascii="Calibri" w:eastAsia="Calibri" w:hAnsi="Times New Roman" w:cs="Calibri" w:hint="eastAsia"/>
          <w:i/>
          <w:color w:val="000000"/>
          <w:sz w:val="20"/>
          <w:szCs w:val="20"/>
          <w:kern w:val="12"/>
          <w:spacing w:val="0"/>
          <w:rtl w:val="off"/>
        </w:rPr>
      </w:pPr>
      <w:r>
        <w:rPr>
          <w:lang w:val="en-GB" w:eastAsia="ko-KR" w:bidi="ar-SA"/>
          <w:rFonts w:ascii="Times New Roman" w:eastAsia="Times New Roman" w:hAnsi="Times New Roman" w:cs="Times New Roman"/>
          <w:b/>
          <w:bCs/>
          <w:rtl w:val="off"/>
        </w:rPr>
        <w:drawing>
          <wp:inline distT="0" distB="0" distL="0" distR="0">
            <wp:extent cx="5732145" cy="1702435"/>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5732145" cy="1702435"/>
                    </a:xfrm>
                    <a:prstGeom prst="rect"/>
                  </pic:spPr>
                </pic:pic>
              </a:graphicData>
            </a:graphic>
          </wp:inline>
        </w:drawing>
      </w:r>
    </w:p>
    <w:p>
      <w:pPr>
        <w:adjustRightInd/>
        <w:ind w:leftChars="0" w:left="0" w:rightChars="0" w:right="0" w:firstLine="0"/>
        <w:autoSpaceDE w:val="off"/>
        <w:autoSpaceDN w:val="off"/>
        <w:bidi w:val="off"/>
        <w:wordWrap/>
        <w:overflowPunct w:val="off"/>
        <w:spacing w:after="0" w:before="0" w:line="240" w:lineRule="auto"/>
        <w:textAlignment w:val="baseline"/>
        <w:rPr>
          <w:lang w:val="en-US" w:eastAsia="ko-KR" w:bidi="ar-SA"/>
          <w:rFonts w:ascii="Calibri" w:eastAsia="Calibri" w:hAnsi="Times New Roman" w:cs="Calibri"/>
          <w:i/>
          <w:color w:val="000000"/>
          <w:sz w:val="20"/>
          <w:szCs w:val="20"/>
          <w:kern w:val="12"/>
          <w:spacing w:val="0"/>
        </w:rPr>
      </w:pPr>
      <w:r>
        <w:rPr>
          <w:lang w:val="en-US" w:eastAsia="ko-KR" w:bidi="ar-SA"/>
          <w:rFonts w:ascii="Calibri" w:eastAsia="Calibri" w:hAnsi="Times New Roman" w:cs="Calibri"/>
          <w:i/>
          <w:color w:val="000000"/>
          <w:sz w:val="20"/>
          <w:szCs w:val="20"/>
          <w:kern w:val="12"/>
          <w:spacing w:val="0"/>
        </w:rPr>
        <w:t>FIG</w:t>
      </w:r>
      <w:r>
        <w:rPr>
          <w:lang w:val="en-US" w:eastAsia="ko-KR" w:bidi="ar-SA"/>
          <w:rFonts w:ascii="Calibri" w:eastAsia="Calibri" w:hAnsi="Times New Roman" w:cs="Calibri"/>
          <w:i/>
          <w:color w:val="000000"/>
          <w:sz w:val="20"/>
          <w:szCs w:val="20"/>
          <w:kern w:val="12"/>
          <w:spacing w:val="0"/>
        </w:rPr>
        <w:t>. </w:t>
      </w:r>
      <w:r>
        <w:rPr>
          <w:lang w:val="en-US" w:eastAsia="ko-KR" w:bidi="ar-SA"/>
          <w:rFonts w:ascii="Calibri" w:eastAsia="Calibri" w:hAnsi="Times New Roman" w:cs="Calibri"/>
          <w:i/>
          <w:color w:val="000000"/>
          <w:sz w:val="20"/>
          <w:szCs w:val="20"/>
          <w:kern w:val="12"/>
          <w:spacing w:val="0"/>
          <w:rtl w:val="off"/>
        </w:rPr>
        <w:t>6</w:t>
      </w:r>
      <w:r>
        <w:rPr>
          <w:lang w:val="en-US" w:eastAsia="ko-KR" w:bidi="ar-SA"/>
          <w:rFonts w:ascii="Calibri" w:eastAsia="Calibri" w:hAnsi="Times New Roman" w:cs="Calibri"/>
          <w:i/>
          <w:color w:val="000000"/>
          <w:sz w:val="20"/>
          <w:szCs w:val="20"/>
          <w:kern w:val="12"/>
          <w:spacing w:val="0"/>
        </w:rPr>
        <w:t xml:space="preserve">. </w:t>
      </w:r>
      <w:r>
        <w:rPr>
          <w:lang w:val="en-US" w:eastAsia="ko-KR" w:bidi="ar-SA"/>
          <w:rFonts w:ascii="Calibri" w:eastAsia="Calibri" w:hAnsi="Times New Roman" w:cs="Calibri"/>
          <w:i/>
          <w:color w:val="000000"/>
          <w:sz w:val="20"/>
          <w:szCs w:val="20"/>
          <w:kern w:val="12"/>
          <w:spacing w:val="0"/>
          <w:rtl w:val="off"/>
        </w:rPr>
        <w:t xml:space="preserve">(Right) </w:t>
      </w:r>
      <w:r>
        <w:rPr>
          <w:lang w:val="en-GB" w:eastAsia="ko-KR" w:bidi="ar-SA"/>
          <w:rFonts w:ascii="Times New Roman" w:eastAsia="Times New Roman" w:hAnsi="Times New Roman" w:cs="Times New Roman"/>
          <w:rtl w:val="off"/>
        </w:rPr>
        <w:t>A</w:t>
      </w:r>
      <w:r>
        <w:rPr>
          <w:lang w:val="en-GB" w:eastAsia="ko-KR" w:bidi="ar-SA"/>
          <w:rFonts w:ascii="Times New Roman" w:eastAsia="Times New Roman" w:hAnsi="Times New Roman" w:cs="Times New Roman"/>
          <w:vertAlign w:val="subscript"/>
          <w:rtl w:val="off"/>
        </w:rPr>
        <w:t>1</w:t>
      </w:r>
      <w:r>
        <w:rPr>
          <w:lang w:val="en-GB" w:eastAsia="ko-KR" w:bidi="ar-SA"/>
          <w:rFonts w:ascii="Times New Roman" w:eastAsia="Times New Roman" w:hAnsi="Times New Roman" w:cs="Times New Roman"/>
          <w:vertAlign w:val="superscript"/>
          <w:rtl w:val="off"/>
        </w:rPr>
        <w:t>2</w:t>
      </w:r>
      <w:r>
        <w:rPr>
          <w:lang w:val="en-GB" w:eastAsia="ko-KR" w:bidi="ar-SA"/>
          <w:rFonts w:ascii="Times New Roman" w:eastAsia="Times New Roman" w:hAnsi="Times New Roman" w:cs="Times New Roman"/>
          <w:rtl w:val="off"/>
        </w:rPr>
        <w:t>(V) and A</w:t>
      </w:r>
      <w:r>
        <w:rPr>
          <w:lang w:val="en-GB" w:eastAsia="ko-KR" w:bidi="ar-SA"/>
          <w:rFonts w:ascii="Times New Roman" w:eastAsia="Times New Roman" w:hAnsi="Times New Roman" w:cs="Times New Roman"/>
          <w:vertAlign w:val="subscript"/>
          <w:rtl w:val="off"/>
        </w:rPr>
        <w:t>2</w:t>
      </w:r>
      <w:r>
        <w:rPr>
          <w:lang w:val="en-GB" w:eastAsia="ko-KR" w:bidi="ar-SA"/>
          <w:rFonts w:ascii="Times New Roman" w:eastAsia="Times New Roman" w:hAnsi="Times New Roman" w:cs="Times New Roman"/>
          <w:rtl w:val="off"/>
        </w:rPr>
        <w:t>(V), and (Left) A</w:t>
      </w:r>
      <w:r>
        <w:rPr>
          <w:lang w:val="en-GB" w:eastAsia="ko-KR" w:bidi="ar-SA"/>
          <w:rFonts w:ascii="Times New Roman" w:eastAsia="Times New Roman" w:hAnsi="Times New Roman" w:cs="Times New Roman"/>
          <w:vertAlign w:val="subscript"/>
          <w:rtl w:val="off"/>
        </w:rPr>
        <w:t>1</w:t>
      </w:r>
      <w:r>
        <w:rPr>
          <w:lang w:val="en-GB" w:eastAsia="ko-KR" w:bidi="ar-SA"/>
          <w:rFonts w:ascii="Times New Roman" w:eastAsia="Times New Roman" w:hAnsi="Times New Roman" w:cs="Times New Roman"/>
          <w:rtl w:val="off"/>
        </w:rPr>
        <w:t xml:space="preserve"> and β plots</w:t>
      </w:r>
    </w:p>
    <w:p/>
    <w:p>
      <w:pPr>
        <w:pStyle w:val="BodyText"/>
        <w:ind w:firstLine="0"/>
        <w:contextualSpacing/>
        <w:jc w:val="both"/>
        <w:spacing w:line="260" w:lineRule="atLeast"/>
        <w:rPr>
          <w:lang w:val="en-GB" w:eastAsia="ko-KR" w:bidi="ar-SA"/>
          <w:rFonts w:ascii="Times New Roman" w:eastAsia="Times New Roman" w:hAnsi="Times New Roman" w:cs="Times New Roman"/>
          <w:b/>
          <w:bCs/>
          <w:rtl w:val="off"/>
        </w:rPr>
      </w:pPr>
    </w:p>
    <w:p>
      <w:pPr>
        <w:ind w:leftChars="0" w:left="0" w:rightChars="0" w:right="0" w:firstLineChars="0" w:firstLine="0"/>
        <w:autoSpaceDE w:val="off"/>
        <w:autoSpaceDN w:val="off"/>
        <w:bidi w:val="off"/>
        <w:wordWrap/>
        <w:jc w:val="center"/>
        <w:spacing w:after="0" w:before="0" w:line="240" w:lineRule="auto"/>
        <w:rPr>
          <w:lang w:val="en-GB" w:eastAsia="ko-KR"/>
          <w:rFonts w:ascii="Calibri" w:eastAsia="Calibri" w:cs="Calibri" w:hint="eastAsia"/>
          <w:i/>
          <w:color w:val="000000"/>
          <w:sz w:val="20"/>
          <w:szCs w:val="20"/>
          <w:kern w:val="12"/>
          <w:spacing w:val="0"/>
          <w:rtl w:val="off"/>
        </w:rPr>
      </w:pPr>
      <w:r>
        <w:rPr>
          <w:lang w:val="en-GB" w:eastAsia="ko-KR"/>
          <w:rFonts w:ascii="Calibri" w:eastAsia="Calibri" w:cs="Calibri" w:hint="eastAsia"/>
          <w:i/>
          <w:color w:val="000000"/>
          <w:sz w:val="20"/>
          <w:szCs w:val="20"/>
          <w:kern w:val="12"/>
          <w:spacing w:val="0"/>
          <w:rtl w:val="off"/>
        </w:rPr>
        <w:drawing>
          <wp:inline distT="0" distB="0" distL="0" distR="0">
            <wp:extent cx="5623166" cy="3506698"/>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5623166" cy="3506698"/>
                    </a:xfrm>
                    <a:prstGeom prst="rect"/>
                  </pic:spPr>
                </pic:pic>
              </a:graphicData>
            </a:graphic>
          </wp:inline>
        </w:drawing>
      </w:r>
    </w:p>
    <w:p>
      <w:pPr>
        <w:rPr>
          <w:lang w:val="en-US" w:eastAsia="ko-KR"/>
          <w:rFonts w:ascii="Calibri" w:eastAsia="Calibri" w:cs="Calibri" w:hint="eastAsia"/>
          <w:color w:val="000000"/>
          <w:sz w:val="20"/>
          <w:szCs w:val="20"/>
          <w:kern w:val="12"/>
          <w:spacing w:val="0"/>
          <w:rtl w:val="off"/>
        </w:rPr>
      </w:pPr>
      <w:r>
        <w:rPr>
          <w:lang w:val="en-GB" w:eastAsia="ko-KR"/>
          <w:rFonts w:ascii="Calibri" w:eastAsia="Calibri" w:cs="Calibri"/>
          <w:i/>
          <w:color w:val="000000"/>
          <w:sz w:val="20"/>
          <w:szCs w:val="20"/>
          <w:kern w:val="12"/>
          <w:spacing w:val="0"/>
        </w:rPr>
        <w:t>FIG</w:t>
      </w:r>
      <w:r>
        <w:rPr>
          <w:lang w:val="en-GB" w:eastAsia="ko-KR"/>
          <w:rFonts w:ascii="Calibri" w:eastAsia="Calibri" w:cs="Calibri"/>
          <w:i/>
          <w:color w:val="000000"/>
          <w:sz w:val="20"/>
          <w:szCs w:val="20"/>
          <w:kern w:val="12"/>
          <w:spacing w:val="0"/>
        </w:rPr>
        <w:t>. </w:t>
      </w:r>
      <w:r>
        <w:rPr>
          <w:lang w:val="en-GB" w:eastAsia="ko-KR"/>
          <w:rFonts w:ascii="Calibri" w:eastAsia="Calibri" w:cs="Calibri"/>
          <w:i/>
          <w:color w:val="000000"/>
          <w:sz w:val="20"/>
          <w:szCs w:val="20"/>
          <w:kern w:val="12"/>
          <w:spacing w:val="0"/>
          <w:rtl w:val="off"/>
        </w:rPr>
        <w:t>7</w:t>
      </w:r>
      <w:r>
        <w:rPr>
          <w:lang w:val="en-US" w:eastAsia="ko-KR"/>
          <w:rFonts w:ascii="Calibri" w:eastAsia="Calibri" w:cs="Calibri"/>
          <w:color w:val="000000"/>
          <w:sz w:val="20"/>
          <w:szCs w:val="20"/>
          <w:kern w:val="12"/>
          <w:spacing w:val="0"/>
        </w:rPr>
        <w:t xml:space="preserve">. </w:t>
      </w:r>
      <w:r>
        <w:rPr>
          <w:lang w:val="en-US" w:eastAsia="ko-KR"/>
          <w:rFonts w:ascii="Calibri" w:eastAsia="Calibri" w:cs="Calibri"/>
          <w:color w:val="000000"/>
          <w:sz w:val="20"/>
          <w:szCs w:val="20"/>
          <w:kern w:val="12"/>
          <w:spacing w:val="0"/>
          <w:rtl w:val="off"/>
        </w:rPr>
        <w:t>METHOD A : A</w:t>
      </w:r>
      <w:r>
        <w:rPr>
          <w:lang w:val="en-US" w:eastAsia="ko-KR"/>
          <w:rFonts w:ascii="Calibri" w:eastAsia="Calibri" w:cs="Calibri"/>
          <w:color w:val="000000"/>
          <w:sz w:val="20"/>
          <w:szCs w:val="20"/>
          <w:kern w:val="12"/>
          <w:spacing w:val="0"/>
          <w:vertAlign w:val="subscript"/>
          <w:rtl w:val="off"/>
        </w:rPr>
        <w:t>1</w:t>
      </w:r>
      <w:r>
        <w:rPr>
          <w:lang w:val="en-US" w:eastAsia="ko-KR"/>
          <w:rFonts w:ascii="Calibri" w:eastAsia="Calibri" w:cs="Calibri"/>
          <w:color w:val="000000"/>
          <w:sz w:val="20"/>
          <w:szCs w:val="20"/>
          <w:kern w:val="12"/>
          <w:spacing w:val="0"/>
          <w:rtl w:val="off"/>
        </w:rPr>
        <w:t xml:space="preserve"> and A</w:t>
      </w:r>
      <w:r>
        <w:rPr>
          <w:lang w:val="en-US" w:eastAsia="ko-KR"/>
          <w:rFonts w:ascii="Calibri" w:eastAsia="Calibri" w:cs="Calibri"/>
          <w:color w:val="000000"/>
          <w:sz w:val="20"/>
          <w:szCs w:val="20"/>
          <w:kern w:val="12"/>
          <w:spacing w:val="0"/>
          <w:vertAlign w:val="subscript"/>
          <w:rtl w:val="off"/>
        </w:rPr>
        <w:t>2</w:t>
      </w:r>
      <w:r>
        <w:rPr>
          <w:lang w:val="en-US" w:eastAsia="ko-KR"/>
          <w:rFonts w:ascii="Calibri" w:eastAsia="Calibri" w:cs="Calibri"/>
          <w:color w:val="000000"/>
          <w:sz w:val="20"/>
          <w:szCs w:val="20"/>
          <w:kern w:val="12"/>
          <w:spacing w:val="0"/>
          <w:rtl w:val="off"/>
        </w:rPr>
        <w:t xml:space="preserve"> plots of a) and b) ultrasonic pass position, c) and d) laser welding power</w:t>
      </w:r>
    </w:p>
    <w:p>
      <w:pPr>
        <w:rPr>
          <w:lang w:eastAsia="ko-KR"/>
          <w:rFonts w:hint="eastAsia"/>
          <w:rtl w:val="off"/>
        </w:rPr>
      </w:pPr>
    </w:p>
    <w:p>
      <w:pPr>
        <w:pStyle w:val="BodyText"/>
        <w:ind w:firstLine="567"/>
        <w:contextualSpacing/>
        <w:jc w:val="both"/>
        <w:spacing w:line="260" w:lineRule="atLeast"/>
      </w:pPr>
      <w:r>
        <w:rPr>
          <w:lang w:val="en-GB" w:eastAsia="ko-KR" w:bidi="ar-SA"/>
          <w:rFonts w:ascii="Times New Roman" w:eastAsia="Times New Roman" w:hAnsi="Times New Roman" w:cs="Times New Roman"/>
          <w:rtl w:val="off"/>
        </w:rPr>
        <w:t>In addition to the noticable diffrerence in A</w:t>
      </w:r>
      <w:r>
        <w:rPr>
          <w:lang w:val="en-US" w:eastAsia="ko-KR"/>
          <w:rFonts w:ascii="Calibri" w:eastAsia="Calibri" w:cs="Calibri"/>
          <w:color w:val="000000"/>
          <w:sz w:val="20"/>
          <w:szCs w:val="20"/>
          <w:kern w:val="12"/>
          <w:spacing w:val="0"/>
          <w:vertAlign w:val="subscript"/>
          <w:rtl w:val="off"/>
        </w:rPr>
        <w:t>1</w:t>
      </w:r>
      <w:r>
        <w:rPr>
          <w:lang w:val="en-GB" w:eastAsia="ko-KR" w:bidi="ar-SA"/>
          <w:rFonts w:ascii="Times New Roman" w:eastAsia="Times New Roman" w:hAnsi="Times New Roman" w:cs="Times New Roman"/>
          <w:rtl w:val="off"/>
        </w:rPr>
        <w:t xml:space="preserve"> and A</w:t>
      </w:r>
      <w:r>
        <w:rPr>
          <w:lang w:val="en-US" w:eastAsia="ko-KR"/>
          <w:rFonts w:ascii="Calibri" w:eastAsia="Calibri" w:cs="Calibri"/>
          <w:color w:val="000000"/>
          <w:sz w:val="20"/>
          <w:szCs w:val="20"/>
          <w:kern w:val="12"/>
          <w:spacing w:val="0"/>
          <w:vertAlign w:val="subscript"/>
          <w:rtl w:val="off"/>
        </w:rPr>
        <w:t>2</w:t>
      </w:r>
      <w:r>
        <w:rPr>
          <w:lang w:val="en-GB" w:eastAsia="ko-KR" w:bidi="ar-SA"/>
          <w:rFonts w:ascii="Times New Roman" w:eastAsia="Times New Roman" w:hAnsi="Times New Roman" w:cs="Times New Roman"/>
          <w:rtl w:val="off"/>
        </w:rPr>
        <w:t xml:space="preserve"> between the base metal and weld zone (METHOD A), A</w:t>
      </w:r>
      <w:r>
        <w:rPr>
          <w:lang w:val="en-GB" w:eastAsia="ko-KR" w:bidi="ar-SA"/>
          <w:rFonts w:ascii="Times New Roman" w:eastAsia="Times New Roman" w:hAnsi="Times New Roman" w:cs="Times New Roman"/>
          <w:vertAlign w:val="subscript"/>
          <w:rtl w:val="off"/>
        </w:rPr>
        <w:t>2</w:t>
      </w:r>
      <w:r>
        <w:rPr>
          <w:lang w:val="en-GB" w:eastAsia="ko-KR" w:bidi="ar-SA"/>
          <w:rFonts w:ascii="Times New Roman" w:eastAsia="Times New Roman" w:hAnsi="Times New Roman" w:cs="Times New Roman"/>
          <w:rtl w:val="off"/>
        </w:rPr>
        <w:t xml:space="preserve"> and nonlinear parameter(β) plots were drawn from ultrasonic scanning of the weld bead from the center (noted as G) to left and right (FIG. 8). It was evidnet that A</w:t>
      </w:r>
      <w:r>
        <w:rPr>
          <w:lang w:val="en-GB" w:eastAsia="ko-KR" w:bidi="ar-SA"/>
          <w:rFonts w:ascii="Times New Roman" w:eastAsia="Times New Roman" w:hAnsi="Times New Roman" w:cs="Times New Roman"/>
          <w:vertAlign w:val="subscript"/>
          <w:rtl w:val="off"/>
        </w:rPr>
        <w:t>2</w:t>
      </w:r>
      <w:r>
        <w:rPr>
          <w:lang w:val="en-GB" w:eastAsia="ko-KR" w:bidi="ar-SA"/>
          <w:rFonts w:ascii="Times New Roman" w:eastAsia="Times New Roman" w:hAnsi="Times New Roman" w:cs="Times New Roman"/>
          <w:rtl w:val="off"/>
        </w:rPr>
        <w:t xml:space="preserve"> values were low at the weld zone (position D, F) as compared to the base zone (position A, J). In other words, A</w:t>
      </w:r>
      <w:r>
        <w:rPr>
          <w:lang w:val="en-GB" w:eastAsia="ko-KR" w:bidi="ar-SA"/>
          <w:rFonts w:ascii="Times New Roman" w:eastAsia="Times New Roman" w:hAnsi="Times New Roman" w:cs="Times New Roman"/>
          <w:vertAlign w:val="subscript"/>
          <w:rtl w:val="off"/>
        </w:rPr>
        <w:t>1</w:t>
      </w:r>
      <w:r>
        <w:rPr>
          <w:lang w:val="en-GB" w:eastAsia="ko-KR" w:bidi="ar-SA"/>
          <w:rFonts w:ascii="Times New Roman" w:eastAsia="Times New Roman" w:hAnsi="Times New Roman" w:cs="Times New Roman"/>
          <w:rtl w:val="off"/>
        </w:rPr>
        <w:t>(v) was lower in the order of weld #4(3kW) to #1(6kW) reflecting the larger and deeper weld bead. The top and bottom side of bead showed different A</w:t>
      </w:r>
      <w:r>
        <w:rPr>
          <w:lang w:val="en-GB" w:eastAsia="ko-KR" w:bidi="ar-SA"/>
          <w:rFonts w:ascii="Times New Roman" w:eastAsia="Times New Roman" w:hAnsi="Times New Roman" w:cs="Times New Roman"/>
          <w:vertAlign w:val="subscript"/>
          <w:rtl w:val="off"/>
        </w:rPr>
        <w:t>2</w:t>
      </w:r>
      <w:r>
        <w:rPr>
          <w:lang w:val="en-GB" w:eastAsia="ko-KR" w:bidi="ar-SA"/>
          <w:rFonts w:ascii="Times New Roman" w:eastAsia="Times New Roman" w:hAnsi="Times New Roman" w:cs="Times New Roman"/>
          <w:rtl w:val="off"/>
        </w:rPr>
        <w:t xml:space="preserve"> and β values owing to different features of the weldment. Detail microstructure analysis is under investigation. </w:t>
      </w:r>
    </w:p>
    <w:p>
      <w:pPr>
        <w:rPr>
          <w:lang/>
          <w:rtl w:val="off"/>
        </w:rPr>
      </w:pPr>
    </w:p>
    <w:p>
      <w:pPr>
        <w:pStyle w:val="BodyText"/>
        <w:ind w:firstLine="0"/>
      </w:pPr>
      <w:r>
        <w:t xml:space="preserve">TABLE </w:t>
      </w:r>
      <w:r>
        <w:rPr>
          <w:lang w:eastAsia="ko-KR"/>
          <w:rtl w:val="off"/>
        </w:rPr>
        <w:t>3</w:t>
      </w:r>
      <w:r>
        <w:t>.</w:t>
      </w:r>
      <w:r>
        <w:rPr>
          <w:lang w:eastAsia="ko-KR"/>
          <w:rtl w:val="off"/>
        </w:rPr>
        <w:t xml:space="preserve"> METHOD B POSITION TO LENGTH OF ULTRASONIC PASS </w:t>
      </w:r>
    </w:p>
    <w:tbl>
      <w:tblPr>
        <w:tblStyle w:val="TableGrid"/>
        <w:tblLook w:val="04A0" w:firstRow="1" w:lastRow="0" w:firstColumn="1" w:lastColumn="0" w:noHBand="0" w:noVBand="1"/>
        <w:tblLayout w:type="autofit"/>
      </w:tblPr>
      <w:tblGrid>
        <w:gridCol w:w="2080"/>
        <w:gridCol w:w="694"/>
        <w:gridCol w:w="694"/>
        <w:gridCol w:w="694"/>
        <w:gridCol w:w="694"/>
        <w:gridCol w:w="694"/>
        <w:gridCol w:w="694"/>
        <w:gridCol w:w="694"/>
        <w:gridCol w:w="694"/>
        <w:gridCol w:w="694"/>
        <w:gridCol w:w="694"/>
      </w:tblGrid>
      <w:tr>
        <w:trPr>
          <w:cnfStyle w:val="100000000000" w:firstRow="1" w:lastRow="0" w:firstColumn="0" w:lastColumn="0" w:oddVBand="0" w:evenVBand="0" w:oddHBand="0" w:evenHBand="0" w:firstRowFirstColumn="0" w:firstRowLastColumn="0" w:lastRowFirstColumn="0" w:lastRowLastColumn="0"/>
          <w:gridAfter w:val="0"/>
          <w:wAfter w:w="2" w:type="dxa"/>
          <w:trHeight w:val="495" w:hRule="atLeast"/>
        </w:trPr>
        <w:tc>
          <w:tcPr>
            <w:cnfStyle w:val="001000000000" w:firstRow="0" w:lastRow="0" w:firstColumn="1" w:lastColumn="0" w:oddVBand="0" w:evenVBand="0" w:oddHBand="0" w:evenHBand="0" w:firstRowFirstColumn="0" w:firstRowLastColumn="0" w:lastRowFirstColumn="0" w:lastRowLastColumn="0"/>
            <w:tcW w:w="2080" w:type="dxa"/>
            <w:shd w:val="clear" w:color="auto" w:fill="D9D9D9"/>
            <w:vAlign w:val="center"/>
          </w:tcPr>
          <w:p>
            <w:pPr>
              <w:adjustRightInd/>
              <w:pStyle w:val="Normal"/>
              <w:cnfStyle w:val="000000000000" w:firstRow="0" w:lastRow="0" w:firstColumn="0" w:lastColumn="0" w:oddVBand="0" w:evenVBand="0" w:oddHBand="0" w:evenHBand="0" w:firstRowFirstColumn="0" w:firstRowLastColumn="0" w:lastRowFirstColumn="0" w:lastRowLastColumn="0"/>
              <w:autoSpaceDE w:val="off"/>
              <w:autoSpaceDN w:val="off"/>
              <w:overflowPunct w:val="off"/>
              <w:jc w:val="center"/>
              <w:textAlignment w:val="baseline"/>
              <w:rPr>
                <w:lang w:eastAsia="ko-KR"/>
                <w:rFonts w:hint="eastAsia"/>
                <w:rtl w:val="off"/>
              </w:rPr>
            </w:pPr>
            <w:r>
              <w:rPr>
                <w:lang w:val="en-GB" w:eastAsia="ko-KR" w:bidi="ar-SA"/>
                <w:rFonts w:ascii="Times New Roman" w:eastAsia="Times New Roman" w:hAnsi="Times New Roman" w:cs="Times New Roman" w:hint="eastAsia"/>
                <w:sz w:val="22"/>
                <w:rtl w:val="off"/>
              </w:rPr>
              <w:t>Position</w:t>
            </w:r>
          </w:p>
        </w:tc>
        <w:tc>
          <w:tcPr>
            <w:tcW w:w="694"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A</w:t>
            </w:r>
          </w:p>
        </w:tc>
        <w:tc>
          <w:tcPr>
            <w:tcW w:w="694"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B</w:t>
            </w:r>
          </w:p>
        </w:tc>
        <w:tc>
          <w:tcPr>
            <w:tcW w:w="694"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C</w:t>
            </w:r>
          </w:p>
        </w:tc>
        <w:tc>
          <w:tcPr>
            <w:tcW w:w="694"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D</w:t>
            </w:r>
          </w:p>
        </w:tc>
        <w:tc>
          <w:tcPr>
            <w:tcW w:w="694"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E</w:t>
            </w:r>
          </w:p>
        </w:tc>
        <w:tc>
          <w:tcPr>
            <w:tcW w:w="694"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F</w:t>
            </w:r>
          </w:p>
        </w:tc>
        <w:tc>
          <w:tcPr>
            <w:tcW w:w="694"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G</w:t>
            </w:r>
          </w:p>
        </w:tc>
        <w:tc>
          <w:tcPr>
            <w:tcW w:w="694"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H</w:t>
            </w:r>
          </w:p>
        </w:tc>
        <w:tc>
          <w:tcPr>
            <w:tcW w:w="694"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I</w:t>
            </w:r>
          </w:p>
        </w:tc>
        <w:tc>
          <w:tcPr>
            <w:tcW w:w="694" w:type="dxa"/>
            <w:shd w:val="clear" w:color="auto" w:fill="D9D9D9"/>
            <w:vAlign w:val="center"/>
          </w:tcPr>
          <w:p>
            <w:pPr>
              <w:pStyle w:val="Normal"/>
              <w:cnfStyle w:val="100000000000" w:firstRow="1"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J</w:t>
            </w:r>
          </w:p>
        </w:tc>
      </w:tr>
      <w:tr>
        <w:trPr>
          <w:gridAfter w:val="0"/>
          <w:wAfter w:w="2" w:type="dxa"/>
          <w:trHeight w:val="495" w:hRule="atLeast"/>
        </w:trPr>
        <w:tc>
          <w:tcPr>
            <w:cnfStyle w:val="001000000000" w:firstRow="0" w:lastRow="0" w:firstColumn="1" w:lastColumn="0" w:oddVBand="0" w:evenVBand="0" w:oddHBand="0" w:evenHBand="0" w:firstRowFirstColumn="0" w:firstRowLastColumn="0" w:lastRowFirstColumn="0" w:lastRowLastColumn="0"/>
            <w:tcW w:w="2080" w:type="dxa"/>
            <w:shd w:val="clear" w:color="auto" w:fill="D9D9D9"/>
            <w:vAlign w:val="center"/>
          </w:tcPr>
          <w:p>
            <w:pPr>
              <w:adjustRightInd/>
              <w:pStyle w:val="Normal"/>
              <w:cnfStyle w:val="000000000000" w:firstRow="0" w:lastRow="0" w:firstColumn="0" w:lastColumn="0" w:oddVBand="0" w:evenVBand="0" w:oddHBand="0" w:evenHBand="0" w:firstRowFirstColumn="0" w:firstRowLastColumn="0" w:lastRowFirstColumn="0" w:lastRowLastColumn="0"/>
              <w:autoSpaceDE w:val="off"/>
              <w:autoSpaceDN w:val="off"/>
              <w:overflowPunct w:val="off"/>
              <w:jc w:val="center"/>
              <w:textAlignment w:val="baseline"/>
              <w:rPr>
                <w:lang w:eastAsia="ko-KR"/>
                <w:rFonts w:hint="eastAsia"/>
                <w:rtl w:val="off"/>
              </w:rPr>
            </w:pPr>
            <w:r>
              <w:rPr>
                <w:lang w:val="en-GB" w:eastAsia="ko-KR" w:bidi="ar-SA"/>
                <w:rFonts w:ascii="Times New Roman" w:eastAsia="Times New Roman" w:hAnsi="Times New Roman" w:cs="Times New Roman" w:hint="eastAsia"/>
                <w:sz w:val="22"/>
                <w:rtl w:val="off"/>
              </w:rPr>
              <w:t xml:space="preserve">Pass </w:t>
            </w:r>
            <w:r>
              <w:rPr>
                <w:lang w:val="en-GB" w:eastAsia="ko-KR" w:bidi="ar-SA"/>
                <w:rFonts w:ascii="Times New Roman" w:eastAsia="Times New Roman" w:hAnsi="Times New Roman" w:cs="Times New Roman" w:hint="eastAsia"/>
                <w:sz w:val="22"/>
                <w:rtl w:val="off"/>
              </w:rPr>
              <w:t>Shift</w:t>
            </w:r>
            <w:r>
              <w:rPr>
                <w:lang w:val="en-GB" w:eastAsia="ko-KR" w:bidi="ar-SA"/>
                <w:rFonts w:ascii="Times New Roman" w:eastAsia="Times New Roman" w:hAnsi="Times New Roman" w:cs="Times New Roman" w:hint="eastAsia"/>
                <w:sz w:val="22"/>
                <w:rtl w:val="off"/>
              </w:rPr>
              <w:t xml:space="preserve"> (mm)</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-10</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-5</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-4</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-3</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-2</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-1</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0</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+1</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+2</w:t>
            </w:r>
          </w:p>
        </w:tc>
        <w:tc>
          <w:tcPr>
            <w:tcW w:w="694" w:type="dxa"/>
            <w:vAlign w:val="center"/>
          </w:tcPr>
          <w:p>
            <w:pPr>
              <w:pStyle w:val="Normal"/>
              <w:cnfStyle w:val="000000000000" w:firstRow="0"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+3</w:t>
            </w:r>
          </w:p>
        </w:tc>
      </w:tr>
      <w:tr>
        <w:trPr>
          <w:gridAfter w:val="0"/>
          <w:wAfter w:w="2" w:type="dxa"/>
          <w:trHeight w:val="495" w:hRule="atLeast"/>
        </w:trPr>
        <w:tc>
          <w:tcPr>
            <w:cnfStyle w:val="001000000000" w:firstRow="0" w:lastRow="0" w:firstColumn="1" w:lastColumn="0" w:oddVBand="0" w:evenVBand="0" w:oddHBand="0" w:evenHBand="0" w:firstRowFirstColumn="0" w:firstRowLastColumn="0" w:lastRowFirstColumn="0" w:lastRowLastColumn="0"/>
            <w:tcW w:w="2080" w:type="dxa"/>
            <w:shd w:val="clear" w:color="auto" w:fill="D9D9D9"/>
            <w:vAlign w:val="center"/>
          </w:tcPr>
          <w:p>
            <w:pPr>
              <w:adjustRightInd/>
              <w:pStyle w:val="Normal"/>
              <w:cnfStyle w:val="000000000000" w:firstRow="0" w:lastRow="0" w:firstColumn="0" w:lastColumn="0" w:oddVBand="0" w:evenVBand="0" w:oddHBand="0" w:evenHBand="0" w:firstRowFirstColumn="0" w:firstRowLastColumn="0" w:lastRowFirstColumn="0" w:lastRowLastColumn="0"/>
              <w:autoSpaceDE w:val="off"/>
              <w:autoSpaceDN w:val="off"/>
              <w:overflowPunct w:val="off"/>
              <w:jc w:val="center"/>
              <w:textAlignment w:val="baseline"/>
              <w:rPr>
                <w:lang w:val="en-GB" w:eastAsia="ko-KR" w:bidi="ar-SA"/>
                <w:rFonts w:ascii="Times New Roman" w:eastAsia="Times New Roman" w:hAnsi="Times New Roman" w:cs="Times New Roman" w:hint="eastAsia"/>
                <w:sz w:val="22"/>
                <w:rtl w:val="off"/>
              </w:rPr>
            </w:pPr>
            <w:r>
              <w:rPr>
                <w:lang w:val="en-GB" w:eastAsia="ko-KR" w:bidi="ar-SA"/>
                <w:rFonts w:ascii="Times New Roman" w:eastAsia="Times New Roman" w:hAnsi="Times New Roman" w:cs="Times New Roman" w:hint="eastAsia"/>
                <w:sz w:val="22"/>
                <w:rtl w:val="off"/>
              </w:rPr>
              <w:t>Length of</w:t>
            </w:r>
          </w:p>
          <w:p>
            <w:pPr>
              <w:adjustRightInd/>
              <w:pStyle w:val="Normal"/>
              <w:cnfStyle w:val="000000000000" w:firstRow="0" w:lastRow="0" w:firstColumn="0" w:lastColumn="0" w:oddVBand="0" w:evenVBand="0" w:oddHBand="0" w:evenHBand="0" w:firstRowFirstColumn="0" w:firstRowLastColumn="0" w:lastRowFirstColumn="0" w:lastRowLastColumn="0"/>
              <w:autoSpaceDE w:val="off"/>
              <w:autoSpaceDN w:val="off"/>
              <w:overflowPunct w:val="off"/>
              <w:jc w:val="center"/>
              <w:textAlignment w:val="baseline"/>
              <w:rPr>
                <w:lang w:eastAsia="ko-KR"/>
                <w:rFonts w:hint="eastAsia"/>
                <w:rtl w:val="off"/>
              </w:rPr>
            </w:pPr>
            <w:r>
              <w:rPr>
                <w:lang w:val="en-GB" w:eastAsia="ko-KR" w:bidi="ar-SA"/>
                <w:rFonts w:ascii="Times New Roman" w:eastAsia="Times New Roman" w:hAnsi="Times New Roman" w:cs="Times New Roman" w:hint="eastAsia"/>
                <w:sz w:val="22"/>
                <w:rtl w:val="off"/>
              </w:rPr>
              <w:t xml:space="preserve">ultrasonic </w:t>
            </w:r>
            <w:r>
              <w:rPr>
                <w:lang w:val="en-GB" w:eastAsia="ko-KR" w:bidi="ar-SA"/>
                <w:rFonts w:ascii="Times New Roman" w:eastAsia="Times New Roman" w:hAnsi="Times New Roman" w:cs="Times New Roman" w:hint="eastAsia"/>
                <w:sz w:val="22"/>
                <w:rtl w:val="off"/>
              </w:rPr>
              <w:t xml:space="preserve">pass </w:t>
            </w:r>
            <w:r>
              <w:rPr>
                <w:lang w:val="en-GB" w:eastAsia="ko-KR" w:bidi="ar-SA"/>
                <w:rFonts w:ascii="Times New Roman" w:eastAsia="Times New Roman" w:hAnsi="Times New Roman" w:cs="Times New Roman" w:hint="eastAsia"/>
                <w:sz w:val="22"/>
                <w:rtl w:val="off"/>
              </w:rPr>
              <w:t>(</w:t>
            </w:r>
            <w:r>
              <w:rPr>
                <w:lang w:val="en-GB" w:eastAsia="ko-KR" w:bidi="ar-SA"/>
                <w:rFonts w:ascii="Times New Roman" w:eastAsia="Times New Roman" w:hAnsi="Times New Roman" w:cs="Times New Roman" w:hint="eastAsia"/>
                <w:sz w:val="22"/>
                <w:rtl w:val="off"/>
              </w:rPr>
              <w:t>mm)</w:t>
            </w:r>
          </w:p>
        </w:tc>
        <w:tc>
          <w:tcPr>
            <w:tcW w:w="694" w:type="dxa"/>
            <w:vAlign w:val="center"/>
          </w:tcPr>
          <w:p>
            <w:pPr>
              <w:jc w:val="center"/>
              <w:rPr>
                <w:lang w:eastAsia="ko-KR"/>
                <w:rFonts w:hint="eastAsia"/>
                <w:rtl w:val="off"/>
              </w:rPr>
            </w:pPr>
            <w:r>
              <w:rPr>
                <w:lang w:eastAsia="ko-KR"/>
                <w:rFonts w:hint="eastAsia"/>
                <w:rtl w:val="off"/>
              </w:rPr>
              <w:t>0</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0</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1.9</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3.8</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4.2</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3.3</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2.4</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1.4</w:t>
            </w:r>
          </w:p>
        </w:tc>
        <w:tc>
          <w:tcPr>
            <w:tcW w:w="694" w:type="dxa"/>
            <w:vAlign w:val="center"/>
          </w:tcPr>
          <w:p>
            <w:pPr>
              <w:adjustRightInd/>
              <w:pStyle w:val="Normal"/>
              <w:autoSpaceDE w:val="off"/>
              <w:autoSpaceDN w:val="off"/>
              <w:overflowPunct w:val="off"/>
              <w:jc w:val="center"/>
              <w:textAlignment w:val="baseline"/>
              <w:rPr>
                <w:lang w:eastAsia="ko-KR"/>
                <w:rFonts w:hint="eastAsia"/>
                <w:rtl w:val="off"/>
              </w:rPr>
            </w:pPr>
            <w:r>
              <w:rPr>
                <w:lang w:eastAsia="ko-KR"/>
                <w:rFonts w:hint="eastAsia"/>
                <w:rtl w:val="off"/>
              </w:rPr>
              <w:t>0.5</w:t>
            </w:r>
          </w:p>
        </w:tc>
        <w:tc>
          <w:tcPr>
            <w:tcW w:w="694" w:type="dxa"/>
            <w:vAlign w:val="center"/>
          </w:tcPr>
          <w:p>
            <w:pPr>
              <w:pStyle w:val="Normal"/>
              <w:cnfStyle w:val="000000000000" w:firstRow="0" w:lastRow="0" w:firstColumn="0" w:lastColumn="0" w:oddVBand="0" w:evenVBand="0" w:oddHBand="0" w:evenHBand="0" w:firstRowFirstColumn="0" w:firstRowLastColumn="0" w:lastRowFirstColumn="0" w:lastRowLastColumn="0"/>
              <w:jc w:val="center"/>
              <w:rPr>
                <w:lang w:eastAsia="ko-KR"/>
                <w:rFonts w:hint="eastAsia"/>
                <w:rtl w:val="off"/>
              </w:rPr>
            </w:pPr>
            <w:r>
              <w:rPr>
                <w:lang w:eastAsia="ko-KR"/>
                <w:rFonts w:hint="eastAsia"/>
                <w:rtl w:val="off"/>
              </w:rPr>
              <w:t>0</w:t>
            </w:r>
          </w:p>
        </w:tc>
      </w:tr>
    </w:tbl>
    <w:p>
      <w:pPr>
        <w:rPr>
          <w:lang/>
          <w:rtl w:val="off"/>
        </w:rPr>
      </w:pPr>
    </w:p>
    <w:p>
      <w:pPr>
        <w:rPr>
          <w:lang/>
          <w:rtl w:val="off"/>
        </w:rPr>
      </w:pPr>
    </w:p>
    <w:p>
      <w:pPr>
        <w:jc w:val="center"/>
      </w:pPr>
      <w:r>
        <w:rPr>
          <w:lang w:val="en-GB" w:eastAsia="ko-KR" w:bidi="ar-SA"/>
          <w:rFonts w:ascii="Times New Roman" w:eastAsia="Times New Roman" w:hAnsi="Times New Roman" w:cs="Times New Roman"/>
          <w:b/>
          <w:bCs/>
          <w:rtl w:val="off"/>
        </w:rPr>
        <w:drawing>
          <wp:inline distT="0" distB="0" distL="0" distR="0">
            <wp:extent cx="5629691" cy="3439125"/>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5629691" cy="3439125"/>
                    </a:xfrm>
                    <a:prstGeom prst="rect"/>
                  </pic:spPr>
                </pic:pic>
              </a:graphicData>
            </a:graphic>
          </wp:inline>
        </w:drawing>
      </w:r>
    </w:p>
    <w:p>
      <w:pPr>
        <w:ind w:leftChars="0" w:left="0" w:rightChars="0" w:right="0" w:firstLineChars="0" w:firstLine="0"/>
        <w:autoSpaceDE w:val="off"/>
        <w:autoSpaceDN w:val="off"/>
        <w:bidi w:val="off"/>
        <w:wordWrap/>
        <w:spacing w:after="0" w:before="0" w:line="240" w:lineRule="auto"/>
        <w:rPr>
          <w:lang w:val="en-US" w:eastAsia="ko-KR"/>
          <w:rFonts w:ascii="Calibri" w:eastAsia="Calibri" w:cs="Calibri"/>
          <w:color w:val="000000"/>
          <w:sz w:val="20"/>
          <w:szCs w:val="20"/>
          <w:kern w:val="12"/>
          <w:spacing w:val="0"/>
        </w:rPr>
      </w:pPr>
      <w:r>
        <w:rPr>
          <w:lang w:val="en-GB" w:eastAsia="ko-KR"/>
          <w:rFonts w:ascii="Calibri" w:eastAsia="Calibri" w:cs="Calibri"/>
          <w:i/>
          <w:color w:val="000000"/>
          <w:sz w:val="20"/>
          <w:szCs w:val="20"/>
          <w:kern w:val="12"/>
          <w:spacing w:val="0"/>
        </w:rPr>
        <w:t>FIG</w:t>
      </w:r>
      <w:r>
        <w:rPr>
          <w:lang w:val="en-GB" w:eastAsia="ko-KR"/>
          <w:rFonts w:ascii="Calibri" w:eastAsia="Calibri" w:cs="Calibri"/>
          <w:i/>
          <w:color w:val="000000"/>
          <w:sz w:val="20"/>
          <w:szCs w:val="20"/>
          <w:kern w:val="12"/>
          <w:spacing w:val="0"/>
        </w:rPr>
        <w:t>. </w:t>
      </w:r>
      <w:r>
        <w:rPr>
          <w:lang w:val="en-GB" w:eastAsia="ko-KR"/>
          <w:rFonts w:ascii="Calibri" w:eastAsia="Calibri" w:cs="Calibri"/>
          <w:i/>
          <w:color w:val="000000"/>
          <w:sz w:val="20"/>
          <w:szCs w:val="20"/>
          <w:kern w:val="12"/>
          <w:spacing w:val="0"/>
          <w:rtl w:val="off"/>
        </w:rPr>
        <w:t>8</w:t>
      </w:r>
      <w:r>
        <w:rPr>
          <w:lang w:val="en-US" w:eastAsia="ko-KR"/>
          <w:rFonts w:ascii="Calibri" w:eastAsia="Calibri" w:cs="Calibri"/>
          <w:color w:val="000000"/>
          <w:sz w:val="20"/>
          <w:szCs w:val="20"/>
          <w:kern w:val="12"/>
          <w:spacing w:val="0"/>
        </w:rPr>
        <w:t xml:space="preserve">. </w:t>
      </w:r>
      <w:r>
        <w:rPr>
          <w:lang w:val="en-US" w:eastAsia="ko-KR"/>
          <w:rFonts w:ascii="Calibri" w:eastAsia="Calibri" w:cs="Calibri"/>
          <w:color w:val="000000"/>
          <w:sz w:val="20"/>
          <w:szCs w:val="20"/>
          <w:kern w:val="12"/>
          <w:spacing w:val="0"/>
          <w:rtl w:val="off"/>
        </w:rPr>
        <w:t>METHOD B : A</w:t>
      </w:r>
      <w:r>
        <w:rPr>
          <w:lang w:val="en-US" w:eastAsia="ko-KR"/>
          <w:rFonts w:ascii="Calibri" w:eastAsia="Calibri" w:cs="Calibri"/>
          <w:color w:val="000000"/>
          <w:sz w:val="20"/>
          <w:szCs w:val="20"/>
          <w:kern w:val="12"/>
          <w:spacing w:val="0"/>
          <w:vertAlign w:val="subscript"/>
          <w:rtl w:val="off"/>
        </w:rPr>
        <w:t>2</w:t>
      </w:r>
      <w:r>
        <w:rPr>
          <w:lang w:val="en-US" w:eastAsia="ko-KR"/>
          <w:rFonts w:ascii="Calibri" w:eastAsia="Calibri" w:cs="Calibri"/>
          <w:color w:val="000000"/>
          <w:sz w:val="20"/>
          <w:szCs w:val="20"/>
          <w:kern w:val="12"/>
          <w:spacing w:val="0"/>
          <w:rtl w:val="off"/>
        </w:rPr>
        <w:t xml:space="preserve"> and β plots of different ultrasonic positions where #1 weld showed a noticable change in P1 (base metal) and P3 (weld bead zone). </w:t>
      </w:r>
    </w:p>
    <w:p>
      <w:pPr>
        <w:ind w:leftChars="0" w:left="0" w:rightChars="0" w:right="0" w:firstLineChars="0" w:firstLine="0"/>
        <w:autoSpaceDE w:val="off"/>
        <w:autoSpaceDN w:val="off"/>
        <w:bidi w:val="off"/>
        <w:wordWrap/>
        <w:spacing w:after="0" w:before="0" w:line="240" w:lineRule="auto"/>
        <w:rPr>
          <w:lang w:val="en-GB" w:eastAsia="ko-KR"/>
          <w:rFonts w:ascii="Calibri" w:eastAsia="Calibri" w:cs="Calibri" w:hint="eastAsia"/>
          <w:i/>
          <w:color w:val="000000"/>
          <w:sz w:val="20"/>
          <w:szCs w:val="20"/>
          <w:kern w:val="12"/>
          <w:spacing w:val="0"/>
          <w:rtl w:val="off"/>
        </w:rPr>
      </w:pPr>
    </w:p>
    <w:p>
      <w:pPr>
        <w:pStyle w:val="BodyText"/>
        <w:ind w:firstLine="0"/>
        <w:contextualSpacing/>
        <w:jc w:val="both"/>
        <w:spacing w:line="260" w:lineRule="atLeast"/>
        <w:rPr>
          <w:lang w:val="en-GB" w:eastAsia="ko-KR" w:bidi="ar-SA"/>
          <w:rFonts w:ascii="Times New Roman" w:eastAsia="Times New Roman" w:hAnsi="Times New Roman" w:cs="Times New Roman" w:hint="eastAsia"/>
          <w:b/>
          <w:bCs/>
          <w:rtl w:val="off"/>
        </w:rPr>
      </w:pPr>
      <w:r>
        <w:rPr>
          <w:lang w:val="en-GB" w:eastAsia="ko-KR" w:bidi="ar-SA"/>
          <w:rFonts w:ascii="Times New Roman" w:eastAsia="Times New Roman" w:hAnsi="Times New Roman" w:cs="Times New Roman" w:hint="eastAsia"/>
          <w:b/>
          <w:bCs/>
          <w:rtl w:val="off"/>
        </w:rPr>
        <w:t>4. Summary</w:t>
      </w:r>
    </w:p>
    <w:p/>
    <w:p>
      <w:pPr>
        <w:pStyle w:val="BodyText"/>
        <w:ind w:firstLine="567"/>
        <w:contextualSpacing/>
        <w:jc w:val="both"/>
        <w:spacing w:line="260" w:lineRule="atLeast"/>
        <w:rPr>
          <w:lang w:val="en-GB" w:eastAsia="ko-KR" w:bidi="ar-SA"/>
          <w:rFonts w:ascii="Times New Roman" w:eastAsia="Times New Roman" w:hAnsi="Times New Roman" w:cs="Times New Roman" w:hint="eastAsia"/>
          <w:rtl w:val="off"/>
        </w:rPr>
      </w:pPr>
      <w:r>
        <w:rPr>
          <w:lang w:val="en-GB" w:eastAsia="ko-KR" w:bidi="ar-SA"/>
          <w:rFonts w:ascii="Times New Roman" w:eastAsia="Times New Roman" w:hAnsi="Times New Roman" w:cs="Times New Roman"/>
          <w:rtl w:val="off"/>
        </w:rPr>
        <w:t>A</w:t>
      </w:r>
      <w:r>
        <w:rPr>
          <w:lang w:val="en-GB" w:eastAsia="en-US" w:bidi="ar-SA"/>
          <w:rFonts w:ascii="Times New Roman" w:eastAsia="Times New Roman" w:hAnsi="Times New Roman" w:cs="Times New Roman"/>
        </w:rPr>
        <w:t xml:space="preserve"> nonlinear ultrasonic technique</w:t>
      </w:r>
      <w:r>
        <w:rPr>
          <w:lang w:val="en-GB" w:eastAsia="ko-KR" w:bidi="ar-SA"/>
          <w:rFonts w:ascii="Times New Roman" w:eastAsia="Times New Roman" w:hAnsi="Times New Roman" w:cs="Times New Roman"/>
          <w:rtl w:val="off"/>
        </w:rPr>
        <w:t xml:space="preserve"> (NUT) is used to experimentally characterize laser welding conditions of nuclear-grade 316L aiming for systematic auto-classification of the weldment. The ultrasonic signals (including nonlinear responses) were meausred and compared to microstructure and hardness results. It was evident that the microstructure was distinguished by NUT parameters in which the nonlinear parameter(β) was lower in the weldment. Further investigations of the relation are in progress making detail classifications of materials for small modular reactors.</w:t>
      </w:r>
    </w:p>
    <w:p>
      <w:pPr>
        <w:pStyle w:val="BodyText"/>
        <w:ind w:firstLine="567"/>
        <w:contextualSpacing/>
        <w:jc w:val="both"/>
        <w:spacing w:line="260" w:lineRule="atLeast"/>
        <w:rPr>
          <w:lang w:val="en-GB" w:eastAsia="ko-KR" w:bidi="ar-SA"/>
          <w:rFonts w:ascii="Times New Roman" w:eastAsia="Times New Roman" w:hAnsi="Times New Roman" w:cs="Times New Roman" w:hint="eastAsia"/>
          <w:rtl w:val="off"/>
        </w:rPr>
      </w:pPr>
    </w:p>
    <w:p>
      <w:pPr>
        <w:pStyle w:val="Otherunnumberedheadings"/>
        <w:rPr>
          <w:lang w:eastAsia="ko-KR"/>
          <w:rFonts w:hint="eastAsia"/>
          <w:rtl w:val="off"/>
        </w:rPr>
      </w:pPr>
      <w:r>
        <w:t>ACKNOWLEDGEMENTS</w:t>
      </w:r>
    </w:p>
    <w:p>
      <w:pPr>
        <w:pStyle w:val="BodyText"/>
        <w:ind w:firstLine="567"/>
        <w:contextualSpacing/>
        <w:jc w:val="both"/>
        <w:spacing w:line="260" w:lineRule="atLeast"/>
        <w:rPr>
          <w:lang w:val="en-GB" w:eastAsia="ko-KR" w:bidi="ar-SA"/>
          <w:rFonts w:ascii="Times New Roman" w:eastAsia="Times New Roman" w:hAnsi="Times New Roman" w:cs="Times New Roman" w:hint="eastAsia"/>
          <w:rtl w:val="off"/>
        </w:rPr>
      </w:pPr>
      <w:r>
        <w:rPr>
          <w:lang w:val="en-GB" w:eastAsia="ko-KR" w:bidi="ar-SA"/>
          <w:rFonts w:ascii="Times New Roman" w:eastAsia="Times New Roman" w:hAnsi="Times New Roman" w:cs="Times New Roman" w:hint="eastAsia"/>
          <w:rtl w:val="off"/>
        </w:rPr>
        <w:t>This work was supported by the Nuclear Safety Research Program through the KoreaFoundation of Nuclear Safety (KoFONS) using financial resources granted by the Nuclear Safetyand Security Commission (NSSC) of the Korea (No. 2106020).</w:t>
      </w:r>
    </w:p>
    <w:p>
      <w:pPr>
        <w:pStyle w:val="Otherunnumberedheadings"/>
      </w:pPr>
      <w:r>
        <w:t>References</w:t>
      </w:r>
    </w:p>
    <w:p>
      <w:pPr>
        <w:pStyle w:val="Referencelist"/>
      </w:pPr>
      <w:r>
        <w:rPr>
          <w:lang w:eastAsia="ko-KR"/>
          <w:rtl w:val="off"/>
        </w:rPr>
        <w:t>T. Dutilleul et al., “Development of elctron optical capabilities for manufacturing of large components by electron beam welding” Weleding in the Wrold 68 (2024) 819-828</w:t>
      </w:r>
      <w:r>
        <w:t>.</w:t>
      </w:r>
    </w:p>
    <w:p>
      <w:pPr>
        <w:pStyle w:val="Referencelist"/>
        <w:ind w:left="720" w:hanging="360" w:firstLine="0"/>
        <w:contextualSpacing/>
        <w:jc w:val="both"/>
        <w:numPr>
          <w:ilvl w:val="0"/>
          <w:numId w:val="1"/>
        </w:numPr>
        <w:tabs>
          <w:tab w:val="left" w:pos="720"/>
        </w:tabs>
        <w:spacing w:line="260" w:lineRule="atLeast"/>
        <w:rPr>
          <w:lang w:val="en-GB" w:eastAsia="ko-KR" w:bidi="ar-SA"/>
          <w:rFonts w:ascii="Times New Roman" w:eastAsia="Times New Roman" w:hAnsi="Times New Roman" w:cs="Times New Roman"/>
          <w:sz w:val="18"/>
          <w:szCs w:val="18"/>
          <w:rtl w:val="off"/>
        </w:rPr>
      </w:pPr>
      <w:r>
        <w:rPr>
          <w:lang w:val="en-GB" w:eastAsia="ko-KR" w:bidi="ar-SA"/>
          <w:rFonts w:ascii="Times New Roman" w:eastAsia="Times New Roman" w:hAnsi="Times New Roman" w:cs="Times New Roman"/>
          <w:sz w:val="18"/>
          <w:szCs w:val="18"/>
          <w:rtl w:val="off"/>
        </w:rPr>
        <w:t xml:space="preserve">M. Albert, “Advanced Manufacturing Demonstrations and Codes &amp; Standards Developement”, </w:t>
      </w:r>
      <w:r>
        <w:rPr>
          <w:lang w:val="en-GB" w:eastAsia="ko-KR" w:bidi="ar-SA"/>
          <w:rFonts w:ascii="Times New Roman" w:eastAsia="Times New Roman" w:hAnsi="Times New Roman" w:cs="Times New Roman"/>
          <w:sz w:val="18"/>
          <w:szCs w:val="18"/>
          <w:rtl w:val="off"/>
        </w:rPr>
        <w:t>IAEA Technical Meeting on Codes &amp; Standards, Design Engineering, and Manufacturing of Components for Small Modular Reactors, Virtual, 2022.</w:t>
      </w:r>
    </w:p>
    <w:p>
      <w:pPr>
        <w:pStyle w:val="Referencelist"/>
      </w:pPr>
      <w:r>
        <w:rPr>
          <w:lang w:eastAsia="ko-KR"/>
          <w:rtl w:val="off"/>
        </w:rPr>
        <w:t>H. Yun et al., “Nonlinear ultrasonic testing and data naalytics for damage characterization: A review”, Measurement 186 (2021) 110155.</w:t>
      </w:r>
    </w:p>
    <w:p>
      <w:pPr>
        <w:pStyle w:val="Referencelist"/>
        <w:ind w:left="720" w:hanging="360" w:firstLine="0"/>
        <w:contextualSpacing/>
        <w:jc w:val="both"/>
        <w:numPr>
          <w:ilvl w:val="0"/>
          <w:numId w:val="1"/>
        </w:numPr>
        <w:tabs>
          <w:tab w:val="left" w:pos="720"/>
        </w:tabs>
        <w:spacing w:line="260" w:lineRule="atLeast"/>
        <w:rPr>
          <w:lang w:val="en-GB" w:eastAsia="ko-KR" w:bidi="ar-SA"/>
          <w:rFonts w:ascii="Times New Roman" w:eastAsia="Times New Roman" w:hAnsi="Times New Roman" w:cs="Times New Roman"/>
          <w:sz w:val="18"/>
          <w:szCs w:val="18"/>
          <w:rtl w:val="off"/>
        </w:rPr>
      </w:pPr>
      <w:r>
        <w:rPr>
          <w:lang w:val="en-GB" w:eastAsia="ko-KR" w:bidi="ar-SA"/>
          <w:rFonts w:ascii="Times New Roman" w:eastAsia="Times New Roman" w:hAnsi="Times New Roman" w:cs="Times New Roman"/>
          <w:sz w:val="18"/>
          <w:szCs w:val="18"/>
          <w:rtl w:val="off"/>
        </w:rPr>
        <w:t>S. Park et al., “</w:t>
      </w:r>
      <w:r>
        <w:rPr>
          <w:lang w:val="en-GB" w:eastAsia="ko-KR" w:bidi="ar-SA"/>
          <w:rFonts w:ascii="Times New Roman" w:eastAsia="Times New Roman" w:hAnsi="Times New Roman" w:cs="Times New Roman"/>
          <w:sz w:val="18"/>
          <w:szCs w:val="18"/>
          <w:rtl w:val="off"/>
        </w:rPr>
        <w:t>nspection of steel tube welded joint using nonlinear ultrasonic technique", Proc. SPIE 12048, Health Monitoring of Structural and Biological Systems XVI, 120480V (19 April 2022).</w:t>
      </w:r>
    </w:p>
    <w:p>
      <w:pPr>
        <w:pStyle w:val="Referencelist"/>
        <w:ind w:left="720" w:hanging="360" w:firstLine="0"/>
        <w:contextualSpacing/>
        <w:jc w:val="both"/>
        <w:numPr>
          <w:ilvl w:val="0"/>
          <w:numId w:val="1"/>
        </w:numPr>
        <w:tabs>
          <w:tab w:val="left" w:pos="720"/>
        </w:tabs>
        <w:spacing w:line="260" w:lineRule="atLeast"/>
        <w:rPr>
          <w:lang w:val="en-GB" w:eastAsia="ko-KR" w:bidi="ar-SA"/>
          <w:rFonts w:ascii="Times New Roman" w:eastAsia="Times New Roman" w:hAnsi="Times New Roman" w:cs="Times New Roman"/>
          <w:sz w:val="18"/>
          <w:szCs w:val="18"/>
          <w:rtl w:val="off"/>
        </w:rPr>
      </w:pPr>
      <w:r>
        <w:rPr>
          <w:lang w:val="en-GB" w:eastAsia="ko-KR" w:bidi="ar-SA"/>
          <w:rFonts w:ascii="Times New Roman" w:eastAsia="Times New Roman" w:hAnsi="Times New Roman" w:cs="Times New Roman"/>
          <w:sz w:val="18"/>
          <w:szCs w:val="18"/>
          <w:rtl w:val="off"/>
        </w:rPr>
        <w:t>D-J. Kim et al., “Flow-acceralted corrosion assessment for SA106 and SA335 pipes with elbows and welds” Nuclear Engineering and Technology 53 (2011) 3003-3011.</w:t>
      </w:r>
    </w:p>
    <w:p>
      <w:pPr>
        <w:pStyle w:val="Referencelist"/>
      </w:pPr>
      <w:r>
        <w:rPr>
          <w:lang w:eastAsia="ko-KR"/>
          <w:rtl w:val="off"/>
        </w:rPr>
        <w:t>Y-X. Xiang et al., “Experimental and numerical studies of nonlinear ultrasonic responses on plastic deforamtion in weld joints” Chinese Physics B 25 (2016) 024303.</w:t>
      </w:r>
    </w:p>
    <w:p>
      <w:pPr>
        <w:pStyle w:val="Referencelist"/>
      </w:pPr>
      <w:r>
        <w:rPr>
          <w:lang w:eastAsia="ko-KR"/>
          <w:rtl w:val="off"/>
        </w:rPr>
        <w:t>J. Kim et al., “Absolute Measurement and Relative Meausrement of Ultrasonic Nonlinear parameters” Reserach in Nondestructive Evaluation 28 (2017) 211-225.</w:t>
      </w:r>
    </w:p>
    <w:p>
      <w:pPr>
        <w:pStyle w:val="Referencelist"/>
      </w:pPr>
      <w:r>
        <w:rPr>
          <w:lang w:eastAsia="ko-KR"/>
          <w:rtl w:val="off"/>
        </w:rPr>
        <w:t>M. Wang et al., “Characterization of Grain size in 316L Stainless Steel Using the Attenuation of Rayleigh Wave Measured by Air-Coupled Transducer” Materials 14 (2021) 1901.</w:t>
      </w:r>
    </w:p>
    <w:p/>
    <w:p>
      <w:pPr>
        <w:pStyle w:val="BodyText"/>
        <w:ind w:firstLine="0"/>
        <w:jc w:val="left"/>
      </w:pPr>
    </w:p>
    <w:sectPr>
      <w:type w:val="oddPage"/>
      <w:pgSz w:w="11907" w:h="16840" w:code="9"/>
      <w:pgMar w:top="1440" w:right="1440" w:bottom="1440" w:left="1440" w:header="539" w:footer="964" w:gutter="0"/>
      <w:cols w:space="720"/>
      <w:docGrid w:linePitch="299"/>
      <w:headerReference w:type="even" r:id="rId9"/>
      <w:headerReference w:type="default" r:id="rId10"/>
      <w:footerReference w:type="even" r:id="rId11"/>
      <w:footerReference w:type="default" r:id="rId12"/>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00"/>
    <w:notTrueType w:val="false"/>
    <w:sig w:usb0="E0002EFF" w:usb1="C000785B" w:usb2="00000009" w:usb3="00000001" w:csb0="400001FF" w:csb1="FFFF0000"/>
  </w:font>
  <w:font w:name="Calibri">
    <w:panose1 w:val="020F0502020204030204"/>
    <w:charset w:val="00"/>
    <w:notTrueType w:val="false"/>
    <w:sig w:usb0="E4002EFF" w:usb1="C200247B" w:usb2="00000009" w:usb3="00000001" w:csb0="200001FF" w:csb1="00000001"/>
  </w:font>
  <w:font w:name="Times New Roman Bold">
    <w:panose1 w:val="00000000000000000000"/>
    <w:family w:val="roman"/>
    <w:charset w:val="00"/>
    <w:notTrueType w:val="false"/>
  </w:font>
  <w:font w:name="Arial">
    <w:panose1 w:val="020B0604020202020204"/>
    <w:family w:val="swiss"/>
    <w:charset w:val="00"/>
    <w:notTrueType w:val="false"/>
    <w:sig w:usb0="E0002EFF" w:usb1="C000785B" w:usb2="00000009" w:usb3="00000001" w:csb0="400001FF" w:csb1="FFFF0000"/>
  </w:font>
  <w:font w:name="Tahoma">
    <w:panose1 w:val="020B0604030504040204"/>
    <w:family w:val="swiss"/>
    <w:charset w:val="00"/>
    <w:notTrueType w:val="false"/>
    <w:sig w:usb0="E1002EFF" w:usb1="C000605B" w:usb2="00000029" w:usb3="00000001" w:csb0="200101FF" w:csb1="20280000"/>
  </w:font>
  <w:font w:name="Symbol">
    <w:panose1 w:val="05050102010706020507"/>
    <w:family w:val="roman"/>
    <w:charset w:val="02"/>
    <w:notTrueType w:val="false"/>
    <w:sig w:usb0="00000001" w:usb1="00000001" w:usb2="00000001" w:usb3="00000001" w:csb0="80000000" w:csb1="00000001"/>
  </w:font>
  <w:font w:name="Courier New">
    <w:panose1 w:val="02070309020205020404"/>
    <w:family w:val="modern"/>
    <w:charset w:val="00"/>
    <w:notTrueType w:val="false"/>
    <w:sig w:usb0="E0002EFF" w:usb1="C0007843" w:usb2="00000009" w:usb3="00000001" w:csb0="400001FF" w:csb1="FFFF0000"/>
  </w:font>
  <w:font w:name="Wingdings">
    <w:panose1 w:val="05000000000000000000"/>
    <w:family w:val="auto"/>
    <w:charset w:val="02"/>
    <w:notTrueType w:val="false"/>
    <w:sig w:usb0="00000001" w:usb1="00000001" w:usb2="00000001" w:usb3="00000001" w:csb0="8000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zyxClassification1"/>
    </w:pPr>
    <w:r>
      <w:fldChar w:fldCharType="begin"/>
    </w:r>
    <w:r>
      <w:instrText xml:space="preserve"> DOCPROPERTY "IaeaClassification"  \* MERGEFORMAT </w:instrText>
    </w:r>
    <w:r>
      <w:fldChar w:fldCharType="end"/>
    </w:r>
  </w:p>
  <w:p>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zyxClassification1"/>
    </w:pPr>
    <w:r>
      <w:fldChar w:fldCharType="begin"/>
    </w:r>
    <w:r>
      <w:instrText xml:space="preserve"> DOCPROPERTY "IaeaClassification"  \* MERGEFORMAT </w:instrText>
    </w:r>
    <w:r>
      <w:fldChar w:fldCharType="end"/>
    </w:r>
  </w:p>
  <w:p>
    <w:pPr>
      <w:pStyle w:val="zyxClassification2"/>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w:instrText>
    </w:r>
    <w:r>
      <w:rPr>
        <w:rFonts w:ascii="Times New Roman" w:hAnsi="Times New Roman" w:cs="Times New Roman"/>
        <w:sz w:val="20"/>
      </w:rPr>
      <w:fldChar w:fldCharType="separate"/>
    </w:r>
    <w:r>
      <w:rPr>
        <w:rFonts w:ascii="Times New Roman" w:hAnsi="Times New Roman" w:cs="Times New Roman"/>
        <w:noProof/>
        <w:sz w:val="20"/>
      </w:rPr>
      <w:t>1</w:t>
    </w:r>
    <w:r>
      <w:rPr>
        <w:rFonts w:ascii="Times New Roman" w:hAnsi="Times New Roman" w:cs="Times New Roman"/>
        <w:sz w:val="20"/>
      </w:rPr>
      <w:fldChar w:fldCharType="end"/>
    </w:r>
    <w:r>
      <w:rPr>
        <w:rFonts w:ascii="Times New Roman" w:hAnsi="Times New Roman" w:cs="Times New Roman"/>
        <w:sz w:val="20"/>
      </w:rPr>
      <w:fldChar w:fldCharType="begin"/>
    </w:r>
    <w:r>
      <w:rPr>
        <w:rFonts w:ascii="Times New Roman" w:hAnsi="Times New Roman" w:cs="Times New Roman"/>
        <w:sz w:val="20"/>
      </w:rPr>
      <w:instrText>DOCPROPERTY "IaeaClassification2"  \* MERGEFORMAT</w:instrText>
    </w:r>
    <w:r>
      <w:rPr>
        <w:rFonts w:ascii="Times New Roman" w:hAnsi="Times New Roman" w:cs="Times New Roman"/>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Runninghead"/>
    </w:pPr>
    <w:r>
      <w:tab/>
    </w:r>
    <w:r>
      <w:t>IAEA-CN-</w:t>
    </w:r>
    <w:r>
      <w:rPr>
        <w:lang w:eastAsia="ko-KR"/>
        <w:rtl w:val="off"/>
      </w:rPr>
      <w:t>327</w:t>
    </w:r>
    <w:r>
      <w:t>/</w:t>
    </w:r>
    <w:r>
      <w:rPr>
        <w:lang w:eastAsia="ko-KR"/>
        <w:rtl w:val="off"/>
      </w:rPr>
      <w:t>276</w:t>
    </w:r>
    <w:r>
      <w:fldChar w:fldCharType="begin"/>
    </w:r>
    <w:r>
      <w:instrText xml:space="preserve"> DOCPROPERTY "IaeaClassification"  \* MERGEFORMAT </w:instrText>
    </w:r>
    <w:r>
      <w:fldChar w:fldCharType="end"/>
    </w:r>
  </w:p>
  <w:p>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Runninghead"/>
      <w:rPr>
        <w:color w:val="BFBFBF"/>
        <w:sz w:val="16"/>
        <w:szCs w:val="16"/>
      </w:rPr>
    </w:pPr>
    <w:r>
      <w:rPr>
        <w:lang w:eastAsia="ko-KR"/>
        <w:rtl w:val="off"/>
      </w:rPr>
      <w:t xml:space="preserve">Hyunmyung Kim </w:t>
    </w:r>
    <w:r>
      <w:t xml:space="preserve">and </w:t>
    </w:r>
    <w:r>
      <w:rPr>
        <w:lang w:eastAsia="ko-KR"/>
        <w:rtl w:val="off"/>
      </w:rPr>
      <w:t>Jongbeom Kim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3d18048a"/>
    <w:multiLevelType w:val="hybridMultilevel"/>
    <w:tmpl w:val="1642268c"/>
    <w:name w:val="HeadingTemplate222"/>
    <w:lvl w:ilvl="0" w:tplc="309a0324">
      <w:start w:val="1"/>
      <w:lvlText w:val="[%1]"/>
      <w:lvlJc w:val="left"/>
      <w:pStyle w:val="Referencelist"/>
      <w:pPr>
        <w:ind w:left="720" w:hanging="360"/>
      </w:pPr>
    </w:lvl>
    <w:lvl w:ilvl="1" w:tentative="on" w:tplc="8090019">
      <w:start w:val="1"/>
      <w:numFmt w:val="lowerLetter"/>
      <w:lvlText w:val="%2."/>
      <w:lvlJc w:val="left"/>
      <w:pPr>
        <w:ind w:left="1440" w:hanging="360"/>
      </w:pPr>
    </w:lvl>
    <w:lvl w:ilvl="2" w:tentative="on" w:tplc="809001b">
      <w:start w:val="1"/>
      <w:numFmt w:val="lowerRoman"/>
      <w:lvlText w:val="%3."/>
      <w:lvlJc w:val="right"/>
      <w:pPr>
        <w:ind w:left="2160" w:hanging="180"/>
      </w:pPr>
    </w:lvl>
    <w:lvl w:ilvl="3" w:tentative="on" w:tplc="809000f">
      <w:start w:val="1"/>
      <w:lvlText w:val="%4."/>
      <w:lvlJc w:val="left"/>
      <w:pPr>
        <w:ind w:left="2880" w:hanging="360"/>
      </w:pPr>
    </w:lvl>
    <w:lvl w:ilvl="4" w:tentative="on" w:tplc="8090019">
      <w:start w:val="1"/>
      <w:numFmt w:val="lowerLetter"/>
      <w:lvlText w:val="%5."/>
      <w:lvlJc w:val="left"/>
      <w:pPr>
        <w:ind w:left="3600" w:hanging="360"/>
      </w:pPr>
    </w:lvl>
    <w:lvl w:ilvl="5" w:tentative="on" w:tplc="809001b">
      <w:start w:val="1"/>
      <w:numFmt w:val="lowerRoman"/>
      <w:lvlText w:val="%6."/>
      <w:lvlJc w:val="right"/>
      <w:pPr>
        <w:ind w:left="4320" w:hanging="180"/>
      </w:pPr>
    </w:lvl>
    <w:lvl w:ilvl="6" w:tentative="on" w:tplc="809000f">
      <w:start w:val="1"/>
      <w:lvlText w:val="%7."/>
      <w:lvlJc w:val="left"/>
      <w:pPr>
        <w:ind w:left="5040" w:hanging="360"/>
      </w:pPr>
    </w:lvl>
    <w:lvl w:ilvl="7" w:tentative="on" w:tplc="8090019">
      <w:start w:val="1"/>
      <w:numFmt w:val="lowerLetter"/>
      <w:lvlText w:val="%8."/>
      <w:lvlJc w:val="left"/>
      <w:pPr>
        <w:ind w:left="5760" w:hanging="360"/>
      </w:pPr>
    </w:lvl>
    <w:lvl w:ilvl="8" w:tentative="on" w:tplc="809001b">
      <w:start w:val="1"/>
      <w:numFmt w:val="lowerRoman"/>
      <w:lvlText w:val="%9."/>
      <w:lvlJc w:val="right"/>
      <w:pPr>
        <w:ind w:left="6480" w:hanging="180"/>
      </w:pPr>
    </w:lvl>
  </w:abstractNum>
  <w:abstractNum w:abstractNumId="1">
    <w:nsid w:val="6fd51093"/>
    <w:multiLevelType w:val="multilevel"/>
    <w:tmpl w:val="d8fa943c"/>
    <w:name w:val="HeadingTemplate"/>
    <w:lvl w:ilvl="0">
      <w:start w:val="1"/>
      <w:numFmt w:val="none"/>
      <w:lvlJc w:val="left"/>
      <w:pPr>
        <w:ind w:left="0" w:firstLine="0"/>
        <w:tabs>
          <w:tab w:val="num" w:pos="459"/>
        </w:tabs>
      </w:pPr>
      <w:rPr>
        <w:rFonts w:hint="default"/>
      </w:rPr>
    </w:lvl>
    <w:lvl w:ilvl="1">
      <w:start w:val="1"/>
      <w:lvlText w:val="%1%2."/>
      <w:lvlJc w:val="left"/>
      <w:lvlRestart w:val="0"/>
      <w:pStyle w:val="Heading2"/>
      <w:suff w:val="space"/>
      <w:pPr>
        <w:ind w:left="0" w:firstLine="0"/>
      </w:pPr>
      <w:rPr>
        <w:rFonts w:hint="default"/>
        <w:color w:val="auto"/>
      </w:rPr>
    </w:lvl>
    <w:lvl w:ilvl="2">
      <w:start w:val="1"/>
      <w:lvlText w:val="%1%2.%3."/>
      <w:lvlJc w:val="left"/>
      <w:lvlRestart w:val="0"/>
      <w:pStyle w:val="Heading3"/>
      <w:pPr>
        <w:ind w:left="0" w:firstLine="0"/>
      </w:pPr>
      <w:rPr>
        <w:rFonts w:hint="default"/>
      </w:rPr>
    </w:lvl>
    <w:lvl w:ilvl="3">
      <w:start w:val="1"/>
      <w:lvlText w:val="%2.%3.%4."/>
      <w:lvlJc w:val="left"/>
      <w:lvlRestart w:val="0"/>
      <w:pStyle w:val="Heading4"/>
      <w:pPr>
        <w:ind w:left="1701" w:firstLine="0"/>
      </w:pPr>
      <w:rPr>
        <w:rFonts w:hint="default"/>
      </w:rPr>
    </w:lvl>
    <w:lvl w:ilvl="4">
      <w:start w:val="1"/>
      <w:numFmt w:val="lowerLetter"/>
      <w:lvlText w:val="%1(%5)"/>
      <w:lvlJc w:val="left"/>
      <w:lvlRestart w:val="0"/>
      <w:pPr>
        <w:ind w:left="2268" w:firstLine="0"/>
        <w:tabs>
          <w:tab w:val="num" w:pos="3345"/>
        </w:tabs>
      </w:pPr>
      <w:rPr>
        <w:rFonts w:hint="default"/>
        <w:sz w:val="20"/>
      </w:rPr>
    </w:lvl>
    <w:lvl w:ilvl="5">
      <w:start w:val="1"/>
      <w:lvlText w:val="%1.%2.%3.%4.%5.%6"/>
      <w:lvlJc w:val="left"/>
      <w:pPr>
        <w:ind w:left="2835" w:firstLine="0"/>
        <w:tabs>
          <w:tab w:val="num" w:pos="3912"/>
        </w:tabs>
      </w:pPr>
      <w:rPr>
        <w:rFonts w:hint="default"/>
      </w:rPr>
    </w:lvl>
    <w:lvl w:ilvl="6">
      <w:start w:val="1"/>
      <w:lvlText w:val="%1.%2.%3.%4.%5.%6.%7"/>
      <w:lvlJc w:val="left"/>
      <w:pPr>
        <w:ind w:left="2432" w:hanging="1298"/>
        <w:tabs>
          <w:tab w:val="num" w:pos="2432"/>
        </w:tabs>
      </w:pPr>
      <w:rPr>
        <w:rFonts w:hint="default"/>
      </w:rPr>
    </w:lvl>
    <w:lvl w:ilvl="7">
      <w:start w:val="1"/>
      <w:lvlText w:val="%1.%2.%3.%4.%5.%6.%7.%8"/>
      <w:lvlJc w:val="left"/>
      <w:pPr>
        <w:ind w:left="2574" w:hanging="1440"/>
        <w:tabs>
          <w:tab w:val="num" w:pos="2574"/>
        </w:tabs>
      </w:pPr>
      <w:rPr>
        <w:rFonts w:hint="default"/>
      </w:rPr>
    </w:lvl>
    <w:lvl w:ilvl="8">
      <w:start w:val="1"/>
      <w:lvlText w:val="%1.%2.%3.%4.%5.%6.%7.%8.%9"/>
      <w:lvlJc w:val="left"/>
      <w:pPr>
        <w:ind w:left="2716" w:hanging="1582"/>
        <w:tabs>
          <w:tab w:val="num" w:pos="2716"/>
        </w:tabs>
      </w:pPr>
      <w:rPr>
        <w:rFonts w:hint="default"/>
      </w:rPr>
    </w:lvl>
  </w:abstractNum>
  <w:abstractNum w:abstractNumId="2">
    <w:nsid w:val="5117250b"/>
    <w:multiLevelType w:val="multilevel"/>
    <w:tmpl w:val="cc8cc4de"/>
    <w:name w:val="MultilevelTemplate"/>
    <w:lvl w:ilvl="0">
      <w:start w:val="1"/>
      <w:lvlText w:val="%1."/>
      <w:lvlJc w:val="left"/>
      <w:pStyle w:val="BodyTextMultiline"/>
      <w:pPr>
        <w:ind w:left="0" w:firstLine="0"/>
        <w:tabs>
          <w:tab w:val="num" w:pos="459"/>
        </w:tabs>
      </w:pPr>
    </w:lvl>
    <w:lvl w:ilvl="1">
      <w:start w:val="1"/>
      <w:lvlText w:val="%1.%2."/>
      <w:lvlJc w:val="left"/>
      <w:pPr>
        <w:ind w:left="459" w:firstLine="0"/>
        <w:tabs>
          <w:tab w:val="num" w:pos="918"/>
        </w:tabs>
      </w:pPr>
    </w:lvl>
    <w:lvl w:ilvl="2">
      <w:start w:val="1"/>
      <w:lvlText w:val="%1.%2.%3."/>
      <w:lvlJc w:val="left"/>
      <w:pPr>
        <w:ind w:left="918" w:firstLine="0"/>
        <w:tabs>
          <w:tab w:val="num" w:pos="1378"/>
        </w:tabs>
      </w:pPr>
    </w:lvl>
    <w:lvl w:ilvl="3">
      <w:start w:val="1"/>
      <w:lvlText w:val="%1.%2.%3.%4."/>
      <w:lvlJc w:val="left"/>
      <w:pPr>
        <w:ind w:left="1378" w:firstLine="0"/>
        <w:tabs>
          <w:tab w:val="num" w:pos="1837"/>
        </w:tabs>
      </w:pPr>
    </w:lvl>
    <w:lvl w:ilvl="4">
      <w:start w:val="1"/>
      <w:lvlText w:val="%1.%2.%3.%4.%5."/>
      <w:lvlJc w:val="left"/>
      <w:pPr>
        <w:ind w:left="2234" w:hanging="794"/>
        <w:tabs>
          <w:tab w:val="num" w:pos="2517"/>
        </w:tabs>
      </w:pPr>
    </w:lvl>
    <w:lvl w:ilvl="5">
      <w:start w:val="1"/>
      <w:lvlText w:val="%1.%2.%3.%4.%5.%6."/>
      <w:lvlJc w:val="left"/>
      <w:pPr>
        <w:ind w:left="2738" w:hanging="941"/>
        <w:tabs>
          <w:tab w:val="num" w:pos="2880"/>
        </w:tabs>
      </w:pPr>
    </w:lvl>
    <w:lvl w:ilvl="6">
      <w:start w:val="1"/>
      <w:lvlText w:val="%1.%2.%3.%4.%5.%6.%7."/>
      <w:lvlJc w:val="left"/>
      <w:pPr>
        <w:ind w:left="3237" w:hanging="1077"/>
        <w:tabs>
          <w:tab w:val="num" w:pos="3600"/>
        </w:tabs>
      </w:pPr>
    </w:lvl>
    <w:lvl w:ilvl="7">
      <w:start w:val="1"/>
      <w:lvlText w:val="%1.%2.%3.%4.%5.%6.%7.%8."/>
      <w:lvlJc w:val="left"/>
      <w:pPr>
        <w:ind w:left="3742" w:hanging="1225"/>
        <w:tabs>
          <w:tab w:val="num" w:pos="3957"/>
        </w:tabs>
      </w:pPr>
    </w:lvl>
    <w:lvl w:ilvl="8">
      <w:start w:val="1"/>
      <w:lvlText w:val="%1.%2.%3.%4.%5.%6.%7.%8.%9."/>
      <w:lvlJc w:val="left"/>
      <w:pPr>
        <w:ind w:left="4320" w:hanging="1440"/>
        <w:tabs>
          <w:tab w:val="num" w:pos="4677"/>
        </w:tabs>
      </w:pPr>
    </w:lvl>
  </w:abstractNum>
  <w:abstractNum w:abstractNumId="3">
    <w:nsid w:val="1f583872"/>
    <w:multiLevelType w:val="hybridMultilevel"/>
    <w:tmpl w:val="3170dcce"/>
    <w:lvl w:ilvl="0" w:tplc="3ff29240">
      <w:start w:val="1"/>
      <w:numFmt w:val="bullet"/>
      <w:lvlText w:val=""/>
      <w:lvlJc w:val="left"/>
      <w:pStyle w:val="BodyTextSummary"/>
      <w:pPr>
        <w:ind w:left="720" w:hanging="360"/>
        <w:tabs>
          <w:tab w:val="num" w:pos="720"/>
        </w:tabs>
      </w:pPr>
      <w:rPr>
        <w:rFonts w:ascii="Symbol" w:hAnsi="Symbol" w:hint="default"/>
      </w:rPr>
    </w:lvl>
    <w:lvl w:ilvl="1" w:tentative="on" w:tplc="4090003">
      <w:start w:val="1"/>
      <w:numFmt w:val="bullet"/>
      <w:lvlText w:val="o"/>
      <w:lvlJc w:val="left"/>
      <w:pPr>
        <w:ind w:left="1440" w:hanging="360"/>
        <w:tabs>
          <w:tab w:val="num" w:pos="1440"/>
        </w:tabs>
      </w:pPr>
      <w:rPr>
        <w:rFonts w:ascii="Courier New" w:hAnsi="Courier New" w:hint="default"/>
      </w:rPr>
    </w:lvl>
    <w:lvl w:ilvl="2" w:tentative="on" w:tplc="4090005">
      <w:start w:val="1"/>
      <w:numFmt w:val="bullet"/>
      <w:lvlText w:val=""/>
      <w:lvlJc w:val="left"/>
      <w:pPr>
        <w:ind w:left="2160" w:hanging="360"/>
        <w:tabs>
          <w:tab w:val="num" w:pos="2160"/>
        </w:tabs>
      </w:pPr>
      <w:rPr>
        <w:rFonts w:ascii="Wingdings" w:hAnsi="Wingdings" w:hint="default"/>
      </w:rPr>
    </w:lvl>
    <w:lvl w:ilvl="3" w:tentative="on" w:tplc="4090001">
      <w:start w:val="1"/>
      <w:numFmt w:val="bullet"/>
      <w:lvlText w:val=""/>
      <w:lvlJc w:val="left"/>
      <w:pPr>
        <w:ind w:left="2880" w:hanging="360"/>
        <w:tabs>
          <w:tab w:val="num" w:pos="2880"/>
        </w:tabs>
      </w:pPr>
      <w:rPr>
        <w:rFonts w:ascii="Symbol" w:hAnsi="Symbol" w:hint="default"/>
      </w:rPr>
    </w:lvl>
    <w:lvl w:ilvl="4" w:tentative="on" w:tplc="4090003">
      <w:start w:val="1"/>
      <w:numFmt w:val="bullet"/>
      <w:lvlText w:val="o"/>
      <w:lvlJc w:val="left"/>
      <w:pPr>
        <w:ind w:left="3600" w:hanging="360"/>
        <w:tabs>
          <w:tab w:val="num" w:pos="3600"/>
        </w:tabs>
      </w:pPr>
      <w:rPr>
        <w:rFonts w:ascii="Courier New" w:hAnsi="Courier New" w:hint="default"/>
      </w:rPr>
    </w:lvl>
    <w:lvl w:ilvl="5" w:tentative="on" w:tplc="4090005">
      <w:start w:val="1"/>
      <w:numFmt w:val="bullet"/>
      <w:lvlText w:val=""/>
      <w:lvlJc w:val="left"/>
      <w:pPr>
        <w:ind w:left="4320" w:hanging="360"/>
        <w:tabs>
          <w:tab w:val="num" w:pos="4320"/>
        </w:tabs>
      </w:pPr>
      <w:rPr>
        <w:rFonts w:ascii="Wingdings" w:hAnsi="Wingdings" w:hint="default"/>
      </w:rPr>
    </w:lvl>
    <w:lvl w:ilvl="6" w:tentative="on" w:tplc="4090001">
      <w:start w:val="1"/>
      <w:numFmt w:val="bullet"/>
      <w:lvlText w:val=""/>
      <w:lvlJc w:val="left"/>
      <w:pPr>
        <w:ind w:left="5040" w:hanging="360"/>
        <w:tabs>
          <w:tab w:val="num" w:pos="5040"/>
        </w:tabs>
      </w:pPr>
      <w:rPr>
        <w:rFonts w:ascii="Symbol" w:hAnsi="Symbol" w:hint="default"/>
      </w:rPr>
    </w:lvl>
    <w:lvl w:ilvl="7" w:tentative="on" w:tplc="4090003">
      <w:start w:val="1"/>
      <w:numFmt w:val="bullet"/>
      <w:lvlText w:val="o"/>
      <w:lvlJc w:val="left"/>
      <w:pPr>
        <w:ind w:left="5760" w:hanging="360"/>
        <w:tabs>
          <w:tab w:val="num" w:pos="5760"/>
        </w:tabs>
      </w:pPr>
      <w:rPr>
        <w:rFonts w:ascii="Courier New" w:hAnsi="Courier New" w:hint="default"/>
      </w:rPr>
    </w:lvl>
    <w:lvl w:ilvl="8" w:tentative="on" w:tplc="4090005">
      <w:start w:val="1"/>
      <w:numFmt w:val="bullet"/>
      <w:lvlText w:val=""/>
      <w:lvlJc w:val="left"/>
      <w:pPr>
        <w:ind w:left="6480" w:hanging="360"/>
        <w:tabs>
          <w:tab w:val="num" w:pos="6480"/>
        </w:tabs>
      </w:pPr>
      <w:rPr>
        <w:rFonts w:ascii="Wingdings" w:hAnsi="Wingdings" w:hint="default"/>
      </w:rPr>
    </w:lvl>
  </w:abstractNum>
  <w:abstractNum w:abstractNumId="4">
    <w:nsid w:val="30c540b8"/>
    <w:multiLevelType w:val="hybridMultilevel"/>
    <w:tmpl w:val="ea742534"/>
    <w:lvl w:ilvl="0" w:tplc="ff68ce92">
      <w:start w:val="1"/>
      <w:numFmt w:val="bullet"/>
      <w:lvlText w:val=""/>
      <w:lvlJc w:val="left"/>
      <w:pStyle w:val="ListBulleted"/>
      <w:pPr>
        <w:ind w:left="1179" w:hanging="360"/>
        <w:tabs>
          <w:tab w:val="num" w:pos="1179"/>
        </w:tabs>
      </w:pPr>
      <w:rPr>
        <w:rFonts w:ascii="Symbol" w:hAnsi="Symbol" w:hint="default"/>
      </w:rPr>
    </w:lvl>
    <w:lvl w:ilvl="1" w:tentative="on" w:tplc="4090003">
      <w:start w:val="1"/>
      <w:numFmt w:val="bullet"/>
      <w:lvlText w:val="o"/>
      <w:lvlJc w:val="left"/>
      <w:pPr>
        <w:ind w:left="1899" w:hanging="360"/>
        <w:tabs>
          <w:tab w:val="num" w:pos="1899"/>
        </w:tabs>
      </w:pPr>
      <w:rPr>
        <w:rFonts w:ascii="Courier New" w:hAnsi="Courier New" w:hint="default"/>
      </w:rPr>
    </w:lvl>
    <w:lvl w:ilvl="2" w:tentative="on" w:tplc="4090005">
      <w:start w:val="1"/>
      <w:numFmt w:val="bullet"/>
      <w:lvlText w:val=""/>
      <w:lvlJc w:val="left"/>
      <w:pPr>
        <w:ind w:left="2619" w:hanging="360"/>
        <w:tabs>
          <w:tab w:val="num" w:pos="2619"/>
        </w:tabs>
      </w:pPr>
      <w:rPr>
        <w:rFonts w:ascii="Wingdings" w:hAnsi="Wingdings" w:hint="default"/>
      </w:rPr>
    </w:lvl>
    <w:lvl w:ilvl="3" w:tentative="on" w:tplc="4090001">
      <w:start w:val="1"/>
      <w:numFmt w:val="bullet"/>
      <w:lvlText w:val=""/>
      <w:lvlJc w:val="left"/>
      <w:pPr>
        <w:ind w:left="3339" w:hanging="360"/>
        <w:tabs>
          <w:tab w:val="num" w:pos="3339"/>
        </w:tabs>
      </w:pPr>
      <w:rPr>
        <w:rFonts w:ascii="Symbol" w:hAnsi="Symbol" w:hint="default"/>
      </w:rPr>
    </w:lvl>
    <w:lvl w:ilvl="4" w:tentative="on" w:tplc="4090003">
      <w:start w:val="1"/>
      <w:numFmt w:val="bullet"/>
      <w:lvlText w:val="o"/>
      <w:lvlJc w:val="left"/>
      <w:pPr>
        <w:ind w:left="4059" w:hanging="360"/>
        <w:tabs>
          <w:tab w:val="num" w:pos="4059"/>
        </w:tabs>
      </w:pPr>
      <w:rPr>
        <w:rFonts w:ascii="Courier New" w:hAnsi="Courier New" w:hint="default"/>
      </w:rPr>
    </w:lvl>
    <w:lvl w:ilvl="5" w:tentative="on" w:tplc="4090005">
      <w:start w:val="1"/>
      <w:numFmt w:val="bullet"/>
      <w:lvlText w:val=""/>
      <w:lvlJc w:val="left"/>
      <w:pPr>
        <w:ind w:left="4779" w:hanging="360"/>
        <w:tabs>
          <w:tab w:val="num" w:pos="4779"/>
        </w:tabs>
      </w:pPr>
      <w:rPr>
        <w:rFonts w:ascii="Wingdings" w:hAnsi="Wingdings" w:hint="default"/>
      </w:rPr>
    </w:lvl>
    <w:lvl w:ilvl="6" w:tentative="on" w:tplc="4090001">
      <w:start w:val="1"/>
      <w:numFmt w:val="bullet"/>
      <w:lvlText w:val=""/>
      <w:lvlJc w:val="left"/>
      <w:pPr>
        <w:ind w:left="5499" w:hanging="360"/>
        <w:tabs>
          <w:tab w:val="num" w:pos="5499"/>
        </w:tabs>
      </w:pPr>
      <w:rPr>
        <w:rFonts w:ascii="Symbol" w:hAnsi="Symbol" w:hint="default"/>
      </w:rPr>
    </w:lvl>
    <w:lvl w:ilvl="7" w:tentative="on" w:tplc="4090003">
      <w:start w:val="1"/>
      <w:numFmt w:val="bullet"/>
      <w:lvlText w:val="o"/>
      <w:lvlJc w:val="left"/>
      <w:pPr>
        <w:ind w:left="6219" w:hanging="360"/>
        <w:tabs>
          <w:tab w:val="num" w:pos="6219"/>
        </w:tabs>
      </w:pPr>
      <w:rPr>
        <w:rFonts w:ascii="Courier New" w:hAnsi="Courier New" w:hint="default"/>
      </w:rPr>
    </w:lvl>
    <w:lvl w:ilvl="8" w:tentative="on" w:tplc="4090005">
      <w:start w:val="1"/>
      <w:numFmt w:val="bullet"/>
      <w:lvlText w:val=""/>
      <w:lvlJc w:val="left"/>
      <w:pPr>
        <w:ind w:left="6939" w:hanging="360"/>
        <w:tabs>
          <w:tab w:val="num" w:pos="6939"/>
        </w:tabs>
      </w:pPr>
      <w:rPr>
        <w:rFonts w:ascii="Wingdings" w:hAnsi="Wingdings" w:hint="default"/>
      </w:rPr>
    </w:lvl>
  </w:abstractNum>
  <w:abstractNum w:abstractNumId="5">
    <w:nsid w:val="179f5671"/>
    <w:multiLevelType w:val="hybridMultilevel"/>
    <w:tmpl w:val="67246400"/>
    <w:name w:val="HeadingTemplate2"/>
    <w:lvl w:ilvl="0" w:tplc="edce82dc">
      <w:start w:val="1"/>
      <w:numFmt w:val="bullet"/>
      <w:lvlText w:val="—"/>
      <w:lvlJc w:val="left"/>
      <w:pStyle w:val="ListEmdash"/>
      <w:pPr>
        <w:ind w:left="1287" w:hanging="360"/>
      </w:pPr>
      <w:rPr>
        <w:rFonts w:ascii="Times New Roman" w:hAnsi="Times New Roman" w:cs="Times New Roman" w:hint="default"/>
      </w:rPr>
    </w:lvl>
    <w:lvl w:ilvl="1" w:tentative="on" w:tplc="8090003">
      <w:start w:val="1"/>
      <w:numFmt w:val="bullet"/>
      <w:lvlText w:val="o"/>
      <w:lvlJc w:val="left"/>
      <w:pPr>
        <w:ind w:left="2007" w:hanging="360"/>
      </w:pPr>
      <w:rPr>
        <w:rFonts w:ascii="Courier New" w:hAnsi="Courier New" w:cs="Courier New" w:hint="default"/>
      </w:rPr>
    </w:lvl>
    <w:lvl w:ilvl="2" w:tentative="on" w:tplc="8090005">
      <w:start w:val="1"/>
      <w:numFmt w:val="bullet"/>
      <w:lvlText w:val=""/>
      <w:lvlJc w:val="left"/>
      <w:pPr>
        <w:ind w:left="2727" w:hanging="360"/>
      </w:pPr>
      <w:rPr>
        <w:rFonts w:ascii="Wingdings" w:hAnsi="Wingdings" w:hint="default"/>
      </w:rPr>
    </w:lvl>
    <w:lvl w:ilvl="3" w:tplc="8090001">
      <w:start w:val="1"/>
      <w:numFmt w:val="bullet"/>
      <w:lvlText w:val=""/>
      <w:lvlJc w:val="left"/>
      <w:pPr>
        <w:ind w:left="3447" w:hanging="360"/>
      </w:pPr>
      <w:rPr>
        <w:rFonts w:ascii="Symbol" w:hAnsi="Symbol" w:hint="default"/>
      </w:rPr>
    </w:lvl>
    <w:lvl w:ilvl="4" w:tentative="on" w:tplc="8090003">
      <w:start w:val="1"/>
      <w:numFmt w:val="bullet"/>
      <w:lvlText w:val="o"/>
      <w:lvlJc w:val="left"/>
      <w:pPr>
        <w:ind w:left="4167" w:hanging="360"/>
      </w:pPr>
      <w:rPr>
        <w:rFonts w:ascii="Courier New" w:hAnsi="Courier New" w:cs="Courier New" w:hint="default"/>
      </w:rPr>
    </w:lvl>
    <w:lvl w:ilvl="5" w:tentative="on" w:tplc="8090005">
      <w:start w:val="1"/>
      <w:numFmt w:val="bullet"/>
      <w:lvlText w:val=""/>
      <w:lvlJc w:val="left"/>
      <w:pPr>
        <w:ind w:left="4887" w:hanging="360"/>
      </w:pPr>
      <w:rPr>
        <w:rFonts w:ascii="Wingdings" w:hAnsi="Wingdings" w:hint="default"/>
      </w:rPr>
    </w:lvl>
    <w:lvl w:ilvl="6" w:tentative="on" w:tplc="8090001">
      <w:start w:val="1"/>
      <w:numFmt w:val="bullet"/>
      <w:lvlText w:val=""/>
      <w:lvlJc w:val="left"/>
      <w:pPr>
        <w:ind w:left="5607" w:hanging="360"/>
      </w:pPr>
      <w:rPr>
        <w:rFonts w:ascii="Symbol" w:hAnsi="Symbol" w:hint="default"/>
      </w:rPr>
    </w:lvl>
    <w:lvl w:ilvl="7" w:tentative="on" w:tplc="8090003">
      <w:start w:val="1"/>
      <w:numFmt w:val="bullet"/>
      <w:lvlText w:val="o"/>
      <w:lvlJc w:val="left"/>
      <w:pPr>
        <w:ind w:left="6327" w:hanging="360"/>
      </w:pPr>
      <w:rPr>
        <w:rFonts w:ascii="Courier New" w:hAnsi="Courier New" w:cs="Courier New" w:hint="default"/>
      </w:rPr>
    </w:lvl>
    <w:lvl w:ilvl="8" w:tentative="on" w:tplc="8090005">
      <w:start w:val="1"/>
      <w:numFmt w:val="bullet"/>
      <w:lvlText w:val=""/>
      <w:lvlJc w:val="left"/>
      <w:pPr>
        <w:ind w:left="7047" w:hanging="360"/>
      </w:pPr>
      <w:rPr>
        <w:rFonts w:ascii="Wingdings" w:hAnsi="Wingdings" w:hint="default"/>
      </w:rPr>
    </w:lvl>
  </w:abstractNum>
  <w:abstractNum w:abstractNumId="6">
    <w:nsid w:val="1ce663ae"/>
    <w:multiLevelType w:val="hybridMultilevel"/>
    <w:tmpl w:val="2bb4f1c6"/>
    <w:name w:val="HeadingTemplate22"/>
    <w:lvl w:ilvl="0" w:tplc="db862c6e">
      <w:start w:val="1"/>
      <w:numFmt w:val="lowerLetter"/>
      <w:lvlText w:val="(%1)"/>
      <w:lvlJc w:val="left"/>
      <w:pStyle w:val="ListNumbered"/>
      <w:pPr>
        <w:ind w:left="720" w:hanging="360"/>
      </w:pPr>
      <w:rPr>
        <w:rFonts w:hint="default"/>
      </w:rPr>
    </w:lvl>
    <w:lvl w:ilvl="1" w:tentative="on" w:tplc="8090019">
      <w:start w:val="1"/>
      <w:numFmt w:val="lowerLetter"/>
      <w:lvlText w:val="%2."/>
      <w:lvlJc w:val="left"/>
      <w:pPr>
        <w:ind w:left="1440" w:hanging="360"/>
      </w:pPr>
    </w:lvl>
    <w:lvl w:ilvl="2" w:tplc="809001b">
      <w:start w:val="1"/>
      <w:numFmt w:val="lowerRoman"/>
      <w:lvlText w:val="%3."/>
      <w:lvlJc w:val="right"/>
      <w:pPr>
        <w:ind w:left="2160" w:hanging="180"/>
      </w:pPr>
    </w:lvl>
    <w:lvl w:ilvl="3" w:tplc="809000f">
      <w:start w:val="1"/>
      <w:lvlText w:val="%4."/>
      <w:lvlJc w:val="left"/>
      <w:pPr>
        <w:ind w:left="2880" w:hanging="360"/>
      </w:pPr>
    </w:lvl>
    <w:lvl w:ilvl="4" w:tentative="on" w:tplc="8090019">
      <w:start w:val="1"/>
      <w:numFmt w:val="lowerLetter"/>
      <w:lvlText w:val="%5."/>
      <w:lvlJc w:val="left"/>
      <w:pPr>
        <w:ind w:left="3600" w:hanging="360"/>
      </w:pPr>
    </w:lvl>
    <w:lvl w:ilvl="5" w:tentative="on" w:tplc="809001b">
      <w:start w:val="1"/>
      <w:numFmt w:val="lowerRoman"/>
      <w:lvlText w:val="%6."/>
      <w:lvlJc w:val="right"/>
      <w:pPr>
        <w:ind w:left="4320" w:hanging="180"/>
      </w:pPr>
    </w:lvl>
    <w:lvl w:ilvl="6" w:tentative="on" w:tplc="809000f">
      <w:start w:val="1"/>
      <w:lvlText w:val="%7."/>
      <w:lvlJc w:val="left"/>
      <w:pPr>
        <w:ind w:left="5040" w:hanging="360"/>
      </w:pPr>
    </w:lvl>
    <w:lvl w:ilvl="7" w:tentative="on" w:tplc="8090019">
      <w:start w:val="1"/>
      <w:numFmt w:val="lowerLetter"/>
      <w:lvlText w:val="%8."/>
      <w:lvlJc w:val="left"/>
      <w:pPr>
        <w:ind w:left="5760" w:hanging="360"/>
      </w:pPr>
    </w:lvl>
    <w:lvl w:ilvl="8" w:tentative="on" w:tplc="809001b">
      <w:start w:val="1"/>
      <w:numFmt w:val="lowerRoman"/>
      <w:lvlText w:val="%9."/>
      <w:lvlJc w:val="right"/>
      <w:pPr>
        <w:ind w:left="6480" w:hanging="180"/>
      </w:pPr>
    </w:lvl>
  </w:abstractNum>
  <w:abstractNum w:abstractNumId="7">
    <w:nsid w:val="da24264"/>
    <w:multiLevelType w:val="multilevel"/>
    <w:tmpl w:val="f1ec865c"/>
    <w:lvl w:ilvl="0">
      <w:start w:val="1"/>
      <w:lvlText w:val="%1."/>
      <w:lvlJc w:val="left"/>
      <w:pStyle w:val="AgendaList"/>
      <w:pPr>
        <w:ind w:left="459" w:hanging="459"/>
        <w:tabs>
          <w:tab w:val="num" w:pos="459"/>
        </w:tabs>
      </w:pPr>
      <w:rPr>
        <w:caps w:val="off"/>
        <w:rFonts w:ascii="Times New Roman" w:hAnsi="Times New Roman" w:hint="default"/>
        <w:b w:val="0"/>
        <w:i w:val="0"/>
        <w:strike w:val="off"/>
        <w:color w:val="000000"/>
        <w:sz w:val="22"/>
        <w:dstrike w:val="off"/>
        <w:vanish w:val="0"/>
        <w:vertAlign w:val="baseline"/>
        <w14:textOutline w14:w="0" w14:cap="rnd" w14:cmpd="sng" w14:algn="ctr">
          <w14:noFill/>
          <w14:prstDash w14:val="solid"/>
          <w14:bevel/>
        </w14:textOutline>
        <w14:shadow w14:blurRad="0" w14:dist="0" w14:dir="0" w14:algn="none" w14:kx="0" w14:ky="0" w14:sx="0" w14:sy="0">
          <w14:srgbClr w14:val="000000"/>
        </w14:shadow>
      </w:rPr>
    </w:lvl>
    <w:lvl w:ilvl="1">
      <w:start w:val="1"/>
      <w:numFmt w:val="lowerLetter"/>
      <w:lvlText w:val="(%2)"/>
      <w:lvlJc w:val="left"/>
      <w:pPr>
        <w:ind w:left="919" w:hanging="459"/>
        <w:tabs>
          <w:tab w:val="num" w:pos="919"/>
        </w:tabs>
      </w:pPr>
      <w:rPr>
        <w:caps w:val="off"/>
        <w:rFonts w:ascii="Times New Roman" w:hAnsi="Times New Roman" w:hint="default"/>
        <w:b w:val="0"/>
        <w:i w:val="0"/>
        <w:strike w:val="off"/>
        <w:color w:val="000000"/>
        <w:sz w:val="22"/>
        <w:dstrike w:val="off"/>
        <w:vanish w:val="0"/>
        <w:vertAlign w:val="baseline"/>
        <w14:textOutline w14:w="0" w14:cap="rnd" w14:cmpd="sng" w14:algn="ctr">
          <w14:noFill/>
          <w14:prstDash w14:val="solid"/>
          <w14:bevel/>
        </w14:textOutline>
        <w14:shadow w14:blurRad="0" w14:dist="0" w14:dir="0" w14:algn="none" w14:kx="0" w14:ky="0" w14:sx="0" w14:sy="0">
          <w14:srgbClr w14:val="000000"/>
        </w14:shadow>
      </w:rPr>
    </w:lvl>
    <w:lvl w:ilvl="2">
      <w:start w:val="1"/>
      <w:numFmt w:val="bullet"/>
      <w:lvlText w:val="-"/>
      <w:lvlJc w:val="left"/>
      <w:pPr>
        <w:ind w:left="1378" w:hanging="459"/>
        <w:tabs>
          <w:tab w:val="num" w:pos="1378"/>
        </w:tabs>
      </w:pPr>
      <w:rPr>
        <w:caps w:val="off"/>
        <w:rFonts w:ascii="Times New Roman" w:cs="Times New Roman" w:hint="default"/>
        <w:b w:val="0"/>
        <w:i w:val="0"/>
        <w:strike w:val="off"/>
        <w:color w:val="000000"/>
        <w:sz w:val="24"/>
        <w:dstrike w:val="off"/>
        <w:vanish w:val="0"/>
        <w:vertAlign w:val="baseline"/>
        <w14:textOutline w14:w="0" w14:cap="rnd" w14:cmpd="sng" w14:algn="ctr">
          <w14:noFill/>
          <w14:prstDash w14:val="solid"/>
          <w14:bevel/>
        </w14:textOutline>
        <w14:shadow w14:blurRad="0" w14:dist="0" w14:dir="0" w14:algn="none" w14:kx="0" w14:ky="0" w14:sx="0" w14:sy="0">
          <w14:srgbClr w14:val="000000"/>
        </w14:shadow>
      </w:rPr>
    </w:lvl>
    <w:lvl w:ilvl="3">
      <w:start w:val="1"/>
      <w:lvlText w:val="(%4)"/>
      <w:lvlJc w:val="left"/>
      <w:pPr>
        <w:ind w:left="811" w:hanging="360"/>
        <w:tabs>
          <w:tab w:val="num" w:pos="811"/>
        </w:tabs>
      </w:pPr>
      <w:rPr>
        <w:rFonts w:hint="default"/>
      </w:rPr>
    </w:lvl>
    <w:lvl w:ilvl="4">
      <w:start w:val="1"/>
      <w:numFmt w:val="lowerLetter"/>
      <w:lvlText w:val="(%5)"/>
      <w:lvlJc w:val="left"/>
      <w:pPr>
        <w:ind w:left="1171" w:hanging="360"/>
        <w:tabs>
          <w:tab w:val="num" w:pos="1171"/>
        </w:tabs>
      </w:pPr>
      <w:rPr>
        <w:rFonts w:hint="default"/>
      </w:rPr>
    </w:lvl>
    <w:lvl w:ilvl="5">
      <w:start w:val="1"/>
      <w:numFmt w:val="lowerRoman"/>
      <w:lvlText w:val="(%6)"/>
      <w:lvlJc w:val="left"/>
      <w:pPr>
        <w:ind w:left="1531" w:hanging="360"/>
        <w:tabs>
          <w:tab w:val="num" w:pos="1531"/>
        </w:tabs>
      </w:pPr>
      <w:rPr>
        <w:rFonts w:hint="default"/>
      </w:rPr>
    </w:lvl>
    <w:lvl w:ilvl="6">
      <w:start w:val="1"/>
      <w:lvlText w:val="%7."/>
      <w:lvlJc w:val="left"/>
      <w:pPr>
        <w:ind w:left="1891" w:hanging="360"/>
        <w:tabs>
          <w:tab w:val="num" w:pos="1891"/>
        </w:tabs>
      </w:pPr>
      <w:rPr>
        <w:rFonts w:hint="default"/>
      </w:rPr>
    </w:lvl>
    <w:lvl w:ilvl="7">
      <w:start w:val="1"/>
      <w:numFmt w:val="lowerLetter"/>
      <w:lvlText w:val="%8."/>
      <w:lvlJc w:val="left"/>
      <w:pPr>
        <w:ind w:left="2251" w:hanging="360"/>
        <w:tabs>
          <w:tab w:val="num" w:pos="2251"/>
        </w:tabs>
      </w:pPr>
      <w:rPr>
        <w:rFonts w:hint="default"/>
      </w:rPr>
    </w:lvl>
    <w:lvl w:ilvl="8">
      <w:start w:val="1"/>
      <w:numFmt w:val="lowerRoman"/>
      <w:lvlText w:val="%9."/>
      <w:lvlJc w:val="left"/>
      <w:pPr>
        <w:ind w:left="2611" w:hanging="360"/>
        <w:tabs>
          <w:tab w:val="num" w:pos="2611"/>
        </w:tabs>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7"/>
  <w:removePersonalInformation/>
  <w:bordersDontSurroundHeader/>
  <w:bordersDontSurroundFooter/>
  <w:hideGrammaticalErrors/>
  <w:proofState w:spelling="clean" w:grammar="clean"/>
  <w:defaultTabStop w:val="567"/>
  <w:hyphenationZone w:val="3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evenAndOddHeaders/>
  <w:drawingGridHorizontalSpacing w:val="120"/>
  <w:drawingGridVerticalSpacing w:val="120"/>
  <w:doNotUseMarginsForDrawingGridOrigin/>
  <w:displayHorizontalDrawingGridEvery w:val="1"/>
  <w:displayVerticalDrawingGridEvery w:val="1"/>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GB" w:eastAsia="ko-KR" w:bidi="ar-SA"/>
</w:settings>
</file>

<file path=word/styles.xml><?xml version="1.0" encoding="utf-8"?>
<w:styles xmlns:r="http://schemas.openxmlformats.org/officeDocument/2006/relationships" xmlns:w="http://schemas.openxmlformats.org/wordprocessingml/2006/main">
  <w:docDefaults>
    <w:rPrDefault>
      <w:rPr>
        <w:lang w:val="en-GB" w:eastAsia="en-GB" w:bidi="ar-SA"/>
        <w:rFonts w:ascii="Times New Roman" w:eastAsia="Times New Roman" w:hAnsi="Times New Roman" w:cs="Times New Roman"/>
      </w:rPr>
    </w:rPrDefault>
    <w:pPrDefault>
      <w:pPr/>
    </w:pPrDefault>
  </w:docDefaults>
  <w:latentStyles w:defLockedState="1" w:defUIPriority="49" w:defSemiHidden="0" w:defUnhideWhenUsed="0" w:defQFormat="0" w:count="376">
    <w:lsdException w:name="Normal"/>
    <w:lsdException w:name="heading 1" w:uiPriority="0" w:qFormat="1"/>
    <w:lsdException w:name="heading 2" w:uiPriority="4" w:qFormat="1"/>
    <w:lsdException w:name="heading 3" w:uiPriority="4"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footnote text" w:uiPriority="0"/>
    <w:lsdException w:name="header" w:uiPriority="0"/>
    <w:lsdException w:name="footer" w:uiPriority="-119944481"/>
    <w:lsdException w:name="caption" w:uiPriority="0"/>
    <w:lsdException w:name="footnote reference" w:uiPriority="0"/>
    <w:lsdException w:name="List Bullet"/>
    <w:lsdException w:name="Title" w:uiPriority="0"/>
    <w:lsdException w:name="Default Paragraph Font" w:uiPriority="0"/>
    <w:lsdException w:name="Body Text" w:uiPriority="0" w:qFormat="1"/>
    <w:lsdException w:name="Body Text Indent" w:uiPriority="0"/>
    <w:lsdException w:name="Subtitle" w:uiPriority="0" w:qFormat="1"/>
    <w:lsdException w:name="HTML Top of Form" w:uiPriority="0"/>
    <w:lsdException w:name="HTML Bottom of Form" w:uiPriority="0"/>
    <w:lsdException w:name="HTML Acronym" w:uiPriority="-36275779"/>
    <w:lsdException w:name="HTML Address" w:uiPriority="-36275779"/>
    <w:lsdException w:name="Normal Table" w:semiHidden="1" w:uiPriority="0" w:unhideWhenUsed="1"/>
    <w:lsdException w:name="No List"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sdException w:name="Table Grid" w:uiPriority="0"/>
    <w:lsdException w:name="Table Theme" w:semiHidden="1" w:uiPriority="0" w:unhideWhenUsed="1"/>
    <w:lsdException w:name="Placeholder Text" w:semiHidden="1" w:uiPriority="-119944481"/>
    <w:lsdException w:name="Light Shading" w:uiPriority="-575021712"/>
    <w:lsdException w:name="Light List" w:uiPriority="-575021705"/>
    <w:lsdException w:name="Light Grid" w:uiPriority="-407263522"/>
    <w:lsdException w:name="Medium Shading 1" w:uiPriority="-407263521"/>
    <w:lsdException w:name="Medium Shading 2" w:uiPriority="390370816"/>
    <w:lsdException w:name="Medium List 1" w:uiPriority="390370823"/>
    <w:lsdException w:name="Medium List 2" w:uiPriority="1451657014"/>
    <w:lsdException w:name="Medium Grid 1" w:uiPriority="1451657015"/>
    <w:lsdException w:name="Medium Grid 2" w:uiPriority="-1076004160"/>
    <w:lsdException w:name="Medium Grid 3" w:uiPriority="-1076004153"/>
    <w:lsdException w:name="Dark List" w:uiPriority="-2137759370"/>
    <w:lsdException w:name="Colorful Shading" w:uiPriority="-2137759369"/>
    <w:lsdException w:name="Colorful List" w:uiPriority="-1871275920"/>
    <w:lsdException w:name="Colorful Grid" w:uiPriority="-1871275919"/>
    <w:lsdException w:name="Light Shading Accent 1" w:uiPriority="-575021712"/>
    <w:lsdException w:name="Light List Accent 1" w:uiPriority="-575021705"/>
    <w:lsdException w:name="Light Grid Accent 1" w:uiPriority="-407263522"/>
    <w:lsdException w:name="Medium Shading 1 Accent 1" w:uiPriority="-407263521"/>
    <w:lsdException w:name="Medium Shading 2 Accent 1" w:uiPriority="390370816"/>
    <w:lsdException w:name="Medium List 1 Accent 1" w:uiPriority="390370823"/>
    <w:lsdException w:name="Revision" w:semiHidden="1" w:uiPriority="-119944481"/>
    <w:lsdException w:name="Medium List 2 Accent 1" w:uiPriority="1451657014"/>
    <w:lsdException w:name="Medium Grid 1 Accent 1" w:uiPriority="1451657015"/>
    <w:lsdException w:name="Medium Grid 2 Accent 1" w:uiPriority="-1076004160"/>
    <w:lsdException w:name="Medium Grid 3 Accent 1" w:uiPriority="-1076004153"/>
    <w:lsdException w:name="Dark List Accent 1" w:uiPriority="-2137759370"/>
    <w:lsdException w:name="Colorful Shading Accent 1" w:uiPriority="-2137759369"/>
    <w:lsdException w:name="Colorful List Accent 1" w:uiPriority="-1871275920"/>
    <w:lsdException w:name="Colorful Grid Accent 1" w:uiPriority="-1871275919"/>
    <w:lsdException w:name="Light Shading Accent 2" w:uiPriority="-575021712"/>
    <w:lsdException w:name="Light List Accent 2" w:uiPriority="-575021705"/>
    <w:lsdException w:name="Light Grid Accent 2" w:uiPriority="-407263522"/>
    <w:lsdException w:name="Medium Shading 1 Accent 2" w:uiPriority="-407263521"/>
    <w:lsdException w:name="Medium Shading 2 Accent 2" w:uiPriority="390370816"/>
    <w:lsdException w:name="Medium List 1 Accent 2" w:uiPriority="390370823"/>
    <w:lsdException w:name="Medium List 2 Accent 2" w:uiPriority="1451657014"/>
    <w:lsdException w:name="Medium Grid 1 Accent 2" w:uiPriority="1451657015"/>
    <w:lsdException w:name="Medium Grid 2 Accent 2" w:uiPriority="-1076004160"/>
    <w:lsdException w:name="Medium Grid 3 Accent 2" w:uiPriority="-1076004153"/>
    <w:lsdException w:name="Dark List Accent 2" w:uiPriority="-2137759370"/>
    <w:lsdException w:name="Colorful Shading Accent 2" w:uiPriority="-2137759369"/>
    <w:lsdException w:name="Colorful List Accent 2" w:uiPriority="-1871275920"/>
    <w:lsdException w:name="Colorful Grid Accent 2" w:uiPriority="-1871275919"/>
    <w:lsdException w:name="Light Shading Accent 3" w:uiPriority="-575021712"/>
    <w:lsdException w:name="Light List Accent 3" w:uiPriority="-575021705"/>
    <w:lsdException w:name="Light Grid Accent 3" w:uiPriority="-407263522"/>
    <w:lsdException w:name="Medium Shading 1 Accent 3" w:uiPriority="-407263521"/>
    <w:lsdException w:name="Medium Shading 2 Accent 3" w:uiPriority="390370816"/>
    <w:lsdException w:name="Medium List 1 Accent 3" w:uiPriority="390370823"/>
    <w:lsdException w:name="Medium List 2 Accent 3" w:uiPriority="1451657014"/>
    <w:lsdException w:name="Medium Grid 1 Accent 3" w:uiPriority="1451657015"/>
    <w:lsdException w:name="Medium Grid 2 Accent 3" w:uiPriority="-1076004160"/>
    <w:lsdException w:name="Medium Grid 3 Accent 3" w:uiPriority="-1076004153"/>
    <w:lsdException w:name="Dark List Accent 3" w:uiPriority="-2137759370"/>
    <w:lsdException w:name="Colorful Shading Accent 3" w:uiPriority="-2137759369"/>
    <w:lsdException w:name="Colorful List Accent 3" w:uiPriority="-1871275920"/>
    <w:lsdException w:name="Colorful Grid Accent 3" w:uiPriority="-1871275919"/>
    <w:lsdException w:name="Light Shading Accent 4" w:uiPriority="-575021712"/>
    <w:lsdException w:name="Light List Accent 4" w:uiPriority="-575021705"/>
    <w:lsdException w:name="Light Grid Accent 4" w:uiPriority="-407263522"/>
    <w:lsdException w:name="Medium Shading 1 Accent 4" w:uiPriority="-407263521"/>
    <w:lsdException w:name="Medium Shading 2 Accent 4" w:uiPriority="390370816"/>
    <w:lsdException w:name="Medium List 1 Accent 4" w:uiPriority="390370823"/>
    <w:lsdException w:name="Medium List 2 Accent 4" w:uiPriority="1451657014"/>
    <w:lsdException w:name="Medium Grid 1 Accent 4" w:uiPriority="1451657015"/>
    <w:lsdException w:name="Medium Grid 2 Accent 4" w:uiPriority="-1076004160"/>
    <w:lsdException w:name="Medium Grid 3 Accent 4" w:uiPriority="-1076004153"/>
    <w:lsdException w:name="Dark List Accent 4" w:uiPriority="-2137759370"/>
    <w:lsdException w:name="Colorful Shading Accent 4" w:uiPriority="-2137759369"/>
    <w:lsdException w:name="Colorful List Accent 4" w:uiPriority="-1871275920"/>
    <w:lsdException w:name="Colorful Grid Accent 4" w:uiPriority="-1871275919"/>
    <w:lsdException w:name="Light Shading Accent 5" w:uiPriority="-575021712"/>
    <w:lsdException w:name="Light List Accent 5" w:uiPriority="-575021705"/>
    <w:lsdException w:name="Light Grid Accent 5" w:uiPriority="-407263522"/>
    <w:lsdException w:name="Medium Shading 1 Accent 5" w:uiPriority="-407263521"/>
    <w:lsdException w:name="Medium Shading 2 Accent 5" w:uiPriority="390370816"/>
    <w:lsdException w:name="Medium List 1 Accent 5" w:uiPriority="390370823"/>
    <w:lsdException w:name="Medium List 2 Accent 5" w:uiPriority="1451657014"/>
    <w:lsdException w:name="Medium Grid 1 Accent 5" w:uiPriority="1451657015"/>
    <w:lsdException w:name="Medium Grid 2 Accent 5" w:uiPriority="-1076004160"/>
    <w:lsdException w:name="Medium Grid 3 Accent 5" w:uiPriority="-1076004153"/>
    <w:lsdException w:name="Dark List Accent 5" w:uiPriority="-2137759370"/>
    <w:lsdException w:name="Colorful Shading Accent 5" w:uiPriority="-2137759369"/>
    <w:lsdException w:name="Colorful List Accent 5" w:uiPriority="-1871275920"/>
    <w:lsdException w:name="Colorful Grid Accent 5" w:uiPriority="-1871275919"/>
    <w:lsdException w:name="Light Shading Accent 6" w:uiPriority="-575021712"/>
    <w:lsdException w:name="Light List Accent 6" w:uiPriority="-575021705"/>
    <w:lsdException w:name="Light Grid Accent 6" w:uiPriority="-407263522"/>
    <w:lsdException w:name="Medium Shading 1 Accent 6" w:uiPriority="-407263521"/>
    <w:lsdException w:name="Medium Shading 2 Accent 6" w:uiPriority="390370816"/>
    <w:lsdException w:name="Medium List 1 Accent 6" w:uiPriority="390370823"/>
    <w:lsdException w:name="Medium List 2 Accent 6" w:uiPriority="1451657014"/>
    <w:lsdException w:name="Medium Grid 1 Accent 6" w:uiPriority="1451657015"/>
    <w:lsdException w:name="Medium Grid 2 Accent 6" w:uiPriority="-1076004160"/>
    <w:lsdException w:name="Medium Grid 3 Accent 6" w:uiPriority="-1076004153"/>
    <w:lsdException w:name="Dark List Accent 6" w:uiPriority="-2137759370"/>
    <w:lsdException w:name="Colorful Shading Accent 6" w:uiPriority="-2137759369"/>
    <w:lsdException w:name="Colorful List Accent 6" w:uiPriority="-1871275920"/>
    <w:lsdException w:name="Colorful Grid Accent 6" w:uiPriority="-1871275919"/>
    <w:lsdException w:name="Bibliography" w:semiHidden="1" w:uiPriority="-139753825" w:unhideWhenUsed="1"/>
    <w:lsdException w:name="TOC Heading" w:semiHidden="1" w:uiPriority="-2055849693" w:unhideWhenUsed="1" w:qFormat="1"/>
    <w:lsdException w:name="Plain Table 1" w:uiPriority="1617449607"/>
    <w:lsdException w:name="Plain Table 2" w:uiPriority="356868736"/>
    <w:lsdException w:name="Plain Table 3" w:uiPriority="356868737"/>
    <w:lsdException w:name="Plain Table 4" w:uiPriority="-1840228540"/>
    <w:lsdException w:name="Plain Table 5" w:uiPriority="-1840228539"/>
    <w:lsdException w:name="Grid Table Light" w:uiPriority="1617449600"/>
    <w:lsdException w:name="Grid Table 1 Light" w:uiPriority="1680946176"/>
    <w:lsdException w:name="Grid Table 2" w:uiPriority="1680946177"/>
    <w:lsdException w:name="Grid Table 3" w:uiPriority="1990769870"/>
    <w:lsdException w:name="Grid Table 4"/>
    <w:lsdException w:name="Grid Table 5 Dark" w:uiPriority="-90338320"/>
    <w:lsdException w:name="Grid Table 6 Colorful" w:uiPriority="-90337929"/>
    <w:lsdException w:name="Grid Table 7 Colorful" w:uiPriority="-963991446"/>
    <w:lsdException w:name="Grid Table 1 Light Accent 1" w:uiPriority="1680946176"/>
    <w:lsdException w:name="Grid Table 2 Accent 1" w:uiPriority="1680946177"/>
    <w:lsdException w:name="Grid Table 3 Accent 1" w:uiPriority="1990769870"/>
    <w:lsdException w:name="Grid Table 4 Accent 1"/>
    <w:lsdException w:name="Grid Table 5 Dark Accent 1" w:uiPriority="-90338320"/>
    <w:lsdException w:name="Grid Table 6 Colorful Accent 1" w:uiPriority="-90337929"/>
    <w:lsdException w:name="Grid Table 7 Colorful Accent 1" w:uiPriority="-963991446"/>
    <w:lsdException w:name="Grid Table 1 Light Accent 2" w:uiPriority="1680946176"/>
    <w:lsdException w:name="Grid Table 2 Accent 2" w:uiPriority="1680946177"/>
    <w:lsdException w:name="Grid Table 3 Accent 2" w:uiPriority="1990769870"/>
    <w:lsdException w:name="Grid Table 4 Accent 2"/>
    <w:lsdException w:name="Grid Table 5 Dark Accent 2" w:uiPriority="-90338320"/>
    <w:lsdException w:name="Grid Table 6 Colorful Accent 2" w:uiPriority="-90337929"/>
    <w:lsdException w:name="Grid Table 7 Colorful Accent 2" w:uiPriority="-963991446"/>
    <w:lsdException w:name="Grid Table 1 Light Accent 3" w:uiPriority="1680946176"/>
    <w:lsdException w:name="Grid Table 2 Accent 3" w:uiPriority="1680946177"/>
    <w:lsdException w:name="Grid Table 3 Accent 3" w:uiPriority="1990769870"/>
    <w:lsdException w:name="Grid Table 4 Accent 3"/>
    <w:lsdException w:name="Grid Table 5 Dark Accent 3" w:uiPriority="-90338320"/>
    <w:lsdException w:name="Grid Table 6 Colorful Accent 3" w:uiPriority="-90337929"/>
    <w:lsdException w:name="Grid Table 7 Colorful Accent 3" w:uiPriority="-963991446"/>
    <w:lsdException w:name="Grid Table 1 Light Accent 4" w:uiPriority="1680946176"/>
    <w:lsdException w:name="Grid Table 2 Accent 4" w:uiPriority="1680946177"/>
    <w:lsdException w:name="Grid Table 3 Accent 4" w:uiPriority="1990769870"/>
    <w:lsdException w:name="Grid Table 4 Accent 4"/>
    <w:lsdException w:name="Grid Table 5 Dark Accent 4" w:uiPriority="-90338320"/>
    <w:lsdException w:name="Grid Table 6 Colorful Accent 4" w:uiPriority="-90337929"/>
    <w:lsdException w:name="Grid Table 7 Colorful Accent 4" w:uiPriority="-963991446"/>
    <w:lsdException w:name="Grid Table 1 Light Accent 5" w:uiPriority="1680946176"/>
    <w:lsdException w:name="Grid Table 2 Accent 5" w:uiPriority="1680946177"/>
    <w:lsdException w:name="Grid Table 3 Accent 5" w:uiPriority="1990769870"/>
    <w:lsdException w:name="Grid Table 4 Accent 5"/>
    <w:lsdException w:name="Grid Table 5 Dark Accent 5" w:uiPriority="-90338320"/>
    <w:lsdException w:name="Grid Table 6 Colorful Accent 5" w:uiPriority="-90337929"/>
    <w:lsdException w:name="Grid Table 7 Colorful Accent 5" w:uiPriority="-963991446"/>
    <w:lsdException w:name="Grid Table 1 Light Accent 6" w:uiPriority="1680946176"/>
    <w:lsdException w:name="Grid Table 2 Accent 6" w:uiPriority="1680946177"/>
    <w:lsdException w:name="Grid Table 3 Accent 6" w:uiPriority="1990769870"/>
    <w:lsdException w:name="Grid Table 4 Accent 6"/>
    <w:lsdException w:name="Grid Table 5 Dark Accent 6" w:uiPriority="-90338320"/>
    <w:lsdException w:name="Grid Table 6 Colorful Accent 6" w:uiPriority="-90337929"/>
    <w:lsdException w:name="Grid Table 7 Colorful Accent 6" w:uiPriority="-963991446"/>
    <w:lsdException w:name="List Table 1 Light" w:uiPriority="1680946176"/>
    <w:lsdException w:name="List Table 2" w:uiPriority="1680946177"/>
    <w:lsdException w:name="List Table 3" w:uiPriority="1990769870"/>
    <w:lsdException w:name="List Table 4"/>
    <w:lsdException w:name="List Table 5 Dark" w:uiPriority="-90338320"/>
    <w:lsdException w:name="List Table 6 Colorful" w:uiPriority="-90337929"/>
    <w:lsdException w:name="List Table 7 Colorful" w:uiPriority="-963991446"/>
    <w:lsdException w:name="List Table 1 Light Accent 1" w:uiPriority="1680946176"/>
    <w:lsdException w:name="List Table 2 Accent 1" w:uiPriority="1680946177"/>
    <w:lsdException w:name="List Table 3 Accent 1" w:uiPriority="1990769870"/>
    <w:lsdException w:name="List Table 4 Accent 1"/>
    <w:lsdException w:name="List Table 5 Dark Accent 1" w:uiPriority="-90338320"/>
    <w:lsdException w:name="List Table 6 Colorful Accent 1" w:uiPriority="-90337929"/>
    <w:lsdException w:name="List Table 7 Colorful Accent 1" w:uiPriority="-963991446"/>
    <w:lsdException w:name="List Table 1 Light Accent 2" w:uiPriority="1680946176"/>
    <w:lsdException w:name="List Table 2 Accent 2" w:uiPriority="1680946177"/>
    <w:lsdException w:name="List Table 3 Accent 2" w:uiPriority="1990769870"/>
    <w:lsdException w:name="List Table 4 Accent 2"/>
    <w:lsdException w:name="List Table 5 Dark Accent 2" w:uiPriority="-90338320"/>
    <w:lsdException w:name="List Table 6 Colorful Accent 2" w:uiPriority="-90337929"/>
    <w:lsdException w:name="List Table 7 Colorful Accent 2" w:uiPriority="-963991446"/>
    <w:lsdException w:name="List Table 1 Light Accent 3" w:uiPriority="1680946176"/>
    <w:lsdException w:name="List Table 2 Accent 3" w:uiPriority="1680946177"/>
    <w:lsdException w:name="List Table 3 Accent 3" w:uiPriority="1990769870"/>
    <w:lsdException w:name="List Table 4 Accent 3"/>
    <w:lsdException w:name="List Table 5 Dark Accent 3" w:uiPriority="-90338320"/>
    <w:lsdException w:name="List Table 6 Colorful Accent 3" w:uiPriority="-90337929"/>
    <w:lsdException w:name="List Table 7 Colorful Accent 3" w:uiPriority="-963991446"/>
    <w:lsdException w:name="List Table 1 Light Accent 4" w:uiPriority="1680946176"/>
    <w:lsdException w:name="List Table 2 Accent 4" w:uiPriority="1680946177"/>
    <w:lsdException w:name="List Table 3 Accent 4" w:uiPriority="1990769870"/>
    <w:lsdException w:name="List Table 4 Accent 4"/>
    <w:lsdException w:name="List Table 5 Dark Accent 4" w:uiPriority="-90338320"/>
    <w:lsdException w:name="List Table 6 Colorful Accent 4" w:uiPriority="-90337929"/>
    <w:lsdException w:name="List Table 7 Colorful Accent 4" w:uiPriority="-963991446"/>
    <w:lsdException w:name="List Table 1 Light Accent 5" w:uiPriority="1680946176"/>
    <w:lsdException w:name="List Table 2 Accent 5" w:uiPriority="1680946177"/>
    <w:lsdException w:name="List Table 3 Accent 5" w:uiPriority="1990769870"/>
    <w:lsdException w:name="List Table 4 Accent 5"/>
    <w:lsdException w:name="List Table 5 Dark Accent 5" w:uiPriority="-90338320"/>
    <w:lsdException w:name="List Table 6 Colorful Accent 5" w:uiPriority="-90337929"/>
    <w:lsdException w:name="List Table 7 Colorful Accent 5" w:uiPriority="-963991446"/>
    <w:lsdException w:name="List Table 1 Light Accent 6" w:uiPriority="1680946176"/>
    <w:lsdException w:name="List Table 2 Accent 6" w:uiPriority="1680946177"/>
    <w:lsdException w:name="List Table 3 Accent 6" w:uiPriority="1990769870"/>
    <w:lsdException w:name="List Table 4 Accent 6"/>
    <w:lsdException w:name="List Table 5 Dark Accent 6" w:uiPriority="-90338320"/>
    <w:lsdException w:name="List Table 6 Colorful Accent 6" w:uiPriority="-90337929"/>
    <w:lsdException w:name="List Table 7 Colorful Accent 6" w:uiPriority="-963991446"/>
    <w:lsdException w:name="Mention" w:semiHidden="1" w:uiPriority="-119944481" w:unhideWhenUsed="1"/>
    <w:lsdException w:name="Smart Hyperlink" w:semiHidden="1" w:uiPriority="-119944481" w:unhideWhenUsed="1"/>
    <w:lsdException w:name="Hashtag" w:semiHidden="1" w:uiPriority="-119944481" w:unhideWhenUsed="1"/>
    <w:lsdException w:name="Unresolved Mention" w:semiHidden="1" w:uiPriority="-119944481" w:unhideWhenUsed="1"/>
    <w:lsdException w:name="Smart Link" w:semiHidden="1" w:uiPriority="-119944481" w:unhideWhenUsed="1"/>
  </w:latentStyles>
  <w:style w:type="paragraph" w:default="1" w:styleId="Normal">
    <w:name w:val="Normal"/>
    <w:uiPriority w:val="49"/>
    <w:pPr>
      <w:adjustRightInd/>
      <w:autoSpaceDE w:val="off"/>
      <w:autoSpaceDN w:val="off"/>
      <w:overflowPunct w:val="off"/>
      <w:textAlignment w:val="baseline"/>
    </w:pPr>
    <w:rPr>
      <w:lang w:eastAsia="en-US"/>
      <w:sz w:val="22"/>
    </w:rPr>
  </w:style>
  <w:style w:type="paragraph" w:styleId="Heading1">
    <w:name w:val="heading 1"/>
    <w:uiPriority w:val="4"/>
    <w:aliases w:val="Paper title"/>
    <w:next w:val="Normal"/>
    <w:qFormat/>
    <w:pPr>
      <w:ind w:left="567" w:right="567"/>
      <w:outlineLvl w:val="0"/>
      <w:spacing w:line="280" w:lineRule="atLeast"/>
    </w:pPr>
    <w:rPr>
      <w:caps/>
      <w:lang w:val="en-US" w:eastAsia="en-US"/>
      <w:rFonts w:ascii="Times New Roman Bold" w:hAnsi="Times New Roman Bold"/>
      <w:b/>
      <w:sz w:val="24"/>
    </w:rPr>
  </w:style>
  <w:style w:type="paragraph" w:styleId="Heading2">
    <w:name w:val="heading 2"/>
    <w:uiPriority w:val="4"/>
    <w:aliases w:val="1st level paper heading"/>
    <w:next w:val="Normal"/>
    <w:qFormat/>
    <w:pPr>
      <w:widowControl w:val="off"/>
      <w:outlineLvl w:val="1"/>
      <w:numPr>
        <w:ilvl w:val="1"/>
        <w:numId w:val="2"/>
      </w:numPr>
      <w:spacing w:after="100" w:afterAutospacing="1" w:before="100" w:beforeAutospacing="1" w:line="280" w:lineRule="atLeast"/>
    </w:pPr>
    <w:rPr>
      <w:caps/>
      <w:lang w:eastAsia="en-US"/>
    </w:rPr>
  </w:style>
  <w:style w:type="paragraph" w:styleId="Heading3">
    <w:name w:val="heading 3"/>
    <w:uiPriority w:val="4"/>
    <w:aliases w:val="2nd level paper heading"/>
    <w:next w:val="Normal"/>
    <w:qFormat/>
    <w:pPr>
      <w:widowControl w:val="off"/>
      <w:outlineLvl w:val="2"/>
      <w:numPr>
        <w:ilvl w:val="2"/>
        <w:numId w:val="2"/>
      </w:numPr>
      <w:spacing w:after="240" w:before="240" w:line="240" w:lineRule="exact"/>
    </w:pPr>
    <w:rPr>
      <w:lang w:eastAsia="en-US"/>
      <w:b/>
    </w:rPr>
  </w:style>
  <w:style w:type="paragraph" w:styleId="Heading4">
    <w:name w:val="heading 4"/>
    <w:uiPriority w:val="4"/>
    <w:aliases w:val="3rd level paper heading"/>
    <w:basedOn w:val="Normal"/>
    <w:next w:val="Normal"/>
    <w:qFormat/>
    <w:pPr>
      <w:widowControl w:val="off"/>
      <w:outlineLvl w:val="3"/>
      <w:numPr>
        <w:ilvl w:val="3"/>
        <w:numId w:val="2"/>
      </w:numPr>
      <w:spacing w:after="100" w:afterAutospacing="1" w:before="100" w:beforeAutospacing="1" w:line="240" w:lineRule="atLeast"/>
    </w:pPr>
    <w:rPr>
      <w:lang w:val="en-US"/>
      <w:i/>
      <w:sz w:val="20"/>
    </w:rPr>
  </w:style>
  <w:style w:type="paragraph" w:styleId="Heading5">
    <w:name w:val="heading 5"/>
    <w:uiPriority w:val="19"/>
    <w:basedOn w:val="Normal"/>
    <w:next w:val="Normal"/>
    <w:pPr>
      <w:adjustRightInd/>
      <w:autoSpaceDE/>
      <w:autoSpaceDN/>
      <w:overflowPunct/>
      <w:outlineLvl w:val="4"/>
      <w:spacing w:after="60" w:before="240"/>
      <w:textAlignment w:val="auto"/>
    </w:pPr>
    <w:rPr>
      <w:lang w:val="en-US"/>
      <w:b/>
      <w:bCs/>
      <w:i/>
      <w:iCs/>
      <w:sz w:val="26"/>
      <w:szCs w:val="26"/>
    </w:rPr>
  </w:style>
  <w:style w:type="paragraph" w:styleId="Heading6">
    <w:name w:val="heading 6"/>
    <w:uiPriority w:val="19"/>
    <w:basedOn w:val="Normal"/>
    <w:next w:val="Normal"/>
    <w:pPr>
      <w:adjustRightInd/>
      <w:autoSpaceDE/>
      <w:autoSpaceDN/>
      <w:overflowPunct/>
      <w:outlineLvl w:val="5"/>
      <w:spacing w:after="60" w:before="240"/>
      <w:textAlignment w:val="auto"/>
    </w:pPr>
    <w:rPr>
      <w:lang w:val="en-US"/>
      <w:b/>
      <w:bCs/>
      <w:szCs w:val="22"/>
    </w:rPr>
  </w:style>
  <w:style w:type="paragraph" w:styleId="Heading7">
    <w:name w:val="heading 7"/>
    <w:uiPriority w:val="19"/>
    <w:basedOn w:val="Normal"/>
    <w:next w:val="Normal"/>
    <w:pPr>
      <w:adjustRightInd/>
      <w:autoSpaceDE/>
      <w:autoSpaceDN/>
      <w:overflowPunct/>
      <w:outlineLvl w:val="6"/>
      <w:spacing w:after="60" w:before="240"/>
      <w:textAlignment w:val="auto"/>
    </w:pPr>
    <w:rPr>
      <w:lang w:val="en-US"/>
      <w:szCs w:val="24"/>
    </w:rPr>
  </w:style>
  <w:style w:type="paragraph" w:styleId="Heading8">
    <w:name w:val="heading 8"/>
    <w:uiPriority w:val="19"/>
    <w:basedOn w:val="Normal"/>
    <w:next w:val="Normal"/>
    <w:pPr>
      <w:adjustRightInd/>
      <w:autoSpaceDE/>
      <w:autoSpaceDN/>
      <w:overflowPunct/>
      <w:outlineLvl w:val="7"/>
      <w:spacing w:after="60" w:before="240"/>
      <w:textAlignment w:val="auto"/>
    </w:pPr>
    <w:rPr>
      <w:lang w:val="en-US"/>
      <w:i/>
      <w:iCs/>
      <w:szCs w:val="24"/>
    </w:rPr>
  </w:style>
  <w:style w:type="paragraph" w:styleId="Heading9">
    <w:name w:val="heading 9"/>
    <w:uiPriority w:val="19"/>
    <w:basedOn w:val="Normal"/>
    <w:next w:val="Normal"/>
    <w:pPr>
      <w:adjustRightInd/>
      <w:autoSpaceDE/>
      <w:autoSpaceDN/>
      <w:overflowPunct/>
      <w:outlineLvl w:val="8"/>
      <w:spacing w:after="60" w:before="240"/>
      <w:textAlignment w:val="auto"/>
    </w:pPr>
    <w:rPr>
      <w:lang w:val="en-US"/>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pPr>
      <w:ind w:firstLine="567"/>
      <w:contextualSpacing/>
      <w:jc w:val="both"/>
      <w:spacing w:line="260" w:lineRule="atLeast"/>
    </w:pPr>
    <w:rPr>
      <w:lang w:eastAsia="en-US"/>
    </w:rPr>
  </w:style>
  <w:style w:type="paragraph" w:styleId="BodyTextIndent">
    <w:name w:val="Body Text Indent"/>
    <w:uiPriority w:val="49"/>
    <w:basedOn w:val="BodyText"/>
    <w:pPr>
      <w:ind w:left="1134" w:hanging="675"/>
    </w:pPr>
  </w:style>
  <w:style w:type="paragraph" w:customStyle="1" w:styleId="BodyTextMultiline">
    <w:name w:val="Body Text Multiline"/>
    <w:basedOn w:val="BodyText"/>
    <w:pPr>
      <w:numPr>
        <w:ilvl w:val="0"/>
        <w:numId w:val="3"/>
      </w:numPr>
    </w:pPr>
  </w:style>
  <w:style w:type="paragraph" w:customStyle="1" w:styleId="BodyTextSummary">
    <w:name w:val="Body Text Summary"/>
    <w:uiPriority w:val="49"/>
    <w:pPr>
      <w:ind w:left="572" w:hanging="459"/>
      <w:jc w:val="both"/>
      <w:numPr>
        <w:ilvl w:val="0"/>
        <w:numId w:val="4"/>
      </w:numPr>
      <w:tabs>
        <w:tab w:val="clear" w:pos="720"/>
      </w:tabs>
      <w:spacing w:after="170" w:line="280" w:lineRule="atLeast"/>
    </w:pPr>
    <w:rPr>
      <w:lang w:eastAsia="en-US"/>
      <w:sz w:val="22"/>
      <w:szCs w:val="22"/>
    </w:rPr>
  </w:style>
  <w:style w:type="paragraph" w:styleId="Caption">
    <w:name w:val="caption"/>
    <w:uiPriority w:val="49"/>
    <w:next w:val="Normal"/>
    <w:pPr>
      <w:spacing w:after="85"/>
    </w:pPr>
    <w:rPr>
      <w:lang w:val="en-US" w:eastAsia="en-US"/>
      <w:bCs/>
      <w:sz w:val="18"/>
    </w:rPr>
  </w:style>
  <w:style w:type="paragraph" w:styleId="Footer">
    <w:name w:val="footer"/>
    <w:uiPriority w:val="99"/>
    <w:basedOn w:val="Normal"/>
    <w:link w:val="FooterChar"/>
    <w:pPr>
      <w:adjustRightInd/>
      <w:autoSpaceDE/>
      <w:autoSpaceDN/>
      <w:overflowPunct/>
      <w:textAlignment w:val="auto"/>
    </w:pPr>
    <w:rPr>
      <w:lang w:val="en-US"/>
      <w:sz w:val="2"/>
    </w:rPr>
  </w:style>
  <w:style w:type="paragraph" w:styleId="FootnoteText">
    <w:name w:val="footnote text"/>
    <w:semiHidden/>
    <w:pPr>
      <w:ind w:left="459"/>
      <w:jc w:val="both"/>
      <w:tabs>
        <w:tab w:val="left" w:pos="459"/>
      </w:tabs>
      <w:spacing w:before="142"/>
    </w:pPr>
    <w:rPr>
      <w:lang w:eastAsia="en-US"/>
      <w:sz w:val="18"/>
    </w:rPr>
  </w:style>
  <w:style w:type="paragraph" w:styleId="Header">
    <w:name w:val="header"/>
    <w:uiPriority w:val="49"/>
    <w:next w:val="BodyText"/>
    <w:pPr>
      <w:spacing w:after="85"/>
    </w:pPr>
    <w:rPr>
      <w:lang w:val="en-US" w:eastAsia="en-US"/>
      <w:sz w:val="18"/>
    </w:rPr>
  </w:style>
  <w:style w:type="paragraph" w:customStyle="1" w:styleId="ListBulleted">
    <w:name w:val="List Bulleted"/>
    <w:uiPriority w:val="7"/>
    <w:qFormat/>
    <w:pPr>
      <w:ind w:left="918" w:right="1134" w:hanging="459"/>
      <w:jc w:val="both"/>
      <w:numPr>
        <w:ilvl w:val="0"/>
        <w:numId w:val="5"/>
      </w:numPr>
      <w:tabs>
        <w:tab w:val="left" w:pos="919"/>
        <w:tab w:val="clear" w:pos="1179"/>
      </w:tabs>
    </w:pPr>
    <w:rPr>
      <w:lang w:eastAsia="en-US"/>
      <w:sz w:val="22"/>
    </w:rPr>
  </w:style>
  <w:style w:type="paragraph" w:customStyle="1" w:styleId="ListEmdash">
    <w:name w:val="List Emdash"/>
    <w:uiPriority w:val="6"/>
    <w:basedOn w:val="BodyText"/>
    <w:qFormat/>
    <w:pPr>
      <w:ind w:left="709"/>
      <w:numPr>
        <w:ilvl w:val="0"/>
        <w:numId w:val="6"/>
      </w:numPr>
    </w:pPr>
  </w:style>
  <w:style w:type="paragraph" w:customStyle="1" w:styleId="ListNumbered">
    <w:name w:val="List Numbered"/>
    <w:uiPriority w:val="5"/>
    <w:basedOn w:val="BodyText"/>
    <w:qFormat/>
    <w:pPr>
      <w:numPr>
        <w:ilvl w:val="0"/>
        <w:numId w:val="7"/>
      </w:numPr>
    </w:pPr>
  </w:style>
  <w:style w:type="paragraph" w:styleId="Title">
    <w:name w:val="Title"/>
    <w:uiPriority w:val="2"/>
    <w:pPr>
      <w:widowControl w:val="off"/>
      <w:outlineLvl w:val="0"/>
      <w:jc w:val="center"/>
      <w:spacing w:line="440" w:lineRule="exact"/>
    </w:pPr>
    <w:rPr>
      <w:lang w:eastAsia="en-US"/>
      <w:rFonts w:ascii="Arial" w:hAnsi="Arial" w:cs="Arial"/>
      <w:bCs/>
      <w:sz w:val="42"/>
      <w:szCs w:val="32"/>
    </w:rPr>
  </w:style>
  <w:style w:type="paragraph" w:customStyle="1" w:styleId="zyxConfid2Red">
    <w:name w:val="zyxConfid2Red"/>
    <w:uiPriority w:val="49"/>
    <w:basedOn w:val="Normal"/>
    <w:pPr>
      <w:jc w:val="right"/>
      <w:spacing w:after="20" w:line="220" w:lineRule="exact"/>
    </w:pPr>
    <w:rPr>
      <w:rFonts w:ascii="Arial" w:hAnsi="Arial" w:cs="Arial"/>
      <w:color w:val="FF0000"/>
    </w:rPr>
  </w:style>
  <w:style w:type="paragraph" w:customStyle="1" w:styleId="zyxConfidRed">
    <w:name w:val="zyxConfidRed"/>
    <w:uiPriority w:val="49"/>
    <w:pPr>
      <w:widowControl w:val="off"/>
      <w:jc w:val="right"/>
      <w:spacing w:before="80"/>
    </w:pPr>
    <w:rPr>
      <w:caps/>
      <w:lang w:eastAsia="en-US"/>
      <w:rFonts w:ascii="Arial" w:hAnsi="Arial"/>
      <w:b/>
      <w:color w:val="FF0000"/>
      <w:sz w:val="40"/>
    </w:rPr>
  </w:style>
  <w:style w:type="paragraph" w:customStyle="1" w:styleId="zyxConfidBlack">
    <w:name w:val="zyxConfidBlack"/>
    <w:uiPriority w:val="49"/>
    <w:basedOn w:val="zyxConfidRed"/>
    <w:pPr>
      <w:adjustRightInd/>
      <w:autoSpaceDE w:val="off"/>
      <w:autoSpaceDN w:val="off"/>
      <w:widowControl/>
      <w:overflowPunct w:val="off"/>
      <w:suppressOverlap/>
      <w:framePr w:wrap="auto" w:hAnchor="page" w:vAnchor="page" w:x="1333" w:y="228"/>
      <w:textAlignment w:val="baseline"/>
    </w:pPr>
    <w:rPr>
      <w:rFonts w:cs="Arial"/>
      <w:bCs/>
      <w:color w:val="000000"/>
    </w:rPr>
  </w:style>
  <w:style w:type="paragraph" w:customStyle="1" w:styleId="zyxDistribution">
    <w:name w:val="zyxDistribution"/>
    <w:uiPriority w:val="49"/>
    <w:basedOn w:val="Normal"/>
    <w:pPr>
      <w:adjustRightInd/>
      <w:ind w:left="142"/>
      <w:autoSpaceDE/>
      <w:autoSpaceDN/>
      <w:widowControl w:val="off"/>
      <w:overflowPunct/>
      <w:suppressOverlap/>
      <w:framePr w:wrap="around" w:hAnchor="page" w:vAnchor="page" w:x="1390" w:y="15707"/>
      <w:spacing w:after="20" w:before="240"/>
      <w:textAlignment w:val="auto"/>
    </w:pPr>
    <w:rPr>
      <w:rFonts w:ascii="Arial" w:hAnsi="Arial"/>
      <w:b/>
    </w:rPr>
  </w:style>
  <w:style w:type="paragraph" w:customStyle="1" w:styleId="zyxPrePrint">
    <w:name w:val="zyxPrePrint"/>
    <w:uiPriority w:val="49"/>
    <w:pPr>
      <w:ind w:left="113"/>
      <w:spacing w:after="60" w:line="280" w:lineRule="exact"/>
    </w:pPr>
    <w:rPr>
      <w:lang w:eastAsia="en-US"/>
      <w:sz w:val="22"/>
    </w:rPr>
  </w:style>
  <w:style w:type="paragraph" w:customStyle="1" w:styleId="zyxFillIn">
    <w:name w:val="zyxFill_In"/>
    <w:uiPriority w:val="49"/>
    <w:basedOn w:val="zyxPrePrint"/>
    <w:rPr>
      <w:b/>
    </w:rPr>
  </w:style>
  <w:style w:type="paragraph" w:customStyle="1" w:styleId="zyxLogo">
    <w:name w:val="zyxLogo"/>
    <w:uiPriority w:val="49"/>
    <w:basedOn w:val="Normal"/>
    <w:pPr>
      <w:keepNext/>
      <w:spacing w:after="10"/>
    </w:pPr>
    <w:rPr>
      <w:rFonts w:ascii="Arial" w:hAnsi="Arial"/>
      <w:b/>
      <w:sz w:val="13"/>
    </w:rPr>
  </w:style>
  <w:style w:type="paragraph" w:customStyle="1" w:styleId="zyxP1Footer">
    <w:name w:val="zyxP1_Footer"/>
    <w:uiPriority w:val="49"/>
    <w:basedOn w:val="Normal"/>
    <w:pPr>
      <w:ind w:left="108"/>
      <w:widowControl w:val="off"/>
      <w:spacing w:line="160" w:lineRule="exact"/>
    </w:pPr>
    <w:rPr>
      <w:sz w:val="14"/>
    </w:rPr>
  </w:style>
  <w:style w:type="paragraph" w:customStyle="1" w:styleId="zyxSensitivity">
    <w:name w:val="zyxSensitivity"/>
    <w:uiPriority w:val="49"/>
    <w:basedOn w:val="Normal"/>
    <w:pPr>
      <w:adjustRightInd/>
      <w:ind w:left="142"/>
      <w:autoSpaceDE/>
      <w:autoSpaceDN/>
      <w:widowControl w:val="off"/>
      <w:overflowPunct/>
      <w:suppressOverlap/>
      <w:framePr w:wrap="around" w:hAnchor="page" w:vAnchor="page" w:x="1390" w:y="15707"/>
      <w:spacing w:line="220" w:lineRule="exact"/>
      <w:textAlignment w:val="auto"/>
    </w:pPr>
    <w:rPr>
      <w:rFonts w:ascii="Arial" w:hAnsi="Arial"/>
      <w:b/>
    </w:rPr>
  </w:style>
  <w:style w:type="paragraph" w:customStyle="1" w:styleId="zyxTitle">
    <w:name w:val="zyxTitle"/>
    <w:uiPriority w:val="49"/>
    <w:basedOn w:val="Normal"/>
    <w:pPr>
      <w:keepNext/>
      <w:spacing w:line="420" w:lineRule="exact"/>
    </w:pPr>
    <w:rPr>
      <w:rFonts w:ascii="Arial" w:hAnsi="Arial"/>
      <w:sz w:val="40"/>
    </w:rPr>
  </w:style>
  <w:style w:type="character" w:styleId="FootnoteReference">
    <w:name w:val="footnote reference"/>
    <w:basedOn w:val="DefaultParagraphFont"/>
    <w:semiHidden/>
    <w:rPr>
      <w:vertAlign w:val="superscript"/>
    </w:rPr>
  </w:style>
  <w:style w:type="paragraph" w:styleId="Subtitle">
    <w:name w:val="Subtitle"/>
    <w:uiPriority w:val="3"/>
    <w:next w:val="BodyText"/>
    <w:qFormat/>
    <w:pPr>
      <w:ind w:left="567" w:right="567"/>
      <w:contextualSpacing/>
      <w:spacing w:after="100" w:afterAutospacing="1" w:line="280" w:lineRule="atLeast"/>
    </w:pPr>
    <w:rPr>
      <w:lang w:val="en-US" w:eastAsia="en-US"/>
      <w:rFonts w:cs="Arial"/>
      <w:b/>
      <w:i/>
      <w:sz w:val="24"/>
      <w:szCs w:val="24"/>
    </w:rPr>
  </w:style>
  <w:style w:type="paragraph" w:customStyle="1" w:styleId="AgendaList">
    <w:name w:val="Agenda List"/>
    <w:uiPriority w:val="49"/>
    <w:pPr>
      <w:ind w:left="918"/>
      <w:jc w:val="both"/>
      <w:numPr>
        <w:ilvl w:val="0"/>
        <w:numId w:val="8"/>
      </w:numPr>
      <w:tabs>
        <w:tab w:val="clear" w:pos="459"/>
        <w:tab w:val="left" w:pos="919"/>
      </w:tabs>
      <w:spacing w:after="240" w:line="240" w:lineRule="exact"/>
    </w:pPr>
    <w:rPr>
      <w:lang w:eastAsia="en-US"/>
      <w:sz w:val="22"/>
    </w:rPr>
  </w:style>
  <w:style w:type="paragraph" w:customStyle="1" w:styleId="zyxClassification1">
    <w:name w:val="zyxClassification1"/>
    <w:uiPriority w:val="49"/>
    <w:basedOn w:val="BodyText"/>
    <w:pPr>
      <w:jc w:val="right"/>
      <w:spacing w:line="280" w:lineRule="exact"/>
    </w:pPr>
    <w:rPr>
      <w:caps/>
      <w:rFonts w:ascii="Arial" w:hAnsi="Arial" w:cs="Arial"/>
      <w:b/>
      <w:bCs/>
      <w:sz w:val="24"/>
    </w:rPr>
  </w:style>
  <w:style w:type="paragraph" w:customStyle="1" w:styleId="zyxClassification2">
    <w:name w:val="zyxClassification2"/>
    <w:uiPriority w:val="49"/>
    <w:basedOn w:val="Footer"/>
    <w:pPr>
      <w:adjustRightInd/>
      <w:ind w:firstLine="567"/>
      <w:autoSpaceDE w:val="off"/>
      <w:autoSpaceDN w:val="off"/>
      <w:overflowPunct w:val="off"/>
      <w:jc w:val="right"/>
      <w:tabs>
        <w:tab w:val="center" w:pos="4320"/>
        <w:tab w:val="right" w:pos="8640"/>
      </w:tabs>
      <w:textAlignment w:val="baseline"/>
    </w:pPr>
    <w:rPr>
      <w:lang w:val="en-GB"/>
      <w:rFonts w:ascii="Arial" w:hAnsi="Arial" w:cs="Arial"/>
      <w:sz w:val="16"/>
    </w:rPr>
  </w:style>
  <w:style w:type="character" w:customStyle="1" w:styleId="FooterChar">
    <w:name w:val="Footer Char"/>
    <w:uiPriority w:val="99"/>
    <w:basedOn w:val="DefaultParagraphFont"/>
    <w:link w:val="Footer"/>
    <w:rPr>
      <w:lang w:val="en-US" w:eastAsia="en-US"/>
      <w:sz w:val="2"/>
    </w:rPr>
  </w:style>
  <w:style w:type="paragraph" w:customStyle="1" w:styleId="Runninghead">
    <w:name w:val="Running head"/>
    <w:uiPriority w:val="49"/>
    <w:basedOn w:val="Normal"/>
    <w:link w:val="RunningheadChar"/>
    <w:qFormat/>
    <w:pPr>
      <w:jc w:val="center"/>
    </w:pPr>
    <w:rPr>
      <w:b/>
      <w:sz w:val="16"/>
      <w:szCs w:val="16"/>
    </w:rPr>
  </w:style>
  <w:style w:type="paragraph" w:customStyle="1" w:styleId="Authornameandaffiliation">
    <w:name w:val="Author name and affiliation"/>
    <w:uiPriority w:val="49"/>
    <w:link w:val="AuthornameandaffiliationChar"/>
    <w:qFormat/>
    <w:pPr>
      <w:ind w:left="567"/>
      <w:contextualSpacing/>
    </w:pPr>
    <w:rPr>
      <w:lang w:val="en-US" w:eastAsia="en-US"/>
    </w:rPr>
  </w:style>
  <w:style w:type="character" w:customStyle="1" w:styleId="RunningheadChar">
    <w:name w:val="Running head Char"/>
    <w:uiPriority w:val="49"/>
    <w:basedOn w:val="DefaultParagraphFont"/>
    <w:link w:val="Runninghead"/>
    <w:rPr>
      <w:lang w:eastAsia="en-US"/>
      <w:b/>
      <w:sz w:val="16"/>
      <w:szCs w:val="16"/>
    </w:rPr>
  </w:style>
  <w:style w:type="paragraph" w:customStyle="1" w:styleId="Abstracttext">
    <w:name w:val="Abstract text"/>
    <w:uiPriority w:val="49"/>
    <w:basedOn w:val="Authornameandaffiliation"/>
    <w:link w:val="AbstracttextChar"/>
    <w:qFormat/>
    <w:pPr>
      <w:ind w:left="0" w:firstLine="567"/>
      <w:spacing w:line="240" w:lineRule="atLeast"/>
    </w:pPr>
    <w:rPr>
      <w:sz w:val="18"/>
    </w:rPr>
  </w:style>
  <w:style w:type="character" w:customStyle="1" w:styleId="BodyTextChar">
    <w:name w:val="Body Text Char"/>
    <w:basedOn w:val="DefaultParagraphFont"/>
    <w:link w:val="BodyText"/>
    <w:rPr>
      <w:lang w:eastAsia="en-US"/>
    </w:rPr>
  </w:style>
  <w:style w:type="character" w:customStyle="1" w:styleId="AuthornameandaffiliationChar">
    <w:name w:val="Author name and affiliation Char"/>
    <w:uiPriority w:val="49"/>
    <w:basedOn w:val="BodyTextChar"/>
    <w:link w:val="Authornameandaffiliation"/>
    <w:rPr>
      <w:lang w:val="en-US"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uiPriority w:val="49"/>
    <w:basedOn w:val="AuthornameandaffiliationChar"/>
    <w:link w:val="Abstracttext"/>
    <w:rPr>
      <w:lang w:val="en-US" w:eastAsia="en-US"/>
      <w:sz w:val="18"/>
    </w:rPr>
  </w:style>
  <w:style w:type="paragraph" w:styleId="BalloonText">
    <w:name w:val="Balloon Text"/>
    <w:uiPriority w:val="49"/>
    <w:basedOn w:val="Normal"/>
    <w:link w:val="BalloonTextChar"/>
    <w:rPr>
      <w:rFonts w:ascii="Tahoma" w:hAnsi="Tahoma" w:cs="Tahoma"/>
      <w:sz w:val="16"/>
      <w:szCs w:val="16"/>
    </w:rPr>
  </w:style>
  <w:style w:type="character" w:customStyle="1" w:styleId="BalloonTextChar">
    <w:name w:val="Balloon Text Char"/>
    <w:uiPriority w:val="49"/>
    <w:basedOn w:val="DefaultParagraphFont"/>
    <w:link w:val="BalloonText"/>
    <w:rPr>
      <w:lang w:eastAsia="en-US"/>
      <w:rFonts w:ascii="Tahoma" w:hAnsi="Tahoma" w:cs="Tahoma"/>
      <w:sz w:val="16"/>
      <w:szCs w:val="16"/>
    </w:rPr>
  </w:style>
  <w:style w:type="paragraph" w:customStyle="1" w:styleId="Figurecaption">
    <w:name w:val="Figure caption"/>
    <w:uiPriority w:val="49"/>
    <w:basedOn w:val="BodyText"/>
    <w:link w:val="FigurecaptionChar"/>
    <w:qFormat/>
    <w:pPr>
      <w:jc w:val="center"/>
    </w:pPr>
    <w:rPr>
      <w:i/>
      <w:sz w:val="18"/>
    </w:rPr>
  </w:style>
  <w:style w:type="paragraph" w:customStyle="1" w:styleId="Otherunnumberedheadings">
    <w:name w:val="Other unnumbered headings"/>
    <w:uiPriority w:val="49"/>
    <w:next w:val="BodyText"/>
    <w:link w:val="OtherunnumberedheadingsChar"/>
    <w:qFormat/>
    <w:pPr>
      <w:jc w:val="center"/>
      <w:spacing w:after="100" w:afterAutospacing="1" w:before="100" w:beforeAutospacing="1" w:line="260" w:lineRule="atLeast"/>
    </w:pPr>
    <w:rPr>
      <w:caps/>
      <w:lang w:eastAsia="en-US"/>
      <w:rFonts w:ascii="Times New Roman Bold" w:hAnsi="Times New Roman Bold"/>
      <w:b/>
    </w:rPr>
  </w:style>
  <w:style w:type="character" w:customStyle="1" w:styleId="FigurecaptionChar">
    <w:name w:val="Figure caption Char"/>
    <w:uiPriority w:val="49"/>
    <w:basedOn w:val="BodyTextChar"/>
    <w:link w:val="Figurecaption"/>
    <w:rPr>
      <w:lang w:eastAsia="en-US"/>
      <w:i/>
      <w:sz w:val="18"/>
    </w:rPr>
  </w:style>
  <w:style w:type="paragraph" w:customStyle="1" w:styleId="Referencelist">
    <w:name w:val="Reference list"/>
    <w:uiPriority w:val="49"/>
    <w:basedOn w:val="BodyText"/>
    <w:link w:val="ReferencelistChar"/>
    <w:qFormat/>
    <w:pPr>
      <w:numPr>
        <w:ilvl w:val="0"/>
        <w:numId w:val="1"/>
      </w:numPr>
    </w:pPr>
    <w:rPr>
      <w:sz w:val="18"/>
      <w:szCs w:val="18"/>
    </w:rPr>
  </w:style>
  <w:style w:type="character" w:customStyle="1" w:styleId="OtherunnumberedheadingsChar">
    <w:name w:val="Other unnumbered headings Char"/>
    <w:uiPriority w:val="49"/>
    <w:basedOn w:val="BodyTextChar"/>
    <w:link w:val="Otherunnumberedheadings"/>
    <w:rPr>
      <w:caps/>
      <w:lang w:eastAsia="en-US"/>
      <w:rFonts w:ascii="Times New Roman Bold" w:hAnsi="Times New Roman Bold"/>
      <w:b/>
    </w:rPr>
  </w:style>
  <w:style w:type="character" w:customStyle="1" w:styleId="ReferencelistChar">
    <w:name w:val="Reference list Char"/>
    <w:uiPriority w:val="49"/>
    <w:basedOn w:val="BodyTextChar"/>
    <w:link w:val="Referencelist"/>
    <w:rPr>
      <w:lang w:eastAsia="en-US"/>
      <w:sz w:val="18"/>
      <w:szCs w:val="18"/>
    </w:rPr>
  </w:style>
  <w:style w:type="paragraph" w:customStyle="1" w:styleId="Tabletext">
    <w:name w:val="Table text"/>
    <w:uiPriority w:val="49"/>
    <w:basedOn w:val="BodyText"/>
    <w:link w:val="TabletextChar"/>
    <w:qFormat/>
    <w:pPr>
      <w:ind w:firstLine="0"/>
    </w:pPr>
  </w:style>
  <w:style w:type="character" w:customStyle="1" w:styleId="TabletextChar">
    <w:name w:val="Table text Char"/>
    <w:uiPriority w:val="49"/>
    <w:basedOn w:val="BodyTextChar"/>
    <w:link w:val="Tabletext"/>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 Type="http://schemas.openxmlformats.org/officeDocument/2006/relationships/image" Target="media/image1.png" /><Relationship Id="rId2" Type="http://schemas.openxmlformats.org/officeDocument/2006/relationships/image" Target="media/image2.jpeg" /><Relationship Id="rId3" Type="http://schemas.openxmlformats.org/officeDocument/2006/relationships/image" Target="media/image3.png" /><Relationship Id="rId4" Type="http://schemas.openxmlformats.org/officeDocument/2006/relationships/image" Target="media/image4.png" /><Relationship Id="rId6" Type="http://schemas.openxmlformats.org/officeDocument/2006/relationships/image" Target="media/image5.png" /><Relationship Id="rId7" Type="http://schemas.openxmlformats.org/officeDocument/2006/relationships/image" Target="media/image6.jpeg" /><Relationship Id="rId8" Type="http://schemas.openxmlformats.org/officeDocument/2006/relationships/image" Target="media/image7.png" /><Relationship Id="rId5" Type="http://schemas.openxmlformats.org/officeDocument/2006/relationships/image" Target="media/image8.png" /><Relationship Id="rId13" Type="http://schemas.openxmlformats.org/officeDocument/2006/relationships/styles" Target="styles.xml" /><Relationship Id="rId14" Type="http://schemas.openxmlformats.org/officeDocument/2006/relationships/settings" Target="settings.xml" /><Relationship Id="rId15" Type="http://schemas.openxmlformats.org/officeDocument/2006/relationships/fontTable" Target="fontTable.xml" /><Relationship Id="rId16" Type="http://schemas.openxmlformats.org/officeDocument/2006/relationships/webSettings" Target="webSettings.xml" /><Relationship Id="rId17" Type="http://schemas.openxmlformats.org/officeDocument/2006/relationships/numbering" Target="numbering.xml" /><Relationship Id="rId1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Company>IAEA</Company>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USER</cp:lastModifiedBy>
  <cp:revision>1</cp:revision>
  <dcterms:created xsi:type="dcterms:W3CDTF">2024-03-19T07:55:00Z</dcterms:created>
  <dcterms:modified xsi:type="dcterms:W3CDTF">2024-06-12T23:01:56Z</dcterms:modified>
  <cp:lastPrinted>2024-03-19T13:52:00Z</cp:lastPrinted>
  <cp:category>IAEA Document</cp:category>
  <cp:version>1000.0100.01</cp:version>
</cp:coreProperties>
</file>