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224" w14:textId="32EE9BA7" w:rsidR="003B5E0E" w:rsidRPr="003B5E0E" w:rsidRDefault="0044149C" w:rsidP="00AB7923">
      <w:pPr>
        <w:pStyle w:val="Heading1"/>
      </w:pPr>
      <w:r>
        <w:t xml:space="preserve">AdaPTIVENESS OF THE US NRC RegulatoRY FRAMEWORK TO REVIEW RISK-INFORMED </w:t>
      </w:r>
      <w:r w:rsidR="00DD3258">
        <w:t xml:space="preserve">Small Modular Reactor </w:t>
      </w:r>
      <w:r>
        <w:t>DES</w:t>
      </w:r>
      <w:r w:rsidR="00AB7923">
        <w:t>IGNS</w:t>
      </w:r>
    </w:p>
    <w:p w14:paraId="4D1B799F" w14:textId="77777777" w:rsidR="00802381" w:rsidRDefault="00802381" w:rsidP="00537496">
      <w:pPr>
        <w:pStyle w:val="Authornameandaffiliation"/>
      </w:pPr>
    </w:p>
    <w:p w14:paraId="32159D0F" w14:textId="16113F5A" w:rsidR="003B5E0E" w:rsidRDefault="00AB7923" w:rsidP="00537496">
      <w:pPr>
        <w:pStyle w:val="Authornameandaffiliation"/>
      </w:pPr>
      <w:r>
        <w:t>Sunil D. Weera</w:t>
      </w:r>
      <w:r w:rsidR="007279EE">
        <w:t>kkody</w:t>
      </w:r>
      <w:r w:rsidR="00A33ECE">
        <w:t>, Ph. D.</w:t>
      </w:r>
    </w:p>
    <w:p w14:paraId="02370931" w14:textId="28A2B61F" w:rsidR="00FF386F" w:rsidRDefault="007279EE" w:rsidP="00537496">
      <w:pPr>
        <w:pStyle w:val="Authornameandaffiliation"/>
      </w:pPr>
      <w:r>
        <w:t>US Nuclear Regulatory Commission</w:t>
      </w:r>
    </w:p>
    <w:p w14:paraId="14684DE2" w14:textId="502A0A16" w:rsidR="00FF386F" w:rsidRDefault="007279EE" w:rsidP="00537496">
      <w:pPr>
        <w:pStyle w:val="Authornameandaffiliation"/>
      </w:pPr>
      <w:r>
        <w:t>11555 Rockville</w:t>
      </w:r>
      <w:r w:rsidR="00A73484">
        <w:t>/Maryland, USA</w:t>
      </w:r>
    </w:p>
    <w:p w14:paraId="0080899C" w14:textId="1E9BBAFE" w:rsidR="00FF386F" w:rsidRDefault="00FF386F" w:rsidP="00537496">
      <w:pPr>
        <w:pStyle w:val="Authornameandaffiliation"/>
      </w:pPr>
      <w:r>
        <w:t xml:space="preserve">Email: </w:t>
      </w:r>
      <w:r w:rsidR="00A73484">
        <w:t>sunil.weerakkody@nrc.gov</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03C6D75B" w14:textId="7FCC7ABA" w:rsidR="00647F33" w:rsidRPr="00F054B7" w:rsidRDefault="0077478C" w:rsidP="747A3D6D">
      <w:pPr>
        <w:pStyle w:val="Heading2"/>
        <w:numPr>
          <w:ilvl w:val="1"/>
          <w:numId w:val="0"/>
        </w:numPr>
        <w:rPr>
          <w:caps w:val="0"/>
          <w:lang w:val="en-US"/>
        </w:rPr>
      </w:pPr>
      <w:r w:rsidRPr="747A3D6D">
        <w:rPr>
          <w:caps w:val="0"/>
          <w:lang w:val="en-US"/>
        </w:rPr>
        <w:t xml:space="preserve">The new generation of Small Modular Reactors (SMRs) </w:t>
      </w:r>
      <w:r w:rsidR="00DD3258" w:rsidRPr="747A3D6D">
        <w:rPr>
          <w:caps w:val="0"/>
          <w:lang w:val="en-US"/>
        </w:rPr>
        <w:t xml:space="preserve">has </w:t>
      </w:r>
      <w:r w:rsidRPr="747A3D6D">
        <w:rPr>
          <w:caps w:val="0"/>
          <w:lang w:val="en-US"/>
        </w:rPr>
        <w:t>proposed safety strategies</w:t>
      </w:r>
      <w:r w:rsidR="00DD3258" w:rsidRPr="747A3D6D">
        <w:rPr>
          <w:caps w:val="0"/>
          <w:lang w:val="en-US"/>
        </w:rPr>
        <w:t>,</w:t>
      </w:r>
      <w:r w:rsidRPr="747A3D6D">
        <w:rPr>
          <w:caps w:val="0"/>
          <w:lang w:val="en-US"/>
        </w:rPr>
        <w:t xml:space="preserve"> wh</w:t>
      </w:r>
      <w:r w:rsidR="00A33ECE" w:rsidRPr="747A3D6D">
        <w:rPr>
          <w:caps w:val="0"/>
          <w:lang w:val="en-US"/>
        </w:rPr>
        <w:t xml:space="preserve">ich </w:t>
      </w:r>
      <w:r w:rsidR="00B53BEA" w:rsidRPr="747A3D6D">
        <w:rPr>
          <w:caps w:val="0"/>
          <w:lang w:val="en-US"/>
        </w:rPr>
        <w:t xml:space="preserve">have </w:t>
      </w:r>
      <w:r w:rsidR="00C64056" w:rsidRPr="747A3D6D">
        <w:rPr>
          <w:caps w:val="0"/>
          <w:lang w:val="en-US"/>
        </w:rPr>
        <w:t>used Probabilistic</w:t>
      </w:r>
      <w:r w:rsidRPr="747A3D6D">
        <w:rPr>
          <w:caps w:val="0"/>
          <w:lang w:val="en-US"/>
        </w:rPr>
        <w:t xml:space="preserve"> Safety Assessment</w:t>
      </w:r>
      <w:r w:rsidR="00B53BEA" w:rsidRPr="747A3D6D">
        <w:rPr>
          <w:caps w:val="0"/>
          <w:lang w:val="en-US"/>
        </w:rPr>
        <w:t xml:space="preserve"> (PSA) inputs, i.e., quantified value</w:t>
      </w:r>
      <w:r w:rsidR="00DD3258" w:rsidRPr="747A3D6D">
        <w:rPr>
          <w:caps w:val="0"/>
          <w:lang w:val="en-US"/>
        </w:rPr>
        <w:t>s</w:t>
      </w:r>
      <w:r w:rsidR="00B53BEA" w:rsidRPr="747A3D6D">
        <w:rPr>
          <w:caps w:val="0"/>
          <w:lang w:val="en-US"/>
        </w:rPr>
        <w:t xml:space="preserve"> generated </w:t>
      </w:r>
      <w:r w:rsidR="00C64056" w:rsidRPr="747A3D6D">
        <w:rPr>
          <w:caps w:val="0"/>
          <w:lang w:val="en-US"/>
        </w:rPr>
        <w:t xml:space="preserve">by PSA models in </w:t>
      </w:r>
      <w:r w:rsidR="00DD3258" w:rsidRPr="747A3D6D">
        <w:rPr>
          <w:caps w:val="0"/>
          <w:lang w:val="en-US"/>
        </w:rPr>
        <w:t xml:space="preserve">various ways with regards to </w:t>
      </w:r>
      <w:r w:rsidR="00773874" w:rsidRPr="747A3D6D">
        <w:rPr>
          <w:caps w:val="0"/>
          <w:lang w:val="en-US"/>
        </w:rPr>
        <w:t xml:space="preserve">supporting </w:t>
      </w:r>
      <w:r w:rsidR="00C64056" w:rsidRPr="747A3D6D">
        <w:rPr>
          <w:caps w:val="0"/>
          <w:lang w:val="en-US"/>
        </w:rPr>
        <w:t>the design and licensing processes</w:t>
      </w:r>
      <w:r w:rsidR="005B262A" w:rsidRPr="747A3D6D">
        <w:rPr>
          <w:caps w:val="0"/>
          <w:lang w:val="en-US"/>
        </w:rPr>
        <w:t xml:space="preserve"> for SMRs</w:t>
      </w:r>
      <w:r w:rsidR="00D8298D" w:rsidRPr="00256B44">
        <w:rPr>
          <w:caps w:val="0"/>
          <w:lang w:val="en-US"/>
        </w:rPr>
        <w:t>.</w:t>
      </w:r>
      <w:r w:rsidRPr="00256B44">
        <w:rPr>
          <w:caps w:val="0"/>
          <w:lang w:val="en-US"/>
        </w:rPr>
        <w:t xml:space="preserve"> </w:t>
      </w:r>
      <w:r w:rsidR="00230F2D" w:rsidRPr="00256B44">
        <w:rPr>
          <w:caps w:val="0"/>
          <w:lang w:val="en-US"/>
        </w:rPr>
        <w:t>The</w:t>
      </w:r>
      <w:r w:rsidR="6764A77B" w:rsidRPr="00256B44">
        <w:rPr>
          <w:caps w:val="0"/>
          <w:lang w:val="en-US"/>
        </w:rPr>
        <w:t xml:space="preserve"> applicants</w:t>
      </w:r>
      <w:r w:rsidR="000931F3" w:rsidRPr="00256B44">
        <w:rPr>
          <w:caps w:val="0"/>
          <w:lang w:val="en-US"/>
        </w:rPr>
        <w:t xml:space="preserve"> have</w:t>
      </w:r>
      <w:r w:rsidR="6764A77B" w:rsidRPr="00256B44">
        <w:rPr>
          <w:caps w:val="0"/>
          <w:lang w:val="en-US"/>
        </w:rPr>
        <w:t xml:space="preserve"> use</w:t>
      </w:r>
      <w:r w:rsidR="0038095B">
        <w:rPr>
          <w:caps w:val="0"/>
          <w:lang w:val="en-US"/>
        </w:rPr>
        <w:t>d</w:t>
      </w:r>
      <w:r w:rsidR="6764A77B" w:rsidRPr="00256B44">
        <w:rPr>
          <w:caps w:val="0"/>
          <w:lang w:val="en-US"/>
        </w:rPr>
        <w:t xml:space="preserve"> P</w:t>
      </w:r>
      <w:r w:rsidR="7CAAB2EB" w:rsidRPr="00256B44">
        <w:rPr>
          <w:caps w:val="0"/>
          <w:lang w:val="en-US"/>
        </w:rPr>
        <w:t>S</w:t>
      </w:r>
      <w:r w:rsidR="6764A77B" w:rsidRPr="00256B44">
        <w:rPr>
          <w:caps w:val="0"/>
          <w:lang w:val="en-US"/>
        </w:rPr>
        <w:t>A</w:t>
      </w:r>
      <w:r w:rsidR="000750AB" w:rsidRPr="00256B44">
        <w:rPr>
          <w:caps w:val="0"/>
          <w:lang w:val="en-US"/>
        </w:rPr>
        <w:t xml:space="preserve"> insights to develop safer designs</w:t>
      </w:r>
      <w:r w:rsidR="00AB2CC8" w:rsidRPr="00256B44">
        <w:rPr>
          <w:caps w:val="0"/>
          <w:lang w:val="en-US"/>
        </w:rPr>
        <w:t xml:space="preserve">, </w:t>
      </w:r>
      <w:r w:rsidR="000931F3" w:rsidRPr="00256B44">
        <w:rPr>
          <w:caps w:val="0"/>
          <w:lang w:val="en-US"/>
        </w:rPr>
        <w:t xml:space="preserve">as well </w:t>
      </w:r>
      <w:r w:rsidR="00A551C3" w:rsidRPr="00256B44">
        <w:rPr>
          <w:caps w:val="0"/>
          <w:lang w:val="en-US"/>
        </w:rPr>
        <w:t>as to</w:t>
      </w:r>
      <w:r w:rsidR="00AB2CC8" w:rsidRPr="00256B44">
        <w:rPr>
          <w:caps w:val="0"/>
          <w:lang w:val="en-US"/>
        </w:rPr>
        <w:t xml:space="preserve"> propose </w:t>
      </w:r>
      <w:r w:rsidR="00E735C2" w:rsidRPr="00256B44">
        <w:rPr>
          <w:caps w:val="0"/>
          <w:lang w:val="en-US"/>
        </w:rPr>
        <w:t xml:space="preserve">different innovative approaches to use PSA inputs to </w:t>
      </w:r>
      <w:r w:rsidR="00E65A4C" w:rsidRPr="00256B44">
        <w:rPr>
          <w:caps w:val="0"/>
          <w:lang w:val="en-US"/>
        </w:rPr>
        <w:t>develop designs that may b</w:t>
      </w:r>
      <w:r w:rsidR="00673718" w:rsidRPr="00256B44">
        <w:rPr>
          <w:caps w:val="0"/>
          <w:lang w:val="en-US"/>
        </w:rPr>
        <w:t xml:space="preserve">e more economical. </w:t>
      </w:r>
      <w:r w:rsidRPr="00256B44">
        <w:rPr>
          <w:caps w:val="0"/>
          <w:lang w:val="en-US"/>
        </w:rPr>
        <w:t xml:space="preserve">For instance, </w:t>
      </w:r>
      <w:r w:rsidR="009353FF" w:rsidRPr="00256B44">
        <w:rPr>
          <w:caps w:val="0"/>
          <w:lang w:val="en-US"/>
        </w:rPr>
        <w:t>NEI 18-04</w:t>
      </w:r>
      <w:r w:rsidR="00DD3258" w:rsidRPr="00256B44">
        <w:rPr>
          <w:caps w:val="0"/>
          <w:lang w:val="en-US"/>
        </w:rPr>
        <w:t>,</w:t>
      </w:r>
      <w:r w:rsidR="009353FF" w:rsidRPr="00256B44">
        <w:rPr>
          <w:caps w:val="0"/>
          <w:lang w:val="en-US"/>
        </w:rPr>
        <w:t xml:space="preserve"> entitled</w:t>
      </w:r>
      <w:r w:rsidR="005B262A" w:rsidRPr="00256B44">
        <w:rPr>
          <w:caps w:val="0"/>
          <w:lang w:val="en-US"/>
        </w:rPr>
        <w:t>,</w:t>
      </w:r>
      <w:r w:rsidR="00371B59" w:rsidRPr="00256B44">
        <w:rPr>
          <w:caps w:val="0"/>
          <w:lang w:val="en-US"/>
        </w:rPr>
        <w:t xml:space="preserve"> “Risk-Informed Performance-Based Technology</w:t>
      </w:r>
      <w:r w:rsidR="004E2D77" w:rsidRPr="00256B44">
        <w:rPr>
          <w:caps w:val="0"/>
          <w:lang w:val="en-US"/>
        </w:rPr>
        <w:t>-</w:t>
      </w:r>
      <w:r w:rsidR="00371B59" w:rsidRPr="00256B44">
        <w:rPr>
          <w:caps w:val="0"/>
          <w:lang w:val="en-US"/>
        </w:rPr>
        <w:t>Inclusive Guidance for Non-Light</w:t>
      </w:r>
      <w:r w:rsidR="004D55C6" w:rsidRPr="00256B44">
        <w:rPr>
          <w:caps w:val="0"/>
          <w:lang w:val="en-US"/>
        </w:rPr>
        <w:t>-</w:t>
      </w:r>
      <w:r w:rsidR="00371B59" w:rsidRPr="00256B44">
        <w:rPr>
          <w:caps w:val="0"/>
          <w:lang w:val="en-US"/>
        </w:rPr>
        <w:t>Water Reactor Licensing Basis Development</w:t>
      </w:r>
      <w:r w:rsidR="00DB515F" w:rsidRPr="00256B44">
        <w:rPr>
          <w:caps w:val="0"/>
          <w:lang w:val="en-US"/>
        </w:rPr>
        <w:t>” [1], which is generally ref</w:t>
      </w:r>
      <w:r w:rsidR="00D75EA7" w:rsidRPr="00256B44">
        <w:rPr>
          <w:caps w:val="0"/>
          <w:lang w:val="en-US"/>
        </w:rPr>
        <w:t>erred to as</w:t>
      </w:r>
      <w:r w:rsidR="009353FF" w:rsidRPr="00256B44">
        <w:rPr>
          <w:caps w:val="0"/>
          <w:lang w:val="en-US"/>
        </w:rPr>
        <w:t xml:space="preserve"> </w:t>
      </w:r>
      <w:r w:rsidRPr="00256B44">
        <w:rPr>
          <w:caps w:val="0"/>
          <w:lang w:val="en-US"/>
        </w:rPr>
        <w:t xml:space="preserve">the Licensing Modernization Project (LMP) </w:t>
      </w:r>
      <w:r w:rsidR="00DD0B4A" w:rsidRPr="00256B44">
        <w:rPr>
          <w:caps w:val="0"/>
          <w:lang w:val="en-US"/>
        </w:rPr>
        <w:t>uses</w:t>
      </w:r>
      <w:r w:rsidRPr="00256B44">
        <w:rPr>
          <w:caps w:val="0"/>
          <w:lang w:val="en-US"/>
        </w:rPr>
        <w:t xml:space="preserve"> PSA </w:t>
      </w:r>
      <w:r w:rsidR="00F703C4" w:rsidRPr="00256B44">
        <w:rPr>
          <w:caps w:val="0"/>
          <w:lang w:val="en-US"/>
        </w:rPr>
        <w:t xml:space="preserve">inputs </w:t>
      </w:r>
      <w:r w:rsidRPr="00256B44">
        <w:rPr>
          <w:caps w:val="0"/>
          <w:lang w:val="en-US"/>
        </w:rPr>
        <w:t>to classify systems</w:t>
      </w:r>
      <w:r w:rsidR="00F703C4" w:rsidRPr="00256B44">
        <w:rPr>
          <w:caps w:val="0"/>
          <w:lang w:val="en-US"/>
        </w:rPr>
        <w:t xml:space="preserve"> </w:t>
      </w:r>
      <w:r w:rsidR="00E06E30" w:rsidRPr="00256B44">
        <w:rPr>
          <w:caps w:val="0"/>
          <w:lang w:val="en-US"/>
        </w:rPr>
        <w:t xml:space="preserve">as </w:t>
      </w:r>
      <w:r w:rsidR="00F703C4" w:rsidRPr="00256B44">
        <w:rPr>
          <w:caps w:val="0"/>
          <w:lang w:val="en-US"/>
        </w:rPr>
        <w:t>safety</w:t>
      </w:r>
      <w:r w:rsidR="00755168" w:rsidRPr="00256B44">
        <w:rPr>
          <w:caps w:val="0"/>
          <w:lang w:val="en-US"/>
        </w:rPr>
        <w:t>-</w:t>
      </w:r>
      <w:r w:rsidR="00F703C4" w:rsidRPr="00256B44">
        <w:rPr>
          <w:caps w:val="0"/>
          <w:lang w:val="en-US"/>
        </w:rPr>
        <w:t>related versus non-safety-related</w:t>
      </w:r>
      <w:r w:rsidRPr="00256B44">
        <w:rPr>
          <w:caps w:val="0"/>
          <w:lang w:val="en-US"/>
        </w:rPr>
        <w:t>, define the licensing basis events</w:t>
      </w:r>
      <w:r w:rsidR="001313E3" w:rsidRPr="00256B44">
        <w:rPr>
          <w:caps w:val="0"/>
          <w:lang w:val="en-US"/>
        </w:rPr>
        <w:t xml:space="preserve"> (LB</w:t>
      </w:r>
      <w:r w:rsidR="00AA6652" w:rsidRPr="00256B44">
        <w:rPr>
          <w:caps w:val="0"/>
          <w:lang w:val="en-US"/>
        </w:rPr>
        <w:t>E</w:t>
      </w:r>
      <w:r w:rsidR="001313E3" w:rsidRPr="00256B44">
        <w:rPr>
          <w:caps w:val="0"/>
          <w:lang w:val="en-US"/>
        </w:rPr>
        <w:t>)</w:t>
      </w:r>
      <w:r w:rsidRPr="00256B44">
        <w:rPr>
          <w:caps w:val="0"/>
          <w:lang w:val="en-US"/>
        </w:rPr>
        <w:t xml:space="preserve">, and </w:t>
      </w:r>
      <w:r w:rsidR="00DD0B4A" w:rsidRPr="00256B44">
        <w:rPr>
          <w:caps w:val="0"/>
          <w:lang w:val="en-US"/>
        </w:rPr>
        <w:t xml:space="preserve">support the </w:t>
      </w:r>
      <w:r w:rsidRPr="00256B44">
        <w:rPr>
          <w:caps w:val="0"/>
          <w:lang w:val="en-US"/>
        </w:rPr>
        <w:t>determin</w:t>
      </w:r>
      <w:r w:rsidR="00DD0B4A" w:rsidRPr="00256B44">
        <w:rPr>
          <w:caps w:val="0"/>
          <w:lang w:val="en-US"/>
        </w:rPr>
        <w:t>ation of</w:t>
      </w:r>
      <w:r w:rsidRPr="00256B44">
        <w:rPr>
          <w:caps w:val="0"/>
          <w:lang w:val="en-US"/>
        </w:rPr>
        <w:t xml:space="preserve"> the adequacy of </w:t>
      </w:r>
      <w:proofErr w:type="spellStart"/>
      <w:r w:rsidRPr="00256B44">
        <w:rPr>
          <w:caps w:val="0"/>
          <w:lang w:val="en-US"/>
        </w:rPr>
        <w:t>defen</w:t>
      </w:r>
      <w:r w:rsidR="00865F3E" w:rsidRPr="00256B44">
        <w:rPr>
          <w:caps w:val="0"/>
          <w:lang w:val="en-US"/>
        </w:rPr>
        <w:t>c</w:t>
      </w:r>
      <w:r w:rsidR="001313E3" w:rsidRPr="00256B44">
        <w:rPr>
          <w:caps w:val="0"/>
          <w:lang w:val="en-US"/>
        </w:rPr>
        <w:t>e</w:t>
      </w:r>
      <w:proofErr w:type="spellEnd"/>
      <w:r w:rsidR="001313E3" w:rsidRPr="00256B44">
        <w:rPr>
          <w:caps w:val="0"/>
          <w:lang w:val="en-US"/>
        </w:rPr>
        <w:t xml:space="preserve"> in </w:t>
      </w:r>
      <w:r w:rsidRPr="00256B44">
        <w:rPr>
          <w:caps w:val="0"/>
          <w:lang w:val="en-US"/>
        </w:rPr>
        <w:t xml:space="preserve">depth of the design. </w:t>
      </w:r>
      <w:r w:rsidR="00CE4B5A" w:rsidRPr="00256B44">
        <w:rPr>
          <w:caps w:val="0"/>
          <w:lang w:val="en-US"/>
        </w:rPr>
        <w:t>LMP</w:t>
      </w:r>
      <w:r w:rsidR="00043358" w:rsidRPr="00256B44">
        <w:rPr>
          <w:caps w:val="0"/>
          <w:lang w:val="en-US"/>
        </w:rPr>
        <w:t xml:space="preserve"> has been </w:t>
      </w:r>
      <w:r w:rsidR="00D75EA7" w:rsidRPr="00256B44">
        <w:rPr>
          <w:caps w:val="0"/>
          <w:lang w:val="en-US"/>
        </w:rPr>
        <w:t xml:space="preserve">endorsed by the </w:t>
      </w:r>
      <w:r w:rsidR="002117EF" w:rsidRPr="00256B44">
        <w:rPr>
          <w:caps w:val="0"/>
          <w:lang w:val="en-US"/>
        </w:rPr>
        <w:t>US Nuclear Regulatory Commission (</w:t>
      </w:r>
      <w:r w:rsidR="00D75EA7" w:rsidRPr="00256B44">
        <w:rPr>
          <w:caps w:val="0"/>
          <w:lang w:val="en-US"/>
        </w:rPr>
        <w:t>NRC</w:t>
      </w:r>
      <w:r w:rsidR="002117EF" w:rsidRPr="00256B44">
        <w:rPr>
          <w:caps w:val="0"/>
          <w:lang w:val="en-US"/>
        </w:rPr>
        <w:t>)</w:t>
      </w:r>
      <w:r w:rsidR="00D75EA7" w:rsidRPr="00256B44">
        <w:rPr>
          <w:caps w:val="0"/>
          <w:lang w:val="en-US"/>
        </w:rPr>
        <w:t xml:space="preserve"> </w:t>
      </w:r>
      <w:r w:rsidR="00DD3258" w:rsidRPr="00256B44">
        <w:rPr>
          <w:caps w:val="0"/>
          <w:lang w:val="en-US"/>
        </w:rPr>
        <w:t xml:space="preserve">via </w:t>
      </w:r>
      <w:r w:rsidR="00D75EA7" w:rsidRPr="00256B44">
        <w:rPr>
          <w:caps w:val="0"/>
          <w:lang w:val="en-US"/>
        </w:rPr>
        <w:t>Regulatory Guide 1.</w:t>
      </w:r>
      <w:r w:rsidR="00D75EA7" w:rsidRPr="00523FFA">
        <w:rPr>
          <w:caps w:val="0"/>
          <w:lang w:val="en-US"/>
        </w:rPr>
        <w:t>233, “Guidance for a Technology-Inclusive, Risk-Informed, and Performance-Based Methodology to Inform the Licensing Bas</w:t>
      </w:r>
      <w:r w:rsidR="00124F2E" w:rsidRPr="00523FFA">
        <w:rPr>
          <w:caps w:val="0"/>
          <w:lang w:val="en-US"/>
        </w:rPr>
        <w:t>i</w:t>
      </w:r>
      <w:r w:rsidR="00D75EA7" w:rsidRPr="00523FFA">
        <w:rPr>
          <w:caps w:val="0"/>
          <w:lang w:val="en-US"/>
        </w:rPr>
        <w:t>s and Content of Applications for Licenses, Certifications, and Approvals for Non-Light-Water Reactors”</w:t>
      </w:r>
      <w:r w:rsidR="00D75EA7" w:rsidRPr="00256B44">
        <w:rPr>
          <w:caps w:val="0"/>
          <w:lang w:val="en-US"/>
        </w:rPr>
        <w:t xml:space="preserve"> [</w:t>
      </w:r>
      <w:r w:rsidR="00043358" w:rsidRPr="00256B44">
        <w:rPr>
          <w:caps w:val="0"/>
          <w:lang w:val="en-US"/>
        </w:rPr>
        <w:t>2].</w:t>
      </w:r>
      <w:r w:rsidR="00C211F6" w:rsidRPr="00256B44">
        <w:rPr>
          <w:caps w:val="0"/>
          <w:lang w:val="en-US"/>
        </w:rPr>
        <w:t xml:space="preserve"> </w:t>
      </w:r>
      <w:r w:rsidRPr="00256B44">
        <w:rPr>
          <w:caps w:val="0"/>
          <w:lang w:val="en-US"/>
        </w:rPr>
        <w:t xml:space="preserve">Other </w:t>
      </w:r>
      <w:r w:rsidRPr="00523FFA">
        <w:rPr>
          <w:caps w:val="0"/>
          <w:lang w:val="en-US"/>
        </w:rPr>
        <w:t>approaches such as those proposed in ANSI/ANS-30.3-2022</w:t>
      </w:r>
      <w:r w:rsidR="00DD3258" w:rsidRPr="00523FFA">
        <w:rPr>
          <w:caps w:val="0"/>
          <w:lang w:val="en-US"/>
        </w:rPr>
        <w:t>,</w:t>
      </w:r>
      <w:r w:rsidR="003B573E" w:rsidRPr="00523FFA">
        <w:rPr>
          <w:caps w:val="0"/>
          <w:lang w:val="en-US"/>
        </w:rPr>
        <w:t xml:space="preserve"> </w:t>
      </w:r>
      <w:r w:rsidRPr="00523FFA">
        <w:rPr>
          <w:caps w:val="0"/>
          <w:lang w:val="en-US"/>
        </w:rPr>
        <w:t>“Light</w:t>
      </w:r>
      <w:r w:rsidR="004D55C6" w:rsidRPr="00523FFA">
        <w:rPr>
          <w:caps w:val="0"/>
          <w:lang w:val="en-US"/>
        </w:rPr>
        <w:t>-</w:t>
      </w:r>
      <w:r w:rsidRPr="00523FFA">
        <w:rPr>
          <w:caps w:val="0"/>
          <w:lang w:val="en-US"/>
        </w:rPr>
        <w:t xml:space="preserve">Water Reactor Risk-Informed, Performance-Based Design,” </w:t>
      </w:r>
      <w:r w:rsidR="00084796" w:rsidRPr="00523FFA">
        <w:rPr>
          <w:caps w:val="0"/>
          <w:lang w:val="en-US"/>
        </w:rPr>
        <w:t>prepared by the American Nuclear Society</w:t>
      </w:r>
      <w:r w:rsidR="001E5D30" w:rsidRPr="00523FFA">
        <w:rPr>
          <w:caps w:val="0"/>
          <w:lang w:val="en-US"/>
        </w:rPr>
        <w:t>,</w:t>
      </w:r>
      <w:r w:rsidR="00084796" w:rsidRPr="00523FFA">
        <w:rPr>
          <w:caps w:val="0"/>
          <w:lang w:val="en-US"/>
        </w:rPr>
        <w:t xml:space="preserve"> </w:t>
      </w:r>
      <w:r w:rsidRPr="00523FFA">
        <w:rPr>
          <w:caps w:val="0"/>
          <w:lang w:val="en-US"/>
        </w:rPr>
        <w:t>has a lower reliance on PSA</w:t>
      </w:r>
      <w:r w:rsidR="004F336C" w:rsidRPr="00523FFA">
        <w:rPr>
          <w:caps w:val="0"/>
          <w:lang w:val="en-US"/>
        </w:rPr>
        <w:t xml:space="preserve"> </w:t>
      </w:r>
      <w:r w:rsidR="00084796" w:rsidRPr="00523FFA">
        <w:rPr>
          <w:caps w:val="0"/>
          <w:lang w:val="en-US"/>
        </w:rPr>
        <w:t xml:space="preserve">inputs </w:t>
      </w:r>
      <w:r w:rsidR="004F336C" w:rsidRPr="00523FFA">
        <w:rPr>
          <w:caps w:val="0"/>
          <w:lang w:val="en-US"/>
        </w:rPr>
        <w:t>[</w:t>
      </w:r>
      <w:r w:rsidR="003B573E" w:rsidRPr="00523FFA">
        <w:rPr>
          <w:caps w:val="0"/>
          <w:lang w:val="en-US"/>
        </w:rPr>
        <w:t>3]</w:t>
      </w:r>
      <w:r w:rsidR="00084796" w:rsidRPr="00523FFA">
        <w:rPr>
          <w:caps w:val="0"/>
          <w:lang w:val="en-US"/>
        </w:rPr>
        <w:t>. The</w:t>
      </w:r>
      <w:r w:rsidR="00866CA3" w:rsidRPr="00523FFA">
        <w:rPr>
          <w:caps w:val="0"/>
          <w:lang w:val="en-US"/>
        </w:rPr>
        <w:t xml:space="preserve"> </w:t>
      </w:r>
      <w:r w:rsidR="00600F90" w:rsidRPr="00523FFA">
        <w:rPr>
          <w:caps w:val="0"/>
          <w:lang w:val="en-US"/>
        </w:rPr>
        <w:t>BWRX-300</w:t>
      </w:r>
      <w:r w:rsidR="00AB3688" w:rsidRPr="00523FFA">
        <w:rPr>
          <w:caps w:val="0"/>
          <w:lang w:val="en-US"/>
        </w:rPr>
        <w:t xml:space="preserve"> (</w:t>
      </w:r>
      <w:r w:rsidR="00431C6D" w:rsidRPr="00523FFA">
        <w:rPr>
          <w:caps w:val="0"/>
          <w:lang w:val="en-US"/>
        </w:rPr>
        <w:t>a new-</w:t>
      </w:r>
      <w:r w:rsidR="00F70B93" w:rsidRPr="00523FFA">
        <w:rPr>
          <w:caps w:val="0"/>
          <w:lang w:val="en-US"/>
        </w:rPr>
        <w:t>light water reactor</w:t>
      </w:r>
      <w:r w:rsidR="00AB3688" w:rsidRPr="00523FFA">
        <w:rPr>
          <w:caps w:val="0"/>
          <w:lang w:val="en-US"/>
        </w:rPr>
        <w:t xml:space="preserve"> design</w:t>
      </w:r>
      <w:r w:rsidR="00BD2C6F" w:rsidRPr="00523FFA">
        <w:rPr>
          <w:caps w:val="0"/>
          <w:lang w:val="en-US"/>
        </w:rPr>
        <w:t>)</w:t>
      </w:r>
      <w:r w:rsidR="003C1242" w:rsidRPr="00523FFA">
        <w:rPr>
          <w:caps w:val="0"/>
          <w:lang w:val="en-US"/>
        </w:rPr>
        <w:t xml:space="preserve"> Safety Strategy </w:t>
      </w:r>
      <w:r w:rsidR="00084796" w:rsidRPr="00523FFA">
        <w:rPr>
          <w:caps w:val="0"/>
          <w:lang w:val="en-US"/>
        </w:rPr>
        <w:t xml:space="preserve">prepared by GE Hitachi </w:t>
      </w:r>
      <w:r w:rsidR="0047235D" w:rsidRPr="00523FFA">
        <w:rPr>
          <w:caps w:val="0"/>
          <w:lang w:val="en-US"/>
        </w:rPr>
        <w:t>[4]</w:t>
      </w:r>
      <w:r w:rsidR="00FD35A7" w:rsidRPr="00523FFA">
        <w:rPr>
          <w:caps w:val="0"/>
          <w:lang w:val="en-US"/>
        </w:rPr>
        <w:t>,</w:t>
      </w:r>
      <w:r w:rsidR="0047235D" w:rsidRPr="00523FFA">
        <w:rPr>
          <w:caps w:val="0"/>
          <w:lang w:val="en-US"/>
        </w:rPr>
        <w:t xml:space="preserve"> ha</w:t>
      </w:r>
      <w:r w:rsidR="001E5D30" w:rsidRPr="00523FFA">
        <w:rPr>
          <w:caps w:val="0"/>
          <w:lang w:val="en-US"/>
        </w:rPr>
        <w:t>s</w:t>
      </w:r>
      <w:r w:rsidR="0047235D" w:rsidRPr="00523FFA">
        <w:rPr>
          <w:caps w:val="0"/>
          <w:lang w:val="en-US"/>
        </w:rPr>
        <w:t xml:space="preserve"> some similarities to the LMP approach</w:t>
      </w:r>
      <w:r w:rsidR="001E5D30" w:rsidRPr="00523FFA">
        <w:rPr>
          <w:caps w:val="0"/>
          <w:lang w:val="en-US"/>
        </w:rPr>
        <w:t>, as well as with the</w:t>
      </w:r>
      <w:r w:rsidR="0047235D" w:rsidRPr="00523FFA">
        <w:rPr>
          <w:caps w:val="0"/>
          <w:lang w:val="en-US"/>
        </w:rPr>
        <w:t xml:space="preserve"> </w:t>
      </w:r>
      <w:r w:rsidR="00072DD7" w:rsidRPr="00523FFA">
        <w:rPr>
          <w:caps w:val="0"/>
          <w:lang w:val="en-US"/>
        </w:rPr>
        <w:t xml:space="preserve">ANSI/ANS-30.3-2022, Light Water Reactor Risk-Informed, Performance Based Design </w:t>
      </w:r>
      <w:r w:rsidR="003649C9" w:rsidRPr="00523FFA">
        <w:rPr>
          <w:caps w:val="0"/>
          <w:lang w:val="en-US"/>
        </w:rPr>
        <w:t>standard</w:t>
      </w:r>
      <w:r w:rsidR="005243D7" w:rsidRPr="00523FFA">
        <w:rPr>
          <w:caps w:val="0"/>
          <w:lang w:val="en-US"/>
        </w:rPr>
        <w:t xml:space="preserve"> </w:t>
      </w:r>
      <w:r w:rsidR="0047235D" w:rsidRPr="00523FFA">
        <w:rPr>
          <w:caps w:val="0"/>
          <w:lang w:val="en-US"/>
        </w:rPr>
        <w:t>and</w:t>
      </w:r>
      <w:r w:rsidR="005243D7" w:rsidRPr="00523FFA">
        <w:rPr>
          <w:caps w:val="0"/>
          <w:lang w:val="en-US"/>
        </w:rPr>
        <w:t xml:space="preserve"> </w:t>
      </w:r>
      <w:r w:rsidR="00600F90" w:rsidRPr="00523FFA">
        <w:rPr>
          <w:caps w:val="0"/>
          <w:lang w:val="en-US"/>
        </w:rPr>
        <w:t>uses PSA in</w:t>
      </w:r>
      <w:r w:rsidR="005243D7" w:rsidRPr="00523FFA">
        <w:rPr>
          <w:caps w:val="0"/>
          <w:lang w:val="en-US"/>
        </w:rPr>
        <w:t>puts</w:t>
      </w:r>
      <w:r w:rsidR="00600F90" w:rsidRPr="00523FFA">
        <w:rPr>
          <w:caps w:val="0"/>
          <w:lang w:val="en-US"/>
        </w:rPr>
        <w:t xml:space="preserve"> in the </w:t>
      </w:r>
      <w:r w:rsidR="005243D7" w:rsidRPr="00523FFA">
        <w:rPr>
          <w:caps w:val="0"/>
          <w:lang w:val="en-US"/>
        </w:rPr>
        <w:t>licensing</w:t>
      </w:r>
      <w:r w:rsidR="00600F90" w:rsidRPr="00523FFA">
        <w:rPr>
          <w:caps w:val="0"/>
          <w:lang w:val="en-US"/>
        </w:rPr>
        <w:t xml:space="preserve"> process in a manner different from </w:t>
      </w:r>
      <w:r w:rsidR="00635120" w:rsidRPr="00523FFA">
        <w:rPr>
          <w:caps w:val="0"/>
          <w:lang w:val="en-US"/>
        </w:rPr>
        <w:t>the</w:t>
      </w:r>
      <w:r w:rsidR="00911368" w:rsidRPr="00523FFA">
        <w:rPr>
          <w:caps w:val="0"/>
          <w:lang w:val="en-US"/>
        </w:rPr>
        <w:t xml:space="preserve"> LMP process</w:t>
      </w:r>
      <w:r w:rsidR="000F2C5B" w:rsidRPr="00523FFA">
        <w:rPr>
          <w:caps w:val="0"/>
          <w:lang w:val="en-US"/>
        </w:rPr>
        <w:t xml:space="preserve"> </w:t>
      </w:r>
      <w:r w:rsidR="008867C6" w:rsidRPr="00523FFA">
        <w:rPr>
          <w:caps w:val="0"/>
          <w:lang w:val="en-US"/>
        </w:rPr>
        <w:t>consistent with the International Atomic Energy Authority (IAEA) framework SSR 2/1 [5] framework</w:t>
      </w:r>
      <w:r w:rsidR="00962103" w:rsidRPr="00523FFA">
        <w:rPr>
          <w:caps w:val="0"/>
          <w:lang w:val="en-US"/>
        </w:rPr>
        <w:t>.</w:t>
      </w:r>
      <w:r w:rsidRPr="00523FFA">
        <w:rPr>
          <w:caps w:val="0"/>
          <w:lang w:val="en-US"/>
        </w:rPr>
        <w:t xml:space="preserve"> Applicants have </w:t>
      </w:r>
      <w:r w:rsidR="00172065" w:rsidRPr="00523FFA">
        <w:rPr>
          <w:caps w:val="0"/>
          <w:lang w:val="en-US"/>
        </w:rPr>
        <w:t xml:space="preserve">used </w:t>
      </w:r>
      <w:r w:rsidRPr="00523FFA">
        <w:rPr>
          <w:caps w:val="0"/>
          <w:lang w:val="en-US"/>
        </w:rPr>
        <w:t xml:space="preserve">these </w:t>
      </w:r>
      <w:r w:rsidR="003B3136" w:rsidRPr="00523FFA">
        <w:rPr>
          <w:caps w:val="0"/>
          <w:lang w:val="en-US"/>
        </w:rPr>
        <w:t>risk-informed design approaches</w:t>
      </w:r>
      <w:r w:rsidRPr="00523FFA">
        <w:rPr>
          <w:caps w:val="0"/>
          <w:lang w:val="en-US"/>
        </w:rPr>
        <w:t xml:space="preserve"> to </w:t>
      </w:r>
      <w:r w:rsidR="5058A2B4" w:rsidRPr="00523FFA">
        <w:rPr>
          <w:caps w:val="0"/>
          <w:lang w:val="en-US"/>
        </w:rPr>
        <w:t xml:space="preserve">attempt to </w:t>
      </w:r>
      <w:r w:rsidRPr="00523FFA">
        <w:rPr>
          <w:caps w:val="0"/>
          <w:lang w:val="en-US"/>
        </w:rPr>
        <w:t>comport with the NRC</w:t>
      </w:r>
      <w:r w:rsidR="001E5D30" w:rsidRPr="00523FFA">
        <w:rPr>
          <w:caps w:val="0"/>
          <w:lang w:val="en-US"/>
        </w:rPr>
        <w:t>’s</w:t>
      </w:r>
      <w:r w:rsidRPr="00523FFA">
        <w:rPr>
          <w:caps w:val="0"/>
          <w:lang w:val="en-US"/>
        </w:rPr>
        <w:t xml:space="preserve"> regulatory framework</w:t>
      </w:r>
      <w:r w:rsidR="001E5D30" w:rsidRPr="00523FFA">
        <w:rPr>
          <w:caps w:val="0"/>
          <w:lang w:val="en-US"/>
        </w:rPr>
        <w:t>,</w:t>
      </w:r>
      <w:r w:rsidRPr="00523FFA">
        <w:rPr>
          <w:caps w:val="0"/>
          <w:lang w:val="en-US"/>
        </w:rPr>
        <w:t xml:space="preserve"> while at the same time</w:t>
      </w:r>
      <w:r w:rsidR="001E5D30" w:rsidRPr="00523FFA">
        <w:rPr>
          <w:caps w:val="0"/>
          <w:lang w:val="en-US"/>
        </w:rPr>
        <w:t>,</w:t>
      </w:r>
      <w:r w:rsidRPr="00523FFA">
        <w:rPr>
          <w:caps w:val="0"/>
          <w:lang w:val="en-US"/>
        </w:rPr>
        <w:t xml:space="preserve"> </w:t>
      </w:r>
      <w:r w:rsidR="00F71AC8" w:rsidRPr="00523FFA">
        <w:rPr>
          <w:caps w:val="0"/>
          <w:lang w:val="en-US"/>
        </w:rPr>
        <w:t xml:space="preserve">also </w:t>
      </w:r>
      <w:r w:rsidRPr="00523FFA">
        <w:rPr>
          <w:caps w:val="0"/>
          <w:lang w:val="en-US"/>
        </w:rPr>
        <w:t>meet</w:t>
      </w:r>
      <w:r w:rsidR="00AA62B6" w:rsidRPr="00523FFA">
        <w:rPr>
          <w:caps w:val="0"/>
          <w:lang w:val="en-US"/>
        </w:rPr>
        <w:t>ing</w:t>
      </w:r>
      <w:r w:rsidR="001E5D30" w:rsidRPr="00523FFA">
        <w:rPr>
          <w:caps w:val="0"/>
          <w:lang w:val="en-US"/>
        </w:rPr>
        <w:t xml:space="preserve"> </w:t>
      </w:r>
      <w:r w:rsidRPr="00523FFA">
        <w:rPr>
          <w:caps w:val="0"/>
          <w:lang w:val="en-US"/>
        </w:rPr>
        <w:t xml:space="preserve">with </w:t>
      </w:r>
      <w:r w:rsidR="00F71AC8" w:rsidRPr="00523FFA">
        <w:rPr>
          <w:caps w:val="0"/>
          <w:lang w:val="en-US"/>
        </w:rPr>
        <w:t xml:space="preserve">some </w:t>
      </w:r>
      <w:r w:rsidRPr="00523FFA">
        <w:rPr>
          <w:caps w:val="0"/>
          <w:lang w:val="en-US"/>
        </w:rPr>
        <w:t>key components of other international frameworks</w:t>
      </w:r>
      <w:r w:rsidR="007E1112" w:rsidRPr="00523FFA">
        <w:rPr>
          <w:caps w:val="0"/>
          <w:lang w:val="en-US"/>
        </w:rPr>
        <w:t>, to the extent practical</w:t>
      </w:r>
      <w:r w:rsidRPr="00523FFA">
        <w:rPr>
          <w:caps w:val="0"/>
          <w:lang w:val="en-US"/>
        </w:rPr>
        <w:t xml:space="preserve">. </w:t>
      </w:r>
      <w:r w:rsidR="007E1112" w:rsidRPr="00523FFA">
        <w:rPr>
          <w:caps w:val="0"/>
          <w:lang w:val="en-US"/>
        </w:rPr>
        <w:t>E</w:t>
      </w:r>
      <w:r w:rsidR="00A64216" w:rsidRPr="00523FFA">
        <w:rPr>
          <w:caps w:val="0"/>
          <w:lang w:val="en-US"/>
        </w:rPr>
        <w:t>ven though there are significant variations among the LMP, ANS 30.3 and the BWRX-300 approaches in how systems</w:t>
      </w:r>
      <w:r w:rsidR="001E5D30" w:rsidRPr="00523FFA">
        <w:rPr>
          <w:caps w:val="0"/>
          <w:lang w:val="en-US"/>
        </w:rPr>
        <w:t xml:space="preserve"> are classified</w:t>
      </w:r>
      <w:r w:rsidR="00A64216" w:rsidRPr="00523FFA">
        <w:rPr>
          <w:caps w:val="0"/>
          <w:lang w:val="en-US"/>
        </w:rPr>
        <w:t>, all three of the</w:t>
      </w:r>
      <w:r w:rsidR="001E5D30" w:rsidRPr="00523FFA">
        <w:rPr>
          <w:caps w:val="0"/>
          <w:lang w:val="en-US"/>
        </w:rPr>
        <w:t xml:space="preserve">se </w:t>
      </w:r>
      <w:r w:rsidR="00072DD7" w:rsidRPr="00523FFA">
        <w:rPr>
          <w:caps w:val="0"/>
          <w:lang w:val="en-US"/>
        </w:rPr>
        <w:t>approaches</w:t>
      </w:r>
      <w:r w:rsidR="00A64216" w:rsidRPr="00523FFA">
        <w:rPr>
          <w:caps w:val="0"/>
          <w:lang w:val="en-US"/>
        </w:rPr>
        <w:t xml:space="preserve"> use the five levels of </w:t>
      </w:r>
      <w:proofErr w:type="spellStart"/>
      <w:r w:rsidR="00A20139" w:rsidRPr="00523FFA">
        <w:rPr>
          <w:caps w:val="0"/>
          <w:lang w:val="en-US"/>
        </w:rPr>
        <w:t>defen</w:t>
      </w:r>
      <w:r w:rsidR="0096135F">
        <w:rPr>
          <w:caps w:val="0"/>
          <w:lang w:val="en-US"/>
        </w:rPr>
        <w:t>ce</w:t>
      </w:r>
      <w:proofErr w:type="spellEnd"/>
      <w:r w:rsidR="002840AB" w:rsidRPr="00523FFA">
        <w:rPr>
          <w:caps w:val="0"/>
          <w:lang w:val="en-US"/>
        </w:rPr>
        <w:t xml:space="preserve"> in depth</w:t>
      </w:r>
      <w:r w:rsidR="001E5D30" w:rsidRPr="00523FFA">
        <w:rPr>
          <w:caps w:val="0"/>
          <w:lang w:val="en-US"/>
        </w:rPr>
        <w:t>, as</w:t>
      </w:r>
      <w:r w:rsidR="002840AB" w:rsidRPr="00523FFA">
        <w:rPr>
          <w:caps w:val="0"/>
          <w:lang w:val="en-US"/>
        </w:rPr>
        <w:t xml:space="preserve"> described in SSR 2/1.</w:t>
      </w:r>
      <w:r w:rsidR="002840AB" w:rsidRPr="747A3D6D">
        <w:rPr>
          <w:caps w:val="0"/>
          <w:lang w:val="en-US"/>
        </w:rPr>
        <w:t xml:space="preserve"> </w:t>
      </w:r>
      <w:r w:rsidR="009A1D2E" w:rsidRPr="747A3D6D">
        <w:rPr>
          <w:caps w:val="0"/>
          <w:lang w:val="en-US"/>
        </w:rPr>
        <w:t xml:space="preserve">Innovation </w:t>
      </w:r>
      <w:r w:rsidR="00627542" w:rsidRPr="747A3D6D">
        <w:rPr>
          <w:caps w:val="0"/>
          <w:lang w:val="en-US"/>
        </w:rPr>
        <w:t xml:space="preserve">on the part of the industry has prompted the NRC </w:t>
      </w:r>
      <w:r w:rsidR="007E29E7" w:rsidRPr="747A3D6D">
        <w:rPr>
          <w:caps w:val="0"/>
          <w:lang w:val="en-US"/>
        </w:rPr>
        <w:t xml:space="preserve">to be adaptive and ready to enable safe use </w:t>
      </w:r>
      <w:r w:rsidR="00BD24DF" w:rsidRPr="747A3D6D">
        <w:rPr>
          <w:caps w:val="0"/>
          <w:lang w:val="en-US"/>
        </w:rPr>
        <w:t xml:space="preserve">of </w:t>
      </w:r>
      <w:r w:rsidR="0042459C" w:rsidRPr="747A3D6D">
        <w:rPr>
          <w:caps w:val="0"/>
          <w:lang w:val="en-US"/>
        </w:rPr>
        <w:t xml:space="preserve">nuclear power, a critical component of its mission, in a </w:t>
      </w:r>
      <w:r w:rsidR="00F1361B" w:rsidRPr="747A3D6D">
        <w:rPr>
          <w:caps w:val="0"/>
          <w:lang w:val="en-US"/>
        </w:rPr>
        <w:t xml:space="preserve">proactive as opposed to a reactive manner. </w:t>
      </w:r>
      <w:r w:rsidR="001E5D30" w:rsidRPr="747A3D6D">
        <w:rPr>
          <w:caps w:val="0"/>
          <w:lang w:val="en-US"/>
        </w:rPr>
        <w:t xml:space="preserve">The </w:t>
      </w:r>
      <w:r w:rsidRPr="747A3D6D">
        <w:rPr>
          <w:caps w:val="0"/>
          <w:lang w:val="en-US"/>
        </w:rPr>
        <w:t xml:space="preserve">NRC has been adaptive </w:t>
      </w:r>
      <w:r w:rsidR="00C03D97" w:rsidRPr="747A3D6D">
        <w:rPr>
          <w:caps w:val="0"/>
          <w:lang w:val="en-US"/>
        </w:rPr>
        <w:t xml:space="preserve">in </w:t>
      </w:r>
      <w:r w:rsidRPr="747A3D6D">
        <w:rPr>
          <w:caps w:val="0"/>
          <w:lang w:val="en-US"/>
        </w:rPr>
        <w:t>accommodat</w:t>
      </w:r>
      <w:r w:rsidR="00C03D97" w:rsidRPr="747A3D6D">
        <w:rPr>
          <w:caps w:val="0"/>
          <w:lang w:val="en-US"/>
        </w:rPr>
        <w:t>ing</w:t>
      </w:r>
      <w:r w:rsidR="00172065" w:rsidRPr="747A3D6D">
        <w:rPr>
          <w:caps w:val="0"/>
          <w:lang w:val="en-US"/>
        </w:rPr>
        <w:t xml:space="preserve"> these various</w:t>
      </w:r>
      <w:r w:rsidRPr="747A3D6D">
        <w:rPr>
          <w:caps w:val="0"/>
          <w:lang w:val="en-US"/>
        </w:rPr>
        <w:t xml:space="preserve"> innovative approaches </w:t>
      </w:r>
      <w:r w:rsidR="00172065" w:rsidRPr="747A3D6D">
        <w:rPr>
          <w:caps w:val="0"/>
          <w:lang w:val="en-US"/>
        </w:rPr>
        <w:t>of using PSA in</w:t>
      </w:r>
      <w:r w:rsidR="00E100D3" w:rsidRPr="747A3D6D">
        <w:rPr>
          <w:caps w:val="0"/>
          <w:lang w:val="en-US"/>
        </w:rPr>
        <w:t>puts</w:t>
      </w:r>
      <w:r w:rsidR="00172065" w:rsidRPr="747A3D6D">
        <w:rPr>
          <w:caps w:val="0"/>
          <w:lang w:val="en-US"/>
        </w:rPr>
        <w:t xml:space="preserve"> </w:t>
      </w:r>
      <w:r w:rsidR="00661B8F" w:rsidRPr="747A3D6D">
        <w:rPr>
          <w:caps w:val="0"/>
          <w:lang w:val="en-US"/>
        </w:rPr>
        <w:t xml:space="preserve">under its two existing licensing pathways, </w:t>
      </w:r>
      <w:r w:rsidR="00CC23B6" w:rsidRPr="747A3D6D">
        <w:rPr>
          <w:caps w:val="0"/>
          <w:lang w:val="en-US"/>
        </w:rPr>
        <w:t xml:space="preserve">Section 10 of </w:t>
      </w:r>
      <w:r w:rsidR="001E5D30" w:rsidRPr="747A3D6D">
        <w:rPr>
          <w:caps w:val="0"/>
          <w:lang w:val="en-US"/>
        </w:rPr>
        <w:t xml:space="preserve">Part 50 of </w:t>
      </w:r>
      <w:r w:rsidR="00CC23B6" w:rsidRPr="747A3D6D">
        <w:rPr>
          <w:caps w:val="0"/>
          <w:lang w:val="en-US"/>
        </w:rPr>
        <w:t>the Code of Regulation</w:t>
      </w:r>
      <w:r w:rsidR="00EF1EF5" w:rsidRPr="747A3D6D">
        <w:rPr>
          <w:caps w:val="0"/>
          <w:lang w:val="en-US"/>
        </w:rPr>
        <w:t>s (</w:t>
      </w:r>
      <w:r w:rsidR="001E6146" w:rsidRPr="747A3D6D">
        <w:rPr>
          <w:caps w:val="0"/>
          <w:lang w:val="en-US"/>
        </w:rPr>
        <w:t>10 CFR 50</w:t>
      </w:r>
      <w:r w:rsidR="00EF1EF5" w:rsidRPr="747A3D6D">
        <w:rPr>
          <w:caps w:val="0"/>
          <w:lang w:val="en-US"/>
        </w:rPr>
        <w:t>)</w:t>
      </w:r>
      <w:r w:rsidR="001E6146" w:rsidRPr="747A3D6D">
        <w:rPr>
          <w:caps w:val="0"/>
          <w:lang w:val="en-US"/>
        </w:rPr>
        <w:t xml:space="preserve"> </w:t>
      </w:r>
      <w:r w:rsidR="00635120" w:rsidRPr="747A3D6D">
        <w:rPr>
          <w:caps w:val="0"/>
          <w:lang w:val="en-US"/>
        </w:rPr>
        <w:t>[</w:t>
      </w:r>
      <w:r w:rsidR="00CC23B6" w:rsidRPr="747A3D6D">
        <w:rPr>
          <w:caps w:val="0"/>
          <w:lang w:val="en-US"/>
        </w:rPr>
        <w:t>6</w:t>
      </w:r>
      <w:r w:rsidR="00635120" w:rsidRPr="747A3D6D">
        <w:rPr>
          <w:caps w:val="0"/>
          <w:lang w:val="en-US"/>
        </w:rPr>
        <w:t xml:space="preserve">] </w:t>
      </w:r>
      <w:r w:rsidR="001E6146" w:rsidRPr="747A3D6D">
        <w:rPr>
          <w:caps w:val="0"/>
          <w:lang w:val="en-US"/>
        </w:rPr>
        <w:t xml:space="preserve">and 10 CFR </w:t>
      </w:r>
      <w:r w:rsidR="00B85FBC" w:rsidRPr="747A3D6D">
        <w:rPr>
          <w:caps w:val="0"/>
          <w:lang w:val="en-US"/>
        </w:rPr>
        <w:t xml:space="preserve">Part </w:t>
      </w:r>
      <w:r w:rsidR="001E6146" w:rsidRPr="747A3D6D">
        <w:rPr>
          <w:caps w:val="0"/>
          <w:lang w:val="en-US"/>
        </w:rPr>
        <w:t>52</w:t>
      </w:r>
      <w:r w:rsidR="00635120" w:rsidRPr="747A3D6D">
        <w:rPr>
          <w:caps w:val="0"/>
          <w:lang w:val="en-US"/>
        </w:rPr>
        <w:t xml:space="preserve"> [</w:t>
      </w:r>
      <w:r w:rsidR="00EF1EF5" w:rsidRPr="747A3D6D">
        <w:rPr>
          <w:caps w:val="0"/>
          <w:lang w:val="en-US"/>
        </w:rPr>
        <w:t>7</w:t>
      </w:r>
      <w:r w:rsidR="00635120" w:rsidRPr="747A3D6D">
        <w:rPr>
          <w:caps w:val="0"/>
          <w:lang w:val="en-US"/>
        </w:rPr>
        <w:t>]</w:t>
      </w:r>
      <w:r w:rsidR="001E6146" w:rsidRPr="747A3D6D">
        <w:rPr>
          <w:caps w:val="0"/>
          <w:lang w:val="en-US"/>
        </w:rPr>
        <w:t xml:space="preserve">. </w:t>
      </w:r>
      <w:r w:rsidR="005E273D" w:rsidRPr="747A3D6D">
        <w:rPr>
          <w:caps w:val="0"/>
          <w:lang w:val="en-US"/>
        </w:rPr>
        <w:t>To that extent</w:t>
      </w:r>
      <w:r w:rsidR="001E5D30" w:rsidRPr="747A3D6D">
        <w:rPr>
          <w:caps w:val="0"/>
          <w:lang w:val="en-US"/>
        </w:rPr>
        <w:t>,</w:t>
      </w:r>
      <w:r w:rsidR="005E273D" w:rsidRPr="747A3D6D">
        <w:rPr>
          <w:caps w:val="0"/>
          <w:lang w:val="en-US"/>
        </w:rPr>
        <w:t xml:space="preserve"> the current </w:t>
      </w:r>
      <w:r w:rsidR="00052DBC" w:rsidRPr="747A3D6D">
        <w:rPr>
          <w:caps w:val="0"/>
          <w:lang w:val="en-US"/>
        </w:rPr>
        <w:t xml:space="preserve">licensing </w:t>
      </w:r>
      <w:proofErr w:type="gramStart"/>
      <w:r w:rsidR="00052DBC" w:rsidRPr="747A3D6D">
        <w:rPr>
          <w:caps w:val="0"/>
          <w:lang w:val="en-US"/>
        </w:rPr>
        <w:t>pathways</w:t>
      </w:r>
      <w:proofErr w:type="gramEnd"/>
      <w:r w:rsidR="00052DBC" w:rsidRPr="747A3D6D">
        <w:rPr>
          <w:caps w:val="0"/>
          <w:lang w:val="en-US"/>
        </w:rPr>
        <w:t xml:space="preserve"> and associated guidance documents that the NRC has endorsed has enabled </w:t>
      </w:r>
      <w:r w:rsidR="001E5D30" w:rsidRPr="747A3D6D">
        <w:rPr>
          <w:caps w:val="0"/>
          <w:lang w:val="en-US"/>
        </w:rPr>
        <w:t xml:space="preserve">the NRC </w:t>
      </w:r>
      <w:r w:rsidR="0001667E" w:rsidRPr="747A3D6D">
        <w:rPr>
          <w:caps w:val="0"/>
          <w:lang w:val="en-US"/>
        </w:rPr>
        <w:t xml:space="preserve">to reach a state of readiness to receive and review advanced reactor designs </w:t>
      </w:r>
      <w:r w:rsidR="00F82124" w:rsidRPr="747A3D6D">
        <w:rPr>
          <w:caps w:val="0"/>
          <w:lang w:val="en-US"/>
        </w:rPr>
        <w:t>which use PSA insights to different degrees</w:t>
      </w:r>
      <w:r w:rsidR="005D515D" w:rsidRPr="747A3D6D">
        <w:rPr>
          <w:caps w:val="0"/>
          <w:lang w:val="en-US"/>
        </w:rPr>
        <w:t xml:space="preserve"> in the licensing processes</w:t>
      </w:r>
      <w:r w:rsidR="004852A7" w:rsidRPr="747A3D6D">
        <w:rPr>
          <w:caps w:val="0"/>
          <w:lang w:val="en-US"/>
        </w:rPr>
        <w:t>.</w:t>
      </w:r>
      <w:r w:rsidRPr="747A3D6D">
        <w:rPr>
          <w:caps w:val="0"/>
          <w:lang w:val="en-US"/>
        </w:rPr>
        <w:t xml:space="preserve"> </w:t>
      </w:r>
      <w:r w:rsidR="001E5D30" w:rsidRPr="747A3D6D">
        <w:rPr>
          <w:caps w:val="0"/>
          <w:lang w:val="en-US"/>
        </w:rPr>
        <w:t xml:space="preserve">The </w:t>
      </w:r>
      <w:r w:rsidRPr="747A3D6D">
        <w:rPr>
          <w:caps w:val="0"/>
          <w:lang w:val="en-US"/>
        </w:rPr>
        <w:t>NRC</w:t>
      </w:r>
      <w:r w:rsidR="004852A7" w:rsidRPr="747A3D6D">
        <w:rPr>
          <w:caps w:val="0"/>
          <w:lang w:val="en-US"/>
        </w:rPr>
        <w:t>, however,</w:t>
      </w:r>
      <w:r w:rsidRPr="747A3D6D">
        <w:rPr>
          <w:caps w:val="0"/>
          <w:lang w:val="en-US"/>
        </w:rPr>
        <w:t xml:space="preserve"> continues </w:t>
      </w:r>
      <w:r w:rsidR="004852A7" w:rsidRPr="747A3D6D">
        <w:rPr>
          <w:caps w:val="0"/>
          <w:lang w:val="en-US"/>
        </w:rPr>
        <w:t xml:space="preserve">to </w:t>
      </w:r>
      <w:r w:rsidRPr="747A3D6D">
        <w:rPr>
          <w:caps w:val="0"/>
          <w:lang w:val="en-US"/>
        </w:rPr>
        <w:t xml:space="preserve">optimize </w:t>
      </w:r>
      <w:r w:rsidR="001E5D30" w:rsidRPr="747A3D6D">
        <w:rPr>
          <w:caps w:val="0"/>
          <w:lang w:val="en-US"/>
        </w:rPr>
        <w:t xml:space="preserve">its </w:t>
      </w:r>
      <w:r w:rsidRPr="747A3D6D">
        <w:rPr>
          <w:caps w:val="0"/>
          <w:lang w:val="en-US"/>
        </w:rPr>
        <w:t xml:space="preserve">regulatory licensing pathways using lessons learned </w:t>
      </w:r>
      <w:r w:rsidR="001E5D30" w:rsidRPr="747A3D6D">
        <w:rPr>
          <w:caps w:val="0"/>
          <w:lang w:val="en-US"/>
        </w:rPr>
        <w:t xml:space="preserve">from </w:t>
      </w:r>
      <w:r w:rsidR="00F20198" w:rsidRPr="747A3D6D">
        <w:rPr>
          <w:caps w:val="0"/>
          <w:lang w:val="en-US"/>
        </w:rPr>
        <w:t xml:space="preserve">the various </w:t>
      </w:r>
      <w:r w:rsidR="00A961AF" w:rsidRPr="747A3D6D">
        <w:rPr>
          <w:caps w:val="0"/>
          <w:lang w:val="en-US"/>
        </w:rPr>
        <w:t xml:space="preserve">ongoing </w:t>
      </w:r>
      <w:r w:rsidR="002B7F39" w:rsidRPr="747A3D6D">
        <w:rPr>
          <w:caps w:val="0"/>
          <w:lang w:val="en-US"/>
        </w:rPr>
        <w:t xml:space="preserve">advanced reactor </w:t>
      </w:r>
      <w:r w:rsidR="00F20198" w:rsidRPr="747A3D6D">
        <w:rPr>
          <w:caps w:val="0"/>
          <w:lang w:val="en-US"/>
        </w:rPr>
        <w:t>licensing</w:t>
      </w:r>
      <w:r w:rsidR="002B7F39" w:rsidRPr="747A3D6D">
        <w:rPr>
          <w:caps w:val="0"/>
          <w:lang w:val="en-US"/>
        </w:rPr>
        <w:t xml:space="preserve"> </w:t>
      </w:r>
      <w:r w:rsidRPr="747A3D6D">
        <w:rPr>
          <w:caps w:val="0"/>
          <w:lang w:val="en-US"/>
        </w:rPr>
        <w:t>reviews. Th</w:t>
      </w:r>
      <w:r w:rsidR="001E5D30" w:rsidRPr="747A3D6D">
        <w:rPr>
          <w:caps w:val="0"/>
          <w:lang w:val="en-US"/>
        </w:rPr>
        <w:t>is</w:t>
      </w:r>
      <w:r w:rsidRPr="747A3D6D">
        <w:rPr>
          <w:caps w:val="0"/>
          <w:lang w:val="en-US"/>
        </w:rPr>
        <w:t xml:space="preserve"> proposed paper summarize</w:t>
      </w:r>
      <w:r w:rsidR="001E5D30" w:rsidRPr="747A3D6D">
        <w:rPr>
          <w:caps w:val="0"/>
          <w:lang w:val="en-US"/>
        </w:rPr>
        <w:t>s</w:t>
      </w:r>
      <w:r w:rsidR="00DB7A29" w:rsidRPr="747A3D6D">
        <w:rPr>
          <w:caps w:val="0"/>
          <w:lang w:val="en-US"/>
        </w:rPr>
        <w:t xml:space="preserve"> how </w:t>
      </w:r>
      <w:r w:rsidR="001B41AA" w:rsidRPr="747A3D6D">
        <w:rPr>
          <w:caps w:val="0"/>
          <w:lang w:val="en-US"/>
        </w:rPr>
        <w:t>the</w:t>
      </w:r>
      <w:r w:rsidR="00BF3E83" w:rsidRPr="747A3D6D">
        <w:rPr>
          <w:caps w:val="0"/>
          <w:lang w:val="en-US"/>
        </w:rPr>
        <w:t xml:space="preserve"> NRC has reached a </w:t>
      </w:r>
      <w:r w:rsidR="005D515D" w:rsidRPr="747A3D6D">
        <w:rPr>
          <w:caps w:val="0"/>
          <w:lang w:val="en-US"/>
        </w:rPr>
        <w:t>state of readiness</w:t>
      </w:r>
      <w:r w:rsidR="00BF3E83" w:rsidRPr="747A3D6D">
        <w:rPr>
          <w:caps w:val="0"/>
          <w:lang w:val="en-US"/>
        </w:rPr>
        <w:t xml:space="preserve"> to receive and review advanced reactor designs </w:t>
      </w:r>
      <w:r w:rsidR="008D092E" w:rsidRPr="747A3D6D">
        <w:rPr>
          <w:caps w:val="0"/>
          <w:lang w:val="en-US"/>
        </w:rPr>
        <w:t xml:space="preserve">that use PSA insights to different </w:t>
      </w:r>
      <w:r w:rsidR="002A6BED" w:rsidRPr="747A3D6D">
        <w:rPr>
          <w:caps w:val="0"/>
          <w:lang w:val="en-US"/>
        </w:rPr>
        <w:t>degrees</w:t>
      </w:r>
      <w:r w:rsidR="001E5D30" w:rsidRPr="747A3D6D">
        <w:rPr>
          <w:caps w:val="0"/>
          <w:lang w:val="en-US"/>
        </w:rPr>
        <w:t xml:space="preserve">, as well as how the NRC continues to </w:t>
      </w:r>
      <w:r w:rsidR="00C74617" w:rsidRPr="747A3D6D">
        <w:rPr>
          <w:caps w:val="0"/>
          <w:lang w:val="en-US"/>
        </w:rPr>
        <w:t xml:space="preserve">enhance </w:t>
      </w:r>
      <w:r w:rsidR="001E5D30" w:rsidRPr="747A3D6D">
        <w:rPr>
          <w:caps w:val="0"/>
          <w:lang w:val="en-US"/>
        </w:rPr>
        <w:t xml:space="preserve">its </w:t>
      </w:r>
      <w:r w:rsidR="00C74617" w:rsidRPr="747A3D6D">
        <w:rPr>
          <w:caps w:val="0"/>
          <w:lang w:val="en-US"/>
        </w:rPr>
        <w:t xml:space="preserve">existing regulatory framework to </w:t>
      </w:r>
      <w:r w:rsidR="001E5D30" w:rsidRPr="747A3D6D">
        <w:rPr>
          <w:caps w:val="0"/>
          <w:lang w:val="en-US"/>
        </w:rPr>
        <w:t xml:space="preserve">gain additional </w:t>
      </w:r>
      <w:r w:rsidR="002A6BED" w:rsidRPr="747A3D6D">
        <w:rPr>
          <w:caps w:val="0"/>
          <w:lang w:val="en-US"/>
        </w:rPr>
        <w:t xml:space="preserve">efficiencies. </w:t>
      </w:r>
    </w:p>
    <w:p w14:paraId="74CD1556" w14:textId="627D0F5E" w:rsidR="00E25B68" w:rsidRDefault="00635120" w:rsidP="0026525A">
      <w:pPr>
        <w:pStyle w:val="Heading2"/>
        <w:numPr>
          <w:ilvl w:val="1"/>
          <w:numId w:val="10"/>
        </w:numPr>
      </w:pPr>
      <w:r>
        <w:t>In</w:t>
      </w:r>
      <w:r w:rsidR="00930EF0">
        <w:t>TRODUCTION</w:t>
      </w:r>
    </w:p>
    <w:p w14:paraId="744521AA" w14:textId="27B4FA96" w:rsidR="0026525A" w:rsidRDefault="008810C9" w:rsidP="002A44D1">
      <w:pPr>
        <w:pStyle w:val="BodyText"/>
        <w:jc w:val="left"/>
      </w:pPr>
      <w:r>
        <w:t>The Nuclear Ener</w:t>
      </w:r>
      <w:r w:rsidR="008E10D0">
        <w:t xml:space="preserve">gy </w:t>
      </w:r>
      <w:r w:rsidR="00E67771">
        <w:t xml:space="preserve">Innovation and </w:t>
      </w:r>
      <w:r w:rsidR="008E10D0">
        <w:t>Modernization Act</w:t>
      </w:r>
      <w:r w:rsidR="00E67771">
        <w:t xml:space="preserve"> </w:t>
      </w:r>
      <w:r w:rsidR="00E67771" w:rsidRPr="0023554B">
        <w:t>[</w:t>
      </w:r>
      <w:r w:rsidR="00276B76" w:rsidRPr="0023554B">
        <w:t>8</w:t>
      </w:r>
      <w:r w:rsidR="00E67771" w:rsidRPr="0023554B">
        <w:t>]</w:t>
      </w:r>
      <w:r w:rsidR="00E67771">
        <w:t xml:space="preserve"> requires</w:t>
      </w:r>
      <w:r w:rsidR="001B0E71">
        <w:t xml:space="preserve"> the NRC to </w:t>
      </w:r>
      <w:r w:rsidRPr="008810C9">
        <w:t>(1) establish stages within the licensing process; (2) increase the use of risk-informed, performance-based licensing evaluation techniques and guidance; and (3) establish by the end of 2027</w:t>
      </w:r>
      <w:r w:rsidR="005D515D">
        <w:t>,</w:t>
      </w:r>
      <w:r w:rsidRPr="008810C9">
        <w:t xml:space="preserve"> a technology-inclusive regulatory framework that </w:t>
      </w:r>
      <w:r w:rsidRPr="008810C9">
        <w:lastRenderedPageBreak/>
        <w:t>encourages greater technological innovation</w:t>
      </w:r>
      <w:r w:rsidR="00221C86">
        <w:t xml:space="preserve"> for commercial nuclear reactors. </w:t>
      </w:r>
      <w:r w:rsidR="00E21F89">
        <w:t xml:space="preserve">Designers </w:t>
      </w:r>
      <w:r w:rsidR="00E21F89" w:rsidRPr="00FB5399">
        <w:t>o</w:t>
      </w:r>
      <w:r w:rsidR="00A72425" w:rsidRPr="00FB5399">
        <w:t>f</w:t>
      </w:r>
      <w:r w:rsidR="00E21F89" w:rsidDel="006C40AB">
        <w:t xml:space="preserve"> </w:t>
      </w:r>
      <w:r w:rsidR="006C40AB">
        <w:t xml:space="preserve">new light-water and non-light-water </w:t>
      </w:r>
      <w:r w:rsidR="00E21F89">
        <w:t>reactors have responded to the challenge</w:t>
      </w:r>
      <w:r w:rsidR="000957D4">
        <w:t xml:space="preserve"> by proposing different ways to leverage the strength of the </w:t>
      </w:r>
      <w:r w:rsidR="00F741CA">
        <w:t xml:space="preserve">PSA technology to </w:t>
      </w:r>
      <w:r w:rsidR="00A97B70">
        <w:t xml:space="preserve">propose designs that are safer. These designers are also </w:t>
      </w:r>
      <w:r w:rsidR="00BE4405">
        <w:t xml:space="preserve">proposing innovative ways to use PSA insights to </w:t>
      </w:r>
      <w:r w:rsidR="006A59CA">
        <w:t xml:space="preserve">improve the economic viability </w:t>
      </w:r>
      <w:r w:rsidR="0073314F">
        <w:t>of the designs as well</w:t>
      </w:r>
      <w:r w:rsidR="00564EE2">
        <w:t xml:space="preserve"> which poses unique challenges to NRC</w:t>
      </w:r>
      <w:r w:rsidR="00C2473B">
        <w:t xml:space="preserve"> as</w:t>
      </w:r>
      <w:r w:rsidR="0073314F">
        <w:t xml:space="preserve"> a safety regulator</w:t>
      </w:r>
      <w:r w:rsidR="00C2473B">
        <w:t xml:space="preserve"> to encourage innovation while ens</w:t>
      </w:r>
      <w:r w:rsidR="00296AB5">
        <w:t xml:space="preserve">uring safety. Number of </w:t>
      </w:r>
      <w:r w:rsidR="002C727E">
        <w:t xml:space="preserve">proactive measures that the NRC has </w:t>
      </w:r>
      <w:r w:rsidR="00AD7E2E">
        <w:t xml:space="preserve">accomplished during the last several years such as </w:t>
      </w:r>
      <w:r w:rsidR="00F47909">
        <w:t>timely review and endorsement of key consensus standard</w:t>
      </w:r>
      <w:r w:rsidR="00D15787">
        <w:t>s has enable</w:t>
      </w:r>
      <w:r w:rsidR="0047710D">
        <w:t xml:space="preserve">d NRC to achieve its readiness posture with respect to receive and review advanced reactors designs and </w:t>
      </w:r>
      <w:r w:rsidR="005973E8">
        <w:t xml:space="preserve">continue to learn from ongoing reviews to </w:t>
      </w:r>
      <w:r w:rsidR="00FE4722">
        <w:t xml:space="preserve">further enhance its readiness posture. </w:t>
      </w:r>
      <w:r w:rsidR="00221C86">
        <w:t xml:space="preserve">The </w:t>
      </w:r>
      <w:r w:rsidR="005F125C">
        <w:t xml:space="preserve">NRC has already taken steps to </w:t>
      </w:r>
      <w:r w:rsidR="005D7A92">
        <w:t xml:space="preserve">adapt its framework to </w:t>
      </w:r>
      <w:r w:rsidR="004A552E">
        <w:t xml:space="preserve">review applications for advanced reactor designs using its two existing licensing pathways (10 CFR </w:t>
      </w:r>
      <w:r w:rsidR="00DB682C">
        <w:t xml:space="preserve">Part </w:t>
      </w:r>
      <w:r w:rsidR="004A552E">
        <w:t xml:space="preserve">50, and 10 CFR </w:t>
      </w:r>
      <w:r w:rsidR="00DB682C">
        <w:t xml:space="preserve">Part </w:t>
      </w:r>
      <w:r w:rsidR="004A552E">
        <w:t>52)</w:t>
      </w:r>
      <w:r w:rsidR="00FE4722">
        <w:t>.</w:t>
      </w:r>
      <w:r w:rsidR="003F60CC">
        <w:t xml:space="preserve"> </w:t>
      </w:r>
      <w:r w:rsidR="0005276B">
        <w:t xml:space="preserve">To that extent, Section 2 of this paper summarizes the characteristics of the two existing licensing pathways </w:t>
      </w:r>
      <w:r w:rsidR="00F050B3">
        <w:t>that encourage</w:t>
      </w:r>
      <w:r w:rsidR="00B15EB5">
        <w:t xml:space="preserve"> </w:t>
      </w:r>
      <w:r w:rsidR="006C0E98">
        <w:t xml:space="preserve">the </w:t>
      </w:r>
      <w:r w:rsidR="00C6728A">
        <w:t xml:space="preserve">innovative </w:t>
      </w:r>
      <w:r w:rsidR="00B15EB5">
        <w:t>use</w:t>
      </w:r>
      <w:r w:rsidR="00C6728A">
        <w:t>s</w:t>
      </w:r>
      <w:r w:rsidR="00B15EB5">
        <w:t xml:space="preserve"> of PSA </w:t>
      </w:r>
      <w:r w:rsidR="00BB5EBE">
        <w:t xml:space="preserve">to enhance </w:t>
      </w:r>
      <w:r w:rsidR="006C0E98">
        <w:t xml:space="preserve">the </w:t>
      </w:r>
      <w:r w:rsidR="00BB5EBE">
        <w:t xml:space="preserve">safety </w:t>
      </w:r>
      <w:r w:rsidR="00C6728A">
        <w:t>and econom</w:t>
      </w:r>
      <w:r w:rsidR="00B95EBA">
        <w:t xml:space="preserve">ic aspects </w:t>
      </w:r>
      <w:r w:rsidR="00BB5EBE">
        <w:t>of the</w:t>
      </w:r>
      <w:r w:rsidR="00B15EB5">
        <w:t xml:space="preserve"> design</w:t>
      </w:r>
      <w:r w:rsidR="0052204C">
        <w:t xml:space="preserve"> and provides the status of the third licen</w:t>
      </w:r>
      <w:r w:rsidR="00DD46A2">
        <w:t>s</w:t>
      </w:r>
      <w:r w:rsidR="0052204C">
        <w:t xml:space="preserve">ing </w:t>
      </w:r>
      <w:r w:rsidR="002C064D">
        <w:t>pathway</w:t>
      </w:r>
      <w:r w:rsidR="00556842">
        <w:t xml:space="preserve">, </w:t>
      </w:r>
      <w:r w:rsidR="002956DD">
        <w:t xml:space="preserve">in </w:t>
      </w:r>
      <w:r w:rsidR="00556842">
        <w:t xml:space="preserve">the proposed 10 CFR </w:t>
      </w:r>
      <w:r w:rsidR="006C0E98">
        <w:t xml:space="preserve">Part </w:t>
      </w:r>
      <w:r w:rsidR="00556842">
        <w:t>53</w:t>
      </w:r>
      <w:r w:rsidR="006C0E98">
        <w:t xml:space="preserve"> rulemaking</w:t>
      </w:r>
      <w:r w:rsidR="0052204C">
        <w:t xml:space="preserve"> </w:t>
      </w:r>
      <w:r w:rsidR="008473B1" w:rsidRPr="0023554B">
        <w:t>[</w:t>
      </w:r>
      <w:r w:rsidR="0052204C" w:rsidRPr="0023554B">
        <w:t>9</w:t>
      </w:r>
      <w:r w:rsidR="008473B1" w:rsidRPr="0023554B">
        <w:t>]</w:t>
      </w:r>
      <w:r w:rsidR="0052204C">
        <w:t>.</w:t>
      </w:r>
      <w:r w:rsidR="005F125C">
        <w:t xml:space="preserve"> </w:t>
      </w:r>
      <w:r w:rsidR="008473B1">
        <w:t xml:space="preserve">Section 3 of this paper </w:t>
      </w:r>
      <w:r w:rsidR="00B074F2">
        <w:t xml:space="preserve">summarizes three different approaches </w:t>
      </w:r>
      <w:r w:rsidR="00F94994">
        <w:t>used by applicants to</w:t>
      </w:r>
      <w:r w:rsidR="009966D6">
        <w:t xml:space="preserve"> </w:t>
      </w:r>
      <w:r w:rsidR="006C0E98">
        <w:t xml:space="preserve">leverage </w:t>
      </w:r>
      <w:r w:rsidR="009966D6">
        <w:t>PSA in</w:t>
      </w:r>
      <w:r w:rsidR="00C448C5">
        <w:t>puts</w:t>
      </w:r>
      <w:r w:rsidR="009966D6">
        <w:t xml:space="preserve"> in the design </w:t>
      </w:r>
      <w:r w:rsidR="00F050B3">
        <w:t xml:space="preserve">and licensing </w:t>
      </w:r>
      <w:r w:rsidR="009966D6">
        <w:t>process</w:t>
      </w:r>
      <w:r w:rsidR="00F050B3">
        <w:t>es</w:t>
      </w:r>
      <w:r w:rsidR="009966D6">
        <w:t>.</w:t>
      </w:r>
      <w:r w:rsidR="00F94994">
        <w:t xml:space="preserve"> Section 3 highlights some </w:t>
      </w:r>
      <w:r w:rsidR="002C064D">
        <w:t>similarities</w:t>
      </w:r>
      <w:r w:rsidR="00F94994">
        <w:t xml:space="preserve"> and differences </w:t>
      </w:r>
      <w:r w:rsidR="00F67409">
        <w:t>in the way these three approaches use PSA in</w:t>
      </w:r>
      <w:r w:rsidR="00F050B3">
        <w:t>puts</w:t>
      </w:r>
      <w:r w:rsidR="00F67409">
        <w:t xml:space="preserve"> </w:t>
      </w:r>
      <w:r w:rsidR="002C064D">
        <w:t>to create components</w:t>
      </w:r>
      <w:r w:rsidR="00F25158">
        <w:t xml:space="preserve"> of the licensing bas</w:t>
      </w:r>
      <w:r w:rsidR="00124F2E">
        <w:t>i</w:t>
      </w:r>
      <w:r w:rsidR="00F25158">
        <w:t>s of the nuclear power plant</w:t>
      </w:r>
      <w:r w:rsidR="002C064D">
        <w:t xml:space="preserve"> such as the </w:t>
      </w:r>
      <w:r w:rsidR="00F25158">
        <w:t xml:space="preserve">(1) </w:t>
      </w:r>
      <w:r w:rsidR="002C064D">
        <w:t xml:space="preserve">subset of design basis events (DBE), </w:t>
      </w:r>
      <w:r w:rsidR="00F25158">
        <w:t xml:space="preserve">(2) </w:t>
      </w:r>
      <w:r w:rsidR="006C0E98">
        <w:t xml:space="preserve">subset of </w:t>
      </w:r>
      <w:r w:rsidR="002C064D">
        <w:t>licensing ba</w:t>
      </w:r>
      <w:r w:rsidR="00A614A0">
        <w:t>s</w:t>
      </w:r>
      <w:r w:rsidR="00124F2E">
        <w:t>i</w:t>
      </w:r>
      <w:r w:rsidR="00A614A0">
        <w:t>s</w:t>
      </w:r>
      <w:r w:rsidR="002C064D">
        <w:t xml:space="preserve"> events (LBE)</w:t>
      </w:r>
      <w:r w:rsidR="000E1320">
        <w:t xml:space="preserve">, (3) </w:t>
      </w:r>
      <w:r w:rsidR="005C4763">
        <w:t xml:space="preserve">subset of safety-related systems, </w:t>
      </w:r>
      <w:r w:rsidR="006C0E98">
        <w:t xml:space="preserve">and </w:t>
      </w:r>
      <w:r w:rsidR="005C4763">
        <w:t xml:space="preserve">(4) the subset </w:t>
      </w:r>
      <w:r w:rsidR="006C0E98">
        <w:t xml:space="preserve">of </w:t>
      </w:r>
      <w:r w:rsidR="005C4763">
        <w:t xml:space="preserve">non-safety significant systems that require </w:t>
      </w:r>
      <w:r w:rsidR="002550D0">
        <w:t>regulatory treatments</w:t>
      </w:r>
      <w:r w:rsidR="00927C42">
        <w:t xml:space="preserve"> as well other related components such as</w:t>
      </w:r>
      <w:r w:rsidR="002C064D">
        <w:t xml:space="preserve"> </w:t>
      </w:r>
      <w:r w:rsidR="005F2058">
        <w:t>defence</w:t>
      </w:r>
      <w:r w:rsidR="002C064D">
        <w:t xml:space="preserve"> in depth</w:t>
      </w:r>
      <w:r w:rsidR="00F25158">
        <w:t xml:space="preserve"> and</w:t>
      </w:r>
      <w:r w:rsidR="002C064D">
        <w:t xml:space="preserve"> </w:t>
      </w:r>
      <w:r w:rsidR="00927C42">
        <w:t>treatment</w:t>
      </w:r>
      <w:r w:rsidR="00267D72">
        <w:t xml:space="preserve"> of single failure</w:t>
      </w:r>
      <w:r w:rsidR="00F25158">
        <w:t>.</w:t>
      </w:r>
      <w:r w:rsidR="00172BE1">
        <w:t xml:space="preserve"> Section 4 </w:t>
      </w:r>
      <w:r w:rsidR="003774C3">
        <w:t>then highlight</w:t>
      </w:r>
      <w:r w:rsidR="006C0E98">
        <w:t>s</w:t>
      </w:r>
      <w:r w:rsidR="003774C3">
        <w:t xml:space="preserve"> how </w:t>
      </w:r>
      <w:r w:rsidR="006C0E98">
        <w:t xml:space="preserve">the </w:t>
      </w:r>
      <w:r w:rsidR="003774C3">
        <w:t>NRC</w:t>
      </w:r>
      <w:r w:rsidR="002665C0">
        <w:t xml:space="preserve">’s current licensing pathways </w:t>
      </w:r>
      <w:r w:rsidR="006C0E98">
        <w:t xml:space="preserve">offer </w:t>
      </w:r>
      <w:r w:rsidR="00536596">
        <w:t xml:space="preserve">the agility </w:t>
      </w:r>
      <w:r w:rsidR="002550D0">
        <w:t xml:space="preserve">to </w:t>
      </w:r>
      <w:r w:rsidR="002665C0">
        <w:t xml:space="preserve">review these </w:t>
      </w:r>
      <w:r w:rsidR="00536596">
        <w:t>different</w:t>
      </w:r>
      <w:r w:rsidR="002665C0">
        <w:t xml:space="preserve"> approaches</w:t>
      </w:r>
      <w:r w:rsidR="00173B5A">
        <w:t xml:space="preserve">, by in part, leveraging the exemption process afforded by </w:t>
      </w:r>
      <w:r w:rsidR="006C0E98">
        <w:t>P</w:t>
      </w:r>
      <w:r w:rsidR="006675AC">
        <w:t xml:space="preserve">art 50.12 </w:t>
      </w:r>
      <w:r w:rsidR="006C0E98">
        <w:t xml:space="preserve">of the NRC’s regulations, </w:t>
      </w:r>
      <w:r w:rsidR="006675AC">
        <w:t>entitled</w:t>
      </w:r>
      <w:r w:rsidR="00094B34">
        <w:t>,</w:t>
      </w:r>
      <w:r w:rsidR="006675AC">
        <w:t xml:space="preserve"> “Exemptions,” in 10 CFR 50 </w:t>
      </w:r>
      <w:r w:rsidR="006675AC" w:rsidRPr="0023554B">
        <w:t>[6]</w:t>
      </w:r>
      <w:r w:rsidR="00785423">
        <w:t>.</w:t>
      </w:r>
      <w:r w:rsidR="003A601A">
        <w:t xml:space="preserve"> In Section 5, the author summarizes </w:t>
      </w:r>
      <w:r w:rsidR="006C0E98">
        <w:t xml:space="preserve">a </w:t>
      </w:r>
      <w:r w:rsidR="00B16071">
        <w:t>few initiatives that further enhance NRC</w:t>
      </w:r>
      <w:r w:rsidR="006C0E98">
        <w:t>’s</w:t>
      </w:r>
      <w:r w:rsidR="00B16071">
        <w:t xml:space="preserve"> readiness posture </w:t>
      </w:r>
      <w:r w:rsidR="00191928">
        <w:t>to review advanced reactor</w:t>
      </w:r>
      <w:r w:rsidR="006C0E98">
        <w:t xml:space="preserve"> applications</w:t>
      </w:r>
      <w:r w:rsidR="00191928">
        <w:t xml:space="preserve"> </w:t>
      </w:r>
      <w:r w:rsidR="00785423">
        <w:t xml:space="preserve">and provides </w:t>
      </w:r>
      <w:r w:rsidR="006C0E98">
        <w:t xml:space="preserve">the </w:t>
      </w:r>
      <w:r w:rsidR="00785423">
        <w:t>author</w:t>
      </w:r>
      <w:r w:rsidR="006C0E98">
        <w:t>’</w:t>
      </w:r>
      <w:r w:rsidR="00785423">
        <w:t>s concluding</w:t>
      </w:r>
      <w:r w:rsidR="00191928">
        <w:t xml:space="preserve"> </w:t>
      </w:r>
      <w:r w:rsidR="001A7A2E">
        <w:t>remarks</w:t>
      </w:r>
      <w:r w:rsidR="0049633A">
        <w:t>.</w:t>
      </w:r>
      <w:r w:rsidR="001A7A2E">
        <w:t xml:space="preserve"> </w:t>
      </w:r>
    </w:p>
    <w:p w14:paraId="1B297C48" w14:textId="3F8A9BD5" w:rsidR="00EE0041" w:rsidRDefault="00330E96" w:rsidP="0026525A">
      <w:pPr>
        <w:pStyle w:val="Heading2"/>
        <w:numPr>
          <w:ilvl w:val="1"/>
          <w:numId w:val="10"/>
        </w:numPr>
      </w:pPr>
      <w:r>
        <w:t xml:space="preserve">Use OF PSA DURING THE DESIGN PROCESS FOR 10 CFR </w:t>
      </w:r>
      <w:r w:rsidR="006C0E98">
        <w:t xml:space="preserve">pART </w:t>
      </w:r>
      <w:r>
        <w:t xml:space="preserve">50 </w:t>
      </w:r>
      <w:r w:rsidR="00D97BD2">
        <w:t xml:space="preserve">and 10 CFR </w:t>
      </w:r>
      <w:r w:rsidR="006C0E98">
        <w:t xml:space="preserve">pART </w:t>
      </w:r>
      <w:r w:rsidR="00D97BD2">
        <w:t>52</w:t>
      </w:r>
    </w:p>
    <w:p w14:paraId="2B0BB673" w14:textId="7320207C" w:rsidR="008C23E2" w:rsidRPr="008C23E2" w:rsidRDefault="008C23E2" w:rsidP="008C23E2">
      <w:pPr>
        <w:pStyle w:val="BodyText"/>
        <w:ind w:firstLine="0"/>
        <w:rPr>
          <w:b/>
          <w:bCs/>
        </w:rPr>
      </w:pPr>
      <w:r w:rsidRPr="008C23E2">
        <w:rPr>
          <w:b/>
          <w:bCs/>
        </w:rPr>
        <w:t>2.1</w:t>
      </w:r>
      <w:r w:rsidRPr="008C23E2">
        <w:rPr>
          <w:b/>
          <w:bCs/>
        </w:rPr>
        <w:tab/>
        <w:t xml:space="preserve">Use of PSA during the Design Process under 10 CFR </w:t>
      </w:r>
      <w:r w:rsidR="006C0E98">
        <w:rPr>
          <w:b/>
          <w:bCs/>
        </w:rPr>
        <w:t xml:space="preserve">Part </w:t>
      </w:r>
      <w:r w:rsidRPr="008C23E2">
        <w:rPr>
          <w:b/>
          <w:bCs/>
        </w:rPr>
        <w:t>50</w:t>
      </w:r>
      <w:r w:rsidR="004F53A0">
        <w:rPr>
          <w:b/>
          <w:bCs/>
        </w:rPr>
        <w:t xml:space="preserve"> Licensing Pathway</w:t>
      </w:r>
    </w:p>
    <w:p w14:paraId="160531A7" w14:textId="77777777" w:rsidR="008C23E2" w:rsidRPr="008C23E2" w:rsidRDefault="008C23E2" w:rsidP="008C23E2">
      <w:pPr>
        <w:pStyle w:val="BodyText"/>
        <w:ind w:firstLine="0"/>
      </w:pPr>
    </w:p>
    <w:p w14:paraId="253464C2" w14:textId="3E1BF417" w:rsidR="00E87CC4" w:rsidRPr="00580E48" w:rsidRDefault="006C0E98" w:rsidP="00DC6009">
      <w:pPr>
        <w:pStyle w:val="BodyText"/>
        <w:jc w:val="left"/>
      </w:pPr>
      <w:r w:rsidRPr="00580E48">
        <w:t xml:space="preserve">The </w:t>
      </w:r>
      <w:r w:rsidR="00D80B28" w:rsidRPr="00580E48">
        <w:t xml:space="preserve">PSA technology was not used when </w:t>
      </w:r>
      <w:r w:rsidR="00747F2F" w:rsidRPr="00580E48">
        <w:t xml:space="preserve">10 CFR </w:t>
      </w:r>
      <w:r w:rsidRPr="00580E48">
        <w:t xml:space="preserve">Part </w:t>
      </w:r>
      <w:r w:rsidR="00747F2F" w:rsidRPr="00580E48">
        <w:t xml:space="preserve">50 was promulgated. </w:t>
      </w:r>
      <w:r w:rsidR="008B66D7" w:rsidRPr="00580E48">
        <w:t>Publication of WASH-1400 [</w:t>
      </w:r>
      <w:r w:rsidR="006D0909" w:rsidRPr="00580E48">
        <w:t>10</w:t>
      </w:r>
      <w:r w:rsidR="008B66D7" w:rsidRPr="00580E48">
        <w:t>]</w:t>
      </w:r>
      <w:r w:rsidR="00281A43" w:rsidRPr="00580E48">
        <w:t xml:space="preserve">, and lessons learned from </w:t>
      </w:r>
      <w:r w:rsidRPr="00580E48">
        <w:t xml:space="preserve">the </w:t>
      </w:r>
      <w:r w:rsidR="00281A43" w:rsidRPr="00580E48">
        <w:t xml:space="preserve">accident </w:t>
      </w:r>
      <w:r w:rsidR="00BB2BEC" w:rsidRPr="00580E48">
        <w:t xml:space="preserve">at the Three Mile Island provided the impetus to </w:t>
      </w:r>
      <w:r w:rsidR="00B2486D" w:rsidRPr="00580E48">
        <w:t xml:space="preserve">the US NRC to </w:t>
      </w:r>
      <w:r w:rsidR="007931EB" w:rsidRPr="00580E48">
        <w:t>motivate operating plants to perform PSAs</w:t>
      </w:r>
      <w:r w:rsidR="002F345E" w:rsidRPr="00580E48">
        <w:t xml:space="preserve"> and use insights from those PSAs to improve plant safety.</w:t>
      </w:r>
      <w:r w:rsidR="00B01A75" w:rsidRPr="00580E48">
        <w:t xml:space="preserve"> </w:t>
      </w:r>
      <w:r w:rsidRPr="00580E48">
        <w:t xml:space="preserve">The </w:t>
      </w:r>
      <w:r w:rsidR="00B01A75" w:rsidRPr="00580E48">
        <w:t xml:space="preserve">Commission’s Severe Accident Policy </w:t>
      </w:r>
      <w:r w:rsidR="00DA7C93" w:rsidRPr="00580E48">
        <w:t>[</w:t>
      </w:r>
      <w:r w:rsidR="003D60CB" w:rsidRPr="00580E48">
        <w:t>1</w:t>
      </w:r>
      <w:r w:rsidR="004D48D5" w:rsidRPr="00580E48">
        <w:t>1</w:t>
      </w:r>
      <w:r w:rsidR="005E37D5" w:rsidRPr="00580E48">
        <w:t>], issuance</w:t>
      </w:r>
      <w:r w:rsidR="007809E2" w:rsidRPr="00580E48">
        <w:t xml:space="preserve"> of </w:t>
      </w:r>
      <w:r w:rsidR="00396D1C" w:rsidRPr="00580E48">
        <w:t xml:space="preserve">the </w:t>
      </w:r>
      <w:r w:rsidR="007809E2" w:rsidRPr="00580E48">
        <w:t xml:space="preserve">Generic Letter </w:t>
      </w:r>
      <w:r w:rsidR="00AA42DC" w:rsidRPr="00580E48">
        <w:t>88-20</w:t>
      </w:r>
      <w:r w:rsidRPr="00580E48">
        <w:t xml:space="preserve">, </w:t>
      </w:r>
      <w:r w:rsidR="00396D1C" w:rsidRPr="00580E48">
        <w:t xml:space="preserve"> entitled</w:t>
      </w:r>
      <w:r w:rsidR="00052487" w:rsidRPr="00580E48">
        <w:t>,</w:t>
      </w:r>
      <w:r w:rsidR="00396D1C" w:rsidRPr="00580E48">
        <w:t xml:space="preserve"> </w:t>
      </w:r>
      <w:r w:rsidR="003B7F2E" w:rsidRPr="00580E48">
        <w:t>“Individual Plant Examinations,”</w:t>
      </w:r>
      <w:r w:rsidR="00AA42DC" w:rsidRPr="00580E48">
        <w:t xml:space="preserve"> and its supplements [</w:t>
      </w:r>
      <w:r w:rsidR="004D48D5" w:rsidRPr="00580E48">
        <w:t xml:space="preserve">12], and inclusion </w:t>
      </w:r>
      <w:r w:rsidRPr="00580E48">
        <w:t xml:space="preserve">of </w:t>
      </w:r>
      <w:r w:rsidR="004D48D5" w:rsidRPr="00580E48">
        <w:t xml:space="preserve">a new section </w:t>
      </w:r>
      <w:r w:rsidRPr="00580E48">
        <w:t xml:space="preserve">in </w:t>
      </w:r>
      <w:r w:rsidR="00494EEC" w:rsidRPr="00580E48">
        <w:t xml:space="preserve">10 CFR </w:t>
      </w:r>
      <w:r w:rsidR="00E0139F" w:rsidRPr="00580E48">
        <w:t>5</w:t>
      </w:r>
      <w:r w:rsidR="00494EEC" w:rsidRPr="00580E48">
        <w:t>0.36</w:t>
      </w:r>
      <w:r w:rsidR="00E0139F" w:rsidRPr="00580E48">
        <w:t>(f)(1)</w:t>
      </w:r>
      <w:r w:rsidRPr="00580E48">
        <w:t>,</w:t>
      </w:r>
      <w:r w:rsidR="00E0139F" w:rsidRPr="00580E48">
        <w:t xml:space="preserve"> </w:t>
      </w:r>
      <w:r w:rsidR="00F4626C" w:rsidRPr="00580E48">
        <w:t>entitled</w:t>
      </w:r>
      <w:r w:rsidRPr="00580E48">
        <w:t>,</w:t>
      </w:r>
      <w:r w:rsidR="00F4626C" w:rsidRPr="00580E48">
        <w:t xml:space="preserve"> “</w:t>
      </w:r>
      <w:r w:rsidR="001F14E8" w:rsidRPr="00580E48">
        <w:t>Additional TMI Related Items,”</w:t>
      </w:r>
      <w:r w:rsidR="00CD40E6" w:rsidRPr="00580E48">
        <w:t xml:space="preserve"> </w:t>
      </w:r>
      <w:r w:rsidR="00463049" w:rsidRPr="00580E48">
        <w:t>[</w:t>
      </w:r>
      <w:r w:rsidR="00CD40E6" w:rsidRPr="00580E48">
        <w:t>6]</w:t>
      </w:r>
      <w:r w:rsidR="005024DC" w:rsidRPr="00580E48">
        <w:t xml:space="preserve"> </w:t>
      </w:r>
      <w:r w:rsidR="001C3B7E" w:rsidRPr="00580E48">
        <w:t xml:space="preserve">adequately addressed that gap in that it motivated all </w:t>
      </w:r>
      <w:r w:rsidR="009B5EF6" w:rsidRPr="00580E48">
        <w:t>operating reactor</w:t>
      </w:r>
      <w:r w:rsidRPr="00580E48">
        <w:t xml:space="preserve"> licensees</w:t>
      </w:r>
      <w:r w:rsidR="009B5EF6" w:rsidRPr="00580E48">
        <w:t xml:space="preserve"> to develop plant specific-</w:t>
      </w:r>
      <w:r w:rsidR="009C30C6" w:rsidRPr="00580E48">
        <w:t>PSAs</w:t>
      </w:r>
      <w:r w:rsidR="009B5EF6" w:rsidRPr="00580E48">
        <w:t xml:space="preserve">, identify them to modify plant designs </w:t>
      </w:r>
      <w:r w:rsidR="002A44D1" w:rsidRPr="00580E48">
        <w:t xml:space="preserve">and operating procedures </w:t>
      </w:r>
      <w:r w:rsidR="009B5EF6" w:rsidRPr="00580E48">
        <w:t>using PSA insights</w:t>
      </w:r>
      <w:r w:rsidR="00EA689F" w:rsidRPr="00580E48">
        <w:t xml:space="preserve">. </w:t>
      </w:r>
      <w:r w:rsidR="00C479DA" w:rsidRPr="00580E48">
        <w:t xml:space="preserve">Number of other Commission policies </w:t>
      </w:r>
      <w:r w:rsidR="004726A6" w:rsidRPr="00580E48">
        <w:t xml:space="preserve">published </w:t>
      </w:r>
      <w:r w:rsidR="00AA636C" w:rsidRPr="00580E48">
        <w:t xml:space="preserve">since </w:t>
      </w:r>
      <w:r w:rsidR="00072DD7" w:rsidRPr="00580E48">
        <w:t xml:space="preserve">the </w:t>
      </w:r>
      <w:r w:rsidR="00AA636C" w:rsidRPr="00580E48">
        <w:t>promulgation</w:t>
      </w:r>
      <w:r w:rsidR="004726A6" w:rsidRPr="00580E48">
        <w:t xml:space="preserve"> of 10 CFR </w:t>
      </w:r>
      <w:r w:rsidR="00072DD7" w:rsidRPr="00580E48">
        <w:t xml:space="preserve">Part </w:t>
      </w:r>
      <w:r w:rsidR="004726A6" w:rsidRPr="00580E48">
        <w:t>50 such as SRM-SECY-93-087 [</w:t>
      </w:r>
      <w:r w:rsidR="005024DC" w:rsidRPr="00580E48">
        <w:t>1</w:t>
      </w:r>
      <w:r w:rsidR="00F4626C" w:rsidRPr="00580E48">
        <w:t>3</w:t>
      </w:r>
      <w:r w:rsidR="005024DC" w:rsidRPr="00580E48">
        <w:t>]</w:t>
      </w:r>
      <w:r w:rsidR="00072DD7" w:rsidRPr="00580E48">
        <w:t>,</w:t>
      </w:r>
      <w:r w:rsidR="00A1410C" w:rsidRPr="00580E48">
        <w:t xml:space="preserve"> entitled</w:t>
      </w:r>
      <w:r w:rsidR="00072DD7" w:rsidRPr="00580E48">
        <w:t>,</w:t>
      </w:r>
      <w:r w:rsidR="00A1410C" w:rsidRPr="00580E48">
        <w:t xml:space="preserve"> “</w:t>
      </w:r>
      <w:r w:rsidR="00B718E3" w:rsidRPr="00580E48">
        <w:t>Policy, Technical, and Licensing Issues Pertaining to Evolutionary and Advanced Light</w:t>
      </w:r>
      <w:r w:rsidR="004D55C6" w:rsidRPr="00580E48">
        <w:t>-</w:t>
      </w:r>
      <w:r w:rsidR="00B718E3" w:rsidRPr="00580E48">
        <w:t>Water Reactors</w:t>
      </w:r>
      <w:r w:rsidR="00172614" w:rsidRPr="00580E48">
        <w:t>,</w:t>
      </w:r>
      <w:r w:rsidR="00B718E3" w:rsidRPr="00580E48">
        <w:t>”</w:t>
      </w:r>
      <w:r w:rsidR="00172614" w:rsidRPr="00580E48">
        <w:t xml:space="preserve"> SECY 94-084 </w:t>
      </w:r>
      <w:r w:rsidR="0087419A" w:rsidRPr="00580E48">
        <w:t>[</w:t>
      </w:r>
      <w:r w:rsidR="005024DC" w:rsidRPr="00580E48">
        <w:t>1</w:t>
      </w:r>
      <w:r w:rsidR="00F4626C" w:rsidRPr="00580E48">
        <w:t>4</w:t>
      </w:r>
      <w:r w:rsidR="0087419A" w:rsidRPr="00580E48">
        <w:t>]</w:t>
      </w:r>
      <w:r w:rsidR="0063488D" w:rsidRPr="00580E48">
        <w:t>, entitled</w:t>
      </w:r>
      <w:r w:rsidR="00072DD7" w:rsidRPr="00580E48">
        <w:t>,</w:t>
      </w:r>
      <w:r w:rsidR="0063488D" w:rsidRPr="00580E48">
        <w:t xml:space="preserve"> “</w:t>
      </w:r>
      <w:r w:rsidR="00430CFF" w:rsidRPr="00580E48">
        <w:t>Policy and Technical Issues Associated with the Regulatory Treatment of Non-Safety Systems,”</w:t>
      </w:r>
      <w:r w:rsidR="0087419A" w:rsidRPr="00580E48">
        <w:t xml:space="preserve"> have also provided ample information t</w:t>
      </w:r>
      <w:r w:rsidR="00223031" w:rsidRPr="00580E48">
        <w:t xml:space="preserve">o </w:t>
      </w:r>
      <w:r w:rsidR="003B7F2E" w:rsidRPr="00580E48">
        <w:t>the designe</w:t>
      </w:r>
      <w:r w:rsidR="0063488D" w:rsidRPr="00580E48">
        <w:t>r of advanced light</w:t>
      </w:r>
      <w:r w:rsidR="00430CFF" w:rsidRPr="00580E48">
        <w:t>-</w:t>
      </w:r>
      <w:r w:rsidR="0063488D" w:rsidRPr="00580E48">
        <w:t>water reactors</w:t>
      </w:r>
      <w:r w:rsidR="00223031" w:rsidRPr="00580E48">
        <w:t xml:space="preserve"> about </w:t>
      </w:r>
      <w:r w:rsidR="0063488D" w:rsidRPr="00580E48">
        <w:t xml:space="preserve">the </w:t>
      </w:r>
      <w:r w:rsidR="00223031" w:rsidRPr="00580E48">
        <w:t>Commission</w:t>
      </w:r>
      <w:r w:rsidR="00072DD7" w:rsidRPr="00580E48">
        <w:t>’s</w:t>
      </w:r>
      <w:r w:rsidR="00223031" w:rsidRPr="00580E48">
        <w:t xml:space="preserve"> expectations with respect to </w:t>
      </w:r>
      <w:r w:rsidR="00390F3B" w:rsidRPr="00580E48">
        <w:t xml:space="preserve">using PSA </w:t>
      </w:r>
      <w:r w:rsidR="00430CFF" w:rsidRPr="00580E48">
        <w:t xml:space="preserve">inputs </w:t>
      </w:r>
      <w:r w:rsidR="00390F3B" w:rsidRPr="00580E48">
        <w:t xml:space="preserve">during the design </w:t>
      </w:r>
      <w:r w:rsidR="00430CFF" w:rsidRPr="00580E48">
        <w:t xml:space="preserve">and licensing </w:t>
      </w:r>
      <w:r w:rsidR="00390F3B" w:rsidRPr="00580E48">
        <w:t>process</w:t>
      </w:r>
      <w:r w:rsidR="00430CFF" w:rsidRPr="00580E48">
        <w:t>es</w:t>
      </w:r>
      <w:r w:rsidR="00072DD7" w:rsidRPr="00580E48">
        <w:t>,</w:t>
      </w:r>
      <w:r w:rsidR="00390F3B" w:rsidRPr="00580E48">
        <w:t xml:space="preserve"> when </w:t>
      </w:r>
      <w:r w:rsidR="00072DD7" w:rsidRPr="00580E48">
        <w:t xml:space="preserve">the designers </w:t>
      </w:r>
      <w:r w:rsidR="00390F3B" w:rsidRPr="00580E48">
        <w:t xml:space="preserve">use 10 CFR </w:t>
      </w:r>
      <w:r w:rsidR="00072DD7" w:rsidRPr="00580E48">
        <w:t xml:space="preserve">Part </w:t>
      </w:r>
      <w:r w:rsidR="00390F3B" w:rsidRPr="00580E48">
        <w:t>50</w:t>
      </w:r>
      <w:r w:rsidR="00FD1F45" w:rsidRPr="00580E48">
        <w:t xml:space="preserve">. </w:t>
      </w:r>
    </w:p>
    <w:p w14:paraId="4E2D3137" w14:textId="77777777" w:rsidR="008C23E2" w:rsidRPr="00580E48" w:rsidRDefault="008C23E2" w:rsidP="00DC6009">
      <w:pPr>
        <w:pStyle w:val="BodyText"/>
        <w:jc w:val="left"/>
      </w:pPr>
    </w:p>
    <w:p w14:paraId="63449FAB" w14:textId="2C5871DE" w:rsidR="00B44DC5" w:rsidRPr="00580E48" w:rsidRDefault="008C23E2" w:rsidP="004F53A0">
      <w:pPr>
        <w:pStyle w:val="BodyText"/>
        <w:numPr>
          <w:ilvl w:val="1"/>
          <w:numId w:val="33"/>
        </w:numPr>
        <w:jc w:val="left"/>
        <w:rPr>
          <w:b/>
          <w:bCs/>
        </w:rPr>
      </w:pPr>
      <w:r w:rsidRPr="00580E48">
        <w:rPr>
          <w:b/>
          <w:bCs/>
        </w:rPr>
        <w:t>Use</w:t>
      </w:r>
      <w:r w:rsidR="003E28B7" w:rsidRPr="00580E48">
        <w:rPr>
          <w:b/>
          <w:bCs/>
        </w:rPr>
        <w:t xml:space="preserve"> of PSA during the Design Process under 10 CFR </w:t>
      </w:r>
      <w:r w:rsidR="00072DD7" w:rsidRPr="00580E48">
        <w:rPr>
          <w:b/>
          <w:bCs/>
        </w:rPr>
        <w:t xml:space="preserve">Part </w:t>
      </w:r>
      <w:r w:rsidR="003E28B7" w:rsidRPr="00580E48">
        <w:rPr>
          <w:b/>
          <w:bCs/>
        </w:rPr>
        <w:t>52</w:t>
      </w:r>
      <w:r w:rsidR="004F53A0" w:rsidRPr="00580E48">
        <w:rPr>
          <w:b/>
          <w:bCs/>
        </w:rPr>
        <w:t xml:space="preserve"> Licensing Pathway</w:t>
      </w:r>
    </w:p>
    <w:p w14:paraId="6E536243" w14:textId="77777777" w:rsidR="00B44DC5" w:rsidRDefault="00B44DC5" w:rsidP="00B44DC5">
      <w:pPr>
        <w:pStyle w:val="BodyText"/>
        <w:ind w:firstLine="0"/>
        <w:jc w:val="left"/>
      </w:pPr>
    </w:p>
    <w:p w14:paraId="11368965" w14:textId="0DC9A68E" w:rsidR="004F53A0" w:rsidRDefault="00B44DC5" w:rsidP="004F53A0">
      <w:pPr>
        <w:pStyle w:val="BodyText"/>
        <w:jc w:val="left"/>
      </w:pPr>
      <w:r>
        <w:t xml:space="preserve">The US NRC </w:t>
      </w:r>
      <w:r w:rsidR="007B49F3">
        <w:t xml:space="preserve">codified </w:t>
      </w:r>
      <w:r w:rsidR="00072DD7">
        <w:t xml:space="preserve">the </w:t>
      </w:r>
      <w:r w:rsidR="007B49F3">
        <w:t>use of PSA</w:t>
      </w:r>
      <w:r w:rsidR="00072DD7">
        <w:t>s</w:t>
      </w:r>
      <w:r w:rsidR="007B49F3">
        <w:t xml:space="preserve"> during the design process when it issued </w:t>
      </w:r>
      <w:r w:rsidR="00E71EF9">
        <w:t xml:space="preserve">10 CFR </w:t>
      </w:r>
      <w:r w:rsidR="00072DD7">
        <w:t xml:space="preserve">Part </w:t>
      </w:r>
      <w:r w:rsidR="00E71EF9">
        <w:t xml:space="preserve">52. The following excerpt </w:t>
      </w:r>
      <w:r w:rsidR="00F921BE">
        <w:t xml:space="preserve">from the code of federal regulations </w:t>
      </w:r>
      <w:r w:rsidR="00B042BE">
        <w:t>is</w:t>
      </w:r>
      <w:r w:rsidR="00E71EF9">
        <w:t xml:space="preserve"> illustrative of </w:t>
      </w:r>
      <w:r w:rsidR="00072DD7">
        <w:t xml:space="preserve">the </w:t>
      </w:r>
      <w:r w:rsidR="00E71EF9">
        <w:t xml:space="preserve">Commission’s </w:t>
      </w:r>
      <w:r w:rsidR="00D34A40">
        <w:t xml:space="preserve">initiative to elevate </w:t>
      </w:r>
      <w:r w:rsidR="00072DD7">
        <w:t xml:space="preserve">the </w:t>
      </w:r>
      <w:r w:rsidR="003977F1">
        <w:t xml:space="preserve">Commissions expectations </w:t>
      </w:r>
      <w:r w:rsidR="00775441">
        <w:t xml:space="preserve">regarding use of PSA from </w:t>
      </w:r>
      <w:r w:rsidR="00EA4318">
        <w:t xml:space="preserve">guidance to the staff and applicants to a </w:t>
      </w:r>
      <w:r w:rsidR="008F0A9E">
        <w:t>regulatory mandate</w:t>
      </w:r>
      <w:r w:rsidR="001B6D76">
        <w:t xml:space="preserve">: </w:t>
      </w:r>
    </w:p>
    <w:p w14:paraId="693117BC" w14:textId="7C7041B8" w:rsidR="004F53A0" w:rsidRPr="00B24484" w:rsidRDefault="000D6A9D" w:rsidP="004F53A0">
      <w:pPr>
        <w:pStyle w:val="BodyText"/>
        <w:jc w:val="left"/>
      </w:pPr>
      <w:r w:rsidRPr="00B24484">
        <w:t>10 CFR 52.47(a)(27)</w:t>
      </w:r>
      <w:r w:rsidR="00286CD6" w:rsidRPr="00B24484">
        <w:t xml:space="preserve">, 10 </w:t>
      </w:r>
      <w:r w:rsidR="00126F72" w:rsidRPr="00B24484">
        <w:t xml:space="preserve">CFR 52.79(a)(45), </w:t>
      </w:r>
      <w:r w:rsidR="00286CD6" w:rsidRPr="00B24484">
        <w:t>CFR 52.137(a)(25)</w:t>
      </w:r>
      <w:r w:rsidR="008814BD" w:rsidRPr="00B24484">
        <w:t xml:space="preserve"> requires that an application must include</w:t>
      </w:r>
      <w:r w:rsidR="00F36B08" w:rsidRPr="00B24484">
        <w:t xml:space="preserve"> “[a] description of the design-specific probabilistic risk assessment and its results.”</w:t>
      </w:r>
      <w:r w:rsidR="008814BD" w:rsidRPr="00B24484">
        <w:t xml:space="preserve"> </w:t>
      </w:r>
    </w:p>
    <w:p w14:paraId="42FFC337" w14:textId="16A3CB9D" w:rsidR="00B042BE" w:rsidRPr="00EB0AE6" w:rsidRDefault="004F53A0" w:rsidP="00B042BE">
      <w:pPr>
        <w:pStyle w:val="BodyText"/>
        <w:jc w:val="left"/>
        <w:rPr>
          <w:highlight w:val="yellow"/>
        </w:rPr>
      </w:pPr>
      <w:r w:rsidRPr="00B24484">
        <w:t>“</w:t>
      </w:r>
      <w:r w:rsidR="00F921BE" w:rsidRPr="00B24484">
        <w:t>10</w:t>
      </w:r>
      <w:r w:rsidR="00B042BE" w:rsidRPr="00B24484">
        <w:t xml:space="preserve"> CFR 50.71(h)(1): </w:t>
      </w:r>
      <w:r w:rsidR="00F921BE" w:rsidRPr="00B24484">
        <w:t xml:space="preserve"> </w:t>
      </w:r>
      <w:r w:rsidRPr="00B24484">
        <w:t xml:space="preserve">No later than the scheduled date for initial loading of fuel, each holder of a combined license under subpart C of 10 CFR part 52 shall develop a level 1 and a level 2 probabilistic risk </w:t>
      </w:r>
      <w:r w:rsidRPr="00B24484">
        <w:lastRenderedPageBreak/>
        <w:t>assessment (PRA). The PRA must cover those initiating events and modes for which NRC-endorsed consensus standards on PRA exist one year prior to the scheduled date for initial loading of fuel.</w:t>
      </w:r>
      <w:r w:rsidR="001666D6" w:rsidRPr="00B24484">
        <w:t>”</w:t>
      </w:r>
    </w:p>
    <w:p w14:paraId="1933E567" w14:textId="77777777" w:rsidR="00E41EF9" w:rsidRPr="00580E48" w:rsidRDefault="00E41EF9" w:rsidP="00B042BE">
      <w:pPr>
        <w:pStyle w:val="BodyText"/>
        <w:jc w:val="left"/>
      </w:pPr>
    </w:p>
    <w:p w14:paraId="0A20961A" w14:textId="45366C05" w:rsidR="00072DD7" w:rsidRPr="00B22BCC" w:rsidRDefault="00E41EF9" w:rsidP="00B042BE">
      <w:pPr>
        <w:pStyle w:val="BodyText"/>
        <w:jc w:val="left"/>
      </w:pPr>
      <w:r w:rsidRPr="00580E48">
        <w:t>It is important to note here that whereas 10 C</w:t>
      </w:r>
      <w:r w:rsidR="00072DD7" w:rsidRPr="00580E48">
        <w:t>F</w:t>
      </w:r>
      <w:r w:rsidRPr="00580E48">
        <w:t xml:space="preserve">R </w:t>
      </w:r>
      <w:r w:rsidR="00072DD7" w:rsidRPr="00580E48">
        <w:t xml:space="preserve">Part </w:t>
      </w:r>
      <w:r w:rsidRPr="00580E48">
        <w:t>52 require</w:t>
      </w:r>
      <w:r w:rsidR="00072DD7" w:rsidRPr="00580E48">
        <w:t>s</w:t>
      </w:r>
      <w:r w:rsidRPr="00580E48">
        <w:t xml:space="preserve"> applicants to develop PSA</w:t>
      </w:r>
      <w:r w:rsidR="00072DD7" w:rsidRPr="00580E48">
        <w:t>s</w:t>
      </w:r>
      <w:r w:rsidRPr="00580E48">
        <w:t xml:space="preserve"> and use </w:t>
      </w:r>
      <w:r w:rsidR="00072DD7" w:rsidRPr="00580E48">
        <w:t>them</w:t>
      </w:r>
      <w:r w:rsidRPr="00580E48">
        <w:t xml:space="preserve"> to enhance safety of the design and identify a subset of systems that may require regulatory treatment albeit being safety-related, it did not require licensees </w:t>
      </w:r>
      <w:r w:rsidR="00072DD7" w:rsidRPr="00580E48">
        <w:t xml:space="preserve">to </w:t>
      </w:r>
      <w:r w:rsidRPr="00580E48">
        <w:t>use PSA in</w:t>
      </w:r>
      <w:r w:rsidR="0007158C" w:rsidRPr="00580E48">
        <w:t>puts to develop key components</w:t>
      </w:r>
      <w:r w:rsidR="00850E23" w:rsidRPr="00580E48">
        <w:t xml:space="preserve"> such </w:t>
      </w:r>
      <w:r w:rsidR="00AA28B5" w:rsidRPr="00580E48">
        <w:t>as</w:t>
      </w:r>
      <w:r w:rsidR="009826E3" w:rsidRPr="00580E48">
        <w:t xml:space="preserve"> the</w:t>
      </w:r>
      <w:r w:rsidRPr="00580E48">
        <w:t xml:space="preserve"> DBE, the LBE, and the safety-related systems.</w:t>
      </w:r>
    </w:p>
    <w:p w14:paraId="7B29C0F0" w14:textId="5884A621" w:rsidR="00F004EE" w:rsidRPr="00B22BCC" w:rsidRDefault="000D72B0" w:rsidP="00537496">
      <w:pPr>
        <w:pStyle w:val="Heading2"/>
      </w:pPr>
      <w:r w:rsidRPr="00B22BCC">
        <w:t xml:space="preserve">DifferenT APPROACHES IN </w:t>
      </w:r>
      <w:r w:rsidR="00FE2EB3" w:rsidRPr="00B22BCC">
        <w:t>USING PSA INSIGHTS IN DESIGN</w:t>
      </w:r>
    </w:p>
    <w:p w14:paraId="6145C475" w14:textId="4285E381" w:rsidR="00F47BA7" w:rsidRPr="00B22BCC" w:rsidRDefault="0063023C" w:rsidP="008C378C">
      <w:pPr>
        <w:pStyle w:val="BodyText"/>
        <w:jc w:val="left"/>
      </w:pPr>
      <w:r w:rsidRPr="00B22BCC">
        <w:t xml:space="preserve">International </w:t>
      </w:r>
      <w:r w:rsidR="00440C7F" w:rsidRPr="00B22BCC">
        <w:t>guidance also emphasizes the significance of using PSA insights in the design process</w:t>
      </w:r>
      <w:r w:rsidR="00D53DDD" w:rsidRPr="00B22BCC">
        <w:t xml:space="preserve">. For example, </w:t>
      </w:r>
      <w:r w:rsidR="003E4848" w:rsidRPr="00B22BCC">
        <w:t>Section 12</w:t>
      </w:r>
      <w:r w:rsidR="00072DD7" w:rsidRPr="00B22BCC">
        <w:t>,</w:t>
      </w:r>
      <w:r w:rsidR="003E4848" w:rsidRPr="00B22BCC">
        <w:t xml:space="preserve"> </w:t>
      </w:r>
      <w:r w:rsidR="00D8556D" w:rsidRPr="00B22BCC">
        <w:t xml:space="preserve">Rev. 1 of IAEA SSG-3 </w:t>
      </w:r>
      <w:r w:rsidR="00B81036" w:rsidRPr="00B22BCC">
        <w:t>[1</w:t>
      </w:r>
      <w:r w:rsidR="00DD551F" w:rsidRPr="00B22BCC">
        <w:t>5</w:t>
      </w:r>
      <w:r w:rsidR="00B81036" w:rsidRPr="00B22BCC">
        <w:t>]</w:t>
      </w:r>
      <w:r w:rsidR="00072DD7" w:rsidRPr="00B22BCC">
        <w:t>,</w:t>
      </w:r>
      <w:r w:rsidR="00B81036" w:rsidRPr="00B22BCC">
        <w:t xml:space="preserve"> </w:t>
      </w:r>
      <w:r w:rsidR="00D8556D" w:rsidRPr="00B22BCC">
        <w:t>entitled</w:t>
      </w:r>
      <w:r w:rsidR="00072DD7" w:rsidRPr="00B22BCC">
        <w:t>,</w:t>
      </w:r>
      <w:r w:rsidR="00D8556D" w:rsidRPr="00B22BCC">
        <w:t xml:space="preserve"> “</w:t>
      </w:r>
      <w:r w:rsidR="00635E29" w:rsidRPr="00B22BCC">
        <w:t xml:space="preserve">Development </w:t>
      </w:r>
      <w:r w:rsidR="00101683" w:rsidRPr="00B22BCC">
        <w:t>and Application of Level 1 PSA</w:t>
      </w:r>
      <w:r w:rsidR="00BD5C4C" w:rsidRPr="00B22BCC">
        <w:t xml:space="preserve"> for Nuclear Plants</w:t>
      </w:r>
      <w:r w:rsidR="00072DD7" w:rsidRPr="00B22BCC">
        <w:t>,</w:t>
      </w:r>
      <w:r w:rsidR="00871678" w:rsidRPr="00B22BCC">
        <w:t>”</w:t>
      </w:r>
      <w:r w:rsidR="00BD5C4C" w:rsidRPr="00B22BCC">
        <w:t xml:space="preserve"> provides high-level guidance </w:t>
      </w:r>
      <w:r w:rsidR="00871678" w:rsidRPr="00B22BCC">
        <w:t xml:space="preserve">on how </w:t>
      </w:r>
      <w:r w:rsidR="00462553" w:rsidRPr="00B22BCC">
        <w:t xml:space="preserve">PSA insights can be used to enhance plant designs. </w:t>
      </w:r>
      <w:r w:rsidR="004E0725" w:rsidRPr="00B22BCC">
        <w:t xml:space="preserve">IAEA SSR 2/1 </w:t>
      </w:r>
      <w:r w:rsidR="002B0267" w:rsidRPr="00B22BCC">
        <w:t>[1</w:t>
      </w:r>
      <w:r w:rsidR="00DD551F" w:rsidRPr="00B22BCC">
        <w:t>6</w:t>
      </w:r>
      <w:r w:rsidR="0060546D" w:rsidRPr="00B22BCC">
        <w:t>]</w:t>
      </w:r>
      <w:r w:rsidR="00072DD7" w:rsidRPr="00B22BCC">
        <w:t>,</w:t>
      </w:r>
      <w:r w:rsidR="0060546D" w:rsidRPr="00B22BCC">
        <w:t xml:space="preserve"> </w:t>
      </w:r>
      <w:r w:rsidR="004E0725" w:rsidRPr="00B22BCC">
        <w:t>entitled</w:t>
      </w:r>
      <w:r w:rsidR="00072DD7" w:rsidRPr="00B22BCC">
        <w:t>,</w:t>
      </w:r>
      <w:r w:rsidR="004E0725" w:rsidRPr="00B22BCC">
        <w:t xml:space="preserve"> </w:t>
      </w:r>
      <w:r w:rsidR="00AC7681" w:rsidRPr="00B22BCC">
        <w:t>“Safety of Nuclear Plants: Design</w:t>
      </w:r>
      <w:r w:rsidR="00072DD7" w:rsidRPr="00B22BCC">
        <w:t>,</w:t>
      </w:r>
      <w:r w:rsidR="00AC7681" w:rsidRPr="00B22BCC">
        <w:t xml:space="preserve">” </w:t>
      </w:r>
      <w:r w:rsidR="00F25183" w:rsidRPr="00B22BCC">
        <w:t xml:space="preserve">describes important concepts on </w:t>
      </w:r>
      <w:r w:rsidR="00072DD7" w:rsidRPr="00B22BCC">
        <w:t xml:space="preserve">the </w:t>
      </w:r>
      <w:r w:rsidR="00F25183" w:rsidRPr="00B22BCC">
        <w:t xml:space="preserve">application of </w:t>
      </w:r>
      <w:r w:rsidR="0079510C" w:rsidRPr="00B22BCC">
        <w:t>defence</w:t>
      </w:r>
      <w:r w:rsidR="00F25183" w:rsidRPr="00B22BCC">
        <w:t xml:space="preserve"> in depth and single failure criteria during plant design. </w:t>
      </w:r>
      <w:r w:rsidR="00336509" w:rsidRPr="00B22BCC">
        <w:t xml:space="preserve">In </w:t>
      </w:r>
      <w:r w:rsidR="00E10869" w:rsidRPr="00B22BCC">
        <w:t xml:space="preserve">addition to </w:t>
      </w:r>
      <w:r w:rsidR="00A921B9" w:rsidRPr="00B22BCC">
        <w:t>making the designs safer, applicants use in</w:t>
      </w:r>
      <w:r w:rsidR="00133C62" w:rsidRPr="00B22BCC">
        <w:t>puts from</w:t>
      </w:r>
      <w:r w:rsidR="00A921B9" w:rsidRPr="00B22BCC">
        <w:t xml:space="preserve"> PSA to </w:t>
      </w:r>
      <w:r w:rsidR="002E07CD" w:rsidRPr="00B22BCC">
        <w:t xml:space="preserve">modify how they plan to develop </w:t>
      </w:r>
      <w:r w:rsidR="006A1D05" w:rsidRPr="00B22BCC">
        <w:t>important components of its licensing bas</w:t>
      </w:r>
      <w:r w:rsidR="00124F2E" w:rsidRPr="00B22BCC">
        <w:t>i</w:t>
      </w:r>
      <w:r w:rsidR="006A1D05" w:rsidRPr="00B22BCC">
        <w:t>s</w:t>
      </w:r>
      <w:r w:rsidR="000549FD" w:rsidRPr="00B22BCC">
        <w:t>. For example, designer</w:t>
      </w:r>
      <w:r w:rsidR="00313C5C" w:rsidRPr="00B22BCC">
        <w:t>s</w:t>
      </w:r>
      <w:r w:rsidR="000549FD" w:rsidRPr="00B22BCC">
        <w:t xml:space="preserve"> use PSA insights</w:t>
      </w:r>
      <w:r w:rsidR="00313C5C" w:rsidRPr="00B22BCC">
        <w:t xml:space="preserve"> to</w:t>
      </w:r>
      <w:r w:rsidR="000549FD" w:rsidRPr="00B22BCC">
        <w:t xml:space="preserve"> </w:t>
      </w:r>
      <w:r w:rsidR="00E5401B" w:rsidRPr="00B22BCC">
        <w:t xml:space="preserve">develop the </w:t>
      </w:r>
      <w:r w:rsidR="00433BC8" w:rsidRPr="00B22BCC">
        <w:t>DBEs</w:t>
      </w:r>
      <w:r w:rsidR="00E5401B" w:rsidRPr="00B22BCC">
        <w:t xml:space="preserve">, </w:t>
      </w:r>
      <w:r w:rsidR="00877D9F" w:rsidRPr="00B22BCC">
        <w:t>LBE</w:t>
      </w:r>
      <w:r w:rsidR="00E5401B" w:rsidRPr="00B22BCC">
        <w:t xml:space="preserve"> and</w:t>
      </w:r>
      <w:r w:rsidR="00DF1895" w:rsidRPr="00B22BCC">
        <w:t xml:space="preserve"> </w:t>
      </w:r>
      <w:r w:rsidR="00313C5C" w:rsidRPr="00B22BCC">
        <w:t xml:space="preserve">to </w:t>
      </w:r>
      <w:r w:rsidR="002E07CD" w:rsidRPr="00B22BCC">
        <w:t>selec</w:t>
      </w:r>
      <w:r w:rsidR="00F7713D" w:rsidRPr="00B22BCC">
        <w:t xml:space="preserve">t the subset of safety-related </w:t>
      </w:r>
      <w:r w:rsidR="0024589F" w:rsidRPr="00B22BCC">
        <w:t>structures</w:t>
      </w:r>
      <w:r w:rsidR="00B8483A" w:rsidRPr="00B22BCC">
        <w:t>, systems, and components</w:t>
      </w:r>
      <w:r w:rsidR="00DD5203" w:rsidRPr="00B22BCC">
        <w:t xml:space="preserve"> (</w:t>
      </w:r>
      <w:r w:rsidR="0024589F" w:rsidRPr="00B22BCC">
        <w:t xml:space="preserve">SSCs). </w:t>
      </w:r>
      <w:r w:rsidR="0024589F" w:rsidRPr="00580E48">
        <w:t xml:space="preserve">When </w:t>
      </w:r>
      <w:r w:rsidR="00CF1A75" w:rsidRPr="00580E48">
        <w:t xml:space="preserve">the applicants use PSA insights to develop </w:t>
      </w:r>
      <w:r w:rsidR="00DD5203" w:rsidRPr="00580E48">
        <w:t>components in the licensing bas</w:t>
      </w:r>
      <w:r w:rsidR="00124F2E" w:rsidRPr="00580E48">
        <w:t>i</w:t>
      </w:r>
      <w:r w:rsidR="00DD5203" w:rsidRPr="00580E48">
        <w:t>s</w:t>
      </w:r>
      <w:r w:rsidR="000C07F0" w:rsidRPr="00580E48">
        <w:t xml:space="preserve">, </w:t>
      </w:r>
      <w:r w:rsidR="002B0088" w:rsidRPr="00580E48">
        <w:t xml:space="preserve">the applicant must demonstrate how </w:t>
      </w:r>
      <w:r w:rsidR="00E90909" w:rsidRPr="00580E48">
        <w:t xml:space="preserve">the </w:t>
      </w:r>
      <w:r w:rsidR="0082759A" w:rsidRPr="00580E48">
        <w:t>proposed</w:t>
      </w:r>
      <w:r w:rsidR="00E90909" w:rsidRPr="00580E48">
        <w:t xml:space="preserve"> </w:t>
      </w:r>
      <w:r w:rsidR="00DF1895" w:rsidRPr="00580E48">
        <w:t>design meet</w:t>
      </w:r>
      <w:r w:rsidR="002B0088" w:rsidRPr="00580E48">
        <w:t xml:space="preserve"> </w:t>
      </w:r>
      <w:r w:rsidR="000E2676" w:rsidRPr="00580E48">
        <w:t xml:space="preserve">the </w:t>
      </w:r>
      <w:r w:rsidR="00E90909" w:rsidRPr="00580E48">
        <w:t xml:space="preserve">NRC’s </w:t>
      </w:r>
      <w:r w:rsidR="002B0088" w:rsidRPr="00580E48">
        <w:t>regulat</w:t>
      </w:r>
      <w:r w:rsidR="0082759A" w:rsidRPr="00580E48">
        <w:t>ory requirements</w:t>
      </w:r>
      <w:r w:rsidR="002B0088" w:rsidRPr="00580E48">
        <w:t xml:space="preserve"> or </w:t>
      </w:r>
      <w:r w:rsidR="000E2676" w:rsidRPr="00580E48">
        <w:t xml:space="preserve">request </w:t>
      </w:r>
      <w:r w:rsidR="00E91514" w:rsidRPr="00580E48">
        <w:t xml:space="preserve">exemptions </w:t>
      </w:r>
      <w:r w:rsidR="0088524E" w:rsidRPr="00580E48">
        <w:t xml:space="preserve">from the regulations or justify deviations </w:t>
      </w:r>
      <w:r w:rsidR="0037047B" w:rsidRPr="00580E48">
        <w:t>fr</w:t>
      </w:r>
      <w:r w:rsidR="000E2676" w:rsidRPr="00580E48">
        <w:t>om</w:t>
      </w:r>
      <w:r w:rsidR="0037047B" w:rsidRPr="00580E48">
        <w:t xml:space="preserve"> the NRC staff</w:t>
      </w:r>
      <w:r w:rsidR="000E2676" w:rsidRPr="00580E48">
        <w:t>’s</w:t>
      </w:r>
      <w:r w:rsidR="0037047B" w:rsidRPr="00580E48">
        <w:t xml:space="preserve"> guidance</w:t>
      </w:r>
      <w:r w:rsidR="00724E07" w:rsidRPr="00580E48">
        <w:t>, as</w:t>
      </w:r>
      <w:r w:rsidR="0037047B" w:rsidRPr="00580E48">
        <w:t xml:space="preserve"> provided in </w:t>
      </w:r>
      <w:r w:rsidR="00724E07" w:rsidRPr="00580E48">
        <w:t xml:space="preserve">the NRC’s </w:t>
      </w:r>
      <w:r w:rsidR="0037047B" w:rsidRPr="00580E48">
        <w:t>standard review plan (SRP)</w:t>
      </w:r>
      <w:r w:rsidR="00642587" w:rsidRPr="00580E48">
        <w:t xml:space="preserve"> [1</w:t>
      </w:r>
      <w:r w:rsidR="00781D39" w:rsidRPr="00580E48">
        <w:t>7</w:t>
      </w:r>
      <w:r w:rsidR="00642587" w:rsidRPr="00580E48">
        <w:t>]</w:t>
      </w:r>
      <w:r w:rsidR="0060546D" w:rsidRPr="00580E48">
        <w:t xml:space="preserve">. </w:t>
      </w:r>
      <w:r w:rsidR="00724E07" w:rsidRPr="00580E48">
        <w:t xml:space="preserve">The </w:t>
      </w:r>
      <w:r w:rsidR="0060546D" w:rsidRPr="00580E48">
        <w:t xml:space="preserve">NRC’s regulatory framework </w:t>
      </w:r>
      <w:r w:rsidR="00A773D5" w:rsidRPr="00580E48">
        <w:t>is adaptable to address such situation</w:t>
      </w:r>
      <w:r w:rsidR="00781D39" w:rsidRPr="00580E48">
        <w:t>s</w:t>
      </w:r>
      <w:r w:rsidR="00C672BC" w:rsidRPr="00580E48">
        <w:t xml:space="preserve">, e.g., such as </w:t>
      </w:r>
      <w:r w:rsidR="00612C56" w:rsidRPr="00580E48">
        <w:t xml:space="preserve">departures from </w:t>
      </w:r>
      <w:r w:rsidR="00C672BC" w:rsidRPr="00580E48">
        <w:t xml:space="preserve">meeting </w:t>
      </w:r>
      <w:r w:rsidR="00BE2538" w:rsidRPr="00580E48">
        <w:t xml:space="preserve">specific criteria </w:t>
      </w:r>
      <w:r w:rsidR="00C672BC" w:rsidRPr="00580E48">
        <w:t xml:space="preserve">in the SRP or regulatory </w:t>
      </w:r>
      <w:r w:rsidR="002058F7" w:rsidRPr="00580E48">
        <w:t>guidance or</w:t>
      </w:r>
      <w:r w:rsidR="00C672BC" w:rsidRPr="00580E48">
        <w:t xml:space="preserve"> leveraging the </w:t>
      </w:r>
      <w:r w:rsidR="00BE2538" w:rsidRPr="00580E48">
        <w:t>exemption</w:t>
      </w:r>
      <w:r w:rsidR="00C672BC" w:rsidRPr="00580E48">
        <w:t xml:space="preserve"> process if existing regulations cannot be met</w:t>
      </w:r>
      <w:r w:rsidR="00BE2538" w:rsidRPr="00580E48">
        <w:t xml:space="preserve">. For </w:t>
      </w:r>
      <w:r w:rsidR="002D0F76" w:rsidRPr="00580E48">
        <w:t>example, Section</w:t>
      </w:r>
      <w:r w:rsidR="008B01B1" w:rsidRPr="00580E48">
        <w:t xml:space="preserve"> 50.36(h)</w:t>
      </w:r>
      <w:r w:rsidR="005B3297" w:rsidRPr="00580E48">
        <w:t>,</w:t>
      </w:r>
      <w:r w:rsidR="008B01B1" w:rsidRPr="00580E48">
        <w:t xml:space="preserve"> e</w:t>
      </w:r>
      <w:r w:rsidR="00185F91" w:rsidRPr="00580E48">
        <w:t>ntitled</w:t>
      </w:r>
      <w:r w:rsidR="005B3297" w:rsidRPr="00580E48">
        <w:t>,</w:t>
      </w:r>
      <w:r w:rsidR="00185F91" w:rsidRPr="00580E48">
        <w:t xml:space="preserve"> “</w:t>
      </w:r>
      <w:r w:rsidR="00717611" w:rsidRPr="00580E48">
        <w:t xml:space="preserve">Conformance with </w:t>
      </w:r>
      <w:r w:rsidR="0070750B" w:rsidRPr="00580E48">
        <w:t>the Standard Review Plan</w:t>
      </w:r>
      <w:r w:rsidR="00834024" w:rsidRPr="00580E48">
        <w:t xml:space="preserve"> (SRP)</w:t>
      </w:r>
      <w:r w:rsidR="00185F91" w:rsidRPr="00580E48">
        <w:t>”</w:t>
      </w:r>
      <w:r w:rsidR="00495A4E" w:rsidRPr="00580E48">
        <w:t xml:space="preserve"> in </w:t>
      </w:r>
      <w:r w:rsidR="00B30471" w:rsidRPr="00580E48">
        <w:t>1</w:t>
      </w:r>
      <w:r w:rsidR="00185F91" w:rsidRPr="00580E48">
        <w:t xml:space="preserve">0 CFR 50 [6] identifies </w:t>
      </w:r>
      <w:r w:rsidR="00430071" w:rsidRPr="00580E48">
        <w:t xml:space="preserve">the need to justify deviations from </w:t>
      </w:r>
      <w:r w:rsidR="009D0EC9" w:rsidRPr="00580E48">
        <w:t xml:space="preserve">the </w:t>
      </w:r>
      <w:r w:rsidR="00DF1895" w:rsidRPr="00580E48">
        <w:t>SRP</w:t>
      </w:r>
      <w:r w:rsidR="004826F6" w:rsidRPr="00580E48">
        <w:t xml:space="preserve">. That section then goes on to state that the SRP was issued to establish criteria that the NRC staff intends to use in evaluating whether an applicant/licensee meets the Commission's </w:t>
      </w:r>
      <w:r w:rsidR="00BA57DE" w:rsidRPr="00580E48">
        <w:t>regulations,</w:t>
      </w:r>
      <w:r w:rsidR="004826F6" w:rsidRPr="00580E48">
        <w:t xml:space="preserve"> that</w:t>
      </w:r>
      <w:r w:rsidR="00BA57DE" w:rsidRPr="00580E48">
        <w:t xml:space="preserve"> t</w:t>
      </w:r>
      <w:r w:rsidR="004826F6" w:rsidRPr="00580E48">
        <w:t xml:space="preserve">he SRP is not a substitute for the regulations, and </w:t>
      </w:r>
      <w:r w:rsidR="009D0EC9" w:rsidRPr="00580E48">
        <w:t xml:space="preserve">that </w:t>
      </w:r>
      <w:r w:rsidR="004826F6" w:rsidRPr="00580E48">
        <w:t xml:space="preserve">compliance is not a requirement. </w:t>
      </w:r>
      <w:r w:rsidR="00BA57DE" w:rsidRPr="00580E48">
        <w:t>It notes that the a</w:t>
      </w:r>
      <w:r w:rsidR="004826F6" w:rsidRPr="00580E48">
        <w:t>pplicants shall identify differences from the SRP acceptance criteria and evaluate how the proposed alternatives to the SRP criteria provide an acceptable method of complying with the Commission's regulations</w:t>
      </w:r>
      <w:r w:rsidR="00BA57DE" w:rsidRPr="00580E48">
        <w:t>.</w:t>
      </w:r>
      <w:r w:rsidR="00DF1895" w:rsidRPr="00580E48">
        <w:t xml:space="preserve"> Section</w:t>
      </w:r>
      <w:r w:rsidR="00495A4E" w:rsidRPr="00580E48">
        <w:t xml:space="preserve"> 50.12</w:t>
      </w:r>
      <w:r w:rsidR="009D0EC9" w:rsidRPr="00580E48">
        <w:t>,</w:t>
      </w:r>
      <w:r w:rsidR="00495A4E" w:rsidRPr="00580E48">
        <w:t xml:space="preserve"> entitled</w:t>
      </w:r>
      <w:r w:rsidR="009D0EC9" w:rsidRPr="00580E48">
        <w:t>,</w:t>
      </w:r>
      <w:r w:rsidR="00495A4E" w:rsidRPr="00580E48">
        <w:t xml:space="preserve"> “</w:t>
      </w:r>
      <w:r w:rsidR="007267AB" w:rsidRPr="00580E48">
        <w:t xml:space="preserve">specific </w:t>
      </w:r>
      <w:r w:rsidR="00E82585" w:rsidRPr="00580E48">
        <w:t>e</w:t>
      </w:r>
      <w:r w:rsidR="0050668A" w:rsidRPr="00580E48">
        <w:t>xemptions</w:t>
      </w:r>
      <w:r w:rsidR="00495A4E" w:rsidRPr="00580E48">
        <w:t xml:space="preserve">,” in 10 CFR 50 [6] delineates criteria under which the Commission may grant exemptions from the regulatory requirements. </w:t>
      </w:r>
      <w:r w:rsidR="00CA6778" w:rsidRPr="00580E48">
        <w:t>For instance</w:t>
      </w:r>
      <w:r w:rsidR="00BA57DE" w:rsidRPr="00580E48">
        <w:t>,</w:t>
      </w:r>
      <w:r w:rsidR="00CA6778" w:rsidRPr="00580E48">
        <w:t xml:space="preserve"> 10 CFR 50.12 states that the Commission may, upon application by any interested person or upon its own initiative, grant exemptions from the requirements of the regulations under special circumstances and articulate</w:t>
      </w:r>
      <w:r w:rsidR="009F316E" w:rsidRPr="00580E48">
        <w:t>s</w:t>
      </w:r>
      <w:r w:rsidR="0050668A" w:rsidRPr="00580E48">
        <w:t xml:space="preserve"> six specific circumstances under which exemptions from </w:t>
      </w:r>
      <w:r w:rsidR="009F316E" w:rsidRPr="00580E48">
        <w:t xml:space="preserve">the </w:t>
      </w:r>
      <w:r w:rsidR="0050668A" w:rsidRPr="00580E48">
        <w:t>regulations may be granted.</w:t>
      </w:r>
      <w:r w:rsidR="00BA57DE" w:rsidRPr="00580E48">
        <w:t xml:space="preserve"> </w:t>
      </w:r>
      <w:r w:rsidR="00110FCE" w:rsidRPr="00580E48">
        <w:t xml:space="preserve">These attributes of 10 CFR </w:t>
      </w:r>
      <w:r w:rsidR="009F316E" w:rsidRPr="00580E48">
        <w:t xml:space="preserve">Part </w:t>
      </w:r>
      <w:r w:rsidR="00110FCE" w:rsidRPr="00580E48">
        <w:t xml:space="preserve">50 make it adaptable to receive and review </w:t>
      </w:r>
      <w:r w:rsidR="003A0ABE" w:rsidRPr="00580E48">
        <w:t>advanced reactor designs that use PSA insights to develop the licensing bas</w:t>
      </w:r>
      <w:r w:rsidR="00124F2E" w:rsidRPr="00580E48">
        <w:t>i</w:t>
      </w:r>
      <w:r w:rsidR="003A0ABE" w:rsidRPr="00580E48">
        <w:t>s.</w:t>
      </w:r>
    </w:p>
    <w:p w14:paraId="42069844" w14:textId="77777777" w:rsidR="003E2107" w:rsidRPr="00B22BCC" w:rsidRDefault="003E2107" w:rsidP="008C378C">
      <w:pPr>
        <w:pStyle w:val="BodyText"/>
        <w:jc w:val="left"/>
      </w:pPr>
    </w:p>
    <w:p w14:paraId="7DC304BF" w14:textId="32247B44" w:rsidR="003E2107" w:rsidRPr="00B22BCC" w:rsidRDefault="003E2107" w:rsidP="008C378C">
      <w:pPr>
        <w:pStyle w:val="BodyText"/>
        <w:jc w:val="left"/>
      </w:pPr>
      <w:r w:rsidRPr="00B22BCC">
        <w:t>The sub</w:t>
      </w:r>
      <w:r w:rsidR="00A817CB" w:rsidRPr="00B22BCC">
        <w:t xml:space="preserve">sections below </w:t>
      </w:r>
      <w:r w:rsidR="00B56D45" w:rsidRPr="00B22BCC">
        <w:t>summarize</w:t>
      </w:r>
      <w:r w:rsidR="00A817CB" w:rsidRPr="00B22BCC">
        <w:t xml:space="preserve"> three different approaches </w:t>
      </w:r>
      <w:r w:rsidR="002C6078" w:rsidRPr="00B22BCC">
        <w:t xml:space="preserve">of how applicants </w:t>
      </w:r>
      <w:r w:rsidR="00492CBD" w:rsidRPr="00B22BCC">
        <w:t xml:space="preserve">have proposed using PSA in the design process and how the NRC has either completed </w:t>
      </w:r>
      <w:r w:rsidR="008A2D62" w:rsidRPr="00B22BCC">
        <w:t xml:space="preserve">or </w:t>
      </w:r>
      <w:r w:rsidR="00D02DE9" w:rsidRPr="00B22BCC">
        <w:t xml:space="preserve">initiated </w:t>
      </w:r>
      <w:r w:rsidR="008A2D62" w:rsidRPr="00B22BCC">
        <w:t xml:space="preserve">the review of those proposed approaches. </w:t>
      </w:r>
      <w:r w:rsidR="00A817CB" w:rsidRPr="00B22BCC">
        <w:t xml:space="preserve"> </w:t>
      </w:r>
    </w:p>
    <w:p w14:paraId="7A3AE509" w14:textId="77777777" w:rsidR="006A37B0" w:rsidRPr="00B22BCC" w:rsidRDefault="006A37B0" w:rsidP="008C378C">
      <w:pPr>
        <w:pStyle w:val="BodyText"/>
        <w:ind w:firstLine="0"/>
        <w:jc w:val="left"/>
      </w:pPr>
    </w:p>
    <w:p w14:paraId="34152C66" w14:textId="78490E72" w:rsidR="006A37B0" w:rsidRPr="00580E48" w:rsidRDefault="006A37B0" w:rsidP="006A37B0">
      <w:pPr>
        <w:pStyle w:val="BodyText"/>
        <w:ind w:firstLine="0"/>
      </w:pPr>
      <w:r w:rsidRPr="00B22BCC">
        <w:rPr>
          <w:b/>
          <w:bCs/>
        </w:rPr>
        <w:t>3.1</w:t>
      </w:r>
      <w:r w:rsidRPr="00B22BCC">
        <w:rPr>
          <w:b/>
          <w:bCs/>
        </w:rPr>
        <w:tab/>
      </w:r>
      <w:r w:rsidRPr="00580E48">
        <w:rPr>
          <w:b/>
          <w:bCs/>
        </w:rPr>
        <w:t>Use of PSA In</w:t>
      </w:r>
      <w:r w:rsidR="00D37160" w:rsidRPr="00580E48">
        <w:rPr>
          <w:b/>
          <w:bCs/>
        </w:rPr>
        <w:t>puts</w:t>
      </w:r>
      <w:r w:rsidRPr="00580E48">
        <w:rPr>
          <w:b/>
          <w:bCs/>
        </w:rPr>
        <w:t xml:space="preserve"> to Define LBEs an</w:t>
      </w:r>
      <w:r w:rsidR="00D556C4" w:rsidRPr="00580E48">
        <w:rPr>
          <w:b/>
          <w:bCs/>
        </w:rPr>
        <w:t>d</w:t>
      </w:r>
      <w:r w:rsidRPr="00580E48">
        <w:rPr>
          <w:b/>
          <w:bCs/>
        </w:rPr>
        <w:t xml:space="preserve"> </w:t>
      </w:r>
      <w:r w:rsidR="00407F22" w:rsidRPr="00580E48">
        <w:rPr>
          <w:b/>
          <w:bCs/>
        </w:rPr>
        <w:t xml:space="preserve">Select </w:t>
      </w:r>
      <w:r w:rsidRPr="00580E48">
        <w:rPr>
          <w:b/>
          <w:bCs/>
        </w:rPr>
        <w:t>S</w:t>
      </w:r>
      <w:r w:rsidR="008651B7" w:rsidRPr="00580E48">
        <w:rPr>
          <w:b/>
          <w:bCs/>
        </w:rPr>
        <w:t>afet</w:t>
      </w:r>
      <w:r w:rsidR="00DF1895" w:rsidRPr="00580E48">
        <w:rPr>
          <w:b/>
          <w:bCs/>
        </w:rPr>
        <w:t>y-</w:t>
      </w:r>
      <w:r w:rsidRPr="00580E48">
        <w:rPr>
          <w:b/>
          <w:bCs/>
        </w:rPr>
        <w:t>R</w:t>
      </w:r>
      <w:r w:rsidR="00DF1895" w:rsidRPr="00580E48">
        <w:rPr>
          <w:b/>
          <w:bCs/>
        </w:rPr>
        <w:t>elated</w:t>
      </w:r>
      <w:r w:rsidRPr="00580E48">
        <w:rPr>
          <w:b/>
          <w:bCs/>
        </w:rPr>
        <w:t xml:space="preserve"> SSCs – The LMP Approach</w:t>
      </w:r>
    </w:p>
    <w:p w14:paraId="1694AF59" w14:textId="77777777" w:rsidR="00F47BA7" w:rsidRPr="00580E48" w:rsidRDefault="00F47BA7" w:rsidP="00537496">
      <w:pPr>
        <w:pStyle w:val="BodyText"/>
      </w:pPr>
    </w:p>
    <w:p w14:paraId="162CFECB" w14:textId="10241733" w:rsidR="00F004EE" w:rsidRPr="00B22BCC" w:rsidRDefault="00B8483A" w:rsidP="00090739">
      <w:pPr>
        <w:pStyle w:val="BodyText"/>
        <w:jc w:val="left"/>
      </w:pPr>
      <w:r w:rsidRPr="00580E48">
        <w:t xml:space="preserve"> </w:t>
      </w:r>
      <w:r w:rsidR="00D37160" w:rsidRPr="00580E48">
        <w:t>The</w:t>
      </w:r>
      <w:r w:rsidR="00CA07BD" w:rsidRPr="00580E48">
        <w:t xml:space="preserve"> L</w:t>
      </w:r>
      <w:r w:rsidR="00877D9F" w:rsidRPr="00580E48">
        <w:t>MP</w:t>
      </w:r>
      <w:r w:rsidR="00CA07BD" w:rsidRPr="00580E48">
        <w:t xml:space="preserve"> </w:t>
      </w:r>
      <w:r w:rsidR="00877D9F" w:rsidRPr="00580E48">
        <w:t xml:space="preserve">approach </w:t>
      </w:r>
      <w:r w:rsidR="00092461" w:rsidRPr="00580E48">
        <w:t xml:space="preserve">documented in NEI 18-04 </w:t>
      </w:r>
      <w:r w:rsidR="00407F22" w:rsidRPr="00580E48">
        <w:t>[</w:t>
      </w:r>
      <w:r w:rsidR="00690C67" w:rsidRPr="00580E48">
        <w:t>1]</w:t>
      </w:r>
      <w:r w:rsidR="008F7DB8" w:rsidRPr="00580E48">
        <w:t>,</w:t>
      </w:r>
      <w:r w:rsidR="00407F22" w:rsidRPr="00580E48">
        <w:t xml:space="preserve"> </w:t>
      </w:r>
      <w:r w:rsidR="00092461" w:rsidRPr="00580E48">
        <w:t>entitled</w:t>
      </w:r>
      <w:r w:rsidR="008F7DB8" w:rsidRPr="00580E48">
        <w:t>,</w:t>
      </w:r>
      <w:r w:rsidR="00092461" w:rsidRPr="00580E48">
        <w:t xml:space="preserve"> “</w:t>
      </w:r>
      <w:r w:rsidR="00E2392D" w:rsidRPr="00580E48">
        <w:t>Risk</w:t>
      </w:r>
      <w:r w:rsidR="00755168" w:rsidRPr="00580E48">
        <w:t>-</w:t>
      </w:r>
      <w:r w:rsidR="00E2392D" w:rsidRPr="00580E48">
        <w:t>Informed Perfor</w:t>
      </w:r>
      <w:r w:rsidR="004C63E2" w:rsidRPr="00580E48">
        <w:t>mance</w:t>
      </w:r>
      <w:r w:rsidR="00E2392D" w:rsidRPr="00580E48">
        <w:t>-Based Technology</w:t>
      </w:r>
      <w:r w:rsidR="004E2D77" w:rsidRPr="00580E48">
        <w:t>-</w:t>
      </w:r>
      <w:r w:rsidR="00E2392D" w:rsidRPr="00580E48">
        <w:t>Inclus</w:t>
      </w:r>
      <w:r w:rsidR="004C63E2" w:rsidRPr="00580E48">
        <w:t>ive Guidance for Non-Light</w:t>
      </w:r>
      <w:r w:rsidR="004D55C6" w:rsidRPr="00580E48">
        <w:t>-</w:t>
      </w:r>
      <w:r w:rsidR="004C63E2" w:rsidRPr="00580E48">
        <w:t>Water Reactor Licensin</w:t>
      </w:r>
      <w:r w:rsidR="00351FC5" w:rsidRPr="00580E48">
        <w:t>g Bas</w:t>
      </w:r>
      <w:r w:rsidR="00124F2E" w:rsidRPr="00580E48">
        <w:t>i</w:t>
      </w:r>
      <w:r w:rsidR="00351FC5" w:rsidRPr="00580E48">
        <w:t xml:space="preserve">s Development has been </w:t>
      </w:r>
      <w:r w:rsidR="00CA07BD" w:rsidRPr="00580E48">
        <w:t>endorsed by the NRC using its Regulatory Guide 1.233</w:t>
      </w:r>
      <w:r w:rsidR="00690C67" w:rsidRPr="00580E48">
        <w:t xml:space="preserve"> [2]</w:t>
      </w:r>
      <w:r w:rsidR="00CA07BD" w:rsidRPr="00580E48">
        <w:t>, “Guidance for a Technology-Inclusive, Risk-Informed, and Performance-Based Methodology to Inform the Licensing Bas</w:t>
      </w:r>
      <w:r w:rsidR="00124F2E" w:rsidRPr="00580E48">
        <w:t>i</w:t>
      </w:r>
      <w:r w:rsidR="00CA07BD" w:rsidRPr="00580E48">
        <w:t>s and Content of Applications for Licenses, Certifications, and Approvals for Non-Light-Water Reactors</w:t>
      </w:r>
      <w:r w:rsidR="00351FC5" w:rsidRPr="00580E48">
        <w:t>.</w:t>
      </w:r>
      <w:r w:rsidR="00CA07BD" w:rsidRPr="00580E48">
        <w:t xml:space="preserve">” </w:t>
      </w:r>
      <w:r w:rsidR="00351FC5" w:rsidRPr="00580E48">
        <w:t xml:space="preserve">It </w:t>
      </w:r>
      <w:r w:rsidR="00CA07BD" w:rsidRPr="00580E48">
        <w:t xml:space="preserve">relies </w:t>
      </w:r>
      <w:r w:rsidR="00690C67" w:rsidRPr="00580E48">
        <w:t xml:space="preserve">significantly </w:t>
      </w:r>
      <w:r w:rsidR="00CA07BD" w:rsidRPr="00580E48">
        <w:t xml:space="preserve">on </w:t>
      </w:r>
      <w:r w:rsidR="00D51920" w:rsidRPr="00580E48">
        <w:t>results of</w:t>
      </w:r>
      <w:r w:rsidR="00B44240" w:rsidRPr="00580E48">
        <w:t xml:space="preserve"> a Level 3 </w:t>
      </w:r>
      <w:r w:rsidR="00CA07BD" w:rsidRPr="00580E48">
        <w:t xml:space="preserve">PSA to classify systems, </w:t>
      </w:r>
      <w:r w:rsidR="00C6143D" w:rsidRPr="00580E48">
        <w:t>and identify the LBE</w:t>
      </w:r>
      <w:r w:rsidR="00CA66DA" w:rsidRPr="00580E48">
        <w:t>s</w:t>
      </w:r>
      <w:r w:rsidR="00CA07BD" w:rsidRPr="00580E48">
        <w:t xml:space="preserve">, and </w:t>
      </w:r>
      <w:r w:rsidR="004F0EA4" w:rsidRPr="00580E48">
        <w:t xml:space="preserve">support the determination of </w:t>
      </w:r>
      <w:r w:rsidR="00CA07BD" w:rsidRPr="00580E48">
        <w:t xml:space="preserve">the adequacy of </w:t>
      </w:r>
      <w:r w:rsidR="0082508D" w:rsidRPr="00580E48">
        <w:t>defence</w:t>
      </w:r>
      <w:r w:rsidR="00C6143D" w:rsidRPr="00580E48">
        <w:t xml:space="preserve"> in depth. The </w:t>
      </w:r>
      <w:r w:rsidR="0082508D" w:rsidRPr="00580E48">
        <w:t>defence</w:t>
      </w:r>
      <w:r w:rsidR="00C6143D" w:rsidRPr="00580E48">
        <w:t xml:space="preserve"> in depth concept used in NEI 18-04 has been derived from </w:t>
      </w:r>
      <w:r w:rsidR="00E47151" w:rsidRPr="00580E48">
        <w:t>IAEA SSR 2/1 [1</w:t>
      </w:r>
      <w:r w:rsidR="00F129F0" w:rsidRPr="00580E48">
        <w:t>6</w:t>
      </w:r>
      <w:r w:rsidR="00E47151" w:rsidRPr="00580E48">
        <w:t>].</w:t>
      </w:r>
      <w:r w:rsidR="006A2F79" w:rsidRPr="00580E48">
        <w:t xml:space="preserve"> </w:t>
      </w:r>
      <w:r w:rsidR="00E47151" w:rsidRPr="00580E48">
        <w:t>Within the LMP construct</w:t>
      </w:r>
      <w:r w:rsidR="00EA5C3B" w:rsidRPr="00580E48">
        <w:t xml:space="preserve">, a designer who uses the LMP approach will </w:t>
      </w:r>
      <w:r w:rsidR="00BE2822" w:rsidRPr="00580E48">
        <w:t xml:space="preserve">leverage </w:t>
      </w:r>
      <w:r w:rsidR="000731F6" w:rsidRPr="00580E48">
        <w:t xml:space="preserve">a risk-informed approach </w:t>
      </w:r>
      <w:r w:rsidR="001A7268" w:rsidRPr="00580E48">
        <w:t xml:space="preserve">to meet </w:t>
      </w:r>
      <w:r w:rsidR="00406EBE" w:rsidRPr="00580E48">
        <w:t xml:space="preserve">the </w:t>
      </w:r>
      <w:r w:rsidR="001A7268" w:rsidRPr="00580E48">
        <w:t>regulatory requirements associated with the single failure criteri</w:t>
      </w:r>
      <w:r w:rsidR="007F581B" w:rsidRPr="00580E48">
        <w:t xml:space="preserve">on. </w:t>
      </w:r>
      <w:r w:rsidR="009215FA" w:rsidRPr="00580E48">
        <w:t>LMP’s reliance on PSA inputs</w:t>
      </w:r>
      <w:r w:rsidR="008C78C5" w:rsidRPr="00580E48">
        <w:t xml:space="preserve"> in the licensing bas</w:t>
      </w:r>
      <w:r w:rsidR="00A45A29" w:rsidRPr="00580E48">
        <w:t>i</w:t>
      </w:r>
      <w:r w:rsidR="008C78C5" w:rsidRPr="00580E48">
        <w:t xml:space="preserve">s is significantly more than the two frameworks described below. This is because, </w:t>
      </w:r>
      <w:r w:rsidR="00E83D47" w:rsidRPr="00580E48">
        <w:t>whereas</w:t>
      </w:r>
      <w:r w:rsidR="008C78C5" w:rsidRPr="00580E48">
        <w:t xml:space="preserve"> th</w:t>
      </w:r>
      <w:r w:rsidR="00426503" w:rsidRPr="00580E48">
        <w:t>ose two approaches use PSA inputs only to identify the DBE</w:t>
      </w:r>
      <w:r w:rsidR="00987DDF" w:rsidRPr="00580E48">
        <w:t>s</w:t>
      </w:r>
      <w:r w:rsidR="00426503" w:rsidRPr="00580E48">
        <w:t xml:space="preserve"> and LB</w:t>
      </w:r>
      <w:r w:rsidR="00987DDF" w:rsidRPr="00580E48">
        <w:t>Es</w:t>
      </w:r>
      <w:r w:rsidR="00426503" w:rsidRPr="00580E48">
        <w:t xml:space="preserve">, </w:t>
      </w:r>
      <w:r w:rsidR="00EF062A" w:rsidRPr="00580E48">
        <w:t>the LMP approaches use PSA inputs to identify safety-related</w:t>
      </w:r>
      <w:r w:rsidR="00EF062A" w:rsidRPr="00B22BCC">
        <w:t xml:space="preserve"> </w:t>
      </w:r>
      <w:r w:rsidR="00D00FDC" w:rsidRPr="00580E48">
        <w:lastRenderedPageBreak/>
        <w:t xml:space="preserve">SSCs </w:t>
      </w:r>
      <w:r w:rsidR="006501B4" w:rsidRPr="00580E48">
        <w:t>using a Frequency-Consequence curve. This approach necessit</w:t>
      </w:r>
      <w:r w:rsidR="00D343D7" w:rsidRPr="00580E48">
        <w:t>at</w:t>
      </w:r>
      <w:r w:rsidR="006501B4" w:rsidRPr="00580E48">
        <w:t xml:space="preserve">es the use of </w:t>
      </w:r>
      <w:r w:rsidR="000C6E7D" w:rsidRPr="00580E48">
        <w:t>a Level 3 PSA of acceptable quality to the staff</w:t>
      </w:r>
      <w:r w:rsidR="00090739" w:rsidRPr="00580E48">
        <w:t xml:space="preserve"> to implement the LMP approach</w:t>
      </w:r>
      <w:r w:rsidR="000C6E7D" w:rsidRPr="00580E48">
        <w:t>.</w:t>
      </w:r>
      <w:r w:rsidR="006B03F7" w:rsidRPr="00B22BCC">
        <w:t xml:space="preserve"> </w:t>
      </w:r>
      <w:r w:rsidR="006E404E" w:rsidRPr="00B22BCC">
        <w:t xml:space="preserve"> </w:t>
      </w:r>
    </w:p>
    <w:p w14:paraId="0C133BE1" w14:textId="77777777" w:rsidR="00312DC5" w:rsidRPr="00B22BCC" w:rsidRDefault="00312DC5" w:rsidP="00312DC5">
      <w:pPr>
        <w:pStyle w:val="BodyText"/>
        <w:ind w:firstLine="0"/>
      </w:pPr>
    </w:p>
    <w:p w14:paraId="4E144503" w14:textId="015E00D0" w:rsidR="006A0C07" w:rsidRPr="00580E48" w:rsidRDefault="00312DC5" w:rsidP="00312DC5">
      <w:pPr>
        <w:pStyle w:val="BodyText"/>
        <w:ind w:firstLine="0"/>
        <w:rPr>
          <w:b/>
          <w:bCs/>
        </w:rPr>
      </w:pPr>
      <w:r w:rsidRPr="00580E48">
        <w:rPr>
          <w:b/>
          <w:bCs/>
        </w:rPr>
        <w:t>3.2</w:t>
      </w:r>
      <w:r w:rsidRPr="00580E48">
        <w:rPr>
          <w:b/>
          <w:bCs/>
        </w:rPr>
        <w:tab/>
        <w:t xml:space="preserve">Use of PSA Insights to </w:t>
      </w:r>
      <w:r w:rsidR="00407F22" w:rsidRPr="00580E48">
        <w:rPr>
          <w:b/>
          <w:bCs/>
        </w:rPr>
        <w:t>Define LBEs and Select S</w:t>
      </w:r>
      <w:r w:rsidR="00EA1E85" w:rsidRPr="00580E48">
        <w:rPr>
          <w:b/>
          <w:bCs/>
        </w:rPr>
        <w:t>R SSCs</w:t>
      </w:r>
      <w:r w:rsidR="003E081F" w:rsidRPr="00580E48">
        <w:rPr>
          <w:b/>
          <w:bCs/>
        </w:rPr>
        <w:t xml:space="preserve"> – </w:t>
      </w:r>
      <w:r w:rsidR="000B303F" w:rsidRPr="00580E48">
        <w:rPr>
          <w:b/>
          <w:bCs/>
        </w:rPr>
        <w:t>The</w:t>
      </w:r>
      <w:r w:rsidR="00FC5D88" w:rsidRPr="00580E48">
        <w:rPr>
          <w:b/>
          <w:bCs/>
        </w:rPr>
        <w:t xml:space="preserve"> </w:t>
      </w:r>
      <w:r w:rsidR="00A76D1C" w:rsidRPr="00580E48">
        <w:rPr>
          <w:b/>
          <w:bCs/>
        </w:rPr>
        <w:t>ANSI/ANS-30.3-2022</w:t>
      </w:r>
      <w:r w:rsidR="00E5415E" w:rsidRPr="00580E48">
        <w:rPr>
          <w:b/>
          <w:bCs/>
        </w:rPr>
        <w:t xml:space="preserve"> </w:t>
      </w:r>
      <w:r w:rsidR="003C1A93" w:rsidRPr="00580E48">
        <w:rPr>
          <w:b/>
          <w:bCs/>
        </w:rPr>
        <w:t>Standard</w:t>
      </w:r>
    </w:p>
    <w:p w14:paraId="318920AB" w14:textId="77777777" w:rsidR="003E081F" w:rsidRPr="00580E48" w:rsidRDefault="003E081F" w:rsidP="00312DC5">
      <w:pPr>
        <w:pStyle w:val="BodyText"/>
        <w:ind w:firstLine="0"/>
        <w:rPr>
          <w:b/>
          <w:bCs/>
        </w:rPr>
      </w:pPr>
    </w:p>
    <w:p w14:paraId="327707C1" w14:textId="5328A003" w:rsidR="00DB0BFB" w:rsidRPr="00B22BCC" w:rsidRDefault="00334DC7" w:rsidP="00DB0BFB">
      <w:pPr>
        <w:pStyle w:val="BodyText"/>
        <w:ind w:firstLine="0"/>
        <w:jc w:val="left"/>
      </w:pPr>
      <w:r w:rsidRPr="00580E48">
        <w:rPr>
          <w:b/>
          <w:bCs/>
        </w:rPr>
        <w:t xml:space="preserve"> </w:t>
      </w:r>
      <w:r w:rsidR="00DB0BFB" w:rsidRPr="00580E48">
        <w:rPr>
          <w:b/>
          <w:bCs/>
        </w:rPr>
        <w:tab/>
      </w:r>
      <w:r w:rsidR="00BE6555" w:rsidRPr="00580E48">
        <w:t xml:space="preserve">The American Nuclear Society (ANS) submitted </w:t>
      </w:r>
      <w:r w:rsidR="00945762" w:rsidRPr="00580E48">
        <w:t xml:space="preserve">ANSI/ANS 30.3 </w:t>
      </w:r>
      <w:r w:rsidR="004A22BA" w:rsidRPr="00580E48">
        <w:t>[3]</w:t>
      </w:r>
      <w:r w:rsidR="007A6B49" w:rsidRPr="00580E48">
        <w:t>,</w:t>
      </w:r>
      <w:r w:rsidR="004A22BA" w:rsidRPr="00580E48">
        <w:t xml:space="preserve"> </w:t>
      </w:r>
      <w:r w:rsidR="00945762" w:rsidRPr="00580E48">
        <w:t>entitled</w:t>
      </w:r>
      <w:r w:rsidR="007A6B49" w:rsidRPr="00580E48">
        <w:t>,</w:t>
      </w:r>
      <w:r w:rsidR="00945762" w:rsidRPr="00580E48">
        <w:t xml:space="preserve"> </w:t>
      </w:r>
      <w:r w:rsidR="00480477" w:rsidRPr="00580E48">
        <w:t>“Light</w:t>
      </w:r>
      <w:r w:rsidR="004D55C6" w:rsidRPr="00580E48">
        <w:t>-</w:t>
      </w:r>
      <w:r w:rsidR="00480477" w:rsidRPr="00580E48">
        <w:t>Water Reactor Risk-Informed, Performance-Based Design</w:t>
      </w:r>
      <w:r w:rsidR="007D1071" w:rsidRPr="00580E48">
        <w:t>.</w:t>
      </w:r>
      <w:r w:rsidR="00480477" w:rsidRPr="00580E48">
        <w:t xml:space="preserve">” </w:t>
      </w:r>
      <w:r w:rsidR="007A6B49" w:rsidRPr="00580E48">
        <w:t>to the NRC for review</w:t>
      </w:r>
      <w:r w:rsidR="00340216" w:rsidRPr="00580E48">
        <w:t xml:space="preserve"> and endorsement</w:t>
      </w:r>
      <w:r w:rsidR="007A6B49" w:rsidRPr="00580E48">
        <w:t xml:space="preserve"> </w:t>
      </w:r>
      <w:r w:rsidR="00480477" w:rsidRPr="00580E48">
        <w:t xml:space="preserve">in 2022. </w:t>
      </w:r>
      <w:r w:rsidR="00665958" w:rsidRPr="00580E48">
        <w:t>I</w:t>
      </w:r>
      <w:r w:rsidR="00EB661F" w:rsidRPr="00580E48">
        <w:t xml:space="preserve">n comparison to the LMP process, ANS 30.3 relies to </w:t>
      </w:r>
      <w:r w:rsidR="00090739" w:rsidRPr="00580E48">
        <w:t xml:space="preserve">a </w:t>
      </w:r>
      <w:r w:rsidR="00EB661F" w:rsidRPr="00580E48">
        <w:t>less</w:t>
      </w:r>
      <w:r w:rsidR="00665958" w:rsidRPr="00580E48">
        <w:t>er</w:t>
      </w:r>
      <w:r w:rsidR="00EB661F" w:rsidRPr="00580E48">
        <w:t xml:space="preserve"> </w:t>
      </w:r>
      <w:r w:rsidR="00A90849" w:rsidRPr="00580E48">
        <w:t xml:space="preserve">degree </w:t>
      </w:r>
      <w:r w:rsidR="008E2943" w:rsidRPr="00580E48">
        <w:t>on PSA in</w:t>
      </w:r>
      <w:r w:rsidR="00B9232B" w:rsidRPr="00580E48">
        <w:t>puts</w:t>
      </w:r>
      <w:r w:rsidR="008E2943" w:rsidRPr="00580E48">
        <w:t xml:space="preserve"> </w:t>
      </w:r>
      <w:r w:rsidR="00A90849" w:rsidRPr="00580E48">
        <w:t xml:space="preserve">to determine the design basis events </w:t>
      </w:r>
      <w:r w:rsidR="008E2943" w:rsidRPr="00580E48">
        <w:t>(</w:t>
      </w:r>
      <w:r w:rsidR="00A90849" w:rsidRPr="00580E48">
        <w:t>DBEs</w:t>
      </w:r>
      <w:r w:rsidR="008E2943" w:rsidRPr="00580E48">
        <w:t>)</w:t>
      </w:r>
      <w:r w:rsidR="00A90849" w:rsidRPr="00580E48">
        <w:t>, the LBEs</w:t>
      </w:r>
      <w:r w:rsidR="008E2943" w:rsidRPr="00580E48">
        <w:t>,</w:t>
      </w:r>
      <w:r w:rsidR="00A90849" w:rsidRPr="00580E48">
        <w:t xml:space="preserve"> which includes the DBEs such as the Abnormal Operating Occurrences </w:t>
      </w:r>
      <w:r w:rsidR="00137E0F" w:rsidRPr="00580E48">
        <w:t>(AOOs) and Postulated Accidents (PAs) as well as special events (SEs).</w:t>
      </w:r>
      <w:r w:rsidR="00437A0A" w:rsidRPr="00580E48">
        <w:t xml:space="preserve"> The </w:t>
      </w:r>
      <w:r w:rsidR="00D84A5C" w:rsidRPr="00580E48">
        <w:t xml:space="preserve">ANS 30.3 </w:t>
      </w:r>
      <w:r w:rsidR="00437A0A" w:rsidRPr="00580E48">
        <w:t xml:space="preserve">methodology </w:t>
      </w:r>
      <w:r w:rsidR="00D84A5C" w:rsidRPr="00580E48">
        <w:t>also uses even</w:t>
      </w:r>
      <w:r w:rsidR="00665958" w:rsidRPr="00580E48">
        <w:t>t</w:t>
      </w:r>
      <w:r w:rsidR="00D84A5C" w:rsidRPr="00580E48">
        <w:t xml:space="preserve"> sequence frequencies derived from a P</w:t>
      </w:r>
      <w:r w:rsidR="009D212A" w:rsidRPr="00580E48">
        <w:t>SA</w:t>
      </w:r>
      <w:r w:rsidR="00D84A5C" w:rsidRPr="00580E48">
        <w:t xml:space="preserve"> to address single failure </w:t>
      </w:r>
      <w:r w:rsidR="003B79B4" w:rsidRPr="00580E48">
        <w:t>related requirements in a risk-informed</w:t>
      </w:r>
      <w:r w:rsidR="003E7DC6" w:rsidRPr="00580E48">
        <w:t xml:space="preserve"> manner. </w:t>
      </w:r>
      <w:r w:rsidR="00090739" w:rsidRPr="00580E48">
        <w:t>T</w:t>
      </w:r>
      <w:r w:rsidR="00EC1C24" w:rsidRPr="00580E48">
        <w:t xml:space="preserve">he approach that ANS has offered appears to </w:t>
      </w:r>
      <w:r w:rsidR="00A64FF3" w:rsidRPr="00580E48">
        <w:t xml:space="preserve">be </w:t>
      </w:r>
      <w:proofErr w:type="gramStart"/>
      <w:r w:rsidR="00EC1C24" w:rsidRPr="00580E48">
        <w:t>similar to</w:t>
      </w:r>
      <w:proofErr w:type="gramEnd"/>
      <w:r w:rsidR="00EC1C24" w:rsidRPr="00580E48">
        <w:t xml:space="preserve"> the </w:t>
      </w:r>
      <w:r w:rsidR="00667C69" w:rsidRPr="00580E48">
        <w:t xml:space="preserve">staff’s proposed </w:t>
      </w:r>
      <w:r w:rsidR="00EC1C24" w:rsidRPr="00580E48">
        <w:t>Option 1 of SECY 19-0036</w:t>
      </w:r>
      <w:r w:rsidR="00667C69" w:rsidRPr="00580E48">
        <w:t xml:space="preserve"> </w:t>
      </w:r>
      <w:r w:rsidR="004D140D" w:rsidRPr="00580E48">
        <w:t xml:space="preserve">[18] entitled, “Application of the Single Failure Criterion to NUSCALE Power LLC’s Inadvertent Actuation Block Valves,” </w:t>
      </w:r>
      <w:r w:rsidR="00667C69" w:rsidRPr="00580E48">
        <w:t xml:space="preserve">in that it proposes to use event sequence frequencies to address single failure requirements. </w:t>
      </w:r>
      <w:r w:rsidR="00437A0A" w:rsidRPr="00580E48">
        <w:t xml:space="preserve">The </w:t>
      </w:r>
      <w:r w:rsidR="00A64FF3" w:rsidRPr="00580E48">
        <w:t>ANS 30.3</w:t>
      </w:r>
      <w:r w:rsidR="00437A0A" w:rsidRPr="00580E48">
        <w:t xml:space="preserve"> methodology</w:t>
      </w:r>
      <w:r w:rsidR="00A64FF3" w:rsidRPr="00580E48">
        <w:t xml:space="preserve">, </w:t>
      </w:r>
      <w:r w:rsidR="00E40C6A" w:rsidRPr="00580E48">
        <w:t>like</w:t>
      </w:r>
      <w:r w:rsidR="00A64FF3" w:rsidRPr="00580E48">
        <w:t xml:space="preserve"> LMP, also uses </w:t>
      </w:r>
      <w:r w:rsidR="00E40C6A" w:rsidRPr="00580E48">
        <w:t xml:space="preserve">the </w:t>
      </w:r>
      <w:r w:rsidR="009D212A" w:rsidRPr="00580E48">
        <w:t>defence</w:t>
      </w:r>
      <w:r w:rsidR="00214AA4" w:rsidRPr="00580E48">
        <w:t xml:space="preserve"> in depth approach concept </w:t>
      </w:r>
      <w:r w:rsidR="00ED7022" w:rsidRPr="00580E48">
        <w:t>provided in IAEA SSR 2/1 [1</w:t>
      </w:r>
      <w:r w:rsidR="00691F36" w:rsidRPr="00580E48">
        <w:t>6</w:t>
      </w:r>
      <w:r w:rsidR="00ED7022" w:rsidRPr="00580E48">
        <w:t xml:space="preserve">]. </w:t>
      </w:r>
      <w:r w:rsidR="00665958" w:rsidRPr="00580E48">
        <w:t xml:space="preserve">It is not clear whether </w:t>
      </w:r>
      <w:r w:rsidR="00C128D0" w:rsidRPr="00580E48">
        <w:t>ANS 30.3 uses event sequence frequencies or initiating event frequencies to identify AOOs</w:t>
      </w:r>
      <w:r w:rsidR="00E40C6A" w:rsidRPr="00580E48">
        <w:t>,</w:t>
      </w:r>
      <w:r w:rsidR="00C128D0" w:rsidRPr="00580E48">
        <w:t xml:space="preserve"> which could significantly influence the </w:t>
      </w:r>
      <w:r w:rsidR="00764462" w:rsidRPr="00580E48">
        <w:t>subset of systems that must be classified as safety</w:t>
      </w:r>
      <w:r w:rsidR="00755168" w:rsidRPr="00580E48">
        <w:t>-</w:t>
      </w:r>
      <w:r w:rsidR="00764462" w:rsidRPr="00580E48">
        <w:t>related.</w:t>
      </w:r>
      <w:r w:rsidR="00B82596" w:rsidRPr="00580E48">
        <w:t xml:space="preserve"> Once the DBEs are selected using deterministic methods augmented by the desi</w:t>
      </w:r>
      <w:r w:rsidR="002975BE" w:rsidRPr="00580E48">
        <w:t>gn</w:t>
      </w:r>
      <w:r w:rsidR="0075161F" w:rsidRPr="00580E48">
        <w:t>-specific</w:t>
      </w:r>
      <w:r w:rsidR="002975BE" w:rsidRPr="00580E48">
        <w:t xml:space="preserve"> </w:t>
      </w:r>
      <w:r w:rsidR="0075161F" w:rsidRPr="00580E48">
        <w:t>PSA</w:t>
      </w:r>
      <w:r w:rsidR="002975BE" w:rsidRPr="00580E48">
        <w:t xml:space="preserve">, </w:t>
      </w:r>
      <w:r w:rsidR="008C0EB1" w:rsidRPr="00580E48">
        <w:t xml:space="preserve">unlike the LMP, </w:t>
      </w:r>
      <w:r w:rsidR="002975BE" w:rsidRPr="00580E48">
        <w:t xml:space="preserve">the designer does not use other PSA inputs to select the </w:t>
      </w:r>
      <w:r w:rsidR="00764462" w:rsidRPr="00580E48">
        <w:t>safety-related</w:t>
      </w:r>
      <w:r w:rsidR="002975BE" w:rsidRPr="00580E48">
        <w:t xml:space="preserve"> SSCs. Consequently, </w:t>
      </w:r>
      <w:r w:rsidR="00AD238C" w:rsidRPr="00580E48">
        <w:t xml:space="preserve">a designer who uses the </w:t>
      </w:r>
      <w:r w:rsidR="00563777" w:rsidRPr="00580E48">
        <w:t>ANS/</w:t>
      </w:r>
      <w:r w:rsidR="00AD238C" w:rsidRPr="00580E48">
        <w:t xml:space="preserve">ANS 30.3 </w:t>
      </w:r>
      <w:r w:rsidR="00563777" w:rsidRPr="00580E48">
        <w:t>standard</w:t>
      </w:r>
      <w:r w:rsidR="000B303F" w:rsidRPr="00580E48">
        <w:t xml:space="preserve"> </w:t>
      </w:r>
      <w:r w:rsidR="00AD238C" w:rsidRPr="00580E48">
        <w:t>does not have to develop</w:t>
      </w:r>
      <w:r w:rsidR="00280C1A" w:rsidRPr="00580E48">
        <w:t xml:space="preserve"> a full scope </w:t>
      </w:r>
      <w:r w:rsidR="000D4406" w:rsidRPr="00580E48">
        <w:t>L</w:t>
      </w:r>
      <w:r w:rsidR="00280C1A" w:rsidRPr="00580E48">
        <w:t xml:space="preserve">evel 3 </w:t>
      </w:r>
      <w:r w:rsidR="00C13134" w:rsidRPr="00580E48">
        <w:t xml:space="preserve">PSA </w:t>
      </w:r>
      <w:r w:rsidR="00280C1A" w:rsidRPr="00580E48">
        <w:t>that cover</w:t>
      </w:r>
      <w:r w:rsidR="000B303F" w:rsidRPr="00580E48">
        <w:t>s</w:t>
      </w:r>
      <w:r w:rsidR="00280C1A" w:rsidRPr="00580E48">
        <w:t xml:space="preserve"> all operating modes and all initiators.</w:t>
      </w:r>
      <w:r w:rsidR="00ED7022" w:rsidRPr="00580E48">
        <w:t xml:space="preserve"> Rather, only a Level 2 </w:t>
      </w:r>
      <w:r w:rsidR="000B303F" w:rsidRPr="00580E48">
        <w:t>P</w:t>
      </w:r>
      <w:r w:rsidR="00563777" w:rsidRPr="00580E48">
        <w:t>SA</w:t>
      </w:r>
      <w:r w:rsidR="000B303F" w:rsidRPr="00580E48">
        <w:t xml:space="preserve"> </w:t>
      </w:r>
      <w:r w:rsidR="00ED7022" w:rsidRPr="00580E48">
        <w:t xml:space="preserve">is required to use the </w:t>
      </w:r>
      <w:r w:rsidR="00563777" w:rsidRPr="00580E48">
        <w:t>ANSI/</w:t>
      </w:r>
      <w:r w:rsidR="00ED7022" w:rsidRPr="00580E48">
        <w:t xml:space="preserve">ANS 30.3 </w:t>
      </w:r>
      <w:r w:rsidR="00B97922" w:rsidRPr="00580E48">
        <w:t>standard</w:t>
      </w:r>
      <w:r w:rsidR="00ED7022" w:rsidRPr="00580E48">
        <w:t xml:space="preserve">. </w:t>
      </w:r>
      <w:r w:rsidR="0075332A" w:rsidRPr="00580E48">
        <w:t xml:space="preserve">Section 5 (LBE Identification), </w:t>
      </w:r>
      <w:r w:rsidR="00CC7FB2" w:rsidRPr="00580E48">
        <w:t>Section 6 (Design-Basis Safety Analysis), and Section 7</w:t>
      </w:r>
      <w:r w:rsidR="0067376A" w:rsidRPr="00580E48">
        <w:t xml:space="preserve"> (Probabilistic Risk Assessment) </w:t>
      </w:r>
      <w:r w:rsidR="00C13134" w:rsidRPr="00580E48">
        <w:t xml:space="preserve">of ANSI/ANS 30.3 </w:t>
      </w:r>
      <w:r w:rsidR="0067376A" w:rsidRPr="00580E48">
        <w:t xml:space="preserve">provide details on how an applicant who chooses to use the </w:t>
      </w:r>
      <w:r w:rsidR="007D2E0D" w:rsidRPr="00580E48">
        <w:t xml:space="preserve">standard </w:t>
      </w:r>
      <w:r w:rsidR="00F2567D" w:rsidRPr="00580E48">
        <w:t>should use PSA insights to develop and maintain its licensing bas</w:t>
      </w:r>
      <w:r w:rsidR="00A45A29" w:rsidRPr="00580E48">
        <w:t>i</w:t>
      </w:r>
      <w:r w:rsidR="00F2567D" w:rsidRPr="00580E48">
        <w:t>s.</w:t>
      </w:r>
      <w:r w:rsidR="00C27BC9" w:rsidRPr="00B22BCC">
        <w:t xml:space="preserve"> </w:t>
      </w:r>
    </w:p>
    <w:p w14:paraId="63080BA9" w14:textId="77777777" w:rsidR="00DB0BFB" w:rsidRPr="00B22BCC" w:rsidRDefault="00DB0BFB" w:rsidP="00312DC5">
      <w:pPr>
        <w:pStyle w:val="BodyText"/>
        <w:ind w:firstLine="0"/>
      </w:pPr>
    </w:p>
    <w:p w14:paraId="2FDBDEFF" w14:textId="3338F8BD" w:rsidR="003E081F" w:rsidRPr="00B22BCC" w:rsidRDefault="00DB0BFB" w:rsidP="00312DC5">
      <w:pPr>
        <w:pStyle w:val="BodyText"/>
        <w:ind w:firstLine="0"/>
        <w:rPr>
          <w:b/>
          <w:bCs/>
        </w:rPr>
      </w:pPr>
      <w:r w:rsidRPr="00B22BCC">
        <w:rPr>
          <w:b/>
          <w:bCs/>
        </w:rPr>
        <w:t xml:space="preserve">3.3 </w:t>
      </w:r>
      <w:r w:rsidRPr="00B22BCC">
        <w:rPr>
          <w:b/>
          <w:bCs/>
        </w:rPr>
        <w:tab/>
      </w:r>
      <w:r w:rsidR="00CE34A4" w:rsidRPr="00B22BCC">
        <w:rPr>
          <w:b/>
          <w:bCs/>
        </w:rPr>
        <w:t xml:space="preserve"> </w:t>
      </w:r>
      <w:r w:rsidRPr="00B22BCC">
        <w:rPr>
          <w:b/>
          <w:bCs/>
        </w:rPr>
        <w:t>Use of PSA Insights to Define LBEs and Select SR SSCs – BWRX</w:t>
      </w:r>
      <w:r w:rsidR="00F50951" w:rsidRPr="00B22BCC">
        <w:rPr>
          <w:b/>
          <w:bCs/>
        </w:rPr>
        <w:t>-</w:t>
      </w:r>
      <w:r w:rsidRPr="00B22BCC">
        <w:rPr>
          <w:b/>
          <w:bCs/>
        </w:rPr>
        <w:t>300</w:t>
      </w:r>
      <w:r w:rsidR="00FA2332" w:rsidRPr="00B22BCC">
        <w:rPr>
          <w:b/>
          <w:bCs/>
        </w:rPr>
        <w:t xml:space="preserve"> Safety Strategy</w:t>
      </w:r>
    </w:p>
    <w:p w14:paraId="1F3CBE3C" w14:textId="77777777" w:rsidR="00F50951" w:rsidRPr="00B22BCC" w:rsidRDefault="00F50951" w:rsidP="00312DC5">
      <w:pPr>
        <w:pStyle w:val="BodyText"/>
        <w:ind w:firstLine="0"/>
        <w:rPr>
          <w:b/>
          <w:bCs/>
        </w:rPr>
      </w:pPr>
    </w:p>
    <w:p w14:paraId="4BA8C4EE" w14:textId="0D1F13EB" w:rsidR="00F50951" w:rsidRPr="00B22BCC" w:rsidRDefault="001950CA" w:rsidP="00E17F83">
      <w:pPr>
        <w:pStyle w:val="BodyText"/>
        <w:jc w:val="left"/>
      </w:pPr>
      <w:r w:rsidRPr="00B22BCC">
        <w:t xml:space="preserve">In </w:t>
      </w:r>
      <w:r w:rsidR="0062288D" w:rsidRPr="00B22BCC">
        <w:t>2024, t</w:t>
      </w:r>
      <w:r w:rsidR="00C0596C" w:rsidRPr="00B22BCC">
        <w:t>he NRC staff accepted t</w:t>
      </w:r>
      <w:r w:rsidR="001A6C1A" w:rsidRPr="00B22BCC">
        <w:t xml:space="preserve">he safety strategy paper that GE Hitachi submitted </w:t>
      </w:r>
      <w:r w:rsidR="003822CA" w:rsidRPr="00B22BCC">
        <w:t xml:space="preserve">to </w:t>
      </w:r>
      <w:r w:rsidR="00F81EBB" w:rsidRPr="00B22BCC">
        <w:t xml:space="preserve">the </w:t>
      </w:r>
      <w:r w:rsidR="003822CA" w:rsidRPr="00B22BCC">
        <w:t xml:space="preserve">NRC [4] </w:t>
      </w:r>
      <w:r w:rsidR="00C0596C" w:rsidRPr="00B22BCC">
        <w:t xml:space="preserve">for </w:t>
      </w:r>
      <w:r w:rsidR="00F81EBB" w:rsidRPr="00B22BCC">
        <w:t xml:space="preserve">a detailed technical </w:t>
      </w:r>
      <w:r w:rsidR="00C0596C" w:rsidRPr="00B22BCC">
        <w:t xml:space="preserve">review. </w:t>
      </w:r>
      <w:r w:rsidR="005901FB" w:rsidRPr="00B22BCC">
        <w:t>In comparison to the LMP process</w:t>
      </w:r>
      <w:r w:rsidR="001067E9" w:rsidRPr="00B22BCC">
        <w:t xml:space="preserve">, </w:t>
      </w:r>
      <w:r w:rsidR="002828B8" w:rsidRPr="00B22BCC">
        <w:t xml:space="preserve">the </w:t>
      </w:r>
      <w:r w:rsidR="001067E9" w:rsidRPr="00B22BCC">
        <w:t xml:space="preserve">BWRX-300 </w:t>
      </w:r>
      <w:r w:rsidR="00785710" w:rsidRPr="00B22BCC">
        <w:t>S</w:t>
      </w:r>
      <w:r w:rsidR="00FA2332" w:rsidRPr="00B22BCC">
        <w:t xml:space="preserve">afety </w:t>
      </w:r>
      <w:r w:rsidR="00785710" w:rsidRPr="00B22BCC">
        <w:t>S</w:t>
      </w:r>
      <w:r w:rsidR="002828B8" w:rsidRPr="00B22BCC">
        <w:t xml:space="preserve">trategy </w:t>
      </w:r>
      <w:r w:rsidR="001067E9" w:rsidRPr="00B22BCC">
        <w:t>has a less reliance on P</w:t>
      </w:r>
      <w:r w:rsidR="00DA2CF5" w:rsidRPr="00B22BCC">
        <w:t>SA. It uses</w:t>
      </w:r>
      <w:r w:rsidR="001067E9" w:rsidRPr="00B22BCC">
        <w:t xml:space="preserve"> P</w:t>
      </w:r>
      <w:r w:rsidR="00DA2CF5" w:rsidRPr="00B22BCC">
        <w:t>SA</w:t>
      </w:r>
      <w:r w:rsidR="001067E9" w:rsidRPr="00B22BCC">
        <w:t xml:space="preserve"> inputs to distinguish between </w:t>
      </w:r>
      <w:r w:rsidR="002828B8" w:rsidRPr="00B22BCC">
        <w:t xml:space="preserve">the </w:t>
      </w:r>
      <w:r w:rsidR="001067E9" w:rsidRPr="00B22BCC">
        <w:t>design basis and beyond design basis events</w:t>
      </w:r>
      <w:r w:rsidR="00DA2CF5" w:rsidRPr="00B22BCC">
        <w:t xml:space="preserve"> (BDBE).</w:t>
      </w:r>
      <w:r w:rsidR="00A06916" w:rsidRPr="00B22BCC">
        <w:t xml:space="preserve"> To that extent, </w:t>
      </w:r>
      <w:r w:rsidR="002828B8" w:rsidRPr="00B22BCC">
        <w:t xml:space="preserve">the </w:t>
      </w:r>
      <w:r w:rsidR="00A06916" w:rsidRPr="00B22BCC">
        <w:t xml:space="preserve">BWRX-300 </w:t>
      </w:r>
      <w:r w:rsidR="00785710" w:rsidRPr="00B22BCC">
        <w:t>S</w:t>
      </w:r>
      <w:r w:rsidR="00FA2332" w:rsidRPr="00B22BCC">
        <w:t xml:space="preserve">afety </w:t>
      </w:r>
      <w:r w:rsidR="00785710" w:rsidRPr="00B22BCC">
        <w:t>S</w:t>
      </w:r>
      <w:r w:rsidR="002828B8" w:rsidRPr="00B22BCC">
        <w:t xml:space="preserve">trategy </w:t>
      </w:r>
      <w:r w:rsidR="00A06916" w:rsidRPr="00B22BCC">
        <w:t xml:space="preserve">relies heavily on </w:t>
      </w:r>
      <w:r w:rsidR="0079317D" w:rsidRPr="00B22BCC">
        <w:t xml:space="preserve">the </w:t>
      </w:r>
      <w:r w:rsidR="00A06916" w:rsidRPr="00B22BCC">
        <w:t xml:space="preserve">applicant to estimate event sequence frequencies </w:t>
      </w:r>
      <w:r w:rsidR="007D5AAA" w:rsidRPr="00B22BCC">
        <w:t xml:space="preserve">accurately and evaluate the robustness of those frequencies </w:t>
      </w:r>
      <w:proofErr w:type="gramStart"/>
      <w:r w:rsidR="007D5AAA" w:rsidRPr="00B22BCC">
        <w:t>in light of</w:t>
      </w:r>
      <w:proofErr w:type="gramEnd"/>
      <w:r w:rsidR="007D5AAA" w:rsidRPr="00B22BCC">
        <w:t xml:space="preserve"> uncertainties and key assumptions. </w:t>
      </w:r>
      <w:proofErr w:type="gramStart"/>
      <w:r w:rsidR="00A83273" w:rsidRPr="00B22BCC">
        <w:t>Similar to</w:t>
      </w:r>
      <w:proofErr w:type="gramEnd"/>
      <w:r w:rsidR="00A83273" w:rsidRPr="00B22BCC">
        <w:t xml:space="preserve"> both </w:t>
      </w:r>
      <w:r w:rsidR="0079317D" w:rsidRPr="00B22BCC">
        <w:t xml:space="preserve">the </w:t>
      </w:r>
      <w:r w:rsidR="00A83273" w:rsidRPr="00B22BCC">
        <w:t xml:space="preserve">ANS 30.3 </w:t>
      </w:r>
      <w:r w:rsidR="00700A19" w:rsidRPr="00B22BCC">
        <w:t xml:space="preserve">and the LMP approaches, </w:t>
      </w:r>
      <w:r w:rsidR="0079317D" w:rsidRPr="00B22BCC">
        <w:t xml:space="preserve">the </w:t>
      </w:r>
      <w:r w:rsidR="00700A19" w:rsidRPr="00B22BCC">
        <w:t xml:space="preserve">BWRX-300 </w:t>
      </w:r>
      <w:r w:rsidR="00785710" w:rsidRPr="00B22BCC">
        <w:t>S</w:t>
      </w:r>
      <w:r w:rsidR="00FA2332" w:rsidRPr="00B22BCC">
        <w:t xml:space="preserve">afety </w:t>
      </w:r>
      <w:r w:rsidR="00785710" w:rsidRPr="00B22BCC">
        <w:t>S</w:t>
      </w:r>
      <w:r w:rsidR="0079317D" w:rsidRPr="00B22BCC">
        <w:t xml:space="preserve">trategy </w:t>
      </w:r>
      <w:r w:rsidR="00700A19" w:rsidRPr="00B22BCC">
        <w:t>also uses the defen</w:t>
      </w:r>
      <w:r w:rsidR="00865F3E" w:rsidRPr="00B22BCC">
        <w:t>ce</w:t>
      </w:r>
      <w:r w:rsidR="00700A19" w:rsidRPr="00B22BCC">
        <w:t xml:space="preserve"> in depth strategy in </w:t>
      </w:r>
      <w:r w:rsidR="0037356F" w:rsidRPr="00B22BCC">
        <w:t>IAEA SSR 2/1 [1</w:t>
      </w:r>
      <w:r w:rsidR="00691F36" w:rsidRPr="00B22BCC">
        <w:t>6</w:t>
      </w:r>
      <w:r w:rsidR="0037356F" w:rsidRPr="00B22BCC">
        <w:t xml:space="preserve">]. </w:t>
      </w:r>
      <w:r w:rsidR="00E12CD9" w:rsidRPr="00B22BCC">
        <w:t xml:space="preserve">Unlike the LMP approach, </w:t>
      </w:r>
      <w:r w:rsidR="0037356F" w:rsidRPr="00B22BCC">
        <w:t xml:space="preserve">however, </w:t>
      </w:r>
      <w:r w:rsidR="00E12CD9" w:rsidRPr="00B22BCC">
        <w:t xml:space="preserve">the BWRX-300 </w:t>
      </w:r>
      <w:r w:rsidR="00785710" w:rsidRPr="00B22BCC">
        <w:t>S</w:t>
      </w:r>
      <w:r w:rsidR="00FA2332" w:rsidRPr="00B22BCC">
        <w:t xml:space="preserve">afety </w:t>
      </w:r>
      <w:r w:rsidR="00785710" w:rsidRPr="00B22BCC">
        <w:t>S</w:t>
      </w:r>
      <w:r w:rsidR="00FA2332" w:rsidRPr="00B22BCC">
        <w:t xml:space="preserve">trategy </w:t>
      </w:r>
      <w:r w:rsidR="00E12CD9" w:rsidRPr="00B22BCC">
        <w:t xml:space="preserve">approach </w:t>
      </w:r>
      <w:r w:rsidR="001067E9" w:rsidRPr="00B22BCC">
        <w:t>rel</w:t>
      </w:r>
      <w:r w:rsidR="00E12CD9" w:rsidRPr="00B22BCC">
        <w:t xml:space="preserve">ies heavily on the </w:t>
      </w:r>
      <w:r w:rsidR="00B5639B" w:rsidRPr="00B22BCC">
        <w:t>defence</w:t>
      </w:r>
      <w:r w:rsidR="001067E9" w:rsidRPr="00B22BCC">
        <w:t xml:space="preserve"> in depth approach proposed by the IAEA guidance </w:t>
      </w:r>
      <w:r w:rsidR="00FF3573" w:rsidRPr="00B22BCC">
        <w:t xml:space="preserve">as opposed to numerical values generated by the PSA models </w:t>
      </w:r>
      <w:r w:rsidR="001067E9" w:rsidRPr="00B22BCC">
        <w:t>to determine the safety classes of systems. As part of the BWRX-300 Safety Strategy</w:t>
      </w:r>
      <w:r w:rsidR="00785710" w:rsidRPr="00B22BCC">
        <w:t>,</w:t>
      </w:r>
      <w:r w:rsidR="001067E9" w:rsidRPr="00B22BCC">
        <w:t xml:space="preserve"> including the </w:t>
      </w:r>
      <w:r w:rsidR="00785710" w:rsidRPr="00B22BCC">
        <w:t xml:space="preserve">use of </w:t>
      </w:r>
      <w:r w:rsidR="001067E9" w:rsidRPr="00B22BCC">
        <w:t>PSA</w:t>
      </w:r>
      <w:r w:rsidR="00785710" w:rsidRPr="00B22BCC">
        <w:t xml:space="preserve"> insights</w:t>
      </w:r>
      <w:r w:rsidR="001067E9" w:rsidRPr="00B22BCC">
        <w:t xml:space="preserve">, </w:t>
      </w:r>
      <w:r w:rsidR="00785710" w:rsidRPr="00B22BCC">
        <w:t xml:space="preserve">the </w:t>
      </w:r>
      <w:r w:rsidR="001067E9" w:rsidRPr="00B22BCC">
        <w:t>P</w:t>
      </w:r>
      <w:r w:rsidR="001130A7" w:rsidRPr="00B22BCC">
        <w:t>SA</w:t>
      </w:r>
      <w:r w:rsidR="001067E9" w:rsidRPr="00B22BCC">
        <w:t xml:space="preserve"> importance (sensitivity) studies are performed for the BWRX-300 </w:t>
      </w:r>
      <w:r w:rsidR="007D0FCF" w:rsidRPr="00B22BCC">
        <w:t xml:space="preserve">Safety Strategy </w:t>
      </w:r>
      <w:r w:rsidR="001067E9" w:rsidRPr="00B22BCC">
        <w:t xml:space="preserve">to evaluate whether </w:t>
      </w:r>
      <w:r w:rsidR="001130A7" w:rsidRPr="00B22BCC">
        <w:t xml:space="preserve">Safety Class 1 (synonym for Safety-Related) </w:t>
      </w:r>
      <w:r w:rsidR="001067E9" w:rsidRPr="00B22BCC">
        <w:t xml:space="preserve"> system(s) alone are adequate to meet:</w:t>
      </w:r>
      <w:r w:rsidR="009230FC" w:rsidRPr="00B22BCC">
        <w:t xml:space="preserve"> (1) </w:t>
      </w:r>
      <w:r w:rsidR="001067E9" w:rsidRPr="00B22BCC">
        <w:t>NRC safety goals of CDF less than 1.0 E-4 per reactor-year and large release frequency (LRF) less than 1.0 E-6 per reactor-year</w:t>
      </w:r>
      <w:r w:rsidR="009230FC" w:rsidRPr="00B22BCC">
        <w:t xml:space="preserve">, and (2) </w:t>
      </w:r>
      <w:r w:rsidR="001067E9" w:rsidRPr="00B22BCC">
        <w:t>C</w:t>
      </w:r>
      <w:r w:rsidR="00EA576B" w:rsidRPr="00B22BCC">
        <w:t>anadian Nuclear Safety Commission</w:t>
      </w:r>
      <w:r w:rsidR="00E17F83" w:rsidRPr="00B22BCC">
        <w:t xml:space="preserve"> (CNSC)</w:t>
      </w:r>
      <w:r w:rsidR="00EA576B" w:rsidRPr="00B22BCC">
        <w:t xml:space="preserve">’s </w:t>
      </w:r>
      <w:r w:rsidR="001067E9" w:rsidRPr="00B22BCC">
        <w:t>safety goals of CDF less than 1.0 E-05 per reactor-year and</w:t>
      </w:r>
      <w:r w:rsidR="00E17F83" w:rsidRPr="00B22BCC">
        <w:t xml:space="preserve"> </w:t>
      </w:r>
      <w:r w:rsidR="00433BC8" w:rsidRPr="00B22BCC">
        <w:t>LRF</w:t>
      </w:r>
      <w:r w:rsidR="001067E9" w:rsidRPr="00B22BCC">
        <w:t xml:space="preserve"> sum of frequencies of all </w:t>
      </w:r>
      <w:r w:rsidR="00E17F83" w:rsidRPr="00B22BCC">
        <w:t>f</w:t>
      </w:r>
      <w:r w:rsidR="001067E9" w:rsidRPr="00B22BCC">
        <w:t xml:space="preserve">ault </w:t>
      </w:r>
      <w:r w:rsidR="00E17F83" w:rsidRPr="00B22BCC">
        <w:t>s</w:t>
      </w:r>
      <w:r w:rsidR="001067E9" w:rsidRPr="00B22BCC">
        <w:t>equences that can lead to a release to the environment of more than 1014 becquerels of cesium-137 less than 1.0 E-06 per reactor-year.</w:t>
      </w:r>
      <w:r w:rsidR="00E17F83" w:rsidRPr="00B22BCC">
        <w:t xml:space="preserve"> I</w:t>
      </w:r>
      <w:r w:rsidR="001067E9" w:rsidRPr="00B22BCC">
        <w:t xml:space="preserve">mplementation of BWRX-300 does not require a </w:t>
      </w:r>
      <w:r w:rsidR="000D4406" w:rsidRPr="00B22BCC">
        <w:t>L</w:t>
      </w:r>
      <w:r w:rsidR="001067E9" w:rsidRPr="00B22BCC">
        <w:t xml:space="preserve">evel 3 PRA. </w:t>
      </w:r>
      <w:r w:rsidR="0035066D" w:rsidRPr="00B22BCC">
        <w:t xml:space="preserve">Rather, ability to estimate </w:t>
      </w:r>
      <w:r w:rsidR="00A62C89" w:rsidRPr="00B22BCC">
        <w:t>CDFs and LRFs</w:t>
      </w:r>
      <w:r w:rsidR="00FF0867" w:rsidRPr="00B22BCC">
        <w:t>,</w:t>
      </w:r>
      <w:r w:rsidR="00A62C89" w:rsidRPr="00B22BCC">
        <w:t xml:space="preserve"> which can be generated via Level 2 PSAs</w:t>
      </w:r>
      <w:r w:rsidR="00A16961" w:rsidRPr="00B22BCC">
        <w:t xml:space="preserve"> is sufficient</w:t>
      </w:r>
      <w:r w:rsidR="00A62C89" w:rsidRPr="00B22BCC">
        <w:t>.</w:t>
      </w:r>
    </w:p>
    <w:p w14:paraId="27ADD2C4" w14:textId="1348314A" w:rsidR="0058654F" w:rsidRPr="00B22BCC" w:rsidRDefault="00865B4F" w:rsidP="00537496">
      <w:pPr>
        <w:pStyle w:val="Heading2"/>
      </w:pPr>
      <w:r w:rsidRPr="00B22BCC">
        <w:t>quality requirements for psa to en</w:t>
      </w:r>
      <w:r w:rsidR="00AB7E8A" w:rsidRPr="00B22BCC">
        <w:t>A</w:t>
      </w:r>
      <w:r w:rsidRPr="00B22BCC">
        <w:t>ble readiness</w:t>
      </w:r>
      <w:r w:rsidR="005C25FE" w:rsidRPr="00B22BCC">
        <w:t xml:space="preserve"> of reviews</w:t>
      </w:r>
    </w:p>
    <w:p w14:paraId="02DEF65C" w14:textId="5C4B97B3" w:rsidR="005C1327" w:rsidRPr="00580E48" w:rsidRDefault="002A770F" w:rsidP="00911C96">
      <w:pPr>
        <w:pStyle w:val="BodyText"/>
        <w:jc w:val="left"/>
      </w:pPr>
      <w:r w:rsidRPr="00580E48">
        <w:t xml:space="preserve">Consensus standards developed by the Joint Committee on Nuclear Risk </w:t>
      </w:r>
      <w:r w:rsidR="00E0522F" w:rsidRPr="00580E48">
        <w:t>Management</w:t>
      </w:r>
      <w:r w:rsidR="007356EC" w:rsidRPr="00580E48">
        <w:t xml:space="preserve"> (JCNRM)</w:t>
      </w:r>
      <w:r w:rsidRPr="00580E48">
        <w:t xml:space="preserve">, a joint committee between the </w:t>
      </w:r>
      <w:r w:rsidR="00313B4D" w:rsidRPr="00580E48">
        <w:t>ANS</w:t>
      </w:r>
      <w:r w:rsidRPr="00580E48">
        <w:t xml:space="preserve"> and America</w:t>
      </w:r>
      <w:r w:rsidR="00E0522F" w:rsidRPr="00580E48">
        <w:t xml:space="preserve">n Society of Mechanical Engineers </w:t>
      </w:r>
      <w:r w:rsidR="00313B4D" w:rsidRPr="00580E48">
        <w:t xml:space="preserve">(ASME) </w:t>
      </w:r>
      <w:r w:rsidR="007356EC" w:rsidRPr="00580E48">
        <w:t>ha</w:t>
      </w:r>
      <w:r w:rsidR="00AB7E8A" w:rsidRPr="00580E48">
        <w:t>ve</w:t>
      </w:r>
      <w:r w:rsidR="007356EC" w:rsidRPr="00580E48">
        <w:t xml:space="preserve"> been instrumental in </w:t>
      </w:r>
      <w:r w:rsidR="00AB7E8A" w:rsidRPr="00580E48">
        <w:t xml:space="preserve">the </w:t>
      </w:r>
      <w:r w:rsidR="007356EC" w:rsidRPr="00580E48">
        <w:t>NRC</w:t>
      </w:r>
      <w:r w:rsidR="00AB7E8A" w:rsidRPr="00580E48">
        <w:t>’s</w:t>
      </w:r>
      <w:r w:rsidR="007356EC" w:rsidRPr="00580E48">
        <w:t xml:space="preserve"> ability </w:t>
      </w:r>
      <w:r w:rsidR="00AB7E8A" w:rsidRPr="00580E48">
        <w:t xml:space="preserve">to </w:t>
      </w:r>
      <w:r w:rsidR="007356EC" w:rsidRPr="00580E48">
        <w:t xml:space="preserve">establish an agile </w:t>
      </w:r>
      <w:r w:rsidR="005A563D" w:rsidRPr="00580E48">
        <w:t>framework</w:t>
      </w:r>
      <w:r w:rsidR="00AB7E8A" w:rsidRPr="00580E48">
        <w:t>,</w:t>
      </w:r>
      <w:r w:rsidR="00CC617C" w:rsidRPr="00580E48">
        <w:t xml:space="preserve"> which can accommodate </w:t>
      </w:r>
      <w:r w:rsidR="00AB7E8A" w:rsidRPr="00580E48">
        <w:t xml:space="preserve">the </w:t>
      </w:r>
      <w:r w:rsidR="00CC617C" w:rsidRPr="00580E48">
        <w:t xml:space="preserve">needs of nuclear plant designers </w:t>
      </w:r>
      <w:r w:rsidR="00EB093F" w:rsidRPr="00580E48">
        <w:t xml:space="preserve">who rely on PSA </w:t>
      </w:r>
      <w:r w:rsidR="00AB7E8A" w:rsidRPr="00580E48">
        <w:t xml:space="preserve">insights </w:t>
      </w:r>
      <w:r w:rsidR="00EB093F" w:rsidRPr="00580E48">
        <w:t>to different degrees</w:t>
      </w:r>
      <w:r w:rsidR="00705D28" w:rsidRPr="00580E48">
        <w:t>,</w:t>
      </w:r>
      <w:r w:rsidR="00EB093F" w:rsidRPr="00580E48">
        <w:t xml:space="preserve"> and then</w:t>
      </w:r>
      <w:r w:rsidR="00705D28" w:rsidRPr="00580E48">
        <w:t>,</w:t>
      </w:r>
      <w:r w:rsidR="00EB093F" w:rsidRPr="00580E48">
        <w:t xml:space="preserve"> </w:t>
      </w:r>
      <w:r w:rsidR="003531AA" w:rsidRPr="00580E48">
        <w:t>use th</w:t>
      </w:r>
      <w:r w:rsidR="00AB7E8A" w:rsidRPr="00580E48">
        <w:t>ose</w:t>
      </w:r>
      <w:r w:rsidR="003531AA" w:rsidRPr="00580E48">
        <w:t xml:space="preserve"> insights from the PSAs to influence </w:t>
      </w:r>
      <w:r w:rsidR="00AB7E8A" w:rsidRPr="00580E48">
        <w:t xml:space="preserve">the </w:t>
      </w:r>
      <w:r w:rsidR="009E4C52" w:rsidRPr="00580E48">
        <w:t>key component</w:t>
      </w:r>
      <w:r w:rsidR="00AB7E8A" w:rsidRPr="00580E48">
        <w:t>s</w:t>
      </w:r>
      <w:r w:rsidR="009E4C52" w:rsidRPr="00580E48">
        <w:t xml:space="preserve"> of the licensing bas</w:t>
      </w:r>
      <w:r w:rsidR="00A45A29" w:rsidRPr="00580E48">
        <w:t>i</w:t>
      </w:r>
      <w:r w:rsidR="009E4C52" w:rsidRPr="00580E48">
        <w:t xml:space="preserve">s </w:t>
      </w:r>
      <w:r w:rsidR="00705D28" w:rsidRPr="00580E48">
        <w:t xml:space="preserve">to varying degrees. </w:t>
      </w:r>
      <w:r w:rsidR="00AB7E8A" w:rsidRPr="00580E48">
        <w:t xml:space="preserve">The </w:t>
      </w:r>
      <w:r w:rsidR="00705D28" w:rsidRPr="00580E48">
        <w:t>NRC</w:t>
      </w:r>
      <w:r w:rsidR="00AB7E8A" w:rsidRPr="00580E48">
        <w:t>’s</w:t>
      </w:r>
      <w:r w:rsidR="00705D28" w:rsidRPr="00580E48">
        <w:t xml:space="preserve"> initiatives to </w:t>
      </w:r>
      <w:r w:rsidR="00F8370D" w:rsidRPr="00580E48">
        <w:t xml:space="preserve">recognize </w:t>
      </w:r>
      <w:r w:rsidR="00AB7E8A" w:rsidRPr="00580E48">
        <w:t xml:space="preserve">the </w:t>
      </w:r>
      <w:r w:rsidR="00F8370D" w:rsidRPr="00580E48">
        <w:t>pending needs</w:t>
      </w:r>
      <w:r w:rsidR="00AB7E8A" w:rsidRPr="00580E48">
        <w:t>, including the</w:t>
      </w:r>
      <w:r w:rsidR="00F8370D" w:rsidRPr="00580E48">
        <w:t xml:space="preserve"> prioritiz</w:t>
      </w:r>
      <w:r w:rsidR="00313B4D" w:rsidRPr="00580E48">
        <w:t>ation of</w:t>
      </w:r>
      <w:r w:rsidR="00F8370D" w:rsidRPr="00580E48">
        <w:t xml:space="preserve"> its resources to review </w:t>
      </w:r>
      <w:r w:rsidR="00B61923" w:rsidRPr="00580E48">
        <w:t xml:space="preserve">a subset of </w:t>
      </w:r>
      <w:r w:rsidR="00F8370D" w:rsidRPr="00580E48">
        <w:t>these PSA standards</w:t>
      </w:r>
      <w:r w:rsidR="00313B4D" w:rsidRPr="00580E48">
        <w:t xml:space="preserve"> in </w:t>
      </w:r>
      <w:r w:rsidR="00AB7E8A" w:rsidRPr="00580E48">
        <w:t xml:space="preserve">an </w:t>
      </w:r>
      <w:r w:rsidR="00313B4D" w:rsidRPr="00580E48">
        <w:t xml:space="preserve">expeditious </w:t>
      </w:r>
      <w:r w:rsidR="00313B4D" w:rsidRPr="00580E48">
        <w:lastRenderedPageBreak/>
        <w:t>basis</w:t>
      </w:r>
      <w:r w:rsidR="00AB7E8A" w:rsidRPr="00580E48">
        <w:t>,</w:t>
      </w:r>
      <w:r w:rsidR="00F8370D" w:rsidRPr="00580E48">
        <w:t xml:space="preserve"> </w:t>
      </w:r>
      <w:r w:rsidR="0069346F" w:rsidRPr="00580E48">
        <w:t>ha</w:t>
      </w:r>
      <w:r w:rsidR="00AB7E8A" w:rsidRPr="00580E48">
        <w:t>ve</w:t>
      </w:r>
      <w:r w:rsidR="0069346F" w:rsidRPr="00580E48">
        <w:t xml:space="preserve"> been instrumental </w:t>
      </w:r>
      <w:r w:rsidR="00313B4D" w:rsidRPr="00580E48">
        <w:t xml:space="preserve">in </w:t>
      </w:r>
      <w:r w:rsidR="00AB7E8A" w:rsidRPr="00580E48">
        <w:t xml:space="preserve">supporting </w:t>
      </w:r>
      <w:r w:rsidR="0069346F" w:rsidRPr="00580E48">
        <w:t xml:space="preserve">the NRC readiness to receive and review </w:t>
      </w:r>
      <w:r w:rsidR="00AB7E8A" w:rsidRPr="00580E48">
        <w:t xml:space="preserve">new reactor licensing </w:t>
      </w:r>
      <w:r w:rsidR="0069346F" w:rsidRPr="00580E48">
        <w:t xml:space="preserve">applications. </w:t>
      </w:r>
      <w:r w:rsidR="001715BD" w:rsidRPr="00580E48">
        <w:t xml:space="preserve"> </w:t>
      </w:r>
    </w:p>
    <w:p w14:paraId="2BBB084A" w14:textId="1F06984A" w:rsidR="00B94540" w:rsidRPr="00B22BCC" w:rsidRDefault="00071042" w:rsidP="00EB093F">
      <w:pPr>
        <w:pStyle w:val="BodyText"/>
        <w:jc w:val="left"/>
      </w:pPr>
      <w:r w:rsidRPr="00580E48">
        <w:t xml:space="preserve">Section 3 above summarized </w:t>
      </w:r>
      <w:r w:rsidR="0048739D" w:rsidRPr="00580E48">
        <w:t>three variations in how applicants have used PSA insights to diff</w:t>
      </w:r>
      <w:r w:rsidR="001C5638" w:rsidRPr="00580E48">
        <w:t xml:space="preserve">erent degrees. In the case of </w:t>
      </w:r>
      <w:r w:rsidR="00AB7E8A" w:rsidRPr="00580E48">
        <w:t>the</w:t>
      </w:r>
      <w:r w:rsidR="001C5638" w:rsidRPr="00580E48">
        <w:t xml:space="preserve"> LMP, to enable the review process</w:t>
      </w:r>
      <w:r w:rsidR="00164AC4" w:rsidRPr="00580E48">
        <w:t xml:space="preserve">, an applicant must have access to PSA Standards that are acceptable to </w:t>
      </w:r>
      <w:r w:rsidR="00AB7E8A" w:rsidRPr="00580E48">
        <w:t xml:space="preserve">the </w:t>
      </w:r>
      <w:r w:rsidR="00164AC4" w:rsidRPr="00580E48">
        <w:t>NRC.</w:t>
      </w:r>
      <w:r w:rsidR="00D51F45" w:rsidRPr="00580E48">
        <w:t xml:space="preserve"> Furthermore, </w:t>
      </w:r>
      <w:proofErr w:type="gramStart"/>
      <w:r w:rsidR="00D51F45" w:rsidRPr="00580E48">
        <w:t xml:space="preserve">in the event </w:t>
      </w:r>
      <w:r w:rsidR="00AB7E8A" w:rsidRPr="00580E48">
        <w:t>that</w:t>
      </w:r>
      <w:proofErr w:type="gramEnd"/>
      <w:r w:rsidR="00AB7E8A" w:rsidRPr="00580E48">
        <w:t xml:space="preserve"> the </w:t>
      </w:r>
      <w:r w:rsidR="00D51F45" w:rsidRPr="00580E48">
        <w:t>use of these innovative approaches results in situations where</w:t>
      </w:r>
      <w:r w:rsidR="00164AC4" w:rsidRPr="00580E48">
        <w:t xml:space="preserve"> </w:t>
      </w:r>
      <w:r w:rsidR="00D51F45" w:rsidRPr="00580E48">
        <w:t xml:space="preserve">the applicant cannot meet </w:t>
      </w:r>
      <w:r w:rsidR="00AB7E8A" w:rsidRPr="00580E48">
        <w:t xml:space="preserve">the </w:t>
      </w:r>
      <w:r w:rsidR="00D51F45" w:rsidRPr="00580E48">
        <w:t>reg</w:t>
      </w:r>
      <w:r w:rsidR="00E7156E" w:rsidRPr="00580E48">
        <w:t xml:space="preserve">ulatory requirements, the regulatory framework must be amenable to accommodate </w:t>
      </w:r>
      <w:r w:rsidR="00722891" w:rsidRPr="00580E48">
        <w:t xml:space="preserve">those </w:t>
      </w:r>
      <w:r w:rsidR="00E7156E" w:rsidRPr="00580E48">
        <w:t>situations.</w:t>
      </w:r>
      <w:r w:rsidR="00514E06" w:rsidRPr="00580E48">
        <w:t xml:space="preserve"> In 20</w:t>
      </w:r>
      <w:r w:rsidR="00792C70" w:rsidRPr="00580E48">
        <w:t>20</w:t>
      </w:r>
      <w:r w:rsidR="00722891" w:rsidRPr="00580E48">
        <w:t>, the</w:t>
      </w:r>
      <w:r w:rsidR="00792C70" w:rsidRPr="00580E48">
        <w:t xml:space="preserve"> NRC issued</w:t>
      </w:r>
      <w:r w:rsidR="00E7156E" w:rsidRPr="00580E48">
        <w:t xml:space="preserve"> </w:t>
      </w:r>
      <w:r w:rsidR="001F2BAB" w:rsidRPr="00580E48">
        <w:t>Revision 3 to Regulatory Guide 1.200 [</w:t>
      </w:r>
      <w:r w:rsidR="009F4692" w:rsidRPr="00580E48">
        <w:t>19</w:t>
      </w:r>
      <w:r w:rsidR="001F2BAB" w:rsidRPr="00580E48">
        <w:t>]</w:t>
      </w:r>
      <w:r w:rsidR="00722891" w:rsidRPr="00580E48">
        <w:t>,</w:t>
      </w:r>
      <w:r w:rsidR="001F2BAB" w:rsidRPr="00580E48">
        <w:t xml:space="preserve"> </w:t>
      </w:r>
      <w:r w:rsidR="00792C70" w:rsidRPr="00580E48">
        <w:t>entitled</w:t>
      </w:r>
      <w:r w:rsidR="00722891" w:rsidRPr="00580E48">
        <w:t>,</w:t>
      </w:r>
      <w:r w:rsidR="00792C70" w:rsidRPr="00580E48">
        <w:t xml:space="preserve"> “Acceptability of Probabilistic Risk Assessment Results for Risk-Informed Activities</w:t>
      </w:r>
      <w:r w:rsidR="00722891" w:rsidRPr="00580E48">
        <w:t>,</w:t>
      </w:r>
      <w:r w:rsidR="00792C70" w:rsidRPr="00580E48">
        <w:t xml:space="preserve">” </w:t>
      </w:r>
      <w:r w:rsidR="001F2BAB" w:rsidRPr="00580E48">
        <w:t>which continue</w:t>
      </w:r>
      <w:r w:rsidR="00792C70" w:rsidRPr="00580E48">
        <w:t>d</w:t>
      </w:r>
      <w:r w:rsidR="001F2BAB" w:rsidRPr="00580E48">
        <w:t xml:space="preserve"> to endorse ASME/ANS RA-Sa-2009</w:t>
      </w:r>
      <w:r w:rsidR="00452F15" w:rsidRPr="00580E48">
        <w:t xml:space="preserve"> [20]</w:t>
      </w:r>
      <w:r w:rsidR="001F2BAB" w:rsidRPr="00580E48">
        <w:t xml:space="preserve"> </w:t>
      </w:r>
      <w:r w:rsidR="00452F15" w:rsidRPr="00580E48">
        <w:t>entitled “Standard for Level 1/Large Release Frequency Probabilistic Risk Assessment for Nuclear Power Plant Applications</w:t>
      </w:r>
      <w:r w:rsidR="001F2BAB" w:rsidRPr="00580E48">
        <w:t>,</w:t>
      </w:r>
      <w:r w:rsidR="00C9107C" w:rsidRPr="00580E48">
        <w:t>”</w:t>
      </w:r>
      <w:r w:rsidR="001F2BAB" w:rsidRPr="00580E48">
        <w:t xml:space="preserve"> DC/COL-ISG-028</w:t>
      </w:r>
      <w:r w:rsidR="00194A8D" w:rsidRPr="00580E48">
        <w:t xml:space="preserve"> [2</w:t>
      </w:r>
      <w:r w:rsidR="009F4692" w:rsidRPr="00580E48">
        <w:t>1</w:t>
      </w:r>
      <w:r w:rsidR="00194A8D" w:rsidRPr="00580E48">
        <w:t xml:space="preserve">] </w:t>
      </w:r>
      <w:r w:rsidR="00452F15" w:rsidRPr="00580E48">
        <w:t>entitled “</w:t>
      </w:r>
      <w:r w:rsidR="00C9107C" w:rsidRPr="00580E48">
        <w:t>Assessing the Technical Adequacy of the Advanced Light-Water Reactor Probabilistic Risk Assessment for the Design Certification and Combined License Application</w:t>
      </w:r>
      <w:r w:rsidR="00452F15" w:rsidRPr="00580E48">
        <w:t xml:space="preserve">,” </w:t>
      </w:r>
      <w:r w:rsidR="00194A8D" w:rsidRPr="00580E48">
        <w:t>with some modifications</w:t>
      </w:r>
      <w:r w:rsidR="001F2BAB" w:rsidRPr="00580E48">
        <w:t>, “Assessing the Technical Adequacy of the Advanced Light-Water Reactor Probabilistic Risk Assessment for the Design Certification Application and Combined License, and endorsed ASME/ANS RA-S Case 1</w:t>
      </w:r>
      <w:r w:rsidR="005E516E" w:rsidRPr="00580E48">
        <w:t xml:space="preserve"> [2</w:t>
      </w:r>
      <w:r w:rsidR="009F4692" w:rsidRPr="00580E48">
        <w:t>2</w:t>
      </w:r>
      <w:r w:rsidR="005E516E" w:rsidRPr="00580E48">
        <w:t>]</w:t>
      </w:r>
      <w:r w:rsidR="001F2BAB" w:rsidRPr="00580E48">
        <w:t>,“Case for ASME/ANS RA-Sb-2013 Standard for Level 1/Large Early Release Frequency Probabilistic Risk Assessment of Nuclear Power Plant Applications</w:t>
      </w:r>
      <w:r w:rsidR="00916FE8" w:rsidRPr="00580E48">
        <w:t>.</w:t>
      </w:r>
      <w:r w:rsidR="001F2BAB" w:rsidRPr="00580E48">
        <w:t xml:space="preserve">” </w:t>
      </w:r>
      <w:r w:rsidR="00916FE8" w:rsidRPr="00580E48">
        <w:t>Th</w:t>
      </w:r>
      <w:r w:rsidR="00120964" w:rsidRPr="00580E48">
        <w:t>is</w:t>
      </w:r>
      <w:r w:rsidR="00916FE8" w:rsidRPr="00580E48">
        <w:t xml:space="preserve"> action enables NRC to review applications such as BWRX-300 </w:t>
      </w:r>
      <w:r w:rsidR="00FE270F" w:rsidRPr="00580E48">
        <w:t xml:space="preserve">Safety Strategy </w:t>
      </w:r>
      <w:r w:rsidR="00916FE8" w:rsidRPr="00580E48">
        <w:t>and provide sufficient clarity</w:t>
      </w:r>
      <w:r w:rsidR="00DF47DE" w:rsidRPr="00580E48">
        <w:t xml:space="preserve"> and predictability</w:t>
      </w:r>
      <w:r w:rsidR="003C73D1" w:rsidRPr="00580E48">
        <w:t xml:space="preserve"> with respect to use of PSA</w:t>
      </w:r>
      <w:r w:rsidR="00DF47DE" w:rsidRPr="00580E48">
        <w:t xml:space="preserve">. </w:t>
      </w:r>
      <w:r w:rsidR="00ED2055" w:rsidRPr="00580E48">
        <w:t xml:space="preserve">Conversely, </w:t>
      </w:r>
      <w:r w:rsidR="003864BC" w:rsidRPr="00580E48">
        <w:t xml:space="preserve">the </w:t>
      </w:r>
      <w:r w:rsidR="00ED2055" w:rsidRPr="00580E48">
        <w:t xml:space="preserve">NRC’s </w:t>
      </w:r>
      <w:r w:rsidR="00237F0D" w:rsidRPr="00580E48">
        <w:t>initiative to review and endorse</w:t>
      </w:r>
      <w:r w:rsidR="00BF484F" w:rsidRPr="00580E48">
        <w:t xml:space="preserve"> </w:t>
      </w:r>
      <w:r w:rsidR="00874F3C" w:rsidRPr="00580E48">
        <w:t xml:space="preserve">ASME/ANS RA-S-1.4-2021 </w:t>
      </w:r>
      <w:r w:rsidR="00526E85" w:rsidRPr="00580E48">
        <w:t>[</w:t>
      </w:r>
      <w:r w:rsidR="00835986" w:rsidRPr="00580E48">
        <w:t>2</w:t>
      </w:r>
      <w:r w:rsidR="009F4692" w:rsidRPr="00580E48">
        <w:t>3</w:t>
      </w:r>
      <w:r w:rsidR="00835986" w:rsidRPr="00580E48">
        <w:t>]</w:t>
      </w:r>
      <w:r w:rsidR="009B3EE4" w:rsidRPr="00580E48">
        <w:t>,</w:t>
      </w:r>
      <w:r w:rsidR="00526E85" w:rsidRPr="00580E48">
        <w:t xml:space="preserve"> </w:t>
      </w:r>
      <w:r w:rsidR="00874F3C" w:rsidRPr="00580E48">
        <w:t>entitled</w:t>
      </w:r>
      <w:r w:rsidR="009B3EE4" w:rsidRPr="00580E48">
        <w:t>,</w:t>
      </w:r>
      <w:r w:rsidR="00874F3C" w:rsidRPr="00580E48">
        <w:t xml:space="preserve"> “Probabilistic Risk Assessment Standard for Advanced Non-Light</w:t>
      </w:r>
      <w:r w:rsidR="004D55C6" w:rsidRPr="00580E48">
        <w:t>-</w:t>
      </w:r>
      <w:r w:rsidR="00874F3C" w:rsidRPr="00580E48">
        <w:t>Water Reactor Nuclear Power Plants”</w:t>
      </w:r>
      <w:r w:rsidR="00835986" w:rsidRPr="00580E48">
        <w:t xml:space="preserve"> </w:t>
      </w:r>
      <w:r w:rsidR="00282AC4" w:rsidRPr="00580E48">
        <w:t xml:space="preserve">in 2022 </w:t>
      </w:r>
      <w:r w:rsidR="007321FC" w:rsidRPr="00580E48">
        <w:t xml:space="preserve">using </w:t>
      </w:r>
      <w:r w:rsidR="003E317A" w:rsidRPr="00580E48">
        <w:t>R</w:t>
      </w:r>
      <w:r w:rsidR="007321FC" w:rsidRPr="00580E48">
        <w:t xml:space="preserve">egulatory </w:t>
      </w:r>
      <w:r w:rsidR="003E317A" w:rsidRPr="00580E48">
        <w:t>G</w:t>
      </w:r>
      <w:r w:rsidR="007321FC" w:rsidRPr="00580E48">
        <w:t xml:space="preserve">uide 1.247 </w:t>
      </w:r>
      <w:r w:rsidR="00E520CA" w:rsidRPr="00580E48">
        <w:t>[2</w:t>
      </w:r>
      <w:r w:rsidR="009F4692" w:rsidRPr="00580E48">
        <w:t>4</w:t>
      </w:r>
      <w:r w:rsidR="00E520CA" w:rsidRPr="00580E48">
        <w:t>]</w:t>
      </w:r>
      <w:r w:rsidR="009B3EE4" w:rsidRPr="00580E48">
        <w:t>,</w:t>
      </w:r>
      <w:r w:rsidR="00E520CA" w:rsidRPr="00580E48">
        <w:t xml:space="preserve"> </w:t>
      </w:r>
      <w:r w:rsidR="003D2D61" w:rsidRPr="00580E48">
        <w:t>entitled</w:t>
      </w:r>
      <w:r w:rsidR="009B3EE4" w:rsidRPr="00580E48">
        <w:t>,</w:t>
      </w:r>
      <w:r w:rsidR="003D2D61" w:rsidRPr="00580E48">
        <w:t xml:space="preserve"> “Acceptability of Probabilistic Risk Assessment Results for non-Light-Water Reactor Risk-Informed Activities</w:t>
      </w:r>
      <w:r w:rsidR="009B3EE4" w:rsidRPr="00580E48">
        <w:t>,</w:t>
      </w:r>
      <w:r w:rsidR="003D2D61" w:rsidRPr="00580E48">
        <w:t xml:space="preserve">” </w:t>
      </w:r>
      <w:r w:rsidR="00835986" w:rsidRPr="00580E48">
        <w:t xml:space="preserve">on an expedited </w:t>
      </w:r>
      <w:r w:rsidR="00507112" w:rsidRPr="00580E48">
        <w:t>basis, provides</w:t>
      </w:r>
      <w:r w:rsidR="00282AC4" w:rsidRPr="00580E48">
        <w:t xml:space="preserve"> applicants </w:t>
      </w:r>
      <w:r w:rsidR="006B7E7C" w:rsidRPr="00580E48">
        <w:t xml:space="preserve">with </w:t>
      </w:r>
      <w:r w:rsidR="00282AC4" w:rsidRPr="00580E48">
        <w:t xml:space="preserve">clarity and reliability on quality expectations for </w:t>
      </w:r>
      <w:r w:rsidR="00F21339" w:rsidRPr="00580E48">
        <w:t xml:space="preserve">advanced non-light-water reactor </w:t>
      </w:r>
      <w:r w:rsidR="006B7E7C" w:rsidRPr="00580E48">
        <w:t xml:space="preserve">licensing </w:t>
      </w:r>
      <w:r w:rsidR="00F21339" w:rsidRPr="00580E48">
        <w:t>(</w:t>
      </w:r>
      <w:r w:rsidR="00507112" w:rsidRPr="00580E48">
        <w:t>ANLWR</w:t>
      </w:r>
      <w:r w:rsidR="00F21339" w:rsidRPr="00580E48">
        <w:t>)</w:t>
      </w:r>
      <w:r w:rsidR="006B7E7C" w:rsidRPr="00580E48">
        <w:t>,</w:t>
      </w:r>
      <w:r w:rsidR="00507112" w:rsidRPr="00580E48">
        <w:t xml:space="preserve"> which chooses to use the LMP</w:t>
      </w:r>
      <w:r w:rsidR="00A13660" w:rsidRPr="00580E48">
        <w:t>.</w:t>
      </w:r>
      <w:r w:rsidR="00507112" w:rsidRPr="00580E48">
        <w:t xml:space="preserve"> </w:t>
      </w:r>
      <w:r w:rsidR="00DD1EB7" w:rsidRPr="00580E48">
        <w:t>Availability</w:t>
      </w:r>
      <w:r w:rsidR="008F71F7" w:rsidRPr="00580E48">
        <w:t xml:space="preserve"> of these Standards and NRC’s endorsement of them, are necessary but insufficient to achieve the readiness that is needed</w:t>
      </w:r>
      <w:r w:rsidR="007F5EC8" w:rsidRPr="00580E48">
        <w:t xml:space="preserve">. </w:t>
      </w:r>
      <w:r w:rsidR="00B94540" w:rsidRPr="00580E48">
        <w:t xml:space="preserve">However, these in combination of other characteristics of NRC regulatory framework </w:t>
      </w:r>
      <w:r w:rsidR="00B85C5E" w:rsidRPr="00580E48">
        <w:t>discussed earlier (presence of sections 50.12 and 50.3</w:t>
      </w:r>
      <w:r w:rsidR="007E3CEF" w:rsidRPr="00580E48">
        <w:t>4(h)</w:t>
      </w:r>
      <w:r w:rsidR="00307C79" w:rsidRPr="00580E48">
        <w:t>) provided the agility that NRC needs to receive and review applications that use PSA to different degrees.</w:t>
      </w:r>
      <w:r w:rsidR="00307C79" w:rsidRPr="00B22BCC">
        <w:t xml:space="preserve"> </w:t>
      </w:r>
    </w:p>
    <w:p w14:paraId="3E86BD8E" w14:textId="0DFE51D1" w:rsidR="0005751F" w:rsidRPr="00B22BCC" w:rsidRDefault="0005751F" w:rsidP="00307C79">
      <w:pPr>
        <w:pStyle w:val="BodyText"/>
        <w:jc w:val="left"/>
      </w:pPr>
    </w:p>
    <w:p w14:paraId="3D7A966A" w14:textId="5C86AAB3" w:rsidR="00E239AF" w:rsidRPr="00B22BCC" w:rsidRDefault="00E239AF" w:rsidP="00E239AF">
      <w:pPr>
        <w:pStyle w:val="BodyText"/>
        <w:ind w:firstLine="0"/>
      </w:pPr>
      <w:r w:rsidRPr="00B22BCC">
        <w:t>5. ADDITIONAL IMPROVEMENTS TO THE READINESS CAPABILITY</w:t>
      </w:r>
      <w:r w:rsidR="006B2E0F" w:rsidRPr="00B22BCC">
        <w:t xml:space="preserve"> AND CONCLUDING REMARKS</w:t>
      </w:r>
    </w:p>
    <w:p w14:paraId="67A14350" w14:textId="77777777" w:rsidR="00E239AF" w:rsidRPr="00B22BCC" w:rsidRDefault="00E239AF" w:rsidP="00E239AF">
      <w:pPr>
        <w:pStyle w:val="BodyText"/>
        <w:ind w:firstLine="0"/>
      </w:pPr>
    </w:p>
    <w:p w14:paraId="263C6727" w14:textId="60904212" w:rsidR="005D7ACE" w:rsidRPr="00B22BCC" w:rsidRDefault="006B2E0F" w:rsidP="00C9244A">
      <w:pPr>
        <w:pStyle w:val="BodyText"/>
        <w:jc w:val="left"/>
      </w:pPr>
      <w:r w:rsidRPr="00B22BCC">
        <w:t xml:space="preserve">With the issuance of </w:t>
      </w:r>
      <w:r w:rsidR="00D77F42" w:rsidRPr="00B22BCC">
        <w:t>critical documents such as RG 1.247 and RG 1.233 a</w:t>
      </w:r>
      <w:r w:rsidR="00C9244A" w:rsidRPr="00B22BCC">
        <w:t>nd revisions to RG 1.200</w:t>
      </w:r>
      <w:r w:rsidR="00307C79" w:rsidRPr="00B22BCC">
        <w:t>,</w:t>
      </w:r>
      <w:r w:rsidR="00C9244A" w:rsidRPr="00B22BCC">
        <w:t xml:space="preserve"> </w:t>
      </w:r>
      <w:r w:rsidR="00313C5C" w:rsidRPr="00B22BCC">
        <w:t xml:space="preserve">the </w:t>
      </w:r>
      <w:r w:rsidR="00C9244A" w:rsidRPr="00B22BCC">
        <w:t xml:space="preserve">NRC </w:t>
      </w:r>
      <w:r w:rsidR="00313C5C" w:rsidRPr="00B22BCC">
        <w:t>is well-</w:t>
      </w:r>
      <w:r w:rsidR="00C9244A" w:rsidRPr="00B22BCC">
        <w:t xml:space="preserve">positioned to receive and review </w:t>
      </w:r>
      <w:r w:rsidR="00307DF6" w:rsidRPr="00B22BCC">
        <w:t>advanced reactor</w:t>
      </w:r>
      <w:r w:rsidR="00313C5C" w:rsidRPr="00B22BCC">
        <w:t xml:space="preserve"> applications</w:t>
      </w:r>
      <w:r w:rsidR="00307DF6" w:rsidRPr="00B22BCC">
        <w:t xml:space="preserve"> that use PSA i</w:t>
      </w:r>
      <w:r w:rsidR="000A58C9" w:rsidRPr="00B22BCC">
        <w:t>nputs</w:t>
      </w:r>
      <w:r w:rsidR="00307DF6" w:rsidRPr="00B22BCC">
        <w:t xml:space="preserve"> to different degrees to design and license nuclear power plants. </w:t>
      </w:r>
      <w:r w:rsidR="00313C5C" w:rsidRPr="00B22BCC">
        <w:t xml:space="preserve">In leveraging these guidance documents, the </w:t>
      </w:r>
      <w:r w:rsidR="009A01DD" w:rsidRPr="00B22BCC">
        <w:t xml:space="preserve">NRC </w:t>
      </w:r>
      <w:r w:rsidR="00313C5C" w:rsidRPr="00B22BCC">
        <w:t xml:space="preserve">staff </w:t>
      </w:r>
      <w:r w:rsidR="009A01DD" w:rsidRPr="00B22BCC">
        <w:t xml:space="preserve">has </w:t>
      </w:r>
      <w:r w:rsidR="00313C5C" w:rsidRPr="00B22BCC">
        <w:t xml:space="preserve">been successful in </w:t>
      </w:r>
      <w:r w:rsidR="009A01DD" w:rsidRPr="00B22BCC">
        <w:t>complet</w:t>
      </w:r>
      <w:r w:rsidR="00313C5C" w:rsidRPr="00B22BCC">
        <w:t xml:space="preserve">ing the </w:t>
      </w:r>
      <w:r w:rsidR="009A01DD" w:rsidRPr="00B22BCC">
        <w:t>review</w:t>
      </w:r>
      <w:r w:rsidR="00313C5C" w:rsidRPr="00B22BCC">
        <w:t>s of</w:t>
      </w:r>
      <w:r w:rsidR="009A01DD" w:rsidRPr="00B22BCC">
        <w:t xml:space="preserve"> some</w:t>
      </w:r>
      <w:r w:rsidR="00313C5C" w:rsidRPr="00B22BCC">
        <w:t xml:space="preserve"> </w:t>
      </w:r>
      <w:r w:rsidR="009A01DD" w:rsidRPr="00B22BCC">
        <w:t xml:space="preserve">designs and </w:t>
      </w:r>
      <w:r w:rsidR="00313C5C" w:rsidRPr="00B22BCC">
        <w:t xml:space="preserve">is </w:t>
      </w:r>
      <w:r w:rsidR="009A01DD" w:rsidRPr="00B22BCC">
        <w:t xml:space="preserve">in the process of reviewing various other designs. </w:t>
      </w:r>
      <w:r w:rsidR="00E239AF" w:rsidRPr="00B22BCC">
        <w:t>Even though</w:t>
      </w:r>
      <w:r w:rsidR="00D66044" w:rsidRPr="00B22BCC">
        <w:t xml:space="preserve"> the NRC’s current licensing pathways and the associated regulatory guidance </w:t>
      </w:r>
      <w:r w:rsidR="00FC16B2" w:rsidRPr="00B22BCC">
        <w:t xml:space="preserve">enable </w:t>
      </w:r>
      <w:r w:rsidR="00313C5C" w:rsidRPr="00B22BCC">
        <w:t xml:space="preserve">the NRC staff’s </w:t>
      </w:r>
      <w:r w:rsidR="00FC16B2" w:rsidRPr="00B22BCC">
        <w:t xml:space="preserve">review </w:t>
      </w:r>
      <w:r w:rsidR="00313C5C" w:rsidRPr="00B22BCC">
        <w:t xml:space="preserve">of </w:t>
      </w:r>
      <w:r w:rsidR="003640CA" w:rsidRPr="00B22BCC">
        <w:t xml:space="preserve">new and </w:t>
      </w:r>
      <w:r w:rsidR="005F5DDC" w:rsidRPr="00B22BCC">
        <w:t>advanced reactor</w:t>
      </w:r>
      <w:r w:rsidR="00313C5C" w:rsidRPr="00B22BCC">
        <w:t xml:space="preserve"> licensing applications,</w:t>
      </w:r>
      <w:r w:rsidR="005F5DDC" w:rsidRPr="00B22BCC">
        <w:t xml:space="preserve"> which use PSA insights to different degrees, the staff is working on </w:t>
      </w:r>
      <w:r w:rsidR="00313C5C" w:rsidRPr="00B22BCC">
        <w:t xml:space="preserve">other significant </w:t>
      </w:r>
      <w:r w:rsidR="005F5DDC" w:rsidRPr="00B22BCC">
        <w:t xml:space="preserve">initiatives to </w:t>
      </w:r>
      <w:r w:rsidR="00E83E1C" w:rsidRPr="00B22BCC">
        <w:t xml:space="preserve">further strengthen that framework </w:t>
      </w:r>
      <w:r w:rsidR="00313C5C" w:rsidRPr="00B22BCC">
        <w:t xml:space="preserve">by leveraging </w:t>
      </w:r>
      <w:r w:rsidR="00E83E1C" w:rsidRPr="00B22BCC">
        <w:t>lessons learned from the reviews of</w:t>
      </w:r>
      <w:r w:rsidR="00897B8B" w:rsidRPr="00B22BCC">
        <w:t xml:space="preserve"> light-water reactors (</w:t>
      </w:r>
      <w:r w:rsidR="00E83E1C" w:rsidRPr="00B22BCC">
        <w:t>LWRs</w:t>
      </w:r>
      <w:r w:rsidR="00897B8B" w:rsidRPr="00B22BCC">
        <w:t>)</w:t>
      </w:r>
      <w:r w:rsidR="00E83E1C" w:rsidRPr="00B22BCC">
        <w:t xml:space="preserve"> and </w:t>
      </w:r>
      <w:r w:rsidR="0031647C" w:rsidRPr="00B22BCC">
        <w:t>advanc</w:t>
      </w:r>
      <w:r w:rsidR="00D52253" w:rsidRPr="00B22BCC">
        <w:t xml:space="preserve">ed </w:t>
      </w:r>
      <w:r w:rsidR="00627C51" w:rsidRPr="00B22BCC">
        <w:t>non-light</w:t>
      </w:r>
      <w:r w:rsidR="00A1563A" w:rsidRPr="00B22BCC">
        <w:t>-water reactors</w:t>
      </w:r>
      <w:r w:rsidR="00D52253" w:rsidRPr="00B22BCC">
        <w:t xml:space="preserve"> (ANLWRs)</w:t>
      </w:r>
      <w:r w:rsidR="00E83E1C" w:rsidRPr="00B22BCC">
        <w:t>.</w:t>
      </w:r>
      <w:r w:rsidR="007409BA" w:rsidRPr="00B22BCC">
        <w:t xml:space="preserve"> </w:t>
      </w:r>
      <w:r w:rsidR="00313C5C" w:rsidRPr="00B22BCC">
        <w:t xml:space="preserve">The </w:t>
      </w:r>
      <w:r w:rsidR="007409BA" w:rsidRPr="00B22BCC">
        <w:t>NRC’s initiative to promulgate a new rule</w:t>
      </w:r>
      <w:r w:rsidR="00313C5C" w:rsidRPr="00B22BCC">
        <w:t>,</w:t>
      </w:r>
      <w:r w:rsidR="007409BA" w:rsidRPr="00B22BCC">
        <w:t xml:space="preserve"> entitled</w:t>
      </w:r>
      <w:r w:rsidR="00313C5C" w:rsidRPr="00B22BCC">
        <w:t>,</w:t>
      </w:r>
      <w:r w:rsidR="007409BA" w:rsidRPr="00B22BCC">
        <w:t xml:space="preserve"> </w:t>
      </w:r>
      <w:r w:rsidR="00C45B09" w:rsidRPr="00B22BCC">
        <w:t>“Risk</w:t>
      </w:r>
      <w:r w:rsidR="00755168" w:rsidRPr="00B22BCC">
        <w:t>-</w:t>
      </w:r>
      <w:r w:rsidR="00C45B09" w:rsidRPr="00B22BCC">
        <w:t xml:space="preserve">Informed, Technology-Inclusive Regulatory Framework for Advanced Reactors” </w:t>
      </w:r>
      <w:r w:rsidR="00407478" w:rsidRPr="00B22BCC">
        <w:t>[</w:t>
      </w:r>
      <w:r w:rsidR="00307C79" w:rsidRPr="00B22BCC">
        <w:t>9]</w:t>
      </w:r>
      <w:r w:rsidR="00407478" w:rsidRPr="00B22BCC">
        <w:t xml:space="preserve"> </w:t>
      </w:r>
      <w:r w:rsidR="00C45B09" w:rsidRPr="00B22BCC">
        <w:t>will be codified</w:t>
      </w:r>
      <w:r w:rsidR="00407478" w:rsidRPr="00B22BCC">
        <w:t xml:space="preserve"> </w:t>
      </w:r>
      <w:r w:rsidR="00313C5C" w:rsidRPr="00B22BCC">
        <w:t xml:space="preserve">in </w:t>
      </w:r>
      <w:r w:rsidR="00407478" w:rsidRPr="00B22BCC">
        <w:t xml:space="preserve">10 CFR </w:t>
      </w:r>
      <w:r w:rsidR="00313C5C" w:rsidRPr="00B22BCC">
        <w:t xml:space="preserve">Part </w:t>
      </w:r>
      <w:r w:rsidR="00407478" w:rsidRPr="00B22BCC">
        <w:t xml:space="preserve">53 and </w:t>
      </w:r>
      <w:r w:rsidR="00313C5C" w:rsidRPr="00B22BCC">
        <w:t xml:space="preserve">will </w:t>
      </w:r>
      <w:r w:rsidR="00407478" w:rsidRPr="00B22BCC">
        <w:t>provide a third licensing pathway for advanced reactors</w:t>
      </w:r>
      <w:r w:rsidR="00B03A26" w:rsidRPr="00B22BCC">
        <w:t xml:space="preserve">. </w:t>
      </w:r>
      <w:r w:rsidR="005074E6" w:rsidRPr="00B22BCC">
        <w:t xml:space="preserve">That </w:t>
      </w:r>
      <w:r w:rsidR="008C556B" w:rsidRPr="00B22BCC">
        <w:t>rulemaking</w:t>
      </w:r>
      <w:r w:rsidR="00780624" w:rsidRPr="00B22BCC">
        <w:t>, when finalized,</w:t>
      </w:r>
      <w:r w:rsidR="008C556B" w:rsidRPr="00B22BCC">
        <w:t xml:space="preserve"> would revise the U</w:t>
      </w:r>
      <w:r w:rsidR="001F0320" w:rsidRPr="00B22BCC">
        <w:t>S</w:t>
      </w:r>
      <w:r w:rsidR="008C556B" w:rsidRPr="00B22BCC">
        <w:t xml:space="preserve"> </w:t>
      </w:r>
      <w:r w:rsidR="005074E6" w:rsidRPr="00B22BCC">
        <w:t>NRC</w:t>
      </w:r>
      <w:r w:rsidR="00313C5C" w:rsidRPr="00B22BCC">
        <w:t>’s</w:t>
      </w:r>
      <w:r w:rsidR="005074E6" w:rsidRPr="00B22BCC">
        <w:t xml:space="preserve"> </w:t>
      </w:r>
      <w:r w:rsidR="008C556B" w:rsidRPr="00B22BCC">
        <w:t>regulations by adding a risk-informed, technology-inclusive regulatory framework for commercial</w:t>
      </w:r>
      <w:r w:rsidR="005074E6" w:rsidRPr="00B22BCC">
        <w:t xml:space="preserve"> </w:t>
      </w:r>
      <w:r w:rsidR="008C556B" w:rsidRPr="00B22BCC">
        <w:t>advanced nuclear reactors in response to the Nuclear Energy Innovation and Modernization Act</w:t>
      </w:r>
      <w:r w:rsidR="005074E6" w:rsidRPr="00B22BCC">
        <w:t xml:space="preserve">. </w:t>
      </w:r>
      <w:r w:rsidR="00E16744" w:rsidRPr="00B22BCC">
        <w:t xml:space="preserve">Issuance </w:t>
      </w:r>
      <w:r w:rsidR="00AC5632" w:rsidRPr="00B22BCC">
        <w:t xml:space="preserve">of other key documents such as </w:t>
      </w:r>
      <w:r w:rsidR="00002B7E" w:rsidRPr="00B22BCC">
        <w:t>Regulatory Guide 1.253</w:t>
      </w:r>
      <w:r w:rsidR="00004246" w:rsidRPr="00B22BCC">
        <w:t xml:space="preserve"> [25]</w:t>
      </w:r>
      <w:r w:rsidR="00662E13" w:rsidRPr="00B22BCC">
        <w:t xml:space="preserve"> entitled “</w:t>
      </w:r>
      <w:r w:rsidR="00E65A1C" w:rsidRPr="00B22BCC">
        <w:t xml:space="preserve">Guidance for a Technology-Inclusive Content of Application Methodology </w:t>
      </w:r>
      <w:r w:rsidR="00495EA1" w:rsidRPr="00B22BCC">
        <w:t>t</w:t>
      </w:r>
      <w:r w:rsidR="00E65A1C" w:rsidRPr="00B22BCC">
        <w:t>o Inform the Licensing Basis and Content of Applications for Licenses, Certifications, and Approvals for Non-Light-Water Reactors</w:t>
      </w:r>
      <w:r w:rsidR="00662E13" w:rsidRPr="00B22BCC">
        <w:t>,”</w:t>
      </w:r>
      <w:r w:rsidR="000E5527" w:rsidRPr="00B22BCC">
        <w:t xml:space="preserve"> is symbolic of another major advancement of NRC’s regulatory structure </w:t>
      </w:r>
      <w:r w:rsidR="00004246" w:rsidRPr="00B22BCC">
        <w:t xml:space="preserve">that enables licensing of ANLWRs. </w:t>
      </w:r>
      <w:r w:rsidR="00662E13" w:rsidRPr="00B22BCC">
        <w:t xml:space="preserve"> </w:t>
      </w:r>
      <w:r w:rsidR="00B20471" w:rsidRPr="00B22BCC">
        <w:t>A presentation made at the NRC [</w:t>
      </w:r>
      <w:r w:rsidR="0016729C" w:rsidRPr="00B22BCC">
        <w:t xml:space="preserve">26] provides </w:t>
      </w:r>
      <w:r w:rsidR="00060468" w:rsidRPr="00B22BCC">
        <w:t xml:space="preserve">a summary of significant progresses that NRC has made to achieve its readiness posture </w:t>
      </w:r>
      <w:r w:rsidR="00310057" w:rsidRPr="00B22BCC">
        <w:t>with respect to AN</w:t>
      </w:r>
      <w:r w:rsidR="004544F7" w:rsidRPr="00B22BCC">
        <w:t>L</w:t>
      </w:r>
      <w:r w:rsidR="00310057" w:rsidRPr="00B22BCC">
        <w:t xml:space="preserve">WRs by pointing to facts such as addressing </w:t>
      </w:r>
      <w:r w:rsidR="00707497" w:rsidRPr="00B22BCC">
        <w:t>more than 35 Commission policy issues, 10 NRC and Department of Energy coll</w:t>
      </w:r>
      <w:r w:rsidR="00BC0D3E" w:rsidRPr="00B22BCC">
        <w:t>aborations, review of more tha</w:t>
      </w:r>
      <w:r w:rsidR="00DD794A" w:rsidRPr="00B22BCC">
        <w:t>n</w:t>
      </w:r>
      <w:r w:rsidR="00BC0D3E" w:rsidRPr="00B22BCC">
        <w:t xml:space="preserve"> 90 topical reports,</w:t>
      </w:r>
      <w:r w:rsidR="00B66BEF" w:rsidRPr="00B22BCC">
        <w:t xml:space="preserve"> and completion of 10 advanced </w:t>
      </w:r>
      <w:r w:rsidR="00F82A25" w:rsidRPr="00B22BCC">
        <w:t>reactor</w:t>
      </w:r>
      <w:r w:rsidR="00B66BEF" w:rsidRPr="00B22BCC">
        <w:t xml:space="preserve"> design computer models</w:t>
      </w:r>
      <w:r w:rsidR="00F82A25" w:rsidRPr="00B22BCC">
        <w:t>.</w:t>
      </w:r>
      <w:r w:rsidR="00BC0D3E" w:rsidRPr="00B22BCC">
        <w:t xml:space="preserve"> </w:t>
      </w:r>
      <w:r w:rsidR="00F82A25" w:rsidRPr="00B22BCC">
        <w:t xml:space="preserve">On the </w:t>
      </w:r>
      <w:r w:rsidR="00627C51" w:rsidRPr="00B22BCC">
        <w:t>new light-water reactor</w:t>
      </w:r>
      <w:r w:rsidR="00F82A25" w:rsidRPr="00B22BCC">
        <w:t xml:space="preserve"> </w:t>
      </w:r>
      <w:r w:rsidR="004544F7" w:rsidRPr="00B22BCC">
        <w:t>front</w:t>
      </w:r>
      <w:r w:rsidR="00F82A25" w:rsidRPr="00B22BCC">
        <w:t xml:space="preserve">, </w:t>
      </w:r>
      <w:r w:rsidR="007D573F" w:rsidRPr="00B22BCC">
        <w:t>t</w:t>
      </w:r>
      <w:r w:rsidR="00313C5C" w:rsidRPr="00B22BCC">
        <w:t xml:space="preserve">he </w:t>
      </w:r>
      <w:r w:rsidR="006340EF" w:rsidRPr="00B22BCC">
        <w:t xml:space="preserve">NRC </w:t>
      </w:r>
      <w:r w:rsidR="00313C5C" w:rsidRPr="00B22BCC">
        <w:t xml:space="preserve">staff </w:t>
      </w:r>
      <w:r w:rsidR="006340EF" w:rsidRPr="00B22BCC">
        <w:t>has also un</w:t>
      </w:r>
      <w:r w:rsidR="00313C5C" w:rsidRPr="00B22BCC">
        <w:t>der</w:t>
      </w:r>
      <w:r w:rsidR="006340EF" w:rsidRPr="00B22BCC">
        <w:t xml:space="preserve">taken initiatives to </w:t>
      </w:r>
      <w:r w:rsidR="0086083F" w:rsidRPr="00B22BCC">
        <w:t>use lesson</w:t>
      </w:r>
      <w:r w:rsidR="00313C5C" w:rsidRPr="00B22BCC">
        <w:t>s</w:t>
      </w:r>
      <w:r w:rsidR="0086083F" w:rsidRPr="00B22BCC">
        <w:t xml:space="preserve"> learned from its </w:t>
      </w:r>
      <w:r w:rsidR="002A2CB2" w:rsidRPr="00B22BCC">
        <w:t xml:space="preserve">ongoing </w:t>
      </w:r>
      <w:r w:rsidR="0086083F" w:rsidRPr="00B22BCC">
        <w:t>reviews of advanced light</w:t>
      </w:r>
      <w:r w:rsidR="004D55C6" w:rsidRPr="00B22BCC">
        <w:t>-</w:t>
      </w:r>
      <w:r w:rsidR="0086083F" w:rsidRPr="00B22BCC">
        <w:t>water reactor</w:t>
      </w:r>
      <w:r w:rsidR="00780624" w:rsidRPr="00B22BCC">
        <w:t xml:space="preserve"> </w:t>
      </w:r>
      <w:r w:rsidR="0086083F" w:rsidRPr="00B22BCC">
        <w:t xml:space="preserve"> designs such as </w:t>
      </w:r>
      <w:r w:rsidR="005D27D0" w:rsidRPr="00B22BCC">
        <w:t xml:space="preserve">the </w:t>
      </w:r>
      <w:r w:rsidR="0086083F" w:rsidRPr="00B22BCC">
        <w:t>NUSCALE</w:t>
      </w:r>
      <w:r w:rsidR="008B5DBB" w:rsidRPr="00B22BCC">
        <w:t xml:space="preserve"> US460 Standard Design Approval Application</w:t>
      </w:r>
      <w:r w:rsidR="0086083F" w:rsidRPr="00B22BCC">
        <w:t xml:space="preserve"> </w:t>
      </w:r>
      <w:r w:rsidR="00812FF9" w:rsidRPr="00B22BCC">
        <w:t xml:space="preserve">for </w:t>
      </w:r>
      <w:r w:rsidR="00141866" w:rsidRPr="00B22BCC">
        <w:t>small modular reactor</w:t>
      </w:r>
      <w:r w:rsidR="009813FA" w:rsidRPr="00B22BCC">
        <w:t>s</w:t>
      </w:r>
      <w:r w:rsidR="005D27D0" w:rsidRPr="00B22BCC">
        <w:t xml:space="preserve"> </w:t>
      </w:r>
      <w:r w:rsidR="0086083F" w:rsidRPr="00B22BCC">
        <w:t>[</w:t>
      </w:r>
      <w:r w:rsidR="0021692D" w:rsidRPr="00B22BCC">
        <w:t>2</w:t>
      </w:r>
      <w:r w:rsidR="0032567A" w:rsidRPr="00B22BCC">
        <w:t>7</w:t>
      </w:r>
      <w:r w:rsidR="0086083F" w:rsidRPr="00B22BCC">
        <w:t xml:space="preserve">], </w:t>
      </w:r>
      <w:r w:rsidR="009813FA" w:rsidRPr="00B22BCC">
        <w:t xml:space="preserve">the </w:t>
      </w:r>
      <w:r w:rsidR="0086083F" w:rsidRPr="00B22BCC">
        <w:t>BWRX-300</w:t>
      </w:r>
      <w:r w:rsidR="00160FF0" w:rsidRPr="00B22BCC">
        <w:t xml:space="preserve"> Safety Strategy</w:t>
      </w:r>
      <w:r w:rsidR="0086083F" w:rsidRPr="00B22BCC">
        <w:t xml:space="preserve">, and </w:t>
      </w:r>
      <w:r w:rsidR="00313C5C" w:rsidRPr="00B22BCC">
        <w:t xml:space="preserve">the </w:t>
      </w:r>
      <w:r w:rsidR="00277979" w:rsidRPr="00B22BCC">
        <w:t xml:space="preserve">ANSI/ANS-30.3-2022 </w:t>
      </w:r>
      <w:r w:rsidR="009900F8" w:rsidRPr="00B22BCC">
        <w:t>standard</w:t>
      </w:r>
      <w:r w:rsidR="00313C5C" w:rsidRPr="00B22BCC">
        <w:t xml:space="preserve"> </w:t>
      </w:r>
      <w:r w:rsidR="00B76FB8" w:rsidRPr="00B22BCC">
        <w:t xml:space="preserve">to identify and develop innovative solutions to reduce </w:t>
      </w:r>
      <w:r w:rsidR="00B76FB8" w:rsidRPr="00B22BCC">
        <w:lastRenderedPageBreak/>
        <w:t xml:space="preserve">staff review burdens </w:t>
      </w:r>
      <w:r w:rsidR="00D503DD" w:rsidRPr="00B22BCC">
        <w:t xml:space="preserve">and encourage </w:t>
      </w:r>
      <w:r w:rsidR="00070AF3" w:rsidRPr="00B22BCC">
        <w:t>innovation on the part of the designers. More specifically, NRC has undertaken an initiative entit</w:t>
      </w:r>
      <w:r w:rsidR="0095226F" w:rsidRPr="00B22BCC">
        <w:t xml:space="preserve">led “Reactor Accident Analysis Modernization Effort” to </w:t>
      </w:r>
      <w:r w:rsidR="008F332D" w:rsidRPr="00B22BCC">
        <w:t>identify 11</w:t>
      </w:r>
      <w:r w:rsidR="00B76FB8" w:rsidRPr="00B22BCC">
        <w:t xml:space="preserve"> issues </w:t>
      </w:r>
      <w:r w:rsidR="003F1FFF" w:rsidRPr="00B22BCC">
        <w:t xml:space="preserve">such as </w:t>
      </w:r>
      <w:r w:rsidR="00AB7E8A" w:rsidRPr="00B22BCC">
        <w:t xml:space="preserve">the </w:t>
      </w:r>
      <w:r w:rsidR="003F1FFF" w:rsidRPr="00B22BCC">
        <w:t>ability to credit non</w:t>
      </w:r>
      <w:r w:rsidR="006F5871" w:rsidRPr="00B22BCC">
        <w:t>-</w:t>
      </w:r>
      <w:r w:rsidR="00780624" w:rsidRPr="00B22BCC">
        <w:t>safety-related</w:t>
      </w:r>
      <w:r w:rsidR="003F1FFF" w:rsidRPr="00B22BCC">
        <w:t xml:space="preserve"> systems in accident analysis and </w:t>
      </w:r>
      <w:r w:rsidR="00AF0FAC" w:rsidRPr="00B22BCC">
        <w:t xml:space="preserve">enabling </w:t>
      </w:r>
      <w:r w:rsidR="00AB7E8A" w:rsidRPr="00B22BCC">
        <w:t xml:space="preserve">the </w:t>
      </w:r>
      <w:r w:rsidR="00AF0FAC" w:rsidRPr="00B22BCC">
        <w:t>use of risk-informed approache</w:t>
      </w:r>
      <w:r w:rsidR="00AB7E8A" w:rsidRPr="00B22BCC">
        <w:t>s</w:t>
      </w:r>
      <w:r w:rsidR="00AF0FAC" w:rsidRPr="00B22BCC">
        <w:t xml:space="preserve"> to disposition </w:t>
      </w:r>
      <w:r w:rsidR="00AB7E8A" w:rsidRPr="00B22BCC">
        <w:t xml:space="preserve">the </w:t>
      </w:r>
      <w:r w:rsidR="00AF0FAC" w:rsidRPr="00B22BCC">
        <w:t>requirements for single active failure</w:t>
      </w:r>
      <w:r w:rsidR="0049575E" w:rsidRPr="00B22BCC">
        <w:t>, which when dispositioned on a priority basis could expedite the review of future ALWR designs</w:t>
      </w:r>
      <w:r w:rsidR="00053B76" w:rsidRPr="00B22BCC">
        <w:t xml:space="preserve"> </w:t>
      </w:r>
      <w:r w:rsidR="00E0088E" w:rsidRPr="00B22BCC">
        <w:t>[</w:t>
      </w:r>
      <w:r w:rsidR="0021692D" w:rsidRPr="00B22BCC">
        <w:t>2</w:t>
      </w:r>
      <w:r w:rsidR="00920DDF" w:rsidRPr="00B22BCC">
        <w:t>8</w:t>
      </w:r>
      <w:r w:rsidR="0021692D" w:rsidRPr="00B22BCC">
        <w:t>]</w:t>
      </w:r>
      <w:r w:rsidR="00E0088E" w:rsidRPr="00B22BCC">
        <w:t xml:space="preserve">. When completed, these initiatives </w:t>
      </w:r>
      <w:r w:rsidR="00AB7E8A" w:rsidRPr="00B22BCC">
        <w:t xml:space="preserve">will </w:t>
      </w:r>
      <w:r w:rsidR="00E0088E" w:rsidRPr="00B22BCC">
        <w:t xml:space="preserve">further strengthen </w:t>
      </w:r>
      <w:r w:rsidR="00AB7E8A" w:rsidRPr="00B22BCC">
        <w:t xml:space="preserve">the </w:t>
      </w:r>
      <w:r w:rsidR="00E0088E" w:rsidRPr="00B22BCC">
        <w:t xml:space="preserve">NRC’s readiness posture with respect to </w:t>
      </w:r>
      <w:r w:rsidR="00AA3872" w:rsidRPr="00B22BCC">
        <w:t>ALWR reviews</w:t>
      </w:r>
      <w:r w:rsidR="005D7ACE" w:rsidRPr="00B22BCC">
        <w:t>.</w:t>
      </w:r>
    </w:p>
    <w:p w14:paraId="15F4F300" w14:textId="77777777" w:rsidR="00285755" w:rsidRPr="00B22BCC" w:rsidRDefault="00285755" w:rsidP="00537496">
      <w:pPr>
        <w:pStyle w:val="Otherunnumberedheadings"/>
      </w:pPr>
      <w:r w:rsidRPr="00B22BCC">
        <w:t>ACKNOWLEDGEMENTS</w:t>
      </w:r>
    </w:p>
    <w:p w14:paraId="5C29A111" w14:textId="3E396410" w:rsidR="00812F11" w:rsidRPr="00B22BCC" w:rsidRDefault="00812F11" w:rsidP="004D01A1">
      <w:pPr>
        <w:pStyle w:val="BodyText"/>
      </w:pPr>
      <w:r w:rsidRPr="00B22BCC">
        <w:t>The author wishes to acknowledge the contributions made by Chris Van</w:t>
      </w:r>
      <w:r w:rsidR="00B078DD" w:rsidRPr="00B22BCC">
        <w:t xml:space="preserve"> Wert, Senior Level Advisor</w:t>
      </w:r>
      <w:r w:rsidR="00302A7E" w:rsidRPr="00B22BCC">
        <w:t xml:space="preserve"> for Reactor Fuel</w:t>
      </w:r>
      <w:r w:rsidR="004D01A1" w:rsidRPr="00B22BCC">
        <w:t>s</w:t>
      </w:r>
      <w:r w:rsidR="00994C7B" w:rsidRPr="00B22BCC">
        <w:t>, Division of Safety Systems</w:t>
      </w:r>
      <w:r w:rsidR="002F5E03" w:rsidRPr="00B22BCC">
        <w:t>;</w:t>
      </w:r>
      <w:r w:rsidR="0009383F" w:rsidRPr="00B22BCC">
        <w:t xml:space="preserve"> </w:t>
      </w:r>
      <w:r w:rsidR="00DC1583" w:rsidRPr="00B22BCC">
        <w:t>Martin Stutzke</w:t>
      </w:r>
      <w:r w:rsidR="00E962B2" w:rsidRPr="00B22BCC">
        <w:t xml:space="preserve">, Senior Level Advisor </w:t>
      </w:r>
      <w:r w:rsidR="00994C7B" w:rsidRPr="00B22BCC">
        <w:t xml:space="preserve">in PRA, </w:t>
      </w:r>
      <w:r w:rsidR="00780E2A" w:rsidRPr="00B22BCC">
        <w:t xml:space="preserve">Division of </w:t>
      </w:r>
      <w:r w:rsidR="00BA23A9" w:rsidRPr="00B22BCC">
        <w:t>Advanced Reactors &amp; N</w:t>
      </w:r>
      <w:r w:rsidR="004D01A1" w:rsidRPr="00B22BCC">
        <w:t>on-Power Production and</w:t>
      </w:r>
      <w:r w:rsidR="002D711F" w:rsidRPr="00B22BCC">
        <w:t xml:space="preserve"> Utilization Facilities</w:t>
      </w:r>
      <w:r w:rsidR="006C2B4A" w:rsidRPr="00B22BCC">
        <w:t>;</w:t>
      </w:r>
      <w:r w:rsidR="002D711F" w:rsidRPr="00B22BCC">
        <w:t xml:space="preserve"> and Shilp Vasavada, Branch Chief </w:t>
      </w:r>
      <w:r w:rsidR="00410910" w:rsidRPr="00B22BCC">
        <w:t xml:space="preserve">in PRA Licensing, </w:t>
      </w:r>
      <w:r w:rsidR="00253B29" w:rsidRPr="00B22BCC">
        <w:t>Division of Risk Assessment at the Office of Nuclear Reactor Regulation at US NRC</w:t>
      </w:r>
      <w:r w:rsidR="006C2B4A" w:rsidRPr="00B22BCC">
        <w:t>,</w:t>
      </w:r>
      <w:r w:rsidR="00253B29" w:rsidRPr="00B22BCC">
        <w:t xml:space="preserve"> for their prompt review and constructive comment</w:t>
      </w:r>
      <w:r w:rsidR="00E757D0" w:rsidRPr="00B22BCC">
        <w:t>s</w:t>
      </w:r>
      <w:r w:rsidR="000C7AB3" w:rsidRPr="00B22BCC">
        <w:t xml:space="preserve"> to prepare this paper.</w:t>
      </w:r>
    </w:p>
    <w:p w14:paraId="32B76F9D" w14:textId="77777777" w:rsidR="00D26ADA" w:rsidRPr="00B22BCC" w:rsidRDefault="00D26ADA" w:rsidP="00537496">
      <w:pPr>
        <w:pStyle w:val="Otherunnumberedheadings"/>
      </w:pPr>
      <w:r w:rsidRPr="00B22BCC">
        <w:t>References</w:t>
      </w:r>
    </w:p>
    <w:p w14:paraId="67331EBB" w14:textId="1E162196" w:rsidR="0013002F" w:rsidRPr="00B22BCC" w:rsidRDefault="0013002F" w:rsidP="002A68D2">
      <w:pPr>
        <w:pStyle w:val="Referencelist"/>
        <w:jc w:val="left"/>
      </w:pPr>
      <w:r w:rsidRPr="00B22BCC">
        <w:t xml:space="preserve">NEI 18-04, </w:t>
      </w:r>
      <w:r w:rsidR="00801A1A" w:rsidRPr="00B22BCC">
        <w:t>“</w:t>
      </w:r>
      <w:r w:rsidR="00B45382" w:rsidRPr="00B22BCC">
        <w:t>Risk-Informed Performance-Based Technology Inclusive Guidance for Non-Light Water Reactor</w:t>
      </w:r>
      <w:r w:rsidR="00801A1A" w:rsidRPr="00B22BCC">
        <w:t xml:space="preserve"> </w:t>
      </w:r>
      <w:r w:rsidR="00B45382" w:rsidRPr="00B22BCC">
        <w:t>Licensing Bas</w:t>
      </w:r>
      <w:r w:rsidR="00124F2E" w:rsidRPr="00B22BCC">
        <w:t>i</w:t>
      </w:r>
      <w:r w:rsidR="00B45382" w:rsidRPr="00B22BCC">
        <w:t>s</w:t>
      </w:r>
      <w:r w:rsidR="00801A1A" w:rsidRPr="00B22BCC">
        <w:t xml:space="preserve">,” </w:t>
      </w:r>
      <w:r w:rsidR="00CE4EA2" w:rsidRPr="00B22BCC">
        <w:t>Nuclear Energy Institute</w:t>
      </w:r>
      <w:r w:rsidRPr="00B22BCC">
        <w:t>, 2019.</w:t>
      </w:r>
      <w:r w:rsidR="00CE4EA2" w:rsidRPr="00B22BCC">
        <w:t xml:space="preserve"> </w:t>
      </w:r>
      <w:r w:rsidR="00B45382" w:rsidRPr="00B22BCC">
        <w:t xml:space="preserve"> </w:t>
      </w:r>
    </w:p>
    <w:p w14:paraId="4241B3E0" w14:textId="2AF3C252" w:rsidR="00285755" w:rsidRPr="00B22BCC" w:rsidRDefault="00BE5A49" w:rsidP="002A68D2">
      <w:pPr>
        <w:pStyle w:val="Referencelist"/>
        <w:jc w:val="left"/>
      </w:pPr>
      <w:r w:rsidRPr="00B22BCC">
        <w:t xml:space="preserve">Regulatory Guide 1.233, </w:t>
      </w:r>
      <w:r w:rsidR="00CA6315" w:rsidRPr="00B22BCC">
        <w:t>“Guidance for a Technology-Inclusive, Risk-Informed, and Performance-Based Methodology to Inform the Licensing Basis and Content of Applications for Licenses, Certifications, and Approvals for Non-Light-Water Reactors</w:t>
      </w:r>
      <w:r w:rsidR="00D26ADA" w:rsidRPr="00B22BCC">
        <w:t>,</w:t>
      </w:r>
      <w:r w:rsidR="00CA6315" w:rsidRPr="00B22BCC">
        <w:t xml:space="preserve">” US Nuclear Regulatory Commission, </w:t>
      </w:r>
      <w:r w:rsidR="00C211F6" w:rsidRPr="00B22BCC">
        <w:t xml:space="preserve">2020. </w:t>
      </w:r>
    </w:p>
    <w:p w14:paraId="6D9E6A0B" w14:textId="34E0AD98" w:rsidR="009E0D5B" w:rsidRPr="00B22BCC" w:rsidRDefault="005172C9" w:rsidP="002A68D2">
      <w:pPr>
        <w:pStyle w:val="Referencelist"/>
        <w:jc w:val="left"/>
      </w:pPr>
      <w:r w:rsidRPr="00B22BCC">
        <w:t xml:space="preserve">ANSI/ANS-30.3-2022, “Light Water Reactor Risk-Informed, Performance-Based Design,” American Nuclear Society, </w:t>
      </w:r>
      <w:r w:rsidR="00D865BB" w:rsidRPr="00B22BCC">
        <w:t>2022.</w:t>
      </w:r>
    </w:p>
    <w:p w14:paraId="715727BF" w14:textId="093DDBA4" w:rsidR="009E0D5B" w:rsidRPr="00B22BCC" w:rsidRDefault="00286E47" w:rsidP="002A68D2">
      <w:pPr>
        <w:pStyle w:val="Referencelist"/>
        <w:jc w:val="left"/>
      </w:pPr>
      <w:r w:rsidRPr="00B22BCC">
        <w:t>NEDO-33989, Revision 0, BWRX-300 Safety Strategy White Paper (Non-Proprietary Information</w:t>
      </w:r>
      <w:r w:rsidR="004F085F" w:rsidRPr="00B22BCC">
        <w:t xml:space="preserve"> Version), </w:t>
      </w:r>
      <w:r w:rsidR="00316B6C" w:rsidRPr="00B22BCC">
        <w:t xml:space="preserve">GE Hitachi Nuclear Energy, </w:t>
      </w:r>
      <w:r w:rsidR="005E37D5" w:rsidRPr="00B22BCC">
        <w:t>2022,</w:t>
      </w:r>
      <w:r w:rsidR="008365B1" w:rsidRPr="00B22BCC">
        <w:t xml:space="preserve"> ADAMS Accession No. ML22341A058</w:t>
      </w:r>
      <w:r w:rsidR="00316B6C" w:rsidRPr="00B22BCC">
        <w:t>.</w:t>
      </w:r>
    </w:p>
    <w:p w14:paraId="379CBF0D" w14:textId="40158B41" w:rsidR="009E0D5B" w:rsidRPr="00B22BCC" w:rsidRDefault="0045113F" w:rsidP="002A68D2">
      <w:pPr>
        <w:pStyle w:val="Referencelist"/>
        <w:jc w:val="left"/>
      </w:pPr>
      <w:r w:rsidRPr="00B22BCC">
        <w:t>SSR-2/1 (Rev.1), “Safety of Nuclear Power Plants: Design,</w:t>
      </w:r>
      <w:r w:rsidR="00877D74" w:rsidRPr="00B22BCC">
        <w:t>”</w:t>
      </w:r>
      <w:r w:rsidRPr="00B22BCC">
        <w:t xml:space="preserve"> IAEA, 2016.</w:t>
      </w:r>
    </w:p>
    <w:p w14:paraId="135A2885" w14:textId="43E412AA" w:rsidR="009E0D5B" w:rsidRPr="00B22BCC" w:rsidRDefault="00E71D0E" w:rsidP="002A68D2">
      <w:pPr>
        <w:pStyle w:val="Referencelist"/>
        <w:jc w:val="left"/>
      </w:pPr>
      <w:r w:rsidRPr="00B22BCC">
        <w:t xml:space="preserve">Title 10 </w:t>
      </w:r>
      <w:r w:rsidR="000140A1" w:rsidRPr="00B22BCC">
        <w:t xml:space="preserve">of Code of Federal Regulations, Part 50, “Domestic Licensing of Production </w:t>
      </w:r>
      <w:r w:rsidR="009A7DD5" w:rsidRPr="00B22BCC">
        <w:t>and Utilization Facilities.”</w:t>
      </w:r>
    </w:p>
    <w:p w14:paraId="04D14525" w14:textId="10386700" w:rsidR="009E0D5B" w:rsidRPr="00B22BCC" w:rsidRDefault="009A7DD5" w:rsidP="002A68D2">
      <w:pPr>
        <w:pStyle w:val="Referencelist"/>
        <w:jc w:val="left"/>
      </w:pPr>
      <w:r w:rsidRPr="00B22BCC">
        <w:t xml:space="preserve">Title </w:t>
      </w:r>
      <w:r w:rsidR="00322B5F" w:rsidRPr="00B22BCC">
        <w:t xml:space="preserve">10 </w:t>
      </w:r>
      <w:r w:rsidRPr="00B22BCC">
        <w:t>of Code of Federal Regulations, Part 52, “Licenses, Certifications, and Approval for Nuclear Power Plants.”</w:t>
      </w:r>
    </w:p>
    <w:p w14:paraId="4B07E5A9" w14:textId="77777777" w:rsidR="00753656" w:rsidRPr="00B22BCC" w:rsidRDefault="009F561B" w:rsidP="002A68D2">
      <w:pPr>
        <w:pStyle w:val="Referencelist"/>
        <w:jc w:val="left"/>
      </w:pPr>
      <w:r w:rsidRPr="00B22BCC">
        <w:t xml:space="preserve">Public Law No: 115-439, </w:t>
      </w:r>
      <w:r w:rsidR="00753656" w:rsidRPr="00B22BCC">
        <w:t>“</w:t>
      </w:r>
      <w:r w:rsidRPr="00B22BCC">
        <w:t>Nuclear Energy Innovation and Modernization Act</w:t>
      </w:r>
      <w:r w:rsidR="00753656" w:rsidRPr="00B22BCC">
        <w:t>,” 2019.</w:t>
      </w:r>
    </w:p>
    <w:p w14:paraId="2A06F4A6" w14:textId="2EDAADE0" w:rsidR="00BC2E09" w:rsidRPr="00B22BCC" w:rsidRDefault="00BC2E09" w:rsidP="002A68D2">
      <w:pPr>
        <w:pStyle w:val="Referencelist"/>
        <w:jc w:val="left"/>
      </w:pPr>
      <w:r w:rsidRPr="00B22BCC">
        <w:t xml:space="preserve">SRM-SECY-23-0021: “Proposed Rule: Risk-Informed, Technology-Inclusive Regulatory Framework for Advanced Reactors,” </w:t>
      </w:r>
      <w:r w:rsidR="003C224E" w:rsidRPr="00B22BCC">
        <w:t>US N</w:t>
      </w:r>
      <w:r w:rsidR="0066114A" w:rsidRPr="00B22BCC">
        <w:t>RC</w:t>
      </w:r>
      <w:r w:rsidR="003C224E" w:rsidRPr="00B22BCC">
        <w:t xml:space="preserve">, </w:t>
      </w:r>
      <w:r w:rsidR="0066114A" w:rsidRPr="00B22BCC">
        <w:t xml:space="preserve">2023, </w:t>
      </w:r>
      <w:r w:rsidR="00B756E7" w:rsidRPr="00B22BCC">
        <w:t>(ADAMS Accession No. ML24064A047)</w:t>
      </w:r>
      <w:r w:rsidR="0066114A" w:rsidRPr="00B22BCC">
        <w:t>.</w:t>
      </w:r>
    </w:p>
    <w:p w14:paraId="5120EBDA" w14:textId="335BCA20" w:rsidR="003728E6" w:rsidRPr="00B22BCC" w:rsidRDefault="0031077C" w:rsidP="002A68D2">
      <w:pPr>
        <w:pStyle w:val="Referencelist"/>
        <w:jc w:val="left"/>
      </w:pPr>
      <w:r w:rsidRPr="00B22BCC">
        <w:t>WASH-1400</w:t>
      </w:r>
      <w:r w:rsidR="003B7BF7" w:rsidRPr="00B22BCC">
        <w:t xml:space="preserve">, “The Reactor Safety Study: </w:t>
      </w:r>
      <w:r w:rsidR="00C66D17" w:rsidRPr="00B22BCC">
        <w:t xml:space="preserve">The Introduction of Risk Assessment to </w:t>
      </w:r>
      <w:r w:rsidR="009E57D9" w:rsidRPr="00B22BCC">
        <w:t xml:space="preserve">Regulation of </w:t>
      </w:r>
      <w:r w:rsidR="00C66D17" w:rsidRPr="00B22BCC">
        <w:t>Nuclear Reactor Regulation,”</w:t>
      </w:r>
      <w:r w:rsidR="009E57D9" w:rsidRPr="00B22BCC">
        <w:t xml:space="preserve"> US NRC, 1975.</w:t>
      </w:r>
    </w:p>
    <w:p w14:paraId="3AD826D1" w14:textId="752AD45D" w:rsidR="0031077C" w:rsidRPr="00B22BCC" w:rsidRDefault="00E90EAF" w:rsidP="002A68D2">
      <w:pPr>
        <w:pStyle w:val="Referencelist"/>
        <w:jc w:val="left"/>
      </w:pPr>
      <w:r w:rsidRPr="00B22BCC">
        <w:t>NRC Policy Statement, “Severe Reactor Accidents Regarding Future Designs and Existing Plants” (Volume 50, page 32138, of the Federal Register (50 FR 32138), 1985</w:t>
      </w:r>
      <w:r w:rsidR="00FC6402" w:rsidRPr="00B22BCC">
        <w:t>.</w:t>
      </w:r>
    </w:p>
    <w:p w14:paraId="447F1C2B" w14:textId="04127E19" w:rsidR="00666070" w:rsidRPr="00B22BCC" w:rsidRDefault="00666070" w:rsidP="002A68D2">
      <w:pPr>
        <w:pStyle w:val="Referencelist"/>
        <w:jc w:val="left"/>
      </w:pPr>
      <w:r w:rsidRPr="00B22BCC">
        <w:t>GL 88-20</w:t>
      </w:r>
      <w:r w:rsidR="00B63BA9" w:rsidRPr="00B22BCC">
        <w:t>, “Individual Plant Examination for Severe Accident Vulnerabilities,” US NRC, 1988.</w:t>
      </w:r>
    </w:p>
    <w:p w14:paraId="1C426A06" w14:textId="00AA6DBD" w:rsidR="0031077C" w:rsidRPr="00B22BCC" w:rsidRDefault="00C405C8" w:rsidP="002A68D2">
      <w:pPr>
        <w:pStyle w:val="Referencelist"/>
        <w:jc w:val="left"/>
      </w:pPr>
      <w:r w:rsidRPr="00B22BCC">
        <w:t>SRM-</w:t>
      </w:r>
      <w:r w:rsidR="0031077C" w:rsidRPr="00B22BCC">
        <w:t>SECY 93-087</w:t>
      </w:r>
      <w:r w:rsidR="00300BE5" w:rsidRPr="00B22BCC">
        <w:t>, “Policy, Tec</w:t>
      </w:r>
      <w:r w:rsidR="00606AFD" w:rsidRPr="00B22BCC">
        <w:t>hnical, and Licensing Issues Pertaining to Evolutionary and Advanced Light Water Reactors,” 1993</w:t>
      </w:r>
      <w:r w:rsidR="00B52807" w:rsidRPr="00B22BCC">
        <w:t>,</w:t>
      </w:r>
      <w:r w:rsidR="00A93284" w:rsidRPr="00B22BCC">
        <w:t xml:space="preserve"> </w:t>
      </w:r>
      <w:r w:rsidR="0066114A" w:rsidRPr="00B22BCC">
        <w:t xml:space="preserve">US NRC, </w:t>
      </w:r>
      <w:r w:rsidR="00A93284" w:rsidRPr="00B22BCC">
        <w:t>(ADAMS Accession No. ML0037</w:t>
      </w:r>
      <w:r w:rsidR="00A56305" w:rsidRPr="00B22BCC">
        <w:t>08056)</w:t>
      </w:r>
      <w:r w:rsidR="00A56763" w:rsidRPr="00B22BCC">
        <w:t>.</w:t>
      </w:r>
    </w:p>
    <w:p w14:paraId="5CA53725" w14:textId="1E9FA027" w:rsidR="0031077C" w:rsidRPr="00B22BCC" w:rsidRDefault="00342E20" w:rsidP="002A68D2">
      <w:pPr>
        <w:pStyle w:val="Referencelist"/>
        <w:jc w:val="left"/>
      </w:pPr>
      <w:r w:rsidRPr="00B22BCC">
        <w:t>SRM-</w:t>
      </w:r>
      <w:r w:rsidR="00C405C8" w:rsidRPr="00B22BCC">
        <w:t>SECY</w:t>
      </w:r>
      <w:r w:rsidRPr="00B22BCC">
        <w:t>-94-084</w:t>
      </w:r>
      <w:r w:rsidR="00A93284" w:rsidRPr="00B22BCC">
        <w:t xml:space="preserve">, </w:t>
      </w:r>
      <w:r w:rsidR="00D05678" w:rsidRPr="00B22BCC">
        <w:t>“</w:t>
      </w:r>
      <w:bookmarkStart w:id="0" w:name="_Hlk170797611"/>
      <w:r w:rsidR="00D05678" w:rsidRPr="00B22BCC">
        <w:t xml:space="preserve">Policy </w:t>
      </w:r>
      <w:r w:rsidR="00AB1F2E" w:rsidRPr="00B22BCC">
        <w:t>and Technical Issues Associated with the Regulatory Treatment of Non-Safety Systems,” 19</w:t>
      </w:r>
      <w:r w:rsidR="00B52807" w:rsidRPr="00B22BCC">
        <w:t xml:space="preserve">94, </w:t>
      </w:r>
      <w:r w:rsidR="0066114A" w:rsidRPr="00B22BCC">
        <w:t xml:space="preserve">US NRC, </w:t>
      </w:r>
      <w:r w:rsidR="00B52807" w:rsidRPr="00B22BCC">
        <w:t>ADAMS Accession No. ML003708098)</w:t>
      </w:r>
      <w:bookmarkEnd w:id="0"/>
    </w:p>
    <w:p w14:paraId="7FDA5149" w14:textId="1E0B5AE5" w:rsidR="00BE3695" w:rsidRPr="00B22BCC" w:rsidRDefault="00666070" w:rsidP="002A68D2">
      <w:pPr>
        <w:pStyle w:val="Referencelist"/>
        <w:jc w:val="left"/>
      </w:pPr>
      <w:r w:rsidRPr="00B22BCC">
        <w:t>SSG-3</w:t>
      </w:r>
      <w:r w:rsidR="008F2B6C" w:rsidRPr="00B22BCC">
        <w:t>, “Development and Application of Level 1 Probabilistic Assessment for Nuclear Power Plants,”</w:t>
      </w:r>
      <w:r w:rsidR="00456EC7" w:rsidRPr="00B22BCC">
        <w:t xml:space="preserve"> IAEA, 2024.</w:t>
      </w:r>
    </w:p>
    <w:p w14:paraId="71ED8CD3" w14:textId="3BBD7205" w:rsidR="00666070" w:rsidRPr="00B22BCC" w:rsidRDefault="00666070" w:rsidP="002A68D2">
      <w:pPr>
        <w:pStyle w:val="Referencelist"/>
        <w:jc w:val="left"/>
      </w:pPr>
      <w:r w:rsidRPr="00B22BCC">
        <w:t>SSR 2/1</w:t>
      </w:r>
      <w:r w:rsidR="00456EC7" w:rsidRPr="00B22BCC">
        <w:t>, “</w:t>
      </w:r>
      <w:r w:rsidR="00B04A19" w:rsidRPr="00B22BCC">
        <w:t>Safety of Nuclear Power Plants: Design,” IAEA, 2016.</w:t>
      </w:r>
    </w:p>
    <w:p w14:paraId="7227467C" w14:textId="679BA874" w:rsidR="00666070" w:rsidRPr="00B22BCC" w:rsidRDefault="008F2B6C" w:rsidP="002A68D2">
      <w:pPr>
        <w:pStyle w:val="Referencelist"/>
        <w:jc w:val="left"/>
      </w:pPr>
      <w:r w:rsidRPr="00B22BCC">
        <w:t>NUREG 800</w:t>
      </w:r>
      <w:r w:rsidR="000B22AE" w:rsidRPr="00B22BCC">
        <w:t xml:space="preserve">, </w:t>
      </w:r>
      <w:r w:rsidR="00AB617B" w:rsidRPr="00B22BCC">
        <w:t xml:space="preserve">“Standard Review Plan for the Review of Safety Analysis Reports for Nuclear Power Plants: LWR Edition,” US NRC, </w:t>
      </w:r>
    </w:p>
    <w:p w14:paraId="5F58784C" w14:textId="06635801" w:rsidR="00C627E6" w:rsidRPr="00B22BCC" w:rsidRDefault="00C627E6" w:rsidP="002A68D2">
      <w:pPr>
        <w:pStyle w:val="Referencelist"/>
        <w:jc w:val="left"/>
      </w:pPr>
      <w:r w:rsidRPr="00B22BCC">
        <w:t>SECY-19-0036</w:t>
      </w:r>
      <w:r w:rsidR="000B22AE" w:rsidRPr="00B22BCC">
        <w:t xml:space="preserve"> Standard Review Plan for the Review of Safety Analysis Reports for Nuclear Power Plants: LWR Edition</w:t>
      </w:r>
      <w:r w:rsidR="00701E60" w:rsidRPr="00B22BCC">
        <w:t>.</w:t>
      </w:r>
    </w:p>
    <w:p w14:paraId="05177DB8" w14:textId="5908A215" w:rsidR="004625FE" w:rsidRPr="00B22BCC" w:rsidRDefault="004625FE" w:rsidP="002A68D2">
      <w:pPr>
        <w:pStyle w:val="Referencelist"/>
        <w:jc w:val="left"/>
      </w:pPr>
      <w:r w:rsidRPr="00B22BCC">
        <w:t>R</w:t>
      </w:r>
      <w:r w:rsidR="00701E60" w:rsidRPr="00B22BCC">
        <w:t xml:space="preserve">egulatory Guide </w:t>
      </w:r>
      <w:r w:rsidRPr="00B22BCC">
        <w:t>1.200</w:t>
      </w:r>
      <w:r w:rsidR="002A68D2" w:rsidRPr="00B22BCC">
        <w:t xml:space="preserve"> (Rev. 3)</w:t>
      </w:r>
      <w:r w:rsidR="00701E60" w:rsidRPr="00B22BCC">
        <w:t>, “</w:t>
      </w:r>
      <w:r w:rsidR="002A68D2" w:rsidRPr="00B22BCC">
        <w:t>Acceptability of Probabilistic Risk Assessment Results for Risk-Informed Activities,” US NRC, 2020.</w:t>
      </w:r>
    </w:p>
    <w:p w14:paraId="7FF89CFE" w14:textId="53652BAA" w:rsidR="004625FE" w:rsidRPr="00B22BCC" w:rsidRDefault="0088526B" w:rsidP="0088526B">
      <w:pPr>
        <w:pStyle w:val="Referencelist"/>
      </w:pPr>
      <w:r w:rsidRPr="00B22BCC">
        <w:t>ASME/ANS</w:t>
      </w:r>
      <w:r w:rsidR="00CC5ACE" w:rsidRPr="00B22BCC">
        <w:t xml:space="preserve"> </w:t>
      </w:r>
      <w:r w:rsidRPr="00B22BCC">
        <w:t>RA-Sa-2009,</w:t>
      </w:r>
      <w:r w:rsidR="005F6D6A" w:rsidRPr="00B22BCC">
        <w:t xml:space="preserve"> </w:t>
      </w:r>
      <w:r w:rsidRPr="00B22BCC">
        <w:t>“Standard for Level 1/Large</w:t>
      </w:r>
      <w:r w:rsidR="00127753" w:rsidRPr="00B22BCC">
        <w:t xml:space="preserve"> Release Frequency Probabilistic </w:t>
      </w:r>
      <w:r w:rsidR="002B295F" w:rsidRPr="00B22BCC">
        <w:t xml:space="preserve">Risk Assessment for Nuclear Power Plant Applications, </w:t>
      </w:r>
      <w:r w:rsidR="00CC5ACE" w:rsidRPr="00B22BCC">
        <w:t>2009.</w:t>
      </w:r>
      <w:r w:rsidR="005F6D6A" w:rsidRPr="00B22BCC">
        <w:t xml:space="preserve"> </w:t>
      </w:r>
    </w:p>
    <w:p w14:paraId="1E372820" w14:textId="35FDF89A" w:rsidR="004625FE" w:rsidRPr="00B22BCC" w:rsidRDefault="00B10E9D" w:rsidP="00B10E9D">
      <w:pPr>
        <w:pStyle w:val="Referencelist"/>
      </w:pPr>
      <w:r w:rsidRPr="00B22BCC">
        <w:lastRenderedPageBreak/>
        <w:t xml:space="preserve">DC/COL-ISG-028, “Assessing the Technical Adequacy of the Advanced Light-Water Reactor Probabilistic Risk </w:t>
      </w:r>
      <w:r w:rsidR="00DE1FE5" w:rsidRPr="00B22BCC">
        <w:t>A</w:t>
      </w:r>
      <w:r w:rsidRPr="00B22BCC">
        <w:t xml:space="preserve">ssessment for the </w:t>
      </w:r>
      <w:r w:rsidR="0078607A" w:rsidRPr="00B22BCC">
        <w:t>Design Certification</w:t>
      </w:r>
      <w:r w:rsidRPr="00B22BCC">
        <w:t xml:space="preserve"> and Combined License</w:t>
      </w:r>
      <w:r w:rsidR="0078607A" w:rsidRPr="00B22BCC">
        <w:t xml:space="preserve"> </w:t>
      </w:r>
      <w:r w:rsidRPr="00B22BCC">
        <w:t xml:space="preserve">Application,” </w:t>
      </w:r>
      <w:r w:rsidR="00DE1FE5" w:rsidRPr="00B22BCC">
        <w:t xml:space="preserve">USNRC, </w:t>
      </w:r>
      <w:r w:rsidRPr="00B22BCC">
        <w:t>2016</w:t>
      </w:r>
      <w:r w:rsidR="00DE1FE5" w:rsidRPr="00B22BCC">
        <w:t>.</w:t>
      </w:r>
    </w:p>
    <w:p w14:paraId="39B82BAD" w14:textId="69B6DF67" w:rsidR="002E62DB" w:rsidRPr="00B22BCC" w:rsidRDefault="005F6FE3" w:rsidP="002A68D2">
      <w:pPr>
        <w:pStyle w:val="Referencelist"/>
        <w:jc w:val="left"/>
      </w:pPr>
      <w:r w:rsidRPr="00B22BCC">
        <w:t>ASME/ANS RA-S Case 1 “Case for ASME/ANS RA-Sb-2013 Standard for Level 1/Large Early Release Frequency Probabilistic Risk Assessment of Nuclear Power Plant Applications,” 2017.</w:t>
      </w:r>
    </w:p>
    <w:p w14:paraId="14AADCFF" w14:textId="2023EB1C" w:rsidR="00A27316" w:rsidRPr="00B22BCC" w:rsidRDefault="000909DF" w:rsidP="000909DF">
      <w:pPr>
        <w:pStyle w:val="Referencelist"/>
      </w:pPr>
      <w:r w:rsidRPr="00B22BCC">
        <w:t>ASME/ANS RA-S-1.4-2021, “Probabilistic</w:t>
      </w:r>
      <w:r w:rsidR="00A27316" w:rsidRPr="00B22BCC">
        <w:t xml:space="preserve"> Risk Assessment </w:t>
      </w:r>
      <w:r w:rsidRPr="00B22BCC">
        <w:t>Standard for Advanced</w:t>
      </w:r>
      <w:r w:rsidR="00A27316" w:rsidRPr="00B22BCC">
        <w:t xml:space="preserve"> </w:t>
      </w:r>
      <w:r w:rsidRPr="00B22BCC">
        <w:t>Non-Light</w:t>
      </w:r>
      <w:r w:rsidR="00A27316" w:rsidRPr="00B22BCC">
        <w:t>-Water</w:t>
      </w:r>
      <w:r w:rsidRPr="00B22BCC">
        <w:t xml:space="preserve"> Nuclear Power Plants</w:t>
      </w:r>
      <w:r w:rsidR="00A27316" w:rsidRPr="00B22BCC">
        <w:t>,</w:t>
      </w:r>
      <w:r w:rsidRPr="00B22BCC">
        <w:t>”</w:t>
      </w:r>
      <w:r w:rsidR="00A27316" w:rsidRPr="00B22BCC">
        <w:t xml:space="preserve"> 2021.</w:t>
      </w:r>
    </w:p>
    <w:p w14:paraId="66313442" w14:textId="0766FAA9" w:rsidR="002E62DB" w:rsidRPr="00B22BCC" w:rsidRDefault="002E62DB" w:rsidP="000909DF">
      <w:pPr>
        <w:pStyle w:val="Referencelist"/>
      </w:pPr>
      <w:r w:rsidRPr="00B22BCC">
        <w:t>R</w:t>
      </w:r>
      <w:r w:rsidR="00244359" w:rsidRPr="00B22BCC">
        <w:t>egulatory Guide</w:t>
      </w:r>
      <w:r w:rsidRPr="00B22BCC">
        <w:t xml:space="preserve"> 1.247</w:t>
      </w:r>
      <w:r w:rsidR="00244359" w:rsidRPr="00B22BCC">
        <w:t xml:space="preserve"> (trial Use), “</w:t>
      </w:r>
      <w:bookmarkStart w:id="1" w:name="_Hlk170824569"/>
      <w:r w:rsidR="00244359" w:rsidRPr="00B22BCC">
        <w:t>Acceptability of Probabilistic Risk Assessment Results for non-Light-Water Reactor Risk-Informed Activities</w:t>
      </w:r>
      <w:bookmarkEnd w:id="1"/>
      <w:r w:rsidR="00244359" w:rsidRPr="00B22BCC">
        <w:t>,</w:t>
      </w:r>
      <w:r w:rsidR="00CC67D2" w:rsidRPr="00B22BCC">
        <w:t>” USNRC, 2022.</w:t>
      </w:r>
    </w:p>
    <w:p w14:paraId="5340E83E" w14:textId="29F2991C" w:rsidR="005F1419" w:rsidRPr="00B22BCC" w:rsidRDefault="00EC124E" w:rsidP="000909DF">
      <w:pPr>
        <w:pStyle w:val="Referencelist"/>
      </w:pPr>
      <w:r w:rsidRPr="00B22BCC">
        <w:t>Regulatory Guide 1,253, “</w:t>
      </w:r>
      <w:r w:rsidR="00AB5AD9" w:rsidRPr="00B22BCC">
        <w:t xml:space="preserve">Guidance for a Technology-Inclusive Content of Application Methodology </w:t>
      </w:r>
      <w:r w:rsidR="0008164C" w:rsidRPr="00B22BCC">
        <w:t>to</w:t>
      </w:r>
      <w:r w:rsidR="00AB5AD9" w:rsidRPr="00B22BCC">
        <w:t xml:space="preserve"> Inform the Licensing Basis and Content of Applications for Licenses, Certifications, and Approvals for Non-Light-Water Reactors</w:t>
      </w:r>
      <w:r w:rsidRPr="00B22BCC">
        <w:t>,” USNRC, 2024.</w:t>
      </w:r>
    </w:p>
    <w:p w14:paraId="359039E1" w14:textId="326B63FE" w:rsidR="00FA7E65" w:rsidRPr="00B22BCC" w:rsidRDefault="004A0535" w:rsidP="00FA7E65">
      <w:pPr>
        <w:pStyle w:val="Referencelist"/>
      </w:pPr>
      <w:r w:rsidRPr="00B22BCC">
        <w:t>Gilbertson</w:t>
      </w:r>
      <w:r w:rsidR="00FA7E65" w:rsidRPr="00B22BCC">
        <w:t>, A., “</w:t>
      </w:r>
      <w:r w:rsidR="003730D3" w:rsidRPr="00B22BCC">
        <w:t>The NRC’s Advanced Reactor Program,” Presented at the Advanced</w:t>
      </w:r>
      <w:r w:rsidR="00733E62" w:rsidRPr="00B22BCC">
        <w:t xml:space="preserve"> Reactor Safety Conference ANS/ARS 2024, Las Vegas, Nev</w:t>
      </w:r>
      <w:r w:rsidR="00D80706" w:rsidRPr="00B22BCC">
        <w:t>ada, United States, 2024.</w:t>
      </w:r>
    </w:p>
    <w:p w14:paraId="2B094244" w14:textId="3DB4A50E" w:rsidR="002E62DB" w:rsidRPr="00B22BCC" w:rsidRDefault="003E3964" w:rsidP="002A68D2">
      <w:pPr>
        <w:pStyle w:val="Referencelist"/>
        <w:jc w:val="left"/>
      </w:pPr>
      <w:r w:rsidRPr="00B22BCC">
        <w:t>“NUSCALE Power LLC Standard Design Approval Appl</w:t>
      </w:r>
      <w:r w:rsidR="002F5097" w:rsidRPr="00B22BCC">
        <w:t>ication,” 88 FR 16443, USNRC, 2023.</w:t>
      </w:r>
    </w:p>
    <w:p w14:paraId="0097EB6E" w14:textId="1AB5136F" w:rsidR="002E62DB" w:rsidRPr="00B22BCC" w:rsidRDefault="007F5A84" w:rsidP="002A68D2">
      <w:pPr>
        <w:pStyle w:val="Referencelist"/>
        <w:jc w:val="left"/>
      </w:pPr>
      <w:r w:rsidRPr="00B22BCC">
        <w:t>“</w:t>
      </w:r>
      <w:r w:rsidR="002E62DB" w:rsidRPr="00B22BCC">
        <w:t>R</w:t>
      </w:r>
      <w:r w:rsidRPr="00B22BCC">
        <w:t>eactor Accident Analysis Modernization Project</w:t>
      </w:r>
      <w:r w:rsidR="00506608" w:rsidRPr="00B22BCC">
        <w:t xml:space="preserve"> Report</w:t>
      </w:r>
      <w:r w:rsidRPr="00B22BCC">
        <w:t>,” Chr</w:t>
      </w:r>
      <w:r w:rsidR="00D5760A" w:rsidRPr="00B22BCC">
        <w:t>i</w:t>
      </w:r>
      <w:r w:rsidRPr="00B22BCC">
        <w:t>s Van Wer</w:t>
      </w:r>
      <w:r w:rsidR="00D5760A" w:rsidRPr="00B22BCC">
        <w:t>t et. al., USNRC, 2024.</w:t>
      </w:r>
    </w:p>
    <w:p w14:paraId="33FB5525" w14:textId="77777777" w:rsidR="00E86E92" w:rsidRDefault="00E86E92" w:rsidP="00E86E92">
      <w:pPr>
        <w:pStyle w:val="Referencelist"/>
        <w:numPr>
          <w:ilvl w:val="0"/>
          <w:numId w:val="0"/>
        </w:numPr>
        <w:ind w:left="720" w:hanging="360"/>
        <w:jc w:val="left"/>
      </w:pPr>
    </w:p>
    <w:sectPr w:rsidR="00E86E9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5BFC" w14:textId="77777777" w:rsidR="001B4C06" w:rsidRDefault="001B4C06">
      <w:r>
        <w:separator/>
      </w:r>
    </w:p>
  </w:endnote>
  <w:endnote w:type="continuationSeparator" w:id="0">
    <w:p w14:paraId="23F098AA" w14:textId="77777777" w:rsidR="001B4C06" w:rsidRDefault="001B4C06">
      <w:r>
        <w:continuationSeparator/>
      </w:r>
    </w:p>
  </w:endnote>
  <w:endnote w:type="continuationNotice" w:id="1">
    <w:p w14:paraId="6661F6B2" w14:textId="77777777" w:rsidR="001B4C06" w:rsidRDefault="001B4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25772CA9" w:rsidR="00E20E70" w:rsidRDefault="00E20E70">
    <w:pPr>
      <w:pStyle w:val="zyxClassification1"/>
    </w:pPr>
    <w:r>
      <w:fldChar w:fldCharType="begin"/>
    </w:r>
    <w:r>
      <w:instrText xml:space="preserve"> DOCPROPERTY "IaeaClassification"  \* MERGEFORMAT </w:instrText>
    </w:r>
    <w:r>
      <w:fldChar w:fldCharType="end"/>
    </w:r>
  </w:p>
  <w:p w14:paraId="1FDEB1B7" w14:textId="5A0C32DC"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4BA84A1F" w:rsidR="00E20E70" w:rsidRDefault="00E20E70">
    <w:pPr>
      <w:pStyle w:val="zyxClassification1"/>
    </w:pPr>
    <w:r>
      <w:fldChar w:fldCharType="begin"/>
    </w:r>
    <w:r>
      <w:instrText xml:space="preserve"> DOCPROPERTY "IaeaClassification"  \* MERGEFORMAT </w:instrText>
    </w:r>
    <w:r>
      <w:fldChar w:fldCharType="end"/>
    </w:r>
  </w:p>
  <w:p w14:paraId="7E32AC2C" w14:textId="6637C68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10264E26"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4CC3B0D"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02075CBF"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3480FBC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7885BC1A" w:rsidR="00E20E70" w:rsidRDefault="00E20E70">
    <w:r>
      <w:rPr>
        <w:sz w:val="16"/>
      </w:rPr>
      <w:fldChar w:fldCharType="begin"/>
    </w:r>
    <w:r>
      <w:rPr>
        <w:sz w:val="16"/>
      </w:rPr>
      <w:instrText xml:space="preserve"> FILENAME \* MERGEFORMAT </w:instrText>
    </w:r>
    <w:r>
      <w:rPr>
        <w:sz w:val="16"/>
      </w:rPr>
      <w:fldChar w:fldCharType="separate"/>
    </w:r>
    <w:r w:rsidR="0049633A">
      <w:rPr>
        <w:noProof/>
        <w:sz w:val="16"/>
      </w:rPr>
      <w:t>IAEA-SMR-Weerakkody-paper</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B278" w14:textId="77777777" w:rsidR="001B4C06" w:rsidRDefault="001B4C06">
      <w:r>
        <w:t>___________________________________________________________________________</w:t>
      </w:r>
    </w:p>
  </w:footnote>
  <w:footnote w:type="continuationSeparator" w:id="0">
    <w:p w14:paraId="3F93AECB" w14:textId="77777777" w:rsidR="001B4C06" w:rsidRDefault="001B4C06">
      <w:r>
        <w:t>___________________________________________________________________________</w:t>
      </w:r>
    </w:p>
  </w:footnote>
  <w:footnote w:type="continuationNotice" w:id="1">
    <w:p w14:paraId="2918CB76" w14:textId="77777777" w:rsidR="001B4C06" w:rsidRDefault="001B4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3B7149F5" w:rsidR="00CF7AF3" w:rsidRDefault="00CF7AF3" w:rsidP="00CF7AF3">
    <w:pPr>
      <w:pStyle w:val="Runninghead"/>
    </w:pPr>
    <w:r>
      <w:tab/>
      <w:t>IAEA-</w:t>
    </w:r>
    <w:r w:rsidR="0044149C">
      <w:t>SMR-208</w:t>
    </w:r>
  </w:p>
  <w:p w14:paraId="4D70767E" w14:textId="29A65159" w:rsidR="00CF7AF3" w:rsidRPr="009E1558" w:rsidRDefault="00CF7AF3" w:rsidP="00CF7AF3">
    <w:pPr>
      <w:jc w:val="center"/>
      <w:rPr>
        <w:color w:val="BFBFBF" w:themeColor="background1" w:themeShade="BF"/>
        <w:sz w:val="16"/>
        <w:szCs w:val="16"/>
      </w:rPr>
    </w:pPr>
  </w:p>
  <w:p w14:paraId="6E7E9A0F" w14:textId="62AFFF28"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69789D0D"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FC9348D" w:rsidR="00E20E70" w:rsidRDefault="00C7529C" w:rsidP="00B82FA5">
    <w:pPr>
      <w:pStyle w:val="Runninghead"/>
    </w:pPr>
    <w:r>
      <w:t>Sunil D Weerakkody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17B6566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168A068D"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53C4585"/>
    <w:multiLevelType w:val="multilevel"/>
    <w:tmpl w:val="9C0CFC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5"/>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3"/>
  </w:num>
  <w:num w:numId="21" w16cid:durableId="1417746791">
    <w:abstractNumId w:val="11"/>
  </w:num>
  <w:num w:numId="22" w16cid:durableId="1720975952">
    <w:abstractNumId w:val="4"/>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55499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C4E"/>
    <w:rsid w:val="000018B9"/>
    <w:rsid w:val="00002626"/>
    <w:rsid w:val="00002B7E"/>
    <w:rsid w:val="00003B9A"/>
    <w:rsid w:val="00004246"/>
    <w:rsid w:val="00006966"/>
    <w:rsid w:val="000140A1"/>
    <w:rsid w:val="0001667E"/>
    <w:rsid w:val="00017906"/>
    <w:rsid w:val="00017C0B"/>
    <w:rsid w:val="000229AB"/>
    <w:rsid w:val="00023594"/>
    <w:rsid w:val="0002569A"/>
    <w:rsid w:val="00033BB8"/>
    <w:rsid w:val="00034FD7"/>
    <w:rsid w:val="00037321"/>
    <w:rsid w:val="00043358"/>
    <w:rsid w:val="00052487"/>
    <w:rsid w:val="0005276B"/>
    <w:rsid w:val="00052DBC"/>
    <w:rsid w:val="00053B76"/>
    <w:rsid w:val="00054106"/>
    <w:rsid w:val="000549FD"/>
    <w:rsid w:val="0005751F"/>
    <w:rsid w:val="00060468"/>
    <w:rsid w:val="00063011"/>
    <w:rsid w:val="000702BD"/>
    <w:rsid w:val="0007045F"/>
    <w:rsid w:val="00070AF3"/>
    <w:rsid w:val="00071042"/>
    <w:rsid w:val="000713D2"/>
    <w:rsid w:val="0007158C"/>
    <w:rsid w:val="00072DD7"/>
    <w:rsid w:val="000731F6"/>
    <w:rsid w:val="000750AB"/>
    <w:rsid w:val="0008164C"/>
    <w:rsid w:val="00083D1B"/>
    <w:rsid w:val="00084796"/>
    <w:rsid w:val="00090739"/>
    <w:rsid w:val="000909DF"/>
    <w:rsid w:val="00092461"/>
    <w:rsid w:val="000931F3"/>
    <w:rsid w:val="0009383F"/>
    <w:rsid w:val="00094989"/>
    <w:rsid w:val="00094B34"/>
    <w:rsid w:val="00095510"/>
    <w:rsid w:val="000957D4"/>
    <w:rsid w:val="000A0299"/>
    <w:rsid w:val="000A15DA"/>
    <w:rsid w:val="000A58C9"/>
    <w:rsid w:val="000A7D61"/>
    <w:rsid w:val="000B07D0"/>
    <w:rsid w:val="000B22AE"/>
    <w:rsid w:val="000B303F"/>
    <w:rsid w:val="000C07F0"/>
    <w:rsid w:val="000C249D"/>
    <w:rsid w:val="000C285B"/>
    <w:rsid w:val="000C6E7D"/>
    <w:rsid w:val="000C6F25"/>
    <w:rsid w:val="000C7AB3"/>
    <w:rsid w:val="000D0581"/>
    <w:rsid w:val="000D29B3"/>
    <w:rsid w:val="000D4406"/>
    <w:rsid w:val="000D6A9D"/>
    <w:rsid w:val="000D72B0"/>
    <w:rsid w:val="000D7D0F"/>
    <w:rsid w:val="000E1320"/>
    <w:rsid w:val="000E2676"/>
    <w:rsid w:val="000E5527"/>
    <w:rsid w:val="000E6566"/>
    <w:rsid w:val="000F14EE"/>
    <w:rsid w:val="000F1FE6"/>
    <w:rsid w:val="000F2C5B"/>
    <w:rsid w:val="000F2C7E"/>
    <w:rsid w:val="000F5153"/>
    <w:rsid w:val="000F5E01"/>
    <w:rsid w:val="000F5EBD"/>
    <w:rsid w:val="000F7E94"/>
    <w:rsid w:val="00101683"/>
    <w:rsid w:val="001067E9"/>
    <w:rsid w:val="00110FCE"/>
    <w:rsid w:val="001119D6"/>
    <w:rsid w:val="001130A7"/>
    <w:rsid w:val="0011411D"/>
    <w:rsid w:val="0012033B"/>
    <w:rsid w:val="00120964"/>
    <w:rsid w:val="0012383F"/>
    <w:rsid w:val="00124F2E"/>
    <w:rsid w:val="00126F72"/>
    <w:rsid w:val="00127753"/>
    <w:rsid w:val="0013002F"/>
    <w:rsid w:val="001308F2"/>
    <w:rsid w:val="00130D36"/>
    <w:rsid w:val="001313E3"/>
    <w:rsid w:val="001313E8"/>
    <w:rsid w:val="00133C62"/>
    <w:rsid w:val="00134EDA"/>
    <w:rsid w:val="001361AF"/>
    <w:rsid w:val="00137E0F"/>
    <w:rsid w:val="00141866"/>
    <w:rsid w:val="0014338A"/>
    <w:rsid w:val="00150DB6"/>
    <w:rsid w:val="001529A6"/>
    <w:rsid w:val="00155A59"/>
    <w:rsid w:val="00160FF0"/>
    <w:rsid w:val="00164AC4"/>
    <w:rsid w:val="0016536E"/>
    <w:rsid w:val="00165862"/>
    <w:rsid w:val="001666D6"/>
    <w:rsid w:val="00166C02"/>
    <w:rsid w:val="0016729C"/>
    <w:rsid w:val="001678A5"/>
    <w:rsid w:val="001715BD"/>
    <w:rsid w:val="00172065"/>
    <w:rsid w:val="00172614"/>
    <w:rsid w:val="00172BE1"/>
    <w:rsid w:val="00173B5A"/>
    <w:rsid w:val="001776C3"/>
    <w:rsid w:val="00177D61"/>
    <w:rsid w:val="00185F91"/>
    <w:rsid w:val="00190A42"/>
    <w:rsid w:val="00191928"/>
    <w:rsid w:val="00194A8D"/>
    <w:rsid w:val="001950CA"/>
    <w:rsid w:val="001A2A59"/>
    <w:rsid w:val="001A6C1A"/>
    <w:rsid w:val="001A7268"/>
    <w:rsid w:val="001A7283"/>
    <w:rsid w:val="001A7A2E"/>
    <w:rsid w:val="001B0E71"/>
    <w:rsid w:val="001B1E7F"/>
    <w:rsid w:val="001B41AA"/>
    <w:rsid w:val="001B4C06"/>
    <w:rsid w:val="001B5773"/>
    <w:rsid w:val="001B6D76"/>
    <w:rsid w:val="001C3B7E"/>
    <w:rsid w:val="001C543E"/>
    <w:rsid w:val="001C5638"/>
    <w:rsid w:val="001C58F5"/>
    <w:rsid w:val="001C62CB"/>
    <w:rsid w:val="001D0E6E"/>
    <w:rsid w:val="001D5CEE"/>
    <w:rsid w:val="001E0ED0"/>
    <w:rsid w:val="001E4D59"/>
    <w:rsid w:val="001E5D30"/>
    <w:rsid w:val="001E6146"/>
    <w:rsid w:val="001E69B0"/>
    <w:rsid w:val="001E7C52"/>
    <w:rsid w:val="001F0320"/>
    <w:rsid w:val="001F14E8"/>
    <w:rsid w:val="001F2BAB"/>
    <w:rsid w:val="001F789C"/>
    <w:rsid w:val="002055BB"/>
    <w:rsid w:val="002058F7"/>
    <w:rsid w:val="002071D9"/>
    <w:rsid w:val="00210B65"/>
    <w:rsid w:val="002117EF"/>
    <w:rsid w:val="00214AA4"/>
    <w:rsid w:val="0021692D"/>
    <w:rsid w:val="00221C86"/>
    <w:rsid w:val="00223031"/>
    <w:rsid w:val="00227805"/>
    <w:rsid w:val="00230F2D"/>
    <w:rsid w:val="0023554B"/>
    <w:rsid w:val="00237F0D"/>
    <w:rsid w:val="002404A9"/>
    <w:rsid w:val="00244359"/>
    <w:rsid w:val="0024589F"/>
    <w:rsid w:val="00246694"/>
    <w:rsid w:val="00252730"/>
    <w:rsid w:val="00253B29"/>
    <w:rsid w:val="002550D0"/>
    <w:rsid w:val="00256822"/>
    <w:rsid w:val="00256B44"/>
    <w:rsid w:val="0026525A"/>
    <w:rsid w:val="002652AC"/>
    <w:rsid w:val="002665C0"/>
    <w:rsid w:val="0026797E"/>
    <w:rsid w:val="00267D72"/>
    <w:rsid w:val="002707A1"/>
    <w:rsid w:val="002707DA"/>
    <w:rsid w:val="00274790"/>
    <w:rsid w:val="00274A07"/>
    <w:rsid w:val="00276B76"/>
    <w:rsid w:val="00277979"/>
    <w:rsid w:val="00280C1A"/>
    <w:rsid w:val="00281590"/>
    <w:rsid w:val="00281A43"/>
    <w:rsid w:val="002828B8"/>
    <w:rsid w:val="00282AC4"/>
    <w:rsid w:val="002840AB"/>
    <w:rsid w:val="00285755"/>
    <w:rsid w:val="00286CD6"/>
    <w:rsid w:val="00286E47"/>
    <w:rsid w:val="002901B4"/>
    <w:rsid w:val="00292D00"/>
    <w:rsid w:val="002956DD"/>
    <w:rsid w:val="0029670E"/>
    <w:rsid w:val="00296AB5"/>
    <w:rsid w:val="002975BE"/>
    <w:rsid w:val="002A1F9C"/>
    <w:rsid w:val="002A2CB2"/>
    <w:rsid w:val="002A44D1"/>
    <w:rsid w:val="002A62E0"/>
    <w:rsid w:val="002A68D2"/>
    <w:rsid w:val="002A6BED"/>
    <w:rsid w:val="002A770F"/>
    <w:rsid w:val="002B0088"/>
    <w:rsid w:val="002B0267"/>
    <w:rsid w:val="002B295F"/>
    <w:rsid w:val="002B29C2"/>
    <w:rsid w:val="002B58BD"/>
    <w:rsid w:val="002B7F39"/>
    <w:rsid w:val="002C064D"/>
    <w:rsid w:val="002C4208"/>
    <w:rsid w:val="002C6078"/>
    <w:rsid w:val="002C727E"/>
    <w:rsid w:val="002C7C65"/>
    <w:rsid w:val="002D0F76"/>
    <w:rsid w:val="002D368C"/>
    <w:rsid w:val="002D711F"/>
    <w:rsid w:val="002E07CD"/>
    <w:rsid w:val="002E3BB1"/>
    <w:rsid w:val="002E62DB"/>
    <w:rsid w:val="002F26EC"/>
    <w:rsid w:val="002F345E"/>
    <w:rsid w:val="002F5097"/>
    <w:rsid w:val="002F5A0B"/>
    <w:rsid w:val="002F5E03"/>
    <w:rsid w:val="002F70D7"/>
    <w:rsid w:val="00300B0F"/>
    <w:rsid w:val="00300BE5"/>
    <w:rsid w:val="00302A7E"/>
    <w:rsid w:val="00303A8F"/>
    <w:rsid w:val="00307C79"/>
    <w:rsid w:val="00307DF6"/>
    <w:rsid w:val="00310057"/>
    <w:rsid w:val="0031077C"/>
    <w:rsid w:val="00310E22"/>
    <w:rsid w:val="00312DC5"/>
    <w:rsid w:val="00313312"/>
    <w:rsid w:val="00313B4D"/>
    <w:rsid w:val="00313C5C"/>
    <w:rsid w:val="0031647C"/>
    <w:rsid w:val="00316B6C"/>
    <w:rsid w:val="0032280D"/>
    <w:rsid w:val="00322B5F"/>
    <w:rsid w:val="00322C89"/>
    <w:rsid w:val="00323A6C"/>
    <w:rsid w:val="0032567A"/>
    <w:rsid w:val="003268DD"/>
    <w:rsid w:val="00330E96"/>
    <w:rsid w:val="00334DAD"/>
    <w:rsid w:val="00334DC7"/>
    <w:rsid w:val="00336509"/>
    <w:rsid w:val="00340091"/>
    <w:rsid w:val="00340216"/>
    <w:rsid w:val="00340E8C"/>
    <w:rsid w:val="00342118"/>
    <w:rsid w:val="0034213A"/>
    <w:rsid w:val="00342E20"/>
    <w:rsid w:val="0035066D"/>
    <w:rsid w:val="00351FC5"/>
    <w:rsid w:val="00352DE1"/>
    <w:rsid w:val="003531AA"/>
    <w:rsid w:val="003640CA"/>
    <w:rsid w:val="00364860"/>
    <w:rsid w:val="003649C9"/>
    <w:rsid w:val="003678A5"/>
    <w:rsid w:val="0037047B"/>
    <w:rsid w:val="00371B59"/>
    <w:rsid w:val="003728E6"/>
    <w:rsid w:val="003730D3"/>
    <w:rsid w:val="0037356F"/>
    <w:rsid w:val="00374D73"/>
    <w:rsid w:val="003774C3"/>
    <w:rsid w:val="0038095B"/>
    <w:rsid w:val="00382040"/>
    <w:rsid w:val="003822CA"/>
    <w:rsid w:val="00382426"/>
    <w:rsid w:val="00382997"/>
    <w:rsid w:val="003864BC"/>
    <w:rsid w:val="00387058"/>
    <w:rsid w:val="00390F3B"/>
    <w:rsid w:val="00396D1C"/>
    <w:rsid w:val="003977F1"/>
    <w:rsid w:val="003A0ABE"/>
    <w:rsid w:val="003A36DB"/>
    <w:rsid w:val="003A43C5"/>
    <w:rsid w:val="003A45EC"/>
    <w:rsid w:val="003A601A"/>
    <w:rsid w:val="003A65CD"/>
    <w:rsid w:val="003B3136"/>
    <w:rsid w:val="003B3D2A"/>
    <w:rsid w:val="003B573E"/>
    <w:rsid w:val="003B5E0E"/>
    <w:rsid w:val="003B67F5"/>
    <w:rsid w:val="003B79B4"/>
    <w:rsid w:val="003B7BF7"/>
    <w:rsid w:val="003B7D48"/>
    <w:rsid w:val="003B7F2E"/>
    <w:rsid w:val="003C1242"/>
    <w:rsid w:val="003C1589"/>
    <w:rsid w:val="003C1A93"/>
    <w:rsid w:val="003C224E"/>
    <w:rsid w:val="003C6B0F"/>
    <w:rsid w:val="003C73D1"/>
    <w:rsid w:val="003D255A"/>
    <w:rsid w:val="003D2D61"/>
    <w:rsid w:val="003D40F8"/>
    <w:rsid w:val="003D60CB"/>
    <w:rsid w:val="003E081F"/>
    <w:rsid w:val="003E1C6B"/>
    <w:rsid w:val="003E2107"/>
    <w:rsid w:val="003E28B7"/>
    <w:rsid w:val="003E317A"/>
    <w:rsid w:val="003E3964"/>
    <w:rsid w:val="003E4848"/>
    <w:rsid w:val="003E6274"/>
    <w:rsid w:val="003E7DC6"/>
    <w:rsid w:val="003F1FFF"/>
    <w:rsid w:val="003F3A82"/>
    <w:rsid w:val="003F552C"/>
    <w:rsid w:val="003F60CC"/>
    <w:rsid w:val="00406EBE"/>
    <w:rsid w:val="00407478"/>
    <w:rsid w:val="00407F22"/>
    <w:rsid w:val="00410910"/>
    <w:rsid w:val="00416949"/>
    <w:rsid w:val="004229EB"/>
    <w:rsid w:val="0042459C"/>
    <w:rsid w:val="00426503"/>
    <w:rsid w:val="0042652A"/>
    <w:rsid w:val="00430071"/>
    <w:rsid w:val="00430CFF"/>
    <w:rsid w:val="00431C6D"/>
    <w:rsid w:val="00433BC8"/>
    <w:rsid w:val="004370D8"/>
    <w:rsid w:val="00437A0A"/>
    <w:rsid w:val="00440C7F"/>
    <w:rsid w:val="0044149C"/>
    <w:rsid w:val="0044509B"/>
    <w:rsid w:val="00446B59"/>
    <w:rsid w:val="00447886"/>
    <w:rsid w:val="00447A95"/>
    <w:rsid w:val="00450AC5"/>
    <w:rsid w:val="0045113F"/>
    <w:rsid w:val="00452B67"/>
    <w:rsid w:val="00452F15"/>
    <w:rsid w:val="004544F7"/>
    <w:rsid w:val="00456EC7"/>
    <w:rsid w:val="00460955"/>
    <w:rsid w:val="00461CB6"/>
    <w:rsid w:val="00462553"/>
    <w:rsid w:val="004625FE"/>
    <w:rsid w:val="00463049"/>
    <w:rsid w:val="0047235D"/>
    <w:rsid w:val="004726A6"/>
    <w:rsid w:val="00472C43"/>
    <w:rsid w:val="004742CF"/>
    <w:rsid w:val="0047710D"/>
    <w:rsid w:val="00480477"/>
    <w:rsid w:val="004826F6"/>
    <w:rsid w:val="004852A7"/>
    <w:rsid w:val="00486534"/>
    <w:rsid w:val="0048739D"/>
    <w:rsid w:val="004903AC"/>
    <w:rsid w:val="00491A41"/>
    <w:rsid w:val="00492CBD"/>
    <w:rsid w:val="00494EEC"/>
    <w:rsid w:val="0049575E"/>
    <w:rsid w:val="00495A4E"/>
    <w:rsid w:val="00495EA1"/>
    <w:rsid w:val="0049633A"/>
    <w:rsid w:val="004A0535"/>
    <w:rsid w:val="004A1391"/>
    <w:rsid w:val="004A22BA"/>
    <w:rsid w:val="004A552E"/>
    <w:rsid w:val="004B1543"/>
    <w:rsid w:val="004B6A97"/>
    <w:rsid w:val="004B7CF0"/>
    <w:rsid w:val="004C0455"/>
    <w:rsid w:val="004C07D1"/>
    <w:rsid w:val="004C63E2"/>
    <w:rsid w:val="004D01A1"/>
    <w:rsid w:val="004D140D"/>
    <w:rsid w:val="004D2AF4"/>
    <w:rsid w:val="004D48D5"/>
    <w:rsid w:val="004D55C6"/>
    <w:rsid w:val="004D6A54"/>
    <w:rsid w:val="004D6CB9"/>
    <w:rsid w:val="004E0725"/>
    <w:rsid w:val="004E0748"/>
    <w:rsid w:val="004E2D77"/>
    <w:rsid w:val="004E4C50"/>
    <w:rsid w:val="004F0615"/>
    <w:rsid w:val="004F085F"/>
    <w:rsid w:val="004F0EA4"/>
    <w:rsid w:val="004F16C4"/>
    <w:rsid w:val="004F1A80"/>
    <w:rsid w:val="004F336C"/>
    <w:rsid w:val="004F53A0"/>
    <w:rsid w:val="004F6A07"/>
    <w:rsid w:val="00501991"/>
    <w:rsid w:val="005024DC"/>
    <w:rsid w:val="00506608"/>
    <w:rsid w:val="0050668A"/>
    <w:rsid w:val="00507112"/>
    <w:rsid w:val="005074E6"/>
    <w:rsid w:val="00512B75"/>
    <w:rsid w:val="00514DDA"/>
    <w:rsid w:val="00514E06"/>
    <w:rsid w:val="005172C9"/>
    <w:rsid w:val="0052204C"/>
    <w:rsid w:val="00523FFA"/>
    <w:rsid w:val="005243D7"/>
    <w:rsid w:val="00526E85"/>
    <w:rsid w:val="00534B50"/>
    <w:rsid w:val="00536596"/>
    <w:rsid w:val="00537496"/>
    <w:rsid w:val="00544ED3"/>
    <w:rsid w:val="00547B63"/>
    <w:rsid w:val="00556842"/>
    <w:rsid w:val="00561EA7"/>
    <w:rsid w:val="00563777"/>
    <w:rsid w:val="00564EE2"/>
    <w:rsid w:val="005705F3"/>
    <w:rsid w:val="00580E48"/>
    <w:rsid w:val="0058477B"/>
    <w:rsid w:val="00584CFF"/>
    <w:rsid w:val="0058511B"/>
    <w:rsid w:val="0058654F"/>
    <w:rsid w:val="005901FB"/>
    <w:rsid w:val="005905E3"/>
    <w:rsid w:val="00592407"/>
    <w:rsid w:val="0059632C"/>
    <w:rsid w:val="00596352"/>
    <w:rsid w:val="00596ACA"/>
    <w:rsid w:val="005973E8"/>
    <w:rsid w:val="005A4F13"/>
    <w:rsid w:val="005A563D"/>
    <w:rsid w:val="005B262A"/>
    <w:rsid w:val="005B3297"/>
    <w:rsid w:val="005B43DE"/>
    <w:rsid w:val="005C00CD"/>
    <w:rsid w:val="005C0A46"/>
    <w:rsid w:val="005C1327"/>
    <w:rsid w:val="005C25FE"/>
    <w:rsid w:val="005C4763"/>
    <w:rsid w:val="005C5B43"/>
    <w:rsid w:val="005D178D"/>
    <w:rsid w:val="005D27D0"/>
    <w:rsid w:val="005D515D"/>
    <w:rsid w:val="005D7A92"/>
    <w:rsid w:val="005D7ACE"/>
    <w:rsid w:val="005E273D"/>
    <w:rsid w:val="005E2C10"/>
    <w:rsid w:val="005E37D5"/>
    <w:rsid w:val="005E39BC"/>
    <w:rsid w:val="005E4763"/>
    <w:rsid w:val="005E516E"/>
    <w:rsid w:val="005E7547"/>
    <w:rsid w:val="005F00A0"/>
    <w:rsid w:val="005F125C"/>
    <w:rsid w:val="005F1419"/>
    <w:rsid w:val="005F1EB0"/>
    <w:rsid w:val="005F2058"/>
    <w:rsid w:val="005F39D1"/>
    <w:rsid w:val="005F5DDC"/>
    <w:rsid w:val="005F5E1A"/>
    <w:rsid w:val="005F6D6A"/>
    <w:rsid w:val="005F6FE3"/>
    <w:rsid w:val="00600F90"/>
    <w:rsid w:val="00601DAD"/>
    <w:rsid w:val="00602BEF"/>
    <w:rsid w:val="00604B3C"/>
    <w:rsid w:val="0060546D"/>
    <w:rsid w:val="0060669D"/>
    <w:rsid w:val="00606AFD"/>
    <w:rsid w:val="00612C56"/>
    <w:rsid w:val="006143DC"/>
    <w:rsid w:val="00615348"/>
    <w:rsid w:val="00621774"/>
    <w:rsid w:val="0062288D"/>
    <w:rsid w:val="00627542"/>
    <w:rsid w:val="00627C51"/>
    <w:rsid w:val="0063023C"/>
    <w:rsid w:val="00631F6D"/>
    <w:rsid w:val="006340EF"/>
    <w:rsid w:val="0063488D"/>
    <w:rsid w:val="006349CB"/>
    <w:rsid w:val="00635120"/>
    <w:rsid w:val="00635E29"/>
    <w:rsid w:val="00642587"/>
    <w:rsid w:val="0064407E"/>
    <w:rsid w:val="00647F33"/>
    <w:rsid w:val="006501B4"/>
    <w:rsid w:val="0065535E"/>
    <w:rsid w:val="0066114A"/>
    <w:rsid w:val="006618CC"/>
    <w:rsid w:val="00661B8F"/>
    <w:rsid w:val="00662532"/>
    <w:rsid w:val="00662E13"/>
    <w:rsid w:val="00662E48"/>
    <w:rsid w:val="00665958"/>
    <w:rsid w:val="00666070"/>
    <w:rsid w:val="006675AC"/>
    <w:rsid w:val="00667C69"/>
    <w:rsid w:val="00671C0A"/>
    <w:rsid w:val="00671D0D"/>
    <w:rsid w:val="00673718"/>
    <w:rsid w:val="0067376A"/>
    <w:rsid w:val="0067709D"/>
    <w:rsid w:val="00681FAF"/>
    <w:rsid w:val="00686194"/>
    <w:rsid w:val="00690C67"/>
    <w:rsid w:val="00691F36"/>
    <w:rsid w:val="00693187"/>
    <w:rsid w:val="0069346F"/>
    <w:rsid w:val="006A0C07"/>
    <w:rsid w:val="006A19E2"/>
    <w:rsid w:val="006A1D05"/>
    <w:rsid w:val="006A2F79"/>
    <w:rsid w:val="006A37B0"/>
    <w:rsid w:val="006A3E99"/>
    <w:rsid w:val="006A59CA"/>
    <w:rsid w:val="006A6309"/>
    <w:rsid w:val="006B03F7"/>
    <w:rsid w:val="006B045B"/>
    <w:rsid w:val="006B2274"/>
    <w:rsid w:val="006B2E0F"/>
    <w:rsid w:val="006B6B35"/>
    <w:rsid w:val="006B7E7C"/>
    <w:rsid w:val="006C0E98"/>
    <w:rsid w:val="006C2B4A"/>
    <w:rsid w:val="006C3358"/>
    <w:rsid w:val="006C40AB"/>
    <w:rsid w:val="006D0909"/>
    <w:rsid w:val="006D51C3"/>
    <w:rsid w:val="006D6C7E"/>
    <w:rsid w:val="006E404E"/>
    <w:rsid w:val="006E6149"/>
    <w:rsid w:val="006F5871"/>
    <w:rsid w:val="006F7615"/>
    <w:rsid w:val="00700A19"/>
    <w:rsid w:val="00701E60"/>
    <w:rsid w:val="00705373"/>
    <w:rsid w:val="00705D28"/>
    <w:rsid w:val="00707497"/>
    <w:rsid w:val="0070750B"/>
    <w:rsid w:val="00711050"/>
    <w:rsid w:val="007127E1"/>
    <w:rsid w:val="00712FAC"/>
    <w:rsid w:val="007161AC"/>
    <w:rsid w:val="00717611"/>
    <w:rsid w:val="00717C6F"/>
    <w:rsid w:val="00722891"/>
    <w:rsid w:val="00724E07"/>
    <w:rsid w:val="007267AB"/>
    <w:rsid w:val="007270A6"/>
    <w:rsid w:val="007279EE"/>
    <w:rsid w:val="007321FC"/>
    <w:rsid w:val="0073314F"/>
    <w:rsid w:val="00733E62"/>
    <w:rsid w:val="007356EC"/>
    <w:rsid w:val="00737E7D"/>
    <w:rsid w:val="007409BA"/>
    <w:rsid w:val="007445DA"/>
    <w:rsid w:val="00747F2F"/>
    <w:rsid w:val="0075161F"/>
    <w:rsid w:val="0075332A"/>
    <w:rsid w:val="00753656"/>
    <w:rsid w:val="007539CE"/>
    <w:rsid w:val="00754204"/>
    <w:rsid w:val="00755168"/>
    <w:rsid w:val="00757EAA"/>
    <w:rsid w:val="007619C7"/>
    <w:rsid w:val="00761C6A"/>
    <w:rsid w:val="00764462"/>
    <w:rsid w:val="00766CAC"/>
    <w:rsid w:val="00767C5D"/>
    <w:rsid w:val="00773874"/>
    <w:rsid w:val="007744D2"/>
    <w:rsid w:val="0077478C"/>
    <w:rsid w:val="00774EC1"/>
    <w:rsid w:val="00775441"/>
    <w:rsid w:val="00775CD1"/>
    <w:rsid w:val="00780624"/>
    <w:rsid w:val="007809E2"/>
    <w:rsid w:val="00780E2A"/>
    <w:rsid w:val="00781912"/>
    <w:rsid w:val="00781D39"/>
    <w:rsid w:val="00782157"/>
    <w:rsid w:val="00783B06"/>
    <w:rsid w:val="00785423"/>
    <w:rsid w:val="00785710"/>
    <w:rsid w:val="0078607A"/>
    <w:rsid w:val="00792C70"/>
    <w:rsid w:val="0079317D"/>
    <w:rsid w:val="007931EB"/>
    <w:rsid w:val="0079510C"/>
    <w:rsid w:val="007A6B49"/>
    <w:rsid w:val="007B18FE"/>
    <w:rsid w:val="007B488E"/>
    <w:rsid w:val="007B49F3"/>
    <w:rsid w:val="007B4FD1"/>
    <w:rsid w:val="007C1310"/>
    <w:rsid w:val="007C3C26"/>
    <w:rsid w:val="007D0FCF"/>
    <w:rsid w:val="007D1071"/>
    <w:rsid w:val="007D2E0D"/>
    <w:rsid w:val="007D3B20"/>
    <w:rsid w:val="007D3EA6"/>
    <w:rsid w:val="007D3F85"/>
    <w:rsid w:val="007D573F"/>
    <w:rsid w:val="007D5AAA"/>
    <w:rsid w:val="007D5E56"/>
    <w:rsid w:val="007D67BD"/>
    <w:rsid w:val="007E1112"/>
    <w:rsid w:val="007E29E7"/>
    <w:rsid w:val="007E3CEF"/>
    <w:rsid w:val="007F581B"/>
    <w:rsid w:val="007F5A84"/>
    <w:rsid w:val="007F5EC8"/>
    <w:rsid w:val="007F7C3C"/>
    <w:rsid w:val="00800587"/>
    <w:rsid w:val="00801A1A"/>
    <w:rsid w:val="00801B4E"/>
    <w:rsid w:val="00802141"/>
    <w:rsid w:val="00802381"/>
    <w:rsid w:val="0080244D"/>
    <w:rsid w:val="00804557"/>
    <w:rsid w:val="0080567E"/>
    <w:rsid w:val="008061FD"/>
    <w:rsid w:val="00812F11"/>
    <w:rsid w:val="00812FF9"/>
    <w:rsid w:val="00815A9C"/>
    <w:rsid w:val="0082508D"/>
    <w:rsid w:val="00827200"/>
    <w:rsid w:val="0082759A"/>
    <w:rsid w:val="00834024"/>
    <w:rsid w:val="00835986"/>
    <w:rsid w:val="008365B1"/>
    <w:rsid w:val="00844268"/>
    <w:rsid w:val="008473B1"/>
    <w:rsid w:val="00850965"/>
    <w:rsid w:val="00850E23"/>
    <w:rsid w:val="00854597"/>
    <w:rsid w:val="0086083F"/>
    <w:rsid w:val="008651B7"/>
    <w:rsid w:val="00865B4F"/>
    <w:rsid w:val="00865F3E"/>
    <w:rsid w:val="008664DB"/>
    <w:rsid w:val="00866CA3"/>
    <w:rsid w:val="00871678"/>
    <w:rsid w:val="0087419A"/>
    <w:rsid w:val="00874F3C"/>
    <w:rsid w:val="00877D74"/>
    <w:rsid w:val="00877D9F"/>
    <w:rsid w:val="008810C9"/>
    <w:rsid w:val="008814BD"/>
    <w:rsid w:val="00883848"/>
    <w:rsid w:val="0088524E"/>
    <w:rsid w:val="0088526B"/>
    <w:rsid w:val="008867C6"/>
    <w:rsid w:val="008904D2"/>
    <w:rsid w:val="00896335"/>
    <w:rsid w:val="00897B8B"/>
    <w:rsid w:val="00897ED5"/>
    <w:rsid w:val="008A06FB"/>
    <w:rsid w:val="008A2D62"/>
    <w:rsid w:val="008B01B1"/>
    <w:rsid w:val="008B33EC"/>
    <w:rsid w:val="008B553D"/>
    <w:rsid w:val="008B5732"/>
    <w:rsid w:val="008B5DBB"/>
    <w:rsid w:val="008B66D7"/>
    <w:rsid w:val="008B6BB9"/>
    <w:rsid w:val="008B6D8C"/>
    <w:rsid w:val="008B74D1"/>
    <w:rsid w:val="008C0BDA"/>
    <w:rsid w:val="008C0EB1"/>
    <w:rsid w:val="008C23E2"/>
    <w:rsid w:val="008C378C"/>
    <w:rsid w:val="008C381A"/>
    <w:rsid w:val="008C49A6"/>
    <w:rsid w:val="008C556B"/>
    <w:rsid w:val="008C5AF7"/>
    <w:rsid w:val="008C78C5"/>
    <w:rsid w:val="008D092E"/>
    <w:rsid w:val="008E0F50"/>
    <w:rsid w:val="008E10D0"/>
    <w:rsid w:val="008E2335"/>
    <w:rsid w:val="008E2943"/>
    <w:rsid w:val="008E2986"/>
    <w:rsid w:val="008F0A9E"/>
    <w:rsid w:val="008F156A"/>
    <w:rsid w:val="008F2B6C"/>
    <w:rsid w:val="008F332D"/>
    <w:rsid w:val="008F3737"/>
    <w:rsid w:val="008F71F7"/>
    <w:rsid w:val="008F7DB8"/>
    <w:rsid w:val="009009FC"/>
    <w:rsid w:val="00903A03"/>
    <w:rsid w:val="00911368"/>
    <w:rsid w:val="00911543"/>
    <w:rsid w:val="00911C96"/>
    <w:rsid w:val="00916C06"/>
    <w:rsid w:val="00916FE8"/>
    <w:rsid w:val="00920DDF"/>
    <w:rsid w:val="009215FA"/>
    <w:rsid w:val="009230FC"/>
    <w:rsid w:val="009264F7"/>
    <w:rsid w:val="00927C42"/>
    <w:rsid w:val="00927FB1"/>
    <w:rsid w:val="00930EF0"/>
    <w:rsid w:val="009353FF"/>
    <w:rsid w:val="00942BD7"/>
    <w:rsid w:val="00945762"/>
    <w:rsid w:val="009519C9"/>
    <w:rsid w:val="00951A7B"/>
    <w:rsid w:val="0095226F"/>
    <w:rsid w:val="009534FD"/>
    <w:rsid w:val="00955256"/>
    <w:rsid w:val="00955CE7"/>
    <w:rsid w:val="009570A2"/>
    <w:rsid w:val="0096135F"/>
    <w:rsid w:val="00962103"/>
    <w:rsid w:val="0096498A"/>
    <w:rsid w:val="00964D54"/>
    <w:rsid w:val="00972B53"/>
    <w:rsid w:val="009769F8"/>
    <w:rsid w:val="00980759"/>
    <w:rsid w:val="009813FA"/>
    <w:rsid w:val="0098209B"/>
    <w:rsid w:val="009826E3"/>
    <w:rsid w:val="00987DDF"/>
    <w:rsid w:val="009900F8"/>
    <w:rsid w:val="00990E1F"/>
    <w:rsid w:val="00990E30"/>
    <w:rsid w:val="00994C7B"/>
    <w:rsid w:val="009966D6"/>
    <w:rsid w:val="009A01DD"/>
    <w:rsid w:val="009A1D2E"/>
    <w:rsid w:val="009A7C87"/>
    <w:rsid w:val="009A7DD5"/>
    <w:rsid w:val="009B17B2"/>
    <w:rsid w:val="009B3EE4"/>
    <w:rsid w:val="009B5EF6"/>
    <w:rsid w:val="009C30C6"/>
    <w:rsid w:val="009D0B86"/>
    <w:rsid w:val="009D0EC9"/>
    <w:rsid w:val="009D20C6"/>
    <w:rsid w:val="009D212A"/>
    <w:rsid w:val="009D7055"/>
    <w:rsid w:val="009D7F4E"/>
    <w:rsid w:val="009E0D5B"/>
    <w:rsid w:val="009E0EB0"/>
    <w:rsid w:val="009E1558"/>
    <w:rsid w:val="009E4C52"/>
    <w:rsid w:val="009E57D9"/>
    <w:rsid w:val="009E5A4E"/>
    <w:rsid w:val="009E76B9"/>
    <w:rsid w:val="009F316E"/>
    <w:rsid w:val="009F4692"/>
    <w:rsid w:val="009F561B"/>
    <w:rsid w:val="00A004C2"/>
    <w:rsid w:val="00A03514"/>
    <w:rsid w:val="00A0635D"/>
    <w:rsid w:val="00A06916"/>
    <w:rsid w:val="00A1076A"/>
    <w:rsid w:val="00A13190"/>
    <w:rsid w:val="00A13660"/>
    <w:rsid w:val="00A1410C"/>
    <w:rsid w:val="00A1563A"/>
    <w:rsid w:val="00A16961"/>
    <w:rsid w:val="00A16F75"/>
    <w:rsid w:val="00A20139"/>
    <w:rsid w:val="00A2054E"/>
    <w:rsid w:val="00A2220B"/>
    <w:rsid w:val="00A26728"/>
    <w:rsid w:val="00A27316"/>
    <w:rsid w:val="00A2786E"/>
    <w:rsid w:val="00A31746"/>
    <w:rsid w:val="00A33B96"/>
    <w:rsid w:val="00A33ECE"/>
    <w:rsid w:val="00A343CA"/>
    <w:rsid w:val="00A352E0"/>
    <w:rsid w:val="00A40223"/>
    <w:rsid w:val="00A420C0"/>
    <w:rsid w:val="00A42898"/>
    <w:rsid w:val="00A45A29"/>
    <w:rsid w:val="00A50678"/>
    <w:rsid w:val="00A524F8"/>
    <w:rsid w:val="00A551C3"/>
    <w:rsid w:val="00A56305"/>
    <w:rsid w:val="00A56763"/>
    <w:rsid w:val="00A614A0"/>
    <w:rsid w:val="00A62C89"/>
    <w:rsid w:val="00A64216"/>
    <w:rsid w:val="00A64FF3"/>
    <w:rsid w:val="00A72425"/>
    <w:rsid w:val="00A726A2"/>
    <w:rsid w:val="00A73484"/>
    <w:rsid w:val="00A76C03"/>
    <w:rsid w:val="00A76D1C"/>
    <w:rsid w:val="00A773D5"/>
    <w:rsid w:val="00A817CB"/>
    <w:rsid w:val="00A8209D"/>
    <w:rsid w:val="00A8264F"/>
    <w:rsid w:val="00A83273"/>
    <w:rsid w:val="00A90849"/>
    <w:rsid w:val="00A921B9"/>
    <w:rsid w:val="00A93284"/>
    <w:rsid w:val="00A942BC"/>
    <w:rsid w:val="00A961AF"/>
    <w:rsid w:val="00A97B70"/>
    <w:rsid w:val="00AA2129"/>
    <w:rsid w:val="00AA28B5"/>
    <w:rsid w:val="00AA3872"/>
    <w:rsid w:val="00AA42DC"/>
    <w:rsid w:val="00AA62B6"/>
    <w:rsid w:val="00AA636C"/>
    <w:rsid w:val="00AA6652"/>
    <w:rsid w:val="00AB1F2E"/>
    <w:rsid w:val="00AB2CC8"/>
    <w:rsid w:val="00AB2E16"/>
    <w:rsid w:val="00AB3688"/>
    <w:rsid w:val="00AB5AD9"/>
    <w:rsid w:val="00AB617B"/>
    <w:rsid w:val="00AB6ACE"/>
    <w:rsid w:val="00AB783A"/>
    <w:rsid w:val="00AB7923"/>
    <w:rsid w:val="00AB7E8A"/>
    <w:rsid w:val="00AC5632"/>
    <w:rsid w:val="00AC5A3A"/>
    <w:rsid w:val="00AC6707"/>
    <w:rsid w:val="00AC687B"/>
    <w:rsid w:val="00AC6CD1"/>
    <w:rsid w:val="00AC7681"/>
    <w:rsid w:val="00AD238C"/>
    <w:rsid w:val="00AD4F44"/>
    <w:rsid w:val="00AD700E"/>
    <w:rsid w:val="00AD792C"/>
    <w:rsid w:val="00AD7E2E"/>
    <w:rsid w:val="00AE212D"/>
    <w:rsid w:val="00AE2320"/>
    <w:rsid w:val="00AE3747"/>
    <w:rsid w:val="00AF0FAC"/>
    <w:rsid w:val="00AF1C3C"/>
    <w:rsid w:val="00AF62BD"/>
    <w:rsid w:val="00B01A75"/>
    <w:rsid w:val="00B03A26"/>
    <w:rsid w:val="00B042BE"/>
    <w:rsid w:val="00B04A19"/>
    <w:rsid w:val="00B074F2"/>
    <w:rsid w:val="00B078DD"/>
    <w:rsid w:val="00B07BDC"/>
    <w:rsid w:val="00B10E9D"/>
    <w:rsid w:val="00B12709"/>
    <w:rsid w:val="00B12DCE"/>
    <w:rsid w:val="00B15EB5"/>
    <w:rsid w:val="00B16071"/>
    <w:rsid w:val="00B16CD5"/>
    <w:rsid w:val="00B20471"/>
    <w:rsid w:val="00B20AA6"/>
    <w:rsid w:val="00B22BCC"/>
    <w:rsid w:val="00B24484"/>
    <w:rsid w:val="00B2486D"/>
    <w:rsid w:val="00B24AA5"/>
    <w:rsid w:val="00B30471"/>
    <w:rsid w:val="00B3165F"/>
    <w:rsid w:val="00B3380F"/>
    <w:rsid w:val="00B35929"/>
    <w:rsid w:val="00B42D60"/>
    <w:rsid w:val="00B44240"/>
    <w:rsid w:val="00B44DC5"/>
    <w:rsid w:val="00B45382"/>
    <w:rsid w:val="00B52807"/>
    <w:rsid w:val="00B53BEA"/>
    <w:rsid w:val="00B5639B"/>
    <w:rsid w:val="00B56C01"/>
    <w:rsid w:val="00B56D45"/>
    <w:rsid w:val="00B61923"/>
    <w:rsid w:val="00B63699"/>
    <w:rsid w:val="00B63BA9"/>
    <w:rsid w:val="00B64EBB"/>
    <w:rsid w:val="00B66BEF"/>
    <w:rsid w:val="00B67978"/>
    <w:rsid w:val="00B718E3"/>
    <w:rsid w:val="00B756E7"/>
    <w:rsid w:val="00B7587B"/>
    <w:rsid w:val="00B76A13"/>
    <w:rsid w:val="00B76FB8"/>
    <w:rsid w:val="00B776A2"/>
    <w:rsid w:val="00B80AC3"/>
    <w:rsid w:val="00B81036"/>
    <w:rsid w:val="00B81C86"/>
    <w:rsid w:val="00B82596"/>
    <w:rsid w:val="00B82FA5"/>
    <w:rsid w:val="00B831F6"/>
    <w:rsid w:val="00B8483A"/>
    <w:rsid w:val="00B84D96"/>
    <w:rsid w:val="00B85C5E"/>
    <w:rsid w:val="00B85FBC"/>
    <w:rsid w:val="00B9232B"/>
    <w:rsid w:val="00B94540"/>
    <w:rsid w:val="00B95B45"/>
    <w:rsid w:val="00B95EBA"/>
    <w:rsid w:val="00B97922"/>
    <w:rsid w:val="00BA153A"/>
    <w:rsid w:val="00BA23A9"/>
    <w:rsid w:val="00BA57DE"/>
    <w:rsid w:val="00BB2BEC"/>
    <w:rsid w:val="00BB4256"/>
    <w:rsid w:val="00BB5EBE"/>
    <w:rsid w:val="00BB7D82"/>
    <w:rsid w:val="00BC0D3E"/>
    <w:rsid w:val="00BC25E4"/>
    <w:rsid w:val="00BC2CB5"/>
    <w:rsid w:val="00BC2E09"/>
    <w:rsid w:val="00BC59B2"/>
    <w:rsid w:val="00BC6623"/>
    <w:rsid w:val="00BD1400"/>
    <w:rsid w:val="00BD24DF"/>
    <w:rsid w:val="00BD2C6F"/>
    <w:rsid w:val="00BD3818"/>
    <w:rsid w:val="00BD5C4C"/>
    <w:rsid w:val="00BD605C"/>
    <w:rsid w:val="00BE2538"/>
    <w:rsid w:val="00BE2822"/>
    <w:rsid w:val="00BE2A76"/>
    <w:rsid w:val="00BE3695"/>
    <w:rsid w:val="00BE4405"/>
    <w:rsid w:val="00BE5A49"/>
    <w:rsid w:val="00BE6555"/>
    <w:rsid w:val="00BF3E83"/>
    <w:rsid w:val="00BF484F"/>
    <w:rsid w:val="00C00EBD"/>
    <w:rsid w:val="00C03B08"/>
    <w:rsid w:val="00C03D97"/>
    <w:rsid w:val="00C0596C"/>
    <w:rsid w:val="00C07193"/>
    <w:rsid w:val="00C128D0"/>
    <w:rsid w:val="00C13134"/>
    <w:rsid w:val="00C1588F"/>
    <w:rsid w:val="00C211F6"/>
    <w:rsid w:val="00C21D55"/>
    <w:rsid w:val="00C23B74"/>
    <w:rsid w:val="00C2473B"/>
    <w:rsid w:val="00C26484"/>
    <w:rsid w:val="00C27BC9"/>
    <w:rsid w:val="00C326AC"/>
    <w:rsid w:val="00C35014"/>
    <w:rsid w:val="00C405C8"/>
    <w:rsid w:val="00C448C5"/>
    <w:rsid w:val="00C45B09"/>
    <w:rsid w:val="00C479DA"/>
    <w:rsid w:val="00C56D01"/>
    <w:rsid w:val="00C57906"/>
    <w:rsid w:val="00C6143D"/>
    <w:rsid w:val="00C627E6"/>
    <w:rsid w:val="00C64056"/>
    <w:rsid w:val="00C64B33"/>
    <w:rsid w:val="00C65E60"/>
    <w:rsid w:val="00C66D17"/>
    <w:rsid w:val="00C6728A"/>
    <w:rsid w:val="00C672BC"/>
    <w:rsid w:val="00C73D5F"/>
    <w:rsid w:val="00C74617"/>
    <w:rsid w:val="00C7529C"/>
    <w:rsid w:val="00C777F1"/>
    <w:rsid w:val="00C828ED"/>
    <w:rsid w:val="00C8298D"/>
    <w:rsid w:val="00C9107C"/>
    <w:rsid w:val="00C9244A"/>
    <w:rsid w:val="00C97795"/>
    <w:rsid w:val="00CA07BD"/>
    <w:rsid w:val="00CA0DEC"/>
    <w:rsid w:val="00CA6315"/>
    <w:rsid w:val="00CA66DA"/>
    <w:rsid w:val="00CA6778"/>
    <w:rsid w:val="00CB3FB5"/>
    <w:rsid w:val="00CC100A"/>
    <w:rsid w:val="00CC23B6"/>
    <w:rsid w:val="00CC5ACE"/>
    <w:rsid w:val="00CC617C"/>
    <w:rsid w:val="00CC67D2"/>
    <w:rsid w:val="00CC7FB2"/>
    <w:rsid w:val="00CD40E6"/>
    <w:rsid w:val="00CD659C"/>
    <w:rsid w:val="00CD6F15"/>
    <w:rsid w:val="00CE139B"/>
    <w:rsid w:val="00CE34A4"/>
    <w:rsid w:val="00CE4B5A"/>
    <w:rsid w:val="00CE4EA2"/>
    <w:rsid w:val="00CE5A52"/>
    <w:rsid w:val="00CE75CB"/>
    <w:rsid w:val="00CF1A75"/>
    <w:rsid w:val="00CF48E3"/>
    <w:rsid w:val="00CF644B"/>
    <w:rsid w:val="00CF67AF"/>
    <w:rsid w:val="00CF7AF3"/>
    <w:rsid w:val="00D0063F"/>
    <w:rsid w:val="00D00FDC"/>
    <w:rsid w:val="00D0109A"/>
    <w:rsid w:val="00D02DE9"/>
    <w:rsid w:val="00D05678"/>
    <w:rsid w:val="00D10C84"/>
    <w:rsid w:val="00D123B7"/>
    <w:rsid w:val="00D150DC"/>
    <w:rsid w:val="00D15787"/>
    <w:rsid w:val="00D164C7"/>
    <w:rsid w:val="00D26ADA"/>
    <w:rsid w:val="00D343D7"/>
    <w:rsid w:val="00D34A40"/>
    <w:rsid w:val="00D35A78"/>
    <w:rsid w:val="00D37160"/>
    <w:rsid w:val="00D42707"/>
    <w:rsid w:val="00D42A0E"/>
    <w:rsid w:val="00D42A72"/>
    <w:rsid w:val="00D473FC"/>
    <w:rsid w:val="00D503DD"/>
    <w:rsid w:val="00D51920"/>
    <w:rsid w:val="00D51F45"/>
    <w:rsid w:val="00D52253"/>
    <w:rsid w:val="00D53DDD"/>
    <w:rsid w:val="00D555A1"/>
    <w:rsid w:val="00D556C4"/>
    <w:rsid w:val="00D5637B"/>
    <w:rsid w:val="00D5760A"/>
    <w:rsid w:val="00D629BB"/>
    <w:rsid w:val="00D64CBC"/>
    <w:rsid w:val="00D64DC2"/>
    <w:rsid w:val="00D66044"/>
    <w:rsid w:val="00D669C6"/>
    <w:rsid w:val="00D7471A"/>
    <w:rsid w:val="00D75EA7"/>
    <w:rsid w:val="00D76790"/>
    <w:rsid w:val="00D77F42"/>
    <w:rsid w:val="00D80706"/>
    <w:rsid w:val="00D80B28"/>
    <w:rsid w:val="00D8178D"/>
    <w:rsid w:val="00D821E8"/>
    <w:rsid w:val="00D8298D"/>
    <w:rsid w:val="00D84A5C"/>
    <w:rsid w:val="00D8556D"/>
    <w:rsid w:val="00D865BB"/>
    <w:rsid w:val="00D86CF8"/>
    <w:rsid w:val="00D874E3"/>
    <w:rsid w:val="00D91501"/>
    <w:rsid w:val="00D928DF"/>
    <w:rsid w:val="00D93904"/>
    <w:rsid w:val="00D97BD2"/>
    <w:rsid w:val="00DA2CF5"/>
    <w:rsid w:val="00DA46CA"/>
    <w:rsid w:val="00DA48B9"/>
    <w:rsid w:val="00DA7C93"/>
    <w:rsid w:val="00DB055D"/>
    <w:rsid w:val="00DB06BA"/>
    <w:rsid w:val="00DB0BFB"/>
    <w:rsid w:val="00DB1D46"/>
    <w:rsid w:val="00DB356F"/>
    <w:rsid w:val="00DB515F"/>
    <w:rsid w:val="00DB682C"/>
    <w:rsid w:val="00DB6C8F"/>
    <w:rsid w:val="00DB7A29"/>
    <w:rsid w:val="00DC1583"/>
    <w:rsid w:val="00DC39F8"/>
    <w:rsid w:val="00DC501C"/>
    <w:rsid w:val="00DC5A44"/>
    <w:rsid w:val="00DC6009"/>
    <w:rsid w:val="00DC6A12"/>
    <w:rsid w:val="00DC6E78"/>
    <w:rsid w:val="00DD0B4A"/>
    <w:rsid w:val="00DD1EB7"/>
    <w:rsid w:val="00DD3258"/>
    <w:rsid w:val="00DD46A2"/>
    <w:rsid w:val="00DD5203"/>
    <w:rsid w:val="00DD551F"/>
    <w:rsid w:val="00DD794A"/>
    <w:rsid w:val="00DE1FE5"/>
    <w:rsid w:val="00DE5362"/>
    <w:rsid w:val="00DF1895"/>
    <w:rsid w:val="00DF21EB"/>
    <w:rsid w:val="00DF28ED"/>
    <w:rsid w:val="00DF3C43"/>
    <w:rsid w:val="00DF4082"/>
    <w:rsid w:val="00DF47DE"/>
    <w:rsid w:val="00DF65CE"/>
    <w:rsid w:val="00DF6BE0"/>
    <w:rsid w:val="00E0088E"/>
    <w:rsid w:val="00E0139F"/>
    <w:rsid w:val="00E038D3"/>
    <w:rsid w:val="00E0522F"/>
    <w:rsid w:val="00E06E30"/>
    <w:rsid w:val="00E100D3"/>
    <w:rsid w:val="00E10869"/>
    <w:rsid w:val="00E1158C"/>
    <w:rsid w:val="00E12CD9"/>
    <w:rsid w:val="00E1628C"/>
    <w:rsid w:val="00E16744"/>
    <w:rsid w:val="00E17B2C"/>
    <w:rsid w:val="00E17F83"/>
    <w:rsid w:val="00E20E70"/>
    <w:rsid w:val="00E21F89"/>
    <w:rsid w:val="00E22142"/>
    <w:rsid w:val="00E2392D"/>
    <w:rsid w:val="00E239AF"/>
    <w:rsid w:val="00E25B68"/>
    <w:rsid w:val="00E25B76"/>
    <w:rsid w:val="00E305F7"/>
    <w:rsid w:val="00E31834"/>
    <w:rsid w:val="00E40C6A"/>
    <w:rsid w:val="00E41EF9"/>
    <w:rsid w:val="00E47151"/>
    <w:rsid w:val="00E520CA"/>
    <w:rsid w:val="00E5401B"/>
    <w:rsid w:val="00E5415E"/>
    <w:rsid w:val="00E626A7"/>
    <w:rsid w:val="00E64DEE"/>
    <w:rsid w:val="00E65A1C"/>
    <w:rsid w:val="00E65A4C"/>
    <w:rsid w:val="00E67020"/>
    <w:rsid w:val="00E67771"/>
    <w:rsid w:val="00E701D7"/>
    <w:rsid w:val="00E7156E"/>
    <w:rsid w:val="00E71D0E"/>
    <w:rsid w:val="00E71EF9"/>
    <w:rsid w:val="00E735C2"/>
    <w:rsid w:val="00E757D0"/>
    <w:rsid w:val="00E82585"/>
    <w:rsid w:val="00E83D47"/>
    <w:rsid w:val="00E83E1C"/>
    <w:rsid w:val="00E84003"/>
    <w:rsid w:val="00E86E92"/>
    <w:rsid w:val="00E87CC4"/>
    <w:rsid w:val="00E90909"/>
    <w:rsid w:val="00E90EAF"/>
    <w:rsid w:val="00E91514"/>
    <w:rsid w:val="00E962B2"/>
    <w:rsid w:val="00EA0011"/>
    <w:rsid w:val="00EA1E85"/>
    <w:rsid w:val="00EA4318"/>
    <w:rsid w:val="00EA576B"/>
    <w:rsid w:val="00EA5C3B"/>
    <w:rsid w:val="00EA689F"/>
    <w:rsid w:val="00EB093F"/>
    <w:rsid w:val="00EB0AE6"/>
    <w:rsid w:val="00EB49A8"/>
    <w:rsid w:val="00EB661F"/>
    <w:rsid w:val="00EC10FC"/>
    <w:rsid w:val="00EC124E"/>
    <w:rsid w:val="00EC1C24"/>
    <w:rsid w:val="00EC799B"/>
    <w:rsid w:val="00ED2055"/>
    <w:rsid w:val="00ED46A3"/>
    <w:rsid w:val="00ED4FA0"/>
    <w:rsid w:val="00ED7022"/>
    <w:rsid w:val="00EE0041"/>
    <w:rsid w:val="00EE0A8E"/>
    <w:rsid w:val="00EE2284"/>
    <w:rsid w:val="00EE29B9"/>
    <w:rsid w:val="00EF062A"/>
    <w:rsid w:val="00EF1EF5"/>
    <w:rsid w:val="00EF6043"/>
    <w:rsid w:val="00F004EE"/>
    <w:rsid w:val="00F02051"/>
    <w:rsid w:val="00F033AC"/>
    <w:rsid w:val="00F050B3"/>
    <w:rsid w:val="00F054B7"/>
    <w:rsid w:val="00F107BF"/>
    <w:rsid w:val="00F129F0"/>
    <w:rsid w:val="00F1361B"/>
    <w:rsid w:val="00F14F9B"/>
    <w:rsid w:val="00F20198"/>
    <w:rsid w:val="00F21339"/>
    <w:rsid w:val="00F2158C"/>
    <w:rsid w:val="00F23047"/>
    <w:rsid w:val="00F25158"/>
    <w:rsid w:val="00F25183"/>
    <w:rsid w:val="00F2567D"/>
    <w:rsid w:val="00F25DD5"/>
    <w:rsid w:val="00F30C2E"/>
    <w:rsid w:val="00F323FB"/>
    <w:rsid w:val="00F342F0"/>
    <w:rsid w:val="00F36B08"/>
    <w:rsid w:val="00F42E23"/>
    <w:rsid w:val="00F44A4B"/>
    <w:rsid w:val="00F45EEE"/>
    <w:rsid w:val="00F4626C"/>
    <w:rsid w:val="00F47909"/>
    <w:rsid w:val="00F47BA7"/>
    <w:rsid w:val="00F50951"/>
    <w:rsid w:val="00F51E9C"/>
    <w:rsid w:val="00F523CA"/>
    <w:rsid w:val="00F548E3"/>
    <w:rsid w:val="00F548FA"/>
    <w:rsid w:val="00F62C6B"/>
    <w:rsid w:val="00F646BD"/>
    <w:rsid w:val="00F67409"/>
    <w:rsid w:val="00F67C30"/>
    <w:rsid w:val="00F703C4"/>
    <w:rsid w:val="00F70B93"/>
    <w:rsid w:val="00F71AC8"/>
    <w:rsid w:val="00F741CA"/>
    <w:rsid w:val="00F74A9D"/>
    <w:rsid w:val="00F7713D"/>
    <w:rsid w:val="00F773C0"/>
    <w:rsid w:val="00F77EFD"/>
    <w:rsid w:val="00F80536"/>
    <w:rsid w:val="00F81631"/>
    <w:rsid w:val="00F81EBB"/>
    <w:rsid w:val="00F82124"/>
    <w:rsid w:val="00F82A25"/>
    <w:rsid w:val="00F8370D"/>
    <w:rsid w:val="00F91105"/>
    <w:rsid w:val="00F921BE"/>
    <w:rsid w:val="00F92E54"/>
    <w:rsid w:val="00F94994"/>
    <w:rsid w:val="00F95BDF"/>
    <w:rsid w:val="00FA06B0"/>
    <w:rsid w:val="00FA2332"/>
    <w:rsid w:val="00FA7E65"/>
    <w:rsid w:val="00FB0178"/>
    <w:rsid w:val="00FB5399"/>
    <w:rsid w:val="00FC0EF0"/>
    <w:rsid w:val="00FC16B2"/>
    <w:rsid w:val="00FC5D88"/>
    <w:rsid w:val="00FC6402"/>
    <w:rsid w:val="00FD083D"/>
    <w:rsid w:val="00FD1485"/>
    <w:rsid w:val="00FD1F45"/>
    <w:rsid w:val="00FD35A7"/>
    <w:rsid w:val="00FD7514"/>
    <w:rsid w:val="00FE09AB"/>
    <w:rsid w:val="00FE270F"/>
    <w:rsid w:val="00FE2EB3"/>
    <w:rsid w:val="00FE32FB"/>
    <w:rsid w:val="00FE4722"/>
    <w:rsid w:val="00FF0867"/>
    <w:rsid w:val="00FF133C"/>
    <w:rsid w:val="00FF3573"/>
    <w:rsid w:val="00FF386F"/>
    <w:rsid w:val="00FF3E75"/>
    <w:rsid w:val="00FF6F19"/>
    <w:rsid w:val="5058A2B4"/>
    <w:rsid w:val="6764A77B"/>
    <w:rsid w:val="747A3D6D"/>
    <w:rsid w:val="77F5B78A"/>
    <w:rsid w:val="7CAAB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B5342CA6-CD15-4BEB-A977-ACF40C9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DD3258"/>
    <w:rPr>
      <w:sz w:val="22"/>
      <w:lang w:eastAsia="en-US"/>
    </w:rPr>
  </w:style>
  <w:style w:type="character" w:styleId="CommentReference">
    <w:name w:val="annotation reference"/>
    <w:basedOn w:val="DefaultParagraphFont"/>
    <w:uiPriority w:val="49"/>
    <w:locked/>
    <w:rsid w:val="00072DD7"/>
    <w:rPr>
      <w:sz w:val="16"/>
      <w:szCs w:val="16"/>
    </w:rPr>
  </w:style>
  <w:style w:type="paragraph" w:styleId="CommentText">
    <w:name w:val="annotation text"/>
    <w:basedOn w:val="Normal"/>
    <w:link w:val="CommentTextChar"/>
    <w:uiPriority w:val="49"/>
    <w:locked/>
    <w:rsid w:val="00072DD7"/>
    <w:rPr>
      <w:sz w:val="20"/>
    </w:rPr>
  </w:style>
  <w:style w:type="character" w:customStyle="1" w:styleId="CommentTextChar">
    <w:name w:val="Comment Text Char"/>
    <w:basedOn w:val="DefaultParagraphFont"/>
    <w:link w:val="CommentText"/>
    <w:uiPriority w:val="49"/>
    <w:rsid w:val="00072DD7"/>
    <w:rPr>
      <w:lang w:eastAsia="en-US"/>
    </w:rPr>
  </w:style>
  <w:style w:type="paragraph" w:styleId="CommentSubject">
    <w:name w:val="annotation subject"/>
    <w:basedOn w:val="CommentText"/>
    <w:next w:val="CommentText"/>
    <w:link w:val="CommentSubjectChar"/>
    <w:uiPriority w:val="49"/>
    <w:locked/>
    <w:rsid w:val="00072DD7"/>
    <w:rPr>
      <w:b/>
      <w:bCs/>
    </w:rPr>
  </w:style>
  <w:style w:type="character" w:customStyle="1" w:styleId="CommentSubjectChar">
    <w:name w:val="Comment Subject Char"/>
    <w:basedOn w:val="CommentTextChar"/>
    <w:link w:val="CommentSubject"/>
    <w:uiPriority w:val="49"/>
    <w:rsid w:val="00072DD7"/>
    <w:rPr>
      <w:b/>
      <w:bCs/>
      <w:lang w:eastAsia="en-US"/>
    </w:rPr>
  </w:style>
  <w:style w:type="character" w:styleId="Mention">
    <w:name w:val="Mention"/>
    <w:basedOn w:val="DefaultParagraphFont"/>
    <w:uiPriority w:val="99"/>
    <w:unhideWhenUsed/>
    <w:rsid w:val="00A942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IAEA Blank (r01).dotx</Template>
  <TotalTime>0</TotalTime>
  <Pages>7</Pages>
  <Words>4254</Words>
  <Characters>24308</Characters>
  <Application>Microsoft Office Word</Application>
  <DocSecurity>4</DocSecurity>
  <Lines>202</Lines>
  <Paragraphs>57</Paragraphs>
  <ScaleCrop>false</ScaleCrop>
  <Company>IAEA</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CONSTANTIN, Alina</cp:lastModifiedBy>
  <cp:revision>2</cp:revision>
  <cp:lastPrinted>2024-07-02T15:19:00Z</cp:lastPrinted>
  <dcterms:created xsi:type="dcterms:W3CDTF">2024-07-18T07:01:00Z</dcterms:created>
  <dcterms:modified xsi:type="dcterms:W3CDTF">2024-07-18T07:01:00Z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