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58865" w14:textId="5333024A" w:rsidR="0060492E" w:rsidRPr="009954E8" w:rsidRDefault="00F7572F" w:rsidP="003A25D2">
      <w:pPr>
        <w:spacing w:after="0"/>
        <w:jc w:val="center"/>
        <w:rPr>
          <w:rFonts w:ascii="Times New Roman" w:hAnsi="Times New Roman" w:cs="Times New Roman"/>
          <w:b/>
          <w:bCs/>
          <w:sz w:val="24"/>
          <w:szCs w:val="24"/>
          <w:lang w:val="en-US"/>
        </w:rPr>
      </w:pPr>
      <w:r w:rsidRPr="009954E8">
        <w:rPr>
          <w:rFonts w:ascii="Times New Roman" w:hAnsi="Times New Roman" w:cs="Times New Roman"/>
          <w:b/>
          <w:bCs/>
          <w:sz w:val="24"/>
          <w:szCs w:val="24"/>
          <w:lang w:val="en-US"/>
        </w:rPr>
        <w:t>XAMR</w:t>
      </w:r>
      <w:proofErr w:type="gramStart"/>
      <w:r w:rsidRPr="009954E8">
        <w:rPr>
          <w:rFonts w:ascii="Times New Roman" w:hAnsi="Times New Roman" w:cs="Times New Roman"/>
          <w:b/>
          <w:bCs/>
          <w:sz w:val="24"/>
          <w:szCs w:val="24"/>
          <w:lang w:val="en-US"/>
        </w:rPr>
        <w:t>® :</w:t>
      </w:r>
      <w:proofErr w:type="gramEnd"/>
      <w:r w:rsidRPr="009954E8">
        <w:rPr>
          <w:rFonts w:ascii="Times New Roman" w:hAnsi="Times New Roman" w:cs="Times New Roman"/>
          <w:b/>
          <w:bCs/>
          <w:sz w:val="24"/>
          <w:szCs w:val="24"/>
          <w:lang w:val="en-US"/>
        </w:rPr>
        <w:t xml:space="preserve"> a new energy solution for decarbonization</w:t>
      </w:r>
    </w:p>
    <w:p w14:paraId="0713AB51" w14:textId="77777777" w:rsidR="00ED1A0A" w:rsidRPr="009954E8" w:rsidRDefault="00ED1A0A" w:rsidP="0060492E">
      <w:pPr>
        <w:spacing w:after="0"/>
        <w:jc w:val="both"/>
        <w:rPr>
          <w:rFonts w:ascii="Times New Roman" w:hAnsi="Times New Roman" w:cs="Times New Roman"/>
          <w:i/>
          <w:iCs/>
          <w:lang w:val="en-US"/>
        </w:rPr>
      </w:pPr>
    </w:p>
    <w:p w14:paraId="6D35051A" w14:textId="1038F72E" w:rsidR="00511A70" w:rsidRDefault="0007126A" w:rsidP="00683A61">
      <w:pPr>
        <w:spacing w:after="0"/>
        <w:jc w:val="both"/>
        <w:rPr>
          <w:rFonts w:ascii="Times New Roman" w:hAnsi="Times New Roman" w:cs="Times New Roman"/>
          <w:sz w:val="18"/>
          <w:szCs w:val="18"/>
          <w:lang w:val="en-US"/>
        </w:rPr>
      </w:pPr>
      <w:r>
        <w:rPr>
          <w:rFonts w:ascii="Times New Roman" w:hAnsi="Times New Roman" w:cs="Times New Roman"/>
          <w:sz w:val="18"/>
          <w:szCs w:val="18"/>
          <w:lang w:val="en-US"/>
        </w:rPr>
        <w:t>DAVID</w:t>
      </w:r>
      <w:r w:rsidR="003A25D2" w:rsidRPr="009954E8">
        <w:rPr>
          <w:rFonts w:ascii="Times New Roman" w:hAnsi="Times New Roman" w:cs="Times New Roman"/>
          <w:sz w:val="18"/>
          <w:szCs w:val="18"/>
          <w:lang w:val="en-US"/>
        </w:rPr>
        <w:t xml:space="preserve"> BRIGGS</w:t>
      </w:r>
    </w:p>
    <w:p w14:paraId="59C8A1FA" w14:textId="77777777" w:rsidR="00511A70" w:rsidRDefault="003A25D2" w:rsidP="00683A61">
      <w:pPr>
        <w:spacing w:after="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NAAREA</w:t>
      </w:r>
    </w:p>
    <w:p w14:paraId="73341CF7" w14:textId="2900EBA5" w:rsidR="00422245" w:rsidRDefault="00422245" w:rsidP="00683A61">
      <w:pPr>
        <w:spacing w:after="0"/>
        <w:jc w:val="both"/>
        <w:rPr>
          <w:rFonts w:ascii="Times New Roman" w:hAnsi="Times New Roman" w:cs="Times New Roman"/>
          <w:sz w:val="18"/>
          <w:szCs w:val="18"/>
          <w:lang w:val="en-US"/>
        </w:rPr>
      </w:pPr>
      <w:r>
        <w:rPr>
          <w:rFonts w:ascii="Times New Roman" w:hAnsi="Times New Roman" w:cs="Times New Roman"/>
          <w:sz w:val="18"/>
          <w:szCs w:val="18"/>
          <w:lang w:val="en-US"/>
        </w:rPr>
        <w:t>66 allée de Corse</w:t>
      </w:r>
    </w:p>
    <w:p w14:paraId="34B48479" w14:textId="77777777" w:rsidR="00511A70" w:rsidRDefault="00511A70" w:rsidP="00683A61">
      <w:pPr>
        <w:spacing w:after="0"/>
        <w:jc w:val="both"/>
        <w:rPr>
          <w:rFonts w:ascii="Times New Roman" w:hAnsi="Times New Roman" w:cs="Times New Roman"/>
          <w:sz w:val="18"/>
          <w:szCs w:val="18"/>
          <w:lang w:val="en-US"/>
        </w:rPr>
      </w:pPr>
      <w:r>
        <w:rPr>
          <w:rFonts w:ascii="Times New Roman" w:hAnsi="Times New Roman" w:cs="Times New Roman"/>
          <w:sz w:val="18"/>
          <w:szCs w:val="18"/>
          <w:lang w:val="en-US"/>
        </w:rPr>
        <w:t>Nanterre, France</w:t>
      </w:r>
    </w:p>
    <w:p w14:paraId="49772E85" w14:textId="2B642166" w:rsidR="00606140" w:rsidRDefault="00606140" w:rsidP="00683A61">
      <w:pPr>
        <w:spacing w:after="0"/>
        <w:jc w:val="both"/>
        <w:rPr>
          <w:rFonts w:ascii="Times New Roman" w:hAnsi="Times New Roman" w:cs="Times New Roman"/>
          <w:sz w:val="18"/>
          <w:szCs w:val="18"/>
          <w:lang w:val="en-US"/>
        </w:rPr>
      </w:pPr>
      <w:r w:rsidRPr="00606140">
        <w:rPr>
          <w:rFonts w:ascii="Times New Roman" w:hAnsi="Times New Roman" w:cs="Times New Roman"/>
          <w:sz w:val="18"/>
          <w:szCs w:val="18"/>
          <w:lang w:val="en-US"/>
        </w:rPr>
        <w:t>d.briggs.ext@naarea.fr</w:t>
      </w:r>
    </w:p>
    <w:p w14:paraId="27335790" w14:textId="77777777" w:rsidR="00511A70" w:rsidRDefault="00511A70" w:rsidP="00683A61">
      <w:pPr>
        <w:spacing w:after="0"/>
        <w:jc w:val="both"/>
        <w:rPr>
          <w:rFonts w:ascii="Times New Roman" w:hAnsi="Times New Roman" w:cs="Times New Roman"/>
          <w:sz w:val="18"/>
          <w:szCs w:val="18"/>
          <w:lang w:val="en-US"/>
        </w:rPr>
      </w:pPr>
    </w:p>
    <w:p w14:paraId="74E4D3D0" w14:textId="1F66713E" w:rsidR="003A25D2" w:rsidRDefault="0007126A" w:rsidP="00683A61">
      <w:pPr>
        <w:spacing w:after="0"/>
        <w:jc w:val="both"/>
        <w:rPr>
          <w:rFonts w:ascii="Times New Roman" w:hAnsi="Times New Roman" w:cs="Times New Roman"/>
          <w:sz w:val="18"/>
          <w:szCs w:val="18"/>
          <w:lang w:val="en-US"/>
        </w:rPr>
      </w:pPr>
      <w:r>
        <w:rPr>
          <w:rFonts w:ascii="Times New Roman" w:hAnsi="Times New Roman" w:cs="Times New Roman"/>
          <w:sz w:val="18"/>
          <w:szCs w:val="18"/>
          <w:lang w:val="en-US"/>
        </w:rPr>
        <w:t>LOUIS</w:t>
      </w:r>
      <w:r w:rsidR="003A25D2" w:rsidRPr="009954E8">
        <w:rPr>
          <w:rFonts w:ascii="Times New Roman" w:hAnsi="Times New Roman" w:cs="Times New Roman"/>
          <w:sz w:val="18"/>
          <w:szCs w:val="18"/>
          <w:lang w:val="en-US"/>
        </w:rPr>
        <w:t xml:space="preserve"> RAYMOND</w:t>
      </w:r>
    </w:p>
    <w:p w14:paraId="5206C7F6" w14:textId="168E43B1" w:rsidR="00511A70" w:rsidRDefault="00511A70" w:rsidP="00683A61">
      <w:pPr>
        <w:spacing w:after="0"/>
        <w:jc w:val="both"/>
        <w:rPr>
          <w:rFonts w:ascii="Times New Roman" w:hAnsi="Times New Roman" w:cs="Times New Roman"/>
          <w:sz w:val="18"/>
          <w:szCs w:val="18"/>
          <w:lang w:val="en-US"/>
        </w:rPr>
      </w:pPr>
      <w:r>
        <w:rPr>
          <w:rFonts w:ascii="Times New Roman" w:hAnsi="Times New Roman" w:cs="Times New Roman"/>
          <w:sz w:val="18"/>
          <w:szCs w:val="18"/>
          <w:lang w:val="en-US"/>
        </w:rPr>
        <w:t>NAAREA</w:t>
      </w:r>
    </w:p>
    <w:p w14:paraId="3E370736" w14:textId="4DF88B4A" w:rsidR="00422245" w:rsidRPr="00422245" w:rsidRDefault="00422245" w:rsidP="00683A61">
      <w:pPr>
        <w:spacing w:after="0"/>
        <w:jc w:val="both"/>
        <w:rPr>
          <w:rFonts w:ascii="Times New Roman" w:hAnsi="Times New Roman" w:cs="Times New Roman"/>
          <w:sz w:val="18"/>
          <w:szCs w:val="18"/>
        </w:rPr>
      </w:pPr>
      <w:r w:rsidRPr="00422245">
        <w:rPr>
          <w:rFonts w:ascii="Times New Roman" w:hAnsi="Times New Roman" w:cs="Times New Roman"/>
          <w:sz w:val="18"/>
          <w:szCs w:val="18"/>
        </w:rPr>
        <w:t xml:space="preserve">66 </w:t>
      </w:r>
      <w:proofErr w:type="gramStart"/>
      <w:r>
        <w:rPr>
          <w:rFonts w:ascii="Times New Roman" w:hAnsi="Times New Roman" w:cs="Times New Roman"/>
          <w:sz w:val="18"/>
          <w:szCs w:val="18"/>
        </w:rPr>
        <w:t>allée</w:t>
      </w:r>
      <w:proofErr w:type="gramEnd"/>
      <w:r>
        <w:rPr>
          <w:rFonts w:ascii="Times New Roman" w:hAnsi="Times New Roman" w:cs="Times New Roman"/>
          <w:sz w:val="18"/>
          <w:szCs w:val="18"/>
        </w:rPr>
        <w:t xml:space="preserve"> de Corse</w:t>
      </w:r>
    </w:p>
    <w:p w14:paraId="07403A7E" w14:textId="09305F42" w:rsidR="00511A70" w:rsidRPr="00422245" w:rsidRDefault="00511A70" w:rsidP="00683A61">
      <w:pPr>
        <w:spacing w:after="0"/>
        <w:jc w:val="both"/>
        <w:rPr>
          <w:rFonts w:ascii="Times New Roman" w:hAnsi="Times New Roman" w:cs="Times New Roman"/>
          <w:sz w:val="18"/>
          <w:szCs w:val="18"/>
        </w:rPr>
      </w:pPr>
      <w:r w:rsidRPr="00422245">
        <w:rPr>
          <w:rFonts w:ascii="Times New Roman" w:hAnsi="Times New Roman" w:cs="Times New Roman"/>
          <w:sz w:val="18"/>
          <w:szCs w:val="18"/>
        </w:rPr>
        <w:t>Nanterre, France</w:t>
      </w:r>
    </w:p>
    <w:p w14:paraId="3B778802" w14:textId="3B387EFB" w:rsidR="00606140" w:rsidRDefault="00606140" w:rsidP="00683A61">
      <w:pPr>
        <w:spacing w:after="0"/>
        <w:jc w:val="both"/>
        <w:rPr>
          <w:rFonts w:ascii="Times New Roman" w:hAnsi="Times New Roman" w:cs="Times New Roman"/>
          <w:sz w:val="18"/>
          <w:szCs w:val="18"/>
        </w:rPr>
      </w:pPr>
      <w:r w:rsidRPr="00422245">
        <w:rPr>
          <w:rFonts w:ascii="Times New Roman" w:hAnsi="Times New Roman" w:cs="Times New Roman"/>
          <w:sz w:val="18"/>
          <w:szCs w:val="18"/>
        </w:rPr>
        <w:t>l.raymond@naarea.fr</w:t>
      </w:r>
    </w:p>
    <w:p w14:paraId="6EBA214C" w14:textId="77777777" w:rsidR="00422245" w:rsidRPr="00422245" w:rsidRDefault="00422245" w:rsidP="00683A61">
      <w:pPr>
        <w:spacing w:after="0"/>
        <w:jc w:val="both"/>
        <w:rPr>
          <w:rFonts w:ascii="Times New Roman" w:hAnsi="Times New Roman" w:cs="Times New Roman"/>
          <w:sz w:val="18"/>
          <w:szCs w:val="18"/>
        </w:rPr>
      </w:pPr>
    </w:p>
    <w:p w14:paraId="70CD476F" w14:textId="77777777" w:rsidR="003A25D2" w:rsidRDefault="003A25D2" w:rsidP="00683A61">
      <w:pPr>
        <w:spacing w:after="0"/>
        <w:jc w:val="both"/>
        <w:rPr>
          <w:rFonts w:ascii="Times New Roman" w:hAnsi="Times New Roman" w:cs="Times New Roman"/>
          <w:i/>
          <w:iCs/>
        </w:rPr>
      </w:pPr>
    </w:p>
    <w:p w14:paraId="28AE4595" w14:textId="77777777" w:rsidR="00422245" w:rsidRPr="00422245" w:rsidRDefault="00422245" w:rsidP="00683A61">
      <w:pPr>
        <w:spacing w:after="0"/>
        <w:jc w:val="both"/>
        <w:rPr>
          <w:rFonts w:ascii="Times New Roman" w:hAnsi="Times New Roman" w:cs="Times New Roman"/>
          <w:i/>
          <w:iCs/>
        </w:rPr>
      </w:pPr>
    </w:p>
    <w:p w14:paraId="77114024" w14:textId="77777777" w:rsidR="009954E8" w:rsidRPr="009954E8" w:rsidRDefault="00F017BB" w:rsidP="00683A61">
      <w:pPr>
        <w:spacing w:after="0"/>
        <w:jc w:val="both"/>
        <w:rPr>
          <w:rFonts w:ascii="Times New Roman" w:hAnsi="Times New Roman" w:cs="Times New Roman"/>
          <w:b/>
          <w:bCs/>
          <w:sz w:val="20"/>
          <w:szCs w:val="20"/>
          <w:lang w:val="en-US"/>
        </w:rPr>
      </w:pPr>
      <w:r w:rsidRPr="009954E8">
        <w:rPr>
          <w:rFonts w:ascii="Times New Roman" w:hAnsi="Times New Roman" w:cs="Times New Roman"/>
          <w:b/>
          <w:bCs/>
          <w:sz w:val="20"/>
          <w:szCs w:val="20"/>
          <w:lang w:val="en-US"/>
        </w:rPr>
        <w:t>Abstract</w:t>
      </w:r>
    </w:p>
    <w:p w14:paraId="25C03F32" w14:textId="77777777" w:rsidR="009954E8" w:rsidRPr="009954E8" w:rsidRDefault="009954E8" w:rsidP="00683A61">
      <w:pPr>
        <w:spacing w:after="0"/>
        <w:jc w:val="both"/>
        <w:rPr>
          <w:rFonts w:ascii="Times New Roman" w:hAnsi="Times New Roman" w:cs="Times New Roman"/>
          <w:i/>
          <w:iCs/>
          <w:sz w:val="18"/>
          <w:szCs w:val="18"/>
          <w:lang w:val="en-US"/>
        </w:rPr>
      </w:pPr>
    </w:p>
    <w:p w14:paraId="09EDF2FB" w14:textId="055671D0" w:rsidR="0060492E" w:rsidRPr="009954E8" w:rsidRDefault="00F017BB" w:rsidP="009954E8">
      <w:pPr>
        <w:spacing w:after="0"/>
        <w:ind w:firstLine="708"/>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NAAREA (Nuclear Abundant Affordable Resourceful Energy for All) is a French company developing a new energy solution: the XAMR® (</w:t>
      </w:r>
      <w:proofErr w:type="spellStart"/>
      <w:r w:rsidRPr="009954E8">
        <w:rPr>
          <w:rFonts w:ascii="Times New Roman" w:hAnsi="Times New Roman" w:cs="Times New Roman"/>
          <w:sz w:val="18"/>
          <w:szCs w:val="18"/>
          <w:lang w:val="en-US"/>
        </w:rPr>
        <w:t>eXtrasmall</w:t>
      </w:r>
      <w:proofErr w:type="spellEnd"/>
      <w:r w:rsidRPr="009954E8">
        <w:rPr>
          <w:rFonts w:ascii="Times New Roman" w:hAnsi="Times New Roman" w:cs="Times New Roman"/>
          <w:sz w:val="18"/>
          <w:szCs w:val="18"/>
          <w:lang w:val="en-US"/>
        </w:rPr>
        <w:t xml:space="preserve"> Advanced Modular Reactor), a mass-produced molten salt fast neutron microreactor. NAAREA's XAMR® will be capable of generating electricity and/or heat from long-lived spent fuel produced by current conventional reactors.  This paper aims to present how NAAREA envisions various applications for the purpose of decarbonizing human activities through its 80 megawatts thermal/ 40 megawatts electric reactor. Among these, the innovation of advanced nuclear lies in its ability to </w:t>
      </w:r>
      <w:r w:rsidR="001950DD" w:rsidRPr="009954E8">
        <w:rPr>
          <w:rFonts w:ascii="Times New Roman" w:hAnsi="Times New Roman" w:cs="Times New Roman"/>
          <w:sz w:val="18"/>
          <w:szCs w:val="18"/>
          <w:lang w:val="en-US"/>
        </w:rPr>
        <w:t xml:space="preserve">address </w:t>
      </w:r>
      <w:r w:rsidRPr="009954E8">
        <w:rPr>
          <w:rFonts w:ascii="Times New Roman" w:hAnsi="Times New Roman" w:cs="Times New Roman"/>
          <w:sz w:val="18"/>
          <w:szCs w:val="18"/>
          <w:lang w:val="en-US"/>
        </w:rPr>
        <w:t>off-grid markets, such as medium-temperature (100-400°C) and high-temperature (400-6</w:t>
      </w:r>
      <w:r w:rsidR="001950DD" w:rsidRPr="009954E8">
        <w:rPr>
          <w:rFonts w:ascii="Times New Roman" w:hAnsi="Times New Roman" w:cs="Times New Roman"/>
          <w:sz w:val="18"/>
          <w:szCs w:val="18"/>
          <w:lang w:val="en-US"/>
        </w:rPr>
        <w:t>5</w:t>
      </w:r>
      <w:r w:rsidRPr="009954E8">
        <w:rPr>
          <w:rFonts w:ascii="Times New Roman" w:hAnsi="Times New Roman" w:cs="Times New Roman"/>
          <w:sz w:val="18"/>
          <w:szCs w:val="18"/>
          <w:lang w:val="en-US"/>
        </w:rPr>
        <w:t>0°C) industrial processes, district heating, electro-fuel production or carbon capture technologies. Given its technological choices, NAAREA will contribute locally to the construction of hybrid energy systems capable of securing the energy supply in addition to the electricity grid. The combination of molten salt technology and the miniaturization of the solution paves the way for a true decentralization of energy supply. In particular, the use of process or waste heat is made possible by the proximity to the consumer site. Besides, MSR's high safety standards will not only help qualify XAMR for many industrial and urban markets, but also ensure its acceptance and support by society. </w:t>
      </w:r>
      <w:r w:rsidR="00C82134" w:rsidRPr="009954E8">
        <w:rPr>
          <w:rFonts w:ascii="Times New Roman" w:hAnsi="Times New Roman" w:cs="Times New Roman"/>
          <w:sz w:val="18"/>
          <w:szCs w:val="18"/>
          <w:lang w:val="en-US"/>
        </w:rPr>
        <w:t xml:space="preserve">It should be noted that NAAREA interprets the term "non-electric application" as the deployment sectors that do not </w:t>
      </w:r>
      <w:r w:rsidR="00060091" w:rsidRPr="009954E8">
        <w:rPr>
          <w:rFonts w:ascii="Times New Roman" w:hAnsi="Times New Roman" w:cs="Times New Roman"/>
          <w:sz w:val="18"/>
          <w:szCs w:val="18"/>
          <w:lang w:val="en-US"/>
        </w:rPr>
        <w:t>consist of</w:t>
      </w:r>
      <w:r w:rsidR="00C82134" w:rsidRPr="009954E8">
        <w:rPr>
          <w:rFonts w:ascii="Times New Roman" w:hAnsi="Times New Roman" w:cs="Times New Roman"/>
          <w:sz w:val="18"/>
          <w:szCs w:val="18"/>
          <w:lang w:val="en-US"/>
        </w:rPr>
        <w:t xml:space="preserve"> </w:t>
      </w:r>
      <w:r w:rsidR="00B926C3" w:rsidRPr="009954E8">
        <w:rPr>
          <w:rFonts w:ascii="Times New Roman" w:hAnsi="Times New Roman" w:cs="Times New Roman"/>
          <w:sz w:val="18"/>
          <w:szCs w:val="18"/>
          <w:lang w:val="en-US"/>
        </w:rPr>
        <w:t>using</w:t>
      </w:r>
      <w:r w:rsidR="00C82134" w:rsidRPr="009954E8">
        <w:rPr>
          <w:rFonts w:ascii="Times New Roman" w:hAnsi="Times New Roman" w:cs="Times New Roman"/>
          <w:sz w:val="18"/>
          <w:szCs w:val="18"/>
          <w:lang w:val="en-US"/>
        </w:rPr>
        <w:t xml:space="preserve"> the electricity transmission network. This means that this can include processes using electricity produced for self-consumption</w:t>
      </w:r>
      <w:r w:rsidR="00B926C3" w:rsidRPr="009954E8">
        <w:rPr>
          <w:rFonts w:ascii="Times New Roman" w:hAnsi="Times New Roman" w:cs="Times New Roman"/>
          <w:sz w:val="18"/>
          <w:szCs w:val="18"/>
          <w:lang w:val="en-US"/>
        </w:rPr>
        <w:t xml:space="preserve"> such as </w:t>
      </w:r>
      <w:r w:rsidR="001D0B0F" w:rsidRPr="009954E8">
        <w:rPr>
          <w:rFonts w:ascii="Times New Roman" w:hAnsi="Times New Roman" w:cs="Times New Roman"/>
          <w:sz w:val="18"/>
          <w:szCs w:val="18"/>
          <w:lang w:val="en-US"/>
        </w:rPr>
        <w:t xml:space="preserve">desalinization by </w:t>
      </w:r>
      <w:r w:rsidR="002F1F6F" w:rsidRPr="009954E8">
        <w:rPr>
          <w:rFonts w:ascii="Times New Roman" w:hAnsi="Times New Roman" w:cs="Times New Roman"/>
          <w:sz w:val="18"/>
          <w:szCs w:val="18"/>
          <w:lang w:val="en-US"/>
        </w:rPr>
        <w:t xml:space="preserve">reverse </w:t>
      </w:r>
      <w:r w:rsidR="003940D8" w:rsidRPr="009954E8">
        <w:rPr>
          <w:rFonts w:ascii="Times New Roman" w:hAnsi="Times New Roman" w:cs="Times New Roman"/>
          <w:sz w:val="18"/>
          <w:szCs w:val="18"/>
          <w:lang w:val="en-US"/>
        </w:rPr>
        <w:t xml:space="preserve">osmosis </w:t>
      </w:r>
      <w:r w:rsidR="001D0B0F" w:rsidRPr="009954E8">
        <w:rPr>
          <w:rFonts w:ascii="Times New Roman" w:hAnsi="Times New Roman" w:cs="Times New Roman"/>
          <w:sz w:val="18"/>
          <w:szCs w:val="18"/>
          <w:lang w:val="en-US"/>
        </w:rPr>
        <w:t xml:space="preserve">or </w:t>
      </w:r>
      <w:r w:rsidR="00060091" w:rsidRPr="009954E8">
        <w:rPr>
          <w:rFonts w:ascii="Times New Roman" w:hAnsi="Times New Roman" w:cs="Times New Roman"/>
          <w:sz w:val="18"/>
          <w:szCs w:val="18"/>
          <w:lang w:val="en-US"/>
        </w:rPr>
        <w:t>nuclear-powered datacenters</w:t>
      </w:r>
      <w:r w:rsidR="00C82134" w:rsidRPr="009954E8">
        <w:rPr>
          <w:rFonts w:ascii="Times New Roman" w:hAnsi="Times New Roman" w:cs="Times New Roman"/>
          <w:sz w:val="18"/>
          <w:szCs w:val="18"/>
          <w:lang w:val="en-US"/>
        </w:rPr>
        <w:t xml:space="preserve">. </w:t>
      </w:r>
    </w:p>
    <w:p w14:paraId="6A95AB4D" w14:textId="7914E99C" w:rsidR="000D4DEF" w:rsidRPr="009954E8" w:rsidRDefault="000D4DEF" w:rsidP="0060492E">
      <w:pPr>
        <w:spacing w:after="0"/>
        <w:jc w:val="both"/>
        <w:rPr>
          <w:rFonts w:ascii="Times New Roman" w:hAnsi="Times New Roman" w:cs="Times New Roman"/>
          <w:b/>
          <w:bCs/>
          <w:i/>
          <w:iCs/>
          <w:sz w:val="18"/>
          <w:szCs w:val="18"/>
          <w:lang w:val="en-US"/>
        </w:rPr>
      </w:pPr>
    </w:p>
    <w:p w14:paraId="4B37977F" w14:textId="46173069" w:rsidR="009954E8" w:rsidRPr="009954E8" w:rsidRDefault="009954E8" w:rsidP="009954E8">
      <w:pPr>
        <w:widowControl w:val="0"/>
        <w:numPr>
          <w:ilvl w:val="1"/>
          <w:numId w:val="0"/>
        </w:numPr>
        <w:overflowPunct w:val="0"/>
        <w:autoSpaceDE w:val="0"/>
        <w:autoSpaceDN w:val="0"/>
        <w:adjustRightInd w:val="0"/>
        <w:spacing w:before="100" w:beforeAutospacing="1" w:after="100" w:afterAutospacing="1" w:line="280" w:lineRule="atLeast"/>
        <w:textAlignment w:val="baseline"/>
        <w:outlineLvl w:val="1"/>
        <w:rPr>
          <w:rFonts w:ascii="Times New Roman" w:eastAsia="Times New Roman" w:hAnsi="Times New Roman" w:cs="Times New Roman"/>
          <w:caps/>
          <w:sz w:val="20"/>
          <w:szCs w:val="20"/>
          <w:lang w:val="en-GB"/>
        </w:rPr>
      </w:pPr>
      <w:r w:rsidRPr="009954E8">
        <w:rPr>
          <w:rFonts w:ascii="Times New Roman" w:eastAsia="Times New Roman" w:hAnsi="Times New Roman" w:cs="Times New Roman"/>
          <w:caps/>
          <w:sz w:val="20"/>
          <w:szCs w:val="20"/>
          <w:lang w:val="en-GB"/>
        </w:rPr>
        <w:t>INTRODUCTION</w:t>
      </w:r>
    </w:p>
    <w:p w14:paraId="5139E2CE" w14:textId="24E3E4B7" w:rsidR="00A70B31" w:rsidRPr="009954E8" w:rsidRDefault="00A70B31" w:rsidP="00B60827">
      <w:pPr>
        <w:spacing w:after="0"/>
        <w:ind w:firstLine="708"/>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Energy is at the core of all development and growth. However, it is still predominantly based on fossil fuels and is </w:t>
      </w:r>
      <w:r w:rsidRPr="00AE18ED">
        <w:rPr>
          <w:rFonts w:ascii="Times New Roman" w:eastAsiaTheme="minorEastAsia" w:hAnsi="Times New Roman" w:cs="Times New Roman"/>
          <w:sz w:val="18"/>
          <w:szCs w:val="18"/>
          <w:lang w:val="en-US"/>
        </w:rPr>
        <w:t xml:space="preserve">the source of nearly 70% of greenhouse gas emissions, which are responsible for climate change. Driven by population and economic growth, </w:t>
      </w:r>
      <w:r w:rsidR="5C016B4A" w:rsidRPr="00AE18ED">
        <w:rPr>
          <w:rFonts w:ascii="Times New Roman" w:eastAsiaTheme="minorEastAsia" w:hAnsi="Times New Roman" w:cs="Times New Roman"/>
          <w:sz w:val="18"/>
          <w:szCs w:val="18"/>
          <w:lang w:val="en-US"/>
        </w:rPr>
        <w:t xml:space="preserve">and </w:t>
      </w:r>
      <w:r w:rsidRPr="00AE18ED">
        <w:rPr>
          <w:rFonts w:ascii="Times New Roman" w:eastAsiaTheme="minorEastAsia" w:hAnsi="Times New Roman" w:cs="Times New Roman"/>
          <w:sz w:val="18"/>
          <w:szCs w:val="18"/>
          <w:lang w:val="en-US"/>
        </w:rPr>
        <w:t xml:space="preserve">the rapid expansion of digital </w:t>
      </w:r>
      <w:r w:rsidR="5C016B4A" w:rsidRPr="00AE18ED">
        <w:rPr>
          <w:rFonts w:ascii="Times New Roman" w:eastAsiaTheme="minorEastAsia" w:hAnsi="Times New Roman" w:cs="Times New Roman"/>
          <w:sz w:val="18"/>
          <w:szCs w:val="18"/>
          <w:lang w:val="en-US"/>
        </w:rPr>
        <w:t>technology</w:t>
      </w:r>
      <w:r w:rsidR="002D2D55" w:rsidRPr="00AE18ED">
        <w:rPr>
          <w:rFonts w:ascii="Times New Roman" w:eastAsiaTheme="minorEastAsia" w:hAnsi="Times New Roman" w:cs="Times New Roman"/>
          <w:sz w:val="18"/>
          <w:szCs w:val="18"/>
          <w:lang w:val="en-US"/>
        </w:rPr>
        <w:t xml:space="preserve"> [1]</w:t>
      </w:r>
      <w:r w:rsidRPr="00AE18ED">
        <w:rPr>
          <w:rFonts w:ascii="Times New Roman" w:eastAsiaTheme="minorEastAsia" w:hAnsi="Times New Roman" w:cs="Times New Roman"/>
          <w:sz w:val="18"/>
          <w:szCs w:val="18"/>
          <w:lang w:val="en-US"/>
        </w:rPr>
        <w:t xml:space="preserve">, </w:t>
      </w:r>
      <w:r w:rsidR="00CC5403" w:rsidRPr="00AE18ED">
        <w:rPr>
          <w:rFonts w:ascii="Times New Roman" w:eastAsiaTheme="minorEastAsia" w:hAnsi="Times New Roman" w:cs="Times New Roman"/>
          <w:sz w:val="18"/>
          <w:szCs w:val="18"/>
          <w:lang w:val="en-US"/>
        </w:rPr>
        <w:t>electricity</w:t>
      </w:r>
      <w:r w:rsidRPr="00AE18ED">
        <w:rPr>
          <w:rFonts w:ascii="Times New Roman" w:eastAsiaTheme="minorEastAsia" w:hAnsi="Times New Roman" w:cs="Times New Roman"/>
          <w:sz w:val="18"/>
          <w:szCs w:val="18"/>
          <w:lang w:val="en-US"/>
        </w:rPr>
        <w:t xml:space="preserve"> demand is expected to skyrocket in the coming years</w:t>
      </w:r>
      <w:r w:rsidR="002D2D55" w:rsidRPr="00AE18ED">
        <w:rPr>
          <w:rFonts w:ascii="Times New Roman" w:eastAsiaTheme="minorEastAsia" w:hAnsi="Times New Roman" w:cs="Times New Roman"/>
          <w:sz w:val="18"/>
          <w:szCs w:val="18"/>
          <w:lang w:val="en-US"/>
        </w:rPr>
        <w:t xml:space="preserve"> [2]</w:t>
      </w:r>
      <w:r w:rsidRPr="00AE18ED">
        <w:rPr>
          <w:rFonts w:ascii="Times New Roman" w:eastAsiaTheme="minorEastAsia" w:hAnsi="Times New Roman" w:cs="Times New Roman"/>
          <w:sz w:val="18"/>
          <w:szCs w:val="18"/>
          <w:lang w:val="en-US"/>
        </w:rPr>
        <w:t xml:space="preserve">, thereby increasing the risk of rising greenhouse gas emissions. Without adapting the current system, energy producers and </w:t>
      </w:r>
      <w:r w:rsidR="2578995C" w:rsidRPr="00AE18ED">
        <w:rPr>
          <w:rFonts w:ascii="Times New Roman" w:eastAsiaTheme="minorEastAsia" w:hAnsi="Times New Roman" w:cs="Times New Roman"/>
          <w:sz w:val="18"/>
          <w:szCs w:val="18"/>
          <w:lang w:val="en-US"/>
        </w:rPr>
        <w:t xml:space="preserve">network operators </w:t>
      </w:r>
      <w:r w:rsidRPr="00AE18ED">
        <w:rPr>
          <w:rFonts w:ascii="Times New Roman" w:eastAsiaTheme="minorEastAsia" w:hAnsi="Times New Roman" w:cs="Times New Roman"/>
          <w:sz w:val="18"/>
          <w:szCs w:val="18"/>
          <w:lang w:val="en-US"/>
        </w:rPr>
        <w:t>will not be able to secure the supply for all stakeholders (industry, populations, public services, etc.) while meeting</w:t>
      </w:r>
      <w:r w:rsidRPr="009954E8">
        <w:rPr>
          <w:rFonts w:ascii="Times New Roman" w:eastAsiaTheme="minorEastAsia" w:hAnsi="Times New Roman" w:cs="Times New Roman"/>
          <w:sz w:val="18"/>
          <w:szCs w:val="18"/>
          <w:lang w:val="en-US"/>
        </w:rPr>
        <w:t xml:space="preserve"> the stated goals of the energy transition.</w:t>
      </w:r>
    </w:p>
    <w:p w14:paraId="6E37F8FF" w14:textId="77777777" w:rsidR="0060492E" w:rsidRPr="009954E8" w:rsidRDefault="0060492E" w:rsidP="0060492E">
      <w:pPr>
        <w:spacing w:after="0"/>
        <w:jc w:val="both"/>
        <w:rPr>
          <w:rFonts w:ascii="Times New Roman" w:eastAsiaTheme="minorEastAsia" w:hAnsi="Times New Roman" w:cs="Times New Roman"/>
          <w:sz w:val="18"/>
          <w:szCs w:val="18"/>
          <w:lang w:val="en-US"/>
        </w:rPr>
      </w:pPr>
    </w:p>
    <w:p w14:paraId="195714FE" w14:textId="77777777" w:rsidR="00A70B31" w:rsidRPr="009954E8" w:rsidRDefault="00A70B31" w:rsidP="0060492E">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The growth resulting from the Industrial Revolution has favored the development of densely urbanized areas consuming increasingly centralized energy production. However, this system has its limitations. Production locations are increasingly required to move closer to consumption sites to minimize energy losses and secure energy supply for territories facing ever-growing risks from climate, economic, social, and health challenges.</w:t>
      </w:r>
    </w:p>
    <w:p w14:paraId="3CCD2532" w14:textId="77777777" w:rsidR="00A70B31" w:rsidRPr="009954E8" w:rsidRDefault="00A70B31" w:rsidP="0060492E">
      <w:pPr>
        <w:spacing w:after="0"/>
        <w:jc w:val="both"/>
        <w:rPr>
          <w:rFonts w:ascii="Times New Roman" w:eastAsiaTheme="minorEastAsia" w:hAnsi="Times New Roman" w:cs="Times New Roman"/>
          <w:sz w:val="18"/>
          <w:szCs w:val="18"/>
          <w:lang w:val="en-US"/>
        </w:rPr>
      </w:pPr>
    </w:p>
    <w:p w14:paraId="1680BD3C" w14:textId="03ADC2D2" w:rsidR="4F5C6E43" w:rsidRPr="009954E8" w:rsidRDefault="00A70B31" w:rsidP="4F5C6E43">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To address the challenges posed by climate change and ensure sustainable development, clean energy solutions exist. However, their large scale (conventional nuclear), dependency on energy trans</w:t>
      </w:r>
      <w:r w:rsidR="00095CDF" w:rsidRPr="009954E8">
        <w:rPr>
          <w:rFonts w:ascii="Times New Roman" w:eastAsiaTheme="minorEastAsia" w:hAnsi="Times New Roman" w:cs="Times New Roman"/>
          <w:sz w:val="18"/>
          <w:szCs w:val="18"/>
          <w:lang w:val="en-US"/>
        </w:rPr>
        <w:t>mission</w:t>
      </w:r>
      <w:r w:rsidRPr="009954E8">
        <w:rPr>
          <w:rFonts w:ascii="Times New Roman" w:eastAsiaTheme="minorEastAsia" w:hAnsi="Times New Roman" w:cs="Times New Roman"/>
          <w:sz w:val="18"/>
          <w:szCs w:val="18"/>
          <w:lang w:val="en-US"/>
        </w:rPr>
        <w:t xml:space="preserve"> </w:t>
      </w:r>
      <w:r w:rsidR="00764A25" w:rsidRPr="009954E8">
        <w:rPr>
          <w:rFonts w:ascii="Times New Roman" w:eastAsiaTheme="minorEastAsia" w:hAnsi="Times New Roman" w:cs="Times New Roman"/>
          <w:sz w:val="18"/>
          <w:szCs w:val="18"/>
          <w:lang w:val="en-US"/>
        </w:rPr>
        <w:t>and/or distribution</w:t>
      </w:r>
      <w:r w:rsidRPr="009954E8">
        <w:rPr>
          <w:rFonts w:ascii="Times New Roman" w:eastAsiaTheme="minorEastAsia" w:hAnsi="Times New Roman" w:cs="Times New Roman"/>
          <w:sz w:val="18"/>
          <w:szCs w:val="18"/>
          <w:lang w:val="en-US"/>
        </w:rPr>
        <w:t xml:space="preserve"> networks, or intermittency (renewable energies) only provide a partial solution.</w:t>
      </w:r>
    </w:p>
    <w:p w14:paraId="27A3820A" w14:textId="2A49C7F8" w:rsidR="00A70B31" w:rsidRPr="009954E8" w:rsidRDefault="00A70B31" w:rsidP="0060492E">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Mastering decentralized, </w:t>
      </w:r>
      <w:r w:rsidR="009771B6" w:rsidRPr="009954E8">
        <w:rPr>
          <w:rFonts w:ascii="Times New Roman" w:eastAsiaTheme="minorEastAsia" w:hAnsi="Times New Roman" w:cs="Times New Roman"/>
          <w:sz w:val="18"/>
          <w:szCs w:val="18"/>
          <w:lang w:val="en-US"/>
        </w:rPr>
        <w:t>dispatchable</w:t>
      </w:r>
      <w:r w:rsidRPr="009954E8">
        <w:rPr>
          <w:rFonts w:ascii="Times New Roman" w:eastAsiaTheme="minorEastAsia" w:hAnsi="Times New Roman" w:cs="Times New Roman"/>
          <w:sz w:val="18"/>
          <w:szCs w:val="18"/>
          <w:lang w:val="en-US"/>
        </w:rPr>
        <w:t xml:space="preserve">, </w:t>
      </w:r>
      <w:r w:rsidR="009771B6" w:rsidRPr="009954E8">
        <w:rPr>
          <w:rFonts w:ascii="Times New Roman" w:eastAsiaTheme="minorEastAsia" w:hAnsi="Times New Roman" w:cs="Times New Roman"/>
          <w:sz w:val="18"/>
          <w:szCs w:val="18"/>
          <w:lang w:val="en-US"/>
        </w:rPr>
        <w:t>sustainable</w:t>
      </w:r>
      <w:r w:rsidRPr="009954E8">
        <w:rPr>
          <w:rFonts w:ascii="Times New Roman" w:eastAsiaTheme="minorEastAsia" w:hAnsi="Times New Roman" w:cs="Times New Roman"/>
          <w:sz w:val="18"/>
          <w:szCs w:val="18"/>
          <w:lang w:val="en-US"/>
        </w:rPr>
        <w:t>, and abundant energy production presents both operational and strategic benefits. It enhances sovereignty through autonomy, provides an undeniable operational advantage, serves as a vector of performance and resilience, and significantly contributes to achieving the goals of energy transition and sustainable development.</w:t>
      </w:r>
    </w:p>
    <w:p w14:paraId="46C08277" w14:textId="77777777" w:rsidR="00A70B31" w:rsidRPr="009954E8" w:rsidRDefault="00A70B31" w:rsidP="0060492E">
      <w:pPr>
        <w:spacing w:after="0"/>
        <w:jc w:val="both"/>
        <w:rPr>
          <w:rFonts w:ascii="Times New Roman" w:eastAsiaTheme="minorEastAsia" w:hAnsi="Times New Roman" w:cs="Times New Roman"/>
          <w:sz w:val="18"/>
          <w:szCs w:val="18"/>
          <w:lang w:val="en-US"/>
        </w:rPr>
      </w:pPr>
    </w:p>
    <w:p w14:paraId="07209886" w14:textId="13D168DB" w:rsidR="003A25D2" w:rsidRPr="009954E8" w:rsidRDefault="00A70B31" w:rsidP="0060492E">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The energy of the future needs to be safe, equitable, sustainable, and decentralized. In this context, </w:t>
      </w:r>
      <w:r w:rsidR="00E22166" w:rsidRPr="009954E8">
        <w:rPr>
          <w:rFonts w:ascii="Times New Roman" w:eastAsiaTheme="minorEastAsia" w:hAnsi="Times New Roman" w:cs="Times New Roman"/>
          <w:sz w:val="18"/>
          <w:szCs w:val="18"/>
          <w:lang w:val="en-US"/>
        </w:rPr>
        <w:t xml:space="preserve">NAAREA </w:t>
      </w:r>
      <w:r w:rsidR="00C05330" w:rsidRPr="009954E8">
        <w:rPr>
          <w:rFonts w:ascii="Times New Roman" w:eastAsiaTheme="minorEastAsia" w:hAnsi="Times New Roman" w:cs="Times New Roman"/>
          <w:sz w:val="18"/>
          <w:szCs w:val="18"/>
          <w:lang w:val="en-US"/>
        </w:rPr>
        <w:t xml:space="preserve">is </w:t>
      </w:r>
      <w:r w:rsidR="00DA33B9" w:rsidRPr="009954E8">
        <w:rPr>
          <w:rFonts w:ascii="Times New Roman" w:eastAsiaTheme="minorEastAsia" w:hAnsi="Times New Roman" w:cs="Times New Roman"/>
          <w:sz w:val="18"/>
          <w:szCs w:val="18"/>
          <w:lang w:val="en-US"/>
        </w:rPr>
        <w:t>developing</w:t>
      </w:r>
      <w:r w:rsidR="00C05330" w:rsidRPr="009954E8">
        <w:rPr>
          <w:rFonts w:ascii="Times New Roman" w:eastAsiaTheme="minorEastAsia" w:hAnsi="Times New Roman" w:cs="Times New Roman"/>
          <w:sz w:val="18"/>
          <w:szCs w:val="18"/>
          <w:lang w:val="en-US"/>
        </w:rPr>
        <w:t xml:space="preserve"> a nuclear microgenerator, called XAMR</w:t>
      </w:r>
      <w:r w:rsidR="00777931" w:rsidRPr="009954E8">
        <w:rPr>
          <w:rFonts w:ascii="Times New Roman" w:eastAsiaTheme="minorEastAsia" w:hAnsi="Times New Roman" w:cs="Times New Roman"/>
          <w:sz w:val="18"/>
          <w:szCs w:val="18"/>
          <w:lang w:val="en-US"/>
        </w:rPr>
        <w:t>®</w:t>
      </w:r>
      <w:r w:rsidR="00C05330" w:rsidRPr="009954E8">
        <w:rPr>
          <w:rFonts w:ascii="Times New Roman" w:eastAsiaTheme="minorEastAsia" w:hAnsi="Times New Roman" w:cs="Times New Roman"/>
          <w:sz w:val="18"/>
          <w:szCs w:val="18"/>
          <w:lang w:val="en-US"/>
        </w:rPr>
        <w:t xml:space="preserve"> </w:t>
      </w:r>
      <w:r w:rsidR="00F42A5F" w:rsidRPr="009954E8">
        <w:rPr>
          <w:rFonts w:ascii="Times New Roman" w:eastAsiaTheme="minorEastAsia" w:hAnsi="Times New Roman" w:cs="Times New Roman"/>
          <w:sz w:val="18"/>
          <w:szCs w:val="18"/>
          <w:lang w:val="en-US"/>
        </w:rPr>
        <w:t>(</w:t>
      </w:r>
      <w:r w:rsidR="00C05330" w:rsidRPr="009954E8">
        <w:rPr>
          <w:rFonts w:ascii="Times New Roman" w:eastAsiaTheme="minorEastAsia" w:hAnsi="Times New Roman" w:cs="Times New Roman"/>
          <w:sz w:val="18"/>
          <w:szCs w:val="18"/>
          <w:lang w:val="en-US"/>
        </w:rPr>
        <w:t>eXtra-small Advanced Modular Reactor</w:t>
      </w:r>
      <w:r w:rsidR="00F42A5F" w:rsidRPr="009954E8">
        <w:rPr>
          <w:rFonts w:ascii="Times New Roman" w:eastAsiaTheme="minorEastAsia" w:hAnsi="Times New Roman" w:cs="Times New Roman"/>
          <w:sz w:val="18"/>
          <w:szCs w:val="18"/>
          <w:lang w:val="en-US"/>
        </w:rPr>
        <w:t>)</w:t>
      </w:r>
      <w:r w:rsidR="00C05330" w:rsidRPr="009954E8">
        <w:rPr>
          <w:rFonts w:ascii="Times New Roman" w:eastAsiaTheme="minorEastAsia" w:hAnsi="Times New Roman" w:cs="Times New Roman"/>
          <w:sz w:val="18"/>
          <w:szCs w:val="18"/>
          <w:lang w:val="en-US"/>
        </w:rPr>
        <w:t xml:space="preserve">. </w:t>
      </w:r>
    </w:p>
    <w:p w14:paraId="0D68505D" w14:textId="2CF1EC18" w:rsidR="0060492E" w:rsidRPr="009954E8" w:rsidRDefault="007310DC" w:rsidP="009954E8">
      <w:pPr>
        <w:pStyle w:val="Titre2"/>
        <w:keepNext w:val="0"/>
        <w:keepLines w:val="0"/>
        <w:widowControl w:val="0"/>
        <w:numPr>
          <w:ilvl w:val="0"/>
          <w:numId w:val="22"/>
        </w:numPr>
        <w:spacing w:before="100" w:beforeAutospacing="1" w:after="100" w:afterAutospacing="1" w:line="280" w:lineRule="atLeast"/>
        <w:rPr>
          <w:rFonts w:ascii="Times New Roman" w:eastAsia="Times New Roman" w:hAnsi="Times New Roman" w:cs="Times New Roman"/>
          <w:caps/>
          <w:color w:val="auto"/>
          <w:sz w:val="20"/>
          <w:szCs w:val="20"/>
          <w:lang w:val="en-GB"/>
        </w:rPr>
      </w:pPr>
      <w:r w:rsidRPr="009954E8">
        <w:rPr>
          <w:rFonts w:ascii="Times New Roman" w:eastAsia="Times New Roman" w:hAnsi="Times New Roman" w:cs="Times New Roman"/>
          <w:caps/>
          <w:color w:val="auto"/>
          <w:sz w:val="20"/>
          <w:szCs w:val="20"/>
          <w:lang w:val="en-GB"/>
        </w:rPr>
        <w:lastRenderedPageBreak/>
        <w:t xml:space="preserve">Strategic </w:t>
      </w:r>
      <w:r w:rsidR="00370D1F" w:rsidRPr="009954E8">
        <w:rPr>
          <w:rFonts w:ascii="Times New Roman" w:eastAsia="Times New Roman" w:hAnsi="Times New Roman" w:cs="Times New Roman"/>
          <w:caps/>
          <w:color w:val="auto"/>
          <w:sz w:val="20"/>
          <w:szCs w:val="20"/>
          <w:lang w:val="en-GB"/>
        </w:rPr>
        <w:t>choices:</w:t>
      </w:r>
      <w:r w:rsidRPr="009954E8">
        <w:rPr>
          <w:rFonts w:ascii="Times New Roman" w:eastAsia="Times New Roman" w:hAnsi="Times New Roman" w:cs="Times New Roman"/>
          <w:caps/>
          <w:color w:val="auto"/>
          <w:sz w:val="20"/>
          <w:szCs w:val="20"/>
          <w:lang w:val="en-GB"/>
        </w:rPr>
        <w:t xml:space="preserve"> </w:t>
      </w:r>
      <w:r w:rsidR="00DD60D9" w:rsidRPr="009954E8">
        <w:rPr>
          <w:rFonts w:ascii="Times New Roman" w:eastAsia="Times New Roman" w:hAnsi="Times New Roman" w:cs="Times New Roman"/>
          <w:caps/>
          <w:color w:val="auto"/>
          <w:sz w:val="20"/>
          <w:szCs w:val="20"/>
          <w:lang w:val="en-GB"/>
        </w:rPr>
        <w:t>XAMR techno</w:t>
      </w:r>
      <w:r w:rsidR="00783B6F" w:rsidRPr="009954E8">
        <w:rPr>
          <w:rFonts w:ascii="Times New Roman" w:eastAsia="Times New Roman" w:hAnsi="Times New Roman" w:cs="Times New Roman"/>
          <w:caps/>
          <w:color w:val="auto"/>
          <w:sz w:val="20"/>
          <w:szCs w:val="20"/>
          <w:lang w:val="en-GB"/>
        </w:rPr>
        <w:t>logy features</w:t>
      </w:r>
    </w:p>
    <w:p w14:paraId="434EE21C" w14:textId="42D20075" w:rsidR="00F92FEF" w:rsidRPr="009954E8" w:rsidRDefault="00777931" w:rsidP="00B60827">
      <w:pPr>
        <w:spacing w:after="0"/>
        <w:ind w:firstLine="36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T</w:t>
      </w:r>
      <w:r w:rsidR="00F92FEF" w:rsidRPr="009954E8">
        <w:rPr>
          <w:rFonts w:ascii="Times New Roman" w:eastAsiaTheme="minorEastAsia" w:hAnsi="Times New Roman" w:cs="Times New Roman"/>
          <w:sz w:val="18"/>
          <w:szCs w:val="18"/>
          <w:lang w:val="en-US"/>
        </w:rPr>
        <w:t xml:space="preserve">he XAMR® </w:t>
      </w:r>
      <w:r w:rsidRPr="009954E8">
        <w:rPr>
          <w:rFonts w:ascii="Times New Roman" w:eastAsiaTheme="minorEastAsia" w:hAnsi="Times New Roman" w:cs="Times New Roman"/>
          <w:sz w:val="18"/>
          <w:szCs w:val="18"/>
          <w:lang w:val="en-US"/>
        </w:rPr>
        <w:t xml:space="preserve">is </w:t>
      </w:r>
      <w:r w:rsidR="00F92FEF" w:rsidRPr="009954E8">
        <w:rPr>
          <w:rFonts w:ascii="Times New Roman" w:eastAsiaTheme="minorEastAsia" w:hAnsi="Times New Roman" w:cs="Times New Roman"/>
          <w:sz w:val="18"/>
          <w:szCs w:val="18"/>
          <w:lang w:val="en-US"/>
        </w:rPr>
        <w:t xml:space="preserve">a </w:t>
      </w:r>
      <w:r w:rsidR="007622F9" w:rsidRPr="009954E8">
        <w:rPr>
          <w:rFonts w:ascii="Times New Roman" w:eastAsiaTheme="minorEastAsia" w:hAnsi="Times New Roman" w:cs="Times New Roman"/>
          <w:sz w:val="18"/>
          <w:szCs w:val="18"/>
          <w:lang w:val="en-US"/>
        </w:rPr>
        <w:t>nuclear</w:t>
      </w:r>
      <w:r w:rsidR="00F92FEF" w:rsidRPr="009954E8">
        <w:rPr>
          <w:rFonts w:ascii="Times New Roman" w:eastAsiaTheme="minorEastAsia" w:hAnsi="Times New Roman" w:cs="Times New Roman"/>
          <w:sz w:val="18"/>
          <w:szCs w:val="18"/>
          <w:lang w:val="en-US"/>
        </w:rPr>
        <w:t xml:space="preserve"> microreactor capable of generating electricity and/or heat from long-lived spent fuel produced by current conventional reactors</w:t>
      </w:r>
      <w:r w:rsidR="008E787B" w:rsidRPr="009954E8">
        <w:rPr>
          <w:rFonts w:ascii="Times New Roman" w:eastAsiaTheme="minorEastAsia" w:hAnsi="Times New Roman" w:cs="Times New Roman"/>
          <w:sz w:val="18"/>
          <w:szCs w:val="18"/>
          <w:lang w:val="en-US"/>
        </w:rPr>
        <w:t xml:space="preserve">. </w:t>
      </w:r>
      <w:r w:rsidR="00C30041" w:rsidRPr="009954E8">
        <w:rPr>
          <w:rFonts w:ascii="Times New Roman" w:eastAsiaTheme="minorEastAsia" w:hAnsi="Times New Roman" w:cs="Times New Roman"/>
          <w:sz w:val="18"/>
          <w:szCs w:val="18"/>
          <w:lang w:val="en-US"/>
        </w:rPr>
        <w:t xml:space="preserve">NAAREA's </w:t>
      </w:r>
      <w:r w:rsidR="009D1FDE" w:rsidRPr="009954E8">
        <w:rPr>
          <w:rFonts w:ascii="Times New Roman" w:eastAsiaTheme="minorEastAsia" w:hAnsi="Times New Roman" w:cs="Times New Roman"/>
          <w:sz w:val="18"/>
          <w:szCs w:val="18"/>
          <w:lang w:val="en-US"/>
        </w:rPr>
        <w:t>market options</w:t>
      </w:r>
      <w:r w:rsidR="00C30041" w:rsidRPr="009954E8">
        <w:rPr>
          <w:rFonts w:ascii="Times New Roman" w:eastAsiaTheme="minorEastAsia" w:hAnsi="Times New Roman" w:cs="Times New Roman"/>
          <w:sz w:val="18"/>
          <w:szCs w:val="18"/>
          <w:lang w:val="en-US"/>
        </w:rPr>
        <w:t xml:space="preserve"> resulting in non-electrical applications can be </w:t>
      </w:r>
      <w:r w:rsidR="00EB2908" w:rsidRPr="009954E8">
        <w:rPr>
          <w:rFonts w:ascii="Times New Roman" w:eastAsiaTheme="minorEastAsia" w:hAnsi="Times New Roman" w:cs="Times New Roman"/>
          <w:sz w:val="18"/>
          <w:szCs w:val="18"/>
          <w:lang w:val="en-US"/>
        </w:rPr>
        <w:t>analyzed</w:t>
      </w:r>
      <w:r w:rsidR="00C30041" w:rsidRPr="009954E8">
        <w:rPr>
          <w:rFonts w:ascii="Times New Roman" w:eastAsiaTheme="minorEastAsia" w:hAnsi="Times New Roman" w:cs="Times New Roman"/>
          <w:sz w:val="18"/>
          <w:szCs w:val="18"/>
          <w:lang w:val="en-US"/>
        </w:rPr>
        <w:t xml:space="preserve"> according to three pillars:</w:t>
      </w:r>
      <w:r w:rsidR="00A50973" w:rsidRPr="009954E8">
        <w:rPr>
          <w:rFonts w:ascii="Times New Roman" w:eastAsiaTheme="minorEastAsia" w:hAnsi="Times New Roman" w:cs="Times New Roman"/>
          <w:sz w:val="18"/>
          <w:szCs w:val="18"/>
          <w:lang w:val="en-US"/>
        </w:rPr>
        <w:t xml:space="preserve"> </w:t>
      </w:r>
      <w:r w:rsidR="009D1FDE" w:rsidRPr="009954E8">
        <w:rPr>
          <w:rFonts w:ascii="Times New Roman" w:eastAsiaTheme="minorEastAsia" w:hAnsi="Times New Roman" w:cs="Times New Roman"/>
          <w:b/>
          <w:bCs/>
          <w:sz w:val="18"/>
          <w:szCs w:val="18"/>
          <w:lang w:val="en-US"/>
        </w:rPr>
        <w:t>(1) technological choices</w:t>
      </w:r>
      <w:r w:rsidR="00A04119" w:rsidRPr="009954E8">
        <w:rPr>
          <w:rFonts w:ascii="Times New Roman" w:eastAsiaTheme="minorEastAsia" w:hAnsi="Times New Roman" w:cs="Times New Roman"/>
          <w:b/>
          <w:bCs/>
          <w:sz w:val="18"/>
          <w:szCs w:val="18"/>
          <w:lang w:val="en-US"/>
        </w:rPr>
        <w:t xml:space="preserve">, (2) </w:t>
      </w:r>
      <w:r w:rsidR="001E24C0" w:rsidRPr="009954E8">
        <w:rPr>
          <w:rFonts w:ascii="Times New Roman" w:eastAsiaTheme="minorEastAsia" w:hAnsi="Times New Roman" w:cs="Times New Roman"/>
          <w:b/>
          <w:bCs/>
          <w:sz w:val="18"/>
          <w:szCs w:val="18"/>
          <w:lang w:val="en-US"/>
        </w:rPr>
        <w:t>industrial approach and (3) integrated business model.</w:t>
      </w:r>
      <w:r w:rsidR="001E24C0" w:rsidRPr="009954E8">
        <w:rPr>
          <w:rFonts w:ascii="Times New Roman" w:eastAsiaTheme="minorEastAsia" w:hAnsi="Times New Roman" w:cs="Times New Roman"/>
          <w:sz w:val="18"/>
          <w:szCs w:val="18"/>
          <w:lang w:val="en-US"/>
        </w:rPr>
        <w:t xml:space="preserve"> </w:t>
      </w:r>
    </w:p>
    <w:p w14:paraId="3FDB7470" w14:textId="77777777" w:rsidR="00F92FEF" w:rsidRPr="009954E8" w:rsidRDefault="00F92FEF" w:rsidP="0060492E">
      <w:pPr>
        <w:spacing w:after="0"/>
        <w:jc w:val="both"/>
        <w:rPr>
          <w:rFonts w:ascii="Times New Roman" w:eastAsiaTheme="minorEastAsia" w:hAnsi="Times New Roman" w:cs="Times New Roman"/>
          <w:sz w:val="18"/>
          <w:szCs w:val="18"/>
          <w:lang w:val="en-US"/>
        </w:rPr>
      </w:pPr>
    </w:p>
    <w:p w14:paraId="12C0B726" w14:textId="21257923" w:rsidR="00DC1C10" w:rsidRPr="00AE18ED" w:rsidRDefault="00992F94" w:rsidP="0060492E">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Regarding </w:t>
      </w:r>
      <w:r w:rsidRPr="009954E8">
        <w:rPr>
          <w:rFonts w:ascii="Times New Roman" w:eastAsiaTheme="minorEastAsia" w:hAnsi="Times New Roman" w:cs="Times New Roman"/>
          <w:b/>
          <w:sz w:val="18"/>
          <w:szCs w:val="18"/>
          <w:lang w:val="en-US"/>
        </w:rPr>
        <w:t>technological choices</w:t>
      </w:r>
      <w:r w:rsidRPr="009954E8">
        <w:rPr>
          <w:rFonts w:ascii="Times New Roman" w:eastAsiaTheme="minorEastAsia" w:hAnsi="Times New Roman" w:cs="Times New Roman"/>
          <w:sz w:val="18"/>
          <w:szCs w:val="18"/>
          <w:lang w:val="en-US"/>
        </w:rPr>
        <w:t>, the XAMR</w:t>
      </w:r>
      <w:r w:rsidR="00904E01" w:rsidRPr="009954E8">
        <w:rPr>
          <w:rFonts w:ascii="Times New Roman" w:eastAsiaTheme="minorEastAsia" w:hAnsi="Times New Roman" w:cs="Times New Roman"/>
          <w:sz w:val="18"/>
          <w:szCs w:val="18"/>
          <w:lang w:val="en-US"/>
        </w:rPr>
        <w:t>®</w:t>
      </w:r>
      <w:r w:rsidRPr="009954E8">
        <w:rPr>
          <w:rFonts w:ascii="Times New Roman" w:eastAsiaTheme="minorEastAsia" w:hAnsi="Times New Roman" w:cs="Times New Roman"/>
          <w:sz w:val="18"/>
          <w:szCs w:val="18"/>
          <w:lang w:val="en-US"/>
        </w:rPr>
        <w:t xml:space="preserve"> is a</w:t>
      </w:r>
      <w:r w:rsidR="007675BA" w:rsidRPr="009954E8">
        <w:rPr>
          <w:rFonts w:ascii="Times New Roman" w:eastAsiaTheme="minorEastAsia" w:hAnsi="Times New Roman" w:cs="Times New Roman"/>
          <w:sz w:val="18"/>
          <w:szCs w:val="18"/>
          <w:lang w:val="en-US"/>
        </w:rPr>
        <w:t xml:space="preserve"> fast neutrons</w:t>
      </w:r>
      <w:r w:rsidRPr="009954E8">
        <w:rPr>
          <w:rFonts w:ascii="Times New Roman" w:eastAsiaTheme="minorEastAsia" w:hAnsi="Times New Roman" w:cs="Times New Roman"/>
          <w:sz w:val="18"/>
          <w:szCs w:val="18"/>
          <w:lang w:val="en-US"/>
        </w:rPr>
        <w:t xml:space="preserve"> </w:t>
      </w:r>
      <w:r w:rsidR="00F92FEF" w:rsidRPr="009954E8">
        <w:rPr>
          <w:rFonts w:ascii="Times New Roman" w:eastAsiaTheme="minorEastAsia" w:hAnsi="Times New Roman" w:cs="Times New Roman"/>
          <w:sz w:val="18"/>
          <w:szCs w:val="18"/>
          <w:lang w:val="en-US"/>
        </w:rPr>
        <w:t xml:space="preserve">molten salt </w:t>
      </w:r>
      <w:r w:rsidR="007675BA" w:rsidRPr="009954E8">
        <w:rPr>
          <w:rFonts w:ascii="Times New Roman" w:eastAsiaTheme="minorEastAsia" w:hAnsi="Times New Roman" w:cs="Times New Roman"/>
          <w:sz w:val="18"/>
          <w:szCs w:val="18"/>
          <w:lang w:val="en-US"/>
        </w:rPr>
        <w:t>micro-</w:t>
      </w:r>
      <w:r w:rsidR="00F92FEF" w:rsidRPr="009954E8">
        <w:rPr>
          <w:rFonts w:ascii="Times New Roman" w:eastAsiaTheme="minorEastAsia" w:hAnsi="Times New Roman" w:cs="Times New Roman"/>
          <w:sz w:val="18"/>
          <w:szCs w:val="18"/>
          <w:lang w:val="en-US"/>
        </w:rPr>
        <w:t>reactor</w:t>
      </w:r>
      <w:r w:rsidR="007675BA" w:rsidRPr="009954E8">
        <w:rPr>
          <w:rFonts w:ascii="Times New Roman" w:eastAsiaTheme="minorEastAsia" w:hAnsi="Times New Roman" w:cs="Times New Roman"/>
          <w:sz w:val="18"/>
          <w:szCs w:val="18"/>
          <w:lang w:val="en-US"/>
        </w:rPr>
        <w:t xml:space="preserve">. </w:t>
      </w:r>
      <w:r w:rsidR="00370D1F" w:rsidRPr="009954E8">
        <w:rPr>
          <w:rFonts w:ascii="Times New Roman" w:eastAsiaTheme="minorEastAsia" w:hAnsi="Times New Roman" w:cs="Times New Roman"/>
          <w:sz w:val="18"/>
          <w:szCs w:val="18"/>
          <w:lang w:val="en-US"/>
        </w:rPr>
        <w:t xml:space="preserve">Molten salt reactors are generally chosen for their safety profile, which, </w:t>
      </w:r>
      <w:proofErr w:type="gramStart"/>
      <w:r w:rsidR="00370D1F" w:rsidRPr="009954E8">
        <w:rPr>
          <w:rFonts w:ascii="Times New Roman" w:eastAsiaTheme="minorEastAsia" w:hAnsi="Times New Roman" w:cs="Times New Roman"/>
          <w:sz w:val="18"/>
          <w:szCs w:val="18"/>
          <w:lang w:val="en-US"/>
        </w:rPr>
        <w:t>through the use of</w:t>
      </w:r>
      <w:proofErr w:type="gramEnd"/>
      <w:r w:rsidR="00370D1F" w:rsidRPr="009954E8">
        <w:rPr>
          <w:rFonts w:ascii="Times New Roman" w:eastAsiaTheme="minorEastAsia" w:hAnsi="Times New Roman" w:cs="Times New Roman"/>
          <w:sz w:val="18"/>
          <w:szCs w:val="18"/>
          <w:lang w:val="en-US"/>
        </w:rPr>
        <w:t xml:space="preserve"> liquid fuel, opens the door to passive safety levers such as the absence of pressure or control of reactivity through the intrinsic behavior of the material in liquid form. </w:t>
      </w:r>
      <w:r w:rsidR="0095615B" w:rsidRPr="009954E8">
        <w:rPr>
          <w:rFonts w:ascii="Times New Roman" w:eastAsiaTheme="minorEastAsia" w:hAnsi="Times New Roman" w:cs="Times New Roman"/>
          <w:sz w:val="18"/>
          <w:szCs w:val="18"/>
          <w:lang w:val="en-US"/>
        </w:rPr>
        <w:t xml:space="preserve">Molten-salt reactors also allow operation at high temperatures (around 700°C), a high degree of controllability and excellent compactness. </w:t>
      </w:r>
      <w:r w:rsidR="00DC1C10" w:rsidRPr="009954E8">
        <w:rPr>
          <w:rFonts w:ascii="Times New Roman" w:eastAsiaTheme="minorEastAsia" w:hAnsi="Times New Roman" w:cs="Times New Roman"/>
          <w:sz w:val="18"/>
          <w:szCs w:val="18"/>
          <w:lang w:val="en-US"/>
        </w:rPr>
        <w:t xml:space="preserve">Regarding non-electric applications, </w:t>
      </w:r>
      <w:r w:rsidR="002A7C80" w:rsidRPr="009954E8">
        <w:rPr>
          <w:rFonts w:ascii="Times New Roman" w:eastAsiaTheme="minorEastAsia" w:hAnsi="Times New Roman" w:cs="Times New Roman"/>
          <w:sz w:val="18"/>
          <w:szCs w:val="18"/>
          <w:lang w:val="en-US"/>
        </w:rPr>
        <w:t>i</w:t>
      </w:r>
      <w:r w:rsidR="002929E2" w:rsidRPr="009954E8">
        <w:rPr>
          <w:rFonts w:ascii="Times New Roman" w:eastAsiaTheme="minorEastAsia" w:hAnsi="Times New Roman" w:cs="Times New Roman"/>
          <w:sz w:val="18"/>
          <w:szCs w:val="18"/>
          <w:lang w:val="en-US"/>
        </w:rPr>
        <w:t xml:space="preserve">t should be noted that the choice to develop this technology is also the result of a market analysis and the will to have the greatest </w:t>
      </w:r>
      <w:r w:rsidR="002929E2" w:rsidRPr="00AE18ED">
        <w:rPr>
          <w:rFonts w:ascii="Times New Roman" w:eastAsiaTheme="minorEastAsia" w:hAnsi="Times New Roman" w:cs="Times New Roman"/>
          <w:sz w:val="18"/>
          <w:szCs w:val="18"/>
          <w:lang w:val="en-US"/>
        </w:rPr>
        <w:t>major impact on development and environmental indicators. As such, considering that heat represents nearly half of final energy consumption</w:t>
      </w:r>
      <w:r w:rsidR="002D2D55" w:rsidRPr="00AE18ED">
        <w:rPr>
          <w:rFonts w:ascii="Times New Roman" w:eastAsiaTheme="minorEastAsia" w:hAnsi="Times New Roman" w:cs="Times New Roman"/>
          <w:sz w:val="18"/>
          <w:szCs w:val="18"/>
          <w:lang w:val="en-US"/>
        </w:rPr>
        <w:t xml:space="preserve"> [</w:t>
      </w:r>
      <w:r w:rsidR="00376D5B" w:rsidRPr="00AE18ED">
        <w:rPr>
          <w:rFonts w:ascii="Times New Roman" w:eastAsiaTheme="minorEastAsia" w:hAnsi="Times New Roman" w:cs="Times New Roman"/>
          <w:sz w:val="18"/>
          <w:szCs w:val="18"/>
          <w:lang w:val="en-US"/>
        </w:rPr>
        <w:t>3]</w:t>
      </w:r>
      <w:r w:rsidR="002929E2" w:rsidRPr="00AE18ED">
        <w:rPr>
          <w:rFonts w:ascii="Times New Roman" w:eastAsiaTheme="minorEastAsia" w:hAnsi="Times New Roman" w:cs="Times New Roman"/>
          <w:sz w:val="18"/>
          <w:szCs w:val="18"/>
          <w:lang w:val="en-US"/>
        </w:rPr>
        <w:t xml:space="preserve">, the choice was made to produce </w:t>
      </w:r>
      <w:r w:rsidR="001950DD" w:rsidRPr="00AE18ED">
        <w:rPr>
          <w:rFonts w:ascii="Times New Roman" w:eastAsiaTheme="minorEastAsia" w:hAnsi="Times New Roman" w:cs="Times New Roman"/>
          <w:sz w:val="18"/>
          <w:szCs w:val="18"/>
          <w:lang w:val="en-US"/>
        </w:rPr>
        <w:t xml:space="preserve">both </w:t>
      </w:r>
      <w:r w:rsidR="002929E2" w:rsidRPr="00AE18ED">
        <w:rPr>
          <w:rFonts w:ascii="Times New Roman" w:eastAsiaTheme="minorEastAsia" w:hAnsi="Times New Roman" w:cs="Times New Roman"/>
          <w:sz w:val="18"/>
          <w:szCs w:val="18"/>
          <w:lang w:val="en-US"/>
        </w:rPr>
        <w:t xml:space="preserve">electricity and heat. </w:t>
      </w:r>
    </w:p>
    <w:p w14:paraId="7FD2A778" w14:textId="645130D1" w:rsidR="00BB19C1" w:rsidRPr="009954E8" w:rsidRDefault="009C08D6" w:rsidP="0060492E">
      <w:pPr>
        <w:spacing w:after="0"/>
        <w:jc w:val="both"/>
        <w:rPr>
          <w:rFonts w:ascii="Times New Roman" w:eastAsiaTheme="minorEastAsia" w:hAnsi="Times New Roman" w:cs="Times New Roman"/>
          <w:sz w:val="18"/>
          <w:szCs w:val="18"/>
          <w:lang w:val="en-US"/>
        </w:rPr>
      </w:pPr>
      <w:r w:rsidRPr="00AE18ED">
        <w:rPr>
          <w:rFonts w:ascii="Times New Roman" w:eastAsiaTheme="minorEastAsia" w:hAnsi="Times New Roman" w:cs="Times New Roman"/>
          <w:sz w:val="18"/>
          <w:szCs w:val="18"/>
          <w:lang w:val="en-US"/>
        </w:rPr>
        <w:t xml:space="preserve">The choice of fast neutrons </w:t>
      </w:r>
      <w:r w:rsidR="00455285" w:rsidRPr="00AE18ED">
        <w:rPr>
          <w:rFonts w:ascii="Times New Roman" w:eastAsiaTheme="minorEastAsia" w:hAnsi="Times New Roman" w:cs="Times New Roman"/>
          <w:sz w:val="18"/>
          <w:szCs w:val="18"/>
          <w:lang w:val="en-US"/>
        </w:rPr>
        <w:t xml:space="preserve">stems from the desire to reuse </w:t>
      </w:r>
      <w:r w:rsidR="001950DD" w:rsidRPr="00AE18ED">
        <w:rPr>
          <w:rFonts w:ascii="Times New Roman" w:eastAsiaTheme="minorEastAsia" w:hAnsi="Times New Roman" w:cs="Times New Roman"/>
          <w:sz w:val="18"/>
          <w:szCs w:val="18"/>
          <w:lang w:val="en-US"/>
        </w:rPr>
        <w:t xml:space="preserve">spent </w:t>
      </w:r>
      <w:r w:rsidR="00455285" w:rsidRPr="00AE18ED">
        <w:rPr>
          <w:rFonts w:ascii="Times New Roman" w:eastAsiaTheme="minorEastAsia" w:hAnsi="Times New Roman" w:cs="Times New Roman"/>
          <w:sz w:val="18"/>
          <w:szCs w:val="18"/>
          <w:lang w:val="en-US"/>
        </w:rPr>
        <w:t xml:space="preserve">nuclear fuel from the current nuclear fleet and improve the social acceptability and sustainability of nuclear </w:t>
      </w:r>
      <w:proofErr w:type="gramStart"/>
      <w:r w:rsidR="00455285" w:rsidRPr="00AE18ED">
        <w:rPr>
          <w:rFonts w:ascii="Times New Roman" w:eastAsiaTheme="minorEastAsia" w:hAnsi="Times New Roman" w:cs="Times New Roman"/>
          <w:sz w:val="18"/>
          <w:szCs w:val="18"/>
          <w:lang w:val="en-US"/>
        </w:rPr>
        <w:t>technologies as a whole</w:t>
      </w:r>
      <w:proofErr w:type="gramEnd"/>
      <w:r w:rsidR="00455285" w:rsidRPr="00AE18ED">
        <w:rPr>
          <w:rFonts w:ascii="Times New Roman" w:eastAsiaTheme="minorEastAsia" w:hAnsi="Times New Roman" w:cs="Times New Roman"/>
          <w:sz w:val="18"/>
          <w:szCs w:val="18"/>
          <w:lang w:val="en-US"/>
        </w:rPr>
        <w:t>.</w:t>
      </w:r>
      <w:r w:rsidR="000166F1" w:rsidRPr="00AE18ED">
        <w:rPr>
          <w:rFonts w:ascii="Times New Roman" w:eastAsiaTheme="minorEastAsia" w:hAnsi="Times New Roman" w:cs="Times New Roman"/>
          <w:sz w:val="18"/>
          <w:szCs w:val="18"/>
          <w:lang w:val="en-US"/>
        </w:rPr>
        <w:t xml:space="preserve"> </w:t>
      </w:r>
      <w:r w:rsidR="0050652B" w:rsidRPr="00AE18ED">
        <w:rPr>
          <w:rFonts w:ascii="Times New Roman" w:eastAsiaTheme="minorEastAsia" w:hAnsi="Times New Roman" w:cs="Times New Roman"/>
          <w:sz w:val="18"/>
          <w:szCs w:val="18"/>
          <w:lang w:val="en-US"/>
        </w:rPr>
        <w:t xml:space="preserve">Finally, developing a miniature reactor </w:t>
      </w:r>
      <w:r w:rsidR="004774A6" w:rsidRPr="00AE18ED">
        <w:rPr>
          <w:rFonts w:ascii="Times New Roman" w:eastAsiaTheme="minorEastAsia" w:hAnsi="Times New Roman" w:cs="Times New Roman"/>
          <w:sz w:val="18"/>
          <w:szCs w:val="18"/>
          <w:lang w:val="en-US"/>
        </w:rPr>
        <w:t xml:space="preserve">enables </w:t>
      </w:r>
      <w:r w:rsidR="00270DA0" w:rsidRPr="00AE18ED">
        <w:rPr>
          <w:rFonts w:ascii="Times New Roman" w:eastAsiaTheme="minorEastAsia" w:hAnsi="Times New Roman" w:cs="Times New Roman"/>
          <w:sz w:val="18"/>
          <w:szCs w:val="18"/>
          <w:lang w:val="en-US"/>
        </w:rPr>
        <w:t>a decentralized</w:t>
      </w:r>
      <w:r w:rsidR="004774A6" w:rsidRPr="00AE18ED">
        <w:rPr>
          <w:rFonts w:ascii="Times New Roman" w:eastAsiaTheme="minorEastAsia" w:hAnsi="Times New Roman" w:cs="Times New Roman"/>
          <w:sz w:val="18"/>
          <w:szCs w:val="18"/>
          <w:lang w:val="en-US"/>
        </w:rPr>
        <w:t xml:space="preserve"> deployment</w:t>
      </w:r>
      <w:r w:rsidR="0050652B" w:rsidRPr="00AE18ED">
        <w:rPr>
          <w:rFonts w:ascii="Times New Roman" w:eastAsiaTheme="minorEastAsia" w:hAnsi="Times New Roman" w:cs="Times New Roman"/>
          <w:sz w:val="18"/>
          <w:szCs w:val="18"/>
          <w:lang w:val="en-US"/>
        </w:rPr>
        <w:t>, as close as possible to the user sites, while</w:t>
      </w:r>
      <w:r w:rsidR="0050652B" w:rsidRPr="009954E8">
        <w:rPr>
          <w:rFonts w:ascii="Times New Roman" w:eastAsiaTheme="minorEastAsia" w:hAnsi="Times New Roman" w:cs="Times New Roman"/>
          <w:sz w:val="18"/>
          <w:szCs w:val="18"/>
          <w:lang w:val="en-US"/>
        </w:rPr>
        <w:t xml:space="preserve"> providing the volume of energy needed for </w:t>
      </w:r>
      <w:r w:rsidR="00D81787" w:rsidRPr="009954E8">
        <w:rPr>
          <w:rFonts w:ascii="Times New Roman" w:eastAsiaTheme="minorEastAsia" w:hAnsi="Times New Roman" w:cs="Times New Roman"/>
          <w:sz w:val="18"/>
          <w:szCs w:val="18"/>
          <w:lang w:val="en-US"/>
        </w:rPr>
        <w:t>most of</w:t>
      </w:r>
      <w:r w:rsidR="0050652B" w:rsidRPr="009954E8">
        <w:rPr>
          <w:rFonts w:ascii="Times New Roman" w:eastAsiaTheme="minorEastAsia" w:hAnsi="Times New Roman" w:cs="Times New Roman"/>
          <w:sz w:val="18"/>
          <w:szCs w:val="18"/>
          <w:lang w:val="en-US"/>
        </w:rPr>
        <w:t xml:space="preserve"> them</w:t>
      </w:r>
      <w:r w:rsidR="00B40CB6" w:rsidRPr="009954E8">
        <w:rPr>
          <w:rFonts w:ascii="Times New Roman" w:eastAsiaTheme="minorEastAsia" w:hAnsi="Times New Roman" w:cs="Times New Roman"/>
          <w:sz w:val="18"/>
          <w:szCs w:val="18"/>
          <w:lang w:val="en-US"/>
        </w:rPr>
        <w:t xml:space="preserve">. </w:t>
      </w:r>
      <w:r w:rsidR="00996EED" w:rsidRPr="009954E8">
        <w:rPr>
          <w:rFonts w:ascii="Times New Roman" w:eastAsiaTheme="minorEastAsia" w:hAnsi="Times New Roman" w:cs="Times New Roman"/>
          <w:sz w:val="18"/>
          <w:szCs w:val="18"/>
          <w:lang w:val="en-US"/>
        </w:rPr>
        <w:t xml:space="preserve">The power of the reactor (80 MWth) also makes it possible to </w:t>
      </w:r>
      <w:r w:rsidR="00A647CB" w:rsidRPr="009954E8">
        <w:rPr>
          <w:rFonts w:ascii="Times New Roman" w:eastAsiaTheme="minorEastAsia" w:hAnsi="Times New Roman" w:cs="Times New Roman"/>
          <w:sz w:val="18"/>
          <w:szCs w:val="18"/>
          <w:lang w:val="en-US"/>
        </w:rPr>
        <w:t xml:space="preserve">ensure </w:t>
      </w:r>
      <w:r w:rsidR="0070050D" w:rsidRPr="009954E8">
        <w:rPr>
          <w:rFonts w:ascii="Times New Roman" w:eastAsiaTheme="minorEastAsia" w:hAnsi="Times New Roman" w:cs="Times New Roman"/>
          <w:sz w:val="18"/>
          <w:szCs w:val="18"/>
          <w:lang w:val="en-US"/>
        </w:rPr>
        <w:t xml:space="preserve">both </w:t>
      </w:r>
      <w:r w:rsidR="00187F14" w:rsidRPr="009954E8">
        <w:rPr>
          <w:rFonts w:ascii="Times New Roman" w:eastAsiaTheme="minorEastAsia" w:hAnsi="Times New Roman" w:cs="Times New Roman"/>
          <w:sz w:val="18"/>
          <w:szCs w:val="18"/>
          <w:lang w:val="en-US"/>
        </w:rPr>
        <w:t xml:space="preserve">regular and emergency cooling </w:t>
      </w:r>
      <w:r w:rsidR="00ED5573" w:rsidRPr="009954E8">
        <w:rPr>
          <w:rFonts w:ascii="Times New Roman" w:eastAsiaTheme="minorEastAsia" w:hAnsi="Times New Roman" w:cs="Times New Roman"/>
          <w:sz w:val="18"/>
          <w:szCs w:val="18"/>
          <w:lang w:val="en-US"/>
        </w:rPr>
        <w:t>without water</w:t>
      </w:r>
      <w:r w:rsidR="00996EED" w:rsidRPr="009954E8">
        <w:rPr>
          <w:rFonts w:ascii="Times New Roman" w:eastAsiaTheme="minorEastAsia" w:hAnsi="Times New Roman" w:cs="Times New Roman"/>
          <w:sz w:val="18"/>
          <w:szCs w:val="18"/>
          <w:lang w:val="en-US"/>
        </w:rPr>
        <w:t xml:space="preserve"> and </w:t>
      </w:r>
      <w:r w:rsidR="00ED5573" w:rsidRPr="009954E8">
        <w:rPr>
          <w:rFonts w:ascii="Times New Roman" w:eastAsiaTheme="minorEastAsia" w:hAnsi="Times New Roman" w:cs="Times New Roman"/>
          <w:sz w:val="18"/>
          <w:szCs w:val="18"/>
          <w:lang w:val="en-US"/>
        </w:rPr>
        <w:t xml:space="preserve">thus </w:t>
      </w:r>
      <w:r w:rsidR="00996EED" w:rsidRPr="009954E8">
        <w:rPr>
          <w:rFonts w:ascii="Times New Roman" w:eastAsiaTheme="minorEastAsia" w:hAnsi="Times New Roman" w:cs="Times New Roman"/>
          <w:sz w:val="18"/>
          <w:szCs w:val="18"/>
          <w:lang w:val="en-US"/>
        </w:rPr>
        <w:t>improves safety functions</w:t>
      </w:r>
      <w:r w:rsidR="0050652B" w:rsidRPr="009954E8">
        <w:rPr>
          <w:rFonts w:ascii="Times New Roman" w:eastAsiaTheme="minorEastAsia" w:hAnsi="Times New Roman" w:cs="Times New Roman"/>
          <w:sz w:val="18"/>
          <w:szCs w:val="18"/>
          <w:lang w:val="en-US"/>
        </w:rPr>
        <w:t>. It also makes it possible to adopt a truly industrial approach.</w:t>
      </w:r>
    </w:p>
    <w:p w14:paraId="65433FD0" w14:textId="77777777" w:rsidR="00BB19C1" w:rsidRPr="009954E8" w:rsidRDefault="00BB19C1" w:rsidP="0060492E">
      <w:pPr>
        <w:spacing w:after="0"/>
        <w:jc w:val="both"/>
        <w:rPr>
          <w:rFonts w:ascii="Times New Roman" w:eastAsiaTheme="minorEastAsia" w:hAnsi="Times New Roman" w:cs="Times New Roman"/>
          <w:sz w:val="18"/>
          <w:szCs w:val="18"/>
          <w:lang w:val="en-US"/>
        </w:rPr>
      </w:pPr>
    </w:p>
    <w:p w14:paraId="32ADEA8D" w14:textId="35D21000" w:rsidR="00942C14" w:rsidRPr="009954E8" w:rsidRDefault="00320543" w:rsidP="0060492E">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This </w:t>
      </w:r>
      <w:r w:rsidRPr="009954E8">
        <w:rPr>
          <w:rFonts w:ascii="Times New Roman" w:eastAsiaTheme="minorEastAsia" w:hAnsi="Times New Roman" w:cs="Times New Roman"/>
          <w:b/>
          <w:sz w:val="18"/>
          <w:szCs w:val="18"/>
          <w:lang w:val="en-US"/>
        </w:rPr>
        <w:t>industrial approach</w:t>
      </w:r>
      <w:r w:rsidRPr="009954E8">
        <w:rPr>
          <w:rFonts w:ascii="Times New Roman" w:eastAsiaTheme="minorEastAsia" w:hAnsi="Times New Roman" w:cs="Times New Roman"/>
          <w:sz w:val="18"/>
          <w:szCs w:val="18"/>
          <w:lang w:val="en-US"/>
        </w:rPr>
        <w:t xml:space="preserve"> consists </w:t>
      </w:r>
      <w:r w:rsidR="00270DA0" w:rsidRPr="009954E8">
        <w:rPr>
          <w:rFonts w:ascii="Times New Roman" w:eastAsiaTheme="minorEastAsia" w:hAnsi="Times New Roman" w:cs="Times New Roman"/>
          <w:sz w:val="18"/>
          <w:szCs w:val="18"/>
          <w:lang w:val="en-US"/>
        </w:rPr>
        <w:t>in</w:t>
      </w:r>
      <w:r w:rsidRPr="009954E8">
        <w:rPr>
          <w:rFonts w:ascii="Times New Roman" w:eastAsiaTheme="minorEastAsia" w:hAnsi="Times New Roman" w:cs="Times New Roman"/>
          <w:sz w:val="18"/>
          <w:szCs w:val="18"/>
          <w:lang w:val="en-US"/>
        </w:rPr>
        <w:t xml:space="preserve"> developing the reactor and an industrial tool adapted to series production, within a manufacturing plant</w:t>
      </w:r>
      <w:r w:rsidR="03958905" w:rsidRPr="009954E8">
        <w:rPr>
          <w:rFonts w:ascii="Times New Roman" w:eastAsiaTheme="minorEastAsia" w:hAnsi="Times New Roman" w:cs="Times New Roman"/>
          <w:sz w:val="18"/>
          <w:szCs w:val="18"/>
          <w:lang w:val="en-US"/>
        </w:rPr>
        <w:t>, to mass-produce its XAMR</w:t>
      </w:r>
      <w:r w:rsidR="00904E01" w:rsidRPr="009954E8">
        <w:rPr>
          <w:rFonts w:ascii="Times New Roman" w:eastAsiaTheme="minorEastAsia" w:hAnsi="Times New Roman" w:cs="Times New Roman"/>
          <w:sz w:val="18"/>
          <w:szCs w:val="18"/>
          <w:lang w:val="en-US"/>
        </w:rPr>
        <w:t>®</w:t>
      </w:r>
      <w:r w:rsidRPr="009954E8">
        <w:rPr>
          <w:rFonts w:ascii="Times New Roman" w:eastAsiaTheme="minorEastAsia" w:hAnsi="Times New Roman" w:cs="Times New Roman"/>
          <w:sz w:val="18"/>
          <w:szCs w:val="18"/>
          <w:lang w:val="en-US"/>
        </w:rPr>
        <w:t>. Industrial production makes it possible to improve the reliability of production and commissioning, to be able to produce rapidly and modularly and, finally, to achieve economies of scale.</w:t>
      </w:r>
    </w:p>
    <w:p w14:paraId="5907AB1D" w14:textId="77777777" w:rsidR="00BA08AB" w:rsidRPr="009954E8" w:rsidRDefault="00BA08AB" w:rsidP="0060492E">
      <w:pPr>
        <w:spacing w:after="0"/>
        <w:jc w:val="both"/>
        <w:rPr>
          <w:rFonts w:ascii="Times New Roman" w:eastAsiaTheme="minorEastAsia" w:hAnsi="Times New Roman" w:cs="Times New Roman"/>
          <w:sz w:val="18"/>
          <w:szCs w:val="18"/>
          <w:lang w:val="en-US"/>
        </w:rPr>
      </w:pPr>
    </w:p>
    <w:p w14:paraId="02927EE7" w14:textId="1C6E916E" w:rsidR="00BA08AB" w:rsidRPr="009954E8" w:rsidRDefault="4338CAFC" w:rsidP="0060492E">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NAAREA's strategy and </w:t>
      </w:r>
      <w:r w:rsidRPr="009954E8">
        <w:rPr>
          <w:rFonts w:ascii="Times New Roman" w:eastAsiaTheme="minorEastAsia" w:hAnsi="Times New Roman" w:cs="Times New Roman"/>
          <w:b/>
          <w:bCs/>
          <w:sz w:val="18"/>
          <w:szCs w:val="18"/>
          <w:lang w:val="en-US"/>
        </w:rPr>
        <w:t xml:space="preserve">business model </w:t>
      </w:r>
      <w:r w:rsidRPr="009954E8">
        <w:rPr>
          <w:rFonts w:ascii="Times New Roman" w:eastAsiaTheme="minorEastAsia" w:hAnsi="Times New Roman" w:cs="Times New Roman"/>
          <w:sz w:val="18"/>
          <w:szCs w:val="18"/>
          <w:lang w:val="en-US"/>
        </w:rPr>
        <w:t xml:space="preserve">is to sell </w:t>
      </w:r>
      <w:r w:rsidR="001E52B8" w:rsidRPr="009954E8">
        <w:rPr>
          <w:rFonts w:ascii="Times New Roman" w:eastAsiaTheme="minorEastAsia" w:hAnsi="Times New Roman" w:cs="Times New Roman"/>
          <w:sz w:val="18"/>
          <w:szCs w:val="18"/>
          <w:lang w:val="en-US"/>
        </w:rPr>
        <w:t>“</w:t>
      </w:r>
      <w:r w:rsidRPr="009954E8">
        <w:rPr>
          <w:rFonts w:ascii="Times New Roman" w:eastAsiaTheme="minorEastAsia" w:hAnsi="Times New Roman" w:cs="Times New Roman"/>
          <w:sz w:val="18"/>
          <w:szCs w:val="18"/>
          <w:lang w:val="en-US"/>
        </w:rPr>
        <w:t>energy as</w:t>
      </w:r>
      <w:r w:rsidR="00BA08AB" w:rsidRPr="009954E8">
        <w:rPr>
          <w:rFonts w:ascii="Times New Roman" w:eastAsiaTheme="minorEastAsia" w:hAnsi="Times New Roman" w:cs="Times New Roman"/>
          <w:sz w:val="18"/>
          <w:szCs w:val="18"/>
          <w:lang w:val="en-US"/>
        </w:rPr>
        <w:t xml:space="preserve"> a </w:t>
      </w:r>
      <w:r w:rsidRPr="009954E8">
        <w:rPr>
          <w:rFonts w:ascii="Times New Roman" w:eastAsiaTheme="minorEastAsia" w:hAnsi="Times New Roman" w:cs="Times New Roman"/>
          <w:sz w:val="18"/>
          <w:szCs w:val="18"/>
          <w:lang w:val="en-US"/>
        </w:rPr>
        <w:t>service”</w:t>
      </w:r>
      <w:r w:rsidR="00BA08AB" w:rsidRPr="009954E8">
        <w:rPr>
          <w:rFonts w:ascii="Times New Roman" w:eastAsiaTheme="minorEastAsia" w:hAnsi="Times New Roman" w:cs="Times New Roman"/>
          <w:sz w:val="18"/>
          <w:szCs w:val="18"/>
          <w:lang w:val="en-US"/>
        </w:rPr>
        <w:t xml:space="preserve"> with a performance contract. The range of services provided by NAAREA will include manufacturing, transportation, on-site delivery, implementation, connection, training, security, insurance, operations and maintenance, emergency interventions including neutralizing or deactivating XAMR</w:t>
      </w:r>
      <w:r w:rsidR="00904E01" w:rsidRPr="009954E8">
        <w:rPr>
          <w:rFonts w:ascii="Times New Roman" w:eastAsiaTheme="minorEastAsia" w:hAnsi="Times New Roman" w:cs="Times New Roman"/>
          <w:sz w:val="18"/>
          <w:szCs w:val="18"/>
          <w:lang w:val="en-US"/>
        </w:rPr>
        <w:t>®</w:t>
      </w:r>
      <w:r w:rsidR="00BA08AB" w:rsidRPr="009954E8">
        <w:rPr>
          <w:rFonts w:ascii="Times New Roman" w:eastAsiaTheme="minorEastAsia" w:hAnsi="Times New Roman" w:cs="Times New Roman"/>
          <w:sz w:val="18"/>
          <w:szCs w:val="18"/>
          <w:lang w:val="en-US"/>
        </w:rPr>
        <w:t>s, and end-of-life management. At the end of their lifecycle, XAMR</w:t>
      </w:r>
      <w:r w:rsidR="00904E01" w:rsidRPr="009954E8">
        <w:rPr>
          <w:rFonts w:ascii="Times New Roman" w:eastAsiaTheme="minorEastAsia" w:hAnsi="Times New Roman" w:cs="Times New Roman"/>
          <w:sz w:val="18"/>
          <w:szCs w:val="18"/>
          <w:lang w:val="en-US"/>
        </w:rPr>
        <w:t>®</w:t>
      </w:r>
      <w:r w:rsidR="00BA08AB" w:rsidRPr="009954E8">
        <w:rPr>
          <w:rFonts w:ascii="Times New Roman" w:eastAsiaTheme="minorEastAsia" w:hAnsi="Times New Roman" w:cs="Times New Roman"/>
          <w:sz w:val="18"/>
          <w:szCs w:val="18"/>
          <w:lang w:val="en-US"/>
        </w:rPr>
        <w:t>s will be systematically replaced and returned to the factory for regeneration (extensive maintenance and hardware modifications) before being reintroduced to the market. The fuel will be transported separately to a dedicated facility for reprocessing.</w:t>
      </w:r>
    </w:p>
    <w:p w14:paraId="60AD692C" w14:textId="72F401BD" w:rsidR="009F3877" w:rsidRPr="009954E8" w:rsidRDefault="0098042B" w:rsidP="0060492E">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The business model </w:t>
      </w:r>
      <w:r w:rsidR="004F2DE5" w:rsidRPr="009954E8">
        <w:rPr>
          <w:rFonts w:ascii="Times New Roman" w:eastAsiaTheme="minorEastAsia" w:hAnsi="Times New Roman" w:cs="Times New Roman"/>
          <w:sz w:val="18"/>
          <w:szCs w:val="18"/>
          <w:lang w:val="en-US"/>
        </w:rPr>
        <w:t xml:space="preserve">also </w:t>
      </w:r>
      <w:r w:rsidRPr="009954E8">
        <w:rPr>
          <w:rFonts w:ascii="Times New Roman" w:eastAsiaTheme="minorEastAsia" w:hAnsi="Times New Roman" w:cs="Times New Roman"/>
          <w:sz w:val="18"/>
          <w:szCs w:val="18"/>
          <w:lang w:val="en-US"/>
        </w:rPr>
        <w:t xml:space="preserve">consists </w:t>
      </w:r>
      <w:r w:rsidR="00B40929" w:rsidRPr="009954E8">
        <w:rPr>
          <w:rFonts w:ascii="Times New Roman" w:eastAsiaTheme="minorEastAsia" w:hAnsi="Times New Roman" w:cs="Times New Roman"/>
          <w:sz w:val="18"/>
          <w:szCs w:val="18"/>
          <w:lang w:val="en-US"/>
        </w:rPr>
        <w:t>in</w:t>
      </w:r>
      <w:r w:rsidRPr="009954E8">
        <w:rPr>
          <w:rFonts w:ascii="Times New Roman" w:eastAsiaTheme="minorEastAsia" w:hAnsi="Times New Roman" w:cs="Times New Roman"/>
          <w:sz w:val="18"/>
          <w:szCs w:val="18"/>
          <w:lang w:val="en-US"/>
        </w:rPr>
        <w:t xml:space="preserve"> offering customers access to a </w:t>
      </w:r>
      <w:r w:rsidR="004F2DE5" w:rsidRPr="009954E8">
        <w:rPr>
          <w:rFonts w:ascii="Times New Roman" w:eastAsiaTheme="minorEastAsia" w:hAnsi="Times New Roman" w:cs="Times New Roman"/>
          <w:sz w:val="18"/>
          <w:szCs w:val="18"/>
          <w:lang w:val="en-US"/>
        </w:rPr>
        <w:t>“</w:t>
      </w:r>
      <w:r w:rsidRPr="009954E8">
        <w:rPr>
          <w:rFonts w:ascii="Times New Roman" w:eastAsiaTheme="minorEastAsia" w:hAnsi="Times New Roman" w:cs="Times New Roman"/>
          <w:sz w:val="18"/>
          <w:szCs w:val="18"/>
          <w:lang w:val="en-US"/>
        </w:rPr>
        <w:t xml:space="preserve">thermal energy </w:t>
      </w:r>
      <w:r w:rsidR="004F2DE5" w:rsidRPr="009954E8">
        <w:rPr>
          <w:rFonts w:ascii="Times New Roman" w:eastAsiaTheme="minorEastAsia" w:hAnsi="Times New Roman" w:cs="Times New Roman"/>
          <w:sz w:val="18"/>
          <w:szCs w:val="18"/>
          <w:lang w:val="en-US"/>
        </w:rPr>
        <w:t>band”</w:t>
      </w:r>
      <w:r w:rsidR="00075F1C" w:rsidRPr="009954E8">
        <w:rPr>
          <w:rFonts w:ascii="Times New Roman" w:eastAsiaTheme="minorEastAsia" w:hAnsi="Times New Roman" w:cs="Times New Roman"/>
          <w:sz w:val="18"/>
          <w:szCs w:val="18"/>
          <w:lang w:val="en-US"/>
        </w:rPr>
        <w:t xml:space="preserve"> and enjoy the type of energy they want, flexibly over time. Energy that is not used</w:t>
      </w:r>
      <w:r w:rsidR="00D05E38" w:rsidRPr="009954E8">
        <w:rPr>
          <w:rFonts w:ascii="Times New Roman" w:eastAsiaTheme="minorEastAsia" w:hAnsi="Times New Roman" w:cs="Times New Roman"/>
          <w:sz w:val="18"/>
          <w:szCs w:val="18"/>
          <w:lang w:val="en-US"/>
        </w:rPr>
        <w:t>, within the</w:t>
      </w:r>
      <w:r w:rsidR="00075F1C" w:rsidRPr="009954E8">
        <w:rPr>
          <w:rFonts w:ascii="Times New Roman" w:eastAsiaTheme="minorEastAsia" w:hAnsi="Times New Roman" w:cs="Times New Roman"/>
          <w:sz w:val="18"/>
          <w:szCs w:val="18"/>
          <w:lang w:val="en-US"/>
        </w:rPr>
        <w:t xml:space="preserve"> </w:t>
      </w:r>
      <w:r w:rsidR="00C72CFA" w:rsidRPr="009954E8">
        <w:rPr>
          <w:rFonts w:ascii="Times New Roman" w:eastAsiaTheme="minorEastAsia" w:hAnsi="Times New Roman" w:cs="Times New Roman"/>
          <w:sz w:val="18"/>
          <w:szCs w:val="18"/>
          <w:lang w:val="en-US"/>
        </w:rPr>
        <w:t xml:space="preserve">“thermal energy band”, </w:t>
      </w:r>
      <w:r w:rsidR="00075F1C" w:rsidRPr="009954E8">
        <w:rPr>
          <w:rFonts w:ascii="Times New Roman" w:eastAsiaTheme="minorEastAsia" w:hAnsi="Times New Roman" w:cs="Times New Roman"/>
          <w:sz w:val="18"/>
          <w:szCs w:val="18"/>
          <w:lang w:val="en-US"/>
        </w:rPr>
        <w:t xml:space="preserve">can be sold </w:t>
      </w:r>
      <w:r w:rsidR="00032FE2" w:rsidRPr="009954E8">
        <w:rPr>
          <w:rFonts w:ascii="Times New Roman" w:eastAsiaTheme="minorEastAsia" w:hAnsi="Times New Roman" w:cs="Times New Roman"/>
          <w:sz w:val="18"/>
          <w:szCs w:val="18"/>
          <w:lang w:val="en-US"/>
        </w:rPr>
        <w:t xml:space="preserve">and injected </w:t>
      </w:r>
      <w:r w:rsidR="00075F1C" w:rsidRPr="009954E8">
        <w:rPr>
          <w:rFonts w:ascii="Times New Roman" w:eastAsiaTheme="minorEastAsia" w:hAnsi="Times New Roman" w:cs="Times New Roman"/>
          <w:sz w:val="18"/>
          <w:szCs w:val="18"/>
          <w:lang w:val="en-US"/>
        </w:rPr>
        <w:t>to the electricity or heat networks to which it may be connected.</w:t>
      </w:r>
    </w:p>
    <w:p w14:paraId="04B77118" w14:textId="1DDD0BB1" w:rsidR="00032FE2" w:rsidRPr="009954E8" w:rsidRDefault="002112F6" w:rsidP="0060492E">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The energy supplied can be electricity (up to 40 MW per reactor) and heat, either high or mediu</w:t>
      </w:r>
      <w:r w:rsidRPr="00AE18ED">
        <w:rPr>
          <w:rFonts w:ascii="Times New Roman" w:eastAsiaTheme="minorEastAsia" w:hAnsi="Times New Roman" w:cs="Times New Roman"/>
          <w:sz w:val="18"/>
          <w:szCs w:val="18"/>
          <w:lang w:val="en-US"/>
        </w:rPr>
        <w:t>m-temperature, or low-temperature corresponding to the fatal part of electricity generation through the supercritical</w:t>
      </w:r>
      <w:r w:rsidR="00AD13C6" w:rsidRPr="00AE18ED">
        <w:rPr>
          <w:rFonts w:ascii="Times New Roman" w:eastAsiaTheme="minorEastAsia" w:hAnsi="Times New Roman" w:cs="Times New Roman"/>
          <w:sz w:val="18"/>
          <w:szCs w:val="18"/>
          <w:lang w:val="en-US"/>
        </w:rPr>
        <w:t>-CO2 turbine</w:t>
      </w:r>
      <w:r w:rsidR="00376D5B" w:rsidRPr="00AE18ED">
        <w:rPr>
          <w:rFonts w:ascii="Times New Roman" w:eastAsiaTheme="minorEastAsia" w:hAnsi="Times New Roman" w:cs="Times New Roman"/>
          <w:sz w:val="18"/>
          <w:szCs w:val="18"/>
          <w:lang w:val="en-US"/>
        </w:rPr>
        <w:t xml:space="preserve"> [4]</w:t>
      </w:r>
      <w:r w:rsidR="00AD13C6" w:rsidRPr="00AE18ED">
        <w:rPr>
          <w:rFonts w:ascii="Times New Roman" w:eastAsiaTheme="minorEastAsia" w:hAnsi="Times New Roman" w:cs="Times New Roman"/>
          <w:sz w:val="18"/>
          <w:szCs w:val="18"/>
          <w:lang w:val="en-US"/>
        </w:rPr>
        <w:t xml:space="preserve">. </w:t>
      </w:r>
      <w:r w:rsidR="000F041C" w:rsidRPr="00AE18ED">
        <w:rPr>
          <w:rFonts w:ascii="Times New Roman" w:eastAsiaTheme="minorEastAsia" w:hAnsi="Times New Roman" w:cs="Times New Roman"/>
          <w:sz w:val="18"/>
          <w:szCs w:val="18"/>
          <w:lang w:val="en-US"/>
        </w:rPr>
        <w:t xml:space="preserve">The entire facility offers the following </w:t>
      </w:r>
      <w:r w:rsidR="002C2328" w:rsidRPr="00AE18ED">
        <w:rPr>
          <w:rFonts w:ascii="Times New Roman" w:eastAsiaTheme="minorEastAsia" w:hAnsi="Times New Roman" w:cs="Times New Roman"/>
          <w:sz w:val="18"/>
          <w:szCs w:val="18"/>
          <w:lang w:val="en-US"/>
        </w:rPr>
        <w:t>advantages:</w:t>
      </w:r>
      <w:r w:rsidR="000F041C" w:rsidRPr="00AE18ED">
        <w:rPr>
          <w:rFonts w:ascii="Times New Roman" w:eastAsiaTheme="minorEastAsia" w:hAnsi="Times New Roman" w:cs="Times New Roman"/>
          <w:sz w:val="18"/>
          <w:szCs w:val="18"/>
          <w:lang w:val="en-US"/>
        </w:rPr>
        <w:t xml:space="preserve"> compactness </w:t>
      </w:r>
      <w:r w:rsidR="00CA4970" w:rsidRPr="00AE18ED">
        <w:rPr>
          <w:rFonts w:ascii="Times New Roman" w:eastAsiaTheme="minorEastAsia" w:hAnsi="Times New Roman" w:cs="Times New Roman"/>
          <w:sz w:val="18"/>
          <w:szCs w:val="18"/>
          <w:lang w:val="en-US"/>
        </w:rPr>
        <w:t xml:space="preserve">(nuclear island fits in </w:t>
      </w:r>
      <w:r w:rsidR="00C112DF" w:rsidRPr="00AE18ED">
        <w:rPr>
          <w:rFonts w:ascii="Times New Roman" w:eastAsiaTheme="minorEastAsia" w:hAnsi="Times New Roman" w:cs="Times New Roman"/>
          <w:sz w:val="18"/>
          <w:szCs w:val="18"/>
          <w:lang w:val="en-US"/>
        </w:rPr>
        <w:t xml:space="preserve">a 40-feet </w:t>
      </w:r>
      <w:r w:rsidR="00C64DE4" w:rsidRPr="00AE18ED">
        <w:rPr>
          <w:rFonts w:ascii="Times New Roman" w:eastAsiaTheme="minorEastAsia" w:hAnsi="Times New Roman" w:cs="Times New Roman"/>
          <w:sz w:val="18"/>
          <w:szCs w:val="18"/>
          <w:lang w:val="en-US"/>
        </w:rPr>
        <w:t xml:space="preserve">container, </w:t>
      </w:r>
      <w:r w:rsidR="004E5277" w:rsidRPr="00AE18ED">
        <w:rPr>
          <w:rFonts w:ascii="Times New Roman" w:eastAsiaTheme="minorEastAsia" w:hAnsi="Times New Roman" w:cs="Times New Roman"/>
          <w:sz w:val="18"/>
          <w:szCs w:val="18"/>
          <w:lang w:val="en-US"/>
        </w:rPr>
        <w:t>whole facility in one hectare</w:t>
      </w:r>
      <w:r w:rsidR="004E5277" w:rsidRPr="009954E8">
        <w:rPr>
          <w:rFonts w:ascii="Times New Roman" w:eastAsiaTheme="minorEastAsia" w:hAnsi="Times New Roman" w:cs="Times New Roman"/>
          <w:sz w:val="18"/>
          <w:szCs w:val="18"/>
          <w:lang w:val="en-US"/>
        </w:rPr>
        <w:t>)</w:t>
      </w:r>
      <w:r w:rsidR="00835812" w:rsidRPr="009954E8">
        <w:rPr>
          <w:rFonts w:ascii="Times New Roman" w:eastAsiaTheme="minorEastAsia" w:hAnsi="Times New Roman" w:cs="Times New Roman"/>
          <w:sz w:val="18"/>
          <w:szCs w:val="18"/>
          <w:lang w:val="en-US"/>
        </w:rPr>
        <w:t xml:space="preserve">, </w:t>
      </w:r>
      <w:r w:rsidR="00710D16" w:rsidRPr="009954E8">
        <w:rPr>
          <w:rFonts w:ascii="Times New Roman" w:eastAsiaTheme="minorEastAsia" w:hAnsi="Times New Roman" w:cs="Times New Roman"/>
          <w:sz w:val="18"/>
          <w:szCs w:val="18"/>
          <w:lang w:val="en-US"/>
        </w:rPr>
        <w:t xml:space="preserve">high </w:t>
      </w:r>
      <w:r w:rsidR="00E611FA" w:rsidRPr="009954E8">
        <w:rPr>
          <w:rFonts w:ascii="Times New Roman" w:eastAsiaTheme="minorEastAsia" w:hAnsi="Times New Roman" w:cs="Times New Roman"/>
          <w:sz w:val="18"/>
          <w:szCs w:val="18"/>
          <w:lang w:val="en-US"/>
        </w:rPr>
        <w:t>dispatch</w:t>
      </w:r>
      <w:r w:rsidR="004E2B95" w:rsidRPr="009954E8">
        <w:rPr>
          <w:rFonts w:ascii="Times New Roman" w:eastAsiaTheme="minorEastAsia" w:hAnsi="Times New Roman" w:cs="Times New Roman"/>
          <w:sz w:val="18"/>
          <w:szCs w:val="18"/>
          <w:lang w:val="en-US"/>
        </w:rPr>
        <w:t xml:space="preserve">ability </w:t>
      </w:r>
      <w:r w:rsidR="00710D16" w:rsidRPr="009954E8">
        <w:rPr>
          <w:rFonts w:ascii="Times New Roman" w:eastAsiaTheme="minorEastAsia" w:hAnsi="Times New Roman" w:cs="Times New Roman"/>
          <w:sz w:val="18"/>
          <w:szCs w:val="18"/>
          <w:lang w:val="en-US"/>
        </w:rPr>
        <w:t>(from 0 to 40 MW in a few minutes)</w:t>
      </w:r>
      <w:r w:rsidR="002E096D" w:rsidRPr="009954E8">
        <w:rPr>
          <w:rFonts w:ascii="Times New Roman" w:eastAsiaTheme="minorEastAsia" w:hAnsi="Times New Roman" w:cs="Times New Roman"/>
          <w:sz w:val="18"/>
          <w:szCs w:val="18"/>
          <w:lang w:val="en-US"/>
        </w:rPr>
        <w:t>,</w:t>
      </w:r>
      <w:r w:rsidR="00710D16" w:rsidRPr="009954E8">
        <w:rPr>
          <w:rFonts w:ascii="Times New Roman" w:eastAsiaTheme="minorEastAsia" w:hAnsi="Times New Roman" w:cs="Times New Roman"/>
          <w:sz w:val="18"/>
          <w:szCs w:val="18"/>
          <w:lang w:val="en-US"/>
        </w:rPr>
        <w:t xml:space="preserve"> resilienc</w:t>
      </w:r>
      <w:r w:rsidR="006D5431" w:rsidRPr="009954E8">
        <w:rPr>
          <w:rFonts w:ascii="Times New Roman" w:eastAsiaTheme="minorEastAsia" w:hAnsi="Times New Roman" w:cs="Times New Roman"/>
          <w:sz w:val="18"/>
          <w:szCs w:val="18"/>
          <w:lang w:val="en-US"/>
        </w:rPr>
        <w:t xml:space="preserve">y and </w:t>
      </w:r>
      <w:r w:rsidR="00AA1057" w:rsidRPr="009954E8">
        <w:rPr>
          <w:rFonts w:ascii="Times New Roman" w:eastAsiaTheme="minorEastAsia" w:hAnsi="Times New Roman" w:cs="Times New Roman"/>
          <w:sz w:val="18"/>
          <w:szCs w:val="18"/>
          <w:lang w:val="en-US"/>
        </w:rPr>
        <w:t>autonomy (one charge lasts around 4 years</w:t>
      </w:r>
      <w:r w:rsidR="002E096D" w:rsidRPr="009954E8">
        <w:rPr>
          <w:rFonts w:ascii="Times New Roman" w:eastAsiaTheme="minorEastAsia" w:hAnsi="Times New Roman" w:cs="Times New Roman"/>
          <w:sz w:val="18"/>
          <w:szCs w:val="18"/>
          <w:lang w:val="en-US"/>
        </w:rPr>
        <w:t xml:space="preserve">) and </w:t>
      </w:r>
      <w:r w:rsidR="00BC1A47" w:rsidRPr="009954E8">
        <w:rPr>
          <w:rFonts w:ascii="Times New Roman" w:eastAsiaTheme="minorEastAsia" w:hAnsi="Times New Roman" w:cs="Times New Roman"/>
          <w:sz w:val="18"/>
          <w:szCs w:val="18"/>
          <w:lang w:val="en-US"/>
        </w:rPr>
        <w:t>modularity (</w:t>
      </w:r>
      <w:r w:rsidR="00532DF1" w:rsidRPr="009954E8">
        <w:rPr>
          <w:rFonts w:ascii="Times New Roman" w:eastAsiaTheme="minorEastAsia" w:hAnsi="Times New Roman" w:cs="Times New Roman"/>
          <w:sz w:val="18"/>
          <w:szCs w:val="18"/>
          <w:lang w:val="en-US"/>
        </w:rPr>
        <w:t xml:space="preserve">the band can be </w:t>
      </w:r>
      <w:r w:rsidR="000D4DEF" w:rsidRPr="009954E8">
        <w:rPr>
          <w:rFonts w:ascii="Times New Roman" w:eastAsiaTheme="minorEastAsia" w:hAnsi="Times New Roman" w:cs="Times New Roman"/>
          <w:sz w:val="18"/>
          <w:szCs w:val="18"/>
          <w:lang w:val="en-US"/>
        </w:rPr>
        <w:t>increased,</w:t>
      </w:r>
      <w:r w:rsidR="00F94D05" w:rsidRPr="009954E8">
        <w:rPr>
          <w:rFonts w:ascii="Times New Roman" w:eastAsiaTheme="minorEastAsia" w:hAnsi="Times New Roman" w:cs="Times New Roman"/>
          <w:sz w:val="18"/>
          <w:szCs w:val="18"/>
          <w:lang w:val="en-US"/>
        </w:rPr>
        <w:t xml:space="preserve"> and more reactors can be deployed on </w:t>
      </w:r>
      <w:r w:rsidR="002C2328" w:rsidRPr="009954E8">
        <w:rPr>
          <w:rFonts w:ascii="Times New Roman" w:eastAsiaTheme="minorEastAsia" w:hAnsi="Times New Roman" w:cs="Times New Roman"/>
          <w:sz w:val="18"/>
          <w:szCs w:val="18"/>
          <w:lang w:val="en-US"/>
        </w:rPr>
        <w:t>site).</w:t>
      </w:r>
    </w:p>
    <w:p w14:paraId="44819E90" w14:textId="77777777" w:rsidR="00745CFC" w:rsidRPr="009954E8" w:rsidRDefault="00745CFC" w:rsidP="0060492E">
      <w:pPr>
        <w:spacing w:after="0"/>
        <w:jc w:val="both"/>
        <w:rPr>
          <w:rFonts w:ascii="Times New Roman" w:eastAsiaTheme="minorEastAsia" w:hAnsi="Times New Roman" w:cs="Times New Roman"/>
          <w:sz w:val="18"/>
          <w:szCs w:val="18"/>
          <w:lang w:val="en-US"/>
        </w:rPr>
      </w:pPr>
    </w:p>
    <w:p w14:paraId="5EEE8D8A" w14:textId="77777777" w:rsidR="001E52B8" w:rsidRPr="009954E8" w:rsidRDefault="001E52B8" w:rsidP="009954E8">
      <w:pPr>
        <w:pStyle w:val="Titre2"/>
        <w:keepNext w:val="0"/>
        <w:keepLines w:val="0"/>
        <w:widowControl w:val="0"/>
        <w:numPr>
          <w:ilvl w:val="0"/>
          <w:numId w:val="22"/>
        </w:numPr>
        <w:spacing w:before="100" w:beforeAutospacing="1" w:after="100" w:afterAutospacing="1" w:line="280" w:lineRule="atLeast"/>
        <w:rPr>
          <w:rFonts w:ascii="Times New Roman" w:eastAsia="Times New Roman" w:hAnsi="Times New Roman" w:cs="Times New Roman"/>
          <w:caps/>
          <w:color w:val="auto"/>
          <w:sz w:val="20"/>
          <w:szCs w:val="20"/>
          <w:lang w:val="en-GB"/>
        </w:rPr>
      </w:pPr>
      <w:r w:rsidRPr="009954E8">
        <w:rPr>
          <w:rFonts w:ascii="Times New Roman" w:eastAsia="Times New Roman" w:hAnsi="Times New Roman" w:cs="Times New Roman"/>
          <w:caps/>
          <w:color w:val="auto"/>
          <w:sz w:val="20"/>
          <w:szCs w:val="20"/>
          <w:lang w:val="en-GB"/>
        </w:rPr>
        <w:t>Increasing knowledge of non-electrical applications markets: continuous learning through feasibility studies</w:t>
      </w:r>
    </w:p>
    <w:p w14:paraId="00B8C0AD" w14:textId="38866705" w:rsidR="001E52B8" w:rsidRPr="009954E8" w:rsidRDefault="001E52B8" w:rsidP="00B60827">
      <w:pPr>
        <w:spacing w:after="0"/>
        <w:ind w:firstLine="360"/>
        <w:jc w:val="both"/>
        <w:rPr>
          <w:rFonts w:ascii="Times New Roman" w:eastAsiaTheme="minorEastAsia" w:hAnsi="Times New Roman" w:cs="Times New Roman"/>
          <w:bCs/>
          <w:iCs/>
          <w:sz w:val="18"/>
          <w:szCs w:val="18"/>
          <w:lang w:val="en-US"/>
        </w:rPr>
      </w:pPr>
      <w:r w:rsidRPr="009954E8">
        <w:rPr>
          <w:rFonts w:ascii="Times New Roman" w:eastAsiaTheme="minorEastAsia" w:hAnsi="Times New Roman" w:cs="Times New Roman"/>
          <w:bCs/>
          <w:iCs/>
          <w:sz w:val="18"/>
          <w:szCs w:val="18"/>
          <w:lang w:val="en-US"/>
        </w:rPr>
        <w:t xml:space="preserve">Since the first half of 2023, NAAREA has undertaken a feasibility study program covering all economic sectors considered to be </w:t>
      </w:r>
      <w:proofErr w:type="gramStart"/>
      <w:r w:rsidRPr="009954E8">
        <w:rPr>
          <w:rFonts w:ascii="Times New Roman" w:eastAsiaTheme="minorEastAsia" w:hAnsi="Times New Roman" w:cs="Times New Roman"/>
          <w:bCs/>
          <w:iCs/>
          <w:sz w:val="18"/>
          <w:szCs w:val="18"/>
          <w:lang w:val="en-US"/>
        </w:rPr>
        <w:t>energy-sensitive</w:t>
      </w:r>
      <w:proofErr w:type="gramEnd"/>
      <w:r w:rsidRPr="009954E8">
        <w:rPr>
          <w:rFonts w:ascii="Times New Roman" w:eastAsiaTheme="minorEastAsia" w:hAnsi="Times New Roman" w:cs="Times New Roman"/>
          <w:bCs/>
          <w:iCs/>
          <w:sz w:val="18"/>
          <w:szCs w:val="18"/>
          <w:lang w:val="en-US"/>
        </w:rPr>
        <w:t xml:space="preserve">. To date, 14 of the 19 sectors identified have been the subject of </w:t>
      </w:r>
      <w:r w:rsidR="00BD11A3" w:rsidRPr="009954E8">
        <w:rPr>
          <w:rFonts w:ascii="Times New Roman" w:eastAsiaTheme="minorEastAsia" w:hAnsi="Times New Roman" w:cs="Times New Roman"/>
          <w:bCs/>
          <w:iCs/>
          <w:sz w:val="18"/>
          <w:szCs w:val="18"/>
          <w:lang w:val="en-US"/>
        </w:rPr>
        <w:t>preliminary</w:t>
      </w:r>
      <w:r w:rsidRPr="009954E8">
        <w:rPr>
          <w:rFonts w:ascii="Times New Roman" w:eastAsiaTheme="minorEastAsia" w:hAnsi="Times New Roman" w:cs="Times New Roman"/>
          <w:bCs/>
          <w:iCs/>
          <w:sz w:val="18"/>
          <w:szCs w:val="18"/>
          <w:lang w:val="en-US"/>
        </w:rPr>
        <w:t xml:space="preserve"> or </w:t>
      </w:r>
      <w:r w:rsidR="00BD11A3" w:rsidRPr="009954E8">
        <w:rPr>
          <w:rFonts w:ascii="Times New Roman" w:eastAsiaTheme="minorEastAsia" w:hAnsi="Times New Roman" w:cs="Times New Roman"/>
          <w:bCs/>
          <w:iCs/>
          <w:sz w:val="18"/>
          <w:szCs w:val="18"/>
          <w:lang w:val="en-US"/>
        </w:rPr>
        <w:t>detailed</w:t>
      </w:r>
      <w:r w:rsidRPr="009954E8">
        <w:rPr>
          <w:rFonts w:ascii="Times New Roman" w:eastAsiaTheme="minorEastAsia" w:hAnsi="Times New Roman" w:cs="Times New Roman"/>
          <w:bCs/>
          <w:iCs/>
          <w:sz w:val="18"/>
          <w:szCs w:val="18"/>
          <w:lang w:val="en-US"/>
        </w:rPr>
        <w:t xml:space="preserve"> analysis. </w:t>
      </w:r>
    </w:p>
    <w:p w14:paraId="029488DD" w14:textId="7195BCBB" w:rsidR="001E52B8" w:rsidRPr="009954E8" w:rsidRDefault="001E52B8" w:rsidP="001E52B8">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This approach is based on continuous learning by proposing working hypotheses to potential clients</w:t>
      </w:r>
      <w:r w:rsidR="542A704B" w:rsidRPr="009954E8">
        <w:rPr>
          <w:rFonts w:ascii="Times New Roman" w:eastAsiaTheme="minorEastAsia" w:hAnsi="Times New Roman" w:cs="Times New Roman"/>
          <w:sz w:val="18"/>
          <w:szCs w:val="18"/>
          <w:lang w:val="en-US"/>
        </w:rPr>
        <w:t xml:space="preserve"> and carrying out feasibility studies along jointly defined lines. Based on the lessons learned, NAAREA can adapt its </w:t>
      </w:r>
      <w:r w:rsidR="25B26F9E" w:rsidRPr="009954E8">
        <w:rPr>
          <w:rFonts w:ascii="Times New Roman" w:eastAsiaTheme="minorEastAsia" w:hAnsi="Times New Roman" w:cs="Times New Roman"/>
          <w:sz w:val="18"/>
          <w:szCs w:val="18"/>
          <w:lang w:val="en-US"/>
        </w:rPr>
        <w:t>offering</w:t>
      </w:r>
      <w:r w:rsidR="5679EDA5" w:rsidRPr="009954E8">
        <w:rPr>
          <w:rFonts w:ascii="Times New Roman" w:eastAsiaTheme="minorEastAsia" w:hAnsi="Times New Roman" w:cs="Times New Roman"/>
          <w:sz w:val="18"/>
          <w:szCs w:val="18"/>
          <w:lang w:val="en-US"/>
        </w:rPr>
        <w:t>/service</w:t>
      </w:r>
      <w:r w:rsidR="25B26F9E" w:rsidRPr="009954E8">
        <w:rPr>
          <w:rFonts w:ascii="Times New Roman" w:eastAsiaTheme="minorEastAsia" w:hAnsi="Times New Roman" w:cs="Times New Roman"/>
          <w:sz w:val="18"/>
          <w:szCs w:val="18"/>
          <w:lang w:val="en-US"/>
        </w:rPr>
        <w:t xml:space="preserve"> </w:t>
      </w:r>
      <w:r w:rsidR="49BE9866" w:rsidRPr="009954E8">
        <w:rPr>
          <w:rFonts w:ascii="Times New Roman" w:eastAsiaTheme="minorEastAsia" w:hAnsi="Times New Roman" w:cs="Times New Roman"/>
          <w:sz w:val="18"/>
          <w:szCs w:val="18"/>
          <w:lang w:val="en-US"/>
        </w:rPr>
        <w:t xml:space="preserve">standards </w:t>
      </w:r>
      <w:r w:rsidR="542A704B" w:rsidRPr="009954E8">
        <w:rPr>
          <w:rFonts w:ascii="Times New Roman" w:eastAsiaTheme="minorEastAsia" w:hAnsi="Times New Roman" w:cs="Times New Roman"/>
          <w:sz w:val="18"/>
          <w:szCs w:val="18"/>
          <w:lang w:val="en-US"/>
        </w:rPr>
        <w:t xml:space="preserve">to better </w:t>
      </w:r>
      <w:r w:rsidR="02359666" w:rsidRPr="009954E8">
        <w:rPr>
          <w:rFonts w:ascii="Times New Roman" w:eastAsiaTheme="minorEastAsia" w:hAnsi="Times New Roman" w:cs="Times New Roman"/>
          <w:sz w:val="18"/>
          <w:szCs w:val="18"/>
          <w:lang w:val="en-US"/>
        </w:rPr>
        <w:t>match</w:t>
      </w:r>
      <w:r w:rsidR="542A704B" w:rsidRPr="009954E8">
        <w:rPr>
          <w:rFonts w:ascii="Times New Roman" w:eastAsiaTheme="minorEastAsia" w:hAnsi="Times New Roman" w:cs="Times New Roman"/>
          <w:sz w:val="18"/>
          <w:szCs w:val="18"/>
          <w:lang w:val="en-US"/>
        </w:rPr>
        <w:t xml:space="preserve"> with market needs</w:t>
      </w:r>
      <w:r w:rsidRPr="009954E8">
        <w:rPr>
          <w:rFonts w:ascii="Times New Roman" w:eastAsiaTheme="minorEastAsia" w:hAnsi="Times New Roman" w:cs="Times New Roman"/>
          <w:sz w:val="18"/>
          <w:szCs w:val="18"/>
          <w:lang w:val="en-US"/>
        </w:rPr>
        <w:t xml:space="preserve">. </w:t>
      </w:r>
    </w:p>
    <w:p w14:paraId="17532CCD" w14:textId="3A2C3A06" w:rsidR="001E52B8" w:rsidRPr="00AE18ED" w:rsidRDefault="001E52B8" w:rsidP="001E52B8">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It is precisely in this context that NAAREA has expanded the potential targeted markets for heat applications. Indeed, the roadmap for the design of the XAMR</w:t>
      </w:r>
      <w:r w:rsidR="00904E01" w:rsidRPr="009954E8">
        <w:rPr>
          <w:rFonts w:ascii="Times New Roman" w:eastAsiaTheme="minorEastAsia" w:hAnsi="Times New Roman" w:cs="Times New Roman"/>
          <w:sz w:val="18"/>
          <w:szCs w:val="18"/>
          <w:lang w:val="en-US"/>
        </w:rPr>
        <w:t>®</w:t>
      </w:r>
      <w:r w:rsidRPr="009954E8">
        <w:rPr>
          <w:rFonts w:ascii="Times New Roman" w:eastAsiaTheme="minorEastAsia" w:hAnsi="Times New Roman" w:cs="Times New Roman"/>
          <w:sz w:val="18"/>
          <w:szCs w:val="18"/>
          <w:lang w:val="en-US"/>
        </w:rPr>
        <w:t xml:space="preserve"> conventional island provided for the achievement of the best electrical efficiency via a supercritical CO2 turbine, i.e. about 50%. At this point of operation, the waste heat from the turbine reached a temperature of around 75°C.  Several case studies have demonstrated that this temperature is the lower limit of </w:t>
      </w:r>
      <w:proofErr w:type="gramStart"/>
      <w:r w:rsidRPr="009954E8">
        <w:rPr>
          <w:rFonts w:ascii="Times New Roman" w:eastAsiaTheme="minorEastAsia" w:hAnsi="Times New Roman" w:cs="Times New Roman"/>
          <w:sz w:val="18"/>
          <w:szCs w:val="18"/>
          <w:lang w:val="en-US"/>
        </w:rPr>
        <w:t>a number of</w:t>
      </w:r>
      <w:proofErr w:type="gramEnd"/>
      <w:r w:rsidRPr="009954E8">
        <w:rPr>
          <w:rFonts w:ascii="Times New Roman" w:eastAsiaTheme="minorEastAsia" w:hAnsi="Times New Roman" w:cs="Times New Roman"/>
          <w:sz w:val="18"/>
          <w:szCs w:val="18"/>
          <w:lang w:val="en-US"/>
        </w:rPr>
        <w:t xml:space="preserve"> applications, </w:t>
      </w:r>
      <w:r w:rsidRPr="00AE18ED">
        <w:rPr>
          <w:rFonts w:ascii="Times New Roman" w:eastAsiaTheme="minorEastAsia" w:hAnsi="Times New Roman" w:cs="Times New Roman"/>
          <w:sz w:val="18"/>
          <w:szCs w:val="18"/>
          <w:lang w:val="en-US"/>
        </w:rPr>
        <w:t xml:space="preserve">such as hot water heating networks or several CCUS processes. </w:t>
      </w:r>
    </w:p>
    <w:p w14:paraId="75324A1E" w14:textId="0A17813D" w:rsidR="001E52B8" w:rsidRPr="009954E8" w:rsidRDefault="001E52B8" w:rsidP="0060492E">
      <w:pPr>
        <w:spacing w:after="0"/>
        <w:jc w:val="both"/>
        <w:rPr>
          <w:rFonts w:ascii="Times New Roman" w:eastAsiaTheme="minorEastAsia" w:hAnsi="Times New Roman" w:cs="Times New Roman"/>
          <w:sz w:val="18"/>
          <w:szCs w:val="18"/>
          <w:lang w:val="en-US"/>
        </w:rPr>
      </w:pPr>
      <w:r w:rsidRPr="00AE18ED">
        <w:rPr>
          <w:rFonts w:ascii="Times New Roman" w:eastAsiaTheme="minorEastAsia" w:hAnsi="Times New Roman" w:cs="Times New Roman"/>
          <w:sz w:val="18"/>
          <w:szCs w:val="18"/>
          <w:lang w:val="en-US"/>
        </w:rPr>
        <w:t xml:space="preserve">As a result, it was decided to </w:t>
      </w:r>
      <w:r w:rsidR="003167D5" w:rsidRPr="00AE18ED">
        <w:rPr>
          <w:rFonts w:ascii="Times New Roman" w:eastAsiaTheme="minorEastAsia" w:hAnsi="Times New Roman" w:cs="Times New Roman"/>
          <w:sz w:val="18"/>
          <w:szCs w:val="18"/>
          <w:lang w:val="en-US"/>
        </w:rPr>
        <w:t>lower</w:t>
      </w:r>
      <w:r w:rsidRPr="00AE18ED">
        <w:rPr>
          <w:rFonts w:ascii="Times New Roman" w:eastAsiaTheme="minorEastAsia" w:hAnsi="Times New Roman" w:cs="Times New Roman"/>
          <w:sz w:val="18"/>
          <w:szCs w:val="18"/>
          <w:lang w:val="en-US"/>
        </w:rPr>
        <w:t xml:space="preserve"> the efficiency of the turbine</w:t>
      </w:r>
      <w:r w:rsidR="004E3BA8" w:rsidRPr="00AE18ED">
        <w:rPr>
          <w:rFonts w:ascii="Times New Roman" w:eastAsiaTheme="minorEastAsia" w:hAnsi="Times New Roman" w:cs="Times New Roman"/>
          <w:sz w:val="18"/>
          <w:szCs w:val="18"/>
          <w:lang w:val="en-US"/>
        </w:rPr>
        <w:t xml:space="preserve"> from</w:t>
      </w:r>
      <w:r w:rsidRPr="00AE18ED">
        <w:rPr>
          <w:rFonts w:ascii="Times New Roman" w:eastAsiaTheme="minorEastAsia" w:hAnsi="Times New Roman" w:cs="Times New Roman"/>
          <w:sz w:val="18"/>
          <w:szCs w:val="18"/>
          <w:lang w:val="en-US"/>
        </w:rPr>
        <w:t xml:space="preserve"> a few points, </w:t>
      </w:r>
      <w:proofErr w:type="gramStart"/>
      <w:r w:rsidRPr="00AE18ED">
        <w:rPr>
          <w:rFonts w:ascii="Times New Roman" w:eastAsiaTheme="minorEastAsia" w:hAnsi="Times New Roman" w:cs="Times New Roman"/>
          <w:sz w:val="18"/>
          <w:szCs w:val="18"/>
          <w:lang w:val="en-US"/>
        </w:rPr>
        <w:t>in order to</w:t>
      </w:r>
      <w:proofErr w:type="gramEnd"/>
      <w:r w:rsidRPr="00AE18ED">
        <w:rPr>
          <w:rFonts w:ascii="Times New Roman" w:eastAsiaTheme="minorEastAsia" w:hAnsi="Times New Roman" w:cs="Times New Roman"/>
          <w:sz w:val="18"/>
          <w:szCs w:val="18"/>
          <w:lang w:val="en-US"/>
        </w:rPr>
        <w:t xml:space="preserve"> </w:t>
      </w:r>
      <w:r w:rsidR="0073653D" w:rsidRPr="00AE18ED">
        <w:rPr>
          <w:rFonts w:ascii="Times New Roman" w:eastAsiaTheme="minorEastAsia" w:hAnsi="Times New Roman" w:cs="Times New Roman"/>
          <w:sz w:val="18"/>
          <w:szCs w:val="18"/>
          <w:lang w:val="en-US"/>
        </w:rPr>
        <w:t>produce</w:t>
      </w:r>
      <w:r w:rsidRPr="00AE18ED">
        <w:rPr>
          <w:rFonts w:ascii="Times New Roman" w:eastAsiaTheme="minorEastAsia" w:hAnsi="Times New Roman" w:cs="Times New Roman"/>
          <w:sz w:val="18"/>
          <w:szCs w:val="18"/>
          <w:lang w:val="en-US"/>
        </w:rPr>
        <w:t xml:space="preserve"> waste heat at 100°C.  This temperature level makes possible, among other things, to meet the expectations of heating networks</w:t>
      </w:r>
      <w:r w:rsidR="00376D5B" w:rsidRPr="00AE18ED">
        <w:rPr>
          <w:rFonts w:ascii="Times New Roman" w:eastAsiaTheme="minorEastAsia" w:hAnsi="Times New Roman" w:cs="Times New Roman"/>
          <w:sz w:val="18"/>
          <w:szCs w:val="18"/>
          <w:lang w:val="en-US"/>
        </w:rPr>
        <w:t xml:space="preserve"> </w:t>
      </w:r>
      <w:r w:rsidR="009E3A94" w:rsidRPr="00AE18ED">
        <w:rPr>
          <w:rFonts w:ascii="Times New Roman" w:eastAsiaTheme="minorEastAsia" w:hAnsi="Times New Roman" w:cs="Times New Roman"/>
          <w:sz w:val="18"/>
          <w:szCs w:val="18"/>
          <w:lang w:val="en-US"/>
        </w:rPr>
        <w:t>[5]</w:t>
      </w:r>
      <w:r w:rsidRPr="00AE18ED">
        <w:rPr>
          <w:rFonts w:ascii="Times New Roman" w:eastAsiaTheme="minorEastAsia" w:hAnsi="Times New Roman" w:cs="Times New Roman"/>
          <w:sz w:val="18"/>
          <w:szCs w:val="18"/>
          <w:lang w:val="en-US"/>
        </w:rPr>
        <w:t>, the desalination of seawater</w:t>
      </w:r>
      <w:r w:rsidR="009E3A94" w:rsidRPr="00AE18ED">
        <w:rPr>
          <w:rFonts w:ascii="Times New Roman" w:eastAsiaTheme="minorEastAsia" w:hAnsi="Times New Roman" w:cs="Times New Roman"/>
          <w:sz w:val="18"/>
          <w:szCs w:val="18"/>
          <w:lang w:val="en-US"/>
        </w:rPr>
        <w:t xml:space="preserve"> [6]</w:t>
      </w:r>
      <w:r w:rsidRPr="00AE18ED">
        <w:rPr>
          <w:rFonts w:ascii="Times New Roman" w:eastAsiaTheme="minorEastAsia" w:hAnsi="Times New Roman" w:cs="Times New Roman"/>
          <w:sz w:val="18"/>
          <w:szCs w:val="18"/>
          <w:lang w:val="en-US"/>
        </w:rPr>
        <w:t>, CO2 capture processes</w:t>
      </w:r>
      <w:r w:rsidR="009E3A94" w:rsidRPr="00AE18ED">
        <w:rPr>
          <w:rFonts w:ascii="Times New Roman" w:eastAsiaTheme="minorEastAsia" w:hAnsi="Times New Roman" w:cs="Times New Roman"/>
          <w:sz w:val="18"/>
          <w:szCs w:val="18"/>
          <w:lang w:val="en-US"/>
        </w:rPr>
        <w:t xml:space="preserve"> [7]</w:t>
      </w:r>
      <w:r w:rsidRPr="00AE18ED">
        <w:rPr>
          <w:rFonts w:ascii="Times New Roman" w:eastAsiaTheme="minorEastAsia" w:hAnsi="Times New Roman" w:cs="Times New Roman"/>
          <w:sz w:val="18"/>
          <w:szCs w:val="18"/>
          <w:lang w:val="en-US"/>
        </w:rPr>
        <w:t xml:space="preserve"> several processes in the food industry</w:t>
      </w:r>
      <w:r w:rsidR="009E3A94" w:rsidRPr="00AE18ED">
        <w:rPr>
          <w:rFonts w:ascii="Times New Roman" w:eastAsiaTheme="minorEastAsia" w:hAnsi="Times New Roman" w:cs="Times New Roman"/>
          <w:sz w:val="18"/>
          <w:szCs w:val="18"/>
          <w:lang w:val="en-US"/>
        </w:rPr>
        <w:t xml:space="preserve"> [8</w:t>
      </w:r>
      <w:r w:rsidR="00545716" w:rsidRPr="00AE18ED">
        <w:rPr>
          <w:rFonts w:ascii="Times New Roman" w:eastAsiaTheme="minorEastAsia" w:hAnsi="Times New Roman" w:cs="Times New Roman"/>
          <w:sz w:val="18"/>
          <w:szCs w:val="18"/>
          <w:lang w:val="en-US"/>
        </w:rPr>
        <w:t>]</w:t>
      </w:r>
      <w:r w:rsidRPr="00AE18ED">
        <w:rPr>
          <w:rFonts w:ascii="Times New Roman" w:eastAsiaTheme="minorEastAsia" w:hAnsi="Times New Roman" w:cs="Times New Roman"/>
          <w:sz w:val="18"/>
          <w:szCs w:val="18"/>
          <w:lang w:val="en-US"/>
        </w:rPr>
        <w:t xml:space="preserve"> and the marginal improvement of the efficiency of </w:t>
      </w:r>
      <w:proofErr w:type="spellStart"/>
      <w:r w:rsidRPr="00AE18ED">
        <w:rPr>
          <w:rFonts w:ascii="Times New Roman" w:eastAsiaTheme="minorEastAsia" w:hAnsi="Times New Roman" w:cs="Times New Roman"/>
          <w:sz w:val="18"/>
          <w:szCs w:val="18"/>
          <w:lang w:val="en-US"/>
        </w:rPr>
        <w:t>electrolysers</w:t>
      </w:r>
      <w:proofErr w:type="spellEnd"/>
      <w:r w:rsidRPr="00AE18ED">
        <w:rPr>
          <w:rFonts w:ascii="Times New Roman" w:eastAsiaTheme="minorEastAsia" w:hAnsi="Times New Roman" w:cs="Times New Roman"/>
          <w:sz w:val="18"/>
          <w:szCs w:val="18"/>
          <w:lang w:val="en-US"/>
        </w:rPr>
        <w:t>.</w:t>
      </w:r>
      <w:r w:rsidRPr="009954E8">
        <w:rPr>
          <w:rFonts w:ascii="Times New Roman" w:eastAsiaTheme="minorEastAsia" w:hAnsi="Times New Roman" w:cs="Times New Roman"/>
          <w:sz w:val="18"/>
          <w:szCs w:val="18"/>
          <w:lang w:val="en-US"/>
        </w:rPr>
        <w:t xml:space="preserve"> </w:t>
      </w:r>
    </w:p>
    <w:p w14:paraId="4E686EF2" w14:textId="77777777" w:rsidR="001E52B8" w:rsidRDefault="001E52B8" w:rsidP="0060492E">
      <w:pPr>
        <w:spacing w:after="0"/>
        <w:jc w:val="both"/>
        <w:rPr>
          <w:rFonts w:ascii="Times New Roman" w:eastAsiaTheme="minorEastAsia" w:hAnsi="Times New Roman" w:cs="Times New Roman"/>
          <w:sz w:val="18"/>
          <w:szCs w:val="18"/>
          <w:lang w:val="en-US"/>
        </w:rPr>
      </w:pPr>
    </w:p>
    <w:p w14:paraId="378CCD6B" w14:textId="77777777" w:rsidR="00545716" w:rsidRPr="009954E8" w:rsidRDefault="00545716" w:rsidP="0060492E">
      <w:pPr>
        <w:spacing w:after="0"/>
        <w:jc w:val="both"/>
        <w:rPr>
          <w:rFonts w:ascii="Times New Roman" w:eastAsiaTheme="minorEastAsia" w:hAnsi="Times New Roman" w:cs="Times New Roman"/>
          <w:sz w:val="18"/>
          <w:szCs w:val="18"/>
          <w:lang w:val="en-US"/>
        </w:rPr>
      </w:pPr>
    </w:p>
    <w:p w14:paraId="016E7986" w14:textId="5CC37F9F" w:rsidR="008B4DD4" w:rsidRPr="009954E8" w:rsidRDefault="009669CC" w:rsidP="009954E8">
      <w:pPr>
        <w:pStyle w:val="Titre2"/>
        <w:keepNext w:val="0"/>
        <w:keepLines w:val="0"/>
        <w:widowControl w:val="0"/>
        <w:numPr>
          <w:ilvl w:val="0"/>
          <w:numId w:val="22"/>
        </w:numPr>
        <w:spacing w:before="100" w:beforeAutospacing="1" w:after="100" w:afterAutospacing="1" w:line="280" w:lineRule="atLeast"/>
        <w:rPr>
          <w:rFonts w:ascii="Times New Roman" w:eastAsia="Times New Roman" w:hAnsi="Times New Roman" w:cs="Times New Roman"/>
          <w:caps/>
          <w:color w:val="auto"/>
          <w:sz w:val="20"/>
          <w:szCs w:val="20"/>
          <w:lang w:val="en-GB"/>
        </w:rPr>
      </w:pPr>
      <w:r w:rsidRPr="009954E8">
        <w:rPr>
          <w:rFonts w:ascii="Times New Roman" w:eastAsia="Times New Roman" w:hAnsi="Times New Roman" w:cs="Times New Roman"/>
          <w:caps/>
          <w:color w:val="auto"/>
          <w:sz w:val="20"/>
          <w:szCs w:val="20"/>
          <w:lang w:val="en-GB"/>
        </w:rPr>
        <w:lastRenderedPageBreak/>
        <w:t>Targeted markets:</w:t>
      </w:r>
      <w:r w:rsidR="000D4DEF" w:rsidRPr="009954E8">
        <w:rPr>
          <w:rFonts w:ascii="Times New Roman" w:eastAsia="Times New Roman" w:hAnsi="Times New Roman" w:cs="Times New Roman"/>
          <w:caps/>
          <w:color w:val="auto"/>
          <w:sz w:val="20"/>
          <w:szCs w:val="20"/>
          <w:lang w:val="en-GB"/>
        </w:rPr>
        <w:t xml:space="preserve"> </w:t>
      </w:r>
      <w:r w:rsidR="00A82DEA" w:rsidRPr="009954E8">
        <w:rPr>
          <w:rFonts w:ascii="Times New Roman" w:eastAsia="Times New Roman" w:hAnsi="Times New Roman" w:cs="Times New Roman"/>
          <w:caps/>
          <w:color w:val="auto"/>
          <w:sz w:val="20"/>
          <w:szCs w:val="20"/>
          <w:lang w:val="en-GB"/>
        </w:rPr>
        <w:t>focus on non-electrical applications</w:t>
      </w:r>
    </w:p>
    <w:p w14:paraId="5000D5A8" w14:textId="151C8030" w:rsidR="00CA3FA0" w:rsidRPr="009954E8" w:rsidRDefault="00CA3FA0" w:rsidP="00B60827">
      <w:pPr>
        <w:spacing w:after="0"/>
        <w:ind w:firstLine="360"/>
        <w:jc w:val="both"/>
        <w:rPr>
          <w:rFonts w:ascii="Times New Roman" w:eastAsiaTheme="minorEastAsia" w:hAnsi="Times New Roman" w:cs="Times New Roman"/>
          <w:bCs/>
          <w:iCs/>
          <w:sz w:val="18"/>
          <w:szCs w:val="18"/>
          <w:lang w:val="en-US"/>
        </w:rPr>
      </w:pPr>
      <w:r w:rsidRPr="009954E8">
        <w:rPr>
          <w:rFonts w:ascii="Times New Roman" w:eastAsiaTheme="minorEastAsia" w:hAnsi="Times New Roman" w:cs="Times New Roman"/>
          <w:bCs/>
          <w:iCs/>
          <w:sz w:val="18"/>
          <w:szCs w:val="18"/>
          <w:lang w:val="en-US"/>
        </w:rPr>
        <w:t xml:space="preserve">Some of the technological choices made by NAAREA are the direct consequence of the market analysis carried out upstream. Potential markets can be divided into three main categories: </w:t>
      </w:r>
    </w:p>
    <w:p w14:paraId="4C594FE6" w14:textId="43D03D47" w:rsidR="00CA3FA0" w:rsidRPr="009954E8" w:rsidRDefault="00CA3FA0" w:rsidP="00CA3FA0">
      <w:pPr>
        <w:pStyle w:val="Paragraphedeliste"/>
        <w:numPr>
          <w:ilvl w:val="0"/>
          <w:numId w:val="14"/>
        </w:numPr>
        <w:spacing w:after="0"/>
        <w:jc w:val="both"/>
        <w:rPr>
          <w:rFonts w:ascii="Times New Roman" w:eastAsiaTheme="minorEastAsia" w:hAnsi="Times New Roman" w:cs="Times New Roman"/>
          <w:bCs/>
          <w:iCs/>
          <w:sz w:val="18"/>
          <w:szCs w:val="18"/>
          <w:lang w:val="en-US"/>
        </w:rPr>
      </w:pPr>
      <w:r w:rsidRPr="009954E8">
        <w:rPr>
          <w:rFonts w:ascii="Times New Roman" w:eastAsiaTheme="minorEastAsia" w:hAnsi="Times New Roman" w:cs="Times New Roman"/>
          <w:bCs/>
          <w:iCs/>
          <w:sz w:val="18"/>
          <w:szCs w:val="18"/>
          <w:lang w:val="en-US"/>
        </w:rPr>
        <w:t>Sectors linked to the development of “</w:t>
      </w:r>
      <w:r w:rsidRPr="009954E8">
        <w:rPr>
          <w:rFonts w:ascii="Times New Roman" w:eastAsiaTheme="minorEastAsia" w:hAnsi="Times New Roman" w:cs="Times New Roman"/>
          <w:b/>
          <w:iCs/>
          <w:sz w:val="18"/>
          <w:szCs w:val="18"/>
          <w:lang w:val="en-US"/>
        </w:rPr>
        <w:t>sustainable cities</w:t>
      </w:r>
      <w:r w:rsidRPr="009954E8">
        <w:rPr>
          <w:rFonts w:ascii="Times New Roman" w:eastAsiaTheme="minorEastAsia" w:hAnsi="Times New Roman" w:cs="Times New Roman"/>
          <w:bCs/>
          <w:iCs/>
          <w:sz w:val="18"/>
          <w:szCs w:val="18"/>
          <w:lang w:val="en-US"/>
        </w:rPr>
        <w:t xml:space="preserve">”, i.e. service activities for populations such as data centers or drinking water supply, but also </w:t>
      </w:r>
      <w:r w:rsidR="007301AE" w:rsidRPr="009954E8">
        <w:rPr>
          <w:rFonts w:ascii="Times New Roman" w:eastAsiaTheme="minorEastAsia" w:hAnsi="Times New Roman" w:cs="Times New Roman"/>
          <w:bCs/>
          <w:iCs/>
          <w:sz w:val="18"/>
          <w:szCs w:val="18"/>
          <w:lang w:val="en-US"/>
        </w:rPr>
        <w:t>district</w:t>
      </w:r>
      <w:r w:rsidRPr="009954E8">
        <w:rPr>
          <w:rFonts w:ascii="Times New Roman" w:eastAsiaTheme="minorEastAsia" w:hAnsi="Times New Roman" w:cs="Times New Roman"/>
          <w:bCs/>
          <w:iCs/>
          <w:sz w:val="18"/>
          <w:szCs w:val="18"/>
          <w:lang w:val="en-US"/>
        </w:rPr>
        <w:t xml:space="preserve"> heating networks.</w:t>
      </w:r>
    </w:p>
    <w:p w14:paraId="4E091389" w14:textId="77777777" w:rsidR="00CA3FA0" w:rsidRPr="009954E8" w:rsidRDefault="00CA3FA0" w:rsidP="00CA3FA0">
      <w:pPr>
        <w:pStyle w:val="Paragraphedeliste"/>
        <w:numPr>
          <w:ilvl w:val="0"/>
          <w:numId w:val="14"/>
        </w:numPr>
        <w:spacing w:after="0"/>
        <w:jc w:val="both"/>
        <w:rPr>
          <w:rFonts w:ascii="Times New Roman" w:eastAsiaTheme="minorEastAsia" w:hAnsi="Times New Roman" w:cs="Times New Roman"/>
          <w:bCs/>
          <w:iCs/>
          <w:sz w:val="18"/>
          <w:szCs w:val="18"/>
          <w:lang w:val="en-US"/>
        </w:rPr>
      </w:pPr>
      <w:r w:rsidRPr="009954E8">
        <w:rPr>
          <w:rFonts w:ascii="Times New Roman" w:eastAsiaTheme="minorEastAsia" w:hAnsi="Times New Roman" w:cs="Times New Roman"/>
          <w:bCs/>
          <w:iCs/>
          <w:sz w:val="18"/>
          <w:szCs w:val="18"/>
          <w:lang w:val="en-US"/>
        </w:rPr>
        <w:t xml:space="preserve">Activities linked to </w:t>
      </w:r>
      <w:r w:rsidRPr="009954E8">
        <w:rPr>
          <w:rFonts w:ascii="Times New Roman" w:eastAsiaTheme="minorEastAsia" w:hAnsi="Times New Roman" w:cs="Times New Roman"/>
          <w:b/>
          <w:iCs/>
          <w:sz w:val="18"/>
          <w:szCs w:val="18"/>
          <w:lang w:val="en-US"/>
        </w:rPr>
        <w:t>mobility</w:t>
      </w:r>
      <w:r w:rsidRPr="009954E8">
        <w:rPr>
          <w:rFonts w:ascii="Times New Roman" w:eastAsiaTheme="minorEastAsia" w:hAnsi="Times New Roman" w:cs="Times New Roman"/>
          <w:bCs/>
          <w:iCs/>
          <w:sz w:val="18"/>
          <w:szCs w:val="18"/>
          <w:lang w:val="en-US"/>
        </w:rPr>
        <w:t xml:space="preserve">, whether light, through the sale of electricity on the electricity grid, or heavy, through the production of electro-fuels or direct nuclear propulsion (particularly naval). </w:t>
      </w:r>
    </w:p>
    <w:p w14:paraId="5148C872" w14:textId="5463205A" w:rsidR="00CA3FA0" w:rsidRPr="009954E8" w:rsidRDefault="00CA3FA0" w:rsidP="00683A61">
      <w:pPr>
        <w:pStyle w:val="Paragraphedeliste"/>
        <w:numPr>
          <w:ilvl w:val="0"/>
          <w:numId w:val="14"/>
        </w:numPr>
        <w:spacing w:after="0"/>
        <w:jc w:val="both"/>
        <w:rPr>
          <w:rFonts w:ascii="Times New Roman" w:eastAsiaTheme="minorEastAsia" w:hAnsi="Times New Roman" w:cs="Times New Roman"/>
          <w:bCs/>
          <w:iCs/>
          <w:sz w:val="18"/>
          <w:szCs w:val="18"/>
          <w:lang w:val="en-US"/>
        </w:rPr>
      </w:pPr>
      <w:r w:rsidRPr="009954E8">
        <w:rPr>
          <w:rFonts w:ascii="Times New Roman" w:eastAsiaTheme="minorEastAsia" w:hAnsi="Times New Roman" w:cs="Times New Roman"/>
          <w:b/>
          <w:iCs/>
          <w:sz w:val="18"/>
          <w:szCs w:val="18"/>
          <w:lang w:val="en-US"/>
        </w:rPr>
        <w:t>Industrial</w:t>
      </w:r>
      <w:r w:rsidRPr="009954E8">
        <w:rPr>
          <w:rFonts w:ascii="Times New Roman" w:eastAsiaTheme="minorEastAsia" w:hAnsi="Times New Roman" w:cs="Times New Roman"/>
          <w:bCs/>
          <w:iCs/>
          <w:sz w:val="18"/>
          <w:szCs w:val="18"/>
          <w:lang w:val="en-US"/>
        </w:rPr>
        <w:t xml:space="preserve"> sectors, in particular heavy industry, which can be decarbonized directly by supplying heat or electricity, or indirectly by producing hydrogen or implementing carbon capture, utilization and storage technolog</w:t>
      </w:r>
      <w:r w:rsidR="00741D93" w:rsidRPr="009954E8">
        <w:rPr>
          <w:rFonts w:ascii="Times New Roman" w:eastAsiaTheme="minorEastAsia" w:hAnsi="Times New Roman" w:cs="Times New Roman"/>
          <w:bCs/>
          <w:iCs/>
          <w:sz w:val="18"/>
          <w:szCs w:val="18"/>
          <w:lang w:val="en-US"/>
        </w:rPr>
        <w:t>ies</w:t>
      </w:r>
      <w:r w:rsidRPr="009954E8">
        <w:rPr>
          <w:rFonts w:ascii="Times New Roman" w:eastAsiaTheme="minorEastAsia" w:hAnsi="Times New Roman" w:cs="Times New Roman"/>
          <w:bCs/>
          <w:iCs/>
          <w:sz w:val="18"/>
          <w:szCs w:val="18"/>
          <w:lang w:val="en-US"/>
        </w:rPr>
        <w:t xml:space="preserve">. </w:t>
      </w:r>
    </w:p>
    <w:p w14:paraId="703EA2A4" w14:textId="77777777" w:rsidR="00CA3FA0" w:rsidRPr="009954E8" w:rsidRDefault="00CA3FA0" w:rsidP="00CA3FA0">
      <w:pPr>
        <w:spacing w:after="0"/>
        <w:jc w:val="both"/>
        <w:rPr>
          <w:rFonts w:ascii="Times New Roman" w:eastAsiaTheme="minorEastAsia" w:hAnsi="Times New Roman" w:cs="Times New Roman"/>
          <w:bCs/>
          <w:iCs/>
          <w:sz w:val="18"/>
          <w:szCs w:val="18"/>
          <w:lang w:val="en-US"/>
        </w:rPr>
      </w:pPr>
    </w:p>
    <w:p w14:paraId="7CB3F3A9" w14:textId="39D26ADB" w:rsidR="00FF41EC" w:rsidRPr="009954E8" w:rsidRDefault="00CA3FA0" w:rsidP="000B2A1D">
      <w:pPr>
        <w:spacing w:after="0"/>
        <w:jc w:val="both"/>
        <w:rPr>
          <w:rFonts w:ascii="Times New Roman" w:eastAsiaTheme="minorEastAsia" w:hAnsi="Times New Roman" w:cs="Times New Roman"/>
          <w:bCs/>
          <w:iCs/>
          <w:sz w:val="18"/>
          <w:szCs w:val="18"/>
          <w:lang w:val="en-US"/>
        </w:rPr>
      </w:pPr>
      <w:proofErr w:type="gramStart"/>
      <w:r w:rsidRPr="009954E8">
        <w:rPr>
          <w:rFonts w:ascii="Times New Roman" w:eastAsiaTheme="minorEastAsia" w:hAnsi="Times New Roman" w:cs="Times New Roman"/>
          <w:bCs/>
          <w:iCs/>
          <w:sz w:val="18"/>
          <w:szCs w:val="18"/>
          <w:lang w:val="en-US"/>
        </w:rPr>
        <w:t>Generally speaking, NAAREA</w:t>
      </w:r>
      <w:proofErr w:type="gramEnd"/>
      <w:r w:rsidRPr="009954E8">
        <w:rPr>
          <w:rFonts w:ascii="Times New Roman" w:eastAsiaTheme="minorEastAsia" w:hAnsi="Times New Roman" w:cs="Times New Roman"/>
          <w:bCs/>
          <w:iCs/>
          <w:sz w:val="18"/>
          <w:szCs w:val="18"/>
          <w:lang w:val="en-US"/>
        </w:rPr>
        <w:t xml:space="preserve"> sees its business development mainly as being independent of electricity networks. Although a connection is appropriate from an economic point of view, particularly for the resale of </w:t>
      </w:r>
      <w:r w:rsidR="00222B82" w:rsidRPr="009954E8">
        <w:rPr>
          <w:rFonts w:ascii="Times New Roman" w:eastAsiaTheme="minorEastAsia" w:hAnsi="Times New Roman" w:cs="Times New Roman"/>
          <w:bCs/>
          <w:iCs/>
          <w:sz w:val="18"/>
          <w:szCs w:val="18"/>
          <w:lang w:val="en-US"/>
        </w:rPr>
        <w:t>unused</w:t>
      </w:r>
      <w:r w:rsidR="00D81787" w:rsidRPr="009954E8">
        <w:rPr>
          <w:rFonts w:ascii="Times New Roman" w:eastAsiaTheme="minorEastAsia" w:hAnsi="Times New Roman" w:cs="Times New Roman"/>
          <w:bCs/>
          <w:iCs/>
          <w:sz w:val="18"/>
          <w:szCs w:val="18"/>
          <w:lang w:val="en-US"/>
        </w:rPr>
        <w:t xml:space="preserve"> </w:t>
      </w:r>
      <w:r w:rsidRPr="009954E8">
        <w:rPr>
          <w:rFonts w:ascii="Times New Roman" w:eastAsiaTheme="minorEastAsia" w:hAnsi="Times New Roman" w:cs="Times New Roman"/>
          <w:bCs/>
          <w:iCs/>
          <w:sz w:val="18"/>
          <w:szCs w:val="18"/>
          <w:lang w:val="en-US"/>
        </w:rPr>
        <w:t>electricity, NAAREA envisages deployment in a similar way to a cogeneration unit, where the local customer or customers would use both the heat and the electricity generated.</w:t>
      </w:r>
      <w:r w:rsidR="00BB133B" w:rsidRPr="009954E8">
        <w:rPr>
          <w:rFonts w:ascii="Times New Roman" w:eastAsiaTheme="minorEastAsia" w:hAnsi="Times New Roman" w:cs="Times New Roman"/>
          <w:bCs/>
          <w:iCs/>
          <w:sz w:val="18"/>
          <w:szCs w:val="18"/>
          <w:lang w:val="en-US"/>
        </w:rPr>
        <w:t xml:space="preserve"> </w:t>
      </w:r>
      <w:r w:rsidR="006A18AB" w:rsidRPr="009954E8">
        <w:rPr>
          <w:rFonts w:ascii="Times New Roman" w:eastAsiaTheme="minorEastAsia" w:hAnsi="Times New Roman" w:cs="Times New Roman"/>
          <w:bCs/>
          <w:iCs/>
          <w:sz w:val="18"/>
          <w:szCs w:val="18"/>
          <w:lang w:val="en-US"/>
        </w:rPr>
        <w:t xml:space="preserve">Our recent studies (see </w:t>
      </w:r>
      <w:r w:rsidR="003229B2" w:rsidRPr="009954E8">
        <w:rPr>
          <w:rFonts w:ascii="Times New Roman" w:eastAsiaTheme="minorEastAsia" w:hAnsi="Times New Roman" w:cs="Times New Roman"/>
          <w:bCs/>
          <w:iCs/>
          <w:sz w:val="18"/>
          <w:szCs w:val="18"/>
          <w:lang w:val="en-US"/>
        </w:rPr>
        <w:t>previous</w:t>
      </w:r>
      <w:r w:rsidR="006A18AB" w:rsidRPr="009954E8">
        <w:rPr>
          <w:rFonts w:ascii="Times New Roman" w:eastAsiaTheme="minorEastAsia" w:hAnsi="Times New Roman" w:cs="Times New Roman"/>
          <w:bCs/>
          <w:iCs/>
          <w:sz w:val="18"/>
          <w:szCs w:val="18"/>
          <w:lang w:val="en-US"/>
        </w:rPr>
        <w:t xml:space="preserve"> chapter) have confirmed that the power available to customers coincides with their needs.</w:t>
      </w:r>
    </w:p>
    <w:p w14:paraId="690B62EF" w14:textId="77777777" w:rsidR="00FF41EC" w:rsidRPr="009954E8" w:rsidRDefault="00FF41EC" w:rsidP="000B2A1D">
      <w:pPr>
        <w:spacing w:after="0"/>
        <w:jc w:val="both"/>
        <w:rPr>
          <w:rFonts w:ascii="Times New Roman" w:eastAsiaTheme="minorEastAsia" w:hAnsi="Times New Roman" w:cs="Times New Roman"/>
          <w:bCs/>
          <w:iCs/>
          <w:sz w:val="18"/>
          <w:szCs w:val="18"/>
          <w:lang w:val="en-US"/>
        </w:rPr>
      </w:pPr>
    </w:p>
    <w:p w14:paraId="526827BC" w14:textId="77777777" w:rsidR="000D302B" w:rsidRPr="009954E8" w:rsidRDefault="000D302B" w:rsidP="00A8037E">
      <w:pPr>
        <w:spacing w:after="0"/>
        <w:jc w:val="both"/>
        <w:rPr>
          <w:rFonts w:ascii="Times New Roman" w:eastAsiaTheme="minorEastAsia" w:hAnsi="Times New Roman" w:cs="Times New Roman"/>
          <w:bCs/>
          <w:iCs/>
          <w:sz w:val="18"/>
          <w:szCs w:val="18"/>
          <w:lang w:val="en-US"/>
        </w:rPr>
      </w:pPr>
      <w:r w:rsidRPr="009954E8">
        <w:rPr>
          <w:rFonts w:ascii="Times New Roman" w:eastAsiaTheme="minorEastAsia" w:hAnsi="Times New Roman" w:cs="Times New Roman"/>
          <w:bCs/>
          <w:iCs/>
          <w:sz w:val="18"/>
          <w:szCs w:val="18"/>
          <w:lang w:val="en-US"/>
        </w:rPr>
        <w:t xml:space="preserve">We can thus distinguish three types of uses that fall into the "non-electric applications" category: </w:t>
      </w:r>
    </w:p>
    <w:p w14:paraId="00C92D2B" w14:textId="42E404EF" w:rsidR="000D302B" w:rsidRPr="009954E8" w:rsidRDefault="000D302B" w:rsidP="00683A61">
      <w:pPr>
        <w:pStyle w:val="Paragraphedeliste"/>
        <w:numPr>
          <w:ilvl w:val="0"/>
          <w:numId w:val="16"/>
        </w:numPr>
        <w:spacing w:after="0"/>
        <w:jc w:val="both"/>
        <w:rPr>
          <w:rFonts w:ascii="Times New Roman" w:eastAsiaTheme="minorEastAsia" w:hAnsi="Times New Roman" w:cs="Times New Roman"/>
          <w:bCs/>
          <w:iCs/>
          <w:sz w:val="18"/>
          <w:szCs w:val="18"/>
          <w:lang w:val="en-US"/>
        </w:rPr>
      </w:pPr>
      <w:r w:rsidRPr="009954E8">
        <w:rPr>
          <w:rFonts w:ascii="Times New Roman" w:eastAsiaTheme="minorEastAsia" w:hAnsi="Times New Roman" w:cs="Times New Roman"/>
          <w:bCs/>
          <w:iCs/>
          <w:sz w:val="18"/>
          <w:szCs w:val="18"/>
          <w:lang w:val="en-US"/>
        </w:rPr>
        <w:t xml:space="preserve">Processes that use heat </w:t>
      </w:r>
      <w:r w:rsidR="00756684" w:rsidRPr="009954E8">
        <w:rPr>
          <w:rFonts w:ascii="Times New Roman" w:eastAsiaTheme="minorEastAsia" w:hAnsi="Times New Roman" w:cs="Times New Roman"/>
          <w:sz w:val="18"/>
          <w:szCs w:val="18"/>
          <w:lang w:val="en-US"/>
        </w:rPr>
        <w:t>as</w:t>
      </w:r>
      <w:r w:rsidRPr="009954E8">
        <w:rPr>
          <w:rFonts w:ascii="Times New Roman" w:eastAsiaTheme="minorEastAsia" w:hAnsi="Times New Roman" w:cs="Times New Roman"/>
          <w:bCs/>
          <w:iCs/>
          <w:sz w:val="18"/>
          <w:szCs w:val="18"/>
          <w:lang w:val="en-US"/>
        </w:rPr>
        <w:t xml:space="preserve"> an end-use</w:t>
      </w:r>
      <w:r w:rsidRPr="009954E8">
        <w:rPr>
          <w:rFonts w:ascii="Times New Roman" w:eastAsiaTheme="minorEastAsia" w:hAnsi="Times New Roman" w:cs="Times New Roman"/>
          <w:sz w:val="18"/>
          <w:szCs w:val="18"/>
          <w:lang w:val="en-US"/>
        </w:rPr>
        <w:t xml:space="preserve"> for the user.</w:t>
      </w:r>
      <w:r w:rsidRPr="009954E8">
        <w:rPr>
          <w:rFonts w:ascii="Times New Roman" w:eastAsiaTheme="minorEastAsia" w:hAnsi="Times New Roman" w:cs="Times New Roman"/>
          <w:bCs/>
          <w:iCs/>
          <w:sz w:val="18"/>
          <w:szCs w:val="18"/>
          <w:lang w:val="en-US"/>
        </w:rPr>
        <w:t xml:space="preserve"> These are mainly industrial processes, but also district heating networks. </w:t>
      </w:r>
    </w:p>
    <w:p w14:paraId="09425FC9" w14:textId="71D1F745" w:rsidR="000D302B" w:rsidRPr="009954E8" w:rsidRDefault="000D302B" w:rsidP="000D302B">
      <w:pPr>
        <w:pStyle w:val="Paragraphedeliste"/>
        <w:numPr>
          <w:ilvl w:val="0"/>
          <w:numId w:val="16"/>
        </w:numPr>
        <w:spacing w:after="0"/>
        <w:jc w:val="both"/>
        <w:rPr>
          <w:rFonts w:ascii="Times New Roman" w:eastAsiaTheme="minorEastAsia" w:hAnsi="Times New Roman" w:cs="Times New Roman"/>
          <w:bCs/>
          <w:iCs/>
          <w:sz w:val="18"/>
          <w:szCs w:val="18"/>
          <w:lang w:val="en-US"/>
        </w:rPr>
      </w:pPr>
      <w:r w:rsidRPr="009954E8">
        <w:rPr>
          <w:rFonts w:ascii="Times New Roman" w:eastAsiaTheme="minorEastAsia" w:hAnsi="Times New Roman" w:cs="Times New Roman"/>
          <w:bCs/>
          <w:iCs/>
          <w:sz w:val="18"/>
          <w:szCs w:val="18"/>
          <w:lang w:val="en-US"/>
        </w:rPr>
        <w:t>Activities using heat or electricity as an intermediate energy carrier</w:t>
      </w:r>
      <w:r w:rsidR="005A5973" w:rsidRPr="009954E8">
        <w:rPr>
          <w:rFonts w:ascii="Times New Roman" w:eastAsiaTheme="minorEastAsia" w:hAnsi="Times New Roman" w:cs="Times New Roman"/>
          <w:bCs/>
          <w:iCs/>
          <w:sz w:val="18"/>
          <w:szCs w:val="18"/>
          <w:lang w:val="en-US"/>
        </w:rPr>
        <w:t xml:space="preserve"> product</w:t>
      </w:r>
      <w:r w:rsidRPr="009954E8">
        <w:rPr>
          <w:rFonts w:ascii="Times New Roman" w:eastAsiaTheme="minorEastAsia" w:hAnsi="Times New Roman" w:cs="Times New Roman"/>
          <w:bCs/>
          <w:iCs/>
          <w:sz w:val="18"/>
          <w:szCs w:val="18"/>
          <w:lang w:val="en-US"/>
        </w:rPr>
        <w:t>. This category includes, for example, hydrogen production, e</w:t>
      </w:r>
      <w:r w:rsidR="00F65356" w:rsidRPr="009954E8">
        <w:rPr>
          <w:rFonts w:ascii="Times New Roman" w:eastAsiaTheme="minorEastAsia" w:hAnsi="Times New Roman" w:cs="Times New Roman"/>
          <w:bCs/>
          <w:iCs/>
          <w:sz w:val="18"/>
          <w:szCs w:val="18"/>
          <w:lang w:val="en-US"/>
        </w:rPr>
        <w:t>-</w:t>
      </w:r>
      <w:r w:rsidRPr="009954E8">
        <w:rPr>
          <w:rFonts w:ascii="Times New Roman" w:eastAsiaTheme="minorEastAsia" w:hAnsi="Times New Roman" w:cs="Times New Roman"/>
          <w:bCs/>
          <w:iCs/>
          <w:sz w:val="18"/>
          <w:szCs w:val="18"/>
          <w:lang w:val="en-US"/>
        </w:rPr>
        <w:t xml:space="preserve">fuel production and various carbon capture technologies. </w:t>
      </w:r>
    </w:p>
    <w:p w14:paraId="009C0C28" w14:textId="277F63A8" w:rsidR="000D302B" w:rsidRPr="009954E8" w:rsidRDefault="000D302B" w:rsidP="00683A61">
      <w:pPr>
        <w:pStyle w:val="Paragraphedeliste"/>
        <w:numPr>
          <w:ilvl w:val="0"/>
          <w:numId w:val="16"/>
        </w:num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Sectors that use electricity in a decentralized way to </w:t>
      </w:r>
      <w:r w:rsidR="00E921D4" w:rsidRPr="009954E8">
        <w:rPr>
          <w:rFonts w:ascii="Times New Roman" w:eastAsiaTheme="minorEastAsia" w:hAnsi="Times New Roman" w:cs="Times New Roman"/>
          <w:sz w:val="18"/>
          <w:szCs w:val="18"/>
          <w:lang w:val="en-US"/>
        </w:rPr>
        <w:t>overcome the grid constraints</w:t>
      </w:r>
      <w:r w:rsidR="00EB2F18" w:rsidRPr="009954E8">
        <w:rPr>
          <w:rFonts w:ascii="Times New Roman" w:eastAsiaTheme="minorEastAsia" w:hAnsi="Times New Roman" w:cs="Times New Roman"/>
          <w:sz w:val="18"/>
          <w:szCs w:val="18"/>
          <w:lang w:val="en-US"/>
        </w:rPr>
        <w:t>, in a</w:t>
      </w:r>
      <w:r w:rsidRPr="009954E8">
        <w:rPr>
          <w:rFonts w:ascii="Times New Roman" w:eastAsiaTheme="minorEastAsia" w:hAnsi="Times New Roman" w:cs="Times New Roman"/>
          <w:sz w:val="18"/>
          <w:szCs w:val="18"/>
          <w:lang w:val="en-US"/>
        </w:rPr>
        <w:t xml:space="preserve"> need </w:t>
      </w:r>
      <w:r w:rsidR="00EB2F18" w:rsidRPr="009954E8">
        <w:rPr>
          <w:rFonts w:ascii="Times New Roman" w:eastAsiaTheme="minorEastAsia" w:hAnsi="Times New Roman" w:cs="Times New Roman"/>
          <w:sz w:val="18"/>
          <w:szCs w:val="18"/>
          <w:lang w:val="en-US"/>
        </w:rPr>
        <w:t>of</w:t>
      </w:r>
      <w:r w:rsidRPr="009954E8">
        <w:rPr>
          <w:rFonts w:ascii="Times New Roman" w:eastAsiaTheme="minorEastAsia" w:hAnsi="Times New Roman" w:cs="Times New Roman"/>
          <w:sz w:val="18"/>
          <w:szCs w:val="18"/>
          <w:lang w:val="en-US"/>
        </w:rPr>
        <w:t xml:space="preserve"> resilience and competitiveness</w:t>
      </w:r>
      <w:r w:rsidR="00237539" w:rsidRPr="009954E8">
        <w:rPr>
          <w:rFonts w:ascii="Times New Roman" w:eastAsiaTheme="minorEastAsia" w:hAnsi="Times New Roman" w:cs="Times New Roman"/>
          <w:sz w:val="18"/>
          <w:szCs w:val="18"/>
          <w:lang w:val="en-US"/>
        </w:rPr>
        <w:t xml:space="preserve"> (e.g.</w:t>
      </w:r>
      <w:r w:rsidRPr="009954E8">
        <w:rPr>
          <w:rFonts w:ascii="Times New Roman" w:eastAsiaTheme="minorEastAsia" w:hAnsi="Times New Roman" w:cs="Times New Roman"/>
          <w:sz w:val="18"/>
          <w:szCs w:val="18"/>
          <w:lang w:val="en-US"/>
        </w:rPr>
        <w:t xml:space="preserve"> data centers</w:t>
      </w:r>
      <w:r w:rsidR="00237539" w:rsidRPr="009954E8">
        <w:rPr>
          <w:rFonts w:ascii="Times New Roman" w:eastAsiaTheme="minorEastAsia" w:hAnsi="Times New Roman" w:cs="Times New Roman"/>
          <w:sz w:val="18"/>
          <w:szCs w:val="18"/>
          <w:lang w:val="en-US"/>
        </w:rPr>
        <w:t>,</w:t>
      </w:r>
      <w:r w:rsidRPr="009954E8">
        <w:rPr>
          <w:rFonts w:ascii="Times New Roman" w:eastAsiaTheme="minorEastAsia" w:hAnsi="Times New Roman" w:cs="Times New Roman"/>
          <w:sz w:val="18"/>
          <w:szCs w:val="18"/>
          <w:lang w:val="en-US"/>
        </w:rPr>
        <w:t xml:space="preserve"> or production of desalinated water</w:t>
      </w:r>
      <w:r w:rsidR="00237539" w:rsidRPr="009954E8">
        <w:rPr>
          <w:rFonts w:ascii="Times New Roman" w:eastAsiaTheme="minorEastAsia" w:hAnsi="Times New Roman" w:cs="Times New Roman"/>
          <w:sz w:val="18"/>
          <w:szCs w:val="18"/>
          <w:lang w:val="en-US"/>
        </w:rPr>
        <w:t>)</w:t>
      </w:r>
      <w:r w:rsidRPr="009954E8">
        <w:rPr>
          <w:rFonts w:ascii="Times New Roman" w:eastAsiaTheme="minorEastAsia" w:hAnsi="Times New Roman" w:cs="Times New Roman"/>
          <w:sz w:val="18"/>
          <w:szCs w:val="18"/>
          <w:lang w:val="en-US"/>
        </w:rPr>
        <w:t xml:space="preserve">. </w:t>
      </w:r>
    </w:p>
    <w:p w14:paraId="7D8AF9FF" w14:textId="77777777" w:rsidR="000D302B" w:rsidRPr="009954E8" w:rsidRDefault="000D302B" w:rsidP="00A8037E">
      <w:pPr>
        <w:spacing w:after="0"/>
        <w:jc w:val="both"/>
        <w:rPr>
          <w:rFonts w:ascii="Times New Roman" w:eastAsiaTheme="minorEastAsia" w:hAnsi="Times New Roman" w:cs="Times New Roman"/>
          <w:bCs/>
          <w:iCs/>
          <w:sz w:val="18"/>
          <w:szCs w:val="18"/>
          <w:lang w:val="en-US"/>
        </w:rPr>
      </w:pPr>
    </w:p>
    <w:p w14:paraId="2E8591BF" w14:textId="77777777" w:rsidR="0046319E" w:rsidRPr="009954E8" w:rsidRDefault="0046319E" w:rsidP="00A8037E">
      <w:pPr>
        <w:spacing w:after="0"/>
        <w:jc w:val="both"/>
        <w:rPr>
          <w:rFonts w:ascii="Times New Roman" w:eastAsiaTheme="minorEastAsia" w:hAnsi="Times New Roman" w:cs="Times New Roman"/>
          <w:bCs/>
          <w:i/>
          <w:sz w:val="18"/>
          <w:szCs w:val="18"/>
          <w:lang w:val="en-US"/>
        </w:rPr>
      </w:pPr>
    </w:p>
    <w:p w14:paraId="2B8A3DD6" w14:textId="2E4E9241" w:rsidR="009954E8" w:rsidRPr="009954E8" w:rsidRDefault="000D302B" w:rsidP="009954E8">
      <w:pPr>
        <w:pStyle w:val="Paragraphedeliste"/>
        <w:numPr>
          <w:ilvl w:val="1"/>
          <w:numId w:val="22"/>
        </w:numPr>
        <w:spacing w:after="0"/>
        <w:jc w:val="both"/>
        <w:rPr>
          <w:rFonts w:ascii="Times New Roman" w:eastAsiaTheme="minorEastAsia" w:hAnsi="Times New Roman" w:cs="Times New Roman"/>
          <w:b/>
          <w:iCs/>
          <w:sz w:val="20"/>
          <w:szCs w:val="20"/>
          <w:lang w:val="en-US"/>
        </w:rPr>
      </w:pPr>
      <w:r w:rsidRPr="009954E8">
        <w:rPr>
          <w:rFonts w:ascii="Times New Roman" w:eastAsiaTheme="minorEastAsia" w:hAnsi="Times New Roman" w:cs="Times New Roman"/>
          <w:b/>
          <w:iCs/>
          <w:sz w:val="20"/>
          <w:szCs w:val="20"/>
          <w:lang w:val="en-US"/>
        </w:rPr>
        <w:t>Heat as the final energy for the user</w:t>
      </w:r>
    </w:p>
    <w:p w14:paraId="273C59E3" w14:textId="59F0FA02" w:rsidR="001D2F06" w:rsidRPr="009954E8" w:rsidRDefault="000D302B" w:rsidP="00B60827">
      <w:pPr>
        <w:spacing w:after="0"/>
        <w:ind w:firstLine="36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As mentioned earlier, molten salt technologies operate at around 700°C and therefore produce process heat at around 600°C. As a result, the waste heat extracted from the turbine can also be recycled, with a temperature of about 100°C.  </w:t>
      </w:r>
      <w:r w:rsidR="0018780D" w:rsidRPr="009954E8">
        <w:rPr>
          <w:rFonts w:ascii="Times New Roman" w:eastAsiaTheme="minorEastAsia" w:hAnsi="Times New Roman" w:cs="Times New Roman"/>
          <w:sz w:val="18"/>
          <w:szCs w:val="18"/>
          <w:lang w:val="en-US"/>
        </w:rPr>
        <w:t>T</w:t>
      </w:r>
      <w:r w:rsidRPr="009954E8">
        <w:rPr>
          <w:rFonts w:ascii="Times New Roman" w:eastAsiaTheme="minorEastAsia" w:hAnsi="Times New Roman" w:cs="Times New Roman"/>
          <w:sz w:val="18"/>
          <w:szCs w:val="18"/>
          <w:lang w:val="en-US"/>
        </w:rPr>
        <w:t xml:space="preserve">his category </w:t>
      </w:r>
      <w:r w:rsidR="0018780D" w:rsidRPr="009954E8">
        <w:rPr>
          <w:rFonts w:ascii="Times New Roman" w:eastAsiaTheme="minorEastAsia" w:hAnsi="Times New Roman" w:cs="Times New Roman"/>
          <w:sz w:val="18"/>
          <w:szCs w:val="18"/>
          <w:lang w:val="en-US"/>
        </w:rPr>
        <w:t xml:space="preserve">thus </w:t>
      </w:r>
      <w:r w:rsidRPr="009954E8">
        <w:rPr>
          <w:rFonts w:ascii="Times New Roman" w:eastAsiaTheme="minorEastAsia" w:hAnsi="Times New Roman" w:cs="Times New Roman"/>
          <w:sz w:val="18"/>
          <w:szCs w:val="18"/>
          <w:lang w:val="en-US"/>
        </w:rPr>
        <w:t xml:space="preserve">includes all users whose heat needs are below 600°C or whose feasibility of a preheating system is proven. </w:t>
      </w:r>
      <w:r w:rsidR="001D2F06" w:rsidRPr="009954E8">
        <w:rPr>
          <w:rFonts w:ascii="Times New Roman" w:eastAsiaTheme="minorEastAsia" w:hAnsi="Times New Roman" w:cs="Times New Roman"/>
          <w:sz w:val="18"/>
          <w:szCs w:val="18"/>
          <w:lang w:val="en-US"/>
        </w:rPr>
        <w:t>The advantage of NAAREA is that it can offer these different types of heat with triple flexibility. Firstly, the flexibility/dispa</w:t>
      </w:r>
      <w:r w:rsidR="00EC1136" w:rsidRPr="009954E8">
        <w:rPr>
          <w:rFonts w:ascii="Times New Roman" w:eastAsiaTheme="minorEastAsia" w:hAnsi="Times New Roman" w:cs="Times New Roman"/>
          <w:sz w:val="18"/>
          <w:szCs w:val="18"/>
          <w:lang w:val="en-US"/>
        </w:rPr>
        <w:t>tchability</w:t>
      </w:r>
      <w:r w:rsidR="001D2F06" w:rsidRPr="009954E8">
        <w:rPr>
          <w:rFonts w:ascii="Times New Roman" w:eastAsiaTheme="minorEastAsia" w:hAnsi="Times New Roman" w:cs="Times New Roman"/>
          <w:sz w:val="18"/>
          <w:szCs w:val="18"/>
          <w:lang w:val="en-US"/>
        </w:rPr>
        <w:t xml:space="preserve"> of the power generated and delivered to the customer. Secondly, the flexibility between different heats and electricity generation. Thus, as part of its contract for a thermal </w:t>
      </w:r>
      <w:r w:rsidR="00D512FA" w:rsidRPr="009954E8">
        <w:rPr>
          <w:rFonts w:ascii="Times New Roman" w:eastAsiaTheme="minorEastAsia" w:hAnsi="Times New Roman" w:cs="Times New Roman"/>
          <w:sz w:val="18"/>
          <w:szCs w:val="18"/>
          <w:lang w:val="en-US"/>
        </w:rPr>
        <w:t>band</w:t>
      </w:r>
      <w:r w:rsidR="001D2F06" w:rsidRPr="009954E8">
        <w:rPr>
          <w:rFonts w:ascii="Times New Roman" w:eastAsiaTheme="minorEastAsia" w:hAnsi="Times New Roman" w:cs="Times New Roman"/>
          <w:sz w:val="18"/>
          <w:szCs w:val="18"/>
          <w:lang w:val="en-US"/>
        </w:rPr>
        <w:t xml:space="preserve">, a customer will be able to use high-temperature heat for its process during periods of high activity and replace it with electricity during maintenance of the industrial tool. </w:t>
      </w:r>
      <w:r w:rsidR="00D653C2" w:rsidRPr="009954E8">
        <w:rPr>
          <w:rFonts w:ascii="Times New Roman" w:eastAsiaTheme="minorEastAsia" w:hAnsi="Times New Roman" w:cs="Times New Roman"/>
          <w:sz w:val="18"/>
          <w:szCs w:val="18"/>
          <w:lang w:val="en-US"/>
        </w:rPr>
        <w:t xml:space="preserve">Thirdly, flexibility in the volume of heat available on the site, </w:t>
      </w:r>
      <w:r w:rsidR="0FF9D033" w:rsidRPr="009954E8">
        <w:rPr>
          <w:rFonts w:ascii="Times New Roman" w:eastAsiaTheme="minorEastAsia" w:hAnsi="Times New Roman" w:cs="Times New Roman"/>
          <w:sz w:val="18"/>
          <w:szCs w:val="18"/>
          <w:lang w:val="en-US"/>
        </w:rPr>
        <w:t xml:space="preserve">through </w:t>
      </w:r>
      <w:r w:rsidR="00D653C2" w:rsidRPr="009954E8">
        <w:rPr>
          <w:rFonts w:ascii="Times New Roman" w:eastAsiaTheme="minorEastAsia" w:hAnsi="Times New Roman" w:cs="Times New Roman"/>
          <w:sz w:val="18"/>
          <w:szCs w:val="18"/>
          <w:lang w:val="en-US"/>
        </w:rPr>
        <w:t xml:space="preserve">an increase in its </w:t>
      </w:r>
      <w:r w:rsidR="00AF5D20" w:rsidRPr="009954E8">
        <w:rPr>
          <w:rFonts w:ascii="Times New Roman" w:eastAsiaTheme="minorEastAsia" w:hAnsi="Times New Roman" w:cs="Times New Roman"/>
          <w:sz w:val="18"/>
          <w:szCs w:val="18"/>
          <w:lang w:val="en-US"/>
        </w:rPr>
        <w:t>bandwidth</w:t>
      </w:r>
      <w:r w:rsidR="00D653C2" w:rsidRPr="009954E8">
        <w:rPr>
          <w:rFonts w:ascii="Times New Roman" w:eastAsiaTheme="minorEastAsia" w:hAnsi="Times New Roman" w:cs="Times New Roman"/>
          <w:sz w:val="18"/>
          <w:szCs w:val="18"/>
          <w:lang w:val="en-US"/>
        </w:rPr>
        <w:t xml:space="preserve"> or the addition of new microgenerator units if the need grows </w:t>
      </w:r>
      <w:r w:rsidR="00F75FF2" w:rsidRPr="009954E8">
        <w:rPr>
          <w:rFonts w:ascii="Times New Roman" w:eastAsiaTheme="minorEastAsia" w:hAnsi="Times New Roman" w:cs="Times New Roman"/>
          <w:sz w:val="18"/>
          <w:szCs w:val="18"/>
          <w:lang w:val="en-US"/>
        </w:rPr>
        <w:t>persistently</w:t>
      </w:r>
      <w:r w:rsidR="00D653C2" w:rsidRPr="009954E8">
        <w:rPr>
          <w:rFonts w:ascii="Times New Roman" w:eastAsiaTheme="minorEastAsia" w:hAnsi="Times New Roman" w:cs="Times New Roman"/>
          <w:sz w:val="18"/>
          <w:szCs w:val="18"/>
          <w:lang w:val="en-US"/>
        </w:rPr>
        <w:t xml:space="preserve">. </w:t>
      </w:r>
    </w:p>
    <w:p w14:paraId="47A63126" w14:textId="1421D66E" w:rsidR="001018F7" w:rsidRPr="009954E8" w:rsidRDefault="00DB40F1" w:rsidP="000B2A1D">
      <w:pPr>
        <w:spacing w:after="0"/>
        <w:jc w:val="both"/>
        <w:rPr>
          <w:rFonts w:ascii="Times New Roman" w:eastAsiaTheme="minorEastAsia" w:hAnsi="Times New Roman" w:cs="Times New Roman"/>
          <w:bCs/>
          <w:iCs/>
          <w:sz w:val="18"/>
          <w:szCs w:val="18"/>
          <w:lang w:val="en-US"/>
        </w:rPr>
      </w:pPr>
      <w:r w:rsidRPr="009954E8">
        <w:rPr>
          <w:rFonts w:ascii="Times New Roman" w:eastAsiaTheme="minorEastAsia" w:hAnsi="Times New Roman" w:cs="Times New Roman"/>
          <w:bCs/>
          <w:iCs/>
          <w:sz w:val="18"/>
          <w:szCs w:val="18"/>
          <w:lang w:val="en-US"/>
        </w:rPr>
        <w:t>At the same time, innovative nuclear power as proposed by NAAREA makes it possible to accelerate the deployment and energy transition of district heating networks (</w:t>
      </w:r>
      <w:r w:rsidR="00500563" w:rsidRPr="009954E8">
        <w:rPr>
          <w:rFonts w:ascii="Times New Roman" w:eastAsiaTheme="minorEastAsia" w:hAnsi="Times New Roman" w:cs="Times New Roman"/>
          <w:bCs/>
          <w:iCs/>
          <w:sz w:val="18"/>
          <w:szCs w:val="18"/>
          <w:lang w:val="en-US"/>
        </w:rPr>
        <w:t>DHN</w:t>
      </w:r>
      <w:r w:rsidRPr="009954E8">
        <w:rPr>
          <w:rFonts w:ascii="Times New Roman" w:eastAsiaTheme="minorEastAsia" w:hAnsi="Times New Roman" w:cs="Times New Roman"/>
          <w:bCs/>
          <w:iCs/>
          <w:sz w:val="18"/>
          <w:szCs w:val="18"/>
          <w:lang w:val="en-US"/>
        </w:rPr>
        <w:t xml:space="preserve">s). In Western Europe, an increasing proportion of </w:t>
      </w:r>
      <w:r w:rsidR="00500563" w:rsidRPr="009954E8">
        <w:rPr>
          <w:rFonts w:ascii="Times New Roman" w:eastAsiaTheme="minorEastAsia" w:hAnsi="Times New Roman" w:cs="Times New Roman"/>
          <w:bCs/>
          <w:iCs/>
          <w:sz w:val="18"/>
          <w:szCs w:val="18"/>
          <w:lang w:val="en-US"/>
        </w:rPr>
        <w:t>DHN</w:t>
      </w:r>
      <w:r w:rsidRPr="009954E8">
        <w:rPr>
          <w:rFonts w:ascii="Times New Roman" w:eastAsiaTheme="minorEastAsia" w:hAnsi="Times New Roman" w:cs="Times New Roman"/>
          <w:bCs/>
          <w:iCs/>
          <w:sz w:val="18"/>
          <w:szCs w:val="18"/>
          <w:lang w:val="en-US"/>
        </w:rPr>
        <w:t xml:space="preserve">s are reducing their associated greenhouse gas emissions, mainly through the commissioning of biomass boilers. However, biomass is a </w:t>
      </w:r>
      <w:r w:rsidR="00500563" w:rsidRPr="009954E8">
        <w:rPr>
          <w:rFonts w:ascii="Times New Roman" w:eastAsiaTheme="minorEastAsia" w:hAnsi="Times New Roman" w:cs="Times New Roman"/>
          <w:bCs/>
          <w:iCs/>
          <w:sz w:val="18"/>
          <w:szCs w:val="18"/>
          <w:lang w:val="en-US"/>
        </w:rPr>
        <w:t>good</w:t>
      </w:r>
      <w:r w:rsidRPr="009954E8">
        <w:rPr>
          <w:rFonts w:ascii="Times New Roman" w:eastAsiaTheme="minorEastAsia" w:hAnsi="Times New Roman" w:cs="Times New Roman"/>
          <w:bCs/>
          <w:iCs/>
          <w:sz w:val="18"/>
          <w:szCs w:val="18"/>
          <w:lang w:val="en-US"/>
        </w:rPr>
        <w:t xml:space="preserve"> with limited availability, with competition on its production (vs. reforestation) and its societal use (vs. food production) and energy (vs. biogas production for "hard-to-abate" industries, for example). </w:t>
      </w:r>
    </w:p>
    <w:p w14:paraId="1A5945DB" w14:textId="3F66C782" w:rsidR="001B7768" w:rsidRPr="00545716" w:rsidRDefault="004576B6" w:rsidP="000B2A1D">
      <w:pPr>
        <w:spacing w:after="0"/>
        <w:jc w:val="both"/>
        <w:rPr>
          <w:rFonts w:ascii="Times New Roman" w:eastAsiaTheme="minorEastAsia" w:hAnsi="Times New Roman" w:cs="Times New Roman"/>
          <w:bCs/>
          <w:iCs/>
          <w:sz w:val="18"/>
          <w:szCs w:val="18"/>
          <w:lang w:val="en-AU"/>
        </w:rPr>
      </w:pPr>
      <w:r w:rsidRPr="009954E8">
        <w:rPr>
          <w:rFonts w:ascii="Times New Roman" w:eastAsiaTheme="minorEastAsia" w:hAnsi="Times New Roman" w:cs="Times New Roman"/>
          <w:bCs/>
          <w:iCs/>
          <w:sz w:val="18"/>
          <w:szCs w:val="18"/>
          <w:lang w:val="en-US"/>
        </w:rPr>
        <w:t xml:space="preserve">The deployment of a micro-generator is </w:t>
      </w:r>
      <w:r w:rsidRPr="009954E8">
        <w:rPr>
          <w:rFonts w:ascii="Times New Roman" w:eastAsiaTheme="minorEastAsia" w:hAnsi="Times New Roman" w:cs="Times New Roman"/>
          <w:sz w:val="18"/>
          <w:szCs w:val="18"/>
          <w:lang w:val="en-US"/>
        </w:rPr>
        <w:t>a</w:t>
      </w:r>
      <w:r w:rsidR="00974514" w:rsidRPr="009954E8">
        <w:rPr>
          <w:rFonts w:ascii="Times New Roman" w:eastAsiaTheme="minorEastAsia" w:hAnsi="Times New Roman" w:cs="Times New Roman"/>
          <w:sz w:val="18"/>
          <w:szCs w:val="18"/>
          <w:lang w:val="en-US"/>
        </w:rPr>
        <w:t xml:space="preserve"> key</w:t>
      </w:r>
      <w:r w:rsidRPr="009954E8">
        <w:rPr>
          <w:rFonts w:ascii="Times New Roman" w:eastAsiaTheme="minorEastAsia" w:hAnsi="Times New Roman" w:cs="Times New Roman"/>
          <w:bCs/>
          <w:iCs/>
          <w:sz w:val="18"/>
          <w:szCs w:val="18"/>
          <w:lang w:val="en-US"/>
        </w:rPr>
        <w:t xml:space="preserve"> opportunity to reduce the marginal operating costs of an DHN while decarbonizing the heat produced. Micro-generators have the advantage of offering better availability and resilience than renewable energies and exothermic industries, and no competition for use </w:t>
      </w:r>
      <w:r w:rsidR="00D06225" w:rsidRPr="009954E8">
        <w:rPr>
          <w:rFonts w:ascii="Times New Roman" w:eastAsiaTheme="minorEastAsia" w:hAnsi="Times New Roman" w:cs="Times New Roman"/>
          <w:bCs/>
          <w:iCs/>
          <w:sz w:val="18"/>
          <w:szCs w:val="18"/>
          <w:lang w:val="en-US"/>
        </w:rPr>
        <w:t xml:space="preserve">as for </w:t>
      </w:r>
      <w:r w:rsidRPr="009954E8">
        <w:rPr>
          <w:rFonts w:ascii="Times New Roman" w:eastAsiaTheme="minorEastAsia" w:hAnsi="Times New Roman" w:cs="Times New Roman"/>
          <w:bCs/>
          <w:iCs/>
          <w:sz w:val="18"/>
          <w:szCs w:val="18"/>
          <w:lang w:val="en-US"/>
        </w:rPr>
        <w:t xml:space="preserve">biomass. The fatal generation of heat at 100°C makes this option an </w:t>
      </w:r>
      <w:r w:rsidRPr="00AE18ED">
        <w:rPr>
          <w:rFonts w:ascii="Times New Roman" w:eastAsiaTheme="minorEastAsia" w:hAnsi="Times New Roman" w:cs="Times New Roman"/>
          <w:bCs/>
          <w:iCs/>
          <w:sz w:val="18"/>
          <w:szCs w:val="18"/>
          <w:lang w:val="en-US"/>
        </w:rPr>
        <w:t>excellent opportunity for the decarbonization of residential heat, which accounts for almost half of the energy needs in the building</w:t>
      </w:r>
      <w:r w:rsidR="00545716" w:rsidRPr="00AE18ED">
        <w:rPr>
          <w:rFonts w:ascii="Times New Roman" w:eastAsiaTheme="minorEastAsia" w:hAnsi="Times New Roman" w:cs="Times New Roman"/>
          <w:bCs/>
          <w:iCs/>
          <w:sz w:val="18"/>
          <w:szCs w:val="18"/>
          <w:lang w:val="en-AU"/>
        </w:rPr>
        <w:t xml:space="preserve"> [9</w:t>
      </w:r>
      <w:r w:rsidR="00C92AF3" w:rsidRPr="00AE18ED">
        <w:rPr>
          <w:rFonts w:ascii="Times New Roman" w:eastAsiaTheme="minorEastAsia" w:hAnsi="Times New Roman" w:cs="Times New Roman"/>
          <w:bCs/>
          <w:iCs/>
          <w:sz w:val="18"/>
          <w:szCs w:val="18"/>
          <w:lang w:val="en-AU"/>
        </w:rPr>
        <w:t>].</w:t>
      </w:r>
    </w:p>
    <w:p w14:paraId="3B2FA722" w14:textId="77777777" w:rsidR="00FF41EC" w:rsidRPr="009954E8" w:rsidRDefault="00FF41EC" w:rsidP="000B2A1D">
      <w:pPr>
        <w:spacing w:after="0"/>
        <w:jc w:val="both"/>
        <w:rPr>
          <w:rFonts w:ascii="Times New Roman" w:eastAsiaTheme="minorEastAsia" w:hAnsi="Times New Roman" w:cs="Times New Roman"/>
          <w:bCs/>
          <w:iCs/>
          <w:sz w:val="18"/>
          <w:szCs w:val="18"/>
          <w:lang w:val="en-US"/>
        </w:rPr>
      </w:pPr>
    </w:p>
    <w:p w14:paraId="67DC3E41" w14:textId="7FF713ED" w:rsidR="007E2F95" w:rsidRPr="009954E8" w:rsidRDefault="00597B71" w:rsidP="009954E8">
      <w:pPr>
        <w:pStyle w:val="Paragraphedeliste"/>
        <w:numPr>
          <w:ilvl w:val="1"/>
          <w:numId w:val="22"/>
        </w:numPr>
        <w:spacing w:after="0"/>
        <w:jc w:val="both"/>
        <w:rPr>
          <w:rFonts w:ascii="Times New Roman" w:eastAsiaTheme="minorEastAsia" w:hAnsi="Times New Roman" w:cs="Times New Roman"/>
          <w:b/>
          <w:iCs/>
          <w:sz w:val="20"/>
          <w:szCs w:val="20"/>
          <w:lang w:val="en-US"/>
        </w:rPr>
      </w:pPr>
      <w:r w:rsidRPr="009954E8">
        <w:rPr>
          <w:rFonts w:ascii="Times New Roman" w:eastAsiaTheme="minorEastAsia" w:hAnsi="Times New Roman" w:cs="Times New Roman"/>
          <w:b/>
          <w:iCs/>
          <w:sz w:val="20"/>
          <w:szCs w:val="20"/>
          <w:lang w:val="en-US"/>
        </w:rPr>
        <w:t xml:space="preserve">Heat and electricity </w:t>
      </w:r>
      <w:r w:rsidR="007E2F95" w:rsidRPr="009954E8">
        <w:rPr>
          <w:rFonts w:ascii="Times New Roman" w:eastAsiaTheme="minorEastAsia" w:hAnsi="Times New Roman" w:cs="Times New Roman"/>
          <w:b/>
          <w:iCs/>
          <w:sz w:val="20"/>
          <w:szCs w:val="20"/>
          <w:lang w:val="en-US"/>
        </w:rPr>
        <w:t>as an intermediate energy carrier</w:t>
      </w:r>
    </w:p>
    <w:p w14:paraId="4BE09ADA" w14:textId="0A08D80F" w:rsidR="007C70C6" w:rsidRPr="009954E8" w:rsidRDefault="007C70C6" w:rsidP="00B60827">
      <w:pPr>
        <w:spacing w:after="0"/>
        <w:ind w:firstLine="36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Despite its ability to produce heat at high temperatures, some processes require temperatures that are too high to be decarbonized directly. Some of them can be done through the electrification of the process, such as the glass industry. Others cannot or do not wish to adapt their production tools and rely on the production of molecules offering an alternative that is not far from current practice. This is the case, for example, in the metallurgical industry with </w:t>
      </w:r>
      <w:r w:rsidRPr="009954E8">
        <w:rPr>
          <w:rFonts w:ascii="Times New Roman" w:eastAsiaTheme="minorEastAsia" w:hAnsi="Times New Roman" w:cs="Times New Roman"/>
          <w:i/>
          <w:sz w:val="18"/>
          <w:szCs w:val="18"/>
          <w:lang w:val="en-US"/>
        </w:rPr>
        <w:t>direct reduced iron</w:t>
      </w:r>
      <w:r w:rsidRPr="009954E8">
        <w:rPr>
          <w:rFonts w:ascii="Times New Roman" w:eastAsiaTheme="minorEastAsia" w:hAnsi="Times New Roman" w:cs="Times New Roman"/>
          <w:sz w:val="18"/>
          <w:szCs w:val="18"/>
          <w:lang w:val="en-US"/>
        </w:rPr>
        <w:t xml:space="preserve"> processes, which consist </w:t>
      </w:r>
      <w:r w:rsidR="000E2AEB" w:rsidRPr="009954E8">
        <w:rPr>
          <w:rFonts w:ascii="Times New Roman" w:eastAsiaTheme="minorEastAsia" w:hAnsi="Times New Roman" w:cs="Times New Roman"/>
          <w:sz w:val="18"/>
          <w:szCs w:val="18"/>
          <w:lang w:val="en-US"/>
        </w:rPr>
        <w:t>in</w:t>
      </w:r>
      <w:r w:rsidRPr="009954E8">
        <w:rPr>
          <w:rFonts w:ascii="Times New Roman" w:eastAsiaTheme="minorEastAsia" w:hAnsi="Times New Roman" w:cs="Times New Roman"/>
          <w:sz w:val="18"/>
          <w:szCs w:val="18"/>
          <w:lang w:val="en-US"/>
        </w:rPr>
        <w:t xml:space="preserve"> reducing iron ore with hydrogen instead of coke. The need is 55,000 </w:t>
      </w:r>
      <w:r w:rsidR="00FB5FD6" w:rsidRPr="009954E8">
        <w:rPr>
          <w:rFonts w:ascii="Times New Roman" w:eastAsiaTheme="minorEastAsia" w:hAnsi="Times New Roman" w:cs="Times New Roman"/>
          <w:sz w:val="18"/>
          <w:szCs w:val="18"/>
          <w:lang w:val="en-US"/>
        </w:rPr>
        <w:t>tons</w:t>
      </w:r>
      <w:r w:rsidRPr="009954E8">
        <w:rPr>
          <w:rFonts w:ascii="Times New Roman" w:eastAsiaTheme="minorEastAsia" w:hAnsi="Times New Roman" w:cs="Times New Roman"/>
          <w:sz w:val="18"/>
          <w:szCs w:val="18"/>
          <w:lang w:val="en-US"/>
        </w:rPr>
        <w:t xml:space="preserve"> of hydrogen per million </w:t>
      </w:r>
      <w:r w:rsidR="00FB5FD6" w:rsidRPr="009954E8">
        <w:rPr>
          <w:rFonts w:ascii="Times New Roman" w:eastAsiaTheme="minorEastAsia" w:hAnsi="Times New Roman" w:cs="Times New Roman"/>
          <w:sz w:val="18"/>
          <w:szCs w:val="18"/>
          <w:lang w:val="en-US"/>
        </w:rPr>
        <w:t>tons</w:t>
      </w:r>
      <w:r w:rsidRPr="009954E8">
        <w:rPr>
          <w:rFonts w:ascii="Times New Roman" w:eastAsiaTheme="minorEastAsia" w:hAnsi="Times New Roman" w:cs="Times New Roman"/>
          <w:sz w:val="18"/>
          <w:szCs w:val="18"/>
          <w:lang w:val="en-US"/>
        </w:rPr>
        <w:t xml:space="preserve"> of steel. </w:t>
      </w:r>
    </w:p>
    <w:p w14:paraId="45DF4E35" w14:textId="6E8F00BF" w:rsidR="007C70C6" w:rsidRPr="009954E8" w:rsidRDefault="007C70C6" w:rsidP="00972B89">
      <w:pPr>
        <w:spacing w:after="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 xml:space="preserve">As part of the </w:t>
      </w:r>
      <w:r w:rsidR="00FB5FD6" w:rsidRPr="009954E8">
        <w:rPr>
          <w:rFonts w:ascii="Times New Roman" w:eastAsiaTheme="minorEastAsia" w:hAnsi="Times New Roman" w:cs="Times New Roman"/>
          <w:sz w:val="18"/>
          <w:szCs w:val="18"/>
          <w:lang w:val="en-US"/>
        </w:rPr>
        <w:t>decarbonization</w:t>
      </w:r>
      <w:r w:rsidRPr="009954E8">
        <w:rPr>
          <w:rFonts w:ascii="Times New Roman" w:eastAsiaTheme="minorEastAsia" w:hAnsi="Times New Roman" w:cs="Times New Roman"/>
          <w:sz w:val="18"/>
          <w:szCs w:val="18"/>
          <w:lang w:val="en-US"/>
        </w:rPr>
        <w:t xml:space="preserve"> of maritime transport and aviation, NAAREA is also studying the possibility of producing </w:t>
      </w:r>
      <w:proofErr w:type="spellStart"/>
      <w:r w:rsidRPr="009954E8">
        <w:rPr>
          <w:rFonts w:ascii="Times New Roman" w:eastAsiaTheme="minorEastAsia" w:hAnsi="Times New Roman" w:cs="Times New Roman"/>
          <w:sz w:val="18"/>
          <w:szCs w:val="18"/>
          <w:lang w:val="en-US"/>
        </w:rPr>
        <w:t>electrofuels</w:t>
      </w:r>
      <w:proofErr w:type="spellEnd"/>
      <w:r w:rsidRPr="009954E8">
        <w:rPr>
          <w:rFonts w:ascii="Times New Roman" w:eastAsiaTheme="minorEastAsia" w:hAnsi="Times New Roman" w:cs="Times New Roman"/>
          <w:sz w:val="18"/>
          <w:szCs w:val="18"/>
          <w:lang w:val="en-US"/>
        </w:rPr>
        <w:t xml:space="preserve"> of all types. For example, the production of e-methanol (liquid fuel for maritime transport)</w:t>
      </w:r>
      <w:r w:rsidR="00F61E67" w:rsidRPr="009954E8">
        <w:rPr>
          <w:rFonts w:ascii="Times New Roman" w:eastAsiaTheme="minorEastAsia" w:hAnsi="Times New Roman" w:cs="Times New Roman"/>
          <w:sz w:val="18"/>
          <w:szCs w:val="18"/>
          <w:lang w:val="en-US"/>
        </w:rPr>
        <w:t xml:space="preserve"> requires</w:t>
      </w:r>
      <w:r w:rsidRPr="009954E8">
        <w:rPr>
          <w:rFonts w:ascii="Times New Roman" w:eastAsiaTheme="minorEastAsia" w:hAnsi="Times New Roman" w:cs="Times New Roman"/>
          <w:sz w:val="18"/>
          <w:szCs w:val="18"/>
          <w:lang w:val="en-US"/>
        </w:rPr>
        <w:t xml:space="preserve"> t</w:t>
      </w:r>
      <w:r w:rsidR="001D3B27" w:rsidRPr="009954E8">
        <w:rPr>
          <w:rFonts w:ascii="Times New Roman" w:eastAsiaTheme="minorEastAsia" w:hAnsi="Times New Roman" w:cs="Times New Roman"/>
          <w:sz w:val="18"/>
          <w:szCs w:val="18"/>
          <w:lang w:val="en-US"/>
        </w:rPr>
        <w:t>he</w:t>
      </w:r>
      <w:r w:rsidRPr="009954E8">
        <w:rPr>
          <w:rFonts w:ascii="Times New Roman" w:eastAsiaTheme="minorEastAsia" w:hAnsi="Times New Roman" w:cs="Times New Roman"/>
          <w:sz w:val="18"/>
          <w:szCs w:val="18"/>
          <w:lang w:val="en-US"/>
        </w:rPr>
        <w:t xml:space="preserve"> produc</w:t>
      </w:r>
      <w:r w:rsidR="001D3B27" w:rsidRPr="009954E8">
        <w:rPr>
          <w:rFonts w:ascii="Times New Roman" w:eastAsiaTheme="minorEastAsia" w:hAnsi="Times New Roman" w:cs="Times New Roman"/>
          <w:sz w:val="18"/>
          <w:szCs w:val="18"/>
          <w:lang w:val="en-US"/>
        </w:rPr>
        <w:t>tion of</w:t>
      </w:r>
      <w:r w:rsidRPr="009954E8">
        <w:rPr>
          <w:rFonts w:ascii="Times New Roman" w:eastAsiaTheme="minorEastAsia" w:hAnsi="Times New Roman" w:cs="Times New Roman"/>
          <w:sz w:val="18"/>
          <w:szCs w:val="18"/>
          <w:lang w:val="en-US"/>
        </w:rPr>
        <w:t xml:space="preserve"> carbon-free hydrogen and </w:t>
      </w:r>
      <w:r w:rsidR="001D3B27" w:rsidRPr="009954E8">
        <w:rPr>
          <w:rFonts w:ascii="Times New Roman" w:eastAsiaTheme="minorEastAsia" w:hAnsi="Times New Roman" w:cs="Times New Roman"/>
          <w:sz w:val="18"/>
          <w:szCs w:val="18"/>
          <w:lang w:val="en-US"/>
        </w:rPr>
        <w:t>the ad</w:t>
      </w:r>
      <w:r w:rsidR="005964C9" w:rsidRPr="009954E8">
        <w:rPr>
          <w:rFonts w:ascii="Times New Roman" w:eastAsiaTheme="minorEastAsia" w:hAnsi="Times New Roman" w:cs="Times New Roman"/>
          <w:sz w:val="18"/>
          <w:szCs w:val="18"/>
          <w:lang w:val="en-US"/>
        </w:rPr>
        <w:t>ju</w:t>
      </w:r>
      <w:r w:rsidR="001D3B27" w:rsidRPr="009954E8">
        <w:rPr>
          <w:rFonts w:ascii="Times New Roman" w:eastAsiaTheme="minorEastAsia" w:hAnsi="Times New Roman" w:cs="Times New Roman"/>
          <w:sz w:val="18"/>
          <w:szCs w:val="18"/>
          <w:lang w:val="en-US"/>
        </w:rPr>
        <w:t>nction of</w:t>
      </w:r>
      <w:r w:rsidRPr="009954E8">
        <w:rPr>
          <w:rFonts w:ascii="Times New Roman" w:eastAsiaTheme="minorEastAsia" w:hAnsi="Times New Roman" w:cs="Times New Roman"/>
          <w:sz w:val="18"/>
          <w:szCs w:val="18"/>
          <w:lang w:val="en-US"/>
        </w:rPr>
        <w:t xml:space="preserve"> CO2, either through biomass or through capture (direct or atmospheric). A microgenerator operating at high temperature can produce hydrogen via new high-temperature electrolysis technologies (Solid Oxide </w:t>
      </w:r>
      <w:r w:rsidR="00FB5FD6" w:rsidRPr="009954E8">
        <w:rPr>
          <w:rFonts w:ascii="Times New Roman" w:eastAsiaTheme="minorEastAsia" w:hAnsi="Times New Roman" w:cs="Times New Roman"/>
          <w:sz w:val="18"/>
          <w:szCs w:val="18"/>
          <w:lang w:val="en-US"/>
        </w:rPr>
        <w:t>Electrolyze</w:t>
      </w:r>
      <w:r w:rsidRPr="009954E8">
        <w:rPr>
          <w:rFonts w:ascii="Times New Roman" w:eastAsiaTheme="minorEastAsia" w:hAnsi="Times New Roman" w:cs="Times New Roman"/>
          <w:sz w:val="18"/>
          <w:szCs w:val="18"/>
          <w:lang w:val="en-US"/>
        </w:rPr>
        <w:t xml:space="preserve"> Cells, SOEC), and capture CO2 by chemical absorption requiring heat at around 100°C.  In this way, </w:t>
      </w:r>
      <w:proofErr w:type="gramStart"/>
      <w:r w:rsidRPr="009954E8">
        <w:rPr>
          <w:rFonts w:ascii="Times New Roman" w:eastAsiaTheme="minorEastAsia" w:hAnsi="Times New Roman" w:cs="Times New Roman"/>
          <w:sz w:val="18"/>
          <w:szCs w:val="18"/>
          <w:lang w:val="en-US"/>
        </w:rPr>
        <w:t>a</w:t>
      </w:r>
      <w:proofErr w:type="gramEnd"/>
      <w:r w:rsidRPr="009954E8">
        <w:rPr>
          <w:rFonts w:ascii="Times New Roman" w:eastAsiaTheme="minorEastAsia" w:hAnsi="Times New Roman" w:cs="Times New Roman"/>
          <w:sz w:val="18"/>
          <w:szCs w:val="18"/>
          <w:lang w:val="en-US"/>
        </w:rPr>
        <w:t xml:space="preserve"> 80MWth XAMR</w:t>
      </w:r>
      <w:r w:rsidR="00904E01" w:rsidRPr="009954E8">
        <w:rPr>
          <w:rFonts w:ascii="Times New Roman" w:eastAsiaTheme="minorEastAsia" w:hAnsi="Times New Roman" w:cs="Times New Roman"/>
          <w:sz w:val="18"/>
          <w:szCs w:val="18"/>
          <w:lang w:val="en-US"/>
        </w:rPr>
        <w:t>®</w:t>
      </w:r>
      <w:r w:rsidRPr="009954E8">
        <w:rPr>
          <w:rFonts w:ascii="Times New Roman" w:eastAsiaTheme="minorEastAsia" w:hAnsi="Times New Roman" w:cs="Times New Roman"/>
          <w:sz w:val="18"/>
          <w:szCs w:val="18"/>
          <w:lang w:val="en-US"/>
        </w:rPr>
        <w:t xml:space="preserve"> can produce about 40,000 tons of e-methan</w:t>
      </w:r>
      <w:r w:rsidR="008C5812" w:rsidRPr="009954E8">
        <w:rPr>
          <w:rFonts w:ascii="Times New Roman" w:eastAsiaTheme="minorEastAsia" w:hAnsi="Times New Roman" w:cs="Times New Roman"/>
          <w:sz w:val="18"/>
          <w:szCs w:val="18"/>
          <w:lang w:val="en-US"/>
        </w:rPr>
        <w:t>ol</w:t>
      </w:r>
      <w:r w:rsidR="008F57D1" w:rsidRPr="009954E8">
        <w:rPr>
          <w:rFonts w:ascii="Times New Roman" w:eastAsiaTheme="minorEastAsia" w:hAnsi="Times New Roman" w:cs="Times New Roman"/>
          <w:sz w:val="18"/>
          <w:szCs w:val="18"/>
          <w:lang w:val="en-US"/>
        </w:rPr>
        <w:t xml:space="preserve"> yearly</w:t>
      </w:r>
      <w:r w:rsidRPr="009954E8">
        <w:rPr>
          <w:rFonts w:ascii="Times New Roman" w:eastAsiaTheme="minorEastAsia" w:hAnsi="Times New Roman" w:cs="Times New Roman"/>
          <w:sz w:val="18"/>
          <w:szCs w:val="18"/>
          <w:lang w:val="en-US"/>
        </w:rPr>
        <w:t>.</w:t>
      </w:r>
    </w:p>
    <w:p w14:paraId="2E6654B8" w14:textId="77777777" w:rsidR="009A1000" w:rsidRDefault="009A1000" w:rsidP="00CA3FA0">
      <w:pPr>
        <w:spacing w:after="0"/>
        <w:jc w:val="both"/>
        <w:rPr>
          <w:rFonts w:ascii="Times New Roman" w:eastAsiaTheme="minorEastAsia" w:hAnsi="Times New Roman" w:cs="Times New Roman"/>
          <w:bCs/>
          <w:iCs/>
          <w:sz w:val="18"/>
          <w:szCs w:val="18"/>
          <w:lang w:val="en-US"/>
        </w:rPr>
      </w:pPr>
    </w:p>
    <w:p w14:paraId="20AC40D4" w14:textId="77777777" w:rsidR="00E31976" w:rsidRPr="009954E8" w:rsidRDefault="00E31976" w:rsidP="00CA3FA0">
      <w:pPr>
        <w:spacing w:after="0"/>
        <w:jc w:val="both"/>
        <w:rPr>
          <w:rFonts w:ascii="Times New Roman" w:eastAsiaTheme="minorEastAsia" w:hAnsi="Times New Roman" w:cs="Times New Roman"/>
          <w:bCs/>
          <w:iCs/>
          <w:sz w:val="18"/>
          <w:szCs w:val="18"/>
          <w:lang w:val="en-US"/>
        </w:rPr>
      </w:pPr>
    </w:p>
    <w:p w14:paraId="4143CFBE" w14:textId="5435769D" w:rsidR="009A1000" w:rsidRPr="009954E8" w:rsidRDefault="007C70C6" w:rsidP="009954E8">
      <w:pPr>
        <w:pStyle w:val="Paragraphedeliste"/>
        <w:numPr>
          <w:ilvl w:val="1"/>
          <w:numId w:val="22"/>
        </w:numPr>
        <w:spacing w:after="0"/>
        <w:jc w:val="both"/>
        <w:rPr>
          <w:rFonts w:ascii="Times New Roman" w:eastAsiaTheme="minorEastAsia" w:hAnsi="Times New Roman" w:cs="Times New Roman"/>
          <w:b/>
          <w:iCs/>
          <w:sz w:val="20"/>
          <w:szCs w:val="20"/>
          <w:lang w:val="en-US"/>
        </w:rPr>
      </w:pPr>
      <w:r w:rsidRPr="009954E8">
        <w:rPr>
          <w:rFonts w:ascii="Times New Roman" w:eastAsiaTheme="minorEastAsia" w:hAnsi="Times New Roman" w:cs="Times New Roman"/>
          <w:b/>
          <w:iCs/>
          <w:sz w:val="20"/>
          <w:szCs w:val="20"/>
          <w:lang w:val="en-US"/>
        </w:rPr>
        <w:lastRenderedPageBreak/>
        <w:t xml:space="preserve">Electricity </w:t>
      </w:r>
      <w:r w:rsidR="00FB5FD6" w:rsidRPr="009954E8">
        <w:rPr>
          <w:rFonts w:ascii="Times New Roman" w:eastAsiaTheme="minorEastAsia" w:hAnsi="Times New Roman" w:cs="Times New Roman"/>
          <w:b/>
          <w:iCs/>
          <w:sz w:val="20"/>
          <w:szCs w:val="20"/>
          <w:lang w:val="en-US"/>
        </w:rPr>
        <w:t xml:space="preserve">produced in a decentralized way for critical </w:t>
      </w:r>
      <w:proofErr w:type="gramStart"/>
      <w:r w:rsidR="00FB5FD6" w:rsidRPr="009954E8">
        <w:rPr>
          <w:rFonts w:ascii="Times New Roman" w:eastAsiaTheme="minorEastAsia" w:hAnsi="Times New Roman" w:cs="Times New Roman"/>
          <w:b/>
          <w:iCs/>
          <w:sz w:val="20"/>
          <w:szCs w:val="20"/>
          <w:lang w:val="en-US"/>
        </w:rPr>
        <w:t>uses</w:t>
      </w:r>
      <w:proofErr w:type="gramEnd"/>
    </w:p>
    <w:p w14:paraId="22C82464" w14:textId="2AFCEAC1" w:rsidR="002C20EB" w:rsidRPr="009954E8" w:rsidRDefault="002C20EB" w:rsidP="00B60827">
      <w:pPr>
        <w:spacing w:after="0"/>
        <w:ind w:firstLine="360"/>
        <w:jc w:val="both"/>
        <w:rPr>
          <w:rFonts w:ascii="Times New Roman" w:eastAsiaTheme="minorEastAsia" w:hAnsi="Times New Roman" w:cs="Times New Roman"/>
          <w:sz w:val="18"/>
          <w:szCs w:val="18"/>
          <w:lang w:val="en-US"/>
        </w:rPr>
      </w:pPr>
      <w:r w:rsidRPr="009954E8">
        <w:rPr>
          <w:rFonts w:ascii="Times New Roman" w:eastAsiaTheme="minorEastAsia" w:hAnsi="Times New Roman" w:cs="Times New Roman"/>
          <w:sz w:val="18"/>
          <w:szCs w:val="18"/>
          <w:lang w:val="en-US"/>
        </w:rPr>
        <w:t>NAAREA is also studying the opportunity to deploy its microgenerators to players whose need</w:t>
      </w:r>
      <w:r w:rsidR="004D3EB2" w:rsidRPr="009954E8">
        <w:rPr>
          <w:rFonts w:ascii="Times New Roman" w:eastAsiaTheme="minorEastAsia" w:hAnsi="Times New Roman" w:cs="Times New Roman"/>
          <w:sz w:val="18"/>
          <w:szCs w:val="18"/>
          <w:lang w:val="en-US"/>
        </w:rPr>
        <w:t>s</w:t>
      </w:r>
      <w:r w:rsidRPr="009954E8">
        <w:rPr>
          <w:rFonts w:ascii="Times New Roman" w:eastAsiaTheme="minorEastAsia" w:hAnsi="Times New Roman" w:cs="Times New Roman"/>
          <w:sz w:val="18"/>
          <w:szCs w:val="18"/>
          <w:lang w:val="en-US"/>
        </w:rPr>
        <w:t xml:space="preserve"> for electricity </w:t>
      </w:r>
      <w:r w:rsidR="004D3EB2" w:rsidRPr="009954E8">
        <w:rPr>
          <w:rFonts w:ascii="Times New Roman" w:eastAsiaTheme="minorEastAsia" w:hAnsi="Times New Roman" w:cs="Times New Roman"/>
          <w:sz w:val="18"/>
          <w:szCs w:val="18"/>
          <w:lang w:val="en-US"/>
        </w:rPr>
        <w:t>are</w:t>
      </w:r>
      <w:r w:rsidRPr="009954E8">
        <w:rPr>
          <w:rFonts w:ascii="Times New Roman" w:eastAsiaTheme="minorEastAsia" w:hAnsi="Times New Roman" w:cs="Times New Roman"/>
          <w:sz w:val="18"/>
          <w:szCs w:val="18"/>
          <w:lang w:val="en-US"/>
        </w:rPr>
        <w:t xml:space="preserve"> critical, particularly from the point of view of the production tool, which must avoid an unscheduled shutdown as much as possible. This is the case, for example, of the glass industry, part of which wants to implement electric electrode furnaces to replace natural gas and decarbonize their production. This is also the case for the data center sector. In addition to supplying electricity for data centers, the advantage of micronuclear lies in its highly modular aspect (in the sense that new units can be added as needed). Indeed, the data center sector does not have the same dynamic as the traditional industry, which is based on the rapid construction of a production tool sized to the long-term needs. In the case of data centers, the ramp-up is done in blocks of servers, until a maximum power level is reached, which is constrained either by the electricity supply, or by the connection to the digital network or by the available land. The use of highly modular micronuclear power makes it possible to gradually support the ramp-up of the various data center blocks, from low power (about 10 MW) to </w:t>
      </w:r>
      <w:r w:rsidR="00FB3F66" w:rsidRPr="009954E8">
        <w:rPr>
          <w:rFonts w:ascii="Times New Roman" w:eastAsiaTheme="minorEastAsia" w:hAnsi="Times New Roman" w:cs="Times New Roman"/>
          <w:sz w:val="18"/>
          <w:szCs w:val="18"/>
          <w:lang w:val="en-US"/>
        </w:rPr>
        <w:t xml:space="preserve">site </w:t>
      </w:r>
      <w:r w:rsidRPr="009954E8">
        <w:rPr>
          <w:rFonts w:ascii="Times New Roman" w:eastAsiaTheme="minorEastAsia" w:hAnsi="Times New Roman" w:cs="Times New Roman"/>
          <w:sz w:val="18"/>
          <w:szCs w:val="18"/>
          <w:lang w:val="en-US"/>
        </w:rPr>
        <w:t xml:space="preserve">completion (up to more than 100MW in Europe). </w:t>
      </w:r>
    </w:p>
    <w:p w14:paraId="157EEAAE" w14:textId="77777777" w:rsidR="00240807" w:rsidRPr="009954E8" w:rsidRDefault="00240807" w:rsidP="00CA3FA0">
      <w:pPr>
        <w:spacing w:after="0"/>
        <w:jc w:val="both"/>
        <w:rPr>
          <w:rFonts w:ascii="Times New Roman" w:eastAsiaTheme="minorEastAsia" w:hAnsi="Times New Roman" w:cs="Times New Roman"/>
          <w:b/>
          <w:iCs/>
          <w:sz w:val="18"/>
          <w:szCs w:val="18"/>
          <w:lang w:val="en-US"/>
        </w:rPr>
      </w:pPr>
    </w:p>
    <w:p w14:paraId="393152FB" w14:textId="77777777" w:rsidR="00B81825" w:rsidRPr="009954E8" w:rsidRDefault="00B81825" w:rsidP="009954E8">
      <w:pPr>
        <w:pStyle w:val="Titre2"/>
        <w:keepNext w:val="0"/>
        <w:keepLines w:val="0"/>
        <w:widowControl w:val="0"/>
        <w:numPr>
          <w:ilvl w:val="0"/>
          <w:numId w:val="22"/>
        </w:numPr>
        <w:spacing w:before="100" w:beforeAutospacing="1" w:after="100" w:afterAutospacing="1" w:line="280" w:lineRule="atLeast"/>
        <w:rPr>
          <w:rFonts w:ascii="Times New Roman" w:eastAsia="Times New Roman" w:hAnsi="Times New Roman" w:cs="Times New Roman"/>
          <w:caps/>
          <w:color w:val="auto"/>
          <w:sz w:val="20"/>
          <w:szCs w:val="20"/>
          <w:lang w:val="en-GB"/>
        </w:rPr>
      </w:pPr>
      <w:r w:rsidRPr="009954E8">
        <w:rPr>
          <w:rFonts w:ascii="Times New Roman" w:eastAsia="Times New Roman" w:hAnsi="Times New Roman" w:cs="Times New Roman"/>
          <w:caps/>
          <w:color w:val="auto"/>
          <w:sz w:val="20"/>
          <w:szCs w:val="20"/>
          <w:lang w:val="en-GB"/>
        </w:rPr>
        <w:t>Practical case study: the production of e-fuels by a XAMR</w:t>
      </w:r>
    </w:p>
    <w:p w14:paraId="34493410" w14:textId="493120E1" w:rsidR="00B81825" w:rsidRPr="009954E8" w:rsidRDefault="00B81825" w:rsidP="00B60827">
      <w:pPr>
        <w:spacing w:after="0"/>
        <w:ind w:firstLine="36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 xml:space="preserve">Whatever the scenarios of sobriety and energy efficiency in the naval sector, the maritime transport sector must </w:t>
      </w:r>
      <w:r w:rsidR="00D172B2" w:rsidRPr="009954E8">
        <w:rPr>
          <w:rFonts w:ascii="Times New Roman" w:hAnsi="Times New Roman" w:cs="Times New Roman"/>
          <w:sz w:val="18"/>
          <w:szCs w:val="18"/>
          <w:lang w:val="en-US"/>
        </w:rPr>
        <w:t>organize</w:t>
      </w:r>
      <w:r w:rsidRPr="009954E8">
        <w:rPr>
          <w:rFonts w:ascii="Times New Roman" w:hAnsi="Times New Roman" w:cs="Times New Roman"/>
          <w:sz w:val="18"/>
          <w:szCs w:val="18"/>
          <w:lang w:val="en-US"/>
        </w:rPr>
        <w:t xml:space="preserve"> the energy </w:t>
      </w:r>
      <w:r w:rsidRPr="00AE18ED">
        <w:rPr>
          <w:rFonts w:ascii="Times New Roman" w:hAnsi="Times New Roman" w:cs="Times New Roman"/>
          <w:sz w:val="18"/>
          <w:szCs w:val="18"/>
          <w:lang w:val="en-US"/>
        </w:rPr>
        <w:t xml:space="preserve">transition strategy today </w:t>
      </w:r>
      <w:proofErr w:type="gramStart"/>
      <w:r w:rsidRPr="00AE18ED">
        <w:rPr>
          <w:rFonts w:ascii="Times New Roman" w:hAnsi="Times New Roman" w:cs="Times New Roman"/>
          <w:sz w:val="18"/>
          <w:szCs w:val="18"/>
          <w:lang w:val="en-US"/>
        </w:rPr>
        <w:t>in order to</w:t>
      </w:r>
      <w:proofErr w:type="gramEnd"/>
      <w:r w:rsidRPr="00AE18ED">
        <w:rPr>
          <w:rFonts w:ascii="Times New Roman" w:hAnsi="Times New Roman" w:cs="Times New Roman"/>
          <w:sz w:val="18"/>
          <w:szCs w:val="18"/>
          <w:lang w:val="en-US"/>
        </w:rPr>
        <w:t xml:space="preserve"> achieve climate neutrality around 2050, with </w:t>
      </w:r>
      <w:r w:rsidR="00F7035B" w:rsidRPr="00AE18ED">
        <w:rPr>
          <w:rFonts w:ascii="Times New Roman" w:hAnsi="Times New Roman" w:cs="Times New Roman"/>
          <w:sz w:val="18"/>
          <w:szCs w:val="18"/>
          <w:lang w:val="en-US"/>
        </w:rPr>
        <w:t>indicative checkpoints</w:t>
      </w:r>
      <w:r w:rsidRPr="00AE18ED">
        <w:rPr>
          <w:rFonts w:ascii="Times New Roman" w:hAnsi="Times New Roman" w:cs="Times New Roman"/>
          <w:sz w:val="18"/>
          <w:szCs w:val="18"/>
          <w:lang w:val="en-US"/>
        </w:rPr>
        <w:t xml:space="preserve"> in 2030 (-20%) and 2040 (-70%)</w:t>
      </w:r>
      <w:r w:rsidR="00C92AF3" w:rsidRPr="00AE18ED">
        <w:rPr>
          <w:rFonts w:ascii="Times New Roman" w:hAnsi="Times New Roman" w:cs="Times New Roman"/>
          <w:sz w:val="18"/>
          <w:szCs w:val="18"/>
          <w:lang w:val="en-AU"/>
        </w:rPr>
        <w:t xml:space="preserve"> [10]</w:t>
      </w:r>
      <w:r w:rsidRPr="00AE18ED">
        <w:rPr>
          <w:rFonts w:ascii="Times New Roman" w:hAnsi="Times New Roman" w:cs="Times New Roman"/>
          <w:sz w:val="18"/>
          <w:szCs w:val="18"/>
          <w:lang w:val="en-US"/>
        </w:rPr>
        <w:t>. In addition to alternative solutions, particularly sail</w:t>
      </w:r>
      <w:r w:rsidR="00F7035B" w:rsidRPr="00AE18ED">
        <w:rPr>
          <w:rFonts w:ascii="Times New Roman" w:hAnsi="Times New Roman" w:cs="Times New Roman"/>
          <w:sz w:val="18"/>
          <w:szCs w:val="18"/>
          <w:lang w:val="en-US"/>
        </w:rPr>
        <w:t>ing technologies</w:t>
      </w:r>
      <w:r w:rsidRPr="00AE18ED">
        <w:rPr>
          <w:rFonts w:ascii="Times New Roman" w:hAnsi="Times New Roman" w:cs="Times New Roman"/>
          <w:sz w:val="18"/>
          <w:szCs w:val="18"/>
          <w:lang w:val="en-US"/>
        </w:rPr>
        <w:t xml:space="preserve"> (installation of rigid or flexible sails), operators must find new fuels to propel sea freight. Due to competition for biomass, attention is generally turning to </w:t>
      </w:r>
      <w:proofErr w:type="spellStart"/>
      <w:r w:rsidRPr="00AE18ED">
        <w:rPr>
          <w:rFonts w:ascii="Times New Roman" w:hAnsi="Times New Roman" w:cs="Times New Roman"/>
          <w:sz w:val="18"/>
          <w:szCs w:val="18"/>
          <w:lang w:val="en-US"/>
        </w:rPr>
        <w:t>electrofuels</w:t>
      </w:r>
      <w:proofErr w:type="spellEnd"/>
      <w:r w:rsidRPr="00AE18ED">
        <w:rPr>
          <w:rFonts w:ascii="Times New Roman" w:hAnsi="Times New Roman" w:cs="Times New Roman"/>
          <w:sz w:val="18"/>
          <w:szCs w:val="18"/>
          <w:lang w:val="en-US"/>
        </w:rPr>
        <w:t>, both hydrogen</w:t>
      </w:r>
      <w:r w:rsidRPr="009954E8">
        <w:rPr>
          <w:rFonts w:ascii="Times New Roman" w:hAnsi="Times New Roman" w:cs="Times New Roman"/>
          <w:sz w:val="18"/>
          <w:szCs w:val="18"/>
          <w:lang w:val="en-US"/>
        </w:rPr>
        <w:t xml:space="preserve"> and its derivatives such as e-ammonia, e-methane or e-methanol. </w:t>
      </w:r>
    </w:p>
    <w:p w14:paraId="775F0B39" w14:textId="77777777" w:rsidR="00B81825" w:rsidRPr="009954E8" w:rsidRDefault="00B81825" w:rsidP="00733839">
      <w:pPr>
        <w:spacing w:after="0"/>
        <w:jc w:val="both"/>
        <w:rPr>
          <w:rFonts w:ascii="Times New Roman" w:hAnsi="Times New Roman" w:cs="Times New Roman"/>
          <w:sz w:val="18"/>
          <w:szCs w:val="18"/>
          <w:lang w:val="en-US"/>
        </w:rPr>
      </w:pPr>
    </w:p>
    <w:p w14:paraId="143E7981" w14:textId="230BE441" w:rsidR="00B81825" w:rsidRPr="009954E8" w:rsidRDefault="00B81825" w:rsidP="00733839">
      <w:pPr>
        <w:spacing w:after="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 xml:space="preserve">NAAREA, in collaboration with industry </w:t>
      </w:r>
      <w:r w:rsidR="00D96363" w:rsidRPr="009954E8">
        <w:rPr>
          <w:rFonts w:ascii="Times New Roman" w:hAnsi="Times New Roman" w:cs="Times New Roman"/>
          <w:sz w:val="18"/>
          <w:szCs w:val="18"/>
          <w:lang w:val="en-US"/>
        </w:rPr>
        <w:t>stakeholders</w:t>
      </w:r>
      <w:r w:rsidRPr="009954E8">
        <w:rPr>
          <w:rFonts w:ascii="Times New Roman" w:hAnsi="Times New Roman" w:cs="Times New Roman"/>
          <w:sz w:val="18"/>
          <w:szCs w:val="18"/>
          <w:lang w:val="en-US"/>
        </w:rPr>
        <w:t>, has been closely studying the feasibility of producing e-methanol using XAMR</w:t>
      </w:r>
      <w:r w:rsidR="00904E01" w:rsidRPr="009954E8">
        <w:rPr>
          <w:rFonts w:ascii="Times New Roman" w:eastAsiaTheme="minorEastAsia" w:hAnsi="Times New Roman" w:cs="Times New Roman"/>
          <w:sz w:val="18"/>
          <w:szCs w:val="18"/>
          <w:lang w:val="en-US"/>
        </w:rPr>
        <w:t>®</w:t>
      </w:r>
      <w:r w:rsidRPr="009954E8">
        <w:rPr>
          <w:rFonts w:ascii="Times New Roman" w:hAnsi="Times New Roman" w:cs="Times New Roman"/>
          <w:sz w:val="18"/>
          <w:szCs w:val="18"/>
          <w:lang w:val="en-US"/>
        </w:rPr>
        <w:t>s. Methanol is an organic compound with the formula CH</w:t>
      </w:r>
      <w:r w:rsidR="00D849CA" w:rsidRPr="009954E8">
        <w:rPr>
          <w:rFonts w:ascii="Times New Roman" w:hAnsi="Times New Roman" w:cs="Times New Roman"/>
          <w:sz w:val="18"/>
          <w:szCs w:val="18"/>
          <w:lang w:val="en-US"/>
        </w:rPr>
        <w:t>3</w:t>
      </w:r>
      <w:r w:rsidRPr="009954E8">
        <w:rPr>
          <w:rFonts w:ascii="Times New Roman" w:hAnsi="Times New Roman" w:cs="Times New Roman"/>
          <w:sz w:val="18"/>
          <w:szCs w:val="18"/>
          <w:lang w:val="en-US"/>
        </w:rPr>
        <w:t>OH, i.e. an alcohol. It has an energy density of 19.9 MJ/kg and is therefore already used as an internal combustion engine fuel (</w:t>
      </w:r>
      <w:r w:rsidR="00D849CA" w:rsidRPr="009954E8">
        <w:rPr>
          <w:rFonts w:ascii="Times New Roman" w:hAnsi="Times New Roman" w:cs="Times New Roman"/>
          <w:sz w:val="18"/>
          <w:szCs w:val="18"/>
          <w:lang w:val="en-US"/>
        </w:rPr>
        <w:t>mixed</w:t>
      </w:r>
      <w:r w:rsidRPr="009954E8">
        <w:rPr>
          <w:rFonts w:ascii="Times New Roman" w:hAnsi="Times New Roman" w:cs="Times New Roman"/>
          <w:sz w:val="18"/>
          <w:szCs w:val="18"/>
          <w:lang w:val="en-US"/>
        </w:rPr>
        <w:t xml:space="preserve"> with conventional </w:t>
      </w:r>
      <w:r w:rsidR="00D849CA" w:rsidRPr="009954E8">
        <w:rPr>
          <w:rFonts w:ascii="Times New Roman" w:hAnsi="Times New Roman" w:cs="Times New Roman"/>
          <w:sz w:val="18"/>
          <w:szCs w:val="18"/>
          <w:lang w:val="en-US"/>
        </w:rPr>
        <w:t>oil</w:t>
      </w:r>
      <w:r w:rsidRPr="009954E8">
        <w:rPr>
          <w:rFonts w:ascii="Times New Roman" w:hAnsi="Times New Roman" w:cs="Times New Roman"/>
          <w:sz w:val="18"/>
          <w:szCs w:val="18"/>
          <w:lang w:val="en-US"/>
        </w:rPr>
        <w:t xml:space="preserve"> products). Methanol is produced from CO2 and hydrogen. Historically produced by catalytic hydrogenation of a syngas from natural gas or coal, e-methanol can be produced by hydrogenation of CO2. </w:t>
      </w:r>
    </w:p>
    <w:p w14:paraId="3BC7FDA4" w14:textId="3F857313" w:rsidR="00B81825" w:rsidRPr="009954E8" w:rsidRDefault="00B81825" w:rsidP="00733839">
      <w:pPr>
        <w:spacing w:after="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 xml:space="preserve">Production processes (whether catalytic synthesis, syngas production by co-electrolysis or electro-catalysis of CO2 and water) require CO2 and H2 as </w:t>
      </w:r>
      <w:r w:rsidR="00095AAB" w:rsidRPr="009954E8">
        <w:rPr>
          <w:rFonts w:ascii="Times New Roman" w:hAnsi="Times New Roman" w:cs="Times New Roman"/>
          <w:sz w:val="18"/>
          <w:szCs w:val="18"/>
          <w:lang w:val="en-US"/>
        </w:rPr>
        <w:t>raw materials</w:t>
      </w:r>
      <w:r w:rsidRPr="009954E8">
        <w:rPr>
          <w:rFonts w:ascii="Times New Roman" w:hAnsi="Times New Roman" w:cs="Times New Roman"/>
          <w:sz w:val="18"/>
          <w:szCs w:val="18"/>
          <w:lang w:val="en-US"/>
        </w:rPr>
        <w:t xml:space="preserve">. The production or capture of these two materials are considered </w:t>
      </w:r>
      <w:r w:rsidR="00025CAD" w:rsidRPr="009954E8">
        <w:rPr>
          <w:rFonts w:ascii="Times New Roman" w:hAnsi="Times New Roman" w:cs="Times New Roman"/>
          <w:sz w:val="18"/>
          <w:szCs w:val="18"/>
          <w:lang w:val="en-US"/>
        </w:rPr>
        <w:t xml:space="preserve">as </w:t>
      </w:r>
      <w:r w:rsidRPr="009954E8">
        <w:rPr>
          <w:rFonts w:ascii="Times New Roman" w:hAnsi="Times New Roman" w:cs="Times New Roman"/>
          <w:sz w:val="18"/>
          <w:szCs w:val="18"/>
          <w:lang w:val="en-US"/>
        </w:rPr>
        <w:t xml:space="preserve">serious barriers to the mass production of e-methanol. Indeed, hydrogen must be produced by electrolysis of water, generating a yield loss of around 40% with current technologies, and CO2 capture also generates an energy penalty for CCUS processes and high energy consumption for </w:t>
      </w:r>
      <w:r w:rsidRPr="009954E8">
        <w:rPr>
          <w:rFonts w:ascii="Times New Roman" w:hAnsi="Times New Roman" w:cs="Times New Roman"/>
          <w:i/>
          <w:iCs/>
          <w:sz w:val="18"/>
          <w:szCs w:val="18"/>
          <w:lang w:val="en-US"/>
        </w:rPr>
        <w:t>direct air capture</w:t>
      </w:r>
      <w:r w:rsidRPr="009954E8">
        <w:rPr>
          <w:rFonts w:ascii="Times New Roman" w:hAnsi="Times New Roman" w:cs="Times New Roman"/>
          <w:sz w:val="18"/>
          <w:szCs w:val="18"/>
          <w:lang w:val="en-US"/>
        </w:rPr>
        <w:t xml:space="preserve">. </w:t>
      </w:r>
    </w:p>
    <w:p w14:paraId="155F6377" w14:textId="77777777" w:rsidR="007024E9" w:rsidRPr="009954E8" w:rsidRDefault="007024E9" w:rsidP="0060492E">
      <w:pPr>
        <w:spacing w:after="0"/>
        <w:jc w:val="both"/>
        <w:rPr>
          <w:rFonts w:ascii="Times New Roman" w:hAnsi="Times New Roman" w:cs="Times New Roman"/>
          <w:sz w:val="18"/>
          <w:szCs w:val="18"/>
          <w:lang w:val="en-US"/>
        </w:rPr>
      </w:pPr>
    </w:p>
    <w:p w14:paraId="68BAF1A9" w14:textId="36BD0A02" w:rsidR="00BE3742" w:rsidRPr="009954E8" w:rsidRDefault="00BE3742" w:rsidP="00C13B78">
      <w:pPr>
        <w:spacing w:after="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The use of a XAMR</w:t>
      </w:r>
      <w:r w:rsidR="00904E01" w:rsidRPr="009954E8">
        <w:rPr>
          <w:rFonts w:ascii="Times New Roman" w:eastAsiaTheme="minorEastAsia" w:hAnsi="Times New Roman" w:cs="Times New Roman"/>
          <w:sz w:val="18"/>
          <w:szCs w:val="18"/>
          <w:lang w:val="en-US"/>
        </w:rPr>
        <w:t>®</w:t>
      </w:r>
      <w:r w:rsidRPr="009954E8">
        <w:rPr>
          <w:rFonts w:ascii="Times New Roman" w:hAnsi="Times New Roman" w:cs="Times New Roman"/>
          <w:sz w:val="18"/>
          <w:szCs w:val="18"/>
          <w:lang w:val="en-US"/>
        </w:rPr>
        <w:t xml:space="preserve"> microgenerator has several advantages to make it possible to massively produce e-methanol: </w:t>
      </w:r>
    </w:p>
    <w:p w14:paraId="66D5C03A" w14:textId="1A994750" w:rsidR="00BE3742" w:rsidRPr="009954E8" w:rsidRDefault="00BE3742" w:rsidP="00C13B78">
      <w:pPr>
        <w:spacing w:after="0"/>
        <w:jc w:val="both"/>
        <w:rPr>
          <w:rFonts w:ascii="Times New Roman" w:hAnsi="Times New Roman" w:cs="Times New Roman"/>
          <w:sz w:val="18"/>
          <w:szCs w:val="18"/>
          <w:lang w:val="en-US"/>
        </w:rPr>
      </w:pPr>
      <w:r w:rsidRPr="009954E8">
        <w:rPr>
          <w:rFonts w:ascii="Times New Roman" w:hAnsi="Times New Roman" w:cs="Times New Roman"/>
          <w:i/>
          <w:sz w:val="18"/>
          <w:szCs w:val="18"/>
          <w:lang w:val="en-US"/>
        </w:rPr>
        <w:t>High-temperature heat production</w:t>
      </w:r>
      <w:r w:rsidRPr="009954E8">
        <w:rPr>
          <w:rFonts w:ascii="Times New Roman" w:hAnsi="Times New Roman" w:cs="Times New Roman"/>
          <w:sz w:val="18"/>
          <w:szCs w:val="18"/>
          <w:lang w:val="en-US"/>
        </w:rPr>
        <w:t xml:space="preserve">: the generation of heat at </w:t>
      </w:r>
      <w:r w:rsidR="004F3066" w:rsidRPr="009954E8">
        <w:rPr>
          <w:rFonts w:ascii="Times New Roman" w:hAnsi="Times New Roman" w:cs="Times New Roman"/>
          <w:sz w:val="18"/>
          <w:szCs w:val="18"/>
          <w:lang w:val="en-US"/>
        </w:rPr>
        <w:t>around</w:t>
      </w:r>
      <w:r w:rsidRPr="009954E8">
        <w:rPr>
          <w:rFonts w:ascii="Times New Roman" w:hAnsi="Times New Roman" w:cs="Times New Roman"/>
          <w:sz w:val="18"/>
          <w:szCs w:val="18"/>
          <w:lang w:val="en-US"/>
        </w:rPr>
        <w:t xml:space="preserve"> 600°C </w:t>
      </w:r>
      <w:r w:rsidR="003C30AF" w:rsidRPr="009954E8">
        <w:rPr>
          <w:rFonts w:ascii="Times New Roman" w:hAnsi="Times New Roman" w:cs="Times New Roman"/>
          <w:sz w:val="18"/>
          <w:szCs w:val="18"/>
          <w:lang w:val="en-US"/>
        </w:rPr>
        <w:t>paves</w:t>
      </w:r>
      <w:r w:rsidRPr="009954E8">
        <w:rPr>
          <w:rFonts w:ascii="Times New Roman" w:hAnsi="Times New Roman" w:cs="Times New Roman"/>
          <w:sz w:val="18"/>
          <w:szCs w:val="18"/>
          <w:lang w:val="en-US"/>
        </w:rPr>
        <w:t xml:space="preserve"> the </w:t>
      </w:r>
      <w:r w:rsidR="003C30AF" w:rsidRPr="009954E8">
        <w:rPr>
          <w:rFonts w:ascii="Times New Roman" w:hAnsi="Times New Roman" w:cs="Times New Roman"/>
          <w:sz w:val="18"/>
          <w:szCs w:val="18"/>
          <w:lang w:val="en-US"/>
        </w:rPr>
        <w:t>way</w:t>
      </w:r>
      <w:r w:rsidRPr="009954E8">
        <w:rPr>
          <w:rFonts w:ascii="Times New Roman" w:hAnsi="Times New Roman" w:cs="Times New Roman"/>
          <w:sz w:val="18"/>
          <w:szCs w:val="18"/>
          <w:lang w:val="en-US"/>
        </w:rPr>
        <w:t xml:space="preserve"> to the production of hydrogen by high-temperature electrolysis. The high-temperature heat input leads to a significant improvement in the efficiency of </w:t>
      </w:r>
      <w:proofErr w:type="spellStart"/>
      <w:r w:rsidRPr="009954E8">
        <w:rPr>
          <w:rFonts w:ascii="Times New Roman" w:hAnsi="Times New Roman" w:cs="Times New Roman"/>
          <w:sz w:val="18"/>
          <w:szCs w:val="18"/>
          <w:lang w:val="en-US"/>
        </w:rPr>
        <w:t>electrolysers</w:t>
      </w:r>
      <w:proofErr w:type="spellEnd"/>
      <w:r w:rsidRPr="009954E8">
        <w:rPr>
          <w:rFonts w:ascii="Times New Roman" w:hAnsi="Times New Roman" w:cs="Times New Roman"/>
          <w:sz w:val="18"/>
          <w:szCs w:val="18"/>
          <w:lang w:val="en-US"/>
        </w:rPr>
        <w:t xml:space="preserve">, in particular because of the reduction in thermoneutral voltage, which implies a reduction in electricity consumption for the same production. As a result, at 600°C, the energy input </w:t>
      </w:r>
      <w:proofErr w:type="gramStart"/>
      <w:r w:rsidRPr="009954E8">
        <w:rPr>
          <w:rFonts w:ascii="Times New Roman" w:hAnsi="Times New Roman" w:cs="Times New Roman"/>
          <w:sz w:val="18"/>
          <w:szCs w:val="18"/>
          <w:lang w:val="en-US"/>
        </w:rPr>
        <w:t>for the production of</w:t>
      </w:r>
      <w:proofErr w:type="gramEnd"/>
      <w:r w:rsidRPr="009954E8">
        <w:rPr>
          <w:rFonts w:ascii="Times New Roman" w:hAnsi="Times New Roman" w:cs="Times New Roman"/>
          <w:sz w:val="18"/>
          <w:szCs w:val="18"/>
          <w:lang w:val="en-US"/>
        </w:rPr>
        <w:t xml:space="preserve"> one kilogram of H2 </w:t>
      </w:r>
      <w:r w:rsidR="008F1675" w:rsidRPr="009954E8">
        <w:rPr>
          <w:rFonts w:ascii="Times New Roman" w:hAnsi="Times New Roman" w:cs="Times New Roman"/>
          <w:sz w:val="18"/>
          <w:szCs w:val="18"/>
          <w:lang w:val="en-US"/>
        </w:rPr>
        <w:t>de</w:t>
      </w:r>
      <w:r w:rsidRPr="009954E8">
        <w:rPr>
          <w:rFonts w:ascii="Times New Roman" w:hAnsi="Times New Roman" w:cs="Times New Roman"/>
          <w:sz w:val="18"/>
          <w:szCs w:val="18"/>
          <w:lang w:val="en-US"/>
        </w:rPr>
        <w:t xml:space="preserve">creases from about 55 kWh electric to about 39 kWh, including 30 kWh electric and 9 kWh thermal. For the same primary energy, </w:t>
      </w:r>
      <w:r w:rsidR="00A06281" w:rsidRPr="009954E8">
        <w:rPr>
          <w:rFonts w:ascii="Times New Roman" w:hAnsi="Times New Roman" w:cs="Times New Roman"/>
          <w:sz w:val="18"/>
          <w:szCs w:val="18"/>
          <w:lang w:val="en-US"/>
        </w:rPr>
        <w:t>the use of</w:t>
      </w:r>
      <w:r w:rsidRPr="009954E8">
        <w:rPr>
          <w:rFonts w:ascii="Times New Roman" w:hAnsi="Times New Roman" w:cs="Times New Roman"/>
          <w:sz w:val="18"/>
          <w:szCs w:val="18"/>
          <w:lang w:val="en-US"/>
        </w:rPr>
        <w:t xml:space="preserve"> a XAMR</w:t>
      </w:r>
      <w:r w:rsidR="00904E01" w:rsidRPr="009954E8">
        <w:rPr>
          <w:rFonts w:ascii="Times New Roman" w:eastAsiaTheme="minorEastAsia" w:hAnsi="Times New Roman" w:cs="Times New Roman"/>
          <w:sz w:val="18"/>
          <w:szCs w:val="18"/>
          <w:lang w:val="en-US"/>
        </w:rPr>
        <w:t>®</w:t>
      </w:r>
      <w:r w:rsidRPr="009954E8">
        <w:rPr>
          <w:rFonts w:ascii="Times New Roman" w:hAnsi="Times New Roman" w:cs="Times New Roman"/>
          <w:sz w:val="18"/>
          <w:szCs w:val="18"/>
          <w:lang w:val="en-US"/>
        </w:rPr>
        <w:t xml:space="preserve"> micro-generator allows an improvement in efficiency of 55%. </w:t>
      </w:r>
    </w:p>
    <w:p w14:paraId="313C5720" w14:textId="77777777" w:rsidR="00BE3742" w:rsidRPr="009954E8" w:rsidRDefault="00BE3742" w:rsidP="00C13B78">
      <w:pPr>
        <w:spacing w:after="0"/>
        <w:jc w:val="both"/>
        <w:rPr>
          <w:rFonts w:ascii="Times New Roman" w:hAnsi="Times New Roman" w:cs="Times New Roman"/>
          <w:sz w:val="18"/>
          <w:szCs w:val="18"/>
          <w:lang w:val="en-US"/>
        </w:rPr>
      </w:pPr>
    </w:p>
    <w:p w14:paraId="72E7293C" w14:textId="4DA2CF23" w:rsidR="00BE3742" w:rsidRPr="009954E8" w:rsidRDefault="00BE3742" w:rsidP="00C13B78">
      <w:pPr>
        <w:spacing w:after="0"/>
        <w:jc w:val="both"/>
        <w:rPr>
          <w:rFonts w:ascii="Times New Roman" w:hAnsi="Times New Roman" w:cs="Times New Roman"/>
          <w:sz w:val="18"/>
          <w:szCs w:val="18"/>
          <w:lang w:val="en-US"/>
        </w:rPr>
      </w:pPr>
      <w:r w:rsidRPr="009954E8">
        <w:rPr>
          <w:rFonts w:ascii="Times New Roman" w:hAnsi="Times New Roman" w:cs="Times New Roman"/>
          <w:i/>
          <w:sz w:val="18"/>
          <w:szCs w:val="18"/>
          <w:lang w:val="en-US"/>
        </w:rPr>
        <w:t xml:space="preserve">Elimination of the energy penalty for CO2 capture by </w:t>
      </w:r>
      <w:r w:rsidR="00635152" w:rsidRPr="009954E8">
        <w:rPr>
          <w:rFonts w:ascii="Times New Roman" w:hAnsi="Times New Roman" w:cs="Times New Roman"/>
          <w:i/>
          <w:sz w:val="18"/>
          <w:szCs w:val="18"/>
          <w:lang w:val="en-US"/>
        </w:rPr>
        <w:t>using</w:t>
      </w:r>
      <w:r w:rsidRPr="009954E8">
        <w:rPr>
          <w:rFonts w:ascii="Times New Roman" w:hAnsi="Times New Roman" w:cs="Times New Roman"/>
          <w:i/>
          <w:sz w:val="18"/>
          <w:szCs w:val="18"/>
          <w:lang w:val="en-US"/>
        </w:rPr>
        <w:t xml:space="preserve"> waste heat</w:t>
      </w:r>
      <w:r w:rsidRPr="009954E8">
        <w:rPr>
          <w:rFonts w:ascii="Times New Roman" w:hAnsi="Times New Roman" w:cs="Times New Roman"/>
          <w:sz w:val="18"/>
          <w:szCs w:val="18"/>
          <w:lang w:val="en-US"/>
        </w:rPr>
        <w:t>: CCUS technologies require the implementation of means to capture CO2 when they are emitted during industrial activities. This emission can be due to the combustion of hydrocarbons or</w:t>
      </w:r>
      <w:r w:rsidR="00013668" w:rsidRPr="009954E8">
        <w:rPr>
          <w:rFonts w:ascii="Times New Roman" w:hAnsi="Times New Roman" w:cs="Times New Roman"/>
          <w:sz w:val="18"/>
          <w:szCs w:val="18"/>
          <w:lang w:val="en-US"/>
        </w:rPr>
        <w:t xml:space="preserve"> </w:t>
      </w:r>
      <w:r w:rsidR="005D4F1D" w:rsidRPr="009954E8">
        <w:rPr>
          <w:rFonts w:ascii="Times New Roman" w:hAnsi="Times New Roman" w:cs="Times New Roman"/>
          <w:sz w:val="18"/>
          <w:szCs w:val="18"/>
          <w:lang w:val="en-US"/>
        </w:rPr>
        <w:t>due to process production such as</w:t>
      </w:r>
      <w:r w:rsidRPr="009954E8">
        <w:rPr>
          <w:rFonts w:ascii="Times New Roman" w:hAnsi="Times New Roman" w:cs="Times New Roman"/>
          <w:sz w:val="18"/>
          <w:szCs w:val="18"/>
          <w:lang w:val="en-US"/>
        </w:rPr>
        <w:t xml:space="preserve"> clinker. CCUS technologies impose a technological penalty, i.e. the need is greater than the source of waste energy available at the transmission site. For example, the most advanced technology is the pre-combustion absorption of CO2 by aqueous amine solutions. It involves capturing CO2 within </w:t>
      </w:r>
      <w:r w:rsidR="005D4F1D" w:rsidRPr="009954E8">
        <w:rPr>
          <w:rFonts w:ascii="Times New Roman" w:hAnsi="Times New Roman" w:cs="Times New Roman"/>
          <w:sz w:val="18"/>
          <w:szCs w:val="18"/>
          <w:lang w:val="en-US"/>
        </w:rPr>
        <w:t>a</w:t>
      </w:r>
      <w:r w:rsidRPr="009954E8">
        <w:rPr>
          <w:rFonts w:ascii="Times New Roman" w:hAnsi="Times New Roman" w:cs="Times New Roman"/>
          <w:sz w:val="18"/>
          <w:szCs w:val="18"/>
          <w:lang w:val="en-US"/>
        </w:rPr>
        <w:t xml:space="preserve"> solvent (absorption) and releasing it through heat input (desorption). The </w:t>
      </w:r>
      <w:r w:rsidR="00CE624B" w:rsidRPr="009954E8">
        <w:rPr>
          <w:rFonts w:ascii="Times New Roman" w:hAnsi="Times New Roman" w:cs="Times New Roman"/>
          <w:sz w:val="18"/>
          <w:szCs w:val="18"/>
          <w:lang w:val="en-US"/>
        </w:rPr>
        <w:t>needs are</w:t>
      </w:r>
      <w:r w:rsidRPr="009954E8">
        <w:rPr>
          <w:rFonts w:ascii="Times New Roman" w:hAnsi="Times New Roman" w:cs="Times New Roman"/>
          <w:sz w:val="18"/>
          <w:szCs w:val="18"/>
          <w:lang w:val="en-US"/>
        </w:rPr>
        <w:t xml:space="preserve"> about 0.6 </w:t>
      </w:r>
      <w:proofErr w:type="spellStart"/>
      <w:r w:rsidRPr="009954E8">
        <w:rPr>
          <w:rFonts w:ascii="Times New Roman" w:hAnsi="Times New Roman" w:cs="Times New Roman"/>
          <w:sz w:val="18"/>
          <w:szCs w:val="18"/>
          <w:lang w:val="en-US"/>
        </w:rPr>
        <w:t>MWhth</w:t>
      </w:r>
      <w:proofErr w:type="spellEnd"/>
      <w:r w:rsidRPr="009954E8">
        <w:rPr>
          <w:rFonts w:ascii="Times New Roman" w:hAnsi="Times New Roman" w:cs="Times New Roman"/>
          <w:sz w:val="18"/>
          <w:szCs w:val="18"/>
          <w:lang w:val="en-US"/>
        </w:rPr>
        <w:t>/ton</w:t>
      </w:r>
      <w:r w:rsidR="00D9685E" w:rsidRPr="009954E8">
        <w:rPr>
          <w:rFonts w:ascii="Times New Roman" w:hAnsi="Times New Roman" w:cs="Times New Roman"/>
          <w:sz w:val="18"/>
          <w:szCs w:val="18"/>
          <w:lang w:val="en-US"/>
        </w:rPr>
        <w:t>nes</w:t>
      </w:r>
      <w:r w:rsidRPr="009954E8">
        <w:rPr>
          <w:rFonts w:ascii="Times New Roman" w:hAnsi="Times New Roman" w:cs="Times New Roman"/>
          <w:sz w:val="18"/>
          <w:szCs w:val="18"/>
          <w:vertAlign w:val="subscript"/>
          <w:lang w:val="en-US"/>
        </w:rPr>
        <w:t>CO2</w:t>
      </w:r>
      <w:r w:rsidRPr="009954E8">
        <w:rPr>
          <w:rFonts w:ascii="Times New Roman" w:hAnsi="Times New Roman" w:cs="Times New Roman"/>
          <w:sz w:val="18"/>
          <w:szCs w:val="18"/>
          <w:lang w:val="en-US"/>
        </w:rPr>
        <w:t xml:space="preserve"> and 0.2 </w:t>
      </w:r>
      <w:proofErr w:type="spellStart"/>
      <w:r w:rsidRPr="009954E8">
        <w:rPr>
          <w:rFonts w:ascii="Times New Roman" w:hAnsi="Times New Roman" w:cs="Times New Roman"/>
          <w:sz w:val="18"/>
          <w:szCs w:val="18"/>
          <w:lang w:val="en-US"/>
        </w:rPr>
        <w:t>MW</w:t>
      </w:r>
      <w:r w:rsidR="00CE624B" w:rsidRPr="009954E8">
        <w:rPr>
          <w:rFonts w:ascii="Times New Roman" w:hAnsi="Times New Roman" w:cs="Times New Roman"/>
          <w:sz w:val="18"/>
          <w:szCs w:val="18"/>
          <w:lang w:val="en-US"/>
        </w:rPr>
        <w:t>h</w:t>
      </w:r>
      <w:r w:rsidRPr="009954E8">
        <w:rPr>
          <w:rFonts w:ascii="Times New Roman" w:hAnsi="Times New Roman" w:cs="Times New Roman"/>
          <w:sz w:val="18"/>
          <w:szCs w:val="18"/>
          <w:lang w:val="en-US"/>
        </w:rPr>
        <w:t>e</w:t>
      </w:r>
      <w:proofErr w:type="spellEnd"/>
      <w:r w:rsidRPr="009954E8">
        <w:rPr>
          <w:rFonts w:ascii="Times New Roman" w:hAnsi="Times New Roman" w:cs="Times New Roman"/>
          <w:sz w:val="18"/>
          <w:szCs w:val="18"/>
          <w:lang w:val="en-US"/>
        </w:rPr>
        <w:t>/ton</w:t>
      </w:r>
      <w:r w:rsidR="00D9685E" w:rsidRPr="009954E8">
        <w:rPr>
          <w:rFonts w:ascii="Times New Roman" w:hAnsi="Times New Roman" w:cs="Times New Roman"/>
          <w:sz w:val="18"/>
          <w:szCs w:val="18"/>
          <w:lang w:val="en-US"/>
        </w:rPr>
        <w:t>nes</w:t>
      </w:r>
      <w:r w:rsidRPr="009954E8">
        <w:rPr>
          <w:rFonts w:ascii="Times New Roman" w:hAnsi="Times New Roman" w:cs="Times New Roman"/>
          <w:sz w:val="18"/>
          <w:szCs w:val="18"/>
          <w:vertAlign w:val="subscript"/>
          <w:lang w:val="en-US"/>
        </w:rPr>
        <w:t>CO2</w:t>
      </w:r>
      <w:r w:rsidRPr="009954E8">
        <w:rPr>
          <w:rFonts w:ascii="Times New Roman" w:hAnsi="Times New Roman" w:cs="Times New Roman"/>
          <w:sz w:val="18"/>
          <w:szCs w:val="18"/>
          <w:lang w:val="en-US"/>
        </w:rPr>
        <w:t>. As the heat requirement does not exceed 100°C in theory, it is possible to use the waste heat from the XAMR</w:t>
      </w:r>
      <w:r w:rsidR="00904E01" w:rsidRPr="009954E8">
        <w:rPr>
          <w:rFonts w:ascii="Times New Roman" w:eastAsiaTheme="minorEastAsia" w:hAnsi="Times New Roman" w:cs="Times New Roman"/>
          <w:sz w:val="18"/>
          <w:szCs w:val="18"/>
          <w:lang w:val="en-US"/>
        </w:rPr>
        <w:t>®</w:t>
      </w:r>
      <w:r w:rsidRPr="009954E8">
        <w:rPr>
          <w:rFonts w:ascii="Times New Roman" w:hAnsi="Times New Roman" w:cs="Times New Roman"/>
          <w:sz w:val="18"/>
          <w:szCs w:val="18"/>
          <w:lang w:val="en-US"/>
        </w:rPr>
        <w:t xml:space="preserve"> turbine to cancel the energy penalty of this process and facilitate the capture of CO2. </w:t>
      </w:r>
    </w:p>
    <w:p w14:paraId="6F167B5F" w14:textId="77777777" w:rsidR="00D9685E" w:rsidRPr="009954E8" w:rsidRDefault="00D9685E" w:rsidP="0060492E">
      <w:pPr>
        <w:spacing w:after="0"/>
        <w:jc w:val="both"/>
        <w:rPr>
          <w:rFonts w:ascii="Times New Roman" w:hAnsi="Times New Roman" w:cs="Times New Roman"/>
          <w:sz w:val="18"/>
          <w:szCs w:val="18"/>
          <w:lang w:val="en-US"/>
        </w:rPr>
      </w:pPr>
    </w:p>
    <w:p w14:paraId="605B3694" w14:textId="27435365" w:rsidR="009B6897" w:rsidRDefault="000374EF" w:rsidP="00BE3742">
      <w:pPr>
        <w:spacing w:after="0"/>
        <w:jc w:val="both"/>
        <w:rPr>
          <w:rFonts w:ascii="Times New Roman" w:hAnsi="Times New Roman" w:cs="Times New Roman"/>
          <w:sz w:val="18"/>
          <w:szCs w:val="18"/>
          <w:lang w:val="en-US"/>
        </w:rPr>
      </w:pPr>
      <w:r w:rsidRPr="009954E8">
        <w:rPr>
          <w:rFonts w:ascii="Times New Roman" w:hAnsi="Times New Roman" w:cs="Times New Roman"/>
          <w:i/>
          <w:sz w:val="18"/>
          <w:szCs w:val="18"/>
          <w:lang w:val="en-US"/>
        </w:rPr>
        <w:t>Decentralized and modular production of e-methanol:</w:t>
      </w:r>
      <w:r w:rsidRPr="009954E8">
        <w:rPr>
          <w:rFonts w:ascii="Times New Roman" w:hAnsi="Times New Roman" w:cs="Times New Roman"/>
          <w:sz w:val="18"/>
          <w:szCs w:val="18"/>
          <w:lang w:val="en-US"/>
        </w:rPr>
        <w:t xml:space="preserve"> in addition to the advantages of the micro-generator linked to energy outputs, particularly through heats, intrinsic </w:t>
      </w:r>
      <w:r w:rsidR="00D17C27" w:rsidRPr="009954E8">
        <w:rPr>
          <w:rFonts w:ascii="Times New Roman" w:hAnsi="Times New Roman" w:cs="Times New Roman"/>
          <w:sz w:val="18"/>
          <w:szCs w:val="18"/>
          <w:lang w:val="en-US"/>
        </w:rPr>
        <w:t>assets</w:t>
      </w:r>
      <w:r w:rsidRPr="009954E8">
        <w:rPr>
          <w:rFonts w:ascii="Times New Roman" w:hAnsi="Times New Roman" w:cs="Times New Roman"/>
          <w:sz w:val="18"/>
          <w:szCs w:val="18"/>
          <w:lang w:val="en-US"/>
        </w:rPr>
        <w:t xml:space="preserve"> lie in its ability to be deployed in a modular manner and regardless of geography, as close as possible to the need</w:t>
      </w:r>
      <w:r w:rsidR="00836EC1" w:rsidRPr="009954E8">
        <w:rPr>
          <w:rFonts w:ascii="Times New Roman" w:hAnsi="Times New Roman" w:cs="Times New Roman"/>
          <w:sz w:val="18"/>
          <w:szCs w:val="18"/>
          <w:lang w:val="en-US"/>
        </w:rPr>
        <w:t>s</w:t>
      </w:r>
      <w:r w:rsidRPr="009954E8">
        <w:rPr>
          <w:rFonts w:ascii="Times New Roman" w:hAnsi="Times New Roman" w:cs="Times New Roman"/>
          <w:sz w:val="18"/>
          <w:szCs w:val="18"/>
          <w:lang w:val="en-US"/>
        </w:rPr>
        <w:t xml:space="preserve">. The choice to develop a microgenerator makes it possible to </w:t>
      </w:r>
      <w:r w:rsidR="006B2FED" w:rsidRPr="009954E8">
        <w:rPr>
          <w:rFonts w:ascii="Times New Roman" w:hAnsi="Times New Roman" w:cs="Times New Roman"/>
          <w:sz w:val="18"/>
          <w:szCs w:val="18"/>
          <w:lang w:val="en-US"/>
        </w:rPr>
        <w:t>proceed to the cooling</w:t>
      </w:r>
      <w:r w:rsidRPr="009954E8">
        <w:rPr>
          <w:rFonts w:ascii="Times New Roman" w:hAnsi="Times New Roman" w:cs="Times New Roman"/>
          <w:sz w:val="18"/>
          <w:szCs w:val="18"/>
          <w:lang w:val="en-US"/>
        </w:rPr>
        <w:t xml:space="preserve"> without water and has a limited footprint. In this way, micro-generators can be deployed as close as possible to the most appropriate places, especially near CCUS installations. The power developed (80 MWth, 40 MWe) is also perfectly suited to most </w:t>
      </w:r>
      <w:proofErr w:type="spellStart"/>
      <w:r w:rsidRPr="009954E8">
        <w:rPr>
          <w:rFonts w:ascii="Times New Roman" w:hAnsi="Times New Roman" w:cs="Times New Roman"/>
          <w:sz w:val="18"/>
          <w:szCs w:val="18"/>
          <w:lang w:val="en-US"/>
        </w:rPr>
        <w:t>electrolyser</w:t>
      </w:r>
      <w:proofErr w:type="spellEnd"/>
      <w:r w:rsidRPr="009954E8">
        <w:rPr>
          <w:rFonts w:ascii="Times New Roman" w:hAnsi="Times New Roman" w:cs="Times New Roman"/>
          <w:sz w:val="18"/>
          <w:szCs w:val="18"/>
          <w:lang w:val="en-US"/>
        </w:rPr>
        <w:t xml:space="preserve"> and CCUS projects. In addition, the modular aspect proposed by NAAREA allows project leaders to keep up with the demand for e-methanol by adapting the industrial tool and energy supply. </w:t>
      </w:r>
    </w:p>
    <w:p w14:paraId="0260D9F3" w14:textId="77777777" w:rsidR="00C92AF3" w:rsidRDefault="00C92AF3" w:rsidP="00BE3742">
      <w:pPr>
        <w:spacing w:after="0"/>
        <w:jc w:val="both"/>
        <w:rPr>
          <w:rFonts w:ascii="Times New Roman" w:hAnsi="Times New Roman" w:cs="Times New Roman"/>
          <w:sz w:val="18"/>
          <w:szCs w:val="18"/>
          <w:lang w:val="en-US"/>
        </w:rPr>
      </w:pPr>
    </w:p>
    <w:p w14:paraId="096C805D" w14:textId="77777777" w:rsidR="00C92AF3" w:rsidRDefault="00C92AF3" w:rsidP="00BE3742">
      <w:pPr>
        <w:spacing w:after="0"/>
        <w:jc w:val="both"/>
        <w:rPr>
          <w:rFonts w:ascii="Times New Roman" w:hAnsi="Times New Roman" w:cs="Times New Roman"/>
          <w:sz w:val="18"/>
          <w:szCs w:val="18"/>
          <w:lang w:val="en-US"/>
        </w:rPr>
      </w:pPr>
    </w:p>
    <w:p w14:paraId="68A3B324" w14:textId="77777777" w:rsidR="00C92AF3" w:rsidRDefault="00C92AF3" w:rsidP="00BE3742">
      <w:pPr>
        <w:spacing w:after="0"/>
        <w:jc w:val="both"/>
        <w:rPr>
          <w:rFonts w:ascii="Times New Roman" w:hAnsi="Times New Roman" w:cs="Times New Roman"/>
          <w:sz w:val="18"/>
          <w:szCs w:val="18"/>
          <w:lang w:val="en-US"/>
        </w:rPr>
      </w:pPr>
    </w:p>
    <w:p w14:paraId="10E0EC84" w14:textId="77777777" w:rsidR="009957D1" w:rsidRDefault="009957D1" w:rsidP="00BE3742">
      <w:pPr>
        <w:spacing w:after="0"/>
        <w:jc w:val="both"/>
        <w:rPr>
          <w:rFonts w:ascii="Times New Roman" w:hAnsi="Times New Roman" w:cs="Times New Roman"/>
          <w:sz w:val="18"/>
          <w:szCs w:val="18"/>
          <w:lang w:val="en-US"/>
        </w:rPr>
      </w:pPr>
    </w:p>
    <w:p w14:paraId="6AE7A24E" w14:textId="77777777" w:rsidR="006B022C" w:rsidRPr="009954E8" w:rsidRDefault="006B022C" w:rsidP="00BE3742">
      <w:pPr>
        <w:spacing w:after="0"/>
        <w:jc w:val="both"/>
        <w:rPr>
          <w:rFonts w:ascii="Times New Roman" w:hAnsi="Times New Roman" w:cs="Times New Roman"/>
          <w:sz w:val="18"/>
          <w:szCs w:val="18"/>
          <w:lang w:val="en-US"/>
        </w:rPr>
      </w:pPr>
    </w:p>
    <w:p w14:paraId="3FB07784" w14:textId="10EB5D69" w:rsidR="009B64A1" w:rsidRDefault="009954E8" w:rsidP="009954E8">
      <w:pPr>
        <w:spacing w:after="0"/>
        <w:jc w:val="both"/>
        <w:rPr>
          <w:rFonts w:ascii="Times New Roman" w:hAnsi="Times New Roman" w:cs="Times New Roman"/>
          <w:bCs/>
          <w:iCs/>
          <w:sz w:val="20"/>
          <w:szCs w:val="20"/>
          <w:lang w:val="en-US"/>
        </w:rPr>
      </w:pPr>
      <w:r w:rsidRPr="009954E8">
        <w:rPr>
          <w:rFonts w:ascii="Times New Roman" w:hAnsi="Times New Roman" w:cs="Times New Roman"/>
          <w:bCs/>
          <w:iCs/>
          <w:sz w:val="20"/>
          <w:szCs w:val="20"/>
          <w:lang w:val="en-US"/>
        </w:rPr>
        <w:t>CONCLUSION - THE IMPACT OF NAAREA'S DECENTRALIZED HYBRID ENERGY SYSTEMS</w:t>
      </w:r>
    </w:p>
    <w:p w14:paraId="0F741F59" w14:textId="77777777" w:rsidR="009954E8" w:rsidRPr="009954E8" w:rsidRDefault="009954E8" w:rsidP="009954E8">
      <w:pPr>
        <w:spacing w:after="0"/>
        <w:jc w:val="both"/>
        <w:rPr>
          <w:rFonts w:ascii="Times New Roman" w:hAnsi="Times New Roman" w:cs="Times New Roman"/>
          <w:bCs/>
          <w:iCs/>
          <w:sz w:val="20"/>
          <w:szCs w:val="20"/>
          <w:lang w:val="en-US"/>
        </w:rPr>
      </w:pPr>
    </w:p>
    <w:p w14:paraId="12EAA249" w14:textId="28F2345C" w:rsidR="009B64A1" w:rsidRPr="009954E8" w:rsidRDefault="009B64A1" w:rsidP="009954E8">
      <w:pPr>
        <w:spacing w:after="0"/>
        <w:ind w:firstLine="708"/>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In conclusion, the deployment of NAAREA's XAMR® (eXtra-small Advanced Modular Reactor) represents a significant advancement in the field of decentralized and sustainable energy production</w:t>
      </w:r>
      <w:r w:rsidR="00281AB8" w:rsidRPr="009954E8">
        <w:rPr>
          <w:rFonts w:ascii="Times New Roman" w:hAnsi="Times New Roman" w:cs="Times New Roman"/>
          <w:sz w:val="18"/>
          <w:szCs w:val="18"/>
          <w:lang w:val="en-US"/>
        </w:rPr>
        <w:t xml:space="preserve">, </w:t>
      </w:r>
      <w:r w:rsidR="00311EAC" w:rsidRPr="009954E8">
        <w:rPr>
          <w:rFonts w:ascii="Times New Roman" w:hAnsi="Times New Roman" w:cs="Times New Roman"/>
          <w:sz w:val="18"/>
          <w:szCs w:val="18"/>
          <w:lang w:val="en-US"/>
        </w:rPr>
        <w:t>especially for non-electric applications</w:t>
      </w:r>
      <w:r w:rsidRPr="009954E8">
        <w:rPr>
          <w:rFonts w:ascii="Times New Roman" w:hAnsi="Times New Roman" w:cs="Times New Roman"/>
          <w:sz w:val="18"/>
          <w:szCs w:val="18"/>
          <w:lang w:val="en-US"/>
        </w:rPr>
        <w:t>. By combining the innovative molten salt technology with the compact and modular design of the XAMR®, NAAREA aims to construct hybrid energy systems that not only secure the local energy supply but also contribute to the broader energy transition.</w:t>
      </w:r>
    </w:p>
    <w:p w14:paraId="4E6093B9" w14:textId="6B297184" w:rsidR="009B64A1" w:rsidRPr="009954E8" w:rsidRDefault="009B64A1" w:rsidP="009B64A1">
      <w:pPr>
        <w:spacing w:after="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 xml:space="preserve">NAAREA's strategic focus on non-electrical applications, such as heat production and high-temperature industrial processes, highlights the versatility and efficiency of the XAMR®. This approach aligns with the growing demand for clean, dispatchable energy solutions that can operate independently of traditional electricity grids. </w:t>
      </w:r>
    </w:p>
    <w:p w14:paraId="6A100BCD" w14:textId="77777777" w:rsidR="009B64A1" w:rsidRPr="009954E8" w:rsidRDefault="009B64A1" w:rsidP="009B64A1">
      <w:pPr>
        <w:spacing w:after="0"/>
        <w:jc w:val="both"/>
        <w:rPr>
          <w:rFonts w:ascii="Times New Roman" w:hAnsi="Times New Roman" w:cs="Times New Roman"/>
          <w:sz w:val="18"/>
          <w:szCs w:val="18"/>
          <w:lang w:val="en-US"/>
        </w:rPr>
      </w:pPr>
    </w:p>
    <w:p w14:paraId="04A1B163" w14:textId="02035F9A" w:rsidR="00371028" w:rsidRPr="009954E8" w:rsidRDefault="009B64A1" w:rsidP="009B64A1">
      <w:pPr>
        <w:spacing w:after="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 xml:space="preserve">The use of molten salt technology in the XAMR® provides several key advantages. It enhances safety through passive mechanisms, operates at high temperatures conducive to various industrial applications, and ensures a high degree of </w:t>
      </w:r>
      <w:r w:rsidR="00F13058" w:rsidRPr="009954E8">
        <w:rPr>
          <w:rFonts w:ascii="Times New Roman" w:hAnsi="Times New Roman" w:cs="Times New Roman"/>
          <w:sz w:val="18"/>
          <w:szCs w:val="18"/>
          <w:lang w:val="en-US"/>
        </w:rPr>
        <w:t>dispatchability</w:t>
      </w:r>
      <w:r w:rsidRPr="009954E8">
        <w:rPr>
          <w:rFonts w:ascii="Times New Roman" w:hAnsi="Times New Roman" w:cs="Times New Roman"/>
          <w:sz w:val="18"/>
          <w:szCs w:val="18"/>
          <w:lang w:val="en-US"/>
        </w:rPr>
        <w:t xml:space="preserve"> and compactness. These features make the XAMR® an ideal solution for decentralized energy production, capable of being deployed close to consumption sites. This proximity minimizes energy losses and enhances the resilience and autonomy of local energy systems, thereby supporting both regular operations and emergency needs without reliance on extensive infrastructure.</w:t>
      </w:r>
    </w:p>
    <w:p w14:paraId="1960BDE5" w14:textId="0652A36B" w:rsidR="009B64A1" w:rsidRPr="009954E8" w:rsidRDefault="009B64A1" w:rsidP="009B64A1">
      <w:pPr>
        <w:spacing w:after="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 xml:space="preserve">The miniaturization of the XAMR® facilitates its integration into diverse settings, from district heating networks to industrial processes and critical facilities like data centers. The ability to provide both high and low-temperature heat, as well as electricity, allows for a broad range of applications, significantly expanding the potential markets for NAAREA's technology. </w:t>
      </w:r>
    </w:p>
    <w:p w14:paraId="2F61A8F3" w14:textId="77777777" w:rsidR="009B64A1" w:rsidRPr="009954E8" w:rsidRDefault="009B64A1" w:rsidP="009B64A1">
      <w:pPr>
        <w:spacing w:after="0"/>
        <w:jc w:val="both"/>
        <w:rPr>
          <w:rFonts w:ascii="Times New Roman" w:hAnsi="Times New Roman" w:cs="Times New Roman"/>
          <w:sz w:val="18"/>
          <w:szCs w:val="18"/>
          <w:lang w:val="en-US"/>
        </w:rPr>
      </w:pPr>
    </w:p>
    <w:p w14:paraId="509B32F1" w14:textId="03FCD235" w:rsidR="009B64A1" w:rsidRPr="009954E8" w:rsidRDefault="009B64A1" w:rsidP="009B64A1">
      <w:pPr>
        <w:spacing w:after="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NAAREA's commitment to an industrial approach, including the mass production of XAMR® units within a manufacturing plant, further enhances the reliability and rapid deployment of this technology</w:t>
      </w:r>
      <w:r w:rsidR="008036A7" w:rsidRPr="009954E8">
        <w:rPr>
          <w:rFonts w:ascii="Times New Roman" w:hAnsi="Times New Roman" w:cs="Times New Roman"/>
          <w:sz w:val="18"/>
          <w:szCs w:val="18"/>
          <w:lang w:val="en-US"/>
        </w:rPr>
        <w:t xml:space="preserve"> along with a limited impact on the environment on site.</w:t>
      </w:r>
      <w:r w:rsidRPr="009954E8">
        <w:rPr>
          <w:rFonts w:ascii="Times New Roman" w:hAnsi="Times New Roman" w:cs="Times New Roman"/>
          <w:sz w:val="18"/>
          <w:szCs w:val="18"/>
          <w:lang w:val="en-US"/>
        </w:rPr>
        <w:t xml:space="preserve"> The business model of offering energy as a service ensures that customers receive comprehensive support, from implementation and maintenance to end-of-life management. This holistic approach not only simplifies the adoption of the XAMR® but also ensures its long-term viability and sustainability.</w:t>
      </w:r>
    </w:p>
    <w:p w14:paraId="6CFE1805" w14:textId="77777777" w:rsidR="009B64A1" w:rsidRPr="009954E8" w:rsidRDefault="009B64A1" w:rsidP="009B64A1">
      <w:pPr>
        <w:spacing w:after="0"/>
        <w:jc w:val="both"/>
        <w:rPr>
          <w:rFonts w:ascii="Times New Roman" w:hAnsi="Times New Roman" w:cs="Times New Roman"/>
          <w:sz w:val="18"/>
          <w:szCs w:val="18"/>
          <w:lang w:val="en-US"/>
        </w:rPr>
      </w:pPr>
    </w:p>
    <w:p w14:paraId="19F86D2E" w14:textId="799C2E2A" w:rsidR="00C6041B" w:rsidRDefault="009B64A1" w:rsidP="009B64A1">
      <w:pPr>
        <w:spacing w:after="0"/>
        <w:jc w:val="both"/>
        <w:rPr>
          <w:rFonts w:ascii="Times New Roman" w:hAnsi="Times New Roman" w:cs="Times New Roman"/>
          <w:sz w:val="18"/>
          <w:szCs w:val="18"/>
          <w:lang w:val="en-US"/>
        </w:rPr>
      </w:pPr>
      <w:r w:rsidRPr="009954E8">
        <w:rPr>
          <w:rFonts w:ascii="Times New Roman" w:hAnsi="Times New Roman" w:cs="Times New Roman"/>
          <w:sz w:val="18"/>
          <w:szCs w:val="18"/>
          <w:lang w:val="en-US"/>
        </w:rPr>
        <w:t xml:space="preserve">By providing a secure, sustainable, and adaptable energy solution, </w:t>
      </w:r>
      <w:r w:rsidR="00371028" w:rsidRPr="009954E8">
        <w:rPr>
          <w:rFonts w:ascii="Times New Roman" w:hAnsi="Times New Roman" w:cs="Times New Roman"/>
          <w:sz w:val="18"/>
          <w:szCs w:val="18"/>
          <w:lang w:val="en-US"/>
        </w:rPr>
        <w:t>innovative microgenerators</w:t>
      </w:r>
      <w:r w:rsidRPr="009954E8">
        <w:rPr>
          <w:rFonts w:ascii="Times New Roman" w:hAnsi="Times New Roman" w:cs="Times New Roman"/>
          <w:sz w:val="18"/>
          <w:szCs w:val="18"/>
          <w:lang w:val="en-US"/>
        </w:rPr>
        <w:t xml:space="preserve"> </w:t>
      </w:r>
      <w:r w:rsidR="00F81AD8" w:rsidRPr="009954E8">
        <w:rPr>
          <w:rFonts w:ascii="Times New Roman" w:hAnsi="Times New Roman" w:cs="Times New Roman"/>
          <w:sz w:val="18"/>
          <w:szCs w:val="18"/>
          <w:lang w:val="en-US"/>
        </w:rPr>
        <w:t>will</w:t>
      </w:r>
      <w:r w:rsidRPr="009954E8">
        <w:rPr>
          <w:rFonts w:ascii="Times New Roman" w:hAnsi="Times New Roman" w:cs="Times New Roman"/>
          <w:sz w:val="18"/>
          <w:szCs w:val="18"/>
          <w:lang w:val="en-US"/>
        </w:rPr>
        <w:t xml:space="preserve"> play a crucial role in the global effort to combat climate change and achieve the goals of the energy transition.</w:t>
      </w:r>
    </w:p>
    <w:p w14:paraId="7934B103" w14:textId="77777777" w:rsidR="00C6041B" w:rsidRDefault="00C6041B" w:rsidP="009B64A1">
      <w:pPr>
        <w:spacing w:after="0"/>
        <w:jc w:val="both"/>
        <w:rPr>
          <w:rFonts w:ascii="Times New Roman" w:hAnsi="Times New Roman" w:cs="Times New Roman"/>
          <w:sz w:val="18"/>
          <w:szCs w:val="18"/>
          <w:lang w:val="en-US"/>
        </w:rPr>
      </w:pPr>
    </w:p>
    <w:p w14:paraId="5821C951" w14:textId="77777777" w:rsidR="00C92AF3" w:rsidRDefault="00B7576F" w:rsidP="00C92AF3">
      <w:pPr>
        <w:spacing w:before="100" w:beforeAutospacing="1" w:after="100" w:afterAutospacing="1" w:line="260" w:lineRule="atLeast"/>
        <w:jc w:val="center"/>
        <w:rPr>
          <w:rFonts w:ascii="Times New Roman Bold" w:eastAsia="Times New Roman" w:hAnsi="Times New Roman Bold" w:cs="Times New Roman"/>
          <w:b/>
          <w:caps/>
          <w:sz w:val="20"/>
          <w:szCs w:val="20"/>
          <w:lang w:val="en-GB"/>
        </w:rPr>
      </w:pPr>
      <w:r w:rsidRPr="00B7576F">
        <w:rPr>
          <w:rFonts w:ascii="Times New Roman Bold" w:eastAsia="Times New Roman" w:hAnsi="Times New Roman Bold" w:cs="Times New Roman"/>
          <w:b/>
          <w:caps/>
          <w:sz w:val="20"/>
          <w:szCs w:val="20"/>
          <w:lang w:val="en-GB"/>
        </w:rPr>
        <w:t>References</w:t>
      </w:r>
    </w:p>
    <w:p w14:paraId="3E7D3157" w14:textId="6A7F7BB3" w:rsidR="00DF6B63" w:rsidRPr="00C92AF3" w:rsidRDefault="00C92AF3" w:rsidP="006B022C">
      <w:pPr>
        <w:spacing w:before="100" w:beforeAutospacing="1" w:after="100" w:afterAutospacing="1" w:line="260" w:lineRule="atLeast"/>
        <w:rPr>
          <w:rFonts w:ascii="Times New Roman Bold" w:eastAsia="Times New Roman" w:hAnsi="Times New Roman Bold" w:cs="Times New Roman"/>
          <w:b/>
          <w:caps/>
          <w:sz w:val="20"/>
          <w:szCs w:val="20"/>
          <w:lang w:val="en-GB"/>
        </w:rPr>
      </w:pPr>
      <w:r>
        <w:rPr>
          <w:rFonts w:ascii="Times New Roman" w:hAnsi="Times New Roman" w:cs="Times New Roman"/>
          <w:sz w:val="18"/>
          <w:szCs w:val="18"/>
          <w:lang w:val="en-US"/>
        </w:rPr>
        <w:t xml:space="preserve">[1] </w:t>
      </w:r>
      <w:r w:rsidR="00FC195C" w:rsidRPr="00F86956">
        <w:rPr>
          <w:rFonts w:ascii="Times New Roman" w:hAnsi="Times New Roman" w:cs="Times New Roman"/>
          <w:sz w:val="18"/>
          <w:szCs w:val="18"/>
          <w:lang w:val="en-US"/>
        </w:rPr>
        <w:t xml:space="preserve">S. HENDRY, K. SELVARAJU, </w:t>
      </w:r>
      <w:r w:rsidR="00DF6B63" w:rsidRPr="00F86956">
        <w:rPr>
          <w:rFonts w:ascii="Times New Roman" w:hAnsi="Times New Roman" w:cs="Times New Roman"/>
          <w:sz w:val="18"/>
          <w:szCs w:val="18"/>
          <w:lang w:val="en-US"/>
        </w:rPr>
        <w:t xml:space="preserve">“Data centers and EV expansion create around 300 TWh increase in US electricity demand by 2030”, </w:t>
      </w:r>
      <w:proofErr w:type="spellStart"/>
      <w:r w:rsidR="00DF6B63" w:rsidRPr="00F86956">
        <w:rPr>
          <w:rFonts w:ascii="Times New Roman" w:hAnsi="Times New Roman" w:cs="Times New Roman"/>
          <w:sz w:val="18"/>
          <w:szCs w:val="18"/>
          <w:lang w:val="en-US"/>
        </w:rPr>
        <w:t>RystadEnergy</w:t>
      </w:r>
      <w:proofErr w:type="spellEnd"/>
      <w:r w:rsidR="00DF6B63" w:rsidRPr="00F86956">
        <w:rPr>
          <w:rFonts w:ascii="Times New Roman" w:hAnsi="Times New Roman" w:cs="Times New Roman"/>
          <w:sz w:val="18"/>
          <w:szCs w:val="18"/>
          <w:lang w:val="en-US"/>
        </w:rPr>
        <w:t xml:space="preserve">, </w:t>
      </w:r>
      <w:hyperlink r:id="rId11" w:history="1">
        <w:r w:rsidR="00DF6B63" w:rsidRPr="00F86956">
          <w:rPr>
            <w:rStyle w:val="Lienhypertexte"/>
            <w:rFonts w:ascii="Times New Roman" w:hAnsi="Times New Roman" w:cs="Times New Roman"/>
            <w:sz w:val="18"/>
            <w:szCs w:val="18"/>
            <w:lang w:val="en-US"/>
          </w:rPr>
          <w:t>June 2024</w:t>
        </w:r>
      </w:hyperlink>
    </w:p>
    <w:p w14:paraId="6B25B8D2" w14:textId="606CE4AA" w:rsidR="00422245" w:rsidRDefault="006B022C" w:rsidP="00D349FD">
      <w:pPr>
        <w:spacing w:before="100" w:beforeAutospacing="1" w:after="100" w:afterAutospacing="1" w:line="260" w:lineRule="atLeast"/>
        <w:jc w:val="both"/>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2</w:t>
      </w:r>
      <w:r>
        <w:rPr>
          <w:rFonts w:ascii="Times New Roman" w:hAnsi="Times New Roman" w:cs="Times New Roman"/>
          <w:sz w:val="18"/>
          <w:szCs w:val="18"/>
          <w:lang w:val="en-US"/>
        </w:rPr>
        <w:t xml:space="preserve">] </w:t>
      </w:r>
      <w:r w:rsidR="00FC195C" w:rsidRPr="00F86956">
        <w:rPr>
          <w:rFonts w:ascii="Times New Roman" w:hAnsi="Times New Roman" w:cs="Times New Roman"/>
          <w:sz w:val="18"/>
          <w:szCs w:val="18"/>
          <w:lang w:val="en-US"/>
        </w:rPr>
        <w:t xml:space="preserve">T. KOBER AND AL., </w:t>
      </w:r>
      <w:r w:rsidR="00DF6B63" w:rsidRPr="00F86956">
        <w:rPr>
          <w:rFonts w:ascii="Times New Roman" w:hAnsi="Times New Roman" w:cs="Times New Roman"/>
          <w:sz w:val="18"/>
          <w:szCs w:val="18"/>
          <w:lang w:val="en-US"/>
        </w:rPr>
        <w:t xml:space="preserve">“Global energy perspectives to 2060 – WEC’s World Energy Scenarios 2019”, Energy Strategy Reviews, </w:t>
      </w:r>
      <w:hyperlink r:id="rId12" w:history="1">
        <w:r w:rsidR="00DF6B63" w:rsidRPr="00F86956">
          <w:rPr>
            <w:rStyle w:val="Lienhypertexte"/>
            <w:rFonts w:ascii="Times New Roman" w:hAnsi="Times New Roman" w:cs="Times New Roman"/>
            <w:sz w:val="18"/>
            <w:szCs w:val="18"/>
            <w:lang w:val="en-US"/>
          </w:rPr>
          <w:t>Volume 31</w:t>
        </w:r>
      </w:hyperlink>
      <w:r w:rsidR="00DF6B63" w:rsidRPr="00F86956">
        <w:rPr>
          <w:rFonts w:ascii="Times New Roman" w:hAnsi="Times New Roman" w:cs="Times New Roman"/>
          <w:sz w:val="18"/>
          <w:szCs w:val="18"/>
          <w:lang w:val="en-US"/>
        </w:rPr>
        <w:t>, September 2020.</w:t>
      </w:r>
    </w:p>
    <w:p w14:paraId="11DEA2E1" w14:textId="7B65B500" w:rsidR="0059503B" w:rsidRPr="00F86956" w:rsidRDefault="006B022C" w:rsidP="00D349FD">
      <w:pPr>
        <w:pStyle w:val="Notedebasdepage"/>
        <w:jc w:val="both"/>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3</w:t>
      </w:r>
      <w:r>
        <w:rPr>
          <w:rFonts w:ascii="Times New Roman" w:hAnsi="Times New Roman" w:cs="Times New Roman"/>
          <w:sz w:val="18"/>
          <w:szCs w:val="18"/>
          <w:lang w:val="en-US"/>
        </w:rPr>
        <w:t xml:space="preserve">] </w:t>
      </w:r>
      <w:r w:rsidR="0059503B" w:rsidRPr="00F86956">
        <w:rPr>
          <w:rFonts w:ascii="Times New Roman" w:hAnsi="Times New Roman" w:cs="Times New Roman"/>
          <w:sz w:val="18"/>
          <w:szCs w:val="18"/>
          <w:lang w:val="en-US"/>
        </w:rPr>
        <w:t xml:space="preserve">Heat, Renewables 2023, available </w:t>
      </w:r>
      <w:proofErr w:type="gramStart"/>
      <w:r w:rsidR="0059503B" w:rsidRPr="00F86956">
        <w:rPr>
          <w:rFonts w:ascii="Times New Roman" w:hAnsi="Times New Roman" w:cs="Times New Roman"/>
          <w:sz w:val="18"/>
          <w:szCs w:val="18"/>
          <w:lang w:val="en-US"/>
        </w:rPr>
        <w:t>here :</w:t>
      </w:r>
      <w:proofErr w:type="gramEnd"/>
      <w:r w:rsidR="0059503B" w:rsidRPr="00F86956">
        <w:rPr>
          <w:rFonts w:ascii="Times New Roman" w:hAnsi="Times New Roman" w:cs="Times New Roman"/>
          <w:sz w:val="18"/>
          <w:szCs w:val="18"/>
          <w:lang w:val="en-US"/>
        </w:rPr>
        <w:t xml:space="preserve"> </w:t>
      </w:r>
      <w:hyperlink r:id="rId13" w:history="1">
        <w:r w:rsidR="0059503B" w:rsidRPr="00F86956">
          <w:rPr>
            <w:rStyle w:val="Lienhypertexte"/>
            <w:rFonts w:ascii="Times New Roman" w:hAnsi="Times New Roman" w:cs="Times New Roman"/>
            <w:sz w:val="18"/>
            <w:szCs w:val="18"/>
            <w:lang w:val="en-US"/>
          </w:rPr>
          <w:t>https://www.iea.org/reports/renewables-2023/heat</w:t>
        </w:r>
      </w:hyperlink>
      <w:r w:rsidR="0059503B" w:rsidRPr="00F86956">
        <w:rPr>
          <w:rFonts w:ascii="Times New Roman" w:hAnsi="Times New Roman" w:cs="Times New Roman"/>
          <w:sz w:val="18"/>
          <w:szCs w:val="18"/>
          <w:lang w:val="en-US"/>
        </w:rPr>
        <w:t xml:space="preserve"> (consulted in May 2024)</w:t>
      </w:r>
    </w:p>
    <w:p w14:paraId="27C4964F" w14:textId="5E025F66" w:rsidR="0059503B" w:rsidRDefault="006B022C" w:rsidP="00D349FD">
      <w:pPr>
        <w:spacing w:before="100" w:beforeAutospacing="1" w:after="100" w:afterAutospacing="1" w:line="260" w:lineRule="atLeast"/>
        <w:jc w:val="both"/>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4</w:t>
      </w:r>
      <w:proofErr w:type="gramStart"/>
      <w:r>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0059503B" w:rsidRPr="00F86956">
        <w:rPr>
          <w:rFonts w:ascii="Times New Roman" w:hAnsi="Times New Roman" w:cs="Times New Roman"/>
          <w:sz w:val="18"/>
          <w:szCs w:val="18"/>
          <w:lang w:val="en-US"/>
        </w:rPr>
        <w:t>A</w:t>
      </w:r>
      <w:proofErr w:type="gramEnd"/>
      <w:r w:rsidR="0059503B" w:rsidRPr="00F86956">
        <w:rPr>
          <w:rFonts w:ascii="Times New Roman" w:hAnsi="Times New Roman" w:cs="Times New Roman"/>
          <w:sz w:val="18"/>
          <w:szCs w:val="18"/>
          <w:lang w:val="en-US"/>
        </w:rPr>
        <w:t xml:space="preserve"> patent is currently being filed. For this reason, we will not go into detail. The solution will be described in more detail if the patent is published between now and the conference in October.</w:t>
      </w:r>
    </w:p>
    <w:p w14:paraId="5B1877D7" w14:textId="5EE7223C" w:rsidR="00D349FD" w:rsidRDefault="006B022C" w:rsidP="00D349FD">
      <w:pPr>
        <w:pStyle w:val="Notedebasdepage"/>
        <w:jc w:val="both"/>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5]</w:t>
      </w:r>
      <w:r>
        <w:rPr>
          <w:rFonts w:ascii="Times New Roman" w:hAnsi="Times New Roman" w:cs="Times New Roman"/>
          <w:sz w:val="18"/>
          <w:szCs w:val="18"/>
          <w:lang w:val="en-US"/>
        </w:rPr>
        <w:t xml:space="preserve"> </w:t>
      </w:r>
      <w:r w:rsidR="00FC195C" w:rsidRPr="00F86956">
        <w:rPr>
          <w:rFonts w:ascii="Times New Roman" w:hAnsi="Times New Roman" w:cs="Times New Roman"/>
          <w:sz w:val="18"/>
          <w:szCs w:val="18"/>
          <w:lang w:val="en-US"/>
        </w:rPr>
        <w:t xml:space="preserve">E. GUELPA AND AL., </w:t>
      </w:r>
      <w:r w:rsidR="00D349FD" w:rsidRPr="00F86956">
        <w:rPr>
          <w:rFonts w:ascii="Times New Roman" w:hAnsi="Times New Roman" w:cs="Times New Roman"/>
          <w:sz w:val="18"/>
          <w:szCs w:val="18"/>
          <w:lang w:val="en-US"/>
        </w:rPr>
        <w:t xml:space="preserve">“Reduction of supply temperature in existing district heating : a review of strategies and implementations”, Energy, </w:t>
      </w:r>
      <w:hyperlink r:id="rId14" w:history="1">
        <w:r w:rsidR="00D349FD" w:rsidRPr="00F86956">
          <w:rPr>
            <w:rStyle w:val="Lienhypertexte"/>
            <w:rFonts w:ascii="Times New Roman" w:hAnsi="Times New Roman" w:cs="Times New Roman"/>
            <w:sz w:val="18"/>
            <w:szCs w:val="18"/>
            <w:lang w:val="en-US"/>
          </w:rPr>
          <w:t>Volume 262</w:t>
        </w:r>
      </w:hyperlink>
      <w:r w:rsidR="00D349FD" w:rsidRPr="00F86956">
        <w:rPr>
          <w:rFonts w:ascii="Times New Roman" w:hAnsi="Times New Roman" w:cs="Times New Roman"/>
          <w:sz w:val="18"/>
          <w:szCs w:val="18"/>
          <w:lang w:val="en-US"/>
        </w:rPr>
        <w:t>, Part B, January 2023</w:t>
      </w:r>
    </w:p>
    <w:p w14:paraId="327ED101" w14:textId="77777777" w:rsidR="00D349FD" w:rsidRPr="00F86956" w:rsidRDefault="00D349FD" w:rsidP="00D349FD">
      <w:pPr>
        <w:pStyle w:val="Notedebasdepage"/>
        <w:jc w:val="both"/>
        <w:rPr>
          <w:rFonts w:ascii="Times New Roman" w:hAnsi="Times New Roman" w:cs="Times New Roman"/>
          <w:sz w:val="18"/>
          <w:szCs w:val="18"/>
          <w:lang w:val="en-US"/>
        </w:rPr>
      </w:pPr>
    </w:p>
    <w:p w14:paraId="54BA5B68" w14:textId="3774F629" w:rsidR="00D349FD" w:rsidRDefault="006B022C" w:rsidP="00D349FD">
      <w:pPr>
        <w:pStyle w:val="Notedebasdepage"/>
        <w:jc w:val="both"/>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6</w:t>
      </w:r>
      <w:r>
        <w:rPr>
          <w:rFonts w:ascii="Times New Roman" w:hAnsi="Times New Roman" w:cs="Times New Roman"/>
          <w:sz w:val="18"/>
          <w:szCs w:val="18"/>
          <w:lang w:val="en-US"/>
        </w:rPr>
        <w:t xml:space="preserve">] </w:t>
      </w:r>
      <w:r w:rsidR="00FC195C" w:rsidRPr="00F86956">
        <w:rPr>
          <w:rFonts w:ascii="Times New Roman" w:hAnsi="Times New Roman" w:cs="Times New Roman"/>
          <w:sz w:val="18"/>
          <w:szCs w:val="18"/>
          <w:lang w:val="en-US"/>
        </w:rPr>
        <w:t xml:space="preserve">Y. AMMAR AND AL., </w:t>
      </w:r>
      <w:r w:rsidR="00D349FD" w:rsidRPr="00F86956">
        <w:rPr>
          <w:rFonts w:ascii="Times New Roman" w:hAnsi="Times New Roman" w:cs="Times New Roman"/>
          <w:sz w:val="18"/>
          <w:szCs w:val="18"/>
          <w:lang w:val="en-US"/>
        </w:rPr>
        <w:t xml:space="preserve">“Desalination using low grade heat in the process industry : Challenges and perspectives”, Applied Thermal Engineering, </w:t>
      </w:r>
      <w:hyperlink r:id="rId15" w:history="1">
        <w:r w:rsidR="00D349FD" w:rsidRPr="00F86956">
          <w:rPr>
            <w:rStyle w:val="Lienhypertexte"/>
            <w:rFonts w:ascii="Times New Roman" w:hAnsi="Times New Roman" w:cs="Times New Roman"/>
            <w:sz w:val="18"/>
            <w:szCs w:val="18"/>
            <w:lang w:val="en-US"/>
          </w:rPr>
          <w:t>Volume 48</w:t>
        </w:r>
      </w:hyperlink>
      <w:r w:rsidR="00D349FD" w:rsidRPr="00F86956">
        <w:rPr>
          <w:rFonts w:ascii="Times New Roman" w:hAnsi="Times New Roman" w:cs="Times New Roman"/>
          <w:sz w:val="18"/>
          <w:szCs w:val="18"/>
          <w:lang w:val="en-US"/>
        </w:rPr>
        <w:t>, December 2012.</w:t>
      </w:r>
    </w:p>
    <w:p w14:paraId="0F345204" w14:textId="77777777" w:rsidR="00D349FD" w:rsidRPr="00F86956" w:rsidRDefault="00D349FD" w:rsidP="00D349FD">
      <w:pPr>
        <w:pStyle w:val="Notedebasdepage"/>
        <w:jc w:val="both"/>
        <w:rPr>
          <w:rFonts w:ascii="Times New Roman" w:hAnsi="Times New Roman" w:cs="Times New Roman"/>
          <w:sz w:val="18"/>
          <w:szCs w:val="18"/>
          <w:lang w:val="en-US"/>
        </w:rPr>
      </w:pPr>
    </w:p>
    <w:p w14:paraId="0C5178A1" w14:textId="18D16736" w:rsidR="00D349FD" w:rsidRPr="00F86956" w:rsidRDefault="006B022C" w:rsidP="00D349FD">
      <w:pPr>
        <w:pStyle w:val="Notedebasdepage"/>
        <w:jc w:val="both"/>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7</w:t>
      </w:r>
      <w:r>
        <w:rPr>
          <w:rFonts w:ascii="Times New Roman" w:hAnsi="Times New Roman" w:cs="Times New Roman"/>
          <w:sz w:val="18"/>
          <w:szCs w:val="18"/>
          <w:lang w:val="en-US"/>
        </w:rPr>
        <w:t xml:space="preserve">] </w:t>
      </w:r>
      <w:r w:rsidR="00D349FD" w:rsidRPr="00F86956">
        <w:rPr>
          <w:rFonts w:ascii="Times New Roman" w:hAnsi="Times New Roman" w:cs="Times New Roman"/>
          <w:sz w:val="18"/>
          <w:szCs w:val="18"/>
          <w:lang w:val="en-US"/>
        </w:rPr>
        <w:t xml:space="preserve">For Direct Air Capture, see IEA, “Direct Air Capture”, </w:t>
      </w:r>
      <w:hyperlink r:id="rId16" w:history="1">
        <w:r w:rsidR="00D349FD" w:rsidRPr="00F86956">
          <w:rPr>
            <w:rStyle w:val="Lienhypertexte"/>
            <w:rFonts w:ascii="Times New Roman" w:hAnsi="Times New Roman" w:cs="Times New Roman"/>
            <w:sz w:val="18"/>
            <w:szCs w:val="18"/>
            <w:lang w:val="en-US"/>
          </w:rPr>
          <w:t>link</w:t>
        </w:r>
      </w:hyperlink>
      <w:r w:rsidR="00D349FD" w:rsidRPr="00F86956">
        <w:rPr>
          <w:rFonts w:ascii="Times New Roman" w:hAnsi="Times New Roman" w:cs="Times New Roman"/>
          <w:sz w:val="18"/>
          <w:szCs w:val="18"/>
          <w:lang w:val="en-US"/>
        </w:rPr>
        <w:t>.</w:t>
      </w:r>
    </w:p>
    <w:p w14:paraId="2BFE6FEC" w14:textId="2C088531" w:rsidR="00D349FD" w:rsidRDefault="006B022C" w:rsidP="00D349FD">
      <w:pPr>
        <w:spacing w:before="100" w:beforeAutospacing="1" w:after="100" w:afterAutospacing="1" w:line="260" w:lineRule="atLeast"/>
        <w:jc w:val="both"/>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8</w:t>
      </w:r>
      <w:r w:rsidR="00FC195C">
        <w:rPr>
          <w:rFonts w:ascii="Times New Roman" w:hAnsi="Times New Roman" w:cs="Times New Roman"/>
          <w:sz w:val="18"/>
          <w:szCs w:val="18"/>
          <w:lang w:val="en-US"/>
        </w:rPr>
        <w:t xml:space="preserve">] </w:t>
      </w:r>
      <w:r w:rsidR="00FC195C" w:rsidRPr="00F86956">
        <w:rPr>
          <w:rFonts w:ascii="Times New Roman" w:hAnsi="Times New Roman" w:cs="Times New Roman"/>
          <w:sz w:val="18"/>
          <w:szCs w:val="18"/>
          <w:lang w:val="en-US"/>
        </w:rPr>
        <w:t xml:space="preserve">J. FLUCH AND AL., </w:t>
      </w:r>
      <w:r w:rsidR="00D349FD" w:rsidRPr="00F86956">
        <w:rPr>
          <w:rFonts w:ascii="Times New Roman" w:hAnsi="Times New Roman" w:cs="Times New Roman"/>
          <w:sz w:val="18"/>
          <w:szCs w:val="18"/>
          <w:lang w:val="en-US"/>
        </w:rPr>
        <w:t xml:space="preserve">“Potential for energy efficiency measures and integration of renewable energy in the European food and beverage </w:t>
      </w:r>
      <w:proofErr w:type="spellStart"/>
      <w:r w:rsidR="00D349FD" w:rsidRPr="00F86956">
        <w:rPr>
          <w:rFonts w:ascii="Times New Roman" w:hAnsi="Times New Roman" w:cs="Times New Roman"/>
          <w:sz w:val="18"/>
          <w:szCs w:val="18"/>
          <w:lang w:val="en-US"/>
        </w:rPr>
        <w:t>industru</w:t>
      </w:r>
      <w:proofErr w:type="spellEnd"/>
      <w:r w:rsidR="00D349FD" w:rsidRPr="00F86956">
        <w:rPr>
          <w:rFonts w:ascii="Times New Roman" w:hAnsi="Times New Roman" w:cs="Times New Roman"/>
          <w:sz w:val="18"/>
          <w:szCs w:val="18"/>
          <w:lang w:val="en-US"/>
        </w:rPr>
        <w:t xml:space="preserve"> based on the results of implemented </w:t>
      </w:r>
      <w:proofErr w:type="spellStart"/>
      <w:r w:rsidR="00D349FD" w:rsidRPr="00F86956">
        <w:rPr>
          <w:rFonts w:ascii="Times New Roman" w:hAnsi="Times New Roman" w:cs="Times New Roman"/>
          <w:sz w:val="18"/>
          <w:szCs w:val="18"/>
          <w:lang w:val="en-US"/>
        </w:rPr>
        <w:t>projets</w:t>
      </w:r>
      <w:proofErr w:type="spellEnd"/>
      <w:r w:rsidR="00D349FD" w:rsidRPr="00F86956">
        <w:rPr>
          <w:rFonts w:ascii="Times New Roman" w:hAnsi="Times New Roman" w:cs="Times New Roman"/>
          <w:sz w:val="18"/>
          <w:szCs w:val="18"/>
          <w:lang w:val="en-US"/>
        </w:rPr>
        <w:t xml:space="preserve">”, Energy Procedia 123, 2017, </w:t>
      </w:r>
      <w:hyperlink r:id="rId17" w:history="1">
        <w:r w:rsidR="00D349FD" w:rsidRPr="00F86956">
          <w:rPr>
            <w:rStyle w:val="Lienhypertexte"/>
            <w:rFonts w:ascii="Times New Roman" w:hAnsi="Times New Roman" w:cs="Times New Roman"/>
            <w:sz w:val="18"/>
            <w:szCs w:val="18"/>
            <w:lang w:val="en-US"/>
          </w:rPr>
          <w:t>page 151</w:t>
        </w:r>
      </w:hyperlink>
      <w:r w:rsidR="00D349FD" w:rsidRPr="00F86956">
        <w:rPr>
          <w:rFonts w:ascii="Times New Roman" w:hAnsi="Times New Roman" w:cs="Times New Roman"/>
          <w:sz w:val="18"/>
          <w:szCs w:val="18"/>
          <w:lang w:val="en-US"/>
        </w:rPr>
        <w:t>.</w:t>
      </w:r>
    </w:p>
    <w:p w14:paraId="6CB21396" w14:textId="05F43B3A" w:rsidR="00D349FD" w:rsidRPr="00BA01BA" w:rsidRDefault="006B022C" w:rsidP="00D349FD">
      <w:pPr>
        <w:pStyle w:val="Notedebasdepage"/>
        <w:rPr>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9</w:t>
      </w:r>
      <w:r>
        <w:rPr>
          <w:rFonts w:ascii="Times New Roman" w:hAnsi="Times New Roman" w:cs="Times New Roman"/>
          <w:sz w:val="18"/>
          <w:szCs w:val="18"/>
          <w:lang w:val="en-US"/>
        </w:rPr>
        <w:t xml:space="preserve">] </w:t>
      </w:r>
      <w:r w:rsidR="00D349FD" w:rsidRPr="00683A61">
        <w:rPr>
          <w:sz w:val="18"/>
          <w:szCs w:val="18"/>
          <w:lang w:val="en-US"/>
        </w:rPr>
        <w:t xml:space="preserve">Heating, International Energy Agency, available here: </w:t>
      </w:r>
      <w:hyperlink r:id="rId18" w:history="1">
        <w:r w:rsidR="00D349FD" w:rsidRPr="00683A61">
          <w:rPr>
            <w:rStyle w:val="Lienhypertexte"/>
            <w:sz w:val="18"/>
            <w:szCs w:val="18"/>
            <w:lang w:val="en-US"/>
          </w:rPr>
          <w:t>https://www.iea.org/energy-system/buildings/heating</w:t>
        </w:r>
      </w:hyperlink>
      <w:r w:rsidR="00D349FD" w:rsidRPr="00683A61">
        <w:rPr>
          <w:sz w:val="18"/>
          <w:szCs w:val="18"/>
          <w:lang w:val="en-US"/>
        </w:rPr>
        <w:t xml:space="preserve"> (consulted in May 2024)</w:t>
      </w:r>
    </w:p>
    <w:p w14:paraId="6C575057" w14:textId="0590C4F0" w:rsidR="00D349FD" w:rsidRPr="00B7576F" w:rsidRDefault="006B022C" w:rsidP="00D349FD">
      <w:pPr>
        <w:spacing w:before="100" w:beforeAutospacing="1" w:after="100" w:afterAutospacing="1" w:line="260" w:lineRule="atLeast"/>
        <w:jc w:val="both"/>
        <w:rPr>
          <w:rFonts w:ascii="Times New Roman Bold" w:eastAsia="Times New Roman" w:hAnsi="Times New Roman Bold" w:cs="Times New Roman"/>
          <w:b/>
          <w:caps/>
          <w:sz w:val="20"/>
          <w:szCs w:val="20"/>
          <w:lang w:val="en-GB"/>
        </w:rPr>
      </w:pPr>
      <w:r>
        <w:rPr>
          <w:rFonts w:ascii="Times New Roman" w:hAnsi="Times New Roman" w:cs="Times New Roman"/>
          <w:sz w:val="18"/>
          <w:szCs w:val="18"/>
          <w:lang w:val="en-US"/>
        </w:rPr>
        <w:lastRenderedPageBreak/>
        <w:t>[1</w:t>
      </w:r>
      <w:r>
        <w:rPr>
          <w:rFonts w:ascii="Times New Roman" w:hAnsi="Times New Roman" w:cs="Times New Roman"/>
          <w:sz w:val="18"/>
          <w:szCs w:val="18"/>
          <w:lang w:val="en-US"/>
        </w:rPr>
        <w:t>0</w:t>
      </w:r>
      <w:r>
        <w:rPr>
          <w:rFonts w:ascii="Times New Roman" w:hAnsi="Times New Roman" w:cs="Times New Roman"/>
          <w:sz w:val="18"/>
          <w:szCs w:val="18"/>
          <w:lang w:val="en-US"/>
        </w:rPr>
        <w:t xml:space="preserve">] </w:t>
      </w:r>
      <w:r w:rsidR="00D349FD" w:rsidRPr="00F86956">
        <w:rPr>
          <w:rFonts w:ascii="Times New Roman" w:hAnsi="Times New Roman" w:cs="Times New Roman"/>
          <w:sz w:val="18"/>
          <w:szCs w:val="18"/>
          <w:lang w:val="en-US"/>
        </w:rPr>
        <w:t xml:space="preserve">2023 IMO Strategy, International Maritime Organization, 2023, available </w:t>
      </w:r>
      <w:proofErr w:type="gramStart"/>
      <w:r w:rsidR="00D349FD" w:rsidRPr="00F86956">
        <w:rPr>
          <w:rFonts w:ascii="Times New Roman" w:hAnsi="Times New Roman" w:cs="Times New Roman"/>
          <w:sz w:val="18"/>
          <w:szCs w:val="18"/>
          <w:lang w:val="en-US"/>
        </w:rPr>
        <w:t>here :</w:t>
      </w:r>
      <w:proofErr w:type="gramEnd"/>
      <w:r w:rsidR="00D349FD" w:rsidRPr="00F86956">
        <w:rPr>
          <w:rFonts w:ascii="Times New Roman" w:hAnsi="Times New Roman" w:cs="Times New Roman"/>
          <w:sz w:val="18"/>
          <w:szCs w:val="18"/>
          <w:lang w:val="en-US"/>
        </w:rPr>
        <w:t xml:space="preserve"> </w:t>
      </w:r>
      <w:hyperlink r:id="rId19" w:history="1">
        <w:r w:rsidR="00D349FD" w:rsidRPr="00F86956">
          <w:rPr>
            <w:rStyle w:val="Lienhypertexte"/>
            <w:rFonts w:ascii="Times New Roman" w:hAnsi="Times New Roman" w:cs="Times New Roman"/>
            <w:sz w:val="18"/>
            <w:szCs w:val="18"/>
            <w:lang w:val="en-US"/>
          </w:rPr>
          <w:t>https://www.imo.org/en/MediaCentre/HotTopics/Pages/Cutting-GHG-emissions.aspx</w:t>
        </w:r>
      </w:hyperlink>
    </w:p>
    <w:p w14:paraId="2CC8C4BA" w14:textId="54E8787C" w:rsidR="00265FAD" w:rsidRPr="00461E61" w:rsidRDefault="00265FAD" w:rsidP="00461E61">
      <w:pPr>
        <w:spacing w:after="0"/>
        <w:jc w:val="both"/>
        <w:rPr>
          <w:rFonts w:ascii="Times New Roman" w:hAnsi="Times New Roman" w:cs="Times New Roman"/>
          <w:sz w:val="18"/>
          <w:szCs w:val="18"/>
          <w:lang w:val="en-US"/>
        </w:rPr>
      </w:pPr>
    </w:p>
    <w:sectPr w:rsidR="00265FAD" w:rsidRPr="00461E61" w:rsidSect="00A47B68">
      <w:head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51F49" w14:textId="77777777" w:rsidR="00181618" w:rsidRDefault="00181618" w:rsidP="00116D25">
      <w:pPr>
        <w:spacing w:after="0" w:line="240" w:lineRule="auto"/>
      </w:pPr>
      <w:r>
        <w:separator/>
      </w:r>
    </w:p>
  </w:endnote>
  <w:endnote w:type="continuationSeparator" w:id="0">
    <w:p w14:paraId="4571AF32" w14:textId="77777777" w:rsidR="00181618" w:rsidRDefault="00181618" w:rsidP="00116D25">
      <w:pPr>
        <w:spacing w:after="0" w:line="240" w:lineRule="auto"/>
      </w:pPr>
      <w:r>
        <w:continuationSeparator/>
      </w:r>
    </w:p>
  </w:endnote>
  <w:endnote w:type="continuationNotice" w:id="1">
    <w:p w14:paraId="7C6C31BB" w14:textId="77777777" w:rsidR="00181618" w:rsidRDefault="00181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E3A0C" w14:textId="77777777" w:rsidR="00181618" w:rsidRDefault="00181618" w:rsidP="00116D25">
      <w:pPr>
        <w:spacing w:after="0" w:line="240" w:lineRule="auto"/>
      </w:pPr>
      <w:r>
        <w:separator/>
      </w:r>
    </w:p>
  </w:footnote>
  <w:footnote w:type="continuationSeparator" w:id="0">
    <w:p w14:paraId="7755AEA4" w14:textId="77777777" w:rsidR="00181618" w:rsidRDefault="00181618" w:rsidP="00116D25">
      <w:pPr>
        <w:spacing w:after="0" w:line="240" w:lineRule="auto"/>
      </w:pPr>
      <w:r>
        <w:continuationSeparator/>
      </w:r>
    </w:p>
  </w:footnote>
  <w:footnote w:type="continuationNotice" w:id="1">
    <w:p w14:paraId="50171E25" w14:textId="77777777" w:rsidR="00181618" w:rsidRDefault="00181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FFF2D" w14:textId="22FA09C5" w:rsidR="00B60827" w:rsidRPr="00AC561C" w:rsidRDefault="00AC561C" w:rsidP="00B60827">
    <w:pPr>
      <w:pStyle w:val="En-tte"/>
      <w:jc w:val="center"/>
      <w:rPr>
        <w:rFonts w:ascii="Times New Roman" w:hAnsi="Times New Roman" w:cs="Times New Roman"/>
        <w:b/>
        <w:bCs/>
        <w:sz w:val="16"/>
        <w:szCs w:val="16"/>
      </w:rPr>
    </w:pPr>
    <w:r w:rsidRPr="00AC561C">
      <w:rPr>
        <w:rFonts w:ascii="Times New Roman" w:hAnsi="Times New Roman" w:cs="Times New Roman"/>
        <w:b/>
        <w:bCs/>
        <w:sz w:val="16"/>
        <w:szCs w:val="16"/>
      </w:rPr>
      <w:t>DAVID</w:t>
    </w:r>
    <w:r w:rsidR="00B60827" w:rsidRPr="00AC561C">
      <w:rPr>
        <w:rFonts w:ascii="Times New Roman" w:hAnsi="Times New Roman" w:cs="Times New Roman"/>
        <w:b/>
        <w:bCs/>
        <w:sz w:val="16"/>
        <w:szCs w:val="16"/>
      </w:rPr>
      <w:t xml:space="preserve"> BRIGGS</w:t>
    </w:r>
    <w:r w:rsidRPr="00AC561C">
      <w:rPr>
        <w:rFonts w:ascii="Times New Roman" w:hAnsi="Times New Roman" w:cs="Times New Roman"/>
        <w:b/>
        <w:bCs/>
        <w:sz w:val="16"/>
        <w:szCs w:val="16"/>
      </w:rPr>
      <w:t xml:space="preserve"> and LOUIS </w:t>
    </w:r>
    <w:r w:rsidR="00B60827" w:rsidRPr="00AC561C">
      <w:rPr>
        <w:rFonts w:ascii="Times New Roman" w:hAnsi="Times New Roman" w:cs="Times New Roman"/>
        <w:b/>
        <w:bCs/>
        <w:sz w:val="16"/>
        <w:szCs w:val="16"/>
      </w:rPr>
      <w:t>RAYMOND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880"/>
    <w:multiLevelType w:val="hybridMultilevel"/>
    <w:tmpl w:val="1C1CA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D4B42"/>
    <w:multiLevelType w:val="hybridMultilevel"/>
    <w:tmpl w:val="D3A26458"/>
    <w:lvl w:ilvl="0" w:tplc="26CCC18C">
      <w:start w:val="1"/>
      <w:numFmt w:val="bullet"/>
      <w:lvlText w:val=""/>
      <w:lvlJc w:val="left"/>
      <w:pPr>
        <w:ind w:left="720" w:hanging="360"/>
      </w:pPr>
      <w:rPr>
        <w:rFonts w:ascii="Wingdings 3" w:hAnsi="Wingdings 3" w:hint="default"/>
        <w:color w:val="D8490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14E8E"/>
    <w:multiLevelType w:val="hybridMultilevel"/>
    <w:tmpl w:val="F61E8720"/>
    <w:lvl w:ilvl="0" w:tplc="846E039A">
      <w:start w:val="1"/>
      <w:numFmt w:val="bullet"/>
      <w:lvlText w:val="-"/>
      <w:lvlJc w:val="left"/>
      <w:pPr>
        <w:ind w:left="1020" w:hanging="360"/>
      </w:pPr>
      <w:rPr>
        <w:rFonts w:ascii="Calibri" w:eastAsiaTheme="minorHAnsi" w:hAnsi="Calibri" w:cs="Calibri" w:hint="default"/>
      </w:rPr>
    </w:lvl>
    <w:lvl w:ilvl="1" w:tplc="FFFFFFFF">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3" w15:restartNumberingAfterBreak="0">
    <w:nsid w:val="135F51A3"/>
    <w:multiLevelType w:val="hybridMultilevel"/>
    <w:tmpl w:val="18BC2D8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FA06B4"/>
    <w:multiLevelType w:val="hybridMultilevel"/>
    <w:tmpl w:val="4B86B16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39933B"/>
    <w:multiLevelType w:val="hybridMultilevel"/>
    <w:tmpl w:val="FFFFFFFF"/>
    <w:lvl w:ilvl="0" w:tplc="557CE618">
      <w:start w:val="1"/>
      <w:numFmt w:val="bullet"/>
      <w:lvlText w:val=""/>
      <w:lvlJc w:val="left"/>
      <w:pPr>
        <w:ind w:left="720" w:hanging="360"/>
      </w:pPr>
      <w:rPr>
        <w:rFonts w:ascii="Symbol" w:hAnsi="Symbol" w:hint="default"/>
      </w:rPr>
    </w:lvl>
    <w:lvl w:ilvl="1" w:tplc="A8D44214">
      <w:start w:val="1"/>
      <w:numFmt w:val="bullet"/>
      <w:lvlText w:val="o"/>
      <w:lvlJc w:val="left"/>
      <w:pPr>
        <w:ind w:left="1440" w:hanging="360"/>
      </w:pPr>
      <w:rPr>
        <w:rFonts w:ascii="Courier New" w:hAnsi="Courier New" w:hint="default"/>
      </w:rPr>
    </w:lvl>
    <w:lvl w:ilvl="2" w:tplc="6802879E">
      <w:start w:val="1"/>
      <w:numFmt w:val="bullet"/>
      <w:lvlText w:val=""/>
      <w:lvlJc w:val="left"/>
      <w:pPr>
        <w:ind w:left="2160" w:hanging="360"/>
      </w:pPr>
      <w:rPr>
        <w:rFonts w:ascii="Wingdings" w:hAnsi="Wingdings" w:hint="default"/>
      </w:rPr>
    </w:lvl>
    <w:lvl w:ilvl="3" w:tplc="20B2AA34">
      <w:start w:val="1"/>
      <w:numFmt w:val="bullet"/>
      <w:lvlText w:val=""/>
      <w:lvlJc w:val="left"/>
      <w:pPr>
        <w:ind w:left="2880" w:hanging="360"/>
      </w:pPr>
      <w:rPr>
        <w:rFonts w:ascii="Symbol" w:hAnsi="Symbol" w:hint="default"/>
      </w:rPr>
    </w:lvl>
    <w:lvl w:ilvl="4" w:tplc="02BAD7B4">
      <w:start w:val="1"/>
      <w:numFmt w:val="bullet"/>
      <w:lvlText w:val="o"/>
      <w:lvlJc w:val="left"/>
      <w:pPr>
        <w:ind w:left="3600" w:hanging="360"/>
      </w:pPr>
      <w:rPr>
        <w:rFonts w:ascii="Courier New" w:hAnsi="Courier New" w:hint="default"/>
      </w:rPr>
    </w:lvl>
    <w:lvl w:ilvl="5" w:tplc="A1BE6B90">
      <w:start w:val="1"/>
      <w:numFmt w:val="bullet"/>
      <w:lvlText w:val=""/>
      <w:lvlJc w:val="left"/>
      <w:pPr>
        <w:ind w:left="4320" w:hanging="360"/>
      </w:pPr>
      <w:rPr>
        <w:rFonts w:ascii="Wingdings" w:hAnsi="Wingdings" w:hint="default"/>
      </w:rPr>
    </w:lvl>
    <w:lvl w:ilvl="6" w:tplc="CB2C14FC">
      <w:start w:val="1"/>
      <w:numFmt w:val="bullet"/>
      <w:lvlText w:val=""/>
      <w:lvlJc w:val="left"/>
      <w:pPr>
        <w:ind w:left="5040" w:hanging="360"/>
      </w:pPr>
      <w:rPr>
        <w:rFonts w:ascii="Symbol" w:hAnsi="Symbol" w:hint="default"/>
      </w:rPr>
    </w:lvl>
    <w:lvl w:ilvl="7" w:tplc="498A8870">
      <w:start w:val="1"/>
      <w:numFmt w:val="bullet"/>
      <w:lvlText w:val="o"/>
      <w:lvlJc w:val="left"/>
      <w:pPr>
        <w:ind w:left="5760" w:hanging="360"/>
      </w:pPr>
      <w:rPr>
        <w:rFonts w:ascii="Courier New" w:hAnsi="Courier New" w:hint="default"/>
      </w:rPr>
    </w:lvl>
    <w:lvl w:ilvl="8" w:tplc="CC207A64">
      <w:start w:val="1"/>
      <w:numFmt w:val="bullet"/>
      <w:lvlText w:val=""/>
      <w:lvlJc w:val="left"/>
      <w:pPr>
        <w:ind w:left="6480" w:hanging="360"/>
      </w:pPr>
      <w:rPr>
        <w:rFonts w:ascii="Wingdings" w:hAnsi="Wingdings" w:hint="default"/>
      </w:rPr>
    </w:lvl>
  </w:abstractNum>
  <w:abstractNum w:abstractNumId="6"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466A52"/>
    <w:multiLevelType w:val="hybridMultilevel"/>
    <w:tmpl w:val="3594F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EE7AFE"/>
    <w:multiLevelType w:val="hybridMultilevel"/>
    <w:tmpl w:val="B950A7EC"/>
    <w:lvl w:ilvl="0" w:tplc="B218BE14">
      <w:start w:val="1"/>
      <w:numFmt w:val="bullet"/>
      <w:lvlText w:val="-"/>
      <w:lvlJc w:val="left"/>
      <w:pPr>
        <w:ind w:left="720" w:hanging="360"/>
      </w:pPr>
      <w:rPr>
        <w:rFonts w:ascii="Calibri" w:eastAsiaTheme="minorEastAsia"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56705A"/>
    <w:multiLevelType w:val="multilevel"/>
    <w:tmpl w:val="BFEC331C"/>
    <w:styleLink w:val="SMRTOC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1B9DC4D"/>
    <w:multiLevelType w:val="hybridMultilevel"/>
    <w:tmpl w:val="FFFFFFFF"/>
    <w:lvl w:ilvl="0" w:tplc="6E0678F6">
      <w:start w:val="1"/>
      <w:numFmt w:val="bullet"/>
      <w:lvlText w:val=""/>
      <w:lvlJc w:val="left"/>
      <w:pPr>
        <w:ind w:left="720" w:hanging="360"/>
      </w:pPr>
      <w:rPr>
        <w:rFonts w:ascii="Symbol" w:hAnsi="Symbol" w:hint="default"/>
      </w:rPr>
    </w:lvl>
    <w:lvl w:ilvl="1" w:tplc="0B74B98A">
      <w:start w:val="1"/>
      <w:numFmt w:val="bullet"/>
      <w:lvlText w:val="-"/>
      <w:lvlJc w:val="left"/>
      <w:pPr>
        <w:ind w:left="1440" w:hanging="360"/>
      </w:pPr>
      <w:rPr>
        <w:rFonts w:ascii="Aptos" w:hAnsi="Aptos" w:hint="default"/>
      </w:rPr>
    </w:lvl>
    <w:lvl w:ilvl="2" w:tplc="96E09F00">
      <w:start w:val="1"/>
      <w:numFmt w:val="bullet"/>
      <w:lvlText w:val=""/>
      <w:lvlJc w:val="left"/>
      <w:pPr>
        <w:ind w:left="2160" w:hanging="360"/>
      </w:pPr>
      <w:rPr>
        <w:rFonts w:ascii="Wingdings" w:hAnsi="Wingdings" w:hint="default"/>
      </w:rPr>
    </w:lvl>
    <w:lvl w:ilvl="3" w:tplc="5A5257E8">
      <w:start w:val="1"/>
      <w:numFmt w:val="bullet"/>
      <w:lvlText w:val=""/>
      <w:lvlJc w:val="left"/>
      <w:pPr>
        <w:ind w:left="2880" w:hanging="360"/>
      </w:pPr>
      <w:rPr>
        <w:rFonts w:ascii="Symbol" w:hAnsi="Symbol" w:hint="default"/>
      </w:rPr>
    </w:lvl>
    <w:lvl w:ilvl="4" w:tplc="AFFE3EB6">
      <w:start w:val="1"/>
      <w:numFmt w:val="bullet"/>
      <w:lvlText w:val="o"/>
      <w:lvlJc w:val="left"/>
      <w:pPr>
        <w:ind w:left="3600" w:hanging="360"/>
      </w:pPr>
      <w:rPr>
        <w:rFonts w:ascii="Courier New" w:hAnsi="Courier New" w:hint="default"/>
      </w:rPr>
    </w:lvl>
    <w:lvl w:ilvl="5" w:tplc="5FAC9C60">
      <w:start w:val="1"/>
      <w:numFmt w:val="bullet"/>
      <w:lvlText w:val=""/>
      <w:lvlJc w:val="left"/>
      <w:pPr>
        <w:ind w:left="4320" w:hanging="360"/>
      </w:pPr>
      <w:rPr>
        <w:rFonts w:ascii="Wingdings" w:hAnsi="Wingdings" w:hint="default"/>
      </w:rPr>
    </w:lvl>
    <w:lvl w:ilvl="6" w:tplc="907A2478">
      <w:start w:val="1"/>
      <w:numFmt w:val="bullet"/>
      <w:lvlText w:val=""/>
      <w:lvlJc w:val="left"/>
      <w:pPr>
        <w:ind w:left="5040" w:hanging="360"/>
      </w:pPr>
      <w:rPr>
        <w:rFonts w:ascii="Symbol" w:hAnsi="Symbol" w:hint="default"/>
      </w:rPr>
    </w:lvl>
    <w:lvl w:ilvl="7" w:tplc="81CAC3C4">
      <w:start w:val="1"/>
      <w:numFmt w:val="bullet"/>
      <w:lvlText w:val="o"/>
      <w:lvlJc w:val="left"/>
      <w:pPr>
        <w:ind w:left="5760" w:hanging="360"/>
      </w:pPr>
      <w:rPr>
        <w:rFonts w:ascii="Courier New" w:hAnsi="Courier New" w:hint="default"/>
      </w:rPr>
    </w:lvl>
    <w:lvl w:ilvl="8" w:tplc="F022E09C">
      <w:start w:val="1"/>
      <w:numFmt w:val="bullet"/>
      <w:lvlText w:val=""/>
      <w:lvlJc w:val="left"/>
      <w:pPr>
        <w:ind w:left="6480" w:hanging="360"/>
      </w:pPr>
      <w:rPr>
        <w:rFonts w:ascii="Wingdings" w:hAnsi="Wingdings" w:hint="default"/>
      </w:rPr>
    </w:lvl>
  </w:abstractNum>
  <w:abstractNum w:abstractNumId="11" w15:restartNumberingAfterBreak="0">
    <w:nsid w:val="4AA1D704"/>
    <w:multiLevelType w:val="hybridMultilevel"/>
    <w:tmpl w:val="FFFFFFFF"/>
    <w:lvl w:ilvl="0" w:tplc="EABCD7AE">
      <w:start w:val="1"/>
      <w:numFmt w:val="bullet"/>
      <w:lvlText w:val="-"/>
      <w:lvlJc w:val="left"/>
      <w:pPr>
        <w:ind w:left="720" w:hanging="360"/>
      </w:pPr>
      <w:rPr>
        <w:rFonts w:ascii="Aptos" w:hAnsi="Aptos" w:hint="default"/>
      </w:rPr>
    </w:lvl>
    <w:lvl w:ilvl="1" w:tplc="E6D2A70C">
      <w:start w:val="1"/>
      <w:numFmt w:val="bullet"/>
      <w:lvlText w:val="o"/>
      <w:lvlJc w:val="left"/>
      <w:pPr>
        <w:ind w:left="1440" w:hanging="360"/>
      </w:pPr>
      <w:rPr>
        <w:rFonts w:ascii="Courier New" w:hAnsi="Courier New" w:hint="default"/>
      </w:rPr>
    </w:lvl>
    <w:lvl w:ilvl="2" w:tplc="1DA0D062">
      <w:start w:val="1"/>
      <w:numFmt w:val="bullet"/>
      <w:lvlText w:val=""/>
      <w:lvlJc w:val="left"/>
      <w:pPr>
        <w:ind w:left="2160" w:hanging="360"/>
      </w:pPr>
      <w:rPr>
        <w:rFonts w:ascii="Wingdings" w:hAnsi="Wingdings" w:hint="default"/>
      </w:rPr>
    </w:lvl>
    <w:lvl w:ilvl="3" w:tplc="C0A8A5AA">
      <w:start w:val="1"/>
      <w:numFmt w:val="bullet"/>
      <w:lvlText w:val=""/>
      <w:lvlJc w:val="left"/>
      <w:pPr>
        <w:ind w:left="2880" w:hanging="360"/>
      </w:pPr>
      <w:rPr>
        <w:rFonts w:ascii="Symbol" w:hAnsi="Symbol" w:hint="default"/>
      </w:rPr>
    </w:lvl>
    <w:lvl w:ilvl="4" w:tplc="FF02BAAA">
      <w:start w:val="1"/>
      <w:numFmt w:val="bullet"/>
      <w:lvlText w:val="o"/>
      <w:lvlJc w:val="left"/>
      <w:pPr>
        <w:ind w:left="3600" w:hanging="360"/>
      </w:pPr>
      <w:rPr>
        <w:rFonts w:ascii="Courier New" w:hAnsi="Courier New" w:hint="default"/>
      </w:rPr>
    </w:lvl>
    <w:lvl w:ilvl="5" w:tplc="7EDA14F8">
      <w:start w:val="1"/>
      <w:numFmt w:val="bullet"/>
      <w:lvlText w:val=""/>
      <w:lvlJc w:val="left"/>
      <w:pPr>
        <w:ind w:left="4320" w:hanging="360"/>
      </w:pPr>
      <w:rPr>
        <w:rFonts w:ascii="Wingdings" w:hAnsi="Wingdings" w:hint="default"/>
      </w:rPr>
    </w:lvl>
    <w:lvl w:ilvl="6" w:tplc="BB3A3208">
      <w:start w:val="1"/>
      <w:numFmt w:val="bullet"/>
      <w:lvlText w:val=""/>
      <w:lvlJc w:val="left"/>
      <w:pPr>
        <w:ind w:left="5040" w:hanging="360"/>
      </w:pPr>
      <w:rPr>
        <w:rFonts w:ascii="Symbol" w:hAnsi="Symbol" w:hint="default"/>
      </w:rPr>
    </w:lvl>
    <w:lvl w:ilvl="7" w:tplc="E47E3110">
      <w:start w:val="1"/>
      <w:numFmt w:val="bullet"/>
      <w:lvlText w:val="o"/>
      <w:lvlJc w:val="left"/>
      <w:pPr>
        <w:ind w:left="5760" w:hanging="360"/>
      </w:pPr>
      <w:rPr>
        <w:rFonts w:ascii="Courier New" w:hAnsi="Courier New" w:hint="default"/>
      </w:rPr>
    </w:lvl>
    <w:lvl w:ilvl="8" w:tplc="898AD67E">
      <w:start w:val="1"/>
      <w:numFmt w:val="bullet"/>
      <w:lvlText w:val=""/>
      <w:lvlJc w:val="left"/>
      <w:pPr>
        <w:ind w:left="6480" w:hanging="360"/>
      </w:pPr>
      <w:rPr>
        <w:rFonts w:ascii="Wingdings" w:hAnsi="Wingdings" w:hint="default"/>
      </w:rPr>
    </w:lvl>
  </w:abstractNum>
  <w:abstractNum w:abstractNumId="12" w15:restartNumberingAfterBreak="0">
    <w:nsid w:val="4D7538CE"/>
    <w:multiLevelType w:val="hybridMultilevel"/>
    <w:tmpl w:val="E04EB7D2"/>
    <w:lvl w:ilvl="0" w:tplc="26CCC18C">
      <w:start w:val="1"/>
      <w:numFmt w:val="bullet"/>
      <w:lvlText w:val=""/>
      <w:lvlJc w:val="left"/>
      <w:pPr>
        <w:ind w:left="720" w:hanging="360"/>
      </w:pPr>
      <w:rPr>
        <w:rFonts w:ascii="Wingdings 3" w:hAnsi="Wingdings 3" w:hint="default"/>
        <w:color w:val="D8490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A9461E"/>
    <w:multiLevelType w:val="hybridMultilevel"/>
    <w:tmpl w:val="75DCF5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65085F"/>
    <w:multiLevelType w:val="hybridMultilevel"/>
    <w:tmpl w:val="9B3CF1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C2B0CB0"/>
    <w:multiLevelType w:val="hybridMultilevel"/>
    <w:tmpl w:val="831EB8A2"/>
    <w:lvl w:ilvl="0" w:tplc="3668B56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3C11D4"/>
    <w:multiLevelType w:val="hybridMultilevel"/>
    <w:tmpl w:val="C506F5B6"/>
    <w:lvl w:ilvl="0" w:tplc="B8F875E8">
      <w:start w:val="1"/>
      <w:numFmt w:val="decimal"/>
      <w:lvlText w:val="%1)"/>
      <w:lvlJc w:val="left"/>
      <w:pPr>
        <w:ind w:left="720" w:hanging="360"/>
      </w:pPr>
      <w:rPr>
        <w:rFonts w:eastAsiaTheme="minorHAnsi" w:hint="default"/>
        <w:b/>
        <w:i/>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D91397"/>
    <w:multiLevelType w:val="hybridMultilevel"/>
    <w:tmpl w:val="FFFFFFFF"/>
    <w:lvl w:ilvl="0" w:tplc="6CE4F9EE">
      <w:start w:val="1"/>
      <w:numFmt w:val="bullet"/>
      <w:lvlText w:val=""/>
      <w:lvlJc w:val="left"/>
      <w:pPr>
        <w:ind w:left="720" w:hanging="360"/>
      </w:pPr>
      <w:rPr>
        <w:rFonts w:ascii="Symbol" w:hAnsi="Symbol" w:hint="default"/>
      </w:rPr>
    </w:lvl>
    <w:lvl w:ilvl="1" w:tplc="AF061702">
      <w:start w:val="1"/>
      <w:numFmt w:val="bullet"/>
      <w:lvlText w:val="o"/>
      <w:lvlJc w:val="left"/>
      <w:pPr>
        <w:ind w:left="1440" w:hanging="360"/>
      </w:pPr>
      <w:rPr>
        <w:rFonts w:ascii="Courier New" w:hAnsi="Courier New" w:hint="default"/>
      </w:rPr>
    </w:lvl>
    <w:lvl w:ilvl="2" w:tplc="06B21C8E">
      <w:start w:val="1"/>
      <w:numFmt w:val="bullet"/>
      <w:lvlText w:val=""/>
      <w:lvlJc w:val="left"/>
      <w:pPr>
        <w:ind w:left="2160" w:hanging="360"/>
      </w:pPr>
      <w:rPr>
        <w:rFonts w:ascii="Wingdings" w:hAnsi="Wingdings" w:hint="default"/>
      </w:rPr>
    </w:lvl>
    <w:lvl w:ilvl="3" w:tplc="E6607170">
      <w:start w:val="1"/>
      <w:numFmt w:val="bullet"/>
      <w:lvlText w:val=""/>
      <w:lvlJc w:val="left"/>
      <w:pPr>
        <w:ind w:left="2880" w:hanging="360"/>
      </w:pPr>
      <w:rPr>
        <w:rFonts w:ascii="Symbol" w:hAnsi="Symbol" w:hint="default"/>
      </w:rPr>
    </w:lvl>
    <w:lvl w:ilvl="4" w:tplc="6E1226D2">
      <w:start w:val="1"/>
      <w:numFmt w:val="bullet"/>
      <w:lvlText w:val="o"/>
      <w:lvlJc w:val="left"/>
      <w:pPr>
        <w:ind w:left="3600" w:hanging="360"/>
      </w:pPr>
      <w:rPr>
        <w:rFonts w:ascii="Courier New" w:hAnsi="Courier New" w:hint="default"/>
      </w:rPr>
    </w:lvl>
    <w:lvl w:ilvl="5" w:tplc="A04ADCF2">
      <w:start w:val="1"/>
      <w:numFmt w:val="bullet"/>
      <w:lvlText w:val=""/>
      <w:lvlJc w:val="left"/>
      <w:pPr>
        <w:ind w:left="4320" w:hanging="360"/>
      </w:pPr>
      <w:rPr>
        <w:rFonts w:ascii="Wingdings" w:hAnsi="Wingdings" w:hint="default"/>
      </w:rPr>
    </w:lvl>
    <w:lvl w:ilvl="6" w:tplc="D116AF8E">
      <w:start w:val="1"/>
      <w:numFmt w:val="bullet"/>
      <w:lvlText w:val=""/>
      <w:lvlJc w:val="left"/>
      <w:pPr>
        <w:ind w:left="5040" w:hanging="360"/>
      </w:pPr>
      <w:rPr>
        <w:rFonts w:ascii="Symbol" w:hAnsi="Symbol" w:hint="default"/>
      </w:rPr>
    </w:lvl>
    <w:lvl w:ilvl="7" w:tplc="7BE09DEC">
      <w:start w:val="1"/>
      <w:numFmt w:val="bullet"/>
      <w:lvlText w:val="o"/>
      <w:lvlJc w:val="left"/>
      <w:pPr>
        <w:ind w:left="5760" w:hanging="360"/>
      </w:pPr>
      <w:rPr>
        <w:rFonts w:ascii="Courier New" w:hAnsi="Courier New" w:hint="default"/>
      </w:rPr>
    </w:lvl>
    <w:lvl w:ilvl="8" w:tplc="F87C431A">
      <w:start w:val="1"/>
      <w:numFmt w:val="bullet"/>
      <w:lvlText w:val=""/>
      <w:lvlJc w:val="left"/>
      <w:pPr>
        <w:ind w:left="6480" w:hanging="360"/>
      </w:pPr>
      <w:rPr>
        <w:rFonts w:ascii="Wingdings" w:hAnsi="Wingdings" w:hint="default"/>
      </w:rPr>
    </w:lvl>
  </w:abstractNum>
  <w:abstractNum w:abstractNumId="18" w15:restartNumberingAfterBreak="0">
    <w:nsid w:val="6F3821B9"/>
    <w:multiLevelType w:val="hybridMultilevel"/>
    <w:tmpl w:val="FFFFFFFF"/>
    <w:lvl w:ilvl="0" w:tplc="F93E8D0A">
      <w:start w:val="1"/>
      <w:numFmt w:val="bullet"/>
      <w:lvlText w:val="·"/>
      <w:lvlJc w:val="left"/>
      <w:pPr>
        <w:ind w:left="660" w:hanging="360"/>
      </w:pPr>
      <w:rPr>
        <w:rFonts w:ascii="Symbol" w:hAnsi="Symbol" w:hint="default"/>
      </w:rPr>
    </w:lvl>
    <w:lvl w:ilvl="1" w:tplc="30327A98">
      <w:start w:val="1"/>
      <w:numFmt w:val="bullet"/>
      <w:lvlText w:val="o"/>
      <w:lvlJc w:val="left"/>
      <w:pPr>
        <w:ind w:left="1380" w:hanging="360"/>
      </w:pPr>
      <w:rPr>
        <w:rFonts w:ascii="Courier New" w:hAnsi="Courier New" w:hint="default"/>
      </w:rPr>
    </w:lvl>
    <w:lvl w:ilvl="2" w:tplc="79FAF0EE">
      <w:start w:val="1"/>
      <w:numFmt w:val="bullet"/>
      <w:lvlText w:val=""/>
      <w:lvlJc w:val="left"/>
      <w:pPr>
        <w:ind w:left="2100" w:hanging="360"/>
      </w:pPr>
      <w:rPr>
        <w:rFonts w:ascii="Wingdings" w:hAnsi="Wingdings" w:hint="default"/>
      </w:rPr>
    </w:lvl>
    <w:lvl w:ilvl="3" w:tplc="8F38E582">
      <w:start w:val="1"/>
      <w:numFmt w:val="bullet"/>
      <w:lvlText w:val=""/>
      <w:lvlJc w:val="left"/>
      <w:pPr>
        <w:ind w:left="2820" w:hanging="360"/>
      </w:pPr>
      <w:rPr>
        <w:rFonts w:ascii="Symbol" w:hAnsi="Symbol" w:hint="default"/>
      </w:rPr>
    </w:lvl>
    <w:lvl w:ilvl="4" w:tplc="45C05646">
      <w:start w:val="1"/>
      <w:numFmt w:val="bullet"/>
      <w:lvlText w:val="o"/>
      <w:lvlJc w:val="left"/>
      <w:pPr>
        <w:ind w:left="3540" w:hanging="360"/>
      </w:pPr>
      <w:rPr>
        <w:rFonts w:ascii="Courier New" w:hAnsi="Courier New" w:hint="default"/>
      </w:rPr>
    </w:lvl>
    <w:lvl w:ilvl="5" w:tplc="1D4AE734">
      <w:start w:val="1"/>
      <w:numFmt w:val="bullet"/>
      <w:lvlText w:val=""/>
      <w:lvlJc w:val="left"/>
      <w:pPr>
        <w:ind w:left="4260" w:hanging="360"/>
      </w:pPr>
      <w:rPr>
        <w:rFonts w:ascii="Wingdings" w:hAnsi="Wingdings" w:hint="default"/>
      </w:rPr>
    </w:lvl>
    <w:lvl w:ilvl="6" w:tplc="3C9812A8">
      <w:start w:val="1"/>
      <w:numFmt w:val="bullet"/>
      <w:lvlText w:val=""/>
      <w:lvlJc w:val="left"/>
      <w:pPr>
        <w:ind w:left="4980" w:hanging="360"/>
      </w:pPr>
      <w:rPr>
        <w:rFonts w:ascii="Symbol" w:hAnsi="Symbol" w:hint="default"/>
      </w:rPr>
    </w:lvl>
    <w:lvl w:ilvl="7" w:tplc="263E6E16">
      <w:start w:val="1"/>
      <w:numFmt w:val="bullet"/>
      <w:lvlText w:val="o"/>
      <w:lvlJc w:val="left"/>
      <w:pPr>
        <w:ind w:left="5700" w:hanging="360"/>
      </w:pPr>
      <w:rPr>
        <w:rFonts w:ascii="Courier New" w:hAnsi="Courier New" w:hint="default"/>
      </w:rPr>
    </w:lvl>
    <w:lvl w:ilvl="8" w:tplc="9EC8DA84">
      <w:start w:val="1"/>
      <w:numFmt w:val="bullet"/>
      <w:lvlText w:val=""/>
      <w:lvlJc w:val="left"/>
      <w:pPr>
        <w:ind w:left="6420" w:hanging="360"/>
      </w:pPr>
      <w:rPr>
        <w:rFonts w:ascii="Wingdings" w:hAnsi="Wingdings" w:hint="default"/>
      </w:rPr>
    </w:lvl>
  </w:abstractNum>
  <w:abstractNum w:abstractNumId="19" w15:restartNumberingAfterBreak="0">
    <w:nsid w:val="732472BF"/>
    <w:multiLevelType w:val="hybridMultilevel"/>
    <w:tmpl w:val="A71A0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E90E0C"/>
    <w:multiLevelType w:val="multilevel"/>
    <w:tmpl w:val="EC1EEC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27201289">
    <w:abstractNumId w:val="6"/>
  </w:num>
  <w:num w:numId="2" w16cid:durableId="550463084">
    <w:abstractNumId w:val="18"/>
  </w:num>
  <w:num w:numId="3" w16cid:durableId="1977566669">
    <w:abstractNumId w:val="2"/>
  </w:num>
  <w:num w:numId="4" w16cid:durableId="80371252">
    <w:abstractNumId w:val="9"/>
  </w:num>
  <w:num w:numId="5" w16cid:durableId="1400251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315541">
    <w:abstractNumId w:val="15"/>
  </w:num>
  <w:num w:numId="7" w16cid:durableId="624770565">
    <w:abstractNumId w:val="5"/>
  </w:num>
  <w:num w:numId="8" w16cid:durableId="1880970386">
    <w:abstractNumId w:val="10"/>
  </w:num>
  <w:num w:numId="9" w16cid:durableId="1779717613">
    <w:abstractNumId w:val="11"/>
  </w:num>
  <w:num w:numId="10" w16cid:durableId="1370493354">
    <w:abstractNumId w:val="17"/>
  </w:num>
  <w:num w:numId="11" w16cid:durableId="1611549297">
    <w:abstractNumId w:val="3"/>
  </w:num>
  <w:num w:numId="12" w16cid:durableId="2145197140">
    <w:abstractNumId w:val="19"/>
  </w:num>
  <w:num w:numId="13" w16cid:durableId="1922909817">
    <w:abstractNumId w:val="12"/>
  </w:num>
  <w:num w:numId="14" w16cid:durableId="167721140">
    <w:abstractNumId w:val="1"/>
  </w:num>
  <w:num w:numId="15" w16cid:durableId="1349867336">
    <w:abstractNumId w:val="7"/>
  </w:num>
  <w:num w:numId="16" w16cid:durableId="157115348">
    <w:abstractNumId w:val="4"/>
  </w:num>
  <w:num w:numId="17" w16cid:durableId="1313174984">
    <w:abstractNumId w:val="8"/>
  </w:num>
  <w:num w:numId="18" w16cid:durableId="990524297">
    <w:abstractNumId w:val="14"/>
  </w:num>
  <w:num w:numId="19" w16cid:durableId="1761289113">
    <w:abstractNumId w:val="13"/>
  </w:num>
  <w:num w:numId="20" w16cid:durableId="1676303458">
    <w:abstractNumId w:val="16"/>
  </w:num>
  <w:num w:numId="21" w16cid:durableId="890578816">
    <w:abstractNumId w:val="0"/>
  </w:num>
  <w:num w:numId="22" w16cid:durableId="9774223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B7"/>
    <w:rsid w:val="00001435"/>
    <w:rsid w:val="00004D11"/>
    <w:rsid w:val="00011054"/>
    <w:rsid w:val="00013668"/>
    <w:rsid w:val="000166F1"/>
    <w:rsid w:val="00017A32"/>
    <w:rsid w:val="00021E49"/>
    <w:rsid w:val="00025C89"/>
    <w:rsid w:val="00025CAD"/>
    <w:rsid w:val="00026B55"/>
    <w:rsid w:val="00027823"/>
    <w:rsid w:val="00032FE2"/>
    <w:rsid w:val="00035567"/>
    <w:rsid w:val="000374EA"/>
    <w:rsid w:val="000374EF"/>
    <w:rsid w:val="00040594"/>
    <w:rsid w:val="0004059D"/>
    <w:rsid w:val="00041DBF"/>
    <w:rsid w:val="00041E93"/>
    <w:rsid w:val="00043F42"/>
    <w:rsid w:val="000465D6"/>
    <w:rsid w:val="000524A9"/>
    <w:rsid w:val="000527A5"/>
    <w:rsid w:val="000530BD"/>
    <w:rsid w:val="00053CE7"/>
    <w:rsid w:val="000547AF"/>
    <w:rsid w:val="00054FA3"/>
    <w:rsid w:val="00060091"/>
    <w:rsid w:val="000624DA"/>
    <w:rsid w:val="0006420C"/>
    <w:rsid w:val="00065301"/>
    <w:rsid w:val="00065B71"/>
    <w:rsid w:val="00066196"/>
    <w:rsid w:val="000709B7"/>
    <w:rsid w:val="0007126A"/>
    <w:rsid w:val="000727DB"/>
    <w:rsid w:val="00072C93"/>
    <w:rsid w:val="0007324C"/>
    <w:rsid w:val="00073B24"/>
    <w:rsid w:val="00075F1C"/>
    <w:rsid w:val="00083603"/>
    <w:rsid w:val="00083A29"/>
    <w:rsid w:val="000845C4"/>
    <w:rsid w:val="000901F6"/>
    <w:rsid w:val="000906B7"/>
    <w:rsid w:val="000928E3"/>
    <w:rsid w:val="00094639"/>
    <w:rsid w:val="00095AAB"/>
    <w:rsid w:val="00095CDF"/>
    <w:rsid w:val="0009646B"/>
    <w:rsid w:val="000A07F3"/>
    <w:rsid w:val="000A0AE2"/>
    <w:rsid w:val="000A121C"/>
    <w:rsid w:val="000A2DE7"/>
    <w:rsid w:val="000B13E4"/>
    <w:rsid w:val="000B1D14"/>
    <w:rsid w:val="000B5183"/>
    <w:rsid w:val="000C1954"/>
    <w:rsid w:val="000C4321"/>
    <w:rsid w:val="000D0278"/>
    <w:rsid w:val="000D04EC"/>
    <w:rsid w:val="000D0779"/>
    <w:rsid w:val="000D302B"/>
    <w:rsid w:val="000D4DEF"/>
    <w:rsid w:val="000D4E6B"/>
    <w:rsid w:val="000D5077"/>
    <w:rsid w:val="000D71FD"/>
    <w:rsid w:val="000D750A"/>
    <w:rsid w:val="000E097C"/>
    <w:rsid w:val="000E213D"/>
    <w:rsid w:val="000E2372"/>
    <w:rsid w:val="000E2AEB"/>
    <w:rsid w:val="000E4AC2"/>
    <w:rsid w:val="000E6AFB"/>
    <w:rsid w:val="000F041C"/>
    <w:rsid w:val="000F074E"/>
    <w:rsid w:val="000F0B54"/>
    <w:rsid w:val="000F5E2A"/>
    <w:rsid w:val="0010108E"/>
    <w:rsid w:val="001018F7"/>
    <w:rsid w:val="0010434F"/>
    <w:rsid w:val="00104CDC"/>
    <w:rsid w:val="00104D68"/>
    <w:rsid w:val="00106230"/>
    <w:rsid w:val="00110547"/>
    <w:rsid w:val="00111E74"/>
    <w:rsid w:val="001152A3"/>
    <w:rsid w:val="001159CB"/>
    <w:rsid w:val="00116D25"/>
    <w:rsid w:val="0012122A"/>
    <w:rsid w:val="00123728"/>
    <w:rsid w:val="0012380A"/>
    <w:rsid w:val="00124208"/>
    <w:rsid w:val="001275BF"/>
    <w:rsid w:val="001278D6"/>
    <w:rsid w:val="00127A7C"/>
    <w:rsid w:val="00127D0F"/>
    <w:rsid w:val="001357D9"/>
    <w:rsid w:val="0013631E"/>
    <w:rsid w:val="00145EE9"/>
    <w:rsid w:val="001466FC"/>
    <w:rsid w:val="001467A3"/>
    <w:rsid w:val="00150212"/>
    <w:rsid w:val="001528D2"/>
    <w:rsid w:val="001542C7"/>
    <w:rsid w:val="001551AA"/>
    <w:rsid w:val="00155EA8"/>
    <w:rsid w:val="00157A61"/>
    <w:rsid w:val="00163960"/>
    <w:rsid w:val="00163CB9"/>
    <w:rsid w:val="001647DD"/>
    <w:rsid w:val="0016541E"/>
    <w:rsid w:val="00167025"/>
    <w:rsid w:val="0017392B"/>
    <w:rsid w:val="0017445C"/>
    <w:rsid w:val="001761EF"/>
    <w:rsid w:val="00176F98"/>
    <w:rsid w:val="001779A4"/>
    <w:rsid w:val="00180434"/>
    <w:rsid w:val="00181618"/>
    <w:rsid w:val="00181D46"/>
    <w:rsid w:val="0018780D"/>
    <w:rsid w:val="00187F14"/>
    <w:rsid w:val="00192CEA"/>
    <w:rsid w:val="0019415C"/>
    <w:rsid w:val="001950DD"/>
    <w:rsid w:val="00197707"/>
    <w:rsid w:val="001A0122"/>
    <w:rsid w:val="001A07C5"/>
    <w:rsid w:val="001A3CA2"/>
    <w:rsid w:val="001A50F9"/>
    <w:rsid w:val="001A7D59"/>
    <w:rsid w:val="001AE802"/>
    <w:rsid w:val="001B3FDC"/>
    <w:rsid w:val="001B5019"/>
    <w:rsid w:val="001B553E"/>
    <w:rsid w:val="001B55B3"/>
    <w:rsid w:val="001B7151"/>
    <w:rsid w:val="001B7768"/>
    <w:rsid w:val="001D0296"/>
    <w:rsid w:val="001D0990"/>
    <w:rsid w:val="001D0ACE"/>
    <w:rsid w:val="001D0B0F"/>
    <w:rsid w:val="001D2C93"/>
    <w:rsid w:val="001D2F06"/>
    <w:rsid w:val="001D3B27"/>
    <w:rsid w:val="001D3CA6"/>
    <w:rsid w:val="001D6647"/>
    <w:rsid w:val="001E070A"/>
    <w:rsid w:val="001E24C0"/>
    <w:rsid w:val="001E31F8"/>
    <w:rsid w:val="001E37B2"/>
    <w:rsid w:val="001E3899"/>
    <w:rsid w:val="001E52B8"/>
    <w:rsid w:val="001F05EE"/>
    <w:rsid w:val="001F0A02"/>
    <w:rsid w:val="001F2FA0"/>
    <w:rsid w:val="001F3378"/>
    <w:rsid w:val="001F4CF7"/>
    <w:rsid w:val="001F68DC"/>
    <w:rsid w:val="002025C5"/>
    <w:rsid w:val="00202808"/>
    <w:rsid w:val="00203500"/>
    <w:rsid w:val="0020574D"/>
    <w:rsid w:val="00206E3C"/>
    <w:rsid w:val="002112F6"/>
    <w:rsid w:val="00213878"/>
    <w:rsid w:val="0021501D"/>
    <w:rsid w:val="002200AE"/>
    <w:rsid w:val="00222B82"/>
    <w:rsid w:val="00227DB2"/>
    <w:rsid w:val="0023080D"/>
    <w:rsid w:val="002310C9"/>
    <w:rsid w:val="00231C0C"/>
    <w:rsid w:val="00236F06"/>
    <w:rsid w:val="00237539"/>
    <w:rsid w:val="002378EF"/>
    <w:rsid w:val="00240807"/>
    <w:rsid w:val="0024157A"/>
    <w:rsid w:val="00242F8D"/>
    <w:rsid w:val="00243FE3"/>
    <w:rsid w:val="00245678"/>
    <w:rsid w:val="00250B8F"/>
    <w:rsid w:val="002518E2"/>
    <w:rsid w:val="00253701"/>
    <w:rsid w:val="00254661"/>
    <w:rsid w:val="00255544"/>
    <w:rsid w:val="00256D86"/>
    <w:rsid w:val="00256EE2"/>
    <w:rsid w:val="00260684"/>
    <w:rsid w:val="00261650"/>
    <w:rsid w:val="00265C8F"/>
    <w:rsid w:val="00265FAD"/>
    <w:rsid w:val="00270DA0"/>
    <w:rsid w:val="00271CD3"/>
    <w:rsid w:val="0027780F"/>
    <w:rsid w:val="00281AB8"/>
    <w:rsid w:val="00285DAE"/>
    <w:rsid w:val="00285ED1"/>
    <w:rsid w:val="002871D2"/>
    <w:rsid w:val="00287D5B"/>
    <w:rsid w:val="00290020"/>
    <w:rsid w:val="0029230D"/>
    <w:rsid w:val="002929E2"/>
    <w:rsid w:val="00293A22"/>
    <w:rsid w:val="00294737"/>
    <w:rsid w:val="00295218"/>
    <w:rsid w:val="002952AA"/>
    <w:rsid w:val="0029652D"/>
    <w:rsid w:val="00296917"/>
    <w:rsid w:val="00296934"/>
    <w:rsid w:val="002978D8"/>
    <w:rsid w:val="002A00C9"/>
    <w:rsid w:val="002A1B2C"/>
    <w:rsid w:val="002A258C"/>
    <w:rsid w:val="002A2997"/>
    <w:rsid w:val="002A507C"/>
    <w:rsid w:val="002A5FEE"/>
    <w:rsid w:val="002A7C80"/>
    <w:rsid w:val="002B0561"/>
    <w:rsid w:val="002B05D8"/>
    <w:rsid w:val="002B43F5"/>
    <w:rsid w:val="002B595C"/>
    <w:rsid w:val="002B70A5"/>
    <w:rsid w:val="002B7909"/>
    <w:rsid w:val="002C20EB"/>
    <w:rsid w:val="002C2328"/>
    <w:rsid w:val="002C2480"/>
    <w:rsid w:val="002C3644"/>
    <w:rsid w:val="002C4203"/>
    <w:rsid w:val="002C6C2D"/>
    <w:rsid w:val="002C742D"/>
    <w:rsid w:val="002D1D27"/>
    <w:rsid w:val="002D2549"/>
    <w:rsid w:val="002D27BB"/>
    <w:rsid w:val="002D2B61"/>
    <w:rsid w:val="002D2D55"/>
    <w:rsid w:val="002D5292"/>
    <w:rsid w:val="002D5BB5"/>
    <w:rsid w:val="002D6045"/>
    <w:rsid w:val="002E096D"/>
    <w:rsid w:val="002E1199"/>
    <w:rsid w:val="002E447E"/>
    <w:rsid w:val="002E4B5A"/>
    <w:rsid w:val="002F1F6F"/>
    <w:rsid w:val="002F3350"/>
    <w:rsid w:val="002F5553"/>
    <w:rsid w:val="002F59D2"/>
    <w:rsid w:val="002F6790"/>
    <w:rsid w:val="003017EC"/>
    <w:rsid w:val="00303F13"/>
    <w:rsid w:val="00304A33"/>
    <w:rsid w:val="00305556"/>
    <w:rsid w:val="00305F69"/>
    <w:rsid w:val="003071F5"/>
    <w:rsid w:val="00311EAC"/>
    <w:rsid w:val="00313E63"/>
    <w:rsid w:val="003167D5"/>
    <w:rsid w:val="00320543"/>
    <w:rsid w:val="003206D4"/>
    <w:rsid w:val="003229B2"/>
    <w:rsid w:val="00322F91"/>
    <w:rsid w:val="00325D64"/>
    <w:rsid w:val="003263CC"/>
    <w:rsid w:val="0033196F"/>
    <w:rsid w:val="003354EA"/>
    <w:rsid w:val="00336F1A"/>
    <w:rsid w:val="003431E4"/>
    <w:rsid w:val="00344B54"/>
    <w:rsid w:val="00345569"/>
    <w:rsid w:val="00351472"/>
    <w:rsid w:val="00352383"/>
    <w:rsid w:val="003538F3"/>
    <w:rsid w:val="00354CF7"/>
    <w:rsid w:val="00356110"/>
    <w:rsid w:val="00357F9D"/>
    <w:rsid w:val="003625F0"/>
    <w:rsid w:val="00363B03"/>
    <w:rsid w:val="00370D1F"/>
    <w:rsid w:val="00371028"/>
    <w:rsid w:val="00371195"/>
    <w:rsid w:val="00371FEA"/>
    <w:rsid w:val="00372D42"/>
    <w:rsid w:val="00373885"/>
    <w:rsid w:val="00376D5B"/>
    <w:rsid w:val="003811E3"/>
    <w:rsid w:val="00381A4B"/>
    <w:rsid w:val="00383079"/>
    <w:rsid w:val="00383810"/>
    <w:rsid w:val="00393143"/>
    <w:rsid w:val="003940D8"/>
    <w:rsid w:val="00394116"/>
    <w:rsid w:val="00396FCF"/>
    <w:rsid w:val="003A25D2"/>
    <w:rsid w:val="003A30C4"/>
    <w:rsid w:val="003A310B"/>
    <w:rsid w:val="003B0886"/>
    <w:rsid w:val="003B0A5C"/>
    <w:rsid w:val="003B30AE"/>
    <w:rsid w:val="003B4474"/>
    <w:rsid w:val="003C30AF"/>
    <w:rsid w:val="003C3835"/>
    <w:rsid w:val="003C4C48"/>
    <w:rsid w:val="003C7239"/>
    <w:rsid w:val="003D3429"/>
    <w:rsid w:val="003D3D48"/>
    <w:rsid w:val="003D5F45"/>
    <w:rsid w:val="003D79C0"/>
    <w:rsid w:val="003E1073"/>
    <w:rsid w:val="003E44E5"/>
    <w:rsid w:val="003E4FB1"/>
    <w:rsid w:val="003E540C"/>
    <w:rsid w:val="003E767F"/>
    <w:rsid w:val="003F029A"/>
    <w:rsid w:val="003F0817"/>
    <w:rsid w:val="003F1E75"/>
    <w:rsid w:val="003F2179"/>
    <w:rsid w:val="003F2E53"/>
    <w:rsid w:val="003F3210"/>
    <w:rsid w:val="003F50AB"/>
    <w:rsid w:val="003F68DA"/>
    <w:rsid w:val="003F6DF9"/>
    <w:rsid w:val="003F722F"/>
    <w:rsid w:val="003F7E16"/>
    <w:rsid w:val="00401534"/>
    <w:rsid w:val="00407659"/>
    <w:rsid w:val="00407C03"/>
    <w:rsid w:val="00412AB9"/>
    <w:rsid w:val="00412B52"/>
    <w:rsid w:val="00413EB8"/>
    <w:rsid w:val="00415E3B"/>
    <w:rsid w:val="004163FA"/>
    <w:rsid w:val="0041793D"/>
    <w:rsid w:val="00420F30"/>
    <w:rsid w:val="00421D8D"/>
    <w:rsid w:val="00422245"/>
    <w:rsid w:val="00423FAD"/>
    <w:rsid w:val="00425107"/>
    <w:rsid w:val="004253AF"/>
    <w:rsid w:val="00426A9B"/>
    <w:rsid w:val="00431FEE"/>
    <w:rsid w:val="0043320C"/>
    <w:rsid w:val="00440A1F"/>
    <w:rsid w:val="00442606"/>
    <w:rsid w:val="00445EEE"/>
    <w:rsid w:val="00447615"/>
    <w:rsid w:val="0045290D"/>
    <w:rsid w:val="004539B2"/>
    <w:rsid w:val="00453FC5"/>
    <w:rsid w:val="00455285"/>
    <w:rsid w:val="004576B6"/>
    <w:rsid w:val="004576E6"/>
    <w:rsid w:val="00457F32"/>
    <w:rsid w:val="00461E61"/>
    <w:rsid w:val="0046208A"/>
    <w:rsid w:val="0046319E"/>
    <w:rsid w:val="00463D3A"/>
    <w:rsid w:val="00464162"/>
    <w:rsid w:val="0046424F"/>
    <w:rsid w:val="00464C56"/>
    <w:rsid w:val="00466EFC"/>
    <w:rsid w:val="00467382"/>
    <w:rsid w:val="004703A5"/>
    <w:rsid w:val="00473D78"/>
    <w:rsid w:val="004774A6"/>
    <w:rsid w:val="00481091"/>
    <w:rsid w:val="0048196F"/>
    <w:rsid w:val="004866D3"/>
    <w:rsid w:val="00486F4F"/>
    <w:rsid w:val="00493BF1"/>
    <w:rsid w:val="00493E2D"/>
    <w:rsid w:val="00493F53"/>
    <w:rsid w:val="00496C5C"/>
    <w:rsid w:val="00497C48"/>
    <w:rsid w:val="004A03D4"/>
    <w:rsid w:val="004A0FB0"/>
    <w:rsid w:val="004A1022"/>
    <w:rsid w:val="004B1B6D"/>
    <w:rsid w:val="004B2FF7"/>
    <w:rsid w:val="004B3C3B"/>
    <w:rsid w:val="004B50EF"/>
    <w:rsid w:val="004B708E"/>
    <w:rsid w:val="004C064E"/>
    <w:rsid w:val="004C4855"/>
    <w:rsid w:val="004C4AE6"/>
    <w:rsid w:val="004C4DA2"/>
    <w:rsid w:val="004C6CB3"/>
    <w:rsid w:val="004C708D"/>
    <w:rsid w:val="004C767C"/>
    <w:rsid w:val="004D1EC1"/>
    <w:rsid w:val="004D3101"/>
    <w:rsid w:val="004D3EB2"/>
    <w:rsid w:val="004D7787"/>
    <w:rsid w:val="004D7FED"/>
    <w:rsid w:val="004E22C7"/>
    <w:rsid w:val="004E2960"/>
    <w:rsid w:val="004E2B95"/>
    <w:rsid w:val="004E3BA8"/>
    <w:rsid w:val="004E5277"/>
    <w:rsid w:val="004E531D"/>
    <w:rsid w:val="004E57C4"/>
    <w:rsid w:val="004E65C6"/>
    <w:rsid w:val="004F278D"/>
    <w:rsid w:val="004F2DE5"/>
    <w:rsid w:val="004F3066"/>
    <w:rsid w:val="004F404F"/>
    <w:rsid w:val="004F5B2B"/>
    <w:rsid w:val="00500563"/>
    <w:rsid w:val="00501363"/>
    <w:rsid w:val="00501CB5"/>
    <w:rsid w:val="005036C8"/>
    <w:rsid w:val="0050652B"/>
    <w:rsid w:val="0050761A"/>
    <w:rsid w:val="00511A70"/>
    <w:rsid w:val="00513C21"/>
    <w:rsid w:val="00515E9A"/>
    <w:rsid w:val="0051648C"/>
    <w:rsid w:val="00516E50"/>
    <w:rsid w:val="00525E07"/>
    <w:rsid w:val="005279F6"/>
    <w:rsid w:val="005304BE"/>
    <w:rsid w:val="00531C1B"/>
    <w:rsid w:val="00531FEB"/>
    <w:rsid w:val="00532DF1"/>
    <w:rsid w:val="00533BD1"/>
    <w:rsid w:val="005350A7"/>
    <w:rsid w:val="005413ED"/>
    <w:rsid w:val="005416B5"/>
    <w:rsid w:val="00545241"/>
    <w:rsid w:val="00545716"/>
    <w:rsid w:val="0054695C"/>
    <w:rsid w:val="00552DD2"/>
    <w:rsid w:val="00556B8F"/>
    <w:rsid w:val="0057054F"/>
    <w:rsid w:val="0057527E"/>
    <w:rsid w:val="00575D78"/>
    <w:rsid w:val="0057777D"/>
    <w:rsid w:val="00577CBD"/>
    <w:rsid w:val="00577F91"/>
    <w:rsid w:val="005841EC"/>
    <w:rsid w:val="0059503B"/>
    <w:rsid w:val="005964C9"/>
    <w:rsid w:val="005974A1"/>
    <w:rsid w:val="00597B71"/>
    <w:rsid w:val="005A5973"/>
    <w:rsid w:val="005A7B6C"/>
    <w:rsid w:val="005B0C0B"/>
    <w:rsid w:val="005B1C51"/>
    <w:rsid w:val="005B1EB1"/>
    <w:rsid w:val="005B2B65"/>
    <w:rsid w:val="005C3FA4"/>
    <w:rsid w:val="005C47E7"/>
    <w:rsid w:val="005C59EC"/>
    <w:rsid w:val="005C75CE"/>
    <w:rsid w:val="005D2061"/>
    <w:rsid w:val="005D3661"/>
    <w:rsid w:val="005D3A5C"/>
    <w:rsid w:val="005D4F1D"/>
    <w:rsid w:val="005E4861"/>
    <w:rsid w:val="005F242E"/>
    <w:rsid w:val="005F28AD"/>
    <w:rsid w:val="005F3E60"/>
    <w:rsid w:val="005F4E29"/>
    <w:rsid w:val="005F512A"/>
    <w:rsid w:val="005F6219"/>
    <w:rsid w:val="00603C93"/>
    <w:rsid w:val="0060492E"/>
    <w:rsid w:val="00604995"/>
    <w:rsid w:val="00606140"/>
    <w:rsid w:val="00607F73"/>
    <w:rsid w:val="006123FC"/>
    <w:rsid w:val="0062088C"/>
    <w:rsid w:val="006210F3"/>
    <w:rsid w:val="006216B3"/>
    <w:rsid w:val="00627EDA"/>
    <w:rsid w:val="00635152"/>
    <w:rsid w:val="00635271"/>
    <w:rsid w:val="00637F95"/>
    <w:rsid w:val="006404C9"/>
    <w:rsid w:val="0064257B"/>
    <w:rsid w:val="00643D3D"/>
    <w:rsid w:val="006478DB"/>
    <w:rsid w:val="00654680"/>
    <w:rsid w:val="00654BB6"/>
    <w:rsid w:val="00656B76"/>
    <w:rsid w:val="0066512B"/>
    <w:rsid w:val="006701E3"/>
    <w:rsid w:val="006721ED"/>
    <w:rsid w:val="0067252F"/>
    <w:rsid w:val="006757FF"/>
    <w:rsid w:val="006771B9"/>
    <w:rsid w:val="0068043D"/>
    <w:rsid w:val="0068293E"/>
    <w:rsid w:val="00683A61"/>
    <w:rsid w:val="00685834"/>
    <w:rsid w:val="00685C3A"/>
    <w:rsid w:val="00691BBE"/>
    <w:rsid w:val="00692980"/>
    <w:rsid w:val="00693D2F"/>
    <w:rsid w:val="00696E6A"/>
    <w:rsid w:val="00696F9D"/>
    <w:rsid w:val="0069743E"/>
    <w:rsid w:val="00697B63"/>
    <w:rsid w:val="006A18AB"/>
    <w:rsid w:val="006A3B83"/>
    <w:rsid w:val="006A59E0"/>
    <w:rsid w:val="006A72E0"/>
    <w:rsid w:val="006B022C"/>
    <w:rsid w:val="006B2FED"/>
    <w:rsid w:val="006B536E"/>
    <w:rsid w:val="006B67F4"/>
    <w:rsid w:val="006B79AA"/>
    <w:rsid w:val="006C2B41"/>
    <w:rsid w:val="006C3E4E"/>
    <w:rsid w:val="006C5614"/>
    <w:rsid w:val="006C6368"/>
    <w:rsid w:val="006D083D"/>
    <w:rsid w:val="006D5431"/>
    <w:rsid w:val="006E1252"/>
    <w:rsid w:val="006E2A0C"/>
    <w:rsid w:val="006E5041"/>
    <w:rsid w:val="006E60D5"/>
    <w:rsid w:val="006E6A7B"/>
    <w:rsid w:val="006F1E76"/>
    <w:rsid w:val="00700336"/>
    <w:rsid w:val="0070050D"/>
    <w:rsid w:val="007024E9"/>
    <w:rsid w:val="00702695"/>
    <w:rsid w:val="00702696"/>
    <w:rsid w:val="00702FB2"/>
    <w:rsid w:val="0070323F"/>
    <w:rsid w:val="00710D16"/>
    <w:rsid w:val="00720498"/>
    <w:rsid w:val="00725766"/>
    <w:rsid w:val="00725BB1"/>
    <w:rsid w:val="007301AE"/>
    <w:rsid w:val="007310DC"/>
    <w:rsid w:val="00733F00"/>
    <w:rsid w:val="007344CE"/>
    <w:rsid w:val="00735893"/>
    <w:rsid w:val="0073653D"/>
    <w:rsid w:val="00741D93"/>
    <w:rsid w:val="00745CFC"/>
    <w:rsid w:val="00752B50"/>
    <w:rsid w:val="00752BAA"/>
    <w:rsid w:val="00756684"/>
    <w:rsid w:val="007622F9"/>
    <w:rsid w:val="00764484"/>
    <w:rsid w:val="00764A25"/>
    <w:rsid w:val="00764A6D"/>
    <w:rsid w:val="00767454"/>
    <w:rsid w:val="007675BA"/>
    <w:rsid w:val="00772A3F"/>
    <w:rsid w:val="0077589B"/>
    <w:rsid w:val="00775EB9"/>
    <w:rsid w:val="00777931"/>
    <w:rsid w:val="00780BCE"/>
    <w:rsid w:val="00782837"/>
    <w:rsid w:val="00783B6F"/>
    <w:rsid w:val="00794690"/>
    <w:rsid w:val="007A1703"/>
    <w:rsid w:val="007A1784"/>
    <w:rsid w:val="007A2ADF"/>
    <w:rsid w:val="007A6383"/>
    <w:rsid w:val="007A6841"/>
    <w:rsid w:val="007A7428"/>
    <w:rsid w:val="007B1CCE"/>
    <w:rsid w:val="007B3F85"/>
    <w:rsid w:val="007B54D9"/>
    <w:rsid w:val="007B758B"/>
    <w:rsid w:val="007B7EED"/>
    <w:rsid w:val="007C1A97"/>
    <w:rsid w:val="007C23D2"/>
    <w:rsid w:val="007C70C6"/>
    <w:rsid w:val="007D410B"/>
    <w:rsid w:val="007D4E98"/>
    <w:rsid w:val="007D78F5"/>
    <w:rsid w:val="007E2F95"/>
    <w:rsid w:val="007E47D0"/>
    <w:rsid w:val="007E4DCC"/>
    <w:rsid w:val="007E6165"/>
    <w:rsid w:val="007F0B6D"/>
    <w:rsid w:val="007F475F"/>
    <w:rsid w:val="007F4D47"/>
    <w:rsid w:val="007F5678"/>
    <w:rsid w:val="0080160A"/>
    <w:rsid w:val="0080215B"/>
    <w:rsid w:val="008036A7"/>
    <w:rsid w:val="008039F6"/>
    <w:rsid w:val="00803FA6"/>
    <w:rsid w:val="00805C81"/>
    <w:rsid w:val="008072E8"/>
    <w:rsid w:val="00812B6A"/>
    <w:rsid w:val="00812E23"/>
    <w:rsid w:val="00814244"/>
    <w:rsid w:val="0082024D"/>
    <w:rsid w:val="00822315"/>
    <w:rsid w:val="0082530E"/>
    <w:rsid w:val="0082707C"/>
    <w:rsid w:val="00827529"/>
    <w:rsid w:val="0082782F"/>
    <w:rsid w:val="008306FA"/>
    <w:rsid w:val="00830E92"/>
    <w:rsid w:val="00835812"/>
    <w:rsid w:val="00836EC1"/>
    <w:rsid w:val="00837FB0"/>
    <w:rsid w:val="00840E11"/>
    <w:rsid w:val="00843C83"/>
    <w:rsid w:val="008517FE"/>
    <w:rsid w:val="00851C7A"/>
    <w:rsid w:val="00852E8D"/>
    <w:rsid w:val="00853D1F"/>
    <w:rsid w:val="008569EB"/>
    <w:rsid w:val="00860183"/>
    <w:rsid w:val="00862A26"/>
    <w:rsid w:val="00877709"/>
    <w:rsid w:val="00882B69"/>
    <w:rsid w:val="00884939"/>
    <w:rsid w:val="00884FED"/>
    <w:rsid w:val="0089211D"/>
    <w:rsid w:val="008974C6"/>
    <w:rsid w:val="008A42D8"/>
    <w:rsid w:val="008A5AE8"/>
    <w:rsid w:val="008B12BF"/>
    <w:rsid w:val="008B358C"/>
    <w:rsid w:val="008B4DD4"/>
    <w:rsid w:val="008C3DD0"/>
    <w:rsid w:val="008C5812"/>
    <w:rsid w:val="008C6F01"/>
    <w:rsid w:val="008D2975"/>
    <w:rsid w:val="008D44F8"/>
    <w:rsid w:val="008D4BA5"/>
    <w:rsid w:val="008D51BE"/>
    <w:rsid w:val="008E0C43"/>
    <w:rsid w:val="008E2BC5"/>
    <w:rsid w:val="008E6CEA"/>
    <w:rsid w:val="008E787B"/>
    <w:rsid w:val="008F1675"/>
    <w:rsid w:val="008F19F8"/>
    <w:rsid w:val="008F1EC3"/>
    <w:rsid w:val="008F2BD3"/>
    <w:rsid w:val="008F3C59"/>
    <w:rsid w:val="008F44DD"/>
    <w:rsid w:val="008F57D1"/>
    <w:rsid w:val="00900B79"/>
    <w:rsid w:val="009041D4"/>
    <w:rsid w:val="00904E01"/>
    <w:rsid w:val="00906DC5"/>
    <w:rsid w:val="00907012"/>
    <w:rsid w:val="00907ACC"/>
    <w:rsid w:val="009124AA"/>
    <w:rsid w:val="00915322"/>
    <w:rsid w:val="009157BE"/>
    <w:rsid w:val="0092109A"/>
    <w:rsid w:val="0092719F"/>
    <w:rsid w:val="0093036A"/>
    <w:rsid w:val="009343F8"/>
    <w:rsid w:val="00934593"/>
    <w:rsid w:val="00937ECB"/>
    <w:rsid w:val="0094179C"/>
    <w:rsid w:val="00942C14"/>
    <w:rsid w:val="00943E1B"/>
    <w:rsid w:val="009459DA"/>
    <w:rsid w:val="00945E1B"/>
    <w:rsid w:val="00950869"/>
    <w:rsid w:val="00955636"/>
    <w:rsid w:val="0095615B"/>
    <w:rsid w:val="00957CE1"/>
    <w:rsid w:val="0096072B"/>
    <w:rsid w:val="0096251C"/>
    <w:rsid w:val="009669CC"/>
    <w:rsid w:val="009731D5"/>
    <w:rsid w:val="00974514"/>
    <w:rsid w:val="00974B3A"/>
    <w:rsid w:val="009771B6"/>
    <w:rsid w:val="0098042B"/>
    <w:rsid w:val="009809BA"/>
    <w:rsid w:val="00983108"/>
    <w:rsid w:val="0098469B"/>
    <w:rsid w:val="009849BC"/>
    <w:rsid w:val="00992F94"/>
    <w:rsid w:val="009954E8"/>
    <w:rsid w:val="009957D1"/>
    <w:rsid w:val="00995E64"/>
    <w:rsid w:val="00996B99"/>
    <w:rsid w:val="00996DC7"/>
    <w:rsid w:val="00996DDB"/>
    <w:rsid w:val="00996EED"/>
    <w:rsid w:val="0099761A"/>
    <w:rsid w:val="009A0F64"/>
    <w:rsid w:val="009A1000"/>
    <w:rsid w:val="009A10E2"/>
    <w:rsid w:val="009B1A8C"/>
    <w:rsid w:val="009B64A1"/>
    <w:rsid w:val="009B6897"/>
    <w:rsid w:val="009B6B78"/>
    <w:rsid w:val="009B7709"/>
    <w:rsid w:val="009C08D6"/>
    <w:rsid w:val="009C217A"/>
    <w:rsid w:val="009C4F18"/>
    <w:rsid w:val="009D1FDE"/>
    <w:rsid w:val="009D2C12"/>
    <w:rsid w:val="009D32A5"/>
    <w:rsid w:val="009E0CFB"/>
    <w:rsid w:val="009E128F"/>
    <w:rsid w:val="009E3716"/>
    <w:rsid w:val="009E3A94"/>
    <w:rsid w:val="009E3FF2"/>
    <w:rsid w:val="009E49E5"/>
    <w:rsid w:val="009E5428"/>
    <w:rsid w:val="009E68BA"/>
    <w:rsid w:val="009E6E0A"/>
    <w:rsid w:val="009F245E"/>
    <w:rsid w:val="009F250C"/>
    <w:rsid w:val="009F31C7"/>
    <w:rsid w:val="009F3877"/>
    <w:rsid w:val="009F38C0"/>
    <w:rsid w:val="009F5624"/>
    <w:rsid w:val="009F6BE8"/>
    <w:rsid w:val="009F6DC2"/>
    <w:rsid w:val="009F7B6D"/>
    <w:rsid w:val="00A00065"/>
    <w:rsid w:val="00A00372"/>
    <w:rsid w:val="00A008A1"/>
    <w:rsid w:val="00A01C68"/>
    <w:rsid w:val="00A04119"/>
    <w:rsid w:val="00A06281"/>
    <w:rsid w:val="00A06E4F"/>
    <w:rsid w:val="00A110AC"/>
    <w:rsid w:val="00A1187E"/>
    <w:rsid w:val="00A13FF5"/>
    <w:rsid w:val="00A2191A"/>
    <w:rsid w:val="00A2409E"/>
    <w:rsid w:val="00A24B18"/>
    <w:rsid w:val="00A267E4"/>
    <w:rsid w:val="00A31291"/>
    <w:rsid w:val="00A360FA"/>
    <w:rsid w:val="00A363CD"/>
    <w:rsid w:val="00A36693"/>
    <w:rsid w:val="00A4044C"/>
    <w:rsid w:val="00A432A2"/>
    <w:rsid w:val="00A43775"/>
    <w:rsid w:val="00A43BB0"/>
    <w:rsid w:val="00A44121"/>
    <w:rsid w:val="00A45465"/>
    <w:rsid w:val="00A45EC2"/>
    <w:rsid w:val="00A463D1"/>
    <w:rsid w:val="00A47B68"/>
    <w:rsid w:val="00A50936"/>
    <w:rsid w:val="00A50973"/>
    <w:rsid w:val="00A514BD"/>
    <w:rsid w:val="00A53BC8"/>
    <w:rsid w:val="00A54684"/>
    <w:rsid w:val="00A60A50"/>
    <w:rsid w:val="00A60FCC"/>
    <w:rsid w:val="00A647CB"/>
    <w:rsid w:val="00A64C34"/>
    <w:rsid w:val="00A70B31"/>
    <w:rsid w:val="00A71A3A"/>
    <w:rsid w:val="00A71C63"/>
    <w:rsid w:val="00A72B6B"/>
    <w:rsid w:val="00A7709B"/>
    <w:rsid w:val="00A776E8"/>
    <w:rsid w:val="00A81AC6"/>
    <w:rsid w:val="00A81DEA"/>
    <w:rsid w:val="00A82DEA"/>
    <w:rsid w:val="00A83BE1"/>
    <w:rsid w:val="00A84246"/>
    <w:rsid w:val="00A845A3"/>
    <w:rsid w:val="00A95000"/>
    <w:rsid w:val="00A96577"/>
    <w:rsid w:val="00A971D3"/>
    <w:rsid w:val="00A97BC8"/>
    <w:rsid w:val="00AA1057"/>
    <w:rsid w:val="00AA2338"/>
    <w:rsid w:val="00AA3285"/>
    <w:rsid w:val="00AB0BB7"/>
    <w:rsid w:val="00AB1743"/>
    <w:rsid w:val="00AB5BF4"/>
    <w:rsid w:val="00AB650B"/>
    <w:rsid w:val="00AB6C27"/>
    <w:rsid w:val="00AC0CBC"/>
    <w:rsid w:val="00AC2A0F"/>
    <w:rsid w:val="00AC2A7D"/>
    <w:rsid w:val="00AC2C6F"/>
    <w:rsid w:val="00AC55EB"/>
    <w:rsid w:val="00AC561C"/>
    <w:rsid w:val="00AC6F05"/>
    <w:rsid w:val="00AD13C6"/>
    <w:rsid w:val="00AD16B5"/>
    <w:rsid w:val="00AD1C5E"/>
    <w:rsid w:val="00AD2EF1"/>
    <w:rsid w:val="00AD4956"/>
    <w:rsid w:val="00AE0B98"/>
    <w:rsid w:val="00AE1472"/>
    <w:rsid w:val="00AE18ED"/>
    <w:rsid w:val="00AE206F"/>
    <w:rsid w:val="00AE4481"/>
    <w:rsid w:val="00AE685A"/>
    <w:rsid w:val="00AF014A"/>
    <w:rsid w:val="00AF01BF"/>
    <w:rsid w:val="00AF0EE9"/>
    <w:rsid w:val="00AF2FD7"/>
    <w:rsid w:val="00AF5D20"/>
    <w:rsid w:val="00AF638A"/>
    <w:rsid w:val="00B0509B"/>
    <w:rsid w:val="00B059DE"/>
    <w:rsid w:val="00B05A63"/>
    <w:rsid w:val="00B067E8"/>
    <w:rsid w:val="00B10D77"/>
    <w:rsid w:val="00B147D7"/>
    <w:rsid w:val="00B1672A"/>
    <w:rsid w:val="00B1733B"/>
    <w:rsid w:val="00B17611"/>
    <w:rsid w:val="00B204B3"/>
    <w:rsid w:val="00B21ADD"/>
    <w:rsid w:val="00B25FA6"/>
    <w:rsid w:val="00B322DA"/>
    <w:rsid w:val="00B33506"/>
    <w:rsid w:val="00B372DA"/>
    <w:rsid w:val="00B40929"/>
    <w:rsid w:val="00B40CB6"/>
    <w:rsid w:val="00B41577"/>
    <w:rsid w:val="00B415AA"/>
    <w:rsid w:val="00B429A1"/>
    <w:rsid w:val="00B50CF8"/>
    <w:rsid w:val="00B53955"/>
    <w:rsid w:val="00B60185"/>
    <w:rsid w:val="00B60827"/>
    <w:rsid w:val="00B608A9"/>
    <w:rsid w:val="00B644C5"/>
    <w:rsid w:val="00B67E86"/>
    <w:rsid w:val="00B736C7"/>
    <w:rsid w:val="00B7576F"/>
    <w:rsid w:val="00B75BF0"/>
    <w:rsid w:val="00B77C99"/>
    <w:rsid w:val="00B81812"/>
    <w:rsid w:val="00B81825"/>
    <w:rsid w:val="00B8270B"/>
    <w:rsid w:val="00B87C77"/>
    <w:rsid w:val="00B926C3"/>
    <w:rsid w:val="00B972A5"/>
    <w:rsid w:val="00B9752F"/>
    <w:rsid w:val="00B976B6"/>
    <w:rsid w:val="00BA06BE"/>
    <w:rsid w:val="00BA08AB"/>
    <w:rsid w:val="00BA18A4"/>
    <w:rsid w:val="00BA3113"/>
    <w:rsid w:val="00BA6A00"/>
    <w:rsid w:val="00BA6B82"/>
    <w:rsid w:val="00BB0F18"/>
    <w:rsid w:val="00BB133B"/>
    <w:rsid w:val="00BB19C1"/>
    <w:rsid w:val="00BB4611"/>
    <w:rsid w:val="00BB58B5"/>
    <w:rsid w:val="00BB5A4F"/>
    <w:rsid w:val="00BB610D"/>
    <w:rsid w:val="00BC1A47"/>
    <w:rsid w:val="00BC2B38"/>
    <w:rsid w:val="00BC576A"/>
    <w:rsid w:val="00BD11A3"/>
    <w:rsid w:val="00BD3C6D"/>
    <w:rsid w:val="00BD3E26"/>
    <w:rsid w:val="00BD4FB5"/>
    <w:rsid w:val="00BD60B6"/>
    <w:rsid w:val="00BD7A16"/>
    <w:rsid w:val="00BE1B6F"/>
    <w:rsid w:val="00BE3023"/>
    <w:rsid w:val="00BE3742"/>
    <w:rsid w:val="00BE723E"/>
    <w:rsid w:val="00BE7919"/>
    <w:rsid w:val="00BF0377"/>
    <w:rsid w:val="00BF171B"/>
    <w:rsid w:val="00BF42D7"/>
    <w:rsid w:val="00C02F97"/>
    <w:rsid w:val="00C05330"/>
    <w:rsid w:val="00C06E28"/>
    <w:rsid w:val="00C112DF"/>
    <w:rsid w:val="00C16198"/>
    <w:rsid w:val="00C16A68"/>
    <w:rsid w:val="00C16D53"/>
    <w:rsid w:val="00C170D0"/>
    <w:rsid w:val="00C17A05"/>
    <w:rsid w:val="00C2028A"/>
    <w:rsid w:val="00C248EC"/>
    <w:rsid w:val="00C27978"/>
    <w:rsid w:val="00C30041"/>
    <w:rsid w:val="00C32ACF"/>
    <w:rsid w:val="00C414AF"/>
    <w:rsid w:val="00C45636"/>
    <w:rsid w:val="00C46A81"/>
    <w:rsid w:val="00C47128"/>
    <w:rsid w:val="00C50F19"/>
    <w:rsid w:val="00C52E13"/>
    <w:rsid w:val="00C53544"/>
    <w:rsid w:val="00C53F3D"/>
    <w:rsid w:val="00C551C4"/>
    <w:rsid w:val="00C6041B"/>
    <w:rsid w:val="00C63227"/>
    <w:rsid w:val="00C64682"/>
    <w:rsid w:val="00C64CBA"/>
    <w:rsid w:val="00C64DE4"/>
    <w:rsid w:val="00C651E3"/>
    <w:rsid w:val="00C653EE"/>
    <w:rsid w:val="00C708F3"/>
    <w:rsid w:val="00C71603"/>
    <w:rsid w:val="00C72CFA"/>
    <w:rsid w:val="00C7487D"/>
    <w:rsid w:val="00C75D45"/>
    <w:rsid w:val="00C81428"/>
    <w:rsid w:val="00C82134"/>
    <w:rsid w:val="00C82359"/>
    <w:rsid w:val="00C832CC"/>
    <w:rsid w:val="00C8341D"/>
    <w:rsid w:val="00C92AF3"/>
    <w:rsid w:val="00CA1C81"/>
    <w:rsid w:val="00CA3FA0"/>
    <w:rsid w:val="00CA42CC"/>
    <w:rsid w:val="00CA4970"/>
    <w:rsid w:val="00CA7C42"/>
    <w:rsid w:val="00CB4F37"/>
    <w:rsid w:val="00CC06A6"/>
    <w:rsid w:val="00CC280C"/>
    <w:rsid w:val="00CC2FBD"/>
    <w:rsid w:val="00CC5403"/>
    <w:rsid w:val="00CD06BC"/>
    <w:rsid w:val="00CD0785"/>
    <w:rsid w:val="00CD7C30"/>
    <w:rsid w:val="00CE20A1"/>
    <w:rsid w:val="00CE3675"/>
    <w:rsid w:val="00CE5B65"/>
    <w:rsid w:val="00CE624B"/>
    <w:rsid w:val="00CE628C"/>
    <w:rsid w:val="00CE7ABE"/>
    <w:rsid w:val="00CF6C94"/>
    <w:rsid w:val="00D01B03"/>
    <w:rsid w:val="00D0281E"/>
    <w:rsid w:val="00D05E38"/>
    <w:rsid w:val="00D06225"/>
    <w:rsid w:val="00D10BBC"/>
    <w:rsid w:val="00D13219"/>
    <w:rsid w:val="00D172B2"/>
    <w:rsid w:val="00D17C27"/>
    <w:rsid w:val="00D20BD2"/>
    <w:rsid w:val="00D2258C"/>
    <w:rsid w:val="00D22E7D"/>
    <w:rsid w:val="00D23001"/>
    <w:rsid w:val="00D24444"/>
    <w:rsid w:val="00D26108"/>
    <w:rsid w:val="00D319E1"/>
    <w:rsid w:val="00D32448"/>
    <w:rsid w:val="00D3479F"/>
    <w:rsid w:val="00D349FD"/>
    <w:rsid w:val="00D35023"/>
    <w:rsid w:val="00D36B71"/>
    <w:rsid w:val="00D36E59"/>
    <w:rsid w:val="00D42DC9"/>
    <w:rsid w:val="00D44BDE"/>
    <w:rsid w:val="00D44DAB"/>
    <w:rsid w:val="00D4708C"/>
    <w:rsid w:val="00D512FA"/>
    <w:rsid w:val="00D5637A"/>
    <w:rsid w:val="00D57B48"/>
    <w:rsid w:val="00D6308C"/>
    <w:rsid w:val="00D653C2"/>
    <w:rsid w:val="00D66694"/>
    <w:rsid w:val="00D67BF5"/>
    <w:rsid w:val="00D71EF9"/>
    <w:rsid w:val="00D720FA"/>
    <w:rsid w:val="00D7438D"/>
    <w:rsid w:val="00D806E8"/>
    <w:rsid w:val="00D80A78"/>
    <w:rsid w:val="00D81787"/>
    <w:rsid w:val="00D849CA"/>
    <w:rsid w:val="00D8510C"/>
    <w:rsid w:val="00D86FA8"/>
    <w:rsid w:val="00D87139"/>
    <w:rsid w:val="00D92E8A"/>
    <w:rsid w:val="00D953A6"/>
    <w:rsid w:val="00D9613C"/>
    <w:rsid w:val="00D96363"/>
    <w:rsid w:val="00D9685E"/>
    <w:rsid w:val="00DA1CE3"/>
    <w:rsid w:val="00DA33B9"/>
    <w:rsid w:val="00DA7AEC"/>
    <w:rsid w:val="00DB1326"/>
    <w:rsid w:val="00DB14DB"/>
    <w:rsid w:val="00DB40F1"/>
    <w:rsid w:val="00DB4DCB"/>
    <w:rsid w:val="00DB65BC"/>
    <w:rsid w:val="00DB6809"/>
    <w:rsid w:val="00DC1BB7"/>
    <w:rsid w:val="00DC1C10"/>
    <w:rsid w:val="00DC3B31"/>
    <w:rsid w:val="00DC7B52"/>
    <w:rsid w:val="00DD040E"/>
    <w:rsid w:val="00DD0516"/>
    <w:rsid w:val="00DD34BB"/>
    <w:rsid w:val="00DD51EF"/>
    <w:rsid w:val="00DD5AEA"/>
    <w:rsid w:val="00DD60D9"/>
    <w:rsid w:val="00DD6255"/>
    <w:rsid w:val="00DE10A1"/>
    <w:rsid w:val="00DE1BFF"/>
    <w:rsid w:val="00DE66D0"/>
    <w:rsid w:val="00DF1C98"/>
    <w:rsid w:val="00DF3A91"/>
    <w:rsid w:val="00DF57C5"/>
    <w:rsid w:val="00DF5DE3"/>
    <w:rsid w:val="00DF6B63"/>
    <w:rsid w:val="00DF6DC1"/>
    <w:rsid w:val="00DF7208"/>
    <w:rsid w:val="00E0305D"/>
    <w:rsid w:val="00E0688D"/>
    <w:rsid w:val="00E07207"/>
    <w:rsid w:val="00E10448"/>
    <w:rsid w:val="00E11516"/>
    <w:rsid w:val="00E11E48"/>
    <w:rsid w:val="00E2020B"/>
    <w:rsid w:val="00E20D5A"/>
    <w:rsid w:val="00E22166"/>
    <w:rsid w:val="00E31976"/>
    <w:rsid w:val="00E33979"/>
    <w:rsid w:val="00E35436"/>
    <w:rsid w:val="00E35C1D"/>
    <w:rsid w:val="00E41609"/>
    <w:rsid w:val="00E41D9A"/>
    <w:rsid w:val="00E425DA"/>
    <w:rsid w:val="00E43E37"/>
    <w:rsid w:val="00E50319"/>
    <w:rsid w:val="00E525BD"/>
    <w:rsid w:val="00E55D68"/>
    <w:rsid w:val="00E611FA"/>
    <w:rsid w:val="00E6303A"/>
    <w:rsid w:val="00E6468D"/>
    <w:rsid w:val="00E705EA"/>
    <w:rsid w:val="00E70963"/>
    <w:rsid w:val="00E72649"/>
    <w:rsid w:val="00E758DE"/>
    <w:rsid w:val="00E76C92"/>
    <w:rsid w:val="00E81F92"/>
    <w:rsid w:val="00E836B7"/>
    <w:rsid w:val="00E84518"/>
    <w:rsid w:val="00E852EF"/>
    <w:rsid w:val="00E90D25"/>
    <w:rsid w:val="00E917C8"/>
    <w:rsid w:val="00E921D4"/>
    <w:rsid w:val="00E94265"/>
    <w:rsid w:val="00EA0C84"/>
    <w:rsid w:val="00EA5328"/>
    <w:rsid w:val="00EA673B"/>
    <w:rsid w:val="00EB194D"/>
    <w:rsid w:val="00EB2908"/>
    <w:rsid w:val="00EB2F18"/>
    <w:rsid w:val="00EB3305"/>
    <w:rsid w:val="00EB4812"/>
    <w:rsid w:val="00EB5475"/>
    <w:rsid w:val="00EB5FF1"/>
    <w:rsid w:val="00EB64BC"/>
    <w:rsid w:val="00EB738D"/>
    <w:rsid w:val="00EC1136"/>
    <w:rsid w:val="00EC22F0"/>
    <w:rsid w:val="00EC436F"/>
    <w:rsid w:val="00ED0B14"/>
    <w:rsid w:val="00ED1A0A"/>
    <w:rsid w:val="00ED3D29"/>
    <w:rsid w:val="00ED4C3E"/>
    <w:rsid w:val="00ED5573"/>
    <w:rsid w:val="00ED7548"/>
    <w:rsid w:val="00EE1594"/>
    <w:rsid w:val="00EE15F4"/>
    <w:rsid w:val="00EE1992"/>
    <w:rsid w:val="00EE2E3F"/>
    <w:rsid w:val="00EE2FE7"/>
    <w:rsid w:val="00EE39EC"/>
    <w:rsid w:val="00EE53FC"/>
    <w:rsid w:val="00EE6E10"/>
    <w:rsid w:val="00EF04CA"/>
    <w:rsid w:val="00EF1263"/>
    <w:rsid w:val="00EF3FEF"/>
    <w:rsid w:val="00EF62C9"/>
    <w:rsid w:val="00EF7846"/>
    <w:rsid w:val="00F017BB"/>
    <w:rsid w:val="00F024A2"/>
    <w:rsid w:val="00F03438"/>
    <w:rsid w:val="00F04CD9"/>
    <w:rsid w:val="00F05FAD"/>
    <w:rsid w:val="00F13058"/>
    <w:rsid w:val="00F1372F"/>
    <w:rsid w:val="00F15E1F"/>
    <w:rsid w:val="00F170EA"/>
    <w:rsid w:val="00F20EF3"/>
    <w:rsid w:val="00F21953"/>
    <w:rsid w:val="00F230C3"/>
    <w:rsid w:val="00F233DF"/>
    <w:rsid w:val="00F23448"/>
    <w:rsid w:val="00F279B2"/>
    <w:rsid w:val="00F3347B"/>
    <w:rsid w:val="00F37A96"/>
    <w:rsid w:val="00F40E26"/>
    <w:rsid w:val="00F41D2D"/>
    <w:rsid w:val="00F42A5F"/>
    <w:rsid w:val="00F43335"/>
    <w:rsid w:val="00F44C4E"/>
    <w:rsid w:val="00F463B8"/>
    <w:rsid w:val="00F46AD1"/>
    <w:rsid w:val="00F47B9E"/>
    <w:rsid w:val="00F51F03"/>
    <w:rsid w:val="00F54A78"/>
    <w:rsid w:val="00F56507"/>
    <w:rsid w:val="00F61620"/>
    <w:rsid w:val="00F61D41"/>
    <w:rsid w:val="00F61E3C"/>
    <w:rsid w:val="00F61E67"/>
    <w:rsid w:val="00F620BB"/>
    <w:rsid w:val="00F632D0"/>
    <w:rsid w:val="00F63501"/>
    <w:rsid w:val="00F6426A"/>
    <w:rsid w:val="00F65356"/>
    <w:rsid w:val="00F654B3"/>
    <w:rsid w:val="00F66DE9"/>
    <w:rsid w:val="00F66EC4"/>
    <w:rsid w:val="00F7035B"/>
    <w:rsid w:val="00F7162D"/>
    <w:rsid w:val="00F72A5A"/>
    <w:rsid w:val="00F72B18"/>
    <w:rsid w:val="00F751DC"/>
    <w:rsid w:val="00F7572F"/>
    <w:rsid w:val="00F75FF2"/>
    <w:rsid w:val="00F80469"/>
    <w:rsid w:val="00F81643"/>
    <w:rsid w:val="00F81AD8"/>
    <w:rsid w:val="00F82959"/>
    <w:rsid w:val="00F85D47"/>
    <w:rsid w:val="00F86956"/>
    <w:rsid w:val="00F87F00"/>
    <w:rsid w:val="00F92FEF"/>
    <w:rsid w:val="00F9411D"/>
    <w:rsid w:val="00F94592"/>
    <w:rsid w:val="00F94D05"/>
    <w:rsid w:val="00F9592A"/>
    <w:rsid w:val="00F95D64"/>
    <w:rsid w:val="00FA02FE"/>
    <w:rsid w:val="00FA21C1"/>
    <w:rsid w:val="00FA268D"/>
    <w:rsid w:val="00FA5D96"/>
    <w:rsid w:val="00FA6554"/>
    <w:rsid w:val="00FB072B"/>
    <w:rsid w:val="00FB1970"/>
    <w:rsid w:val="00FB3F66"/>
    <w:rsid w:val="00FB51C1"/>
    <w:rsid w:val="00FB5FD6"/>
    <w:rsid w:val="00FB6218"/>
    <w:rsid w:val="00FB7492"/>
    <w:rsid w:val="00FB78B5"/>
    <w:rsid w:val="00FC0806"/>
    <w:rsid w:val="00FC0BB7"/>
    <w:rsid w:val="00FC14AC"/>
    <w:rsid w:val="00FC195C"/>
    <w:rsid w:val="00FC35B3"/>
    <w:rsid w:val="00FC38AD"/>
    <w:rsid w:val="00FC5419"/>
    <w:rsid w:val="00FC7A3B"/>
    <w:rsid w:val="00FD170F"/>
    <w:rsid w:val="00FD18B2"/>
    <w:rsid w:val="00FE4F27"/>
    <w:rsid w:val="00FE747F"/>
    <w:rsid w:val="00FE7C89"/>
    <w:rsid w:val="00FF41EC"/>
    <w:rsid w:val="00FF7275"/>
    <w:rsid w:val="01310908"/>
    <w:rsid w:val="014340B3"/>
    <w:rsid w:val="0225863B"/>
    <w:rsid w:val="02359666"/>
    <w:rsid w:val="025A59C7"/>
    <w:rsid w:val="02F9C528"/>
    <w:rsid w:val="031CC0D0"/>
    <w:rsid w:val="032E511F"/>
    <w:rsid w:val="0381BF8B"/>
    <w:rsid w:val="03958905"/>
    <w:rsid w:val="03C7157B"/>
    <w:rsid w:val="03F997C6"/>
    <w:rsid w:val="040E19B8"/>
    <w:rsid w:val="04422F4C"/>
    <w:rsid w:val="0469A124"/>
    <w:rsid w:val="0474891F"/>
    <w:rsid w:val="04900993"/>
    <w:rsid w:val="05D753DB"/>
    <w:rsid w:val="05F87068"/>
    <w:rsid w:val="0604A291"/>
    <w:rsid w:val="0650CB57"/>
    <w:rsid w:val="06B81F56"/>
    <w:rsid w:val="0722E9E8"/>
    <w:rsid w:val="07461CBB"/>
    <w:rsid w:val="07B99049"/>
    <w:rsid w:val="07EDA8FB"/>
    <w:rsid w:val="07FE615F"/>
    <w:rsid w:val="08307C77"/>
    <w:rsid w:val="0902C89E"/>
    <w:rsid w:val="0955D7CF"/>
    <w:rsid w:val="09707505"/>
    <w:rsid w:val="09B521AE"/>
    <w:rsid w:val="0A887128"/>
    <w:rsid w:val="0AB7942B"/>
    <w:rsid w:val="0B5A79BB"/>
    <w:rsid w:val="0B860D84"/>
    <w:rsid w:val="0B884EAA"/>
    <w:rsid w:val="0CC1B6EA"/>
    <w:rsid w:val="0D25DAC4"/>
    <w:rsid w:val="0D421EE2"/>
    <w:rsid w:val="0D942515"/>
    <w:rsid w:val="0E4493F5"/>
    <w:rsid w:val="0E7A6BD7"/>
    <w:rsid w:val="0F495795"/>
    <w:rsid w:val="0FF9D033"/>
    <w:rsid w:val="10ABE8C9"/>
    <w:rsid w:val="10C4CC3E"/>
    <w:rsid w:val="10DB0870"/>
    <w:rsid w:val="117F1C1C"/>
    <w:rsid w:val="11DCD852"/>
    <w:rsid w:val="136C6BB5"/>
    <w:rsid w:val="139E041D"/>
    <w:rsid w:val="13E10C7D"/>
    <w:rsid w:val="14A92D8F"/>
    <w:rsid w:val="14D0B243"/>
    <w:rsid w:val="155C8145"/>
    <w:rsid w:val="15663D5B"/>
    <w:rsid w:val="159F79D2"/>
    <w:rsid w:val="15BE042D"/>
    <w:rsid w:val="15DA56DF"/>
    <w:rsid w:val="16967131"/>
    <w:rsid w:val="16F47227"/>
    <w:rsid w:val="180BA6E3"/>
    <w:rsid w:val="185343CD"/>
    <w:rsid w:val="18AB70FB"/>
    <w:rsid w:val="19401551"/>
    <w:rsid w:val="1983AB82"/>
    <w:rsid w:val="1A017AD6"/>
    <w:rsid w:val="1A65AB10"/>
    <w:rsid w:val="1A767E8E"/>
    <w:rsid w:val="1A9454F6"/>
    <w:rsid w:val="1ADD5CAB"/>
    <w:rsid w:val="1AFC49AC"/>
    <w:rsid w:val="1B017A2D"/>
    <w:rsid w:val="1B823740"/>
    <w:rsid w:val="1BD2975E"/>
    <w:rsid w:val="1C0889AA"/>
    <w:rsid w:val="1C9E4763"/>
    <w:rsid w:val="1D6A1848"/>
    <w:rsid w:val="1D7839BF"/>
    <w:rsid w:val="1D94CBB0"/>
    <w:rsid w:val="1DF432E9"/>
    <w:rsid w:val="1E2762BE"/>
    <w:rsid w:val="1EAF45ED"/>
    <w:rsid w:val="1EDDEB9D"/>
    <w:rsid w:val="1EFC9599"/>
    <w:rsid w:val="1F0AEAC1"/>
    <w:rsid w:val="1F7712D1"/>
    <w:rsid w:val="1F846ABD"/>
    <w:rsid w:val="1FADBEC7"/>
    <w:rsid w:val="20C6D52B"/>
    <w:rsid w:val="2109EEE2"/>
    <w:rsid w:val="21EDA750"/>
    <w:rsid w:val="221EBD00"/>
    <w:rsid w:val="22A91695"/>
    <w:rsid w:val="2318B097"/>
    <w:rsid w:val="23BB24E2"/>
    <w:rsid w:val="24A23A33"/>
    <w:rsid w:val="24B8E643"/>
    <w:rsid w:val="24DE7B0A"/>
    <w:rsid w:val="252276B1"/>
    <w:rsid w:val="2578995C"/>
    <w:rsid w:val="25AE4BA1"/>
    <w:rsid w:val="25B26F9E"/>
    <w:rsid w:val="2625FFD4"/>
    <w:rsid w:val="263A3C47"/>
    <w:rsid w:val="26743A3A"/>
    <w:rsid w:val="267C038F"/>
    <w:rsid w:val="26CA8044"/>
    <w:rsid w:val="27285A62"/>
    <w:rsid w:val="277742FA"/>
    <w:rsid w:val="27CCF180"/>
    <w:rsid w:val="27F3AA55"/>
    <w:rsid w:val="2805B2C9"/>
    <w:rsid w:val="280A0438"/>
    <w:rsid w:val="2824A8E0"/>
    <w:rsid w:val="28A5623E"/>
    <w:rsid w:val="28B03363"/>
    <w:rsid w:val="28C63229"/>
    <w:rsid w:val="28CF53B2"/>
    <w:rsid w:val="28FB382D"/>
    <w:rsid w:val="290E6F33"/>
    <w:rsid w:val="2920CA40"/>
    <w:rsid w:val="296C5BD6"/>
    <w:rsid w:val="2A439AB5"/>
    <w:rsid w:val="2B4100E6"/>
    <w:rsid w:val="2B9E5875"/>
    <w:rsid w:val="2BEAA1FE"/>
    <w:rsid w:val="2C3D763E"/>
    <w:rsid w:val="2C4CA191"/>
    <w:rsid w:val="2C6E3993"/>
    <w:rsid w:val="2D54D1BD"/>
    <w:rsid w:val="2E8CCBCC"/>
    <w:rsid w:val="2EC601C2"/>
    <w:rsid w:val="2F1396F8"/>
    <w:rsid w:val="2F429188"/>
    <w:rsid w:val="2F50307A"/>
    <w:rsid w:val="3012D613"/>
    <w:rsid w:val="30511E83"/>
    <w:rsid w:val="30F9153C"/>
    <w:rsid w:val="31934A84"/>
    <w:rsid w:val="31EFD6C7"/>
    <w:rsid w:val="31F66AAD"/>
    <w:rsid w:val="320823FC"/>
    <w:rsid w:val="32AA131B"/>
    <w:rsid w:val="33042EEA"/>
    <w:rsid w:val="33142FB1"/>
    <w:rsid w:val="332EA834"/>
    <w:rsid w:val="33533075"/>
    <w:rsid w:val="3405B6A5"/>
    <w:rsid w:val="3475E55F"/>
    <w:rsid w:val="34E10E49"/>
    <w:rsid w:val="35934CFD"/>
    <w:rsid w:val="35C4E1F9"/>
    <w:rsid w:val="36043C8F"/>
    <w:rsid w:val="361E5B1F"/>
    <w:rsid w:val="364738E1"/>
    <w:rsid w:val="36482966"/>
    <w:rsid w:val="367C6E72"/>
    <w:rsid w:val="3818D8CA"/>
    <w:rsid w:val="38351C01"/>
    <w:rsid w:val="38510F78"/>
    <w:rsid w:val="38BFCC92"/>
    <w:rsid w:val="38F38E3B"/>
    <w:rsid w:val="39D6DE84"/>
    <w:rsid w:val="39FB459C"/>
    <w:rsid w:val="3AA32BF9"/>
    <w:rsid w:val="3BB9A456"/>
    <w:rsid w:val="3C3BF99A"/>
    <w:rsid w:val="3C566817"/>
    <w:rsid w:val="3D7DD26A"/>
    <w:rsid w:val="3DAAB319"/>
    <w:rsid w:val="3FE5D151"/>
    <w:rsid w:val="402329E8"/>
    <w:rsid w:val="4038D4BB"/>
    <w:rsid w:val="404A5D61"/>
    <w:rsid w:val="406FE22D"/>
    <w:rsid w:val="4088A508"/>
    <w:rsid w:val="40A691C7"/>
    <w:rsid w:val="41724E7B"/>
    <w:rsid w:val="4228F12F"/>
    <w:rsid w:val="42B3101A"/>
    <w:rsid w:val="42B3413D"/>
    <w:rsid w:val="42B792F1"/>
    <w:rsid w:val="431EACDD"/>
    <w:rsid w:val="4338CAFC"/>
    <w:rsid w:val="436FA2AF"/>
    <w:rsid w:val="4398E1AE"/>
    <w:rsid w:val="43E4F17C"/>
    <w:rsid w:val="44115192"/>
    <w:rsid w:val="4436CCC7"/>
    <w:rsid w:val="45913103"/>
    <w:rsid w:val="45A61551"/>
    <w:rsid w:val="45ABAB44"/>
    <w:rsid w:val="4664B96C"/>
    <w:rsid w:val="468CCDF2"/>
    <w:rsid w:val="46FB0BE7"/>
    <w:rsid w:val="476A55CA"/>
    <w:rsid w:val="476CC4DC"/>
    <w:rsid w:val="486E809E"/>
    <w:rsid w:val="48734A32"/>
    <w:rsid w:val="48ED780F"/>
    <w:rsid w:val="4987B5A4"/>
    <w:rsid w:val="49BE9866"/>
    <w:rsid w:val="49D66DDD"/>
    <w:rsid w:val="49F40D57"/>
    <w:rsid w:val="4A8C6527"/>
    <w:rsid w:val="4B2BB25A"/>
    <w:rsid w:val="4C39845E"/>
    <w:rsid w:val="4D3B4188"/>
    <w:rsid w:val="4D81B9F4"/>
    <w:rsid w:val="4E903247"/>
    <w:rsid w:val="4EEE0C8C"/>
    <w:rsid w:val="4F208089"/>
    <w:rsid w:val="4F2D2804"/>
    <w:rsid w:val="4F4B9BF8"/>
    <w:rsid w:val="4F5C6E43"/>
    <w:rsid w:val="50034DFC"/>
    <w:rsid w:val="50CD8BC1"/>
    <w:rsid w:val="50D84C6A"/>
    <w:rsid w:val="51066656"/>
    <w:rsid w:val="513D61D2"/>
    <w:rsid w:val="5185102B"/>
    <w:rsid w:val="52819A66"/>
    <w:rsid w:val="5327F62C"/>
    <w:rsid w:val="5360CA1F"/>
    <w:rsid w:val="539667D0"/>
    <w:rsid w:val="53C6A760"/>
    <w:rsid w:val="542A704B"/>
    <w:rsid w:val="543C7CE2"/>
    <w:rsid w:val="543E2108"/>
    <w:rsid w:val="5455D39E"/>
    <w:rsid w:val="552D8748"/>
    <w:rsid w:val="556A7775"/>
    <w:rsid w:val="556A7A83"/>
    <w:rsid w:val="55C322E3"/>
    <w:rsid w:val="5638CC95"/>
    <w:rsid w:val="5679EDA5"/>
    <w:rsid w:val="56F2454B"/>
    <w:rsid w:val="574D8395"/>
    <w:rsid w:val="591F295B"/>
    <w:rsid w:val="5A199410"/>
    <w:rsid w:val="5A49F761"/>
    <w:rsid w:val="5AD57176"/>
    <w:rsid w:val="5C016B4A"/>
    <w:rsid w:val="5ED7BFB3"/>
    <w:rsid w:val="5F10196A"/>
    <w:rsid w:val="5F144DAB"/>
    <w:rsid w:val="5F7CF864"/>
    <w:rsid w:val="5FB127F1"/>
    <w:rsid w:val="5FCA3F8D"/>
    <w:rsid w:val="601A1899"/>
    <w:rsid w:val="60298377"/>
    <w:rsid w:val="609192A6"/>
    <w:rsid w:val="615A0800"/>
    <w:rsid w:val="61A2D9C3"/>
    <w:rsid w:val="62111C10"/>
    <w:rsid w:val="6213AF4B"/>
    <w:rsid w:val="6213C7B5"/>
    <w:rsid w:val="630199B2"/>
    <w:rsid w:val="631A4C5C"/>
    <w:rsid w:val="63B231BF"/>
    <w:rsid w:val="63B6824C"/>
    <w:rsid w:val="63BF8525"/>
    <w:rsid w:val="63F8A7CE"/>
    <w:rsid w:val="644BDCDD"/>
    <w:rsid w:val="64641D8E"/>
    <w:rsid w:val="64AB5164"/>
    <w:rsid w:val="6506DA2B"/>
    <w:rsid w:val="659281B1"/>
    <w:rsid w:val="65B8C629"/>
    <w:rsid w:val="661775A1"/>
    <w:rsid w:val="6644D38F"/>
    <w:rsid w:val="66578BFC"/>
    <w:rsid w:val="665F5E82"/>
    <w:rsid w:val="66B947C6"/>
    <w:rsid w:val="66BF077E"/>
    <w:rsid w:val="66F5A9A2"/>
    <w:rsid w:val="673BFC55"/>
    <w:rsid w:val="67C2B558"/>
    <w:rsid w:val="67C6A823"/>
    <w:rsid w:val="68634F03"/>
    <w:rsid w:val="68A6774B"/>
    <w:rsid w:val="68B796F6"/>
    <w:rsid w:val="690A6AC8"/>
    <w:rsid w:val="69B99E3D"/>
    <w:rsid w:val="69CE232D"/>
    <w:rsid w:val="6A2A25D8"/>
    <w:rsid w:val="6A351518"/>
    <w:rsid w:val="6A4E951F"/>
    <w:rsid w:val="6A9E296A"/>
    <w:rsid w:val="6ABD7C95"/>
    <w:rsid w:val="6B06DED6"/>
    <w:rsid w:val="6C3606B2"/>
    <w:rsid w:val="6C83CDFC"/>
    <w:rsid w:val="6D047BC0"/>
    <w:rsid w:val="6D6718AB"/>
    <w:rsid w:val="6D6AAE88"/>
    <w:rsid w:val="6D72056F"/>
    <w:rsid w:val="6E64D8E8"/>
    <w:rsid w:val="6ECD6213"/>
    <w:rsid w:val="6F3ECDB6"/>
    <w:rsid w:val="6F53D53B"/>
    <w:rsid w:val="6FA6C257"/>
    <w:rsid w:val="7000B326"/>
    <w:rsid w:val="7009DBD1"/>
    <w:rsid w:val="7074F3D0"/>
    <w:rsid w:val="7123A880"/>
    <w:rsid w:val="712FAE6A"/>
    <w:rsid w:val="7171378D"/>
    <w:rsid w:val="717F505B"/>
    <w:rsid w:val="71D87A50"/>
    <w:rsid w:val="71E9A4CB"/>
    <w:rsid w:val="724E95A2"/>
    <w:rsid w:val="7329A199"/>
    <w:rsid w:val="73554D19"/>
    <w:rsid w:val="73574C2C"/>
    <w:rsid w:val="73626E16"/>
    <w:rsid w:val="74667256"/>
    <w:rsid w:val="74DEFE1A"/>
    <w:rsid w:val="74FC55DC"/>
    <w:rsid w:val="754358BE"/>
    <w:rsid w:val="759BB42E"/>
    <w:rsid w:val="75CEFE39"/>
    <w:rsid w:val="77220154"/>
    <w:rsid w:val="77CC95E6"/>
    <w:rsid w:val="7870F572"/>
    <w:rsid w:val="78BA22EE"/>
    <w:rsid w:val="78E2EC63"/>
    <w:rsid w:val="78FD6BDB"/>
    <w:rsid w:val="79218EC5"/>
    <w:rsid w:val="7953ED6E"/>
    <w:rsid w:val="7AEDD4B1"/>
    <w:rsid w:val="7B30C842"/>
    <w:rsid w:val="7B33AAAA"/>
    <w:rsid w:val="7B413D5C"/>
    <w:rsid w:val="7C5A2D88"/>
    <w:rsid w:val="7D1F5A5B"/>
    <w:rsid w:val="7D5BC03B"/>
    <w:rsid w:val="7D8B4B5F"/>
    <w:rsid w:val="7E1E738E"/>
    <w:rsid w:val="7E7C2ECF"/>
    <w:rsid w:val="7E875FCA"/>
    <w:rsid w:val="7EAEEBC7"/>
    <w:rsid w:val="7F12BF68"/>
    <w:rsid w:val="7F86B148"/>
    <w:rsid w:val="7FFFF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0FB6"/>
  <w15:chartTrackingRefBased/>
  <w15:docId w15:val="{08F8CCFF-93C7-4316-BE5C-87AC230D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1,h1,style1"/>
    <w:basedOn w:val="Normal"/>
    <w:next w:val="Normal"/>
    <w:link w:val="Titre1Car"/>
    <w:uiPriority w:val="9"/>
    <w:qFormat/>
    <w:rsid w:val="00DC1B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aliases w:val="T2,h2,Car,style2,1st level paper heading"/>
    <w:basedOn w:val="Normal"/>
    <w:next w:val="Normal"/>
    <w:link w:val="Titre2Car"/>
    <w:uiPriority w:val="4"/>
    <w:unhideWhenUsed/>
    <w:qFormat/>
    <w:rsid w:val="00DC1B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aliases w:val="T3,style3,2nd level paper heading"/>
    <w:basedOn w:val="Normal"/>
    <w:next w:val="Normal"/>
    <w:link w:val="Titre3Car"/>
    <w:uiPriority w:val="4"/>
    <w:unhideWhenUsed/>
    <w:qFormat/>
    <w:rsid w:val="00DC1BB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aliases w:val="T4,3rd level paper heading"/>
    <w:basedOn w:val="Normal"/>
    <w:next w:val="Normal"/>
    <w:link w:val="Titre4Car"/>
    <w:uiPriority w:val="4"/>
    <w:unhideWhenUsed/>
    <w:qFormat/>
    <w:rsid w:val="00DC1BB7"/>
    <w:pPr>
      <w:keepNext/>
      <w:keepLines/>
      <w:spacing w:before="80" w:after="40"/>
      <w:outlineLvl w:val="3"/>
    </w:pPr>
    <w:rPr>
      <w:rFonts w:eastAsiaTheme="majorEastAsia" w:cstheme="majorBidi"/>
      <w:i/>
      <w:iCs/>
      <w:color w:val="2F5496" w:themeColor="accent1" w:themeShade="BF"/>
    </w:rPr>
  </w:style>
  <w:style w:type="paragraph" w:styleId="Titre5">
    <w:name w:val="heading 5"/>
    <w:aliases w:val="style5"/>
    <w:basedOn w:val="Normal"/>
    <w:next w:val="Normal"/>
    <w:link w:val="Titre5Car"/>
    <w:uiPriority w:val="9"/>
    <w:unhideWhenUsed/>
    <w:qFormat/>
    <w:rsid w:val="00DC1BB7"/>
    <w:pPr>
      <w:keepNext/>
      <w:keepLines/>
      <w:spacing w:before="80" w:after="40"/>
      <w:outlineLvl w:val="4"/>
    </w:pPr>
    <w:rPr>
      <w:rFonts w:eastAsiaTheme="majorEastAsia" w:cstheme="majorBidi"/>
      <w:color w:val="2F5496" w:themeColor="accent1" w:themeShade="BF"/>
    </w:rPr>
  </w:style>
  <w:style w:type="paragraph" w:styleId="Titre6">
    <w:name w:val="heading 6"/>
    <w:aliases w:val="Descriptif-niveau 2"/>
    <w:basedOn w:val="Normal"/>
    <w:next w:val="Normal"/>
    <w:link w:val="Titre6Car"/>
    <w:uiPriority w:val="9"/>
    <w:unhideWhenUsed/>
    <w:qFormat/>
    <w:rsid w:val="00DC1BB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rsid w:val="00DC1BB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DC1BB7"/>
    <w:pPr>
      <w:keepNext/>
      <w:keepLines/>
      <w:spacing w:after="0"/>
      <w:outlineLvl w:val="7"/>
    </w:pPr>
    <w:rPr>
      <w:rFonts w:eastAsiaTheme="majorEastAsia" w:cstheme="majorBidi"/>
      <w:i/>
      <w:iCs/>
      <w:color w:val="272727" w:themeColor="text1" w:themeTint="D8"/>
    </w:rPr>
  </w:style>
  <w:style w:type="paragraph" w:styleId="Titre9">
    <w:name w:val="heading 9"/>
    <w:aliases w:val="Sous Document"/>
    <w:basedOn w:val="Normal"/>
    <w:next w:val="Normal"/>
    <w:link w:val="Titre9Car"/>
    <w:uiPriority w:val="9"/>
    <w:unhideWhenUsed/>
    <w:qFormat/>
    <w:rsid w:val="00DC1BB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1 Car,h1 Car,style1 Car"/>
    <w:basedOn w:val="Policepardfaut"/>
    <w:link w:val="Titre1"/>
    <w:uiPriority w:val="9"/>
    <w:rsid w:val="00DC1BB7"/>
    <w:rPr>
      <w:rFonts w:asciiTheme="majorHAnsi" w:eastAsiaTheme="majorEastAsia" w:hAnsiTheme="majorHAnsi" w:cstheme="majorBidi"/>
      <w:color w:val="2F5496" w:themeColor="accent1" w:themeShade="BF"/>
      <w:sz w:val="40"/>
      <w:szCs w:val="40"/>
    </w:rPr>
  </w:style>
  <w:style w:type="character" w:customStyle="1" w:styleId="Titre2Car">
    <w:name w:val="Titre 2 Car"/>
    <w:aliases w:val="T2 Car,h2 Car,Car Car,style2 Car"/>
    <w:basedOn w:val="Policepardfaut"/>
    <w:link w:val="Titre2"/>
    <w:uiPriority w:val="9"/>
    <w:semiHidden/>
    <w:rsid w:val="00DC1BB7"/>
    <w:rPr>
      <w:rFonts w:asciiTheme="majorHAnsi" w:eastAsiaTheme="majorEastAsia" w:hAnsiTheme="majorHAnsi" w:cstheme="majorBidi"/>
      <w:color w:val="2F5496" w:themeColor="accent1" w:themeShade="BF"/>
      <w:sz w:val="32"/>
      <w:szCs w:val="32"/>
    </w:rPr>
  </w:style>
  <w:style w:type="character" w:customStyle="1" w:styleId="Titre3Car">
    <w:name w:val="Titre 3 Car"/>
    <w:aliases w:val="T3 Car,style3 Car"/>
    <w:basedOn w:val="Policepardfaut"/>
    <w:link w:val="Titre3"/>
    <w:uiPriority w:val="9"/>
    <w:rsid w:val="00DC1BB7"/>
    <w:rPr>
      <w:rFonts w:eastAsiaTheme="majorEastAsia" w:cstheme="majorBidi"/>
      <w:color w:val="2F5496" w:themeColor="accent1" w:themeShade="BF"/>
      <w:sz w:val="28"/>
      <w:szCs w:val="28"/>
    </w:rPr>
  </w:style>
  <w:style w:type="character" w:customStyle="1" w:styleId="Titre4Car">
    <w:name w:val="Titre 4 Car"/>
    <w:aliases w:val="T4 Car"/>
    <w:basedOn w:val="Policepardfaut"/>
    <w:link w:val="Titre4"/>
    <w:uiPriority w:val="9"/>
    <w:semiHidden/>
    <w:rsid w:val="00DC1BB7"/>
    <w:rPr>
      <w:rFonts w:eastAsiaTheme="majorEastAsia" w:cstheme="majorBidi"/>
      <w:i/>
      <w:iCs/>
      <w:color w:val="2F5496" w:themeColor="accent1" w:themeShade="BF"/>
    </w:rPr>
  </w:style>
  <w:style w:type="character" w:customStyle="1" w:styleId="Titre5Car">
    <w:name w:val="Titre 5 Car"/>
    <w:aliases w:val="style5 Car"/>
    <w:basedOn w:val="Policepardfaut"/>
    <w:link w:val="Titre5"/>
    <w:uiPriority w:val="9"/>
    <w:semiHidden/>
    <w:rsid w:val="00DC1BB7"/>
    <w:rPr>
      <w:rFonts w:eastAsiaTheme="majorEastAsia" w:cstheme="majorBidi"/>
      <w:color w:val="2F5496" w:themeColor="accent1" w:themeShade="BF"/>
    </w:rPr>
  </w:style>
  <w:style w:type="character" w:customStyle="1" w:styleId="Titre6Car">
    <w:name w:val="Titre 6 Car"/>
    <w:aliases w:val="Descriptif-niveau 2 Car"/>
    <w:basedOn w:val="Policepardfaut"/>
    <w:link w:val="Titre6"/>
    <w:uiPriority w:val="9"/>
    <w:semiHidden/>
    <w:rsid w:val="00DC1B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1B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1BB7"/>
    <w:rPr>
      <w:rFonts w:eastAsiaTheme="majorEastAsia" w:cstheme="majorBidi"/>
      <w:i/>
      <w:iCs/>
      <w:color w:val="272727" w:themeColor="text1" w:themeTint="D8"/>
    </w:rPr>
  </w:style>
  <w:style w:type="character" w:customStyle="1" w:styleId="Titre9Car">
    <w:name w:val="Titre 9 Car"/>
    <w:aliases w:val="Sous Document Car"/>
    <w:basedOn w:val="Policepardfaut"/>
    <w:link w:val="Titre9"/>
    <w:uiPriority w:val="9"/>
    <w:semiHidden/>
    <w:rsid w:val="00DC1BB7"/>
    <w:rPr>
      <w:rFonts w:eastAsiaTheme="majorEastAsia" w:cstheme="majorBidi"/>
      <w:color w:val="272727" w:themeColor="text1" w:themeTint="D8"/>
    </w:rPr>
  </w:style>
  <w:style w:type="paragraph" w:styleId="Titre">
    <w:name w:val="Title"/>
    <w:basedOn w:val="Normal"/>
    <w:next w:val="Normal"/>
    <w:link w:val="TitreCar"/>
    <w:uiPriority w:val="10"/>
    <w:qFormat/>
    <w:rsid w:val="00DC1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1B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1BB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1B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1BB7"/>
    <w:pPr>
      <w:spacing w:before="160"/>
      <w:jc w:val="center"/>
    </w:pPr>
    <w:rPr>
      <w:i/>
      <w:iCs/>
      <w:color w:val="404040" w:themeColor="text1" w:themeTint="BF"/>
    </w:rPr>
  </w:style>
  <w:style w:type="character" w:customStyle="1" w:styleId="CitationCar">
    <w:name w:val="Citation Car"/>
    <w:basedOn w:val="Policepardfaut"/>
    <w:link w:val="Citation"/>
    <w:uiPriority w:val="29"/>
    <w:rsid w:val="00DC1BB7"/>
    <w:rPr>
      <w:i/>
      <w:iCs/>
      <w:color w:val="404040" w:themeColor="text1" w:themeTint="BF"/>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Paragraphe EI,3,PUCES"/>
    <w:basedOn w:val="Normal"/>
    <w:link w:val="ParagraphedelisteCar"/>
    <w:uiPriority w:val="34"/>
    <w:qFormat/>
    <w:rsid w:val="00DC1BB7"/>
    <w:pPr>
      <w:ind w:left="720"/>
      <w:contextualSpacing/>
    </w:pPr>
  </w:style>
  <w:style w:type="character" w:styleId="Accentuationintense">
    <w:name w:val="Intense Emphasis"/>
    <w:basedOn w:val="Policepardfaut"/>
    <w:uiPriority w:val="21"/>
    <w:qFormat/>
    <w:rsid w:val="00DC1BB7"/>
    <w:rPr>
      <w:i/>
      <w:iCs/>
      <w:color w:val="2F5496" w:themeColor="accent1" w:themeShade="BF"/>
    </w:rPr>
  </w:style>
  <w:style w:type="paragraph" w:styleId="Citationintense">
    <w:name w:val="Intense Quote"/>
    <w:basedOn w:val="Normal"/>
    <w:next w:val="Normal"/>
    <w:link w:val="CitationintenseCar"/>
    <w:uiPriority w:val="30"/>
    <w:qFormat/>
    <w:rsid w:val="00DC1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C1BB7"/>
    <w:rPr>
      <w:i/>
      <w:iCs/>
      <w:color w:val="2F5496" w:themeColor="accent1" w:themeShade="BF"/>
    </w:rPr>
  </w:style>
  <w:style w:type="character" w:styleId="Rfrenceintense">
    <w:name w:val="Intense Reference"/>
    <w:basedOn w:val="Policepardfaut"/>
    <w:uiPriority w:val="32"/>
    <w:qFormat/>
    <w:rsid w:val="00DC1BB7"/>
    <w:rPr>
      <w:b/>
      <w:bCs/>
      <w:smallCaps/>
      <w:color w:val="2F5496" w:themeColor="accent1" w:themeShade="BF"/>
      <w:spacing w:val="5"/>
    </w:rPr>
  </w:style>
  <w:style w:type="paragraph" w:customStyle="1" w:styleId="Listes">
    <w:name w:val="Listes"/>
    <w:basedOn w:val="Normal"/>
    <w:link w:val="ListesCar"/>
    <w:qFormat/>
    <w:rsid w:val="00BE3023"/>
    <w:pPr>
      <w:numPr>
        <w:numId w:val="1"/>
      </w:numPr>
      <w:spacing w:before="60" w:after="60" w:line="240" w:lineRule="auto"/>
      <w:jc w:val="both"/>
    </w:pPr>
    <w:rPr>
      <w:rFonts w:ascii="Arial" w:eastAsia="Times New Roman" w:hAnsi="Arial" w:cs="Times New Roman"/>
      <w:sz w:val="20"/>
      <w:szCs w:val="20"/>
      <w:lang w:eastAsia="fr-FR"/>
    </w:rPr>
  </w:style>
  <w:style w:type="character" w:customStyle="1" w:styleId="ListesCar">
    <w:name w:val="Listes Car"/>
    <w:link w:val="Listes"/>
    <w:rsid w:val="00BE3023"/>
    <w:rPr>
      <w:rFonts w:ascii="Arial" w:eastAsia="Times New Roman" w:hAnsi="Arial" w:cs="Times New Roman"/>
      <w:sz w:val="20"/>
      <w:szCs w:val="20"/>
      <w:lang w:eastAsia="fr-FR"/>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34"/>
    <w:qFormat/>
    <w:locked/>
    <w:rsid w:val="00BE3023"/>
  </w:style>
  <w:style w:type="numbering" w:customStyle="1" w:styleId="SMRTOC1">
    <w:name w:val="SMR TOC 1"/>
    <w:basedOn w:val="Aucuneliste"/>
    <w:uiPriority w:val="99"/>
    <w:rsid w:val="004A0FB0"/>
    <w:pPr>
      <w:numPr>
        <w:numId w:val="4"/>
      </w:numPr>
    </w:pPr>
  </w:style>
  <w:style w:type="paragraph" w:styleId="Commentaire">
    <w:name w:val="annotation text"/>
    <w:basedOn w:val="Normal"/>
    <w:link w:val="CommentaireCar"/>
    <w:uiPriority w:val="99"/>
    <w:unhideWhenUsed/>
    <w:rsid w:val="00635271"/>
    <w:pPr>
      <w:spacing w:line="240" w:lineRule="auto"/>
    </w:pPr>
    <w:rPr>
      <w:sz w:val="20"/>
      <w:szCs w:val="20"/>
    </w:rPr>
  </w:style>
  <w:style w:type="character" w:customStyle="1" w:styleId="CommentaireCar">
    <w:name w:val="Commentaire Car"/>
    <w:basedOn w:val="Policepardfaut"/>
    <w:link w:val="Commentaire"/>
    <w:uiPriority w:val="99"/>
    <w:rsid w:val="00635271"/>
    <w:rPr>
      <w:sz w:val="20"/>
      <w:szCs w:val="20"/>
    </w:rPr>
  </w:style>
  <w:style w:type="character" w:styleId="Marquedecommentaire">
    <w:name w:val="annotation reference"/>
    <w:basedOn w:val="Policepardfaut"/>
    <w:uiPriority w:val="99"/>
    <w:semiHidden/>
    <w:unhideWhenUsed/>
    <w:rsid w:val="00635271"/>
    <w:rPr>
      <w:sz w:val="16"/>
      <w:szCs w:val="16"/>
    </w:rPr>
  </w:style>
  <w:style w:type="paragraph" w:styleId="Rvision">
    <w:name w:val="Revision"/>
    <w:hidden/>
    <w:uiPriority w:val="99"/>
    <w:semiHidden/>
    <w:rsid w:val="00783B6F"/>
    <w:pPr>
      <w:spacing w:after="0" w:line="240" w:lineRule="auto"/>
    </w:pPr>
  </w:style>
  <w:style w:type="paragraph" w:styleId="Objetducommentaire">
    <w:name w:val="annotation subject"/>
    <w:basedOn w:val="Commentaire"/>
    <w:next w:val="Commentaire"/>
    <w:link w:val="ObjetducommentaireCar"/>
    <w:uiPriority w:val="99"/>
    <w:semiHidden/>
    <w:unhideWhenUsed/>
    <w:rsid w:val="0007324C"/>
    <w:rPr>
      <w:b/>
      <w:bCs/>
    </w:rPr>
  </w:style>
  <w:style w:type="character" w:customStyle="1" w:styleId="ObjetducommentaireCar">
    <w:name w:val="Objet du commentaire Car"/>
    <w:basedOn w:val="CommentaireCar"/>
    <w:link w:val="Objetducommentaire"/>
    <w:uiPriority w:val="99"/>
    <w:semiHidden/>
    <w:rsid w:val="0007324C"/>
    <w:rPr>
      <w:b/>
      <w:bCs/>
      <w:sz w:val="20"/>
      <w:szCs w:val="20"/>
    </w:rPr>
  </w:style>
  <w:style w:type="table" w:styleId="Grilledutableau">
    <w:name w:val="Table Grid"/>
    <w:basedOn w:val="TableauNormal"/>
    <w:uiPriority w:val="39"/>
    <w:rsid w:val="00FA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16D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D25"/>
    <w:rPr>
      <w:sz w:val="20"/>
      <w:szCs w:val="20"/>
    </w:rPr>
  </w:style>
  <w:style w:type="character" w:styleId="Appelnotedebasdep">
    <w:name w:val="footnote reference"/>
    <w:basedOn w:val="Policepardfaut"/>
    <w:uiPriority w:val="99"/>
    <w:semiHidden/>
    <w:unhideWhenUsed/>
    <w:rsid w:val="00116D25"/>
    <w:rPr>
      <w:vertAlign w:val="superscript"/>
    </w:rPr>
  </w:style>
  <w:style w:type="character" w:styleId="Lienhypertexte">
    <w:name w:val="Hyperlink"/>
    <w:basedOn w:val="Policepardfaut"/>
    <w:uiPriority w:val="99"/>
    <w:unhideWhenUsed/>
    <w:rsid w:val="00116D25"/>
    <w:rPr>
      <w:color w:val="0563C1" w:themeColor="hyperlink"/>
      <w:u w:val="single"/>
    </w:rPr>
  </w:style>
  <w:style w:type="character" w:styleId="Mentionnonrsolue">
    <w:name w:val="Unresolved Mention"/>
    <w:basedOn w:val="Policepardfaut"/>
    <w:uiPriority w:val="99"/>
    <w:semiHidden/>
    <w:unhideWhenUsed/>
    <w:rsid w:val="00116D25"/>
    <w:rPr>
      <w:color w:val="605E5C"/>
      <w:shd w:val="clear" w:color="auto" w:fill="E1DFDD"/>
    </w:rPr>
  </w:style>
  <w:style w:type="paragraph" w:styleId="En-tte">
    <w:name w:val="header"/>
    <w:basedOn w:val="Normal"/>
    <w:link w:val="En-tteCar"/>
    <w:uiPriority w:val="99"/>
    <w:unhideWhenUsed/>
    <w:rsid w:val="003F722F"/>
    <w:pPr>
      <w:tabs>
        <w:tab w:val="center" w:pos="4536"/>
        <w:tab w:val="right" w:pos="9072"/>
      </w:tabs>
      <w:spacing w:after="0" w:line="240" w:lineRule="auto"/>
    </w:pPr>
  </w:style>
  <w:style w:type="character" w:customStyle="1" w:styleId="En-tteCar">
    <w:name w:val="En-tête Car"/>
    <w:basedOn w:val="Policepardfaut"/>
    <w:link w:val="En-tte"/>
    <w:uiPriority w:val="99"/>
    <w:rsid w:val="003F722F"/>
  </w:style>
  <w:style w:type="paragraph" w:styleId="Pieddepage">
    <w:name w:val="footer"/>
    <w:basedOn w:val="Normal"/>
    <w:link w:val="PieddepageCar"/>
    <w:uiPriority w:val="99"/>
    <w:unhideWhenUsed/>
    <w:rsid w:val="003F7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99835">
      <w:bodyDiv w:val="1"/>
      <w:marLeft w:val="0"/>
      <w:marRight w:val="0"/>
      <w:marTop w:val="0"/>
      <w:marBottom w:val="0"/>
      <w:divBdr>
        <w:top w:val="none" w:sz="0" w:space="0" w:color="auto"/>
        <w:left w:val="none" w:sz="0" w:space="0" w:color="auto"/>
        <w:bottom w:val="none" w:sz="0" w:space="0" w:color="auto"/>
        <w:right w:val="none" w:sz="0" w:space="0" w:color="auto"/>
      </w:divBdr>
    </w:div>
    <w:div w:id="331378453">
      <w:bodyDiv w:val="1"/>
      <w:marLeft w:val="0"/>
      <w:marRight w:val="0"/>
      <w:marTop w:val="0"/>
      <w:marBottom w:val="0"/>
      <w:divBdr>
        <w:top w:val="none" w:sz="0" w:space="0" w:color="auto"/>
        <w:left w:val="none" w:sz="0" w:space="0" w:color="auto"/>
        <w:bottom w:val="none" w:sz="0" w:space="0" w:color="auto"/>
        <w:right w:val="none" w:sz="0" w:space="0" w:color="auto"/>
      </w:divBdr>
    </w:div>
    <w:div w:id="380793473">
      <w:bodyDiv w:val="1"/>
      <w:marLeft w:val="0"/>
      <w:marRight w:val="0"/>
      <w:marTop w:val="0"/>
      <w:marBottom w:val="0"/>
      <w:divBdr>
        <w:top w:val="none" w:sz="0" w:space="0" w:color="auto"/>
        <w:left w:val="none" w:sz="0" w:space="0" w:color="auto"/>
        <w:bottom w:val="none" w:sz="0" w:space="0" w:color="auto"/>
        <w:right w:val="none" w:sz="0" w:space="0" w:color="auto"/>
      </w:divBdr>
    </w:div>
    <w:div w:id="931938867">
      <w:bodyDiv w:val="1"/>
      <w:marLeft w:val="0"/>
      <w:marRight w:val="0"/>
      <w:marTop w:val="0"/>
      <w:marBottom w:val="0"/>
      <w:divBdr>
        <w:top w:val="none" w:sz="0" w:space="0" w:color="auto"/>
        <w:left w:val="none" w:sz="0" w:space="0" w:color="auto"/>
        <w:bottom w:val="none" w:sz="0" w:space="0" w:color="auto"/>
        <w:right w:val="none" w:sz="0" w:space="0" w:color="auto"/>
      </w:divBdr>
    </w:div>
    <w:div w:id="17732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a.org/reports/renewables-2023/heat" TargetMode="External"/><Relationship Id="rId18" Type="http://schemas.openxmlformats.org/officeDocument/2006/relationships/hyperlink" Target="https://www.iea.org/energy-system/buildings/heat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iencedirect.com/science/article/pii/S2211467X20300766" TargetMode="External"/><Relationship Id="rId17" Type="http://schemas.openxmlformats.org/officeDocument/2006/relationships/hyperlink" Target="https://www.researchgate.net/publication/319951196_Potential_for_energy_efficiency_measures_and_integration_of_renewable_energy_in_the_European_food_and_beverage_industry_based_on_the_results_of_implemented_projects" TargetMode="External"/><Relationship Id="rId2" Type="http://schemas.openxmlformats.org/officeDocument/2006/relationships/customXml" Target="../customXml/item2.xml"/><Relationship Id="rId16" Type="http://schemas.openxmlformats.org/officeDocument/2006/relationships/hyperlink" Target="https://www.iea.org/energy-system/carbon-capture-utilisation-and-storage/direct-air-captu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ystadenergy.com/news/data-and-ev-create-300-twh-increase-us" TargetMode="External"/><Relationship Id="rId5" Type="http://schemas.openxmlformats.org/officeDocument/2006/relationships/numbering" Target="numbering.xml"/><Relationship Id="rId15" Type="http://schemas.openxmlformats.org/officeDocument/2006/relationships/hyperlink" Target="https://www.sciencedirect.com/science/article/abs/pii/S1359431112003651" TargetMode="External"/><Relationship Id="rId10" Type="http://schemas.openxmlformats.org/officeDocument/2006/relationships/endnotes" Target="endnotes.xml"/><Relationship Id="rId19" Type="http://schemas.openxmlformats.org/officeDocument/2006/relationships/hyperlink" Target="https://www.imo.org/en/MediaCentre/HotTopics/Pages/Cutting-GHG-emiss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0360544222022459"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254F71E9CFB8449330F1A92DCA75EB" ma:contentTypeVersion="6" ma:contentTypeDescription="Create a new document." ma:contentTypeScope="" ma:versionID="fc15eb0caa293fea9c6d60b30a01a502">
  <xsd:schema xmlns:xsd="http://www.w3.org/2001/XMLSchema" xmlns:xs="http://www.w3.org/2001/XMLSchema" xmlns:p="http://schemas.microsoft.com/office/2006/metadata/properties" xmlns:ns2="09847423-598d-4741-b981-0ba8f53d89a5" xmlns:ns3="bb59839b-e66a-4734-a1c2-6ea4cee6db7a" targetNamespace="http://schemas.microsoft.com/office/2006/metadata/properties" ma:root="true" ma:fieldsID="2a2b983a3014d39cd6ea7fc08ffb9aac" ns2:_="" ns3:_="">
    <xsd:import namespace="09847423-598d-4741-b981-0ba8f53d89a5"/>
    <xsd:import namespace="bb59839b-e66a-4734-a1c2-6ea4cee6db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47423-598d-4741-b981-0ba8f53d8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9839b-e66a-4734-a1c2-6ea4cee6db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59839b-e66a-4734-a1c2-6ea4cee6db7a">
      <UserInfo>
        <DisplayName>Laure CARREL-BILLIARD</DisplayName>
        <AccountId>15</AccountId>
        <AccountType/>
      </UserInfo>
      <UserInfo>
        <DisplayName>Maëlle GOAPPER</DisplayName>
        <AccountId>16</AccountId>
        <AccountType/>
      </UserInfo>
      <UserInfo>
        <DisplayName>Maxime DELBART</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55818-63B8-45C8-811D-36CB758A77BC}">
  <ds:schemaRefs>
    <ds:schemaRef ds:uri="http://schemas.openxmlformats.org/officeDocument/2006/bibliography"/>
  </ds:schemaRefs>
</ds:datastoreItem>
</file>

<file path=customXml/itemProps2.xml><?xml version="1.0" encoding="utf-8"?>
<ds:datastoreItem xmlns:ds="http://schemas.openxmlformats.org/officeDocument/2006/customXml" ds:itemID="{9A75BD44-C784-44F0-ADA1-46746ED3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47423-598d-4741-b981-0ba8f53d89a5"/>
    <ds:schemaRef ds:uri="bb59839b-e66a-4734-a1c2-6ea4cee6d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D8838-3B4C-4467-98D2-051B85849E50}">
  <ds:schemaRefs>
    <ds:schemaRef ds:uri="http://schemas.microsoft.com/office/2006/metadata/properties"/>
    <ds:schemaRef ds:uri="http://schemas.microsoft.com/office/infopath/2007/PartnerControls"/>
    <ds:schemaRef ds:uri="bb59839b-e66a-4734-a1c2-6ea4cee6db7a"/>
  </ds:schemaRefs>
</ds:datastoreItem>
</file>

<file path=customXml/itemProps4.xml><?xml version="1.0" encoding="utf-8"?>
<ds:datastoreItem xmlns:ds="http://schemas.openxmlformats.org/officeDocument/2006/customXml" ds:itemID="{478ABC52-FC09-47CA-A70A-52DA187EB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3936</Words>
  <Characters>21649</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25534</CharactersWithSpaces>
  <SharedDoc>false</SharedDoc>
  <HLinks>
    <vt:vector size="18" baseType="variant">
      <vt:variant>
        <vt:i4>4325399</vt:i4>
      </vt:variant>
      <vt:variant>
        <vt:i4>6</vt:i4>
      </vt:variant>
      <vt:variant>
        <vt:i4>0</vt:i4>
      </vt:variant>
      <vt:variant>
        <vt:i4>5</vt:i4>
      </vt:variant>
      <vt:variant>
        <vt:lpwstr>https://www.imo.org/en/MediaCentre/HotTopics/Pages/Cutting-GHG-emissions.aspx</vt:lpwstr>
      </vt:variant>
      <vt:variant>
        <vt:lpwstr/>
      </vt:variant>
      <vt:variant>
        <vt:i4>3539064</vt:i4>
      </vt:variant>
      <vt:variant>
        <vt:i4>3</vt:i4>
      </vt:variant>
      <vt:variant>
        <vt:i4>0</vt:i4>
      </vt:variant>
      <vt:variant>
        <vt:i4>5</vt:i4>
      </vt:variant>
      <vt:variant>
        <vt:lpwstr>https://www.iea.org/energy-system/buildings/heating</vt:lpwstr>
      </vt:variant>
      <vt:variant>
        <vt:lpwstr/>
      </vt:variant>
      <vt:variant>
        <vt:i4>5177352</vt:i4>
      </vt:variant>
      <vt:variant>
        <vt:i4>0</vt:i4>
      </vt:variant>
      <vt:variant>
        <vt:i4>0</vt:i4>
      </vt:variant>
      <vt:variant>
        <vt:i4>5</vt:i4>
      </vt:variant>
      <vt:variant>
        <vt:lpwstr>https://www.iea.org/reports/renewables-2023/heat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RAYMOND</dc:creator>
  <cp:keywords/>
  <dc:description/>
  <cp:lastModifiedBy>Laure CARREL-BILLIARD</cp:lastModifiedBy>
  <cp:revision>37</cp:revision>
  <cp:lastPrinted>2024-05-28T09:05:00Z</cp:lastPrinted>
  <dcterms:created xsi:type="dcterms:W3CDTF">2024-08-09T10:08:00Z</dcterms:created>
  <dcterms:modified xsi:type="dcterms:W3CDTF">2024-08-09T15:35:00Z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0x01010007254F71E9CFB8449330F1A92DCA75EB</vt:lpwstr>
  </property>
</Properties>
</file>