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B97BF" w14:textId="77777777" w:rsidR="002C0EA1" w:rsidRDefault="002C0EA1">
      <w:pPr>
        <w:spacing w:after="0" w:line="240" w:lineRule="auto"/>
        <w:ind w:left="567"/>
        <w:rPr>
          <w:rFonts w:ascii="Times New Roman" w:hAnsi="Times New Roman"/>
          <w:b/>
          <w:sz w:val="24"/>
          <w:lang w:val="en-US"/>
        </w:rPr>
      </w:pPr>
      <w:r w:rsidRPr="002C0EA1">
        <w:rPr>
          <w:rFonts w:ascii="Times New Roman" w:hAnsi="Times New Roman"/>
          <w:b/>
          <w:sz w:val="24"/>
          <w:lang w:val="en-US"/>
        </w:rPr>
        <w:t xml:space="preserve">FEATURES OF APPLICATION OF IAEA </w:t>
      </w:r>
    </w:p>
    <w:p w14:paraId="16C42D15" w14:textId="77777777" w:rsidR="002C0EA1" w:rsidRDefault="002C0EA1">
      <w:pPr>
        <w:spacing w:after="0" w:line="240" w:lineRule="auto"/>
        <w:ind w:left="567"/>
        <w:rPr>
          <w:rFonts w:ascii="Times New Roman" w:hAnsi="Times New Roman"/>
          <w:b/>
          <w:sz w:val="24"/>
          <w:lang w:val="en-US"/>
        </w:rPr>
      </w:pPr>
      <w:r w:rsidRPr="002C0EA1">
        <w:rPr>
          <w:rFonts w:ascii="Times New Roman" w:hAnsi="Times New Roman"/>
          <w:b/>
          <w:sz w:val="24"/>
          <w:lang w:val="en-US"/>
        </w:rPr>
        <w:t xml:space="preserve">SAFEGUARDS DURING REFUELING OF </w:t>
      </w:r>
    </w:p>
    <w:p w14:paraId="13BBD6CD" w14:textId="77777777" w:rsidR="002C0EA1" w:rsidRDefault="002C0EA1">
      <w:pPr>
        <w:spacing w:after="0" w:line="240" w:lineRule="auto"/>
        <w:ind w:left="567"/>
        <w:rPr>
          <w:rFonts w:ascii="Times New Roman" w:hAnsi="Times New Roman"/>
          <w:b/>
          <w:sz w:val="24"/>
          <w:lang w:val="en-US"/>
        </w:rPr>
      </w:pPr>
      <w:r w:rsidRPr="002C0EA1">
        <w:rPr>
          <w:rFonts w:ascii="Times New Roman" w:hAnsi="Times New Roman"/>
          <w:b/>
          <w:sz w:val="24"/>
          <w:lang w:val="en-US"/>
        </w:rPr>
        <w:t xml:space="preserve">SPENT FUEL ON FLOATING POWER UNIT </w:t>
      </w:r>
    </w:p>
    <w:p w14:paraId="42159828" w14:textId="77777777" w:rsidR="002C0EA1" w:rsidRDefault="002C0EA1">
      <w:pPr>
        <w:spacing w:after="0" w:line="240" w:lineRule="auto"/>
        <w:ind w:left="567"/>
        <w:rPr>
          <w:rFonts w:ascii="Times New Roman" w:hAnsi="Times New Roman"/>
          <w:b/>
          <w:sz w:val="24"/>
          <w:lang w:val="en-US"/>
        </w:rPr>
      </w:pPr>
      <w:r w:rsidRPr="002C0EA1">
        <w:rPr>
          <w:rFonts w:ascii="Times New Roman" w:hAnsi="Times New Roman"/>
          <w:b/>
          <w:sz w:val="24"/>
          <w:lang w:val="en-US"/>
        </w:rPr>
        <w:t xml:space="preserve">FOR FOREIGN MARKETS WITH </w:t>
      </w:r>
    </w:p>
    <w:p w14:paraId="04000000" w14:textId="517B043B" w:rsidR="00E67918" w:rsidRPr="002C0EA1" w:rsidRDefault="002C0EA1">
      <w:pPr>
        <w:spacing w:after="0" w:line="240" w:lineRule="auto"/>
        <w:ind w:left="567"/>
        <w:rPr>
          <w:rFonts w:ascii="Times New Roman" w:hAnsi="Times New Roman"/>
          <w:b/>
          <w:sz w:val="24"/>
          <w:lang w:val="en-US"/>
        </w:rPr>
      </w:pPr>
      <w:r w:rsidRPr="002C0EA1">
        <w:rPr>
          <w:rFonts w:ascii="Times New Roman" w:hAnsi="Times New Roman"/>
          <w:b/>
          <w:sz w:val="24"/>
          <w:lang w:val="en-US"/>
        </w:rPr>
        <w:t>A REACTOR UNIT OF THE RITM TYPE</w:t>
      </w:r>
    </w:p>
    <w:p w14:paraId="05000000" w14:textId="77777777" w:rsidR="00E67918" w:rsidRPr="002C0EA1" w:rsidRDefault="00E67918">
      <w:pPr>
        <w:rPr>
          <w:sz w:val="20"/>
          <w:lang w:val="en-US"/>
        </w:rPr>
      </w:pPr>
    </w:p>
    <w:p w14:paraId="06000000" w14:textId="4C986B6F" w:rsidR="00E67918" w:rsidRPr="002C0EA1" w:rsidRDefault="002C0EA1">
      <w:pPr>
        <w:pStyle w:val="Authornameandaffiliation"/>
        <w:rPr>
          <w:lang w:val="en-US"/>
        </w:rPr>
      </w:pPr>
      <w:r>
        <w:t>Т</w:t>
      </w:r>
      <w:r w:rsidRPr="002C0EA1">
        <w:rPr>
          <w:lang w:val="en-US"/>
        </w:rPr>
        <w:t>.</w:t>
      </w:r>
      <w:r w:rsidR="008F3CD7" w:rsidRPr="002C0EA1">
        <w:rPr>
          <w:lang w:val="en-US"/>
        </w:rPr>
        <w:t xml:space="preserve"> </w:t>
      </w:r>
      <w:r>
        <w:rPr>
          <w:lang w:val="en-US"/>
        </w:rPr>
        <w:t>TAGIROVA</w:t>
      </w:r>
    </w:p>
    <w:p w14:paraId="07000000" w14:textId="48994B8F" w:rsidR="00E67918" w:rsidRPr="002C0EA1" w:rsidRDefault="002C0EA1">
      <w:pPr>
        <w:pStyle w:val="Authornameandaffiliation"/>
        <w:rPr>
          <w:lang w:val="en-US"/>
        </w:rPr>
      </w:pPr>
      <w:proofErr w:type="spellStart"/>
      <w:r>
        <w:rPr>
          <w:lang w:val="en-US"/>
        </w:rPr>
        <w:t>Afrikantov</w:t>
      </w:r>
      <w:proofErr w:type="spellEnd"/>
      <w:r>
        <w:rPr>
          <w:lang w:val="en-US"/>
        </w:rPr>
        <w:t xml:space="preserve"> OKBM JSC</w:t>
      </w:r>
    </w:p>
    <w:p w14:paraId="08000000" w14:textId="30B07CED" w:rsidR="00E67918" w:rsidRPr="002C0EA1" w:rsidRDefault="002C0EA1">
      <w:pPr>
        <w:pStyle w:val="Authornameandaffiliation"/>
        <w:rPr>
          <w:lang w:val="en-US"/>
        </w:rPr>
      </w:pPr>
      <w:r>
        <w:rPr>
          <w:lang w:val="en-US"/>
        </w:rPr>
        <w:t>Nizhny Novgorod</w:t>
      </w:r>
      <w:r w:rsidR="008F3CD7" w:rsidRPr="002C0EA1">
        <w:rPr>
          <w:lang w:val="en-US"/>
        </w:rPr>
        <w:t xml:space="preserve">, </w:t>
      </w:r>
      <w:r>
        <w:rPr>
          <w:lang w:val="en-US"/>
        </w:rPr>
        <w:t>Russian Federation</w:t>
      </w:r>
    </w:p>
    <w:p w14:paraId="09000000" w14:textId="77777777" w:rsidR="00E67918" w:rsidRPr="00DC3530" w:rsidRDefault="00541987">
      <w:pPr>
        <w:pStyle w:val="Authornameandaffiliation"/>
        <w:rPr>
          <w:lang w:val="en-US"/>
        </w:rPr>
      </w:pPr>
      <w:hyperlink r:id="rId8" w:history="1">
        <w:r w:rsidR="008F3CD7" w:rsidRPr="00DC3530">
          <w:rPr>
            <w:rStyle w:val="14"/>
            <w:lang w:val="en-US"/>
          </w:rPr>
          <w:t>tagirova_tati@rambler.ru</w:t>
        </w:r>
      </w:hyperlink>
    </w:p>
    <w:p w14:paraId="0A000000" w14:textId="77777777" w:rsidR="00E67918" w:rsidRPr="00DC3530" w:rsidRDefault="008F3CD7">
      <w:pPr>
        <w:pStyle w:val="Authornameandaffiliation"/>
        <w:rPr>
          <w:lang w:val="en-US"/>
        </w:rPr>
      </w:pPr>
      <w:r w:rsidRPr="00DC3530">
        <w:rPr>
          <w:lang w:val="en-US"/>
        </w:rPr>
        <w:t xml:space="preserve"> </w:t>
      </w:r>
    </w:p>
    <w:p w14:paraId="0B000000" w14:textId="375B9578" w:rsidR="00E67918" w:rsidRPr="00DC3530" w:rsidRDefault="002C0EA1">
      <w:pPr>
        <w:pStyle w:val="Authornameandaffiliation"/>
        <w:rPr>
          <w:lang w:val="en-US"/>
        </w:rPr>
      </w:pPr>
      <w:r>
        <w:rPr>
          <w:lang w:val="en-US"/>
        </w:rPr>
        <w:t>V</w:t>
      </w:r>
      <w:r w:rsidRPr="00DC3530">
        <w:rPr>
          <w:lang w:val="en-US"/>
        </w:rPr>
        <w:t xml:space="preserve">. </w:t>
      </w:r>
      <w:r>
        <w:rPr>
          <w:lang w:val="en-US"/>
        </w:rPr>
        <w:t>MALEV</w:t>
      </w:r>
    </w:p>
    <w:p w14:paraId="0C000000" w14:textId="77777777" w:rsidR="00E67918" w:rsidRPr="00DC3530" w:rsidRDefault="00E67918">
      <w:pPr>
        <w:pStyle w:val="Authornameandaffiliation"/>
        <w:rPr>
          <w:lang w:val="en-US"/>
        </w:rPr>
      </w:pPr>
    </w:p>
    <w:p w14:paraId="0D000000" w14:textId="4CC62302" w:rsidR="00E67918" w:rsidRPr="00DC3530" w:rsidRDefault="002C0EA1">
      <w:pPr>
        <w:pStyle w:val="Authornameandaffiliation"/>
        <w:rPr>
          <w:lang w:val="en-US"/>
        </w:rPr>
      </w:pPr>
      <w:r>
        <w:rPr>
          <w:lang w:val="en-US"/>
        </w:rPr>
        <w:t>N</w:t>
      </w:r>
      <w:r w:rsidRPr="00DC3530">
        <w:rPr>
          <w:lang w:val="en-US"/>
        </w:rPr>
        <w:t xml:space="preserve">. </w:t>
      </w:r>
      <w:r>
        <w:rPr>
          <w:lang w:val="en-US"/>
        </w:rPr>
        <w:t>SALNIKOVA</w:t>
      </w:r>
    </w:p>
    <w:p w14:paraId="0E000000" w14:textId="77777777" w:rsidR="00E67918" w:rsidRPr="00DC3530" w:rsidRDefault="008F3CD7">
      <w:pPr>
        <w:pStyle w:val="Authornameandaffiliation"/>
        <w:rPr>
          <w:lang w:val="en-US"/>
        </w:rPr>
      </w:pPr>
      <w:r w:rsidRPr="00DC3530">
        <w:rPr>
          <w:lang w:val="en-US"/>
        </w:rPr>
        <w:t xml:space="preserve"> </w:t>
      </w:r>
    </w:p>
    <w:p w14:paraId="0F000000" w14:textId="3DE609E0" w:rsidR="00E67918" w:rsidRPr="00DC3530" w:rsidRDefault="002C0EA1">
      <w:pPr>
        <w:pStyle w:val="Authornameandaffiliation"/>
        <w:rPr>
          <w:lang w:val="en-US"/>
        </w:rPr>
      </w:pPr>
      <w:r>
        <w:rPr>
          <w:lang w:val="en-US"/>
        </w:rPr>
        <w:t>S</w:t>
      </w:r>
      <w:r w:rsidRPr="00DC3530">
        <w:rPr>
          <w:lang w:val="en-US"/>
        </w:rPr>
        <w:t xml:space="preserve">. </w:t>
      </w:r>
      <w:r>
        <w:rPr>
          <w:lang w:val="en-US"/>
        </w:rPr>
        <w:t>DUSHEV</w:t>
      </w:r>
    </w:p>
    <w:p w14:paraId="10000000" w14:textId="77777777" w:rsidR="00E67918" w:rsidRPr="00DC3530" w:rsidRDefault="00E67918">
      <w:pPr>
        <w:pStyle w:val="Authornameandaffiliation"/>
        <w:rPr>
          <w:lang w:val="en-US"/>
        </w:rPr>
      </w:pPr>
    </w:p>
    <w:p w14:paraId="11000000" w14:textId="2890342B" w:rsidR="00E67918" w:rsidRPr="00DC3530" w:rsidRDefault="002C0EA1">
      <w:pPr>
        <w:pStyle w:val="Authornameandaffiliation"/>
        <w:rPr>
          <w:lang w:val="en-US"/>
        </w:rPr>
      </w:pPr>
      <w:r>
        <w:rPr>
          <w:lang w:val="en-US"/>
        </w:rPr>
        <w:t>S</w:t>
      </w:r>
      <w:r w:rsidRPr="00DC3530">
        <w:rPr>
          <w:lang w:val="en-US"/>
        </w:rPr>
        <w:t xml:space="preserve">. </w:t>
      </w:r>
      <w:r>
        <w:rPr>
          <w:lang w:val="en-US"/>
        </w:rPr>
        <w:t>BRYKALOV</w:t>
      </w:r>
    </w:p>
    <w:p w14:paraId="12000000" w14:textId="77777777" w:rsidR="00E67918" w:rsidRPr="00DC3530" w:rsidRDefault="00E67918">
      <w:pPr>
        <w:pStyle w:val="Authornameandaffiliation"/>
        <w:ind w:left="0"/>
        <w:rPr>
          <w:lang w:val="en-US"/>
        </w:rPr>
      </w:pPr>
    </w:p>
    <w:p w14:paraId="13000000" w14:textId="2B669709" w:rsidR="00E67918" w:rsidRPr="008D3739" w:rsidRDefault="003C1329">
      <w:pPr>
        <w:pStyle w:val="Authornameandaffiliation"/>
        <w:rPr>
          <w:b/>
          <w:lang w:val="en-US"/>
        </w:rPr>
      </w:pPr>
      <w:r>
        <w:rPr>
          <w:b/>
          <w:lang w:val="en-US"/>
        </w:rPr>
        <w:t>Abstract</w:t>
      </w:r>
    </w:p>
    <w:p w14:paraId="14000000" w14:textId="77777777" w:rsidR="00E67918" w:rsidRPr="008D3739" w:rsidRDefault="00E67918">
      <w:pPr>
        <w:pStyle w:val="Authornameandaffiliation"/>
        <w:rPr>
          <w:b/>
          <w:lang w:val="en-US"/>
        </w:rPr>
      </w:pPr>
    </w:p>
    <w:p w14:paraId="15000000" w14:textId="4D18BB7F" w:rsidR="00E67918" w:rsidRPr="008D3739" w:rsidRDefault="004943BC" w:rsidP="004A2BF4">
      <w:pPr>
        <w:pStyle w:val="Abstracttext"/>
        <w:jc w:val="both"/>
        <w:rPr>
          <w:lang w:val="en-US"/>
        </w:rPr>
      </w:pPr>
      <w:r w:rsidRPr="004943BC">
        <w:rPr>
          <w:lang w:val="en-US"/>
        </w:rPr>
        <w:t xml:space="preserve">After the Floating Power Unit </w:t>
      </w:r>
      <w:proofErr w:type="spellStart"/>
      <w:r w:rsidRPr="004943BC">
        <w:rPr>
          <w:lang w:val="en-US"/>
        </w:rPr>
        <w:t>Akademik</w:t>
      </w:r>
      <w:proofErr w:type="spellEnd"/>
      <w:r w:rsidRPr="004943BC">
        <w:rPr>
          <w:lang w:val="en-US"/>
        </w:rPr>
        <w:t xml:space="preserve"> </w:t>
      </w:r>
      <w:proofErr w:type="spellStart"/>
      <w:r w:rsidRPr="004943BC">
        <w:rPr>
          <w:lang w:val="en-US"/>
        </w:rPr>
        <w:t>Lomonosov</w:t>
      </w:r>
      <w:proofErr w:type="spellEnd"/>
      <w:r w:rsidRPr="004943BC">
        <w:rPr>
          <w:lang w:val="en-US"/>
        </w:rPr>
        <w:t xml:space="preserve"> with the KLT-40S reactor plant had been successfully commissioned, the next step for ROSATOM was to develop optimized floating power units (OFPU)</w:t>
      </w:r>
      <w:r w:rsidR="004A2BF4" w:rsidRPr="004A2BF4">
        <w:rPr>
          <w:lang w:val="en-US"/>
        </w:rPr>
        <w:t xml:space="preserve">. </w:t>
      </w:r>
      <w:r w:rsidR="001B196E" w:rsidRPr="001B196E">
        <w:rPr>
          <w:lang w:val="en-US"/>
        </w:rPr>
        <w:t>OFPUs powered by the RITM reactor plant are an export-oriented product, and they</w:t>
      </w:r>
      <w:r w:rsidR="0052788C">
        <w:rPr>
          <w:lang w:val="en-US"/>
        </w:rPr>
        <w:t xml:space="preserve"> are</w:t>
      </w:r>
      <w:r w:rsidR="001B196E" w:rsidRPr="001B196E">
        <w:rPr>
          <w:lang w:val="en-US"/>
        </w:rPr>
        <w:t xml:space="preserve"> designed to</w:t>
      </w:r>
      <w:r w:rsidR="001B196E">
        <w:rPr>
          <w:lang w:val="en-US"/>
        </w:rPr>
        <w:t xml:space="preserve"> operate on foreign sites</w:t>
      </w:r>
      <w:r w:rsidR="004A2BF4" w:rsidRPr="004A2BF4">
        <w:rPr>
          <w:lang w:val="en-US"/>
        </w:rPr>
        <w:t xml:space="preserve">. </w:t>
      </w:r>
      <w:r w:rsidR="0041273C" w:rsidRPr="0041273C">
        <w:rPr>
          <w:lang w:val="en-US"/>
        </w:rPr>
        <w:t>OFPU engineering solutions are based upon the practical d</w:t>
      </w:r>
      <w:r w:rsidR="0052788C">
        <w:rPr>
          <w:lang w:val="en-US"/>
        </w:rPr>
        <w:t>esign and operation experience of</w:t>
      </w:r>
      <w:r w:rsidR="0041273C" w:rsidRPr="0041273C">
        <w:rPr>
          <w:lang w:val="en-US"/>
        </w:rPr>
        <w:t xml:space="preserve"> nuclear-powered icebreakers and upon problem solving to assure safety for operation of nuclear plants under severe northern conditions</w:t>
      </w:r>
      <w:r w:rsidR="004A2BF4">
        <w:rPr>
          <w:lang w:val="en-US"/>
        </w:rPr>
        <w:t>. The period between OFPU</w:t>
      </w:r>
      <w:r w:rsidR="00BE65B9">
        <w:rPr>
          <w:lang w:val="en-US"/>
        </w:rPr>
        <w:t xml:space="preserve"> refueling</w:t>
      </w:r>
      <w:r w:rsidR="004A2BF4" w:rsidRPr="004A2BF4">
        <w:rPr>
          <w:lang w:val="en-US"/>
        </w:rPr>
        <w:t xml:space="preserve"> can be up to 10 years, depending on the capacity at which the reactor plant is operated, with nucl</w:t>
      </w:r>
      <w:r w:rsidR="0052788C">
        <w:rPr>
          <w:lang w:val="en-US"/>
        </w:rPr>
        <w:t>ear</w:t>
      </w:r>
      <w:r w:rsidR="001E008A">
        <w:rPr>
          <w:lang w:val="en-US"/>
        </w:rPr>
        <w:t xml:space="preserve"> fuel enrichment below</w:t>
      </w:r>
      <w:r w:rsidR="004A2BF4" w:rsidRPr="004A2BF4">
        <w:rPr>
          <w:lang w:val="en-US"/>
        </w:rPr>
        <w:t xml:space="preserve"> 20%</w:t>
      </w:r>
      <w:r w:rsidR="004A2BF4">
        <w:rPr>
          <w:lang w:val="en-US"/>
        </w:rPr>
        <w:t>.</w:t>
      </w:r>
      <w:r w:rsidR="008F3CD7" w:rsidRPr="004A2BF4">
        <w:rPr>
          <w:lang w:val="en-US"/>
        </w:rPr>
        <w:t xml:space="preserve"> </w:t>
      </w:r>
      <w:r w:rsidR="008D3739">
        <w:rPr>
          <w:lang w:val="en-US"/>
        </w:rPr>
        <w:t>The technology of refueling</w:t>
      </w:r>
      <w:r w:rsidR="008D3739" w:rsidRPr="008D3739">
        <w:rPr>
          <w:lang w:val="en-US"/>
        </w:rPr>
        <w:t xml:space="preserve"> of the RITM series reactors has a number of features compar</w:t>
      </w:r>
      <w:r w:rsidR="008D3739">
        <w:rPr>
          <w:lang w:val="en-US"/>
        </w:rPr>
        <w:t>ed to the technology of refueling</w:t>
      </w:r>
      <w:r w:rsidR="008D3739" w:rsidRPr="008D3739">
        <w:rPr>
          <w:lang w:val="en-US"/>
        </w:rPr>
        <w:t xml:space="preserve"> of other nuclear power plants with water-powered reactors. </w:t>
      </w:r>
      <w:r w:rsidR="00BE65B9" w:rsidRPr="00BE65B9">
        <w:rPr>
          <w:lang w:val="en-US"/>
        </w:rPr>
        <w:t>RITM plants have never been placed under the IAEA Safeguards, and capabilities and features of applying the IAEA Safeguards to such plants require an additional analysis</w:t>
      </w:r>
      <w:r w:rsidR="008D3739" w:rsidRPr="008D3739">
        <w:rPr>
          <w:lang w:val="en-US"/>
        </w:rPr>
        <w:t xml:space="preserve">. </w:t>
      </w:r>
      <w:r w:rsidR="00555606" w:rsidRPr="00555606">
        <w:rPr>
          <w:lang w:val="en-US"/>
        </w:rPr>
        <w:t>The developed operation model assumes that the OFPU</w:t>
      </w:r>
      <w:r w:rsidR="0052788C">
        <w:rPr>
          <w:lang w:val="en-US"/>
        </w:rPr>
        <w:t xml:space="preserve"> can</w:t>
      </w:r>
      <w:r w:rsidR="00555606" w:rsidRPr="00555606">
        <w:rPr>
          <w:lang w:val="en-US"/>
        </w:rPr>
        <w:t xml:space="preserve"> be operated on a deployment site for a long period, and all fuel handling operations will be done at a specialized facility in the Russian Federation</w:t>
      </w:r>
      <w:r w:rsidR="008D3739" w:rsidRPr="008D3739">
        <w:rPr>
          <w:lang w:val="en-US"/>
        </w:rPr>
        <w:t>.</w:t>
      </w:r>
      <w:r w:rsidR="008D3739">
        <w:rPr>
          <w:lang w:val="en-US"/>
        </w:rPr>
        <w:t xml:space="preserve"> </w:t>
      </w:r>
      <w:r w:rsidR="00C76F11">
        <w:rPr>
          <w:lang w:val="en-US"/>
        </w:rPr>
        <w:t>The</w:t>
      </w:r>
      <w:r w:rsidR="00C76F11" w:rsidRPr="00C76F11">
        <w:rPr>
          <w:lang w:val="en-US"/>
        </w:rPr>
        <w:t xml:space="preserve"> paper </w:t>
      </w:r>
      <w:r w:rsidR="00693431">
        <w:rPr>
          <w:lang w:val="en-US"/>
        </w:rPr>
        <w:t>contains</w:t>
      </w:r>
      <w:r w:rsidR="00C76F11" w:rsidRPr="00C76F11">
        <w:rPr>
          <w:lang w:val="en-US"/>
        </w:rPr>
        <w:t xml:space="preserve"> the major fuel handling features in the life cycle of the OFPU </w:t>
      </w:r>
      <w:r w:rsidR="00693431">
        <w:rPr>
          <w:lang w:val="en-US"/>
        </w:rPr>
        <w:t>equipp</w:t>
      </w:r>
      <w:r w:rsidR="00C76F11" w:rsidRPr="00C76F11">
        <w:rPr>
          <w:lang w:val="en-US"/>
        </w:rPr>
        <w:t>ed with RITM-200M—these are the critical features in terms of the IAEA Safeguar</w:t>
      </w:r>
      <w:r w:rsidR="00693431">
        <w:rPr>
          <w:lang w:val="en-US"/>
        </w:rPr>
        <w:t>ds. Also, the paper provides</w:t>
      </w:r>
      <w:r w:rsidR="00C76F11" w:rsidRPr="00C76F11">
        <w:rPr>
          <w:lang w:val="en-US"/>
        </w:rPr>
        <w:t xml:space="preserve"> the designers’ perspective on solving the key non-proliferation problems through adapting the Safeg</w:t>
      </w:r>
      <w:r w:rsidR="00693431">
        <w:rPr>
          <w:lang w:val="en-US"/>
        </w:rPr>
        <w:t>uards approaches with regard to</w:t>
      </w:r>
      <w:r w:rsidR="00C76F11" w:rsidRPr="00C76F11">
        <w:rPr>
          <w:lang w:val="en-US"/>
        </w:rPr>
        <w:t xml:space="preserve"> the OFPU technical features</w:t>
      </w:r>
      <w:r w:rsidR="008D3739" w:rsidRPr="008D3739">
        <w:rPr>
          <w:lang w:val="en-US"/>
        </w:rPr>
        <w:t>.</w:t>
      </w:r>
    </w:p>
    <w:p w14:paraId="16000000" w14:textId="3767D728" w:rsidR="00E67918" w:rsidRDefault="00D00CCD">
      <w:pPr>
        <w:pStyle w:val="2"/>
        <w:numPr>
          <w:ilvl w:val="0"/>
          <w:numId w:val="1"/>
        </w:numPr>
        <w:ind w:left="567" w:hanging="567"/>
      </w:pPr>
      <w:r>
        <w:rPr>
          <w:lang w:val="en-US"/>
        </w:rPr>
        <w:t>INTRODUCTION</w:t>
      </w:r>
    </w:p>
    <w:p w14:paraId="7E294FC1" w14:textId="7D542941" w:rsidR="00F2407B" w:rsidRDefault="006705F2">
      <w:pPr>
        <w:pStyle w:val="a0"/>
        <w:spacing w:after="0" w:line="260" w:lineRule="atLeast"/>
        <w:ind w:firstLine="567"/>
        <w:contextualSpacing/>
        <w:jc w:val="both"/>
        <w:rPr>
          <w:rFonts w:ascii="Times New Roman" w:hAnsi="Times New Roman"/>
          <w:sz w:val="20"/>
          <w:lang w:val="en-US"/>
        </w:rPr>
      </w:pPr>
      <w:r>
        <w:rPr>
          <w:rFonts w:ascii="Times New Roman" w:hAnsi="Times New Roman"/>
          <w:sz w:val="20"/>
          <w:lang w:val="en-US"/>
        </w:rPr>
        <w:t>Currently in the world</w:t>
      </w:r>
      <w:r w:rsidR="00B043E0" w:rsidRPr="00B043E0">
        <w:rPr>
          <w:rFonts w:ascii="Times New Roman" w:hAnsi="Times New Roman"/>
          <w:sz w:val="20"/>
          <w:lang w:val="en-US"/>
        </w:rPr>
        <w:t xml:space="preserve"> there is</w:t>
      </w:r>
      <w:r>
        <w:rPr>
          <w:rFonts w:ascii="Times New Roman" w:hAnsi="Times New Roman"/>
          <w:sz w:val="20"/>
          <w:lang w:val="en-US"/>
        </w:rPr>
        <w:t xml:space="preserve"> a</w:t>
      </w:r>
      <w:r w:rsidR="00B043E0" w:rsidRPr="00B043E0">
        <w:rPr>
          <w:rFonts w:ascii="Times New Roman" w:hAnsi="Times New Roman"/>
          <w:sz w:val="20"/>
          <w:lang w:val="en-US"/>
        </w:rPr>
        <w:t xml:space="preserve"> stable interest in small-sized nuclear power plants because they can satisfy the energy demand</w:t>
      </w:r>
      <w:r>
        <w:rPr>
          <w:rFonts w:ascii="Times New Roman" w:hAnsi="Times New Roman"/>
          <w:sz w:val="20"/>
          <w:lang w:val="en-US"/>
        </w:rPr>
        <w:t>s</w:t>
      </w:r>
      <w:r w:rsidR="00B043E0" w:rsidRPr="00B043E0">
        <w:rPr>
          <w:rFonts w:ascii="Times New Roman" w:hAnsi="Times New Roman"/>
          <w:sz w:val="20"/>
          <w:lang w:val="en-US"/>
        </w:rPr>
        <w:t xml:space="preserve"> of customers</w:t>
      </w:r>
      <w:r>
        <w:rPr>
          <w:rFonts w:ascii="Times New Roman" w:hAnsi="Times New Roman"/>
          <w:sz w:val="20"/>
          <w:lang w:val="en-US"/>
        </w:rPr>
        <w:t xml:space="preserve"> located</w:t>
      </w:r>
      <w:r w:rsidR="00B043E0" w:rsidRPr="00B043E0">
        <w:rPr>
          <w:rFonts w:ascii="Times New Roman" w:hAnsi="Times New Roman"/>
          <w:sz w:val="20"/>
          <w:lang w:val="en-US"/>
        </w:rPr>
        <w:t xml:space="preserve"> remote</w:t>
      </w:r>
      <w:r>
        <w:rPr>
          <w:rFonts w:ascii="Times New Roman" w:hAnsi="Times New Roman"/>
          <w:sz w:val="20"/>
          <w:lang w:val="en-US"/>
        </w:rPr>
        <w:t>ly</w:t>
      </w:r>
      <w:r w:rsidR="00B043E0" w:rsidRPr="00B043E0">
        <w:rPr>
          <w:rFonts w:ascii="Times New Roman" w:hAnsi="Times New Roman"/>
          <w:sz w:val="20"/>
          <w:lang w:val="en-US"/>
        </w:rPr>
        <w:t xml:space="preserve"> from central power grids. After the Floating Power Unit </w:t>
      </w:r>
      <w:proofErr w:type="spellStart"/>
      <w:r w:rsidR="00B043E0" w:rsidRPr="00B043E0">
        <w:rPr>
          <w:rFonts w:ascii="Times New Roman" w:hAnsi="Times New Roman"/>
          <w:sz w:val="20"/>
          <w:lang w:val="en-US"/>
        </w:rPr>
        <w:t>Akademik</w:t>
      </w:r>
      <w:proofErr w:type="spellEnd"/>
      <w:r w:rsidR="00B043E0" w:rsidRPr="00B043E0">
        <w:rPr>
          <w:rFonts w:ascii="Times New Roman" w:hAnsi="Times New Roman"/>
          <w:sz w:val="20"/>
          <w:lang w:val="en-US"/>
        </w:rPr>
        <w:t xml:space="preserve"> </w:t>
      </w:r>
      <w:proofErr w:type="spellStart"/>
      <w:r w:rsidR="00B043E0" w:rsidRPr="00B043E0">
        <w:rPr>
          <w:rFonts w:ascii="Times New Roman" w:hAnsi="Times New Roman"/>
          <w:sz w:val="20"/>
          <w:lang w:val="en-US"/>
        </w:rPr>
        <w:t>Lomonosov</w:t>
      </w:r>
      <w:proofErr w:type="spellEnd"/>
      <w:r w:rsidR="00B043E0" w:rsidRPr="00B043E0">
        <w:rPr>
          <w:rFonts w:ascii="Times New Roman" w:hAnsi="Times New Roman"/>
          <w:sz w:val="20"/>
          <w:lang w:val="en-US"/>
        </w:rPr>
        <w:t xml:space="preserve"> with the KLT-40S reactor plant had been successfully commissioned, ROSATOM companies have developed a conceptual design of the optimized floating power unit (</w:t>
      </w:r>
      <w:r w:rsidR="00B043E0">
        <w:rPr>
          <w:rFonts w:ascii="Times New Roman" w:hAnsi="Times New Roman"/>
          <w:sz w:val="20"/>
          <w:lang w:val="en-US"/>
        </w:rPr>
        <w:t xml:space="preserve">hereinafter – </w:t>
      </w:r>
      <w:r w:rsidR="00B043E0" w:rsidRPr="00B043E0">
        <w:rPr>
          <w:rFonts w:ascii="Times New Roman" w:hAnsi="Times New Roman"/>
          <w:sz w:val="20"/>
          <w:lang w:val="en-US"/>
        </w:rPr>
        <w:t>OFPU) fitted with the RITM-200M reactor plant</w:t>
      </w:r>
      <w:r w:rsidR="006C2AE7">
        <w:rPr>
          <w:rFonts w:ascii="Times New Roman" w:hAnsi="Times New Roman"/>
          <w:sz w:val="20"/>
          <w:lang w:val="en-US"/>
        </w:rPr>
        <w:t xml:space="preserve"> [1]</w:t>
      </w:r>
      <w:r w:rsidR="003F438C" w:rsidRPr="003F438C">
        <w:rPr>
          <w:rFonts w:ascii="Times New Roman" w:hAnsi="Times New Roman"/>
          <w:sz w:val="20"/>
          <w:lang w:val="en-US"/>
        </w:rPr>
        <w:t xml:space="preserve">. </w:t>
      </w:r>
    </w:p>
    <w:p w14:paraId="30E9FA80" w14:textId="6F8BC3A3" w:rsidR="00F2407B" w:rsidRDefault="00F2407B">
      <w:pPr>
        <w:pStyle w:val="a0"/>
        <w:spacing w:after="0" w:line="260" w:lineRule="atLeast"/>
        <w:ind w:firstLine="567"/>
        <w:contextualSpacing/>
        <w:jc w:val="both"/>
        <w:rPr>
          <w:rFonts w:ascii="Times New Roman" w:hAnsi="Times New Roman"/>
          <w:sz w:val="20"/>
          <w:lang w:val="en-US"/>
        </w:rPr>
      </w:pPr>
      <w:r w:rsidRPr="00F2407B">
        <w:rPr>
          <w:rFonts w:ascii="Times New Roman" w:hAnsi="Times New Roman"/>
          <w:sz w:val="20"/>
          <w:lang w:val="en-US"/>
        </w:rPr>
        <w:t xml:space="preserve">The OFPU was designed with regard to its possible operation </w:t>
      </w:r>
      <w:r>
        <w:rPr>
          <w:rFonts w:ascii="Times New Roman" w:hAnsi="Times New Roman"/>
          <w:sz w:val="20"/>
          <w:lang w:val="en-US"/>
        </w:rPr>
        <w:t>abroad</w:t>
      </w:r>
      <w:r w:rsidRPr="00F2407B">
        <w:rPr>
          <w:rFonts w:ascii="Times New Roman" w:hAnsi="Times New Roman"/>
          <w:sz w:val="20"/>
          <w:lang w:val="en-US"/>
        </w:rPr>
        <w:t xml:space="preserve">, including in the countries that are non-nuclear weapon States according to the terminology of the Treaty on the Non-Proliferation of Nuclear Weapons </w:t>
      </w:r>
      <w:r w:rsidR="008F3CD7" w:rsidRPr="003F438C">
        <w:rPr>
          <w:rFonts w:ascii="Times New Roman" w:hAnsi="Times New Roman"/>
          <w:sz w:val="20"/>
          <w:lang w:val="en-US"/>
        </w:rPr>
        <w:t>[</w:t>
      </w:r>
      <w:r w:rsidR="006C2AE7">
        <w:rPr>
          <w:rFonts w:ascii="Times New Roman" w:hAnsi="Times New Roman"/>
          <w:sz w:val="20"/>
          <w:lang w:val="en-US"/>
        </w:rPr>
        <w:t>2</w:t>
      </w:r>
      <w:r w:rsidR="008F3CD7" w:rsidRPr="003F438C">
        <w:rPr>
          <w:rFonts w:ascii="Times New Roman" w:hAnsi="Times New Roman"/>
          <w:sz w:val="20"/>
          <w:lang w:val="en-US"/>
        </w:rPr>
        <w:t xml:space="preserve">]. </w:t>
      </w:r>
    </w:p>
    <w:p w14:paraId="73BD3FDA" w14:textId="356D1135" w:rsidR="00234886" w:rsidRDefault="003F438C">
      <w:pPr>
        <w:pStyle w:val="a0"/>
        <w:spacing w:after="0" w:line="260" w:lineRule="atLeast"/>
        <w:ind w:firstLine="567"/>
        <w:contextualSpacing/>
        <w:jc w:val="both"/>
        <w:rPr>
          <w:rFonts w:ascii="Times New Roman" w:hAnsi="Times New Roman"/>
          <w:sz w:val="20"/>
          <w:lang w:val="en-US"/>
        </w:rPr>
      </w:pPr>
      <w:r w:rsidRPr="003F438C">
        <w:rPr>
          <w:rFonts w:ascii="Times New Roman" w:hAnsi="Times New Roman"/>
          <w:sz w:val="20"/>
          <w:lang w:val="en-US"/>
        </w:rPr>
        <w:t>According to the Treaty on the Non-Proliferation of Nuclear Weapons, the Russian Federation belongs to the nuclear-weapon States</w:t>
      </w:r>
      <w:r>
        <w:rPr>
          <w:rFonts w:ascii="Times New Roman" w:hAnsi="Times New Roman"/>
          <w:sz w:val="20"/>
          <w:lang w:val="en-US"/>
        </w:rPr>
        <w:t xml:space="preserve"> and is not obliged to put</w:t>
      </w:r>
      <w:r w:rsidRPr="003F438C">
        <w:rPr>
          <w:rFonts w:ascii="Times New Roman" w:hAnsi="Times New Roman"/>
          <w:sz w:val="20"/>
          <w:lang w:val="en-US"/>
        </w:rPr>
        <w:t xml:space="preserve"> its nuclear energy facilities</w:t>
      </w:r>
      <w:r>
        <w:rPr>
          <w:rFonts w:ascii="Times New Roman" w:hAnsi="Times New Roman"/>
          <w:sz w:val="20"/>
          <w:lang w:val="en-US"/>
        </w:rPr>
        <w:t xml:space="preserve"> under safeguards obligatorily</w:t>
      </w:r>
      <w:r w:rsidR="008F3CD7" w:rsidRPr="003F438C">
        <w:rPr>
          <w:rFonts w:ascii="Times New Roman" w:hAnsi="Times New Roman"/>
          <w:sz w:val="20"/>
          <w:lang w:val="en-US"/>
        </w:rPr>
        <w:t xml:space="preserve"> [</w:t>
      </w:r>
      <w:r w:rsidR="006C2AE7">
        <w:rPr>
          <w:rFonts w:ascii="Times New Roman" w:hAnsi="Times New Roman"/>
          <w:sz w:val="20"/>
          <w:lang w:val="en-US"/>
        </w:rPr>
        <w:t>3</w:t>
      </w:r>
      <w:r w:rsidR="008F3CD7" w:rsidRPr="003F438C">
        <w:rPr>
          <w:rFonts w:ascii="Times New Roman" w:hAnsi="Times New Roman"/>
          <w:sz w:val="20"/>
          <w:lang w:val="en-US"/>
        </w:rPr>
        <w:t xml:space="preserve">]. </w:t>
      </w:r>
      <w:r>
        <w:rPr>
          <w:rFonts w:ascii="Times New Roman" w:hAnsi="Times New Roman"/>
          <w:sz w:val="20"/>
          <w:lang w:val="en-US"/>
        </w:rPr>
        <w:t>However, when moving the OFPU</w:t>
      </w:r>
      <w:r w:rsidRPr="003F438C">
        <w:rPr>
          <w:rFonts w:ascii="Times New Roman" w:hAnsi="Times New Roman"/>
          <w:sz w:val="20"/>
          <w:lang w:val="en-US"/>
        </w:rPr>
        <w:t xml:space="preserve"> to the</w:t>
      </w:r>
      <w:r>
        <w:rPr>
          <w:rFonts w:ascii="Times New Roman" w:hAnsi="Times New Roman"/>
          <w:sz w:val="20"/>
          <w:lang w:val="en-US"/>
        </w:rPr>
        <w:t xml:space="preserve"> operation</w:t>
      </w:r>
      <w:r w:rsidRPr="003F438C">
        <w:rPr>
          <w:rFonts w:ascii="Times New Roman" w:hAnsi="Times New Roman"/>
          <w:sz w:val="20"/>
          <w:lang w:val="en-US"/>
        </w:rPr>
        <w:t xml:space="preserve"> site in a non-nuclear-weapon State, such a State w</w:t>
      </w:r>
      <w:r>
        <w:rPr>
          <w:rFonts w:ascii="Times New Roman" w:hAnsi="Times New Roman"/>
          <w:sz w:val="20"/>
          <w:lang w:val="en-US"/>
        </w:rPr>
        <w:t>ill be obliged to place the OFPU</w:t>
      </w:r>
      <w:r w:rsidRPr="003F438C">
        <w:rPr>
          <w:rFonts w:ascii="Times New Roman" w:hAnsi="Times New Roman"/>
          <w:sz w:val="20"/>
          <w:lang w:val="en-US"/>
        </w:rPr>
        <w:t xml:space="preserve"> under IAEA safeguards. The rights and obligations of the IAEA, the </w:t>
      </w:r>
      <w:r>
        <w:rPr>
          <w:rFonts w:ascii="Times New Roman" w:hAnsi="Times New Roman"/>
          <w:sz w:val="20"/>
          <w:lang w:val="en-US"/>
        </w:rPr>
        <w:t>host</w:t>
      </w:r>
      <w:r w:rsidRPr="003F438C">
        <w:rPr>
          <w:rFonts w:ascii="Times New Roman" w:hAnsi="Times New Roman"/>
          <w:sz w:val="20"/>
          <w:lang w:val="en-US"/>
        </w:rPr>
        <w:t xml:space="preserve"> State and the </w:t>
      </w:r>
      <w:proofErr w:type="gramStart"/>
      <w:r w:rsidRPr="003F438C">
        <w:rPr>
          <w:rFonts w:ascii="Times New Roman" w:hAnsi="Times New Roman"/>
          <w:sz w:val="20"/>
          <w:lang w:val="en-US"/>
        </w:rPr>
        <w:t>supplier</w:t>
      </w:r>
      <w:proofErr w:type="gramEnd"/>
      <w:r w:rsidRPr="003F438C">
        <w:rPr>
          <w:rFonts w:ascii="Times New Roman" w:hAnsi="Times New Roman"/>
          <w:sz w:val="20"/>
          <w:lang w:val="en-US"/>
        </w:rPr>
        <w:t xml:space="preserve"> State can be fixed in agreements concluded in a trilateral format, in particular on the basis of existing model</w:t>
      </w:r>
      <w:r w:rsidR="00ED4B96">
        <w:rPr>
          <w:rFonts w:ascii="Times New Roman" w:hAnsi="Times New Roman"/>
          <w:sz w:val="20"/>
          <w:lang w:val="en-US"/>
        </w:rPr>
        <w:t xml:space="preserve"> of</w:t>
      </w:r>
      <w:r w:rsidRPr="003F438C">
        <w:rPr>
          <w:rFonts w:ascii="Times New Roman" w:hAnsi="Times New Roman"/>
          <w:sz w:val="20"/>
          <w:lang w:val="en-US"/>
        </w:rPr>
        <w:t xml:space="preserve"> comprehensive safeguards agreements and voluntary safeguards agreements</w:t>
      </w:r>
      <w:r w:rsidR="006C2AE7">
        <w:rPr>
          <w:rFonts w:ascii="Times New Roman" w:hAnsi="Times New Roman"/>
          <w:sz w:val="20"/>
          <w:lang w:val="en-US"/>
        </w:rPr>
        <w:t xml:space="preserve"> [4</w:t>
      </w:r>
      <w:r w:rsidR="008F3CD7" w:rsidRPr="003F438C">
        <w:rPr>
          <w:rFonts w:ascii="Times New Roman" w:hAnsi="Times New Roman"/>
          <w:sz w:val="20"/>
          <w:lang w:val="en-US"/>
        </w:rPr>
        <w:t xml:space="preserve">]. </w:t>
      </w:r>
      <w:r w:rsidRPr="003F438C">
        <w:rPr>
          <w:rFonts w:ascii="Times New Roman" w:hAnsi="Times New Roman"/>
          <w:sz w:val="20"/>
          <w:lang w:val="en-US"/>
        </w:rPr>
        <w:t>The host State will have to provide the IAEA with information on the n</w:t>
      </w:r>
      <w:r w:rsidR="00ED4B96">
        <w:rPr>
          <w:rFonts w:ascii="Times New Roman" w:hAnsi="Times New Roman"/>
          <w:sz w:val="20"/>
          <w:lang w:val="en-US"/>
        </w:rPr>
        <w:t>uclear material and nuclear facility</w:t>
      </w:r>
      <w:r w:rsidRPr="003F438C">
        <w:rPr>
          <w:rFonts w:ascii="Times New Roman" w:hAnsi="Times New Roman"/>
          <w:sz w:val="20"/>
          <w:lang w:val="en-US"/>
        </w:rPr>
        <w:t xml:space="preserve"> as early as possible after making a decisi</w:t>
      </w:r>
      <w:r>
        <w:rPr>
          <w:rFonts w:ascii="Times New Roman" w:hAnsi="Times New Roman"/>
          <w:sz w:val="20"/>
          <w:lang w:val="en-US"/>
        </w:rPr>
        <w:t>on on the deployment of the OFPU</w:t>
      </w:r>
      <w:r w:rsidRPr="003F438C">
        <w:rPr>
          <w:rFonts w:ascii="Times New Roman" w:hAnsi="Times New Roman"/>
          <w:sz w:val="20"/>
          <w:lang w:val="en-US"/>
        </w:rPr>
        <w:t xml:space="preserve"> on its territory</w:t>
      </w:r>
      <w:r w:rsidR="006C2AE7">
        <w:rPr>
          <w:rFonts w:ascii="Times New Roman" w:hAnsi="Times New Roman"/>
          <w:sz w:val="20"/>
          <w:lang w:val="en-US"/>
        </w:rPr>
        <w:t xml:space="preserve"> [5</w:t>
      </w:r>
      <w:r w:rsidR="008F3CD7" w:rsidRPr="003F438C">
        <w:rPr>
          <w:rFonts w:ascii="Times New Roman" w:hAnsi="Times New Roman"/>
          <w:sz w:val="20"/>
          <w:lang w:val="en-US"/>
        </w:rPr>
        <w:t xml:space="preserve">]. </w:t>
      </w:r>
      <w:r w:rsidRPr="003F438C">
        <w:rPr>
          <w:rFonts w:ascii="Times New Roman" w:hAnsi="Times New Roman"/>
          <w:sz w:val="20"/>
          <w:lang w:val="en-US"/>
        </w:rPr>
        <w:t xml:space="preserve">Using information on the </w:t>
      </w:r>
      <w:r w:rsidRPr="003F438C">
        <w:rPr>
          <w:rFonts w:ascii="Times New Roman" w:hAnsi="Times New Roman"/>
          <w:sz w:val="20"/>
          <w:lang w:val="en-US"/>
        </w:rPr>
        <w:lastRenderedPageBreak/>
        <w:t xml:space="preserve">design, installation scheme, shape, quantity, location and movement of nuclear material, the IAEA is developing a unique approach to the application of safeguards, taking into account the characteristics of the facility. </w:t>
      </w:r>
    </w:p>
    <w:p w14:paraId="17000000" w14:textId="04693D8F" w:rsidR="00E67918" w:rsidRPr="003F438C" w:rsidRDefault="00234886">
      <w:pPr>
        <w:pStyle w:val="a0"/>
        <w:spacing w:after="0" w:line="260" w:lineRule="atLeast"/>
        <w:ind w:firstLine="567"/>
        <w:contextualSpacing/>
        <w:jc w:val="both"/>
        <w:rPr>
          <w:sz w:val="20"/>
          <w:lang w:val="en-US"/>
        </w:rPr>
      </w:pPr>
      <w:r w:rsidRPr="00234886">
        <w:rPr>
          <w:rFonts w:ascii="Times New Roman" w:hAnsi="Times New Roman"/>
          <w:sz w:val="20"/>
          <w:lang w:val="en-US"/>
        </w:rPr>
        <w:t>Unlike the approaches used to place large water-cooled water-moderated reactors under the Safeguards, there is no sufficient experience in apply</w:t>
      </w:r>
      <w:r w:rsidR="00AE73E5">
        <w:rPr>
          <w:rFonts w:ascii="Times New Roman" w:hAnsi="Times New Roman"/>
          <w:sz w:val="20"/>
          <w:lang w:val="en-US"/>
        </w:rPr>
        <w:t>ing the IAEA Safeguards</w:t>
      </w:r>
      <w:r w:rsidR="00AE73E5" w:rsidRPr="00AE73E5">
        <w:rPr>
          <w:lang w:val="en-US"/>
        </w:rPr>
        <w:t xml:space="preserve"> </w:t>
      </w:r>
      <w:r w:rsidR="00AE73E5" w:rsidRPr="00AE73E5">
        <w:rPr>
          <w:rFonts w:ascii="Times New Roman" w:hAnsi="Times New Roman"/>
          <w:sz w:val="20"/>
          <w:lang w:val="en-US"/>
        </w:rPr>
        <w:t>for small-sized nuclear power plants</w:t>
      </w:r>
      <w:r w:rsidR="00AE73E5">
        <w:rPr>
          <w:rFonts w:ascii="Times New Roman" w:hAnsi="Times New Roman"/>
          <w:sz w:val="20"/>
          <w:lang w:val="en-US"/>
        </w:rPr>
        <w:t xml:space="preserve"> and</w:t>
      </w:r>
      <w:r w:rsidRPr="00234886">
        <w:rPr>
          <w:rFonts w:ascii="Times New Roman" w:hAnsi="Times New Roman"/>
          <w:sz w:val="20"/>
          <w:lang w:val="en-US"/>
        </w:rPr>
        <w:t xml:space="preserve"> there is no the experience that might allow the development of generic approaches. To adapt the existing IAEA approaches and procedures, the OFPU design features and approaches to nuclear material handling on board the OFPU will have to be studied. At the same time, it should be taken into consideration that the OFPU engineering solutions and the proposed operation model exclude fuel handling operations on the</w:t>
      </w:r>
      <w:r w:rsidR="00AE73E5">
        <w:rPr>
          <w:rFonts w:ascii="Times New Roman" w:hAnsi="Times New Roman"/>
          <w:sz w:val="20"/>
          <w:lang w:val="en-US"/>
        </w:rPr>
        <w:t xml:space="preserve"> territory of a</w:t>
      </w:r>
      <w:r w:rsidRPr="00234886">
        <w:rPr>
          <w:rFonts w:ascii="Times New Roman" w:hAnsi="Times New Roman"/>
          <w:sz w:val="20"/>
          <w:lang w:val="en-US"/>
        </w:rPr>
        <w:t xml:space="preserve"> deployment site</w:t>
      </w:r>
      <w:r w:rsidR="008F3CD7" w:rsidRPr="003F438C">
        <w:rPr>
          <w:rFonts w:ascii="Times New Roman" w:hAnsi="Times New Roman"/>
          <w:sz w:val="20"/>
          <w:lang w:val="en-US"/>
        </w:rPr>
        <w:t xml:space="preserve">. </w:t>
      </w:r>
    </w:p>
    <w:p w14:paraId="18000000" w14:textId="01F3C2FF" w:rsidR="00E67918" w:rsidRPr="0076351F" w:rsidRDefault="0076351F">
      <w:pPr>
        <w:pStyle w:val="2"/>
        <w:numPr>
          <w:ilvl w:val="0"/>
          <w:numId w:val="1"/>
        </w:numPr>
        <w:ind w:left="567" w:hanging="567"/>
        <w:rPr>
          <w:lang w:val="en-US"/>
        </w:rPr>
      </w:pPr>
      <w:r>
        <w:rPr>
          <w:lang w:val="en-US"/>
        </w:rPr>
        <w:t xml:space="preserve">DESCRIPTION of </w:t>
      </w:r>
      <w:r w:rsidR="003232D9">
        <w:rPr>
          <w:lang w:val="en-US"/>
        </w:rPr>
        <w:t>OFPU AND THE OPERATION</w:t>
      </w:r>
    </w:p>
    <w:p w14:paraId="79A78B8B" w14:textId="05B7166E" w:rsidR="00956810" w:rsidRDefault="00956810">
      <w:pPr>
        <w:pStyle w:val="a0"/>
        <w:spacing w:after="0" w:line="260" w:lineRule="atLeast"/>
        <w:ind w:firstLine="567"/>
        <w:contextualSpacing/>
        <w:jc w:val="both"/>
        <w:rPr>
          <w:rFonts w:ascii="Times New Roman" w:hAnsi="Times New Roman"/>
          <w:sz w:val="20"/>
          <w:lang w:val="en-US"/>
        </w:rPr>
      </w:pPr>
      <w:r w:rsidRPr="00956810">
        <w:rPr>
          <w:rFonts w:ascii="Times New Roman" w:hAnsi="Times New Roman"/>
          <w:sz w:val="20"/>
          <w:lang w:val="en-US"/>
        </w:rPr>
        <w:t>The optimized floating power unit (OFPU) is a non-self-propel</w:t>
      </w:r>
      <w:r w:rsidR="00831A28">
        <w:rPr>
          <w:rFonts w:ascii="Times New Roman" w:hAnsi="Times New Roman"/>
          <w:sz w:val="20"/>
          <w:lang w:val="en-US"/>
        </w:rPr>
        <w:t>led vessel with two reactor units on board. The reactor unit</w:t>
      </w:r>
      <w:r w:rsidRPr="00956810">
        <w:rPr>
          <w:rFonts w:ascii="Times New Roman" w:hAnsi="Times New Roman"/>
          <w:sz w:val="20"/>
          <w:lang w:val="en-US"/>
        </w:rPr>
        <w:t>s have total net electric power of 100 MW. Placing the reactor plants in limited space requires that engineering solutions be used to ensure not only</w:t>
      </w:r>
      <w:r w:rsidR="00831A28">
        <w:rPr>
          <w:rFonts w:ascii="Times New Roman" w:hAnsi="Times New Roman"/>
          <w:sz w:val="20"/>
          <w:lang w:val="en-US"/>
        </w:rPr>
        <w:t xml:space="preserve"> the</w:t>
      </w:r>
      <w:r w:rsidRPr="00956810">
        <w:rPr>
          <w:rFonts w:ascii="Times New Roman" w:hAnsi="Times New Roman"/>
          <w:sz w:val="20"/>
          <w:lang w:val="en-US"/>
        </w:rPr>
        <w:t xml:space="preserve"> safe operation</w:t>
      </w:r>
      <w:r>
        <w:rPr>
          <w:rFonts w:ascii="Times New Roman" w:hAnsi="Times New Roman"/>
          <w:sz w:val="20"/>
          <w:lang w:val="en-US"/>
        </w:rPr>
        <w:t xml:space="preserve"> but also</w:t>
      </w:r>
      <w:r w:rsidR="00831A28">
        <w:rPr>
          <w:rFonts w:ascii="Times New Roman" w:hAnsi="Times New Roman"/>
          <w:sz w:val="20"/>
          <w:lang w:val="en-US"/>
        </w:rPr>
        <w:t xml:space="preserve"> the</w:t>
      </w:r>
      <w:r>
        <w:rPr>
          <w:rFonts w:ascii="Times New Roman" w:hAnsi="Times New Roman"/>
          <w:sz w:val="20"/>
          <w:lang w:val="en-US"/>
        </w:rPr>
        <w:t xml:space="preserve"> equipment compactness</w:t>
      </w:r>
      <w:r w:rsidR="004F191B" w:rsidRPr="004F191B">
        <w:rPr>
          <w:rFonts w:ascii="Times New Roman" w:hAnsi="Times New Roman"/>
          <w:sz w:val="20"/>
          <w:lang w:val="en-US"/>
        </w:rPr>
        <w:t>. Compared</w:t>
      </w:r>
      <w:r w:rsidR="003B2FCA">
        <w:rPr>
          <w:rFonts w:ascii="Times New Roman" w:hAnsi="Times New Roman"/>
          <w:sz w:val="20"/>
          <w:lang w:val="en-US"/>
        </w:rPr>
        <w:t xml:space="preserve"> with the </w:t>
      </w:r>
      <w:proofErr w:type="spellStart"/>
      <w:r w:rsidR="003B2FCA" w:rsidRPr="00956810">
        <w:rPr>
          <w:rFonts w:ascii="Times New Roman" w:hAnsi="Times New Roman"/>
          <w:i/>
          <w:sz w:val="20"/>
          <w:lang w:val="en-US"/>
        </w:rPr>
        <w:t>Akademik</w:t>
      </w:r>
      <w:proofErr w:type="spellEnd"/>
      <w:r w:rsidR="003B2FCA" w:rsidRPr="00956810">
        <w:rPr>
          <w:rFonts w:ascii="Times New Roman" w:hAnsi="Times New Roman"/>
          <w:i/>
          <w:sz w:val="20"/>
          <w:lang w:val="en-US"/>
        </w:rPr>
        <w:t xml:space="preserve"> </w:t>
      </w:r>
      <w:proofErr w:type="spellStart"/>
      <w:r w:rsidR="003B2FCA" w:rsidRPr="00956810">
        <w:rPr>
          <w:rFonts w:ascii="Times New Roman" w:hAnsi="Times New Roman"/>
          <w:i/>
          <w:sz w:val="20"/>
          <w:lang w:val="en-US"/>
        </w:rPr>
        <w:t>Lomonosov</w:t>
      </w:r>
      <w:proofErr w:type="spellEnd"/>
      <w:r w:rsidR="003B2FCA">
        <w:rPr>
          <w:rFonts w:ascii="Times New Roman" w:hAnsi="Times New Roman"/>
          <w:sz w:val="20"/>
          <w:lang w:val="en-US"/>
        </w:rPr>
        <w:t xml:space="preserve"> floating power unit</w:t>
      </w:r>
      <w:r w:rsidR="00080092">
        <w:rPr>
          <w:rFonts w:ascii="Times New Roman" w:hAnsi="Times New Roman"/>
          <w:sz w:val="20"/>
          <w:lang w:val="en-US"/>
        </w:rPr>
        <w:t>, the displacement of the OFPU</w:t>
      </w:r>
      <w:r w:rsidR="004F191B" w:rsidRPr="004F191B">
        <w:rPr>
          <w:rFonts w:ascii="Times New Roman" w:hAnsi="Times New Roman"/>
          <w:sz w:val="20"/>
          <w:lang w:val="en-US"/>
        </w:rPr>
        <w:t xml:space="preserve"> was reduced by 4,320 tons, including due to the use</w:t>
      </w:r>
      <w:r w:rsidR="00080092">
        <w:rPr>
          <w:rFonts w:ascii="Times New Roman" w:hAnsi="Times New Roman"/>
          <w:sz w:val="20"/>
          <w:lang w:val="en-US"/>
        </w:rPr>
        <w:t xml:space="preserve"> of the RITM-200M reactor unit</w:t>
      </w:r>
      <w:r w:rsidR="004F191B" w:rsidRPr="004F191B">
        <w:rPr>
          <w:rFonts w:ascii="Times New Roman" w:hAnsi="Times New Roman"/>
          <w:sz w:val="20"/>
          <w:lang w:val="en-US"/>
        </w:rPr>
        <w:t xml:space="preserve">. </w:t>
      </w:r>
    </w:p>
    <w:p w14:paraId="48B93814" w14:textId="7E38E664" w:rsidR="00DA39F2" w:rsidRDefault="00831A28">
      <w:pPr>
        <w:pStyle w:val="a0"/>
        <w:spacing w:after="0" w:line="260" w:lineRule="atLeast"/>
        <w:ind w:firstLine="567"/>
        <w:contextualSpacing/>
        <w:jc w:val="both"/>
        <w:rPr>
          <w:rFonts w:ascii="Times New Roman" w:hAnsi="Times New Roman"/>
          <w:sz w:val="20"/>
          <w:lang w:val="en-US"/>
        </w:rPr>
      </w:pPr>
      <w:r>
        <w:rPr>
          <w:rFonts w:ascii="Times New Roman" w:hAnsi="Times New Roman"/>
          <w:sz w:val="20"/>
          <w:lang w:val="en-US"/>
        </w:rPr>
        <w:t>The RITM-series reactor unit</w:t>
      </w:r>
      <w:r w:rsidR="009D1385" w:rsidRPr="009D1385">
        <w:rPr>
          <w:rFonts w:ascii="Times New Roman" w:hAnsi="Times New Roman"/>
          <w:sz w:val="20"/>
          <w:lang w:val="en-US"/>
        </w:rPr>
        <w:t xml:space="preserve">s were developed by </w:t>
      </w:r>
      <w:proofErr w:type="spellStart"/>
      <w:r w:rsidR="009D1385" w:rsidRPr="009D1385">
        <w:rPr>
          <w:rFonts w:ascii="Times New Roman" w:hAnsi="Times New Roman"/>
          <w:sz w:val="20"/>
          <w:lang w:val="en-US"/>
        </w:rPr>
        <w:t>Afrikantov</w:t>
      </w:r>
      <w:proofErr w:type="spellEnd"/>
      <w:r w:rsidR="009D1385" w:rsidRPr="009D1385">
        <w:rPr>
          <w:rFonts w:ascii="Times New Roman" w:hAnsi="Times New Roman"/>
          <w:sz w:val="20"/>
          <w:lang w:val="en-US"/>
        </w:rPr>
        <w:t xml:space="preserve"> OKBM JSC. Curr</w:t>
      </w:r>
      <w:r>
        <w:rPr>
          <w:rFonts w:ascii="Times New Roman" w:hAnsi="Times New Roman"/>
          <w:sz w:val="20"/>
          <w:lang w:val="en-US"/>
        </w:rPr>
        <w:t>ently, RITM-series reactor unit</w:t>
      </w:r>
      <w:r w:rsidR="009D1385" w:rsidRPr="009D1385">
        <w:rPr>
          <w:rFonts w:ascii="Times New Roman" w:hAnsi="Times New Roman"/>
          <w:sz w:val="20"/>
          <w:lang w:val="en-US"/>
        </w:rPr>
        <w:t xml:space="preserve">s are installed on multi-purpose nuclear-powered icebreakers </w:t>
      </w:r>
      <w:proofErr w:type="spellStart"/>
      <w:r w:rsidR="009D1385" w:rsidRPr="00C1071F">
        <w:rPr>
          <w:rFonts w:ascii="Times New Roman" w:hAnsi="Times New Roman"/>
          <w:i/>
          <w:sz w:val="20"/>
          <w:lang w:val="en-US"/>
        </w:rPr>
        <w:t>Arktika</w:t>
      </w:r>
      <w:proofErr w:type="spellEnd"/>
      <w:r w:rsidR="009D1385" w:rsidRPr="009D1385">
        <w:rPr>
          <w:rFonts w:ascii="Times New Roman" w:hAnsi="Times New Roman"/>
          <w:sz w:val="20"/>
          <w:lang w:val="en-US"/>
        </w:rPr>
        <w:t xml:space="preserve">, </w:t>
      </w:r>
      <w:proofErr w:type="spellStart"/>
      <w:r w:rsidR="009D1385" w:rsidRPr="00C1071F">
        <w:rPr>
          <w:rFonts w:ascii="Times New Roman" w:hAnsi="Times New Roman"/>
          <w:i/>
          <w:sz w:val="20"/>
          <w:lang w:val="en-US"/>
        </w:rPr>
        <w:t>Sibir</w:t>
      </w:r>
      <w:proofErr w:type="spellEnd"/>
      <w:r w:rsidR="009D1385" w:rsidRPr="009D1385">
        <w:rPr>
          <w:rFonts w:ascii="Times New Roman" w:hAnsi="Times New Roman"/>
          <w:sz w:val="20"/>
          <w:lang w:val="en-US"/>
        </w:rPr>
        <w:t xml:space="preserve"> and </w:t>
      </w:r>
      <w:r w:rsidR="009D1385" w:rsidRPr="00C1071F">
        <w:rPr>
          <w:rFonts w:ascii="Times New Roman" w:hAnsi="Times New Roman"/>
          <w:i/>
          <w:sz w:val="20"/>
          <w:lang w:val="en-US"/>
        </w:rPr>
        <w:t>Ural</w:t>
      </w:r>
      <w:r w:rsidR="009D1385" w:rsidRPr="009D1385">
        <w:rPr>
          <w:rFonts w:ascii="Times New Roman" w:hAnsi="Times New Roman"/>
          <w:sz w:val="20"/>
          <w:lang w:val="en-US"/>
        </w:rPr>
        <w:t>. The first two of them have already been commissioned and are</w:t>
      </w:r>
      <w:r>
        <w:rPr>
          <w:rFonts w:ascii="Times New Roman" w:hAnsi="Times New Roman"/>
          <w:sz w:val="20"/>
          <w:lang w:val="en-US"/>
        </w:rPr>
        <w:t xml:space="preserve"> a part of the Russian Federation</w:t>
      </w:r>
      <w:r w:rsidR="009D1385" w:rsidRPr="009D1385">
        <w:rPr>
          <w:rFonts w:ascii="Times New Roman" w:hAnsi="Times New Roman"/>
          <w:sz w:val="20"/>
          <w:lang w:val="en-US"/>
        </w:rPr>
        <w:t xml:space="preserve"> icebreaker fleet. The same class icebreakers </w:t>
      </w:r>
      <w:proofErr w:type="spellStart"/>
      <w:r w:rsidR="009D1385" w:rsidRPr="00C1071F">
        <w:rPr>
          <w:rFonts w:ascii="Times New Roman" w:hAnsi="Times New Roman"/>
          <w:i/>
          <w:sz w:val="20"/>
          <w:lang w:val="en-US"/>
        </w:rPr>
        <w:t>Yakutiya</w:t>
      </w:r>
      <w:proofErr w:type="spellEnd"/>
      <w:r w:rsidR="009D1385" w:rsidRPr="009D1385">
        <w:rPr>
          <w:rFonts w:ascii="Times New Roman" w:hAnsi="Times New Roman"/>
          <w:sz w:val="20"/>
          <w:lang w:val="en-US"/>
        </w:rPr>
        <w:t xml:space="preserve"> and </w:t>
      </w:r>
      <w:proofErr w:type="spellStart"/>
      <w:r w:rsidR="009D1385" w:rsidRPr="00C1071F">
        <w:rPr>
          <w:rFonts w:ascii="Times New Roman" w:hAnsi="Times New Roman"/>
          <w:i/>
          <w:sz w:val="20"/>
          <w:lang w:val="en-US"/>
        </w:rPr>
        <w:t>Chukotka</w:t>
      </w:r>
      <w:proofErr w:type="spellEnd"/>
      <w:r w:rsidR="009D1385" w:rsidRPr="009D1385">
        <w:rPr>
          <w:rFonts w:ascii="Times New Roman" w:hAnsi="Times New Roman"/>
          <w:sz w:val="20"/>
          <w:lang w:val="en-US"/>
        </w:rPr>
        <w:t xml:space="preserve"> </w:t>
      </w:r>
      <w:r>
        <w:rPr>
          <w:rFonts w:ascii="Times New Roman" w:hAnsi="Times New Roman"/>
          <w:sz w:val="20"/>
          <w:lang w:val="en-US"/>
        </w:rPr>
        <w:t xml:space="preserve">are </w:t>
      </w:r>
      <w:r w:rsidR="009D1385" w:rsidRPr="009D1385">
        <w:rPr>
          <w:rFonts w:ascii="Times New Roman" w:hAnsi="Times New Roman"/>
          <w:sz w:val="20"/>
          <w:lang w:val="en-US"/>
        </w:rPr>
        <w:t>currently under construction</w:t>
      </w:r>
      <w:r>
        <w:rPr>
          <w:rFonts w:ascii="Times New Roman" w:hAnsi="Times New Roman"/>
          <w:sz w:val="20"/>
          <w:lang w:val="en-US"/>
        </w:rPr>
        <w:t xml:space="preserve"> and they will </w:t>
      </w:r>
      <w:r w:rsidR="009D1385" w:rsidRPr="009D1385">
        <w:rPr>
          <w:rFonts w:ascii="Times New Roman" w:hAnsi="Times New Roman"/>
          <w:sz w:val="20"/>
          <w:lang w:val="en-US"/>
        </w:rPr>
        <w:t>be fitted w</w:t>
      </w:r>
      <w:r>
        <w:rPr>
          <w:rFonts w:ascii="Times New Roman" w:hAnsi="Times New Roman"/>
          <w:sz w:val="20"/>
          <w:lang w:val="en-US"/>
        </w:rPr>
        <w:t>ith the RITM-series reactor unit</w:t>
      </w:r>
      <w:r w:rsidR="009D1385" w:rsidRPr="009D1385">
        <w:rPr>
          <w:rFonts w:ascii="Times New Roman" w:hAnsi="Times New Roman"/>
          <w:sz w:val="20"/>
          <w:lang w:val="en-US"/>
        </w:rPr>
        <w:t>s</w:t>
      </w:r>
      <w:r w:rsidR="00510987" w:rsidRPr="00510987">
        <w:rPr>
          <w:rFonts w:ascii="Times New Roman" w:hAnsi="Times New Roman"/>
          <w:sz w:val="20"/>
          <w:lang w:val="en-US"/>
        </w:rPr>
        <w:t xml:space="preserve">. </w:t>
      </w:r>
    </w:p>
    <w:p w14:paraId="08377649" w14:textId="2E3D4A69" w:rsidR="004252E3" w:rsidRDefault="00831A28">
      <w:pPr>
        <w:pStyle w:val="a0"/>
        <w:spacing w:after="0" w:line="260" w:lineRule="atLeast"/>
        <w:ind w:firstLine="567"/>
        <w:contextualSpacing/>
        <w:jc w:val="both"/>
        <w:rPr>
          <w:rFonts w:ascii="Times New Roman" w:hAnsi="Times New Roman"/>
          <w:sz w:val="20"/>
          <w:lang w:val="en-US"/>
        </w:rPr>
      </w:pPr>
      <w:r>
        <w:rPr>
          <w:rFonts w:ascii="Times New Roman" w:hAnsi="Times New Roman"/>
          <w:sz w:val="20"/>
          <w:lang w:val="en-US"/>
        </w:rPr>
        <w:t>The RITM-200M reactor unit</w:t>
      </w:r>
      <w:r w:rsidR="00570DBB" w:rsidRPr="00570DBB">
        <w:rPr>
          <w:rFonts w:ascii="Times New Roman" w:hAnsi="Times New Roman"/>
          <w:sz w:val="20"/>
          <w:lang w:val="en-US"/>
        </w:rPr>
        <w:t>s used on the OFPU allow the electric output to be increased by 40% compa</w:t>
      </w:r>
      <w:r>
        <w:rPr>
          <w:rFonts w:ascii="Times New Roman" w:hAnsi="Times New Roman"/>
          <w:sz w:val="20"/>
          <w:lang w:val="en-US"/>
        </w:rPr>
        <w:t>red to the KLT-40S reactor unit</w:t>
      </w:r>
      <w:r w:rsidR="00570DBB" w:rsidRPr="00570DBB">
        <w:rPr>
          <w:rFonts w:ascii="Times New Roman" w:hAnsi="Times New Roman"/>
          <w:sz w:val="20"/>
          <w:lang w:val="en-US"/>
        </w:rPr>
        <w:t xml:space="preserve">, whereas the overall dimensions of </w:t>
      </w:r>
      <w:r>
        <w:rPr>
          <w:rFonts w:ascii="Times New Roman" w:hAnsi="Times New Roman"/>
          <w:sz w:val="20"/>
          <w:lang w:val="en-US"/>
        </w:rPr>
        <w:t>the RITM-200M reactor unit</w:t>
      </w:r>
      <w:r w:rsidR="00570DBB" w:rsidRPr="00570DBB">
        <w:rPr>
          <w:rFonts w:ascii="Times New Roman" w:hAnsi="Times New Roman"/>
          <w:sz w:val="20"/>
          <w:lang w:val="en-US"/>
        </w:rPr>
        <w:t xml:space="preserve"> are nearly 45% less</w:t>
      </w:r>
      <w:r w:rsidR="006C2AE7" w:rsidRPr="006C2AE7">
        <w:rPr>
          <w:rFonts w:ascii="Times New Roman" w:hAnsi="Times New Roman"/>
          <w:sz w:val="20"/>
          <w:lang w:val="en-US"/>
        </w:rPr>
        <w:t xml:space="preserve"> </w:t>
      </w:r>
      <w:r w:rsidR="006C2AE7">
        <w:rPr>
          <w:rFonts w:ascii="Times New Roman" w:hAnsi="Times New Roman"/>
          <w:sz w:val="20"/>
          <w:lang w:val="en-US"/>
        </w:rPr>
        <w:t>[1]</w:t>
      </w:r>
      <w:r w:rsidR="00510987" w:rsidRPr="00510987">
        <w:rPr>
          <w:rFonts w:ascii="Times New Roman" w:hAnsi="Times New Roman"/>
          <w:sz w:val="20"/>
          <w:lang w:val="en-US"/>
        </w:rPr>
        <w:t xml:space="preserve">. </w:t>
      </w:r>
    </w:p>
    <w:p w14:paraId="6320D6C4" w14:textId="746E677F" w:rsidR="004252E3" w:rsidRDefault="00831A28">
      <w:pPr>
        <w:pStyle w:val="a0"/>
        <w:spacing w:after="0" w:line="260" w:lineRule="atLeast"/>
        <w:ind w:firstLine="567"/>
        <w:contextualSpacing/>
        <w:jc w:val="both"/>
        <w:rPr>
          <w:rFonts w:ascii="Times New Roman" w:hAnsi="Times New Roman"/>
          <w:sz w:val="20"/>
          <w:lang w:val="en-US"/>
        </w:rPr>
      </w:pPr>
      <w:r>
        <w:rPr>
          <w:rFonts w:ascii="Times New Roman" w:hAnsi="Times New Roman"/>
          <w:sz w:val="20"/>
          <w:lang w:val="en-US"/>
        </w:rPr>
        <w:t>Either a reactor unit</w:t>
      </w:r>
      <w:r w:rsidR="004252E3" w:rsidRPr="004252E3">
        <w:rPr>
          <w:rFonts w:ascii="Times New Roman" w:hAnsi="Times New Roman"/>
          <w:sz w:val="20"/>
          <w:lang w:val="en-US"/>
        </w:rPr>
        <w:t xml:space="preserve"> is placed in its own containment that serves as a reliable barrier against release of radioactive products into the environment and ensures personnel safety. A special feature of the Russian floating power unit designs is that there is a containment made of concrete. The containment integrity is ensured by an overpressure relief valve, a containment cooling system and hydrogen </w:t>
      </w:r>
      <w:proofErr w:type="spellStart"/>
      <w:r w:rsidR="004252E3" w:rsidRPr="004252E3">
        <w:rPr>
          <w:rFonts w:ascii="Times New Roman" w:hAnsi="Times New Roman"/>
          <w:sz w:val="20"/>
          <w:lang w:val="en-US"/>
        </w:rPr>
        <w:t>recombiners</w:t>
      </w:r>
      <w:proofErr w:type="spellEnd"/>
      <w:r w:rsidR="004252E3" w:rsidRPr="004252E3">
        <w:rPr>
          <w:rFonts w:ascii="Times New Roman" w:hAnsi="Times New Roman"/>
          <w:sz w:val="20"/>
          <w:lang w:val="en-US"/>
        </w:rPr>
        <w:t xml:space="preserve"> </w:t>
      </w:r>
      <w:r w:rsidR="008F3CD7" w:rsidRPr="000F1C8E">
        <w:rPr>
          <w:rFonts w:ascii="Times New Roman" w:hAnsi="Times New Roman"/>
          <w:sz w:val="20"/>
          <w:lang w:val="en-US"/>
        </w:rPr>
        <w:t>[</w:t>
      </w:r>
      <w:r w:rsidR="006C2AE7">
        <w:rPr>
          <w:rFonts w:ascii="Times New Roman" w:hAnsi="Times New Roman"/>
          <w:sz w:val="20"/>
          <w:lang w:val="en-US"/>
        </w:rPr>
        <w:t>1</w:t>
      </w:r>
      <w:r w:rsidR="008F3CD7" w:rsidRPr="000F1C8E">
        <w:rPr>
          <w:rFonts w:ascii="Times New Roman" w:hAnsi="Times New Roman"/>
          <w:sz w:val="20"/>
          <w:lang w:val="en-US"/>
        </w:rPr>
        <w:t xml:space="preserve">]. </w:t>
      </w:r>
    </w:p>
    <w:p w14:paraId="0A7A7799" w14:textId="2779C541" w:rsidR="00C413C8" w:rsidRDefault="001E008A">
      <w:pPr>
        <w:pStyle w:val="a0"/>
        <w:spacing w:after="0" w:line="260" w:lineRule="atLeast"/>
        <w:ind w:firstLine="567"/>
        <w:contextualSpacing/>
        <w:jc w:val="both"/>
        <w:rPr>
          <w:rFonts w:ascii="Times New Roman" w:hAnsi="Times New Roman"/>
          <w:sz w:val="20"/>
          <w:lang w:val="en-US"/>
        </w:rPr>
      </w:pPr>
      <w:r>
        <w:rPr>
          <w:rFonts w:ascii="Times New Roman" w:hAnsi="Times New Roman"/>
          <w:sz w:val="20"/>
          <w:lang w:val="en-US"/>
        </w:rPr>
        <w:t>The RITM reactor unit</w:t>
      </w:r>
      <w:r w:rsidR="00C413C8" w:rsidRPr="00C413C8">
        <w:rPr>
          <w:rFonts w:ascii="Times New Roman" w:hAnsi="Times New Roman"/>
          <w:sz w:val="20"/>
          <w:lang w:val="en-US"/>
        </w:rPr>
        <w:t xml:space="preserve"> design uses a cermet fueled core comprised of an array of fuel assemblies. The fuel is contained in the form of particles placed in an aluminum alloy matrix, which ensures high thermal conductivity. The nuclear fuel enrichment is below 20%. As a function of the power factor in the course of operation, the cycle of operation is up to 10 years.</w:t>
      </w:r>
      <w:r w:rsidR="000F1C8E" w:rsidRPr="000F1C8E">
        <w:rPr>
          <w:rFonts w:ascii="Times New Roman" w:hAnsi="Times New Roman"/>
          <w:sz w:val="20"/>
          <w:lang w:val="en-US"/>
        </w:rPr>
        <w:t xml:space="preserve"> </w:t>
      </w:r>
    </w:p>
    <w:p w14:paraId="51AB1AF5" w14:textId="207AAFE6" w:rsidR="00F71821" w:rsidRDefault="008B4D8E">
      <w:pPr>
        <w:pStyle w:val="a0"/>
        <w:spacing w:after="0" w:line="260" w:lineRule="atLeast"/>
        <w:ind w:firstLine="567"/>
        <w:contextualSpacing/>
        <w:jc w:val="both"/>
        <w:rPr>
          <w:rFonts w:ascii="Times New Roman" w:hAnsi="Times New Roman"/>
          <w:sz w:val="20"/>
          <w:lang w:val="en-US"/>
        </w:rPr>
      </w:pPr>
      <w:r w:rsidRPr="008B4D8E">
        <w:rPr>
          <w:rFonts w:ascii="Times New Roman" w:hAnsi="Times New Roman"/>
          <w:sz w:val="20"/>
          <w:lang w:val="en-US"/>
        </w:rPr>
        <w:t xml:space="preserve">The power unit is constructed at a factory up until the stage where the power unit is fully prepared for operation. In a specialized facility, the fuel is loaded, comprehensive harbor trials are </w:t>
      </w:r>
      <w:r w:rsidR="00815D9A">
        <w:rPr>
          <w:rFonts w:ascii="Times New Roman" w:hAnsi="Times New Roman"/>
          <w:sz w:val="20"/>
          <w:lang w:val="en-US"/>
        </w:rPr>
        <w:t>performed, and the reactor unit</w:t>
      </w:r>
      <w:r w:rsidRPr="008B4D8E">
        <w:rPr>
          <w:rFonts w:ascii="Times New Roman" w:hAnsi="Times New Roman"/>
          <w:sz w:val="20"/>
          <w:lang w:val="en-US"/>
        </w:rPr>
        <w:t xml:space="preserve"> achieves its first criticality. This allows the construction and installation work scopes to be minimized on</w:t>
      </w:r>
      <w:r w:rsidR="00815D9A">
        <w:rPr>
          <w:rFonts w:ascii="Times New Roman" w:hAnsi="Times New Roman"/>
          <w:sz w:val="20"/>
          <w:lang w:val="en-US"/>
        </w:rPr>
        <w:t xml:space="preserve"> the territory of</w:t>
      </w:r>
      <w:r w:rsidRPr="008B4D8E">
        <w:rPr>
          <w:rFonts w:ascii="Times New Roman" w:hAnsi="Times New Roman"/>
          <w:sz w:val="20"/>
          <w:lang w:val="en-US"/>
        </w:rPr>
        <w:t xml:space="preserve"> the deployment site. The OFPU is a non-self-propelled vessel and therefore it is transported to the operating site on board a </w:t>
      </w:r>
      <w:r w:rsidR="00815D9A">
        <w:rPr>
          <w:rFonts w:ascii="Times New Roman" w:hAnsi="Times New Roman"/>
          <w:sz w:val="20"/>
          <w:lang w:val="en-US"/>
        </w:rPr>
        <w:t>semi-submersible heavy-lift vessel</w:t>
      </w:r>
      <w:r w:rsidRPr="008B4D8E">
        <w:rPr>
          <w:rFonts w:ascii="Times New Roman" w:hAnsi="Times New Roman"/>
          <w:sz w:val="20"/>
          <w:lang w:val="en-US"/>
        </w:rPr>
        <w:t xml:space="preserve"> or </w:t>
      </w:r>
      <w:r w:rsidR="00815D9A">
        <w:rPr>
          <w:rFonts w:ascii="Times New Roman" w:hAnsi="Times New Roman"/>
          <w:sz w:val="20"/>
          <w:lang w:val="en-US"/>
        </w:rPr>
        <w:t>by towing for short distances. At</w:t>
      </w:r>
      <w:r w:rsidRPr="008B4D8E">
        <w:rPr>
          <w:rFonts w:ascii="Times New Roman" w:hAnsi="Times New Roman"/>
          <w:sz w:val="20"/>
          <w:lang w:val="en-US"/>
        </w:rPr>
        <w:t xml:space="preserve"> the OFPU deployment site, the OFPU is rigidly connected to the coastal </w:t>
      </w:r>
      <w:proofErr w:type="spellStart"/>
      <w:r w:rsidRPr="008B4D8E">
        <w:rPr>
          <w:rFonts w:ascii="Times New Roman" w:hAnsi="Times New Roman"/>
          <w:sz w:val="20"/>
          <w:lang w:val="en-US"/>
        </w:rPr>
        <w:t>hydroengineering</w:t>
      </w:r>
      <w:proofErr w:type="spellEnd"/>
      <w:r w:rsidRPr="008B4D8E">
        <w:rPr>
          <w:rFonts w:ascii="Times New Roman" w:hAnsi="Times New Roman"/>
          <w:sz w:val="20"/>
          <w:lang w:val="en-US"/>
        </w:rPr>
        <w:t xml:space="preserve"> structures, which ensure safe operation and transfer</w:t>
      </w:r>
      <w:r w:rsidR="00815D9A">
        <w:rPr>
          <w:rFonts w:ascii="Times New Roman" w:hAnsi="Times New Roman"/>
          <w:sz w:val="20"/>
          <w:lang w:val="en-US"/>
        </w:rPr>
        <w:t xml:space="preserve"> of</w:t>
      </w:r>
      <w:r w:rsidRPr="008B4D8E">
        <w:rPr>
          <w:rFonts w:ascii="Times New Roman" w:hAnsi="Times New Roman"/>
          <w:sz w:val="20"/>
          <w:lang w:val="en-US"/>
        </w:rPr>
        <w:t xml:space="preserve"> electricity to the shore</w:t>
      </w:r>
      <w:r w:rsidR="00815D9A">
        <w:rPr>
          <w:rFonts w:ascii="Times New Roman" w:hAnsi="Times New Roman"/>
          <w:sz w:val="20"/>
          <w:lang w:val="en-US"/>
        </w:rPr>
        <w:t>. At</w:t>
      </w:r>
      <w:r w:rsidRPr="008B4D8E">
        <w:rPr>
          <w:rFonts w:ascii="Times New Roman" w:hAnsi="Times New Roman"/>
          <w:sz w:val="20"/>
          <w:lang w:val="en-US"/>
        </w:rPr>
        <w:t xml:space="preserve"> the deployment site, the equipment is annually provided with preventive maintenance</w:t>
      </w:r>
      <w:r w:rsidR="00815D9A">
        <w:rPr>
          <w:rFonts w:ascii="Times New Roman" w:hAnsi="Times New Roman"/>
          <w:sz w:val="20"/>
          <w:lang w:val="en-US"/>
        </w:rPr>
        <w:t xml:space="preserve"> </w:t>
      </w:r>
      <w:r w:rsidRPr="008B4D8E">
        <w:rPr>
          <w:rFonts w:ascii="Times New Roman" w:hAnsi="Times New Roman"/>
          <w:sz w:val="20"/>
          <w:lang w:val="en-US"/>
        </w:rPr>
        <w:t>—</w:t>
      </w:r>
      <w:r w:rsidR="00815D9A">
        <w:rPr>
          <w:rFonts w:ascii="Times New Roman" w:hAnsi="Times New Roman"/>
          <w:sz w:val="20"/>
          <w:lang w:val="en-US"/>
        </w:rPr>
        <w:t xml:space="preserve"> </w:t>
      </w:r>
      <w:r w:rsidRPr="008B4D8E">
        <w:rPr>
          <w:rFonts w:ascii="Times New Roman" w:hAnsi="Times New Roman"/>
          <w:sz w:val="20"/>
          <w:lang w:val="en-US"/>
        </w:rPr>
        <w:t>note that no operatio</w:t>
      </w:r>
      <w:r w:rsidR="00815D9A">
        <w:rPr>
          <w:rFonts w:ascii="Times New Roman" w:hAnsi="Times New Roman"/>
          <w:sz w:val="20"/>
          <w:lang w:val="en-US"/>
        </w:rPr>
        <w:t>ns will be done with the fuel at</w:t>
      </w:r>
      <w:r w:rsidRPr="008B4D8E">
        <w:rPr>
          <w:rFonts w:ascii="Times New Roman" w:hAnsi="Times New Roman"/>
          <w:sz w:val="20"/>
          <w:lang w:val="en-US"/>
        </w:rPr>
        <w:t xml:space="preserve"> the deployment site. Upon completion of the assigned service life, which is determined on the basis of customer’s</w:t>
      </w:r>
      <w:r w:rsidR="00815D9A">
        <w:rPr>
          <w:rFonts w:ascii="Times New Roman" w:hAnsi="Times New Roman"/>
          <w:sz w:val="20"/>
          <w:lang w:val="en-US"/>
        </w:rPr>
        <w:t xml:space="preserve"> needs, the reactor unit</w:t>
      </w:r>
      <w:r w:rsidRPr="008B4D8E">
        <w:rPr>
          <w:rFonts w:ascii="Times New Roman" w:hAnsi="Times New Roman"/>
          <w:sz w:val="20"/>
          <w:lang w:val="en-US"/>
        </w:rPr>
        <w:t xml:space="preserve"> is shut down. After that, the OFPU is transported to </w:t>
      </w:r>
      <w:r>
        <w:rPr>
          <w:rFonts w:ascii="Times New Roman" w:hAnsi="Times New Roman"/>
          <w:sz w:val="20"/>
          <w:lang w:val="en-US"/>
        </w:rPr>
        <w:t>a specialized facility in the Russia</w:t>
      </w:r>
      <w:r w:rsidR="00B143D9">
        <w:rPr>
          <w:rFonts w:ascii="Times New Roman" w:hAnsi="Times New Roman"/>
          <w:sz w:val="20"/>
          <w:lang w:val="en-US"/>
        </w:rPr>
        <w:t>n Federation</w:t>
      </w:r>
      <w:r w:rsidRPr="008B4D8E">
        <w:rPr>
          <w:rFonts w:ascii="Times New Roman" w:hAnsi="Times New Roman"/>
          <w:sz w:val="20"/>
          <w:lang w:val="en-US"/>
        </w:rPr>
        <w:t>, where the OFPU is refueled</w:t>
      </w:r>
      <w:r w:rsidR="000F1C8E" w:rsidRPr="000F1C8E">
        <w:rPr>
          <w:rFonts w:ascii="Times New Roman" w:hAnsi="Times New Roman"/>
          <w:sz w:val="20"/>
          <w:lang w:val="en-US"/>
        </w:rPr>
        <w:t>.</w:t>
      </w:r>
      <w:r w:rsidR="000F1C8E">
        <w:rPr>
          <w:rFonts w:ascii="Times New Roman" w:hAnsi="Times New Roman"/>
          <w:sz w:val="20"/>
          <w:lang w:val="en-US"/>
        </w:rPr>
        <w:t xml:space="preserve"> </w:t>
      </w:r>
    </w:p>
    <w:p w14:paraId="19000000" w14:textId="509AA234" w:rsidR="00E67918" w:rsidRPr="000F1C8E" w:rsidRDefault="000F1C8E">
      <w:pPr>
        <w:pStyle w:val="a0"/>
        <w:spacing w:after="0" w:line="260" w:lineRule="atLeast"/>
        <w:ind w:firstLine="567"/>
        <w:contextualSpacing/>
        <w:jc w:val="both"/>
        <w:rPr>
          <w:sz w:val="20"/>
          <w:lang w:val="en-US"/>
        </w:rPr>
      </w:pPr>
      <w:r w:rsidRPr="000F1C8E">
        <w:rPr>
          <w:rFonts w:ascii="Times New Roman" w:hAnsi="Times New Roman"/>
          <w:sz w:val="20"/>
          <w:lang w:val="en-US"/>
        </w:rPr>
        <w:t>The de</w:t>
      </w:r>
      <w:r>
        <w:rPr>
          <w:rFonts w:ascii="Times New Roman" w:hAnsi="Times New Roman"/>
          <w:sz w:val="20"/>
          <w:lang w:val="en-US"/>
        </w:rPr>
        <w:t>signated service life of the OFPU</w:t>
      </w:r>
      <w:r w:rsidRPr="000F1C8E">
        <w:rPr>
          <w:rFonts w:ascii="Times New Roman" w:hAnsi="Times New Roman"/>
          <w:sz w:val="20"/>
          <w:lang w:val="en-US"/>
        </w:rPr>
        <w:t xml:space="preserve"> is 60 years with annual preventive maintenance, factory repairs with a frequency of up to 10 years and major repairs after 20 years of operation. The operation model assumes tha</w:t>
      </w:r>
      <w:r w:rsidR="00815D9A">
        <w:rPr>
          <w:rFonts w:ascii="Times New Roman" w:hAnsi="Times New Roman"/>
          <w:sz w:val="20"/>
          <w:lang w:val="en-US"/>
        </w:rPr>
        <w:t>t the factory maintenance</w:t>
      </w:r>
      <w:r>
        <w:rPr>
          <w:rFonts w:ascii="Times New Roman" w:hAnsi="Times New Roman"/>
          <w:sz w:val="20"/>
          <w:lang w:val="en-US"/>
        </w:rPr>
        <w:t xml:space="preserve"> of the OFPU</w:t>
      </w:r>
      <w:r w:rsidRPr="000F1C8E">
        <w:rPr>
          <w:rFonts w:ascii="Times New Roman" w:hAnsi="Times New Roman"/>
          <w:sz w:val="20"/>
          <w:lang w:val="en-US"/>
        </w:rPr>
        <w:t xml:space="preserve"> will be </w:t>
      </w:r>
      <w:r w:rsidR="00C944E5">
        <w:rPr>
          <w:rFonts w:ascii="Times New Roman" w:hAnsi="Times New Roman"/>
          <w:sz w:val="20"/>
          <w:lang w:val="en-US"/>
        </w:rPr>
        <w:t>interconnect</w:t>
      </w:r>
      <w:r w:rsidR="00815D9A">
        <w:rPr>
          <w:rFonts w:ascii="Times New Roman" w:hAnsi="Times New Roman"/>
          <w:sz w:val="20"/>
          <w:lang w:val="en-US"/>
        </w:rPr>
        <w:t>e</w:t>
      </w:r>
      <w:r w:rsidRPr="000F1C8E">
        <w:rPr>
          <w:rFonts w:ascii="Times New Roman" w:hAnsi="Times New Roman"/>
          <w:sz w:val="20"/>
          <w:lang w:val="en-US"/>
        </w:rPr>
        <w:t>d in time with the reloading of nuclear fuel</w:t>
      </w:r>
      <w:r w:rsidR="008F3CD7" w:rsidRPr="000F1C8E">
        <w:rPr>
          <w:rFonts w:ascii="Times New Roman" w:hAnsi="Times New Roman"/>
          <w:sz w:val="20"/>
          <w:lang w:val="en-US"/>
        </w:rPr>
        <w:t xml:space="preserve">. </w:t>
      </w:r>
    </w:p>
    <w:p w14:paraId="1A000000" w14:textId="1ACBEA29" w:rsidR="00E67918" w:rsidRDefault="00CA0AA6">
      <w:pPr>
        <w:pStyle w:val="2"/>
        <w:numPr>
          <w:ilvl w:val="0"/>
          <w:numId w:val="1"/>
        </w:numPr>
        <w:ind w:left="567" w:hanging="567"/>
      </w:pPr>
      <w:r>
        <w:rPr>
          <w:lang w:val="en-US"/>
        </w:rPr>
        <w:t>CONCEPT OF REFUELING</w:t>
      </w:r>
    </w:p>
    <w:p w14:paraId="4F32398B" w14:textId="3128BDBD" w:rsidR="00194D72" w:rsidRDefault="00194D72">
      <w:pPr>
        <w:pStyle w:val="a0"/>
        <w:spacing w:after="0" w:line="260" w:lineRule="atLeast"/>
        <w:ind w:firstLine="567"/>
        <w:contextualSpacing/>
        <w:jc w:val="both"/>
        <w:rPr>
          <w:rFonts w:ascii="Times New Roman" w:hAnsi="Times New Roman"/>
          <w:sz w:val="20"/>
          <w:lang w:val="en-US"/>
        </w:rPr>
      </w:pPr>
      <w:r w:rsidRPr="00194D72">
        <w:rPr>
          <w:rFonts w:ascii="Times New Roman" w:hAnsi="Times New Roman"/>
          <w:sz w:val="20"/>
          <w:lang w:val="en-US"/>
        </w:rPr>
        <w:t xml:space="preserve">The OFPU hull is quite compact compared to the Floating Power Unit </w:t>
      </w:r>
      <w:proofErr w:type="spellStart"/>
      <w:r w:rsidRPr="009E3A0D">
        <w:rPr>
          <w:rFonts w:ascii="Times New Roman" w:hAnsi="Times New Roman"/>
          <w:i/>
          <w:sz w:val="20"/>
          <w:lang w:val="en-US"/>
        </w:rPr>
        <w:t>Akademik</w:t>
      </w:r>
      <w:proofErr w:type="spellEnd"/>
      <w:r w:rsidRPr="009E3A0D">
        <w:rPr>
          <w:rFonts w:ascii="Times New Roman" w:hAnsi="Times New Roman"/>
          <w:i/>
          <w:sz w:val="20"/>
          <w:lang w:val="en-US"/>
        </w:rPr>
        <w:t xml:space="preserve"> </w:t>
      </w:r>
      <w:proofErr w:type="spellStart"/>
      <w:r w:rsidRPr="009E3A0D">
        <w:rPr>
          <w:rFonts w:ascii="Times New Roman" w:hAnsi="Times New Roman"/>
          <w:i/>
          <w:sz w:val="20"/>
          <w:lang w:val="en-US"/>
        </w:rPr>
        <w:t>Lomonosov</w:t>
      </w:r>
      <w:proofErr w:type="spellEnd"/>
      <w:r w:rsidRPr="00194D72">
        <w:rPr>
          <w:rFonts w:ascii="Times New Roman" w:hAnsi="Times New Roman"/>
          <w:sz w:val="20"/>
          <w:lang w:val="en-US"/>
        </w:rPr>
        <w:t>. On board the OFPU, there is no new nuclear fuel storage, no spent nuclear fuel storage, no fuel handling or lifting equipment without wh</w:t>
      </w:r>
      <w:r w:rsidR="006F4F08">
        <w:rPr>
          <w:rFonts w:ascii="Times New Roman" w:hAnsi="Times New Roman"/>
          <w:sz w:val="20"/>
          <w:lang w:val="en-US"/>
        </w:rPr>
        <w:t>ich it is impossible to open a</w:t>
      </w:r>
      <w:r w:rsidRPr="00194D72">
        <w:rPr>
          <w:rFonts w:ascii="Times New Roman" w:hAnsi="Times New Roman"/>
          <w:sz w:val="20"/>
          <w:lang w:val="en-US"/>
        </w:rPr>
        <w:t xml:space="preserve"> nuclear reactor. The absence of fuel handling equipment and </w:t>
      </w:r>
      <w:r w:rsidRPr="00194D72">
        <w:rPr>
          <w:rFonts w:ascii="Times New Roman" w:hAnsi="Times New Roman"/>
          <w:sz w:val="20"/>
          <w:lang w:val="en-US"/>
        </w:rPr>
        <w:lastRenderedPageBreak/>
        <w:t>a limited number of rooms required for nuclear material handling is critical in terms of using</w:t>
      </w:r>
      <w:r w:rsidR="004842FD">
        <w:rPr>
          <w:rFonts w:ascii="Times New Roman" w:hAnsi="Times New Roman"/>
          <w:sz w:val="20"/>
          <w:lang w:val="en-US"/>
        </w:rPr>
        <w:t xml:space="preserve"> the</w:t>
      </w:r>
      <w:r w:rsidRPr="00194D72">
        <w:rPr>
          <w:rFonts w:ascii="Times New Roman" w:hAnsi="Times New Roman"/>
          <w:sz w:val="20"/>
          <w:lang w:val="en-US"/>
        </w:rPr>
        <w:t xml:space="preserve"> IAEA Safeguards approaches.</w:t>
      </w:r>
      <w:r w:rsidR="005A1D9A">
        <w:rPr>
          <w:rFonts w:ascii="Times New Roman" w:hAnsi="Times New Roman"/>
          <w:sz w:val="20"/>
          <w:lang w:val="en-US"/>
        </w:rPr>
        <w:t xml:space="preserve"> </w:t>
      </w:r>
    </w:p>
    <w:p w14:paraId="1B000000" w14:textId="4FD7AD95" w:rsidR="00E67918" w:rsidRPr="005A1D9A" w:rsidRDefault="005A46B3">
      <w:pPr>
        <w:pStyle w:val="a0"/>
        <w:spacing w:after="0" w:line="260" w:lineRule="atLeast"/>
        <w:ind w:firstLine="567"/>
        <w:contextualSpacing/>
        <w:jc w:val="both"/>
        <w:rPr>
          <w:rFonts w:ascii="Times New Roman" w:hAnsi="Times New Roman"/>
          <w:sz w:val="20"/>
          <w:lang w:val="en-US"/>
        </w:rPr>
      </w:pPr>
      <w:r w:rsidRPr="005A46B3">
        <w:rPr>
          <w:rFonts w:ascii="Times New Roman" w:hAnsi="Times New Roman"/>
          <w:sz w:val="20"/>
          <w:lang w:val="en-US"/>
        </w:rPr>
        <w:t>The design features of the RITM-200M reactor plant prevent any possibility of fuel handling under water with the use of a fuel handling machine. Also, the OFPU design uses a process with a fuel transfer container for fuel unloading from the reactor. An an</w:t>
      </w:r>
      <w:r w:rsidR="001976B6">
        <w:rPr>
          <w:rFonts w:ascii="Times New Roman" w:hAnsi="Times New Roman"/>
          <w:sz w:val="20"/>
          <w:lang w:val="en-US"/>
        </w:rPr>
        <w:t>alogous spent nuclear fuel</w:t>
      </w:r>
      <w:r w:rsidRPr="005A46B3">
        <w:rPr>
          <w:rFonts w:ascii="Times New Roman" w:hAnsi="Times New Roman"/>
          <w:sz w:val="20"/>
          <w:lang w:val="en-US"/>
        </w:rPr>
        <w:t xml:space="preserve"> unloading process is used on</w:t>
      </w:r>
      <w:r w:rsidR="004D000C">
        <w:rPr>
          <w:rFonts w:ascii="Times New Roman" w:hAnsi="Times New Roman"/>
          <w:sz w:val="20"/>
          <w:lang w:val="en-US"/>
        </w:rPr>
        <w:t xml:space="preserve"> board</w:t>
      </w:r>
      <w:r w:rsidRPr="005A46B3">
        <w:rPr>
          <w:rFonts w:ascii="Times New Roman" w:hAnsi="Times New Roman"/>
          <w:sz w:val="20"/>
          <w:lang w:val="en-US"/>
        </w:rPr>
        <w:t xml:space="preserve"> the Floating Power Unit </w:t>
      </w:r>
      <w:proofErr w:type="spellStart"/>
      <w:r w:rsidRPr="00243CFF">
        <w:rPr>
          <w:rFonts w:ascii="Times New Roman" w:hAnsi="Times New Roman"/>
          <w:i/>
          <w:sz w:val="20"/>
          <w:lang w:val="en-US"/>
        </w:rPr>
        <w:t>Akademik</w:t>
      </w:r>
      <w:proofErr w:type="spellEnd"/>
      <w:r w:rsidRPr="00243CFF">
        <w:rPr>
          <w:rFonts w:ascii="Times New Roman" w:hAnsi="Times New Roman"/>
          <w:i/>
          <w:sz w:val="20"/>
          <w:lang w:val="en-US"/>
        </w:rPr>
        <w:t xml:space="preserve"> </w:t>
      </w:r>
      <w:proofErr w:type="spellStart"/>
      <w:r w:rsidRPr="00243CFF">
        <w:rPr>
          <w:rFonts w:ascii="Times New Roman" w:hAnsi="Times New Roman"/>
          <w:i/>
          <w:sz w:val="20"/>
          <w:lang w:val="en-US"/>
        </w:rPr>
        <w:t>Lomonosov</w:t>
      </w:r>
      <w:proofErr w:type="spellEnd"/>
      <w:r w:rsidRPr="005A46B3">
        <w:rPr>
          <w:rFonts w:ascii="Times New Roman" w:hAnsi="Times New Roman"/>
          <w:sz w:val="20"/>
          <w:lang w:val="en-US"/>
        </w:rPr>
        <w:t xml:space="preserve"> and as part of recharging nuclear-powered icebreakers.</w:t>
      </w:r>
      <w:r w:rsidR="008F3CD7" w:rsidRPr="005A1D9A">
        <w:rPr>
          <w:rFonts w:ascii="Times New Roman" w:hAnsi="Times New Roman"/>
          <w:sz w:val="20"/>
          <w:lang w:val="en-US"/>
        </w:rPr>
        <w:t xml:space="preserve"> </w:t>
      </w:r>
    </w:p>
    <w:p w14:paraId="2E512CBA" w14:textId="4E4ED649" w:rsidR="005A2680" w:rsidRDefault="005A2680">
      <w:pPr>
        <w:pStyle w:val="a0"/>
        <w:spacing w:after="0" w:line="260" w:lineRule="atLeast"/>
        <w:ind w:firstLine="567"/>
        <w:contextualSpacing/>
        <w:jc w:val="both"/>
        <w:rPr>
          <w:rFonts w:ascii="Times New Roman" w:hAnsi="Times New Roman"/>
          <w:sz w:val="20"/>
          <w:lang w:val="en-US"/>
        </w:rPr>
      </w:pPr>
      <w:r w:rsidRPr="005A2680">
        <w:rPr>
          <w:rFonts w:ascii="Times New Roman" w:hAnsi="Times New Roman"/>
          <w:sz w:val="20"/>
          <w:lang w:val="en-US"/>
        </w:rPr>
        <w:t>Among other things, safe fuel handling is ensured through the structural materials and optimal equipment structure thicknesses selected to meet the personnel radiation protection requirements, as well as through using the container inherent safety features with the required water inventory and with the equipment to restore the water inventory. In whole, the safety level of this process satisfies the provisions of SSG-63 Design of Fuel Handling and Storage Systems for Nuclear Power Plants</w:t>
      </w:r>
      <w:r>
        <w:rPr>
          <w:rFonts w:ascii="Times New Roman" w:hAnsi="Times New Roman"/>
          <w:sz w:val="20"/>
          <w:lang w:val="en-US"/>
        </w:rPr>
        <w:t>.</w:t>
      </w:r>
      <w:r w:rsidR="008F3CD7" w:rsidRPr="000B42E5">
        <w:rPr>
          <w:rFonts w:ascii="Times New Roman" w:hAnsi="Times New Roman"/>
          <w:sz w:val="20"/>
          <w:lang w:val="en-US"/>
        </w:rPr>
        <w:t xml:space="preserve"> </w:t>
      </w:r>
    </w:p>
    <w:p w14:paraId="7AB7B2B4" w14:textId="03120A6E" w:rsidR="00106DC6" w:rsidRDefault="00106DC6">
      <w:pPr>
        <w:pStyle w:val="a0"/>
        <w:spacing w:after="0" w:line="260" w:lineRule="atLeast"/>
        <w:ind w:firstLine="567"/>
        <w:contextualSpacing/>
        <w:jc w:val="both"/>
        <w:rPr>
          <w:rFonts w:ascii="Times New Roman" w:hAnsi="Times New Roman"/>
          <w:sz w:val="20"/>
          <w:lang w:val="en-US"/>
        </w:rPr>
      </w:pPr>
      <w:r w:rsidRPr="00106DC6">
        <w:rPr>
          <w:rFonts w:ascii="Times New Roman" w:hAnsi="Times New Roman"/>
          <w:sz w:val="20"/>
          <w:lang w:val="en-US"/>
        </w:rPr>
        <w:t>The fuel is loaded into the reactor accord</w:t>
      </w:r>
      <w:r w:rsidR="00E83FCB">
        <w:rPr>
          <w:rFonts w:ascii="Times New Roman" w:hAnsi="Times New Roman"/>
          <w:sz w:val="20"/>
          <w:lang w:val="en-US"/>
        </w:rPr>
        <w:t>ing to the following algorithm</w:t>
      </w:r>
      <w:r w:rsidRPr="00106DC6">
        <w:rPr>
          <w:rFonts w:ascii="Times New Roman" w:hAnsi="Times New Roman"/>
          <w:sz w:val="20"/>
          <w:lang w:val="en-US"/>
        </w:rPr>
        <w:t>. New fuel with the appropriate accompanying documentation is brought to the OFPU maintenance site. To load the fuel into the reactor, appropriate safety measures are taken, which do not provide for storing the nuclear fuel on board the OFPU but rather prescribe that the fuel</w:t>
      </w:r>
      <w:r w:rsidR="001976B6">
        <w:rPr>
          <w:rFonts w:ascii="Times New Roman" w:hAnsi="Times New Roman"/>
          <w:sz w:val="20"/>
          <w:lang w:val="en-US"/>
        </w:rPr>
        <w:t xml:space="preserve"> should</w:t>
      </w:r>
      <w:r w:rsidRPr="00106DC6">
        <w:rPr>
          <w:rFonts w:ascii="Times New Roman" w:hAnsi="Times New Roman"/>
          <w:sz w:val="20"/>
          <w:lang w:val="en-US"/>
        </w:rPr>
        <w:t xml:space="preserve"> be loaded into the reactor immediately.</w:t>
      </w:r>
      <w:r w:rsidR="000B42E5" w:rsidRPr="000B42E5">
        <w:rPr>
          <w:rFonts w:ascii="Times New Roman" w:hAnsi="Times New Roman"/>
          <w:sz w:val="20"/>
          <w:lang w:val="en-US"/>
        </w:rPr>
        <w:t xml:space="preserve"> </w:t>
      </w:r>
      <w:r w:rsidR="00E81A65" w:rsidRPr="00E81A65">
        <w:rPr>
          <w:rFonts w:ascii="Times New Roman" w:hAnsi="Times New Roman"/>
          <w:sz w:val="20"/>
          <w:lang w:val="en-US"/>
        </w:rPr>
        <w:t xml:space="preserve">The fuel is put into a container, which is an unsealed basket for </w:t>
      </w:r>
      <w:r w:rsidR="001976B6">
        <w:rPr>
          <w:rFonts w:ascii="Times New Roman" w:hAnsi="Times New Roman"/>
          <w:sz w:val="20"/>
          <w:lang w:val="en-US"/>
        </w:rPr>
        <w:t>moving new fuel assemblies</w:t>
      </w:r>
      <w:r w:rsidR="00E81A65">
        <w:rPr>
          <w:rFonts w:ascii="Times New Roman" w:hAnsi="Times New Roman"/>
          <w:sz w:val="20"/>
          <w:lang w:val="en-US"/>
        </w:rPr>
        <w:t>.</w:t>
      </w:r>
    </w:p>
    <w:p w14:paraId="388EA63B" w14:textId="7C26315F" w:rsidR="00DA4C5C" w:rsidRPr="00243CFF" w:rsidRDefault="000B42E5">
      <w:pPr>
        <w:pStyle w:val="a0"/>
        <w:spacing w:after="0" w:line="260" w:lineRule="atLeast"/>
        <w:ind w:firstLine="567"/>
        <w:contextualSpacing/>
        <w:jc w:val="both"/>
        <w:rPr>
          <w:rFonts w:ascii="Times New Roman" w:hAnsi="Times New Roman"/>
          <w:sz w:val="20"/>
          <w:lang w:val="en-US"/>
        </w:rPr>
      </w:pPr>
      <w:r>
        <w:rPr>
          <w:rFonts w:ascii="Times New Roman" w:hAnsi="Times New Roman"/>
          <w:sz w:val="20"/>
          <w:lang w:val="en-US"/>
        </w:rPr>
        <w:t>After that</w:t>
      </w:r>
      <w:r w:rsidRPr="000B42E5">
        <w:rPr>
          <w:rFonts w:ascii="Times New Roman" w:hAnsi="Times New Roman"/>
          <w:sz w:val="20"/>
          <w:lang w:val="en-US"/>
        </w:rPr>
        <w:t xml:space="preserve">, access to nuclear fuel is excluded without the use of </w:t>
      </w:r>
      <w:r>
        <w:rPr>
          <w:rFonts w:ascii="Times New Roman" w:hAnsi="Times New Roman"/>
          <w:sz w:val="20"/>
          <w:lang w:val="en-US"/>
        </w:rPr>
        <w:t>fuel-handling</w:t>
      </w:r>
      <w:r w:rsidRPr="000B42E5">
        <w:rPr>
          <w:rFonts w:ascii="Times New Roman" w:hAnsi="Times New Roman"/>
          <w:sz w:val="20"/>
          <w:lang w:val="en-US"/>
        </w:rPr>
        <w:t xml:space="preserve"> equipment. Upon completi</w:t>
      </w:r>
      <w:r>
        <w:rPr>
          <w:rFonts w:ascii="Times New Roman" w:hAnsi="Times New Roman"/>
          <w:sz w:val="20"/>
          <w:lang w:val="en-US"/>
        </w:rPr>
        <w:t>on of the fuel campaign, the OFPU</w:t>
      </w:r>
      <w:r w:rsidRPr="000B42E5">
        <w:rPr>
          <w:rFonts w:ascii="Times New Roman" w:hAnsi="Times New Roman"/>
          <w:sz w:val="20"/>
          <w:lang w:val="en-US"/>
        </w:rPr>
        <w:t xml:space="preserve"> is transported back to a specialized enterprise in the Russia</w:t>
      </w:r>
      <w:r>
        <w:rPr>
          <w:rFonts w:ascii="Times New Roman" w:hAnsi="Times New Roman"/>
          <w:sz w:val="20"/>
          <w:lang w:val="en-US"/>
        </w:rPr>
        <w:t>n Federation, where refueling</w:t>
      </w:r>
      <w:r w:rsidRPr="000B42E5">
        <w:rPr>
          <w:rFonts w:ascii="Times New Roman" w:hAnsi="Times New Roman"/>
          <w:sz w:val="20"/>
          <w:lang w:val="en-US"/>
        </w:rPr>
        <w:t xml:space="preserve"> is carried out. The </w:t>
      </w:r>
      <w:r>
        <w:rPr>
          <w:rFonts w:ascii="Times New Roman" w:hAnsi="Times New Roman"/>
          <w:sz w:val="20"/>
          <w:lang w:val="en-US"/>
        </w:rPr>
        <w:t xml:space="preserve">refueling </w:t>
      </w:r>
      <w:r w:rsidRPr="000B42E5">
        <w:rPr>
          <w:rFonts w:ascii="Times New Roman" w:hAnsi="Times New Roman"/>
          <w:sz w:val="20"/>
          <w:lang w:val="en-US"/>
        </w:rPr>
        <w:t xml:space="preserve">of the </w:t>
      </w:r>
      <w:r>
        <w:rPr>
          <w:rFonts w:ascii="Times New Roman" w:hAnsi="Times New Roman"/>
          <w:sz w:val="20"/>
          <w:lang w:val="en-US"/>
        </w:rPr>
        <w:t>reactor cores</w:t>
      </w:r>
      <w:r w:rsidRPr="000B42E5">
        <w:rPr>
          <w:rFonts w:ascii="Times New Roman" w:hAnsi="Times New Roman"/>
          <w:sz w:val="20"/>
          <w:lang w:val="en-US"/>
        </w:rPr>
        <w:t xml:space="preserve"> is </w:t>
      </w:r>
      <w:r>
        <w:rPr>
          <w:rFonts w:ascii="Times New Roman" w:hAnsi="Times New Roman"/>
          <w:sz w:val="20"/>
          <w:lang w:val="en-US"/>
        </w:rPr>
        <w:t>implemented</w:t>
      </w:r>
      <w:r w:rsidRPr="000B42E5">
        <w:rPr>
          <w:rFonts w:ascii="Times New Roman" w:hAnsi="Times New Roman"/>
          <w:sz w:val="20"/>
          <w:lang w:val="en-US"/>
        </w:rPr>
        <w:t xml:space="preserve"> after the shutdown of the reactor plant, its cooling and pressure relief of the primary circuit to atmospheric pressure.</w:t>
      </w:r>
      <w:r>
        <w:rPr>
          <w:rFonts w:ascii="Times New Roman" w:hAnsi="Times New Roman"/>
          <w:sz w:val="20"/>
          <w:lang w:val="en-US"/>
        </w:rPr>
        <w:t xml:space="preserve"> Work on refueling</w:t>
      </w:r>
      <w:r w:rsidRPr="000B42E5">
        <w:rPr>
          <w:rFonts w:ascii="Times New Roman" w:hAnsi="Times New Roman"/>
          <w:sz w:val="20"/>
          <w:lang w:val="en-US"/>
        </w:rPr>
        <w:t xml:space="preserve"> of </w:t>
      </w:r>
      <w:r>
        <w:rPr>
          <w:rFonts w:ascii="Times New Roman" w:hAnsi="Times New Roman"/>
          <w:sz w:val="20"/>
          <w:lang w:val="en-US"/>
        </w:rPr>
        <w:t>reactor cores</w:t>
      </w:r>
      <w:r w:rsidRPr="000B42E5">
        <w:rPr>
          <w:rFonts w:ascii="Times New Roman" w:hAnsi="Times New Roman"/>
          <w:sz w:val="20"/>
          <w:lang w:val="en-US"/>
        </w:rPr>
        <w:t xml:space="preserve"> must be carried out using reloading equipment and the necessary infrastructure. At a specialized enterprise, operations are carried out to dismantle the reactor cover,</w:t>
      </w:r>
      <w:r w:rsidR="001976B6">
        <w:rPr>
          <w:rFonts w:ascii="Times New Roman" w:hAnsi="Times New Roman"/>
          <w:sz w:val="20"/>
          <w:lang w:val="en-US"/>
        </w:rPr>
        <w:t xml:space="preserve"> to</w:t>
      </w:r>
      <w:r w:rsidRPr="000B42E5">
        <w:rPr>
          <w:rFonts w:ascii="Times New Roman" w:hAnsi="Times New Roman"/>
          <w:sz w:val="20"/>
          <w:lang w:val="en-US"/>
        </w:rPr>
        <w:t xml:space="preserve"> unload spent nuclear fuel from the reactor plant and</w:t>
      </w:r>
      <w:r w:rsidR="001976B6">
        <w:rPr>
          <w:rFonts w:ascii="Times New Roman" w:hAnsi="Times New Roman"/>
          <w:sz w:val="20"/>
          <w:lang w:val="en-US"/>
        </w:rPr>
        <w:t xml:space="preserve"> to</w:t>
      </w:r>
      <w:r w:rsidRPr="000B42E5">
        <w:rPr>
          <w:rFonts w:ascii="Times New Roman" w:hAnsi="Times New Roman"/>
          <w:sz w:val="20"/>
          <w:lang w:val="en-US"/>
        </w:rPr>
        <w:t xml:space="preserve"> load fresh fuel into the reactor. </w:t>
      </w:r>
    </w:p>
    <w:p w14:paraId="1C000000" w14:textId="47D2252A" w:rsidR="00E67918" w:rsidRPr="000B42E5" w:rsidRDefault="001976B6">
      <w:pPr>
        <w:pStyle w:val="a0"/>
        <w:spacing w:after="0" w:line="260" w:lineRule="atLeast"/>
        <w:ind w:firstLine="567"/>
        <w:contextualSpacing/>
        <w:jc w:val="both"/>
        <w:rPr>
          <w:rFonts w:ascii="Times New Roman" w:hAnsi="Times New Roman"/>
          <w:sz w:val="20"/>
          <w:lang w:val="en-US"/>
        </w:rPr>
      </w:pPr>
      <w:r>
        <w:rPr>
          <w:rFonts w:ascii="Times New Roman" w:hAnsi="Times New Roman"/>
          <w:sz w:val="20"/>
          <w:lang w:val="en-US"/>
        </w:rPr>
        <w:t>It is not possible</w:t>
      </w:r>
      <w:r w:rsidR="00DA4C5C" w:rsidRPr="00DA4C5C">
        <w:rPr>
          <w:rFonts w:ascii="Times New Roman" w:hAnsi="Times New Roman"/>
          <w:sz w:val="20"/>
          <w:lang w:val="en-US"/>
        </w:rPr>
        <w:t xml:space="preserve"> that any operations with the fuel or with an open rea</w:t>
      </w:r>
      <w:r w:rsidR="00536CBD">
        <w:rPr>
          <w:rFonts w:ascii="Times New Roman" w:hAnsi="Times New Roman"/>
          <w:sz w:val="20"/>
          <w:lang w:val="en-US"/>
        </w:rPr>
        <w:t>ctor</w:t>
      </w:r>
      <w:r>
        <w:rPr>
          <w:rFonts w:ascii="Times New Roman" w:hAnsi="Times New Roman"/>
          <w:sz w:val="20"/>
          <w:lang w:val="en-US"/>
        </w:rPr>
        <w:t xml:space="preserve"> can</w:t>
      </w:r>
      <w:r w:rsidR="00536CBD">
        <w:rPr>
          <w:rFonts w:ascii="Times New Roman" w:hAnsi="Times New Roman"/>
          <w:sz w:val="20"/>
          <w:lang w:val="en-US"/>
        </w:rPr>
        <w:t xml:space="preserve"> be done in the host State</w:t>
      </w:r>
      <w:r w:rsidR="00DA4C5C" w:rsidRPr="00DA4C5C">
        <w:rPr>
          <w:rFonts w:ascii="Times New Roman" w:hAnsi="Times New Roman"/>
          <w:sz w:val="20"/>
          <w:lang w:val="en-US"/>
        </w:rPr>
        <w:t>. To get any access to the nuclear material, special and lifting equipment is required, which may remove the reactor pressure vessel head and a number of in-vessel internals in order to withdraw the nuclear fuel. The said equipment is high-tech equipment, and it requires special knowledge of the reactor plant design and the reactor core design. This equipment has large overall dimensions and there is no way to place it inside the OFPU without being noticed. The required equipment placed near the OFPU on the operating site may be detected with the use of satellite images</w:t>
      </w:r>
      <w:r w:rsidR="008F3CD7" w:rsidRPr="000B42E5">
        <w:rPr>
          <w:rFonts w:ascii="Times New Roman" w:hAnsi="Times New Roman"/>
          <w:sz w:val="20"/>
          <w:lang w:val="en-US"/>
        </w:rPr>
        <w:t xml:space="preserve">. </w:t>
      </w:r>
    </w:p>
    <w:p w14:paraId="1D000000" w14:textId="1F4F508D" w:rsidR="00E67918" w:rsidRPr="000B42E5" w:rsidRDefault="000B42E5">
      <w:pPr>
        <w:pStyle w:val="2"/>
        <w:numPr>
          <w:ilvl w:val="0"/>
          <w:numId w:val="1"/>
        </w:numPr>
        <w:ind w:left="567" w:hanging="567"/>
        <w:rPr>
          <w:lang w:val="en-US"/>
        </w:rPr>
      </w:pPr>
      <w:r>
        <w:rPr>
          <w:lang w:val="en-US"/>
        </w:rPr>
        <w:t>APPROACHES TO</w:t>
      </w:r>
      <w:r w:rsidR="008F3CD7" w:rsidRPr="000B42E5">
        <w:rPr>
          <w:lang w:val="en-US"/>
        </w:rPr>
        <w:t xml:space="preserve"> </w:t>
      </w:r>
      <w:r>
        <w:rPr>
          <w:lang w:val="en-US"/>
        </w:rPr>
        <w:t>APPLICATION OF THE IAEA SAFEGUARDS</w:t>
      </w:r>
      <w:r w:rsidR="008F3CD7" w:rsidRPr="000B42E5">
        <w:rPr>
          <w:lang w:val="en-US"/>
        </w:rPr>
        <w:t xml:space="preserve"> </w:t>
      </w:r>
      <w:r>
        <w:rPr>
          <w:lang w:val="en-US"/>
        </w:rPr>
        <w:t>DURING OFPU OPERATION</w:t>
      </w:r>
    </w:p>
    <w:p w14:paraId="731275C1" w14:textId="718F4DE0" w:rsidR="00383065" w:rsidRDefault="008F3CD7">
      <w:pPr>
        <w:pStyle w:val="a0"/>
        <w:spacing w:after="0" w:line="260" w:lineRule="atLeast"/>
        <w:ind w:firstLine="567"/>
        <w:contextualSpacing/>
        <w:jc w:val="both"/>
        <w:rPr>
          <w:rFonts w:ascii="Times New Roman" w:hAnsi="Times New Roman"/>
          <w:sz w:val="20"/>
          <w:lang w:val="en-US"/>
        </w:rPr>
      </w:pPr>
      <w:r w:rsidRPr="008F3CD7">
        <w:rPr>
          <w:rFonts w:ascii="Times New Roman" w:hAnsi="Times New Roman"/>
          <w:sz w:val="20"/>
          <w:lang w:val="en-US"/>
        </w:rPr>
        <w:t>Every year, the IAEA forms a unique plan for the application of safeguards and ensuring the non-proliferation regime, taking into account the characteristics of the facility. The IAEA also determines the types of inspections that will be carried out in relation to a specific facility. In particular, the IAEA can verify the actual amount of nuclear material, informatio</w:t>
      </w:r>
      <w:r w:rsidR="00794E03">
        <w:rPr>
          <w:rFonts w:ascii="Times New Roman" w:hAnsi="Times New Roman"/>
          <w:sz w:val="20"/>
          <w:lang w:val="en-US"/>
        </w:rPr>
        <w:t>n about the design, facility</w:t>
      </w:r>
      <w:r w:rsidRPr="008F3CD7">
        <w:rPr>
          <w:rFonts w:ascii="Times New Roman" w:hAnsi="Times New Roman"/>
          <w:sz w:val="20"/>
          <w:lang w:val="en-US"/>
        </w:rPr>
        <w:t xml:space="preserve"> scheme, shape, and so on. The so-called field inspections include both direct interaction with nuclear material and verification of documentation. In particular, the actual amount of nuclear material is estimated – this is the sum of all measured or derived estimates of the quantities of nuclear material in a batch that are actually available at a given t</w:t>
      </w:r>
      <w:r w:rsidR="00383065">
        <w:rPr>
          <w:rFonts w:ascii="Times New Roman" w:hAnsi="Times New Roman"/>
          <w:sz w:val="20"/>
          <w:lang w:val="en-US"/>
        </w:rPr>
        <w:t>ime in the material balance area</w:t>
      </w:r>
      <w:r w:rsidRPr="008F3CD7">
        <w:rPr>
          <w:rFonts w:ascii="Times New Roman" w:hAnsi="Times New Roman"/>
          <w:sz w:val="20"/>
          <w:lang w:val="en-US"/>
        </w:rPr>
        <w:t xml:space="preserve">, obtained in accordance with agreed procedures. </w:t>
      </w:r>
      <w:r w:rsidR="00DC3530">
        <w:rPr>
          <w:rFonts w:ascii="Times New Roman" w:hAnsi="Times New Roman"/>
          <w:sz w:val="20"/>
          <w:lang w:val="en-US"/>
        </w:rPr>
        <w:t>In the OFPU</w:t>
      </w:r>
      <w:r w:rsidR="00DC3530" w:rsidRPr="00DC3530">
        <w:rPr>
          <w:rFonts w:ascii="Times New Roman" w:hAnsi="Times New Roman"/>
          <w:sz w:val="20"/>
          <w:lang w:val="en-US"/>
        </w:rPr>
        <w:t xml:space="preserve"> project, the material balance </w:t>
      </w:r>
      <w:r w:rsidR="00DC3530">
        <w:rPr>
          <w:rFonts w:ascii="Times New Roman" w:hAnsi="Times New Roman"/>
          <w:sz w:val="20"/>
          <w:lang w:val="en-US"/>
        </w:rPr>
        <w:t>area</w:t>
      </w:r>
      <w:r w:rsidR="00DC3530" w:rsidRPr="00DC3530">
        <w:rPr>
          <w:rFonts w:ascii="Times New Roman" w:hAnsi="Times New Roman"/>
          <w:sz w:val="20"/>
          <w:lang w:val="en-US"/>
        </w:rPr>
        <w:t xml:space="preserve"> can be defined within the compa</w:t>
      </w:r>
      <w:r w:rsidR="00DC3530">
        <w:rPr>
          <w:rFonts w:ascii="Times New Roman" w:hAnsi="Times New Roman"/>
          <w:sz w:val="20"/>
          <w:lang w:val="en-US"/>
        </w:rPr>
        <w:t>rtment with reactor unit</w:t>
      </w:r>
      <w:r w:rsidR="00DC3530" w:rsidRPr="00DC3530">
        <w:rPr>
          <w:rFonts w:ascii="Times New Roman" w:hAnsi="Times New Roman"/>
          <w:sz w:val="20"/>
          <w:lang w:val="en-US"/>
        </w:rPr>
        <w:t>s, since this is the only room on board the O</w:t>
      </w:r>
      <w:r w:rsidR="00DC3530">
        <w:rPr>
          <w:rFonts w:ascii="Times New Roman" w:hAnsi="Times New Roman"/>
          <w:sz w:val="20"/>
          <w:lang w:val="en-US"/>
        </w:rPr>
        <w:t>FPU</w:t>
      </w:r>
      <w:r w:rsidR="00DC3530" w:rsidRPr="00DC3530">
        <w:rPr>
          <w:rFonts w:ascii="Times New Roman" w:hAnsi="Times New Roman"/>
          <w:sz w:val="20"/>
          <w:lang w:val="en-US"/>
        </w:rPr>
        <w:t xml:space="preserve"> where nuclear material can be located. Accordingly, it is advis</w:t>
      </w:r>
      <w:r w:rsidR="00DC3530">
        <w:rPr>
          <w:rFonts w:ascii="Times New Roman" w:hAnsi="Times New Roman"/>
          <w:sz w:val="20"/>
          <w:lang w:val="en-US"/>
        </w:rPr>
        <w:t>able to carry out all activities</w:t>
      </w:r>
      <w:r w:rsidR="00DC3530" w:rsidRPr="00DC3530">
        <w:rPr>
          <w:rFonts w:ascii="Times New Roman" w:hAnsi="Times New Roman"/>
          <w:sz w:val="20"/>
          <w:lang w:val="en-US"/>
        </w:rPr>
        <w:t xml:space="preserve"> by the IAEA in this</w:t>
      </w:r>
      <w:r w:rsidR="00DC3530">
        <w:rPr>
          <w:rFonts w:ascii="Times New Roman" w:hAnsi="Times New Roman"/>
          <w:sz w:val="20"/>
          <w:lang w:val="en-US"/>
        </w:rPr>
        <w:t xml:space="preserve"> and adjacent</w:t>
      </w:r>
      <w:r w:rsidR="00DC3530" w:rsidRPr="00DC3530">
        <w:rPr>
          <w:rFonts w:ascii="Times New Roman" w:hAnsi="Times New Roman"/>
          <w:sz w:val="20"/>
          <w:lang w:val="en-US"/>
        </w:rPr>
        <w:t xml:space="preserve"> compartment</w:t>
      </w:r>
      <w:r w:rsidR="00DC3530">
        <w:rPr>
          <w:rFonts w:ascii="Times New Roman" w:hAnsi="Times New Roman"/>
          <w:sz w:val="20"/>
          <w:lang w:val="en-US"/>
        </w:rPr>
        <w:t>s</w:t>
      </w:r>
      <w:r w:rsidR="00DC3530" w:rsidRPr="00DC3530">
        <w:rPr>
          <w:rFonts w:ascii="Times New Roman" w:hAnsi="Times New Roman"/>
          <w:sz w:val="20"/>
          <w:lang w:val="en-US"/>
        </w:rPr>
        <w:t xml:space="preserve">. </w:t>
      </w:r>
    </w:p>
    <w:p w14:paraId="77C1A804" w14:textId="402DED93" w:rsidR="00383065" w:rsidRDefault="00383065">
      <w:pPr>
        <w:pStyle w:val="a0"/>
        <w:spacing w:after="0" w:line="260" w:lineRule="atLeast"/>
        <w:ind w:firstLine="567"/>
        <w:contextualSpacing/>
        <w:jc w:val="both"/>
        <w:rPr>
          <w:rFonts w:ascii="Times New Roman" w:hAnsi="Times New Roman"/>
          <w:sz w:val="20"/>
          <w:lang w:val="en-US"/>
        </w:rPr>
      </w:pPr>
      <w:r w:rsidRPr="00383065">
        <w:rPr>
          <w:rFonts w:ascii="Times New Roman" w:hAnsi="Times New Roman"/>
          <w:sz w:val="20"/>
          <w:lang w:val="en-US"/>
        </w:rPr>
        <w:t>From the technical point of view, through</w:t>
      </w:r>
      <w:r w:rsidR="003D4C5C">
        <w:rPr>
          <w:rFonts w:ascii="Times New Roman" w:hAnsi="Times New Roman"/>
          <w:sz w:val="20"/>
          <w:lang w:val="en-US"/>
        </w:rPr>
        <w:t>out the OFPU operating period at</w:t>
      </w:r>
      <w:r w:rsidRPr="00383065">
        <w:rPr>
          <w:rFonts w:ascii="Times New Roman" w:hAnsi="Times New Roman"/>
          <w:sz w:val="20"/>
          <w:lang w:val="en-US"/>
        </w:rPr>
        <w:t xml:space="preserve"> the dep</w:t>
      </w:r>
      <w:r w:rsidR="003D4C5C">
        <w:rPr>
          <w:rFonts w:ascii="Times New Roman" w:hAnsi="Times New Roman"/>
          <w:sz w:val="20"/>
          <w:lang w:val="en-US"/>
        </w:rPr>
        <w:t>loyment site in the host State</w:t>
      </w:r>
      <w:r w:rsidRPr="00383065">
        <w:rPr>
          <w:rFonts w:ascii="Times New Roman" w:hAnsi="Times New Roman"/>
          <w:sz w:val="20"/>
          <w:lang w:val="en-US"/>
        </w:rPr>
        <w:t>, the nuclear material physical inventory verification provided for by the IAEA procedures may be performed annually. However, the effectiveness and expediency of this verification will be minimal because all the procedures implemented by IAEA employees will be limited to inspecting the nuclear material documentation. Within this period, the information provided in the documentation cannot be verified through verifying the physical inventory because there is no access to the nuclear material</w:t>
      </w:r>
      <w:r w:rsidR="008F3CD7" w:rsidRPr="00DC3530">
        <w:rPr>
          <w:rFonts w:ascii="Times New Roman" w:hAnsi="Times New Roman"/>
          <w:sz w:val="20"/>
          <w:lang w:val="en-US"/>
        </w:rPr>
        <w:t xml:space="preserve">. </w:t>
      </w:r>
    </w:p>
    <w:p w14:paraId="1E000000" w14:textId="62ADD1A3" w:rsidR="00E67918" w:rsidRPr="00A30923" w:rsidRDefault="004A5A46">
      <w:pPr>
        <w:pStyle w:val="a0"/>
        <w:spacing w:after="0" w:line="260" w:lineRule="atLeast"/>
        <w:ind w:firstLine="567"/>
        <w:contextualSpacing/>
        <w:jc w:val="both"/>
        <w:rPr>
          <w:rFonts w:ascii="Times New Roman" w:hAnsi="Times New Roman"/>
          <w:sz w:val="20"/>
          <w:lang w:val="en-US"/>
        </w:rPr>
      </w:pPr>
      <w:r w:rsidRPr="004A5A46">
        <w:rPr>
          <w:rFonts w:ascii="Times New Roman" w:hAnsi="Times New Roman"/>
          <w:sz w:val="20"/>
          <w:lang w:val="en-US"/>
        </w:rPr>
        <w:t>From the viewpoint of the IAEA Safeguards and compliance with the non-proliferat</w:t>
      </w:r>
      <w:r w:rsidR="003D4C5C">
        <w:rPr>
          <w:rFonts w:ascii="Times New Roman" w:hAnsi="Times New Roman"/>
          <w:sz w:val="20"/>
          <w:lang w:val="en-US"/>
        </w:rPr>
        <w:t>ion regime on the OFPU deployment</w:t>
      </w:r>
      <w:r w:rsidRPr="004A5A46">
        <w:rPr>
          <w:rFonts w:ascii="Times New Roman" w:hAnsi="Times New Roman"/>
          <w:sz w:val="20"/>
          <w:lang w:val="en-US"/>
        </w:rPr>
        <w:t xml:space="preserve"> site, it appears that the only effective procedure is to check for the absence of unauthorized access from the outside to the </w:t>
      </w:r>
      <w:r w:rsidR="00CA2051">
        <w:rPr>
          <w:rFonts w:ascii="Times New Roman" w:hAnsi="Times New Roman"/>
          <w:sz w:val="20"/>
          <w:lang w:val="en-US"/>
        </w:rPr>
        <w:t xml:space="preserve">reactor and between OFPU compartments via </w:t>
      </w:r>
      <w:bookmarkStart w:id="0" w:name="_GoBack"/>
      <w:r w:rsidR="00CA2051">
        <w:rPr>
          <w:rFonts w:ascii="Times New Roman" w:hAnsi="Times New Roman"/>
          <w:sz w:val="20"/>
          <w:lang w:val="en-US"/>
        </w:rPr>
        <w:t>hatch</w:t>
      </w:r>
      <w:bookmarkEnd w:id="0"/>
      <w:r w:rsidR="00CA2051">
        <w:rPr>
          <w:rFonts w:ascii="Times New Roman" w:hAnsi="Times New Roman"/>
          <w:sz w:val="20"/>
          <w:lang w:val="en-US"/>
        </w:rPr>
        <w:t xml:space="preserve"> cover</w:t>
      </w:r>
      <w:r w:rsidRPr="004A5A46">
        <w:rPr>
          <w:rFonts w:ascii="Times New Roman" w:hAnsi="Times New Roman"/>
          <w:sz w:val="20"/>
          <w:lang w:val="en-US"/>
        </w:rPr>
        <w:t>s</w:t>
      </w:r>
      <w:r w:rsidR="00EF13E7">
        <w:rPr>
          <w:rFonts w:ascii="Times New Roman" w:hAnsi="Times New Roman"/>
          <w:sz w:val="20"/>
          <w:lang w:val="en-US"/>
        </w:rPr>
        <w:t xml:space="preserve"> sealing the equipment</w:t>
      </w:r>
      <w:r w:rsidRPr="004A5A46">
        <w:rPr>
          <w:rFonts w:ascii="Times New Roman" w:hAnsi="Times New Roman"/>
          <w:sz w:val="20"/>
          <w:lang w:val="en-US"/>
        </w:rPr>
        <w:t xml:space="preserve"> </w:t>
      </w:r>
      <w:r w:rsidRPr="004A5A46">
        <w:rPr>
          <w:rFonts w:ascii="Times New Roman" w:hAnsi="Times New Roman"/>
          <w:sz w:val="20"/>
          <w:lang w:val="en-US"/>
        </w:rPr>
        <w:lastRenderedPageBreak/>
        <w:t>space</w:t>
      </w:r>
      <w:r w:rsidR="00EF13E7">
        <w:rPr>
          <w:rFonts w:ascii="Times New Roman" w:hAnsi="Times New Roman"/>
          <w:sz w:val="20"/>
          <w:lang w:val="en-US"/>
        </w:rPr>
        <w:t xml:space="preserve"> room</w:t>
      </w:r>
      <w:r w:rsidRPr="004A5A46">
        <w:rPr>
          <w:rFonts w:ascii="Times New Roman" w:hAnsi="Times New Roman"/>
          <w:sz w:val="20"/>
          <w:lang w:val="en-US"/>
        </w:rPr>
        <w:t>. This problem may be solved through a justified use of containment and surveillance equipment. Such eq</w:t>
      </w:r>
      <w:r>
        <w:rPr>
          <w:rFonts w:ascii="Times New Roman" w:hAnsi="Times New Roman"/>
          <w:sz w:val="20"/>
          <w:lang w:val="en-US"/>
        </w:rPr>
        <w:t>u</w:t>
      </w:r>
      <w:r w:rsidR="006F6D69">
        <w:rPr>
          <w:rFonts w:ascii="Times New Roman" w:hAnsi="Times New Roman"/>
          <w:sz w:val="20"/>
          <w:lang w:val="en-US"/>
        </w:rPr>
        <w:t>ipment guarantees that there is</w:t>
      </w:r>
      <w:r w:rsidRPr="004A5A46">
        <w:rPr>
          <w:rFonts w:ascii="Times New Roman" w:hAnsi="Times New Roman"/>
          <w:sz w:val="20"/>
          <w:lang w:val="en-US"/>
        </w:rPr>
        <w:t xml:space="preserve"> no unauthorized access to the nuclear material and</w:t>
      </w:r>
      <w:r w:rsidR="006F6D69">
        <w:rPr>
          <w:rFonts w:ascii="Times New Roman" w:hAnsi="Times New Roman"/>
          <w:sz w:val="20"/>
          <w:lang w:val="en-US"/>
        </w:rPr>
        <w:t xml:space="preserve"> it</w:t>
      </w:r>
      <w:r w:rsidRPr="004A5A46">
        <w:rPr>
          <w:rFonts w:ascii="Times New Roman" w:hAnsi="Times New Roman"/>
          <w:sz w:val="20"/>
          <w:lang w:val="en-US"/>
        </w:rPr>
        <w:t xml:space="preserve"> enables verification of the fact that no unauthorized operations</w:t>
      </w:r>
      <w:r w:rsidR="006F6D69">
        <w:rPr>
          <w:rFonts w:ascii="Times New Roman" w:hAnsi="Times New Roman"/>
          <w:sz w:val="20"/>
          <w:lang w:val="en-US"/>
        </w:rPr>
        <w:t xml:space="preserve"> can</w:t>
      </w:r>
      <w:r w:rsidRPr="004A5A46">
        <w:rPr>
          <w:rFonts w:ascii="Times New Roman" w:hAnsi="Times New Roman"/>
          <w:sz w:val="20"/>
          <w:lang w:val="en-US"/>
        </w:rPr>
        <w:t xml:space="preserve"> be performed with the nuclear material during the refueling interval. It appears to be expedient to use surveillance video cameras and seals that would regis</w:t>
      </w:r>
      <w:r w:rsidR="0000517D">
        <w:rPr>
          <w:rFonts w:ascii="Times New Roman" w:hAnsi="Times New Roman"/>
          <w:sz w:val="20"/>
          <w:lang w:val="en-US"/>
        </w:rPr>
        <w:t>ter opening of the hatch cover</w:t>
      </w:r>
      <w:r w:rsidRPr="004A5A46">
        <w:rPr>
          <w:rFonts w:ascii="Times New Roman" w:hAnsi="Times New Roman"/>
          <w:sz w:val="20"/>
          <w:lang w:val="en-US"/>
        </w:rPr>
        <w:t>s</w:t>
      </w:r>
      <w:r w:rsidR="0000517D">
        <w:rPr>
          <w:rFonts w:ascii="Times New Roman" w:hAnsi="Times New Roman"/>
          <w:sz w:val="20"/>
          <w:lang w:val="en-US"/>
        </w:rPr>
        <w:t xml:space="preserve"> to equipment space room</w:t>
      </w:r>
      <w:r w:rsidRPr="004A5A46">
        <w:rPr>
          <w:rFonts w:ascii="Times New Roman" w:hAnsi="Times New Roman"/>
          <w:sz w:val="20"/>
          <w:lang w:val="en-US"/>
        </w:rPr>
        <w:t xml:space="preserve"> and the reactor pressure vessel head. In the course of in-person inspections, the key task for the IAEA inspectors will be to verify the integrity of seals and cameras in order to verify that there is no tampering, which might result in data changes</w:t>
      </w:r>
      <w:r w:rsidR="008F3CD7" w:rsidRPr="00A30923">
        <w:rPr>
          <w:rFonts w:ascii="Times New Roman" w:hAnsi="Times New Roman"/>
          <w:sz w:val="20"/>
          <w:lang w:val="en-US"/>
        </w:rPr>
        <w:t xml:space="preserve">. </w:t>
      </w:r>
    </w:p>
    <w:p w14:paraId="1F000000" w14:textId="66723393" w:rsidR="00E67918" w:rsidRPr="00A30923" w:rsidRDefault="00A30923">
      <w:pPr>
        <w:pStyle w:val="a0"/>
        <w:spacing w:after="0" w:line="260" w:lineRule="atLeast"/>
        <w:ind w:firstLine="567"/>
        <w:contextualSpacing/>
        <w:jc w:val="both"/>
        <w:rPr>
          <w:rFonts w:ascii="Times New Roman" w:hAnsi="Times New Roman"/>
          <w:sz w:val="20"/>
          <w:lang w:val="en-US"/>
        </w:rPr>
      </w:pPr>
      <w:r w:rsidRPr="00A30923">
        <w:rPr>
          <w:rFonts w:ascii="Times New Roman" w:hAnsi="Times New Roman"/>
          <w:sz w:val="20"/>
          <w:lang w:val="en-US"/>
        </w:rPr>
        <w:t>The possibility of remote monitoring of eq</w:t>
      </w:r>
      <w:r>
        <w:rPr>
          <w:rFonts w:ascii="Times New Roman" w:hAnsi="Times New Roman"/>
          <w:sz w:val="20"/>
          <w:lang w:val="en-US"/>
        </w:rPr>
        <w:t>uipment readings of containment</w:t>
      </w:r>
      <w:r w:rsidRPr="00A30923">
        <w:rPr>
          <w:rFonts w:ascii="Times New Roman" w:hAnsi="Times New Roman"/>
          <w:sz w:val="20"/>
          <w:lang w:val="en-US"/>
        </w:rPr>
        <w:t xml:space="preserve"> and surveillance measures can also be assessed, which will reduce the financial costs of conducting face-to-face inspections by</w:t>
      </w:r>
      <w:r w:rsidR="006F6D69">
        <w:rPr>
          <w:rFonts w:ascii="Times New Roman" w:hAnsi="Times New Roman"/>
          <w:sz w:val="20"/>
          <w:lang w:val="en-US"/>
        </w:rPr>
        <w:t xml:space="preserve"> the</w:t>
      </w:r>
      <w:r w:rsidRPr="00A30923">
        <w:rPr>
          <w:rFonts w:ascii="Times New Roman" w:hAnsi="Times New Roman"/>
          <w:sz w:val="20"/>
          <w:lang w:val="en-US"/>
        </w:rPr>
        <w:t xml:space="preserve"> IAEA staff. Due to the fact th</w:t>
      </w:r>
      <w:r>
        <w:rPr>
          <w:rFonts w:ascii="Times New Roman" w:hAnsi="Times New Roman"/>
          <w:sz w:val="20"/>
          <w:lang w:val="en-US"/>
        </w:rPr>
        <w:t>at the equipment of containment</w:t>
      </w:r>
      <w:r w:rsidRPr="00A30923">
        <w:rPr>
          <w:rFonts w:ascii="Times New Roman" w:hAnsi="Times New Roman"/>
          <w:sz w:val="20"/>
          <w:lang w:val="en-US"/>
        </w:rPr>
        <w:t xml:space="preserve"> and surveillance measures should not interfere with </w:t>
      </w:r>
      <w:r>
        <w:rPr>
          <w:rFonts w:ascii="Times New Roman" w:hAnsi="Times New Roman"/>
          <w:sz w:val="20"/>
          <w:lang w:val="en-US"/>
        </w:rPr>
        <w:t>the normal operation of the OFPU, the implemente</w:t>
      </w:r>
      <w:r w:rsidRPr="00A30923">
        <w:rPr>
          <w:rFonts w:ascii="Times New Roman" w:hAnsi="Times New Roman"/>
          <w:sz w:val="20"/>
          <w:lang w:val="en-US"/>
        </w:rPr>
        <w:t>r of the O</w:t>
      </w:r>
      <w:r>
        <w:rPr>
          <w:rFonts w:ascii="Times New Roman" w:hAnsi="Times New Roman"/>
          <w:sz w:val="20"/>
          <w:lang w:val="en-US"/>
        </w:rPr>
        <w:t>FPU</w:t>
      </w:r>
      <w:r w:rsidRPr="00A30923">
        <w:rPr>
          <w:rFonts w:ascii="Times New Roman" w:hAnsi="Times New Roman"/>
          <w:sz w:val="20"/>
          <w:lang w:val="en-US"/>
        </w:rPr>
        <w:t xml:space="preserve"> project must provide for the possibility of placing this equipment at the design stage</w:t>
      </w:r>
      <w:r w:rsidR="008F3CD7" w:rsidRPr="00A30923">
        <w:rPr>
          <w:rFonts w:ascii="Times New Roman" w:hAnsi="Times New Roman"/>
          <w:sz w:val="20"/>
          <w:lang w:val="en-US"/>
        </w:rPr>
        <w:t>.</w:t>
      </w:r>
    </w:p>
    <w:p w14:paraId="20000000" w14:textId="412CDAA7" w:rsidR="00E67918" w:rsidRPr="00E91459" w:rsidRDefault="00E91459">
      <w:pPr>
        <w:pStyle w:val="2"/>
        <w:numPr>
          <w:ilvl w:val="0"/>
          <w:numId w:val="1"/>
        </w:numPr>
        <w:ind w:left="567" w:hanging="567"/>
        <w:rPr>
          <w:lang w:val="en-US"/>
        </w:rPr>
      </w:pPr>
      <w:r>
        <w:rPr>
          <w:lang w:val="en-US"/>
        </w:rPr>
        <w:t>IAEA SAFEGAURDS</w:t>
      </w:r>
      <w:r w:rsidR="005375F9">
        <w:rPr>
          <w:lang w:val="en-US"/>
        </w:rPr>
        <w:t xml:space="preserve"> APPROACHES</w:t>
      </w:r>
      <w:r>
        <w:rPr>
          <w:lang w:val="en-US"/>
        </w:rPr>
        <w:t xml:space="preserve"> </w:t>
      </w:r>
      <w:r w:rsidR="005375F9">
        <w:rPr>
          <w:lang w:val="en-US"/>
        </w:rPr>
        <w:t>for</w:t>
      </w:r>
      <w:r>
        <w:rPr>
          <w:lang w:val="en-US"/>
        </w:rPr>
        <w:t xml:space="preserve"> OFPU FUELING </w:t>
      </w:r>
      <w:r w:rsidR="005375F9">
        <w:rPr>
          <w:lang w:val="en-US"/>
        </w:rPr>
        <w:t>and</w:t>
      </w:r>
      <w:r>
        <w:rPr>
          <w:lang w:val="en-US"/>
        </w:rPr>
        <w:t xml:space="preserve"> REFUELING</w:t>
      </w:r>
    </w:p>
    <w:p w14:paraId="2518D3A1" w14:textId="63890733" w:rsidR="00A629A7" w:rsidRDefault="0043782C">
      <w:pPr>
        <w:pStyle w:val="a0"/>
        <w:spacing w:after="0" w:line="260" w:lineRule="atLeast"/>
        <w:ind w:firstLine="567"/>
        <w:contextualSpacing/>
        <w:jc w:val="both"/>
        <w:rPr>
          <w:rFonts w:ascii="Times New Roman" w:hAnsi="Times New Roman"/>
          <w:sz w:val="20"/>
          <w:lang w:val="en-US"/>
        </w:rPr>
      </w:pPr>
      <w:r w:rsidRPr="0043782C">
        <w:rPr>
          <w:rFonts w:ascii="Times New Roman" w:hAnsi="Times New Roman"/>
          <w:sz w:val="20"/>
          <w:lang w:val="en-US"/>
        </w:rPr>
        <w:t>During the fuel</w:t>
      </w:r>
      <w:r>
        <w:rPr>
          <w:rFonts w:ascii="Times New Roman" w:hAnsi="Times New Roman"/>
          <w:sz w:val="20"/>
          <w:lang w:val="en-US"/>
        </w:rPr>
        <w:t>ing</w:t>
      </w:r>
      <w:r w:rsidRPr="0043782C">
        <w:rPr>
          <w:rFonts w:ascii="Times New Roman" w:hAnsi="Times New Roman"/>
          <w:sz w:val="20"/>
          <w:lang w:val="en-US"/>
        </w:rPr>
        <w:t xml:space="preserve"> </w:t>
      </w:r>
      <w:r>
        <w:rPr>
          <w:rFonts w:ascii="Times New Roman" w:hAnsi="Times New Roman"/>
          <w:sz w:val="20"/>
          <w:lang w:val="en-US"/>
        </w:rPr>
        <w:t>of</w:t>
      </w:r>
      <w:r w:rsidRPr="0043782C">
        <w:rPr>
          <w:rFonts w:ascii="Times New Roman" w:hAnsi="Times New Roman"/>
          <w:sz w:val="20"/>
          <w:lang w:val="en-US"/>
        </w:rPr>
        <w:t xml:space="preserve"> the O</w:t>
      </w:r>
      <w:r>
        <w:rPr>
          <w:rFonts w:ascii="Times New Roman" w:hAnsi="Times New Roman"/>
          <w:sz w:val="20"/>
          <w:lang w:val="en-US"/>
        </w:rPr>
        <w:t>FPU’s</w:t>
      </w:r>
      <w:r w:rsidRPr="0043782C">
        <w:rPr>
          <w:rFonts w:ascii="Times New Roman" w:hAnsi="Times New Roman"/>
          <w:sz w:val="20"/>
          <w:lang w:val="en-US"/>
        </w:rPr>
        <w:t xml:space="preserve"> reactors, it is possible to verify the actual amount of nuclear material available. Such a procedure will require the full-time presence of</w:t>
      </w:r>
      <w:r w:rsidR="0038627F">
        <w:rPr>
          <w:rFonts w:ascii="Times New Roman" w:hAnsi="Times New Roman"/>
          <w:sz w:val="20"/>
          <w:lang w:val="en-US"/>
        </w:rPr>
        <w:t xml:space="preserve"> the</w:t>
      </w:r>
      <w:r w:rsidRPr="0043782C">
        <w:rPr>
          <w:rFonts w:ascii="Times New Roman" w:hAnsi="Times New Roman"/>
          <w:sz w:val="20"/>
          <w:lang w:val="en-US"/>
        </w:rPr>
        <w:t xml:space="preserve"> IAEA staff and can be organized on the basis of special arrangements. </w:t>
      </w:r>
    </w:p>
    <w:p w14:paraId="3C06FAE5" w14:textId="5B4AE292" w:rsidR="00C92628" w:rsidRDefault="0043782C">
      <w:pPr>
        <w:pStyle w:val="a0"/>
        <w:spacing w:after="0" w:line="260" w:lineRule="atLeast"/>
        <w:ind w:firstLine="567"/>
        <w:contextualSpacing/>
        <w:jc w:val="both"/>
        <w:rPr>
          <w:rFonts w:ascii="Times New Roman" w:hAnsi="Times New Roman"/>
          <w:sz w:val="20"/>
          <w:lang w:val="en-US"/>
        </w:rPr>
      </w:pPr>
      <w:r w:rsidRPr="0043782C">
        <w:rPr>
          <w:rFonts w:ascii="Times New Roman" w:hAnsi="Times New Roman"/>
          <w:sz w:val="20"/>
          <w:lang w:val="en-US"/>
        </w:rPr>
        <w:t xml:space="preserve">Within the material balance </w:t>
      </w:r>
      <w:r>
        <w:rPr>
          <w:rFonts w:ascii="Times New Roman" w:hAnsi="Times New Roman"/>
          <w:sz w:val="20"/>
          <w:lang w:val="en-US"/>
        </w:rPr>
        <w:t>area</w:t>
      </w:r>
      <w:r w:rsidRPr="0043782C">
        <w:rPr>
          <w:rFonts w:ascii="Times New Roman" w:hAnsi="Times New Roman"/>
          <w:sz w:val="20"/>
          <w:lang w:val="en-US"/>
        </w:rPr>
        <w:t>, checks on nuclear material on board the O</w:t>
      </w:r>
      <w:r>
        <w:rPr>
          <w:rFonts w:ascii="Times New Roman" w:hAnsi="Times New Roman"/>
          <w:sz w:val="20"/>
          <w:lang w:val="en-US"/>
        </w:rPr>
        <w:t>FPU</w:t>
      </w:r>
      <w:r w:rsidRPr="0043782C">
        <w:rPr>
          <w:rFonts w:ascii="Times New Roman" w:hAnsi="Times New Roman"/>
          <w:sz w:val="20"/>
          <w:lang w:val="en-US"/>
        </w:rPr>
        <w:t xml:space="preserve"> can be carried out at four key measurement points, at the entrance and exit of nuclear material into the premis</w:t>
      </w:r>
      <w:r w:rsidR="005A4675">
        <w:rPr>
          <w:rFonts w:ascii="Times New Roman" w:hAnsi="Times New Roman"/>
          <w:sz w:val="20"/>
          <w:lang w:val="en-US"/>
        </w:rPr>
        <w:t>es of each of the two reactor unit</w:t>
      </w:r>
      <w:r w:rsidRPr="0043782C">
        <w:rPr>
          <w:rFonts w:ascii="Times New Roman" w:hAnsi="Times New Roman"/>
          <w:sz w:val="20"/>
          <w:lang w:val="en-US"/>
        </w:rPr>
        <w:t>s. The key point for measuring the movement of nuclear material and the key measurement point for determining the inventory amount of nuclear material may be located nea</w:t>
      </w:r>
      <w:r w:rsidR="00271571">
        <w:rPr>
          <w:rFonts w:ascii="Times New Roman" w:hAnsi="Times New Roman"/>
          <w:sz w:val="20"/>
          <w:lang w:val="en-US"/>
        </w:rPr>
        <w:t>r the entrance hatch on the OFPU</w:t>
      </w:r>
      <w:r w:rsidR="00B71B4D">
        <w:rPr>
          <w:rFonts w:ascii="Times New Roman" w:hAnsi="Times New Roman"/>
          <w:sz w:val="20"/>
          <w:lang w:val="en-US"/>
        </w:rPr>
        <w:t xml:space="preserve"> and in the equipment space room</w:t>
      </w:r>
      <w:r w:rsidR="008F3CD7" w:rsidRPr="0043782C">
        <w:rPr>
          <w:rFonts w:ascii="Times New Roman" w:hAnsi="Times New Roman"/>
          <w:sz w:val="20"/>
          <w:lang w:val="en-US"/>
        </w:rPr>
        <w:t xml:space="preserve">. </w:t>
      </w:r>
      <w:r w:rsidR="00271571" w:rsidRPr="00271571">
        <w:rPr>
          <w:rFonts w:ascii="Times New Roman" w:hAnsi="Times New Roman"/>
          <w:sz w:val="20"/>
          <w:lang w:val="en-US"/>
        </w:rPr>
        <w:t>As part of the verification of the movement of nuclear mate</w:t>
      </w:r>
      <w:r w:rsidR="00B71B4D">
        <w:rPr>
          <w:rFonts w:ascii="Times New Roman" w:hAnsi="Times New Roman"/>
          <w:sz w:val="20"/>
          <w:lang w:val="en-US"/>
        </w:rPr>
        <w:t>rial on board the nuclear vessel</w:t>
      </w:r>
      <w:r w:rsidR="00271571" w:rsidRPr="00271571">
        <w:rPr>
          <w:rFonts w:ascii="Times New Roman" w:hAnsi="Times New Roman"/>
          <w:sz w:val="20"/>
          <w:lang w:val="en-US"/>
        </w:rPr>
        <w:t>, IAEA sta</w:t>
      </w:r>
      <w:r w:rsidR="00B71B4D">
        <w:rPr>
          <w:rFonts w:ascii="Times New Roman" w:hAnsi="Times New Roman"/>
          <w:sz w:val="20"/>
          <w:lang w:val="en-US"/>
        </w:rPr>
        <w:t>ff can verify the factory marking</w:t>
      </w:r>
      <w:r w:rsidR="00271571" w:rsidRPr="00271571">
        <w:rPr>
          <w:rFonts w:ascii="Times New Roman" w:hAnsi="Times New Roman"/>
          <w:sz w:val="20"/>
          <w:lang w:val="en-US"/>
        </w:rPr>
        <w:t>s of fresh</w:t>
      </w:r>
      <w:r w:rsidR="00B71B4D">
        <w:rPr>
          <w:rFonts w:ascii="Times New Roman" w:hAnsi="Times New Roman"/>
          <w:sz w:val="20"/>
          <w:lang w:val="en-US"/>
        </w:rPr>
        <w:t xml:space="preserve"> fuel assemblies with the marking</w:t>
      </w:r>
      <w:r w:rsidR="00271571" w:rsidRPr="00271571">
        <w:rPr>
          <w:rFonts w:ascii="Times New Roman" w:hAnsi="Times New Roman"/>
          <w:sz w:val="20"/>
          <w:lang w:val="en-US"/>
        </w:rPr>
        <w:t>s stated in the documentation. They can also determine the weight of fuel assemblies and compare it with factory values. The upload date can also be checked by the l</w:t>
      </w:r>
      <w:r w:rsidR="00271571">
        <w:rPr>
          <w:rFonts w:ascii="Times New Roman" w:hAnsi="Times New Roman"/>
          <w:sz w:val="20"/>
          <w:lang w:val="en-US"/>
        </w:rPr>
        <w:t xml:space="preserve">og. </w:t>
      </w:r>
    </w:p>
    <w:p w14:paraId="17108F14" w14:textId="28C0FBFC" w:rsidR="00C92628" w:rsidRDefault="00271571">
      <w:pPr>
        <w:pStyle w:val="a0"/>
        <w:spacing w:after="0" w:line="260" w:lineRule="atLeast"/>
        <w:ind w:firstLine="567"/>
        <w:contextualSpacing/>
        <w:jc w:val="both"/>
        <w:rPr>
          <w:rFonts w:ascii="Times New Roman" w:hAnsi="Times New Roman"/>
          <w:sz w:val="20"/>
          <w:lang w:val="en-US"/>
        </w:rPr>
      </w:pPr>
      <w:proofErr w:type="gramStart"/>
      <w:r>
        <w:rPr>
          <w:rFonts w:ascii="Times New Roman" w:hAnsi="Times New Roman"/>
          <w:sz w:val="20"/>
          <w:lang w:val="en-US"/>
        </w:rPr>
        <w:t>When unloading spent</w:t>
      </w:r>
      <w:r w:rsidRPr="00271571">
        <w:rPr>
          <w:rFonts w:ascii="Times New Roman" w:hAnsi="Times New Roman"/>
          <w:sz w:val="20"/>
          <w:lang w:val="en-US"/>
        </w:rPr>
        <w:t xml:space="preserve"> fuel, only verification of accounting documentation can be carried out</w:t>
      </w:r>
      <w:r w:rsidR="008F3CD7" w:rsidRPr="00271571">
        <w:rPr>
          <w:rFonts w:ascii="Times New Roman" w:hAnsi="Times New Roman"/>
          <w:sz w:val="20"/>
          <w:lang w:val="en-US"/>
        </w:rPr>
        <w:t>.</w:t>
      </w:r>
      <w:proofErr w:type="gramEnd"/>
      <w:r w:rsidR="008F3CD7" w:rsidRPr="00271571">
        <w:rPr>
          <w:rFonts w:ascii="Times New Roman" w:hAnsi="Times New Roman"/>
          <w:sz w:val="20"/>
          <w:lang w:val="en-US"/>
        </w:rPr>
        <w:t xml:space="preserve"> </w:t>
      </w:r>
      <w:r w:rsidR="00DA3CE8" w:rsidRPr="00DA3CE8">
        <w:rPr>
          <w:rFonts w:ascii="Times New Roman" w:hAnsi="Times New Roman"/>
          <w:sz w:val="20"/>
          <w:lang w:val="en-US"/>
        </w:rPr>
        <w:t>Procedures for determining burnout, nuclear losses of the total amount and amount of fissile uranium isotope, as well as nuclear production of plutonium and other procedures for spent</w:t>
      </w:r>
      <w:r w:rsidR="00DA3CE8">
        <w:rPr>
          <w:rFonts w:ascii="Times New Roman" w:hAnsi="Times New Roman"/>
          <w:sz w:val="20"/>
          <w:lang w:val="en-US"/>
        </w:rPr>
        <w:t xml:space="preserve"> fuel on board the OFPU</w:t>
      </w:r>
      <w:r w:rsidR="007E415E">
        <w:rPr>
          <w:rFonts w:ascii="Times New Roman" w:hAnsi="Times New Roman"/>
          <w:sz w:val="20"/>
          <w:lang w:val="en-US"/>
        </w:rPr>
        <w:t xml:space="preserve"> are not relevant, since </w:t>
      </w:r>
      <w:r w:rsidR="00DA3CE8" w:rsidRPr="00DA3CE8">
        <w:rPr>
          <w:rFonts w:ascii="Times New Roman" w:hAnsi="Times New Roman"/>
          <w:sz w:val="20"/>
          <w:lang w:val="en-US"/>
        </w:rPr>
        <w:t>fuel</w:t>
      </w:r>
      <w:r w:rsidR="007E415E">
        <w:rPr>
          <w:rFonts w:ascii="Times New Roman" w:hAnsi="Times New Roman"/>
          <w:sz w:val="20"/>
          <w:lang w:val="en-US"/>
        </w:rPr>
        <w:t xml:space="preserve"> becomes spent when</w:t>
      </w:r>
      <w:r w:rsidR="00DA3CE8" w:rsidRPr="00DA3CE8">
        <w:rPr>
          <w:rFonts w:ascii="Times New Roman" w:hAnsi="Times New Roman"/>
          <w:sz w:val="20"/>
          <w:lang w:val="en-US"/>
        </w:rPr>
        <w:t xml:space="preserve"> extracted from a reac</w:t>
      </w:r>
      <w:r w:rsidR="00B71B4D">
        <w:rPr>
          <w:rFonts w:ascii="Times New Roman" w:hAnsi="Times New Roman"/>
          <w:sz w:val="20"/>
          <w:lang w:val="en-US"/>
        </w:rPr>
        <w:t>tor facility in the Russian Federation. Spent fuel</w:t>
      </w:r>
      <w:r w:rsidR="00DA3CE8">
        <w:rPr>
          <w:rFonts w:ascii="Times New Roman" w:hAnsi="Times New Roman"/>
          <w:sz w:val="20"/>
          <w:lang w:val="en-US"/>
        </w:rPr>
        <w:t xml:space="preserve"> is not stored on board the OFPU</w:t>
      </w:r>
      <w:r w:rsidR="00B71B4D">
        <w:rPr>
          <w:rFonts w:ascii="Times New Roman" w:hAnsi="Times New Roman"/>
          <w:sz w:val="20"/>
          <w:lang w:val="en-US"/>
        </w:rPr>
        <w:t xml:space="preserve"> and immediately leaves the vessel</w:t>
      </w:r>
      <w:r w:rsidR="00DA3CE8" w:rsidRPr="00DA3CE8">
        <w:rPr>
          <w:rFonts w:ascii="Times New Roman" w:hAnsi="Times New Roman"/>
          <w:sz w:val="20"/>
          <w:lang w:val="en-US"/>
        </w:rPr>
        <w:t>. Further handling of spent fuel is carried out in the Russian Federation</w:t>
      </w:r>
      <w:r w:rsidR="008F3CD7" w:rsidRPr="00DA3CE8">
        <w:rPr>
          <w:rFonts w:ascii="Times New Roman" w:hAnsi="Times New Roman"/>
          <w:sz w:val="20"/>
          <w:lang w:val="en-US"/>
        </w:rPr>
        <w:t xml:space="preserve">. </w:t>
      </w:r>
    </w:p>
    <w:p w14:paraId="21000000" w14:textId="5E6DF06D" w:rsidR="00E67918" w:rsidRPr="00DA3CE8" w:rsidRDefault="00DA3CE8">
      <w:pPr>
        <w:pStyle w:val="a0"/>
        <w:spacing w:after="0" w:line="260" w:lineRule="atLeast"/>
        <w:ind w:firstLine="567"/>
        <w:contextualSpacing/>
        <w:jc w:val="both"/>
        <w:rPr>
          <w:rFonts w:ascii="Times New Roman" w:hAnsi="Times New Roman"/>
          <w:sz w:val="20"/>
          <w:lang w:val="en-US"/>
        </w:rPr>
      </w:pPr>
      <w:r w:rsidRPr="00DA3CE8">
        <w:rPr>
          <w:rFonts w:ascii="Times New Roman" w:hAnsi="Times New Roman"/>
          <w:sz w:val="20"/>
          <w:lang w:val="en-US"/>
        </w:rPr>
        <w:t xml:space="preserve">At the same time, it </w:t>
      </w:r>
      <w:r w:rsidR="00946B72">
        <w:rPr>
          <w:rFonts w:ascii="Times New Roman" w:hAnsi="Times New Roman"/>
          <w:sz w:val="20"/>
          <w:lang w:val="en-US"/>
        </w:rPr>
        <w:t>should be noted that if the information</w:t>
      </w:r>
      <w:r w:rsidRPr="00DA3CE8">
        <w:rPr>
          <w:rFonts w:ascii="Times New Roman" w:hAnsi="Times New Roman"/>
          <w:sz w:val="20"/>
          <w:lang w:val="en-US"/>
        </w:rPr>
        <w:t xml:space="preserve"> </w:t>
      </w:r>
      <w:r>
        <w:rPr>
          <w:rFonts w:ascii="Times New Roman" w:hAnsi="Times New Roman"/>
          <w:sz w:val="20"/>
          <w:lang w:val="en-US"/>
        </w:rPr>
        <w:t>of the equipment of containment</w:t>
      </w:r>
      <w:r w:rsidRPr="00DA3CE8">
        <w:rPr>
          <w:rFonts w:ascii="Times New Roman" w:hAnsi="Times New Roman"/>
          <w:sz w:val="20"/>
          <w:lang w:val="en-US"/>
        </w:rPr>
        <w:t xml:space="preserve"> and </w:t>
      </w:r>
      <w:r>
        <w:rPr>
          <w:rFonts w:ascii="Times New Roman" w:hAnsi="Times New Roman"/>
          <w:sz w:val="20"/>
          <w:lang w:val="en-US"/>
        </w:rPr>
        <w:t>surveillance</w:t>
      </w:r>
      <w:r w:rsidRPr="00DA3CE8">
        <w:rPr>
          <w:rFonts w:ascii="Times New Roman" w:hAnsi="Times New Roman"/>
          <w:sz w:val="20"/>
          <w:lang w:val="en-US"/>
        </w:rPr>
        <w:t xml:space="preserve"> measures for the period of operation confirm</w:t>
      </w:r>
      <w:r w:rsidR="00946B72">
        <w:rPr>
          <w:rFonts w:ascii="Times New Roman" w:hAnsi="Times New Roman"/>
          <w:sz w:val="20"/>
          <w:lang w:val="en-US"/>
        </w:rPr>
        <w:t>s</w:t>
      </w:r>
      <w:r w:rsidRPr="00DA3CE8">
        <w:rPr>
          <w:rFonts w:ascii="Times New Roman" w:hAnsi="Times New Roman"/>
          <w:sz w:val="20"/>
          <w:lang w:val="en-US"/>
        </w:rPr>
        <w:t xml:space="preserve"> the absence of unauthorized access to nuclear material, any checks of spent nuclear fuel will be redundant</w:t>
      </w:r>
      <w:r w:rsidR="008F3CD7" w:rsidRPr="00DA3CE8">
        <w:rPr>
          <w:rFonts w:ascii="Times New Roman" w:hAnsi="Times New Roman"/>
          <w:sz w:val="20"/>
          <w:lang w:val="en-US"/>
        </w:rPr>
        <w:t>.</w:t>
      </w:r>
    </w:p>
    <w:p w14:paraId="22000000" w14:textId="7E9F7513" w:rsidR="00E67918" w:rsidRDefault="00DA3CE8">
      <w:pPr>
        <w:pStyle w:val="2"/>
        <w:numPr>
          <w:ilvl w:val="0"/>
          <w:numId w:val="1"/>
        </w:numPr>
        <w:ind w:left="567" w:hanging="567"/>
      </w:pPr>
      <w:r>
        <w:rPr>
          <w:lang w:val="en-US"/>
        </w:rPr>
        <w:t>CONCLUSIONS</w:t>
      </w:r>
    </w:p>
    <w:p w14:paraId="4A962275" w14:textId="601D2E0F" w:rsidR="00C92628" w:rsidRDefault="000E713D">
      <w:pPr>
        <w:pStyle w:val="a0"/>
        <w:spacing w:after="0" w:line="260" w:lineRule="atLeast"/>
        <w:ind w:firstLine="567"/>
        <w:contextualSpacing/>
        <w:jc w:val="both"/>
        <w:rPr>
          <w:rFonts w:ascii="Times New Roman" w:hAnsi="Times New Roman"/>
          <w:sz w:val="20"/>
          <w:lang w:val="en-US"/>
        </w:rPr>
      </w:pPr>
      <w:r w:rsidRPr="000E713D">
        <w:rPr>
          <w:rFonts w:ascii="Times New Roman" w:hAnsi="Times New Roman"/>
          <w:sz w:val="20"/>
          <w:lang w:val="en-US"/>
        </w:rPr>
        <w:t>The existing IAEA procedures for the application of safeguards and verification of the absence of u</w:t>
      </w:r>
      <w:r w:rsidR="006368CB">
        <w:rPr>
          <w:rFonts w:ascii="Times New Roman" w:hAnsi="Times New Roman"/>
          <w:sz w:val="20"/>
          <w:lang w:val="en-US"/>
        </w:rPr>
        <w:t>nauthorized removal or diversion</w:t>
      </w:r>
      <w:r w:rsidRPr="000E713D">
        <w:rPr>
          <w:rFonts w:ascii="Times New Roman" w:hAnsi="Times New Roman"/>
          <w:sz w:val="20"/>
          <w:lang w:val="en-US"/>
        </w:rPr>
        <w:t xml:space="preserve"> of nuclear material are based on the expe</w:t>
      </w:r>
      <w:r w:rsidR="006368CB">
        <w:rPr>
          <w:rFonts w:ascii="Times New Roman" w:hAnsi="Times New Roman"/>
          <w:sz w:val="20"/>
          <w:lang w:val="en-US"/>
        </w:rPr>
        <w:t>rience of conventional high capacity</w:t>
      </w:r>
      <w:r w:rsidR="00E57A8B">
        <w:rPr>
          <w:rFonts w:ascii="Times New Roman" w:hAnsi="Times New Roman"/>
          <w:sz w:val="20"/>
          <w:lang w:val="en-US"/>
        </w:rPr>
        <w:t xml:space="preserve"> nuclear power plants of</w:t>
      </w:r>
      <w:r w:rsidRPr="000E713D">
        <w:rPr>
          <w:rFonts w:ascii="Times New Roman" w:hAnsi="Times New Roman"/>
          <w:sz w:val="20"/>
          <w:lang w:val="en-US"/>
        </w:rPr>
        <w:t xml:space="preserve"> </w:t>
      </w:r>
      <w:r w:rsidR="00E57A8B">
        <w:rPr>
          <w:rFonts w:ascii="Times New Roman" w:hAnsi="Times New Roman"/>
          <w:sz w:val="20"/>
          <w:lang w:val="en-US"/>
        </w:rPr>
        <w:t>land</w:t>
      </w:r>
      <w:r w:rsidRPr="000E713D">
        <w:rPr>
          <w:rFonts w:ascii="Times New Roman" w:hAnsi="Times New Roman"/>
          <w:sz w:val="20"/>
          <w:lang w:val="en-US"/>
        </w:rPr>
        <w:t>-based design. The physical location of these stations is fixed, and the movement of nuclear material is strictly declared. With regard to the O</w:t>
      </w:r>
      <w:r w:rsidR="00C10AA2">
        <w:rPr>
          <w:rFonts w:ascii="Times New Roman" w:hAnsi="Times New Roman"/>
          <w:sz w:val="20"/>
          <w:lang w:val="en-US"/>
        </w:rPr>
        <w:t>FPU</w:t>
      </w:r>
      <w:r w:rsidRPr="000E713D">
        <w:rPr>
          <w:rFonts w:ascii="Times New Roman" w:hAnsi="Times New Roman"/>
          <w:sz w:val="20"/>
          <w:lang w:val="en-US"/>
        </w:rPr>
        <w:t>, such IAEA procedures will require adaptation, since within the framework of the life cycle, the location of the O</w:t>
      </w:r>
      <w:r w:rsidR="00C10AA2">
        <w:rPr>
          <w:rFonts w:ascii="Times New Roman" w:hAnsi="Times New Roman"/>
          <w:sz w:val="20"/>
          <w:lang w:val="en-US"/>
        </w:rPr>
        <w:t>FPU</w:t>
      </w:r>
      <w:r w:rsidRPr="000E713D">
        <w:rPr>
          <w:rFonts w:ascii="Times New Roman" w:hAnsi="Times New Roman"/>
          <w:sz w:val="20"/>
          <w:lang w:val="en-US"/>
        </w:rPr>
        <w:t xml:space="preserve">, as well as the world community, must be sure that the </w:t>
      </w:r>
      <w:r w:rsidR="00C10AA2">
        <w:rPr>
          <w:rFonts w:ascii="Times New Roman" w:hAnsi="Times New Roman"/>
          <w:sz w:val="20"/>
          <w:lang w:val="en-US"/>
        </w:rPr>
        <w:t>nuclear material used at the OFPU</w:t>
      </w:r>
      <w:r w:rsidRPr="000E713D">
        <w:rPr>
          <w:rFonts w:ascii="Times New Roman" w:hAnsi="Times New Roman"/>
          <w:sz w:val="20"/>
          <w:lang w:val="en-US"/>
        </w:rPr>
        <w:t xml:space="preserve"> has not been subjected to unauthorized actions and will not be used for the purpose of creating nuclear weapons</w:t>
      </w:r>
      <w:r w:rsidR="008F3CD7" w:rsidRPr="000E713D">
        <w:rPr>
          <w:rFonts w:ascii="Times New Roman" w:hAnsi="Times New Roman"/>
          <w:sz w:val="20"/>
          <w:lang w:val="en-US"/>
        </w:rPr>
        <w:t xml:space="preserve">. </w:t>
      </w:r>
      <w:r w:rsidR="00C10AA2" w:rsidRPr="00C10AA2">
        <w:rPr>
          <w:rFonts w:ascii="Times New Roman" w:hAnsi="Times New Roman"/>
          <w:sz w:val="20"/>
          <w:lang w:val="en-US"/>
        </w:rPr>
        <w:t>The IAEA acts as a guarantor of non-diver</w:t>
      </w:r>
      <w:r w:rsidR="00C10AA2">
        <w:rPr>
          <w:rFonts w:ascii="Times New Roman" w:hAnsi="Times New Roman"/>
          <w:sz w:val="20"/>
          <w:lang w:val="en-US"/>
        </w:rPr>
        <w:t xml:space="preserve">sion of nuclear material. </w:t>
      </w:r>
    </w:p>
    <w:p w14:paraId="3B3A5E32" w14:textId="1047315E" w:rsidR="00C92628" w:rsidRDefault="00C10AA2">
      <w:pPr>
        <w:pStyle w:val="a0"/>
        <w:spacing w:after="0" w:line="260" w:lineRule="atLeast"/>
        <w:ind w:firstLine="567"/>
        <w:contextualSpacing/>
        <w:jc w:val="both"/>
        <w:rPr>
          <w:rFonts w:ascii="Times New Roman" w:hAnsi="Times New Roman"/>
          <w:sz w:val="20"/>
          <w:lang w:val="en-US"/>
        </w:rPr>
      </w:pPr>
      <w:r>
        <w:rPr>
          <w:rFonts w:ascii="Times New Roman" w:hAnsi="Times New Roman"/>
          <w:sz w:val="20"/>
          <w:lang w:val="en-US"/>
        </w:rPr>
        <w:t>The OFPU</w:t>
      </w:r>
      <w:r w:rsidRPr="00C10AA2">
        <w:rPr>
          <w:rFonts w:ascii="Times New Roman" w:hAnsi="Times New Roman"/>
          <w:sz w:val="20"/>
          <w:lang w:val="en-US"/>
        </w:rPr>
        <w:t xml:space="preserve"> operation model assumes that there is no access to nuclear material </w:t>
      </w:r>
      <w:r>
        <w:rPr>
          <w:rFonts w:ascii="Times New Roman" w:hAnsi="Times New Roman"/>
          <w:sz w:val="20"/>
          <w:lang w:val="en-US"/>
        </w:rPr>
        <w:t>during the operation of the OFPU</w:t>
      </w:r>
      <w:r w:rsidRPr="00C10AA2">
        <w:rPr>
          <w:rFonts w:ascii="Times New Roman" w:hAnsi="Times New Roman"/>
          <w:sz w:val="20"/>
          <w:lang w:val="en-US"/>
        </w:rPr>
        <w:t xml:space="preserve"> at the site in the host </w:t>
      </w:r>
      <w:r>
        <w:rPr>
          <w:rFonts w:ascii="Times New Roman" w:hAnsi="Times New Roman"/>
          <w:sz w:val="20"/>
          <w:lang w:val="en-US"/>
        </w:rPr>
        <w:t>State</w:t>
      </w:r>
      <w:r w:rsidRPr="00C10AA2">
        <w:rPr>
          <w:rFonts w:ascii="Times New Roman" w:hAnsi="Times New Roman"/>
          <w:sz w:val="20"/>
          <w:lang w:val="en-US"/>
        </w:rPr>
        <w:t>, and all fuel handling operations are carried out in the Russian Federation at a specialized enterprise. The IAEA can verify the accounting documentation, as well as request data on the calculated indicators of the fuel condition in the reactor, but these indicators will not be possible to verify by actual verification. During the operation of the O</w:t>
      </w:r>
      <w:r>
        <w:rPr>
          <w:rFonts w:ascii="Times New Roman" w:hAnsi="Times New Roman"/>
          <w:sz w:val="20"/>
          <w:lang w:val="en-US"/>
        </w:rPr>
        <w:t>FPU</w:t>
      </w:r>
      <w:r w:rsidRPr="00C10AA2">
        <w:rPr>
          <w:rFonts w:ascii="Times New Roman" w:hAnsi="Times New Roman"/>
          <w:sz w:val="20"/>
          <w:lang w:val="en-US"/>
        </w:rPr>
        <w:t xml:space="preserve"> at the</w:t>
      </w:r>
      <w:r>
        <w:rPr>
          <w:rFonts w:ascii="Times New Roman" w:hAnsi="Times New Roman"/>
          <w:sz w:val="20"/>
          <w:lang w:val="en-US"/>
        </w:rPr>
        <w:t xml:space="preserve"> operation</w:t>
      </w:r>
      <w:r w:rsidRPr="00C10AA2">
        <w:rPr>
          <w:rFonts w:ascii="Times New Roman" w:hAnsi="Times New Roman"/>
          <w:sz w:val="20"/>
          <w:lang w:val="en-US"/>
        </w:rPr>
        <w:t xml:space="preserve"> site, conservation and monitoring measures, as well as indicators of appropriate equipment confirming the absence of unauthorized access to the O</w:t>
      </w:r>
      <w:r>
        <w:rPr>
          <w:rFonts w:ascii="Times New Roman" w:hAnsi="Times New Roman"/>
          <w:sz w:val="20"/>
          <w:lang w:val="en-US"/>
        </w:rPr>
        <w:t>FPU</w:t>
      </w:r>
      <w:r w:rsidRPr="00C10AA2">
        <w:rPr>
          <w:rFonts w:ascii="Times New Roman" w:hAnsi="Times New Roman"/>
          <w:sz w:val="20"/>
          <w:lang w:val="en-US"/>
        </w:rPr>
        <w:t xml:space="preserve"> nuclear material during the entire period of operation, will be of key importance</w:t>
      </w:r>
      <w:r w:rsidR="008F3CD7" w:rsidRPr="00C10AA2">
        <w:rPr>
          <w:rFonts w:ascii="Times New Roman" w:hAnsi="Times New Roman"/>
          <w:sz w:val="20"/>
          <w:lang w:val="en-US"/>
        </w:rPr>
        <w:t xml:space="preserve">. </w:t>
      </w:r>
      <w:r w:rsidRPr="00C10AA2">
        <w:rPr>
          <w:rFonts w:ascii="Times New Roman" w:hAnsi="Times New Roman"/>
          <w:sz w:val="20"/>
          <w:lang w:val="en-US"/>
        </w:rPr>
        <w:t xml:space="preserve">Optimization of the </w:t>
      </w:r>
      <w:r w:rsidRPr="00C10AA2">
        <w:rPr>
          <w:rFonts w:ascii="Times New Roman" w:hAnsi="Times New Roman"/>
          <w:sz w:val="20"/>
          <w:lang w:val="en-US"/>
        </w:rPr>
        <w:lastRenderedPageBreak/>
        <w:t>pro</w:t>
      </w:r>
      <w:r>
        <w:rPr>
          <w:rFonts w:ascii="Times New Roman" w:hAnsi="Times New Roman"/>
          <w:sz w:val="20"/>
          <w:lang w:val="en-US"/>
        </w:rPr>
        <w:t>cedure for conducting IAEA activitie</w:t>
      </w:r>
      <w:r w:rsidRPr="00C10AA2">
        <w:rPr>
          <w:rFonts w:ascii="Times New Roman" w:hAnsi="Times New Roman"/>
          <w:sz w:val="20"/>
          <w:lang w:val="en-US"/>
        </w:rPr>
        <w:t xml:space="preserve">s at the </w:t>
      </w:r>
      <w:r w:rsidR="00E57A8B">
        <w:rPr>
          <w:rFonts w:ascii="Times New Roman" w:hAnsi="Times New Roman"/>
          <w:sz w:val="20"/>
          <w:lang w:val="en-US"/>
        </w:rPr>
        <w:t>deployment</w:t>
      </w:r>
      <w:r w:rsidRPr="00C10AA2">
        <w:rPr>
          <w:rFonts w:ascii="Times New Roman" w:hAnsi="Times New Roman"/>
          <w:sz w:val="20"/>
          <w:lang w:val="en-US"/>
        </w:rPr>
        <w:t xml:space="preserve"> site will make it possible to ada</w:t>
      </w:r>
      <w:r w:rsidR="00E57A8B">
        <w:rPr>
          <w:rFonts w:ascii="Times New Roman" w:hAnsi="Times New Roman"/>
          <w:sz w:val="20"/>
          <w:lang w:val="en-US"/>
        </w:rPr>
        <w:t>pt the safeguards</w:t>
      </w:r>
      <w:r w:rsidRPr="00C10AA2">
        <w:rPr>
          <w:rFonts w:ascii="Times New Roman" w:hAnsi="Times New Roman"/>
          <w:sz w:val="20"/>
          <w:lang w:val="en-US"/>
        </w:rPr>
        <w:t xml:space="preserve"> mechanisms to the innovative design of the O</w:t>
      </w:r>
      <w:r>
        <w:rPr>
          <w:rFonts w:ascii="Times New Roman" w:hAnsi="Times New Roman"/>
          <w:sz w:val="20"/>
          <w:lang w:val="en-US"/>
        </w:rPr>
        <w:t>FPU</w:t>
      </w:r>
      <w:r w:rsidRPr="00C10AA2">
        <w:rPr>
          <w:rFonts w:ascii="Times New Roman" w:hAnsi="Times New Roman"/>
          <w:sz w:val="20"/>
          <w:lang w:val="en-US"/>
        </w:rPr>
        <w:t xml:space="preserve"> and similar transported installations with fuel loading at the manufacturer. </w:t>
      </w:r>
    </w:p>
    <w:p w14:paraId="23000000" w14:textId="1A4D0956" w:rsidR="00E67918" w:rsidRPr="00C10AA2" w:rsidRDefault="00C10AA2">
      <w:pPr>
        <w:pStyle w:val="a0"/>
        <w:spacing w:after="0" w:line="260" w:lineRule="atLeast"/>
        <w:ind w:firstLine="567"/>
        <w:contextualSpacing/>
        <w:jc w:val="both"/>
        <w:rPr>
          <w:rFonts w:ascii="Times New Roman" w:hAnsi="Times New Roman"/>
          <w:sz w:val="20"/>
          <w:lang w:val="en-US"/>
        </w:rPr>
      </w:pPr>
      <w:r w:rsidRPr="00C10AA2">
        <w:rPr>
          <w:rFonts w:ascii="Times New Roman" w:hAnsi="Times New Roman"/>
          <w:sz w:val="20"/>
          <w:lang w:val="en-US"/>
        </w:rPr>
        <w:t>Due to the inability to verify the actual available nuclear material d</w:t>
      </w:r>
      <w:r w:rsidR="00E57A8B">
        <w:rPr>
          <w:rFonts w:ascii="Times New Roman" w:hAnsi="Times New Roman"/>
          <w:sz w:val="20"/>
          <w:lang w:val="en-US"/>
        </w:rPr>
        <w:t>uring operation at the deployment</w:t>
      </w:r>
      <w:r w:rsidRPr="00C10AA2">
        <w:rPr>
          <w:rFonts w:ascii="Times New Roman" w:hAnsi="Times New Roman"/>
          <w:sz w:val="20"/>
          <w:lang w:val="en-US"/>
        </w:rPr>
        <w:t xml:space="preserve"> site due to the lack of access to it, such a check can be carried out when loading fuel into the reactor. From a legal point of view, this can be done on the basis of special agreements between the </w:t>
      </w:r>
      <w:proofErr w:type="gramStart"/>
      <w:r w:rsidRPr="00C10AA2">
        <w:rPr>
          <w:rFonts w:ascii="Times New Roman" w:hAnsi="Times New Roman"/>
          <w:sz w:val="20"/>
          <w:lang w:val="en-US"/>
        </w:rPr>
        <w:t>supplier</w:t>
      </w:r>
      <w:proofErr w:type="gramEnd"/>
      <w:r w:rsidRPr="00C10AA2">
        <w:rPr>
          <w:rFonts w:ascii="Times New Roman" w:hAnsi="Times New Roman"/>
          <w:sz w:val="20"/>
          <w:lang w:val="en-US"/>
        </w:rPr>
        <w:t xml:space="preserve"> </w:t>
      </w:r>
      <w:r>
        <w:rPr>
          <w:rFonts w:ascii="Times New Roman" w:hAnsi="Times New Roman"/>
          <w:sz w:val="20"/>
          <w:lang w:val="en-US"/>
        </w:rPr>
        <w:t>State</w:t>
      </w:r>
      <w:r w:rsidRPr="00C10AA2">
        <w:rPr>
          <w:rFonts w:ascii="Times New Roman" w:hAnsi="Times New Roman"/>
          <w:sz w:val="20"/>
          <w:lang w:val="en-US"/>
        </w:rPr>
        <w:t xml:space="preserve"> and the IAEA</w:t>
      </w:r>
      <w:r w:rsidR="008F3CD7" w:rsidRPr="00C10AA2">
        <w:rPr>
          <w:rFonts w:ascii="Times New Roman" w:hAnsi="Times New Roman"/>
          <w:sz w:val="20"/>
          <w:lang w:val="en-US"/>
        </w:rPr>
        <w:t>.</w:t>
      </w:r>
    </w:p>
    <w:p w14:paraId="24000000" w14:textId="01C2C6E5" w:rsidR="00E67918" w:rsidRPr="008D035E" w:rsidRDefault="008D035E">
      <w:pPr>
        <w:pStyle w:val="Otherunnumberedheadings"/>
        <w:rPr>
          <w:lang w:val="en-US"/>
        </w:rPr>
      </w:pPr>
      <w:r>
        <w:rPr>
          <w:lang w:val="en-US"/>
        </w:rPr>
        <w:t>REFERENCES</w:t>
      </w:r>
    </w:p>
    <w:p w14:paraId="06462682" w14:textId="146D8717" w:rsidR="00EE0F0F" w:rsidRDefault="00EE0F0F">
      <w:pPr>
        <w:pStyle w:val="Referencelist"/>
        <w:ind w:left="720" w:hanging="360"/>
        <w:rPr>
          <w:lang w:val="en-US"/>
        </w:rPr>
      </w:pPr>
      <w:r>
        <w:rPr>
          <w:lang w:val="en-US"/>
        </w:rPr>
        <w:t>[1</w:t>
      </w:r>
      <w:r w:rsidRPr="00EE0F0F">
        <w:rPr>
          <w:lang w:val="en-US"/>
        </w:rPr>
        <w:t xml:space="preserve">] </w:t>
      </w:r>
      <w:r w:rsidRPr="00EE0F0F">
        <w:rPr>
          <w:lang w:val="en-US"/>
        </w:rPr>
        <w:tab/>
      </w:r>
      <w:proofErr w:type="spellStart"/>
      <w:r w:rsidRPr="00EE0F0F">
        <w:rPr>
          <w:lang w:val="en-US"/>
        </w:rPr>
        <w:t>Petrunin</w:t>
      </w:r>
      <w:proofErr w:type="spellEnd"/>
      <w:r w:rsidRPr="00EE0F0F">
        <w:rPr>
          <w:lang w:val="en-US"/>
        </w:rPr>
        <w:t xml:space="preserve">, V.V., </w:t>
      </w:r>
      <w:r w:rsidR="00BF71C5" w:rsidRPr="00BF71C5">
        <w:rPr>
          <w:lang w:val="en-US"/>
        </w:rPr>
        <w:t>Floating Power Units with RITM-200M RP</w:t>
      </w:r>
      <w:r w:rsidRPr="00EE0F0F">
        <w:rPr>
          <w:lang w:val="en-US"/>
        </w:rPr>
        <w:t>, Physics of Atomic Nuclei 1 (2019) 91-96.</w:t>
      </w:r>
    </w:p>
    <w:p w14:paraId="25000000" w14:textId="24755E36" w:rsidR="00E67918" w:rsidRPr="002C0EA1" w:rsidRDefault="00EE0F0F">
      <w:pPr>
        <w:pStyle w:val="Referencelist"/>
        <w:ind w:left="720" w:hanging="360"/>
        <w:rPr>
          <w:lang w:val="en-US"/>
        </w:rPr>
      </w:pPr>
      <w:r>
        <w:rPr>
          <w:lang w:val="en-US"/>
        </w:rPr>
        <w:t>[2</w:t>
      </w:r>
      <w:r w:rsidR="008F3CD7" w:rsidRPr="002C0EA1">
        <w:rPr>
          <w:lang w:val="en-US"/>
        </w:rPr>
        <w:t xml:space="preserve">] </w:t>
      </w:r>
      <w:r w:rsidR="008F3CD7" w:rsidRPr="002C0EA1">
        <w:rPr>
          <w:lang w:val="en-US"/>
        </w:rPr>
        <w:tab/>
        <w:t>TREATY ON THE NON-PROLIFERATION OF NUCLEAR WEAPONS, INFCIRC No. 140, IAEA, Vienna (1970).</w:t>
      </w:r>
      <w:r w:rsidR="008F3CD7" w:rsidRPr="002C0EA1">
        <w:rPr>
          <w:lang w:val="en-US"/>
        </w:rPr>
        <w:tab/>
        <w:t xml:space="preserve"> </w:t>
      </w:r>
    </w:p>
    <w:p w14:paraId="26000000" w14:textId="6B4D2FC8" w:rsidR="00E67918" w:rsidRPr="002C0EA1" w:rsidRDefault="00EE0F0F">
      <w:pPr>
        <w:pStyle w:val="Referencelist"/>
        <w:ind w:left="720" w:hanging="360"/>
        <w:rPr>
          <w:lang w:val="en-US"/>
        </w:rPr>
      </w:pPr>
      <w:r>
        <w:rPr>
          <w:lang w:val="en-US"/>
        </w:rPr>
        <w:t>[3</w:t>
      </w:r>
      <w:r w:rsidR="008F3CD7" w:rsidRPr="002C0EA1">
        <w:rPr>
          <w:lang w:val="en-US"/>
        </w:rPr>
        <w:t xml:space="preserve">] </w:t>
      </w:r>
      <w:r w:rsidR="008F3CD7" w:rsidRPr="002C0EA1">
        <w:rPr>
          <w:lang w:val="en-US"/>
        </w:rPr>
        <w:tab/>
        <w:t xml:space="preserve">THE TEXT OF THE AGREEMENT OF 21 FEBRUARY 1985 BETWEEN THE UNION OF SOVIET SOCIALIST REPUBLICS AND THE AGENCY FOR THE APPLICATION OF SAFEGUARDS IN THE UNION OF SOVIET SOCIALIST REPUBLICS, INFCIRC No. 327, IAEA, Vienna (1985). </w:t>
      </w:r>
      <w:r w:rsidR="008F3CD7" w:rsidRPr="002C0EA1">
        <w:rPr>
          <w:lang w:val="en-US"/>
        </w:rPr>
        <w:tab/>
        <w:t xml:space="preserve"> </w:t>
      </w:r>
    </w:p>
    <w:p w14:paraId="27000000" w14:textId="0C79D95B" w:rsidR="00E67918" w:rsidRPr="00F36D01" w:rsidRDefault="00EE0F0F">
      <w:pPr>
        <w:pStyle w:val="Referencelist"/>
        <w:ind w:left="720" w:hanging="360"/>
        <w:rPr>
          <w:lang w:val="en-US"/>
        </w:rPr>
      </w:pPr>
      <w:r>
        <w:rPr>
          <w:lang w:val="en-US"/>
        </w:rPr>
        <w:t>[4</w:t>
      </w:r>
      <w:r w:rsidR="008F3CD7" w:rsidRPr="00F36D01">
        <w:rPr>
          <w:lang w:val="en-US"/>
        </w:rPr>
        <w:t xml:space="preserve">] </w:t>
      </w:r>
      <w:r w:rsidR="008F3CD7" w:rsidRPr="00F36D01">
        <w:rPr>
          <w:lang w:val="en-US"/>
        </w:rPr>
        <w:tab/>
      </w:r>
      <w:r w:rsidR="00F36D01" w:rsidRPr="00F36D01">
        <w:rPr>
          <w:lang w:val="en-US"/>
        </w:rPr>
        <w:t>THE STRUCTURE AND CONTENT OF AGREEMENTS BETWEEN THE AGENCY AND STATES REQUIRED IN CONNECTION WITH THE TREATY ON THE NON-PROLIFERATION OF NUCLEAR WEAPONS</w:t>
      </w:r>
      <w:r w:rsidR="008F3CD7" w:rsidRPr="00F36D01">
        <w:rPr>
          <w:lang w:val="en-US"/>
        </w:rPr>
        <w:t xml:space="preserve">, INFCIRC No. 153 (Rev.1), IAEA, Vienna (1972). </w:t>
      </w:r>
    </w:p>
    <w:p w14:paraId="28000000" w14:textId="73963FCB" w:rsidR="00E67918" w:rsidRPr="002C0EA1" w:rsidRDefault="00EE0F0F">
      <w:pPr>
        <w:pStyle w:val="Referencelist"/>
        <w:ind w:left="720" w:hanging="360"/>
        <w:rPr>
          <w:lang w:val="en-US"/>
        </w:rPr>
      </w:pPr>
      <w:r>
        <w:rPr>
          <w:lang w:val="en-US"/>
        </w:rPr>
        <w:t>[5</w:t>
      </w:r>
      <w:r w:rsidR="008F3CD7" w:rsidRPr="002C0EA1">
        <w:rPr>
          <w:lang w:val="en-US"/>
        </w:rPr>
        <w:t xml:space="preserve">] </w:t>
      </w:r>
      <w:r w:rsidR="008F3CD7" w:rsidRPr="002C0EA1">
        <w:rPr>
          <w:lang w:val="en-US"/>
        </w:rPr>
        <w:tab/>
        <w:t xml:space="preserve">NOTIFICATION TO THE AGENCY OF EXPORTS AND IMPORTS OF NUCLEAR MATERIAL, INFCIRC No. 207, IAEA, Vienna (1974). </w:t>
      </w:r>
    </w:p>
    <w:p w14:paraId="29000000" w14:textId="4288698D" w:rsidR="00E67918" w:rsidRPr="008D035E" w:rsidRDefault="008F3CD7">
      <w:pPr>
        <w:pStyle w:val="Referencelist"/>
        <w:ind w:left="720" w:hanging="360"/>
        <w:rPr>
          <w:lang w:val="en-US"/>
        </w:rPr>
      </w:pPr>
      <w:r w:rsidRPr="008D035E">
        <w:rPr>
          <w:lang w:val="en-US"/>
        </w:rPr>
        <w:tab/>
        <w:t xml:space="preserve"> </w:t>
      </w:r>
      <w:r w:rsidRPr="008D035E">
        <w:rPr>
          <w:lang w:val="en-US"/>
        </w:rPr>
        <w:tab/>
      </w:r>
      <w:r w:rsidRPr="008D035E">
        <w:rPr>
          <w:lang w:val="en-US"/>
        </w:rPr>
        <w:tab/>
        <w:t xml:space="preserve"> </w:t>
      </w:r>
    </w:p>
    <w:p w14:paraId="2A000000" w14:textId="77777777" w:rsidR="00E67918" w:rsidRPr="008D035E" w:rsidRDefault="008F3CD7">
      <w:pPr>
        <w:pStyle w:val="Referencelist"/>
        <w:ind w:left="720" w:hanging="360"/>
        <w:rPr>
          <w:lang w:val="en-US"/>
        </w:rPr>
      </w:pPr>
      <w:r w:rsidRPr="008D035E">
        <w:rPr>
          <w:lang w:val="en-US"/>
        </w:rPr>
        <w:t xml:space="preserve">               </w:t>
      </w:r>
    </w:p>
    <w:p w14:paraId="2B000000" w14:textId="77777777" w:rsidR="00E67918" w:rsidRPr="008D035E" w:rsidRDefault="008F3CD7">
      <w:pPr>
        <w:rPr>
          <w:sz w:val="20"/>
          <w:lang w:val="en-US"/>
        </w:rPr>
      </w:pPr>
      <w:r w:rsidRPr="008D035E">
        <w:rPr>
          <w:sz w:val="20"/>
          <w:lang w:val="en-US"/>
        </w:rPr>
        <w:t xml:space="preserve">   </w:t>
      </w:r>
    </w:p>
    <w:sectPr w:rsidR="00E67918" w:rsidRPr="008D035E" w:rsidSect="00A24A43">
      <w:headerReference w:type="even" r:id="rId9"/>
      <w:headerReference w:type="default" r:id="rId10"/>
      <w:pgSz w:w="11906" w:h="16838"/>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A1F60" w14:textId="77777777" w:rsidR="00541987" w:rsidRDefault="00541987" w:rsidP="00A24A43">
      <w:pPr>
        <w:spacing w:after="0" w:line="240" w:lineRule="auto"/>
      </w:pPr>
      <w:r>
        <w:separator/>
      </w:r>
    </w:p>
  </w:endnote>
  <w:endnote w:type="continuationSeparator" w:id="0">
    <w:p w14:paraId="7959327B" w14:textId="77777777" w:rsidR="00541987" w:rsidRDefault="00541987" w:rsidP="00A2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1DDEA" w14:textId="77777777" w:rsidR="00541987" w:rsidRDefault="00541987" w:rsidP="00A24A43">
      <w:pPr>
        <w:spacing w:after="0" w:line="240" w:lineRule="auto"/>
      </w:pPr>
      <w:r>
        <w:separator/>
      </w:r>
    </w:p>
  </w:footnote>
  <w:footnote w:type="continuationSeparator" w:id="0">
    <w:p w14:paraId="049AD934" w14:textId="77777777" w:rsidR="00541987" w:rsidRDefault="00541987" w:rsidP="00A24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F2F1E" w14:textId="341C2C46" w:rsidR="00A24A43" w:rsidRPr="00A24A43" w:rsidRDefault="00A24A43" w:rsidP="00A24A43">
    <w:pPr>
      <w:pStyle w:val="af1"/>
      <w:jc w:val="center"/>
      <w:rPr>
        <w:rFonts w:ascii="Times New Roman" w:hAnsi="Times New Roman"/>
        <w:b/>
        <w:sz w:val="16"/>
        <w:szCs w:val="16"/>
        <w:lang w:val="en-US"/>
      </w:rPr>
    </w:pPr>
    <w:r>
      <w:rPr>
        <w:rFonts w:ascii="Times New Roman" w:hAnsi="Times New Roman"/>
        <w:b/>
        <w:sz w:val="16"/>
        <w:szCs w:val="16"/>
        <w:lang w:val="en-US"/>
      </w:rPr>
      <w:t>IAEA-CN-327/119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89FE5" w14:textId="364EEA9F" w:rsidR="00A24A43" w:rsidRPr="00A24A43" w:rsidRDefault="00A24A43" w:rsidP="00A24A43">
    <w:pPr>
      <w:pStyle w:val="af1"/>
      <w:jc w:val="center"/>
      <w:rPr>
        <w:rFonts w:ascii="Times New Roman" w:hAnsi="Times New Roman"/>
        <w:b/>
        <w:sz w:val="16"/>
        <w:szCs w:val="16"/>
        <w:lang w:val="en-US"/>
      </w:rPr>
    </w:pPr>
    <w:r w:rsidRPr="00A24A43">
      <w:rPr>
        <w:rFonts w:ascii="Times New Roman" w:hAnsi="Times New Roman"/>
        <w:b/>
        <w:sz w:val="16"/>
        <w:szCs w:val="16"/>
        <w:lang w:val="en-US"/>
      </w:rPr>
      <w:t>TAGIROVA et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0096E"/>
    <w:multiLevelType w:val="multilevel"/>
    <w:tmpl w:val="D74C0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E67918"/>
    <w:rsid w:val="0000517D"/>
    <w:rsid w:val="00080092"/>
    <w:rsid w:val="000B42E5"/>
    <w:rsid w:val="000C4EC3"/>
    <w:rsid w:val="000E713D"/>
    <w:rsid w:val="000F1C8E"/>
    <w:rsid w:val="00106DC6"/>
    <w:rsid w:val="00194D72"/>
    <w:rsid w:val="001976B6"/>
    <w:rsid w:val="001B196E"/>
    <w:rsid w:val="001E008A"/>
    <w:rsid w:val="00234886"/>
    <w:rsid w:val="00243CFF"/>
    <w:rsid w:val="00271571"/>
    <w:rsid w:val="002C0EA1"/>
    <w:rsid w:val="003232D9"/>
    <w:rsid w:val="00383065"/>
    <w:rsid w:val="0038627F"/>
    <w:rsid w:val="003B2FCA"/>
    <w:rsid w:val="003C1329"/>
    <w:rsid w:val="003D4C5C"/>
    <w:rsid w:val="003F438C"/>
    <w:rsid w:val="003F6592"/>
    <w:rsid w:val="0041273C"/>
    <w:rsid w:val="004252E3"/>
    <w:rsid w:val="0043782C"/>
    <w:rsid w:val="004842FD"/>
    <w:rsid w:val="004943BC"/>
    <w:rsid w:val="004A2BF4"/>
    <w:rsid w:val="004A5A46"/>
    <w:rsid w:val="004D000C"/>
    <w:rsid w:val="004F191B"/>
    <w:rsid w:val="00510987"/>
    <w:rsid w:val="0052788C"/>
    <w:rsid w:val="00536CBD"/>
    <w:rsid w:val="00536F6F"/>
    <w:rsid w:val="005375F9"/>
    <w:rsid w:val="00541987"/>
    <w:rsid w:val="00555606"/>
    <w:rsid w:val="00570DBB"/>
    <w:rsid w:val="005A1D9A"/>
    <w:rsid w:val="005A2680"/>
    <w:rsid w:val="005A4675"/>
    <w:rsid w:val="005A46B3"/>
    <w:rsid w:val="005C32C4"/>
    <w:rsid w:val="00622213"/>
    <w:rsid w:val="006368CB"/>
    <w:rsid w:val="006705F2"/>
    <w:rsid w:val="00693431"/>
    <w:rsid w:val="006A1A85"/>
    <w:rsid w:val="006C2AE7"/>
    <w:rsid w:val="006E2E86"/>
    <w:rsid w:val="006F4F08"/>
    <w:rsid w:val="006F6D69"/>
    <w:rsid w:val="0076351F"/>
    <w:rsid w:val="00794E03"/>
    <w:rsid w:val="007E415E"/>
    <w:rsid w:val="00815D9A"/>
    <w:rsid w:val="00831A28"/>
    <w:rsid w:val="008B4D8E"/>
    <w:rsid w:val="008D035E"/>
    <w:rsid w:val="008D3739"/>
    <w:rsid w:val="008F3CD7"/>
    <w:rsid w:val="00946B72"/>
    <w:rsid w:val="00956810"/>
    <w:rsid w:val="00972D77"/>
    <w:rsid w:val="009763FF"/>
    <w:rsid w:val="009D1385"/>
    <w:rsid w:val="009E3A0D"/>
    <w:rsid w:val="00A24A43"/>
    <w:rsid w:val="00A30923"/>
    <w:rsid w:val="00A6205A"/>
    <w:rsid w:val="00A629A7"/>
    <w:rsid w:val="00AD085A"/>
    <w:rsid w:val="00AE73E5"/>
    <w:rsid w:val="00B043E0"/>
    <w:rsid w:val="00B143D9"/>
    <w:rsid w:val="00B406B5"/>
    <w:rsid w:val="00B639FC"/>
    <w:rsid w:val="00B71B4D"/>
    <w:rsid w:val="00BA473E"/>
    <w:rsid w:val="00BC1151"/>
    <w:rsid w:val="00BE65B9"/>
    <w:rsid w:val="00BF71C5"/>
    <w:rsid w:val="00C1071F"/>
    <w:rsid w:val="00C10AA2"/>
    <w:rsid w:val="00C413C8"/>
    <w:rsid w:val="00C56E7A"/>
    <w:rsid w:val="00C76F11"/>
    <w:rsid w:val="00C92628"/>
    <w:rsid w:val="00C944E5"/>
    <w:rsid w:val="00CA0AA6"/>
    <w:rsid w:val="00CA2051"/>
    <w:rsid w:val="00CE3AFA"/>
    <w:rsid w:val="00D00CCD"/>
    <w:rsid w:val="00D95EFB"/>
    <w:rsid w:val="00DA39F2"/>
    <w:rsid w:val="00DA3CE8"/>
    <w:rsid w:val="00DA4C5C"/>
    <w:rsid w:val="00DC3530"/>
    <w:rsid w:val="00DF290C"/>
    <w:rsid w:val="00E57A8B"/>
    <w:rsid w:val="00E67918"/>
    <w:rsid w:val="00E77E67"/>
    <w:rsid w:val="00E81A65"/>
    <w:rsid w:val="00E83FCB"/>
    <w:rsid w:val="00E91459"/>
    <w:rsid w:val="00ED4B96"/>
    <w:rsid w:val="00EE0F0F"/>
    <w:rsid w:val="00EF13E7"/>
    <w:rsid w:val="00EF6DA3"/>
    <w:rsid w:val="00F2407B"/>
    <w:rsid w:val="00F36D01"/>
    <w:rsid w:val="00F71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0"/>
    <w:link w:val="20"/>
    <w:uiPriority w:val="9"/>
    <w:qFormat/>
    <w:pPr>
      <w:widowControl w:val="0"/>
      <w:spacing w:beforeAutospacing="1" w:afterAutospacing="1" w:line="280" w:lineRule="atLeast"/>
      <w:outlineLvl w:val="1"/>
    </w:pPr>
    <w:rPr>
      <w:rFonts w:ascii="Times New Roman" w:hAnsi="Times New Roman"/>
      <w:caps/>
      <w:sz w:val="20"/>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4">
    <w:name w:val="Balloon Text"/>
    <w:basedOn w:val="a"/>
    <w:link w:val="a5"/>
    <w:pPr>
      <w:spacing w:after="0" w:line="240" w:lineRule="auto"/>
    </w:pPr>
    <w:rPr>
      <w:rFonts w:ascii="Tahoma" w:hAnsi="Tahoma"/>
      <w:sz w:val="16"/>
    </w:rPr>
  </w:style>
  <w:style w:type="character" w:customStyle="1" w:styleId="a5">
    <w:name w:val="Текст выноски Знак"/>
    <w:basedOn w:val="1"/>
    <w:link w:val="a4"/>
    <w:rPr>
      <w:rFonts w:ascii="Tahoma" w:hAnsi="Tahoma"/>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12">
    <w:name w:val="Гиперссылка1"/>
    <w:basedOn w:val="13"/>
    <w:link w:val="14"/>
    <w:rPr>
      <w:color w:val="0000FF" w:themeColor="hyperlink"/>
      <w:u w:val="single"/>
    </w:rPr>
  </w:style>
  <w:style w:type="character" w:customStyle="1" w:styleId="14">
    <w:name w:val="Гиперссылка1"/>
    <w:basedOn w:val="15"/>
    <w:link w:val="12"/>
    <w:rPr>
      <w:color w:val="0000FF" w:themeColor="hyperlink"/>
      <w:u w:val="single"/>
    </w:rPr>
  </w:style>
  <w:style w:type="paragraph" w:customStyle="1" w:styleId="Otherunnumberedheadings">
    <w:name w:val="Other unnumbered headings"/>
    <w:next w:val="a0"/>
    <w:link w:val="Otherunnumberedheadings0"/>
    <w:pPr>
      <w:spacing w:beforeAutospacing="1" w:afterAutospacing="1" w:line="260" w:lineRule="atLeast"/>
      <w:jc w:val="center"/>
    </w:pPr>
    <w:rPr>
      <w:rFonts w:ascii="Times New Roman Bold" w:hAnsi="Times New Roman Bold"/>
      <w:b/>
      <w:caps/>
      <w:sz w:val="20"/>
    </w:rPr>
  </w:style>
  <w:style w:type="character" w:customStyle="1" w:styleId="Otherunnumberedheadings0">
    <w:name w:val="Other unnumbered headings"/>
    <w:link w:val="Otherunnumberedheadings"/>
    <w:rPr>
      <w:rFonts w:ascii="Times New Roman Bold" w:hAnsi="Times New Roman Bold"/>
      <w:b/>
      <w:caps/>
      <w:sz w:val="20"/>
    </w:rPr>
  </w:style>
  <w:style w:type="paragraph" w:customStyle="1" w:styleId="16">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uthornameandaffiliation">
    <w:name w:val="Author name and affiliation"/>
    <w:link w:val="Authornameandaffiliation0"/>
    <w:pPr>
      <w:spacing w:after="0" w:line="240" w:lineRule="auto"/>
      <w:ind w:left="567"/>
      <w:contextualSpacing/>
    </w:pPr>
    <w:rPr>
      <w:rFonts w:ascii="Times New Roman" w:hAnsi="Times New Roman"/>
      <w:sz w:val="20"/>
    </w:rPr>
  </w:style>
  <w:style w:type="character" w:customStyle="1" w:styleId="Authornameandaffiliation0">
    <w:name w:val="Author name and affiliation"/>
    <w:link w:val="Authornameandaffiliation"/>
    <w:rPr>
      <w:rFonts w:ascii="Times New Roman" w:hAnsi="Times New Roman"/>
      <w:sz w:val="20"/>
    </w:rPr>
  </w:style>
  <w:style w:type="paragraph" w:styleId="a0">
    <w:name w:val="Body Text"/>
    <w:basedOn w:val="a"/>
    <w:link w:val="a6"/>
    <w:pPr>
      <w:spacing w:after="120"/>
    </w:pPr>
  </w:style>
  <w:style w:type="character" w:customStyle="1" w:styleId="a6">
    <w:name w:val="Основной текст Знак"/>
    <w:basedOn w:val="1"/>
    <w:link w:val="a0"/>
  </w:style>
  <w:style w:type="paragraph" w:customStyle="1" w:styleId="17">
    <w:name w:val="Обычный1"/>
    <w:link w:val="18"/>
  </w:style>
  <w:style w:type="character" w:customStyle="1" w:styleId="18">
    <w:name w:val="Обычный1"/>
    <w:link w:val="17"/>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Abstracttext">
    <w:name w:val="Abstract text"/>
    <w:basedOn w:val="Authornameandaffiliation"/>
    <w:link w:val="Abstracttext0"/>
    <w:pPr>
      <w:spacing w:line="240" w:lineRule="atLeast"/>
      <w:ind w:left="0" w:firstLine="567"/>
    </w:pPr>
    <w:rPr>
      <w:sz w:val="18"/>
    </w:rPr>
  </w:style>
  <w:style w:type="character" w:customStyle="1" w:styleId="Abstracttext0">
    <w:name w:val="Abstract text"/>
    <w:basedOn w:val="Authornameandaffiliation0"/>
    <w:link w:val="Abstracttext"/>
    <w:rPr>
      <w:rFonts w:ascii="Times New Roman" w:hAnsi="Times New Roman"/>
      <w:sz w:val="18"/>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19">
    <w:name w:val="Знак примечания1"/>
    <w:basedOn w:val="16"/>
    <w:link w:val="a8"/>
    <w:rPr>
      <w:sz w:val="16"/>
    </w:rPr>
  </w:style>
  <w:style w:type="character" w:styleId="a8">
    <w:name w:val="annotation reference"/>
    <w:basedOn w:val="a1"/>
    <w:link w:val="19"/>
    <w:rPr>
      <w:sz w:val="16"/>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styleId="a9">
    <w:name w:val="annotation text"/>
    <w:basedOn w:val="a"/>
    <w:link w:val="aa"/>
    <w:pPr>
      <w:spacing w:line="240" w:lineRule="auto"/>
    </w:pPr>
    <w:rPr>
      <w:sz w:val="20"/>
    </w:rPr>
  </w:style>
  <w:style w:type="character" w:customStyle="1" w:styleId="aa">
    <w:name w:val="Текст примечания Знак"/>
    <w:basedOn w:val="1"/>
    <w:link w:val="a9"/>
    <w:rPr>
      <w:sz w:val="20"/>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3">
    <w:name w:val="Основной шрифт абзаца1"/>
    <w:link w:val="15"/>
  </w:style>
  <w:style w:type="character" w:customStyle="1" w:styleId="15">
    <w:name w:val="Основной шрифт абзаца1"/>
    <w:link w:val="13"/>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Referencelist">
    <w:name w:val="Reference list"/>
    <w:basedOn w:val="a0"/>
    <w:link w:val="Referencelist0"/>
    <w:pPr>
      <w:spacing w:after="0" w:line="260" w:lineRule="atLeast"/>
      <w:contextualSpacing/>
      <w:jc w:val="both"/>
    </w:pPr>
    <w:rPr>
      <w:rFonts w:ascii="Times New Roman" w:hAnsi="Times New Roman"/>
      <w:sz w:val="18"/>
    </w:rPr>
  </w:style>
  <w:style w:type="character" w:customStyle="1" w:styleId="Referencelist0">
    <w:name w:val="Reference list"/>
    <w:basedOn w:val="a6"/>
    <w:link w:val="Referencelist"/>
    <w:rPr>
      <w:rFonts w:ascii="Times New Roman" w:hAnsi="Times New Roman"/>
      <w:sz w:val="18"/>
    </w:rPr>
  </w:style>
  <w:style w:type="paragraph" w:styleId="ab">
    <w:name w:val="annotation subject"/>
    <w:basedOn w:val="a9"/>
    <w:next w:val="a9"/>
    <w:link w:val="ac"/>
    <w:rPr>
      <w:b/>
    </w:rPr>
  </w:style>
  <w:style w:type="character" w:customStyle="1" w:styleId="ac">
    <w:name w:val="Тема примечания Знак"/>
    <w:basedOn w:val="aa"/>
    <w:link w:val="ab"/>
    <w:rPr>
      <w:b/>
      <w:sz w:val="20"/>
    </w:rPr>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Название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Times New Roman" w:hAnsi="Times New Roman"/>
      <w:caps/>
      <w:sz w:val="20"/>
    </w:rPr>
  </w:style>
  <w:style w:type="paragraph" w:styleId="af1">
    <w:name w:val="header"/>
    <w:basedOn w:val="a"/>
    <w:link w:val="af2"/>
    <w:uiPriority w:val="99"/>
    <w:unhideWhenUsed/>
    <w:rsid w:val="00A24A43"/>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A24A43"/>
  </w:style>
  <w:style w:type="paragraph" w:styleId="af3">
    <w:name w:val="footer"/>
    <w:basedOn w:val="a"/>
    <w:link w:val="af4"/>
    <w:uiPriority w:val="99"/>
    <w:unhideWhenUsed/>
    <w:rsid w:val="00A24A43"/>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A24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0"/>
    <w:link w:val="20"/>
    <w:uiPriority w:val="9"/>
    <w:qFormat/>
    <w:pPr>
      <w:widowControl w:val="0"/>
      <w:spacing w:beforeAutospacing="1" w:afterAutospacing="1" w:line="280" w:lineRule="atLeast"/>
      <w:outlineLvl w:val="1"/>
    </w:pPr>
    <w:rPr>
      <w:rFonts w:ascii="Times New Roman" w:hAnsi="Times New Roman"/>
      <w:caps/>
      <w:sz w:val="20"/>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4">
    <w:name w:val="Balloon Text"/>
    <w:basedOn w:val="a"/>
    <w:link w:val="a5"/>
    <w:pPr>
      <w:spacing w:after="0" w:line="240" w:lineRule="auto"/>
    </w:pPr>
    <w:rPr>
      <w:rFonts w:ascii="Tahoma" w:hAnsi="Tahoma"/>
      <w:sz w:val="16"/>
    </w:rPr>
  </w:style>
  <w:style w:type="character" w:customStyle="1" w:styleId="a5">
    <w:name w:val="Текст выноски Знак"/>
    <w:basedOn w:val="1"/>
    <w:link w:val="a4"/>
    <w:rPr>
      <w:rFonts w:ascii="Tahoma" w:hAnsi="Tahoma"/>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12">
    <w:name w:val="Гиперссылка1"/>
    <w:basedOn w:val="13"/>
    <w:link w:val="14"/>
    <w:rPr>
      <w:color w:val="0000FF" w:themeColor="hyperlink"/>
      <w:u w:val="single"/>
    </w:rPr>
  </w:style>
  <w:style w:type="character" w:customStyle="1" w:styleId="14">
    <w:name w:val="Гиперссылка1"/>
    <w:basedOn w:val="15"/>
    <w:link w:val="12"/>
    <w:rPr>
      <w:color w:val="0000FF" w:themeColor="hyperlink"/>
      <w:u w:val="single"/>
    </w:rPr>
  </w:style>
  <w:style w:type="paragraph" w:customStyle="1" w:styleId="Otherunnumberedheadings">
    <w:name w:val="Other unnumbered headings"/>
    <w:next w:val="a0"/>
    <w:link w:val="Otherunnumberedheadings0"/>
    <w:pPr>
      <w:spacing w:beforeAutospacing="1" w:afterAutospacing="1" w:line="260" w:lineRule="atLeast"/>
      <w:jc w:val="center"/>
    </w:pPr>
    <w:rPr>
      <w:rFonts w:ascii="Times New Roman Bold" w:hAnsi="Times New Roman Bold"/>
      <w:b/>
      <w:caps/>
      <w:sz w:val="20"/>
    </w:rPr>
  </w:style>
  <w:style w:type="character" w:customStyle="1" w:styleId="Otherunnumberedheadings0">
    <w:name w:val="Other unnumbered headings"/>
    <w:link w:val="Otherunnumberedheadings"/>
    <w:rPr>
      <w:rFonts w:ascii="Times New Roman Bold" w:hAnsi="Times New Roman Bold"/>
      <w:b/>
      <w:caps/>
      <w:sz w:val="20"/>
    </w:rPr>
  </w:style>
  <w:style w:type="paragraph" w:customStyle="1" w:styleId="16">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uthornameandaffiliation">
    <w:name w:val="Author name and affiliation"/>
    <w:link w:val="Authornameandaffiliation0"/>
    <w:pPr>
      <w:spacing w:after="0" w:line="240" w:lineRule="auto"/>
      <w:ind w:left="567"/>
      <w:contextualSpacing/>
    </w:pPr>
    <w:rPr>
      <w:rFonts w:ascii="Times New Roman" w:hAnsi="Times New Roman"/>
      <w:sz w:val="20"/>
    </w:rPr>
  </w:style>
  <w:style w:type="character" w:customStyle="1" w:styleId="Authornameandaffiliation0">
    <w:name w:val="Author name and affiliation"/>
    <w:link w:val="Authornameandaffiliation"/>
    <w:rPr>
      <w:rFonts w:ascii="Times New Roman" w:hAnsi="Times New Roman"/>
      <w:sz w:val="20"/>
    </w:rPr>
  </w:style>
  <w:style w:type="paragraph" w:styleId="a0">
    <w:name w:val="Body Text"/>
    <w:basedOn w:val="a"/>
    <w:link w:val="a6"/>
    <w:pPr>
      <w:spacing w:after="120"/>
    </w:pPr>
  </w:style>
  <w:style w:type="character" w:customStyle="1" w:styleId="a6">
    <w:name w:val="Основной текст Знак"/>
    <w:basedOn w:val="1"/>
    <w:link w:val="a0"/>
  </w:style>
  <w:style w:type="paragraph" w:customStyle="1" w:styleId="17">
    <w:name w:val="Обычный1"/>
    <w:link w:val="18"/>
  </w:style>
  <w:style w:type="character" w:customStyle="1" w:styleId="18">
    <w:name w:val="Обычный1"/>
    <w:link w:val="17"/>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Abstracttext">
    <w:name w:val="Abstract text"/>
    <w:basedOn w:val="Authornameandaffiliation"/>
    <w:link w:val="Abstracttext0"/>
    <w:pPr>
      <w:spacing w:line="240" w:lineRule="atLeast"/>
      <w:ind w:left="0" w:firstLine="567"/>
    </w:pPr>
    <w:rPr>
      <w:sz w:val="18"/>
    </w:rPr>
  </w:style>
  <w:style w:type="character" w:customStyle="1" w:styleId="Abstracttext0">
    <w:name w:val="Abstract text"/>
    <w:basedOn w:val="Authornameandaffiliation0"/>
    <w:link w:val="Abstracttext"/>
    <w:rPr>
      <w:rFonts w:ascii="Times New Roman" w:hAnsi="Times New Roman"/>
      <w:sz w:val="18"/>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19">
    <w:name w:val="Знак примечания1"/>
    <w:basedOn w:val="16"/>
    <w:link w:val="a8"/>
    <w:rPr>
      <w:sz w:val="16"/>
    </w:rPr>
  </w:style>
  <w:style w:type="character" w:styleId="a8">
    <w:name w:val="annotation reference"/>
    <w:basedOn w:val="a1"/>
    <w:link w:val="19"/>
    <w:rPr>
      <w:sz w:val="16"/>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styleId="a9">
    <w:name w:val="annotation text"/>
    <w:basedOn w:val="a"/>
    <w:link w:val="aa"/>
    <w:pPr>
      <w:spacing w:line="240" w:lineRule="auto"/>
    </w:pPr>
    <w:rPr>
      <w:sz w:val="20"/>
    </w:rPr>
  </w:style>
  <w:style w:type="character" w:customStyle="1" w:styleId="aa">
    <w:name w:val="Текст примечания Знак"/>
    <w:basedOn w:val="1"/>
    <w:link w:val="a9"/>
    <w:rPr>
      <w:sz w:val="20"/>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3">
    <w:name w:val="Основной шрифт абзаца1"/>
    <w:link w:val="15"/>
  </w:style>
  <w:style w:type="character" w:customStyle="1" w:styleId="15">
    <w:name w:val="Основной шрифт абзаца1"/>
    <w:link w:val="13"/>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Referencelist">
    <w:name w:val="Reference list"/>
    <w:basedOn w:val="a0"/>
    <w:link w:val="Referencelist0"/>
    <w:pPr>
      <w:spacing w:after="0" w:line="260" w:lineRule="atLeast"/>
      <w:contextualSpacing/>
      <w:jc w:val="both"/>
    </w:pPr>
    <w:rPr>
      <w:rFonts w:ascii="Times New Roman" w:hAnsi="Times New Roman"/>
      <w:sz w:val="18"/>
    </w:rPr>
  </w:style>
  <w:style w:type="character" w:customStyle="1" w:styleId="Referencelist0">
    <w:name w:val="Reference list"/>
    <w:basedOn w:val="a6"/>
    <w:link w:val="Referencelist"/>
    <w:rPr>
      <w:rFonts w:ascii="Times New Roman" w:hAnsi="Times New Roman"/>
      <w:sz w:val="18"/>
    </w:rPr>
  </w:style>
  <w:style w:type="paragraph" w:styleId="ab">
    <w:name w:val="annotation subject"/>
    <w:basedOn w:val="a9"/>
    <w:next w:val="a9"/>
    <w:link w:val="ac"/>
    <w:rPr>
      <w:b/>
    </w:rPr>
  </w:style>
  <w:style w:type="character" w:customStyle="1" w:styleId="ac">
    <w:name w:val="Тема примечания Знак"/>
    <w:basedOn w:val="aa"/>
    <w:link w:val="ab"/>
    <w:rPr>
      <w:b/>
      <w:sz w:val="20"/>
    </w:rPr>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Название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Times New Roman" w:hAnsi="Times New Roman"/>
      <w:caps/>
      <w:sz w:val="20"/>
    </w:rPr>
  </w:style>
  <w:style w:type="paragraph" w:styleId="af1">
    <w:name w:val="header"/>
    <w:basedOn w:val="a"/>
    <w:link w:val="af2"/>
    <w:uiPriority w:val="99"/>
    <w:unhideWhenUsed/>
    <w:rsid w:val="00A24A43"/>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A24A43"/>
  </w:style>
  <w:style w:type="paragraph" w:styleId="af3">
    <w:name w:val="footer"/>
    <w:basedOn w:val="a"/>
    <w:link w:val="af4"/>
    <w:uiPriority w:val="99"/>
    <w:unhideWhenUsed/>
    <w:rsid w:val="00A24A43"/>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A2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girova.tati@rambler.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2881</Words>
  <Characters>16426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85</cp:revision>
  <dcterms:created xsi:type="dcterms:W3CDTF">2024-05-29T19:33:00Z</dcterms:created>
  <dcterms:modified xsi:type="dcterms:W3CDTF">2024-08-08T09:56:00Z</dcterms:modified>
</cp:coreProperties>
</file>