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95BA" w14:textId="77777777" w:rsidR="001E419F" w:rsidRDefault="00B855DF" w:rsidP="00131F37">
      <w:pPr>
        <w:pStyle w:val="Heading1"/>
        <w:jc w:val="both"/>
      </w:pPr>
      <w:r w:rsidRPr="00B855DF">
        <w:t xml:space="preserve">Decarbonizing Refining Processes: </w:t>
      </w:r>
    </w:p>
    <w:p w14:paraId="7A489224" w14:textId="7644F25B" w:rsidR="003B5E0E" w:rsidRPr="003B5E0E" w:rsidRDefault="00B855DF" w:rsidP="00131F37">
      <w:pPr>
        <w:pStyle w:val="Heading1"/>
        <w:jc w:val="both"/>
      </w:pPr>
      <w:r w:rsidRPr="00B855DF">
        <w:t>SMR deployment paving the way to Synthetic Fuels</w:t>
      </w:r>
    </w:p>
    <w:p w14:paraId="4D1B799F" w14:textId="77777777" w:rsidR="00802381" w:rsidRDefault="00802381" w:rsidP="00131F37">
      <w:pPr>
        <w:pStyle w:val="Authornameandaffiliation"/>
        <w:jc w:val="both"/>
      </w:pPr>
    </w:p>
    <w:p w14:paraId="32159D0F" w14:textId="10B61BFA" w:rsidR="003B5E0E" w:rsidRDefault="00B855DF" w:rsidP="00131F37">
      <w:pPr>
        <w:pStyle w:val="Authornameandaffiliation"/>
        <w:jc w:val="both"/>
      </w:pPr>
      <w:r>
        <w:t>FABIO NOUCHY</w:t>
      </w:r>
    </w:p>
    <w:p w14:paraId="02370931" w14:textId="274D8FEF" w:rsidR="00FF386F" w:rsidRDefault="00B855DF" w:rsidP="00131F37">
      <w:pPr>
        <w:pStyle w:val="Authornameandaffiliation"/>
        <w:jc w:val="both"/>
      </w:pPr>
      <w:r>
        <w:t>Tractebel</w:t>
      </w:r>
    </w:p>
    <w:p w14:paraId="14684DE2" w14:textId="71F48A0B" w:rsidR="00FF386F" w:rsidRDefault="00B855DF" w:rsidP="00131F37">
      <w:pPr>
        <w:pStyle w:val="Authornameandaffiliation"/>
        <w:jc w:val="both"/>
      </w:pPr>
      <w:r>
        <w:t>Brussels</w:t>
      </w:r>
      <w:r w:rsidR="00FF386F">
        <w:t xml:space="preserve">, </w:t>
      </w:r>
      <w:r>
        <w:t>Belgium</w:t>
      </w:r>
    </w:p>
    <w:p w14:paraId="0080899C" w14:textId="374FAD93" w:rsidR="00FF386F" w:rsidRPr="003F4FC4" w:rsidRDefault="00FF386F" w:rsidP="00131F37">
      <w:pPr>
        <w:pStyle w:val="Authornameandaffiliation"/>
        <w:jc w:val="both"/>
      </w:pPr>
      <w:r w:rsidRPr="003F4FC4">
        <w:t xml:space="preserve">Email: </w:t>
      </w:r>
      <w:r w:rsidR="00B855DF" w:rsidRPr="003F4FC4">
        <w:t>Fabio.nouchy</w:t>
      </w:r>
      <w:r w:rsidRPr="003F4FC4">
        <w:t>@</w:t>
      </w:r>
      <w:r w:rsidR="00B855DF" w:rsidRPr="003F4FC4">
        <w:t>tractebel.engie</w:t>
      </w:r>
      <w:r w:rsidRPr="003F4FC4">
        <w:t>.com</w:t>
      </w:r>
    </w:p>
    <w:p w14:paraId="5E2BDA1F" w14:textId="77777777" w:rsidR="00FF386F" w:rsidRPr="003F4FC4" w:rsidRDefault="00FF386F" w:rsidP="00131F37">
      <w:pPr>
        <w:pStyle w:val="Authornameandaffiliation"/>
        <w:jc w:val="both"/>
      </w:pPr>
    </w:p>
    <w:p w14:paraId="535BB6CC" w14:textId="07E6CA9A" w:rsidR="00FF386F" w:rsidRPr="00FF386F" w:rsidRDefault="00790F46" w:rsidP="00131F37">
      <w:pPr>
        <w:pStyle w:val="Authornameandaffiliation"/>
        <w:jc w:val="both"/>
      </w:pPr>
      <w:r>
        <w:t>CELESTIN PIETTE</w:t>
      </w:r>
    </w:p>
    <w:p w14:paraId="008085C2" w14:textId="014005D6" w:rsidR="00FF386F" w:rsidRPr="00FF386F" w:rsidRDefault="00790F46" w:rsidP="00131F37">
      <w:pPr>
        <w:pStyle w:val="Authornameandaffiliation"/>
        <w:jc w:val="both"/>
      </w:pPr>
      <w:r>
        <w:t>Tractebel Inc.</w:t>
      </w:r>
    </w:p>
    <w:p w14:paraId="5D980831" w14:textId="081C53B4" w:rsidR="00FF386F" w:rsidRDefault="00790F46" w:rsidP="007D7E93">
      <w:pPr>
        <w:pStyle w:val="Authornameandaffiliation"/>
        <w:jc w:val="both"/>
      </w:pPr>
      <w:r>
        <w:t>Toronto</w:t>
      </w:r>
      <w:r w:rsidR="00FF386F" w:rsidRPr="00FF386F">
        <w:t xml:space="preserve">, </w:t>
      </w:r>
      <w:r>
        <w:t>Canada</w:t>
      </w:r>
    </w:p>
    <w:p w14:paraId="5EED9053" w14:textId="77777777" w:rsidR="005A0F67" w:rsidRDefault="005A0F67" w:rsidP="007D7E93">
      <w:pPr>
        <w:pStyle w:val="Authornameandaffiliation"/>
        <w:jc w:val="both"/>
      </w:pPr>
    </w:p>
    <w:p w14:paraId="3F882826" w14:textId="46DF0243" w:rsidR="005A0F67" w:rsidRPr="00CF4131" w:rsidRDefault="005A0F67" w:rsidP="007D7E93">
      <w:pPr>
        <w:pStyle w:val="Authornameandaffiliation"/>
        <w:jc w:val="both"/>
      </w:pPr>
      <w:r w:rsidRPr="00CF4131">
        <w:t>LUDOVIC FERRAND</w:t>
      </w:r>
    </w:p>
    <w:p w14:paraId="47EEAF64" w14:textId="3FC48037" w:rsidR="005A0F67" w:rsidRPr="00CF4131" w:rsidRDefault="00BD75CD" w:rsidP="007D7E93">
      <w:pPr>
        <w:pStyle w:val="Authornameandaffiliation"/>
        <w:jc w:val="both"/>
      </w:pPr>
      <w:r w:rsidRPr="00CF4131">
        <w:t>Engie</w:t>
      </w:r>
      <w:r w:rsidR="002B4ED2">
        <w:t xml:space="preserve"> Lab </w:t>
      </w:r>
      <w:proofErr w:type="spellStart"/>
      <w:r w:rsidR="002B4ED2">
        <w:t>Crigen</w:t>
      </w:r>
      <w:proofErr w:type="spellEnd"/>
    </w:p>
    <w:p w14:paraId="41F1A7A1" w14:textId="24408365" w:rsidR="00BD75CD" w:rsidRDefault="00990989" w:rsidP="00FB4F86">
      <w:pPr>
        <w:pStyle w:val="Authornameandaffiliation"/>
        <w:jc w:val="both"/>
      </w:pPr>
      <w:r>
        <w:t>Stains</w:t>
      </w:r>
      <w:r w:rsidR="00BD75CD" w:rsidRPr="00CF4131">
        <w:t>, France</w:t>
      </w:r>
    </w:p>
    <w:p w14:paraId="3D81238C" w14:textId="77777777" w:rsidR="006173E3" w:rsidRDefault="006173E3" w:rsidP="00FB4F86">
      <w:pPr>
        <w:pStyle w:val="Authornameandaffiliation"/>
        <w:jc w:val="both"/>
      </w:pPr>
    </w:p>
    <w:p w14:paraId="74539E93" w14:textId="65446DDB" w:rsidR="006173E3" w:rsidRPr="005B7ED9" w:rsidRDefault="006173E3" w:rsidP="00FB4F86">
      <w:pPr>
        <w:pStyle w:val="Authornameandaffiliation"/>
        <w:jc w:val="both"/>
      </w:pPr>
      <w:r w:rsidRPr="005B7ED9">
        <w:t>REEYADH KHAN</w:t>
      </w:r>
    </w:p>
    <w:p w14:paraId="17BAEA60" w14:textId="28CBC750" w:rsidR="006173E3" w:rsidRPr="005B7ED9" w:rsidRDefault="006173E3" w:rsidP="00FB4F86">
      <w:pPr>
        <w:pStyle w:val="Authornameandaffiliation"/>
        <w:jc w:val="both"/>
      </w:pPr>
      <w:r w:rsidRPr="005B7ED9">
        <w:t>Tractebel Inc.</w:t>
      </w:r>
    </w:p>
    <w:p w14:paraId="6986CA13" w14:textId="11A3ED92" w:rsidR="006173E3" w:rsidRPr="00FB4F86" w:rsidRDefault="006173E3" w:rsidP="00FB4F86">
      <w:pPr>
        <w:pStyle w:val="Authornameandaffiliation"/>
        <w:jc w:val="both"/>
      </w:pPr>
      <w:r w:rsidRPr="00FB4F86">
        <w:t>Toronto, Canada</w:t>
      </w:r>
    </w:p>
    <w:p w14:paraId="3577E12C" w14:textId="77777777" w:rsidR="006173E3" w:rsidRPr="00FB4F86" w:rsidRDefault="006173E3" w:rsidP="00FB4F86">
      <w:pPr>
        <w:pStyle w:val="Authornameandaffiliation"/>
        <w:jc w:val="both"/>
      </w:pPr>
    </w:p>
    <w:p w14:paraId="3012B1FD" w14:textId="376AFA61" w:rsidR="006173E3" w:rsidRPr="00FB4F86" w:rsidRDefault="000013B6" w:rsidP="00FB4F86">
      <w:pPr>
        <w:pStyle w:val="Authornameandaffiliation"/>
        <w:jc w:val="both"/>
      </w:pPr>
      <w:r w:rsidRPr="00FB4F86">
        <w:t>JO REGA</w:t>
      </w:r>
    </w:p>
    <w:p w14:paraId="0F12E8BB" w14:textId="791310BC" w:rsidR="000013B6" w:rsidRPr="00FB4F86" w:rsidRDefault="000013B6" w:rsidP="00FB4F86">
      <w:pPr>
        <w:pStyle w:val="Authornameandaffiliation"/>
        <w:jc w:val="both"/>
      </w:pPr>
      <w:r w:rsidRPr="00FB4F86">
        <w:t>Tractebel</w:t>
      </w:r>
    </w:p>
    <w:p w14:paraId="070CB2D5" w14:textId="6517CBA8" w:rsidR="000013B6" w:rsidRPr="00FB4F86" w:rsidRDefault="000013B6" w:rsidP="00FB4F86">
      <w:pPr>
        <w:pStyle w:val="Authornameandaffiliation"/>
        <w:jc w:val="both"/>
      </w:pPr>
      <w:r w:rsidRPr="00FB4F86">
        <w:t>Brussels, Belgium</w:t>
      </w:r>
    </w:p>
    <w:p w14:paraId="2C7F19CB" w14:textId="77777777" w:rsidR="00FF386F" w:rsidRPr="00FB4F86" w:rsidRDefault="00FF386F" w:rsidP="00FB4F86">
      <w:pPr>
        <w:pStyle w:val="Authornameandaffiliation"/>
        <w:jc w:val="both"/>
      </w:pPr>
    </w:p>
    <w:p w14:paraId="230D4575" w14:textId="77777777" w:rsidR="00647F33" w:rsidRPr="00647F33" w:rsidRDefault="00647F33" w:rsidP="00FB4F86">
      <w:pPr>
        <w:pStyle w:val="Authornameandaffiliation"/>
        <w:jc w:val="both"/>
        <w:rPr>
          <w:b/>
        </w:rPr>
      </w:pPr>
      <w:r w:rsidRPr="00647F33">
        <w:rPr>
          <w:b/>
        </w:rPr>
        <w:t>Abstract</w:t>
      </w:r>
    </w:p>
    <w:p w14:paraId="4F2E62A2" w14:textId="77777777" w:rsidR="00647F33" w:rsidRDefault="00647F33" w:rsidP="00FB4F86">
      <w:pPr>
        <w:pStyle w:val="Authornameandaffiliation"/>
        <w:jc w:val="both"/>
      </w:pPr>
    </w:p>
    <w:p w14:paraId="26588993" w14:textId="77777777" w:rsidR="00BE25B3" w:rsidRDefault="00B855DF" w:rsidP="00FB4F86">
      <w:pPr>
        <w:pStyle w:val="Abstracttext"/>
        <w:jc w:val="both"/>
      </w:pPr>
      <w:r>
        <w:t>While petroleum-based products constitute a primary contributor to global carbon emissions, our current lifestyle will remain reliant on them for decades to come</w:t>
      </w:r>
      <w:r w:rsidR="00506B1B">
        <w:t xml:space="preserve"> due to</w:t>
      </w:r>
      <w:r w:rsidR="479FAF90">
        <w:t xml:space="preserve"> </w:t>
      </w:r>
      <w:r w:rsidR="00506B1B" w:rsidRPr="71324331">
        <w:rPr>
          <w:lang w:val="en-GB"/>
        </w:rPr>
        <w:t>t</w:t>
      </w:r>
      <w:r w:rsidR="00103B8B">
        <w:t xml:space="preserve">heir high energy density and the established infrastructure. </w:t>
      </w:r>
      <w:r w:rsidR="009C7D9F">
        <w:t>F</w:t>
      </w:r>
      <w:r w:rsidR="00103B8B">
        <w:t xml:space="preserve">ossil fuels are </w:t>
      </w:r>
      <w:r w:rsidR="009C7D9F">
        <w:t xml:space="preserve">also </w:t>
      </w:r>
      <w:r w:rsidR="00103B8B">
        <w:t xml:space="preserve">integral to various non-energy sectors as they serve as key raw materials in the production of a wide range of products, including plastics, fertilizers, and other industrial chemicals. </w:t>
      </w:r>
    </w:p>
    <w:p w14:paraId="1079380B" w14:textId="72AE79F0" w:rsidR="002B5B09" w:rsidRDefault="00B855DF" w:rsidP="00FB4F86">
      <w:pPr>
        <w:pStyle w:val="Abstracttext"/>
        <w:jc w:val="both"/>
      </w:pPr>
      <w:r>
        <w:t xml:space="preserve">However, there is an opportunity to mitigate their environmental impact by focusing on the decarbonization of the </w:t>
      </w:r>
      <w:r w:rsidR="00427050">
        <w:t xml:space="preserve">crude oil </w:t>
      </w:r>
      <w:r w:rsidR="007C0313">
        <w:t>value chain</w:t>
      </w:r>
      <w:r w:rsidR="005E1820">
        <w:t xml:space="preserve">: from the upstream extraction to the </w:t>
      </w:r>
      <w:r w:rsidR="00D04BB3">
        <w:t xml:space="preserve">downstream </w:t>
      </w:r>
      <w:r w:rsidR="009812D8">
        <w:t xml:space="preserve">retrofit of </w:t>
      </w:r>
      <w:r>
        <w:t>refining process</w:t>
      </w:r>
      <w:r w:rsidR="009812D8">
        <w:t>es</w:t>
      </w:r>
      <w:r w:rsidR="002054B0">
        <w:t xml:space="preserve"> </w:t>
      </w:r>
      <w:r w:rsidR="002B5B09">
        <w:t>to lower products carbon footprint</w:t>
      </w:r>
      <w:r>
        <w:t xml:space="preserve">. A more ambitious approach involves repurposing existing installations to facilitate the production of synthetic fuels. </w:t>
      </w:r>
    </w:p>
    <w:p w14:paraId="53BEF5FD" w14:textId="77777777" w:rsidR="00CD0ADF" w:rsidRDefault="00B855DF" w:rsidP="00FB4F86">
      <w:pPr>
        <w:pStyle w:val="Abstracttext"/>
        <w:jc w:val="both"/>
      </w:pPr>
      <w:r>
        <w:t xml:space="preserve">The whole process can be planned in the framework of a </w:t>
      </w:r>
      <w:r w:rsidR="7517E5AE">
        <w:t xml:space="preserve">nuclear </w:t>
      </w:r>
      <w:r>
        <w:t>S</w:t>
      </w:r>
      <w:r w:rsidR="001A16DD">
        <w:t xml:space="preserve">mall </w:t>
      </w:r>
      <w:r>
        <w:t>M</w:t>
      </w:r>
      <w:r w:rsidR="001A16DD">
        <w:t xml:space="preserve">odular </w:t>
      </w:r>
      <w:r>
        <w:t>R</w:t>
      </w:r>
      <w:r w:rsidR="001A16DD">
        <w:t>eactor (SMR)</w:t>
      </w:r>
      <w:r>
        <w:t xml:space="preserve"> deployment strategy, with the goal of co</w:t>
      </w:r>
      <w:r w:rsidR="003C099B">
        <w:t>-</w:t>
      </w:r>
      <w:r>
        <w:t>loca</w:t>
      </w:r>
      <w:r w:rsidR="00CF5998">
        <w:t>t</w:t>
      </w:r>
      <w:r>
        <w:t xml:space="preserve">ing these advanced technologies in proximity to refineries, capitalizing both on the benefits of high-temperature steam for diverse applications and on a reliable supply of electricity. </w:t>
      </w:r>
    </w:p>
    <w:p w14:paraId="418AC57B" w14:textId="019F34F3" w:rsidR="00647F33" w:rsidRPr="00BD605C" w:rsidRDefault="00B855DF" w:rsidP="00FB4F86">
      <w:pPr>
        <w:pStyle w:val="Abstracttext"/>
        <w:jc w:val="both"/>
      </w:pPr>
      <w:r>
        <w:t>Th</w:t>
      </w:r>
      <w:r w:rsidR="00834F01">
        <w:t>is</w:t>
      </w:r>
      <w:r>
        <w:t xml:space="preserve"> paper presents a case study focusing on a</w:t>
      </w:r>
      <w:r w:rsidR="00A774E4">
        <w:t xml:space="preserve">n oil </w:t>
      </w:r>
      <w:r w:rsidR="00CB1A2D">
        <w:t>refinery</w:t>
      </w:r>
      <w:r>
        <w:t xml:space="preserve">, delineating the challenges and opportunities associated with transitioning away from fossil fuels. After a brief introduction on the challenge ahead, the study will describe key aspects such the intricacies of typical streams, products, and processes within refineries. Then it will address the considered scenarios for decarbonizing existing installations through </w:t>
      </w:r>
      <w:r w:rsidR="00D05CDC">
        <w:t xml:space="preserve">the use of </w:t>
      </w:r>
      <w:r>
        <w:t>SMR</w:t>
      </w:r>
      <w:r w:rsidR="00D05CDC">
        <w:t>s</w:t>
      </w:r>
      <w:r>
        <w:t>, and conclude with a hazard assessment</w:t>
      </w:r>
      <w:r w:rsidR="003C0C25">
        <w:t xml:space="preserve"> on the co-location</w:t>
      </w:r>
      <w:r>
        <w:t xml:space="preserve">. This exploration provides insights into the feasibility of transitioning towards sustainable alternatives in the </w:t>
      </w:r>
      <w:r w:rsidR="00E864B4">
        <w:t xml:space="preserve">refining </w:t>
      </w:r>
      <w:r>
        <w:t>industry.</w:t>
      </w:r>
    </w:p>
    <w:p w14:paraId="03C6D75B" w14:textId="77777777" w:rsidR="00647F33" w:rsidRDefault="00F523CA" w:rsidP="00FB4F86">
      <w:pPr>
        <w:pStyle w:val="Heading2"/>
        <w:numPr>
          <w:ilvl w:val="1"/>
          <w:numId w:val="10"/>
        </w:numPr>
        <w:jc w:val="both"/>
      </w:pPr>
      <w:r>
        <w:t>INTRODUCTION</w:t>
      </w:r>
    </w:p>
    <w:p w14:paraId="6E9CA64E" w14:textId="77777777" w:rsidR="00B855DF" w:rsidRDefault="00B855DF" w:rsidP="00B855DF">
      <w:pPr>
        <w:pStyle w:val="BodyText"/>
      </w:pPr>
      <w:r>
        <w:t>To achieve long-term sustainability, the energy transition must address the challenges known as the energy trilemma:</w:t>
      </w:r>
    </w:p>
    <w:p w14:paraId="0AA4FC98" w14:textId="1D57AED7" w:rsidR="00B855DF" w:rsidRPr="00210466" w:rsidRDefault="00B855DF" w:rsidP="001E419F">
      <w:pPr>
        <w:pStyle w:val="ListEmdash"/>
        <w:ind w:left="709"/>
      </w:pPr>
      <w:r w:rsidRPr="00210466">
        <w:t>Limit human impact on the environment without compromising future generations’ options, in particular: land use, biodiversity, comfort (landscape, noise</w:t>
      </w:r>
      <w:r w:rsidR="00E864B4">
        <w:t>, etc.</w:t>
      </w:r>
      <w:r w:rsidRPr="00210466">
        <w:t>), water use, waste accumulation, pollutant rejection and greenhouse gas</w:t>
      </w:r>
      <w:r w:rsidR="0095575C" w:rsidRPr="00210466">
        <w:t xml:space="preserve"> emissions;</w:t>
      </w:r>
    </w:p>
    <w:p w14:paraId="767B093D" w14:textId="47DB4133" w:rsidR="00B855DF" w:rsidRPr="00210466" w:rsidRDefault="00B855DF" w:rsidP="001E419F">
      <w:pPr>
        <w:pStyle w:val="ListEmdash"/>
        <w:ind w:left="709"/>
      </w:pPr>
      <w:r w:rsidRPr="00210466">
        <w:t xml:space="preserve">Secure energy supply: the COVID crisis and the current </w:t>
      </w:r>
      <w:r w:rsidR="008B1D48">
        <w:t xml:space="preserve">European </w:t>
      </w:r>
      <w:r w:rsidRPr="00210466">
        <w:t>energy crisis have reminded us that shortages of critical resources such as medical supplies or energy can jeopardise a whole country’s autonomy and paralyse its activities</w:t>
      </w:r>
      <w:r w:rsidR="0095575C" w:rsidRPr="00210466">
        <w:t>;</w:t>
      </w:r>
    </w:p>
    <w:p w14:paraId="420B8867" w14:textId="51570AE6" w:rsidR="006C4F2E" w:rsidRPr="00210466" w:rsidRDefault="00E54150" w:rsidP="001E419F">
      <w:pPr>
        <w:pStyle w:val="ListEmdash"/>
        <w:ind w:left="709"/>
      </w:pPr>
      <w:r>
        <w:t>Ensure</w:t>
      </w:r>
      <w:r w:rsidR="00B855DF">
        <w:t xml:space="preserve"> </w:t>
      </w:r>
      <w:r>
        <w:t xml:space="preserve">affordable energy access: </w:t>
      </w:r>
      <w:r w:rsidR="00B855DF">
        <w:t>as our entire economy is based on transformed energy,</w:t>
      </w:r>
      <w:r>
        <w:t xml:space="preserve"> this</w:t>
      </w:r>
      <w:r w:rsidR="00B855DF">
        <w:t xml:space="preserve"> is a prerequisite to societal prosperity. </w:t>
      </w:r>
    </w:p>
    <w:p w14:paraId="432E85AC" w14:textId="4CE87C06" w:rsidR="000E3335" w:rsidRDefault="00890BAC" w:rsidP="00D36524">
      <w:pPr>
        <w:pStyle w:val="BodyText"/>
      </w:pPr>
      <w:r>
        <w:rPr>
          <w:lang w:val="en-CA"/>
        </w:rPr>
        <w:t>A</w:t>
      </w:r>
      <w:r w:rsidR="004943A1" w:rsidRPr="00210466">
        <w:rPr>
          <w:lang w:val="en-CA"/>
        </w:rPr>
        <w:t xml:space="preserve">ccording to </w:t>
      </w:r>
      <w:r w:rsidR="00147AA0" w:rsidRPr="0092328B">
        <w:t>IEA</w:t>
      </w:r>
      <w:r w:rsidR="004943A1" w:rsidRPr="00210466">
        <w:rPr>
          <w:lang w:val="en-CA"/>
        </w:rPr>
        <w:t xml:space="preserve"> 2021’s numbers</w:t>
      </w:r>
      <w:r w:rsidR="004943A1" w:rsidRPr="006C4F2E">
        <w:rPr>
          <w:lang w:val="en-CA"/>
        </w:rPr>
        <w:t>, out of 168,000 TWh of final energy consumption, ~80% are supplied by the combustion of fossil fuels</w:t>
      </w:r>
      <w:r w:rsidR="003A1576">
        <w:rPr>
          <w:lang w:val="en-CA"/>
        </w:rPr>
        <w:t xml:space="preserve"> [1]</w:t>
      </w:r>
      <w:r w:rsidR="00535AA0">
        <w:rPr>
          <w:lang w:val="en-CA"/>
        </w:rPr>
        <w:t xml:space="preserve">, with oil </w:t>
      </w:r>
      <w:r w:rsidR="00AB1251">
        <w:rPr>
          <w:lang w:val="en-CA"/>
        </w:rPr>
        <w:t xml:space="preserve">in the leading position </w:t>
      </w:r>
      <w:r w:rsidR="00535AA0" w:rsidRPr="00535AA0">
        <w:rPr>
          <w:lang w:val="en-CA"/>
        </w:rPr>
        <w:t>account</w:t>
      </w:r>
      <w:r w:rsidR="00535AA0">
        <w:rPr>
          <w:lang w:val="en-CA"/>
        </w:rPr>
        <w:t>ing</w:t>
      </w:r>
      <w:r w:rsidR="00535AA0" w:rsidRPr="00535AA0">
        <w:rPr>
          <w:lang w:val="en-CA"/>
        </w:rPr>
        <w:t xml:space="preserve"> for approximately 31% of global primary energy consumption in 202</w:t>
      </w:r>
      <w:r w:rsidR="00FC04B3">
        <w:rPr>
          <w:lang w:val="en-CA"/>
        </w:rPr>
        <w:t>1 [2]</w:t>
      </w:r>
      <w:r w:rsidR="004943A1" w:rsidRPr="006C4F2E">
        <w:rPr>
          <w:lang w:val="en-CA"/>
        </w:rPr>
        <w:t xml:space="preserve">. </w:t>
      </w:r>
      <w:r w:rsidR="003E51BA" w:rsidRPr="101AE59E">
        <w:rPr>
          <w:lang w:val="en-CA"/>
        </w:rPr>
        <w:t>Moreover, o</w:t>
      </w:r>
      <w:r w:rsidR="003E51BA">
        <w:t xml:space="preserve">il is </w:t>
      </w:r>
      <w:r w:rsidR="0052177C">
        <w:t>integral to various non-energy sectors</w:t>
      </w:r>
      <w:r w:rsidR="003E51BA">
        <w:t>:</w:t>
      </w:r>
      <w:r w:rsidR="00AA7B07">
        <w:t xml:space="preserve"> </w:t>
      </w:r>
      <w:r w:rsidR="00D36524">
        <w:t xml:space="preserve">it is </w:t>
      </w:r>
      <w:r w:rsidR="00280BC4">
        <w:t xml:space="preserve">a key </w:t>
      </w:r>
      <w:r w:rsidR="000B3A2A">
        <w:t xml:space="preserve">raw </w:t>
      </w:r>
      <w:r w:rsidR="000B3A2A">
        <w:lastRenderedPageBreak/>
        <w:t>material</w:t>
      </w:r>
      <w:r w:rsidR="00280BC4">
        <w:t xml:space="preserve"> in the production of plastics and synthetic materials found in a wide range of products, from packaging to clothing to electronics</w:t>
      </w:r>
      <w:r w:rsidR="00D42A93">
        <w:t xml:space="preserve">, </w:t>
      </w:r>
      <w:r w:rsidR="001919AC">
        <w:t xml:space="preserve">an ingredient in </w:t>
      </w:r>
      <w:r w:rsidR="007F0119">
        <w:t>mainstream c</w:t>
      </w:r>
      <w:r w:rsidR="00280BC4">
        <w:t>osmetics</w:t>
      </w:r>
      <w:r w:rsidR="00D36524">
        <w:t>,</w:t>
      </w:r>
      <w:r w:rsidR="00280BC4">
        <w:t xml:space="preserve"> </w:t>
      </w:r>
      <w:r w:rsidR="007F0119">
        <w:t>p</w:t>
      </w:r>
      <w:r w:rsidR="00280BC4">
        <w:t xml:space="preserve">ersonal </w:t>
      </w:r>
      <w:r w:rsidR="007F0119">
        <w:t>c</w:t>
      </w:r>
      <w:r w:rsidR="00280BC4">
        <w:t xml:space="preserve">are </w:t>
      </w:r>
      <w:r w:rsidR="007F0119">
        <w:t>p</w:t>
      </w:r>
      <w:r w:rsidR="00280BC4">
        <w:t>roducts</w:t>
      </w:r>
      <w:r w:rsidR="00575253">
        <w:t xml:space="preserve">, </w:t>
      </w:r>
      <w:r w:rsidR="00BC2532">
        <w:t>chemicals</w:t>
      </w:r>
      <w:r w:rsidR="00E56D5D">
        <w:t>,</w:t>
      </w:r>
      <w:r w:rsidR="00BC2532">
        <w:t xml:space="preserve"> and p</w:t>
      </w:r>
      <w:r w:rsidR="00280BC4">
        <w:t>harmaceuticals</w:t>
      </w:r>
      <w:r w:rsidR="00DD07AF">
        <w:t xml:space="preserve">, </w:t>
      </w:r>
      <w:r w:rsidR="007D3A15">
        <w:t>it is</w:t>
      </w:r>
      <w:r w:rsidR="00280BC4">
        <w:t xml:space="preserve"> used in the production of pesticides and fertilizers</w:t>
      </w:r>
      <w:r w:rsidR="007D3A15">
        <w:t xml:space="preserve"> </w:t>
      </w:r>
      <w:r w:rsidR="004372BC">
        <w:t>for</w:t>
      </w:r>
      <w:r w:rsidR="007D3A15">
        <w:t xml:space="preserve"> agriculture</w:t>
      </w:r>
      <w:r w:rsidR="00DD07AF">
        <w:t xml:space="preserve"> and construction material like roads</w:t>
      </w:r>
      <w:r w:rsidR="00BC2532">
        <w:t xml:space="preserve">. </w:t>
      </w:r>
    </w:p>
    <w:p w14:paraId="4A48B0A9" w14:textId="786C52D4" w:rsidR="001003DA" w:rsidRDefault="000E3335" w:rsidP="00D36524">
      <w:pPr>
        <w:pStyle w:val="BodyText"/>
        <w:rPr>
          <w:lang w:val="en-CA"/>
        </w:rPr>
      </w:pPr>
      <w:r>
        <w:rPr>
          <w:lang w:val="en-CA"/>
        </w:rPr>
        <w:t xml:space="preserve">Despite the efforts in reducing our dependence on petroleum-based products during last century, the path to a more sustainable economy is still long and </w:t>
      </w:r>
      <w:r w:rsidR="00511F26">
        <w:rPr>
          <w:lang w:val="en-CA"/>
        </w:rPr>
        <w:t xml:space="preserve">will start by decarbonising </w:t>
      </w:r>
      <w:r>
        <w:rPr>
          <w:lang w:val="en-CA"/>
        </w:rPr>
        <w:t xml:space="preserve">the </w:t>
      </w:r>
      <w:r w:rsidR="00544795">
        <w:rPr>
          <w:lang w:val="en-CA"/>
        </w:rPr>
        <w:t>existing petroleum</w:t>
      </w:r>
      <w:r>
        <w:rPr>
          <w:lang w:val="en-CA"/>
        </w:rPr>
        <w:t xml:space="preserve"> value chain</w:t>
      </w:r>
      <w:r w:rsidR="004E186A">
        <w:rPr>
          <w:lang w:val="en-CA"/>
        </w:rPr>
        <w:t xml:space="preserve">: </w:t>
      </w:r>
      <w:r w:rsidR="00F41B69">
        <w:rPr>
          <w:lang w:val="en-CA"/>
        </w:rPr>
        <w:t>extraction and production of crude oil</w:t>
      </w:r>
      <w:r w:rsidR="004E186A">
        <w:rPr>
          <w:lang w:val="en-CA"/>
        </w:rPr>
        <w:t>,</w:t>
      </w:r>
      <w:r w:rsidR="00B16DEC">
        <w:rPr>
          <w:lang w:val="en-CA"/>
        </w:rPr>
        <w:t xml:space="preserve"> transportation, </w:t>
      </w:r>
      <w:r w:rsidR="004E186A">
        <w:rPr>
          <w:lang w:val="en-CA"/>
        </w:rPr>
        <w:t>refin</w:t>
      </w:r>
      <w:r w:rsidR="005E6AF0">
        <w:rPr>
          <w:lang w:val="en-CA"/>
        </w:rPr>
        <w:t>ing</w:t>
      </w:r>
      <w:r w:rsidR="009C0521">
        <w:rPr>
          <w:lang w:val="en-CA"/>
        </w:rPr>
        <w:t>, manufacturing</w:t>
      </w:r>
      <w:r w:rsidR="00EE322C">
        <w:rPr>
          <w:lang w:val="en-CA"/>
        </w:rPr>
        <w:t xml:space="preserve"> of </w:t>
      </w:r>
      <w:r w:rsidR="00B46150">
        <w:rPr>
          <w:lang w:val="en-CA"/>
        </w:rPr>
        <w:t>(</w:t>
      </w:r>
      <w:r w:rsidR="00D63440">
        <w:rPr>
          <w:lang w:val="en-CA"/>
        </w:rPr>
        <w:t>alter</w:t>
      </w:r>
      <w:r w:rsidR="00B46150">
        <w:rPr>
          <w:lang w:val="en-CA"/>
        </w:rPr>
        <w:t xml:space="preserve">native) </w:t>
      </w:r>
      <w:r w:rsidR="00EE322C">
        <w:rPr>
          <w:lang w:val="en-CA"/>
        </w:rPr>
        <w:t>derivatives</w:t>
      </w:r>
      <w:r w:rsidR="005E6AF0">
        <w:rPr>
          <w:lang w:val="en-CA"/>
        </w:rPr>
        <w:t xml:space="preserve"> and </w:t>
      </w:r>
      <w:r w:rsidR="00EE322C">
        <w:rPr>
          <w:lang w:val="en-CA"/>
        </w:rPr>
        <w:t>distribution</w:t>
      </w:r>
      <w:r w:rsidR="004E186A">
        <w:rPr>
          <w:lang w:val="en-CA"/>
        </w:rPr>
        <w:t>.</w:t>
      </w:r>
    </w:p>
    <w:p w14:paraId="77AD5BD6" w14:textId="53138F7C" w:rsidR="00752E85" w:rsidRDefault="00B46150" w:rsidP="007D7E93">
      <w:pPr>
        <w:pStyle w:val="BodyText"/>
        <w:rPr>
          <w:lang w:val="en-CA"/>
        </w:rPr>
      </w:pPr>
      <w:r w:rsidRPr="00EA064A">
        <w:rPr>
          <w:lang w:val="en-CA"/>
        </w:rPr>
        <w:t>While a</w:t>
      </w:r>
      <w:r w:rsidR="00F9621E" w:rsidRPr="7B91411D">
        <w:rPr>
          <w:lang w:val="en-CA"/>
        </w:rPr>
        <w:t xml:space="preserve">n analysis of the upstream </w:t>
      </w:r>
      <w:r w:rsidRPr="00EA064A">
        <w:rPr>
          <w:lang w:val="en-CA"/>
        </w:rPr>
        <w:t xml:space="preserve">decarbonization with SMR </w:t>
      </w:r>
      <w:r w:rsidR="006B7BF1" w:rsidRPr="00EA064A">
        <w:rPr>
          <w:lang w:val="en-CA"/>
        </w:rPr>
        <w:t>has been</w:t>
      </w:r>
      <w:r w:rsidR="00F9621E" w:rsidRPr="7B91411D">
        <w:rPr>
          <w:lang w:val="en-CA"/>
        </w:rPr>
        <w:t xml:space="preserve"> </w:t>
      </w:r>
      <w:r w:rsidR="00C91675" w:rsidRPr="7B91411D">
        <w:rPr>
          <w:lang w:val="en-CA"/>
        </w:rPr>
        <w:t>performed</w:t>
      </w:r>
      <w:r w:rsidR="00F9621E" w:rsidRPr="7B91411D">
        <w:rPr>
          <w:lang w:val="en-CA"/>
        </w:rPr>
        <w:t xml:space="preserve"> by </w:t>
      </w:r>
      <w:r w:rsidR="006B7BF1" w:rsidRPr="00EA064A">
        <w:rPr>
          <w:lang w:val="en-CA"/>
        </w:rPr>
        <w:t xml:space="preserve">Hatch </w:t>
      </w:r>
      <w:r w:rsidR="00F9621E" w:rsidRPr="7B91411D">
        <w:rPr>
          <w:lang w:val="en-CA"/>
        </w:rPr>
        <w:t>[3]</w:t>
      </w:r>
      <w:r w:rsidR="006B7BF1" w:rsidRPr="7B91411D">
        <w:rPr>
          <w:lang w:val="en-CA"/>
        </w:rPr>
        <w:t>,</w:t>
      </w:r>
      <w:r w:rsidR="00F9621E" w:rsidRPr="7B91411D">
        <w:rPr>
          <w:lang w:val="en-CA"/>
        </w:rPr>
        <w:t xml:space="preserve"> </w:t>
      </w:r>
      <w:r w:rsidR="006B7BF1" w:rsidRPr="7B91411D">
        <w:rPr>
          <w:lang w:val="en-CA"/>
        </w:rPr>
        <w:t>t</w:t>
      </w:r>
      <w:r w:rsidR="002E0674" w:rsidRPr="7B91411D">
        <w:rPr>
          <w:lang w:val="en-CA"/>
        </w:rPr>
        <w:t xml:space="preserve">his paper </w:t>
      </w:r>
      <w:r w:rsidR="00C15A36" w:rsidRPr="7B91411D">
        <w:rPr>
          <w:lang w:val="en-CA"/>
        </w:rPr>
        <w:t>will</w:t>
      </w:r>
      <w:r w:rsidR="002E0674" w:rsidRPr="7B91411D">
        <w:rPr>
          <w:lang w:val="en-CA"/>
        </w:rPr>
        <w:t xml:space="preserve"> </w:t>
      </w:r>
      <w:r w:rsidR="00186778" w:rsidRPr="7B91411D">
        <w:rPr>
          <w:lang w:val="en-CA"/>
        </w:rPr>
        <w:t xml:space="preserve">focus on the </w:t>
      </w:r>
      <w:r w:rsidR="00C236D5" w:rsidRPr="7B91411D">
        <w:rPr>
          <w:lang w:val="en-CA"/>
        </w:rPr>
        <w:t>downstream</w:t>
      </w:r>
      <w:r w:rsidR="00944BF9" w:rsidRPr="7B91411D">
        <w:rPr>
          <w:lang w:val="en-CA"/>
        </w:rPr>
        <w:t xml:space="preserve"> part of the </w:t>
      </w:r>
      <w:r w:rsidR="00C15A36" w:rsidRPr="7B91411D">
        <w:rPr>
          <w:lang w:val="en-CA"/>
        </w:rPr>
        <w:t xml:space="preserve">crude </w:t>
      </w:r>
      <w:r w:rsidR="00944BF9" w:rsidRPr="7B91411D">
        <w:rPr>
          <w:lang w:val="en-CA"/>
        </w:rPr>
        <w:t>value chain</w:t>
      </w:r>
      <w:r w:rsidR="0098399A" w:rsidRPr="7B91411D">
        <w:rPr>
          <w:lang w:val="en-CA"/>
        </w:rPr>
        <w:t xml:space="preserve">, </w:t>
      </w:r>
      <w:r w:rsidR="0019296E" w:rsidRPr="7B91411D">
        <w:rPr>
          <w:lang w:val="en-CA"/>
        </w:rPr>
        <w:t>especially</w:t>
      </w:r>
      <w:r w:rsidR="000E06DF" w:rsidRPr="7B91411D">
        <w:rPr>
          <w:lang w:val="en-CA"/>
        </w:rPr>
        <w:t xml:space="preserve"> on the future role that </w:t>
      </w:r>
      <w:r w:rsidR="000E06DF" w:rsidRPr="00EA064A">
        <w:rPr>
          <w:lang w:val="en-CA"/>
        </w:rPr>
        <w:t>Small Modular Reactors</w:t>
      </w:r>
      <w:r w:rsidR="000E06DF" w:rsidRPr="7B91411D">
        <w:rPr>
          <w:lang w:val="en-CA"/>
        </w:rPr>
        <w:t xml:space="preserve"> (SMRs)</w:t>
      </w:r>
      <w:r w:rsidR="0039422D" w:rsidRPr="7B91411D">
        <w:rPr>
          <w:lang w:val="en-CA"/>
        </w:rPr>
        <w:t xml:space="preserve"> </w:t>
      </w:r>
      <w:r w:rsidR="000E06DF" w:rsidRPr="7B91411D">
        <w:rPr>
          <w:lang w:val="en-CA"/>
        </w:rPr>
        <w:t xml:space="preserve">can play in </w:t>
      </w:r>
      <w:r w:rsidR="0039422D" w:rsidRPr="7B91411D">
        <w:rPr>
          <w:lang w:val="en-CA"/>
        </w:rPr>
        <w:t>decarboniz</w:t>
      </w:r>
      <w:r w:rsidR="00B237C1" w:rsidRPr="7B91411D">
        <w:rPr>
          <w:lang w:val="en-CA"/>
        </w:rPr>
        <w:t>ing</w:t>
      </w:r>
      <w:r w:rsidR="0039422D" w:rsidRPr="7B91411D">
        <w:rPr>
          <w:lang w:val="en-CA"/>
        </w:rPr>
        <w:t xml:space="preserve"> refining processes. </w:t>
      </w:r>
      <w:r w:rsidR="00C15A36" w:rsidRPr="7B91411D">
        <w:rPr>
          <w:lang w:val="en-CA"/>
        </w:rPr>
        <w:t>Since</w:t>
      </w:r>
      <w:r w:rsidR="00E7703D" w:rsidRPr="7B91411D">
        <w:rPr>
          <w:lang w:val="en-CA"/>
        </w:rPr>
        <w:t xml:space="preserve"> refineries are complex installations, </w:t>
      </w:r>
      <w:r w:rsidR="00A02467" w:rsidRPr="7B91411D">
        <w:rPr>
          <w:lang w:val="en-CA"/>
        </w:rPr>
        <w:t xml:space="preserve">a first chapter </w:t>
      </w:r>
      <w:r w:rsidR="00C772E0" w:rsidRPr="7B91411D">
        <w:rPr>
          <w:lang w:val="en-CA"/>
        </w:rPr>
        <w:t>synthe</w:t>
      </w:r>
      <w:r w:rsidR="46636475" w:rsidRPr="7B91411D">
        <w:rPr>
          <w:lang w:val="en-CA"/>
        </w:rPr>
        <w:t>s</w:t>
      </w:r>
      <w:r w:rsidR="00C772E0" w:rsidRPr="7B91411D">
        <w:rPr>
          <w:lang w:val="en-CA"/>
        </w:rPr>
        <w:t>ize</w:t>
      </w:r>
      <w:r w:rsidR="12D035E3" w:rsidRPr="7B91411D">
        <w:rPr>
          <w:lang w:val="en-CA"/>
        </w:rPr>
        <w:t>s</w:t>
      </w:r>
      <w:r w:rsidR="00C772E0" w:rsidRPr="7B91411D">
        <w:rPr>
          <w:lang w:val="en-CA"/>
        </w:rPr>
        <w:t xml:space="preserve"> </w:t>
      </w:r>
      <w:r w:rsidR="00A02467" w:rsidRPr="7B91411D">
        <w:rPr>
          <w:lang w:val="en-CA"/>
        </w:rPr>
        <w:t xml:space="preserve">the key observations </w:t>
      </w:r>
      <w:r w:rsidR="00460FA9" w:rsidRPr="7B91411D">
        <w:rPr>
          <w:lang w:val="en-CA"/>
        </w:rPr>
        <w:t xml:space="preserve">on </w:t>
      </w:r>
      <w:r w:rsidR="00F91508" w:rsidRPr="7B91411D">
        <w:rPr>
          <w:lang w:val="en-CA"/>
        </w:rPr>
        <w:t>challenges, high-level energy balance and CO</w:t>
      </w:r>
      <w:r w:rsidR="00F91508" w:rsidRPr="7B91411D">
        <w:rPr>
          <w:vertAlign w:val="subscript"/>
          <w:lang w:val="en-CA"/>
        </w:rPr>
        <w:t>2</w:t>
      </w:r>
      <w:r w:rsidR="00F91508" w:rsidRPr="7B91411D">
        <w:rPr>
          <w:lang w:val="en-CA"/>
        </w:rPr>
        <w:t xml:space="preserve"> balance to </w:t>
      </w:r>
      <w:r w:rsidR="00E46414" w:rsidRPr="7B91411D">
        <w:rPr>
          <w:lang w:val="en-CA"/>
        </w:rPr>
        <w:t>frame</w:t>
      </w:r>
      <w:r w:rsidR="00F91508" w:rsidRPr="7B91411D">
        <w:rPr>
          <w:lang w:val="en-CA"/>
        </w:rPr>
        <w:t xml:space="preserve"> the discussion</w:t>
      </w:r>
      <w:r w:rsidR="00174FFB" w:rsidRPr="7B91411D">
        <w:rPr>
          <w:lang w:val="en-CA"/>
        </w:rPr>
        <w:t xml:space="preserve">. </w:t>
      </w:r>
      <w:r w:rsidR="00A46213" w:rsidRPr="7B91411D">
        <w:rPr>
          <w:lang w:val="en-CA"/>
        </w:rPr>
        <w:t>T</w:t>
      </w:r>
      <w:r w:rsidR="0075115C" w:rsidRPr="7B91411D">
        <w:rPr>
          <w:lang w:val="en-CA"/>
        </w:rPr>
        <w:t xml:space="preserve">he </w:t>
      </w:r>
      <w:r w:rsidR="009D7473" w:rsidRPr="7B91411D">
        <w:rPr>
          <w:lang w:val="en-CA"/>
        </w:rPr>
        <w:t>consequent</w:t>
      </w:r>
      <w:r w:rsidR="0075115C" w:rsidRPr="7B91411D">
        <w:rPr>
          <w:lang w:val="en-CA"/>
        </w:rPr>
        <w:t xml:space="preserve"> main considerations </w:t>
      </w:r>
      <w:r w:rsidR="00D91660" w:rsidRPr="7B91411D">
        <w:rPr>
          <w:lang w:val="en-CA"/>
        </w:rPr>
        <w:t xml:space="preserve">are </w:t>
      </w:r>
      <w:r w:rsidR="0075115C" w:rsidRPr="7B91411D">
        <w:rPr>
          <w:lang w:val="en-CA"/>
        </w:rPr>
        <w:t xml:space="preserve">outlined in the </w:t>
      </w:r>
      <w:r w:rsidR="00D91660" w:rsidRPr="7B91411D">
        <w:rPr>
          <w:lang w:val="en-CA"/>
        </w:rPr>
        <w:t>subsequent</w:t>
      </w:r>
      <w:r w:rsidR="0075115C" w:rsidRPr="7B91411D">
        <w:rPr>
          <w:lang w:val="en-CA"/>
        </w:rPr>
        <w:t xml:space="preserve"> chapter. </w:t>
      </w:r>
    </w:p>
    <w:p w14:paraId="112B1E8D" w14:textId="6B6B3331" w:rsidR="00010C9E" w:rsidRPr="00B31989" w:rsidRDefault="00752E85" w:rsidP="00B31989">
      <w:pPr>
        <w:pStyle w:val="BodyText"/>
        <w:rPr>
          <w:lang w:val="en-CA"/>
        </w:rPr>
      </w:pPr>
      <w:r w:rsidRPr="00462671">
        <w:rPr>
          <w:lang w:val="en-CA"/>
        </w:rPr>
        <w:t>Furthermore</w:t>
      </w:r>
      <w:r w:rsidR="0075115C" w:rsidRPr="101AE59E">
        <w:rPr>
          <w:lang w:val="en-CA"/>
        </w:rPr>
        <w:t xml:space="preserve">, </w:t>
      </w:r>
      <w:r w:rsidR="0075115C" w:rsidRPr="00462671">
        <w:rPr>
          <w:lang w:val="en-CA"/>
        </w:rPr>
        <w:t xml:space="preserve">as </w:t>
      </w:r>
      <w:r w:rsidR="00346790" w:rsidRPr="00765A28">
        <w:rPr>
          <w:lang w:val="en-CA"/>
        </w:rPr>
        <w:t xml:space="preserve">stated in </w:t>
      </w:r>
      <w:r w:rsidR="0075115C" w:rsidRPr="000E2617">
        <w:rPr>
          <w:lang w:val="en-CA"/>
        </w:rPr>
        <w:t>[4]</w:t>
      </w:r>
      <w:r w:rsidR="00725DFF" w:rsidRPr="101AE59E">
        <w:rPr>
          <w:lang w:val="en-CA"/>
        </w:rPr>
        <w:t xml:space="preserve">, </w:t>
      </w:r>
      <w:r w:rsidR="00700554">
        <w:rPr>
          <w:lang w:val="en-CA"/>
        </w:rPr>
        <w:t xml:space="preserve">the major contribution </w:t>
      </w:r>
      <w:r w:rsidR="00725DFF" w:rsidRPr="101AE59E">
        <w:rPr>
          <w:lang w:val="en-CA"/>
        </w:rPr>
        <w:t xml:space="preserve">of total life cycle emissions </w:t>
      </w:r>
      <w:r w:rsidR="00700554">
        <w:rPr>
          <w:lang w:val="en-CA"/>
        </w:rPr>
        <w:t xml:space="preserve">of crude oil </w:t>
      </w:r>
      <w:r w:rsidR="00725DFF" w:rsidRPr="101AE59E">
        <w:rPr>
          <w:lang w:val="en-CA"/>
        </w:rPr>
        <w:t xml:space="preserve">are associated with </w:t>
      </w:r>
      <w:r w:rsidR="00700554">
        <w:rPr>
          <w:lang w:val="en-CA"/>
        </w:rPr>
        <w:t xml:space="preserve">the </w:t>
      </w:r>
      <w:r w:rsidR="009921B3" w:rsidRPr="101AE59E">
        <w:rPr>
          <w:lang w:val="en-CA"/>
        </w:rPr>
        <w:t>end-use</w:t>
      </w:r>
      <w:r w:rsidR="004E14CD" w:rsidRPr="101AE59E">
        <w:rPr>
          <w:lang w:val="en-CA"/>
        </w:rPr>
        <w:t xml:space="preserve"> of </w:t>
      </w:r>
      <w:r w:rsidR="00EC60B9">
        <w:rPr>
          <w:lang w:val="en-CA"/>
        </w:rPr>
        <w:t>its</w:t>
      </w:r>
      <w:r w:rsidR="004E14CD" w:rsidRPr="101AE59E">
        <w:rPr>
          <w:lang w:val="en-CA"/>
        </w:rPr>
        <w:t xml:space="preserve"> derivative</w:t>
      </w:r>
      <w:r w:rsidR="00841391">
        <w:rPr>
          <w:lang w:val="en-CA"/>
        </w:rPr>
        <w:t>; namely fuels used in the transportation sector.</w:t>
      </w:r>
      <w:r w:rsidR="004E14CD" w:rsidRPr="101AE59E">
        <w:rPr>
          <w:lang w:val="en-CA"/>
        </w:rPr>
        <w:t xml:space="preserve"> </w:t>
      </w:r>
      <w:r w:rsidR="00841391">
        <w:rPr>
          <w:lang w:val="en-CA"/>
        </w:rPr>
        <w:t>T</w:t>
      </w:r>
      <w:r w:rsidR="004E14CD" w:rsidRPr="101AE59E">
        <w:rPr>
          <w:lang w:val="en-CA"/>
        </w:rPr>
        <w:t xml:space="preserve">herefore </w:t>
      </w:r>
      <w:r w:rsidR="00D00345">
        <w:rPr>
          <w:lang w:val="en-CA"/>
        </w:rPr>
        <w:t>it is further</w:t>
      </w:r>
      <w:r w:rsidR="004E14CD" w:rsidRPr="101AE59E">
        <w:rPr>
          <w:lang w:val="en-CA"/>
        </w:rPr>
        <w:t xml:space="preserve"> </w:t>
      </w:r>
      <w:r w:rsidR="00A06E70" w:rsidRPr="101AE59E">
        <w:rPr>
          <w:lang w:val="en-CA"/>
        </w:rPr>
        <w:t>discuss</w:t>
      </w:r>
      <w:r w:rsidR="00D00345">
        <w:rPr>
          <w:lang w:val="en-CA"/>
        </w:rPr>
        <w:t>ed about</w:t>
      </w:r>
      <w:r w:rsidR="004E14CD" w:rsidRPr="101AE59E">
        <w:rPr>
          <w:lang w:val="en-CA"/>
        </w:rPr>
        <w:t xml:space="preserve"> the way to </w:t>
      </w:r>
      <w:r w:rsidR="001C7647" w:rsidRPr="101AE59E">
        <w:rPr>
          <w:lang w:val="en-CA"/>
        </w:rPr>
        <w:t>produc</w:t>
      </w:r>
      <w:r w:rsidR="00D00345">
        <w:rPr>
          <w:lang w:val="en-CA"/>
        </w:rPr>
        <w:t xml:space="preserve">e </w:t>
      </w:r>
      <w:r w:rsidR="002D667F" w:rsidRPr="101AE59E">
        <w:rPr>
          <w:lang w:val="en-CA"/>
        </w:rPr>
        <w:t>sustainable fuels for those hard-to-abate sectors, such as aviation.</w:t>
      </w:r>
      <w:r w:rsidR="004A55A8" w:rsidRPr="101AE59E">
        <w:rPr>
          <w:lang w:val="en-CA"/>
        </w:rPr>
        <w:t xml:space="preserve"> </w:t>
      </w:r>
    </w:p>
    <w:p w14:paraId="01724652" w14:textId="1CB16264" w:rsidR="00010C9E" w:rsidRPr="003F4FC4" w:rsidRDefault="00010C9E" w:rsidP="008F62BB">
      <w:pPr>
        <w:pStyle w:val="Heading3"/>
        <w:numPr>
          <w:ilvl w:val="2"/>
          <w:numId w:val="49"/>
        </w:numPr>
        <w:jc w:val="both"/>
      </w:pPr>
      <w:r>
        <w:t>The reason for SMRs</w:t>
      </w:r>
    </w:p>
    <w:p w14:paraId="6FA947E9" w14:textId="6508EEBF" w:rsidR="008E72F1" w:rsidRPr="001442C9" w:rsidRDefault="00231146" w:rsidP="00EC7129">
      <w:pPr>
        <w:pStyle w:val="BodyText"/>
        <w:spacing w:after="240"/>
        <w:rPr>
          <w:lang w:val="en-CA"/>
        </w:rPr>
      </w:pPr>
      <w:r w:rsidRPr="00920C85">
        <w:rPr>
          <w:lang w:val="en-CA"/>
        </w:rPr>
        <w:t>Several</w:t>
      </w:r>
      <w:r w:rsidR="004943A1" w:rsidRPr="00920C85">
        <w:rPr>
          <w:lang w:val="en-CA"/>
        </w:rPr>
        <w:t xml:space="preserve"> </w:t>
      </w:r>
      <w:r w:rsidR="004943A1" w:rsidRPr="00EC7129">
        <w:rPr>
          <w:lang w:val="en-CA"/>
        </w:rPr>
        <w:t xml:space="preserve">low-carbon </w:t>
      </w:r>
      <w:r w:rsidR="00437C1A" w:rsidRPr="00EC7129">
        <w:rPr>
          <w:lang w:val="en-CA"/>
        </w:rPr>
        <w:t>solutions</w:t>
      </w:r>
      <w:r w:rsidR="004943A1" w:rsidRPr="101AE59E">
        <w:rPr>
          <w:lang w:val="en-CA"/>
        </w:rPr>
        <w:t xml:space="preserve"> </w:t>
      </w:r>
      <w:r w:rsidR="001442C9" w:rsidRPr="101AE59E">
        <w:rPr>
          <w:lang w:val="en-CA"/>
        </w:rPr>
        <w:t xml:space="preserve">to deliver </w:t>
      </w:r>
      <w:r w:rsidR="004943A1" w:rsidRPr="101AE59E">
        <w:rPr>
          <w:lang w:val="en-CA"/>
        </w:rPr>
        <w:t xml:space="preserve">industrial </w:t>
      </w:r>
      <w:r w:rsidR="001442C9" w:rsidRPr="101AE59E">
        <w:rPr>
          <w:lang w:val="en-CA"/>
        </w:rPr>
        <w:t>heat</w:t>
      </w:r>
      <w:r w:rsidR="008419DA" w:rsidRPr="101AE59E">
        <w:rPr>
          <w:lang w:val="en-CA"/>
        </w:rPr>
        <w:t xml:space="preserve"> are under investigation to transition away from fossil fuels</w:t>
      </w:r>
      <w:r w:rsidR="008E72F1" w:rsidRPr="101AE59E">
        <w:rPr>
          <w:lang w:val="en-CA"/>
        </w:rPr>
        <w:t>:</w:t>
      </w:r>
      <w:r w:rsidR="004943A1" w:rsidRPr="101AE59E">
        <w:rPr>
          <w:lang w:val="en-CA"/>
        </w:rPr>
        <w:t xml:space="preserve"> </w:t>
      </w:r>
    </w:p>
    <w:p w14:paraId="7A5BB6F0" w14:textId="15BD44FC" w:rsidR="00FE3100" w:rsidRPr="006362D0" w:rsidRDefault="00AA480A" w:rsidP="007D7E93">
      <w:pPr>
        <w:pStyle w:val="ListEmdash"/>
        <w:ind w:left="709"/>
      </w:pPr>
      <w:r w:rsidRPr="003714AF">
        <w:rPr>
          <w:i/>
          <w:iCs/>
        </w:rPr>
        <w:t xml:space="preserve">Direct </w:t>
      </w:r>
      <w:r w:rsidR="00FE3100" w:rsidRPr="003714AF">
        <w:rPr>
          <w:i/>
          <w:iCs/>
        </w:rPr>
        <w:t>Electrification</w:t>
      </w:r>
      <w:r w:rsidRPr="006362D0">
        <w:t xml:space="preserve"> </w:t>
      </w:r>
      <w:r w:rsidR="00B7500B">
        <w:t xml:space="preserve">via </w:t>
      </w:r>
      <w:r w:rsidR="00D32376">
        <w:t>t</w:t>
      </w:r>
      <w:r w:rsidR="00D32376" w:rsidRPr="00D32376">
        <w:t xml:space="preserve">he </w:t>
      </w:r>
      <w:r w:rsidR="00D859D0">
        <w:t xml:space="preserve">exemplar </w:t>
      </w:r>
      <w:r w:rsidR="00206AAC" w:rsidRPr="00D32376">
        <w:t xml:space="preserve">application of </w:t>
      </w:r>
      <w:r w:rsidR="00206AAC">
        <w:t xml:space="preserve">heat </w:t>
      </w:r>
      <w:r w:rsidR="00206AAC" w:rsidRPr="00D32376">
        <w:t>tracing systems to maintain or raise the temperature of pipes and vessels</w:t>
      </w:r>
      <w:r w:rsidR="00AC7C1C">
        <w:t xml:space="preserve"> or the</w:t>
      </w:r>
      <w:r w:rsidR="00206AAC" w:rsidRPr="00D32376" w:rsidDel="00D32376">
        <w:t xml:space="preserve"> </w:t>
      </w:r>
      <w:r w:rsidR="00D32376" w:rsidRPr="00D32376">
        <w:t>use of torch plasma</w:t>
      </w:r>
      <w:r w:rsidR="00D859D0">
        <w:t xml:space="preserve"> in several applications</w:t>
      </w:r>
      <w:r w:rsidR="00BA0A57">
        <w:t xml:space="preserve"> needing </w:t>
      </w:r>
      <w:r w:rsidR="00D32376" w:rsidRPr="00D32376">
        <w:t>a high-temperature heating source</w:t>
      </w:r>
      <w:r w:rsidR="00BA0A57">
        <w:t>.</w:t>
      </w:r>
      <w:r w:rsidR="00D32376" w:rsidRPr="00D32376">
        <w:t xml:space="preserve"> </w:t>
      </w:r>
      <w:r w:rsidR="000108E6">
        <w:t xml:space="preserve">This solution requires </w:t>
      </w:r>
      <w:r w:rsidR="00E54675">
        <w:t xml:space="preserve">flexible and </w:t>
      </w:r>
      <w:r w:rsidR="000108E6">
        <w:t>reliable supply of</w:t>
      </w:r>
      <w:r w:rsidR="00545DBE" w:rsidRPr="001442C9">
        <w:t xml:space="preserve"> low-carbon electricity</w:t>
      </w:r>
      <w:r w:rsidR="000108E6">
        <w:t>.</w:t>
      </w:r>
      <w:r w:rsidR="00545DBE" w:rsidRPr="006362D0" w:rsidDel="00D32376">
        <w:t xml:space="preserve"> </w:t>
      </w:r>
    </w:p>
    <w:p w14:paraId="671C2A53" w14:textId="4B4B16AC" w:rsidR="008E72F1" w:rsidRPr="001442C9" w:rsidRDefault="00C41D31" w:rsidP="008E72F1">
      <w:pPr>
        <w:pStyle w:val="ListEmdash"/>
        <w:ind w:left="709"/>
      </w:pPr>
      <w:r w:rsidRPr="003714AF">
        <w:rPr>
          <w:bCs/>
          <w:i/>
          <w:iCs/>
        </w:rPr>
        <w:t>Heat pumps</w:t>
      </w:r>
      <w:r w:rsidR="00E54675" w:rsidRPr="00E54675">
        <w:rPr>
          <w:bCs/>
        </w:rPr>
        <w:t>,</w:t>
      </w:r>
      <w:r w:rsidR="00E54675" w:rsidRPr="003714AF">
        <w:t xml:space="preserve"> also </w:t>
      </w:r>
      <w:r w:rsidR="00E54675">
        <w:t>powered by electricity,</w:t>
      </w:r>
      <w:r w:rsidRPr="001442C9">
        <w:t xml:space="preserve"> </w:t>
      </w:r>
      <w:r w:rsidR="00A13F4E" w:rsidRPr="001442C9">
        <w:t xml:space="preserve">are </w:t>
      </w:r>
      <w:r w:rsidR="009F63D5" w:rsidRPr="001442C9">
        <w:t xml:space="preserve">good solutions for low </w:t>
      </w:r>
      <w:r w:rsidR="007107B2">
        <w:t xml:space="preserve">temperature </w:t>
      </w:r>
      <w:r w:rsidR="009F63D5" w:rsidRPr="001442C9">
        <w:t xml:space="preserve">heat applications, but </w:t>
      </w:r>
      <w:r w:rsidR="004943A1" w:rsidRPr="001442C9">
        <w:t>cannot reach the high temperatures needed</w:t>
      </w:r>
      <w:r w:rsidRPr="001442C9">
        <w:t xml:space="preserve"> </w:t>
      </w:r>
      <w:r w:rsidR="00727C24" w:rsidRPr="001442C9">
        <w:t>for</w:t>
      </w:r>
      <w:r w:rsidR="00A44804" w:rsidRPr="001442C9">
        <w:t xml:space="preserve"> industrial processes</w:t>
      </w:r>
      <w:r w:rsidR="004943A1" w:rsidRPr="001442C9">
        <w:t xml:space="preserve">. </w:t>
      </w:r>
      <w:r w:rsidR="007107B2">
        <w:t>Current state-of-the-art of large industrial heat pumps covers a temperature range in between 80 to 200°C.</w:t>
      </w:r>
    </w:p>
    <w:p w14:paraId="4D65B3B4" w14:textId="345C3FBE" w:rsidR="007E6DE5" w:rsidRPr="001442C9" w:rsidRDefault="008E72F1" w:rsidP="008E72F1">
      <w:pPr>
        <w:pStyle w:val="ListEmdash"/>
        <w:ind w:left="709"/>
      </w:pPr>
      <w:r w:rsidRPr="00660ECC">
        <w:rPr>
          <w:bCs/>
          <w:i/>
          <w:iCs/>
        </w:rPr>
        <w:t>Fossil fuels</w:t>
      </w:r>
      <w:r>
        <w:t xml:space="preserve"> coupled with c</w:t>
      </w:r>
      <w:r w:rsidR="00C41D31">
        <w:t>arbon capture</w:t>
      </w:r>
      <w:r w:rsidR="00D413DD">
        <w:t>, a proven technology</w:t>
      </w:r>
      <w:r w:rsidR="000F4739">
        <w:t xml:space="preserve"> that</w:t>
      </w:r>
      <w:r w:rsidR="00C92413">
        <w:t xml:space="preserve"> has</w:t>
      </w:r>
      <w:r w:rsidR="008504C5">
        <w:t xml:space="preserve"> strategic</w:t>
      </w:r>
      <w:r w:rsidR="0045173C">
        <w:t xml:space="preserve"> importan</w:t>
      </w:r>
      <w:r w:rsidR="006C295B">
        <w:t>ce when</w:t>
      </w:r>
      <w:r w:rsidR="000A4C7D">
        <w:t xml:space="preserve"> </w:t>
      </w:r>
      <w:r w:rsidR="0045173C">
        <w:t>us</w:t>
      </w:r>
      <w:r w:rsidR="006C295B">
        <w:t>ing</w:t>
      </w:r>
      <w:r w:rsidR="0045173C">
        <w:t xml:space="preserve"> </w:t>
      </w:r>
      <w:r w:rsidR="000A4C7D">
        <w:t xml:space="preserve">the </w:t>
      </w:r>
      <w:r w:rsidR="008034C0">
        <w:t>captured</w:t>
      </w:r>
      <w:r w:rsidR="0045173C">
        <w:t xml:space="preserve"> carbon</w:t>
      </w:r>
      <w:r w:rsidR="008034C0">
        <w:t xml:space="preserve"> molecules</w:t>
      </w:r>
      <w:r w:rsidR="0045173C">
        <w:t xml:space="preserve"> to </w:t>
      </w:r>
      <w:r w:rsidR="000A4C7D">
        <w:t>produce</w:t>
      </w:r>
      <w:r w:rsidR="0045173C">
        <w:t xml:space="preserve"> synthetic fuels</w:t>
      </w:r>
      <w:r w:rsidR="00B81E2B">
        <w:t>. On the other hand,</w:t>
      </w:r>
      <w:r w:rsidR="00C41D31">
        <w:t xml:space="preserve"> </w:t>
      </w:r>
      <w:r w:rsidR="00B81E2B">
        <w:t xml:space="preserve">carbon </w:t>
      </w:r>
      <w:r w:rsidR="00C41D31">
        <w:t>storage technologies</w:t>
      </w:r>
      <w:r w:rsidR="00FE5851">
        <w:t xml:space="preserve"> do not have </w:t>
      </w:r>
      <w:r w:rsidR="00EB17FF">
        <w:t xml:space="preserve">yet </w:t>
      </w:r>
      <w:r w:rsidR="00FE5851">
        <w:t xml:space="preserve">a good record of successful projects and raise the question of effectiveness of </w:t>
      </w:r>
      <w:r w:rsidR="3AF993F5">
        <w:t>long-term</w:t>
      </w:r>
      <w:r w:rsidR="00FE5851">
        <w:t xml:space="preserve"> storage</w:t>
      </w:r>
      <w:r w:rsidR="00192851">
        <w:t xml:space="preserve"> [</w:t>
      </w:r>
      <w:r w:rsidR="003F712B">
        <w:t>5</w:t>
      </w:r>
      <w:r w:rsidR="00192851">
        <w:t>]</w:t>
      </w:r>
      <w:r w:rsidR="00FE5851">
        <w:t>.</w:t>
      </w:r>
    </w:p>
    <w:p w14:paraId="41266CC1" w14:textId="32FED5C1" w:rsidR="00DE784C" w:rsidRPr="001442C9" w:rsidRDefault="002F7B78" w:rsidP="00DE784C">
      <w:pPr>
        <w:pStyle w:val="ListEmdash"/>
        <w:ind w:left="709"/>
      </w:pPr>
      <w:r>
        <w:t>Hydrogen</w:t>
      </w:r>
      <w:r w:rsidR="00C34B83">
        <w:t>-</w:t>
      </w:r>
      <w:r>
        <w:t xml:space="preserve">based </w:t>
      </w:r>
      <w:r w:rsidR="002A27AD" w:rsidRPr="000552A2">
        <w:rPr>
          <w:i/>
          <w:iCs/>
        </w:rPr>
        <w:t>s</w:t>
      </w:r>
      <w:r w:rsidR="00DE784C" w:rsidRPr="000552A2">
        <w:rPr>
          <w:i/>
          <w:iCs/>
        </w:rPr>
        <w:t>ynthetic fuels</w:t>
      </w:r>
      <w:r w:rsidR="00DE784C">
        <w:t xml:space="preserve">, </w:t>
      </w:r>
      <w:r w:rsidR="00ED4BF0">
        <w:t>like</w:t>
      </w:r>
      <w:r w:rsidR="00DE784C">
        <w:t xml:space="preserve"> </w:t>
      </w:r>
      <w:r w:rsidR="00314F2B">
        <w:t xml:space="preserve">hydrogen itself </w:t>
      </w:r>
      <w:r w:rsidR="00A22790">
        <w:t xml:space="preserve">through water electrolysis </w:t>
      </w:r>
      <w:r w:rsidR="0065043B">
        <w:t>or more complex molecule</w:t>
      </w:r>
      <w:r w:rsidR="00ED4BF0">
        <w:t>s</w:t>
      </w:r>
      <w:r w:rsidR="0065043B">
        <w:t xml:space="preserve"> like </w:t>
      </w:r>
      <w:proofErr w:type="spellStart"/>
      <w:r w:rsidR="00DE784C">
        <w:t>eMethane</w:t>
      </w:r>
      <w:proofErr w:type="spellEnd"/>
      <w:r w:rsidR="00DE784C">
        <w:t xml:space="preserve"> </w:t>
      </w:r>
      <w:r w:rsidR="00ED4BF0">
        <w:t xml:space="preserve">by </w:t>
      </w:r>
      <w:r w:rsidR="00CB645E">
        <w:t xml:space="preserve">complementing the </w:t>
      </w:r>
      <w:r w:rsidR="00DB59F4">
        <w:t>transformation process with</w:t>
      </w:r>
      <w:r w:rsidR="00ED4BF0">
        <w:t xml:space="preserve"> </w:t>
      </w:r>
      <w:r w:rsidR="00DB59F4">
        <w:t>the</w:t>
      </w:r>
      <w:r w:rsidR="00DE784C">
        <w:t xml:space="preserve"> Sabatier reaction</w:t>
      </w:r>
      <w:r w:rsidR="00DE2630">
        <w:t xml:space="preserve">. The </w:t>
      </w:r>
      <w:r w:rsidR="00C71881">
        <w:t xml:space="preserve">sustainable and scalable sourcing </w:t>
      </w:r>
      <w:r w:rsidR="00DE2630">
        <w:t>of both electricity and CO</w:t>
      </w:r>
      <w:r w:rsidR="00DE2630" w:rsidRPr="00EC7129">
        <w:rPr>
          <w:vertAlign w:val="subscript"/>
        </w:rPr>
        <w:t>2</w:t>
      </w:r>
      <w:r w:rsidR="00B34380">
        <w:t xml:space="preserve"> </w:t>
      </w:r>
      <w:r w:rsidR="00DB59F4">
        <w:t>is a non-trivial equation to answer for this solution.</w:t>
      </w:r>
    </w:p>
    <w:p w14:paraId="12DD372C" w14:textId="64062C6A" w:rsidR="008E72F1" w:rsidRPr="001442C9" w:rsidRDefault="008E72F1" w:rsidP="000552A2">
      <w:pPr>
        <w:pStyle w:val="ListEmdash"/>
        <w:spacing w:after="240"/>
        <w:ind w:left="709"/>
      </w:pPr>
      <w:r w:rsidRPr="000552A2">
        <w:rPr>
          <w:bCs/>
          <w:i/>
          <w:iCs/>
        </w:rPr>
        <w:t>Nuclear heat</w:t>
      </w:r>
      <w:r w:rsidRPr="001442C9">
        <w:t xml:space="preserve"> is discussed hereunder.</w:t>
      </w:r>
    </w:p>
    <w:p w14:paraId="5504EF60" w14:textId="01128932" w:rsidR="001D2FE4" w:rsidRDefault="00FB3227" w:rsidP="007D7E93">
      <w:pPr>
        <w:pStyle w:val="BodyText"/>
        <w:rPr>
          <w:lang w:val="en-CA"/>
        </w:rPr>
      </w:pPr>
      <w:r>
        <w:rPr>
          <w:lang w:val="en-CA"/>
        </w:rPr>
        <w:t xml:space="preserve">The </w:t>
      </w:r>
      <w:r w:rsidR="003003E7">
        <w:rPr>
          <w:lang w:val="en-CA"/>
        </w:rPr>
        <w:t>out</w:t>
      </w:r>
      <w:r w:rsidR="00035CCB">
        <w:rPr>
          <w:lang w:val="en-CA"/>
        </w:rPr>
        <w:t xml:space="preserve">put of </w:t>
      </w:r>
      <w:r w:rsidR="00215025">
        <w:rPr>
          <w:lang w:val="en-CA"/>
        </w:rPr>
        <w:t xml:space="preserve">a </w:t>
      </w:r>
      <w:r w:rsidR="00035CCB">
        <w:rPr>
          <w:lang w:val="en-CA"/>
        </w:rPr>
        <w:t xml:space="preserve">nuclear reactor is </w:t>
      </w:r>
      <w:r w:rsidR="008C0C6E">
        <w:rPr>
          <w:lang w:val="en-CA"/>
        </w:rPr>
        <w:t xml:space="preserve">essentially </w:t>
      </w:r>
      <w:r w:rsidR="00035CCB">
        <w:rPr>
          <w:lang w:val="en-CA"/>
        </w:rPr>
        <w:t xml:space="preserve">heat, which </w:t>
      </w:r>
      <w:r w:rsidR="008C0C6E">
        <w:rPr>
          <w:lang w:val="en-CA"/>
        </w:rPr>
        <w:t xml:space="preserve">historically </w:t>
      </w:r>
      <w:r w:rsidR="00035CCB">
        <w:rPr>
          <w:lang w:val="en-CA"/>
        </w:rPr>
        <w:t xml:space="preserve">has been converted into </w:t>
      </w:r>
      <w:r w:rsidR="00F6289C">
        <w:rPr>
          <w:lang w:val="en-CA"/>
        </w:rPr>
        <w:t xml:space="preserve">electricity. However, </w:t>
      </w:r>
      <w:r w:rsidR="00045598">
        <w:rPr>
          <w:lang w:val="en-CA"/>
        </w:rPr>
        <w:t xml:space="preserve">enhanced by specific features of SMRs, namely </w:t>
      </w:r>
      <w:r w:rsidR="00317A47">
        <w:rPr>
          <w:lang w:val="en-CA"/>
        </w:rPr>
        <w:t>higher operating temperature,</w:t>
      </w:r>
      <w:r w:rsidR="00AD3AA1">
        <w:rPr>
          <w:lang w:val="en-CA"/>
        </w:rPr>
        <w:t xml:space="preserve"> and</w:t>
      </w:r>
      <w:r w:rsidR="002E7F5B">
        <w:rPr>
          <w:lang w:val="en-CA"/>
        </w:rPr>
        <w:t xml:space="preserve"> better size compatibility</w:t>
      </w:r>
      <w:r w:rsidR="003E312F">
        <w:rPr>
          <w:lang w:val="en-CA"/>
        </w:rPr>
        <w:t xml:space="preserve"> leading to</w:t>
      </w:r>
      <w:r w:rsidR="00317A47">
        <w:rPr>
          <w:lang w:val="en-CA"/>
        </w:rPr>
        <w:t xml:space="preserve"> high-availability factor</w:t>
      </w:r>
      <w:r w:rsidR="002E7F5B">
        <w:rPr>
          <w:lang w:val="en-CA"/>
        </w:rPr>
        <w:t xml:space="preserve"> via N+X redundancy and smaller footprint,</w:t>
      </w:r>
      <w:r w:rsidR="00317A47">
        <w:rPr>
          <w:lang w:val="en-CA"/>
        </w:rPr>
        <w:t xml:space="preserve"> </w:t>
      </w:r>
      <w:r w:rsidR="003E312F">
        <w:rPr>
          <w:lang w:val="en-CA"/>
        </w:rPr>
        <w:t>n</w:t>
      </w:r>
      <w:r w:rsidR="004943A1" w:rsidRPr="101AE59E">
        <w:rPr>
          <w:lang w:val="en-CA"/>
        </w:rPr>
        <w:t xml:space="preserve">uclear </w:t>
      </w:r>
      <w:r w:rsidR="003E312F">
        <w:rPr>
          <w:lang w:val="en-CA"/>
        </w:rPr>
        <w:t xml:space="preserve">energy </w:t>
      </w:r>
      <w:r w:rsidR="004943A1" w:rsidRPr="101AE59E">
        <w:rPr>
          <w:lang w:val="en-CA"/>
        </w:rPr>
        <w:t xml:space="preserve">can offer </w:t>
      </w:r>
      <w:r w:rsidR="00814B72" w:rsidRPr="101AE59E">
        <w:rPr>
          <w:lang w:val="en-CA"/>
        </w:rPr>
        <w:t xml:space="preserve">both low-carbon electricity and </w:t>
      </w:r>
      <w:r w:rsidR="003E312F">
        <w:rPr>
          <w:lang w:val="en-CA"/>
        </w:rPr>
        <w:t>process</w:t>
      </w:r>
      <w:r w:rsidR="004943A1" w:rsidRPr="101AE59E">
        <w:rPr>
          <w:lang w:val="en-CA"/>
        </w:rPr>
        <w:t xml:space="preserve">. In fact, smaller footprints allow the opportunity to place the SMRs near existing industrial areas, either on the same brownfields where the current technology is, or on nearby greenfield sites. </w:t>
      </w:r>
    </w:p>
    <w:p w14:paraId="20BF6946" w14:textId="6D0C906D" w:rsidR="00937E87" w:rsidRDefault="001D2FE4" w:rsidP="00824731">
      <w:pPr>
        <w:pStyle w:val="BodyText"/>
        <w:rPr>
          <w:lang w:val="en-CA"/>
        </w:rPr>
      </w:pPr>
      <w:r>
        <w:rPr>
          <w:lang w:val="en-CA"/>
        </w:rPr>
        <w:t>More speci</w:t>
      </w:r>
      <w:r w:rsidR="0030672B">
        <w:rPr>
          <w:lang w:val="en-CA"/>
        </w:rPr>
        <w:t>fic</w:t>
      </w:r>
      <w:r>
        <w:rPr>
          <w:lang w:val="en-CA"/>
        </w:rPr>
        <w:t xml:space="preserve">ally, </w:t>
      </w:r>
      <w:r w:rsidR="00237A87">
        <w:rPr>
          <w:lang w:val="en-CA"/>
        </w:rPr>
        <w:t>High Temperature Reactors</w:t>
      </w:r>
      <w:r w:rsidR="00FE5087">
        <w:rPr>
          <w:lang w:val="en-CA"/>
        </w:rPr>
        <w:t xml:space="preserve">, </w:t>
      </w:r>
      <w:r w:rsidR="004943A1" w:rsidRPr="001442C9">
        <w:rPr>
          <w:lang w:val="en-CA"/>
        </w:rPr>
        <w:t xml:space="preserve">can </w:t>
      </w:r>
      <w:r w:rsidR="00FE5087">
        <w:rPr>
          <w:lang w:val="en-CA"/>
        </w:rPr>
        <w:t>deliver useful</w:t>
      </w:r>
      <w:r w:rsidR="004943A1" w:rsidRPr="001442C9">
        <w:rPr>
          <w:lang w:val="en-CA"/>
        </w:rPr>
        <w:t xml:space="preserve"> steam in a range between 500-600°C which is widely needed in distillation steps of chemical and petrochemical processes.</w:t>
      </w:r>
      <w:r w:rsidR="004943A1" w:rsidRPr="004943A1">
        <w:rPr>
          <w:lang w:val="en-CA"/>
        </w:rPr>
        <w:t xml:space="preserve"> </w:t>
      </w:r>
      <w:r w:rsidR="00875496">
        <w:rPr>
          <w:lang w:val="en-CA"/>
        </w:rPr>
        <w:t>W</w:t>
      </w:r>
      <w:r w:rsidR="00875496" w:rsidRPr="101AE59E">
        <w:rPr>
          <w:lang w:val="en-CA"/>
        </w:rPr>
        <w:t xml:space="preserve">hile a few years ago SMRs were a concept that was only presented at conferences, </w:t>
      </w:r>
      <w:r w:rsidR="00875496">
        <w:rPr>
          <w:lang w:val="en-CA"/>
        </w:rPr>
        <w:t xml:space="preserve">there are not anymore theoretical solution </w:t>
      </w:r>
      <w:r w:rsidR="00A971AC">
        <w:rPr>
          <w:lang w:val="en-CA"/>
        </w:rPr>
        <w:t xml:space="preserve">as </w:t>
      </w:r>
      <w:r w:rsidR="00875496" w:rsidRPr="101AE59E">
        <w:rPr>
          <w:lang w:val="en-CA"/>
        </w:rPr>
        <w:t>two prototypes were constructed in Russia and China, while other projects are well under development in different countries around the world, sometimes driven by industrial stakeholders.</w:t>
      </w:r>
    </w:p>
    <w:p w14:paraId="4946FF6A" w14:textId="77777777" w:rsidR="00732BA4" w:rsidRDefault="00732BA4">
      <w:pPr>
        <w:overflowPunct/>
        <w:autoSpaceDE/>
        <w:autoSpaceDN/>
        <w:adjustRightInd/>
        <w:textAlignment w:val="auto"/>
        <w:rPr>
          <w:caps/>
          <w:sz w:val="20"/>
        </w:rPr>
      </w:pPr>
      <w:r>
        <w:br w:type="page"/>
      </w:r>
    </w:p>
    <w:p w14:paraId="3C6D9351" w14:textId="76843736" w:rsidR="00937E87" w:rsidRDefault="00B87FFC" w:rsidP="00E34144">
      <w:pPr>
        <w:pStyle w:val="Heading2"/>
        <w:numPr>
          <w:ilvl w:val="1"/>
          <w:numId w:val="10"/>
        </w:numPr>
        <w:jc w:val="both"/>
      </w:pPr>
      <w:r>
        <w:lastRenderedPageBreak/>
        <w:t>OBSERVATIONS</w:t>
      </w:r>
      <w:r w:rsidR="00A8600F">
        <w:t xml:space="preserve"> on refining processes</w:t>
      </w:r>
    </w:p>
    <w:p w14:paraId="63F79256" w14:textId="288FFE01" w:rsidR="003F4FC4" w:rsidRPr="003F4FC4" w:rsidRDefault="00FE3428" w:rsidP="00301B44">
      <w:pPr>
        <w:pStyle w:val="Heading3"/>
        <w:numPr>
          <w:ilvl w:val="2"/>
          <w:numId w:val="54"/>
        </w:numPr>
        <w:jc w:val="both"/>
      </w:pPr>
      <w:r>
        <w:t xml:space="preserve">The challenge to decarbonize </w:t>
      </w:r>
      <w:r w:rsidR="004943A1">
        <w:t>refin</w:t>
      </w:r>
      <w:r>
        <w:t>ing processes</w:t>
      </w:r>
    </w:p>
    <w:p w14:paraId="70E14E00" w14:textId="464B2DE6" w:rsidR="00C41D31" w:rsidRPr="00C41D31" w:rsidRDefault="00C9781E" w:rsidP="101AE59E">
      <w:pPr>
        <w:pStyle w:val="BodyText"/>
        <w:rPr>
          <w:i/>
          <w:iCs/>
          <w:lang w:val="en-CA"/>
        </w:rPr>
      </w:pPr>
      <w:r w:rsidRPr="101AE59E">
        <w:rPr>
          <w:lang w:val="en-CA"/>
        </w:rPr>
        <w:t xml:space="preserve">Refinery installations are industrial complexes where crude oil, which is virtually unusable in its natural state, is transformed into valuable and usable commodities such as gasoline, diesel fuel, asphalt base, heating oil, kerosene, and liquefied petroleum gas. This is achieved through a series of chemical processes </w:t>
      </w:r>
      <w:r w:rsidR="00C95D00" w:rsidRPr="101AE59E">
        <w:rPr>
          <w:lang w:val="en-CA"/>
        </w:rPr>
        <w:t xml:space="preserve">such as distillation, cracking, coking, reforming, and treating, </w:t>
      </w:r>
      <w:r w:rsidRPr="101AE59E">
        <w:rPr>
          <w:lang w:val="en-CA"/>
        </w:rPr>
        <w:t>that separate the oil into its component parts and then refine these parts into end products. Every process requires huge quantities of heat, as high as dozens of megawatts.</w:t>
      </w:r>
      <w:r w:rsidR="00FD5F71" w:rsidRPr="101AE59E">
        <w:rPr>
          <w:lang w:val="en-CA"/>
        </w:rPr>
        <w:t xml:space="preserve"> </w:t>
      </w:r>
      <w:r w:rsidR="00CE02FD" w:rsidRPr="101AE59E">
        <w:rPr>
          <w:lang w:val="en-CA"/>
        </w:rPr>
        <w:t>I</w:t>
      </w:r>
      <w:r w:rsidR="00FE3428" w:rsidRPr="101AE59E">
        <w:rPr>
          <w:lang w:val="en-CA"/>
        </w:rPr>
        <w:t>t is not the purpose of this paper to describe them in detail</w:t>
      </w:r>
      <w:r w:rsidR="00BC27E3" w:rsidRPr="101AE59E">
        <w:rPr>
          <w:lang w:val="en-CA"/>
        </w:rPr>
        <w:t xml:space="preserve">, whereas </w:t>
      </w:r>
      <w:r w:rsidR="00F07E5A" w:rsidRPr="101AE59E">
        <w:rPr>
          <w:lang w:val="en-CA"/>
        </w:rPr>
        <w:t>in the bibliography</w:t>
      </w:r>
      <w:r w:rsidR="00186778" w:rsidRPr="101AE59E">
        <w:rPr>
          <w:lang w:val="en-CA"/>
        </w:rPr>
        <w:t xml:space="preserve"> one can find</w:t>
      </w:r>
      <w:r w:rsidR="00BC27E3" w:rsidRPr="101AE59E">
        <w:rPr>
          <w:lang w:val="en-CA"/>
        </w:rPr>
        <w:t xml:space="preserve"> </w:t>
      </w:r>
      <w:r w:rsidR="00C50C68" w:rsidRPr="101AE59E">
        <w:rPr>
          <w:lang w:val="en-CA"/>
        </w:rPr>
        <w:t>a complete overview of the processes</w:t>
      </w:r>
      <w:r w:rsidR="00FE3428" w:rsidRPr="101AE59E">
        <w:rPr>
          <w:lang w:val="en-CA"/>
        </w:rPr>
        <w:t>.</w:t>
      </w:r>
      <w:r w:rsidR="00456D1B" w:rsidRPr="101AE59E">
        <w:rPr>
          <w:lang w:val="en-CA"/>
        </w:rPr>
        <w:t xml:space="preserve"> </w:t>
      </w:r>
      <w:r w:rsidR="00C41D31" w:rsidRPr="101AE59E">
        <w:rPr>
          <w:lang w:val="en-CA"/>
        </w:rPr>
        <w:t xml:space="preserve">The complexity of refinery installations lies in the </w:t>
      </w:r>
      <w:r w:rsidR="69C13F7A" w:rsidRPr="101AE59E">
        <w:rPr>
          <w:lang w:val="en-CA"/>
        </w:rPr>
        <w:t xml:space="preserve">intertwined </w:t>
      </w:r>
      <w:r w:rsidR="00C41D31" w:rsidRPr="101AE59E">
        <w:rPr>
          <w:lang w:val="en-CA"/>
        </w:rPr>
        <w:t>and interconnected series of chemical processes involved</w:t>
      </w:r>
      <w:r w:rsidR="00FE3428" w:rsidRPr="101AE59E">
        <w:rPr>
          <w:lang w:val="en-CA"/>
        </w:rPr>
        <w:t>, separated in various separated units</w:t>
      </w:r>
      <w:r w:rsidR="00A85A06" w:rsidRPr="101AE59E">
        <w:rPr>
          <w:lang w:val="en-CA"/>
        </w:rPr>
        <w:t xml:space="preserve"> </w:t>
      </w:r>
      <w:r w:rsidR="00C41D31" w:rsidRPr="101AE59E">
        <w:rPr>
          <w:lang w:val="en-CA"/>
        </w:rPr>
        <w:t xml:space="preserve">further compounded by the need for environmental compliance, waste management, and the handling of by-products. </w:t>
      </w:r>
      <w:r w:rsidR="00A85A06" w:rsidRPr="101AE59E">
        <w:rPr>
          <w:lang w:val="en-CA"/>
        </w:rPr>
        <w:t>Due to the nature of their processes, r</w:t>
      </w:r>
      <w:r w:rsidR="00C41D31" w:rsidRPr="101AE59E">
        <w:rPr>
          <w:lang w:val="en-CA"/>
        </w:rPr>
        <w:t>efineries must adhere to strict environmental regulations to minimize their impact on the environment</w:t>
      </w:r>
      <w:r w:rsidR="00A85A06" w:rsidRPr="101AE59E">
        <w:rPr>
          <w:lang w:val="en-CA"/>
        </w:rPr>
        <w:t>.</w:t>
      </w:r>
    </w:p>
    <w:p w14:paraId="36F371C6" w14:textId="36344874" w:rsidR="001E419F" w:rsidRPr="00A85A06" w:rsidRDefault="001E419F" w:rsidP="001E419F">
      <w:pPr>
        <w:pStyle w:val="BodyText"/>
        <w:rPr>
          <w:lang w:val="en-CA"/>
        </w:rPr>
      </w:pPr>
      <w:r w:rsidRPr="101AE59E">
        <w:rPr>
          <w:lang w:val="en-CA"/>
        </w:rPr>
        <w:t>The primary source of CO</w:t>
      </w:r>
      <w:r w:rsidRPr="101AE59E">
        <w:rPr>
          <w:vertAlign w:val="subscript"/>
          <w:lang w:val="en-CA"/>
        </w:rPr>
        <w:t>2</w:t>
      </w:r>
      <w:r w:rsidRPr="101AE59E">
        <w:rPr>
          <w:lang w:val="en-CA"/>
        </w:rPr>
        <w:t xml:space="preserve"> emissions is considered “</w:t>
      </w:r>
      <w:r w:rsidR="00F6646F" w:rsidRPr="101AE59E">
        <w:rPr>
          <w:lang w:val="en-CA"/>
        </w:rPr>
        <w:t>inherent</w:t>
      </w:r>
      <w:r w:rsidRPr="101AE59E">
        <w:rPr>
          <w:lang w:val="en-CA"/>
        </w:rPr>
        <w:t xml:space="preserve">” as it is a co-product of </w:t>
      </w:r>
      <w:r w:rsidRPr="004629A9">
        <w:rPr>
          <w:lang w:val="en-CA"/>
        </w:rPr>
        <w:t xml:space="preserve">the </w:t>
      </w:r>
      <w:r w:rsidRPr="00E34144">
        <w:rPr>
          <w:lang w:val="en-CA"/>
        </w:rPr>
        <w:t>catalyst regeneration</w:t>
      </w:r>
      <w:r w:rsidRPr="004629A9">
        <w:rPr>
          <w:lang w:val="en-CA"/>
        </w:rPr>
        <w:t xml:space="preserve"> </w:t>
      </w:r>
      <w:r w:rsidRPr="101AE59E">
        <w:rPr>
          <w:lang w:val="en-CA"/>
        </w:rPr>
        <w:t xml:space="preserve">process that occurs in the </w:t>
      </w:r>
      <w:r w:rsidR="00EF08AE">
        <w:rPr>
          <w:lang w:val="en-CA"/>
        </w:rPr>
        <w:t>c</w:t>
      </w:r>
      <w:r w:rsidRPr="101AE59E">
        <w:rPr>
          <w:lang w:val="en-CA"/>
        </w:rPr>
        <w:t xml:space="preserve">racking </w:t>
      </w:r>
      <w:r w:rsidR="00EF08AE">
        <w:rPr>
          <w:lang w:val="en-CA"/>
        </w:rPr>
        <w:t>u</w:t>
      </w:r>
      <w:r w:rsidRPr="101AE59E">
        <w:rPr>
          <w:lang w:val="en-CA"/>
        </w:rPr>
        <w:t>nit. During this process, heavy hydrocarbons are cracked into lighter ones, leading to the formation of coke</w:t>
      </w:r>
      <w:r w:rsidR="008C657D" w:rsidRPr="101AE59E">
        <w:rPr>
          <w:lang w:val="en-CA"/>
        </w:rPr>
        <w:t xml:space="preserve"> on the catalyst</w:t>
      </w:r>
      <w:r w:rsidRPr="101AE59E">
        <w:rPr>
          <w:lang w:val="en-CA"/>
        </w:rPr>
        <w:t xml:space="preserve">. The subsequent regeneration of the catalyst results in the release of </w:t>
      </w:r>
      <w:r w:rsidR="00A85A06" w:rsidRPr="101AE59E">
        <w:rPr>
          <w:lang w:val="en-CA"/>
        </w:rPr>
        <w:t>carbon dioxide</w:t>
      </w:r>
      <w:r w:rsidRPr="101AE59E">
        <w:rPr>
          <w:lang w:val="en-CA"/>
        </w:rPr>
        <w:t>. The resulting emission stream,</w:t>
      </w:r>
      <w:r w:rsidR="00A85A06" w:rsidRPr="101AE59E">
        <w:rPr>
          <w:lang w:val="en-CA"/>
        </w:rPr>
        <w:t xml:space="preserve"> i.e.</w:t>
      </w:r>
      <w:r w:rsidRPr="101AE59E">
        <w:rPr>
          <w:lang w:val="en-CA"/>
        </w:rPr>
        <w:t xml:space="preserve"> a dilute mix of CO and CO</w:t>
      </w:r>
      <w:r w:rsidRPr="101AE59E">
        <w:rPr>
          <w:vertAlign w:val="subscript"/>
          <w:lang w:val="en-CA"/>
        </w:rPr>
        <w:t>2</w:t>
      </w:r>
      <w:r w:rsidRPr="101AE59E">
        <w:rPr>
          <w:lang w:val="en-CA"/>
        </w:rPr>
        <w:t xml:space="preserve"> due to </w:t>
      </w:r>
      <w:r w:rsidR="00CD761C" w:rsidRPr="101AE59E">
        <w:rPr>
          <w:lang w:val="en-CA"/>
        </w:rPr>
        <w:t>the large nitrogen</w:t>
      </w:r>
      <w:r w:rsidRPr="101AE59E">
        <w:rPr>
          <w:lang w:val="en-CA"/>
        </w:rPr>
        <w:t xml:space="preserve"> content</w:t>
      </w:r>
      <w:r w:rsidR="00CD761C" w:rsidRPr="101AE59E">
        <w:rPr>
          <w:lang w:val="en-CA"/>
        </w:rPr>
        <w:t xml:space="preserve"> of air</w:t>
      </w:r>
      <w:r w:rsidRPr="101AE59E">
        <w:rPr>
          <w:lang w:val="en-CA"/>
        </w:rPr>
        <w:t xml:space="preserve">, challenges valorization efforts. </w:t>
      </w:r>
    </w:p>
    <w:p w14:paraId="34607A31" w14:textId="7E2D40FF" w:rsidR="001E419F" w:rsidRDefault="00A85A06" w:rsidP="001E419F">
      <w:pPr>
        <w:pStyle w:val="BodyText"/>
        <w:rPr>
          <w:lang w:val="en-CA"/>
        </w:rPr>
      </w:pPr>
      <w:r w:rsidRPr="101AE59E">
        <w:rPr>
          <w:lang w:val="en-CA"/>
        </w:rPr>
        <w:t>On the other hand</w:t>
      </w:r>
      <w:r w:rsidR="7FFEDBF1" w:rsidRPr="101AE59E">
        <w:rPr>
          <w:lang w:val="en-CA"/>
        </w:rPr>
        <w:t>,</w:t>
      </w:r>
      <w:r w:rsidRPr="101AE59E">
        <w:rPr>
          <w:lang w:val="en-CA"/>
        </w:rPr>
        <w:t xml:space="preserve"> </w:t>
      </w:r>
      <w:r w:rsidR="00A02141" w:rsidRPr="101AE59E">
        <w:rPr>
          <w:lang w:val="en-CA"/>
        </w:rPr>
        <w:t xml:space="preserve">some </w:t>
      </w:r>
      <w:r w:rsidR="001E419F" w:rsidRPr="101AE59E">
        <w:rPr>
          <w:lang w:val="en-CA"/>
        </w:rPr>
        <w:t>“</w:t>
      </w:r>
      <w:r w:rsidR="00A02141" w:rsidRPr="101AE59E">
        <w:rPr>
          <w:lang w:val="en-CA"/>
        </w:rPr>
        <w:t xml:space="preserve">inherent </w:t>
      </w:r>
      <w:r w:rsidRPr="101AE59E">
        <w:rPr>
          <w:lang w:val="en-CA"/>
        </w:rPr>
        <w:t>hydrogen</w:t>
      </w:r>
      <w:r w:rsidR="001E419F" w:rsidRPr="101AE59E">
        <w:rPr>
          <w:lang w:val="en-CA"/>
        </w:rPr>
        <w:t xml:space="preserve">” </w:t>
      </w:r>
      <w:r w:rsidR="00B87FFC" w:rsidRPr="101AE59E">
        <w:rPr>
          <w:lang w:val="en-CA"/>
        </w:rPr>
        <w:t>is</w:t>
      </w:r>
      <w:r w:rsidRPr="101AE59E">
        <w:rPr>
          <w:lang w:val="en-CA"/>
        </w:rPr>
        <w:t xml:space="preserve"> also </w:t>
      </w:r>
      <w:r w:rsidR="001E419F" w:rsidRPr="101AE59E">
        <w:rPr>
          <w:lang w:val="en-CA"/>
        </w:rPr>
        <w:t xml:space="preserve">produced by </w:t>
      </w:r>
      <w:r w:rsidR="00EF08AE">
        <w:rPr>
          <w:lang w:val="en-CA"/>
        </w:rPr>
        <w:t>r</w:t>
      </w:r>
      <w:r w:rsidR="001E419F" w:rsidRPr="101AE59E">
        <w:rPr>
          <w:lang w:val="en-CA"/>
        </w:rPr>
        <w:t xml:space="preserve">eforming </w:t>
      </w:r>
      <w:r w:rsidR="004D55D2">
        <w:rPr>
          <w:lang w:val="en-CA"/>
        </w:rPr>
        <w:t>u</w:t>
      </w:r>
      <w:r w:rsidR="004D55D2" w:rsidRPr="101AE59E">
        <w:rPr>
          <w:lang w:val="en-CA"/>
        </w:rPr>
        <w:t>nits</w:t>
      </w:r>
      <w:r w:rsidR="001E419F" w:rsidRPr="101AE59E">
        <w:rPr>
          <w:lang w:val="en-CA"/>
        </w:rPr>
        <w:t>, upgrad</w:t>
      </w:r>
      <w:r w:rsidRPr="101AE59E">
        <w:rPr>
          <w:lang w:val="en-CA"/>
        </w:rPr>
        <w:t>ing</w:t>
      </w:r>
      <w:r w:rsidR="001E419F" w:rsidRPr="101AE59E">
        <w:rPr>
          <w:lang w:val="en-CA"/>
        </w:rPr>
        <w:t xml:space="preserve"> </w:t>
      </w:r>
      <w:r w:rsidRPr="101AE59E">
        <w:rPr>
          <w:lang w:val="en-CA"/>
        </w:rPr>
        <w:t>fractions of crude oil</w:t>
      </w:r>
      <w:r w:rsidR="001E419F" w:rsidRPr="101AE59E">
        <w:rPr>
          <w:lang w:val="en-CA"/>
        </w:rPr>
        <w:t xml:space="preserve"> into high-octane reformate</w:t>
      </w:r>
      <w:r w:rsidRPr="101AE59E">
        <w:rPr>
          <w:lang w:val="en-CA"/>
        </w:rPr>
        <w:t>s</w:t>
      </w:r>
      <w:r w:rsidR="001E419F" w:rsidRPr="101AE59E">
        <w:rPr>
          <w:lang w:val="en-CA"/>
        </w:rPr>
        <w:t>. Th</w:t>
      </w:r>
      <w:r w:rsidRPr="101AE59E">
        <w:rPr>
          <w:lang w:val="en-CA"/>
        </w:rPr>
        <w:t>is hydrogen has the</w:t>
      </w:r>
      <w:r w:rsidR="001E419F" w:rsidRPr="101AE59E">
        <w:rPr>
          <w:lang w:val="en-CA"/>
        </w:rPr>
        <w:t xml:space="preserve"> intrinsic potential </w:t>
      </w:r>
      <w:r w:rsidRPr="101AE59E">
        <w:rPr>
          <w:lang w:val="en-CA"/>
        </w:rPr>
        <w:t xml:space="preserve">for valorization </w:t>
      </w:r>
      <w:r w:rsidR="00B87FFC" w:rsidRPr="101AE59E">
        <w:rPr>
          <w:lang w:val="en-CA"/>
        </w:rPr>
        <w:t xml:space="preserve">into production of </w:t>
      </w:r>
      <w:r w:rsidR="008E72F1" w:rsidRPr="101AE59E">
        <w:rPr>
          <w:lang w:val="en-CA"/>
        </w:rPr>
        <w:t xml:space="preserve">synthetic fuels, although it needs to undergo a purification system. Besides, partly </w:t>
      </w:r>
      <w:r w:rsidR="0040710C" w:rsidRPr="101AE59E">
        <w:rPr>
          <w:lang w:val="en-CA"/>
        </w:rPr>
        <w:t>can be used</w:t>
      </w:r>
      <w:r w:rsidR="008E72F1" w:rsidRPr="101AE59E">
        <w:rPr>
          <w:lang w:val="en-CA"/>
        </w:rPr>
        <w:t xml:space="preserve"> for </w:t>
      </w:r>
      <w:r w:rsidR="001E419F" w:rsidRPr="101AE59E">
        <w:rPr>
          <w:lang w:val="en-CA"/>
        </w:rPr>
        <w:t>the</w:t>
      </w:r>
      <w:r w:rsidR="0040710C" w:rsidRPr="101AE59E">
        <w:rPr>
          <w:lang w:val="en-CA"/>
        </w:rPr>
        <w:t xml:space="preserve"> processes of</w:t>
      </w:r>
      <w:r w:rsidR="001E419F" w:rsidRPr="101AE59E">
        <w:rPr>
          <w:lang w:val="en-CA"/>
        </w:rPr>
        <w:t xml:space="preserve"> desulfurization</w:t>
      </w:r>
      <w:r w:rsidR="000972B0" w:rsidRPr="101AE59E">
        <w:rPr>
          <w:lang w:val="en-CA"/>
        </w:rPr>
        <w:t>, hydrocracking, hydrogenation, catalysis, etc.</w:t>
      </w:r>
      <w:r w:rsidR="008E72F1" w:rsidRPr="101AE59E">
        <w:rPr>
          <w:lang w:val="en-CA"/>
        </w:rPr>
        <w:t xml:space="preserve"> within the refinery</w:t>
      </w:r>
      <w:r w:rsidR="001E419F" w:rsidRPr="101AE59E">
        <w:rPr>
          <w:lang w:val="en-CA"/>
        </w:rPr>
        <w:t xml:space="preserve">. </w:t>
      </w:r>
    </w:p>
    <w:p w14:paraId="70B8B127" w14:textId="297607B5" w:rsidR="008B285E" w:rsidRDefault="00750A80" w:rsidP="00750A80">
      <w:pPr>
        <w:pStyle w:val="BodyText"/>
        <w:rPr>
          <w:lang w:val="en-CA"/>
        </w:rPr>
      </w:pPr>
      <w:r w:rsidRPr="00772CB5">
        <w:rPr>
          <w:lang w:val="en-CA"/>
        </w:rPr>
        <w:t xml:space="preserve">The </w:t>
      </w:r>
      <w:r>
        <w:rPr>
          <w:lang w:val="en-CA"/>
        </w:rPr>
        <w:t xml:space="preserve">other </w:t>
      </w:r>
      <w:r w:rsidRPr="00772CB5">
        <w:rPr>
          <w:lang w:val="en-CA"/>
        </w:rPr>
        <w:t xml:space="preserve">greenhouse gas emissions in a refinery </w:t>
      </w:r>
      <w:r>
        <w:rPr>
          <w:lang w:val="en-CA"/>
        </w:rPr>
        <w:t>originate from the</w:t>
      </w:r>
      <w:r w:rsidRPr="00772CB5">
        <w:rPr>
          <w:lang w:val="en-CA"/>
        </w:rPr>
        <w:t xml:space="preserve"> combustion of fossil fuels such as methane or other heavier volatile fraction, which are used as energy sources in various process units</w:t>
      </w:r>
      <w:r>
        <w:rPr>
          <w:lang w:val="en-CA"/>
        </w:rPr>
        <w:t>, s</w:t>
      </w:r>
      <w:r w:rsidR="00235D66">
        <w:rPr>
          <w:lang w:val="en-CA"/>
        </w:rPr>
        <w:t>u</w:t>
      </w:r>
      <w:r>
        <w:rPr>
          <w:lang w:val="en-CA"/>
        </w:rPr>
        <w:t>ch as</w:t>
      </w:r>
      <w:r w:rsidR="00650B55">
        <w:rPr>
          <w:lang w:val="en-CA"/>
        </w:rPr>
        <w:t xml:space="preserve"> boilers and </w:t>
      </w:r>
      <w:r w:rsidR="00420C27">
        <w:rPr>
          <w:lang w:val="en-CA"/>
        </w:rPr>
        <w:t>fired heaters</w:t>
      </w:r>
      <w:r w:rsidR="00650B55">
        <w:rPr>
          <w:lang w:val="en-CA"/>
        </w:rPr>
        <w:t>, using radiative heat from combustion flames to render the units more compact and efficient.</w:t>
      </w:r>
    </w:p>
    <w:p w14:paraId="63C053A3" w14:textId="73363D71" w:rsidR="000C51DB" w:rsidRDefault="00CD3F1F" w:rsidP="000C51DB">
      <w:pPr>
        <w:pStyle w:val="BodyText"/>
        <w:rPr>
          <w:lang w:val="en-CA"/>
        </w:rPr>
      </w:pPr>
      <w:r>
        <w:rPr>
          <w:lang w:val="en-CA"/>
        </w:rPr>
        <w:t xml:space="preserve">The most important parameter to </w:t>
      </w:r>
      <w:r w:rsidR="00507886">
        <w:rPr>
          <w:lang w:val="en-CA"/>
        </w:rPr>
        <w:t xml:space="preserve">consider while </w:t>
      </w:r>
      <w:r w:rsidR="007E4315">
        <w:rPr>
          <w:lang w:val="en-CA"/>
        </w:rPr>
        <w:t>planning</w:t>
      </w:r>
      <w:r w:rsidR="00507886">
        <w:rPr>
          <w:lang w:val="en-CA"/>
        </w:rPr>
        <w:t xml:space="preserve"> to decarboniz</w:t>
      </w:r>
      <w:r w:rsidR="000C51DB">
        <w:rPr>
          <w:lang w:val="en-CA"/>
        </w:rPr>
        <w:t>e</w:t>
      </w:r>
      <w:r w:rsidR="00507886">
        <w:rPr>
          <w:lang w:val="en-CA"/>
        </w:rPr>
        <w:t xml:space="preserve"> heat-driven processes </w:t>
      </w:r>
      <w:r w:rsidR="005C3028">
        <w:rPr>
          <w:lang w:val="en-CA"/>
        </w:rPr>
        <w:t xml:space="preserve">and assess the viability of SMR as a solution </w:t>
      </w:r>
      <w:r w:rsidR="00507886">
        <w:rPr>
          <w:lang w:val="en-CA"/>
        </w:rPr>
        <w:t>is the temperature.</w:t>
      </w:r>
      <w:r>
        <w:rPr>
          <w:lang w:val="en-CA"/>
        </w:rPr>
        <w:t xml:space="preserve"> </w:t>
      </w:r>
      <w:r w:rsidR="00650B55">
        <w:rPr>
          <w:lang w:val="en-CA"/>
        </w:rPr>
        <w:t xml:space="preserve">Table 1 gives </w:t>
      </w:r>
      <w:r w:rsidR="002D605B">
        <w:rPr>
          <w:lang w:val="en-CA"/>
        </w:rPr>
        <w:t>a few examples of units, with their temperature ranges</w:t>
      </w:r>
      <w:r w:rsidR="00750A80">
        <w:rPr>
          <w:lang w:val="en-CA"/>
        </w:rPr>
        <w:t>.</w:t>
      </w:r>
      <w:r w:rsidR="000C51DB" w:rsidRPr="000C51DB">
        <w:rPr>
          <w:lang w:val="en-CA"/>
        </w:rPr>
        <w:t xml:space="preserve"> </w:t>
      </w:r>
      <w:r w:rsidR="000C51DB">
        <w:rPr>
          <w:lang w:val="en-CA"/>
        </w:rPr>
        <w:t>It is observed that t</w:t>
      </w:r>
      <w:r w:rsidR="000C51DB" w:rsidRPr="004C3E9D">
        <w:rPr>
          <w:lang w:val="en-CA"/>
        </w:rPr>
        <w:t xml:space="preserve">he useful heat spans a temperature range from </w:t>
      </w:r>
      <w:r w:rsidR="000C51DB">
        <w:rPr>
          <w:lang w:val="en-CA"/>
        </w:rPr>
        <w:t>~</w:t>
      </w:r>
      <w:r w:rsidR="00C85678">
        <w:rPr>
          <w:lang w:val="en-CA"/>
        </w:rPr>
        <w:t>1</w:t>
      </w:r>
      <w:r w:rsidR="000C51DB" w:rsidRPr="004C3E9D">
        <w:rPr>
          <w:lang w:val="en-CA"/>
        </w:rPr>
        <w:t>00°</w:t>
      </w:r>
      <w:r w:rsidR="000C51DB">
        <w:rPr>
          <w:lang w:val="en-CA"/>
        </w:rPr>
        <w:t>C</w:t>
      </w:r>
      <w:r w:rsidR="000C51DB" w:rsidRPr="004C3E9D">
        <w:rPr>
          <w:lang w:val="en-CA"/>
        </w:rPr>
        <w:t xml:space="preserve"> to </w:t>
      </w:r>
      <w:r w:rsidR="000C51DB">
        <w:rPr>
          <w:lang w:val="en-CA"/>
        </w:rPr>
        <w:t>~</w:t>
      </w:r>
      <w:r w:rsidR="00C85678">
        <w:rPr>
          <w:lang w:val="en-CA"/>
        </w:rPr>
        <w:t>75</w:t>
      </w:r>
      <w:r w:rsidR="000C51DB" w:rsidRPr="004C3E9D">
        <w:rPr>
          <w:lang w:val="en-CA"/>
        </w:rPr>
        <w:t>0°</w:t>
      </w:r>
      <w:r w:rsidR="000C51DB">
        <w:rPr>
          <w:lang w:val="en-CA"/>
        </w:rPr>
        <w:t xml:space="preserve">C. </w:t>
      </w:r>
      <w:r w:rsidR="00DB4756">
        <w:rPr>
          <w:lang w:val="en-CA"/>
        </w:rPr>
        <w:t xml:space="preserve">Although this range is </w:t>
      </w:r>
      <w:r w:rsidR="00B64E8F">
        <w:rPr>
          <w:lang w:val="en-CA"/>
        </w:rPr>
        <w:t xml:space="preserve">mostly </w:t>
      </w:r>
      <w:r w:rsidR="007E12CD">
        <w:rPr>
          <w:lang w:val="en-CA"/>
        </w:rPr>
        <w:t>covered</w:t>
      </w:r>
      <w:r w:rsidR="00DB4756">
        <w:rPr>
          <w:lang w:val="en-CA"/>
        </w:rPr>
        <w:t xml:space="preserve"> by </w:t>
      </w:r>
      <w:r w:rsidR="007E12CD">
        <w:rPr>
          <w:lang w:val="en-CA"/>
        </w:rPr>
        <w:t>advanced nuclear technologies</w:t>
      </w:r>
      <w:r w:rsidR="000C51DB">
        <w:rPr>
          <w:lang w:val="en-CA"/>
        </w:rPr>
        <w:t>, this heat</w:t>
      </w:r>
      <w:r w:rsidR="000C51DB" w:rsidRPr="004C3E9D">
        <w:rPr>
          <w:lang w:val="en-CA"/>
        </w:rPr>
        <w:t xml:space="preserve"> is </w:t>
      </w:r>
      <w:r w:rsidR="000C51DB">
        <w:rPr>
          <w:lang w:val="en-CA"/>
        </w:rPr>
        <w:t>mainly</w:t>
      </w:r>
      <w:r w:rsidR="000C51DB" w:rsidRPr="004C3E9D">
        <w:rPr>
          <w:lang w:val="en-CA"/>
        </w:rPr>
        <w:t xml:space="preserve"> conveyed via fired heaters that </w:t>
      </w:r>
      <w:r w:rsidR="000C51DB">
        <w:rPr>
          <w:lang w:val="en-CA"/>
        </w:rPr>
        <w:t xml:space="preserve">transfer heat via </w:t>
      </w:r>
      <w:r w:rsidR="000C51DB" w:rsidRPr="004C3E9D">
        <w:rPr>
          <w:lang w:val="en-CA"/>
        </w:rPr>
        <w:t>radiat</w:t>
      </w:r>
      <w:r w:rsidR="000C51DB">
        <w:rPr>
          <w:lang w:val="en-CA"/>
        </w:rPr>
        <w:t>ion</w:t>
      </w:r>
      <w:r w:rsidR="000C51DB" w:rsidRPr="004C3E9D">
        <w:rPr>
          <w:lang w:val="en-CA"/>
        </w:rPr>
        <w:t xml:space="preserve"> and convecti</w:t>
      </w:r>
      <w:r w:rsidR="000C51DB">
        <w:rPr>
          <w:lang w:val="en-CA"/>
        </w:rPr>
        <w:t>on</w:t>
      </w:r>
      <w:r w:rsidR="000C51DB" w:rsidRPr="004C3E9D">
        <w:rPr>
          <w:lang w:val="en-CA"/>
        </w:rPr>
        <w:t xml:space="preserve"> onto tubes. These tubes circulate crude or other derivatives, effectively transferring the heat. This method ensures direct and efficient heat transfer to the fluid being processed</w:t>
      </w:r>
      <w:r w:rsidR="000C51DB">
        <w:rPr>
          <w:lang w:val="en-CA"/>
        </w:rPr>
        <w:t>,</w:t>
      </w:r>
      <w:r w:rsidR="000C51DB" w:rsidRPr="004C3E9D">
        <w:rPr>
          <w:lang w:val="en-CA"/>
        </w:rPr>
        <w:t xml:space="preserve"> allowing for more compact heat exchangers.</w:t>
      </w:r>
    </w:p>
    <w:p w14:paraId="4B904147" w14:textId="44042621" w:rsidR="00E9009B" w:rsidRPr="00750A80" w:rsidRDefault="00E9009B" w:rsidP="00210466">
      <w:pPr>
        <w:pStyle w:val="BodyText"/>
        <w:ind w:firstLine="0"/>
        <w:rPr>
          <w:lang w:val="en-CA"/>
        </w:rPr>
      </w:pPr>
    </w:p>
    <w:p w14:paraId="5A3AB8E4" w14:textId="0C0C22A7" w:rsidR="00D57693" w:rsidRPr="00210466" w:rsidRDefault="00D57693" w:rsidP="00D57693">
      <w:pPr>
        <w:pStyle w:val="BodyText"/>
        <w:ind w:firstLine="0"/>
      </w:pPr>
      <w:r w:rsidRPr="00210466">
        <w:t>TABLE 1.</w:t>
      </w:r>
      <w:r w:rsidRPr="00210466">
        <w:tab/>
      </w:r>
      <w:r w:rsidR="000B4847">
        <w:t>T</w:t>
      </w:r>
      <w:r w:rsidR="000B61F8">
        <w:t>YPICAL T</w:t>
      </w:r>
      <w:r w:rsidR="000B4847">
        <w:t>EMPERATURE RANGE</w:t>
      </w:r>
      <w:r w:rsidR="00E93B15">
        <w:t>S</w:t>
      </w:r>
      <w:r w:rsidR="00D756C3">
        <w:t xml:space="preserve"> OF MAIN </w:t>
      </w:r>
      <w:r w:rsidR="006C63FC">
        <w:t xml:space="preserve">REFINING </w:t>
      </w:r>
      <w:r w:rsidR="00D756C3">
        <w:t>PROCESSES</w:t>
      </w:r>
    </w:p>
    <w:p w14:paraId="19D3F1BA" w14:textId="77777777" w:rsidR="00D57693" w:rsidRDefault="00D57693" w:rsidP="00D57693">
      <w:pPr>
        <w:pStyle w:val="BodyText"/>
        <w:rPr>
          <w:lang w:val="en-CA"/>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3152"/>
      </w:tblGrid>
      <w:tr w:rsidR="007B3DB3" w:rsidRPr="007B3DB3" w14:paraId="5F6B2C11" w14:textId="77777777" w:rsidTr="00210466">
        <w:trPr>
          <w:trHeight w:val="485"/>
          <w:jc w:val="center"/>
        </w:trPr>
        <w:tc>
          <w:tcPr>
            <w:tcW w:w="3099" w:type="dxa"/>
            <w:tcBorders>
              <w:top w:val="single" w:sz="4" w:space="0" w:color="auto"/>
              <w:bottom w:val="single" w:sz="4" w:space="0" w:color="auto"/>
            </w:tcBorders>
          </w:tcPr>
          <w:p w14:paraId="72ED1973" w14:textId="77777777" w:rsidR="00D57693" w:rsidRPr="00210466" w:rsidRDefault="00D57693" w:rsidP="00BA4EF9">
            <w:pPr>
              <w:pStyle w:val="BodyText"/>
              <w:ind w:firstLine="0"/>
              <w:rPr>
                <w:bCs/>
                <w:highlight w:val="yellow"/>
              </w:rPr>
            </w:pPr>
            <w:r w:rsidRPr="00210466">
              <w:rPr>
                <w:rStyle w:val="Blue"/>
                <w:rFonts w:ascii="Times New Roman" w:eastAsiaTheme="minorEastAsia" w:hAnsi="Times New Roman"/>
                <w:b w:val="0"/>
                <w:bCs/>
                <w:color w:val="auto"/>
                <w:sz w:val="20"/>
                <w:lang w:val="en-US"/>
              </w:rPr>
              <w:t>Unit type</w:t>
            </w:r>
          </w:p>
        </w:tc>
        <w:tc>
          <w:tcPr>
            <w:tcW w:w="3152" w:type="dxa"/>
            <w:tcBorders>
              <w:top w:val="single" w:sz="4" w:space="0" w:color="auto"/>
              <w:bottom w:val="single" w:sz="4" w:space="0" w:color="auto"/>
            </w:tcBorders>
          </w:tcPr>
          <w:p w14:paraId="0CF6496A" w14:textId="77777777" w:rsidR="00D57693" w:rsidRPr="00210466" w:rsidRDefault="00D57693" w:rsidP="00026505">
            <w:pPr>
              <w:pStyle w:val="BodyText"/>
              <w:ind w:firstLine="0"/>
              <w:rPr>
                <w:bCs/>
                <w:highlight w:val="yellow"/>
              </w:rPr>
            </w:pPr>
            <w:r w:rsidRPr="00210466">
              <w:rPr>
                <w:rStyle w:val="Blue"/>
                <w:rFonts w:ascii="Times New Roman" w:hAnsi="Times New Roman"/>
                <w:b w:val="0"/>
                <w:bCs/>
                <w:color w:val="auto"/>
                <w:sz w:val="20"/>
              </w:rPr>
              <w:t>Indicative temperature range [°C]</w:t>
            </w:r>
          </w:p>
        </w:tc>
      </w:tr>
      <w:tr w:rsidR="00D57693" w:rsidRPr="007B3DB3" w14:paraId="4646D1CF" w14:textId="77777777" w:rsidTr="00210466">
        <w:trPr>
          <w:trHeight w:val="77"/>
          <w:jc w:val="center"/>
        </w:trPr>
        <w:tc>
          <w:tcPr>
            <w:tcW w:w="3099" w:type="dxa"/>
            <w:tcBorders>
              <w:top w:val="single" w:sz="4" w:space="0" w:color="auto"/>
              <w:bottom w:val="nil"/>
            </w:tcBorders>
          </w:tcPr>
          <w:p w14:paraId="769C8E11" w14:textId="4D1380C1" w:rsidR="00D57693" w:rsidRPr="007B3DB3" w:rsidRDefault="00D57693" w:rsidP="00026505">
            <w:pPr>
              <w:spacing w:before="60"/>
              <w:jc w:val="both"/>
              <w:rPr>
                <w:highlight w:val="yellow"/>
              </w:rPr>
            </w:pPr>
            <w:r w:rsidRPr="00210466">
              <w:rPr>
                <w:sz w:val="20"/>
                <w:lang w:val="en-US"/>
              </w:rPr>
              <w:t xml:space="preserve">Boiler </w:t>
            </w:r>
          </w:p>
        </w:tc>
        <w:tc>
          <w:tcPr>
            <w:tcW w:w="3152" w:type="dxa"/>
            <w:tcBorders>
              <w:top w:val="single" w:sz="4" w:space="0" w:color="auto"/>
              <w:bottom w:val="nil"/>
            </w:tcBorders>
          </w:tcPr>
          <w:p w14:paraId="5A1A8400" w14:textId="5B68763D" w:rsidR="00D57693" w:rsidRPr="00210466" w:rsidRDefault="00D57693" w:rsidP="00026505">
            <w:pPr>
              <w:pStyle w:val="BodyText"/>
              <w:ind w:firstLine="0"/>
            </w:pPr>
            <w:r w:rsidRPr="00210466">
              <w:t>100-400</w:t>
            </w:r>
          </w:p>
        </w:tc>
      </w:tr>
      <w:tr w:rsidR="007B3DB3" w:rsidRPr="007B3DB3" w14:paraId="72A7864C" w14:textId="77777777" w:rsidTr="00210466">
        <w:trPr>
          <w:trHeight w:val="269"/>
          <w:jc w:val="center"/>
        </w:trPr>
        <w:tc>
          <w:tcPr>
            <w:tcW w:w="3099" w:type="dxa"/>
            <w:tcBorders>
              <w:top w:val="nil"/>
              <w:bottom w:val="nil"/>
            </w:tcBorders>
          </w:tcPr>
          <w:p w14:paraId="5A1D49BE" w14:textId="31A5660A" w:rsidR="007B3DB3" w:rsidRPr="00210466" w:rsidRDefault="00E9009B" w:rsidP="00026505">
            <w:pPr>
              <w:spacing w:before="60"/>
              <w:jc w:val="both"/>
              <w:rPr>
                <w:sz w:val="20"/>
              </w:rPr>
            </w:pPr>
            <w:proofErr w:type="spellStart"/>
            <w:r w:rsidRPr="00093290">
              <w:rPr>
                <w:sz w:val="20"/>
                <w:lang w:val="en-US"/>
              </w:rPr>
              <w:t>Hydrofiners</w:t>
            </w:r>
            <w:proofErr w:type="spellEnd"/>
            <w:r w:rsidRPr="00093290">
              <w:rPr>
                <w:sz w:val="20"/>
                <w:lang w:val="en-US"/>
              </w:rPr>
              <w:t xml:space="preserve"> / hydrotreaters</w:t>
            </w:r>
          </w:p>
        </w:tc>
        <w:tc>
          <w:tcPr>
            <w:tcW w:w="3152" w:type="dxa"/>
            <w:tcBorders>
              <w:top w:val="nil"/>
              <w:bottom w:val="nil"/>
            </w:tcBorders>
          </w:tcPr>
          <w:p w14:paraId="30A2DA90" w14:textId="5088F318" w:rsidR="007B3DB3" w:rsidRPr="00210466" w:rsidRDefault="00E9009B" w:rsidP="00026505">
            <w:pPr>
              <w:pStyle w:val="BodyText"/>
              <w:ind w:firstLine="0"/>
            </w:pPr>
            <w:r w:rsidRPr="00210466">
              <w:t>250-350</w:t>
            </w:r>
          </w:p>
        </w:tc>
      </w:tr>
      <w:tr w:rsidR="00E9009B" w:rsidRPr="007B3DB3" w14:paraId="5A83A674" w14:textId="77777777" w:rsidTr="00210466">
        <w:trPr>
          <w:trHeight w:val="87"/>
          <w:jc w:val="center"/>
        </w:trPr>
        <w:tc>
          <w:tcPr>
            <w:tcW w:w="3099" w:type="dxa"/>
            <w:tcBorders>
              <w:top w:val="nil"/>
              <w:bottom w:val="nil"/>
            </w:tcBorders>
          </w:tcPr>
          <w:p w14:paraId="7CA63311" w14:textId="429DFFB2" w:rsidR="00E9009B" w:rsidRPr="00210466" w:rsidRDefault="00E9009B" w:rsidP="00026505">
            <w:pPr>
              <w:spacing w:before="60"/>
              <w:jc w:val="both"/>
              <w:rPr>
                <w:sz w:val="20"/>
              </w:rPr>
            </w:pPr>
            <w:r w:rsidRPr="00093290">
              <w:rPr>
                <w:sz w:val="20"/>
                <w:lang w:val="en-US"/>
              </w:rPr>
              <w:t>Reforming</w:t>
            </w:r>
          </w:p>
        </w:tc>
        <w:tc>
          <w:tcPr>
            <w:tcW w:w="3152" w:type="dxa"/>
            <w:tcBorders>
              <w:top w:val="nil"/>
              <w:bottom w:val="nil"/>
            </w:tcBorders>
          </w:tcPr>
          <w:p w14:paraId="0F01FE40" w14:textId="49DDEF99" w:rsidR="00E9009B" w:rsidRPr="00210466" w:rsidRDefault="00E9009B" w:rsidP="00026505">
            <w:pPr>
              <w:pStyle w:val="BodyText"/>
              <w:ind w:firstLine="0"/>
            </w:pPr>
            <w:r w:rsidRPr="00210466">
              <w:t>200-550</w:t>
            </w:r>
          </w:p>
        </w:tc>
      </w:tr>
      <w:tr w:rsidR="00E9009B" w:rsidRPr="007B3DB3" w14:paraId="06A11C00" w14:textId="77777777" w:rsidTr="00210466">
        <w:trPr>
          <w:trHeight w:val="87"/>
          <w:jc w:val="center"/>
        </w:trPr>
        <w:tc>
          <w:tcPr>
            <w:tcW w:w="3099" w:type="dxa"/>
            <w:tcBorders>
              <w:top w:val="nil"/>
              <w:bottom w:val="nil"/>
            </w:tcBorders>
          </w:tcPr>
          <w:p w14:paraId="34464E2F" w14:textId="6146C929" w:rsidR="00E9009B" w:rsidRPr="00093290" w:rsidRDefault="00E9009B" w:rsidP="00210466">
            <w:pPr>
              <w:pStyle w:val="BodyText"/>
              <w:ind w:firstLine="0"/>
              <w:rPr>
                <w:lang w:val="en-US"/>
              </w:rPr>
            </w:pPr>
            <w:r w:rsidRPr="00093290">
              <w:rPr>
                <w:lang w:val="en-US"/>
              </w:rPr>
              <w:t>Vacuum</w:t>
            </w:r>
          </w:p>
        </w:tc>
        <w:tc>
          <w:tcPr>
            <w:tcW w:w="3152" w:type="dxa"/>
            <w:tcBorders>
              <w:top w:val="nil"/>
              <w:bottom w:val="nil"/>
            </w:tcBorders>
          </w:tcPr>
          <w:p w14:paraId="08322424" w14:textId="10A72541" w:rsidR="00E9009B" w:rsidRPr="00210466" w:rsidRDefault="00E9009B" w:rsidP="00026505">
            <w:pPr>
              <w:pStyle w:val="BodyText"/>
              <w:ind w:firstLine="0"/>
            </w:pPr>
            <w:r w:rsidRPr="00210466">
              <w:t>400-500</w:t>
            </w:r>
          </w:p>
        </w:tc>
      </w:tr>
      <w:tr w:rsidR="00E9009B" w:rsidRPr="007B3DB3" w14:paraId="7A8E4847" w14:textId="77777777" w:rsidTr="00210466">
        <w:trPr>
          <w:trHeight w:val="87"/>
          <w:jc w:val="center"/>
        </w:trPr>
        <w:tc>
          <w:tcPr>
            <w:tcW w:w="3099" w:type="dxa"/>
            <w:tcBorders>
              <w:top w:val="nil"/>
              <w:bottom w:val="single" w:sz="4" w:space="0" w:color="auto"/>
            </w:tcBorders>
          </w:tcPr>
          <w:p w14:paraId="28639F91" w14:textId="53A402D7" w:rsidR="00E9009B" w:rsidRPr="00093290" w:rsidRDefault="00E9009B" w:rsidP="00026505">
            <w:pPr>
              <w:spacing w:before="60"/>
              <w:jc w:val="both"/>
              <w:rPr>
                <w:sz w:val="20"/>
                <w:lang w:val="en-US"/>
              </w:rPr>
            </w:pPr>
            <w:r w:rsidRPr="00093290">
              <w:rPr>
                <w:sz w:val="20"/>
                <w:lang w:val="en-US"/>
              </w:rPr>
              <w:t>Cracking</w:t>
            </w:r>
          </w:p>
        </w:tc>
        <w:tc>
          <w:tcPr>
            <w:tcW w:w="3152" w:type="dxa"/>
            <w:tcBorders>
              <w:top w:val="nil"/>
              <w:bottom w:val="single" w:sz="4" w:space="0" w:color="auto"/>
            </w:tcBorders>
          </w:tcPr>
          <w:p w14:paraId="10ED4C21" w14:textId="754045D8" w:rsidR="00E9009B" w:rsidRPr="00210466" w:rsidRDefault="00E9009B" w:rsidP="00026505">
            <w:pPr>
              <w:pStyle w:val="BodyText"/>
              <w:ind w:firstLine="0"/>
            </w:pPr>
            <w:r w:rsidRPr="00210466">
              <w:t>300-750</w:t>
            </w:r>
          </w:p>
        </w:tc>
      </w:tr>
    </w:tbl>
    <w:p w14:paraId="77389EEF" w14:textId="29BA828A" w:rsidR="00750A80" w:rsidRPr="003F4FC4" w:rsidRDefault="00750A80" w:rsidP="00026505">
      <w:pPr>
        <w:pStyle w:val="Heading3"/>
        <w:jc w:val="both"/>
      </w:pPr>
      <w:r>
        <w:t>Energy balance</w:t>
      </w:r>
    </w:p>
    <w:p w14:paraId="529FAE63" w14:textId="089F8969" w:rsidR="00937E87" w:rsidRDefault="004C3E9D" w:rsidP="006C4F2E">
      <w:pPr>
        <w:pStyle w:val="BodyText"/>
        <w:rPr>
          <w:lang w:val="en-CA"/>
        </w:rPr>
      </w:pPr>
      <w:r w:rsidRPr="101AE59E">
        <w:rPr>
          <w:lang w:val="en-CA"/>
        </w:rPr>
        <w:t xml:space="preserve">At a macro level, </w:t>
      </w:r>
      <w:r w:rsidR="1B00FBA6" w:rsidRPr="101AE59E">
        <w:rPr>
          <w:lang w:val="en-CA"/>
        </w:rPr>
        <w:t>most of</w:t>
      </w:r>
      <w:r w:rsidRPr="101AE59E">
        <w:rPr>
          <w:lang w:val="en-CA"/>
        </w:rPr>
        <w:t xml:space="preserve"> the energy content</w:t>
      </w:r>
      <w:r w:rsidR="00560394" w:rsidRPr="101AE59E">
        <w:rPr>
          <w:lang w:val="en-CA"/>
        </w:rPr>
        <w:t xml:space="preserve"> (well above 90%)</w:t>
      </w:r>
      <w:r w:rsidRPr="101AE59E">
        <w:rPr>
          <w:lang w:val="en-CA"/>
        </w:rPr>
        <w:t xml:space="preserve"> inherent </w:t>
      </w:r>
      <w:r w:rsidR="00750A80" w:rsidRPr="101AE59E">
        <w:rPr>
          <w:lang w:val="en-CA"/>
        </w:rPr>
        <w:t xml:space="preserve">in </w:t>
      </w:r>
      <w:r w:rsidR="00560394" w:rsidRPr="101AE59E">
        <w:rPr>
          <w:lang w:val="en-CA"/>
        </w:rPr>
        <w:t>the main input for the processes,</w:t>
      </w:r>
      <w:r w:rsidR="00750A80" w:rsidRPr="101AE59E">
        <w:rPr>
          <w:lang w:val="en-CA"/>
        </w:rPr>
        <w:t xml:space="preserve"> crude oil,</w:t>
      </w:r>
      <w:r w:rsidR="00560394" w:rsidRPr="101AE59E">
        <w:rPr>
          <w:lang w:val="en-CA"/>
        </w:rPr>
        <w:t xml:space="preserve"> </w:t>
      </w:r>
      <w:r w:rsidRPr="101AE59E">
        <w:rPr>
          <w:lang w:val="en-CA"/>
        </w:rPr>
        <w:t xml:space="preserve">is preserved within the refined and transformed products. </w:t>
      </w:r>
      <w:r w:rsidR="00560394" w:rsidRPr="101AE59E">
        <w:rPr>
          <w:lang w:val="en-CA"/>
        </w:rPr>
        <w:t xml:space="preserve">The remaining energy </w:t>
      </w:r>
      <w:r w:rsidRPr="101AE59E">
        <w:rPr>
          <w:lang w:val="en-CA"/>
        </w:rPr>
        <w:t xml:space="preserve">of the </w:t>
      </w:r>
      <w:r w:rsidR="00560394" w:rsidRPr="101AE59E">
        <w:rPr>
          <w:lang w:val="en-CA"/>
        </w:rPr>
        <w:t xml:space="preserve">initial </w:t>
      </w:r>
      <w:r w:rsidRPr="101AE59E">
        <w:rPr>
          <w:lang w:val="en-CA"/>
        </w:rPr>
        <w:t>crude oil</w:t>
      </w:r>
      <w:r w:rsidR="00560394" w:rsidRPr="101AE59E">
        <w:rPr>
          <w:lang w:val="en-CA"/>
        </w:rPr>
        <w:t xml:space="preserve"> </w:t>
      </w:r>
      <w:r w:rsidRPr="101AE59E">
        <w:rPr>
          <w:lang w:val="en-CA"/>
        </w:rPr>
        <w:t>primarily consist</w:t>
      </w:r>
      <w:r w:rsidR="00612D9D" w:rsidRPr="101AE59E">
        <w:rPr>
          <w:lang w:val="en-CA"/>
        </w:rPr>
        <w:t xml:space="preserve">s </w:t>
      </w:r>
      <w:r w:rsidRPr="101AE59E">
        <w:rPr>
          <w:lang w:val="en-CA"/>
        </w:rPr>
        <w:t>of light volatile fractions</w:t>
      </w:r>
      <w:r w:rsidR="00560394" w:rsidRPr="101AE59E">
        <w:rPr>
          <w:lang w:val="en-CA"/>
        </w:rPr>
        <w:t xml:space="preserve"> and</w:t>
      </w:r>
      <w:r w:rsidRPr="101AE59E">
        <w:rPr>
          <w:lang w:val="en-CA"/>
        </w:rPr>
        <w:t xml:space="preserve"> is utilized either as a heat source for the transformation processes within the refinery or for as a feedstock</w:t>
      </w:r>
      <w:r w:rsidR="00560394" w:rsidRPr="101AE59E">
        <w:rPr>
          <w:lang w:val="en-CA"/>
        </w:rPr>
        <w:t xml:space="preserve">, e.g. </w:t>
      </w:r>
      <w:r w:rsidRPr="101AE59E">
        <w:rPr>
          <w:lang w:val="en-CA"/>
        </w:rPr>
        <w:t xml:space="preserve">for hydrogen used for desulfurization. </w:t>
      </w:r>
      <w:r w:rsidR="00E310A4" w:rsidRPr="101AE59E">
        <w:rPr>
          <w:lang w:val="en-CA"/>
        </w:rPr>
        <w:t>It is worth mentioning that refineries do not ne</w:t>
      </w:r>
      <w:r w:rsidR="00B064E7" w:rsidRPr="101AE59E">
        <w:rPr>
          <w:lang w:val="en-CA"/>
        </w:rPr>
        <w:t>cessa</w:t>
      </w:r>
      <w:r w:rsidR="00E310A4" w:rsidRPr="101AE59E">
        <w:rPr>
          <w:lang w:val="en-CA"/>
        </w:rPr>
        <w:t>r</w:t>
      </w:r>
      <w:r w:rsidR="00B064E7" w:rsidRPr="101AE59E">
        <w:rPr>
          <w:lang w:val="en-CA"/>
        </w:rPr>
        <w:t>i</w:t>
      </w:r>
      <w:r w:rsidR="00E310A4" w:rsidRPr="101AE59E">
        <w:rPr>
          <w:lang w:val="en-CA"/>
        </w:rPr>
        <w:t>ly operate in</w:t>
      </w:r>
      <w:r w:rsidR="00B064E7" w:rsidRPr="101AE59E">
        <w:rPr>
          <w:lang w:val="en-CA"/>
        </w:rPr>
        <w:t>dependently</w:t>
      </w:r>
      <w:r w:rsidR="00E310A4" w:rsidRPr="101AE59E">
        <w:rPr>
          <w:lang w:val="en-CA"/>
        </w:rPr>
        <w:t xml:space="preserve"> but rely sometime</w:t>
      </w:r>
      <w:r w:rsidR="006A5C6B" w:rsidRPr="101AE59E">
        <w:rPr>
          <w:lang w:val="en-CA"/>
        </w:rPr>
        <w:t>s</w:t>
      </w:r>
      <w:r w:rsidR="00E310A4" w:rsidRPr="101AE59E">
        <w:rPr>
          <w:lang w:val="en-CA"/>
        </w:rPr>
        <w:t xml:space="preserve"> </w:t>
      </w:r>
      <w:r w:rsidR="006A5C6B" w:rsidRPr="101AE59E">
        <w:rPr>
          <w:lang w:val="en-CA"/>
        </w:rPr>
        <w:t>on</w:t>
      </w:r>
      <w:r w:rsidR="00E310A4" w:rsidRPr="101AE59E">
        <w:rPr>
          <w:lang w:val="en-CA"/>
        </w:rPr>
        <w:t xml:space="preserve"> external intrant of natural gas, either to </w:t>
      </w:r>
      <w:r w:rsidR="00E310A4" w:rsidRPr="101AE59E">
        <w:rPr>
          <w:lang w:val="en-CA"/>
        </w:rPr>
        <w:lastRenderedPageBreak/>
        <w:t>be used as back-up (as reliability is paramount for such asset) or to enrich the calorific content of some off-gas valorized on-site</w:t>
      </w:r>
      <w:r w:rsidR="006A5C6B" w:rsidRPr="101AE59E">
        <w:rPr>
          <w:lang w:val="en-CA"/>
        </w:rPr>
        <w:t>.</w:t>
      </w:r>
      <w:r w:rsidR="00E310A4" w:rsidRPr="101AE59E">
        <w:rPr>
          <w:lang w:val="en-CA"/>
        </w:rPr>
        <w:t xml:space="preserve"> </w:t>
      </w:r>
    </w:p>
    <w:p w14:paraId="1CB338D4" w14:textId="7DD760BB" w:rsidR="004C3E9D" w:rsidRDefault="00750A80" w:rsidP="006C4F2E">
      <w:pPr>
        <w:pStyle w:val="BodyText"/>
        <w:rPr>
          <w:lang w:val="en-CA"/>
        </w:rPr>
      </w:pPr>
      <w:r w:rsidRPr="101AE59E">
        <w:rPr>
          <w:lang w:val="en-CA"/>
        </w:rPr>
        <w:t>When examining more closely the process ensemble</w:t>
      </w:r>
      <w:r w:rsidR="004C3E9D" w:rsidRPr="101AE59E">
        <w:rPr>
          <w:lang w:val="en-CA"/>
        </w:rPr>
        <w:t xml:space="preserve">, it becomes </w:t>
      </w:r>
      <w:r w:rsidRPr="101AE59E">
        <w:rPr>
          <w:lang w:val="en-CA"/>
        </w:rPr>
        <w:t xml:space="preserve">evident </w:t>
      </w:r>
      <w:r w:rsidR="004C3E9D" w:rsidRPr="101AE59E">
        <w:rPr>
          <w:lang w:val="en-CA"/>
        </w:rPr>
        <w:t xml:space="preserve">that the energy consumption is unevenly distributed across the process units, varying significantly from </w:t>
      </w:r>
      <w:r w:rsidR="00456D1B" w:rsidRPr="101AE59E">
        <w:rPr>
          <w:lang w:val="en-CA"/>
        </w:rPr>
        <w:t>a few MW</w:t>
      </w:r>
      <w:r w:rsidR="004C3E9D" w:rsidRPr="101AE59E">
        <w:rPr>
          <w:lang w:val="en-CA"/>
        </w:rPr>
        <w:t xml:space="preserve"> to </w:t>
      </w:r>
      <w:r w:rsidRPr="101AE59E">
        <w:rPr>
          <w:lang w:val="en-CA"/>
        </w:rPr>
        <w:t>about</w:t>
      </w:r>
      <w:r w:rsidR="00456D1B" w:rsidRPr="101AE59E">
        <w:rPr>
          <w:lang w:val="en-CA"/>
        </w:rPr>
        <w:t xml:space="preserve"> 100</w:t>
      </w:r>
      <w:r w:rsidRPr="101AE59E">
        <w:rPr>
          <w:lang w:val="en-CA"/>
        </w:rPr>
        <w:t xml:space="preserve"> </w:t>
      </w:r>
      <w:r w:rsidR="00456D1B" w:rsidRPr="101AE59E">
        <w:rPr>
          <w:lang w:val="en-CA"/>
        </w:rPr>
        <w:t>MW</w:t>
      </w:r>
      <w:r w:rsidR="004C3E9D" w:rsidRPr="101AE59E">
        <w:rPr>
          <w:lang w:val="en-CA"/>
        </w:rPr>
        <w:t>. However, the distribution of heat quality</w:t>
      </w:r>
      <w:r w:rsidRPr="101AE59E">
        <w:rPr>
          <w:lang w:val="en-CA"/>
        </w:rPr>
        <w:t xml:space="preserve"> – </w:t>
      </w:r>
      <w:r w:rsidR="004C3E9D" w:rsidRPr="101AE59E">
        <w:rPr>
          <w:lang w:val="en-CA"/>
        </w:rPr>
        <w:t>or</w:t>
      </w:r>
      <w:r w:rsidRPr="101AE59E">
        <w:rPr>
          <w:lang w:val="en-CA"/>
        </w:rPr>
        <w:t xml:space="preserve"> </w:t>
      </w:r>
      <w:r w:rsidR="004C3E9D" w:rsidRPr="101AE59E">
        <w:rPr>
          <w:lang w:val="en-CA"/>
        </w:rPr>
        <w:t>temperature</w:t>
      </w:r>
      <w:r w:rsidRPr="101AE59E">
        <w:rPr>
          <w:lang w:val="en-CA"/>
        </w:rPr>
        <w:t xml:space="preserve"> – </w:t>
      </w:r>
      <w:r w:rsidR="004C3E9D" w:rsidRPr="101AE59E">
        <w:rPr>
          <w:lang w:val="en-CA"/>
        </w:rPr>
        <w:t>is</w:t>
      </w:r>
      <w:r w:rsidRPr="101AE59E">
        <w:rPr>
          <w:lang w:val="en-CA"/>
        </w:rPr>
        <w:t xml:space="preserve"> </w:t>
      </w:r>
      <w:r w:rsidR="004C3E9D" w:rsidRPr="101AE59E">
        <w:rPr>
          <w:lang w:val="en-CA"/>
        </w:rPr>
        <w:t>more uniform.</w:t>
      </w:r>
      <w:r w:rsidRPr="101AE59E">
        <w:rPr>
          <w:lang w:val="en-CA"/>
        </w:rPr>
        <w:t xml:space="preserve"> As said above</w:t>
      </w:r>
      <w:r w:rsidR="00444A19" w:rsidRPr="101AE59E">
        <w:rPr>
          <w:lang w:val="en-CA"/>
        </w:rPr>
        <w:t>,</w:t>
      </w:r>
      <w:r w:rsidRPr="101AE59E">
        <w:rPr>
          <w:lang w:val="en-CA"/>
        </w:rPr>
        <w:t xml:space="preserve"> the range of temperatures spans from </w:t>
      </w:r>
      <w:r w:rsidR="00463731" w:rsidRPr="101AE59E">
        <w:rPr>
          <w:lang w:val="en-CA"/>
        </w:rPr>
        <w:t>~</w:t>
      </w:r>
      <w:r w:rsidRPr="101AE59E">
        <w:rPr>
          <w:lang w:val="en-CA"/>
        </w:rPr>
        <w:t xml:space="preserve">200°C to </w:t>
      </w:r>
      <w:r w:rsidR="00463731" w:rsidRPr="101AE59E">
        <w:rPr>
          <w:lang w:val="en-CA"/>
        </w:rPr>
        <w:t>~</w:t>
      </w:r>
      <w:r w:rsidRPr="101AE59E">
        <w:rPr>
          <w:lang w:val="en-CA"/>
        </w:rPr>
        <w:t>5</w:t>
      </w:r>
      <w:r w:rsidR="00C5307E" w:rsidRPr="101AE59E">
        <w:rPr>
          <w:lang w:val="en-CA"/>
        </w:rPr>
        <w:t>0</w:t>
      </w:r>
      <w:r w:rsidRPr="101AE59E">
        <w:rPr>
          <w:lang w:val="en-CA"/>
        </w:rPr>
        <w:t>0°C, which would allow clustering of processes under the same initial heat source</w:t>
      </w:r>
      <w:r w:rsidR="00B472F5" w:rsidRPr="101AE59E">
        <w:rPr>
          <w:lang w:val="en-CA"/>
        </w:rPr>
        <w:t xml:space="preserve"> and that are reachable by most Gen-IV reactors</w:t>
      </w:r>
      <w:r w:rsidRPr="101AE59E">
        <w:rPr>
          <w:lang w:val="en-CA"/>
        </w:rPr>
        <w:t>.</w:t>
      </w:r>
    </w:p>
    <w:p w14:paraId="2DB01F38" w14:textId="18042DE5" w:rsidR="00750A80" w:rsidRPr="003F4FC4" w:rsidRDefault="00750A80" w:rsidP="003335F4">
      <w:pPr>
        <w:pStyle w:val="Heading3"/>
        <w:jc w:val="both"/>
      </w:pPr>
      <w:r>
        <w:t>Carbon dioxide balance</w:t>
      </w:r>
    </w:p>
    <w:p w14:paraId="05478D19" w14:textId="47F0E996" w:rsidR="00750A80" w:rsidRPr="004C3E9D" w:rsidRDefault="00750A80" w:rsidP="00750A80">
      <w:pPr>
        <w:pStyle w:val="BodyText"/>
        <w:rPr>
          <w:lang w:val="en-CA"/>
        </w:rPr>
      </w:pPr>
      <w:r w:rsidRPr="004C3E9D">
        <w:rPr>
          <w:lang w:val="en-CA"/>
        </w:rPr>
        <w:t xml:space="preserve">As </w:t>
      </w:r>
      <w:r w:rsidR="00B472F5">
        <w:rPr>
          <w:lang w:val="en-CA"/>
        </w:rPr>
        <w:t>mentioned in section 2.1</w:t>
      </w:r>
      <w:r w:rsidRPr="004C3E9D">
        <w:rPr>
          <w:lang w:val="en-CA"/>
        </w:rPr>
        <w:t xml:space="preserve">, the </w:t>
      </w:r>
      <w:r w:rsidR="00874168">
        <w:rPr>
          <w:lang w:val="en-CA"/>
        </w:rPr>
        <w:t>c</w:t>
      </w:r>
      <w:r w:rsidRPr="004C3E9D">
        <w:rPr>
          <w:lang w:val="en-CA"/>
        </w:rPr>
        <w:t xml:space="preserve">racking </w:t>
      </w:r>
      <w:r w:rsidR="00874168">
        <w:rPr>
          <w:lang w:val="en-CA"/>
        </w:rPr>
        <w:t>u</w:t>
      </w:r>
      <w:r w:rsidRPr="004C3E9D">
        <w:rPr>
          <w:lang w:val="en-CA"/>
        </w:rPr>
        <w:t>nit is the single largest source of CO</w:t>
      </w:r>
      <w:r w:rsidRPr="00874168">
        <w:rPr>
          <w:sz w:val="18"/>
          <w:szCs w:val="18"/>
          <w:vertAlign w:val="subscript"/>
          <w:lang w:val="en-CA"/>
        </w:rPr>
        <w:t>2</w:t>
      </w:r>
      <w:r w:rsidRPr="004C3E9D">
        <w:rPr>
          <w:lang w:val="en-CA"/>
        </w:rPr>
        <w:t xml:space="preserve"> emissions. The process consists of transforming a diversity of heavy fractions into lighter products, with a </w:t>
      </w:r>
      <w:r w:rsidR="006B5F04">
        <w:rPr>
          <w:lang w:val="en-CA"/>
        </w:rPr>
        <w:t>larger</w:t>
      </w:r>
      <w:r w:rsidR="006B5F04" w:rsidRPr="004C3E9D">
        <w:rPr>
          <w:lang w:val="en-CA"/>
        </w:rPr>
        <w:t xml:space="preserve"> </w:t>
      </w:r>
      <w:r w:rsidRPr="004C3E9D">
        <w:rPr>
          <w:lang w:val="en-CA"/>
        </w:rPr>
        <w:t>H/C ratio. Excess carbon (coke, ≈5% of the heavy fraction load) binds to the catalyst that circulates in the reactor. This catalyst loops from the reactor to the regenerator, where coke is oxidized in</w:t>
      </w:r>
      <w:r w:rsidR="00444A19">
        <w:rPr>
          <w:lang w:val="en-CA"/>
        </w:rPr>
        <w:t>to</w:t>
      </w:r>
      <w:r w:rsidRPr="004C3E9D">
        <w:rPr>
          <w:lang w:val="en-CA"/>
        </w:rPr>
        <w:t xml:space="preserve"> CO and CO</w:t>
      </w:r>
      <w:r w:rsidRPr="00874168">
        <w:rPr>
          <w:vertAlign w:val="subscript"/>
          <w:lang w:val="en-CA"/>
        </w:rPr>
        <w:t>2</w:t>
      </w:r>
      <w:r w:rsidRPr="004C3E9D">
        <w:rPr>
          <w:lang w:val="en-CA"/>
        </w:rPr>
        <w:t xml:space="preserve"> by an air feed. Th</w:t>
      </w:r>
      <w:r w:rsidR="00874168">
        <w:rPr>
          <w:lang w:val="en-CA"/>
        </w:rPr>
        <w:t>e</w:t>
      </w:r>
      <w:r w:rsidRPr="004C3E9D">
        <w:rPr>
          <w:lang w:val="en-CA"/>
        </w:rPr>
        <w:t xml:space="preserve"> off-gas </w:t>
      </w:r>
      <w:r w:rsidR="00874168" w:rsidRPr="004C3E9D">
        <w:rPr>
          <w:lang w:val="en-CA"/>
        </w:rPr>
        <w:t xml:space="preserve">from the </w:t>
      </w:r>
      <w:r w:rsidR="00874168">
        <w:rPr>
          <w:lang w:val="en-CA"/>
        </w:rPr>
        <w:t>cracking</w:t>
      </w:r>
      <w:r w:rsidR="00874168" w:rsidRPr="004C3E9D">
        <w:rPr>
          <w:lang w:val="en-CA"/>
        </w:rPr>
        <w:t xml:space="preserve"> unit </w:t>
      </w:r>
      <w:r w:rsidR="00874168">
        <w:rPr>
          <w:lang w:val="en-CA"/>
        </w:rPr>
        <w:t xml:space="preserve">being rich in carbon monoxide, it </w:t>
      </w:r>
      <w:r w:rsidRPr="004C3E9D">
        <w:rPr>
          <w:lang w:val="en-CA"/>
        </w:rPr>
        <w:t>is then brought to a utility boiler where CO is fully burnt. The final CO</w:t>
      </w:r>
      <w:r w:rsidRPr="00874168">
        <w:rPr>
          <w:vertAlign w:val="subscript"/>
          <w:lang w:val="en-CA"/>
        </w:rPr>
        <w:t>2</w:t>
      </w:r>
      <w:r w:rsidRPr="004C3E9D">
        <w:rPr>
          <w:lang w:val="en-CA"/>
        </w:rPr>
        <w:t xml:space="preserve"> emission point from the </w:t>
      </w:r>
      <w:r w:rsidR="00874168">
        <w:rPr>
          <w:lang w:val="en-CA"/>
        </w:rPr>
        <w:t>cracking unit</w:t>
      </w:r>
      <w:r w:rsidRPr="004C3E9D">
        <w:rPr>
          <w:lang w:val="en-CA"/>
        </w:rPr>
        <w:t xml:space="preserve"> is thus the stack of this dedicated utility boiler.</w:t>
      </w:r>
    </w:p>
    <w:p w14:paraId="24FCAC3C" w14:textId="69F76E51" w:rsidR="00750A80" w:rsidRDefault="00750A80" w:rsidP="00750A80">
      <w:pPr>
        <w:pStyle w:val="BodyText"/>
        <w:rPr>
          <w:lang w:val="en-CA"/>
        </w:rPr>
      </w:pPr>
      <w:r w:rsidRPr="004C3E9D">
        <w:rPr>
          <w:lang w:val="en-CA"/>
        </w:rPr>
        <w:t>CO</w:t>
      </w:r>
      <w:r w:rsidRPr="00874168">
        <w:rPr>
          <w:vertAlign w:val="subscript"/>
          <w:lang w:val="en-CA"/>
        </w:rPr>
        <w:t>2</w:t>
      </w:r>
      <w:r w:rsidRPr="004C3E9D">
        <w:rPr>
          <w:lang w:val="en-CA"/>
        </w:rPr>
        <w:t xml:space="preserve"> emissions from combustion used for heat supply (such as in boilers and fired heaters) can be mitigated by substituting the heat source. However, the coke and then </w:t>
      </w:r>
      <w:r w:rsidR="00874168">
        <w:rPr>
          <w:lang w:val="en-CA"/>
        </w:rPr>
        <w:t>carbon oxides</w:t>
      </w:r>
      <w:r w:rsidRPr="004C3E9D">
        <w:rPr>
          <w:lang w:val="en-CA"/>
        </w:rPr>
        <w:t xml:space="preserve"> generated during </w:t>
      </w:r>
      <w:r w:rsidR="00874168">
        <w:rPr>
          <w:lang w:val="en-CA"/>
        </w:rPr>
        <w:t>fuel cracking</w:t>
      </w:r>
      <w:r w:rsidRPr="004C3E9D">
        <w:rPr>
          <w:lang w:val="en-CA"/>
        </w:rPr>
        <w:t xml:space="preserve"> catalyst regeneration is inherent and unavoidable, as it is an integral part of the chemical process.</w:t>
      </w:r>
    </w:p>
    <w:p w14:paraId="24F0D276" w14:textId="33DF0279" w:rsidR="006966B6" w:rsidRDefault="00750A80" w:rsidP="006966B6">
      <w:pPr>
        <w:pStyle w:val="BodyText"/>
        <w:rPr>
          <w:lang w:val="en-CA"/>
        </w:rPr>
      </w:pPr>
      <w:r w:rsidRPr="101AE59E">
        <w:rPr>
          <w:lang w:val="en-CA"/>
        </w:rPr>
        <w:t>The other sources of CO</w:t>
      </w:r>
      <w:r w:rsidRPr="101AE59E">
        <w:rPr>
          <w:vertAlign w:val="subscript"/>
          <w:lang w:val="en-CA"/>
        </w:rPr>
        <w:t>2</w:t>
      </w:r>
      <w:r w:rsidRPr="101AE59E">
        <w:rPr>
          <w:lang w:val="en-CA"/>
        </w:rPr>
        <w:t xml:space="preserve"> emissions of the refineries come from the combustion of the so-called </w:t>
      </w:r>
      <w:r w:rsidR="00820B4C">
        <w:rPr>
          <w:lang w:val="en-CA"/>
        </w:rPr>
        <w:t>f</w:t>
      </w:r>
      <w:r w:rsidRPr="101AE59E">
        <w:rPr>
          <w:lang w:val="en-CA"/>
        </w:rPr>
        <w:t xml:space="preserve">uel </w:t>
      </w:r>
      <w:r w:rsidR="00820B4C">
        <w:rPr>
          <w:lang w:val="en-CA"/>
        </w:rPr>
        <w:t>g</w:t>
      </w:r>
      <w:r w:rsidRPr="101AE59E">
        <w:rPr>
          <w:lang w:val="en-CA"/>
        </w:rPr>
        <w:t xml:space="preserve">as or </w:t>
      </w:r>
      <w:r w:rsidR="00820B4C">
        <w:rPr>
          <w:lang w:val="en-CA"/>
        </w:rPr>
        <w:t>t</w:t>
      </w:r>
      <w:r w:rsidRPr="101AE59E">
        <w:rPr>
          <w:lang w:val="en-CA"/>
        </w:rPr>
        <w:t xml:space="preserve">ail </w:t>
      </w:r>
      <w:r w:rsidR="00820B4C">
        <w:rPr>
          <w:lang w:val="en-CA"/>
        </w:rPr>
        <w:t>g</w:t>
      </w:r>
      <w:r w:rsidRPr="101AE59E">
        <w:rPr>
          <w:lang w:val="en-CA"/>
        </w:rPr>
        <w:t xml:space="preserve">as, which </w:t>
      </w:r>
      <w:r w:rsidR="004C27E5" w:rsidRPr="101AE59E">
        <w:rPr>
          <w:lang w:val="en-CA"/>
        </w:rPr>
        <w:t xml:space="preserve">are produced in the different refining processes and include methane, ethane, propane, </w:t>
      </w:r>
      <w:r w:rsidR="00444A19" w:rsidRPr="101AE59E">
        <w:rPr>
          <w:lang w:val="en-CA"/>
        </w:rPr>
        <w:t>butane</w:t>
      </w:r>
      <w:r w:rsidR="004C27E5" w:rsidRPr="101AE59E">
        <w:rPr>
          <w:lang w:val="en-CA"/>
        </w:rPr>
        <w:t xml:space="preserve"> and hydrogen</w:t>
      </w:r>
      <w:r w:rsidRPr="101AE59E">
        <w:rPr>
          <w:lang w:val="en-CA"/>
        </w:rPr>
        <w:t xml:space="preserve">. Instead of simply flaring the </w:t>
      </w:r>
      <w:r w:rsidR="00820B4C">
        <w:rPr>
          <w:lang w:val="en-CA"/>
        </w:rPr>
        <w:t>f</w:t>
      </w:r>
      <w:r w:rsidRPr="101AE59E">
        <w:rPr>
          <w:lang w:val="en-CA"/>
        </w:rPr>
        <w:t xml:space="preserve">uel </w:t>
      </w:r>
      <w:r w:rsidR="00820B4C">
        <w:rPr>
          <w:lang w:val="en-CA"/>
        </w:rPr>
        <w:t>g</w:t>
      </w:r>
      <w:r w:rsidRPr="101AE59E">
        <w:rPr>
          <w:lang w:val="en-CA"/>
        </w:rPr>
        <w:t>as, they are collected and burnt to supply heat for the different processes of the refinery, releasing CO</w:t>
      </w:r>
      <w:r w:rsidRPr="101AE59E">
        <w:rPr>
          <w:vertAlign w:val="subscript"/>
          <w:lang w:val="en-CA"/>
        </w:rPr>
        <w:t>2</w:t>
      </w:r>
      <w:r w:rsidRPr="101AE59E">
        <w:rPr>
          <w:lang w:val="en-CA"/>
        </w:rPr>
        <w:t xml:space="preserve"> emissions at boilers and fired heaters stacks</w:t>
      </w:r>
      <w:r w:rsidR="004C27E5" w:rsidRPr="101AE59E">
        <w:rPr>
          <w:lang w:val="en-CA"/>
        </w:rPr>
        <w:t>.</w:t>
      </w:r>
    </w:p>
    <w:p w14:paraId="13935C1E" w14:textId="69AF108A" w:rsidR="6B702726" w:rsidRDefault="008C7B2B" w:rsidP="101AE59E">
      <w:pPr>
        <w:pStyle w:val="BodyText"/>
        <w:rPr>
          <w:lang w:val="en-CA"/>
        </w:rPr>
      </w:pPr>
      <w:r>
        <w:rPr>
          <w:lang w:val="en-CA"/>
        </w:rPr>
        <w:t>It is therefore important</w:t>
      </w:r>
      <w:r w:rsidR="00236487">
        <w:rPr>
          <w:lang w:val="en-CA"/>
        </w:rPr>
        <w:t xml:space="preserve"> to address </w:t>
      </w:r>
      <w:r w:rsidR="00F3323A">
        <w:rPr>
          <w:lang w:val="en-CA"/>
        </w:rPr>
        <w:t>both</w:t>
      </w:r>
      <w:r w:rsidR="00236487">
        <w:rPr>
          <w:lang w:val="en-CA"/>
        </w:rPr>
        <w:t xml:space="preserve"> </w:t>
      </w:r>
      <w:r w:rsidR="00F3323A">
        <w:rPr>
          <w:lang w:val="en-CA"/>
        </w:rPr>
        <w:t xml:space="preserve">the </w:t>
      </w:r>
      <w:r w:rsidR="009B2EB6">
        <w:rPr>
          <w:lang w:val="en-CA"/>
        </w:rPr>
        <w:t xml:space="preserve">inherent carbon content </w:t>
      </w:r>
      <w:r w:rsidR="00CE759B">
        <w:rPr>
          <w:lang w:val="en-CA"/>
        </w:rPr>
        <w:t xml:space="preserve">in the form </w:t>
      </w:r>
      <w:r w:rsidR="009B2EB6">
        <w:rPr>
          <w:lang w:val="en-CA"/>
        </w:rPr>
        <w:t xml:space="preserve">of </w:t>
      </w:r>
      <w:r w:rsidR="00221013">
        <w:rPr>
          <w:lang w:val="en-CA"/>
        </w:rPr>
        <w:t xml:space="preserve">off-gas and the </w:t>
      </w:r>
      <w:r w:rsidR="00F3323A">
        <w:rPr>
          <w:lang w:val="en-CA"/>
        </w:rPr>
        <w:t>heat source of the different processes</w:t>
      </w:r>
      <w:r w:rsidR="00221013">
        <w:rPr>
          <w:lang w:val="en-CA"/>
        </w:rPr>
        <w:t xml:space="preserve">. The </w:t>
      </w:r>
      <w:r w:rsidR="00003A2A">
        <w:rPr>
          <w:lang w:val="en-CA"/>
        </w:rPr>
        <w:t>former can be</w:t>
      </w:r>
      <w:r w:rsidR="00CE759B">
        <w:rPr>
          <w:lang w:val="en-CA"/>
        </w:rPr>
        <w:t>come</w:t>
      </w:r>
      <w:r w:rsidR="00003A2A">
        <w:rPr>
          <w:lang w:val="en-CA"/>
        </w:rPr>
        <w:t xml:space="preserve"> a resource</w:t>
      </w:r>
      <w:r w:rsidR="00F3323A">
        <w:rPr>
          <w:lang w:val="en-CA"/>
        </w:rPr>
        <w:t xml:space="preserve"> </w:t>
      </w:r>
      <w:r w:rsidR="00E212FF">
        <w:rPr>
          <w:lang w:val="en-CA"/>
        </w:rPr>
        <w:t>for synthetic fuels for harder-to-abate uses, while</w:t>
      </w:r>
      <w:r w:rsidR="00F3323A">
        <w:rPr>
          <w:lang w:val="en-CA"/>
        </w:rPr>
        <w:t xml:space="preserve"> the </w:t>
      </w:r>
      <w:r w:rsidR="00CE759B">
        <w:rPr>
          <w:lang w:val="en-CA"/>
        </w:rPr>
        <w:t>latter</w:t>
      </w:r>
      <w:r w:rsidR="00F3323A">
        <w:rPr>
          <w:lang w:val="en-CA"/>
        </w:rPr>
        <w:t xml:space="preserve"> </w:t>
      </w:r>
      <w:r w:rsidR="00995F20">
        <w:rPr>
          <w:lang w:val="en-CA"/>
        </w:rPr>
        <w:t xml:space="preserve">can be </w:t>
      </w:r>
      <w:r w:rsidR="00590BD2">
        <w:rPr>
          <w:lang w:val="en-CA"/>
        </w:rPr>
        <w:t xml:space="preserve">supplied by low-carbon heat </w:t>
      </w:r>
      <w:r w:rsidR="00474BD1">
        <w:rPr>
          <w:lang w:val="en-CA"/>
        </w:rPr>
        <w:t xml:space="preserve">sources </w:t>
      </w:r>
      <w:r w:rsidR="00590BD2">
        <w:rPr>
          <w:lang w:val="en-CA"/>
        </w:rPr>
        <w:t>instead.</w:t>
      </w:r>
    </w:p>
    <w:p w14:paraId="42AD9EEC" w14:textId="224F659C" w:rsidR="004C27E5" w:rsidRDefault="004C27E5" w:rsidP="001208C7">
      <w:pPr>
        <w:pStyle w:val="Heading2"/>
        <w:numPr>
          <w:ilvl w:val="1"/>
          <w:numId w:val="10"/>
        </w:numPr>
        <w:jc w:val="both"/>
      </w:pPr>
      <w:r>
        <w:t>DISCUSSION</w:t>
      </w:r>
    </w:p>
    <w:p w14:paraId="039D68D1" w14:textId="17325533" w:rsidR="004C3E9D" w:rsidRPr="004C3E9D" w:rsidRDefault="004C3E9D" w:rsidP="00301B44">
      <w:pPr>
        <w:pStyle w:val="Heading3"/>
        <w:numPr>
          <w:ilvl w:val="2"/>
          <w:numId w:val="55"/>
        </w:numPr>
        <w:jc w:val="both"/>
      </w:pPr>
      <w:r>
        <w:t>Macro-considerations on SMR deployment</w:t>
      </w:r>
    </w:p>
    <w:p w14:paraId="697DF790" w14:textId="43C501EB" w:rsidR="00937E87" w:rsidRPr="00937E87" w:rsidRDefault="00937E87" w:rsidP="00937E87">
      <w:pPr>
        <w:pStyle w:val="BodyText"/>
        <w:rPr>
          <w:lang w:val="en-CA"/>
        </w:rPr>
      </w:pPr>
      <w:r w:rsidRPr="00937E87">
        <w:rPr>
          <w:lang w:val="en-CA"/>
        </w:rPr>
        <w:t xml:space="preserve">Nuclear energy is a new technology to be introduced within </w:t>
      </w:r>
      <w:r w:rsidR="004C27E5">
        <w:rPr>
          <w:lang w:val="en-CA"/>
        </w:rPr>
        <w:t>petrochemical</w:t>
      </w:r>
      <w:r w:rsidRPr="00937E87">
        <w:rPr>
          <w:lang w:val="en-CA"/>
        </w:rPr>
        <w:t xml:space="preserve"> ecosystem</w:t>
      </w:r>
      <w:r w:rsidR="005F6812">
        <w:rPr>
          <w:lang w:val="en-CA"/>
        </w:rPr>
        <w:t>s</w:t>
      </w:r>
      <w:r w:rsidRPr="00937E87">
        <w:rPr>
          <w:lang w:val="en-CA"/>
        </w:rPr>
        <w:t>, hence the “path of least resistance” principle should be applied</w:t>
      </w:r>
      <w:r w:rsidR="00D50C8E">
        <w:rPr>
          <w:lang w:val="en-CA"/>
        </w:rPr>
        <w:t>: a</w:t>
      </w:r>
      <w:r w:rsidR="007B15A8">
        <w:rPr>
          <w:lang w:val="en-CA"/>
        </w:rPr>
        <w:t xml:space="preserve"> </w:t>
      </w:r>
      <w:r w:rsidR="00E7224E">
        <w:rPr>
          <w:lang w:val="en-CA"/>
        </w:rPr>
        <w:t>graded</w:t>
      </w:r>
      <w:r w:rsidR="00D50C8E">
        <w:rPr>
          <w:lang w:val="en-CA"/>
        </w:rPr>
        <w:t xml:space="preserve"> step </w:t>
      </w:r>
      <w:r w:rsidR="007B15A8">
        <w:rPr>
          <w:lang w:val="en-CA"/>
        </w:rPr>
        <w:t>approach</w:t>
      </w:r>
      <w:r w:rsidR="003F34D9">
        <w:rPr>
          <w:lang w:val="en-CA"/>
        </w:rPr>
        <w:t xml:space="preserve"> </w:t>
      </w:r>
      <w:r w:rsidR="003862EE">
        <w:rPr>
          <w:lang w:val="en-CA"/>
        </w:rPr>
        <w:t xml:space="preserve">is desirable over </w:t>
      </w:r>
      <w:r w:rsidR="00B578E0">
        <w:rPr>
          <w:lang w:val="en-CA"/>
        </w:rPr>
        <w:t>large investments in support of</w:t>
      </w:r>
      <w:r w:rsidR="00214B42">
        <w:rPr>
          <w:lang w:val="en-CA"/>
        </w:rPr>
        <w:t xml:space="preserve"> one or a few </w:t>
      </w:r>
      <w:r w:rsidR="006755B4">
        <w:rPr>
          <w:lang w:val="en-CA"/>
        </w:rPr>
        <w:t>conversion</w:t>
      </w:r>
      <w:r w:rsidR="00214B42">
        <w:rPr>
          <w:lang w:val="en-CA"/>
        </w:rPr>
        <w:t xml:space="preserve"> campaigns to </w:t>
      </w:r>
      <w:r w:rsidR="006755B4">
        <w:rPr>
          <w:lang w:val="en-CA"/>
        </w:rPr>
        <w:t>achiev</w:t>
      </w:r>
      <w:r w:rsidR="00214B42">
        <w:rPr>
          <w:lang w:val="en-CA"/>
        </w:rPr>
        <w:t>e</w:t>
      </w:r>
      <w:r w:rsidR="006755B4">
        <w:rPr>
          <w:lang w:val="en-CA"/>
        </w:rPr>
        <w:t xml:space="preserve"> the decarbonisation targets</w:t>
      </w:r>
      <w:r w:rsidR="007B15A8">
        <w:rPr>
          <w:lang w:val="en-CA"/>
        </w:rPr>
        <w:t xml:space="preserve"> (concept depicted in Figure 1)</w:t>
      </w:r>
      <w:r w:rsidR="006755B4">
        <w:rPr>
          <w:lang w:val="en-CA"/>
        </w:rPr>
        <w:t>. This means</w:t>
      </w:r>
      <w:r w:rsidRPr="00937E87">
        <w:rPr>
          <w:lang w:val="en-CA"/>
        </w:rPr>
        <w:t xml:space="preserve"> that: </w:t>
      </w:r>
    </w:p>
    <w:p w14:paraId="208F3FEF" w14:textId="71609E9B" w:rsidR="00937E87" w:rsidRPr="00D20291" w:rsidRDefault="00937E87" w:rsidP="00D20291">
      <w:pPr>
        <w:pStyle w:val="ListNumbered"/>
      </w:pPr>
      <w:r w:rsidRPr="00D20291">
        <w:t>The planification of energy assets transition should be graded as to leave room for “learning by doing”;</w:t>
      </w:r>
    </w:p>
    <w:p w14:paraId="32946787" w14:textId="43A28704" w:rsidR="00937E87" w:rsidRPr="00D20291" w:rsidRDefault="00937E87" w:rsidP="00D20291">
      <w:pPr>
        <w:pStyle w:val="ListNumbered"/>
      </w:pPr>
      <w:r>
        <w:t xml:space="preserve">Priority should be put on the </w:t>
      </w:r>
      <w:bookmarkStart w:id="0" w:name="_Hlk167703682"/>
      <w:r>
        <w:t xml:space="preserve">conversion of assets requiring few to no re-engineering as to minimize complexity and </w:t>
      </w:r>
      <w:r w:rsidR="0068017A">
        <w:t xml:space="preserve">CAPEX </w:t>
      </w:r>
      <w:r>
        <w:t>investment</w:t>
      </w:r>
      <w:bookmarkEnd w:id="0"/>
      <w:r>
        <w:t>;</w:t>
      </w:r>
    </w:p>
    <w:p w14:paraId="02546643" w14:textId="435BA51F" w:rsidR="00937E87" w:rsidRPr="00D20291" w:rsidRDefault="00937E87" w:rsidP="00D20291">
      <w:pPr>
        <w:pStyle w:val="ListNumbered"/>
      </w:pPr>
      <w:r>
        <w:t>With the disruption of the current Product &amp; Energy balance, applications bringing additional value (new cash-flow streams) should be prioritized.</w:t>
      </w:r>
    </w:p>
    <w:p w14:paraId="7AE3BF00" w14:textId="50C55104" w:rsidR="00937E87" w:rsidRDefault="00D20291" w:rsidP="00937E87">
      <w:pPr>
        <w:pStyle w:val="BodyText"/>
        <w:rPr>
          <w:lang w:val="en-CA"/>
        </w:rPr>
      </w:pPr>
      <w:r w:rsidRPr="00B855DF">
        <w:rPr>
          <w:noProof/>
          <w:highlight w:val="yellow"/>
          <w:lang w:eastAsia="en-GB"/>
        </w:rPr>
        <mc:AlternateContent>
          <mc:Choice Requires="wps">
            <w:drawing>
              <wp:anchor distT="0" distB="0" distL="114300" distR="114300" simplePos="0" relativeHeight="251658240" behindDoc="0" locked="0" layoutInCell="1" allowOverlap="1" wp14:anchorId="248DBCD6" wp14:editId="1716E00C">
                <wp:simplePos x="0" y="0"/>
                <wp:positionH relativeFrom="margin">
                  <wp:align>right</wp:align>
                </wp:positionH>
                <wp:positionV relativeFrom="paragraph">
                  <wp:posOffset>902335</wp:posOffset>
                </wp:positionV>
                <wp:extent cx="5727700" cy="635"/>
                <wp:effectExtent l="0" t="0" r="6350" b="6985"/>
                <wp:wrapTopAndBottom/>
                <wp:docPr id="331060929" name="Text Box 331060929"/>
                <wp:cNvGraphicFramePr/>
                <a:graphic xmlns:a="http://schemas.openxmlformats.org/drawingml/2006/main">
                  <a:graphicData uri="http://schemas.microsoft.com/office/word/2010/wordprocessingShape">
                    <wps:wsp>
                      <wps:cNvSpPr txBox="1"/>
                      <wps:spPr>
                        <a:xfrm>
                          <a:off x="0" y="0"/>
                          <a:ext cx="5727940" cy="635"/>
                        </a:xfrm>
                        <a:prstGeom prst="rect">
                          <a:avLst/>
                        </a:prstGeom>
                        <a:solidFill>
                          <a:prstClr val="white"/>
                        </a:solidFill>
                        <a:ln>
                          <a:noFill/>
                        </a:ln>
                        <a:effectLst/>
                      </wps:spPr>
                      <wps:txbx>
                        <w:txbxContent>
                          <w:p w14:paraId="1CE5FA27" w14:textId="43616182" w:rsidR="00D20291" w:rsidRPr="00802381" w:rsidRDefault="00D20291" w:rsidP="00D2029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7F61AF">
                              <w:rPr>
                                <w:i/>
                              </w:rPr>
                              <w:t>C</w:t>
                            </w:r>
                            <w:r>
                              <w:rPr>
                                <w:i/>
                              </w:rPr>
                              <w:t>onversion approach</w:t>
                            </w:r>
                            <w:r w:rsidR="007F61AF">
                              <w:rPr>
                                <w:i/>
                              </w:rPr>
                              <w:t>es</w:t>
                            </w:r>
                            <w:r>
                              <w:rPr>
                                <w:i/>
                              </w:rPr>
                              <w:t xml:space="preserve"> of energy assets.</w:t>
                            </w:r>
                            <w:r w:rsidR="00294392" w:rsidRPr="00294392">
                              <w:rPr>
                                <w:lang w:val="en-CA"/>
                              </w:rPr>
                              <w:t xml:space="preserve"> </w:t>
                            </w:r>
                            <w:r w:rsidR="00294392" w:rsidRPr="00294392">
                              <w:rPr>
                                <w:i/>
                                <w:iCs/>
                                <w:lang w:val="en-CA"/>
                              </w:rPr>
                              <w:t>The asset conversion is plotted against the investment effort</w:t>
                            </w:r>
                            <w:r w:rsidR="00575F79">
                              <w:rPr>
                                <w:i/>
                                <w:iCs/>
                                <w:lang w:val="en-CA"/>
                              </w:rPr>
                              <w:t xml:space="preserve"> for</w:t>
                            </w:r>
                            <w:r w:rsidR="005F1347">
                              <w:rPr>
                                <w:i/>
                                <w:iCs/>
                                <w:lang w:val="en-CA"/>
                              </w:rPr>
                              <w:t xml:space="preserve"> three</w:t>
                            </w:r>
                            <w:r w:rsidR="00575F79">
                              <w:rPr>
                                <w:i/>
                                <w:iCs/>
                                <w:lang w:val="en-CA"/>
                              </w:rPr>
                              <w:t xml:space="preserve"> different</w:t>
                            </w:r>
                            <w:r w:rsidR="005F1347">
                              <w:rPr>
                                <w:i/>
                                <w:iCs/>
                                <w:lang w:val="en-CA"/>
                              </w:rPr>
                              <w:t xml:space="preserve"> cases, starting from the least desirable</w:t>
                            </w:r>
                            <w:r w:rsidR="00294392" w:rsidRPr="00294392">
                              <w:rPr>
                                <w:i/>
                                <w:iCs/>
                                <w:lang w:val="en-CA"/>
                              </w:rPr>
                              <w:t xml:space="preserve"> (</w:t>
                            </w:r>
                            <w:r w:rsidR="005F1347">
                              <w:rPr>
                                <w:i/>
                                <w:iCs/>
                                <w:lang w:val="en-CA"/>
                              </w:rPr>
                              <w:t xml:space="preserve">one </w:t>
                            </w:r>
                            <w:r w:rsidR="004855EE">
                              <w:rPr>
                                <w:i/>
                                <w:iCs/>
                                <w:lang w:val="en-CA"/>
                              </w:rPr>
                              <w:t xml:space="preserve">conversion campaign, </w:t>
                            </w:r>
                            <w:r w:rsidR="00294392" w:rsidRPr="00294392">
                              <w:rPr>
                                <w:i/>
                                <w:iCs/>
                                <w:lang w:val="en-CA"/>
                              </w:rPr>
                              <w:t xml:space="preserve">left plot), followed by </w:t>
                            </w:r>
                            <w:r w:rsidR="00BF08F5">
                              <w:rPr>
                                <w:i/>
                                <w:iCs/>
                                <w:lang w:val="en-CA"/>
                              </w:rPr>
                              <w:t xml:space="preserve">campaigns grouping </w:t>
                            </w:r>
                            <w:r w:rsidR="00CA7978">
                              <w:rPr>
                                <w:i/>
                                <w:iCs/>
                                <w:lang w:val="en-CA"/>
                              </w:rPr>
                              <w:t xml:space="preserve">assets in only a few </w:t>
                            </w:r>
                            <w:r w:rsidR="0038607B">
                              <w:rPr>
                                <w:i/>
                                <w:iCs/>
                                <w:lang w:val="en-CA"/>
                              </w:rPr>
                              <w:t>categories</w:t>
                            </w:r>
                            <w:r w:rsidR="00294392" w:rsidRPr="00294392">
                              <w:rPr>
                                <w:i/>
                                <w:iCs/>
                                <w:lang w:val="en-CA"/>
                              </w:rPr>
                              <w:t xml:space="preserve"> (central plot)</w:t>
                            </w:r>
                            <w:r w:rsidR="0038607B">
                              <w:rPr>
                                <w:i/>
                                <w:iCs/>
                                <w:lang w:val="en-CA"/>
                              </w:rPr>
                              <w:t xml:space="preserve">, ending with the approach recommended </w:t>
                            </w:r>
                            <w:r w:rsidR="001E311D">
                              <w:rPr>
                                <w:i/>
                                <w:iCs/>
                                <w:lang w:val="en-CA"/>
                              </w:rPr>
                              <w:t xml:space="preserve">by this paper </w:t>
                            </w:r>
                            <w:r w:rsidR="0038607B">
                              <w:rPr>
                                <w:i/>
                                <w:iCs/>
                                <w:lang w:val="en-CA"/>
                              </w:rPr>
                              <w:t>(right plot)</w:t>
                            </w:r>
                            <w:r w:rsidR="00804DF4">
                              <w:rPr>
                                <w:i/>
                                <w:iCs/>
                                <w:lang w:val="en-C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8DBCD6" id="_x0000_t202" coordsize="21600,21600" o:spt="202" path="m,l,21600r21600,l21600,xe">
                <v:stroke joinstyle="miter"/>
                <v:path gradientshapeok="t" o:connecttype="rect"/>
              </v:shapetype>
              <v:shape id="Text Box 331060929" o:spid="_x0000_s1026" type="#_x0000_t202" style="position:absolute;left:0;text-align:left;margin-left:399.8pt;margin-top:71.05pt;width:451pt;height:.0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" stroked="f">
                <v:textbox style="mso-fit-shape-to-text:t" inset="0,0,0,0">
                  <w:txbxContent>
                    <w:p w14:paraId="1CE5FA27" w14:textId="43616182" w:rsidR="00D20291" w:rsidRPr="00802381" w:rsidRDefault="00D20291" w:rsidP="00D2029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7F61AF">
                        <w:rPr>
                          <w:i/>
                        </w:rPr>
                        <w:t>C</w:t>
                      </w:r>
                      <w:r>
                        <w:rPr>
                          <w:i/>
                        </w:rPr>
                        <w:t>onversion approach</w:t>
                      </w:r>
                      <w:r w:rsidR="007F61AF">
                        <w:rPr>
                          <w:i/>
                        </w:rPr>
                        <w:t>es</w:t>
                      </w:r>
                      <w:r>
                        <w:rPr>
                          <w:i/>
                        </w:rPr>
                        <w:t xml:space="preserve"> of energy assets.</w:t>
                      </w:r>
                      <w:r w:rsidR="00294392" w:rsidRPr="00294392">
                        <w:rPr>
                          <w:lang w:val="en-CA"/>
                        </w:rPr>
                        <w:t xml:space="preserve"> </w:t>
                      </w:r>
                      <w:r w:rsidR="00294392" w:rsidRPr="00294392">
                        <w:rPr>
                          <w:i/>
                          <w:iCs/>
                          <w:lang w:val="en-CA"/>
                        </w:rPr>
                        <w:t>The asset conversion is plotted against the investment effort</w:t>
                      </w:r>
                      <w:r w:rsidR="00575F79">
                        <w:rPr>
                          <w:i/>
                          <w:iCs/>
                          <w:lang w:val="en-CA"/>
                        </w:rPr>
                        <w:t xml:space="preserve"> for</w:t>
                      </w:r>
                      <w:r w:rsidR="005F1347">
                        <w:rPr>
                          <w:i/>
                          <w:iCs/>
                          <w:lang w:val="en-CA"/>
                        </w:rPr>
                        <w:t xml:space="preserve"> three</w:t>
                      </w:r>
                      <w:r w:rsidR="00575F79">
                        <w:rPr>
                          <w:i/>
                          <w:iCs/>
                          <w:lang w:val="en-CA"/>
                        </w:rPr>
                        <w:t xml:space="preserve"> different</w:t>
                      </w:r>
                      <w:r w:rsidR="005F1347">
                        <w:rPr>
                          <w:i/>
                          <w:iCs/>
                          <w:lang w:val="en-CA"/>
                        </w:rPr>
                        <w:t xml:space="preserve"> cases, starting from the least desirable</w:t>
                      </w:r>
                      <w:r w:rsidR="00294392" w:rsidRPr="00294392">
                        <w:rPr>
                          <w:i/>
                          <w:iCs/>
                          <w:lang w:val="en-CA"/>
                        </w:rPr>
                        <w:t xml:space="preserve"> (</w:t>
                      </w:r>
                      <w:r w:rsidR="005F1347">
                        <w:rPr>
                          <w:i/>
                          <w:iCs/>
                          <w:lang w:val="en-CA"/>
                        </w:rPr>
                        <w:t xml:space="preserve">one </w:t>
                      </w:r>
                      <w:r w:rsidR="004855EE">
                        <w:rPr>
                          <w:i/>
                          <w:iCs/>
                          <w:lang w:val="en-CA"/>
                        </w:rPr>
                        <w:t xml:space="preserve">conversion campaign, </w:t>
                      </w:r>
                      <w:r w:rsidR="00294392" w:rsidRPr="00294392">
                        <w:rPr>
                          <w:i/>
                          <w:iCs/>
                          <w:lang w:val="en-CA"/>
                        </w:rPr>
                        <w:t xml:space="preserve">left plot), followed by </w:t>
                      </w:r>
                      <w:r w:rsidR="00BF08F5">
                        <w:rPr>
                          <w:i/>
                          <w:iCs/>
                          <w:lang w:val="en-CA"/>
                        </w:rPr>
                        <w:t xml:space="preserve">campaigns grouping </w:t>
                      </w:r>
                      <w:r w:rsidR="00CA7978">
                        <w:rPr>
                          <w:i/>
                          <w:iCs/>
                          <w:lang w:val="en-CA"/>
                        </w:rPr>
                        <w:t xml:space="preserve">assets in only a few </w:t>
                      </w:r>
                      <w:r w:rsidR="0038607B">
                        <w:rPr>
                          <w:i/>
                          <w:iCs/>
                          <w:lang w:val="en-CA"/>
                        </w:rPr>
                        <w:t>categories</w:t>
                      </w:r>
                      <w:r w:rsidR="00294392" w:rsidRPr="00294392">
                        <w:rPr>
                          <w:i/>
                          <w:iCs/>
                          <w:lang w:val="en-CA"/>
                        </w:rPr>
                        <w:t xml:space="preserve"> (central plot)</w:t>
                      </w:r>
                      <w:r w:rsidR="0038607B">
                        <w:rPr>
                          <w:i/>
                          <w:iCs/>
                          <w:lang w:val="en-CA"/>
                        </w:rPr>
                        <w:t xml:space="preserve">, ending with the approach recommended </w:t>
                      </w:r>
                      <w:r w:rsidR="001E311D">
                        <w:rPr>
                          <w:i/>
                          <w:iCs/>
                          <w:lang w:val="en-CA"/>
                        </w:rPr>
                        <w:t xml:space="preserve">by this paper </w:t>
                      </w:r>
                      <w:r w:rsidR="0038607B">
                        <w:rPr>
                          <w:i/>
                          <w:iCs/>
                          <w:lang w:val="en-CA"/>
                        </w:rPr>
                        <w:t>(right plot)</w:t>
                      </w:r>
                      <w:r w:rsidR="00804DF4">
                        <w:rPr>
                          <w:i/>
                          <w:iCs/>
                          <w:lang w:val="en-CA"/>
                        </w:rPr>
                        <w:t>.</w:t>
                      </w:r>
                    </w:p>
                  </w:txbxContent>
                </v:textbox>
                <w10:wrap type="topAndBottom" anchorx="margin"/>
              </v:shape>
            </w:pict>
          </mc:Fallback>
        </mc:AlternateContent>
      </w:r>
      <w:r w:rsidR="00937E87" w:rsidRPr="00937E87">
        <w:rPr>
          <w:lang w:val="en-CA"/>
        </w:rPr>
        <w:t xml:space="preserve"> </w:t>
      </w:r>
      <w:r w:rsidR="00937E87">
        <w:rPr>
          <w:noProof/>
        </w:rPr>
        <w:drawing>
          <wp:inline distT="0" distB="0" distL="0" distR="0" wp14:anchorId="56A157B2" wp14:editId="7D6DC23C">
            <wp:extent cx="4736090" cy="856302"/>
            <wp:effectExtent l="0" t="0" r="0" b="0"/>
            <wp:docPr id="1384368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68112" name="Image 1"/>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4736090" cy="856302"/>
                    </a:xfrm>
                    <a:prstGeom prst="rect">
                      <a:avLst/>
                    </a:prstGeom>
                  </pic:spPr>
                </pic:pic>
              </a:graphicData>
            </a:graphic>
          </wp:inline>
        </w:drawing>
      </w:r>
    </w:p>
    <w:p w14:paraId="1EB86852" w14:textId="2740D2F4" w:rsidR="006966B6" w:rsidRDefault="006966B6" w:rsidP="006966B6">
      <w:pPr>
        <w:pStyle w:val="BodyText"/>
        <w:rPr>
          <w:lang w:val="en-CA"/>
        </w:rPr>
      </w:pPr>
      <w:r w:rsidRPr="00937E87">
        <w:rPr>
          <w:lang w:val="en-CA"/>
        </w:rPr>
        <w:t xml:space="preserve">As </w:t>
      </w:r>
      <w:r>
        <w:rPr>
          <w:lang w:val="en-CA"/>
        </w:rPr>
        <w:t>the future</w:t>
      </w:r>
      <w:r w:rsidRPr="00937E87">
        <w:rPr>
          <w:lang w:val="en-CA"/>
        </w:rPr>
        <w:t xml:space="preserve"> market</w:t>
      </w:r>
      <w:r>
        <w:rPr>
          <w:lang w:val="en-CA"/>
        </w:rPr>
        <w:t xml:space="preserve"> o</w:t>
      </w:r>
      <w:r w:rsidR="005F6812">
        <w:rPr>
          <w:lang w:val="en-CA"/>
        </w:rPr>
        <w:t>f</w:t>
      </w:r>
      <w:r>
        <w:rPr>
          <w:lang w:val="en-CA"/>
        </w:rPr>
        <w:t xml:space="preserve"> refined products</w:t>
      </w:r>
      <w:r w:rsidRPr="00937E87">
        <w:rPr>
          <w:lang w:val="en-CA"/>
        </w:rPr>
        <w:t xml:space="preserve"> is changing and uncertain (e.g. expected decrease of gasoline consumption vs. expected increased demand for Sustainable Aviation Fuel), special attention should be put on: scalability, options and exit doors.</w:t>
      </w:r>
    </w:p>
    <w:p w14:paraId="7B89F4C3" w14:textId="4C8D284E" w:rsidR="008E72F1" w:rsidRDefault="006966B6" w:rsidP="008E72F1">
      <w:pPr>
        <w:pStyle w:val="BodyText"/>
        <w:rPr>
          <w:lang w:val="en-CA"/>
        </w:rPr>
      </w:pPr>
      <w:r w:rsidRPr="101AE59E">
        <w:rPr>
          <w:lang w:val="en-CA"/>
        </w:rPr>
        <w:t xml:space="preserve">From a technical perspective, nuclear heat cannot directly replace </w:t>
      </w:r>
      <w:r w:rsidR="008E72F1" w:rsidRPr="101AE59E">
        <w:rPr>
          <w:lang w:val="en-CA"/>
        </w:rPr>
        <w:t>fired heaters</w:t>
      </w:r>
      <w:r w:rsidRPr="101AE59E">
        <w:rPr>
          <w:lang w:val="en-CA"/>
        </w:rPr>
        <w:t>. However</w:t>
      </w:r>
      <w:r w:rsidR="008E72F1" w:rsidRPr="101AE59E">
        <w:rPr>
          <w:lang w:val="en-CA"/>
        </w:rPr>
        <w:t>, the combustion flames are not directly interacting with the substrate undergoing transformation</w:t>
      </w:r>
      <w:r w:rsidR="001316F8" w:rsidRPr="101AE59E">
        <w:rPr>
          <w:lang w:val="en-CA"/>
        </w:rPr>
        <w:t>,</w:t>
      </w:r>
      <w:r w:rsidR="008E72F1" w:rsidRPr="101AE59E">
        <w:rPr>
          <w:lang w:val="en-CA"/>
        </w:rPr>
        <w:t xml:space="preserve"> contrary to a concrete kiln as an </w:t>
      </w:r>
      <w:r w:rsidR="008E72F1" w:rsidRPr="101AE59E">
        <w:rPr>
          <w:lang w:val="en-CA"/>
        </w:rPr>
        <w:lastRenderedPageBreak/>
        <w:t>example. Indeed, the better thermal transfer of radiative heat allows for more compact equipment.</w:t>
      </w:r>
      <w:r w:rsidR="008E72F1" w:rsidRPr="101AE59E">
        <w:rPr>
          <w:i/>
          <w:iCs/>
          <w:lang w:val="en-CA"/>
        </w:rPr>
        <w:t xml:space="preserve"> </w:t>
      </w:r>
      <w:r w:rsidR="008E72F1" w:rsidRPr="101AE59E">
        <w:rPr>
          <w:lang w:val="en-CA"/>
        </w:rPr>
        <w:t>The heating phase precedes the material's transfer to a separate unit for further physical or chemical processing. Hence, alternative heat transfer methods, such as convective transfer using fluids like steam, or thermal oil could offer better compatibility with nuclear heat sources.</w:t>
      </w:r>
    </w:p>
    <w:p w14:paraId="7932CECF" w14:textId="7A3FE92D" w:rsidR="002252EF" w:rsidRPr="004C3E9D" w:rsidRDefault="002252EF" w:rsidP="001208C7">
      <w:pPr>
        <w:pStyle w:val="Heading3"/>
        <w:numPr>
          <w:ilvl w:val="2"/>
          <w:numId w:val="10"/>
        </w:numPr>
        <w:jc w:val="both"/>
      </w:pPr>
      <w:r>
        <w:t>A way to synthetic fuels</w:t>
      </w:r>
    </w:p>
    <w:p w14:paraId="1845FF84" w14:textId="09536694" w:rsidR="00B25DBD" w:rsidRDefault="00E33653" w:rsidP="008E72F1">
      <w:pPr>
        <w:pStyle w:val="BodyText"/>
        <w:rPr>
          <w:lang w:val="en-CA"/>
        </w:rPr>
      </w:pPr>
      <w:r w:rsidRPr="101AE59E">
        <w:rPr>
          <w:lang w:val="en-CA"/>
        </w:rPr>
        <w:t>With a</w:t>
      </w:r>
      <w:r w:rsidR="005D7683" w:rsidRPr="101AE59E">
        <w:rPr>
          <w:lang w:val="en-CA"/>
        </w:rPr>
        <w:t xml:space="preserve"> reliable</w:t>
      </w:r>
      <w:r w:rsidRPr="101AE59E">
        <w:rPr>
          <w:lang w:val="en-CA"/>
        </w:rPr>
        <w:t xml:space="preserve"> low-carbon source such as nuclear, </w:t>
      </w:r>
      <w:r w:rsidR="00EF4831" w:rsidRPr="101AE59E">
        <w:rPr>
          <w:lang w:val="en-CA"/>
        </w:rPr>
        <w:t xml:space="preserve">the way towards a </w:t>
      </w:r>
      <w:r w:rsidR="005D7683" w:rsidRPr="101AE59E">
        <w:rPr>
          <w:lang w:val="en-CA"/>
        </w:rPr>
        <w:t xml:space="preserve">circular </w:t>
      </w:r>
      <w:r w:rsidR="00EF4831" w:rsidRPr="101AE59E">
        <w:rPr>
          <w:lang w:val="en-CA"/>
        </w:rPr>
        <w:t xml:space="preserve">carbon </w:t>
      </w:r>
      <w:r w:rsidR="005D7683" w:rsidRPr="101AE59E">
        <w:rPr>
          <w:lang w:val="en-CA"/>
        </w:rPr>
        <w:t xml:space="preserve">economy, although </w:t>
      </w:r>
      <w:r w:rsidR="00D36900" w:rsidRPr="101AE59E">
        <w:rPr>
          <w:lang w:val="en-CA"/>
        </w:rPr>
        <w:t>arduous, is at reach</w:t>
      </w:r>
      <w:r w:rsidR="00E755D4" w:rsidRPr="101AE59E">
        <w:rPr>
          <w:lang w:val="en-CA"/>
        </w:rPr>
        <w:t xml:space="preserve"> when combined with </w:t>
      </w:r>
      <w:r w:rsidR="00090B72" w:rsidRPr="101AE59E">
        <w:rPr>
          <w:lang w:val="en-CA"/>
        </w:rPr>
        <w:t>technologies of Carbon Capture</w:t>
      </w:r>
      <w:r w:rsidR="00251168" w:rsidRPr="101AE59E">
        <w:rPr>
          <w:lang w:val="en-CA"/>
        </w:rPr>
        <w:t xml:space="preserve"> </w:t>
      </w:r>
      <w:r w:rsidRPr="101AE59E">
        <w:rPr>
          <w:lang w:val="en-CA"/>
        </w:rPr>
        <w:t>and Usage</w:t>
      </w:r>
      <w:r w:rsidR="00C87ADB" w:rsidRPr="101AE59E">
        <w:rPr>
          <w:lang w:val="en-CA"/>
        </w:rPr>
        <w:t xml:space="preserve"> and conversion of </w:t>
      </w:r>
      <w:r w:rsidR="00C826EE" w:rsidRPr="101AE59E">
        <w:rPr>
          <w:lang w:val="en-CA"/>
        </w:rPr>
        <w:t>biomass and plastic waste into polymers</w:t>
      </w:r>
      <w:r w:rsidR="005339BF" w:rsidRPr="101AE59E">
        <w:rPr>
          <w:lang w:val="en-CA"/>
        </w:rPr>
        <w:t xml:space="preserve">. </w:t>
      </w:r>
      <w:r w:rsidR="00C87ADB" w:rsidRPr="101AE59E">
        <w:rPr>
          <w:lang w:val="en-CA"/>
        </w:rPr>
        <w:t>Reference [</w:t>
      </w:r>
      <w:r w:rsidR="00FB7092">
        <w:rPr>
          <w:lang w:val="en-CA"/>
        </w:rPr>
        <w:t>6</w:t>
      </w:r>
      <w:r w:rsidR="00C87ADB" w:rsidRPr="101AE59E">
        <w:rPr>
          <w:lang w:val="en-CA"/>
        </w:rPr>
        <w:t>]</w:t>
      </w:r>
      <w:r w:rsidR="00890938" w:rsidRPr="101AE59E">
        <w:rPr>
          <w:lang w:val="en-CA"/>
        </w:rPr>
        <w:t xml:space="preserve"> </w:t>
      </w:r>
      <w:r w:rsidR="00EE6AE3" w:rsidRPr="101AE59E">
        <w:rPr>
          <w:lang w:val="en-CA"/>
        </w:rPr>
        <w:t>made</w:t>
      </w:r>
      <w:r w:rsidR="00890938" w:rsidRPr="101AE59E">
        <w:rPr>
          <w:lang w:val="en-CA"/>
        </w:rPr>
        <w:t xml:space="preserve"> a comprehensive </w:t>
      </w:r>
      <w:r w:rsidR="00C53670" w:rsidRPr="101AE59E">
        <w:rPr>
          <w:lang w:val="en-CA"/>
        </w:rPr>
        <w:t>perspective on these processes around</w:t>
      </w:r>
      <w:r w:rsidR="00890938" w:rsidRPr="101AE59E">
        <w:rPr>
          <w:lang w:val="en-CA"/>
        </w:rPr>
        <w:t xml:space="preserve"> </w:t>
      </w:r>
      <w:r w:rsidR="00164DB5" w:rsidRPr="101AE59E">
        <w:rPr>
          <w:lang w:val="en-CA"/>
        </w:rPr>
        <w:t>the refinery of the future,</w:t>
      </w:r>
      <w:r w:rsidR="000C1CD8" w:rsidRPr="101AE59E">
        <w:rPr>
          <w:lang w:val="en-CA"/>
        </w:rPr>
        <w:t xml:space="preserve"> </w:t>
      </w:r>
      <w:r w:rsidR="005468F5" w:rsidRPr="101AE59E">
        <w:rPr>
          <w:lang w:val="en-CA"/>
        </w:rPr>
        <w:t>that is an important complement to this paper for further knowledge expansion.</w:t>
      </w:r>
      <w:r w:rsidR="00164DB5" w:rsidRPr="101AE59E">
        <w:rPr>
          <w:lang w:val="en-CA"/>
        </w:rPr>
        <w:t xml:space="preserve"> </w:t>
      </w:r>
    </w:p>
    <w:p w14:paraId="243A0BB0" w14:textId="48F88706" w:rsidR="003D39D3" w:rsidRDefault="000C5EE6" w:rsidP="008E72F1">
      <w:pPr>
        <w:pStyle w:val="BodyText"/>
        <w:rPr>
          <w:lang w:val="en-CA"/>
        </w:rPr>
      </w:pPr>
      <w:r>
        <w:rPr>
          <w:lang w:val="en-CA"/>
        </w:rPr>
        <w:t xml:space="preserve">The </w:t>
      </w:r>
      <w:r w:rsidR="00D37C78">
        <w:rPr>
          <w:lang w:val="en-CA"/>
        </w:rPr>
        <w:t>processes</w:t>
      </w:r>
      <w:r>
        <w:rPr>
          <w:lang w:val="en-CA"/>
        </w:rPr>
        <w:t xml:space="preserve"> that can enable</w:t>
      </w:r>
      <w:r w:rsidR="00136B57">
        <w:rPr>
          <w:lang w:val="en-CA"/>
        </w:rPr>
        <w:t xml:space="preserve"> </w:t>
      </w:r>
      <w:r w:rsidR="000C380B">
        <w:rPr>
          <w:lang w:val="en-CA"/>
        </w:rPr>
        <w:t>production of synthetic fuels</w:t>
      </w:r>
      <w:r w:rsidR="00136B57">
        <w:rPr>
          <w:lang w:val="en-CA"/>
        </w:rPr>
        <w:t xml:space="preserve"> are:</w:t>
      </w:r>
    </w:p>
    <w:p w14:paraId="2ED6DD3F" w14:textId="328C63CC" w:rsidR="008F1516" w:rsidRDefault="008F1516" w:rsidP="00F3264A">
      <w:pPr>
        <w:pStyle w:val="ListEmdash"/>
        <w:ind w:left="709"/>
      </w:pPr>
      <w:r>
        <w:t xml:space="preserve">For </w:t>
      </w:r>
      <w:r w:rsidR="003602C2">
        <w:t xml:space="preserve">Diesel/kerosene </w:t>
      </w:r>
    </w:p>
    <w:p w14:paraId="7E841E5C" w14:textId="607A3151" w:rsidR="001A6464" w:rsidRDefault="00CF3EBA" w:rsidP="001A6464">
      <w:pPr>
        <w:pStyle w:val="BodyText"/>
        <w:numPr>
          <w:ilvl w:val="1"/>
          <w:numId w:val="45"/>
        </w:numPr>
        <w:ind w:left="1134" w:hanging="425"/>
      </w:pPr>
      <w:r>
        <w:t xml:space="preserve">Carbon </w:t>
      </w:r>
      <w:r w:rsidR="00F3264A">
        <w:t>Capture from point sources (available at industrial scale</w:t>
      </w:r>
      <w:r w:rsidR="002859D5">
        <w:t>)</w:t>
      </w:r>
      <w:r w:rsidR="003602C2">
        <w:t xml:space="preserve"> and </w:t>
      </w:r>
      <w:r w:rsidR="002859D5">
        <w:t>Direct Air Capture</w:t>
      </w:r>
      <w:r w:rsidR="001A6464">
        <w:t>. Pyrol</w:t>
      </w:r>
      <w:r w:rsidR="00161446">
        <w:t>y</w:t>
      </w:r>
      <w:r w:rsidR="001A6464">
        <w:t>s</w:t>
      </w:r>
      <w:r w:rsidR="00161446">
        <w:t>i</w:t>
      </w:r>
      <w:r w:rsidR="001A6464">
        <w:t>s of biomass and plastic waste could also become sources</w:t>
      </w:r>
      <w:r w:rsidR="00F32FF3">
        <w:t xml:space="preserve"> of CO</w:t>
      </w:r>
      <w:r w:rsidR="00F32FF3" w:rsidRPr="001208C7">
        <w:rPr>
          <w:vertAlign w:val="subscript"/>
        </w:rPr>
        <w:t>2</w:t>
      </w:r>
      <w:r w:rsidR="00F32FF3">
        <w:t>;</w:t>
      </w:r>
    </w:p>
    <w:p w14:paraId="527A305C" w14:textId="018AF725" w:rsidR="007E5E81" w:rsidRDefault="007E5E81" w:rsidP="00210466">
      <w:pPr>
        <w:pStyle w:val="BodyText"/>
        <w:numPr>
          <w:ilvl w:val="1"/>
          <w:numId w:val="45"/>
        </w:numPr>
        <w:ind w:left="1134" w:hanging="425"/>
      </w:pPr>
      <w:r>
        <w:t>Electrolysis for H</w:t>
      </w:r>
      <w:r w:rsidRPr="001208C7">
        <w:rPr>
          <w:vertAlign w:val="subscript"/>
        </w:rPr>
        <w:t>2</w:t>
      </w:r>
      <w:r>
        <w:t xml:space="preserve"> production</w:t>
      </w:r>
      <w:r w:rsidR="00F32FF3">
        <w:t>;</w:t>
      </w:r>
    </w:p>
    <w:p w14:paraId="270D57AE" w14:textId="59382F6A" w:rsidR="005B4FAA" w:rsidRDefault="005B4FAA" w:rsidP="007E5E81">
      <w:pPr>
        <w:pStyle w:val="BodyText"/>
        <w:numPr>
          <w:ilvl w:val="1"/>
          <w:numId w:val="45"/>
        </w:numPr>
        <w:ind w:left="1134" w:hanging="425"/>
      </w:pPr>
      <w:r>
        <w:t>Reverse water gas shift</w:t>
      </w:r>
      <w:r w:rsidR="001B73A4">
        <w:t xml:space="preserve"> or CO</w:t>
      </w:r>
      <w:r w:rsidR="001B73A4" w:rsidRPr="001208C7">
        <w:rPr>
          <w:vertAlign w:val="subscript"/>
        </w:rPr>
        <w:t>2</w:t>
      </w:r>
      <w:r w:rsidR="001B73A4">
        <w:t xml:space="preserve"> Reduction Reaction</w:t>
      </w:r>
      <w:r w:rsidR="00AC7307">
        <w:t xml:space="preserve"> – to obtain CO from CO</w:t>
      </w:r>
      <w:r w:rsidR="00AC7307" w:rsidRPr="001208C7">
        <w:rPr>
          <w:vertAlign w:val="subscript"/>
        </w:rPr>
        <w:t>2</w:t>
      </w:r>
      <w:r w:rsidR="00161446">
        <w:t>. Biomass gasification can also be</w:t>
      </w:r>
      <w:r w:rsidR="00B22B41">
        <w:t>come</w:t>
      </w:r>
      <w:r w:rsidR="00161446">
        <w:t xml:space="preserve"> a source of CO</w:t>
      </w:r>
      <w:r w:rsidR="00F32FF3">
        <w:t>;</w:t>
      </w:r>
      <w:r w:rsidR="0026561E">
        <w:t xml:space="preserve"> </w:t>
      </w:r>
    </w:p>
    <w:p w14:paraId="059E6406" w14:textId="3F19180F" w:rsidR="00EB6317" w:rsidRDefault="00970E53" w:rsidP="00210466">
      <w:pPr>
        <w:pStyle w:val="BodyText"/>
        <w:numPr>
          <w:ilvl w:val="1"/>
          <w:numId w:val="45"/>
        </w:numPr>
        <w:ind w:left="1134" w:hanging="425"/>
      </w:pPr>
      <w:r>
        <w:t>Fischer-</w:t>
      </w:r>
      <w:proofErr w:type="spellStart"/>
      <w:r>
        <w:t>Tropsch</w:t>
      </w:r>
      <w:proofErr w:type="spellEnd"/>
      <w:r>
        <w:t xml:space="preserve"> synthesis</w:t>
      </w:r>
      <w:r w:rsidR="00880CC3">
        <w:t>, producing a mixture of linear hydrocarbons</w:t>
      </w:r>
      <w:r w:rsidR="002762E5">
        <w:t xml:space="preserve"> that can then be converted into the required carbon range</w:t>
      </w:r>
    </w:p>
    <w:p w14:paraId="32EDDF00" w14:textId="5C78B210" w:rsidR="0055088A" w:rsidRDefault="0055088A" w:rsidP="0055088A">
      <w:pPr>
        <w:pStyle w:val="ListEmdash"/>
        <w:ind w:left="709"/>
      </w:pPr>
      <w:r>
        <w:t>For methane</w:t>
      </w:r>
      <w:r w:rsidR="009D0150">
        <w:t xml:space="preserve">, the Sabatier reaction </w:t>
      </w:r>
      <w:r w:rsidR="00347B1D">
        <w:t>that combines carbon dioxide and molecular hydrogen is a proven process.</w:t>
      </w:r>
    </w:p>
    <w:p w14:paraId="144AE9E4" w14:textId="5343B32E" w:rsidR="007D3119" w:rsidRDefault="007D3119" w:rsidP="00210466">
      <w:pPr>
        <w:pStyle w:val="ListEmdash"/>
        <w:ind w:left="709"/>
      </w:pPr>
      <w:r>
        <w:t xml:space="preserve">Other functional molecules </w:t>
      </w:r>
      <w:r w:rsidR="00B058B3">
        <w:t>such as aromatics</w:t>
      </w:r>
      <w:r w:rsidR="00754F3C">
        <w:t xml:space="preserve"> (which</w:t>
      </w:r>
      <w:r w:rsidR="00B058B3">
        <w:t xml:space="preserve"> are required molecules for jet fuels</w:t>
      </w:r>
      <w:r w:rsidR="00754F3C">
        <w:t>)</w:t>
      </w:r>
      <w:r w:rsidR="00B058B3">
        <w:t xml:space="preserve"> </w:t>
      </w:r>
      <w:r>
        <w:t>can be obtained by the methanol-to-hydrocarbon</w:t>
      </w:r>
      <w:r w:rsidR="00F55684">
        <w:t xml:space="preserve"> process</w:t>
      </w:r>
      <w:r w:rsidR="004253E5">
        <w:t>, or after depolymerisation of biomass.</w:t>
      </w:r>
    </w:p>
    <w:p w14:paraId="3E2E96C7" w14:textId="685FAAEC" w:rsidR="00153508" w:rsidRPr="00AA4CBC" w:rsidRDefault="002E15F6" w:rsidP="00AA4CBC">
      <w:pPr>
        <w:pStyle w:val="BodyText"/>
        <w:rPr>
          <w:lang w:val="en-CA"/>
        </w:rPr>
      </w:pPr>
      <w:r w:rsidRPr="00AA4CBC">
        <w:rPr>
          <w:lang w:val="en-CA"/>
        </w:rPr>
        <w:t xml:space="preserve">Figure 2 shows an example of </w:t>
      </w:r>
      <w:r w:rsidR="00940402" w:rsidRPr="00AA4CBC">
        <w:rPr>
          <w:lang w:val="en-CA"/>
        </w:rPr>
        <w:t xml:space="preserve">an integrated system using the abovementioned processes in a </w:t>
      </w:r>
      <w:r w:rsidR="00F05161" w:rsidRPr="00AA4CBC">
        <w:rPr>
          <w:lang w:val="en-CA"/>
        </w:rPr>
        <w:t>future refinery</w:t>
      </w:r>
      <w:r w:rsidR="00AA4CBC">
        <w:rPr>
          <w:lang w:val="en-CA"/>
        </w:rPr>
        <w:t xml:space="preserve">. </w:t>
      </w:r>
      <w:r w:rsidR="0052671B">
        <w:rPr>
          <w:lang w:val="en-CA"/>
        </w:rPr>
        <w:t xml:space="preserve">In the </w:t>
      </w:r>
      <w:r w:rsidR="0052671B" w:rsidRPr="00B918D1">
        <w:rPr>
          <w:lang w:val="en-CA"/>
        </w:rPr>
        <w:t>existing FCC</w:t>
      </w:r>
      <w:r w:rsidR="0052671B">
        <w:rPr>
          <w:lang w:val="en-CA"/>
        </w:rPr>
        <w:t xml:space="preserve"> units, a constant stream of Oxygen from nuclear-powered electrolysers will</w:t>
      </w:r>
      <w:r w:rsidR="0052671B" w:rsidRPr="00B918D1">
        <w:rPr>
          <w:lang w:val="en-CA"/>
        </w:rPr>
        <w:t xml:space="preserve"> replac</w:t>
      </w:r>
      <w:r w:rsidR="0052671B">
        <w:rPr>
          <w:lang w:val="en-CA"/>
        </w:rPr>
        <w:t>e</w:t>
      </w:r>
      <w:r w:rsidR="0052671B" w:rsidRPr="00B918D1">
        <w:rPr>
          <w:lang w:val="en-CA"/>
        </w:rPr>
        <w:t xml:space="preserve"> air, hence producing a concentrated stream of CO</w:t>
      </w:r>
      <w:r w:rsidR="0052671B" w:rsidRPr="0052671B">
        <w:rPr>
          <w:vertAlign w:val="subscript"/>
          <w:lang w:val="en-CA"/>
        </w:rPr>
        <w:t>2</w:t>
      </w:r>
      <w:r w:rsidR="0052671B" w:rsidRPr="00B918D1">
        <w:rPr>
          <w:lang w:val="en-CA"/>
        </w:rPr>
        <w:t xml:space="preserve"> and water vapour, simplifying </w:t>
      </w:r>
      <w:r w:rsidR="0052671B">
        <w:rPr>
          <w:lang w:val="en-CA"/>
        </w:rPr>
        <w:t>C</w:t>
      </w:r>
      <w:r w:rsidR="0052671B" w:rsidRPr="00B918D1">
        <w:rPr>
          <w:lang w:val="en-CA"/>
        </w:rPr>
        <w:t xml:space="preserve">arbon </w:t>
      </w:r>
      <w:r w:rsidR="0052671B">
        <w:rPr>
          <w:lang w:val="en-CA"/>
        </w:rPr>
        <w:t>c</w:t>
      </w:r>
      <w:r w:rsidR="0052671B" w:rsidRPr="00B918D1">
        <w:rPr>
          <w:lang w:val="en-CA"/>
        </w:rPr>
        <w:t>apture and reducing NO</w:t>
      </w:r>
      <w:r w:rsidR="0052671B" w:rsidRPr="0052671B">
        <w:rPr>
          <w:vertAlign w:val="subscript"/>
          <w:lang w:val="en-CA"/>
        </w:rPr>
        <w:t>x</w:t>
      </w:r>
      <w:r w:rsidR="0052671B" w:rsidRPr="00B918D1">
        <w:rPr>
          <w:lang w:val="en-CA"/>
        </w:rPr>
        <w:t xml:space="preserve"> emissions</w:t>
      </w:r>
      <w:r w:rsidR="0052671B">
        <w:rPr>
          <w:lang w:val="en-CA"/>
        </w:rPr>
        <w:t xml:space="preserve">. </w:t>
      </w:r>
      <w:r w:rsidR="009804C8">
        <w:rPr>
          <w:lang w:val="en-CA"/>
        </w:rPr>
        <w:t>The stream of CO</w:t>
      </w:r>
      <w:r w:rsidR="009804C8" w:rsidRPr="00C833FF">
        <w:rPr>
          <w:vertAlign w:val="subscript"/>
          <w:lang w:val="en-CA"/>
        </w:rPr>
        <w:t>2</w:t>
      </w:r>
      <w:r w:rsidR="009804C8">
        <w:rPr>
          <w:lang w:val="en-CA"/>
        </w:rPr>
        <w:t xml:space="preserve"> can yet</w:t>
      </w:r>
      <w:r w:rsidR="000F3952">
        <w:rPr>
          <w:lang w:val="en-CA"/>
        </w:rPr>
        <w:t xml:space="preserve"> feed</w:t>
      </w:r>
      <w:r w:rsidR="009804C8">
        <w:rPr>
          <w:lang w:val="en-CA"/>
        </w:rPr>
        <w:t xml:space="preserve"> </w:t>
      </w:r>
      <w:r w:rsidR="000F3952">
        <w:rPr>
          <w:lang w:val="en-CA"/>
        </w:rPr>
        <w:t>a reverse water-gas shift reaction</w:t>
      </w:r>
      <w:r w:rsidR="00C833FF">
        <w:rPr>
          <w:lang w:val="en-CA"/>
        </w:rPr>
        <w:t xml:space="preserve"> </w:t>
      </w:r>
      <w:r w:rsidR="000F3952">
        <w:rPr>
          <w:lang w:val="en-CA"/>
        </w:rPr>
        <w:t xml:space="preserve">and be converted </w:t>
      </w:r>
      <w:r w:rsidR="00EC24B6">
        <w:rPr>
          <w:lang w:val="en-CA"/>
        </w:rPr>
        <w:t>to</w:t>
      </w:r>
      <w:r w:rsidR="000F3952">
        <w:rPr>
          <w:lang w:val="en-CA"/>
        </w:rPr>
        <w:t xml:space="preserve"> CO</w:t>
      </w:r>
      <w:r w:rsidR="004D5A22">
        <w:rPr>
          <w:lang w:val="en-CA"/>
        </w:rPr>
        <w:t>, which in its turn becomes the main input of the Fischer-</w:t>
      </w:r>
      <w:proofErr w:type="spellStart"/>
      <w:r w:rsidR="004D5A22">
        <w:rPr>
          <w:lang w:val="en-CA"/>
        </w:rPr>
        <w:t>Tropsch</w:t>
      </w:r>
      <w:proofErr w:type="spellEnd"/>
      <w:r w:rsidR="004D5A22">
        <w:rPr>
          <w:lang w:val="en-CA"/>
        </w:rPr>
        <w:t xml:space="preserve"> reaction</w:t>
      </w:r>
      <w:r w:rsidR="003D080A">
        <w:rPr>
          <w:lang w:val="en-CA"/>
        </w:rPr>
        <w:t>, producing synthetic fuels</w:t>
      </w:r>
      <w:r w:rsidR="00242772">
        <w:rPr>
          <w:lang w:val="en-CA"/>
        </w:rPr>
        <w:t>.</w:t>
      </w:r>
      <w:r w:rsidR="000F3952">
        <w:rPr>
          <w:lang w:val="en-CA"/>
        </w:rPr>
        <w:t xml:space="preserve"> </w:t>
      </w:r>
      <w:r w:rsidR="00846486">
        <w:rPr>
          <w:lang w:val="en-CA"/>
        </w:rPr>
        <w:t>In parallel, e</w:t>
      </w:r>
      <w:r w:rsidR="00B654EF">
        <w:rPr>
          <w:lang w:val="en-CA"/>
        </w:rPr>
        <w:t>xhaust gas</w:t>
      </w:r>
      <w:r w:rsidR="00242772">
        <w:rPr>
          <w:lang w:val="en-CA"/>
        </w:rPr>
        <w:t xml:space="preserve">es </w:t>
      </w:r>
      <w:r w:rsidR="003A0C17" w:rsidRPr="003A0C17">
        <w:rPr>
          <w:lang w:val="en-CA"/>
        </w:rPr>
        <w:t xml:space="preserve">(so-called </w:t>
      </w:r>
      <w:r w:rsidR="001006D3">
        <w:rPr>
          <w:lang w:val="en-CA"/>
        </w:rPr>
        <w:t>f</w:t>
      </w:r>
      <w:r w:rsidR="003A0C17" w:rsidRPr="003A0C17">
        <w:rPr>
          <w:lang w:val="en-CA"/>
        </w:rPr>
        <w:t xml:space="preserve">uel </w:t>
      </w:r>
      <w:r w:rsidR="001006D3">
        <w:rPr>
          <w:lang w:val="en-CA"/>
        </w:rPr>
        <w:t>g</w:t>
      </w:r>
      <w:r w:rsidR="003A0C17" w:rsidRPr="003A0C17">
        <w:rPr>
          <w:lang w:val="en-CA"/>
        </w:rPr>
        <w:t>ases that are a mix of co-products from different processes)</w:t>
      </w:r>
      <w:r w:rsidR="00B654EF">
        <w:rPr>
          <w:lang w:val="en-CA"/>
        </w:rPr>
        <w:t xml:space="preserve">, </w:t>
      </w:r>
      <w:r w:rsidR="00242772">
        <w:rPr>
          <w:lang w:val="en-CA"/>
        </w:rPr>
        <w:t>are</w:t>
      </w:r>
      <w:r w:rsidR="00DB187A">
        <w:rPr>
          <w:lang w:val="en-CA"/>
        </w:rPr>
        <w:t xml:space="preserve"> the input </w:t>
      </w:r>
      <w:r w:rsidR="00A126EC">
        <w:rPr>
          <w:lang w:val="en-CA"/>
        </w:rPr>
        <w:t>into membranes that can separate H</w:t>
      </w:r>
      <w:r w:rsidR="00A126EC" w:rsidRPr="00455A3D">
        <w:rPr>
          <w:vertAlign w:val="subscript"/>
          <w:lang w:val="en-CA"/>
        </w:rPr>
        <w:t>2</w:t>
      </w:r>
      <w:r w:rsidR="00A126EC">
        <w:rPr>
          <w:lang w:val="en-CA"/>
        </w:rPr>
        <w:t xml:space="preserve"> </w:t>
      </w:r>
      <w:r w:rsidR="00455A3D">
        <w:rPr>
          <w:lang w:val="en-CA"/>
        </w:rPr>
        <w:t xml:space="preserve">content </w:t>
      </w:r>
      <w:r w:rsidR="00A126EC">
        <w:rPr>
          <w:lang w:val="en-CA"/>
        </w:rPr>
        <w:t>from</w:t>
      </w:r>
      <w:r w:rsidR="00D133B1">
        <w:rPr>
          <w:lang w:val="en-CA"/>
        </w:rPr>
        <w:t xml:space="preserve"> </w:t>
      </w:r>
      <w:r w:rsidR="00455A3D">
        <w:rPr>
          <w:lang w:val="en-CA"/>
        </w:rPr>
        <w:t>the</w:t>
      </w:r>
      <w:r w:rsidR="00A126EC">
        <w:rPr>
          <w:lang w:val="en-CA"/>
        </w:rPr>
        <w:t xml:space="preserve"> </w:t>
      </w:r>
      <w:r w:rsidR="00D133B1">
        <w:rPr>
          <w:lang w:val="en-CA"/>
        </w:rPr>
        <w:t>hydrocarbons</w:t>
      </w:r>
      <w:r w:rsidR="00455A3D">
        <w:rPr>
          <w:lang w:val="en-CA"/>
        </w:rPr>
        <w:t xml:space="preserve"> matrix</w:t>
      </w:r>
      <w:r w:rsidR="0098780C">
        <w:rPr>
          <w:lang w:val="en-CA"/>
        </w:rPr>
        <w:t>.</w:t>
      </w:r>
      <w:r w:rsidR="009C52E2">
        <w:rPr>
          <w:lang w:val="en-CA"/>
        </w:rPr>
        <w:t xml:space="preserve"> </w:t>
      </w:r>
      <w:r w:rsidR="009C52E2" w:rsidRPr="009C52E2">
        <w:rPr>
          <w:lang w:val="en-CA"/>
        </w:rPr>
        <w:t xml:space="preserve">This exhaust gases are usually burnt in boilers or </w:t>
      </w:r>
      <w:r w:rsidR="002D58D1">
        <w:rPr>
          <w:lang w:val="en-CA"/>
        </w:rPr>
        <w:t>f</w:t>
      </w:r>
      <w:r w:rsidR="009C52E2" w:rsidRPr="009C52E2">
        <w:rPr>
          <w:lang w:val="en-CA"/>
        </w:rPr>
        <w:t>ired heaters to satisfy the refinery heat requirements</w:t>
      </w:r>
      <w:r w:rsidR="00DB5C60">
        <w:rPr>
          <w:lang w:val="en-CA"/>
        </w:rPr>
        <w:t>:</w:t>
      </w:r>
      <w:r w:rsidR="009C52E2" w:rsidRPr="009C52E2">
        <w:rPr>
          <w:lang w:val="en-CA"/>
        </w:rPr>
        <w:t xml:space="preserve"> these heat needs being replaced by SMR heat supplies, leaving exhaust gases available for other usages, while avoiding CO2 emissions. </w:t>
      </w:r>
      <w:r w:rsidR="00DB5C60" w:rsidRPr="00DB5C60">
        <w:rPr>
          <w:lang w:val="en-CA"/>
        </w:rPr>
        <w:t xml:space="preserve">To achieve this goal, we propose to mobilize </w:t>
      </w:r>
      <w:r w:rsidR="00DB5C60">
        <w:rPr>
          <w:lang w:val="en-CA"/>
        </w:rPr>
        <w:t>l</w:t>
      </w:r>
      <w:r w:rsidR="0098780C">
        <w:rPr>
          <w:lang w:val="en-CA"/>
        </w:rPr>
        <w:t xml:space="preserve">ow-carbon electricity </w:t>
      </w:r>
      <w:r w:rsidR="001B2889">
        <w:rPr>
          <w:lang w:val="en-CA"/>
        </w:rPr>
        <w:t>to</w:t>
      </w:r>
      <w:r w:rsidR="00D933DB">
        <w:rPr>
          <w:lang w:val="en-CA"/>
        </w:rPr>
        <w:t xml:space="preserve"> be used in future </w:t>
      </w:r>
      <w:r w:rsidR="00761391">
        <w:rPr>
          <w:lang w:val="en-CA"/>
        </w:rPr>
        <w:t xml:space="preserve">pyrolytic </w:t>
      </w:r>
      <w:r w:rsidR="008927F7">
        <w:rPr>
          <w:lang w:val="en-CA"/>
        </w:rPr>
        <w:t>units</w:t>
      </w:r>
      <w:r w:rsidR="001B2889" w:rsidRPr="001B2889">
        <w:rPr>
          <w:lang w:val="en-CA"/>
        </w:rPr>
        <w:t xml:space="preserve">, fed with the hydrocarbons gases, </w:t>
      </w:r>
      <w:r w:rsidR="008927F7">
        <w:rPr>
          <w:lang w:val="en-CA"/>
        </w:rPr>
        <w:t>to further obtain high-quality hydrogen for other</w:t>
      </w:r>
      <w:r w:rsidR="002A695E" w:rsidRPr="002A695E">
        <w:rPr>
          <w:lang w:val="en-CA"/>
        </w:rPr>
        <w:t xml:space="preserve"> </w:t>
      </w:r>
      <w:r w:rsidR="002A695E">
        <w:rPr>
          <w:lang w:val="en-CA"/>
        </w:rPr>
        <w:t>uses</w:t>
      </w:r>
      <w:r w:rsidR="00632633">
        <w:rPr>
          <w:lang w:val="en-CA"/>
        </w:rPr>
        <w:t>,</w:t>
      </w:r>
      <w:r w:rsidR="008927F7">
        <w:rPr>
          <w:lang w:val="en-CA"/>
        </w:rPr>
        <w:t xml:space="preserve"> </w:t>
      </w:r>
      <w:r w:rsidR="00632633">
        <w:rPr>
          <w:lang w:val="en-CA"/>
        </w:rPr>
        <w:t xml:space="preserve">potentially external, </w:t>
      </w:r>
      <w:r w:rsidR="002A695E">
        <w:rPr>
          <w:lang w:val="en-CA"/>
        </w:rPr>
        <w:t>leaving</w:t>
      </w:r>
      <w:r w:rsidR="000E1EF1">
        <w:rPr>
          <w:lang w:val="en-CA"/>
        </w:rPr>
        <w:t xml:space="preserve"> solid carbon as </w:t>
      </w:r>
      <w:r w:rsidR="002A695E">
        <w:rPr>
          <w:lang w:val="en-CA"/>
        </w:rPr>
        <w:t>only</w:t>
      </w:r>
      <w:r w:rsidR="000E1EF1">
        <w:rPr>
          <w:lang w:val="en-CA"/>
        </w:rPr>
        <w:t xml:space="preserve"> side product.</w:t>
      </w:r>
      <w:r w:rsidR="00B918D1">
        <w:rPr>
          <w:lang w:val="en-CA"/>
        </w:rPr>
        <w:t xml:space="preserve"> </w:t>
      </w:r>
    </w:p>
    <w:p w14:paraId="3CC2B839" w14:textId="5E1810D3" w:rsidR="00937E87" w:rsidRDefault="00937E87" w:rsidP="00937E87">
      <w:pPr>
        <w:pStyle w:val="BodyText"/>
        <w:rPr>
          <w:lang w:val="en-CA"/>
        </w:rPr>
      </w:pPr>
    </w:p>
    <w:p w14:paraId="1DF9075D" w14:textId="5C4A52FB" w:rsidR="00937E87" w:rsidRDefault="008154B7" w:rsidP="00937E87">
      <w:pPr>
        <w:pStyle w:val="BodyText"/>
        <w:rPr>
          <w:lang w:val="en-CA"/>
        </w:rPr>
      </w:pPr>
      <w:r w:rsidRPr="00B855DF">
        <w:rPr>
          <w:noProof/>
          <w:highlight w:val="yellow"/>
          <w:lang w:eastAsia="en-GB"/>
        </w:rPr>
        <w:lastRenderedPageBreak/>
        <mc:AlternateContent>
          <mc:Choice Requires="wps">
            <w:drawing>
              <wp:anchor distT="0" distB="0" distL="114300" distR="114300" simplePos="0" relativeHeight="251658241" behindDoc="0" locked="0" layoutInCell="1" allowOverlap="1" wp14:anchorId="45B93D1A" wp14:editId="0B1215BE">
                <wp:simplePos x="0" y="0"/>
                <wp:positionH relativeFrom="margin">
                  <wp:posOffset>389255</wp:posOffset>
                </wp:positionH>
                <wp:positionV relativeFrom="paragraph">
                  <wp:posOffset>3237865</wp:posOffset>
                </wp:positionV>
                <wp:extent cx="3863340" cy="185420"/>
                <wp:effectExtent l="0" t="0" r="3810" b="5080"/>
                <wp:wrapTopAndBottom/>
                <wp:docPr id="1721582751" name="Text Box 1721582751"/>
                <wp:cNvGraphicFramePr/>
                <a:graphic xmlns:a="http://schemas.openxmlformats.org/drawingml/2006/main">
                  <a:graphicData uri="http://schemas.microsoft.com/office/word/2010/wordprocessingShape">
                    <wps:wsp>
                      <wps:cNvSpPr txBox="1"/>
                      <wps:spPr>
                        <a:xfrm>
                          <a:off x="0" y="0"/>
                          <a:ext cx="3863340" cy="185420"/>
                        </a:xfrm>
                        <a:prstGeom prst="rect">
                          <a:avLst/>
                        </a:prstGeom>
                        <a:solidFill>
                          <a:prstClr val="white"/>
                        </a:solidFill>
                        <a:ln>
                          <a:noFill/>
                        </a:ln>
                        <a:effectLst/>
                      </wps:spPr>
                      <wps:txbx>
                        <w:txbxContent>
                          <w:p w14:paraId="765DEC7C" w14:textId="64DE8891" w:rsidR="00214283" w:rsidRPr="00802381" w:rsidRDefault="00214283" w:rsidP="00214283">
                            <w:pPr>
                              <w:pStyle w:val="Caption"/>
                              <w:jc w:val="center"/>
                              <w:rPr>
                                <w:i/>
                                <w:sz w:val="20"/>
                              </w:rPr>
                            </w:pPr>
                            <w:r w:rsidRPr="00802381">
                              <w:rPr>
                                <w:i/>
                              </w:rPr>
                              <w:t xml:space="preserve">FIG. </w:t>
                            </w:r>
                            <w:r w:rsidR="008D1044">
                              <w:rPr>
                                <w:i/>
                              </w:rPr>
                              <w:t>2</w:t>
                            </w:r>
                            <w:r>
                              <w:rPr>
                                <w:i/>
                              </w:rPr>
                              <w:t xml:space="preserve">. </w:t>
                            </w:r>
                            <w:r w:rsidR="008D1044">
                              <w:rPr>
                                <w:i/>
                              </w:rPr>
                              <w:t>Simplified</w:t>
                            </w:r>
                            <w:r w:rsidR="0005365C">
                              <w:rPr>
                                <w:i/>
                              </w:rPr>
                              <w:t xml:space="preserve"> process </w:t>
                            </w:r>
                            <w:r w:rsidR="00B97209">
                              <w:rPr>
                                <w:i/>
                              </w:rPr>
                              <w:t xml:space="preserve">for a first repurposing of </w:t>
                            </w:r>
                            <w:r w:rsidR="00D93F8A">
                              <w:rPr>
                                <w:i/>
                              </w:rPr>
                              <w:t xml:space="preserve">an </w:t>
                            </w:r>
                            <w:r w:rsidR="00B97209">
                              <w:rPr>
                                <w:i/>
                              </w:rPr>
                              <w:t xml:space="preserve">existing asset (FCC) </w:t>
                            </w:r>
                            <w:r w:rsidR="00FD06DE">
                              <w:rPr>
                                <w:i/>
                              </w:rPr>
                              <w:t>and a waste stream (exhaust gas) from a refinery to produce synthetic fuels</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B93D1A" id="Text Box 1721582751" o:spid="_x0000_s1027" type="#_x0000_t202" style="position:absolute;left:0;text-align:left;margin-left:30.65pt;margin-top:254.95pt;width:304.2pt;height:14.6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" stroked="f">
                <v:textbox style="mso-fit-shape-to-text:t" inset="0,0,0,0">
                  <w:txbxContent>
                    <w:p w14:paraId="765DEC7C" w14:textId="64DE8891" w:rsidR="00214283" w:rsidRPr="00802381" w:rsidRDefault="00214283" w:rsidP="00214283">
                      <w:pPr>
                        <w:pStyle w:val="Caption"/>
                        <w:jc w:val="center"/>
                        <w:rPr>
                          <w:i/>
                          <w:sz w:val="20"/>
                        </w:rPr>
                      </w:pPr>
                      <w:r w:rsidRPr="00802381">
                        <w:rPr>
                          <w:i/>
                        </w:rPr>
                        <w:t xml:space="preserve">FIG. </w:t>
                      </w:r>
                      <w:r w:rsidR="008D1044">
                        <w:rPr>
                          <w:i/>
                        </w:rPr>
                        <w:t>2</w:t>
                      </w:r>
                      <w:r>
                        <w:rPr>
                          <w:i/>
                        </w:rPr>
                        <w:t xml:space="preserve">. </w:t>
                      </w:r>
                      <w:r w:rsidR="008D1044">
                        <w:rPr>
                          <w:i/>
                        </w:rPr>
                        <w:t>Simplified</w:t>
                      </w:r>
                      <w:r w:rsidR="0005365C">
                        <w:rPr>
                          <w:i/>
                        </w:rPr>
                        <w:t xml:space="preserve"> process </w:t>
                      </w:r>
                      <w:r w:rsidR="00B97209">
                        <w:rPr>
                          <w:i/>
                        </w:rPr>
                        <w:t xml:space="preserve">for a first repurposing of </w:t>
                      </w:r>
                      <w:r w:rsidR="00D93F8A">
                        <w:rPr>
                          <w:i/>
                        </w:rPr>
                        <w:t xml:space="preserve">an </w:t>
                      </w:r>
                      <w:r w:rsidR="00B97209">
                        <w:rPr>
                          <w:i/>
                        </w:rPr>
                        <w:t xml:space="preserve">existing asset (FCC) </w:t>
                      </w:r>
                      <w:r w:rsidR="00FD06DE">
                        <w:rPr>
                          <w:i/>
                        </w:rPr>
                        <w:t>and a waste stream (exhaust gas) from a refinery to produce synthetic fuels</w:t>
                      </w:r>
                      <w:r>
                        <w:rPr>
                          <w:i/>
                        </w:rPr>
                        <w:t>.</w:t>
                      </w:r>
                    </w:p>
                  </w:txbxContent>
                </v:textbox>
                <w10:wrap type="topAndBottom" anchorx="margin"/>
              </v:shape>
            </w:pict>
          </mc:Fallback>
        </mc:AlternateContent>
      </w:r>
      <w:r w:rsidR="00937E87">
        <w:rPr>
          <w:noProof/>
        </w:rPr>
        <w:drawing>
          <wp:inline distT="0" distB="0" distL="0" distR="0" wp14:anchorId="0628952D" wp14:editId="00DDBFA4">
            <wp:extent cx="5732145" cy="3201499"/>
            <wp:effectExtent l="0" t="0" r="1905" b="0"/>
            <wp:docPr id="126971477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14771" name="Image 6"/>
                    <pic:cNvPicPr>
                      <a:picLocks noChangeAspect="1" noChangeArrowheads="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bwMode="auto">
                    <a:xfrm>
                      <a:off x="0" y="0"/>
                      <a:ext cx="5732145" cy="3201499"/>
                    </a:xfrm>
                    <a:prstGeom prst="rect">
                      <a:avLst/>
                    </a:prstGeom>
                  </pic:spPr>
                </pic:pic>
              </a:graphicData>
            </a:graphic>
          </wp:inline>
        </w:drawing>
      </w:r>
    </w:p>
    <w:p w14:paraId="139B0C91" w14:textId="0B4B70DD" w:rsidR="00214283" w:rsidRDefault="00214283" w:rsidP="00937E87">
      <w:pPr>
        <w:pStyle w:val="BodyText"/>
        <w:rPr>
          <w:lang w:val="en-CA"/>
        </w:rPr>
      </w:pPr>
    </w:p>
    <w:p w14:paraId="4EE76240" w14:textId="003666C9" w:rsidR="002D0ABF" w:rsidRDefault="002D0ABF" w:rsidP="00937E87">
      <w:pPr>
        <w:pStyle w:val="BodyText"/>
        <w:rPr>
          <w:lang w:val="en-CA"/>
        </w:rPr>
      </w:pPr>
      <w:r w:rsidRPr="7B91411D">
        <w:rPr>
          <w:lang w:val="en-CA"/>
        </w:rPr>
        <w:t>Reference [</w:t>
      </w:r>
      <w:r w:rsidR="00FB7092" w:rsidRPr="7B91411D">
        <w:rPr>
          <w:lang w:val="en-CA"/>
        </w:rPr>
        <w:t>6</w:t>
      </w:r>
      <w:r w:rsidRPr="7B91411D">
        <w:rPr>
          <w:lang w:val="en-CA"/>
        </w:rPr>
        <w:t xml:space="preserve">] implied </w:t>
      </w:r>
      <w:r w:rsidR="009A76F5" w:rsidRPr="7B91411D">
        <w:rPr>
          <w:lang w:val="en-CA"/>
        </w:rPr>
        <w:t>a</w:t>
      </w:r>
      <w:r w:rsidRPr="7B91411D">
        <w:rPr>
          <w:lang w:val="en-CA"/>
        </w:rPr>
        <w:t xml:space="preserve"> need for power of</w:t>
      </w:r>
      <w:r w:rsidR="002C5CE1" w:rsidRPr="7B91411D">
        <w:rPr>
          <w:lang w:val="en-CA"/>
        </w:rPr>
        <w:t xml:space="preserve"> around 5.5 GW for</w:t>
      </w:r>
      <w:r w:rsidRPr="7B91411D">
        <w:rPr>
          <w:lang w:val="en-CA"/>
        </w:rPr>
        <w:t xml:space="preserve"> </w:t>
      </w:r>
      <w:r w:rsidR="00D11406" w:rsidRPr="7B91411D">
        <w:rPr>
          <w:lang w:val="en-CA"/>
        </w:rPr>
        <w:t>one</w:t>
      </w:r>
      <w:r w:rsidRPr="7B91411D">
        <w:rPr>
          <w:lang w:val="en-CA"/>
        </w:rPr>
        <w:t xml:space="preserve"> average future refinery</w:t>
      </w:r>
      <w:r w:rsidR="001D79BF" w:rsidRPr="7B91411D">
        <w:rPr>
          <w:lang w:val="en-CA"/>
        </w:rPr>
        <w:t>, that</w:t>
      </w:r>
      <w:r w:rsidRPr="7B91411D">
        <w:rPr>
          <w:lang w:val="en-CA"/>
        </w:rPr>
        <w:t xml:space="preserve"> could be covered by areas of 104 km² for solar PV panels and 722 km² for wind turbines. The same demand </w:t>
      </w:r>
      <w:r w:rsidR="001D79BF" w:rsidRPr="7B91411D">
        <w:rPr>
          <w:lang w:val="en-CA"/>
        </w:rPr>
        <w:t>would</w:t>
      </w:r>
      <w:r w:rsidRPr="7B91411D">
        <w:rPr>
          <w:lang w:val="en-CA"/>
        </w:rPr>
        <w:t xml:space="preserve"> require </w:t>
      </w:r>
      <w:r w:rsidR="00641F60">
        <w:rPr>
          <w:lang w:val="en-CA"/>
        </w:rPr>
        <w:t>only a few</w:t>
      </w:r>
      <w:r w:rsidRPr="7B91411D">
        <w:rPr>
          <w:lang w:val="en-CA"/>
        </w:rPr>
        <w:t xml:space="preserve"> km² f</w:t>
      </w:r>
      <w:r w:rsidR="00D11406" w:rsidRPr="7B91411D">
        <w:rPr>
          <w:lang w:val="en-CA"/>
        </w:rPr>
        <w:t>rom</w:t>
      </w:r>
      <w:r w:rsidRPr="7B91411D">
        <w:rPr>
          <w:lang w:val="en-CA"/>
        </w:rPr>
        <w:t xml:space="preserve"> </w:t>
      </w:r>
      <w:r w:rsidR="00D11406" w:rsidRPr="7B91411D">
        <w:rPr>
          <w:lang w:val="en-CA"/>
        </w:rPr>
        <w:t xml:space="preserve">a </w:t>
      </w:r>
      <w:r w:rsidRPr="7B91411D">
        <w:rPr>
          <w:lang w:val="en-CA"/>
        </w:rPr>
        <w:t xml:space="preserve">nuclear energy </w:t>
      </w:r>
      <w:r w:rsidR="00D11406" w:rsidRPr="7B91411D">
        <w:rPr>
          <w:lang w:val="en-CA"/>
        </w:rPr>
        <w:t>plant</w:t>
      </w:r>
      <w:r w:rsidR="00045F7E" w:rsidRPr="7B91411D">
        <w:rPr>
          <w:lang w:val="en-CA"/>
        </w:rPr>
        <w:t xml:space="preserve">, </w:t>
      </w:r>
      <w:r w:rsidR="00EC0A58" w:rsidRPr="7B91411D">
        <w:rPr>
          <w:lang w:val="en-CA"/>
        </w:rPr>
        <w:t xml:space="preserve">while leveraging the proximity of the </w:t>
      </w:r>
      <w:r w:rsidR="00E94EA7" w:rsidRPr="7B91411D">
        <w:rPr>
          <w:lang w:val="en-CA"/>
        </w:rPr>
        <w:t>power plant to the refinery</w:t>
      </w:r>
      <w:r w:rsidRPr="7B91411D">
        <w:rPr>
          <w:lang w:val="en-CA"/>
        </w:rPr>
        <w:t>.</w:t>
      </w:r>
      <w:r w:rsidR="0053215B" w:rsidRPr="7B91411D">
        <w:rPr>
          <w:lang w:val="en-CA"/>
        </w:rPr>
        <w:t xml:space="preserve"> </w:t>
      </w:r>
      <w:r w:rsidR="00597079" w:rsidRPr="7B91411D">
        <w:rPr>
          <w:lang w:val="en-CA"/>
        </w:rPr>
        <w:t xml:space="preserve">As co-locating </w:t>
      </w:r>
      <w:r w:rsidR="00E94EA7" w:rsidRPr="7B91411D">
        <w:rPr>
          <w:lang w:val="en-CA"/>
        </w:rPr>
        <w:t xml:space="preserve">two hazardous installations raises </w:t>
      </w:r>
      <w:r w:rsidR="004A48BE" w:rsidRPr="7B91411D">
        <w:rPr>
          <w:lang w:val="en-CA"/>
        </w:rPr>
        <w:t>questions in terms of risks, we discuss these in the next section.</w:t>
      </w:r>
    </w:p>
    <w:p w14:paraId="6A2CB264" w14:textId="77777777" w:rsidR="00726CD7" w:rsidRDefault="00726CD7" w:rsidP="00726CD7">
      <w:pPr>
        <w:pStyle w:val="Heading3"/>
        <w:numPr>
          <w:ilvl w:val="2"/>
          <w:numId w:val="10"/>
        </w:numPr>
        <w:jc w:val="both"/>
        <w:rPr>
          <w:lang w:val="en-CA"/>
        </w:rPr>
      </w:pPr>
      <w:r>
        <w:rPr>
          <w:lang w:val="en-CA"/>
        </w:rPr>
        <w:t>Hazard assessment</w:t>
      </w:r>
    </w:p>
    <w:p w14:paraId="7631AA7A" w14:textId="77777777" w:rsidR="00623453" w:rsidRDefault="00623453" w:rsidP="00623453">
      <w:pPr>
        <w:pStyle w:val="BodyText"/>
        <w:rPr>
          <w:lang w:val="en-CA"/>
        </w:rPr>
      </w:pPr>
      <w:r w:rsidRPr="00C15170">
        <w:rPr>
          <w:lang w:val="en-CA"/>
        </w:rPr>
        <w:t>When co-locating an SMR and a refinery, attention must be paid to the potential for harmful effects between both entities, including the potential interactions introduced at the interface between SMR and end user. As an example, any harmful events like a pool fire or vapor cloud explosion originating from the refinery shall be considered in the SMR’s design and safety demonstration; meanwhile the vicinity of the SMR should not impair the safety of the refinery.</w:t>
      </w:r>
    </w:p>
    <w:p w14:paraId="47CE940A" w14:textId="2C8BD866" w:rsidR="00782306" w:rsidRDefault="00623453" w:rsidP="00782306">
      <w:pPr>
        <w:pStyle w:val="BodyText"/>
        <w:rPr>
          <w:lang w:val="en-CA"/>
        </w:rPr>
      </w:pPr>
      <w:r w:rsidRPr="00C15170">
        <w:rPr>
          <w:lang w:val="en-CA"/>
        </w:rPr>
        <w:t>Historically, such scenario’s have been included as an external human</w:t>
      </w:r>
      <w:r w:rsidR="00301B44">
        <w:rPr>
          <w:lang w:val="en-CA"/>
        </w:rPr>
        <w:t>-</w:t>
      </w:r>
      <w:r w:rsidRPr="00C15170">
        <w:rPr>
          <w:lang w:val="en-CA"/>
        </w:rPr>
        <w:t>induce</w:t>
      </w:r>
      <w:r w:rsidR="00301B44">
        <w:rPr>
          <w:lang w:val="en-CA"/>
        </w:rPr>
        <w:t>d</w:t>
      </w:r>
      <w:r w:rsidRPr="00C15170">
        <w:rPr>
          <w:lang w:val="en-CA"/>
        </w:rPr>
        <w:t xml:space="preserve"> hazard in the safety demonstrations of large nuclear power plants that were constructed near industrial facilities, like the Belgian NPP of Doel, which is located in the Antwerp harbour, one of the largest petrochemical clusters in the world. Documents like IAEA SSR-1 and IAEA SSG-68 can be cited to provide guidance in characterizing the hazardous events and design the reactor against direct and indirect effects, like heat, smoke, root, pressure wave, explosion induced missiles</w:t>
      </w:r>
      <w:r w:rsidR="00667EA8">
        <w:rPr>
          <w:lang w:val="en-CA"/>
        </w:rPr>
        <w:t>, etc.</w:t>
      </w:r>
      <w:r w:rsidRPr="00C15170">
        <w:rPr>
          <w:lang w:val="en-CA"/>
        </w:rPr>
        <w:t xml:space="preserve"> </w:t>
      </w:r>
      <w:r w:rsidR="00782306">
        <w:rPr>
          <w:lang w:val="en-CA"/>
        </w:rPr>
        <w:t xml:space="preserve">In general, the spacing requirement to prevent </w:t>
      </w:r>
      <w:r w:rsidR="00782306">
        <w:t>damages to buildings important for Nuclear Safety is limited to a few hundreds of meters</w:t>
      </w:r>
      <w:r w:rsidR="00C279CF">
        <w:t xml:space="preserve">, thanks to </w:t>
      </w:r>
      <w:r w:rsidR="00D83FB1">
        <w:t>a</w:t>
      </w:r>
      <w:r w:rsidR="00C279CF">
        <w:t xml:space="preserve"> </w:t>
      </w:r>
      <w:r w:rsidR="002A3BD1">
        <w:t xml:space="preserve">rapid </w:t>
      </w:r>
      <w:r w:rsidR="00D810F5">
        <w:t>reduction of the explosion overpressure</w:t>
      </w:r>
      <w:r w:rsidR="00E91866">
        <w:t>, roughly</w:t>
      </w:r>
      <w:r w:rsidR="009052C4">
        <w:t xml:space="preserve"> inversely proportional to the separation distance to the third power [</w:t>
      </w:r>
      <w:r w:rsidR="00FB7092">
        <w:t>7</w:t>
      </w:r>
      <w:r w:rsidR="009052C4">
        <w:t>]</w:t>
      </w:r>
      <w:r w:rsidR="004460F1">
        <w:t>.</w:t>
      </w:r>
      <w:r w:rsidR="00C279CF">
        <w:t xml:space="preserve"> </w:t>
      </w:r>
      <w:r w:rsidR="009052C4">
        <w:t xml:space="preserve">A distance </w:t>
      </w:r>
      <w:r w:rsidR="00A02E11">
        <w:t>below 100m</w:t>
      </w:r>
      <w:r w:rsidR="00C279CF">
        <w:t xml:space="preserve"> has been </w:t>
      </w:r>
      <w:r w:rsidR="00A02E11">
        <w:t>found</w:t>
      </w:r>
      <w:r w:rsidR="00C279CF">
        <w:t xml:space="preserve"> </w:t>
      </w:r>
      <w:r w:rsidR="00A02E11">
        <w:t>in</w:t>
      </w:r>
      <w:r w:rsidR="00C279CF">
        <w:t xml:space="preserve"> </w:t>
      </w:r>
      <w:r w:rsidR="00C279CF">
        <w:rPr>
          <w:lang w:val="en-CA"/>
        </w:rPr>
        <w:t xml:space="preserve">an internal study </w:t>
      </w:r>
      <w:r w:rsidR="005C51F9">
        <w:rPr>
          <w:lang w:val="en-CA"/>
        </w:rPr>
        <w:t xml:space="preserve">considering the </w:t>
      </w:r>
      <w:r w:rsidR="00B342D3">
        <w:rPr>
          <w:lang w:val="en-CA"/>
        </w:rPr>
        <w:t>full hydrogen content</w:t>
      </w:r>
      <w:r w:rsidR="00C91CB6">
        <w:rPr>
          <w:lang w:val="en-CA"/>
        </w:rPr>
        <w:t xml:space="preserve"> </w:t>
      </w:r>
      <w:r w:rsidR="005C51F9">
        <w:rPr>
          <w:lang w:val="en-CA"/>
        </w:rPr>
        <w:t xml:space="preserve">explosion </w:t>
      </w:r>
      <w:r w:rsidR="00C91CB6">
        <w:rPr>
          <w:lang w:val="en-CA"/>
        </w:rPr>
        <w:t>in</w:t>
      </w:r>
      <w:r w:rsidR="005C51F9">
        <w:rPr>
          <w:lang w:val="en-CA"/>
        </w:rPr>
        <w:t xml:space="preserve"> a</w:t>
      </w:r>
      <w:r w:rsidR="00B342D3">
        <w:rPr>
          <w:lang w:val="en-CA"/>
        </w:rPr>
        <w:t xml:space="preserve"> 100 MW electrolyser</w:t>
      </w:r>
      <w:r w:rsidR="005C51F9">
        <w:rPr>
          <w:lang w:val="en-CA"/>
        </w:rPr>
        <w:t xml:space="preserve"> </w:t>
      </w:r>
      <w:r w:rsidR="00B342D3" w:rsidRPr="00841822">
        <w:rPr>
          <w:lang w:val="en-CA"/>
        </w:rPr>
        <w:t>facility</w:t>
      </w:r>
      <w:r w:rsidR="005C51F9" w:rsidRPr="00841822">
        <w:rPr>
          <w:lang w:val="en-CA"/>
        </w:rPr>
        <w:t xml:space="preserve"> [</w:t>
      </w:r>
      <w:r w:rsidR="00FB7092">
        <w:rPr>
          <w:lang w:val="en-CA"/>
        </w:rPr>
        <w:t>8</w:t>
      </w:r>
      <w:r w:rsidR="005C51F9" w:rsidRPr="00841822">
        <w:rPr>
          <w:lang w:val="en-CA"/>
        </w:rPr>
        <w:t>].</w:t>
      </w:r>
    </w:p>
    <w:p w14:paraId="64A38B66" w14:textId="2C740D0C" w:rsidR="00623453" w:rsidRPr="00C15170" w:rsidRDefault="00623453" w:rsidP="00623453">
      <w:pPr>
        <w:pStyle w:val="BodyText"/>
        <w:rPr>
          <w:lang w:val="en-CA"/>
        </w:rPr>
      </w:pPr>
      <w:r w:rsidRPr="00C15170">
        <w:rPr>
          <w:lang w:val="en-CA"/>
        </w:rPr>
        <w:t>These approaches can be used for an SMR, considering a graded approach and the specific design features (e.g. underground construction of the nuclear island</w:t>
      </w:r>
      <w:r w:rsidR="0021054E">
        <w:rPr>
          <w:lang w:val="en-CA"/>
        </w:rPr>
        <w:t xml:space="preserve"> and</w:t>
      </w:r>
      <w:r w:rsidRPr="00C15170">
        <w:rPr>
          <w:lang w:val="en-CA"/>
        </w:rPr>
        <w:t xml:space="preserve"> protection of passive safety features). </w:t>
      </w:r>
    </w:p>
    <w:p w14:paraId="5A73CDDB" w14:textId="5025852F" w:rsidR="00630E70" w:rsidRPr="001A721C" w:rsidRDefault="00623453" w:rsidP="00732BA4">
      <w:pPr>
        <w:pStyle w:val="BodyText"/>
        <w:rPr>
          <w:lang w:val="en-CA"/>
        </w:rPr>
      </w:pPr>
      <w:r w:rsidRPr="00C15170">
        <w:rPr>
          <w:lang w:val="en-CA"/>
        </w:rPr>
        <w:t>The application of such approaches typically result</w:t>
      </w:r>
      <w:r>
        <w:rPr>
          <w:lang w:val="en-CA"/>
        </w:rPr>
        <w:t>s</w:t>
      </w:r>
      <w:r w:rsidRPr="00C15170">
        <w:rPr>
          <w:lang w:val="en-CA"/>
        </w:rPr>
        <w:t xml:space="preserve"> in a robust building design, using design loads derived from a specific hazard assessment and considering the layout of both entities and their geographical separation. A particular point of attention would be to avoid explosive gas from entering the nuclear buildings, e.g. by </w:t>
      </w:r>
      <w:r>
        <w:rPr>
          <w:lang w:val="en-CA"/>
        </w:rPr>
        <w:t xml:space="preserve">using gas </w:t>
      </w:r>
      <w:r w:rsidRPr="00C15170">
        <w:rPr>
          <w:lang w:val="en-CA"/>
        </w:rPr>
        <w:t xml:space="preserve">detection that close the air intakes in case such cloud </w:t>
      </w:r>
      <w:r>
        <w:rPr>
          <w:lang w:val="en-CA"/>
        </w:rPr>
        <w:t xml:space="preserve">is </w:t>
      </w:r>
      <w:r w:rsidRPr="00C15170">
        <w:rPr>
          <w:lang w:val="en-CA"/>
        </w:rPr>
        <w:t>passing by.</w:t>
      </w:r>
    </w:p>
    <w:p w14:paraId="7E30667E" w14:textId="77777777" w:rsidR="008154B7" w:rsidRDefault="008154B7">
      <w:pPr>
        <w:overflowPunct/>
        <w:autoSpaceDE/>
        <w:autoSpaceDN/>
        <w:adjustRightInd/>
        <w:textAlignment w:val="auto"/>
        <w:rPr>
          <w:caps/>
          <w:sz w:val="20"/>
        </w:rPr>
      </w:pPr>
      <w:r>
        <w:br w:type="page"/>
      </w:r>
    </w:p>
    <w:p w14:paraId="6CFA10B6" w14:textId="2A5E4957" w:rsidR="002D1016" w:rsidRDefault="002D1016" w:rsidP="008D16F0">
      <w:pPr>
        <w:pStyle w:val="Heading2"/>
        <w:numPr>
          <w:ilvl w:val="1"/>
          <w:numId w:val="10"/>
        </w:numPr>
        <w:jc w:val="both"/>
      </w:pPr>
      <w:r w:rsidRPr="002D1016">
        <w:lastRenderedPageBreak/>
        <w:t>CONCLUSION</w:t>
      </w:r>
    </w:p>
    <w:p w14:paraId="71760B64" w14:textId="2EE61796" w:rsidR="00D92864" w:rsidRDefault="008C0697" w:rsidP="007D7E93">
      <w:pPr>
        <w:pStyle w:val="BodyText"/>
      </w:pPr>
      <w:r>
        <w:t xml:space="preserve">Refineries are the backbone of </w:t>
      </w:r>
      <w:r w:rsidR="007F0600">
        <w:t>the fossil-fuel based society that powered the 3</w:t>
      </w:r>
      <w:r w:rsidR="007F0600" w:rsidRPr="7B91411D">
        <w:rPr>
          <w:vertAlign w:val="superscript"/>
        </w:rPr>
        <w:t>rd</w:t>
      </w:r>
      <w:r w:rsidR="007F0600">
        <w:t xml:space="preserve"> industrial revolution.</w:t>
      </w:r>
      <w:r w:rsidR="00D70CE8">
        <w:t xml:space="preserve"> In order to </w:t>
      </w:r>
      <w:r w:rsidR="0022338A">
        <w:t>make</w:t>
      </w:r>
      <w:r w:rsidR="00D70CE8">
        <w:t xml:space="preserve"> the 4</w:t>
      </w:r>
      <w:r w:rsidR="00D70CE8" w:rsidRPr="7B91411D">
        <w:rPr>
          <w:vertAlign w:val="superscript"/>
        </w:rPr>
        <w:t>th</w:t>
      </w:r>
      <w:r w:rsidR="00D70CE8">
        <w:t xml:space="preserve"> industrial revolution </w:t>
      </w:r>
      <w:r w:rsidR="0022338A">
        <w:t>reliant</w:t>
      </w:r>
      <w:r w:rsidR="00D70CE8">
        <w:t xml:space="preserve"> on carbon-neutral </w:t>
      </w:r>
      <w:r w:rsidR="0022338A">
        <w:t>energy sources, refineries need to undergo a deep and thorough conversion process.</w:t>
      </w:r>
      <w:r w:rsidR="007F0600">
        <w:t xml:space="preserve"> </w:t>
      </w:r>
      <w:r w:rsidR="006C23C0">
        <w:t xml:space="preserve">This paper </w:t>
      </w:r>
      <w:r w:rsidR="00990387">
        <w:t xml:space="preserve">gives an overview of the </w:t>
      </w:r>
      <w:r>
        <w:t xml:space="preserve">main processes within </w:t>
      </w:r>
      <w:r w:rsidR="0073461D">
        <w:t>refineries while highlighting the</w:t>
      </w:r>
      <w:r>
        <w:t xml:space="preserve"> </w:t>
      </w:r>
      <w:r w:rsidR="00990387">
        <w:t xml:space="preserve">challenges </w:t>
      </w:r>
      <w:r w:rsidR="005F4195">
        <w:t>of the transformation.</w:t>
      </w:r>
      <w:r w:rsidR="006B57EE">
        <w:t xml:space="preserve"> </w:t>
      </w:r>
      <w:r w:rsidR="003D4369">
        <w:t>Although p</w:t>
      </w:r>
      <w:r w:rsidR="006B57EE">
        <w:t>rocesses and technologies</w:t>
      </w:r>
      <w:r w:rsidR="003D4369">
        <w:t xml:space="preserve"> are available to</w:t>
      </w:r>
      <w:r w:rsidR="00494DC9">
        <w:t xml:space="preserve"> shift towards </w:t>
      </w:r>
      <w:r w:rsidR="0092328B">
        <w:t>decarbonised</w:t>
      </w:r>
      <w:r w:rsidR="009C6AD1">
        <w:t xml:space="preserve"> </w:t>
      </w:r>
      <w:r w:rsidR="00E12858">
        <w:t xml:space="preserve">crude industrial derivatives and </w:t>
      </w:r>
      <w:r w:rsidR="00494DC9">
        <w:t xml:space="preserve">synthetic fuels, a major challenge is imposed by the need </w:t>
      </w:r>
      <w:r w:rsidR="6FB981C7">
        <w:t>for</w:t>
      </w:r>
      <w:r w:rsidR="00494DC9">
        <w:t xml:space="preserve"> </w:t>
      </w:r>
      <w:r w:rsidR="003C047C">
        <w:t>reliable and abundant energy supply, where Small Modular Reactors can b</w:t>
      </w:r>
      <w:r w:rsidR="000A117F">
        <w:t xml:space="preserve">e a major solution. </w:t>
      </w:r>
    </w:p>
    <w:p w14:paraId="39569916" w14:textId="0261D387" w:rsidR="004A48BE" w:rsidRPr="004A48BE" w:rsidRDefault="000A117F" w:rsidP="4EC5D82C">
      <w:pPr>
        <w:pStyle w:val="BodyText"/>
        <w:rPr>
          <w:lang w:val="en-CA"/>
        </w:rPr>
      </w:pPr>
      <w:r>
        <w:t>Tractebel</w:t>
      </w:r>
      <w:r w:rsidR="00D92864">
        <w:t>, when mandated to conduct investigation on existing assets,</w:t>
      </w:r>
      <w:r>
        <w:t xml:space="preserve"> did not identif</w:t>
      </w:r>
      <w:r w:rsidR="00642105">
        <w:t>y</w:t>
      </w:r>
      <w:r>
        <w:t xml:space="preserve"> </w:t>
      </w:r>
      <w:r w:rsidR="58849A0E">
        <w:t>red flags</w:t>
      </w:r>
      <w:r>
        <w:t xml:space="preserve"> for the integration of SMR</w:t>
      </w:r>
      <w:r w:rsidR="00642105">
        <w:t>s</w:t>
      </w:r>
      <w:r>
        <w:t xml:space="preserve"> with refineries</w:t>
      </w:r>
      <w:r w:rsidR="00642105">
        <w:t>,</w:t>
      </w:r>
      <w:r>
        <w:t xml:space="preserve"> neither from a technical standpoint nor from a regulatory standpoint. </w:t>
      </w:r>
      <w:r w:rsidR="00437C94">
        <w:t>Several options exist, however</w:t>
      </w:r>
      <w:r w:rsidR="00F2400F">
        <w:t xml:space="preserve"> </w:t>
      </w:r>
      <w:r w:rsidR="00437C94" w:rsidRPr="4EC5D82C">
        <w:rPr>
          <w:lang w:val="en-CA"/>
        </w:rPr>
        <w:t>the</w:t>
      </w:r>
      <w:r w:rsidR="00F2400F" w:rsidRPr="4EC5D82C">
        <w:rPr>
          <w:lang w:val="en-CA"/>
        </w:rPr>
        <w:t xml:space="preserve"> transformation process should </w:t>
      </w:r>
      <w:r w:rsidR="00B072B4" w:rsidRPr="4EC5D82C">
        <w:rPr>
          <w:lang w:val="en-CA"/>
        </w:rPr>
        <w:t>follow the</w:t>
      </w:r>
      <w:r w:rsidR="00437C94" w:rsidRPr="4EC5D82C">
        <w:rPr>
          <w:lang w:val="en-CA"/>
        </w:rPr>
        <w:t xml:space="preserve"> “path of least resistance”</w:t>
      </w:r>
      <w:r w:rsidR="00B072B4" w:rsidRPr="4EC5D82C">
        <w:rPr>
          <w:lang w:val="en-CA"/>
        </w:rPr>
        <w:t>, conver</w:t>
      </w:r>
      <w:r w:rsidR="0068017A" w:rsidRPr="4EC5D82C">
        <w:rPr>
          <w:lang w:val="en-CA"/>
        </w:rPr>
        <w:t>ting first the</w:t>
      </w:r>
      <w:r w:rsidR="00B072B4" w:rsidRPr="4EC5D82C">
        <w:rPr>
          <w:lang w:val="en-CA"/>
        </w:rPr>
        <w:t xml:space="preserve"> </w:t>
      </w:r>
      <w:r w:rsidR="0068017A" w:rsidRPr="4EC5D82C">
        <w:rPr>
          <w:lang w:val="en-CA"/>
        </w:rPr>
        <w:t xml:space="preserve">power supply of </w:t>
      </w:r>
      <w:r w:rsidR="00B072B4" w:rsidRPr="4EC5D82C">
        <w:rPr>
          <w:lang w:val="en-CA"/>
        </w:rPr>
        <w:t xml:space="preserve">assets requiring </w:t>
      </w:r>
      <w:r w:rsidR="0068017A" w:rsidRPr="4EC5D82C">
        <w:rPr>
          <w:lang w:val="en-CA"/>
        </w:rPr>
        <w:t>no</w:t>
      </w:r>
      <w:r w:rsidR="00B072B4" w:rsidRPr="4EC5D82C">
        <w:rPr>
          <w:lang w:val="en-CA"/>
        </w:rPr>
        <w:t xml:space="preserve"> re-engineering to minimize complexity and </w:t>
      </w:r>
      <w:r w:rsidR="0068017A" w:rsidRPr="4EC5D82C">
        <w:rPr>
          <w:lang w:val="en-CA"/>
        </w:rPr>
        <w:t>CAPEX</w:t>
      </w:r>
      <w:r w:rsidR="00B072B4" w:rsidRPr="4EC5D82C">
        <w:rPr>
          <w:lang w:val="en-CA"/>
        </w:rPr>
        <w:t xml:space="preserve"> investment</w:t>
      </w:r>
      <w:r w:rsidR="0068017A" w:rsidRPr="4EC5D82C">
        <w:rPr>
          <w:lang w:val="en-CA"/>
        </w:rPr>
        <w:t>.</w:t>
      </w:r>
    </w:p>
    <w:p w14:paraId="32B76F9D" w14:textId="77777777" w:rsidR="00D26ADA" w:rsidRPr="00210466" w:rsidRDefault="00D26ADA" w:rsidP="00131F37">
      <w:pPr>
        <w:pStyle w:val="Otherunnumberedheadings"/>
        <w:jc w:val="both"/>
      </w:pPr>
      <w:r w:rsidRPr="00210466">
        <w:t>References</w:t>
      </w:r>
    </w:p>
    <w:p w14:paraId="44ABE670" w14:textId="5D5FD344" w:rsidR="00D00B30" w:rsidRDefault="00C97DEE" w:rsidP="00131F37">
      <w:pPr>
        <w:pStyle w:val="Referencelist"/>
      </w:pPr>
      <w:r>
        <w:t>INTERNATIONAL ENERGY AGENCY,</w:t>
      </w:r>
      <w:r w:rsidR="00430652">
        <w:t xml:space="preserve"> </w:t>
      </w:r>
      <w:r w:rsidR="007B0A17" w:rsidRPr="0092328B">
        <w:t>World Energy Balances: Overview – Analysis (2021),</w:t>
      </w:r>
      <w:r>
        <w:t xml:space="preserve"> </w:t>
      </w:r>
      <w:hyperlink r:id="rId15" w:history="1">
        <w:r w:rsidR="00563A22" w:rsidRPr="00422CF5">
          <w:rPr>
            <w:rStyle w:val="Hyperlink"/>
          </w:rPr>
          <w:t>https://www.iea.org/reports/world-energy-balances-overview/world</w:t>
        </w:r>
      </w:hyperlink>
    </w:p>
    <w:p w14:paraId="786600F1" w14:textId="00807D8C" w:rsidR="00563A22" w:rsidRPr="00E20E4C" w:rsidRDefault="006C3784" w:rsidP="00131F37">
      <w:pPr>
        <w:pStyle w:val="Referencelist"/>
      </w:pPr>
      <w:r w:rsidRPr="00E20E4C">
        <w:t>BP</w:t>
      </w:r>
      <w:r w:rsidR="001E1E92" w:rsidRPr="00E20E4C">
        <w:t>, Statistical Review of World Energy</w:t>
      </w:r>
      <w:r w:rsidR="003C7040">
        <w:t xml:space="preserve">, internal report, </w:t>
      </w:r>
      <w:r w:rsidR="001E1E92" w:rsidRPr="00E20E4C">
        <w:t>2021</w:t>
      </w:r>
    </w:p>
    <w:p w14:paraId="7179AFA7" w14:textId="768A04F8" w:rsidR="00874E78" w:rsidRPr="001C48C4" w:rsidRDefault="00874E78" w:rsidP="00537496">
      <w:pPr>
        <w:pStyle w:val="Referencelist"/>
      </w:pPr>
      <w:r>
        <w:t>Hatch</w:t>
      </w:r>
      <w:r w:rsidR="00F05137">
        <w:t xml:space="preserve">, </w:t>
      </w:r>
      <w:r w:rsidR="00FE36C2">
        <w:t>“</w:t>
      </w:r>
      <w:r w:rsidR="00FE36C2" w:rsidRPr="001C48C4">
        <w:t>Small Modular Reactors</w:t>
      </w:r>
      <w:r w:rsidR="00E33807" w:rsidRPr="00131F37">
        <w:t>:</w:t>
      </w:r>
      <w:r w:rsidR="00FE36C2" w:rsidRPr="001C48C4">
        <w:t xml:space="preserve"> Feasibility Study for Oil Sands Applications (SAGD Facility</w:t>
      </w:r>
      <w:r w:rsidR="00FE36C2" w:rsidRPr="00131F37">
        <w:t>)</w:t>
      </w:r>
      <w:r w:rsidR="00E33807" w:rsidRPr="00131F37">
        <w:t xml:space="preserve">”, </w:t>
      </w:r>
      <w:r w:rsidR="003C7040">
        <w:t xml:space="preserve">internal report, </w:t>
      </w:r>
      <w:r w:rsidR="00E33807" w:rsidRPr="00131F37">
        <w:t>2023</w:t>
      </w:r>
    </w:p>
    <w:p w14:paraId="5C6CF3CE" w14:textId="6B5A109C" w:rsidR="007868C6" w:rsidRPr="001C48C4" w:rsidRDefault="007868C6" w:rsidP="007868C6">
      <w:pPr>
        <w:pStyle w:val="Referencelist"/>
      </w:pPr>
      <w:r w:rsidRPr="001C48C4">
        <w:t>Hatch</w:t>
      </w:r>
      <w:r w:rsidR="005A3139" w:rsidRPr="001C48C4">
        <w:t>,</w:t>
      </w:r>
      <w:r w:rsidR="00591639" w:rsidRPr="001C48C4">
        <w:t xml:space="preserve"> “</w:t>
      </w:r>
      <w:r w:rsidR="00591639" w:rsidRPr="00131F37">
        <w:t>Navigating the path to decarbonization: strategies for oil refineries”</w:t>
      </w:r>
      <w:r w:rsidR="003375DC" w:rsidRPr="00131F37">
        <w:t xml:space="preserve"> </w:t>
      </w:r>
      <w:r w:rsidR="003375DC" w:rsidRPr="001C48C4">
        <w:t>(2023)</w:t>
      </w:r>
      <w:r w:rsidR="00591639" w:rsidRPr="001C48C4">
        <w:t>,</w:t>
      </w:r>
      <w:r w:rsidR="005A3139" w:rsidRPr="001C48C4">
        <w:t xml:space="preserve"> </w:t>
      </w:r>
      <w:hyperlink r:id="rId16" w:history="1">
        <w:r w:rsidR="000547E0" w:rsidRPr="001C48C4">
          <w:rPr>
            <w:rStyle w:val="Hyperlink"/>
          </w:rPr>
          <w:t>https://www.hatch.com/About-Us/Publications/Blogs/2023/09/Navigating-the-path-to-decarbonization-strategies-for-oil-refineries</w:t>
        </w:r>
      </w:hyperlink>
    </w:p>
    <w:p w14:paraId="7B2B2795" w14:textId="5653E295" w:rsidR="00461D50" w:rsidRDefault="00427A4F" w:rsidP="00537496">
      <w:pPr>
        <w:pStyle w:val="Referencelist"/>
      </w:pPr>
      <w:r w:rsidRPr="001C48C4">
        <w:t>ROBERTSON, B.</w:t>
      </w:r>
      <w:r w:rsidR="00EE509D" w:rsidRPr="001C48C4">
        <w:t xml:space="preserve">, </w:t>
      </w:r>
      <w:r w:rsidR="00542DEB" w:rsidRPr="001C48C4">
        <w:t>MOUSAVIAN, M., “The Carbon Capture Crux: Lessons Learned</w:t>
      </w:r>
      <w:r w:rsidR="00542DEB" w:rsidRPr="00131F37">
        <w:t>”</w:t>
      </w:r>
      <w:r w:rsidR="00542DEB" w:rsidRPr="001C48C4">
        <w:t xml:space="preserve">, </w:t>
      </w:r>
      <w:r w:rsidR="00292D47" w:rsidRPr="001C48C4">
        <w:t>Institute</w:t>
      </w:r>
      <w:r w:rsidR="00292D47">
        <w:t xml:space="preserve"> for Energy Economics and Financial Analysis</w:t>
      </w:r>
      <w:r w:rsidR="0040144F">
        <w:t xml:space="preserve">, </w:t>
      </w:r>
      <w:r w:rsidR="003C7040">
        <w:t xml:space="preserve">internal report, </w:t>
      </w:r>
      <w:r w:rsidR="00292D47">
        <w:t>2022</w:t>
      </w:r>
    </w:p>
    <w:p w14:paraId="4241B3E0" w14:textId="5E3A3C60" w:rsidR="00285755" w:rsidRDefault="00AA3160" w:rsidP="00537496">
      <w:pPr>
        <w:pStyle w:val="Referencelist"/>
      </w:pPr>
      <w:r w:rsidRPr="00E20E4C">
        <w:t>VOGT</w:t>
      </w:r>
      <w:r>
        <w:t>L</w:t>
      </w:r>
      <w:r w:rsidRPr="00E20E4C">
        <w:t xml:space="preserve"> </w:t>
      </w:r>
      <w:r w:rsidR="00E20E4C" w:rsidRPr="00E20E4C">
        <w:t xml:space="preserve">&amp; </w:t>
      </w:r>
      <w:r w:rsidRPr="00E20E4C">
        <w:t>WECKHUYSEN</w:t>
      </w:r>
      <w:r w:rsidR="00D26ADA" w:rsidRPr="00A85A06">
        <w:t>.</w:t>
      </w:r>
      <w:r w:rsidR="00CA5C35" w:rsidRPr="00CA5C35">
        <w:t xml:space="preserve"> </w:t>
      </w:r>
      <w:r w:rsidR="00CA5C35">
        <w:t>“</w:t>
      </w:r>
      <w:r w:rsidR="00CA5C35" w:rsidRPr="00CA5C35">
        <w:t>The refinery of the future</w:t>
      </w:r>
      <w:r w:rsidR="00CA5C35">
        <w:t>”</w:t>
      </w:r>
      <w:r w:rsidR="002F3045">
        <w:t xml:space="preserve">, </w:t>
      </w:r>
      <w:hyperlink r:id="rId17" w:history="1">
        <w:r w:rsidR="00B51032" w:rsidRPr="00DF1B75">
          <w:rPr>
            <w:rStyle w:val="Hyperlink"/>
          </w:rPr>
          <w:t>https://doi.org/10.1038/s41586-024-07322-2</w:t>
        </w:r>
      </w:hyperlink>
      <w:r w:rsidR="00B51032">
        <w:t xml:space="preserve">, </w:t>
      </w:r>
      <w:r w:rsidR="00B51032" w:rsidRPr="00B51032">
        <w:t xml:space="preserve">Springer Nature Limited </w:t>
      </w:r>
      <w:r w:rsidR="00B51032">
        <w:t>(</w:t>
      </w:r>
      <w:r w:rsidR="00B51032" w:rsidRPr="00B51032">
        <w:t>2024</w:t>
      </w:r>
      <w:r w:rsidR="00B51032">
        <w:t>)</w:t>
      </w:r>
    </w:p>
    <w:p w14:paraId="3F3C97A5" w14:textId="6EB82A4F" w:rsidR="00F7786C" w:rsidRDefault="00F7786C" w:rsidP="00537496">
      <w:pPr>
        <w:pStyle w:val="Referencelist"/>
      </w:pPr>
      <w:r>
        <w:t>American Institute of Chemical Engineers, Inc., Guidelines for Evaluating Process Plant Buildings for External Explosions, ISBN 978-0-470-64367-9, John Wiley &amp; Sons, Inc New York, NY (2012)</w:t>
      </w:r>
    </w:p>
    <w:p w14:paraId="0EBF0569" w14:textId="46EBFF3C" w:rsidR="009D355C" w:rsidRPr="00A85A06" w:rsidRDefault="00D62DBF">
      <w:pPr>
        <w:pStyle w:val="Referencelist"/>
      </w:pPr>
      <w:r>
        <w:t>SEYS, D.</w:t>
      </w:r>
      <w:r w:rsidR="00A714A1">
        <w:t xml:space="preserve">, </w:t>
      </w:r>
      <w:r>
        <w:t xml:space="preserve">“100 MW – 1GW </w:t>
      </w:r>
      <w:proofErr w:type="spellStart"/>
      <w:r>
        <w:t>Electrolyzer</w:t>
      </w:r>
      <w:proofErr w:type="spellEnd"/>
      <w:r>
        <w:t xml:space="preserve"> External Hazards – Preliminary assessment”, Tractebel internal note</w:t>
      </w:r>
      <w:r w:rsidR="00841822">
        <w:t>, 2020</w:t>
      </w:r>
    </w:p>
    <w:p w14:paraId="13DAB152" w14:textId="77777777" w:rsidR="00662532" w:rsidRPr="00210466" w:rsidRDefault="00662532" w:rsidP="00131F37">
      <w:pPr>
        <w:pStyle w:val="Otherunnumberedheadings"/>
        <w:jc w:val="both"/>
      </w:pPr>
      <w:r w:rsidRPr="00210466">
        <w:t>BIBLIOGRAPHY</w:t>
      </w:r>
    </w:p>
    <w:p w14:paraId="3BA56E06" w14:textId="65E5ABEB" w:rsidR="00F45EEE" w:rsidRPr="00662532" w:rsidRDefault="000013B6" w:rsidP="0092328B">
      <w:pPr>
        <w:pStyle w:val="BodyText"/>
        <w:ind w:firstLine="0"/>
      </w:pPr>
      <w:r w:rsidRPr="00A85A06">
        <w:t>TREESE, S., Handbook of Petroleum Processing, ISBN 978-3-319-14529-7, Springer International Publishing Switzerland (2015)</w:t>
      </w:r>
    </w:p>
    <w:sectPr w:rsidR="00F45EEE" w:rsidRPr="00662532" w:rsidSect="00080F53">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5822" w14:textId="77777777" w:rsidR="00DA4C2E" w:rsidRDefault="00DA4C2E">
      <w:r>
        <w:separator/>
      </w:r>
    </w:p>
  </w:endnote>
  <w:endnote w:type="continuationSeparator" w:id="0">
    <w:p w14:paraId="18934DCE" w14:textId="77777777" w:rsidR="00DA4C2E" w:rsidRDefault="00DA4C2E">
      <w:r>
        <w:continuationSeparator/>
      </w:r>
    </w:p>
  </w:endnote>
  <w:endnote w:type="continuationNotice" w:id="1">
    <w:p w14:paraId="72C28F15" w14:textId="77777777" w:rsidR="00DA4C2E" w:rsidRDefault="00DA4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B1B7" w14:textId="27D65F4B" w:rsidR="00E20E70" w:rsidRDefault="008A6953">
    <w:pPr>
      <w:pStyle w:val="zyxClassification2"/>
    </w:pPr>
    <w:r w:rsidRPr="00037321">
      <w:rPr>
        <w:sz w:val="20"/>
      </w:rPr>
      <w:fldChar w:fldCharType="begin"/>
    </w:r>
    <w:r w:rsidRPr="00037321">
      <w:rPr>
        <w:rFonts w:ascii="Times New Roman" w:hAnsi="Times New Roman" w:cs="Times New Roman"/>
        <w:sz w:val="20"/>
      </w:rPr>
      <w:instrText xml:space="preserve"> PAGE </w:instrText>
    </w:r>
    <w:r w:rsidRPr="00037321">
      <w:rPr>
        <w:sz w:val="20"/>
      </w:rPr>
      <w:fldChar w:fldCharType="separate"/>
    </w:r>
    <w:r>
      <w:rPr>
        <w:sz w:val="20"/>
      </w:rPr>
      <w:t>3</w:t>
    </w:r>
    <w:r w:rsidRPr="00037321">
      <w:rPr>
        <w:sz w:val="20"/>
      </w:rPr>
      <w:fldChar w:fldCharType="end"/>
    </w:r>
    <w:r w:rsidR="00E20E70">
      <w:fldChar w:fldCharType="begin"/>
    </w:r>
    <w:r w:rsidR="00E20E70">
      <w:instrText>DOCPROPERTY "IaeaClassification2"  \* MERGEFORMAT</w:instrText>
    </w:r>
    <w:r w:rsidR="00E20E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8BC1" w14:textId="77777777" w:rsidR="00DA4C2E" w:rsidRDefault="00DA4C2E">
      <w:r>
        <w:t>___________________________________________________________________________</w:t>
      </w:r>
    </w:p>
  </w:footnote>
  <w:footnote w:type="continuationSeparator" w:id="0">
    <w:p w14:paraId="6A251D8D" w14:textId="77777777" w:rsidR="00DA4C2E" w:rsidRDefault="00DA4C2E">
      <w:r>
        <w:t>___________________________________________________________________________</w:t>
      </w:r>
    </w:p>
  </w:footnote>
  <w:footnote w:type="continuationNotice" w:id="1">
    <w:p w14:paraId="67FBA902" w14:textId="77777777" w:rsidR="00DA4C2E" w:rsidRDefault="00DA4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77777777" w:rsidR="00E20E70" w:rsidRDefault="00537496" w:rsidP="00B82FA5">
    <w:pPr>
      <w:pStyle w:val="Runninghead"/>
    </w:pPr>
    <w:r>
      <w:t>AUTHOR</w:t>
    </w:r>
    <w:r w:rsidR="00AC5A3A">
      <w:t xml:space="preserve"> and OTHER-AUTHOR</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7C0"/>
    <w:multiLevelType w:val="hybridMultilevel"/>
    <w:tmpl w:val="18DE418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56E61"/>
    <w:multiLevelType w:val="hybridMultilevel"/>
    <w:tmpl w:val="D5465AD0"/>
    <w:lvl w:ilvl="0" w:tplc="348C4EEA">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E4D6C5B"/>
    <w:multiLevelType w:val="hybridMultilevel"/>
    <w:tmpl w:val="4844DA0C"/>
    <w:lvl w:ilvl="0" w:tplc="BDA2966E">
      <w:start w:val="1"/>
      <w:numFmt w:val="decimal"/>
      <w:lvlText w:val="%1."/>
      <w:lvlJc w:val="left"/>
      <w:pPr>
        <w:ind w:left="1440" w:hanging="360"/>
      </w:pPr>
    </w:lvl>
    <w:lvl w:ilvl="1" w:tplc="646AA87C">
      <w:start w:val="1"/>
      <w:numFmt w:val="decimal"/>
      <w:lvlText w:val="%2."/>
      <w:lvlJc w:val="left"/>
      <w:pPr>
        <w:ind w:left="1440" w:hanging="360"/>
      </w:pPr>
    </w:lvl>
    <w:lvl w:ilvl="2" w:tplc="45EE51A8">
      <w:start w:val="1"/>
      <w:numFmt w:val="decimal"/>
      <w:lvlText w:val="%3."/>
      <w:lvlJc w:val="left"/>
      <w:pPr>
        <w:ind w:left="1440" w:hanging="360"/>
      </w:pPr>
    </w:lvl>
    <w:lvl w:ilvl="3" w:tplc="1D14C910">
      <w:start w:val="1"/>
      <w:numFmt w:val="decimal"/>
      <w:lvlText w:val="%4."/>
      <w:lvlJc w:val="left"/>
      <w:pPr>
        <w:ind w:left="1440" w:hanging="360"/>
      </w:pPr>
    </w:lvl>
    <w:lvl w:ilvl="4" w:tplc="20FA7A84">
      <w:start w:val="1"/>
      <w:numFmt w:val="decimal"/>
      <w:lvlText w:val="%5."/>
      <w:lvlJc w:val="left"/>
      <w:pPr>
        <w:ind w:left="1440" w:hanging="360"/>
      </w:pPr>
    </w:lvl>
    <w:lvl w:ilvl="5" w:tplc="BF0CE86E">
      <w:start w:val="1"/>
      <w:numFmt w:val="decimal"/>
      <w:lvlText w:val="%6."/>
      <w:lvlJc w:val="left"/>
      <w:pPr>
        <w:ind w:left="1440" w:hanging="360"/>
      </w:pPr>
    </w:lvl>
    <w:lvl w:ilvl="6" w:tplc="72FA41AE">
      <w:start w:val="1"/>
      <w:numFmt w:val="decimal"/>
      <w:lvlText w:val="%7."/>
      <w:lvlJc w:val="left"/>
      <w:pPr>
        <w:ind w:left="1440" w:hanging="360"/>
      </w:pPr>
    </w:lvl>
    <w:lvl w:ilvl="7" w:tplc="FD0C701A">
      <w:start w:val="1"/>
      <w:numFmt w:val="decimal"/>
      <w:lvlText w:val="%8."/>
      <w:lvlJc w:val="left"/>
      <w:pPr>
        <w:ind w:left="1440" w:hanging="360"/>
      </w:pPr>
    </w:lvl>
    <w:lvl w:ilvl="8" w:tplc="FA286F6E">
      <w:start w:val="1"/>
      <w:numFmt w:val="decimal"/>
      <w:lvlText w:val="%9."/>
      <w:lvlJc w:val="left"/>
      <w:pPr>
        <w:ind w:left="1440" w:hanging="360"/>
      </w:p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26952E0"/>
    <w:multiLevelType w:val="hybridMultilevel"/>
    <w:tmpl w:val="DF66ECE0"/>
    <w:lvl w:ilvl="0" w:tplc="FFFFFFFF">
      <w:start w:val="1"/>
      <w:numFmt w:val="upperLetter"/>
      <w:lvlText w:val="%1."/>
      <w:lvlJc w:val="left"/>
      <w:pPr>
        <w:ind w:left="720" w:hanging="360"/>
      </w:pPr>
    </w:lvl>
    <w:lvl w:ilvl="1" w:tplc="FBB29CD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CE6632"/>
    <w:multiLevelType w:val="hybridMultilevel"/>
    <w:tmpl w:val="18DE418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C43DD"/>
    <w:multiLevelType w:val="hybridMultilevel"/>
    <w:tmpl w:val="5158128A"/>
    <w:lvl w:ilvl="0" w:tplc="A68E3D9A">
      <w:start w:val="1"/>
      <w:numFmt w:val="decimal"/>
      <w:lvlText w:val="%1."/>
      <w:lvlJc w:val="left"/>
      <w:pPr>
        <w:ind w:left="1020" w:hanging="360"/>
      </w:pPr>
    </w:lvl>
    <w:lvl w:ilvl="1" w:tplc="A114E92E">
      <w:start w:val="1"/>
      <w:numFmt w:val="decimal"/>
      <w:lvlText w:val="%2."/>
      <w:lvlJc w:val="left"/>
      <w:pPr>
        <w:ind w:left="1020" w:hanging="360"/>
      </w:pPr>
    </w:lvl>
    <w:lvl w:ilvl="2" w:tplc="4B149C66">
      <w:start w:val="1"/>
      <w:numFmt w:val="decimal"/>
      <w:lvlText w:val="%3."/>
      <w:lvlJc w:val="left"/>
      <w:pPr>
        <w:ind w:left="1020" w:hanging="360"/>
      </w:pPr>
    </w:lvl>
    <w:lvl w:ilvl="3" w:tplc="6DE6AF18">
      <w:start w:val="1"/>
      <w:numFmt w:val="decimal"/>
      <w:lvlText w:val="%4."/>
      <w:lvlJc w:val="left"/>
      <w:pPr>
        <w:ind w:left="1020" w:hanging="360"/>
      </w:pPr>
    </w:lvl>
    <w:lvl w:ilvl="4" w:tplc="AB80C4CE">
      <w:start w:val="1"/>
      <w:numFmt w:val="decimal"/>
      <w:lvlText w:val="%5."/>
      <w:lvlJc w:val="left"/>
      <w:pPr>
        <w:ind w:left="1020" w:hanging="360"/>
      </w:pPr>
    </w:lvl>
    <w:lvl w:ilvl="5" w:tplc="8EB05CE4">
      <w:start w:val="1"/>
      <w:numFmt w:val="decimal"/>
      <w:lvlText w:val="%6."/>
      <w:lvlJc w:val="left"/>
      <w:pPr>
        <w:ind w:left="1020" w:hanging="360"/>
      </w:pPr>
    </w:lvl>
    <w:lvl w:ilvl="6" w:tplc="2932B712">
      <w:start w:val="1"/>
      <w:numFmt w:val="decimal"/>
      <w:lvlText w:val="%7."/>
      <w:lvlJc w:val="left"/>
      <w:pPr>
        <w:ind w:left="1020" w:hanging="360"/>
      </w:pPr>
    </w:lvl>
    <w:lvl w:ilvl="7" w:tplc="B5285DBA">
      <w:start w:val="1"/>
      <w:numFmt w:val="decimal"/>
      <w:lvlText w:val="%8."/>
      <w:lvlJc w:val="left"/>
      <w:pPr>
        <w:ind w:left="1020" w:hanging="360"/>
      </w:pPr>
    </w:lvl>
    <w:lvl w:ilvl="8" w:tplc="33E8AA56">
      <w:start w:val="1"/>
      <w:numFmt w:val="decimal"/>
      <w:lvlText w:val="%9."/>
      <w:lvlJc w:val="left"/>
      <w:pPr>
        <w:ind w:left="1020" w:hanging="360"/>
      </w:pPr>
    </w:lvl>
  </w:abstractNum>
  <w:abstractNum w:abstractNumId="15" w15:restartNumberingAfterBreak="0">
    <w:nsid w:val="5F1F737E"/>
    <w:multiLevelType w:val="hybridMultilevel"/>
    <w:tmpl w:val="73B68902"/>
    <w:lvl w:ilvl="0" w:tplc="FFFFFFFF">
      <w:start w:val="1"/>
      <w:numFmt w:val="bullet"/>
      <w:lvlText w:val="—"/>
      <w:lvlJc w:val="left"/>
      <w:pPr>
        <w:ind w:left="1287" w:hanging="360"/>
      </w:pPr>
      <w:rPr>
        <w:rFonts w:ascii="Times New Roman" w:hAnsi="Times New Roman" w:cs="Times New Roman" w:hint="default"/>
      </w:rPr>
    </w:lvl>
    <w:lvl w:ilvl="1" w:tplc="08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8146FAB"/>
    <w:multiLevelType w:val="multilevel"/>
    <w:tmpl w:val="980A5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5078158">
    <w:abstractNumId w:val="10"/>
  </w:num>
  <w:num w:numId="2" w16cid:durableId="59716700">
    <w:abstractNumId w:val="5"/>
  </w:num>
  <w:num w:numId="3" w16cid:durableId="731540123">
    <w:abstractNumId w:val="17"/>
  </w:num>
  <w:num w:numId="4" w16cid:durableId="744034000">
    <w:abstractNumId w:val="17"/>
  </w:num>
  <w:num w:numId="5" w16cid:durableId="1474641089">
    <w:abstractNumId w:val="17"/>
  </w:num>
  <w:num w:numId="6" w16cid:durableId="528497540">
    <w:abstractNumId w:val="8"/>
  </w:num>
  <w:num w:numId="7" w16cid:durableId="176696273">
    <w:abstractNumId w:val="13"/>
  </w:num>
  <w:num w:numId="8" w16cid:durableId="1131169468">
    <w:abstractNumId w:val="18"/>
  </w:num>
  <w:num w:numId="9" w16cid:durableId="1007632637">
    <w:abstractNumId w:val="2"/>
  </w:num>
  <w:num w:numId="10" w16cid:durableId="422917246">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7"/>
  </w:num>
  <w:num w:numId="12" w16cid:durableId="468400009">
    <w:abstractNumId w:val="17"/>
  </w:num>
  <w:num w:numId="13" w16cid:durableId="1927378143">
    <w:abstractNumId w:val="17"/>
  </w:num>
  <w:num w:numId="14" w16cid:durableId="1289622783">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7"/>
  </w:num>
  <w:num w:numId="16" w16cid:durableId="656224632">
    <w:abstractNumId w:val="17"/>
  </w:num>
  <w:num w:numId="17" w16cid:durableId="784034295">
    <w:abstractNumId w:val="17"/>
  </w:num>
  <w:num w:numId="18" w16cid:durableId="1293555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7"/>
  </w:num>
  <w:num w:numId="20" w16cid:durableId="2113888906">
    <w:abstractNumId w:val="3"/>
  </w:num>
  <w:num w:numId="21" w16cid:durableId="1417746791">
    <w:abstractNumId w:val="17"/>
  </w:num>
  <w:num w:numId="22" w16cid:durableId="1720975952">
    <w:abstractNumId w:val="4"/>
  </w:num>
  <w:num w:numId="23" w16cid:durableId="983584939">
    <w:abstractNumId w:val="1"/>
  </w:num>
  <w:num w:numId="24" w16cid:durableId="76482875">
    <w:abstractNumId w:val="16"/>
  </w:num>
  <w:num w:numId="25" w16cid:durableId="1024988134">
    <w:abstractNumId w:val="17"/>
  </w:num>
  <w:num w:numId="26" w16cid:durableId="2000382986">
    <w:abstractNumId w:val="17"/>
  </w:num>
  <w:num w:numId="27" w16cid:durableId="1390575348">
    <w:abstractNumId w:val="17"/>
  </w:num>
  <w:num w:numId="28" w16cid:durableId="621231405">
    <w:abstractNumId w:val="17"/>
  </w:num>
  <w:num w:numId="29" w16cid:durableId="995762299">
    <w:abstractNumId w:val="17"/>
  </w:num>
  <w:num w:numId="30" w16cid:durableId="320278723">
    <w:abstractNumId w:val="9"/>
  </w:num>
  <w:num w:numId="31" w16cid:durableId="1695614948">
    <w:abstractNumId w:val="9"/>
  </w:num>
  <w:num w:numId="32" w16cid:durableId="195823161">
    <w:abstractNumId w:val="17"/>
  </w:num>
  <w:num w:numId="33" w16cid:durableId="803079609">
    <w:abstractNumId w:val="17"/>
  </w:num>
  <w:num w:numId="34" w16cid:durableId="2096172165">
    <w:abstractNumId w:val="0"/>
  </w:num>
  <w:num w:numId="35" w16cid:durableId="627592843">
    <w:abstractNumId w:val="11"/>
  </w:num>
  <w:num w:numId="36" w16cid:durableId="1531842040">
    <w:abstractNumId w:val="12"/>
  </w:num>
  <w:num w:numId="37" w16cid:durableId="1733044012">
    <w:abstractNumId w:val="17"/>
  </w:num>
  <w:num w:numId="38" w16cid:durableId="929704719">
    <w:abstractNumId w:val="17"/>
  </w:num>
  <w:num w:numId="39" w16cid:durableId="1397435373">
    <w:abstractNumId w:val="3"/>
  </w:num>
  <w:num w:numId="40" w16cid:durableId="150366973">
    <w:abstractNumId w:val="3"/>
  </w:num>
  <w:num w:numId="41" w16cid:durableId="825824446">
    <w:abstractNumId w:val="7"/>
  </w:num>
  <w:num w:numId="42" w16cid:durableId="1150364929">
    <w:abstractNumId w:val="4"/>
  </w:num>
  <w:num w:numId="43" w16cid:durableId="147941161">
    <w:abstractNumId w:val="14"/>
  </w:num>
  <w:num w:numId="44" w16cid:durableId="594090385">
    <w:abstractNumId w:val="3"/>
  </w:num>
  <w:num w:numId="45" w16cid:durableId="1767001331">
    <w:abstractNumId w:val="15"/>
  </w:num>
  <w:num w:numId="46" w16cid:durableId="1866137708">
    <w:abstractNumId w:val="3"/>
  </w:num>
  <w:num w:numId="47" w16cid:durableId="1819959891">
    <w:abstractNumId w:val="19"/>
  </w:num>
  <w:num w:numId="48" w16cid:durableId="668823930">
    <w:abstractNumId w:val="17"/>
  </w:num>
  <w:num w:numId="49" w16cid:durableId="827015373">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50" w16cid:durableId="2050834227">
    <w:abstractNumId w:val="17"/>
  </w:num>
  <w:num w:numId="51" w16cid:durableId="491259100">
    <w:abstractNumId w:val="17"/>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52" w16cid:durableId="1562208655">
    <w:abstractNumId w:val="17"/>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53" w16cid:durableId="2060929586">
    <w:abstractNumId w:val="6"/>
  </w:num>
  <w:num w:numId="54" w16cid:durableId="1405681876">
    <w:abstractNumId w:val="17"/>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55" w16cid:durableId="525561241">
    <w:abstractNumId w:val="17"/>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7B"/>
    <w:rsid w:val="000013B6"/>
    <w:rsid w:val="00003A2A"/>
    <w:rsid w:val="00004020"/>
    <w:rsid w:val="00006271"/>
    <w:rsid w:val="000105D5"/>
    <w:rsid w:val="000108E6"/>
    <w:rsid w:val="00010C9E"/>
    <w:rsid w:val="00016DA1"/>
    <w:rsid w:val="000208A9"/>
    <w:rsid w:val="000229AB"/>
    <w:rsid w:val="00024EAC"/>
    <w:rsid w:val="0002569A"/>
    <w:rsid w:val="00025CB8"/>
    <w:rsid w:val="00026505"/>
    <w:rsid w:val="0003031F"/>
    <w:rsid w:val="00030966"/>
    <w:rsid w:val="000319B7"/>
    <w:rsid w:val="00035C1E"/>
    <w:rsid w:val="00035CCB"/>
    <w:rsid w:val="000364DF"/>
    <w:rsid w:val="00036C6A"/>
    <w:rsid w:val="00037321"/>
    <w:rsid w:val="00040E36"/>
    <w:rsid w:val="000421FF"/>
    <w:rsid w:val="00045598"/>
    <w:rsid w:val="00045F7E"/>
    <w:rsid w:val="00046947"/>
    <w:rsid w:val="00052B68"/>
    <w:rsid w:val="0005365C"/>
    <w:rsid w:val="000547E0"/>
    <w:rsid w:val="000552A2"/>
    <w:rsid w:val="00056D54"/>
    <w:rsid w:val="000620B4"/>
    <w:rsid w:val="00080B97"/>
    <w:rsid w:val="00080F53"/>
    <w:rsid w:val="0009041B"/>
    <w:rsid w:val="00090B72"/>
    <w:rsid w:val="00091740"/>
    <w:rsid w:val="0009292B"/>
    <w:rsid w:val="000944F4"/>
    <w:rsid w:val="000972B0"/>
    <w:rsid w:val="000974DB"/>
    <w:rsid w:val="000A0299"/>
    <w:rsid w:val="000A117F"/>
    <w:rsid w:val="000A4C7D"/>
    <w:rsid w:val="000B0176"/>
    <w:rsid w:val="000B3A2A"/>
    <w:rsid w:val="000B4847"/>
    <w:rsid w:val="000B61F8"/>
    <w:rsid w:val="000C1CD8"/>
    <w:rsid w:val="000C2ED6"/>
    <w:rsid w:val="000C33EC"/>
    <w:rsid w:val="000C380B"/>
    <w:rsid w:val="000C3D7F"/>
    <w:rsid w:val="000C51DB"/>
    <w:rsid w:val="000C5EE6"/>
    <w:rsid w:val="000C6F25"/>
    <w:rsid w:val="000C7A52"/>
    <w:rsid w:val="000D5A51"/>
    <w:rsid w:val="000E06DF"/>
    <w:rsid w:val="000E1EF1"/>
    <w:rsid w:val="000E2617"/>
    <w:rsid w:val="000E3335"/>
    <w:rsid w:val="000F0914"/>
    <w:rsid w:val="000F3952"/>
    <w:rsid w:val="000F4739"/>
    <w:rsid w:val="000F6961"/>
    <w:rsid w:val="000F6B6B"/>
    <w:rsid w:val="000F7E94"/>
    <w:rsid w:val="001003DA"/>
    <w:rsid w:val="001006D3"/>
    <w:rsid w:val="001033A0"/>
    <w:rsid w:val="00103B8B"/>
    <w:rsid w:val="00104374"/>
    <w:rsid w:val="001051FD"/>
    <w:rsid w:val="00107D28"/>
    <w:rsid w:val="001119D6"/>
    <w:rsid w:val="00115D7F"/>
    <w:rsid w:val="001208C7"/>
    <w:rsid w:val="001308F2"/>
    <w:rsid w:val="001313E8"/>
    <w:rsid w:val="001316F8"/>
    <w:rsid w:val="00131EB4"/>
    <w:rsid w:val="00131F37"/>
    <w:rsid w:val="00132929"/>
    <w:rsid w:val="00135216"/>
    <w:rsid w:val="00136B57"/>
    <w:rsid w:val="00142820"/>
    <w:rsid w:val="001442C9"/>
    <w:rsid w:val="00147AA0"/>
    <w:rsid w:val="00153508"/>
    <w:rsid w:val="00161446"/>
    <w:rsid w:val="00164DB5"/>
    <w:rsid w:val="00174FFB"/>
    <w:rsid w:val="00186778"/>
    <w:rsid w:val="001919AC"/>
    <w:rsid w:val="00192851"/>
    <w:rsid w:val="0019296E"/>
    <w:rsid w:val="001967CA"/>
    <w:rsid w:val="00196FF6"/>
    <w:rsid w:val="001A16DD"/>
    <w:rsid w:val="001A29FE"/>
    <w:rsid w:val="001A6464"/>
    <w:rsid w:val="001A721C"/>
    <w:rsid w:val="001B1844"/>
    <w:rsid w:val="001B2889"/>
    <w:rsid w:val="001B69AE"/>
    <w:rsid w:val="001B73A4"/>
    <w:rsid w:val="001C0C74"/>
    <w:rsid w:val="001C48C4"/>
    <w:rsid w:val="001C58F5"/>
    <w:rsid w:val="001C73A7"/>
    <w:rsid w:val="001C7647"/>
    <w:rsid w:val="001D2FE4"/>
    <w:rsid w:val="001D3D5B"/>
    <w:rsid w:val="001D4E95"/>
    <w:rsid w:val="001D5CEE"/>
    <w:rsid w:val="001D782A"/>
    <w:rsid w:val="001D79BF"/>
    <w:rsid w:val="001E1E92"/>
    <w:rsid w:val="001E2386"/>
    <w:rsid w:val="001E311D"/>
    <w:rsid w:val="001E3FB7"/>
    <w:rsid w:val="001E419F"/>
    <w:rsid w:val="001F5CC3"/>
    <w:rsid w:val="00200AC1"/>
    <w:rsid w:val="00204246"/>
    <w:rsid w:val="002054B0"/>
    <w:rsid w:val="00206AAC"/>
    <w:rsid w:val="002071D9"/>
    <w:rsid w:val="00210466"/>
    <w:rsid w:val="0021054E"/>
    <w:rsid w:val="00212B65"/>
    <w:rsid w:val="00214283"/>
    <w:rsid w:val="00214578"/>
    <w:rsid w:val="00214B42"/>
    <w:rsid w:val="00215025"/>
    <w:rsid w:val="002201A2"/>
    <w:rsid w:val="00221013"/>
    <w:rsid w:val="0022338A"/>
    <w:rsid w:val="002252EF"/>
    <w:rsid w:val="00227F70"/>
    <w:rsid w:val="00231146"/>
    <w:rsid w:val="002311B5"/>
    <w:rsid w:val="00234351"/>
    <w:rsid w:val="00235D66"/>
    <w:rsid w:val="00236487"/>
    <w:rsid w:val="00237A87"/>
    <w:rsid w:val="00240CA5"/>
    <w:rsid w:val="00242772"/>
    <w:rsid w:val="002459F9"/>
    <w:rsid w:val="00250273"/>
    <w:rsid w:val="00251168"/>
    <w:rsid w:val="00256822"/>
    <w:rsid w:val="00256CE6"/>
    <w:rsid w:val="00257B45"/>
    <w:rsid w:val="002608EB"/>
    <w:rsid w:val="0026525A"/>
    <w:rsid w:val="0026561E"/>
    <w:rsid w:val="00271300"/>
    <w:rsid w:val="0027437E"/>
    <w:rsid w:val="00274790"/>
    <w:rsid w:val="00274D8E"/>
    <w:rsid w:val="002762E5"/>
    <w:rsid w:val="002776C1"/>
    <w:rsid w:val="00280BC4"/>
    <w:rsid w:val="00281121"/>
    <w:rsid w:val="00285755"/>
    <w:rsid w:val="002859D5"/>
    <w:rsid w:val="00291FB6"/>
    <w:rsid w:val="002924C9"/>
    <w:rsid w:val="00292D47"/>
    <w:rsid w:val="00294392"/>
    <w:rsid w:val="002976C2"/>
    <w:rsid w:val="00297A0E"/>
    <w:rsid w:val="002A00BB"/>
    <w:rsid w:val="002A1F9C"/>
    <w:rsid w:val="002A27AD"/>
    <w:rsid w:val="002A3BD1"/>
    <w:rsid w:val="002A695E"/>
    <w:rsid w:val="002B03F9"/>
    <w:rsid w:val="002B18D6"/>
    <w:rsid w:val="002B29C2"/>
    <w:rsid w:val="002B2F66"/>
    <w:rsid w:val="002B4ED2"/>
    <w:rsid w:val="002B5B09"/>
    <w:rsid w:val="002C2B61"/>
    <w:rsid w:val="002C4208"/>
    <w:rsid w:val="002C5CE1"/>
    <w:rsid w:val="002C74EF"/>
    <w:rsid w:val="002D0ABF"/>
    <w:rsid w:val="002D1016"/>
    <w:rsid w:val="002D58D1"/>
    <w:rsid w:val="002D605B"/>
    <w:rsid w:val="002D667F"/>
    <w:rsid w:val="002D794D"/>
    <w:rsid w:val="002E0674"/>
    <w:rsid w:val="002E15F6"/>
    <w:rsid w:val="002E514A"/>
    <w:rsid w:val="002E7F5B"/>
    <w:rsid w:val="002F3045"/>
    <w:rsid w:val="002F5E09"/>
    <w:rsid w:val="002F7B78"/>
    <w:rsid w:val="003003E7"/>
    <w:rsid w:val="00300C60"/>
    <w:rsid w:val="00301B44"/>
    <w:rsid w:val="00301D70"/>
    <w:rsid w:val="0030672B"/>
    <w:rsid w:val="00314DCC"/>
    <w:rsid w:val="00314F2B"/>
    <w:rsid w:val="00317A47"/>
    <w:rsid w:val="003228CD"/>
    <w:rsid w:val="003235BA"/>
    <w:rsid w:val="003325F8"/>
    <w:rsid w:val="003335F4"/>
    <w:rsid w:val="003375DC"/>
    <w:rsid w:val="00344247"/>
    <w:rsid w:val="00346790"/>
    <w:rsid w:val="00347B1D"/>
    <w:rsid w:val="00352DE1"/>
    <w:rsid w:val="00352EFF"/>
    <w:rsid w:val="00353ED8"/>
    <w:rsid w:val="003602C2"/>
    <w:rsid w:val="003626A1"/>
    <w:rsid w:val="003714AF"/>
    <w:rsid w:val="0037243B"/>
    <w:rsid w:val="003728D1"/>
    <w:rsid w:val="003728E6"/>
    <w:rsid w:val="00375AC2"/>
    <w:rsid w:val="0038607B"/>
    <w:rsid w:val="003862EE"/>
    <w:rsid w:val="0039422D"/>
    <w:rsid w:val="003A0C17"/>
    <w:rsid w:val="003A1576"/>
    <w:rsid w:val="003A1C11"/>
    <w:rsid w:val="003B123E"/>
    <w:rsid w:val="003B5E0E"/>
    <w:rsid w:val="003C047C"/>
    <w:rsid w:val="003C099B"/>
    <w:rsid w:val="003C0C25"/>
    <w:rsid w:val="003C2461"/>
    <w:rsid w:val="003C7040"/>
    <w:rsid w:val="003D080A"/>
    <w:rsid w:val="003D255A"/>
    <w:rsid w:val="003D39D3"/>
    <w:rsid w:val="003D4369"/>
    <w:rsid w:val="003D484D"/>
    <w:rsid w:val="003E205B"/>
    <w:rsid w:val="003E312F"/>
    <w:rsid w:val="003E51BA"/>
    <w:rsid w:val="003F34D9"/>
    <w:rsid w:val="003F4FC4"/>
    <w:rsid w:val="003F712B"/>
    <w:rsid w:val="0040144F"/>
    <w:rsid w:val="004048FD"/>
    <w:rsid w:val="0040710C"/>
    <w:rsid w:val="004076EC"/>
    <w:rsid w:val="0041411C"/>
    <w:rsid w:val="00416949"/>
    <w:rsid w:val="004172C8"/>
    <w:rsid w:val="00420805"/>
    <w:rsid w:val="00420C27"/>
    <w:rsid w:val="0042206F"/>
    <w:rsid w:val="004253E5"/>
    <w:rsid w:val="00427050"/>
    <w:rsid w:val="00427A4F"/>
    <w:rsid w:val="00430652"/>
    <w:rsid w:val="004330D2"/>
    <w:rsid w:val="00433928"/>
    <w:rsid w:val="004370D8"/>
    <w:rsid w:val="004372BC"/>
    <w:rsid w:val="00437C1A"/>
    <w:rsid w:val="00437C94"/>
    <w:rsid w:val="00444A19"/>
    <w:rsid w:val="00445B62"/>
    <w:rsid w:val="00445D12"/>
    <w:rsid w:val="004460F1"/>
    <w:rsid w:val="0044736A"/>
    <w:rsid w:val="00447B53"/>
    <w:rsid w:val="00450AA7"/>
    <w:rsid w:val="0045173C"/>
    <w:rsid w:val="00454A0A"/>
    <w:rsid w:val="00455A3D"/>
    <w:rsid w:val="00456D1B"/>
    <w:rsid w:val="00460FA9"/>
    <w:rsid w:val="00461D50"/>
    <w:rsid w:val="00462671"/>
    <w:rsid w:val="004629A9"/>
    <w:rsid w:val="00463731"/>
    <w:rsid w:val="0046583E"/>
    <w:rsid w:val="00472C43"/>
    <w:rsid w:val="00474BD1"/>
    <w:rsid w:val="00475E51"/>
    <w:rsid w:val="004815E4"/>
    <w:rsid w:val="004827C3"/>
    <w:rsid w:val="0048469D"/>
    <w:rsid w:val="004855EE"/>
    <w:rsid w:val="00492ECA"/>
    <w:rsid w:val="0049322D"/>
    <w:rsid w:val="00493870"/>
    <w:rsid w:val="004943A1"/>
    <w:rsid w:val="00494DC9"/>
    <w:rsid w:val="00495DAE"/>
    <w:rsid w:val="004A48BE"/>
    <w:rsid w:val="004A55A8"/>
    <w:rsid w:val="004B2468"/>
    <w:rsid w:val="004B37D8"/>
    <w:rsid w:val="004B4AB0"/>
    <w:rsid w:val="004C27E5"/>
    <w:rsid w:val="004C3E9D"/>
    <w:rsid w:val="004C5AE0"/>
    <w:rsid w:val="004D041A"/>
    <w:rsid w:val="004D24C8"/>
    <w:rsid w:val="004D55D2"/>
    <w:rsid w:val="004D5A22"/>
    <w:rsid w:val="004E14CD"/>
    <w:rsid w:val="004E186A"/>
    <w:rsid w:val="004F5915"/>
    <w:rsid w:val="005002DE"/>
    <w:rsid w:val="00505D75"/>
    <w:rsid w:val="00506B1B"/>
    <w:rsid w:val="0050725B"/>
    <w:rsid w:val="00507886"/>
    <w:rsid w:val="00511F26"/>
    <w:rsid w:val="00513888"/>
    <w:rsid w:val="005138EC"/>
    <w:rsid w:val="00514680"/>
    <w:rsid w:val="0052177C"/>
    <w:rsid w:val="0052671B"/>
    <w:rsid w:val="00526E90"/>
    <w:rsid w:val="0053215B"/>
    <w:rsid w:val="005339BF"/>
    <w:rsid w:val="00535AA0"/>
    <w:rsid w:val="00537496"/>
    <w:rsid w:val="00542DEB"/>
    <w:rsid w:val="00544795"/>
    <w:rsid w:val="00544ED3"/>
    <w:rsid w:val="00545DBE"/>
    <w:rsid w:val="005468F5"/>
    <w:rsid w:val="0055088A"/>
    <w:rsid w:val="005528FF"/>
    <w:rsid w:val="00554776"/>
    <w:rsid w:val="005551A6"/>
    <w:rsid w:val="00560394"/>
    <w:rsid w:val="00562567"/>
    <w:rsid w:val="00562DC4"/>
    <w:rsid w:val="00563A22"/>
    <w:rsid w:val="00565657"/>
    <w:rsid w:val="00566BD4"/>
    <w:rsid w:val="005741ED"/>
    <w:rsid w:val="00575253"/>
    <w:rsid w:val="00575F79"/>
    <w:rsid w:val="005764DF"/>
    <w:rsid w:val="00577121"/>
    <w:rsid w:val="005778E3"/>
    <w:rsid w:val="00582719"/>
    <w:rsid w:val="0058477B"/>
    <w:rsid w:val="0058654F"/>
    <w:rsid w:val="00590BD2"/>
    <w:rsid w:val="00591639"/>
    <w:rsid w:val="0059312E"/>
    <w:rsid w:val="00596ACA"/>
    <w:rsid w:val="00597079"/>
    <w:rsid w:val="005A092B"/>
    <w:rsid w:val="005A0F67"/>
    <w:rsid w:val="005A3139"/>
    <w:rsid w:val="005A71FE"/>
    <w:rsid w:val="005B075E"/>
    <w:rsid w:val="005B4FAA"/>
    <w:rsid w:val="005B761A"/>
    <w:rsid w:val="005B7ACC"/>
    <w:rsid w:val="005B7ED9"/>
    <w:rsid w:val="005C06D1"/>
    <w:rsid w:val="005C2018"/>
    <w:rsid w:val="005C2A9F"/>
    <w:rsid w:val="005C3028"/>
    <w:rsid w:val="005C51F9"/>
    <w:rsid w:val="005C653F"/>
    <w:rsid w:val="005D14E0"/>
    <w:rsid w:val="005D5B50"/>
    <w:rsid w:val="005D7683"/>
    <w:rsid w:val="005E1820"/>
    <w:rsid w:val="005E32E4"/>
    <w:rsid w:val="005E39BC"/>
    <w:rsid w:val="005E6AF0"/>
    <w:rsid w:val="005F00A0"/>
    <w:rsid w:val="005F0FBA"/>
    <w:rsid w:val="005F1347"/>
    <w:rsid w:val="005F4195"/>
    <w:rsid w:val="005F58AB"/>
    <w:rsid w:val="005F65A9"/>
    <w:rsid w:val="005F6812"/>
    <w:rsid w:val="005F72F9"/>
    <w:rsid w:val="0060018F"/>
    <w:rsid w:val="00601928"/>
    <w:rsid w:val="006049D2"/>
    <w:rsid w:val="00612D9D"/>
    <w:rsid w:val="00612F12"/>
    <w:rsid w:val="006173E3"/>
    <w:rsid w:val="00623453"/>
    <w:rsid w:val="00630E70"/>
    <w:rsid w:val="00632633"/>
    <w:rsid w:val="006362D0"/>
    <w:rsid w:val="00641F60"/>
    <w:rsid w:val="00642105"/>
    <w:rsid w:val="00646525"/>
    <w:rsid w:val="00647F33"/>
    <w:rsid w:val="0065043B"/>
    <w:rsid w:val="00650B55"/>
    <w:rsid w:val="00653F2D"/>
    <w:rsid w:val="00660ECC"/>
    <w:rsid w:val="00662511"/>
    <w:rsid w:val="00662532"/>
    <w:rsid w:val="00662E4B"/>
    <w:rsid w:val="006658DD"/>
    <w:rsid w:val="00667EA8"/>
    <w:rsid w:val="006755B4"/>
    <w:rsid w:val="0068017A"/>
    <w:rsid w:val="006809EC"/>
    <w:rsid w:val="0068387C"/>
    <w:rsid w:val="00685F87"/>
    <w:rsid w:val="006966B6"/>
    <w:rsid w:val="006A004F"/>
    <w:rsid w:val="006A5C6B"/>
    <w:rsid w:val="006A659D"/>
    <w:rsid w:val="006A66DB"/>
    <w:rsid w:val="006B2274"/>
    <w:rsid w:val="006B57EE"/>
    <w:rsid w:val="006B5F04"/>
    <w:rsid w:val="006B7BF1"/>
    <w:rsid w:val="006C03CA"/>
    <w:rsid w:val="006C0873"/>
    <w:rsid w:val="006C1A0C"/>
    <w:rsid w:val="006C23C0"/>
    <w:rsid w:val="006C295B"/>
    <w:rsid w:val="006C2FB7"/>
    <w:rsid w:val="006C3784"/>
    <w:rsid w:val="006C4F2E"/>
    <w:rsid w:val="006C63FC"/>
    <w:rsid w:val="006D30E7"/>
    <w:rsid w:val="006D3B9A"/>
    <w:rsid w:val="006D4F60"/>
    <w:rsid w:val="006E5C3C"/>
    <w:rsid w:val="006F4837"/>
    <w:rsid w:val="006F6807"/>
    <w:rsid w:val="006F7343"/>
    <w:rsid w:val="00700554"/>
    <w:rsid w:val="00701562"/>
    <w:rsid w:val="0070349C"/>
    <w:rsid w:val="007107B2"/>
    <w:rsid w:val="00717C6F"/>
    <w:rsid w:val="00720FB7"/>
    <w:rsid w:val="00722376"/>
    <w:rsid w:val="00723DA3"/>
    <w:rsid w:val="00724B13"/>
    <w:rsid w:val="00725DFF"/>
    <w:rsid w:val="00726139"/>
    <w:rsid w:val="00726CD7"/>
    <w:rsid w:val="00727C24"/>
    <w:rsid w:val="00732BA4"/>
    <w:rsid w:val="0073461D"/>
    <w:rsid w:val="007445DA"/>
    <w:rsid w:val="00750A80"/>
    <w:rsid w:val="0075115C"/>
    <w:rsid w:val="00752E85"/>
    <w:rsid w:val="00754204"/>
    <w:rsid w:val="00754B1F"/>
    <w:rsid w:val="00754F3C"/>
    <w:rsid w:val="00756C16"/>
    <w:rsid w:val="00761391"/>
    <w:rsid w:val="007652E1"/>
    <w:rsid w:val="00765A28"/>
    <w:rsid w:val="00770961"/>
    <w:rsid w:val="00776A13"/>
    <w:rsid w:val="00777694"/>
    <w:rsid w:val="00782306"/>
    <w:rsid w:val="00784E64"/>
    <w:rsid w:val="007868C6"/>
    <w:rsid w:val="00790F46"/>
    <w:rsid w:val="007935E2"/>
    <w:rsid w:val="00794246"/>
    <w:rsid w:val="007A05C0"/>
    <w:rsid w:val="007A13EB"/>
    <w:rsid w:val="007A2685"/>
    <w:rsid w:val="007A7A76"/>
    <w:rsid w:val="007B0A17"/>
    <w:rsid w:val="007B15A8"/>
    <w:rsid w:val="007B3DB3"/>
    <w:rsid w:val="007B4FD1"/>
    <w:rsid w:val="007B5223"/>
    <w:rsid w:val="007B5A72"/>
    <w:rsid w:val="007C0313"/>
    <w:rsid w:val="007C26D8"/>
    <w:rsid w:val="007D0884"/>
    <w:rsid w:val="007D3119"/>
    <w:rsid w:val="007D35D5"/>
    <w:rsid w:val="007D3A15"/>
    <w:rsid w:val="007D7E93"/>
    <w:rsid w:val="007E0404"/>
    <w:rsid w:val="007E12CD"/>
    <w:rsid w:val="007E4315"/>
    <w:rsid w:val="007E53B1"/>
    <w:rsid w:val="007E5E81"/>
    <w:rsid w:val="007E6DE5"/>
    <w:rsid w:val="007E748A"/>
    <w:rsid w:val="007F0119"/>
    <w:rsid w:val="007F0600"/>
    <w:rsid w:val="007F61AF"/>
    <w:rsid w:val="00802381"/>
    <w:rsid w:val="008034C0"/>
    <w:rsid w:val="00804DF4"/>
    <w:rsid w:val="00814B72"/>
    <w:rsid w:val="008151B2"/>
    <w:rsid w:val="008154B7"/>
    <w:rsid w:val="0081705F"/>
    <w:rsid w:val="00820B4C"/>
    <w:rsid w:val="00824731"/>
    <w:rsid w:val="00826DAD"/>
    <w:rsid w:val="00827DF9"/>
    <w:rsid w:val="00830FE5"/>
    <w:rsid w:val="008349C3"/>
    <w:rsid w:val="00834CAE"/>
    <w:rsid w:val="00834F01"/>
    <w:rsid w:val="0084028D"/>
    <w:rsid w:val="00841391"/>
    <w:rsid w:val="00841822"/>
    <w:rsid w:val="008419DA"/>
    <w:rsid w:val="0084631D"/>
    <w:rsid w:val="00846486"/>
    <w:rsid w:val="008504C5"/>
    <w:rsid w:val="00854BF2"/>
    <w:rsid w:val="008578BF"/>
    <w:rsid w:val="00871FF3"/>
    <w:rsid w:val="00874168"/>
    <w:rsid w:val="00874E78"/>
    <w:rsid w:val="00874EC5"/>
    <w:rsid w:val="00875496"/>
    <w:rsid w:val="00880CC3"/>
    <w:rsid w:val="00883748"/>
    <w:rsid w:val="00883848"/>
    <w:rsid w:val="0088612C"/>
    <w:rsid w:val="00890938"/>
    <w:rsid w:val="00890BAC"/>
    <w:rsid w:val="008927F7"/>
    <w:rsid w:val="00894AF1"/>
    <w:rsid w:val="00894EFF"/>
    <w:rsid w:val="00897ED5"/>
    <w:rsid w:val="008A054B"/>
    <w:rsid w:val="008A092B"/>
    <w:rsid w:val="008A2D1D"/>
    <w:rsid w:val="008A592B"/>
    <w:rsid w:val="008A59DA"/>
    <w:rsid w:val="008A6953"/>
    <w:rsid w:val="008A7823"/>
    <w:rsid w:val="008B1D48"/>
    <w:rsid w:val="008B1E83"/>
    <w:rsid w:val="008B285E"/>
    <w:rsid w:val="008B32A1"/>
    <w:rsid w:val="008B6BB9"/>
    <w:rsid w:val="008B7278"/>
    <w:rsid w:val="008C0697"/>
    <w:rsid w:val="008C0C6E"/>
    <w:rsid w:val="008C2597"/>
    <w:rsid w:val="008C4A38"/>
    <w:rsid w:val="008C547C"/>
    <w:rsid w:val="008C657D"/>
    <w:rsid w:val="008C7B2B"/>
    <w:rsid w:val="008D1044"/>
    <w:rsid w:val="008D16F0"/>
    <w:rsid w:val="008D1D4C"/>
    <w:rsid w:val="008E0FE5"/>
    <w:rsid w:val="008E377E"/>
    <w:rsid w:val="008E72F1"/>
    <w:rsid w:val="008F1516"/>
    <w:rsid w:val="008F4C0A"/>
    <w:rsid w:val="008F62BB"/>
    <w:rsid w:val="008F7FE7"/>
    <w:rsid w:val="009012C5"/>
    <w:rsid w:val="009042C7"/>
    <w:rsid w:val="00904662"/>
    <w:rsid w:val="00904EEA"/>
    <w:rsid w:val="009052C4"/>
    <w:rsid w:val="0090774F"/>
    <w:rsid w:val="00907B9D"/>
    <w:rsid w:val="00911543"/>
    <w:rsid w:val="00917BF6"/>
    <w:rsid w:val="00920C85"/>
    <w:rsid w:val="00921EB6"/>
    <w:rsid w:val="0092328B"/>
    <w:rsid w:val="00925BCF"/>
    <w:rsid w:val="00936122"/>
    <w:rsid w:val="00937E87"/>
    <w:rsid w:val="00940402"/>
    <w:rsid w:val="00944BF9"/>
    <w:rsid w:val="00945C38"/>
    <w:rsid w:val="00946F2E"/>
    <w:rsid w:val="009478CC"/>
    <w:rsid w:val="00947DC4"/>
    <w:rsid w:val="009507AE"/>
    <w:rsid w:val="009519C9"/>
    <w:rsid w:val="0095367E"/>
    <w:rsid w:val="00954BDE"/>
    <w:rsid w:val="0095575C"/>
    <w:rsid w:val="00956698"/>
    <w:rsid w:val="00967E7C"/>
    <w:rsid w:val="00970E53"/>
    <w:rsid w:val="009746F3"/>
    <w:rsid w:val="00977C5A"/>
    <w:rsid w:val="009804C8"/>
    <w:rsid w:val="00980E28"/>
    <w:rsid w:val="009812D8"/>
    <w:rsid w:val="009835EC"/>
    <w:rsid w:val="0098385A"/>
    <w:rsid w:val="0098399A"/>
    <w:rsid w:val="00983E03"/>
    <w:rsid w:val="0098649F"/>
    <w:rsid w:val="0098780C"/>
    <w:rsid w:val="00990387"/>
    <w:rsid w:val="00990989"/>
    <w:rsid w:val="009921B3"/>
    <w:rsid w:val="00995F20"/>
    <w:rsid w:val="009A0785"/>
    <w:rsid w:val="009A4DA9"/>
    <w:rsid w:val="009A76F5"/>
    <w:rsid w:val="009B1CDD"/>
    <w:rsid w:val="009B2EB6"/>
    <w:rsid w:val="009C0521"/>
    <w:rsid w:val="009C2459"/>
    <w:rsid w:val="009C52E2"/>
    <w:rsid w:val="009C5F3E"/>
    <w:rsid w:val="009C6AD1"/>
    <w:rsid w:val="009C7D9F"/>
    <w:rsid w:val="009D0150"/>
    <w:rsid w:val="009D0566"/>
    <w:rsid w:val="009D0B86"/>
    <w:rsid w:val="009D2497"/>
    <w:rsid w:val="009D355C"/>
    <w:rsid w:val="009D58AD"/>
    <w:rsid w:val="009D7473"/>
    <w:rsid w:val="009D7A9D"/>
    <w:rsid w:val="009E0162"/>
    <w:rsid w:val="009E0D5B"/>
    <w:rsid w:val="009E1558"/>
    <w:rsid w:val="009E18E7"/>
    <w:rsid w:val="009F4EBB"/>
    <w:rsid w:val="009F63D5"/>
    <w:rsid w:val="009F739C"/>
    <w:rsid w:val="009F7697"/>
    <w:rsid w:val="009F7818"/>
    <w:rsid w:val="00A02141"/>
    <w:rsid w:val="00A02467"/>
    <w:rsid w:val="00A02E11"/>
    <w:rsid w:val="00A06E70"/>
    <w:rsid w:val="00A07B84"/>
    <w:rsid w:val="00A126EC"/>
    <w:rsid w:val="00A13F4E"/>
    <w:rsid w:val="00A152F0"/>
    <w:rsid w:val="00A21990"/>
    <w:rsid w:val="00A22790"/>
    <w:rsid w:val="00A22B74"/>
    <w:rsid w:val="00A246F3"/>
    <w:rsid w:val="00A26644"/>
    <w:rsid w:val="00A2749C"/>
    <w:rsid w:val="00A42898"/>
    <w:rsid w:val="00A42F22"/>
    <w:rsid w:val="00A44804"/>
    <w:rsid w:val="00A44D3E"/>
    <w:rsid w:val="00A46213"/>
    <w:rsid w:val="00A47B40"/>
    <w:rsid w:val="00A56032"/>
    <w:rsid w:val="00A561FB"/>
    <w:rsid w:val="00A632E5"/>
    <w:rsid w:val="00A714A1"/>
    <w:rsid w:val="00A774E4"/>
    <w:rsid w:val="00A8009E"/>
    <w:rsid w:val="00A85A06"/>
    <w:rsid w:val="00A8600F"/>
    <w:rsid w:val="00A94EE1"/>
    <w:rsid w:val="00A95446"/>
    <w:rsid w:val="00A95D6F"/>
    <w:rsid w:val="00A96720"/>
    <w:rsid w:val="00A971AC"/>
    <w:rsid w:val="00AA004F"/>
    <w:rsid w:val="00AA3160"/>
    <w:rsid w:val="00AA37D4"/>
    <w:rsid w:val="00AA451A"/>
    <w:rsid w:val="00AA480A"/>
    <w:rsid w:val="00AA4CBC"/>
    <w:rsid w:val="00AA7B07"/>
    <w:rsid w:val="00AB1251"/>
    <w:rsid w:val="00AB6ACE"/>
    <w:rsid w:val="00AC3238"/>
    <w:rsid w:val="00AC5A3A"/>
    <w:rsid w:val="00AC691C"/>
    <w:rsid w:val="00AC7307"/>
    <w:rsid w:val="00AC7561"/>
    <w:rsid w:val="00AC7C1C"/>
    <w:rsid w:val="00AD3AA1"/>
    <w:rsid w:val="00AD6FDA"/>
    <w:rsid w:val="00AE6148"/>
    <w:rsid w:val="00AE6F43"/>
    <w:rsid w:val="00AF761E"/>
    <w:rsid w:val="00B058B3"/>
    <w:rsid w:val="00B0610B"/>
    <w:rsid w:val="00B061A4"/>
    <w:rsid w:val="00B064E7"/>
    <w:rsid w:val="00B072B4"/>
    <w:rsid w:val="00B14000"/>
    <w:rsid w:val="00B16A28"/>
    <w:rsid w:val="00B16DEC"/>
    <w:rsid w:val="00B17E82"/>
    <w:rsid w:val="00B214F0"/>
    <w:rsid w:val="00B22B41"/>
    <w:rsid w:val="00B22F19"/>
    <w:rsid w:val="00B2348F"/>
    <w:rsid w:val="00B237C1"/>
    <w:rsid w:val="00B24027"/>
    <w:rsid w:val="00B25DBD"/>
    <w:rsid w:val="00B26269"/>
    <w:rsid w:val="00B26B21"/>
    <w:rsid w:val="00B26CCF"/>
    <w:rsid w:val="00B275EC"/>
    <w:rsid w:val="00B277DB"/>
    <w:rsid w:val="00B31989"/>
    <w:rsid w:val="00B342D3"/>
    <w:rsid w:val="00B34380"/>
    <w:rsid w:val="00B34811"/>
    <w:rsid w:val="00B42C0E"/>
    <w:rsid w:val="00B45624"/>
    <w:rsid w:val="00B46150"/>
    <w:rsid w:val="00B4632E"/>
    <w:rsid w:val="00B472F5"/>
    <w:rsid w:val="00B51032"/>
    <w:rsid w:val="00B53CE6"/>
    <w:rsid w:val="00B56D1A"/>
    <w:rsid w:val="00B578E0"/>
    <w:rsid w:val="00B64E8F"/>
    <w:rsid w:val="00B654EF"/>
    <w:rsid w:val="00B7500B"/>
    <w:rsid w:val="00B750F7"/>
    <w:rsid w:val="00B8143A"/>
    <w:rsid w:val="00B81E2B"/>
    <w:rsid w:val="00B82115"/>
    <w:rsid w:val="00B82FA5"/>
    <w:rsid w:val="00B855DF"/>
    <w:rsid w:val="00B87FFC"/>
    <w:rsid w:val="00B918D1"/>
    <w:rsid w:val="00B91D9D"/>
    <w:rsid w:val="00B97209"/>
    <w:rsid w:val="00BA0A57"/>
    <w:rsid w:val="00BA1DD5"/>
    <w:rsid w:val="00BA4EF9"/>
    <w:rsid w:val="00BA560C"/>
    <w:rsid w:val="00BB1040"/>
    <w:rsid w:val="00BB1E76"/>
    <w:rsid w:val="00BC2532"/>
    <w:rsid w:val="00BC27E3"/>
    <w:rsid w:val="00BC55F7"/>
    <w:rsid w:val="00BC5AAA"/>
    <w:rsid w:val="00BC5F9D"/>
    <w:rsid w:val="00BC6D6A"/>
    <w:rsid w:val="00BC6F02"/>
    <w:rsid w:val="00BC7FDF"/>
    <w:rsid w:val="00BD1400"/>
    <w:rsid w:val="00BD605C"/>
    <w:rsid w:val="00BD66D1"/>
    <w:rsid w:val="00BD75CD"/>
    <w:rsid w:val="00BE25B3"/>
    <w:rsid w:val="00BE2A76"/>
    <w:rsid w:val="00BE7951"/>
    <w:rsid w:val="00BF08F5"/>
    <w:rsid w:val="00BF1100"/>
    <w:rsid w:val="00BF2445"/>
    <w:rsid w:val="00BF2BCA"/>
    <w:rsid w:val="00BF2FCC"/>
    <w:rsid w:val="00BF3A1D"/>
    <w:rsid w:val="00BF7832"/>
    <w:rsid w:val="00C017BE"/>
    <w:rsid w:val="00C036D1"/>
    <w:rsid w:val="00C072A5"/>
    <w:rsid w:val="00C07625"/>
    <w:rsid w:val="00C10174"/>
    <w:rsid w:val="00C15750"/>
    <w:rsid w:val="00C15A36"/>
    <w:rsid w:val="00C235C7"/>
    <w:rsid w:val="00C236D5"/>
    <w:rsid w:val="00C26E7D"/>
    <w:rsid w:val="00C279CF"/>
    <w:rsid w:val="00C3205C"/>
    <w:rsid w:val="00C3426D"/>
    <w:rsid w:val="00C34B83"/>
    <w:rsid w:val="00C41D31"/>
    <w:rsid w:val="00C422D7"/>
    <w:rsid w:val="00C43AF7"/>
    <w:rsid w:val="00C50C68"/>
    <w:rsid w:val="00C50F7E"/>
    <w:rsid w:val="00C52CC4"/>
    <w:rsid w:val="00C5307E"/>
    <w:rsid w:val="00C53543"/>
    <w:rsid w:val="00C53670"/>
    <w:rsid w:val="00C53944"/>
    <w:rsid w:val="00C607FC"/>
    <w:rsid w:val="00C65E60"/>
    <w:rsid w:val="00C65F0B"/>
    <w:rsid w:val="00C70A7D"/>
    <w:rsid w:val="00C71881"/>
    <w:rsid w:val="00C72489"/>
    <w:rsid w:val="00C731D8"/>
    <w:rsid w:val="00C75367"/>
    <w:rsid w:val="00C772E0"/>
    <w:rsid w:val="00C826EE"/>
    <w:rsid w:val="00C833FF"/>
    <w:rsid w:val="00C85678"/>
    <w:rsid w:val="00C8606C"/>
    <w:rsid w:val="00C87ADB"/>
    <w:rsid w:val="00C91675"/>
    <w:rsid w:val="00C91CB6"/>
    <w:rsid w:val="00C92413"/>
    <w:rsid w:val="00C94017"/>
    <w:rsid w:val="00C942E7"/>
    <w:rsid w:val="00C95D00"/>
    <w:rsid w:val="00C969DB"/>
    <w:rsid w:val="00C9781E"/>
    <w:rsid w:val="00C97DEE"/>
    <w:rsid w:val="00CA4B2B"/>
    <w:rsid w:val="00CA5C35"/>
    <w:rsid w:val="00CA7978"/>
    <w:rsid w:val="00CB1A2D"/>
    <w:rsid w:val="00CB645E"/>
    <w:rsid w:val="00CB7645"/>
    <w:rsid w:val="00CC1931"/>
    <w:rsid w:val="00CC65C9"/>
    <w:rsid w:val="00CD0880"/>
    <w:rsid w:val="00CD0ADF"/>
    <w:rsid w:val="00CD1621"/>
    <w:rsid w:val="00CD3F1F"/>
    <w:rsid w:val="00CD4CE4"/>
    <w:rsid w:val="00CD761C"/>
    <w:rsid w:val="00CE02FD"/>
    <w:rsid w:val="00CE2E9C"/>
    <w:rsid w:val="00CE5A52"/>
    <w:rsid w:val="00CE759B"/>
    <w:rsid w:val="00CE7918"/>
    <w:rsid w:val="00CF3EBA"/>
    <w:rsid w:val="00CF4131"/>
    <w:rsid w:val="00CF5998"/>
    <w:rsid w:val="00CF7AF3"/>
    <w:rsid w:val="00D00345"/>
    <w:rsid w:val="00D00B30"/>
    <w:rsid w:val="00D039E7"/>
    <w:rsid w:val="00D04BB3"/>
    <w:rsid w:val="00D05CDC"/>
    <w:rsid w:val="00D11406"/>
    <w:rsid w:val="00D1191B"/>
    <w:rsid w:val="00D133B1"/>
    <w:rsid w:val="00D15DF1"/>
    <w:rsid w:val="00D178F3"/>
    <w:rsid w:val="00D20291"/>
    <w:rsid w:val="00D22730"/>
    <w:rsid w:val="00D231DB"/>
    <w:rsid w:val="00D24E2A"/>
    <w:rsid w:val="00D26ADA"/>
    <w:rsid w:val="00D3034E"/>
    <w:rsid w:val="00D32376"/>
    <w:rsid w:val="00D3294E"/>
    <w:rsid w:val="00D32D5A"/>
    <w:rsid w:val="00D35A78"/>
    <w:rsid w:val="00D36524"/>
    <w:rsid w:val="00D36900"/>
    <w:rsid w:val="00D37C78"/>
    <w:rsid w:val="00D41076"/>
    <w:rsid w:val="00D413DD"/>
    <w:rsid w:val="00D42A93"/>
    <w:rsid w:val="00D43D32"/>
    <w:rsid w:val="00D45956"/>
    <w:rsid w:val="00D50257"/>
    <w:rsid w:val="00D50C8E"/>
    <w:rsid w:val="00D525AA"/>
    <w:rsid w:val="00D54007"/>
    <w:rsid w:val="00D555A1"/>
    <w:rsid w:val="00D57693"/>
    <w:rsid w:val="00D62DBF"/>
    <w:rsid w:val="00D63440"/>
    <w:rsid w:val="00D64DC2"/>
    <w:rsid w:val="00D70CE8"/>
    <w:rsid w:val="00D756C3"/>
    <w:rsid w:val="00D803F3"/>
    <w:rsid w:val="00D810F5"/>
    <w:rsid w:val="00D83FB1"/>
    <w:rsid w:val="00D859D0"/>
    <w:rsid w:val="00D91660"/>
    <w:rsid w:val="00D91D1A"/>
    <w:rsid w:val="00D92864"/>
    <w:rsid w:val="00D933DB"/>
    <w:rsid w:val="00D93F8A"/>
    <w:rsid w:val="00D97150"/>
    <w:rsid w:val="00DA46CA"/>
    <w:rsid w:val="00DA4C2E"/>
    <w:rsid w:val="00DA7A5B"/>
    <w:rsid w:val="00DB1345"/>
    <w:rsid w:val="00DB187A"/>
    <w:rsid w:val="00DB4756"/>
    <w:rsid w:val="00DB59F4"/>
    <w:rsid w:val="00DB5C60"/>
    <w:rsid w:val="00DC17D6"/>
    <w:rsid w:val="00DC2353"/>
    <w:rsid w:val="00DC4345"/>
    <w:rsid w:val="00DC7A2B"/>
    <w:rsid w:val="00DD07AF"/>
    <w:rsid w:val="00DD0FAA"/>
    <w:rsid w:val="00DD155E"/>
    <w:rsid w:val="00DE2630"/>
    <w:rsid w:val="00DE3AD8"/>
    <w:rsid w:val="00DE6E51"/>
    <w:rsid w:val="00DE784C"/>
    <w:rsid w:val="00DF21EB"/>
    <w:rsid w:val="00E00877"/>
    <w:rsid w:val="00E00E45"/>
    <w:rsid w:val="00E02F57"/>
    <w:rsid w:val="00E06E93"/>
    <w:rsid w:val="00E12858"/>
    <w:rsid w:val="00E1576A"/>
    <w:rsid w:val="00E1722D"/>
    <w:rsid w:val="00E20E4C"/>
    <w:rsid w:val="00E20E70"/>
    <w:rsid w:val="00E212FF"/>
    <w:rsid w:val="00E25B68"/>
    <w:rsid w:val="00E2649B"/>
    <w:rsid w:val="00E27DB0"/>
    <w:rsid w:val="00E310A4"/>
    <w:rsid w:val="00E33653"/>
    <w:rsid w:val="00E33807"/>
    <w:rsid w:val="00E34144"/>
    <w:rsid w:val="00E35072"/>
    <w:rsid w:val="00E37745"/>
    <w:rsid w:val="00E46414"/>
    <w:rsid w:val="00E47F40"/>
    <w:rsid w:val="00E50C6B"/>
    <w:rsid w:val="00E54150"/>
    <w:rsid w:val="00E54675"/>
    <w:rsid w:val="00E55746"/>
    <w:rsid w:val="00E56D5D"/>
    <w:rsid w:val="00E60ABF"/>
    <w:rsid w:val="00E6101D"/>
    <w:rsid w:val="00E71A1A"/>
    <w:rsid w:val="00E7224E"/>
    <w:rsid w:val="00E73AC6"/>
    <w:rsid w:val="00E755D4"/>
    <w:rsid w:val="00E7703D"/>
    <w:rsid w:val="00E8017F"/>
    <w:rsid w:val="00E81BF2"/>
    <w:rsid w:val="00E84003"/>
    <w:rsid w:val="00E85147"/>
    <w:rsid w:val="00E864B4"/>
    <w:rsid w:val="00E9009B"/>
    <w:rsid w:val="00E91866"/>
    <w:rsid w:val="00E91914"/>
    <w:rsid w:val="00E93B15"/>
    <w:rsid w:val="00E948D6"/>
    <w:rsid w:val="00E94EA7"/>
    <w:rsid w:val="00EA05F8"/>
    <w:rsid w:val="00EA064A"/>
    <w:rsid w:val="00EA0AB4"/>
    <w:rsid w:val="00EA159E"/>
    <w:rsid w:val="00EB0467"/>
    <w:rsid w:val="00EB17FF"/>
    <w:rsid w:val="00EB6317"/>
    <w:rsid w:val="00EC0A58"/>
    <w:rsid w:val="00EC0B43"/>
    <w:rsid w:val="00EC10FC"/>
    <w:rsid w:val="00EC24B6"/>
    <w:rsid w:val="00EC60B9"/>
    <w:rsid w:val="00EC7129"/>
    <w:rsid w:val="00EC74AC"/>
    <w:rsid w:val="00EC7C52"/>
    <w:rsid w:val="00ED3B54"/>
    <w:rsid w:val="00ED4BF0"/>
    <w:rsid w:val="00ED61CA"/>
    <w:rsid w:val="00EE0041"/>
    <w:rsid w:val="00EE29B9"/>
    <w:rsid w:val="00EE322C"/>
    <w:rsid w:val="00EE509D"/>
    <w:rsid w:val="00EE6AE3"/>
    <w:rsid w:val="00EF08AE"/>
    <w:rsid w:val="00EF4831"/>
    <w:rsid w:val="00F004EE"/>
    <w:rsid w:val="00F0067F"/>
    <w:rsid w:val="00F007D5"/>
    <w:rsid w:val="00F023A8"/>
    <w:rsid w:val="00F04F64"/>
    <w:rsid w:val="00F05137"/>
    <w:rsid w:val="00F05161"/>
    <w:rsid w:val="00F07E5A"/>
    <w:rsid w:val="00F13B30"/>
    <w:rsid w:val="00F13C1B"/>
    <w:rsid w:val="00F158DC"/>
    <w:rsid w:val="00F2400F"/>
    <w:rsid w:val="00F278B9"/>
    <w:rsid w:val="00F3264A"/>
    <w:rsid w:val="00F32FF3"/>
    <w:rsid w:val="00F3323A"/>
    <w:rsid w:val="00F36EC4"/>
    <w:rsid w:val="00F41B69"/>
    <w:rsid w:val="00F42E23"/>
    <w:rsid w:val="00F45EEE"/>
    <w:rsid w:val="00F51E9C"/>
    <w:rsid w:val="00F523CA"/>
    <w:rsid w:val="00F55684"/>
    <w:rsid w:val="00F6289C"/>
    <w:rsid w:val="00F62DB9"/>
    <w:rsid w:val="00F6646F"/>
    <w:rsid w:val="00F74A9D"/>
    <w:rsid w:val="00F74ED3"/>
    <w:rsid w:val="00F75CE6"/>
    <w:rsid w:val="00F7752F"/>
    <w:rsid w:val="00F7786C"/>
    <w:rsid w:val="00F803B6"/>
    <w:rsid w:val="00F8297A"/>
    <w:rsid w:val="00F91508"/>
    <w:rsid w:val="00F9621E"/>
    <w:rsid w:val="00FA0656"/>
    <w:rsid w:val="00FA4D51"/>
    <w:rsid w:val="00FA56FE"/>
    <w:rsid w:val="00FA6A08"/>
    <w:rsid w:val="00FB3227"/>
    <w:rsid w:val="00FB4F86"/>
    <w:rsid w:val="00FB57AF"/>
    <w:rsid w:val="00FB7092"/>
    <w:rsid w:val="00FB76B5"/>
    <w:rsid w:val="00FC04B3"/>
    <w:rsid w:val="00FC4783"/>
    <w:rsid w:val="00FC6976"/>
    <w:rsid w:val="00FD06DE"/>
    <w:rsid w:val="00FD2D60"/>
    <w:rsid w:val="00FD598E"/>
    <w:rsid w:val="00FD5F71"/>
    <w:rsid w:val="00FD72D9"/>
    <w:rsid w:val="00FE3100"/>
    <w:rsid w:val="00FE3428"/>
    <w:rsid w:val="00FE36C2"/>
    <w:rsid w:val="00FE5087"/>
    <w:rsid w:val="00FE5851"/>
    <w:rsid w:val="00FF1FB4"/>
    <w:rsid w:val="00FF386F"/>
    <w:rsid w:val="00FF6F19"/>
    <w:rsid w:val="00FF7916"/>
    <w:rsid w:val="02EB70A8"/>
    <w:rsid w:val="065B9C7F"/>
    <w:rsid w:val="073D95B1"/>
    <w:rsid w:val="09ADC1CF"/>
    <w:rsid w:val="0E779E67"/>
    <w:rsid w:val="101AE59E"/>
    <w:rsid w:val="10602ED0"/>
    <w:rsid w:val="12D035E3"/>
    <w:rsid w:val="1B00FBA6"/>
    <w:rsid w:val="1BA1D259"/>
    <w:rsid w:val="1D9C28DF"/>
    <w:rsid w:val="2103020B"/>
    <w:rsid w:val="2633F8FA"/>
    <w:rsid w:val="297CE1A3"/>
    <w:rsid w:val="2B4DB9BF"/>
    <w:rsid w:val="2C7B7E4B"/>
    <w:rsid w:val="2EBC7480"/>
    <w:rsid w:val="30AA4B4D"/>
    <w:rsid w:val="329A5817"/>
    <w:rsid w:val="32C724E7"/>
    <w:rsid w:val="360E3AC3"/>
    <w:rsid w:val="39595298"/>
    <w:rsid w:val="3AF993F5"/>
    <w:rsid w:val="3BF04F92"/>
    <w:rsid w:val="459B066A"/>
    <w:rsid w:val="46636475"/>
    <w:rsid w:val="479FAF90"/>
    <w:rsid w:val="47E31BD8"/>
    <w:rsid w:val="4EC5D82C"/>
    <w:rsid w:val="58849A0E"/>
    <w:rsid w:val="5BA33665"/>
    <w:rsid w:val="6365BFFD"/>
    <w:rsid w:val="656A5093"/>
    <w:rsid w:val="69C13F7A"/>
    <w:rsid w:val="69EC7107"/>
    <w:rsid w:val="6B702726"/>
    <w:rsid w:val="6FB981C7"/>
    <w:rsid w:val="71324331"/>
    <w:rsid w:val="7517E5AE"/>
    <w:rsid w:val="76ACDF62"/>
    <w:rsid w:val="784C9007"/>
    <w:rsid w:val="794188B3"/>
    <w:rsid w:val="7B91411D"/>
    <w:rsid w:val="7BF8247E"/>
    <w:rsid w:val="7C369003"/>
    <w:rsid w:val="7FFED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8F83C54F-47A9-442B-A1CD-312D2C0C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0"/>
    <w:lsdException w:name="header" w:locked="0" w:uiPriority="0"/>
    <w:lsdException w:name="footer" w:locked="0" w:uiPriority="99"/>
    <w:lsdException w:name="caption" w:locked="0" w:uiPriority="0"/>
    <w:lsdException w:name="footnote reference" w:locked="0" w:uiPriority="0"/>
    <w:lsdException w:name="annotation reference"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Strong" w:uiPriority="22"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aliases w:val="Table long document"/>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6C4F2E"/>
    <w:rPr>
      <w:color w:val="0000FF" w:themeColor="hyperlink"/>
      <w:u w:val="single"/>
    </w:rPr>
  </w:style>
  <w:style w:type="character" w:styleId="UnresolvedMention">
    <w:name w:val="Unresolved Mention"/>
    <w:basedOn w:val="DefaultParagraphFont"/>
    <w:uiPriority w:val="99"/>
    <w:semiHidden/>
    <w:unhideWhenUsed/>
    <w:rsid w:val="006C4F2E"/>
    <w:rPr>
      <w:color w:val="605E5C"/>
      <w:shd w:val="clear" w:color="auto" w:fill="E1DFDD"/>
    </w:rPr>
  </w:style>
  <w:style w:type="character" w:customStyle="1" w:styleId="Blue">
    <w:name w:val="Blue"/>
    <w:basedOn w:val="DefaultParagraphFont"/>
    <w:uiPriority w:val="1"/>
    <w:qFormat/>
    <w:rsid w:val="00937E87"/>
    <w:rPr>
      <w:rFonts w:ascii="Arial" w:hAnsi="Arial"/>
      <w:b/>
      <w:color w:val="0066B3"/>
      <w:sz w:val="21"/>
    </w:rPr>
  </w:style>
  <w:style w:type="character" w:styleId="CommentReference">
    <w:name w:val="annotation reference"/>
    <w:basedOn w:val="DefaultParagraphFont"/>
    <w:locked/>
    <w:rsid w:val="00937E87"/>
    <w:rPr>
      <w:sz w:val="16"/>
      <w:szCs w:val="16"/>
    </w:rPr>
  </w:style>
  <w:style w:type="paragraph" w:styleId="CommentText">
    <w:name w:val="annotation text"/>
    <w:basedOn w:val="Normal"/>
    <w:link w:val="CommentTextChar"/>
    <w:locked/>
    <w:rsid w:val="00937E87"/>
    <w:pPr>
      <w:keepLines/>
      <w:overflowPunct/>
      <w:autoSpaceDE/>
      <w:autoSpaceDN/>
      <w:adjustRightInd/>
      <w:spacing w:after="170" w:line="260" w:lineRule="atLeast"/>
      <w:ind w:left="1134"/>
      <w:jc w:val="both"/>
      <w:textAlignment w:val="auto"/>
    </w:pPr>
    <w:rPr>
      <w:rFonts w:ascii="Arial" w:hAnsi="Arial"/>
      <w:sz w:val="20"/>
    </w:rPr>
  </w:style>
  <w:style w:type="character" w:customStyle="1" w:styleId="CommentTextChar">
    <w:name w:val="Comment Text Char"/>
    <w:basedOn w:val="DefaultParagraphFont"/>
    <w:link w:val="CommentText"/>
    <w:rsid w:val="00937E87"/>
    <w:rPr>
      <w:rFonts w:ascii="Arial" w:hAnsi="Arial"/>
      <w:lang w:eastAsia="en-US"/>
    </w:rPr>
  </w:style>
  <w:style w:type="paragraph" w:customStyle="1" w:styleId="HeadingGeneral">
    <w:name w:val="Heading General"/>
    <w:basedOn w:val="Normal"/>
    <w:next w:val="Normal"/>
    <w:rsid w:val="00937E87"/>
    <w:pPr>
      <w:keepLines/>
      <w:overflowPunct/>
      <w:autoSpaceDE/>
      <w:autoSpaceDN/>
      <w:adjustRightInd/>
      <w:spacing w:after="2300" w:line="200" w:lineRule="exact"/>
      <w:textAlignment w:val="auto"/>
    </w:pPr>
    <w:rPr>
      <w:rFonts w:ascii="Arial" w:hAnsi="Arial"/>
      <w:color w:val="353A3D"/>
      <w:sz w:val="18"/>
      <w:szCs w:val="36"/>
      <w:lang w:val="fr-BE"/>
    </w:rPr>
  </w:style>
  <w:style w:type="paragraph" w:styleId="ListParagraph">
    <w:name w:val="List Paragraph"/>
    <w:basedOn w:val="Normal"/>
    <w:uiPriority w:val="34"/>
    <w:qFormat/>
    <w:locked/>
    <w:rsid w:val="00937E87"/>
    <w:pPr>
      <w:keepLines/>
      <w:overflowPunct/>
      <w:autoSpaceDE/>
      <w:autoSpaceDN/>
      <w:adjustRightInd/>
      <w:spacing w:after="170" w:line="260" w:lineRule="atLeast"/>
      <w:ind w:left="720"/>
      <w:contextualSpacing/>
      <w:jc w:val="both"/>
      <w:textAlignment w:val="auto"/>
    </w:pPr>
    <w:rPr>
      <w:rFonts w:ascii="Arial" w:hAnsi="Arial"/>
      <w:sz w:val="21"/>
      <w:szCs w:val="24"/>
    </w:rPr>
  </w:style>
  <w:style w:type="paragraph" w:styleId="CommentSubject">
    <w:name w:val="annotation subject"/>
    <w:basedOn w:val="CommentText"/>
    <w:next w:val="CommentText"/>
    <w:link w:val="CommentSubjectChar"/>
    <w:uiPriority w:val="49"/>
    <w:locked/>
    <w:rsid w:val="004943A1"/>
    <w:pPr>
      <w:keepLines w:val="0"/>
      <w:overflowPunct w:val="0"/>
      <w:autoSpaceDE w:val="0"/>
      <w:autoSpaceDN w:val="0"/>
      <w:adjustRightInd w:val="0"/>
      <w:spacing w:after="0" w:line="240" w:lineRule="auto"/>
      <w:ind w:left="0"/>
      <w:jc w:val="left"/>
      <w:textAlignment w:val="baseline"/>
    </w:pPr>
    <w:rPr>
      <w:rFonts w:ascii="Times New Roman" w:hAnsi="Times New Roman"/>
      <w:b/>
      <w:bCs/>
    </w:rPr>
  </w:style>
  <w:style w:type="character" w:customStyle="1" w:styleId="CommentSubjectChar">
    <w:name w:val="Comment Subject Char"/>
    <w:basedOn w:val="CommentTextChar"/>
    <w:link w:val="CommentSubject"/>
    <w:uiPriority w:val="49"/>
    <w:rsid w:val="004943A1"/>
    <w:rPr>
      <w:rFonts w:ascii="Arial" w:hAnsi="Arial"/>
      <w:b/>
      <w:bCs/>
      <w:lang w:eastAsia="en-US"/>
    </w:rPr>
  </w:style>
  <w:style w:type="character" w:styleId="FollowedHyperlink">
    <w:name w:val="FollowedHyperlink"/>
    <w:basedOn w:val="DefaultParagraphFont"/>
    <w:uiPriority w:val="49"/>
    <w:locked/>
    <w:rsid w:val="00FD72D9"/>
    <w:rPr>
      <w:color w:val="800080" w:themeColor="followedHyperlink"/>
      <w:u w:val="single"/>
    </w:rPr>
  </w:style>
  <w:style w:type="paragraph" w:styleId="Revision">
    <w:name w:val="Revision"/>
    <w:hidden/>
    <w:uiPriority w:val="99"/>
    <w:semiHidden/>
    <w:rsid w:val="00CE02FD"/>
    <w:rPr>
      <w:sz w:val="22"/>
      <w:lang w:eastAsia="en-US"/>
    </w:rPr>
  </w:style>
  <w:style w:type="character" w:styleId="Mention">
    <w:name w:val="Mention"/>
    <w:basedOn w:val="DefaultParagraphFont"/>
    <w:uiPriority w:val="99"/>
    <w:unhideWhenUsed/>
    <w:rsid w:val="00CD0880"/>
    <w:rPr>
      <w:color w:val="2B579A"/>
      <w:shd w:val="clear" w:color="auto" w:fill="E1DFDD"/>
    </w:rPr>
  </w:style>
  <w:style w:type="paragraph" w:styleId="NormalWeb">
    <w:name w:val="Normal (Web)"/>
    <w:basedOn w:val="Normal"/>
    <w:uiPriority w:val="99"/>
    <w:unhideWhenUsed/>
    <w:locked/>
    <w:rsid w:val="007A05C0"/>
    <w:pPr>
      <w:overflowPunct/>
      <w:autoSpaceDE/>
      <w:autoSpaceDN/>
      <w:adjustRightInd/>
      <w:spacing w:before="100" w:beforeAutospacing="1" w:after="100" w:afterAutospacing="1"/>
      <w:textAlignment w:val="auto"/>
    </w:pPr>
    <w:rPr>
      <w:sz w:val="24"/>
      <w:szCs w:val="24"/>
      <w:lang w:val="en-US"/>
    </w:rPr>
  </w:style>
  <w:style w:type="character" w:styleId="Strong">
    <w:name w:val="Strong"/>
    <w:basedOn w:val="DefaultParagraphFont"/>
    <w:uiPriority w:val="22"/>
    <w:qFormat/>
    <w:locked/>
    <w:rsid w:val="007A0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7176">
      <w:bodyDiv w:val="1"/>
      <w:marLeft w:val="0"/>
      <w:marRight w:val="0"/>
      <w:marTop w:val="0"/>
      <w:marBottom w:val="0"/>
      <w:divBdr>
        <w:top w:val="none" w:sz="0" w:space="0" w:color="auto"/>
        <w:left w:val="none" w:sz="0" w:space="0" w:color="auto"/>
        <w:bottom w:val="none" w:sz="0" w:space="0" w:color="auto"/>
        <w:right w:val="none" w:sz="0" w:space="0" w:color="auto"/>
      </w:divBdr>
    </w:div>
    <w:div w:id="345865329">
      <w:bodyDiv w:val="1"/>
      <w:marLeft w:val="0"/>
      <w:marRight w:val="0"/>
      <w:marTop w:val="0"/>
      <w:marBottom w:val="0"/>
      <w:divBdr>
        <w:top w:val="none" w:sz="0" w:space="0" w:color="auto"/>
        <w:left w:val="none" w:sz="0" w:space="0" w:color="auto"/>
        <w:bottom w:val="none" w:sz="0" w:space="0" w:color="auto"/>
        <w:right w:val="none" w:sz="0" w:space="0" w:color="auto"/>
      </w:divBdr>
    </w:div>
    <w:div w:id="436288591">
      <w:bodyDiv w:val="1"/>
      <w:marLeft w:val="0"/>
      <w:marRight w:val="0"/>
      <w:marTop w:val="0"/>
      <w:marBottom w:val="0"/>
      <w:divBdr>
        <w:top w:val="none" w:sz="0" w:space="0" w:color="auto"/>
        <w:left w:val="none" w:sz="0" w:space="0" w:color="auto"/>
        <w:bottom w:val="none" w:sz="0" w:space="0" w:color="auto"/>
        <w:right w:val="none" w:sz="0" w:space="0" w:color="auto"/>
      </w:divBdr>
    </w:div>
    <w:div w:id="1123960927">
      <w:bodyDiv w:val="1"/>
      <w:marLeft w:val="0"/>
      <w:marRight w:val="0"/>
      <w:marTop w:val="0"/>
      <w:marBottom w:val="0"/>
      <w:divBdr>
        <w:top w:val="none" w:sz="0" w:space="0" w:color="auto"/>
        <w:left w:val="none" w:sz="0" w:space="0" w:color="auto"/>
        <w:bottom w:val="none" w:sz="0" w:space="0" w:color="auto"/>
        <w:right w:val="none" w:sz="0" w:space="0" w:color="auto"/>
      </w:divBdr>
    </w:div>
    <w:div w:id="12313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doi.org/10.1038/s41586-024-0732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tch.com/About-Us/Publications/Blogs/2023/09/Navigating-the-path-to-decarbonization-strategies-for-oil-refiner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ea.org/reports/world-energy-balances-overview/worl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205627-28bf-4363-8e47-f94fa206549f">
      <Terms xmlns="http://schemas.microsoft.com/office/infopath/2007/PartnerControls"/>
    </lcf76f155ced4ddcb4097134ff3c332f>
    <Note xmlns="ff205627-28bf-4363-8e47-f94fa206549f" xsi:nil="true"/>
  </documentManagement>
</p:properti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4.xml><?xml version="1.0" encoding="utf-8"?>
<ct:contentTypeSchema xmlns:ct="http://schemas.microsoft.com/office/2006/metadata/contentType" xmlns:ma="http://schemas.microsoft.com/office/2006/metadata/properties/metaAttributes" ct:_="" ma:_="" ma:contentTypeName="Document" ma:contentTypeID="0x010100BC42EDC311958243BDEE7C3EC6649E2C" ma:contentTypeVersion="14" ma:contentTypeDescription="Crée un document." ma:contentTypeScope="" ma:versionID="395f3e671fbfc93f6e58404f0309c699">
  <xsd:schema xmlns:xsd="http://www.w3.org/2001/XMLSchema" xmlns:xs="http://www.w3.org/2001/XMLSchema" xmlns:p="http://schemas.microsoft.com/office/2006/metadata/properties" xmlns:ns2="ff205627-28bf-4363-8e47-f94fa206549f" xmlns:ns3="7ffe82c6-be35-41ee-8e6d-67ce642e24b4" targetNamespace="http://schemas.microsoft.com/office/2006/metadata/properties" ma:root="true" ma:fieldsID="a410139c688843bf0f864650f7a40dca" ns2:_="" ns3:_="">
    <xsd:import namespace="ff205627-28bf-4363-8e47-f94fa206549f"/>
    <xsd:import namespace="7ffe82c6-be35-41ee-8e6d-67ce642e2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5627-28bf-4363-8e47-f94fa206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 ma:index="21"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fe82c6-be35-41ee-8e6d-67ce642e24b4"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03F1E-3D7B-4A04-9748-1A6BBFFE2754}">
  <ds:schemaRefs>
    <ds:schemaRef ds:uri="http://schemas.microsoft.com/sharepoint/v3/contenttype/forms"/>
  </ds:schemaRefs>
</ds:datastoreItem>
</file>

<file path=customXml/itemProps2.xml><?xml version="1.0" encoding="utf-8"?>
<ds:datastoreItem xmlns:ds="http://schemas.openxmlformats.org/officeDocument/2006/customXml" ds:itemID="{E76AAD71-A298-4D25-9F2E-E5716D793D46}">
  <ds:schemaRefs>
    <ds:schemaRef ds:uri="http://schemas.microsoft.com/office/2006/metadata/properties"/>
    <ds:schemaRef ds:uri="http://schemas.microsoft.com/office/infopath/2007/PartnerControls"/>
    <ds:schemaRef ds:uri="ff205627-28bf-4363-8e47-f94fa206549f"/>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4.xml><?xml version="1.0" encoding="utf-8"?>
<ds:datastoreItem xmlns:ds="http://schemas.openxmlformats.org/officeDocument/2006/customXml" ds:itemID="{10FB47C1-CC93-4E03-9FC8-A57B2C306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05627-28bf-4363-8e47-f94fa206549f"/>
    <ds:schemaRef ds:uri="7ffe82c6-be35-41ee-8e6d-67ce642e2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IAEA Blank (r01).dotx</Template>
  <TotalTime>0</TotalTime>
  <Pages>7</Pages>
  <Words>3405</Words>
  <Characters>19409</Characters>
  <Application>Microsoft Office Word</Application>
  <DocSecurity>0</DocSecurity>
  <Lines>161</Lines>
  <Paragraphs>45</Paragraphs>
  <ScaleCrop>false</ScaleCrop>
  <Company>IAEA</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NOUCHY Fabio (TRACTEBEL - BELGIUM)</cp:lastModifiedBy>
  <cp:revision>87</cp:revision>
  <cp:lastPrinted>2024-03-20T06:52:00Z</cp:lastPrinted>
  <dcterms:created xsi:type="dcterms:W3CDTF">2024-08-27T07:08:00Z</dcterms:created>
  <dcterms:modified xsi:type="dcterms:W3CDTF">2024-08-30T07:41:00Z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0x010100BC42EDC311958243BDEE7C3EC6649E2C</vt:lpwstr>
  </property>
  <property fmtid="{D5CDD505-2E9C-101B-9397-08002B2CF9AE}" pid="12" name="MediaServiceImageTags">
    <vt:lpwstr/>
  </property>
  <property fmtid="{D5CDD505-2E9C-101B-9397-08002B2CF9AE}" pid="13" name="Security Classification">
    <vt:lpwstr/>
  </property>
</Properties>
</file>