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7114" w14:textId="4FD0EE37" w:rsidR="00855E75" w:rsidRPr="00BD0EA6" w:rsidRDefault="000A5D8D" w:rsidP="00537496">
      <w:pPr>
        <w:pStyle w:val="Nagwek1"/>
      </w:pPr>
      <w:r w:rsidRPr="00BD0EA6">
        <w:t xml:space="preserve">development </w:t>
      </w:r>
      <w:r w:rsidR="00855E75" w:rsidRPr="00BD0EA6">
        <w:t>Challenges of</w:t>
      </w:r>
    </w:p>
    <w:p w14:paraId="50BBFEE8" w14:textId="12AF840E" w:rsidR="00855E75" w:rsidRPr="00BD0EA6" w:rsidRDefault="000A5D8D" w:rsidP="00537496">
      <w:pPr>
        <w:pStyle w:val="Nagwek1"/>
      </w:pPr>
      <w:r>
        <w:t xml:space="preserve">SMR </w:t>
      </w:r>
      <w:r w:rsidR="00855E75" w:rsidRPr="00BD0EA6">
        <w:t>cogeneration module</w:t>
      </w:r>
      <w:r>
        <w:t>S</w:t>
      </w:r>
      <w:r w:rsidR="00855E75" w:rsidRPr="00BD0EA6">
        <w:t xml:space="preserve"> </w:t>
      </w:r>
    </w:p>
    <w:p w14:paraId="572EE0AC" w14:textId="77777777" w:rsidR="00802381" w:rsidRPr="00BD0EA6" w:rsidRDefault="00802381" w:rsidP="00537496">
      <w:pPr>
        <w:pStyle w:val="Authornameandaffiliation"/>
      </w:pPr>
    </w:p>
    <w:p w14:paraId="3C6E10E2" w14:textId="77777777" w:rsidR="003B5E0E" w:rsidRPr="005D5536" w:rsidRDefault="00855E75" w:rsidP="00537496">
      <w:pPr>
        <w:pStyle w:val="Authornameandaffiliation"/>
        <w:rPr>
          <w:lang w:val="sv-SE"/>
        </w:rPr>
      </w:pPr>
      <w:r w:rsidRPr="005D5536">
        <w:rPr>
          <w:lang w:val="sv-SE"/>
        </w:rPr>
        <w:t>P. GILSKI</w:t>
      </w:r>
    </w:p>
    <w:p w14:paraId="658A853E" w14:textId="77777777" w:rsidR="00FF386F" w:rsidRPr="005D5536" w:rsidRDefault="00855E75" w:rsidP="00537496">
      <w:pPr>
        <w:pStyle w:val="Authornameandaffiliation"/>
        <w:rPr>
          <w:lang w:val="sv-SE"/>
        </w:rPr>
      </w:pPr>
      <w:r w:rsidRPr="005D5536">
        <w:rPr>
          <w:lang w:val="sv-SE"/>
        </w:rPr>
        <w:t>ORLEN Synthos Green Energy</w:t>
      </w:r>
    </w:p>
    <w:p w14:paraId="0E267EE2" w14:textId="77777777" w:rsidR="00FF386F" w:rsidRPr="00BD0EA6" w:rsidRDefault="00855E75" w:rsidP="00537496">
      <w:pPr>
        <w:pStyle w:val="Authornameandaffiliation"/>
      </w:pPr>
      <w:r w:rsidRPr="00BD0EA6">
        <w:t>Warsaw, Poland</w:t>
      </w:r>
    </w:p>
    <w:p w14:paraId="75DE5208" w14:textId="77777777" w:rsidR="00FF386F" w:rsidRPr="00BD0EA6" w:rsidRDefault="00FF386F" w:rsidP="00537496">
      <w:pPr>
        <w:pStyle w:val="Authornameandaffiliation"/>
      </w:pPr>
      <w:r w:rsidRPr="00BD0EA6">
        <w:t xml:space="preserve">Email: </w:t>
      </w:r>
      <w:r w:rsidR="00855E75" w:rsidRPr="00BD0EA6">
        <w:t>pawel.gilski</w:t>
      </w:r>
      <w:r w:rsidRPr="00BD0EA6">
        <w:t>@</w:t>
      </w:r>
      <w:r w:rsidR="00855E75" w:rsidRPr="00BD0EA6">
        <w:t>osge.com</w:t>
      </w:r>
    </w:p>
    <w:p w14:paraId="6CFDE401" w14:textId="77777777" w:rsidR="00FF386F" w:rsidRPr="00BD0EA6" w:rsidRDefault="00FF386F" w:rsidP="00855E75">
      <w:pPr>
        <w:pStyle w:val="Authornameandaffiliation"/>
        <w:ind w:left="0"/>
      </w:pPr>
    </w:p>
    <w:p w14:paraId="6320F82B" w14:textId="77777777" w:rsidR="00647F33" w:rsidRPr="00BD0EA6" w:rsidRDefault="00647F33" w:rsidP="00537496">
      <w:pPr>
        <w:pStyle w:val="Authornameandaffiliation"/>
        <w:rPr>
          <w:b/>
        </w:rPr>
      </w:pPr>
      <w:r w:rsidRPr="00BD0EA6">
        <w:rPr>
          <w:b/>
        </w:rPr>
        <w:t>Abstract</w:t>
      </w:r>
    </w:p>
    <w:p w14:paraId="02DD6291" w14:textId="77777777" w:rsidR="00647F33" w:rsidRPr="00BD0EA6" w:rsidRDefault="00647F33" w:rsidP="00537496">
      <w:pPr>
        <w:pStyle w:val="Authornameandaffiliation"/>
      </w:pPr>
    </w:p>
    <w:p w14:paraId="021AF918" w14:textId="3009BEE0" w:rsidR="00647F33" w:rsidRPr="00BD0EA6" w:rsidRDefault="00855E75" w:rsidP="00855E75">
      <w:pPr>
        <w:pStyle w:val="Abstracttext"/>
        <w:jc w:val="both"/>
      </w:pPr>
      <w:r w:rsidRPr="00BD0EA6">
        <w:t xml:space="preserve">Orlen Synthos Green Energy (OSGE) is a Polish company that plans to deploy a fleet of </w:t>
      </w:r>
      <w:r w:rsidR="000A5D8D">
        <w:t>Small Modular Reactors (</w:t>
      </w:r>
      <w:r w:rsidRPr="00BD0EA6">
        <w:t>SMRs</w:t>
      </w:r>
      <w:r w:rsidR="000A5D8D">
        <w:t>)</w:t>
      </w:r>
      <w:r w:rsidRPr="00BD0EA6">
        <w:t xml:space="preserve"> in Poland with use of BWRX-300 technology by GE Hitachi Nuclear Energy (GEH). </w:t>
      </w:r>
      <w:r w:rsidR="00063B84">
        <w:t xml:space="preserve">Originally, </w:t>
      </w:r>
      <w:r w:rsidRPr="00BD0EA6">
        <w:t xml:space="preserve">BWRX-300 </w:t>
      </w:r>
      <w:r w:rsidR="00063B84">
        <w:t>has been</w:t>
      </w:r>
      <w:r w:rsidR="00063B84" w:rsidRPr="00BD0EA6">
        <w:t xml:space="preserve"> </w:t>
      </w:r>
      <w:r w:rsidRPr="00BD0EA6">
        <w:t xml:space="preserve">designed to produce only electricity, whereas, the waste heat is discharged to the atmosphere via cooling towers, as most of existing large-scale nuclear power plants do. However, the </w:t>
      </w:r>
      <w:r w:rsidR="00951EA9">
        <w:t xml:space="preserve">production process can be optimized to decrease </w:t>
      </w:r>
      <w:r w:rsidRPr="00BD0EA6">
        <w:t>waste heat</w:t>
      </w:r>
      <w:r w:rsidR="00627716">
        <w:t xml:space="preserve"> and to produce </w:t>
      </w:r>
      <w:r w:rsidR="00632860">
        <w:t xml:space="preserve">instead </w:t>
      </w:r>
      <w:r w:rsidR="00627716">
        <w:t>useful heat that</w:t>
      </w:r>
      <w:r w:rsidR="00F24627">
        <w:t xml:space="preserve"> </w:t>
      </w:r>
      <w:r w:rsidR="00627716">
        <w:t>can</w:t>
      </w:r>
      <w:r w:rsidR="00F24627">
        <w:t xml:space="preserve"> be </w:t>
      </w:r>
      <w:r w:rsidRPr="00BD0EA6">
        <w:t xml:space="preserve">used to supply district heating networks (DHNs) and industrial facilities, therefore making the SMR a cogeneration plant. Cogeneration is widely applied in Poland for coal and gas fired plants, however it </w:t>
      </w:r>
      <w:r w:rsidR="00063B84">
        <w:t>has been only</w:t>
      </w:r>
      <w:r w:rsidR="00063B84" w:rsidRPr="00BD0EA6">
        <w:t xml:space="preserve"> </w:t>
      </w:r>
      <w:r w:rsidRPr="00BD0EA6">
        <w:t xml:space="preserve">a niche area for the nuclear industry. OSGE </w:t>
      </w:r>
      <w:r w:rsidR="000A5D8D">
        <w:t>is determined to use</w:t>
      </w:r>
      <w:r w:rsidRPr="00BD0EA6">
        <w:t xml:space="preserve"> nuclear technology </w:t>
      </w:r>
      <w:r w:rsidR="000A5D8D">
        <w:t xml:space="preserve">as a </w:t>
      </w:r>
      <w:r w:rsidRPr="00BD0EA6">
        <w:t xml:space="preserve">key solution for decarbonizing the Polish and European energy sector and nuclear cogeneration can only enhance its effect. </w:t>
      </w:r>
      <w:r w:rsidR="00063B84">
        <w:t>Moreover</w:t>
      </w:r>
      <w:r w:rsidRPr="00BD0EA6">
        <w:t xml:space="preserve">, cogeneration SMR could be used in a wider range of applications </w:t>
      </w:r>
      <w:r w:rsidR="00063B84">
        <w:t xml:space="preserve">compared to </w:t>
      </w:r>
      <w:r w:rsidRPr="00BD0EA6">
        <w:t xml:space="preserve">large-scale nuclear cogeneration. </w:t>
      </w:r>
      <w:r w:rsidR="004F5A43">
        <w:t xml:space="preserve">Therefore, </w:t>
      </w:r>
      <w:r w:rsidR="00CA6E49">
        <w:t xml:space="preserve">BWRX-300 with a cogeneration module perfectly fits to address the </w:t>
      </w:r>
      <w:r w:rsidR="00842BBA">
        <w:t xml:space="preserve">decarbonization needs for Polish DHNs and the Polish industry. </w:t>
      </w:r>
      <w:r w:rsidRPr="00BD0EA6">
        <w:t xml:space="preserve">The paper </w:t>
      </w:r>
      <w:r w:rsidR="00063B84">
        <w:t>describes</w:t>
      </w:r>
      <w:r w:rsidRPr="00BD0EA6">
        <w:t xml:space="preserve"> </w:t>
      </w:r>
      <w:r w:rsidR="00063B84">
        <w:t>different</w:t>
      </w:r>
      <w:r w:rsidR="00063B84" w:rsidRPr="00BD0EA6">
        <w:t xml:space="preserve"> </w:t>
      </w:r>
      <w:r w:rsidRPr="00BD0EA6">
        <w:t xml:space="preserve">challenges </w:t>
      </w:r>
      <w:r w:rsidR="00063B84">
        <w:t xml:space="preserve">faced </w:t>
      </w:r>
      <w:r w:rsidRPr="00BD0EA6">
        <w:t>in develop</w:t>
      </w:r>
      <w:r w:rsidR="00063B84">
        <w:t>ment</w:t>
      </w:r>
      <w:r w:rsidRPr="00BD0EA6">
        <w:t xml:space="preserve"> </w:t>
      </w:r>
      <w:r w:rsidR="00063B84">
        <w:t>of a</w:t>
      </w:r>
      <w:r w:rsidRPr="00BD0EA6">
        <w:t xml:space="preserve"> cogeneration module for existing SMR technology</w:t>
      </w:r>
      <w:r w:rsidR="00063B84">
        <w:t xml:space="preserve"> taking into account</w:t>
      </w:r>
      <w:r w:rsidRPr="00BD0EA6">
        <w:t xml:space="preserve"> international</w:t>
      </w:r>
      <w:r w:rsidR="00063B84">
        <w:t>,</w:t>
      </w:r>
      <w:r w:rsidRPr="00BD0EA6">
        <w:t xml:space="preserve"> technical, business and regulatory</w:t>
      </w:r>
      <w:r w:rsidR="00063B84">
        <w:t xml:space="preserve"> aspects</w:t>
      </w:r>
      <w:r w:rsidRPr="00BD0EA6">
        <w:t>.</w:t>
      </w:r>
    </w:p>
    <w:p w14:paraId="5FD2CBD6" w14:textId="77777777" w:rsidR="00647F33" w:rsidRPr="00BD0EA6" w:rsidRDefault="00F523CA" w:rsidP="00537496">
      <w:pPr>
        <w:pStyle w:val="Nagwek2"/>
        <w:numPr>
          <w:ilvl w:val="1"/>
          <w:numId w:val="10"/>
        </w:numPr>
        <w:rPr>
          <w:lang w:val="en-US"/>
        </w:rPr>
      </w:pPr>
      <w:r w:rsidRPr="00BD0EA6">
        <w:rPr>
          <w:lang w:val="en-US"/>
        </w:rPr>
        <w:t>INTRODUCTION</w:t>
      </w:r>
    </w:p>
    <w:p w14:paraId="34E2B179" w14:textId="73705BC0" w:rsidR="005300FA" w:rsidRDefault="005300FA" w:rsidP="00BC4B94">
      <w:pPr>
        <w:pStyle w:val="Tekstpodstawowy"/>
        <w:rPr>
          <w:lang w:val="en-US"/>
        </w:rPr>
      </w:pPr>
      <w:r>
        <w:rPr>
          <w:lang w:val="en-US"/>
        </w:rPr>
        <w:t>ORLEN Synthos Green Energy (OSGE) is a Polish company that is involved in development in Small Modular Reactors (SMR) in Poland. Our vision is to develop sustainable energy generation using innovative nuclear technologies, which will ensure steady economic growth and clean environment for our communities and the next generations. Our mission is to have a leadin</w:t>
      </w:r>
      <w:r w:rsidR="00960C40">
        <w:rPr>
          <w:lang w:val="en-US"/>
        </w:rPr>
        <w:t>g</w:t>
      </w:r>
      <w:r>
        <w:rPr>
          <w:lang w:val="en-US"/>
        </w:rPr>
        <w:t xml:space="preserve"> role in deployment of a fleet of SMR as an essential component of the efficient transition of energy generation towards Net Zero by 2050.</w:t>
      </w:r>
    </w:p>
    <w:p w14:paraId="77BF2DE5" w14:textId="63335588" w:rsidR="00960C40" w:rsidRPr="00CF50C7" w:rsidRDefault="00855E75" w:rsidP="00BC4B94">
      <w:pPr>
        <w:pStyle w:val="Tekstpodstawowy"/>
        <w:rPr>
          <w:lang w:val="en-US"/>
        </w:rPr>
      </w:pPr>
      <w:r w:rsidRPr="00BD0EA6">
        <w:rPr>
          <w:lang w:val="en-US"/>
        </w:rPr>
        <w:t xml:space="preserve">Currently in Poland there are no </w:t>
      </w:r>
      <w:r w:rsidR="00063B84">
        <w:rPr>
          <w:lang w:val="en-US"/>
        </w:rPr>
        <w:t xml:space="preserve">commercial </w:t>
      </w:r>
      <w:r w:rsidRPr="00BD0EA6">
        <w:rPr>
          <w:lang w:val="en-US"/>
        </w:rPr>
        <w:t>nuclear power plants. However, there are several ongoing projects  aim</w:t>
      </w:r>
      <w:r w:rsidR="00063B84">
        <w:rPr>
          <w:lang w:val="en-US"/>
        </w:rPr>
        <w:t>ing</w:t>
      </w:r>
      <w:r w:rsidRPr="00BD0EA6">
        <w:rPr>
          <w:lang w:val="en-US"/>
        </w:rPr>
        <w:t xml:space="preserve"> </w:t>
      </w:r>
      <w:r w:rsidR="00063B84">
        <w:rPr>
          <w:lang w:val="en-US"/>
        </w:rPr>
        <w:t>at</w:t>
      </w:r>
      <w:r w:rsidRPr="00BD0EA6">
        <w:rPr>
          <w:lang w:val="en-US"/>
        </w:rPr>
        <w:t xml:space="preserve"> construct</w:t>
      </w:r>
      <w:r w:rsidR="00063B84">
        <w:rPr>
          <w:lang w:val="en-US"/>
        </w:rPr>
        <w:t>ion of</w:t>
      </w:r>
      <w:r w:rsidRPr="00BD0EA6">
        <w:rPr>
          <w:lang w:val="en-US"/>
        </w:rPr>
        <w:t xml:space="preserve"> the first one</w:t>
      </w:r>
      <w:r w:rsidR="00063B84">
        <w:rPr>
          <w:lang w:val="en-US"/>
        </w:rPr>
        <w:t>s</w:t>
      </w:r>
      <w:r w:rsidRPr="00BD0EA6">
        <w:rPr>
          <w:lang w:val="en-US"/>
        </w:rPr>
        <w:t xml:space="preserve">. </w:t>
      </w:r>
      <w:r w:rsidR="005300FA">
        <w:rPr>
          <w:lang w:val="en-US"/>
        </w:rPr>
        <w:t>OSGE</w:t>
      </w:r>
      <w:r w:rsidRPr="00BD0EA6">
        <w:rPr>
          <w:lang w:val="en-US"/>
        </w:rPr>
        <w:t xml:space="preserve"> is conducting one of those projects and the selected technology is BWRX-300 by General Electric Hitachi</w:t>
      </w:r>
      <w:r w:rsidR="00BC4B94" w:rsidRPr="00BD0EA6">
        <w:rPr>
          <w:lang w:val="en-US"/>
        </w:rPr>
        <w:t xml:space="preserve"> (GEH)</w:t>
      </w:r>
      <w:r w:rsidRPr="00BD0EA6">
        <w:rPr>
          <w:lang w:val="en-US"/>
        </w:rPr>
        <w:t xml:space="preserve">. </w:t>
      </w:r>
      <w:r w:rsidR="00BC4B94" w:rsidRPr="00BD0EA6">
        <w:rPr>
          <w:lang w:val="en-US"/>
        </w:rPr>
        <w:t>OSGE plans to deploy a f</w:t>
      </w:r>
      <w:r w:rsidR="00960C40">
        <w:rPr>
          <w:lang w:val="en-US"/>
        </w:rPr>
        <w:t xml:space="preserve">leet of </w:t>
      </w:r>
      <w:r w:rsidR="00BC4B94" w:rsidRPr="00BD0EA6">
        <w:rPr>
          <w:lang w:val="en-US"/>
        </w:rPr>
        <w:t>SMR</w:t>
      </w:r>
      <w:r w:rsidR="00960C40">
        <w:rPr>
          <w:lang w:val="en-US"/>
        </w:rPr>
        <w:t>s</w:t>
      </w:r>
      <w:r w:rsidR="00BC4B94" w:rsidRPr="00BD0EA6">
        <w:rPr>
          <w:lang w:val="en-US"/>
        </w:rPr>
        <w:t xml:space="preserve">, which would work in </w:t>
      </w:r>
      <w:r w:rsidR="00BC4B94" w:rsidRPr="00CF50C7">
        <w:rPr>
          <w:lang w:val="en-US"/>
        </w:rPr>
        <w:t xml:space="preserve">an electricity-only or a cogeneration mode of operation. </w:t>
      </w:r>
      <w:r w:rsidR="00746C68" w:rsidRPr="00CF50C7">
        <w:rPr>
          <w:lang w:val="en-US"/>
        </w:rPr>
        <w:t>The c</w:t>
      </w:r>
      <w:r w:rsidR="005300FA" w:rsidRPr="00CF50C7">
        <w:rPr>
          <w:lang w:val="en-US"/>
        </w:rPr>
        <w:t xml:space="preserve">ogeneration module for SMR would allow to produce hot water to supply district heating networks and to produce </w:t>
      </w:r>
      <w:r w:rsidR="00960C40" w:rsidRPr="00CF50C7">
        <w:rPr>
          <w:lang w:val="en-US"/>
        </w:rPr>
        <w:t xml:space="preserve">steam for industry. </w:t>
      </w:r>
      <w:r w:rsidR="007854CC" w:rsidRPr="00CF50C7">
        <w:rPr>
          <w:lang w:val="en-US"/>
        </w:rPr>
        <w:t>BWRX-300 with t</w:t>
      </w:r>
      <w:r w:rsidR="00746C68" w:rsidRPr="00CF50C7">
        <w:rPr>
          <w:lang w:val="en-US"/>
        </w:rPr>
        <w:t>he c</w:t>
      </w:r>
      <w:r w:rsidR="00960C40" w:rsidRPr="00CF50C7">
        <w:rPr>
          <w:lang w:val="en-US"/>
        </w:rPr>
        <w:t xml:space="preserve">ogeneration module </w:t>
      </w:r>
      <w:r w:rsidR="007854CC" w:rsidRPr="00CF50C7">
        <w:rPr>
          <w:lang w:val="en-US"/>
        </w:rPr>
        <w:t>allow</w:t>
      </w:r>
      <w:r w:rsidR="006922D5" w:rsidRPr="00CF50C7">
        <w:rPr>
          <w:lang w:val="en-US"/>
        </w:rPr>
        <w:t>s</w:t>
      </w:r>
      <w:r w:rsidR="007854CC" w:rsidRPr="00CF50C7">
        <w:rPr>
          <w:lang w:val="en-US"/>
        </w:rPr>
        <w:t xml:space="preserve"> </w:t>
      </w:r>
      <w:r w:rsidR="00960C40" w:rsidRPr="00CF50C7">
        <w:rPr>
          <w:lang w:val="en-US"/>
        </w:rPr>
        <w:t xml:space="preserve">OSGE </w:t>
      </w:r>
      <w:r w:rsidR="007854CC" w:rsidRPr="00CF50C7">
        <w:rPr>
          <w:lang w:val="en-US"/>
        </w:rPr>
        <w:t>to</w:t>
      </w:r>
      <w:r w:rsidR="00960C40" w:rsidRPr="00CF50C7">
        <w:rPr>
          <w:lang w:val="en-US"/>
        </w:rPr>
        <w:t xml:space="preserve"> fulfill its vision and mission, which are the clean environment and achi</w:t>
      </w:r>
      <w:r w:rsidR="00063B84" w:rsidRPr="00CF50C7">
        <w:rPr>
          <w:lang w:val="en-US"/>
        </w:rPr>
        <w:t>e</w:t>
      </w:r>
      <w:r w:rsidR="00960C40" w:rsidRPr="00CF50C7">
        <w:rPr>
          <w:lang w:val="en-US"/>
        </w:rPr>
        <w:t>ving the goal of Net Zero by 2050.</w:t>
      </w:r>
    </w:p>
    <w:p w14:paraId="7C509A35" w14:textId="51F5B302" w:rsidR="00E90F9C" w:rsidRPr="00CF50C7" w:rsidRDefault="0097609A" w:rsidP="00BC4B94">
      <w:pPr>
        <w:pStyle w:val="Tekstpodstawowy"/>
        <w:rPr>
          <w:lang w:val="en-US"/>
        </w:rPr>
      </w:pPr>
      <w:r w:rsidRPr="00CF50C7">
        <w:rPr>
          <w:lang w:val="en-US"/>
        </w:rPr>
        <w:t xml:space="preserve">OSGE has obtained 6 Decisions in Principle for deployment of BWRX-300. </w:t>
      </w:r>
      <w:r w:rsidR="00CF50C7" w:rsidRPr="00CF50C7">
        <w:t>Decision in Principle is the first major milestone for the nuclear project in Poland. It is issued by the Ministry of Climate and Environment. Projects with Decision in Principle are authorized by the Polish government to apply for a decision on determining the location for the construction of a nuclear power plant and other decisions necessary for the preparation, implementation and use of an investment in the construction of a nuclear power plant.</w:t>
      </w:r>
      <w:r w:rsidR="00CF50C7">
        <w:t xml:space="preserve"> </w:t>
      </w:r>
      <w:r w:rsidRPr="00CF50C7">
        <w:rPr>
          <w:lang w:val="en-US"/>
        </w:rPr>
        <w:t xml:space="preserve">Each of the locations shown on </w:t>
      </w:r>
      <w:r w:rsidR="00BE702D">
        <w:rPr>
          <w:lang w:val="en-US"/>
        </w:rPr>
        <w:t>Fig</w:t>
      </w:r>
      <w:r w:rsidR="007C69DA">
        <w:rPr>
          <w:lang w:val="en-US"/>
        </w:rPr>
        <w:t>.</w:t>
      </w:r>
      <w:r w:rsidRPr="00CF50C7">
        <w:rPr>
          <w:lang w:val="en-US"/>
        </w:rPr>
        <w:t xml:space="preserve"> 1 can have up to 4 units. Moreover, </w:t>
      </w:r>
      <w:r w:rsidR="007C69DA">
        <w:rPr>
          <w:lang w:val="en-US"/>
        </w:rPr>
        <w:t>Fig.</w:t>
      </w:r>
      <w:r w:rsidRPr="00CF50C7">
        <w:rPr>
          <w:lang w:val="en-US"/>
        </w:rPr>
        <w:t xml:space="preserve"> </w:t>
      </w:r>
      <w:r w:rsidR="00063B84" w:rsidRPr="00CF50C7">
        <w:rPr>
          <w:lang w:val="en-US"/>
        </w:rPr>
        <w:t xml:space="preserve">1 </w:t>
      </w:r>
      <w:r w:rsidRPr="00CF50C7">
        <w:rPr>
          <w:lang w:val="en-US"/>
        </w:rPr>
        <w:t>shows the mode of operation of those units: electricity only, cogeneration for district heating, and cogeneration for industry.</w:t>
      </w:r>
    </w:p>
    <w:p w14:paraId="6D9BE048" w14:textId="796A9564" w:rsidR="00BF4D6D" w:rsidRPr="00BD0EA6" w:rsidRDefault="00C27BEC" w:rsidP="00BF4D6D">
      <w:pPr>
        <w:pStyle w:val="Tekstpodstawowy"/>
        <w:rPr>
          <w:lang w:val="en-US"/>
        </w:rPr>
      </w:pPr>
      <w:r>
        <w:t xml:space="preserve">BWRX-300 with the cogeneration module perfectly fits to address the decarbonization needs for Polish DHNs and the Polish </w:t>
      </w:r>
      <w:r w:rsidRPr="00050565">
        <w:t>industry.</w:t>
      </w:r>
      <w:r w:rsidR="00BF4D6D" w:rsidRPr="00050565">
        <w:rPr>
          <w:lang w:val="en-US"/>
        </w:rPr>
        <w:t xml:space="preserve"> The paper describes the important role of cogeneration and challenges </w:t>
      </w:r>
      <w:r w:rsidR="00050565" w:rsidRPr="00050565">
        <w:rPr>
          <w:lang w:val="en-US"/>
        </w:rPr>
        <w:t xml:space="preserve">related to </w:t>
      </w:r>
      <w:r w:rsidR="00BF4D6D" w:rsidRPr="00050565">
        <w:rPr>
          <w:lang w:val="en-US"/>
        </w:rPr>
        <w:t>its development.</w:t>
      </w:r>
    </w:p>
    <w:p w14:paraId="3B38D260" w14:textId="77777777" w:rsidR="0097609A" w:rsidRDefault="0097609A" w:rsidP="00BC4B94">
      <w:pPr>
        <w:pStyle w:val="Tekstpodstawowy"/>
        <w:rPr>
          <w:lang w:val="en-US"/>
        </w:rPr>
      </w:pPr>
    </w:p>
    <w:p w14:paraId="166BA91E" w14:textId="77777777" w:rsidR="00273F77" w:rsidRDefault="0097609A" w:rsidP="00273F77">
      <w:pPr>
        <w:pStyle w:val="Tekstpodstawowy"/>
        <w:keepNext/>
        <w:jc w:val="center"/>
      </w:pPr>
      <w:r>
        <w:rPr>
          <w:noProof/>
          <w:lang w:val="pl-PL" w:eastAsia="pl-PL"/>
        </w:rPr>
        <w:lastRenderedPageBreak/>
        <w:drawing>
          <wp:inline distT="0" distB="0" distL="0" distR="0" wp14:anchorId="4EEFB1E6" wp14:editId="71B17956">
            <wp:extent cx="3437660" cy="2148204"/>
            <wp:effectExtent l="19050" t="0" r="0" b="0"/>
            <wp:docPr id="7" name="Picture 6" descr="artyku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ykuł.png"/>
                    <pic:cNvPicPr/>
                  </pic:nvPicPr>
                  <pic:blipFill>
                    <a:blip r:embed="rId8" cstate="print"/>
                    <a:stretch>
                      <a:fillRect/>
                    </a:stretch>
                  </pic:blipFill>
                  <pic:spPr>
                    <a:xfrm>
                      <a:off x="0" y="0"/>
                      <a:ext cx="3437660" cy="2148204"/>
                    </a:xfrm>
                    <a:prstGeom prst="rect">
                      <a:avLst/>
                    </a:prstGeom>
                  </pic:spPr>
                </pic:pic>
              </a:graphicData>
            </a:graphic>
          </wp:inline>
        </w:drawing>
      </w:r>
    </w:p>
    <w:p w14:paraId="65C82992" w14:textId="77777777" w:rsidR="002A7572" w:rsidRDefault="002A7572" w:rsidP="00273F77">
      <w:pPr>
        <w:pStyle w:val="Legenda"/>
        <w:jc w:val="center"/>
      </w:pPr>
    </w:p>
    <w:p w14:paraId="1C04158A" w14:textId="157F95CC" w:rsidR="0097609A" w:rsidRPr="00CB005A" w:rsidRDefault="00273F77" w:rsidP="00273F77">
      <w:pPr>
        <w:pStyle w:val="Legenda"/>
        <w:jc w:val="center"/>
        <w:rPr>
          <w:i/>
          <w:iCs/>
        </w:rPr>
      </w:pPr>
      <w:r w:rsidRPr="00CB005A">
        <w:rPr>
          <w:i/>
          <w:iCs/>
        </w:rPr>
        <w:t xml:space="preserve">FIG. </w:t>
      </w:r>
      <w:r w:rsidRPr="00CB005A">
        <w:rPr>
          <w:i/>
          <w:iCs/>
        </w:rPr>
        <w:fldChar w:fldCharType="begin"/>
      </w:r>
      <w:r w:rsidRPr="00CB005A">
        <w:rPr>
          <w:i/>
          <w:iCs/>
        </w:rPr>
        <w:instrText xml:space="preserve"> SEQ FIG. \* ARABIC </w:instrText>
      </w:r>
      <w:r w:rsidRPr="00CB005A">
        <w:rPr>
          <w:i/>
          <w:iCs/>
        </w:rPr>
        <w:fldChar w:fldCharType="separate"/>
      </w:r>
      <w:r w:rsidR="0055268D">
        <w:rPr>
          <w:i/>
          <w:iCs/>
          <w:noProof/>
        </w:rPr>
        <w:t>1</w:t>
      </w:r>
      <w:r w:rsidRPr="00CB005A">
        <w:rPr>
          <w:i/>
          <w:iCs/>
        </w:rPr>
        <w:fldChar w:fldCharType="end"/>
      </w:r>
      <w:r w:rsidR="002A7572" w:rsidRPr="00CB005A">
        <w:rPr>
          <w:i/>
          <w:iCs/>
        </w:rPr>
        <w:t xml:space="preserve"> Map</w:t>
      </w:r>
      <w:r w:rsidR="00065FC5" w:rsidRPr="00CB005A">
        <w:rPr>
          <w:i/>
          <w:iCs/>
        </w:rPr>
        <w:t xml:space="preserve"> presenting locations </w:t>
      </w:r>
      <w:r w:rsidR="003C35C2" w:rsidRPr="00CB005A">
        <w:rPr>
          <w:i/>
          <w:iCs/>
        </w:rPr>
        <w:t>with Decision in Principle obtained by OSGE.</w:t>
      </w:r>
    </w:p>
    <w:p w14:paraId="1A76944B" w14:textId="77777777" w:rsidR="00E25B68" w:rsidRPr="00BD0EA6" w:rsidRDefault="00BC4B94" w:rsidP="0026525A">
      <w:pPr>
        <w:pStyle w:val="Nagwek2"/>
        <w:numPr>
          <w:ilvl w:val="1"/>
          <w:numId w:val="10"/>
        </w:numPr>
        <w:rPr>
          <w:lang w:val="en-US"/>
        </w:rPr>
      </w:pPr>
      <w:r w:rsidRPr="00BD0EA6">
        <w:rPr>
          <w:lang w:val="en-US"/>
        </w:rPr>
        <w:t>What is cogeneration</w:t>
      </w:r>
      <w:r w:rsidR="0021371E">
        <w:rPr>
          <w:lang w:val="en-US"/>
        </w:rPr>
        <w:t xml:space="preserve"> and why IT </w:t>
      </w:r>
      <w:r w:rsidR="00727A1F" w:rsidRPr="00BD0EA6">
        <w:rPr>
          <w:lang w:val="en-US"/>
        </w:rPr>
        <w:t>is important</w:t>
      </w:r>
      <w:r w:rsidRPr="00BD0EA6">
        <w:rPr>
          <w:lang w:val="en-US"/>
        </w:rPr>
        <w:t>?</w:t>
      </w:r>
    </w:p>
    <w:p w14:paraId="5223B505" w14:textId="7D011D16" w:rsidR="00656F0B" w:rsidRDefault="00BC4B94" w:rsidP="00537496">
      <w:pPr>
        <w:pStyle w:val="Tekstpodstawowy"/>
        <w:rPr>
          <w:lang w:val="en-US"/>
        </w:rPr>
      </w:pPr>
      <w:r w:rsidRPr="00BD0EA6">
        <w:rPr>
          <w:lang w:val="en-US"/>
        </w:rPr>
        <w:t xml:space="preserve">Cogeneration, also known as Combined Heat and Power (CHP), is a production of electricity and useful heat at the same time. Most of nuclear power plants around the world </w:t>
      </w:r>
      <w:r w:rsidR="005D5C17" w:rsidRPr="00BD0EA6">
        <w:rPr>
          <w:lang w:val="en-US"/>
        </w:rPr>
        <w:t xml:space="preserve">produce only electricity with an average </w:t>
      </w:r>
      <w:r w:rsidR="00063B84">
        <w:rPr>
          <w:lang w:val="en-US"/>
        </w:rPr>
        <w:t xml:space="preserve">thermodynamical </w:t>
      </w:r>
      <w:r w:rsidR="005D5C17" w:rsidRPr="00BD0EA6">
        <w:rPr>
          <w:lang w:val="en-US"/>
        </w:rPr>
        <w:t xml:space="preserve">efficiency around 30%. The rest of the energy is </w:t>
      </w:r>
      <w:r w:rsidR="00063B84">
        <w:rPr>
          <w:lang w:val="en-US"/>
        </w:rPr>
        <w:t xml:space="preserve">treated as </w:t>
      </w:r>
      <w:r w:rsidR="005D5C17" w:rsidRPr="00BD0EA6">
        <w:rPr>
          <w:lang w:val="en-US"/>
        </w:rPr>
        <w:t>a waste heat which is discharged to the environment: to the atmosphere via cooling towers or to water</w:t>
      </w:r>
      <w:r w:rsidR="00063B84">
        <w:rPr>
          <w:lang w:val="en-US"/>
        </w:rPr>
        <w:t xml:space="preserve"> reservoirs </w:t>
      </w:r>
      <w:r w:rsidR="005D5C17" w:rsidRPr="00BD0EA6">
        <w:rPr>
          <w:lang w:val="en-US"/>
        </w:rPr>
        <w:t xml:space="preserve">via heat exchangers. Currently, there are 416 </w:t>
      </w:r>
      <w:r w:rsidR="00063B84">
        <w:rPr>
          <w:lang w:val="en-US"/>
        </w:rPr>
        <w:t xml:space="preserve">operable </w:t>
      </w:r>
      <w:r w:rsidR="005D5C17" w:rsidRPr="00BD0EA6">
        <w:rPr>
          <w:lang w:val="en-US"/>
        </w:rPr>
        <w:t xml:space="preserve">nuclear power reactors </w:t>
      </w:r>
      <w:r w:rsidR="00474322">
        <w:rPr>
          <w:lang w:val="en-US"/>
        </w:rPr>
        <w:t xml:space="preserve">in the world </w:t>
      </w:r>
      <w:r w:rsidR="005D5C17" w:rsidRPr="00BD0EA6">
        <w:rPr>
          <w:lang w:val="en-US"/>
        </w:rPr>
        <w:t xml:space="preserve">with </w:t>
      </w:r>
      <w:r w:rsidR="00474322">
        <w:rPr>
          <w:lang w:val="en-US"/>
        </w:rPr>
        <w:t xml:space="preserve">total of </w:t>
      </w:r>
      <w:r w:rsidR="005D5C17" w:rsidRPr="00BD0EA6">
        <w:rPr>
          <w:lang w:val="en-US"/>
        </w:rPr>
        <w:t>374 GWe installed capacity [</w:t>
      </w:r>
      <w:r w:rsidR="00981DEE">
        <w:rPr>
          <w:lang w:val="en-US"/>
        </w:rPr>
        <w:t>1]</w:t>
      </w:r>
      <w:r w:rsidR="005D5C17" w:rsidRPr="00BD0EA6">
        <w:rPr>
          <w:lang w:val="en-US"/>
        </w:rPr>
        <w:t>. If we assume the average efficiency of 30% and the average Unit Capacity Factor of 79,2% for all those reactors [</w:t>
      </w:r>
      <w:r w:rsidR="00981DEE">
        <w:rPr>
          <w:lang w:val="en-US"/>
        </w:rPr>
        <w:t>2]</w:t>
      </w:r>
      <w:r w:rsidR="005D5C17" w:rsidRPr="00BD0EA6">
        <w:rPr>
          <w:lang w:val="en-US"/>
        </w:rPr>
        <w:t>, then roughly estimated 6</w:t>
      </w:r>
      <w:r w:rsidR="00F05B10" w:rsidRPr="00BD0EA6">
        <w:rPr>
          <w:lang w:val="en-US"/>
        </w:rPr>
        <w:t> 054 492 GWh</w:t>
      </w:r>
      <w:r w:rsidR="00960C40">
        <w:rPr>
          <w:lang w:val="en-US"/>
        </w:rPr>
        <w:t>/year</w:t>
      </w:r>
      <w:r w:rsidR="00F05B10" w:rsidRPr="00BD0EA6">
        <w:rPr>
          <w:lang w:val="en-US"/>
        </w:rPr>
        <w:t xml:space="preserve"> (21,8 EJ</w:t>
      </w:r>
      <w:r w:rsidR="00960C40">
        <w:rPr>
          <w:lang w:val="en-US"/>
        </w:rPr>
        <w:t>/year</w:t>
      </w:r>
      <w:r w:rsidR="00F05B10" w:rsidRPr="00BD0EA6">
        <w:rPr>
          <w:lang w:val="en-US"/>
        </w:rPr>
        <w:t>) of thermal energy</w:t>
      </w:r>
      <w:r w:rsidR="005D5C17" w:rsidRPr="00BD0EA6">
        <w:rPr>
          <w:lang w:val="en-US"/>
        </w:rPr>
        <w:t xml:space="preserve"> are emitted to the </w:t>
      </w:r>
      <w:r w:rsidR="00F37DC1" w:rsidRPr="00BD0EA6">
        <w:rPr>
          <w:lang w:val="en-US"/>
        </w:rPr>
        <w:t>environment</w:t>
      </w:r>
      <w:r w:rsidR="005D5C17" w:rsidRPr="00BD0EA6">
        <w:rPr>
          <w:lang w:val="en-US"/>
        </w:rPr>
        <w:t xml:space="preserve">. </w:t>
      </w:r>
      <w:r w:rsidR="005C6CA3" w:rsidRPr="00BD0EA6">
        <w:rPr>
          <w:lang w:val="en-US"/>
        </w:rPr>
        <w:t>This amount of thermal energy is higher than the total heat demand for res</w:t>
      </w:r>
      <w:r w:rsidR="00BD0EA6">
        <w:rPr>
          <w:lang w:val="en-US"/>
        </w:rPr>
        <w:t>i</w:t>
      </w:r>
      <w:r w:rsidR="005C6CA3" w:rsidRPr="00BD0EA6">
        <w:rPr>
          <w:lang w:val="en-US"/>
        </w:rPr>
        <w:t>dential and service sector in European Union from year 2010, which was 15,5 EJ</w:t>
      </w:r>
      <w:r w:rsidR="00960C40">
        <w:rPr>
          <w:lang w:val="en-US"/>
        </w:rPr>
        <w:t>/year</w:t>
      </w:r>
      <w:r w:rsidR="00EC11AE">
        <w:rPr>
          <w:lang w:val="en-US"/>
        </w:rPr>
        <w:t xml:space="preserve"> [</w:t>
      </w:r>
      <w:r w:rsidR="00981DEE">
        <w:rPr>
          <w:lang w:val="en-US"/>
        </w:rPr>
        <w:t>3</w:t>
      </w:r>
      <w:r w:rsidR="00EC11AE">
        <w:t>]</w:t>
      </w:r>
      <w:r w:rsidR="005C6CA3" w:rsidRPr="00BD0EA6">
        <w:rPr>
          <w:lang w:val="en-US"/>
        </w:rPr>
        <w:t xml:space="preserve">. </w:t>
      </w:r>
      <w:r w:rsidR="00474322">
        <w:rPr>
          <w:lang w:val="en-US"/>
        </w:rPr>
        <w:t>Utilization of a fraction of this energy would help in decarbonization efforts.</w:t>
      </w:r>
      <w:r w:rsidR="00656F0B">
        <w:rPr>
          <w:lang w:val="en-US"/>
        </w:rPr>
        <w:t xml:space="preserve"> Fi</w:t>
      </w:r>
      <w:r w:rsidR="003E0AC0">
        <w:rPr>
          <w:lang w:val="en-US"/>
        </w:rPr>
        <w:t>g.</w:t>
      </w:r>
      <w:r w:rsidR="00656F0B">
        <w:rPr>
          <w:lang w:val="en-US"/>
        </w:rPr>
        <w:t xml:space="preserve"> </w:t>
      </w:r>
      <w:r w:rsidR="00C047BD">
        <w:rPr>
          <w:lang w:val="en-US"/>
        </w:rPr>
        <w:t>2</w:t>
      </w:r>
      <w:r w:rsidR="00656F0B">
        <w:rPr>
          <w:lang w:val="en-US"/>
        </w:rPr>
        <w:t xml:space="preserve"> compares efficiency of cogeneration versus separate production of electricity and heat.</w:t>
      </w:r>
      <w:r w:rsidR="00C047BD">
        <w:rPr>
          <w:lang w:val="en-US"/>
        </w:rPr>
        <w:t xml:space="preserve"> </w:t>
      </w:r>
      <w:r w:rsidR="004B3847">
        <w:rPr>
          <w:lang w:val="en-US"/>
        </w:rPr>
        <w:t>The same amount of heat and electricity are produced</w:t>
      </w:r>
      <w:r w:rsidR="00FF1CC5">
        <w:rPr>
          <w:lang w:val="en-US"/>
        </w:rPr>
        <w:t xml:space="preserve">, however, cogeneration allows to </w:t>
      </w:r>
      <w:r w:rsidR="001476CC">
        <w:rPr>
          <w:lang w:val="en-US"/>
        </w:rPr>
        <w:t>generate much lower losses</w:t>
      </w:r>
      <w:r w:rsidR="001476CC">
        <w:rPr>
          <w:color w:val="FF0000"/>
          <w:lang w:val="en-US"/>
        </w:rPr>
        <w:t>.</w:t>
      </w:r>
      <w:r w:rsidR="00F70E4F" w:rsidRPr="00656F0B">
        <w:rPr>
          <w:color w:val="FF0000"/>
          <w:lang w:val="en-US"/>
        </w:rPr>
        <w:t xml:space="preserve"> </w:t>
      </w:r>
      <w:r w:rsidR="00F70E4F">
        <w:rPr>
          <w:lang w:val="en-US"/>
        </w:rPr>
        <w:t xml:space="preserve">The values are typical for a cogeneration </w:t>
      </w:r>
      <w:r w:rsidR="009F20D8">
        <w:rPr>
          <w:lang w:val="en-US"/>
        </w:rPr>
        <w:t xml:space="preserve">plant </w:t>
      </w:r>
      <w:r w:rsidR="00F70E4F">
        <w:rPr>
          <w:lang w:val="en-US"/>
        </w:rPr>
        <w:t>fired with fossil fuel. In case of nuc</w:t>
      </w:r>
      <w:r w:rsidR="009F20D8">
        <w:rPr>
          <w:lang w:val="en-US"/>
        </w:rPr>
        <w:t>lear cogeneration the values will be</w:t>
      </w:r>
      <w:r w:rsidR="00F70E4F">
        <w:rPr>
          <w:lang w:val="en-US"/>
        </w:rPr>
        <w:t xml:space="preserve"> slightly different, howeve</w:t>
      </w:r>
      <w:r w:rsidR="009F20D8">
        <w:rPr>
          <w:lang w:val="en-US"/>
        </w:rPr>
        <w:t xml:space="preserve">r, the general idea is the same – cogeneration creates primary energy savings. In decarbonization efforts </w:t>
      </w:r>
      <w:r w:rsidR="00960C40">
        <w:rPr>
          <w:lang w:val="en-US"/>
        </w:rPr>
        <w:t xml:space="preserve">the </w:t>
      </w:r>
      <w:r w:rsidR="009F20D8">
        <w:rPr>
          <w:lang w:val="en-US"/>
        </w:rPr>
        <w:t xml:space="preserve">energy that is not consumed is the best kind of energy, as it allows not only to save </w:t>
      </w:r>
      <w:r w:rsidR="00960C40">
        <w:rPr>
          <w:lang w:val="en-US"/>
        </w:rPr>
        <w:t>fuel</w:t>
      </w:r>
      <w:r w:rsidR="009F20D8">
        <w:rPr>
          <w:lang w:val="en-US"/>
        </w:rPr>
        <w:t xml:space="preserve"> but it also allows to build lower ins</w:t>
      </w:r>
      <w:r w:rsidR="00960C40">
        <w:rPr>
          <w:lang w:val="en-US"/>
        </w:rPr>
        <w:t>talled capacity of power plants, thus decreasing the capital cost of decarbonization.</w:t>
      </w:r>
    </w:p>
    <w:p w14:paraId="28C8DE55" w14:textId="66575676" w:rsidR="002D6E70" w:rsidRDefault="00D31085" w:rsidP="002D6E70">
      <w:pPr>
        <w:pStyle w:val="Tekstpodstawowy"/>
        <w:keepNext/>
        <w:jc w:val="center"/>
      </w:pPr>
      <w:r>
        <w:rPr>
          <w:noProof/>
        </w:rPr>
        <w:drawing>
          <wp:inline distT="0" distB="0" distL="0" distR="0" wp14:anchorId="3F9CDFE2" wp14:editId="5C306C11">
            <wp:extent cx="3710940" cy="3059357"/>
            <wp:effectExtent l="0" t="0" r="3810" b="8255"/>
            <wp:docPr id="2089317502" name="Obraz 3" descr="Obraz zawierający tekst, diagram,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17502" name="Obraz 3" descr="Obraz zawierający tekst, diagram, zrzut ekranu, Czcionka&#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5199" cy="3071112"/>
                    </a:xfrm>
                    <a:prstGeom prst="rect">
                      <a:avLst/>
                    </a:prstGeom>
                  </pic:spPr>
                </pic:pic>
              </a:graphicData>
            </a:graphic>
          </wp:inline>
        </w:drawing>
      </w:r>
    </w:p>
    <w:p w14:paraId="17F0472B" w14:textId="4120F6DC" w:rsidR="00C047BD" w:rsidRPr="002D6E70" w:rsidRDefault="002D6E70" w:rsidP="002D6E70">
      <w:pPr>
        <w:pStyle w:val="Legenda"/>
        <w:jc w:val="center"/>
        <w:rPr>
          <w:i/>
          <w:iCs/>
        </w:rPr>
      </w:pPr>
      <w:r w:rsidRPr="002D6E70">
        <w:rPr>
          <w:i/>
          <w:iCs/>
        </w:rPr>
        <w:t xml:space="preserve">FIG. </w:t>
      </w:r>
      <w:r w:rsidRPr="002D6E70">
        <w:rPr>
          <w:i/>
          <w:iCs/>
        </w:rPr>
        <w:fldChar w:fldCharType="begin"/>
      </w:r>
      <w:r w:rsidRPr="002D6E70">
        <w:rPr>
          <w:i/>
          <w:iCs/>
        </w:rPr>
        <w:instrText xml:space="preserve"> SEQ FIG. \* ARABIC </w:instrText>
      </w:r>
      <w:r w:rsidRPr="002D6E70">
        <w:rPr>
          <w:i/>
          <w:iCs/>
        </w:rPr>
        <w:fldChar w:fldCharType="separate"/>
      </w:r>
      <w:r w:rsidR="0055268D">
        <w:rPr>
          <w:i/>
          <w:iCs/>
          <w:noProof/>
        </w:rPr>
        <w:t>2</w:t>
      </w:r>
      <w:r w:rsidRPr="002D6E70">
        <w:rPr>
          <w:i/>
          <w:iCs/>
        </w:rPr>
        <w:fldChar w:fldCharType="end"/>
      </w:r>
      <w:r>
        <w:rPr>
          <w:i/>
          <w:iCs/>
        </w:rPr>
        <w:t xml:space="preserve"> Comparison of cogeneration vs separate production of heat and electricity</w:t>
      </w:r>
      <w:r w:rsidR="004E50E9">
        <w:rPr>
          <w:i/>
          <w:iCs/>
        </w:rPr>
        <w:t xml:space="preserve"> for plants fired with fossil fuels</w:t>
      </w:r>
    </w:p>
    <w:p w14:paraId="7354A635" w14:textId="77777777" w:rsidR="001F4C02" w:rsidRDefault="001F4C02" w:rsidP="001F4C02">
      <w:pPr>
        <w:pStyle w:val="Tekstpodstawowy"/>
        <w:rPr>
          <w:lang w:val="en-US"/>
        </w:rPr>
      </w:pPr>
    </w:p>
    <w:p w14:paraId="11792BE7" w14:textId="3166167D" w:rsidR="00474322" w:rsidRDefault="004135C6" w:rsidP="00537496">
      <w:pPr>
        <w:pStyle w:val="Tekstpodstawowy"/>
        <w:rPr>
          <w:lang w:val="en-US"/>
        </w:rPr>
      </w:pPr>
      <w:r>
        <w:rPr>
          <w:lang w:val="en-US"/>
        </w:rPr>
        <w:t>While i</w:t>
      </w:r>
      <w:r w:rsidR="00474322">
        <w:rPr>
          <w:lang w:val="en-US"/>
        </w:rPr>
        <w:t xml:space="preserve">t may not be possible to apply cogeneration for </w:t>
      </w:r>
      <w:r w:rsidR="00292895">
        <w:rPr>
          <w:lang w:val="en-US"/>
        </w:rPr>
        <w:t xml:space="preserve">each </w:t>
      </w:r>
      <w:r w:rsidR="00783FE3">
        <w:rPr>
          <w:lang w:val="en-US"/>
        </w:rPr>
        <w:t xml:space="preserve">of </w:t>
      </w:r>
      <w:r w:rsidR="00474322">
        <w:rPr>
          <w:lang w:val="en-US"/>
        </w:rPr>
        <w:t xml:space="preserve">existing nuclear power plants, however, </w:t>
      </w:r>
      <w:r w:rsidR="00EC11AE">
        <w:rPr>
          <w:lang w:val="en-US"/>
        </w:rPr>
        <w:t>nuclear power plants that will be buil</w:t>
      </w:r>
      <w:r w:rsidR="00063B84">
        <w:rPr>
          <w:lang w:val="en-US"/>
        </w:rPr>
        <w:t>t</w:t>
      </w:r>
      <w:r w:rsidR="00EC11AE">
        <w:rPr>
          <w:lang w:val="en-US"/>
        </w:rPr>
        <w:t xml:space="preserve"> in the future, especially SMRs and MMRs</w:t>
      </w:r>
      <w:r w:rsidR="00960C40">
        <w:rPr>
          <w:lang w:val="en-US"/>
        </w:rPr>
        <w:t xml:space="preserve"> (Micro Modular Reactors)</w:t>
      </w:r>
      <w:r w:rsidR="00EC11AE">
        <w:rPr>
          <w:lang w:val="en-US"/>
        </w:rPr>
        <w:t>, should consider cogeneration.</w:t>
      </w:r>
      <w:r w:rsidR="00AF3778" w:rsidRPr="00AF3778">
        <w:rPr>
          <w:lang w:val="en-US"/>
        </w:rPr>
        <w:t xml:space="preserve"> The cogeneration module for BWRX-300 is feasible to address the district heating networks and industry requirements.</w:t>
      </w:r>
    </w:p>
    <w:p w14:paraId="7095FF14" w14:textId="77777777" w:rsidR="00656F0B" w:rsidRPr="00BD0EA6" w:rsidRDefault="00656F0B" w:rsidP="00656F0B">
      <w:pPr>
        <w:pStyle w:val="Nagwek2"/>
        <w:numPr>
          <w:ilvl w:val="1"/>
          <w:numId w:val="10"/>
        </w:numPr>
        <w:rPr>
          <w:lang w:val="en-US"/>
        </w:rPr>
      </w:pPr>
      <w:r>
        <w:rPr>
          <w:lang w:val="en-US"/>
        </w:rPr>
        <w:t>Existing nuclear cogeneration plants</w:t>
      </w:r>
    </w:p>
    <w:p w14:paraId="45678B04" w14:textId="69EAFEF6" w:rsidR="00867D89" w:rsidRDefault="00867D89" w:rsidP="00867D89">
      <w:pPr>
        <w:pStyle w:val="Tekstpodstawowy"/>
        <w:rPr>
          <w:lang w:val="en-US"/>
        </w:rPr>
      </w:pPr>
      <w:r>
        <w:rPr>
          <w:lang w:val="en-US"/>
        </w:rPr>
        <w:t>According to “Opportunities for Cogeneration with Nuclear Energy</w:t>
      </w:r>
      <w:r w:rsidR="00357C9E">
        <w:rPr>
          <w:lang w:val="en-US"/>
        </w:rPr>
        <w:t>”</w:t>
      </w:r>
      <w:r>
        <w:rPr>
          <w:lang w:val="en-US"/>
        </w:rPr>
        <w:t xml:space="preserve"> by IAEA [</w:t>
      </w:r>
      <w:r w:rsidR="00AA2A5E">
        <w:rPr>
          <w:lang w:val="en-US"/>
        </w:rPr>
        <w:t>4]</w:t>
      </w:r>
      <w:r w:rsidR="00DB49DE">
        <w:rPr>
          <w:lang w:val="en-US"/>
        </w:rPr>
        <w:t>, 20</w:t>
      </w:r>
      <w:r>
        <w:rPr>
          <w:lang w:val="en-US"/>
        </w:rPr>
        <w:t xml:space="preserve"> nuclear power plan</w:t>
      </w:r>
      <w:r w:rsidR="00D1419C">
        <w:rPr>
          <w:lang w:val="en-US"/>
        </w:rPr>
        <w:t>t</w:t>
      </w:r>
      <w:r>
        <w:rPr>
          <w:lang w:val="en-US"/>
        </w:rPr>
        <w:t>s in the world have been constructed in co</w:t>
      </w:r>
      <w:r w:rsidR="00DB49DE">
        <w:rPr>
          <w:lang w:val="en-US"/>
        </w:rPr>
        <w:t>generation mode of operation. 16</w:t>
      </w:r>
      <w:r>
        <w:rPr>
          <w:lang w:val="en-US"/>
        </w:rPr>
        <w:t xml:space="preserve"> of them produce heat for district heating networks:</w:t>
      </w:r>
    </w:p>
    <w:p w14:paraId="304CEFE5" w14:textId="77777777" w:rsidR="00867D89" w:rsidRDefault="00867D89" w:rsidP="00DB49DE">
      <w:pPr>
        <w:pStyle w:val="ListEmdash"/>
        <w:ind w:left="709"/>
      </w:pPr>
      <w:r>
        <w:t>1 in Bulgaria (WWER);</w:t>
      </w:r>
    </w:p>
    <w:p w14:paraId="129BFD0F" w14:textId="77777777" w:rsidR="00867D89" w:rsidRDefault="00867D89" w:rsidP="00DB49DE">
      <w:pPr>
        <w:pStyle w:val="ListEmdash"/>
        <w:ind w:left="709"/>
      </w:pPr>
      <w:r>
        <w:t>1 in Hungary (WWER);</w:t>
      </w:r>
    </w:p>
    <w:p w14:paraId="0547EC43" w14:textId="77777777" w:rsidR="00867D89" w:rsidRDefault="00867D89" w:rsidP="00DB49DE">
      <w:pPr>
        <w:pStyle w:val="ListEmdash"/>
        <w:ind w:left="709"/>
      </w:pPr>
      <w:r>
        <w:t>9 in Russian Federation (RBMK or WWER or LMFR);</w:t>
      </w:r>
    </w:p>
    <w:p w14:paraId="333F8894" w14:textId="77777777" w:rsidR="00867D89" w:rsidRDefault="00867D89" w:rsidP="00DB49DE">
      <w:pPr>
        <w:pStyle w:val="ListEmdash"/>
        <w:ind w:left="709"/>
      </w:pPr>
      <w:r>
        <w:t>1 in Slovakia (WWER);</w:t>
      </w:r>
    </w:p>
    <w:p w14:paraId="27675F1F" w14:textId="77777777" w:rsidR="00867D89" w:rsidRDefault="00867D89" w:rsidP="00DB49DE">
      <w:pPr>
        <w:pStyle w:val="ListEmdash"/>
        <w:ind w:left="709"/>
      </w:pPr>
      <w:r>
        <w:t>1 in Switzerland (PWR);</w:t>
      </w:r>
    </w:p>
    <w:p w14:paraId="43B8FB6F" w14:textId="77777777" w:rsidR="00867D89" w:rsidRDefault="00867D89" w:rsidP="00DB49DE">
      <w:pPr>
        <w:pStyle w:val="ListEmdash"/>
        <w:ind w:left="709"/>
      </w:pPr>
      <w:r>
        <w:t>2 in Ukraine (WWER);</w:t>
      </w:r>
    </w:p>
    <w:p w14:paraId="2A929CA1" w14:textId="77777777" w:rsidR="00867D89" w:rsidRDefault="00867D89" w:rsidP="00DB49DE">
      <w:pPr>
        <w:pStyle w:val="ListEmdash"/>
        <w:ind w:left="709"/>
      </w:pPr>
      <w:r>
        <w:t>1 in Romania (HWR).</w:t>
      </w:r>
    </w:p>
    <w:p w14:paraId="558F9505" w14:textId="77777777" w:rsidR="00DB49DE" w:rsidRDefault="00DB49DE" w:rsidP="00DB49DE">
      <w:pPr>
        <w:pStyle w:val="ListEmdash"/>
        <w:numPr>
          <w:ilvl w:val="0"/>
          <w:numId w:val="0"/>
        </w:numPr>
        <w:ind w:left="709" w:hanging="360"/>
      </w:pPr>
    </w:p>
    <w:p w14:paraId="0054B411" w14:textId="77777777" w:rsidR="00DB49DE" w:rsidRDefault="00DB49DE" w:rsidP="00DB49DE">
      <w:pPr>
        <w:pStyle w:val="ListEmdash"/>
        <w:numPr>
          <w:ilvl w:val="0"/>
          <w:numId w:val="0"/>
        </w:numPr>
        <w:ind w:left="709" w:hanging="360"/>
      </w:pPr>
      <w:r>
        <w:t>4 of them produce heat for industry:</w:t>
      </w:r>
    </w:p>
    <w:p w14:paraId="4C8C9C15" w14:textId="77777777" w:rsidR="00DB49DE" w:rsidRDefault="00DB49DE" w:rsidP="00DB49DE">
      <w:pPr>
        <w:pStyle w:val="ListEmdash"/>
        <w:ind w:left="709"/>
      </w:pPr>
      <w:r>
        <w:t>1 in Canada (HWR);</w:t>
      </w:r>
    </w:p>
    <w:p w14:paraId="494CBC67" w14:textId="77777777" w:rsidR="00DB49DE" w:rsidRDefault="00DB49DE" w:rsidP="00DB49DE">
      <w:pPr>
        <w:pStyle w:val="ListEmdash"/>
        <w:ind w:left="709"/>
      </w:pPr>
      <w:r>
        <w:t>1 in Germany (PWR);</w:t>
      </w:r>
    </w:p>
    <w:p w14:paraId="1FE49D6D" w14:textId="77777777" w:rsidR="00DB49DE" w:rsidRDefault="00DB49DE" w:rsidP="00DB49DE">
      <w:pPr>
        <w:pStyle w:val="ListEmdash"/>
        <w:ind w:left="709"/>
      </w:pPr>
      <w:r>
        <w:t>1 in Switzerland (PWR);</w:t>
      </w:r>
    </w:p>
    <w:p w14:paraId="2078288E" w14:textId="77777777" w:rsidR="00DB49DE" w:rsidRDefault="00DB49DE" w:rsidP="00DB49DE">
      <w:pPr>
        <w:pStyle w:val="ListEmdash"/>
        <w:ind w:left="709"/>
      </w:pPr>
      <w:r>
        <w:t>1 in India (HWR).</w:t>
      </w:r>
    </w:p>
    <w:p w14:paraId="3CB88DC7" w14:textId="77777777" w:rsidR="00DB49DE" w:rsidRDefault="00DB49DE" w:rsidP="00DB49DE">
      <w:pPr>
        <w:pStyle w:val="Tekstpodstawowy"/>
        <w:rPr>
          <w:lang w:val="en-US"/>
        </w:rPr>
      </w:pPr>
    </w:p>
    <w:p w14:paraId="00EFDB1D" w14:textId="19B3A196" w:rsidR="00D76D49" w:rsidRPr="00C13A58" w:rsidRDefault="00247901" w:rsidP="00247901">
      <w:pPr>
        <w:pStyle w:val="Tekstpodstawowy"/>
        <w:ind w:firstLine="349"/>
        <w:rPr>
          <w:lang w:val="en-US"/>
        </w:rPr>
      </w:pPr>
      <w:r w:rsidRPr="00C13A58">
        <w:rPr>
          <w:lang w:val="en-US"/>
        </w:rPr>
        <w:t>More</w:t>
      </w:r>
      <w:r w:rsidR="00C13A58">
        <w:rPr>
          <w:lang w:val="en-US"/>
        </w:rPr>
        <w:t>over,</w:t>
      </w:r>
      <w:r w:rsidRPr="00C13A58">
        <w:rPr>
          <w:lang w:val="en-US"/>
        </w:rPr>
        <w:t xml:space="preserve"> an existing nuclear power plant in Czech Republic </w:t>
      </w:r>
      <w:r w:rsidR="009C12BD" w:rsidRPr="00C13A58">
        <w:rPr>
          <w:lang w:val="en-US"/>
        </w:rPr>
        <w:t xml:space="preserve">in Dukovany </w:t>
      </w:r>
      <w:r w:rsidRPr="00C13A58">
        <w:rPr>
          <w:lang w:val="en-US"/>
        </w:rPr>
        <w:t>shall</w:t>
      </w:r>
      <w:r w:rsidR="009C12BD" w:rsidRPr="00C13A58">
        <w:rPr>
          <w:lang w:val="en-US"/>
        </w:rPr>
        <w:t xml:space="preserve"> supply district heating network in Brno</w:t>
      </w:r>
      <w:r w:rsidR="00592F49" w:rsidRPr="00C13A58">
        <w:rPr>
          <w:lang w:val="en-US"/>
        </w:rPr>
        <w:t xml:space="preserve">. A 42 </w:t>
      </w:r>
      <w:r w:rsidR="00026CD6" w:rsidRPr="00C13A58">
        <w:rPr>
          <w:lang w:val="en-US"/>
        </w:rPr>
        <w:t xml:space="preserve">kilometer pipeline is </w:t>
      </w:r>
      <w:r w:rsidR="003E0AC0" w:rsidRPr="00C13A58">
        <w:rPr>
          <w:lang w:val="en-US"/>
        </w:rPr>
        <w:t>planned</w:t>
      </w:r>
      <w:r w:rsidR="00026CD6" w:rsidRPr="00C13A58">
        <w:rPr>
          <w:lang w:val="en-US"/>
        </w:rPr>
        <w:t xml:space="preserve"> to be </w:t>
      </w:r>
      <w:r w:rsidR="003E0AC0" w:rsidRPr="00C13A58">
        <w:rPr>
          <w:lang w:val="en-US"/>
        </w:rPr>
        <w:t>built</w:t>
      </w:r>
      <w:r w:rsidR="00026CD6" w:rsidRPr="00C13A58">
        <w:rPr>
          <w:lang w:val="en-US"/>
        </w:rPr>
        <w:t xml:space="preserve"> in years 2027-2031 [</w:t>
      </w:r>
      <w:r w:rsidR="00494D80" w:rsidRPr="00C13A58">
        <w:rPr>
          <w:lang w:val="en-US"/>
        </w:rPr>
        <w:t>5</w:t>
      </w:r>
      <w:r w:rsidR="00026CD6" w:rsidRPr="00C13A58">
        <w:rPr>
          <w:lang w:val="en-US"/>
        </w:rPr>
        <w:t>] send the heat from the NPP to the DHN.</w:t>
      </w:r>
      <w:r w:rsidRPr="00C13A58">
        <w:rPr>
          <w:lang w:val="en-US"/>
        </w:rPr>
        <w:t xml:space="preserve"> </w:t>
      </w:r>
    </w:p>
    <w:p w14:paraId="0F23DBFE" w14:textId="26D70FD0" w:rsidR="00960C40" w:rsidRPr="00960C40" w:rsidRDefault="00DB49DE" w:rsidP="00247901">
      <w:pPr>
        <w:overflowPunct/>
        <w:autoSpaceDE/>
        <w:autoSpaceDN/>
        <w:adjustRightInd/>
        <w:ind w:firstLine="567"/>
        <w:textAlignment w:val="auto"/>
        <w:rPr>
          <w:sz w:val="20"/>
          <w:lang w:val="en-US"/>
        </w:rPr>
      </w:pPr>
      <w:r w:rsidRPr="00B125F0">
        <w:rPr>
          <w:sz w:val="20"/>
          <w:lang w:val="en-US"/>
        </w:rPr>
        <w:t xml:space="preserve">As we may observe, most of those nuclear power plants are </w:t>
      </w:r>
      <w:r w:rsidR="002F5672" w:rsidRPr="00B125F0">
        <w:rPr>
          <w:sz w:val="20"/>
          <w:lang w:val="en-US"/>
        </w:rPr>
        <w:t>located in Eastern European countries</w:t>
      </w:r>
      <w:r w:rsidRPr="00B125F0">
        <w:rPr>
          <w:sz w:val="20"/>
          <w:lang w:val="en-US"/>
        </w:rPr>
        <w:t>.</w:t>
      </w:r>
      <w:r w:rsidR="00AA2A5E" w:rsidRPr="00B125F0">
        <w:rPr>
          <w:sz w:val="20"/>
          <w:lang w:val="en-US"/>
        </w:rPr>
        <w:t xml:space="preserve"> There are only a few western countrie</w:t>
      </w:r>
      <w:r w:rsidR="005300FA" w:rsidRPr="00B125F0">
        <w:rPr>
          <w:sz w:val="20"/>
          <w:lang w:val="en-US"/>
        </w:rPr>
        <w:t xml:space="preserve">s and USA is not among them. What is more, none of those nuclear plants use Boiling Water Reactor (BWR) technology. </w:t>
      </w:r>
      <w:r w:rsidR="00B125F0" w:rsidRPr="00B125F0">
        <w:rPr>
          <w:sz w:val="20"/>
          <w:lang w:val="en-US"/>
        </w:rPr>
        <w:t>It shows that BWRX-300 with the cogeneration module is the first of its kind. OSGE and GEH are looking forward to expanding the abovementioned list of nuclear cogeneration plants with the whole newly deployed fleet.</w:t>
      </w:r>
    </w:p>
    <w:p w14:paraId="6DBB6ACC" w14:textId="77777777" w:rsidR="00AA2A5E" w:rsidRPr="003644C4" w:rsidRDefault="00AA2A5E" w:rsidP="00AA2A5E">
      <w:pPr>
        <w:pStyle w:val="Nagwek2"/>
        <w:numPr>
          <w:ilvl w:val="1"/>
          <w:numId w:val="10"/>
        </w:numPr>
        <w:rPr>
          <w:lang w:val="en-US"/>
        </w:rPr>
      </w:pPr>
      <w:r w:rsidRPr="003644C4">
        <w:rPr>
          <w:lang w:val="en-US"/>
        </w:rPr>
        <w:t>Heat Market and Business challenges</w:t>
      </w:r>
    </w:p>
    <w:p w14:paraId="49FD17E8" w14:textId="77777777" w:rsidR="009333EE" w:rsidRPr="008F2242" w:rsidRDefault="00F63232" w:rsidP="00F63232">
      <w:pPr>
        <w:pStyle w:val="Tekstpodstawowy"/>
        <w:rPr>
          <w:lang w:val="en-US"/>
        </w:rPr>
      </w:pPr>
      <w:r w:rsidRPr="008F2242">
        <w:rPr>
          <w:lang w:val="en-US"/>
        </w:rPr>
        <w:t xml:space="preserve">In Poland </w:t>
      </w:r>
      <w:r w:rsidR="0020448C" w:rsidRPr="008F2242">
        <w:rPr>
          <w:lang w:val="en-US"/>
        </w:rPr>
        <w:t xml:space="preserve">there are 387 licensed companies which supply heat to the customers and </w:t>
      </w:r>
      <w:r w:rsidRPr="008F2242">
        <w:rPr>
          <w:lang w:val="en-US"/>
        </w:rPr>
        <w:t xml:space="preserve">district heating networks supply heat to 50% of population </w:t>
      </w:r>
      <w:r w:rsidR="00F0567A" w:rsidRPr="008F2242">
        <w:rPr>
          <w:lang w:val="en-US"/>
        </w:rPr>
        <w:t>[</w:t>
      </w:r>
      <w:r w:rsidR="003644C4" w:rsidRPr="008F2242">
        <w:rPr>
          <w:lang w:val="en-US"/>
        </w:rPr>
        <w:t>5</w:t>
      </w:r>
      <w:r w:rsidR="00F0567A" w:rsidRPr="008F2242">
        <w:rPr>
          <w:lang w:val="en-US"/>
        </w:rPr>
        <w:t>]</w:t>
      </w:r>
      <w:r w:rsidRPr="008F2242">
        <w:rPr>
          <w:lang w:val="en-US"/>
        </w:rPr>
        <w:t xml:space="preserve">. </w:t>
      </w:r>
      <w:r w:rsidR="009333EE" w:rsidRPr="008F2242">
        <w:rPr>
          <w:lang w:val="en-US"/>
        </w:rPr>
        <w:t xml:space="preserve">The amount of energy supplied to the district heating networks in Poland in 2020 was 257 TJ. The </w:t>
      </w:r>
      <w:r w:rsidR="002D503A" w:rsidRPr="008F2242">
        <w:rPr>
          <w:lang w:val="en-US"/>
        </w:rPr>
        <w:t>Polish industry cons</w:t>
      </w:r>
      <w:r w:rsidR="009333EE" w:rsidRPr="008F2242">
        <w:rPr>
          <w:lang w:val="en-US"/>
        </w:rPr>
        <w:t>umed additional 200 TJ [</w:t>
      </w:r>
      <w:r w:rsidR="003644C4" w:rsidRPr="008F2242">
        <w:rPr>
          <w:lang w:val="en-US"/>
        </w:rPr>
        <w:t>5</w:t>
      </w:r>
      <w:r w:rsidR="009333EE" w:rsidRPr="008F2242">
        <w:rPr>
          <w:lang w:val="en-US"/>
        </w:rPr>
        <w:t xml:space="preserve">]. </w:t>
      </w:r>
    </w:p>
    <w:p w14:paraId="0D8B0C9B" w14:textId="0821D1CE" w:rsidR="00DB49DE" w:rsidRPr="008F2242" w:rsidRDefault="009333EE" w:rsidP="00F63232">
      <w:pPr>
        <w:pStyle w:val="Tekstpodstawowy"/>
        <w:rPr>
          <w:lang w:val="en-US"/>
        </w:rPr>
      </w:pPr>
      <w:r w:rsidRPr="008F2242">
        <w:rPr>
          <w:lang w:val="en-US"/>
        </w:rPr>
        <w:t xml:space="preserve">At the first glance at those number it seems that there are plenty of opportunities for nuclear cogeneration to be used in district heating and industry. </w:t>
      </w:r>
      <w:r w:rsidR="009513D4" w:rsidRPr="008F2242">
        <w:rPr>
          <w:lang w:val="en-US"/>
        </w:rPr>
        <w:t xml:space="preserve">In case of OSGE 5 out of 6 locations with Decision in Principle are planned to operate in cogeneration. </w:t>
      </w:r>
      <w:r w:rsidRPr="008F2242">
        <w:rPr>
          <w:lang w:val="en-US"/>
        </w:rPr>
        <w:t xml:space="preserve">However, a more detailed investigation is </w:t>
      </w:r>
      <w:r w:rsidR="00610348" w:rsidRPr="008F2242">
        <w:rPr>
          <w:lang w:val="en-US"/>
        </w:rPr>
        <w:t xml:space="preserve">also </w:t>
      </w:r>
      <w:r w:rsidRPr="008F2242">
        <w:rPr>
          <w:lang w:val="en-US"/>
        </w:rPr>
        <w:t>needed.</w:t>
      </w:r>
    </w:p>
    <w:p w14:paraId="2A6F4A4F" w14:textId="77777777" w:rsidR="009333EE" w:rsidRPr="008F2242" w:rsidRDefault="009333EE" w:rsidP="00F63232">
      <w:pPr>
        <w:pStyle w:val="Tekstpodstawowy"/>
        <w:rPr>
          <w:lang w:val="en-US"/>
        </w:rPr>
      </w:pPr>
      <w:r w:rsidRPr="008F2242">
        <w:rPr>
          <w:lang w:val="en-US"/>
        </w:rPr>
        <w:t>First of all, almost a half of Polish district heating networks have installed capacity up to 50 MWth</w:t>
      </w:r>
      <w:r w:rsidR="00F0567A" w:rsidRPr="008F2242">
        <w:rPr>
          <w:lang w:val="en-US"/>
        </w:rPr>
        <w:t xml:space="preserve"> [</w:t>
      </w:r>
      <w:r w:rsidR="003644C4" w:rsidRPr="008F2242">
        <w:rPr>
          <w:lang w:val="en-US"/>
        </w:rPr>
        <w:t>5</w:t>
      </w:r>
      <w:r w:rsidR="001B3A5A" w:rsidRPr="008F2242">
        <w:rPr>
          <w:lang w:val="en-US"/>
        </w:rPr>
        <w:t>]</w:t>
      </w:r>
      <w:r w:rsidRPr="008F2242">
        <w:rPr>
          <w:lang w:val="en-US"/>
        </w:rPr>
        <w:t>. Whereas, estimated heating output of the BWRX-300 operating in cogeneration for district heating is about 350 MWth.</w:t>
      </w:r>
    </w:p>
    <w:p w14:paraId="0A8294CA" w14:textId="77777777" w:rsidR="009333EE" w:rsidRPr="008F2242" w:rsidRDefault="009333EE" w:rsidP="00F63232">
      <w:pPr>
        <w:pStyle w:val="Tekstpodstawowy"/>
        <w:rPr>
          <w:lang w:val="en-US"/>
        </w:rPr>
      </w:pPr>
      <w:r w:rsidRPr="008F2242">
        <w:rPr>
          <w:lang w:val="en-US"/>
        </w:rPr>
        <w:t>Secondly, the heat demand for district heating networks varies within a year. During a winter the demand is close to the installed capacity of existing heat sources. However, during a summer the heat demand is about 5-10% of that capacity.</w:t>
      </w:r>
    </w:p>
    <w:p w14:paraId="4E92C5ED" w14:textId="77777777" w:rsidR="00323912" w:rsidRPr="008F2242" w:rsidRDefault="00323912" w:rsidP="00323912">
      <w:pPr>
        <w:pStyle w:val="Tekstpodstawowy"/>
        <w:rPr>
          <w:lang w:val="en-US"/>
        </w:rPr>
      </w:pPr>
      <w:r w:rsidRPr="008F2242">
        <w:rPr>
          <w:lang w:val="en-US"/>
        </w:rPr>
        <w:t>Those two factors impact the potential scope of applying nuclear cogeneration for district heating while keeping the economically feasible operation. For sure, the biggest Polish cities with district heating networks are most attractive for nuclear cogeneration as they have a heat demand big enough to allow high and steady install capacity utilization.</w:t>
      </w:r>
    </w:p>
    <w:p w14:paraId="6FBFE5F1" w14:textId="77777777" w:rsidR="00323912" w:rsidRPr="008F2242" w:rsidRDefault="00323912" w:rsidP="00323912">
      <w:pPr>
        <w:pStyle w:val="Tekstpodstawowy"/>
        <w:rPr>
          <w:lang w:val="en-US"/>
        </w:rPr>
      </w:pPr>
      <w:r w:rsidRPr="008F2242">
        <w:rPr>
          <w:lang w:val="en-US"/>
        </w:rPr>
        <w:lastRenderedPageBreak/>
        <w:t>What is more, Polish district heating networks have already installed or plan to install in near future some renewable heat sources that would need to be integrated with nuclear cogeneration in the energy mix.</w:t>
      </w:r>
    </w:p>
    <w:p w14:paraId="2FE54E61" w14:textId="6E0AB69E" w:rsidR="00323912" w:rsidRPr="008F2242" w:rsidRDefault="00323912" w:rsidP="00323912">
      <w:pPr>
        <w:pStyle w:val="Tekstpodstawowy"/>
        <w:rPr>
          <w:lang w:val="en-US"/>
        </w:rPr>
      </w:pPr>
      <w:r w:rsidRPr="008F2242">
        <w:rPr>
          <w:lang w:val="en-US"/>
        </w:rPr>
        <w:t xml:space="preserve">Therefore, a detailed market analysis is needed in order to </w:t>
      </w:r>
      <w:r w:rsidR="00D37587" w:rsidRPr="008F2242">
        <w:rPr>
          <w:lang w:val="en-US"/>
        </w:rPr>
        <w:t>assess</w:t>
      </w:r>
      <w:r w:rsidRPr="008F2242">
        <w:rPr>
          <w:lang w:val="en-US"/>
        </w:rPr>
        <w:t xml:space="preserve"> how many </w:t>
      </w:r>
      <w:r w:rsidR="009513D4" w:rsidRPr="008F2242">
        <w:rPr>
          <w:lang w:val="en-US"/>
        </w:rPr>
        <w:t xml:space="preserve">additional </w:t>
      </w:r>
      <w:r w:rsidRPr="008F2242">
        <w:rPr>
          <w:lang w:val="en-US"/>
        </w:rPr>
        <w:t xml:space="preserve">BWRX-300 with cogeneration module </w:t>
      </w:r>
      <w:r w:rsidR="00635FDC" w:rsidRPr="008F2242">
        <w:rPr>
          <w:lang w:val="en-US"/>
        </w:rPr>
        <w:t xml:space="preserve">for district heating </w:t>
      </w:r>
      <w:r w:rsidRPr="008F2242">
        <w:rPr>
          <w:lang w:val="en-US"/>
        </w:rPr>
        <w:t xml:space="preserve">could be constructed in Poland. This information is crucial in order to </w:t>
      </w:r>
      <w:r w:rsidR="00AA52D0" w:rsidRPr="008F2242">
        <w:rPr>
          <w:lang w:val="en-US"/>
        </w:rPr>
        <w:t>prepare a long-term</w:t>
      </w:r>
      <w:r w:rsidR="0022055D" w:rsidRPr="008F2242">
        <w:rPr>
          <w:lang w:val="en-US"/>
        </w:rPr>
        <w:t xml:space="preserve"> deployment strategy.</w:t>
      </w:r>
    </w:p>
    <w:p w14:paraId="0AFCB496" w14:textId="67B3C613" w:rsidR="00635FDC" w:rsidRPr="008F2242" w:rsidRDefault="00635FDC" w:rsidP="00323912">
      <w:pPr>
        <w:pStyle w:val="Tekstpodstawowy"/>
        <w:rPr>
          <w:lang w:val="en-US"/>
        </w:rPr>
      </w:pPr>
      <w:r w:rsidRPr="008F2242">
        <w:rPr>
          <w:lang w:val="en-US"/>
        </w:rPr>
        <w:t xml:space="preserve">The situation seems to be simpler for the industrial application of the nuclear cogeneration. Industrial sites can have a high and steady steam demand. Building a </w:t>
      </w:r>
      <w:r w:rsidR="00D37587" w:rsidRPr="008F2242">
        <w:rPr>
          <w:lang w:val="en-US"/>
        </w:rPr>
        <w:t>dedicated</w:t>
      </w:r>
      <w:r w:rsidRPr="008F2242">
        <w:rPr>
          <w:lang w:val="en-US"/>
        </w:rPr>
        <w:t xml:space="preserve"> BWRX-300 unit to supply particular factory with electricity and steam </w:t>
      </w:r>
      <w:r w:rsidR="000A4DF4" w:rsidRPr="008F2242">
        <w:rPr>
          <w:lang w:val="en-US"/>
        </w:rPr>
        <w:t xml:space="preserve">is </w:t>
      </w:r>
      <w:r w:rsidR="00522977" w:rsidRPr="008F2242">
        <w:rPr>
          <w:lang w:val="en-US"/>
        </w:rPr>
        <w:t>one of OSGE’s business mode</w:t>
      </w:r>
      <w:r w:rsidR="004B614B" w:rsidRPr="008F2242">
        <w:rPr>
          <w:lang w:val="en-US"/>
        </w:rPr>
        <w:t xml:space="preserve">ls </w:t>
      </w:r>
      <w:r w:rsidR="00634ECB" w:rsidRPr="008F2242">
        <w:rPr>
          <w:lang w:val="en-US"/>
        </w:rPr>
        <w:t xml:space="preserve">that </w:t>
      </w:r>
      <w:r w:rsidR="00A855EA" w:rsidRPr="008F2242">
        <w:rPr>
          <w:lang w:val="en-US"/>
        </w:rPr>
        <w:t xml:space="preserve">can help to decarbonize the industry. </w:t>
      </w:r>
      <w:r w:rsidRPr="008F2242">
        <w:rPr>
          <w:lang w:val="en-US"/>
        </w:rPr>
        <w:t>However, for such a business model there is a risk that the factory may be shut</w:t>
      </w:r>
      <w:r w:rsidR="00E029BF" w:rsidRPr="008F2242">
        <w:rPr>
          <w:lang w:val="en-US"/>
        </w:rPr>
        <w:t xml:space="preserve"> </w:t>
      </w:r>
      <w:r w:rsidRPr="008F2242">
        <w:rPr>
          <w:lang w:val="en-US"/>
        </w:rPr>
        <w:t>down in the future, leaving a lot of installed heat capacity without the demand for it. In such a case, it would be safe to have a backup industrial clients for heat that are located in vicinity.</w:t>
      </w:r>
    </w:p>
    <w:p w14:paraId="1BA88DB3" w14:textId="36728C6E" w:rsidR="00635FDC" w:rsidRPr="008F2242" w:rsidRDefault="00635FDC" w:rsidP="00323912">
      <w:pPr>
        <w:pStyle w:val="Tekstpodstawowy"/>
        <w:rPr>
          <w:lang w:val="en-US"/>
        </w:rPr>
      </w:pPr>
      <w:r w:rsidRPr="008F2242">
        <w:rPr>
          <w:lang w:val="en-US"/>
        </w:rPr>
        <w:t>Once again, a compreh</w:t>
      </w:r>
      <w:r w:rsidR="001B3A5A" w:rsidRPr="008F2242">
        <w:rPr>
          <w:lang w:val="en-US"/>
        </w:rPr>
        <w:t xml:space="preserve">ensive market analysis is needed to </w:t>
      </w:r>
      <w:r w:rsidR="00D37587" w:rsidRPr="008F2242">
        <w:rPr>
          <w:lang w:val="en-US"/>
        </w:rPr>
        <w:t>assess</w:t>
      </w:r>
      <w:r w:rsidR="001B3A5A" w:rsidRPr="008F2242">
        <w:rPr>
          <w:lang w:val="en-US"/>
        </w:rPr>
        <w:t xml:space="preserve"> the </w:t>
      </w:r>
      <w:r w:rsidR="00224AE8" w:rsidRPr="008F2242">
        <w:rPr>
          <w:lang w:val="en-US"/>
        </w:rPr>
        <w:t xml:space="preserve">full </w:t>
      </w:r>
      <w:r w:rsidR="001B3A5A" w:rsidRPr="008F2242">
        <w:rPr>
          <w:lang w:val="en-US"/>
        </w:rPr>
        <w:t>market potential for BWRX-300 with cogeneration module for process heat.</w:t>
      </w:r>
    </w:p>
    <w:p w14:paraId="5531FD58" w14:textId="35F73EA0" w:rsidR="005D59FA" w:rsidRPr="008F2242" w:rsidRDefault="005D59FA" w:rsidP="00323912">
      <w:pPr>
        <w:pStyle w:val="Tekstpodstawowy"/>
        <w:rPr>
          <w:lang w:val="en-US"/>
        </w:rPr>
      </w:pPr>
      <w:r w:rsidRPr="008F2242">
        <w:rPr>
          <w:lang w:val="en-US"/>
        </w:rPr>
        <w:t xml:space="preserve">As highlighted above, heat demand depends on localization and may vary over the years. Therefore, the implemented solution shall be flexible to cope with these challenges. Again, the cogeneration module for BWRX-300 is flexible enough to work in the pure condensing mode and in the cogeneration mode, thus this technology has been selected by OSGE for </w:t>
      </w:r>
      <w:r w:rsidR="000C6C27" w:rsidRPr="008F2242">
        <w:rPr>
          <w:lang w:val="en-US"/>
        </w:rPr>
        <w:t xml:space="preserve">its deployment program. </w:t>
      </w:r>
    </w:p>
    <w:p w14:paraId="2C50D024" w14:textId="4C76725F" w:rsidR="0097609A" w:rsidRPr="008F2242" w:rsidRDefault="001B3A5A" w:rsidP="00A64046">
      <w:pPr>
        <w:overflowPunct/>
        <w:autoSpaceDE/>
        <w:autoSpaceDN/>
        <w:adjustRightInd/>
        <w:ind w:firstLine="567"/>
        <w:textAlignment w:val="auto"/>
        <w:rPr>
          <w:sz w:val="20"/>
          <w:lang w:val="en-US"/>
        </w:rPr>
      </w:pPr>
      <w:r w:rsidRPr="008F2242">
        <w:rPr>
          <w:sz w:val="20"/>
          <w:lang w:val="en-US"/>
        </w:rPr>
        <w:t>However, Poland in not the only country that would benefit from nuclear cogeneration. Similar market analysis should be done in next step for other European countries.</w:t>
      </w:r>
    </w:p>
    <w:p w14:paraId="334DACD3" w14:textId="77777777" w:rsidR="00F25491" w:rsidRPr="00F63232" w:rsidRDefault="00F25491" w:rsidP="00F25491">
      <w:pPr>
        <w:pStyle w:val="Tekstpodstawowy"/>
        <w:rPr>
          <w:lang w:val="en-US"/>
        </w:rPr>
      </w:pPr>
    </w:p>
    <w:p w14:paraId="45EBF9E3" w14:textId="77777777" w:rsidR="00EE0041" w:rsidRPr="00BD0EA6" w:rsidRDefault="00EC11AE" w:rsidP="0026525A">
      <w:pPr>
        <w:pStyle w:val="Nagwek2"/>
        <w:numPr>
          <w:ilvl w:val="1"/>
          <w:numId w:val="10"/>
        </w:numPr>
        <w:rPr>
          <w:lang w:val="en-US"/>
        </w:rPr>
      </w:pPr>
      <w:r>
        <w:rPr>
          <w:lang w:val="en-US"/>
        </w:rPr>
        <w:t>Technological challenges</w:t>
      </w:r>
    </w:p>
    <w:p w14:paraId="08DE4E23" w14:textId="758E1059" w:rsidR="00981DEE" w:rsidRDefault="00EC11AE" w:rsidP="00EC11AE">
      <w:pPr>
        <w:pStyle w:val="Tekstpodstawowy"/>
        <w:rPr>
          <w:lang w:val="en-US"/>
        </w:rPr>
      </w:pPr>
      <w:r>
        <w:rPr>
          <w:lang w:val="en-US"/>
        </w:rPr>
        <w:t xml:space="preserve">Nuclear power plants usually work in </w:t>
      </w:r>
      <w:r w:rsidR="00D37587">
        <w:rPr>
          <w:lang w:val="en-US"/>
        </w:rPr>
        <w:t>condensing</w:t>
      </w:r>
      <w:r>
        <w:rPr>
          <w:lang w:val="en-US"/>
        </w:rPr>
        <w:t xml:space="preserve"> mode of ope</w:t>
      </w:r>
      <w:r w:rsidR="00D37587">
        <w:rPr>
          <w:lang w:val="en-US"/>
        </w:rPr>
        <w:t>ra</w:t>
      </w:r>
      <w:r>
        <w:rPr>
          <w:lang w:val="en-US"/>
        </w:rPr>
        <w:t xml:space="preserve">tion. </w:t>
      </w:r>
      <w:r w:rsidR="00182353">
        <w:rPr>
          <w:lang w:val="en-US"/>
        </w:rPr>
        <w:t xml:space="preserve">On </w:t>
      </w:r>
      <w:r w:rsidR="00474EFB">
        <w:rPr>
          <w:lang w:val="en-US"/>
        </w:rPr>
        <w:t>Fig.</w:t>
      </w:r>
      <w:r w:rsidR="00771FB4">
        <w:rPr>
          <w:lang w:val="en-US"/>
        </w:rPr>
        <w:t xml:space="preserve"> 3 </w:t>
      </w:r>
      <w:r w:rsidR="00182353">
        <w:rPr>
          <w:lang w:val="en-US"/>
        </w:rPr>
        <w:t xml:space="preserve">a diagram of </w:t>
      </w:r>
      <w:r w:rsidR="00046C41">
        <w:rPr>
          <w:lang w:val="en-US"/>
        </w:rPr>
        <w:t>condensing mode of operation</w:t>
      </w:r>
      <w:r w:rsidR="00182353">
        <w:rPr>
          <w:lang w:val="en-US"/>
        </w:rPr>
        <w:t xml:space="preserve"> is shown. </w:t>
      </w:r>
      <w:r>
        <w:rPr>
          <w:lang w:val="en-US"/>
        </w:rPr>
        <w:t>I</w:t>
      </w:r>
      <w:r w:rsidR="00046C41">
        <w:rPr>
          <w:lang w:val="en-US"/>
        </w:rPr>
        <w:t xml:space="preserve">n this </w:t>
      </w:r>
      <w:r w:rsidR="00036FEC">
        <w:rPr>
          <w:lang w:val="en-US"/>
        </w:rPr>
        <w:t>mode of operation</w:t>
      </w:r>
      <w:r>
        <w:rPr>
          <w:lang w:val="en-US"/>
        </w:rPr>
        <w:t xml:space="preserve"> </w:t>
      </w:r>
      <w:r w:rsidRPr="00BD0EA6">
        <w:rPr>
          <w:lang w:val="en-US"/>
        </w:rPr>
        <w:t>the temperature of the waste heat is usually around 20-30</w:t>
      </w:r>
      <w:r>
        <w:rPr>
          <w:lang w:val="en-US"/>
        </w:rPr>
        <w:t xml:space="preserve"> Celsius degrees, which is not useful for supplying district heating networks neither supplying industry. Typically, district heating networks need around 120 Celsius degrees during the winter and around 90 Celsius degree during the summer, whereas, industry needs saturated or superheated steam.</w:t>
      </w:r>
      <w:r w:rsidR="006B1068">
        <w:rPr>
          <w:lang w:val="en-US"/>
        </w:rPr>
        <w:t xml:space="preserve"> BWRX-300 in its </w:t>
      </w:r>
      <w:r w:rsidR="00036FEC">
        <w:rPr>
          <w:lang w:val="en-US"/>
        </w:rPr>
        <w:t xml:space="preserve">original </w:t>
      </w:r>
      <w:r w:rsidR="006B1068">
        <w:rPr>
          <w:lang w:val="en-US"/>
        </w:rPr>
        <w:t xml:space="preserve">design also uses </w:t>
      </w:r>
      <w:r w:rsidR="008E4C11">
        <w:rPr>
          <w:lang w:val="en-US"/>
        </w:rPr>
        <w:t xml:space="preserve">condensing turbine. </w:t>
      </w:r>
      <w:r>
        <w:rPr>
          <w:lang w:val="en-US"/>
        </w:rPr>
        <w:t xml:space="preserve">Therefore, in order to apply cogeneration to </w:t>
      </w:r>
      <w:r w:rsidR="008E4C11">
        <w:rPr>
          <w:lang w:val="en-US"/>
        </w:rPr>
        <w:t xml:space="preserve">BWRX-300 </w:t>
      </w:r>
      <w:r>
        <w:rPr>
          <w:lang w:val="en-US"/>
        </w:rPr>
        <w:t xml:space="preserve">some design changes </w:t>
      </w:r>
      <w:r w:rsidR="00BD0D49">
        <w:rPr>
          <w:lang w:val="en-US"/>
        </w:rPr>
        <w:t xml:space="preserve">had </w:t>
      </w:r>
      <w:r>
        <w:rPr>
          <w:lang w:val="en-US"/>
        </w:rPr>
        <w:t>to be done.</w:t>
      </w:r>
    </w:p>
    <w:p w14:paraId="545F08E8" w14:textId="77777777" w:rsidR="00036FEC" w:rsidRDefault="00036FEC" w:rsidP="00EC11AE">
      <w:pPr>
        <w:pStyle w:val="Tekstpodstawowy"/>
        <w:rPr>
          <w:lang w:val="en-US"/>
        </w:rPr>
      </w:pPr>
    </w:p>
    <w:p w14:paraId="54EECD58" w14:textId="257561C4" w:rsidR="00036FEC" w:rsidRDefault="00DE398E" w:rsidP="00036FEC">
      <w:pPr>
        <w:pStyle w:val="Tekstpodstawowy"/>
        <w:keepNext/>
        <w:jc w:val="center"/>
      </w:pPr>
      <w:r>
        <w:rPr>
          <w:noProof/>
        </w:rPr>
        <w:drawing>
          <wp:inline distT="0" distB="0" distL="0" distR="0" wp14:anchorId="233473F2" wp14:editId="1127E314">
            <wp:extent cx="1945974" cy="2479149"/>
            <wp:effectExtent l="0" t="0" r="0" b="0"/>
            <wp:docPr id="712233220" name="Obraz 5" descr="Obraz zawierający tekst, diagram, krąg,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33220" name="Obraz 5" descr="Obraz zawierający tekst, diagram, krąg, linia&#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493" cy="2523126"/>
                    </a:xfrm>
                    <a:prstGeom prst="rect">
                      <a:avLst/>
                    </a:prstGeom>
                  </pic:spPr>
                </pic:pic>
              </a:graphicData>
            </a:graphic>
          </wp:inline>
        </w:drawing>
      </w:r>
    </w:p>
    <w:p w14:paraId="6DE3D316" w14:textId="6400707D" w:rsidR="00036FEC" w:rsidRDefault="00036FEC" w:rsidP="00036FEC">
      <w:pPr>
        <w:pStyle w:val="Legenda"/>
        <w:jc w:val="center"/>
      </w:pPr>
      <w:r>
        <w:t xml:space="preserve">FIG. </w:t>
      </w:r>
      <w:r>
        <w:fldChar w:fldCharType="begin"/>
      </w:r>
      <w:r>
        <w:instrText xml:space="preserve"> SEQ FIG. \* ARABIC </w:instrText>
      </w:r>
      <w:r>
        <w:fldChar w:fldCharType="separate"/>
      </w:r>
      <w:r w:rsidR="0055268D">
        <w:rPr>
          <w:noProof/>
        </w:rPr>
        <w:t>3</w:t>
      </w:r>
      <w:r>
        <w:fldChar w:fldCharType="end"/>
      </w:r>
      <w:r>
        <w:t xml:space="preserve"> Diagram of a </w:t>
      </w:r>
      <w:r w:rsidR="004A04E6">
        <w:t xml:space="preserve">fragment of a power plant system with a </w:t>
      </w:r>
      <w:r>
        <w:t xml:space="preserve">condensing </w:t>
      </w:r>
      <w:r w:rsidR="0055002C">
        <w:t>turbine</w:t>
      </w:r>
    </w:p>
    <w:p w14:paraId="3E214E43" w14:textId="77777777" w:rsidR="00036FEC" w:rsidRDefault="00036FEC" w:rsidP="00EC11AE">
      <w:pPr>
        <w:pStyle w:val="Tekstpodstawowy"/>
        <w:rPr>
          <w:lang w:val="en-US"/>
        </w:rPr>
      </w:pPr>
    </w:p>
    <w:p w14:paraId="536851EE" w14:textId="4C2E3D18" w:rsidR="002D503A" w:rsidRDefault="00EC11AE" w:rsidP="00EC11AE">
      <w:pPr>
        <w:pStyle w:val="Tekstpodstawowy"/>
        <w:rPr>
          <w:lang w:val="en-US"/>
        </w:rPr>
      </w:pPr>
      <w:r>
        <w:rPr>
          <w:lang w:val="en-US"/>
        </w:rPr>
        <w:t>Usually, the</w:t>
      </w:r>
      <w:r w:rsidR="00BD0D49">
        <w:rPr>
          <w:lang w:val="en-US"/>
        </w:rPr>
        <w:t xml:space="preserve"> </w:t>
      </w:r>
      <w:r>
        <w:rPr>
          <w:lang w:val="en-US"/>
        </w:rPr>
        <w:t xml:space="preserve">fosil-fuelled cogeneration plants use back-pressure steam turbine. </w:t>
      </w:r>
      <w:r w:rsidR="002D503A">
        <w:rPr>
          <w:lang w:val="en-US"/>
        </w:rPr>
        <w:t>The steam is not fully e</w:t>
      </w:r>
      <w:r w:rsidR="00DF23A4">
        <w:rPr>
          <w:lang w:val="en-US"/>
        </w:rPr>
        <w:t xml:space="preserve">xpanded and has higher enthalpy. </w:t>
      </w:r>
      <w:r w:rsidR="0083214C">
        <w:rPr>
          <w:lang w:val="en-US"/>
        </w:rPr>
        <w:t xml:space="preserve">The steam can be supplied to the industrial facility or used to produce hot water for district heating. </w:t>
      </w:r>
      <w:r w:rsidR="00E62D33">
        <w:rPr>
          <w:lang w:val="en-US"/>
        </w:rPr>
        <w:t>Fig</w:t>
      </w:r>
      <w:r w:rsidR="00474EFB">
        <w:rPr>
          <w:lang w:val="en-US"/>
        </w:rPr>
        <w:t>.</w:t>
      </w:r>
      <w:r w:rsidR="00E62D33">
        <w:rPr>
          <w:lang w:val="en-US"/>
        </w:rPr>
        <w:t xml:space="preserve">4 presents this process. </w:t>
      </w:r>
      <w:r w:rsidR="0083214C">
        <w:rPr>
          <w:lang w:val="en-US"/>
        </w:rPr>
        <w:t>However, this solution requires a different turbine</w:t>
      </w:r>
      <w:r w:rsidR="00E62D33">
        <w:rPr>
          <w:lang w:val="en-US"/>
        </w:rPr>
        <w:t xml:space="preserve"> </w:t>
      </w:r>
      <w:r w:rsidR="00853E6A">
        <w:rPr>
          <w:lang w:val="en-US"/>
        </w:rPr>
        <w:t>(back-pressure turbine  instead of condensing turbine)</w:t>
      </w:r>
      <w:r w:rsidR="00BD0D49">
        <w:rPr>
          <w:lang w:val="en-US"/>
        </w:rPr>
        <w:t xml:space="preserve"> than it is used in BWRX-300</w:t>
      </w:r>
      <w:r w:rsidR="0083214C">
        <w:rPr>
          <w:lang w:val="en-US"/>
        </w:rPr>
        <w:t>.</w:t>
      </w:r>
      <w:r w:rsidR="006F6712">
        <w:rPr>
          <w:lang w:val="en-US"/>
        </w:rPr>
        <w:t xml:space="preserve"> </w:t>
      </w:r>
    </w:p>
    <w:p w14:paraId="29051C1F" w14:textId="77777777" w:rsidR="00FF3F13" w:rsidRDefault="00FF3F13" w:rsidP="00FF3F13">
      <w:pPr>
        <w:pStyle w:val="Tekstpodstawowy"/>
        <w:keepNext/>
        <w:jc w:val="center"/>
      </w:pPr>
      <w:r>
        <w:rPr>
          <w:noProof/>
          <w:lang w:val="en-US"/>
        </w:rPr>
        <w:lastRenderedPageBreak/>
        <w:drawing>
          <wp:inline distT="0" distB="0" distL="0" distR="0" wp14:anchorId="42B56779" wp14:editId="3A561824">
            <wp:extent cx="1804707" cy="1574528"/>
            <wp:effectExtent l="0" t="0" r="5080" b="6985"/>
            <wp:docPr id="1527311103" name="Obraz 6" descr="Obraz zawierający diagram, Czcionka, linia,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11103" name="Obraz 6" descr="Obraz zawierający diagram, Czcionka, linia, krąg&#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155" cy="1583643"/>
                    </a:xfrm>
                    <a:prstGeom prst="rect">
                      <a:avLst/>
                    </a:prstGeom>
                  </pic:spPr>
                </pic:pic>
              </a:graphicData>
            </a:graphic>
          </wp:inline>
        </w:drawing>
      </w:r>
    </w:p>
    <w:p w14:paraId="13CDDDD8" w14:textId="145B58D7" w:rsidR="00FF3F13" w:rsidRDefault="00FF3F13" w:rsidP="00FF3F13">
      <w:pPr>
        <w:pStyle w:val="Legenda"/>
        <w:jc w:val="center"/>
      </w:pPr>
      <w:r>
        <w:t xml:space="preserve">FIG. </w:t>
      </w:r>
      <w:r>
        <w:fldChar w:fldCharType="begin"/>
      </w:r>
      <w:r>
        <w:instrText xml:space="preserve"> SEQ FIG. \* ARABIC </w:instrText>
      </w:r>
      <w:r>
        <w:fldChar w:fldCharType="separate"/>
      </w:r>
      <w:r w:rsidR="0055268D">
        <w:rPr>
          <w:noProof/>
        </w:rPr>
        <w:t>4</w:t>
      </w:r>
      <w:r>
        <w:fldChar w:fldCharType="end"/>
      </w:r>
      <w:r>
        <w:t xml:space="preserve"> Diagram of a fragment of a power plant system with a back-pressure turbine</w:t>
      </w:r>
    </w:p>
    <w:p w14:paraId="641C00A9" w14:textId="6FF93B83" w:rsidR="00EC11AE" w:rsidRDefault="00EC11AE" w:rsidP="00EC11AE">
      <w:pPr>
        <w:pStyle w:val="Tekstpodstawowy"/>
        <w:rPr>
          <w:lang w:val="en-US"/>
        </w:rPr>
      </w:pPr>
      <w:r w:rsidRPr="0065116B">
        <w:rPr>
          <w:lang w:val="en-US"/>
        </w:rPr>
        <w:t>The other solution</w:t>
      </w:r>
      <w:r w:rsidR="0083214C" w:rsidRPr="0065116B">
        <w:rPr>
          <w:lang w:val="en-US"/>
        </w:rPr>
        <w:t>,</w:t>
      </w:r>
      <w:r w:rsidRPr="0065116B">
        <w:rPr>
          <w:lang w:val="en-US"/>
        </w:rPr>
        <w:t xml:space="preserve"> is to extract some steam from turbine </w:t>
      </w:r>
      <w:r w:rsidR="00307A1E" w:rsidRPr="0065116B">
        <w:rPr>
          <w:lang w:val="en-US"/>
        </w:rPr>
        <w:t>extractions</w:t>
      </w:r>
      <w:r w:rsidR="00C36D58" w:rsidRPr="0065116B">
        <w:rPr>
          <w:lang w:val="en-US"/>
        </w:rPr>
        <w:t>, add heat exchangers,</w:t>
      </w:r>
      <w:r w:rsidRPr="0065116B">
        <w:rPr>
          <w:lang w:val="en-US"/>
        </w:rPr>
        <w:t xml:space="preserve"> and use it to </w:t>
      </w:r>
      <w:r w:rsidR="0006161C" w:rsidRPr="0065116B">
        <w:rPr>
          <w:lang w:val="en-US"/>
        </w:rPr>
        <w:t xml:space="preserve">supply </w:t>
      </w:r>
      <w:r w:rsidR="005C00B9" w:rsidRPr="0065116B">
        <w:rPr>
          <w:lang w:val="en-US"/>
        </w:rPr>
        <w:t>heat</w:t>
      </w:r>
      <w:r w:rsidR="0006161C" w:rsidRPr="0065116B">
        <w:rPr>
          <w:lang w:val="en-US"/>
        </w:rPr>
        <w:t xml:space="preserve"> to the district heating network</w:t>
      </w:r>
      <w:r w:rsidR="000C7DF2">
        <w:rPr>
          <w:lang w:val="en-US"/>
        </w:rPr>
        <w:t xml:space="preserve"> with use of intermediate </w:t>
      </w:r>
      <w:r w:rsidR="003B175E">
        <w:rPr>
          <w:lang w:val="en-US"/>
        </w:rPr>
        <w:t>circuit</w:t>
      </w:r>
      <w:r w:rsidR="00FB470C" w:rsidRPr="0065116B">
        <w:rPr>
          <w:lang w:val="en-US"/>
        </w:rPr>
        <w:t>, as shown o</w:t>
      </w:r>
      <w:r w:rsidR="00474EFB">
        <w:rPr>
          <w:lang w:val="en-US"/>
        </w:rPr>
        <w:t xml:space="preserve">n Fig. </w:t>
      </w:r>
      <w:r w:rsidR="00FB470C" w:rsidRPr="0065116B">
        <w:rPr>
          <w:lang w:val="en-US"/>
        </w:rPr>
        <w:t xml:space="preserve">5. </w:t>
      </w:r>
      <w:r w:rsidR="00CB5D25">
        <w:rPr>
          <w:lang w:val="en-US"/>
        </w:rPr>
        <w:t xml:space="preserve">The intermediate circuit is used to add </w:t>
      </w:r>
      <w:r w:rsidR="001625BF">
        <w:rPr>
          <w:lang w:val="en-US"/>
        </w:rPr>
        <w:t xml:space="preserve">a safety barrier between primary circuit and DHN / process steam circuit. </w:t>
      </w:r>
      <w:r w:rsidR="0083214C" w:rsidRPr="0065116B">
        <w:rPr>
          <w:lang w:val="en-US"/>
        </w:rPr>
        <w:t>This</w:t>
      </w:r>
      <w:r w:rsidR="0083214C">
        <w:rPr>
          <w:lang w:val="en-US"/>
        </w:rPr>
        <w:t xml:space="preserve"> way the condensing steam turbine is kept in the design and the changes are limited to the turbine </w:t>
      </w:r>
      <w:r w:rsidR="00307A1E">
        <w:rPr>
          <w:lang w:val="en-US"/>
        </w:rPr>
        <w:t>extractions</w:t>
      </w:r>
      <w:r w:rsidR="00C36D58">
        <w:rPr>
          <w:lang w:val="en-US"/>
        </w:rPr>
        <w:t xml:space="preserve"> and </w:t>
      </w:r>
      <w:r w:rsidR="008E3ACC">
        <w:rPr>
          <w:lang w:val="en-US"/>
        </w:rPr>
        <w:t>added heat exchangers</w:t>
      </w:r>
      <w:r w:rsidR="0083214C">
        <w:rPr>
          <w:lang w:val="en-US"/>
        </w:rPr>
        <w:t>.</w:t>
      </w:r>
      <w:r w:rsidR="00AF3F27">
        <w:rPr>
          <w:lang w:val="en-US"/>
        </w:rPr>
        <w:t xml:space="preserve"> </w:t>
      </w:r>
      <w:r w:rsidR="005C2C67">
        <w:rPr>
          <w:lang w:val="en-US"/>
        </w:rPr>
        <w:t>Moreover,</w:t>
      </w:r>
      <w:r w:rsidR="00F262E4">
        <w:rPr>
          <w:lang w:val="en-US"/>
        </w:rPr>
        <w:t xml:space="preserve"> i</w:t>
      </w:r>
      <w:r w:rsidR="00AF3F27">
        <w:rPr>
          <w:lang w:val="en-US"/>
        </w:rPr>
        <w:t>n case of producing process heat for the industry, in order to produce saturated</w:t>
      </w:r>
      <w:r w:rsidR="00E31A44">
        <w:rPr>
          <w:rStyle w:val="Odwoanieprzypisudolnego"/>
          <w:lang w:val="en-US"/>
        </w:rPr>
        <w:footnoteReference w:id="2"/>
      </w:r>
      <w:r w:rsidR="00AF3F27">
        <w:rPr>
          <w:lang w:val="en-US"/>
        </w:rPr>
        <w:t xml:space="preserve"> or superheated steam an electric boiler is needed to increase the temperature of the steam, thus decreasing the electricity sales.</w:t>
      </w:r>
    </w:p>
    <w:p w14:paraId="25CEF59C" w14:textId="77777777" w:rsidR="00F20F2C" w:rsidRDefault="00F20F2C" w:rsidP="00EC11AE">
      <w:pPr>
        <w:pStyle w:val="Tekstpodstawowy"/>
        <w:rPr>
          <w:lang w:val="en-US"/>
        </w:rPr>
      </w:pPr>
    </w:p>
    <w:p w14:paraId="50F28771" w14:textId="61AF383B" w:rsidR="0055268D" w:rsidRDefault="008A0800" w:rsidP="0055268D">
      <w:pPr>
        <w:pStyle w:val="Tekstpodstawowy"/>
        <w:keepNext/>
        <w:jc w:val="center"/>
      </w:pPr>
      <w:r>
        <w:rPr>
          <w:noProof/>
        </w:rPr>
        <w:drawing>
          <wp:inline distT="0" distB="0" distL="0" distR="0" wp14:anchorId="1A0D144A" wp14:editId="1D660379">
            <wp:extent cx="3455043" cy="2208824"/>
            <wp:effectExtent l="0" t="0" r="0" b="1270"/>
            <wp:docPr id="1262948522" name="Obraz 1" descr="Obraz zawierający tekst, diagram,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48522" name="Obraz 1" descr="Obraz zawierający tekst, diagram, zrzut ekranu, linia&#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1900" cy="2219600"/>
                    </a:xfrm>
                    <a:prstGeom prst="rect">
                      <a:avLst/>
                    </a:prstGeom>
                  </pic:spPr>
                </pic:pic>
              </a:graphicData>
            </a:graphic>
          </wp:inline>
        </w:drawing>
      </w:r>
    </w:p>
    <w:p w14:paraId="59484663" w14:textId="05D44DD6" w:rsidR="0055268D" w:rsidRDefault="0055268D" w:rsidP="008A059D">
      <w:pPr>
        <w:pStyle w:val="Legenda"/>
      </w:pPr>
      <w:r w:rsidRPr="00CB5D25">
        <w:t xml:space="preserve">FIG. </w:t>
      </w:r>
      <w:r w:rsidRPr="00CB5D25">
        <w:fldChar w:fldCharType="begin"/>
      </w:r>
      <w:r w:rsidRPr="00CB5D25">
        <w:instrText xml:space="preserve"> SEQ FIG. \* ARABIC </w:instrText>
      </w:r>
      <w:r w:rsidRPr="00CB5D25">
        <w:fldChar w:fldCharType="separate"/>
      </w:r>
      <w:r w:rsidRPr="00CB5D25">
        <w:rPr>
          <w:noProof/>
        </w:rPr>
        <w:t>5</w:t>
      </w:r>
      <w:r w:rsidRPr="00CB5D25">
        <w:fldChar w:fldCharType="end"/>
      </w:r>
      <w:r w:rsidRPr="00CB5D25">
        <w:t xml:space="preserve"> Diagram of a fragment of a power plant system with </w:t>
      </w:r>
      <w:r w:rsidR="008F776C" w:rsidRPr="00CB5D25">
        <w:t>heat exchangers used for a production of heat for DHN or process steam</w:t>
      </w:r>
    </w:p>
    <w:p w14:paraId="3B3A8E22" w14:textId="77777777" w:rsidR="00F20F2C" w:rsidRDefault="00F20F2C" w:rsidP="00EC11AE">
      <w:pPr>
        <w:pStyle w:val="Tekstpodstawowy"/>
        <w:rPr>
          <w:lang w:val="en-US"/>
        </w:rPr>
      </w:pPr>
    </w:p>
    <w:p w14:paraId="21522E23" w14:textId="65B7CCC4" w:rsidR="0083214C" w:rsidRDefault="0083214C" w:rsidP="00EC11AE">
      <w:pPr>
        <w:pStyle w:val="Tekstpodstawowy"/>
        <w:rPr>
          <w:lang w:val="en-US"/>
        </w:rPr>
      </w:pPr>
      <w:r>
        <w:rPr>
          <w:lang w:val="en-US"/>
        </w:rPr>
        <w:t xml:space="preserve">Both solutions </w:t>
      </w:r>
      <w:r w:rsidR="008410FC">
        <w:rPr>
          <w:lang w:val="en-US"/>
        </w:rPr>
        <w:t xml:space="preserve">(back-pressure turbine and steam extractions for a condensing turbine) </w:t>
      </w:r>
      <w:r>
        <w:rPr>
          <w:lang w:val="en-US"/>
        </w:rPr>
        <w:t xml:space="preserve">allow to produce useful heat, however, the drawback is a </w:t>
      </w:r>
      <w:r w:rsidR="00D37587">
        <w:rPr>
          <w:lang w:val="en-US"/>
        </w:rPr>
        <w:t xml:space="preserve">thermodynamical efficiency i.e. </w:t>
      </w:r>
      <w:r>
        <w:rPr>
          <w:lang w:val="en-US"/>
        </w:rPr>
        <w:t>decreased electricity production. Either the steam is not full expanded or some of the steam is drawn from the turbine, thus generating lower mechanical power by the turbine</w:t>
      </w:r>
      <w:r w:rsidR="00F25491">
        <w:rPr>
          <w:lang w:val="en-US"/>
        </w:rPr>
        <w:t>, therefore, generating less electricity.</w:t>
      </w:r>
      <w:r w:rsidR="00E90F9C">
        <w:rPr>
          <w:lang w:val="en-US"/>
        </w:rPr>
        <w:t xml:space="preserve"> This impact has to be taken into account for the business plan of the nuclear cogeneration module development.</w:t>
      </w:r>
      <w:r w:rsidR="00AF3F27">
        <w:rPr>
          <w:lang w:val="en-US"/>
        </w:rPr>
        <w:t xml:space="preserve"> </w:t>
      </w:r>
    </w:p>
    <w:p w14:paraId="68C0A6EA" w14:textId="77777777" w:rsidR="00656F0B" w:rsidRDefault="00656F0B" w:rsidP="00656F0B">
      <w:pPr>
        <w:pStyle w:val="Nagwek2"/>
        <w:numPr>
          <w:ilvl w:val="1"/>
          <w:numId w:val="10"/>
        </w:numPr>
        <w:rPr>
          <w:lang w:val="en-US"/>
        </w:rPr>
      </w:pPr>
      <w:r>
        <w:rPr>
          <w:lang w:val="en-US"/>
        </w:rPr>
        <w:t>Regulatory challenges</w:t>
      </w:r>
    </w:p>
    <w:p w14:paraId="11B29787" w14:textId="24483E94" w:rsidR="00FE42B1" w:rsidRDefault="00CA3B5B" w:rsidP="005C4704">
      <w:pPr>
        <w:pStyle w:val="Tekstpodstawowy"/>
        <w:rPr>
          <w:lang w:val="en-US"/>
        </w:rPr>
      </w:pPr>
      <w:r>
        <w:rPr>
          <w:lang w:val="en-US"/>
        </w:rPr>
        <w:t xml:space="preserve">Nowadays, the biggest regulatory challenge in developing nuclear cogeneration in Poland is </w:t>
      </w:r>
      <w:r w:rsidR="006241CD">
        <w:rPr>
          <w:lang w:val="en-US"/>
        </w:rPr>
        <w:t xml:space="preserve">the </w:t>
      </w:r>
      <w:r>
        <w:rPr>
          <w:lang w:val="en-US"/>
        </w:rPr>
        <w:t xml:space="preserve">current wording of </w:t>
      </w:r>
      <w:r w:rsidR="006241CD">
        <w:rPr>
          <w:lang w:val="en-US"/>
        </w:rPr>
        <w:t xml:space="preserve">the </w:t>
      </w:r>
      <w:r>
        <w:rPr>
          <w:lang w:val="en-US"/>
        </w:rPr>
        <w:t>Energy Efficiency Directive of the European Union [</w:t>
      </w:r>
      <w:r w:rsidR="003644C4">
        <w:rPr>
          <w:lang w:val="en-US"/>
        </w:rPr>
        <w:t>6</w:t>
      </w:r>
      <w:r>
        <w:rPr>
          <w:lang w:val="en-US"/>
        </w:rPr>
        <w:t>]. The Directive defines allowed energy mix for district heating networks that is required to follow in order to have a status of an “efficient district heating system”</w:t>
      </w:r>
      <w:r w:rsidR="00227A09">
        <w:rPr>
          <w:lang w:val="en-US"/>
        </w:rPr>
        <w:t xml:space="preserve">. This status is important for Polish district heating operators as it is required in order to connect new clients to the network. The </w:t>
      </w:r>
      <w:r w:rsidR="00A61BF5">
        <w:rPr>
          <w:lang w:val="en-US"/>
        </w:rPr>
        <w:t>table</w:t>
      </w:r>
      <w:r w:rsidR="006241CD">
        <w:rPr>
          <w:lang w:val="en-US"/>
        </w:rPr>
        <w:t xml:space="preserve"> 1</w:t>
      </w:r>
      <w:r w:rsidR="00227A09">
        <w:rPr>
          <w:lang w:val="en-US"/>
        </w:rPr>
        <w:t xml:space="preserve"> below shows the details of </w:t>
      </w:r>
      <w:r w:rsidR="00D37587">
        <w:rPr>
          <w:lang w:val="en-US"/>
        </w:rPr>
        <w:t>criteria</w:t>
      </w:r>
      <w:r w:rsidR="00227A09">
        <w:rPr>
          <w:lang w:val="en-US"/>
        </w:rPr>
        <w:t xml:space="preserve"> from the Directive.</w:t>
      </w:r>
      <w:r w:rsidR="00A61BF5">
        <w:rPr>
          <w:lang w:val="en-US"/>
        </w:rPr>
        <w:t xml:space="preserve"> </w:t>
      </w:r>
      <w:r w:rsidR="006241CD">
        <w:rPr>
          <w:lang w:val="en-US"/>
        </w:rPr>
        <w:t xml:space="preserve">The most important criteria is that starting from year 2050 district heating networks are required to be supplied 100% from renewable energy and/or waste heat. Heat from nuclear reactor is barely </w:t>
      </w:r>
      <w:r w:rsidR="004B6323">
        <w:rPr>
          <w:lang w:val="en-US"/>
        </w:rPr>
        <w:t>mentioned</w:t>
      </w:r>
      <w:r w:rsidR="006241CD">
        <w:rPr>
          <w:lang w:val="en-US"/>
        </w:rPr>
        <w:t xml:space="preserve"> in the Directive and totally omitted in the </w:t>
      </w:r>
      <w:r w:rsidR="00D37587">
        <w:rPr>
          <w:lang w:val="en-US"/>
        </w:rPr>
        <w:t>criteria</w:t>
      </w:r>
      <w:r w:rsidR="006241CD">
        <w:rPr>
          <w:lang w:val="en-US"/>
        </w:rPr>
        <w:t xml:space="preserve">. However, </w:t>
      </w:r>
      <w:r w:rsidR="003644C4">
        <w:rPr>
          <w:lang w:val="en-US"/>
        </w:rPr>
        <w:t xml:space="preserve">the European </w:t>
      </w:r>
      <w:r w:rsidR="00D37587">
        <w:rPr>
          <w:lang w:val="en-US"/>
        </w:rPr>
        <w:t>Parliament</w:t>
      </w:r>
      <w:r w:rsidR="003644C4">
        <w:rPr>
          <w:lang w:val="en-US"/>
        </w:rPr>
        <w:t xml:space="preserve"> [7</w:t>
      </w:r>
      <w:r w:rsidR="006241CD">
        <w:rPr>
          <w:lang w:val="en-US"/>
        </w:rPr>
        <w:t>] and the Council of EU</w:t>
      </w:r>
      <w:r w:rsidR="003644C4">
        <w:rPr>
          <w:lang w:val="en-US"/>
        </w:rPr>
        <w:t xml:space="preserve"> [8</w:t>
      </w:r>
      <w:r w:rsidR="002E28AE">
        <w:rPr>
          <w:lang w:val="en-US"/>
        </w:rPr>
        <w:t xml:space="preserve">] voted to treat the nuclear energy </w:t>
      </w:r>
      <w:r w:rsidR="002E28AE">
        <w:rPr>
          <w:lang w:val="en-US"/>
        </w:rPr>
        <w:lastRenderedPageBreak/>
        <w:t>generation equally to renewable energy generation. Therefore, the Directive should be updated to reflect this decision.</w:t>
      </w:r>
    </w:p>
    <w:p w14:paraId="7026C034" w14:textId="77777777" w:rsidR="00227A09" w:rsidRDefault="00227A09" w:rsidP="00656F0B">
      <w:pPr>
        <w:pStyle w:val="Tekstpodstawowy"/>
        <w:rPr>
          <w:lang w:val="en-US"/>
        </w:rPr>
      </w:pPr>
    </w:p>
    <w:p w14:paraId="19A8791D" w14:textId="77777777" w:rsidR="00731EDC" w:rsidRDefault="00731EDC" w:rsidP="00731EDC">
      <w:pPr>
        <w:pStyle w:val="Legenda"/>
        <w:keepNext/>
      </w:pPr>
      <w:r>
        <w:t xml:space="preserve">TABLE </w:t>
      </w:r>
      <w:r>
        <w:fldChar w:fldCharType="begin"/>
      </w:r>
      <w:r>
        <w:instrText xml:space="preserve"> SEQ TABLE \* ARABIC </w:instrText>
      </w:r>
      <w:r>
        <w:fldChar w:fldCharType="separate"/>
      </w:r>
      <w:r>
        <w:rPr>
          <w:noProof/>
        </w:rPr>
        <w:t>1</w:t>
      </w:r>
      <w:r>
        <w:rPr>
          <w:noProof/>
        </w:rPr>
        <w:fldChar w:fldCharType="end"/>
      </w:r>
      <w:r>
        <w:t>. EFFICIENT DISTRICT HEATING CRITERIA FOR ENERGY MIX</w:t>
      </w:r>
    </w:p>
    <w:tbl>
      <w:tblPr>
        <w:tblStyle w:val="Tabela-Siatk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806"/>
        <w:gridCol w:w="2490"/>
        <w:gridCol w:w="3228"/>
      </w:tblGrid>
      <w:tr w:rsidR="00B95ED6" w14:paraId="0A294BD5" w14:textId="77777777" w:rsidTr="007B70A6">
        <w:trPr>
          <w:jc w:val="center"/>
        </w:trPr>
        <w:tc>
          <w:tcPr>
            <w:tcW w:w="1526" w:type="dxa"/>
            <w:tcBorders>
              <w:top w:val="single" w:sz="4" w:space="0" w:color="auto"/>
              <w:bottom w:val="single" w:sz="4" w:space="0" w:color="auto"/>
            </w:tcBorders>
            <w:vAlign w:val="center"/>
          </w:tcPr>
          <w:p w14:paraId="6F3B0880" w14:textId="77777777" w:rsidR="00F82F2E" w:rsidRPr="007B70A6" w:rsidRDefault="00F82F2E" w:rsidP="00F82F2E">
            <w:pPr>
              <w:pStyle w:val="Tekstpodstawowy"/>
              <w:ind w:firstLine="0"/>
              <w:jc w:val="center"/>
              <w:rPr>
                <w:sz w:val="18"/>
              </w:rPr>
            </w:pPr>
            <w:r w:rsidRPr="007B70A6">
              <w:rPr>
                <w:sz w:val="18"/>
              </w:rPr>
              <w:t>Date</w:t>
            </w:r>
          </w:p>
        </w:tc>
        <w:tc>
          <w:tcPr>
            <w:tcW w:w="1843" w:type="dxa"/>
            <w:tcBorders>
              <w:top w:val="single" w:sz="4" w:space="0" w:color="auto"/>
              <w:bottom w:val="single" w:sz="4" w:space="0" w:color="auto"/>
            </w:tcBorders>
            <w:vAlign w:val="center"/>
          </w:tcPr>
          <w:p w14:paraId="46C214D4" w14:textId="77777777" w:rsidR="00F82F2E" w:rsidRPr="007B70A6" w:rsidRDefault="00F82F2E" w:rsidP="00F82F2E">
            <w:pPr>
              <w:pStyle w:val="Tekstpodstawowy"/>
              <w:ind w:firstLine="0"/>
              <w:jc w:val="center"/>
              <w:rPr>
                <w:sz w:val="18"/>
              </w:rPr>
            </w:pPr>
            <w:r w:rsidRPr="007B70A6">
              <w:rPr>
                <w:sz w:val="18"/>
              </w:rPr>
              <w:t>Renewable energy and/ or waste heat</w:t>
            </w:r>
          </w:p>
        </w:tc>
        <w:tc>
          <w:tcPr>
            <w:tcW w:w="2551" w:type="dxa"/>
            <w:tcBorders>
              <w:top w:val="single" w:sz="4" w:space="0" w:color="auto"/>
              <w:bottom w:val="single" w:sz="4" w:space="0" w:color="auto"/>
            </w:tcBorders>
            <w:vAlign w:val="center"/>
          </w:tcPr>
          <w:p w14:paraId="1EA5EC73" w14:textId="77777777" w:rsidR="00F82F2E" w:rsidRPr="007B70A6" w:rsidRDefault="00F82F2E" w:rsidP="00F82F2E">
            <w:pPr>
              <w:pStyle w:val="Tekstpodstawowy"/>
              <w:ind w:firstLine="0"/>
              <w:jc w:val="center"/>
              <w:rPr>
                <w:sz w:val="18"/>
              </w:rPr>
            </w:pPr>
            <w:r w:rsidRPr="007B70A6">
              <w:rPr>
                <w:sz w:val="18"/>
              </w:rPr>
              <w:t>Cogeneration only</w:t>
            </w:r>
          </w:p>
        </w:tc>
        <w:tc>
          <w:tcPr>
            <w:tcW w:w="3323" w:type="dxa"/>
            <w:tcBorders>
              <w:top w:val="single" w:sz="4" w:space="0" w:color="auto"/>
              <w:bottom w:val="single" w:sz="4" w:space="0" w:color="auto"/>
            </w:tcBorders>
            <w:vAlign w:val="center"/>
          </w:tcPr>
          <w:p w14:paraId="5E6CACAD" w14:textId="77777777" w:rsidR="00F82F2E" w:rsidRPr="007B70A6" w:rsidRDefault="00F82F2E" w:rsidP="00F82F2E">
            <w:pPr>
              <w:pStyle w:val="Tekstpodstawowy"/>
              <w:ind w:firstLine="0"/>
              <w:jc w:val="center"/>
              <w:rPr>
                <w:sz w:val="18"/>
              </w:rPr>
            </w:pPr>
            <w:r w:rsidRPr="007B70A6">
              <w:rPr>
                <w:sz w:val="18"/>
              </w:rPr>
              <w:t>Mix</w:t>
            </w:r>
            <w:r w:rsidR="00B95ED6" w:rsidRPr="007B70A6">
              <w:rPr>
                <w:sz w:val="18"/>
              </w:rPr>
              <w:t xml:space="preserve"> (renewable energy +</w:t>
            </w:r>
            <w:r w:rsidR="007B70A6">
              <w:rPr>
                <w:sz w:val="18"/>
              </w:rPr>
              <w:t xml:space="preserve"> </w:t>
            </w:r>
            <w:r w:rsidR="00B95ED6" w:rsidRPr="007B70A6">
              <w:rPr>
                <w:sz w:val="18"/>
              </w:rPr>
              <w:t>waste heat + cogeneration)</w:t>
            </w:r>
          </w:p>
        </w:tc>
      </w:tr>
      <w:tr w:rsidR="00B95ED6" w14:paraId="052A3E6C" w14:textId="77777777" w:rsidTr="007B70A6">
        <w:trPr>
          <w:jc w:val="center"/>
        </w:trPr>
        <w:tc>
          <w:tcPr>
            <w:tcW w:w="1526" w:type="dxa"/>
            <w:tcBorders>
              <w:top w:val="single" w:sz="4" w:space="0" w:color="auto"/>
            </w:tcBorders>
            <w:vAlign w:val="center"/>
          </w:tcPr>
          <w:p w14:paraId="6D4EDBD4" w14:textId="77777777" w:rsidR="00F82F2E" w:rsidRPr="007B70A6" w:rsidRDefault="00F82F2E" w:rsidP="00F82F2E">
            <w:pPr>
              <w:pStyle w:val="Tekstpodstawowy"/>
              <w:ind w:firstLine="0"/>
              <w:jc w:val="center"/>
              <w:rPr>
                <w:sz w:val="18"/>
              </w:rPr>
            </w:pPr>
            <w:r w:rsidRPr="007B70A6">
              <w:rPr>
                <w:rStyle w:val="TabletextChar"/>
                <w:sz w:val="18"/>
              </w:rPr>
              <w:t>Until 31.12.2027</w:t>
            </w:r>
          </w:p>
        </w:tc>
        <w:tc>
          <w:tcPr>
            <w:tcW w:w="1843" w:type="dxa"/>
            <w:tcBorders>
              <w:top w:val="single" w:sz="4" w:space="0" w:color="auto"/>
            </w:tcBorders>
            <w:vAlign w:val="center"/>
          </w:tcPr>
          <w:p w14:paraId="05544FBA" w14:textId="77777777" w:rsidR="00F82F2E" w:rsidRPr="007B70A6" w:rsidRDefault="00F82F2E" w:rsidP="00F82F2E">
            <w:pPr>
              <w:pStyle w:val="Tekstpodstawowy"/>
              <w:ind w:firstLine="0"/>
              <w:jc w:val="center"/>
              <w:rPr>
                <w:sz w:val="18"/>
              </w:rPr>
            </w:pPr>
            <w:r w:rsidRPr="007B70A6">
              <w:rPr>
                <w:sz w:val="18"/>
              </w:rPr>
              <w:t>50%</w:t>
            </w:r>
          </w:p>
        </w:tc>
        <w:tc>
          <w:tcPr>
            <w:tcW w:w="2551" w:type="dxa"/>
            <w:tcBorders>
              <w:top w:val="single" w:sz="4" w:space="0" w:color="auto"/>
            </w:tcBorders>
            <w:vAlign w:val="center"/>
          </w:tcPr>
          <w:p w14:paraId="0E8341DA" w14:textId="77777777" w:rsidR="00F82F2E" w:rsidRPr="007B70A6" w:rsidRDefault="00B95ED6" w:rsidP="00F82F2E">
            <w:pPr>
              <w:pStyle w:val="Tekstpodstawowy"/>
              <w:ind w:firstLine="0"/>
              <w:jc w:val="center"/>
              <w:rPr>
                <w:sz w:val="18"/>
              </w:rPr>
            </w:pPr>
            <w:r w:rsidRPr="007B70A6">
              <w:rPr>
                <w:sz w:val="18"/>
              </w:rPr>
              <w:t>75%</w:t>
            </w:r>
          </w:p>
        </w:tc>
        <w:tc>
          <w:tcPr>
            <w:tcW w:w="3323" w:type="dxa"/>
            <w:tcBorders>
              <w:top w:val="single" w:sz="4" w:space="0" w:color="auto"/>
            </w:tcBorders>
            <w:vAlign w:val="center"/>
          </w:tcPr>
          <w:p w14:paraId="5C821346" w14:textId="77777777" w:rsidR="00F82F2E" w:rsidRPr="007B70A6" w:rsidRDefault="00B95ED6" w:rsidP="00F82F2E">
            <w:pPr>
              <w:pStyle w:val="Tekstpodstawowy"/>
              <w:ind w:firstLine="0"/>
              <w:jc w:val="center"/>
              <w:rPr>
                <w:sz w:val="18"/>
              </w:rPr>
            </w:pPr>
            <w:r w:rsidRPr="007B70A6">
              <w:rPr>
                <w:sz w:val="18"/>
              </w:rPr>
              <w:t>50%</w:t>
            </w:r>
          </w:p>
        </w:tc>
      </w:tr>
      <w:tr w:rsidR="00B95ED6" w14:paraId="13E4CCB3" w14:textId="77777777" w:rsidTr="007B70A6">
        <w:trPr>
          <w:jc w:val="center"/>
        </w:trPr>
        <w:tc>
          <w:tcPr>
            <w:tcW w:w="1526" w:type="dxa"/>
            <w:vAlign w:val="center"/>
          </w:tcPr>
          <w:p w14:paraId="40A96E7B" w14:textId="77777777" w:rsidR="00F82F2E" w:rsidRPr="007B70A6" w:rsidRDefault="00F82F2E" w:rsidP="00F82F2E">
            <w:pPr>
              <w:pStyle w:val="Tekstpodstawowy"/>
              <w:ind w:firstLine="0"/>
              <w:jc w:val="center"/>
              <w:rPr>
                <w:sz w:val="18"/>
              </w:rPr>
            </w:pPr>
            <w:r w:rsidRPr="007B70A6">
              <w:rPr>
                <w:rStyle w:val="TabletextChar"/>
                <w:sz w:val="18"/>
              </w:rPr>
              <w:t>From 01.01.2028</w:t>
            </w:r>
          </w:p>
        </w:tc>
        <w:tc>
          <w:tcPr>
            <w:tcW w:w="1843" w:type="dxa"/>
            <w:vAlign w:val="center"/>
          </w:tcPr>
          <w:p w14:paraId="3F0035D5" w14:textId="77777777" w:rsidR="00F82F2E" w:rsidRPr="007B70A6" w:rsidRDefault="00F82F2E" w:rsidP="00F82F2E">
            <w:pPr>
              <w:pStyle w:val="Tekstpodstawowy"/>
              <w:ind w:firstLine="0"/>
              <w:jc w:val="center"/>
              <w:rPr>
                <w:sz w:val="18"/>
              </w:rPr>
            </w:pPr>
            <w:r w:rsidRPr="007B70A6">
              <w:rPr>
                <w:sz w:val="18"/>
              </w:rPr>
              <w:t>50%</w:t>
            </w:r>
          </w:p>
        </w:tc>
        <w:tc>
          <w:tcPr>
            <w:tcW w:w="2551" w:type="dxa"/>
            <w:vAlign w:val="center"/>
          </w:tcPr>
          <w:p w14:paraId="061DFB5B" w14:textId="77777777" w:rsidR="00F82F2E" w:rsidRPr="007B70A6" w:rsidRDefault="00B95ED6" w:rsidP="007B70A6">
            <w:pPr>
              <w:pStyle w:val="Tekstpodstawowy"/>
              <w:ind w:firstLine="0"/>
              <w:jc w:val="center"/>
              <w:rPr>
                <w:sz w:val="18"/>
              </w:rPr>
            </w:pPr>
            <w:r w:rsidRPr="007B70A6">
              <w:rPr>
                <w:sz w:val="18"/>
              </w:rPr>
              <w:t>80%</w:t>
            </w:r>
            <w:r w:rsidR="007B70A6">
              <w:rPr>
                <w:sz w:val="18"/>
              </w:rPr>
              <w:t>*</w:t>
            </w:r>
            <w:r w:rsidRPr="007B70A6">
              <w:rPr>
                <w:sz w:val="18"/>
              </w:rPr>
              <w:t xml:space="preserve"> </w:t>
            </w:r>
          </w:p>
        </w:tc>
        <w:tc>
          <w:tcPr>
            <w:tcW w:w="3323" w:type="dxa"/>
            <w:vAlign w:val="center"/>
          </w:tcPr>
          <w:p w14:paraId="474096C5" w14:textId="77777777" w:rsidR="00F82F2E" w:rsidRPr="007B70A6" w:rsidRDefault="00B95ED6" w:rsidP="007B70A6">
            <w:pPr>
              <w:pStyle w:val="Tekstpodstawowy"/>
              <w:ind w:firstLine="0"/>
              <w:jc w:val="center"/>
              <w:rPr>
                <w:sz w:val="18"/>
              </w:rPr>
            </w:pPr>
            <w:r w:rsidRPr="007B70A6">
              <w:rPr>
                <w:sz w:val="18"/>
              </w:rPr>
              <w:t>50% (min 5% renewable)</w:t>
            </w:r>
          </w:p>
        </w:tc>
      </w:tr>
      <w:tr w:rsidR="00B95ED6" w14:paraId="2E710627" w14:textId="77777777" w:rsidTr="007B70A6">
        <w:trPr>
          <w:jc w:val="center"/>
        </w:trPr>
        <w:tc>
          <w:tcPr>
            <w:tcW w:w="1526" w:type="dxa"/>
            <w:vAlign w:val="center"/>
          </w:tcPr>
          <w:p w14:paraId="4B8DAD4B" w14:textId="77777777" w:rsidR="00F82F2E" w:rsidRPr="007B70A6" w:rsidRDefault="00F82F2E" w:rsidP="00F82F2E">
            <w:pPr>
              <w:pStyle w:val="Tekstpodstawowy"/>
              <w:ind w:firstLine="0"/>
              <w:jc w:val="center"/>
              <w:rPr>
                <w:rStyle w:val="TabletextChar"/>
                <w:sz w:val="18"/>
              </w:rPr>
            </w:pPr>
            <w:r w:rsidRPr="007B70A6">
              <w:rPr>
                <w:rStyle w:val="TabletextChar"/>
                <w:sz w:val="18"/>
              </w:rPr>
              <w:t>From 01.01.2035</w:t>
            </w:r>
          </w:p>
        </w:tc>
        <w:tc>
          <w:tcPr>
            <w:tcW w:w="1843" w:type="dxa"/>
            <w:vAlign w:val="center"/>
          </w:tcPr>
          <w:p w14:paraId="153DEDEA" w14:textId="77777777" w:rsidR="00F82F2E" w:rsidRPr="007B70A6" w:rsidRDefault="00F82F2E" w:rsidP="00F82F2E">
            <w:pPr>
              <w:pStyle w:val="Tekstpodstawowy"/>
              <w:ind w:firstLine="0"/>
              <w:jc w:val="center"/>
              <w:rPr>
                <w:sz w:val="18"/>
              </w:rPr>
            </w:pPr>
            <w:r w:rsidRPr="007B70A6">
              <w:rPr>
                <w:sz w:val="18"/>
              </w:rPr>
              <w:t>50%</w:t>
            </w:r>
          </w:p>
        </w:tc>
        <w:tc>
          <w:tcPr>
            <w:tcW w:w="2551" w:type="dxa"/>
            <w:vAlign w:val="center"/>
          </w:tcPr>
          <w:p w14:paraId="03DCF16B" w14:textId="77777777" w:rsidR="00F82F2E" w:rsidRPr="007B70A6" w:rsidRDefault="007B70A6" w:rsidP="00F82F2E">
            <w:pPr>
              <w:pStyle w:val="Tekstpodstawowy"/>
              <w:ind w:firstLine="0"/>
              <w:jc w:val="center"/>
              <w:rPr>
                <w:sz w:val="18"/>
              </w:rPr>
            </w:pPr>
            <w:r>
              <w:rPr>
                <w:sz w:val="18"/>
              </w:rPr>
              <w:t>N/A</w:t>
            </w:r>
          </w:p>
        </w:tc>
        <w:tc>
          <w:tcPr>
            <w:tcW w:w="3323" w:type="dxa"/>
            <w:vAlign w:val="center"/>
          </w:tcPr>
          <w:p w14:paraId="4E264D51" w14:textId="77777777" w:rsidR="00F82F2E" w:rsidRPr="007B70A6" w:rsidRDefault="007B70A6" w:rsidP="007B70A6">
            <w:pPr>
              <w:pStyle w:val="Tekstpodstawowy"/>
              <w:ind w:firstLine="0"/>
              <w:jc w:val="center"/>
              <w:rPr>
                <w:sz w:val="18"/>
              </w:rPr>
            </w:pPr>
            <w:r>
              <w:rPr>
                <w:sz w:val="18"/>
              </w:rPr>
              <w:t>80</w:t>
            </w:r>
            <w:r w:rsidR="00B95ED6" w:rsidRPr="007B70A6">
              <w:rPr>
                <w:sz w:val="18"/>
              </w:rPr>
              <w:t xml:space="preserve">% (min </w:t>
            </w:r>
            <w:r>
              <w:rPr>
                <w:sz w:val="18"/>
              </w:rPr>
              <w:t>3</w:t>
            </w:r>
            <w:r w:rsidR="00B95ED6" w:rsidRPr="007B70A6">
              <w:rPr>
                <w:sz w:val="18"/>
              </w:rPr>
              <w:t>5% renewable</w:t>
            </w:r>
            <w:r>
              <w:rPr>
                <w:sz w:val="18"/>
              </w:rPr>
              <w:t xml:space="preserve"> or waste heat</w:t>
            </w:r>
            <w:r w:rsidR="00B95ED6" w:rsidRPr="007B70A6">
              <w:rPr>
                <w:sz w:val="18"/>
              </w:rPr>
              <w:t>)</w:t>
            </w:r>
          </w:p>
        </w:tc>
      </w:tr>
      <w:tr w:rsidR="00B95ED6" w14:paraId="6BB14A1F" w14:textId="77777777" w:rsidTr="007B70A6">
        <w:trPr>
          <w:jc w:val="center"/>
        </w:trPr>
        <w:tc>
          <w:tcPr>
            <w:tcW w:w="1526" w:type="dxa"/>
            <w:vAlign w:val="center"/>
          </w:tcPr>
          <w:p w14:paraId="4105C4F5" w14:textId="77777777" w:rsidR="00B95ED6" w:rsidRPr="007B70A6" w:rsidRDefault="00B95ED6" w:rsidP="007E029E">
            <w:pPr>
              <w:pStyle w:val="Tekstpodstawowy"/>
              <w:ind w:firstLine="0"/>
              <w:jc w:val="center"/>
              <w:rPr>
                <w:rStyle w:val="TabletextChar"/>
                <w:sz w:val="18"/>
              </w:rPr>
            </w:pPr>
            <w:r w:rsidRPr="007B70A6">
              <w:rPr>
                <w:rStyle w:val="TabletextChar"/>
                <w:sz w:val="18"/>
              </w:rPr>
              <w:t>From 01.01.2040</w:t>
            </w:r>
          </w:p>
        </w:tc>
        <w:tc>
          <w:tcPr>
            <w:tcW w:w="1843" w:type="dxa"/>
            <w:vAlign w:val="center"/>
          </w:tcPr>
          <w:p w14:paraId="1561CD17" w14:textId="77777777" w:rsidR="00B95ED6" w:rsidRPr="007B70A6" w:rsidRDefault="00B95ED6" w:rsidP="007E029E">
            <w:pPr>
              <w:pStyle w:val="Tekstpodstawowy"/>
              <w:ind w:firstLine="0"/>
              <w:jc w:val="center"/>
              <w:rPr>
                <w:sz w:val="18"/>
              </w:rPr>
            </w:pPr>
            <w:r w:rsidRPr="007B70A6">
              <w:rPr>
                <w:sz w:val="18"/>
              </w:rPr>
              <w:t>75%</w:t>
            </w:r>
          </w:p>
        </w:tc>
        <w:tc>
          <w:tcPr>
            <w:tcW w:w="2551" w:type="dxa"/>
            <w:vAlign w:val="center"/>
          </w:tcPr>
          <w:p w14:paraId="640595EA" w14:textId="77777777" w:rsidR="00B95ED6" w:rsidRPr="007B70A6" w:rsidRDefault="007B70A6" w:rsidP="007E029E">
            <w:pPr>
              <w:pStyle w:val="Tekstpodstawowy"/>
              <w:ind w:firstLine="0"/>
              <w:jc w:val="center"/>
              <w:rPr>
                <w:sz w:val="18"/>
              </w:rPr>
            </w:pPr>
            <w:r>
              <w:rPr>
                <w:sz w:val="18"/>
              </w:rPr>
              <w:t>N/A</w:t>
            </w:r>
          </w:p>
        </w:tc>
        <w:tc>
          <w:tcPr>
            <w:tcW w:w="3323" w:type="dxa"/>
            <w:vAlign w:val="center"/>
          </w:tcPr>
          <w:p w14:paraId="45551271" w14:textId="77777777" w:rsidR="00B95ED6" w:rsidRPr="007B70A6" w:rsidRDefault="007B70A6" w:rsidP="007E029E">
            <w:pPr>
              <w:pStyle w:val="Tekstpodstawowy"/>
              <w:ind w:firstLine="0"/>
              <w:jc w:val="center"/>
              <w:rPr>
                <w:sz w:val="18"/>
              </w:rPr>
            </w:pPr>
            <w:r>
              <w:rPr>
                <w:sz w:val="18"/>
              </w:rPr>
              <w:t xml:space="preserve">95% (min 35% </w:t>
            </w:r>
            <w:r w:rsidRPr="007B70A6">
              <w:rPr>
                <w:sz w:val="18"/>
              </w:rPr>
              <w:t>renewable</w:t>
            </w:r>
            <w:r>
              <w:rPr>
                <w:sz w:val="18"/>
              </w:rPr>
              <w:t xml:space="preserve"> or waste heat</w:t>
            </w:r>
            <w:r w:rsidRPr="007B70A6">
              <w:rPr>
                <w:sz w:val="18"/>
              </w:rPr>
              <w:t>)</w:t>
            </w:r>
            <w:r>
              <w:rPr>
                <w:sz w:val="18"/>
              </w:rPr>
              <w:t xml:space="preserve"> </w:t>
            </w:r>
          </w:p>
        </w:tc>
      </w:tr>
      <w:tr w:rsidR="00B95ED6" w14:paraId="70ECDE4E" w14:textId="77777777" w:rsidTr="007B70A6">
        <w:trPr>
          <w:jc w:val="center"/>
        </w:trPr>
        <w:tc>
          <w:tcPr>
            <w:tcW w:w="1526" w:type="dxa"/>
            <w:vAlign w:val="center"/>
          </w:tcPr>
          <w:p w14:paraId="0B7575A2" w14:textId="77777777" w:rsidR="00B95ED6" w:rsidRPr="007B70A6" w:rsidRDefault="00B95ED6" w:rsidP="007E029E">
            <w:pPr>
              <w:pStyle w:val="Tekstpodstawowy"/>
              <w:ind w:firstLine="0"/>
              <w:jc w:val="center"/>
              <w:rPr>
                <w:rStyle w:val="TabletextChar"/>
                <w:sz w:val="18"/>
              </w:rPr>
            </w:pPr>
            <w:r w:rsidRPr="007B70A6">
              <w:rPr>
                <w:rStyle w:val="TabletextChar"/>
                <w:sz w:val="18"/>
              </w:rPr>
              <w:t>From 01.01.2045</w:t>
            </w:r>
          </w:p>
        </w:tc>
        <w:tc>
          <w:tcPr>
            <w:tcW w:w="1843" w:type="dxa"/>
            <w:vAlign w:val="center"/>
          </w:tcPr>
          <w:p w14:paraId="342E90C2" w14:textId="77777777" w:rsidR="00B95ED6" w:rsidRPr="007B70A6" w:rsidRDefault="00B95ED6" w:rsidP="007E029E">
            <w:pPr>
              <w:pStyle w:val="Tekstpodstawowy"/>
              <w:ind w:firstLine="0"/>
              <w:jc w:val="center"/>
              <w:rPr>
                <w:sz w:val="18"/>
              </w:rPr>
            </w:pPr>
            <w:r w:rsidRPr="007B70A6">
              <w:rPr>
                <w:sz w:val="18"/>
              </w:rPr>
              <w:t>75%</w:t>
            </w:r>
          </w:p>
        </w:tc>
        <w:tc>
          <w:tcPr>
            <w:tcW w:w="2551" w:type="dxa"/>
            <w:vAlign w:val="center"/>
          </w:tcPr>
          <w:p w14:paraId="79743232" w14:textId="77777777" w:rsidR="00B95ED6" w:rsidRPr="007B70A6" w:rsidRDefault="007B70A6" w:rsidP="007E029E">
            <w:pPr>
              <w:pStyle w:val="Tekstpodstawowy"/>
              <w:ind w:firstLine="0"/>
              <w:jc w:val="center"/>
              <w:rPr>
                <w:sz w:val="18"/>
              </w:rPr>
            </w:pPr>
            <w:r>
              <w:rPr>
                <w:sz w:val="18"/>
              </w:rPr>
              <w:t>N/A</w:t>
            </w:r>
          </w:p>
        </w:tc>
        <w:tc>
          <w:tcPr>
            <w:tcW w:w="3323" w:type="dxa"/>
            <w:vAlign w:val="center"/>
          </w:tcPr>
          <w:p w14:paraId="79B6B28E" w14:textId="77777777" w:rsidR="00B95ED6" w:rsidRPr="007B70A6" w:rsidRDefault="007B70A6" w:rsidP="007E029E">
            <w:pPr>
              <w:pStyle w:val="Tekstpodstawowy"/>
              <w:ind w:firstLine="0"/>
              <w:jc w:val="center"/>
              <w:rPr>
                <w:sz w:val="18"/>
              </w:rPr>
            </w:pPr>
            <w:r>
              <w:rPr>
                <w:sz w:val="18"/>
              </w:rPr>
              <w:t>N/A</w:t>
            </w:r>
          </w:p>
        </w:tc>
      </w:tr>
      <w:tr w:rsidR="00B95ED6" w14:paraId="0DA558FD" w14:textId="77777777" w:rsidTr="007B70A6">
        <w:trPr>
          <w:jc w:val="center"/>
        </w:trPr>
        <w:tc>
          <w:tcPr>
            <w:tcW w:w="1526" w:type="dxa"/>
            <w:vAlign w:val="center"/>
          </w:tcPr>
          <w:p w14:paraId="4A1945C1" w14:textId="77777777" w:rsidR="00B95ED6" w:rsidRPr="007B70A6" w:rsidRDefault="00B95ED6" w:rsidP="007E029E">
            <w:pPr>
              <w:pStyle w:val="Tekstpodstawowy"/>
              <w:ind w:firstLine="0"/>
              <w:jc w:val="center"/>
              <w:rPr>
                <w:rStyle w:val="TabletextChar"/>
                <w:sz w:val="18"/>
              </w:rPr>
            </w:pPr>
            <w:r w:rsidRPr="007B70A6">
              <w:rPr>
                <w:rStyle w:val="TabletextChar"/>
                <w:sz w:val="18"/>
              </w:rPr>
              <w:t>From 01.01.2050</w:t>
            </w:r>
          </w:p>
        </w:tc>
        <w:tc>
          <w:tcPr>
            <w:tcW w:w="1843" w:type="dxa"/>
            <w:vAlign w:val="center"/>
          </w:tcPr>
          <w:p w14:paraId="4695DAD9" w14:textId="77777777" w:rsidR="00B95ED6" w:rsidRPr="007B70A6" w:rsidRDefault="00B95ED6" w:rsidP="007E029E">
            <w:pPr>
              <w:pStyle w:val="Tekstpodstawowy"/>
              <w:ind w:firstLine="0"/>
              <w:jc w:val="center"/>
              <w:rPr>
                <w:sz w:val="18"/>
              </w:rPr>
            </w:pPr>
            <w:r w:rsidRPr="007B70A6">
              <w:rPr>
                <w:sz w:val="18"/>
              </w:rPr>
              <w:t>100%</w:t>
            </w:r>
          </w:p>
        </w:tc>
        <w:tc>
          <w:tcPr>
            <w:tcW w:w="2551" w:type="dxa"/>
            <w:vAlign w:val="center"/>
          </w:tcPr>
          <w:p w14:paraId="7DF99996" w14:textId="77777777" w:rsidR="00B95ED6" w:rsidRPr="007B70A6" w:rsidRDefault="007B70A6" w:rsidP="007E029E">
            <w:pPr>
              <w:pStyle w:val="Tekstpodstawowy"/>
              <w:ind w:firstLine="0"/>
              <w:jc w:val="center"/>
              <w:rPr>
                <w:sz w:val="18"/>
              </w:rPr>
            </w:pPr>
            <w:r>
              <w:rPr>
                <w:sz w:val="18"/>
              </w:rPr>
              <w:t>N/A</w:t>
            </w:r>
          </w:p>
        </w:tc>
        <w:tc>
          <w:tcPr>
            <w:tcW w:w="3323" w:type="dxa"/>
            <w:vAlign w:val="center"/>
          </w:tcPr>
          <w:p w14:paraId="6B85F8C4" w14:textId="77777777" w:rsidR="00B95ED6" w:rsidRPr="007B70A6" w:rsidRDefault="007B70A6" w:rsidP="007E029E">
            <w:pPr>
              <w:pStyle w:val="Tekstpodstawowy"/>
              <w:ind w:firstLine="0"/>
              <w:jc w:val="center"/>
              <w:rPr>
                <w:sz w:val="18"/>
              </w:rPr>
            </w:pPr>
            <w:r>
              <w:rPr>
                <w:sz w:val="18"/>
              </w:rPr>
              <w:t>N/A</w:t>
            </w:r>
          </w:p>
        </w:tc>
      </w:tr>
    </w:tbl>
    <w:p w14:paraId="5DA90833" w14:textId="39398B86" w:rsidR="0097609A" w:rsidRDefault="007B70A6" w:rsidP="00EC6479">
      <w:pPr>
        <w:pStyle w:val="Tekstpodstawowy"/>
        <w:rPr>
          <w:sz w:val="18"/>
        </w:rPr>
      </w:pPr>
      <w:r>
        <w:rPr>
          <w:lang w:val="en-US"/>
        </w:rPr>
        <w:t>*</w:t>
      </w:r>
      <w:r w:rsidRPr="007B70A6">
        <w:rPr>
          <w:sz w:val="18"/>
        </w:rPr>
        <w:t>high-efficiency cogeneration</w:t>
      </w:r>
      <w:r>
        <w:rPr>
          <w:sz w:val="18"/>
        </w:rPr>
        <w:t xml:space="preserve"> (</w:t>
      </w:r>
      <w:r w:rsidRPr="006241CD">
        <w:t>defined</w:t>
      </w:r>
      <w:r>
        <w:rPr>
          <w:sz w:val="18"/>
        </w:rPr>
        <w:t xml:space="preserve"> in details in the Directive)</w:t>
      </w:r>
    </w:p>
    <w:p w14:paraId="38AC6312" w14:textId="77777777" w:rsidR="00E90F9C" w:rsidRDefault="00E90F9C" w:rsidP="00E90F9C">
      <w:pPr>
        <w:pStyle w:val="Nagwek2"/>
        <w:numPr>
          <w:ilvl w:val="1"/>
          <w:numId w:val="10"/>
        </w:numPr>
        <w:rPr>
          <w:lang w:val="en-US"/>
        </w:rPr>
      </w:pPr>
      <w:r>
        <w:rPr>
          <w:lang w:val="en-US"/>
        </w:rPr>
        <w:t>Summary</w:t>
      </w:r>
    </w:p>
    <w:p w14:paraId="48617B83" w14:textId="3EB3ACDD" w:rsidR="006241CD" w:rsidRDefault="0006161C" w:rsidP="00656F0B">
      <w:pPr>
        <w:pStyle w:val="Tekstpodstawowy"/>
        <w:rPr>
          <w:lang w:val="en-US"/>
        </w:rPr>
      </w:pPr>
      <w:r>
        <w:rPr>
          <w:lang w:val="en-US"/>
        </w:rPr>
        <w:t xml:space="preserve">SMRs are being rapidly developed nowadays. There are multiple designs from vendors that are on different maturity level. </w:t>
      </w:r>
      <w:r w:rsidR="008069DB">
        <w:rPr>
          <w:lang w:val="en-US"/>
        </w:rPr>
        <w:t xml:space="preserve">First of a kind </w:t>
      </w:r>
      <w:r>
        <w:rPr>
          <w:lang w:val="en-US"/>
        </w:rPr>
        <w:t xml:space="preserve">BWRX-300 </w:t>
      </w:r>
      <w:r w:rsidR="000C60E4">
        <w:rPr>
          <w:lang w:val="en-US"/>
        </w:rPr>
        <w:t xml:space="preserve">power plant </w:t>
      </w:r>
      <w:r>
        <w:rPr>
          <w:lang w:val="en-US"/>
        </w:rPr>
        <w:t xml:space="preserve">is currently </w:t>
      </w:r>
      <w:r w:rsidR="00A94C58">
        <w:rPr>
          <w:lang w:val="en-US"/>
        </w:rPr>
        <w:t>being developed</w:t>
      </w:r>
      <w:r>
        <w:rPr>
          <w:lang w:val="en-US"/>
        </w:rPr>
        <w:t xml:space="preserve"> in Canada by Ontario Power Generation (OPG)</w:t>
      </w:r>
      <w:r w:rsidR="00984CE2">
        <w:rPr>
          <w:lang w:val="en-US"/>
        </w:rPr>
        <w:t xml:space="preserve"> in Darlington (vicinity of Toronto)</w:t>
      </w:r>
      <w:r>
        <w:rPr>
          <w:lang w:val="en-US"/>
        </w:rPr>
        <w:t xml:space="preserve">. OSGE plans to quickly follow OPG and construct next of a kind BWRX-300 </w:t>
      </w:r>
      <w:r w:rsidR="000C60E4">
        <w:rPr>
          <w:lang w:val="en-US"/>
        </w:rPr>
        <w:t>power plant</w:t>
      </w:r>
      <w:r w:rsidR="00F15E6B">
        <w:rPr>
          <w:lang w:val="en-US"/>
        </w:rPr>
        <w:t xml:space="preserve"> </w:t>
      </w:r>
      <w:r>
        <w:rPr>
          <w:lang w:val="en-US"/>
        </w:rPr>
        <w:t xml:space="preserve">in Poland and later on </w:t>
      </w:r>
      <w:r w:rsidR="00BB29AA">
        <w:rPr>
          <w:lang w:val="en-US"/>
        </w:rPr>
        <w:t>deploy</w:t>
      </w:r>
      <w:r>
        <w:rPr>
          <w:lang w:val="en-US"/>
        </w:rPr>
        <w:t xml:space="preserve"> a whole fleet of them. </w:t>
      </w:r>
      <w:r w:rsidR="001819CB">
        <w:rPr>
          <w:lang w:val="en-US"/>
        </w:rPr>
        <w:t xml:space="preserve">The project in Canada </w:t>
      </w:r>
      <w:r w:rsidR="00572FBD">
        <w:rPr>
          <w:lang w:val="en-US"/>
        </w:rPr>
        <w:t xml:space="preserve">aims at constructing BWRX-300 working in electric-only mode of operation, whereas, </w:t>
      </w:r>
      <w:r>
        <w:rPr>
          <w:lang w:val="en-US"/>
        </w:rPr>
        <w:t xml:space="preserve">OSGE </w:t>
      </w:r>
      <w:r w:rsidR="006541FF">
        <w:rPr>
          <w:lang w:val="en-US"/>
        </w:rPr>
        <w:t xml:space="preserve">is undertaking a construction of  </w:t>
      </w:r>
      <w:r>
        <w:rPr>
          <w:lang w:val="en-US"/>
        </w:rPr>
        <w:t>BWRX-300 which would produce hot water for district heating and steam for the industry.</w:t>
      </w:r>
    </w:p>
    <w:p w14:paraId="695EAF34" w14:textId="77777777" w:rsidR="00D26ADA" w:rsidRPr="00BD0EA6" w:rsidRDefault="00D26ADA" w:rsidP="00CC3B67">
      <w:pPr>
        <w:pStyle w:val="Otherunnumberedheadings"/>
        <w:rPr>
          <w:lang w:val="en-US"/>
        </w:rPr>
      </w:pPr>
      <w:r w:rsidRPr="00BD0EA6">
        <w:rPr>
          <w:lang w:val="en-US"/>
        </w:rPr>
        <w:t>References</w:t>
      </w:r>
    </w:p>
    <w:p w14:paraId="70744224" w14:textId="77777777" w:rsidR="00981DEE" w:rsidRDefault="00981DEE" w:rsidP="00537496">
      <w:pPr>
        <w:pStyle w:val="Referencelist"/>
        <w:rPr>
          <w:lang w:val="en-US"/>
        </w:rPr>
      </w:pPr>
      <w:r>
        <w:rPr>
          <w:lang w:val="en-US"/>
        </w:rPr>
        <w:t>International Atomic Energy Agency, PRIS Power Reactor Information System,</w:t>
      </w:r>
    </w:p>
    <w:p w14:paraId="371A60A1" w14:textId="77777777" w:rsidR="00981DEE" w:rsidRDefault="00981DEE" w:rsidP="00981DEE">
      <w:pPr>
        <w:pStyle w:val="Referencelist"/>
        <w:numPr>
          <w:ilvl w:val="0"/>
          <w:numId w:val="0"/>
        </w:numPr>
        <w:ind w:left="720"/>
        <w:rPr>
          <w:lang w:val="en-US"/>
        </w:rPr>
      </w:pPr>
      <w:r w:rsidRPr="00981DEE">
        <w:rPr>
          <w:lang w:val="en-US"/>
        </w:rPr>
        <w:t>https://pris.iaea.org/pris/</w:t>
      </w:r>
    </w:p>
    <w:p w14:paraId="09F9DC94" w14:textId="77777777" w:rsidR="00981DEE" w:rsidRDefault="00981DEE" w:rsidP="00981DEE">
      <w:pPr>
        <w:pStyle w:val="Referencelist"/>
        <w:rPr>
          <w:lang w:val="en-US"/>
        </w:rPr>
      </w:pPr>
      <w:r>
        <w:rPr>
          <w:lang w:val="en-US"/>
        </w:rPr>
        <w:t xml:space="preserve">International Atomic Energy Agency, PRIS Power Reactor Information System </w:t>
      </w:r>
      <w:r w:rsidRPr="00981DEE">
        <w:rPr>
          <w:lang w:val="en-US"/>
        </w:rPr>
        <w:t>Lifetime Unit Capability Factor up to 2022</w:t>
      </w:r>
      <w:r>
        <w:rPr>
          <w:lang w:val="en-US"/>
        </w:rPr>
        <w:t>,</w:t>
      </w:r>
    </w:p>
    <w:p w14:paraId="518FD64F" w14:textId="77777777" w:rsidR="00981DEE" w:rsidRDefault="00981DEE" w:rsidP="00981DEE">
      <w:pPr>
        <w:pStyle w:val="Referencelist"/>
        <w:numPr>
          <w:ilvl w:val="0"/>
          <w:numId w:val="0"/>
        </w:numPr>
        <w:ind w:left="720"/>
        <w:rPr>
          <w:lang w:val="en-US"/>
        </w:rPr>
      </w:pPr>
      <w:r w:rsidRPr="00981DEE">
        <w:rPr>
          <w:lang w:val="en-US"/>
        </w:rPr>
        <w:t>https://pris.iaea.org/PRIS/WorldStatistics/LifeTimeUnitCapabilityFactor.aspx</w:t>
      </w:r>
    </w:p>
    <w:p w14:paraId="161D658D" w14:textId="77777777" w:rsidR="00981DEE" w:rsidRDefault="00981DEE" w:rsidP="00537496">
      <w:pPr>
        <w:pStyle w:val="Referencelist"/>
        <w:rPr>
          <w:lang w:val="en-US"/>
        </w:rPr>
      </w:pPr>
      <w:r>
        <w:rPr>
          <w:lang w:val="en-US"/>
        </w:rPr>
        <w:t xml:space="preserve">PERSSON, U., WERNER, S., Stratego Enhanced Heating &amp; Cooling Plans, </w:t>
      </w:r>
      <w:r w:rsidRPr="00981DEE">
        <w:rPr>
          <w:lang w:val="en-US"/>
        </w:rPr>
        <w:t>Quantifying the Heating and Cooling Demand</w:t>
      </w:r>
      <w:r>
        <w:rPr>
          <w:lang w:val="en-US"/>
        </w:rPr>
        <w:t xml:space="preserve"> </w:t>
      </w:r>
      <w:r w:rsidRPr="00981DEE">
        <w:rPr>
          <w:lang w:val="en-US"/>
        </w:rPr>
        <w:t>in Europe</w:t>
      </w:r>
      <w:r>
        <w:rPr>
          <w:lang w:val="en-US"/>
        </w:rPr>
        <w:t>, 2015, page 8.</w:t>
      </w:r>
    </w:p>
    <w:p w14:paraId="00CD8554" w14:textId="77777777" w:rsidR="00AA2A5E" w:rsidRDefault="005300FA" w:rsidP="00537496">
      <w:pPr>
        <w:pStyle w:val="Referencelist"/>
        <w:rPr>
          <w:lang w:val="en-US"/>
        </w:rPr>
      </w:pPr>
      <w:r w:rsidRPr="005300FA">
        <w:rPr>
          <w:lang w:val="en-US"/>
        </w:rPr>
        <w:t>OPPORTUNITIES FOR COGENERATION WITH NUCLEAR ENERGY</w:t>
      </w:r>
      <w:r>
        <w:rPr>
          <w:lang w:val="en-US"/>
        </w:rPr>
        <w:t>, No. NO-T-4.1, IAEA, Vienna, 2017</w:t>
      </w:r>
    </w:p>
    <w:p w14:paraId="5F2D9760" w14:textId="26D338DD" w:rsidR="006901C3" w:rsidRDefault="006901C3" w:rsidP="00537496">
      <w:pPr>
        <w:pStyle w:val="Referencelist"/>
        <w:rPr>
          <w:lang w:val="en-US"/>
        </w:rPr>
      </w:pPr>
      <w:r w:rsidRPr="006901C3">
        <w:rPr>
          <w:lang w:val="en-US"/>
        </w:rPr>
        <w:t>D</w:t>
      </w:r>
      <w:r>
        <w:rPr>
          <w:lang w:val="en-US"/>
        </w:rPr>
        <w:t xml:space="preserve">UKOVANY TO BRNO HOT WATER HEATING SUPPLY PIPELINE TAKED STEP FORWARD, </w:t>
      </w:r>
      <w:r w:rsidR="00C13A58">
        <w:rPr>
          <w:lang w:val="en-US"/>
        </w:rPr>
        <w:t>World Nuclear News, 2024</w:t>
      </w:r>
    </w:p>
    <w:p w14:paraId="18109405" w14:textId="35036B06" w:rsidR="00494D80" w:rsidRDefault="00494D80" w:rsidP="006901C3">
      <w:pPr>
        <w:pStyle w:val="Referencelist"/>
        <w:numPr>
          <w:ilvl w:val="0"/>
          <w:numId w:val="0"/>
        </w:numPr>
        <w:ind w:left="720"/>
        <w:rPr>
          <w:lang w:val="en-US"/>
        </w:rPr>
      </w:pPr>
      <w:r w:rsidRPr="00494D80">
        <w:rPr>
          <w:lang w:val="en-US"/>
        </w:rPr>
        <w:t>https://www.world-nuclear-news.org/Articles/Dukovany-to-Brno%C2%A0hot-water-heating-supply-pipeline</w:t>
      </w:r>
    </w:p>
    <w:p w14:paraId="67809658" w14:textId="77777777" w:rsidR="003644C4" w:rsidRPr="003644C4" w:rsidRDefault="003644C4" w:rsidP="003644C4">
      <w:pPr>
        <w:pStyle w:val="Referencelist"/>
        <w:rPr>
          <w:lang w:val="en-US"/>
        </w:rPr>
      </w:pPr>
      <w:r w:rsidRPr="003644C4">
        <w:rPr>
          <w:lang w:val="en-US"/>
        </w:rPr>
        <w:t>TALAREK, K., KNITTER-PIĄTKOWSKA, A., GARBOWSKI, T. Challenges for district heating in Poland. Discov Energy 3, 5 (2023).</w:t>
      </w:r>
    </w:p>
    <w:p w14:paraId="4B149BF7" w14:textId="77777777" w:rsidR="003644C4" w:rsidRPr="003644C4" w:rsidRDefault="003644C4" w:rsidP="003644C4">
      <w:pPr>
        <w:pStyle w:val="Referencelist"/>
        <w:numPr>
          <w:ilvl w:val="0"/>
          <w:numId w:val="0"/>
        </w:numPr>
        <w:ind w:left="720"/>
        <w:rPr>
          <w:lang w:val="en-US"/>
        </w:rPr>
      </w:pPr>
      <w:r w:rsidRPr="003644C4">
        <w:rPr>
          <w:lang w:val="en-US"/>
        </w:rPr>
        <w:t>https://doi.org/10.1007/s43937-023-00019-z</w:t>
      </w:r>
    </w:p>
    <w:p w14:paraId="70B02A8B" w14:textId="77777777" w:rsidR="006241CD" w:rsidRDefault="006241CD" w:rsidP="00537496">
      <w:pPr>
        <w:pStyle w:val="Referencelist"/>
        <w:rPr>
          <w:lang w:val="en-US"/>
        </w:rPr>
      </w:pPr>
      <w:r w:rsidRPr="003644C4">
        <w:rPr>
          <w:lang w:val="en-US"/>
        </w:rPr>
        <w:t>DIRECTIVE (EU) 2023/1791 OF THE EUROPEAN</w:t>
      </w:r>
      <w:r>
        <w:rPr>
          <w:lang w:val="en-US"/>
        </w:rPr>
        <w:t xml:space="preserve"> PARLIMENT AND OF THE COUNCIL OF 13 SEPTEMBER 2023 ON ENERGY EFFICIENCY AND AMENDING REGULATION (EU0 2023/955 (RECAST)</w:t>
      </w:r>
    </w:p>
    <w:p w14:paraId="315D1234" w14:textId="77777777" w:rsidR="002E28AE" w:rsidRDefault="002E28AE" w:rsidP="00537496">
      <w:pPr>
        <w:pStyle w:val="Referencelist"/>
        <w:rPr>
          <w:lang w:val="en-US"/>
        </w:rPr>
      </w:pPr>
      <w:r>
        <w:rPr>
          <w:lang w:val="en-US"/>
        </w:rPr>
        <w:t>KURMAYER</w:t>
      </w:r>
      <w:r w:rsidR="00F0567A">
        <w:rPr>
          <w:lang w:val="en-US"/>
        </w:rPr>
        <w:t>,</w:t>
      </w:r>
      <w:r>
        <w:rPr>
          <w:lang w:val="en-US"/>
        </w:rPr>
        <w:t xml:space="preserve"> N. J., “</w:t>
      </w:r>
      <w:r w:rsidRPr="002E28AE">
        <w:rPr>
          <w:lang w:val="en-US"/>
        </w:rPr>
        <w:t>Parliament adds nuclear to EU’s net-zero industry shortlist</w:t>
      </w:r>
      <w:r>
        <w:rPr>
          <w:lang w:val="en-US"/>
        </w:rPr>
        <w:t>” 2023</w:t>
      </w:r>
    </w:p>
    <w:p w14:paraId="5A902A88" w14:textId="77777777" w:rsidR="002E28AE" w:rsidRDefault="002E28AE" w:rsidP="002E28AE">
      <w:pPr>
        <w:pStyle w:val="Referencelist"/>
        <w:numPr>
          <w:ilvl w:val="0"/>
          <w:numId w:val="0"/>
        </w:numPr>
        <w:ind w:left="720"/>
        <w:rPr>
          <w:lang w:val="en-US"/>
        </w:rPr>
      </w:pPr>
      <w:r w:rsidRPr="002E28AE">
        <w:rPr>
          <w:lang w:val="en-US"/>
        </w:rPr>
        <w:t>https://www.euractiv.com/section/energy-environment/news/eu-parliament-adds-nuclear-to-clean-industry-shortlist/</w:t>
      </w:r>
    </w:p>
    <w:p w14:paraId="67BC94D8" w14:textId="77777777" w:rsidR="002E28AE" w:rsidRDefault="002E28AE" w:rsidP="00537496">
      <w:pPr>
        <w:pStyle w:val="Referencelist"/>
        <w:rPr>
          <w:lang w:val="en-US"/>
        </w:rPr>
      </w:pPr>
      <w:r>
        <w:rPr>
          <w:lang w:val="en-US"/>
        </w:rPr>
        <w:t>MESSAD</w:t>
      </w:r>
      <w:r w:rsidR="00F0567A">
        <w:rPr>
          <w:lang w:val="en-US"/>
        </w:rPr>
        <w:t>,</w:t>
      </w:r>
      <w:r>
        <w:rPr>
          <w:lang w:val="en-US"/>
        </w:rPr>
        <w:t xml:space="preserve"> P., “</w:t>
      </w:r>
      <w:r w:rsidRPr="002E28AE">
        <w:rPr>
          <w:lang w:val="en-US"/>
        </w:rPr>
        <w:t>Nuclear power officially labelled as ‘strategic’ for EU’s decarbonisation</w:t>
      </w:r>
      <w:r>
        <w:rPr>
          <w:lang w:val="en-US"/>
        </w:rPr>
        <w:t>” 2024</w:t>
      </w:r>
    </w:p>
    <w:p w14:paraId="48A722D2" w14:textId="77777777" w:rsidR="002E28AE" w:rsidRDefault="002E28AE" w:rsidP="002E28AE">
      <w:pPr>
        <w:pStyle w:val="Referencelist"/>
        <w:numPr>
          <w:ilvl w:val="0"/>
          <w:numId w:val="0"/>
        </w:numPr>
        <w:ind w:left="720"/>
        <w:rPr>
          <w:lang w:val="en-US"/>
        </w:rPr>
      </w:pPr>
      <w:r w:rsidRPr="002E28AE">
        <w:rPr>
          <w:lang w:val="en-US"/>
        </w:rPr>
        <w:t>https://www.euractiv.com/section/energy-environment/news/nuclear-power-officially-labelled-as-strategic-for-eus-decarbonisation/</w:t>
      </w:r>
    </w:p>
    <w:sectPr w:rsidR="002E28AE"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7C2B" w14:textId="77777777" w:rsidR="00345E3F" w:rsidRDefault="00345E3F">
      <w:r>
        <w:separator/>
      </w:r>
    </w:p>
  </w:endnote>
  <w:endnote w:type="continuationSeparator" w:id="0">
    <w:p w14:paraId="7BB76B34" w14:textId="77777777" w:rsidR="00345E3F" w:rsidRDefault="0034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302A" w14:textId="77777777" w:rsidR="00E20E70" w:rsidRDefault="009F4EF2">
    <w:pPr>
      <w:pStyle w:val="zyxClassification1"/>
    </w:pPr>
    <w:r>
      <w:fldChar w:fldCharType="begin"/>
    </w:r>
    <w:r w:rsidR="00E20E70">
      <w:instrText xml:space="preserve"> DOCPROPERTY "IaeaClassification"  \* MERGEFORMAT </w:instrText>
    </w:r>
    <w:r>
      <w:fldChar w:fldCharType="end"/>
    </w:r>
  </w:p>
  <w:p w14:paraId="15639E3E" w14:textId="77777777" w:rsidR="00E20E70" w:rsidRDefault="009F4EF2">
    <w:pPr>
      <w:pStyle w:val="zyxClassification2"/>
    </w:pPr>
    <w:r>
      <w:fldChar w:fldCharType="begin"/>
    </w:r>
    <w:r w:rsidR="00E20E70">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6908" w14:textId="77777777" w:rsidR="00E20E70" w:rsidRDefault="009F4EF2">
    <w:pPr>
      <w:pStyle w:val="zyxClassification1"/>
    </w:pPr>
    <w:r>
      <w:fldChar w:fldCharType="begin"/>
    </w:r>
    <w:r w:rsidR="00E20E70">
      <w:instrText xml:space="preserve"> DOCPROPERTY "IaeaClassification"  \* MERGEFORMAT </w:instrText>
    </w:r>
    <w:r>
      <w:fldChar w:fldCharType="end"/>
    </w:r>
  </w:p>
  <w:p w14:paraId="1DDA4FB8" w14:textId="77777777" w:rsidR="00E20E70" w:rsidRPr="00037321" w:rsidRDefault="009F4EF2">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00037321"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AF3F27">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59CA01C9" w14:textId="77777777">
      <w:trPr>
        <w:cantSplit/>
      </w:trPr>
      <w:tc>
        <w:tcPr>
          <w:tcW w:w="4644" w:type="dxa"/>
        </w:tcPr>
        <w:p w14:paraId="75701191" w14:textId="77777777" w:rsidR="00E20E70" w:rsidRDefault="009F4EF2">
          <w:pPr>
            <w:pStyle w:val="zyxDistribution"/>
            <w:framePr w:wrap="auto" w:vAnchor="margin" w:hAnchor="text" w:xAlign="left" w:yAlign="inline"/>
            <w:suppressOverlap w:val="0"/>
          </w:pPr>
          <w:r>
            <w:fldChar w:fldCharType="begin"/>
          </w:r>
          <w:r w:rsidR="00E20E70">
            <w:instrText xml:space="preserve"> DOCPROPERTY "IaeaDistribution"  \* MERGEFORMAT </w:instrText>
          </w:r>
          <w:r>
            <w:fldChar w:fldCharType="end"/>
          </w:r>
        </w:p>
        <w:p w14:paraId="675ED4FE" w14:textId="77777777" w:rsidR="00E20E70" w:rsidRDefault="009F4EF2">
          <w:pPr>
            <w:pStyle w:val="zyxSensitivity"/>
            <w:framePr w:wrap="auto" w:vAnchor="margin" w:hAnchor="text" w:xAlign="left" w:yAlign="inline"/>
            <w:suppressOverlap w:val="0"/>
          </w:pPr>
          <w:r>
            <w:fldChar w:fldCharType="begin"/>
          </w:r>
          <w:r w:rsidR="00E20E70">
            <w:instrText xml:space="preserve"> DOCPROPERTY "IaeaSensitivity"  \* MERGEFORMAT </w:instrText>
          </w:r>
          <w:r>
            <w:fldChar w:fldCharType="end"/>
          </w:r>
        </w:p>
      </w:tc>
      <w:bookmarkStart w:id="1" w:name="DOC_bkmClassification2"/>
      <w:tc>
        <w:tcPr>
          <w:tcW w:w="5670" w:type="dxa"/>
          <w:tcMar>
            <w:right w:w="249" w:type="dxa"/>
          </w:tcMar>
        </w:tcPr>
        <w:p w14:paraId="3C1E1513" w14:textId="77777777" w:rsidR="00E20E70" w:rsidRDefault="009F4EF2">
          <w:pPr>
            <w:pStyle w:val="zyxConfidBlack"/>
            <w:framePr w:wrap="auto" w:vAnchor="margin" w:hAnchor="text" w:xAlign="left" w:yAlign="inline"/>
            <w:suppressOverlap w:val="0"/>
          </w:pPr>
          <w:r>
            <w:fldChar w:fldCharType="begin"/>
          </w:r>
          <w:r w:rsidR="00E20E70">
            <w:instrText xml:space="preserve"> DOCPROPERTY "IaeaClassification"  \* MERGEFORMAT </w:instrText>
          </w:r>
          <w:r>
            <w:fldChar w:fldCharType="end"/>
          </w:r>
        </w:p>
        <w:bookmarkEnd w:id="1"/>
        <w:p w14:paraId="691B5CF5" w14:textId="77777777" w:rsidR="00E20E70" w:rsidRDefault="009F4EF2">
          <w:pPr>
            <w:spacing w:after="20" w:line="220" w:lineRule="exact"/>
            <w:jc w:val="right"/>
            <w:rPr>
              <w:rFonts w:ascii="Arial" w:hAnsi="Arial" w:cs="Arial"/>
              <w:color w:val="FF0000"/>
            </w:rPr>
          </w:pPr>
          <w:r>
            <w:rPr>
              <w:rFonts w:ascii="Arial" w:hAnsi="Arial"/>
              <w:b/>
            </w:rPr>
            <w:fldChar w:fldCharType="begin"/>
          </w:r>
          <w:r w:rsidR="00E20E70">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sidR="00E20E70">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35B3739B" w14:textId="77777777" w:rsidR="00E20E70" w:rsidRDefault="009F4EF2">
    <w:r>
      <w:rPr>
        <w:sz w:val="16"/>
      </w:rPr>
      <w:fldChar w:fldCharType="begin"/>
    </w:r>
    <w:r w:rsidR="00E20E70">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46754" w14:textId="77777777" w:rsidR="00345E3F" w:rsidRDefault="00345E3F">
      <w:r>
        <w:t>___________________________________________________________________________</w:t>
      </w:r>
    </w:p>
  </w:footnote>
  <w:footnote w:type="continuationSeparator" w:id="0">
    <w:p w14:paraId="1026DF77" w14:textId="77777777" w:rsidR="00345E3F" w:rsidRDefault="00345E3F">
      <w:r>
        <w:t>___________________________________________________________________________</w:t>
      </w:r>
    </w:p>
  </w:footnote>
  <w:footnote w:type="continuationNotice" w:id="1">
    <w:p w14:paraId="4223F312" w14:textId="77777777" w:rsidR="00345E3F" w:rsidRDefault="00345E3F"/>
  </w:footnote>
  <w:footnote w:id="2">
    <w:p w14:paraId="207BFEE9" w14:textId="66A110E5" w:rsidR="00E31A44" w:rsidRPr="00E31A44" w:rsidRDefault="00E31A44">
      <w:pPr>
        <w:pStyle w:val="Tekstprzypisudolnego"/>
        <w:rPr>
          <w:lang w:val="en-US"/>
        </w:rPr>
      </w:pPr>
      <w:r>
        <w:rPr>
          <w:rStyle w:val="Odwoanieprzypisudolnego"/>
        </w:rPr>
        <w:footnoteRef/>
      </w:r>
      <w:r>
        <w:t xml:space="preserve"> </w:t>
      </w:r>
      <w:r w:rsidR="00DC0E2F">
        <w:t>As an example, t</w:t>
      </w:r>
      <w:r w:rsidRPr="00E31A44">
        <w:rPr>
          <w:lang w:val="en-US"/>
        </w:rPr>
        <w:t>he temperature of saturated steam a</w:t>
      </w:r>
      <w:r>
        <w:rPr>
          <w:lang w:val="en-US"/>
        </w:rPr>
        <w:t xml:space="preserve">t 12 </w:t>
      </w:r>
      <w:r w:rsidR="00AA464A">
        <w:rPr>
          <w:lang w:val="en-US"/>
        </w:rPr>
        <w:t>barG is 191,66 Celsius degrees.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4F78" w14:textId="77777777" w:rsidR="00CF7AF3" w:rsidRPr="00AA2A5E" w:rsidRDefault="00CF7AF3" w:rsidP="00AA2A5E">
    <w:pPr>
      <w:pStyle w:val="Runninghead"/>
    </w:pPr>
    <w:r>
      <w:tab/>
    </w:r>
    <w:r w:rsidR="00AA2A5E">
      <w:t>IAEA-CN-123/95</w:t>
    </w:r>
  </w:p>
  <w:p w14:paraId="689991B9" w14:textId="77777777" w:rsidR="00E20E70" w:rsidRDefault="00CF7AF3" w:rsidP="00CF7AF3">
    <w:pPr>
      <w:pStyle w:val="zyxClassification1"/>
      <w:tabs>
        <w:tab w:val="left" w:pos="3956"/>
        <w:tab w:val="right" w:pos="9071"/>
      </w:tabs>
      <w:jc w:val="left"/>
    </w:pPr>
    <w:r>
      <w:tab/>
    </w:r>
    <w:r w:rsidR="009F4EF2">
      <w:fldChar w:fldCharType="begin"/>
    </w:r>
    <w:r w:rsidR="00E20E70">
      <w:instrText xml:space="preserve"> DOCPROPERTY "IaeaClassification"  \* MERGEFORMAT </w:instrText>
    </w:r>
    <w:r w:rsidR="009F4EF2">
      <w:fldChar w:fldCharType="end"/>
    </w:r>
  </w:p>
  <w:p w14:paraId="66784BF5" w14:textId="77777777" w:rsidR="00E20E70" w:rsidRDefault="009F4EF2">
    <w:pPr>
      <w:pStyle w:val="zyxClassification2"/>
    </w:pPr>
    <w:r>
      <w:fldChar w:fldCharType="begin"/>
    </w:r>
    <w:r w:rsidR="00E20E70">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76EA" w14:textId="77777777" w:rsidR="00E20E70" w:rsidRDefault="00AA2A5E" w:rsidP="00B82FA5">
    <w:pPr>
      <w:pStyle w:val="Runninghead"/>
    </w:pPr>
    <w:r>
      <w:t>P. GILSKI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039A9497" w14:textId="77777777">
      <w:trPr>
        <w:cantSplit/>
        <w:trHeight w:val="716"/>
      </w:trPr>
      <w:tc>
        <w:tcPr>
          <w:tcW w:w="979" w:type="dxa"/>
          <w:vMerge w:val="restart"/>
        </w:tcPr>
        <w:p w14:paraId="0368F2FB" w14:textId="77777777" w:rsidR="00E20E70" w:rsidRDefault="00E20E70">
          <w:pPr>
            <w:spacing w:before="180"/>
            <w:ind w:left="17"/>
          </w:pPr>
        </w:p>
      </w:tc>
      <w:tc>
        <w:tcPr>
          <w:tcW w:w="3638" w:type="dxa"/>
          <w:vAlign w:val="bottom"/>
        </w:tcPr>
        <w:p w14:paraId="6C3E2753" w14:textId="77777777" w:rsidR="00E20E70" w:rsidRDefault="00E20E70">
          <w:pPr>
            <w:spacing w:after="20"/>
          </w:pPr>
        </w:p>
      </w:tc>
      <w:bookmarkStart w:id="0" w:name="DOC_bkmClassification1"/>
      <w:tc>
        <w:tcPr>
          <w:tcW w:w="5702" w:type="dxa"/>
          <w:vMerge w:val="restart"/>
          <w:tcMar>
            <w:right w:w="193" w:type="dxa"/>
          </w:tcMar>
        </w:tcPr>
        <w:p w14:paraId="2777986F" w14:textId="77777777" w:rsidR="00E20E70" w:rsidRDefault="009F4EF2">
          <w:pPr>
            <w:pStyle w:val="zyxConfidBlack"/>
            <w:framePr w:wrap="auto" w:vAnchor="margin" w:hAnchor="text" w:xAlign="left" w:yAlign="inline"/>
            <w:suppressOverlap w:val="0"/>
          </w:pPr>
          <w:r>
            <w:fldChar w:fldCharType="begin"/>
          </w:r>
          <w:r w:rsidR="00E20E70">
            <w:instrText xml:space="preserve"> DOCPROPERTY "IaeaClassification"  \* MERGEFORMAT </w:instrText>
          </w:r>
          <w:r>
            <w:fldChar w:fldCharType="end"/>
          </w:r>
        </w:p>
        <w:bookmarkEnd w:id="0"/>
        <w:p w14:paraId="321FA8C6" w14:textId="77777777" w:rsidR="00E20E70" w:rsidRDefault="009F4EF2">
          <w:pPr>
            <w:pStyle w:val="zyxConfid2Red"/>
          </w:pPr>
          <w:r>
            <w:fldChar w:fldCharType="begin"/>
          </w:r>
          <w:r w:rsidR="00E20E70">
            <w:instrText>DOCPROPERTY "IaeaClassification2"  \* MERGEFORMAT</w:instrText>
          </w:r>
          <w:r>
            <w:fldChar w:fldCharType="end"/>
          </w:r>
        </w:p>
      </w:tc>
    </w:tr>
    <w:tr w:rsidR="00E20E70" w14:paraId="2ED8DE1C" w14:textId="77777777">
      <w:trPr>
        <w:cantSplit/>
        <w:trHeight w:val="167"/>
      </w:trPr>
      <w:tc>
        <w:tcPr>
          <w:tcW w:w="979" w:type="dxa"/>
          <w:vMerge/>
        </w:tcPr>
        <w:p w14:paraId="5C432478" w14:textId="77777777" w:rsidR="00E20E70" w:rsidRDefault="00E20E70">
          <w:pPr>
            <w:spacing w:before="57"/>
          </w:pPr>
        </w:p>
      </w:tc>
      <w:tc>
        <w:tcPr>
          <w:tcW w:w="3638" w:type="dxa"/>
          <w:vAlign w:val="bottom"/>
        </w:tcPr>
        <w:p w14:paraId="16DAF19A" w14:textId="77777777" w:rsidR="00E20E70" w:rsidRDefault="00E20E70">
          <w:pPr>
            <w:pStyle w:val="Nagwek9"/>
            <w:spacing w:before="0" w:after="10"/>
          </w:pPr>
        </w:p>
      </w:tc>
      <w:tc>
        <w:tcPr>
          <w:tcW w:w="5702" w:type="dxa"/>
          <w:vMerge/>
          <w:vAlign w:val="bottom"/>
        </w:tcPr>
        <w:p w14:paraId="68736AE6" w14:textId="77777777" w:rsidR="00E20E70" w:rsidRDefault="00E20E70">
          <w:pPr>
            <w:pStyle w:val="Nagwek9"/>
            <w:spacing w:before="0" w:after="10"/>
          </w:pPr>
        </w:p>
      </w:tc>
    </w:tr>
  </w:tbl>
  <w:p w14:paraId="50CDA8D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19F33D0"/>
    <w:multiLevelType w:val="multilevel"/>
    <w:tmpl w:val="FCE8F1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25872"/>
    <w:multiLevelType w:val="multilevel"/>
    <w:tmpl w:val="B14C6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B3BB8"/>
    <w:multiLevelType w:val="multilevel"/>
    <w:tmpl w:val="9B407C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8B60290"/>
    <w:multiLevelType w:val="multilevel"/>
    <w:tmpl w:val="FF10B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Nagwek2"/>
      <w:suff w:val="space"/>
      <w:lvlText w:val="%1%2."/>
      <w:lvlJc w:val="left"/>
      <w:pPr>
        <w:ind w:left="0" w:firstLine="0"/>
      </w:pPr>
      <w:rPr>
        <w:rFonts w:hint="default"/>
        <w:color w:val="auto"/>
      </w:rPr>
    </w:lvl>
    <w:lvl w:ilvl="2">
      <w:start w:val="1"/>
      <w:numFmt w:val="decimal"/>
      <w:lvlRestart w:val="0"/>
      <w:pStyle w:val="Nagwek3"/>
      <w:lvlText w:val="%1%2.%3."/>
      <w:lvlJc w:val="left"/>
      <w:pPr>
        <w:ind w:left="0" w:firstLine="0"/>
      </w:pPr>
      <w:rPr>
        <w:rFonts w:hint="default"/>
      </w:rPr>
    </w:lvl>
    <w:lvl w:ilvl="3">
      <w:start w:val="1"/>
      <w:numFmt w:val="decimal"/>
      <w:lvlRestart w:val="0"/>
      <w:pStyle w:val="Nagwek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2CD7BAD"/>
    <w:multiLevelType w:val="multilevel"/>
    <w:tmpl w:val="C99AC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94480496">
    <w:abstractNumId w:val="10"/>
  </w:num>
  <w:num w:numId="2" w16cid:durableId="1344167381">
    <w:abstractNumId w:val="5"/>
  </w:num>
  <w:num w:numId="3" w16cid:durableId="417101321">
    <w:abstractNumId w:val="14"/>
  </w:num>
  <w:num w:numId="4" w16cid:durableId="386341567">
    <w:abstractNumId w:val="14"/>
  </w:num>
  <w:num w:numId="5" w16cid:durableId="1489056812">
    <w:abstractNumId w:val="14"/>
  </w:num>
  <w:num w:numId="6" w16cid:durableId="1044254496">
    <w:abstractNumId w:val="7"/>
  </w:num>
  <w:num w:numId="7" w16cid:durableId="2143646750">
    <w:abstractNumId w:val="12"/>
  </w:num>
  <w:num w:numId="8" w16cid:durableId="1800493811">
    <w:abstractNumId w:val="16"/>
  </w:num>
  <w:num w:numId="9" w16cid:durableId="1846430549">
    <w:abstractNumId w:val="1"/>
  </w:num>
  <w:num w:numId="10" w16cid:durableId="1549222839">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lvlText w:val="%1%2."/>
        <w:lvlJc w:val="left"/>
        <w:pPr>
          <w:ind w:left="0" w:firstLine="0"/>
        </w:pPr>
        <w:rPr>
          <w:rFonts w:hint="default"/>
          <w:color w:val="auto"/>
        </w:rPr>
      </w:lvl>
    </w:lvlOverride>
    <w:lvlOverride w:ilvl="2">
      <w:lvl w:ilvl="2">
        <w:start w:val="1"/>
        <w:numFmt w:val="decimal"/>
        <w:lvlRestart w:val="0"/>
        <w:pStyle w:val="Nagwek3"/>
        <w:lvlText w:val="%1%2.%3."/>
        <w:lvlJc w:val="left"/>
        <w:pPr>
          <w:ind w:left="0" w:firstLine="0"/>
        </w:pPr>
        <w:rPr>
          <w:rFonts w:hint="default"/>
        </w:rPr>
      </w:lvl>
    </w:lvlOverride>
    <w:lvlOverride w:ilvl="3">
      <w:lvl w:ilvl="3">
        <w:start w:val="1"/>
        <w:numFmt w:val="none"/>
        <w:lvlRestart w:val="0"/>
        <w:pStyle w:val="Nagwek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333070988">
    <w:abstractNumId w:val="14"/>
  </w:num>
  <w:num w:numId="12" w16cid:durableId="18818718">
    <w:abstractNumId w:val="14"/>
  </w:num>
  <w:num w:numId="13" w16cid:durableId="181557007">
    <w:abstractNumId w:val="14"/>
  </w:num>
  <w:num w:numId="14" w16cid:durableId="1920669494">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suff w:val="space"/>
        <w:lvlText w:val="%1%2."/>
        <w:lvlJc w:val="left"/>
        <w:pPr>
          <w:ind w:left="0" w:firstLine="0"/>
        </w:pPr>
        <w:rPr>
          <w:rFonts w:hint="default"/>
          <w:color w:val="auto"/>
        </w:rPr>
      </w:lvl>
    </w:lvlOverride>
    <w:lvlOverride w:ilvl="2">
      <w:lvl w:ilvl="2">
        <w:start w:val="1"/>
        <w:numFmt w:val="decimal"/>
        <w:lvlRestart w:val="0"/>
        <w:pStyle w:val="Nagwek3"/>
        <w:suff w:val="space"/>
        <w:lvlText w:val="%1%2.%3."/>
        <w:lvlJc w:val="left"/>
        <w:pPr>
          <w:ind w:left="0" w:firstLine="0"/>
        </w:pPr>
        <w:rPr>
          <w:rFonts w:hint="default"/>
        </w:rPr>
      </w:lvl>
    </w:lvlOverride>
    <w:lvlOverride w:ilvl="3">
      <w:lvl w:ilvl="3">
        <w:start w:val="1"/>
        <w:numFmt w:val="decimal"/>
        <w:lvlRestart w:val="0"/>
        <w:pStyle w:val="Nagwek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687021906">
    <w:abstractNumId w:val="14"/>
  </w:num>
  <w:num w:numId="16" w16cid:durableId="413666863">
    <w:abstractNumId w:val="14"/>
  </w:num>
  <w:num w:numId="17" w16cid:durableId="1783109148">
    <w:abstractNumId w:val="14"/>
  </w:num>
  <w:num w:numId="18" w16cid:durableId="1419866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2970428">
    <w:abstractNumId w:val="14"/>
  </w:num>
  <w:num w:numId="20" w16cid:durableId="1959725945">
    <w:abstractNumId w:val="3"/>
  </w:num>
  <w:num w:numId="21" w16cid:durableId="612445609">
    <w:abstractNumId w:val="14"/>
  </w:num>
  <w:num w:numId="22" w16cid:durableId="486751177">
    <w:abstractNumId w:val="4"/>
  </w:num>
  <w:num w:numId="23" w16cid:durableId="796339885">
    <w:abstractNumId w:val="0"/>
  </w:num>
  <w:num w:numId="24" w16cid:durableId="527530706">
    <w:abstractNumId w:val="13"/>
  </w:num>
  <w:num w:numId="25" w16cid:durableId="430012341">
    <w:abstractNumId w:val="14"/>
  </w:num>
  <w:num w:numId="26" w16cid:durableId="1691443707">
    <w:abstractNumId w:val="14"/>
  </w:num>
  <w:num w:numId="27" w16cid:durableId="1834056339">
    <w:abstractNumId w:val="14"/>
  </w:num>
  <w:num w:numId="28" w16cid:durableId="562109231">
    <w:abstractNumId w:val="14"/>
  </w:num>
  <w:num w:numId="29" w16cid:durableId="578952397">
    <w:abstractNumId w:val="14"/>
  </w:num>
  <w:num w:numId="30" w16cid:durableId="238443930">
    <w:abstractNumId w:val="8"/>
  </w:num>
  <w:num w:numId="31" w16cid:durableId="81027168">
    <w:abstractNumId w:val="8"/>
  </w:num>
  <w:num w:numId="32" w16cid:durableId="220211054">
    <w:abstractNumId w:val="14"/>
  </w:num>
  <w:num w:numId="33" w16cid:durableId="618529127">
    <w:abstractNumId w:val="6"/>
  </w:num>
  <w:num w:numId="34" w16cid:durableId="1839416507">
    <w:abstractNumId w:val="15"/>
  </w:num>
  <w:num w:numId="35" w16cid:durableId="1881361757">
    <w:abstractNumId w:val="9"/>
  </w:num>
  <w:num w:numId="36" w16cid:durableId="200750036">
    <w:abstractNumId w:val="2"/>
  </w:num>
  <w:num w:numId="37" w16cid:durableId="1876695297">
    <w:abstractNumId w:val="11"/>
  </w:num>
  <w:num w:numId="38" w16cid:durableId="1124544262">
    <w:abstractNumId w:val="3"/>
  </w:num>
  <w:num w:numId="39" w16cid:durableId="1412191449">
    <w:abstractNumId w:val="3"/>
  </w:num>
  <w:num w:numId="40" w16cid:durableId="809632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l-PL" w:vendorID="64" w:dllVersion="0"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55EA"/>
    <w:rsid w:val="000229AB"/>
    <w:rsid w:val="00024E64"/>
    <w:rsid w:val="0002569A"/>
    <w:rsid w:val="00026CD6"/>
    <w:rsid w:val="00036FEC"/>
    <w:rsid w:val="00037321"/>
    <w:rsid w:val="00046C41"/>
    <w:rsid w:val="00050565"/>
    <w:rsid w:val="0006161C"/>
    <w:rsid w:val="00063B84"/>
    <w:rsid w:val="00065FC5"/>
    <w:rsid w:val="000A0299"/>
    <w:rsid w:val="000A4DF4"/>
    <w:rsid w:val="000A5D8D"/>
    <w:rsid w:val="000C1AA7"/>
    <w:rsid w:val="000C60E4"/>
    <w:rsid w:val="000C6C27"/>
    <w:rsid w:val="000C6F25"/>
    <w:rsid w:val="000C7DF2"/>
    <w:rsid w:val="000F1684"/>
    <w:rsid w:val="000F7E94"/>
    <w:rsid w:val="001119D6"/>
    <w:rsid w:val="001308F2"/>
    <w:rsid w:val="001313E8"/>
    <w:rsid w:val="001476CC"/>
    <w:rsid w:val="001625BF"/>
    <w:rsid w:val="001819CB"/>
    <w:rsid w:val="00182353"/>
    <w:rsid w:val="001B3A5A"/>
    <w:rsid w:val="001C58F5"/>
    <w:rsid w:val="001D5CEE"/>
    <w:rsid w:val="001F101F"/>
    <w:rsid w:val="001F4C02"/>
    <w:rsid w:val="0020448C"/>
    <w:rsid w:val="002071D9"/>
    <w:rsid w:val="0021371E"/>
    <w:rsid w:val="0022055D"/>
    <w:rsid w:val="00224AE8"/>
    <w:rsid w:val="00227A09"/>
    <w:rsid w:val="00247901"/>
    <w:rsid w:val="00256822"/>
    <w:rsid w:val="0026525A"/>
    <w:rsid w:val="00273F77"/>
    <w:rsid w:val="00274790"/>
    <w:rsid w:val="00285755"/>
    <w:rsid w:val="00292895"/>
    <w:rsid w:val="002A1F9C"/>
    <w:rsid w:val="002A36C9"/>
    <w:rsid w:val="002A7572"/>
    <w:rsid w:val="002B29C2"/>
    <w:rsid w:val="002C4208"/>
    <w:rsid w:val="002D503A"/>
    <w:rsid w:val="002D6E70"/>
    <w:rsid w:val="002D7006"/>
    <w:rsid w:val="002E28AE"/>
    <w:rsid w:val="002F5672"/>
    <w:rsid w:val="00307A1E"/>
    <w:rsid w:val="00310E39"/>
    <w:rsid w:val="00322B1F"/>
    <w:rsid w:val="00323912"/>
    <w:rsid w:val="00341856"/>
    <w:rsid w:val="00345E3F"/>
    <w:rsid w:val="00351CE1"/>
    <w:rsid w:val="00352DE1"/>
    <w:rsid w:val="00357C9E"/>
    <w:rsid w:val="003644C4"/>
    <w:rsid w:val="003728E6"/>
    <w:rsid w:val="003A6306"/>
    <w:rsid w:val="003B175E"/>
    <w:rsid w:val="003B5E0E"/>
    <w:rsid w:val="003C35C2"/>
    <w:rsid w:val="003C6D54"/>
    <w:rsid w:val="003D255A"/>
    <w:rsid w:val="003E0AC0"/>
    <w:rsid w:val="004135C6"/>
    <w:rsid w:val="00416949"/>
    <w:rsid w:val="004370D8"/>
    <w:rsid w:val="0044246B"/>
    <w:rsid w:val="00472C43"/>
    <w:rsid w:val="00474322"/>
    <w:rsid w:val="00474EFB"/>
    <w:rsid w:val="00475155"/>
    <w:rsid w:val="0048324D"/>
    <w:rsid w:val="00494D80"/>
    <w:rsid w:val="004A04E6"/>
    <w:rsid w:val="004B3847"/>
    <w:rsid w:val="004B4547"/>
    <w:rsid w:val="004B614B"/>
    <w:rsid w:val="004B6323"/>
    <w:rsid w:val="004E50E9"/>
    <w:rsid w:val="004F5A43"/>
    <w:rsid w:val="00522977"/>
    <w:rsid w:val="005300FA"/>
    <w:rsid w:val="00537496"/>
    <w:rsid w:val="00544ED3"/>
    <w:rsid w:val="0055002C"/>
    <w:rsid w:val="0055268D"/>
    <w:rsid w:val="00564B90"/>
    <w:rsid w:val="00570848"/>
    <w:rsid w:val="00572FBD"/>
    <w:rsid w:val="0058477B"/>
    <w:rsid w:val="0058654F"/>
    <w:rsid w:val="00592F49"/>
    <w:rsid w:val="00596ACA"/>
    <w:rsid w:val="005C00B9"/>
    <w:rsid w:val="005C2C67"/>
    <w:rsid w:val="005C4704"/>
    <w:rsid w:val="005C6CA3"/>
    <w:rsid w:val="005D1099"/>
    <w:rsid w:val="005D5536"/>
    <w:rsid w:val="005D59FA"/>
    <w:rsid w:val="005D5C17"/>
    <w:rsid w:val="005D72C4"/>
    <w:rsid w:val="005E39BC"/>
    <w:rsid w:val="005F00A0"/>
    <w:rsid w:val="006031A4"/>
    <w:rsid w:val="00610348"/>
    <w:rsid w:val="006241CD"/>
    <w:rsid w:val="00627716"/>
    <w:rsid w:val="00632860"/>
    <w:rsid w:val="00634ECB"/>
    <w:rsid w:val="00635FDC"/>
    <w:rsid w:val="00647F33"/>
    <w:rsid w:val="0065116B"/>
    <w:rsid w:val="006541FF"/>
    <w:rsid w:val="006555F3"/>
    <w:rsid w:val="00656F0B"/>
    <w:rsid w:val="00662532"/>
    <w:rsid w:val="006901C3"/>
    <w:rsid w:val="00690255"/>
    <w:rsid w:val="006922D5"/>
    <w:rsid w:val="006A3811"/>
    <w:rsid w:val="006B1068"/>
    <w:rsid w:val="006B2274"/>
    <w:rsid w:val="006D777C"/>
    <w:rsid w:val="006F36DB"/>
    <w:rsid w:val="006F6712"/>
    <w:rsid w:val="00706626"/>
    <w:rsid w:val="00717C6F"/>
    <w:rsid w:val="00727A1F"/>
    <w:rsid w:val="00731EDC"/>
    <w:rsid w:val="007445DA"/>
    <w:rsid w:val="00746C68"/>
    <w:rsid w:val="00751239"/>
    <w:rsid w:val="00754204"/>
    <w:rsid w:val="0075790B"/>
    <w:rsid w:val="0076067D"/>
    <w:rsid w:val="00771FB4"/>
    <w:rsid w:val="007740E2"/>
    <w:rsid w:val="00783FE3"/>
    <w:rsid w:val="007854CC"/>
    <w:rsid w:val="007B4FD1"/>
    <w:rsid w:val="007B70A6"/>
    <w:rsid w:val="007C69DA"/>
    <w:rsid w:val="00802381"/>
    <w:rsid w:val="008069DB"/>
    <w:rsid w:val="00830DA0"/>
    <w:rsid w:val="0083214C"/>
    <w:rsid w:val="00836F1F"/>
    <w:rsid w:val="008410FC"/>
    <w:rsid w:val="00842BBA"/>
    <w:rsid w:val="00853E6A"/>
    <w:rsid w:val="00855E75"/>
    <w:rsid w:val="00865DA1"/>
    <w:rsid w:val="00867D89"/>
    <w:rsid w:val="00883848"/>
    <w:rsid w:val="00897ED5"/>
    <w:rsid w:val="008A059D"/>
    <w:rsid w:val="008A0800"/>
    <w:rsid w:val="008B6BB9"/>
    <w:rsid w:val="008D050D"/>
    <w:rsid w:val="008D1D60"/>
    <w:rsid w:val="008E3ACC"/>
    <w:rsid w:val="008E4C11"/>
    <w:rsid w:val="008F2242"/>
    <w:rsid w:val="008F776C"/>
    <w:rsid w:val="00911543"/>
    <w:rsid w:val="009333EE"/>
    <w:rsid w:val="009467B3"/>
    <w:rsid w:val="009513D4"/>
    <w:rsid w:val="009519C9"/>
    <w:rsid w:val="00951EA9"/>
    <w:rsid w:val="00960C40"/>
    <w:rsid w:val="0097609A"/>
    <w:rsid w:val="00981DEE"/>
    <w:rsid w:val="00984CE2"/>
    <w:rsid w:val="009C12BD"/>
    <w:rsid w:val="009D0B86"/>
    <w:rsid w:val="009E0D5B"/>
    <w:rsid w:val="009E1558"/>
    <w:rsid w:val="009F20D8"/>
    <w:rsid w:val="009F4EF2"/>
    <w:rsid w:val="009F6849"/>
    <w:rsid w:val="00A23DB0"/>
    <w:rsid w:val="00A42898"/>
    <w:rsid w:val="00A52771"/>
    <w:rsid w:val="00A61BF5"/>
    <w:rsid w:val="00A64046"/>
    <w:rsid w:val="00A70853"/>
    <w:rsid w:val="00A855EA"/>
    <w:rsid w:val="00A87B15"/>
    <w:rsid w:val="00A94C58"/>
    <w:rsid w:val="00AA2A5E"/>
    <w:rsid w:val="00AA464A"/>
    <w:rsid w:val="00AA52D0"/>
    <w:rsid w:val="00AB6ACE"/>
    <w:rsid w:val="00AC1B7E"/>
    <w:rsid w:val="00AC5A3A"/>
    <w:rsid w:val="00AF3778"/>
    <w:rsid w:val="00AF3F27"/>
    <w:rsid w:val="00AF5EB4"/>
    <w:rsid w:val="00B125F0"/>
    <w:rsid w:val="00B50A10"/>
    <w:rsid w:val="00B82FA5"/>
    <w:rsid w:val="00B95ED6"/>
    <w:rsid w:val="00BA79C2"/>
    <w:rsid w:val="00BB29AA"/>
    <w:rsid w:val="00BC4B94"/>
    <w:rsid w:val="00BD0D49"/>
    <w:rsid w:val="00BD0EA6"/>
    <w:rsid w:val="00BD1400"/>
    <w:rsid w:val="00BD5039"/>
    <w:rsid w:val="00BD605C"/>
    <w:rsid w:val="00BE2A76"/>
    <w:rsid w:val="00BE702D"/>
    <w:rsid w:val="00BF4D6D"/>
    <w:rsid w:val="00C047BD"/>
    <w:rsid w:val="00C13A58"/>
    <w:rsid w:val="00C27BEC"/>
    <w:rsid w:val="00C36D58"/>
    <w:rsid w:val="00C37221"/>
    <w:rsid w:val="00C46FF0"/>
    <w:rsid w:val="00C544B5"/>
    <w:rsid w:val="00C640FE"/>
    <w:rsid w:val="00C65E60"/>
    <w:rsid w:val="00CA3B5B"/>
    <w:rsid w:val="00CA47DD"/>
    <w:rsid w:val="00CA6E49"/>
    <w:rsid w:val="00CB005A"/>
    <w:rsid w:val="00CB5D25"/>
    <w:rsid w:val="00CC3B67"/>
    <w:rsid w:val="00CC46FD"/>
    <w:rsid w:val="00CC6A83"/>
    <w:rsid w:val="00CD017E"/>
    <w:rsid w:val="00CE5A52"/>
    <w:rsid w:val="00CF50C7"/>
    <w:rsid w:val="00CF7AF3"/>
    <w:rsid w:val="00D1419C"/>
    <w:rsid w:val="00D26ADA"/>
    <w:rsid w:val="00D31085"/>
    <w:rsid w:val="00D35A78"/>
    <w:rsid w:val="00D37536"/>
    <w:rsid w:val="00D37587"/>
    <w:rsid w:val="00D555A1"/>
    <w:rsid w:val="00D64DC2"/>
    <w:rsid w:val="00D76D49"/>
    <w:rsid w:val="00D770F9"/>
    <w:rsid w:val="00D8448A"/>
    <w:rsid w:val="00DA46CA"/>
    <w:rsid w:val="00DB49DE"/>
    <w:rsid w:val="00DC0E2F"/>
    <w:rsid w:val="00DC2FCF"/>
    <w:rsid w:val="00DD723D"/>
    <w:rsid w:val="00DE159F"/>
    <w:rsid w:val="00DE398E"/>
    <w:rsid w:val="00DF21EB"/>
    <w:rsid w:val="00DF23A4"/>
    <w:rsid w:val="00E029BF"/>
    <w:rsid w:val="00E04A72"/>
    <w:rsid w:val="00E20E70"/>
    <w:rsid w:val="00E25B68"/>
    <w:rsid w:val="00E2750E"/>
    <w:rsid w:val="00E3100B"/>
    <w:rsid w:val="00E31A44"/>
    <w:rsid w:val="00E408B3"/>
    <w:rsid w:val="00E62D33"/>
    <w:rsid w:val="00E72C4A"/>
    <w:rsid w:val="00E73A25"/>
    <w:rsid w:val="00E84003"/>
    <w:rsid w:val="00E90F9C"/>
    <w:rsid w:val="00E95C38"/>
    <w:rsid w:val="00EC10FC"/>
    <w:rsid w:val="00EC11AE"/>
    <w:rsid w:val="00EC6479"/>
    <w:rsid w:val="00ED3134"/>
    <w:rsid w:val="00EE0041"/>
    <w:rsid w:val="00EE29B9"/>
    <w:rsid w:val="00EE3224"/>
    <w:rsid w:val="00F004EE"/>
    <w:rsid w:val="00F0567A"/>
    <w:rsid w:val="00F05B10"/>
    <w:rsid w:val="00F15E6B"/>
    <w:rsid w:val="00F20F2C"/>
    <w:rsid w:val="00F24627"/>
    <w:rsid w:val="00F25491"/>
    <w:rsid w:val="00F262E4"/>
    <w:rsid w:val="00F37DC1"/>
    <w:rsid w:val="00F42E23"/>
    <w:rsid w:val="00F45EEE"/>
    <w:rsid w:val="00F51E9C"/>
    <w:rsid w:val="00F523CA"/>
    <w:rsid w:val="00F52D23"/>
    <w:rsid w:val="00F56A33"/>
    <w:rsid w:val="00F62BDD"/>
    <w:rsid w:val="00F63232"/>
    <w:rsid w:val="00F64A3A"/>
    <w:rsid w:val="00F70E4F"/>
    <w:rsid w:val="00F74A9D"/>
    <w:rsid w:val="00F82F2E"/>
    <w:rsid w:val="00FA7BF6"/>
    <w:rsid w:val="00FB470C"/>
    <w:rsid w:val="00FD5B96"/>
    <w:rsid w:val="00FE42B1"/>
    <w:rsid w:val="00FF1CC5"/>
    <w:rsid w:val="00FF386F"/>
    <w:rsid w:val="00FF3F13"/>
    <w:rsid w:val="00FF6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6E8CD"/>
  <w15:docId w15:val="{D47510D5-7161-42D0-97C8-647FA587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uiPriority w:val="49"/>
    <w:rsid w:val="00CF7AF3"/>
    <w:pPr>
      <w:overflowPunct w:val="0"/>
      <w:autoSpaceDE w:val="0"/>
      <w:autoSpaceDN w:val="0"/>
      <w:adjustRightInd w:val="0"/>
      <w:textAlignment w:val="baseline"/>
    </w:pPr>
    <w:rPr>
      <w:sz w:val="22"/>
      <w:lang w:eastAsia="en-US"/>
    </w:rPr>
  </w:style>
  <w:style w:type="paragraph" w:styleId="Nagwek1">
    <w:name w:val="heading 1"/>
    <w:aliases w:val="Paper title"/>
    <w:next w:val="Podtytu"/>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Nagwek2">
    <w:name w:val="heading 2"/>
    <w:aliases w:val="1st level paper heading"/>
    <w:next w:val="Tekstpodstawowy"/>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Nagwek3">
    <w:name w:val="heading 3"/>
    <w:aliases w:val="2nd level paper heading"/>
    <w:next w:val="Tekstpodstawowy"/>
    <w:uiPriority w:val="4"/>
    <w:qFormat/>
    <w:rsid w:val="00897ED5"/>
    <w:pPr>
      <w:widowControl w:val="0"/>
      <w:numPr>
        <w:ilvl w:val="2"/>
        <w:numId w:val="12"/>
      </w:numPr>
      <w:spacing w:before="240" w:after="240" w:line="240" w:lineRule="exact"/>
      <w:outlineLvl w:val="2"/>
    </w:pPr>
    <w:rPr>
      <w:b/>
      <w:lang w:eastAsia="en-US"/>
    </w:rPr>
  </w:style>
  <w:style w:type="paragraph" w:styleId="Nagwek4">
    <w:name w:val="heading 4"/>
    <w:aliases w:val="3rd level paper heading"/>
    <w:basedOn w:val="Normalny"/>
    <w:next w:val="Tekstpodstawowy"/>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Nagwek5">
    <w:name w:val="heading 5"/>
    <w:basedOn w:val="Normalny"/>
    <w:next w:val="Normalny"/>
    <w:uiPriority w:val="19"/>
    <w:locked/>
    <w:rsid w:val="00475155"/>
    <w:pPr>
      <w:overflowPunct/>
      <w:autoSpaceDE/>
      <w:autoSpaceDN/>
      <w:adjustRightInd/>
      <w:spacing w:before="240" w:after="60"/>
      <w:textAlignment w:val="auto"/>
      <w:outlineLvl w:val="4"/>
    </w:pPr>
    <w:rPr>
      <w:b/>
      <w:bCs/>
      <w:i/>
      <w:iCs/>
      <w:sz w:val="26"/>
      <w:szCs w:val="26"/>
      <w:lang w:val="en-US"/>
    </w:rPr>
  </w:style>
  <w:style w:type="paragraph" w:styleId="Nagwek6">
    <w:name w:val="heading 6"/>
    <w:basedOn w:val="Normalny"/>
    <w:next w:val="Normalny"/>
    <w:uiPriority w:val="19"/>
    <w:locked/>
    <w:rsid w:val="00475155"/>
    <w:pPr>
      <w:overflowPunct/>
      <w:autoSpaceDE/>
      <w:autoSpaceDN/>
      <w:adjustRightInd/>
      <w:spacing w:before="240" w:after="60"/>
      <w:textAlignment w:val="auto"/>
      <w:outlineLvl w:val="5"/>
    </w:pPr>
    <w:rPr>
      <w:b/>
      <w:bCs/>
      <w:szCs w:val="22"/>
      <w:lang w:val="en-US"/>
    </w:rPr>
  </w:style>
  <w:style w:type="paragraph" w:styleId="Nagwek7">
    <w:name w:val="heading 7"/>
    <w:basedOn w:val="Normalny"/>
    <w:next w:val="Normalny"/>
    <w:uiPriority w:val="19"/>
    <w:locked/>
    <w:rsid w:val="00475155"/>
    <w:pPr>
      <w:overflowPunct/>
      <w:autoSpaceDE/>
      <w:autoSpaceDN/>
      <w:adjustRightInd/>
      <w:spacing w:before="240" w:after="60"/>
      <w:textAlignment w:val="auto"/>
      <w:outlineLvl w:val="6"/>
    </w:pPr>
    <w:rPr>
      <w:szCs w:val="24"/>
      <w:lang w:val="en-US"/>
    </w:rPr>
  </w:style>
  <w:style w:type="paragraph" w:styleId="Nagwek8">
    <w:name w:val="heading 8"/>
    <w:basedOn w:val="Normalny"/>
    <w:next w:val="Normalny"/>
    <w:uiPriority w:val="19"/>
    <w:locked/>
    <w:rsid w:val="00475155"/>
    <w:pPr>
      <w:overflowPunct/>
      <w:autoSpaceDE/>
      <w:autoSpaceDN/>
      <w:adjustRightInd/>
      <w:spacing w:before="240" w:after="60"/>
      <w:textAlignment w:val="auto"/>
      <w:outlineLvl w:val="7"/>
    </w:pPr>
    <w:rPr>
      <w:i/>
      <w:iCs/>
      <w:szCs w:val="24"/>
      <w:lang w:val="en-US"/>
    </w:rPr>
  </w:style>
  <w:style w:type="paragraph" w:styleId="Nagwek9">
    <w:name w:val="heading 9"/>
    <w:basedOn w:val="Normalny"/>
    <w:next w:val="Normalny"/>
    <w:uiPriority w:val="19"/>
    <w:locked/>
    <w:rsid w:val="00475155"/>
    <w:pPr>
      <w:overflowPunct/>
      <w:autoSpaceDE/>
      <w:autoSpaceDN/>
      <w:adjustRightInd/>
      <w:spacing w:before="240" w:after="60"/>
      <w:textAlignment w:val="auto"/>
      <w:outlineLvl w:val="8"/>
    </w:pPr>
    <w:rPr>
      <w:rFonts w:ascii="Arial" w:hAnsi="Arial" w:cs="Arial"/>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link w:val="TekstpodstawowyZnak"/>
    <w:qFormat/>
    <w:rsid w:val="00647F33"/>
    <w:pPr>
      <w:spacing w:line="260" w:lineRule="atLeast"/>
      <w:ind w:firstLine="567"/>
      <w:contextualSpacing/>
      <w:jc w:val="both"/>
    </w:pPr>
    <w:rPr>
      <w:lang w:eastAsia="en-US"/>
    </w:rPr>
  </w:style>
  <w:style w:type="paragraph" w:styleId="Tekstpodstawowywcity">
    <w:name w:val="Body Text Indent"/>
    <w:basedOn w:val="Tekstpodstawowy"/>
    <w:uiPriority w:val="49"/>
    <w:locked/>
    <w:rsid w:val="00475155"/>
    <w:pPr>
      <w:ind w:left="1134" w:hanging="675"/>
    </w:pPr>
  </w:style>
  <w:style w:type="paragraph" w:customStyle="1" w:styleId="BodyTextMultiline">
    <w:name w:val="Body Text Multiline"/>
    <w:basedOn w:val="Tekstpodstawowy"/>
    <w:locked/>
    <w:rsid w:val="00475155"/>
    <w:pPr>
      <w:numPr>
        <w:numId w:val="1"/>
      </w:numPr>
    </w:pPr>
  </w:style>
  <w:style w:type="paragraph" w:customStyle="1" w:styleId="BodyTextSummary">
    <w:name w:val="Body Text Summary"/>
    <w:uiPriority w:val="49"/>
    <w:locked/>
    <w:rsid w:val="00475155"/>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ny"/>
    <w:uiPriority w:val="49"/>
    <w:rsid w:val="00475155"/>
    <w:pPr>
      <w:spacing w:after="85"/>
    </w:pPr>
    <w:rPr>
      <w:bCs/>
      <w:sz w:val="18"/>
      <w:lang w:val="en-US" w:eastAsia="en-US"/>
    </w:rPr>
  </w:style>
  <w:style w:type="paragraph" w:styleId="Stopka">
    <w:name w:val="footer"/>
    <w:basedOn w:val="Normalny"/>
    <w:link w:val="StopkaZnak"/>
    <w:uiPriority w:val="99"/>
    <w:locked/>
    <w:rsid w:val="00475155"/>
    <w:pPr>
      <w:overflowPunct/>
      <w:autoSpaceDE/>
      <w:autoSpaceDN/>
      <w:adjustRightInd/>
      <w:textAlignment w:val="auto"/>
    </w:pPr>
    <w:rPr>
      <w:sz w:val="2"/>
      <w:lang w:val="en-US"/>
    </w:rPr>
  </w:style>
  <w:style w:type="paragraph" w:styleId="Tekstprzypisudolnego">
    <w:name w:val="footnote text"/>
    <w:semiHidden/>
    <w:locked/>
    <w:rsid w:val="00475155"/>
    <w:pPr>
      <w:tabs>
        <w:tab w:val="left" w:pos="459"/>
      </w:tabs>
      <w:spacing w:before="142"/>
      <w:ind w:left="459"/>
      <w:jc w:val="both"/>
    </w:pPr>
    <w:rPr>
      <w:sz w:val="18"/>
      <w:lang w:eastAsia="en-US"/>
    </w:rPr>
  </w:style>
  <w:style w:type="paragraph" w:styleId="Nagwek">
    <w:name w:val="header"/>
    <w:next w:val="Tekstpodstawowy"/>
    <w:uiPriority w:val="49"/>
    <w:locked/>
    <w:rsid w:val="00475155"/>
    <w:pPr>
      <w:spacing w:after="85"/>
    </w:pPr>
    <w:rPr>
      <w:sz w:val="18"/>
      <w:lang w:val="en-US" w:eastAsia="en-US"/>
    </w:rPr>
  </w:style>
  <w:style w:type="paragraph" w:customStyle="1" w:styleId="ListBulleted">
    <w:name w:val="List Bulleted"/>
    <w:uiPriority w:val="7"/>
    <w:qFormat/>
    <w:locked/>
    <w:rsid w:val="00475155"/>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kstpodstawowy"/>
    <w:uiPriority w:val="6"/>
    <w:qFormat/>
    <w:rsid w:val="00717C6F"/>
    <w:pPr>
      <w:numPr>
        <w:numId w:val="20"/>
      </w:numPr>
    </w:pPr>
  </w:style>
  <w:style w:type="paragraph" w:customStyle="1" w:styleId="ListNumbered">
    <w:name w:val="List Numbered"/>
    <w:basedOn w:val="Tekstpodstawowy"/>
    <w:uiPriority w:val="5"/>
    <w:qFormat/>
    <w:locked/>
    <w:rsid w:val="00717C6F"/>
    <w:pPr>
      <w:numPr>
        <w:numId w:val="22"/>
      </w:numPr>
    </w:pPr>
  </w:style>
  <w:style w:type="paragraph" w:styleId="Tytu">
    <w:name w:val="Title"/>
    <w:uiPriority w:val="2"/>
    <w:locked/>
    <w:rsid w:val="00475155"/>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ny"/>
    <w:uiPriority w:val="49"/>
    <w:locked/>
    <w:rsid w:val="00475155"/>
    <w:pPr>
      <w:spacing w:after="20" w:line="220" w:lineRule="exact"/>
      <w:jc w:val="right"/>
    </w:pPr>
    <w:rPr>
      <w:rFonts w:ascii="Arial" w:hAnsi="Arial" w:cs="Arial"/>
      <w:color w:val="FF0000"/>
    </w:rPr>
  </w:style>
  <w:style w:type="paragraph" w:customStyle="1" w:styleId="zyxConfidRed">
    <w:name w:val="zyxConfidRed"/>
    <w:uiPriority w:val="49"/>
    <w:locked/>
    <w:rsid w:val="00475155"/>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rsid w:val="00475155"/>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ny"/>
    <w:uiPriority w:val="49"/>
    <w:locked/>
    <w:rsid w:val="00475155"/>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rsid w:val="00475155"/>
    <w:pPr>
      <w:spacing w:after="60" w:line="280" w:lineRule="exact"/>
      <w:ind w:left="113"/>
    </w:pPr>
    <w:rPr>
      <w:sz w:val="22"/>
      <w:lang w:eastAsia="en-US"/>
    </w:rPr>
  </w:style>
  <w:style w:type="paragraph" w:customStyle="1" w:styleId="zyxFillIn">
    <w:name w:val="zyxFill_In"/>
    <w:basedOn w:val="zyxPrePrint"/>
    <w:uiPriority w:val="49"/>
    <w:locked/>
    <w:rsid w:val="00475155"/>
    <w:rPr>
      <w:b/>
    </w:rPr>
  </w:style>
  <w:style w:type="paragraph" w:customStyle="1" w:styleId="zyxLogo">
    <w:name w:val="zyxLogo"/>
    <w:basedOn w:val="Normalny"/>
    <w:uiPriority w:val="49"/>
    <w:locked/>
    <w:rsid w:val="00475155"/>
    <w:pPr>
      <w:keepNext/>
      <w:spacing w:after="10"/>
    </w:pPr>
    <w:rPr>
      <w:rFonts w:ascii="Arial" w:hAnsi="Arial"/>
      <w:b/>
      <w:sz w:val="13"/>
    </w:rPr>
  </w:style>
  <w:style w:type="paragraph" w:customStyle="1" w:styleId="zyxP1Footer">
    <w:name w:val="zyxP1_Footer"/>
    <w:basedOn w:val="Normalny"/>
    <w:uiPriority w:val="49"/>
    <w:locked/>
    <w:rsid w:val="00475155"/>
    <w:pPr>
      <w:widowControl w:val="0"/>
      <w:spacing w:line="160" w:lineRule="exact"/>
      <w:ind w:left="108"/>
    </w:pPr>
    <w:rPr>
      <w:sz w:val="14"/>
    </w:rPr>
  </w:style>
  <w:style w:type="paragraph" w:customStyle="1" w:styleId="zyxSensitivity">
    <w:name w:val="zyxSensitivity"/>
    <w:basedOn w:val="Normalny"/>
    <w:uiPriority w:val="49"/>
    <w:locked/>
    <w:rsid w:val="00475155"/>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ny"/>
    <w:uiPriority w:val="49"/>
    <w:locked/>
    <w:rsid w:val="00475155"/>
    <w:pPr>
      <w:keepNext/>
      <w:spacing w:line="420" w:lineRule="exact"/>
    </w:pPr>
    <w:rPr>
      <w:rFonts w:ascii="Arial" w:hAnsi="Arial"/>
      <w:sz w:val="40"/>
    </w:rPr>
  </w:style>
  <w:style w:type="character" w:styleId="Odwoanieprzypisudolnego">
    <w:name w:val="footnote reference"/>
    <w:basedOn w:val="Domylnaczcionkaakapitu"/>
    <w:semiHidden/>
    <w:locked/>
    <w:rsid w:val="00475155"/>
    <w:rPr>
      <w:vertAlign w:val="superscript"/>
    </w:rPr>
  </w:style>
  <w:style w:type="paragraph" w:styleId="Podtytu">
    <w:name w:val="Subtitle"/>
    <w:next w:val="Tekstpodstawowy"/>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rsid w:val="00475155"/>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kstpodstawowy"/>
    <w:uiPriority w:val="49"/>
    <w:locked/>
    <w:rsid w:val="00475155"/>
    <w:pPr>
      <w:spacing w:line="280" w:lineRule="exact"/>
      <w:jc w:val="right"/>
    </w:pPr>
    <w:rPr>
      <w:rFonts w:ascii="Arial" w:hAnsi="Arial" w:cs="Arial"/>
      <w:b/>
      <w:bCs/>
      <w:caps/>
      <w:sz w:val="24"/>
    </w:rPr>
  </w:style>
  <w:style w:type="paragraph" w:customStyle="1" w:styleId="zyxClassification2">
    <w:name w:val="zyxClassification2"/>
    <w:basedOn w:val="Stopka"/>
    <w:uiPriority w:val="49"/>
    <w:locked/>
    <w:rsid w:val="00475155"/>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StopkaZnak">
    <w:name w:val="Stopka Znak"/>
    <w:basedOn w:val="Domylnaczcionkaakapitu"/>
    <w:link w:val="Stopka"/>
    <w:uiPriority w:val="99"/>
    <w:rsid w:val="00037321"/>
    <w:rPr>
      <w:sz w:val="2"/>
      <w:lang w:val="en-US" w:eastAsia="en-US"/>
    </w:rPr>
  </w:style>
  <w:style w:type="paragraph" w:customStyle="1" w:styleId="Runninghead">
    <w:name w:val="Running head"/>
    <w:basedOn w:val="Normalny"/>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omylnaczcionkaakapitu"/>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kstpodstawowyZnak">
    <w:name w:val="Tekst podstawowy Znak"/>
    <w:basedOn w:val="Domylnaczcionkaakapitu"/>
    <w:link w:val="Tekstpodstawowy"/>
    <w:rsid w:val="00647F33"/>
    <w:rPr>
      <w:lang w:eastAsia="en-US"/>
    </w:rPr>
  </w:style>
  <w:style w:type="character" w:customStyle="1" w:styleId="AuthornameandaffiliationChar">
    <w:name w:val="Author name and affiliation Char"/>
    <w:basedOn w:val="TekstpodstawowyZnak"/>
    <w:link w:val="Authornameandaffiliation"/>
    <w:uiPriority w:val="49"/>
    <w:rsid w:val="00647F33"/>
    <w:rPr>
      <w:lang w:val="en-US" w:eastAsia="en-US"/>
    </w:rPr>
  </w:style>
  <w:style w:type="table" w:styleId="Tabela-Siatka">
    <w:name w:val="Table Grid"/>
    <w:basedOn w:val="Standardowy"/>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kstdymka">
    <w:name w:val="Balloon Text"/>
    <w:basedOn w:val="Normalny"/>
    <w:link w:val="TekstdymkaZnak"/>
    <w:uiPriority w:val="49"/>
    <w:locked/>
    <w:rsid w:val="005F00A0"/>
    <w:rPr>
      <w:rFonts w:ascii="Tahoma" w:hAnsi="Tahoma" w:cs="Tahoma"/>
      <w:sz w:val="16"/>
      <w:szCs w:val="16"/>
    </w:rPr>
  </w:style>
  <w:style w:type="character" w:customStyle="1" w:styleId="TekstdymkaZnak">
    <w:name w:val="Tekst dymka Znak"/>
    <w:basedOn w:val="Domylnaczcionkaakapitu"/>
    <w:link w:val="Tekstdymka"/>
    <w:uiPriority w:val="49"/>
    <w:rsid w:val="005F00A0"/>
    <w:rPr>
      <w:rFonts w:ascii="Tahoma" w:hAnsi="Tahoma" w:cs="Tahoma"/>
      <w:sz w:val="16"/>
      <w:szCs w:val="16"/>
      <w:lang w:eastAsia="en-US"/>
    </w:rPr>
  </w:style>
  <w:style w:type="paragraph" w:customStyle="1" w:styleId="Figurecaption">
    <w:name w:val="Figure caption"/>
    <w:basedOn w:val="Tekstpodstawowy"/>
    <w:link w:val="FigurecaptionChar"/>
    <w:uiPriority w:val="49"/>
    <w:qFormat/>
    <w:locked/>
    <w:rsid w:val="00717C6F"/>
    <w:pPr>
      <w:jc w:val="center"/>
    </w:pPr>
    <w:rPr>
      <w:i/>
      <w:sz w:val="18"/>
    </w:rPr>
  </w:style>
  <w:style w:type="paragraph" w:customStyle="1" w:styleId="Otherunnumberedheadings">
    <w:name w:val="Other unnumbered headings"/>
    <w:next w:val="Tekstpodstawowy"/>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kstpodstawowyZnak"/>
    <w:link w:val="Figurecaption"/>
    <w:uiPriority w:val="49"/>
    <w:rsid w:val="00717C6F"/>
    <w:rPr>
      <w:i/>
      <w:sz w:val="18"/>
      <w:lang w:eastAsia="en-US"/>
    </w:rPr>
  </w:style>
  <w:style w:type="paragraph" w:customStyle="1" w:styleId="Referencelist">
    <w:name w:val="Reference list"/>
    <w:basedOn w:val="Tekstpodstawowy"/>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kstpodstawowyZnak"/>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kstpodstawowyZnak"/>
    <w:link w:val="Referencelist"/>
    <w:uiPriority w:val="49"/>
    <w:rsid w:val="009E0D5B"/>
    <w:rPr>
      <w:sz w:val="18"/>
      <w:szCs w:val="18"/>
      <w:lang w:eastAsia="en-US"/>
    </w:rPr>
  </w:style>
  <w:style w:type="paragraph" w:customStyle="1" w:styleId="Tabletext">
    <w:name w:val="Table text"/>
    <w:basedOn w:val="Tekstpodstawowy"/>
    <w:link w:val="TabletextChar"/>
    <w:uiPriority w:val="49"/>
    <w:qFormat/>
    <w:rsid w:val="00883848"/>
    <w:pPr>
      <w:ind w:firstLine="0"/>
    </w:pPr>
  </w:style>
  <w:style w:type="character" w:customStyle="1" w:styleId="TabletextChar">
    <w:name w:val="Table text Char"/>
    <w:basedOn w:val="TekstpodstawowyZnak"/>
    <w:link w:val="Tabletext"/>
    <w:uiPriority w:val="49"/>
    <w:rsid w:val="00883848"/>
    <w:rPr>
      <w:lang w:eastAsia="en-US"/>
    </w:rPr>
  </w:style>
  <w:style w:type="character" w:customStyle="1" w:styleId="normaltextrun">
    <w:name w:val="normaltextrun"/>
    <w:basedOn w:val="Domylnaczcionkaakapitu"/>
    <w:rsid w:val="00855E75"/>
  </w:style>
  <w:style w:type="character" w:customStyle="1" w:styleId="eop">
    <w:name w:val="eop"/>
    <w:basedOn w:val="Domylnaczcionkaakapitu"/>
    <w:rsid w:val="00855E75"/>
  </w:style>
  <w:style w:type="paragraph" w:customStyle="1" w:styleId="paragraph">
    <w:name w:val="paragraph"/>
    <w:basedOn w:val="Normalny"/>
    <w:rsid w:val="00474322"/>
    <w:pPr>
      <w:overflowPunct/>
      <w:autoSpaceDE/>
      <w:autoSpaceDN/>
      <w:adjustRightInd/>
      <w:spacing w:before="100" w:beforeAutospacing="1" w:after="100" w:afterAutospacing="1"/>
      <w:textAlignment w:val="auto"/>
    </w:pPr>
    <w:rPr>
      <w:sz w:val="24"/>
      <w:szCs w:val="24"/>
      <w:lang w:val="pl-PL" w:eastAsia="pl-PL"/>
    </w:rPr>
  </w:style>
  <w:style w:type="paragraph" w:styleId="Poprawka">
    <w:name w:val="Revision"/>
    <w:hidden/>
    <w:uiPriority w:val="99"/>
    <w:semiHidden/>
    <w:rsid w:val="000A5D8D"/>
    <w:rPr>
      <w:sz w:val="22"/>
      <w:lang w:eastAsia="en-US"/>
    </w:rPr>
  </w:style>
  <w:style w:type="character" w:styleId="Odwoaniedokomentarza">
    <w:name w:val="annotation reference"/>
    <w:basedOn w:val="Domylnaczcionkaakapitu"/>
    <w:uiPriority w:val="49"/>
    <w:locked/>
    <w:rsid w:val="00063B84"/>
    <w:rPr>
      <w:sz w:val="16"/>
      <w:szCs w:val="16"/>
    </w:rPr>
  </w:style>
  <w:style w:type="paragraph" w:styleId="Tekstkomentarza">
    <w:name w:val="annotation text"/>
    <w:basedOn w:val="Normalny"/>
    <w:link w:val="TekstkomentarzaZnak"/>
    <w:uiPriority w:val="49"/>
    <w:locked/>
    <w:rsid w:val="00063B84"/>
    <w:rPr>
      <w:sz w:val="20"/>
    </w:rPr>
  </w:style>
  <w:style w:type="character" w:customStyle="1" w:styleId="TekstkomentarzaZnak">
    <w:name w:val="Tekst komentarza Znak"/>
    <w:basedOn w:val="Domylnaczcionkaakapitu"/>
    <w:link w:val="Tekstkomentarza"/>
    <w:uiPriority w:val="49"/>
    <w:rsid w:val="00063B84"/>
    <w:rPr>
      <w:lang w:eastAsia="en-US"/>
    </w:rPr>
  </w:style>
  <w:style w:type="paragraph" w:styleId="Tematkomentarza">
    <w:name w:val="annotation subject"/>
    <w:basedOn w:val="Tekstkomentarza"/>
    <w:next w:val="Tekstkomentarza"/>
    <w:link w:val="TematkomentarzaZnak"/>
    <w:uiPriority w:val="49"/>
    <w:locked/>
    <w:rsid w:val="00063B84"/>
    <w:rPr>
      <w:b/>
      <w:bCs/>
    </w:rPr>
  </w:style>
  <w:style w:type="character" w:customStyle="1" w:styleId="TematkomentarzaZnak">
    <w:name w:val="Temat komentarza Znak"/>
    <w:basedOn w:val="TekstkomentarzaZnak"/>
    <w:link w:val="Tematkomentarza"/>
    <w:uiPriority w:val="49"/>
    <w:rsid w:val="00063B84"/>
    <w:rPr>
      <w:b/>
      <w:bCs/>
      <w:lang w:eastAsia="en-US"/>
    </w:rPr>
  </w:style>
  <w:style w:type="character" w:customStyle="1" w:styleId="cf01">
    <w:name w:val="cf01"/>
    <w:basedOn w:val="Domylnaczcionkaakapitu"/>
    <w:rsid w:val="00AF37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10225">
      <w:bodyDiv w:val="1"/>
      <w:marLeft w:val="0"/>
      <w:marRight w:val="0"/>
      <w:marTop w:val="0"/>
      <w:marBottom w:val="0"/>
      <w:divBdr>
        <w:top w:val="none" w:sz="0" w:space="0" w:color="auto"/>
        <w:left w:val="none" w:sz="0" w:space="0" w:color="auto"/>
        <w:bottom w:val="none" w:sz="0" w:space="0" w:color="auto"/>
        <w:right w:val="none" w:sz="0" w:space="0" w:color="auto"/>
      </w:divBdr>
    </w:div>
    <w:div w:id="292903714">
      <w:bodyDiv w:val="1"/>
      <w:marLeft w:val="0"/>
      <w:marRight w:val="0"/>
      <w:marTop w:val="0"/>
      <w:marBottom w:val="0"/>
      <w:divBdr>
        <w:top w:val="none" w:sz="0" w:space="0" w:color="auto"/>
        <w:left w:val="none" w:sz="0" w:space="0" w:color="auto"/>
        <w:bottom w:val="none" w:sz="0" w:space="0" w:color="auto"/>
        <w:right w:val="none" w:sz="0" w:space="0" w:color="auto"/>
      </w:divBdr>
    </w:div>
    <w:div w:id="3469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0128C4BF-03BC-40AF-B3F7-82F77035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935</TotalTime>
  <Pages>6</Pages>
  <Words>2404</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Gilski Paweł</cp:lastModifiedBy>
  <cp:revision>158</cp:revision>
  <cp:lastPrinted>2024-03-19T13:52:00Z</cp:lastPrinted>
  <dcterms:created xsi:type="dcterms:W3CDTF">2024-05-29T11:18:00Z</dcterms:created>
  <dcterms:modified xsi:type="dcterms:W3CDTF">2024-09-05T09:34:00Z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31cc06e21babed61ee426dc8b32766226a261e5a78a65262ac9db74d138a3bf1</vt:lpwstr>
  </property>
</Properties>
</file>