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31EE58" w14:textId="23364FA8" w:rsidR="00B82FA5" w:rsidRPr="00EE29B9" w:rsidRDefault="001052B1" w:rsidP="00537496">
      <w:pPr>
        <w:pStyle w:val="Heading1"/>
      </w:pPr>
      <w:r w:rsidRPr="001052B1">
        <w:t>Poly-generation of power and desalinated water by Small Modular Reactors</w:t>
      </w:r>
    </w:p>
    <w:p w14:paraId="4D1B799F" w14:textId="77777777" w:rsidR="00802381" w:rsidRDefault="00802381" w:rsidP="00537496">
      <w:pPr>
        <w:pStyle w:val="Authornameandaffiliation"/>
      </w:pPr>
    </w:p>
    <w:p w14:paraId="32159D0F" w14:textId="7FE85095" w:rsidR="003B5E0E" w:rsidRDefault="00214B23" w:rsidP="00537496">
      <w:pPr>
        <w:pStyle w:val="Authornameandaffiliation"/>
      </w:pPr>
      <w:r>
        <w:t>M</w:t>
      </w:r>
      <w:r w:rsidR="00FF386F" w:rsidRPr="00FF386F">
        <w:t xml:space="preserve">. </w:t>
      </w:r>
      <w:r>
        <w:t>CIOFFI</w:t>
      </w:r>
    </w:p>
    <w:p w14:paraId="02370931" w14:textId="7D778586" w:rsidR="00FF386F" w:rsidRDefault="00214B23" w:rsidP="00537496">
      <w:pPr>
        <w:pStyle w:val="Authornameandaffiliation"/>
      </w:pPr>
      <w:r>
        <w:t>Ansaldo Energia</w:t>
      </w:r>
    </w:p>
    <w:p w14:paraId="14684DE2" w14:textId="49E0406A" w:rsidR="00FF386F" w:rsidRDefault="00214B23" w:rsidP="00537496">
      <w:pPr>
        <w:pStyle w:val="Authornameandaffiliation"/>
      </w:pPr>
      <w:r>
        <w:t>Genoa</w:t>
      </w:r>
      <w:r w:rsidR="00FF386F">
        <w:t xml:space="preserve">, </w:t>
      </w:r>
      <w:r>
        <w:t>Italy</w:t>
      </w:r>
    </w:p>
    <w:p w14:paraId="0080899C" w14:textId="010B68DC" w:rsidR="00FF386F" w:rsidRDefault="00FF386F" w:rsidP="00537496">
      <w:pPr>
        <w:pStyle w:val="Authornameandaffiliation"/>
      </w:pPr>
      <w:r>
        <w:t xml:space="preserve">Email: </w:t>
      </w:r>
      <w:r w:rsidR="00214B23">
        <w:t>marco.cioffi</w:t>
      </w:r>
      <w:r>
        <w:t>@</w:t>
      </w:r>
      <w:r w:rsidR="00214B23">
        <w:t>ansaldoenergia</w:t>
      </w:r>
      <w:r>
        <w:t>.com</w:t>
      </w:r>
    </w:p>
    <w:p w14:paraId="5E2BDA1F" w14:textId="77777777" w:rsidR="00FF386F" w:rsidRDefault="00FF386F" w:rsidP="00537496">
      <w:pPr>
        <w:pStyle w:val="Authornameandaffiliation"/>
      </w:pPr>
    </w:p>
    <w:p w14:paraId="230D4575" w14:textId="5489C500" w:rsidR="00647F33" w:rsidRPr="00FD23FC" w:rsidRDefault="00647F33" w:rsidP="00537496">
      <w:pPr>
        <w:pStyle w:val="Authornameandaffiliation"/>
        <w:rPr>
          <w:b/>
          <w:i/>
          <w:iCs/>
        </w:rPr>
      </w:pPr>
      <w:r w:rsidRPr="00647F33">
        <w:rPr>
          <w:b/>
        </w:rPr>
        <w:t>Abstract</w:t>
      </w:r>
    </w:p>
    <w:p w14:paraId="4F2E62A2" w14:textId="77777777" w:rsidR="00647F33" w:rsidRDefault="00647F33" w:rsidP="00537496">
      <w:pPr>
        <w:pStyle w:val="Authornameandaffiliation"/>
      </w:pPr>
    </w:p>
    <w:p w14:paraId="418AC57B" w14:textId="108997A2" w:rsidR="00647F33" w:rsidRPr="0027005A" w:rsidRDefault="005B790E" w:rsidP="00982C54">
      <w:pPr>
        <w:pStyle w:val="Abstracttext"/>
        <w:jc w:val="both"/>
        <w:rPr>
          <w:lang w:val="en-GB"/>
        </w:rPr>
      </w:pPr>
      <w:r w:rsidRPr="0027005A">
        <w:rPr>
          <w:lang w:val="en-GB"/>
        </w:rPr>
        <w:t xml:space="preserve">The nuclear energy has been even recently confirmed to be one </w:t>
      </w:r>
      <w:r w:rsidR="00407B69" w:rsidRPr="0027005A">
        <w:rPr>
          <w:lang w:val="en-GB"/>
        </w:rPr>
        <w:t xml:space="preserve">of </w:t>
      </w:r>
      <w:r w:rsidRPr="0027005A">
        <w:rPr>
          <w:lang w:val="en-GB"/>
        </w:rPr>
        <w:t>the key technolog</w:t>
      </w:r>
      <w:r w:rsidR="00E02567" w:rsidRPr="0027005A">
        <w:rPr>
          <w:lang w:val="en-GB"/>
        </w:rPr>
        <w:t>ies</w:t>
      </w:r>
      <w:r w:rsidRPr="0027005A">
        <w:rPr>
          <w:lang w:val="en-GB"/>
        </w:rPr>
        <w:t xml:space="preserve"> required for the fulfilment of the </w:t>
      </w:r>
      <w:r w:rsidR="0027005A" w:rsidRPr="0027005A">
        <w:rPr>
          <w:lang w:val="en-GB"/>
        </w:rPr>
        <w:t>e</w:t>
      </w:r>
      <w:r w:rsidRPr="0027005A">
        <w:rPr>
          <w:lang w:val="en-GB"/>
        </w:rPr>
        <w:t xml:space="preserve">nergy </w:t>
      </w:r>
      <w:r w:rsidR="0027005A" w:rsidRPr="0027005A">
        <w:rPr>
          <w:lang w:val="en-GB"/>
        </w:rPr>
        <w:t>t</w:t>
      </w:r>
      <w:r w:rsidRPr="0027005A">
        <w:rPr>
          <w:lang w:val="en-GB"/>
        </w:rPr>
        <w:t xml:space="preserve">ransition targets. Small Modular Reactors (SMR) are </w:t>
      </w:r>
      <w:r w:rsidR="00883744" w:rsidRPr="0027005A">
        <w:rPr>
          <w:lang w:val="en-GB"/>
        </w:rPr>
        <w:t xml:space="preserve">indeed </w:t>
      </w:r>
      <w:r w:rsidRPr="0027005A">
        <w:rPr>
          <w:lang w:val="en-GB"/>
        </w:rPr>
        <w:t xml:space="preserve">a </w:t>
      </w:r>
      <w:r w:rsidR="00E02567" w:rsidRPr="0027005A">
        <w:rPr>
          <w:lang w:val="en-GB"/>
        </w:rPr>
        <w:t>principal</w:t>
      </w:r>
      <w:r w:rsidRPr="0027005A">
        <w:rPr>
          <w:lang w:val="en-GB"/>
        </w:rPr>
        <w:t xml:space="preserve"> element of last years</w:t>
      </w:r>
      <w:r w:rsidR="00E02567" w:rsidRPr="0027005A">
        <w:rPr>
          <w:lang w:val="en-GB"/>
        </w:rPr>
        <w:t>'</w:t>
      </w:r>
      <w:r w:rsidRPr="0027005A">
        <w:rPr>
          <w:lang w:val="en-GB"/>
        </w:rPr>
        <w:t xml:space="preserve"> "Nuclear Renaissance", where new </w:t>
      </w:r>
      <w:r w:rsidR="0027005A" w:rsidRPr="0027005A">
        <w:rPr>
          <w:lang w:val="en-GB"/>
        </w:rPr>
        <w:t>d</w:t>
      </w:r>
      <w:r w:rsidRPr="0027005A">
        <w:rPr>
          <w:lang w:val="en-GB"/>
        </w:rPr>
        <w:t xml:space="preserve">esign and </w:t>
      </w:r>
      <w:r w:rsidR="0027005A" w:rsidRPr="0027005A">
        <w:rPr>
          <w:lang w:val="en-GB"/>
        </w:rPr>
        <w:t>e</w:t>
      </w:r>
      <w:r w:rsidRPr="0027005A">
        <w:rPr>
          <w:lang w:val="en-GB"/>
        </w:rPr>
        <w:t xml:space="preserve">xecution models are being developed in order to facilitate the achievement of </w:t>
      </w:r>
      <w:r w:rsidR="00E02567" w:rsidRPr="0027005A">
        <w:rPr>
          <w:lang w:val="en-GB"/>
        </w:rPr>
        <w:t xml:space="preserve">fruitful </w:t>
      </w:r>
      <w:r w:rsidRPr="0027005A">
        <w:rPr>
          <w:lang w:val="en-GB"/>
        </w:rPr>
        <w:t>time</w:t>
      </w:r>
      <w:r w:rsidR="0027005A">
        <w:rPr>
          <w:lang w:val="en-GB"/>
        </w:rPr>
        <w:t xml:space="preserve"> and </w:t>
      </w:r>
      <w:r w:rsidRPr="0027005A">
        <w:rPr>
          <w:lang w:val="en-GB"/>
        </w:rPr>
        <w:t xml:space="preserve">cost targets of nuclear power plants projects. </w:t>
      </w:r>
      <w:bookmarkStart w:id="0" w:name="_Hlk167144428"/>
      <w:r w:rsidRPr="0027005A">
        <w:rPr>
          <w:lang w:val="en-GB"/>
        </w:rPr>
        <w:t xml:space="preserve">The SMR concept is often coupled with the hybridization of </w:t>
      </w:r>
      <w:r w:rsidR="00883744" w:rsidRPr="0027005A">
        <w:rPr>
          <w:lang w:val="en-GB"/>
        </w:rPr>
        <w:t>nuclear generation plants</w:t>
      </w:r>
      <w:r w:rsidRPr="0027005A">
        <w:rPr>
          <w:lang w:val="en-GB"/>
        </w:rPr>
        <w:t xml:space="preserve"> with other services, such as the concurrent generation of </w:t>
      </w:r>
      <w:r w:rsidR="00883744" w:rsidRPr="0027005A">
        <w:rPr>
          <w:lang w:val="en-GB"/>
        </w:rPr>
        <w:t>p</w:t>
      </w:r>
      <w:r w:rsidRPr="0027005A">
        <w:rPr>
          <w:lang w:val="en-GB"/>
        </w:rPr>
        <w:t xml:space="preserve">ower with </w:t>
      </w:r>
      <w:r w:rsidR="00883744" w:rsidRPr="0027005A">
        <w:rPr>
          <w:lang w:val="en-GB"/>
        </w:rPr>
        <w:t>h</w:t>
      </w:r>
      <w:r w:rsidRPr="0027005A">
        <w:rPr>
          <w:lang w:val="en-GB"/>
        </w:rPr>
        <w:t xml:space="preserve">eat, </w:t>
      </w:r>
      <w:r w:rsidR="00883744" w:rsidRPr="0027005A">
        <w:rPr>
          <w:lang w:val="en-GB"/>
        </w:rPr>
        <w:t>h</w:t>
      </w:r>
      <w:r w:rsidRPr="0027005A">
        <w:rPr>
          <w:lang w:val="en-GB"/>
        </w:rPr>
        <w:t xml:space="preserve">ydrogen, or </w:t>
      </w:r>
      <w:r w:rsidR="008B1107" w:rsidRPr="0027005A">
        <w:rPr>
          <w:lang w:val="en-GB"/>
        </w:rPr>
        <w:t xml:space="preserve">desalinated </w:t>
      </w:r>
      <w:r w:rsidR="00883744" w:rsidRPr="0027005A">
        <w:rPr>
          <w:lang w:val="en-GB"/>
        </w:rPr>
        <w:t>w</w:t>
      </w:r>
      <w:r w:rsidRPr="0027005A">
        <w:rPr>
          <w:lang w:val="en-GB"/>
        </w:rPr>
        <w:t xml:space="preserve">ater. </w:t>
      </w:r>
      <w:r w:rsidR="00E02567" w:rsidRPr="0027005A">
        <w:rPr>
          <w:lang w:val="en-GB"/>
        </w:rPr>
        <w:t>This approach has the additional purpose of providing flexibility in the nuclear plant operation on</w:t>
      </w:r>
      <w:r w:rsidRPr="0027005A">
        <w:rPr>
          <w:lang w:val="en-GB"/>
        </w:rPr>
        <w:t xml:space="preserve"> power grid</w:t>
      </w:r>
      <w:r w:rsidR="00883744" w:rsidRPr="0027005A">
        <w:rPr>
          <w:lang w:val="en-GB"/>
        </w:rPr>
        <w:t>s</w:t>
      </w:r>
      <w:r w:rsidRPr="0027005A">
        <w:rPr>
          <w:lang w:val="en-GB"/>
        </w:rPr>
        <w:t xml:space="preserve"> influenced by not programmable renewable energy sources.</w:t>
      </w:r>
      <w:r w:rsidR="009B13B7" w:rsidRPr="0027005A">
        <w:rPr>
          <w:lang w:val="en-GB"/>
        </w:rPr>
        <w:t xml:space="preserve"> </w:t>
      </w:r>
      <w:r w:rsidRPr="0027005A">
        <w:rPr>
          <w:lang w:val="en-GB"/>
        </w:rPr>
        <w:t xml:space="preserve">One of the most promising uses of SMR is for the desalination of seawater for agriculture, industrial or civil use. </w:t>
      </w:r>
      <w:r w:rsidR="007D25F9" w:rsidRPr="0027005A">
        <w:rPr>
          <w:lang w:val="en-GB"/>
        </w:rPr>
        <w:t xml:space="preserve">The request for drinkable and industrial water </w:t>
      </w:r>
      <w:r w:rsidR="00407B69" w:rsidRPr="0027005A">
        <w:rPr>
          <w:lang w:val="en-GB"/>
        </w:rPr>
        <w:t>has steadily increased</w:t>
      </w:r>
      <w:r w:rsidR="007D25F9" w:rsidRPr="0027005A">
        <w:rPr>
          <w:lang w:val="en-GB"/>
        </w:rPr>
        <w:t xml:space="preserve"> </w:t>
      </w:r>
      <w:r w:rsidR="00E02567" w:rsidRPr="0027005A">
        <w:rPr>
          <w:lang w:val="en-GB"/>
        </w:rPr>
        <w:t xml:space="preserve">during </w:t>
      </w:r>
      <w:r w:rsidR="00407B69" w:rsidRPr="0027005A">
        <w:rPr>
          <w:lang w:val="en-GB"/>
        </w:rPr>
        <w:t xml:space="preserve">the </w:t>
      </w:r>
      <w:r w:rsidR="00E02567" w:rsidRPr="0027005A">
        <w:rPr>
          <w:lang w:val="en-GB"/>
        </w:rPr>
        <w:t>last decades</w:t>
      </w:r>
      <w:r w:rsidR="00DB68BF" w:rsidRPr="0027005A">
        <w:rPr>
          <w:lang w:val="en-GB"/>
        </w:rPr>
        <w:t>,</w:t>
      </w:r>
      <w:r w:rsidR="00E02567" w:rsidRPr="0027005A">
        <w:rPr>
          <w:lang w:val="en-GB"/>
        </w:rPr>
        <w:t xml:space="preserve"> </w:t>
      </w:r>
      <w:r w:rsidR="007D25F9" w:rsidRPr="0027005A">
        <w:rPr>
          <w:lang w:val="en-GB"/>
        </w:rPr>
        <w:t xml:space="preserve">following the fast development and urbanization in areas such as the Middle East and </w:t>
      </w:r>
      <w:r w:rsidR="00DB68BF" w:rsidRPr="0027005A">
        <w:rPr>
          <w:lang w:val="en-GB"/>
        </w:rPr>
        <w:t xml:space="preserve">due to the effect of </w:t>
      </w:r>
      <w:r w:rsidR="007D25F9" w:rsidRPr="0027005A">
        <w:rPr>
          <w:lang w:val="en-GB"/>
        </w:rPr>
        <w:t xml:space="preserve">climate change. </w:t>
      </w:r>
      <w:r w:rsidR="00EF7623">
        <w:rPr>
          <w:lang w:val="en-GB"/>
        </w:rPr>
        <w:t>In this context, t</w:t>
      </w:r>
      <w:r w:rsidRPr="0027005A">
        <w:rPr>
          <w:lang w:val="en-GB"/>
        </w:rPr>
        <w:t xml:space="preserve">he </w:t>
      </w:r>
      <w:r w:rsidR="00E02567" w:rsidRPr="0027005A">
        <w:rPr>
          <w:lang w:val="en-GB"/>
        </w:rPr>
        <w:t xml:space="preserve">choice of </w:t>
      </w:r>
      <w:r w:rsidRPr="0027005A">
        <w:rPr>
          <w:lang w:val="en-GB"/>
        </w:rPr>
        <w:t xml:space="preserve">desalination technology should fit with the inlet water characteristics and output water requirements by </w:t>
      </w:r>
      <w:r w:rsidR="00E02567" w:rsidRPr="0027005A">
        <w:rPr>
          <w:lang w:val="en-GB"/>
        </w:rPr>
        <w:t xml:space="preserve">properly </w:t>
      </w:r>
      <w:r w:rsidRPr="0027005A">
        <w:rPr>
          <w:lang w:val="en-GB"/>
        </w:rPr>
        <w:t>utilizing SMR power and/or heat.</w:t>
      </w:r>
      <w:r w:rsidR="009B13B7" w:rsidRPr="0027005A">
        <w:rPr>
          <w:lang w:val="en-GB"/>
        </w:rPr>
        <w:t xml:space="preserve"> </w:t>
      </w:r>
      <w:r w:rsidR="00C13641" w:rsidRPr="0027005A">
        <w:rPr>
          <w:lang w:val="en-GB"/>
        </w:rPr>
        <w:t xml:space="preserve">The </w:t>
      </w:r>
      <w:r w:rsidRPr="0027005A">
        <w:rPr>
          <w:lang w:val="en-GB"/>
        </w:rPr>
        <w:t>paper</w:t>
      </w:r>
      <w:r w:rsidR="00C13641" w:rsidRPr="0027005A">
        <w:rPr>
          <w:lang w:val="en-GB"/>
        </w:rPr>
        <w:t xml:space="preserve"> presents</w:t>
      </w:r>
      <w:r w:rsidRPr="0027005A">
        <w:rPr>
          <w:lang w:val="en-GB"/>
        </w:rPr>
        <w:t xml:space="preserve"> a</w:t>
      </w:r>
      <w:r w:rsidR="008B1107" w:rsidRPr="0027005A">
        <w:rPr>
          <w:lang w:val="en-GB"/>
        </w:rPr>
        <w:t xml:space="preserve">n </w:t>
      </w:r>
      <w:r w:rsidRPr="0027005A">
        <w:rPr>
          <w:lang w:val="en-GB"/>
        </w:rPr>
        <w:t xml:space="preserve">economic analysis for the supply of water for the Abu Dhabi city. The </w:t>
      </w:r>
      <w:r w:rsidR="00EF7623" w:rsidRPr="0027005A">
        <w:rPr>
          <w:lang w:val="en-GB"/>
        </w:rPr>
        <w:t>examined</w:t>
      </w:r>
      <w:r w:rsidRPr="0027005A">
        <w:rPr>
          <w:lang w:val="en-GB"/>
        </w:rPr>
        <w:t xml:space="preserve"> 340</w:t>
      </w:r>
      <w:r w:rsidR="00883744" w:rsidRPr="0027005A">
        <w:rPr>
          <w:lang w:val="en-GB"/>
        </w:rPr>
        <w:t> </w:t>
      </w:r>
      <w:r w:rsidRPr="0027005A">
        <w:rPr>
          <w:lang w:val="en-GB"/>
        </w:rPr>
        <w:t xml:space="preserve">MW SMR plant, hybridized with a </w:t>
      </w:r>
      <w:r w:rsidR="00522A67" w:rsidRPr="0027005A">
        <w:rPr>
          <w:lang w:val="en-GB"/>
        </w:rPr>
        <w:t>re</w:t>
      </w:r>
      <w:r w:rsidRPr="0027005A">
        <w:rPr>
          <w:lang w:val="en-GB"/>
        </w:rPr>
        <w:t xml:space="preserve">verse osmosis desalination system, is able to provide </w:t>
      </w:r>
      <w:r w:rsidR="00EA5AFF" w:rsidRPr="0027005A">
        <w:rPr>
          <w:lang w:val="en-GB"/>
        </w:rPr>
        <w:t>at least 8</w:t>
      </w:r>
      <w:r w:rsidRPr="0027005A">
        <w:rPr>
          <w:lang w:val="en-GB"/>
        </w:rPr>
        <w:t>00,000 m3/day of drinkable water, almost 1/3 of the water daily used by the city.</w:t>
      </w:r>
      <w:bookmarkEnd w:id="0"/>
    </w:p>
    <w:p w14:paraId="7B2F44DC" w14:textId="06C6EB4D" w:rsidR="00591418" w:rsidRDefault="003619A0" w:rsidP="00F45396">
      <w:pPr>
        <w:pStyle w:val="Heading2"/>
        <w:numPr>
          <w:ilvl w:val="1"/>
          <w:numId w:val="3"/>
        </w:numPr>
      </w:pPr>
      <w:r>
        <w:tab/>
      </w:r>
      <w:r w:rsidR="00C66A5F" w:rsidRPr="00C66A5F">
        <w:t>INTRODUCTION</w:t>
      </w:r>
    </w:p>
    <w:p w14:paraId="2CDF4282" w14:textId="5B964360" w:rsidR="008754E7" w:rsidRPr="0027005A" w:rsidRDefault="008754E7" w:rsidP="008754E7">
      <w:pPr>
        <w:pStyle w:val="BodyText"/>
      </w:pPr>
      <w:r w:rsidRPr="0027005A">
        <w:t>Many energy analysts, governments, and investors agree today to set nuclear power generation as a strategic and essential component toward the energy transition targets and the fulfilment of the climate pledges.</w:t>
      </w:r>
      <w:r w:rsidR="00883744" w:rsidRPr="0027005A">
        <w:t xml:space="preserve"> </w:t>
      </w:r>
      <w:r w:rsidRPr="0027005A">
        <w:t xml:space="preserve">During the last years, nuclear power generation has been finding a renewed interest in different countries, which </w:t>
      </w:r>
      <w:r w:rsidR="00826790" w:rsidRPr="0027005A">
        <w:t>w</w:t>
      </w:r>
      <w:r w:rsidR="00EA5AFF" w:rsidRPr="0027005A">
        <w:t>ere</w:t>
      </w:r>
      <w:r w:rsidRPr="0027005A">
        <w:t xml:space="preserve"> lacking since a long period of new projects for the construction of Nuclear Power Plants (NPP</w:t>
      </w:r>
      <w:r w:rsidR="00EA5AFF" w:rsidRPr="0027005A">
        <w:t>s</w:t>
      </w:r>
      <w:r w:rsidRPr="0027005A">
        <w:t>) or where political and public discussions were in progress or even already completed about the phase-out of the existing NPPs in operation.</w:t>
      </w:r>
    </w:p>
    <w:p w14:paraId="4CB8185B" w14:textId="2F66570D" w:rsidR="00CD106E" w:rsidRPr="0027005A" w:rsidRDefault="008754E7" w:rsidP="00E84B25">
      <w:pPr>
        <w:pStyle w:val="BodyText"/>
      </w:pPr>
      <w:r w:rsidRPr="0027005A">
        <w:t>This movement is sometimes indicated as the "</w:t>
      </w:r>
      <w:r w:rsidR="00407B69" w:rsidRPr="0027005A">
        <w:t>N</w:t>
      </w:r>
      <w:r w:rsidRPr="0027005A">
        <w:t xml:space="preserve">uclear </w:t>
      </w:r>
      <w:r w:rsidR="00407B69" w:rsidRPr="0027005A">
        <w:t>R</w:t>
      </w:r>
      <w:r w:rsidRPr="0027005A">
        <w:t xml:space="preserve">enaissance" and it got a relevant push during the last 28th United Nations Climate Change Conference </w:t>
      </w:r>
      <w:r w:rsidR="00377CC6" w:rsidRPr="0027005A">
        <w:t>(</w:t>
      </w:r>
      <w:r w:rsidRPr="0027005A">
        <w:t>COP28</w:t>
      </w:r>
      <w:r w:rsidR="00377CC6" w:rsidRPr="0027005A">
        <w:t>)</w:t>
      </w:r>
      <w:r w:rsidRPr="0027005A">
        <w:t xml:space="preserve">, where nuclear generation was included, maybe for the first time, among other low-emission technologies in the pathway for a deep, </w:t>
      </w:r>
      <w:r w:rsidR="0027005A" w:rsidRPr="0027005A">
        <w:t>rapid,</w:t>
      </w:r>
      <w:r w:rsidRPr="0027005A">
        <w:t xml:space="preserve"> and sustained reductions in greenhouse gas emissions</w:t>
      </w:r>
      <w:r w:rsidR="009F2CC1" w:rsidRPr="0027005A">
        <w:t xml:space="preserve"> [</w:t>
      </w:r>
      <w:r w:rsidR="00EB388D" w:rsidRPr="0027005A">
        <w:t>1</w:t>
      </w:r>
      <w:r w:rsidR="009F2CC1" w:rsidRPr="0027005A">
        <w:rPr>
          <w:i/>
          <w:iCs/>
          <w:vanish/>
        </w:rPr>
        <w:t>COP28</w:t>
      </w:r>
      <w:r w:rsidR="009F2CC1" w:rsidRPr="0027005A">
        <w:t>]</w:t>
      </w:r>
      <w:r w:rsidRPr="0027005A">
        <w:t>. During COP28, a group of 22 countries committed and signed a declaration to make efforts to triple nuclear energy by 2050.</w:t>
      </w:r>
    </w:p>
    <w:p w14:paraId="0C7852A9" w14:textId="3D8D3BD2" w:rsidR="00C1341B" w:rsidRPr="0027005A" w:rsidRDefault="00C1341B" w:rsidP="00C1341B">
      <w:pPr>
        <w:pStyle w:val="Heading3"/>
      </w:pPr>
      <w:r w:rsidRPr="0027005A">
        <w:t>New NPP construction and operation</w:t>
      </w:r>
    </w:p>
    <w:p w14:paraId="1163A47E" w14:textId="6829BA70" w:rsidR="00E84B25" w:rsidRPr="0027005A" w:rsidRDefault="00C1341B" w:rsidP="00E84B25">
      <w:pPr>
        <w:pStyle w:val="BodyText"/>
      </w:pPr>
      <w:r w:rsidRPr="0027005A">
        <w:t>When t</w:t>
      </w:r>
      <w:r w:rsidR="0083048E" w:rsidRPr="0027005A">
        <w:t xml:space="preserve">alking </w:t>
      </w:r>
      <w:r w:rsidR="00E84B25" w:rsidRPr="0027005A">
        <w:t xml:space="preserve">about the </w:t>
      </w:r>
      <w:r w:rsidR="0083048E" w:rsidRPr="0027005A">
        <w:t>E</w:t>
      </w:r>
      <w:r w:rsidR="00E84B25" w:rsidRPr="0027005A">
        <w:t xml:space="preserve">ngineering, </w:t>
      </w:r>
      <w:r w:rsidR="0083048E" w:rsidRPr="0027005A">
        <w:t>P</w:t>
      </w:r>
      <w:r w:rsidR="00E84B25" w:rsidRPr="0027005A">
        <w:t xml:space="preserve">rocurement, and </w:t>
      </w:r>
      <w:r w:rsidR="0083048E" w:rsidRPr="0027005A">
        <w:t>C</w:t>
      </w:r>
      <w:r w:rsidR="00E84B25" w:rsidRPr="0027005A">
        <w:t xml:space="preserve">onstruction </w:t>
      </w:r>
      <w:r w:rsidR="0083048E" w:rsidRPr="0027005A">
        <w:t xml:space="preserve">(EPC) </w:t>
      </w:r>
      <w:r w:rsidR="00E84B25" w:rsidRPr="0027005A">
        <w:t xml:space="preserve">of a new </w:t>
      </w:r>
      <w:r w:rsidR="006F2357" w:rsidRPr="0027005A">
        <w:t>NPP</w:t>
      </w:r>
      <w:r w:rsidR="00E84B25" w:rsidRPr="0027005A">
        <w:t xml:space="preserve">, </w:t>
      </w:r>
      <w:r w:rsidR="000F064D" w:rsidRPr="0027005A">
        <w:t xml:space="preserve">there are two main and very relevant keywords </w:t>
      </w:r>
      <w:r w:rsidR="00EA5AFF" w:rsidRPr="0027005A">
        <w:t>that</w:t>
      </w:r>
      <w:r w:rsidR="000F064D" w:rsidRPr="0027005A">
        <w:t xml:space="preserve"> must drive the project: time and cost. </w:t>
      </w:r>
      <w:r w:rsidR="0083048E" w:rsidRPr="0027005A">
        <w:t>Some of the last main new NPP</w:t>
      </w:r>
      <w:r w:rsidR="00EA5AFF" w:rsidRPr="0027005A">
        <w:t>s</w:t>
      </w:r>
      <w:r w:rsidR="0083048E" w:rsidRPr="0027005A">
        <w:t xml:space="preserve"> showed </w:t>
      </w:r>
      <w:r w:rsidR="000F064D" w:rsidRPr="0027005A">
        <w:t xml:space="preserve">clearly </w:t>
      </w:r>
      <w:r w:rsidR="00490365" w:rsidRPr="0027005A">
        <w:t>it</w:t>
      </w:r>
      <w:r w:rsidR="0083048E" w:rsidRPr="0027005A">
        <w:t xml:space="preserve"> is </w:t>
      </w:r>
      <w:r w:rsidR="000F064D" w:rsidRPr="0027005A">
        <w:t xml:space="preserve">often </w:t>
      </w:r>
      <w:r w:rsidR="0083048E" w:rsidRPr="0027005A">
        <w:t>quite difficult to maintain and keep time and cost during construction and the following operation, and therefore to respect the initial economic balance of the project.</w:t>
      </w:r>
      <w:r w:rsidR="000F064D" w:rsidRPr="0027005A">
        <w:t xml:space="preserve"> </w:t>
      </w:r>
    </w:p>
    <w:p w14:paraId="3BF28094" w14:textId="6235EEA5" w:rsidR="00080FF4" w:rsidRPr="0027005A" w:rsidRDefault="00E84B25" w:rsidP="00E84B25">
      <w:pPr>
        <w:pStyle w:val="BodyText"/>
      </w:pPr>
      <w:r w:rsidRPr="0027005A">
        <w:t xml:space="preserve">Two relevant examples of </w:t>
      </w:r>
      <w:r w:rsidR="0083048E" w:rsidRPr="0027005A">
        <w:t xml:space="preserve">the </w:t>
      </w:r>
      <w:r w:rsidRPr="0027005A">
        <w:t>issues are two large plants</w:t>
      </w:r>
      <w:r w:rsidR="000F064D" w:rsidRPr="0027005A">
        <w:t>,</w:t>
      </w:r>
      <w:r w:rsidRPr="0027005A">
        <w:t xml:space="preserve"> </w:t>
      </w:r>
      <w:r w:rsidR="00490365" w:rsidRPr="0027005A">
        <w:t xml:space="preserve">which present </w:t>
      </w:r>
      <w:r w:rsidRPr="0027005A">
        <w:t>different nuclear technologies, different local regulation</w:t>
      </w:r>
      <w:r w:rsidR="00EA5AFF" w:rsidRPr="0027005A">
        <w:t>s</w:t>
      </w:r>
      <w:r w:rsidRPr="0027005A">
        <w:t xml:space="preserve"> and constraints, </w:t>
      </w:r>
      <w:r w:rsidR="00EA5AFF" w:rsidRPr="0027005A">
        <w:t xml:space="preserve">and </w:t>
      </w:r>
      <w:r w:rsidRPr="0027005A">
        <w:t xml:space="preserve">different contractors but similar troubles: the plant of Olkiluoto 3 in Finland and the plant of Vogtle 3 in </w:t>
      </w:r>
      <w:r w:rsidR="0027005A">
        <w:t xml:space="preserve">the </w:t>
      </w:r>
      <w:r w:rsidRPr="0027005A">
        <w:t>USA.</w:t>
      </w:r>
      <w:r w:rsidR="00893999" w:rsidRPr="0027005A">
        <w:t xml:space="preserve"> </w:t>
      </w:r>
    </w:p>
    <w:p w14:paraId="436EC9C8" w14:textId="77777777" w:rsidR="00EA5AFF" w:rsidRPr="0027005A" w:rsidRDefault="00EA5AFF" w:rsidP="00EA5AFF">
      <w:pPr>
        <w:pStyle w:val="BodyText"/>
      </w:pPr>
      <w:r w:rsidRPr="0027005A">
        <w:t xml:space="preserve">For Olkiluoto 3, the construction started in 2005, and the expected operation start was in 2010, but the actual start of the operation was in 2023, with a delay of 13 years, equal to an increase of 260% in time [2-3]. About the construction cost, the initial expected total cost was 3 B€, but the actual cost is estimated to be almost 11 B€, with a cost increase of 8 B€ or +267%. </w:t>
      </w:r>
    </w:p>
    <w:p w14:paraId="077F6CB5" w14:textId="5F72527D" w:rsidR="00E84B25" w:rsidRPr="0027005A" w:rsidRDefault="00EA5AFF" w:rsidP="00EA5AFF">
      <w:pPr>
        <w:pStyle w:val="BodyText"/>
      </w:pPr>
      <w:r w:rsidRPr="0027005A">
        <w:t xml:space="preserve">Similar figures appear for the Vogtle 3 power plant, with almost doubling of timing and cost. The construction started in 2009, and the expected operation start was in 2016 but the actual start of the operation was in 2023, with a delay of 7 years equal to an increase of 100% in time [4]. </w:t>
      </w:r>
      <w:r w:rsidR="00080FF4" w:rsidRPr="0027005A">
        <w:t xml:space="preserve">About the construction cost, the initial </w:t>
      </w:r>
      <w:r w:rsidR="00080FF4" w:rsidRPr="0027005A">
        <w:lastRenderedPageBreak/>
        <w:t>expected total cost was 14 B€</w:t>
      </w:r>
      <w:r w:rsidRPr="0027005A">
        <w:t>,</w:t>
      </w:r>
      <w:r w:rsidR="00080FF4" w:rsidRPr="0027005A">
        <w:t xml:space="preserve"> but the actual cost is estimated to be almost 30 B€</w:t>
      </w:r>
      <w:r w:rsidR="00E95AD6" w:rsidRPr="0027005A">
        <w:t>,</w:t>
      </w:r>
      <w:r w:rsidR="00080FF4" w:rsidRPr="0027005A">
        <w:t xml:space="preserve"> with a cost increase of 16 B€ or +114%. </w:t>
      </w:r>
    </w:p>
    <w:p w14:paraId="49071794" w14:textId="183DADC2" w:rsidR="00C7746A" w:rsidRPr="0027005A" w:rsidRDefault="003619A0" w:rsidP="00C7746A">
      <w:pPr>
        <w:pStyle w:val="Heading2"/>
        <w:numPr>
          <w:ilvl w:val="1"/>
          <w:numId w:val="3"/>
        </w:numPr>
      </w:pPr>
      <w:r w:rsidRPr="0027005A">
        <w:tab/>
      </w:r>
      <w:r w:rsidR="00C7746A" w:rsidRPr="0027005A">
        <w:t>THE SMALL MODULAR REACTOR CONCEPT</w:t>
      </w:r>
    </w:p>
    <w:p w14:paraId="3FA13F4E" w14:textId="01F856F6" w:rsidR="00B250D2" w:rsidRPr="0027005A" w:rsidRDefault="00B250D2" w:rsidP="00B250D2">
      <w:pPr>
        <w:pStyle w:val="BodyText"/>
      </w:pPr>
      <w:r w:rsidRPr="0027005A">
        <w:t xml:space="preserve">In order to </w:t>
      </w:r>
      <w:r w:rsidR="00F802B1">
        <w:t xml:space="preserve">mitigate the </w:t>
      </w:r>
      <w:r w:rsidRPr="0027005A">
        <w:t xml:space="preserve">issues </w:t>
      </w:r>
      <w:r w:rsidR="00F802B1">
        <w:t xml:space="preserve">that occurred in </w:t>
      </w:r>
      <w:r w:rsidRPr="0027005A">
        <w:t xml:space="preserve">some of the </w:t>
      </w:r>
      <w:r w:rsidR="0027005A">
        <w:t>recent</w:t>
      </w:r>
      <w:r w:rsidRPr="0027005A">
        <w:t xml:space="preserve"> nuclear projects, a different design and execution </w:t>
      </w:r>
      <w:r w:rsidR="0027005A">
        <w:t xml:space="preserve">model for </w:t>
      </w:r>
      <w:r w:rsidRPr="0027005A">
        <w:t>nuclear plant</w:t>
      </w:r>
      <w:r w:rsidR="0027005A">
        <w:t>s</w:t>
      </w:r>
      <w:r w:rsidRPr="0027005A">
        <w:t xml:space="preserve"> is gaining renewed interest. The concept of Small Modular Reactor </w:t>
      </w:r>
      <w:r w:rsidR="000F064D" w:rsidRPr="0027005A">
        <w:t xml:space="preserve">(SMR) </w:t>
      </w:r>
      <w:r w:rsidRPr="0027005A">
        <w:t>is not new, and it has been already adopted in the past, mainly for m</w:t>
      </w:r>
      <w:r w:rsidR="00367C76" w:rsidRPr="0027005A">
        <w:t>i</w:t>
      </w:r>
      <w:r w:rsidRPr="0027005A">
        <w:t xml:space="preserve">litary applications. It today indicates a model aimed at effective cost and risk management and project control. The main items of </w:t>
      </w:r>
      <w:r w:rsidR="0027005A">
        <w:t xml:space="preserve">an </w:t>
      </w:r>
      <w:r w:rsidRPr="0027005A">
        <w:t>SMR are small size and the modular approach</w:t>
      </w:r>
      <w:r w:rsidR="00490365" w:rsidRPr="0027005A">
        <w:t>:</w:t>
      </w:r>
    </w:p>
    <w:p w14:paraId="7B655106" w14:textId="6C15D489" w:rsidR="00490365" w:rsidRPr="0027005A" w:rsidRDefault="00EA5AFF" w:rsidP="00490365">
      <w:pPr>
        <w:pStyle w:val="ListEmdash"/>
      </w:pPr>
      <w:r w:rsidRPr="0027005A">
        <w:t>m</w:t>
      </w:r>
      <w:r w:rsidR="00490365" w:rsidRPr="0027005A">
        <w:t>odularity centralizes the manufacture of components, allowing for mass production and standardization</w:t>
      </w:r>
      <w:r w:rsidRPr="0027005A">
        <w:t>; s</w:t>
      </w:r>
      <w:r w:rsidR="00490365" w:rsidRPr="0027005A">
        <w:t>mall projects are aimed at easier cost and time control.</w:t>
      </w:r>
    </w:p>
    <w:p w14:paraId="575276EA" w14:textId="71B320F6" w:rsidR="00B250D2" w:rsidRPr="0027005A" w:rsidRDefault="00B250D2" w:rsidP="00B250D2">
      <w:pPr>
        <w:pStyle w:val="BodyText"/>
      </w:pPr>
      <w:r w:rsidRPr="0027005A">
        <w:t xml:space="preserve">The SMR model includes the switch to a standardization of the plant's project. The </w:t>
      </w:r>
      <w:r w:rsidR="00E95AD6" w:rsidRPr="0027005A">
        <w:t>model</w:t>
      </w:r>
      <w:r w:rsidRPr="0027005A">
        <w:t xml:space="preserve"> of “First of a Kind” or “FOAK” describes the case where a single nuclear power plant (unique plant with customized design, tailored to a specific site) costs much more than later versions, </w:t>
      </w:r>
      <w:r w:rsidR="0019200D" w:rsidRPr="0027005A">
        <w:t>named</w:t>
      </w:r>
      <w:r w:rsidRPr="0027005A">
        <w:t xml:space="preserve"> “Nth of a Kind” or “NOAK”.</w:t>
      </w:r>
      <w:r w:rsidR="00994E8F" w:rsidRPr="0027005A">
        <w:t xml:space="preserve"> </w:t>
      </w:r>
      <w:r w:rsidRPr="0027005A">
        <w:t xml:space="preserve">Each NOAK project </w:t>
      </w:r>
      <w:r w:rsidR="00E95AD6" w:rsidRPr="0027005A">
        <w:t xml:space="preserve">will therefore have to </w:t>
      </w:r>
      <w:r w:rsidRPr="0027005A">
        <w:t>keep the large majority of the FOAK Detailed Design</w:t>
      </w:r>
      <w:r w:rsidR="000F064D" w:rsidRPr="0027005A">
        <w:t xml:space="preserve"> results, drawing, technica</w:t>
      </w:r>
      <w:r w:rsidR="00377CC6" w:rsidRPr="0027005A">
        <w:t>l</w:t>
      </w:r>
      <w:r w:rsidR="000F064D" w:rsidRPr="0027005A">
        <w:t xml:space="preserve"> specification</w:t>
      </w:r>
      <w:r w:rsidR="009A0A29" w:rsidRPr="0027005A">
        <w:t>s</w:t>
      </w:r>
      <w:r w:rsidR="000F064D" w:rsidRPr="0027005A">
        <w:t>, and even supply</w:t>
      </w:r>
      <w:r w:rsidR="009A0A29" w:rsidRPr="0027005A">
        <w:t>-</w:t>
      </w:r>
      <w:r w:rsidR="000F064D" w:rsidRPr="0027005A">
        <w:t>chain</w:t>
      </w:r>
      <w:r w:rsidRPr="0027005A">
        <w:t>: site</w:t>
      </w:r>
      <w:r w:rsidR="000B109C" w:rsidRPr="0027005A">
        <w:t>-</w:t>
      </w:r>
      <w:r w:rsidRPr="0027005A">
        <w:t>specific requirement</w:t>
      </w:r>
      <w:r w:rsidR="000F064D" w:rsidRPr="0027005A">
        <w:t>s</w:t>
      </w:r>
      <w:r w:rsidRPr="0027005A">
        <w:t>, local national regulation</w:t>
      </w:r>
      <w:r w:rsidR="000B109C" w:rsidRPr="0027005A">
        <w:t>s</w:t>
      </w:r>
      <w:r w:rsidRPr="0027005A">
        <w:t xml:space="preserve"> and specific </w:t>
      </w:r>
      <w:r w:rsidR="000F064D" w:rsidRPr="0027005A">
        <w:t xml:space="preserve">localized </w:t>
      </w:r>
      <w:r w:rsidRPr="0027005A">
        <w:t>suppl</w:t>
      </w:r>
      <w:r w:rsidR="005A2198">
        <w:t>iers</w:t>
      </w:r>
      <w:r w:rsidRPr="0027005A">
        <w:t xml:space="preserve"> could d</w:t>
      </w:r>
      <w:r w:rsidR="00C1341B" w:rsidRPr="0027005A">
        <w:t>i</w:t>
      </w:r>
      <w:r w:rsidRPr="0027005A">
        <w:t xml:space="preserve">ffer, and </w:t>
      </w:r>
      <w:r w:rsidR="00E95AD6" w:rsidRPr="0027005A">
        <w:t>they</w:t>
      </w:r>
      <w:r w:rsidRPr="0027005A">
        <w:t xml:space="preserve"> will require a limited fine</w:t>
      </w:r>
      <w:r w:rsidR="000B109C" w:rsidRPr="0027005A">
        <w:t>-</w:t>
      </w:r>
      <w:r w:rsidRPr="0027005A">
        <w:t xml:space="preserve">tuning of the project. </w:t>
      </w:r>
    </w:p>
    <w:p w14:paraId="2F0289FF" w14:textId="36FD1200" w:rsidR="005A2BD3" w:rsidRPr="0027005A" w:rsidRDefault="00B250D2" w:rsidP="005A2BD3">
      <w:pPr>
        <w:pStyle w:val="BodyText"/>
      </w:pPr>
      <w:r w:rsidRPr="0027005A">
        <w:t xml:space="preserve">The SMR model is </w:t>
      </w:r>
      <w:r w:rsidR="00E95AD6" w:rsidRPr="0027005A">
        <w:t xml:space="preserve">going to be </w:t>
      </w:r>
      <w:r w:rsidRPr="0027005A">
        <w:t>adopted for all sections of the plant, even, of course, for the conventional Steam Power Island.</w:t>
      </w:r>
    </w:p>
    <w:p w14:paraId="5405B2FF" w14:textId="30213498" w:rsidR="00147A56" w:rsidRPr="0027005A" w:rsidRDefault="003619A0" w:rsidP="003619A0">
      <w:pPr>
        <w:pStyle w:val="Heading2"/>
        <w:numPr>
          <w:ilvl w:val="1"/>
          <w:numId w:val="3"/>
        </w:numPr>
      </w:pPr>
      <w:r w:rsidRPr="0027005A">
        <w:tab/>
      </w:r>
      <w:r w:rsidR="00A919DF" w:rsidRPr="0027005A">
        <w:t xml:space="preserve">SMR FLEXIBLE AND RESILIENT </w:t>
      </w:r>
      <w:r w:rsidR="00147A56" w:rsidRPr="0027005A">
        <w:t>OPERATION</w:t>
      </w:r>
    </w:p>
    <w:p w14:paraId="13871EFB" w14:textId="25FD5F70" w:rsidR="00A919DF" w:rsidRPr="0027005A" w:rsidRDefault="00B96B31" w:rsidP="003D11E9">
      <w:pPr>
        <w:pStyle w:val="BodyText"/>
      </w:pPr>
      <w:r w:rsidRPr="0027005A">
        <w:t>Today</w:t>
      </w:r>
      <w:r w:rsidR="0042305C" w:rsidRPr="0027005A">
        <w:t>,</w:t>
      </w:r>
      <w:r w:rsidRPr="0027005A">
        <w:t xml:space="preserve"> l</w:t>
      </w:r>
      <w:r w:rsidR="00E95AD6" w:rsidRPr="0027005A">
        <w:t xml:space="preserve">arge nuclear plants usually operate with a high-capacity factor: in </w:t>
      </w:r>
      <w:r w:rsidR="0042305C" w:rsidRPr="0027005A">
        <w:t xml:space="preserve">the </w:t>
      </w:r>
      <w:r w:rsidR="00E95AD6" w:rsidRPr="0027005A">
        <w:t>USA</w:t>
      </w:r>
      <w:r w:rsidR="0042305C" w:rsidRPr="0027005A">
        <w:t>,</w:t>
      </w:r>
      <w:r w:rsidR="00E95AD6" w:rsidRPr="0027005A">
        <w:t xml:space="preserve"> the mean </w:t>
      </w:r>
      <w:r w:rsidR="003D5BAB">
        <w:t xml:space="preserve">NPP </w:t>
      </w:r>
      <w:r w:rsidR="00E95AD6" w:rsidRPr="0027005A">
        <w:t>capacity factor during 2022 was 92.7% [</w:t>
      </w:r>
      <w:r w:rsidR="00BB46CD" w:rsidRPr="0027005A">
        <w:t>5</w:t>
      </w:r>
      <w:r w:rsidR="00E95AD6" w:rsidRPr="0027005A">
        <w:rPr>
          <w:i/>
          <w:iCs/>
          <w:vanish/>
        </w:rPr>
        <w:t>EIA</w:t>
      </w:r>
      <w:r w:rsidR="00E95AD6" w:rsidRPr="0027005A">
        <w:t xml:space="preserve">]. </w:t>
      </w:r>
      <w:r w:rsidR="003D11E9" w:rsidRPr="0027005A">
        <w:t>With the spreading of not</w:t>
      </w:r>
      <w:r w:rsidR="008B4E6D" w:rsidRPr="0027005A">
        <w:t xml:space="preserve"> </w:t>
      </w:r>
      <w:r w:rsidR="003D11E9" w:rsidRPr="0027005A">
        <w:t>programmable Renewable Energy Sources</w:t>
      </w:r>
      <w:r w:rsidR="00D73505" w:rsidRPr="0027005A">
        <w:t xml:space="preserve"> (RES)</w:t>
      </w:r>
      <w:r w:rsidR="003D11E9" w:rsidRPr="0027005A">
        <w:t>, power generation flexibility is a must even for SMR</w:t>
      </w:r>
      <w:r w:rsidR="00A919DF" w:rsidRPr="0027005A">
        <w:t xml:space="preserve"> operation</w:t>
      </w:r>
      <w:r w:rsidR="003D11E9" w:rsidRPr="0027005A">
        <w:t xml:space="preserve">, aiming to comply with the grid requirements and be profitable on the electricity market dynamics. </w:t>
      </w:r>
    </w:p>
    <w:p w14:paraId="3679186C" w14:textId="781390AB" w:rsidR="00A919DF" w:rsidRPr="0027005A" w:rsidRDefault="00A919DF" w:rsidP="00A919DF">
      <w:pPr>
        <w:pStyle w:val="BodyText"/>
      </w:pPr>
      <w:r w:rsidRPr="0027005A">
        <w:t>The typical lifecycle of a</w:t>
      </w:r>
      <w:r w:rsidR="00C76E66" w:rsidRPr="0027005A">
        <w:t>n</w:t>
      </w:r>
      <w:r w:rsidRPr="0027005A">
        <w:t xml:space="preserve"> SMR is designed to be 60 years. The International Atomic Energy Agency </w:t>
      </w:r>
      <w:r w:rsidR="00B96B31" w:rsidRPr="0027005A">
        <w:t xml:space="preserve">(IAEA) </w:t>
      </w:r>
      <w:r w:rsidRPr="0027005A">
        <w:t xml:space="preserve">has estimated that a nuclear plant can load cycle 100,000 times between 100% to 90% of the </w:t>
      </w:r>
      <w:r w:rsidR="0042305C" w:rsidRPr="0027005A">
        <w:t>r</w:t>
      </w:r>
      <w:r w:rsidRPr="0027005A">
        <w:t xml:space="preserve">ated </w:t>
      </w:r>
      <w:r w:rsidR="0042305C" w:rsidRPr="0027005A">
        <w:t>t</w:t>
      </w:r>
      <w:r w:rsidRPr="0027005A">
        <w:t xml:space="preserve">hermal </w:t>
      </w:r>
      <w:r w:rsidR="0042305C" w:rsidRPr="0027005A">
        <w:t>p</w:t>
      </w:r>
      <w:r w:rsidRPr="0027005A">
        <w:t>ower</w:t>
      </w:r>
      <w:r w:rsidR="00C76E66" w:rsidRPr="0027005A">
        <w:t>,</w:t>
      </w:r>
      <w:r w:rsidRPr="0027005A">
        <w:t xml:space="preserve"> but it drops to 15,000 if cycling between 100% and 60%</w:t>
      </w:r>
      <w:r w:rsidR="00966446" w:rsidRPr="0027005A">
        <w:t xml:space="preserve"> [</w:t>
      </w:r>
      <w:r w:rsidR="00BB46CD" w:rsidRPr="0027005A">
        <w:t>6</w:t>
      </w:r>
      <w:r w:rsidR="00966446" w:rsidRPr="0027005A">
        <w:rPr>
          <w:vanish/>
        </w:rPr>
        <w:t>IAEA-life</w:t>
      </w:r>
      <w:r w:rsidR="00966446" w:rsidRPr="0027005A">
        <w:t>]</w:t>
      </w:r>
      <w:r w:rsidRPr="0027005A">
        <w:t xml:space="preserve">. If cycling once </w:t>
      </w:r>
      <w:r w:rsidR="0019200D" w:rsidRPr="0027005A">
        <w:t>per</w:t>
      </w:r>
      <w:r w:rsidRPr="0027005A">
        <w:t xml:space="preserve"> day, this would reduce the plant</w:t>
      </w:r>
      <w:r w:rsidR="00C76E66" w:rsidRPr="0027005A">
        <w:t>'s</w:t>
      </w:r>
      <w:r w:rsidRPr="0027005A">
        <w:t xml:space="preserve"> lifetime from 60 to 40 years. Newer nuclear plants are already designed with a daily load cycle that can </w:t>
      </w:r>
      <w:r w:rsidR="00B96B31" w:rsidRPr="0027005A">
        <w:t xml:space="preserve">adopt a </w:t>
      </w:r>
      <w:r w:rsidRPr="0027005A">
        <w:t>100%-50%-100% power</w:t>
      </w:r>
      <w:r w:rsidR="00B96B31" w:rsidRPr="0027005A">
        <w:t xml:space="preserve"> scheme</w:t>
      </w:r>
      <w:r w:rsidRPr="0027005A">
        <w:t>: see, for instance, some recent Korean projects</w:t>
      </w:r>
      <w:r w:rsidR="00B50D88">
        <w:t xml:space="preserve"> based on </w:t>
      </w:r>
      <w:r w:rsidR="00B50D88" w:rsidRPr="00B50D88">
        <w:t>OPR-1000</w:t>
      </w:r>
      <w:r w:rsidR="00B50D88">
        <w:t xml:space="preserve"> reactor design [7</w:t>
      </w:r>
      <w:r w:rsidR="00B50D88" w:rsidRPr="00B50D88">
        <w:rPr>
          <w:vanish/>
        </w:rPr>
        <w:t xml:space="preserve"> power</w:t>
      </w:r>
      <w:r w:rsidR="00B50D88">
        <w:t>]</w:t>
      </w:r>
      <w:r w:rsidRPr="0027005A">
        <w:t xml:space="preserve">. </w:t>
      </w:r>
    </w:p>
    <w:p w14:paraId="299D3C04" w14:textId="34AFA70B" w:rsidR="00A919DF" w:rsidRPr="0027005A" w:rsidRDefault="00A919DF" w:rsidP="00A919DF">
      <w:pPr>
        <w:pStyle w:val="BodyText"/>
      </w:pPr>
      <w:r w:rsidRPr="0027005A">
        <w:t>NPPs have already demonstrated their ability to operate during extreme weather events that either degraded or completely shut down operations at fossil-fired generating plants: for instance, for the recent cold events in Texas during the last years</w:t>
      </w:r>
      <w:r w:rsidR="00A346CE" w:rsidRPr="0027005A">
        <w:t xml:space="preserve"> [</w:t>
      </w:r>
      <w:r w:rsidR="00B50D88">
        <w:t>8</w:t>
      </w:r>
      <w:r w:rsidR="00A346CE" w:rsidRPr="0027005A">
        <w:rPr>
          <w:i/>
          <w:iCs/>
          <w:vanish/>
        </w:rPr>
        <w:t>Greene</w:t>
      </w:r>
      <w:r w:rsidR="00A346CE" w:rsidRPr="0027005A">
        <w:t>]</w:t>
      </w:r>
      <w:r w:rsidRPr="0027005A">
        <w:t>.</w:t>
      </w:r>
      <w:r w:rsidR="00B96B31" w:rsidRPr="0027005A">
        <w:t xml:space="preserve"> </w:t>
      </w:r>
      <w:r w:rsidRPr="0027005A">
        <w:t xml:space="preserve">SMRs can be tailored to enhance the </w:t>
      </w:r>
      <w:r w:rsidR="0042305C" w:rsidRPr="0027005A">
        <w:t>p</w:t>
      </w:r>
      <w:r w:rsidRPr="0027005A">
        <w:t xml:space="preserve">ower </w:t>
      </w:r>
      <w:r w:rsidR="0042305C" w:rsidRPr="0027005A">
        <w:t>g</w:t>
      </w:r>
      <w:r w:rsidRPr="0027005A">
        <w:t>rid</w:t>
      </w:r>
      <w:r w:rsidR="00C76E66" w:rsidRPr="0027005A">
        <w:t>'s</w:t>
      </w:r>
      <w:r w:rsidRPr="0027005A">
        <w:t xml:space="preserve"> resilience </w:t>
      </w:r>
      <w:r w:rsidR="00C76E66" w:rsidRPr="0027005A">
        <w:t>to</w:t>
      </w:r>
      <w:r w:rsidRPr="0027005A">
        <w:t xml:space="preserve"> weather events and the ability to provide grid support and recovery. </w:t>
      </w:r>
      <w:r w:rsidR="00A346CE" w:rsidRPr="0027005A">
        <w:t>For the conventional island, s</w:t>
      </w:r>
      <w:r w:rsidRPr="0027005A">
        <w:t>ome of the tools and add</w:t>
      </w:r>
      <w:r w:rsidR="00C76E66" w:rsidRPr="0027005A">
        <w:t>s</w:t>
      </w:r>
      <w:r w:rsidRPr="0027005A">
        <w:t>-on</w:t>
      </w:r>
      <w:r w:rsidR="00E8326E">
        <w:t xml:space="preserve"> for such task</w:t>
      </w:r>
      <w:r w:rsidR="00A33BB2">
        <w:t>s</w:t>
      </w:r>
      <w:r w:rsidRPr="0027005A">
        <w:t xml:space="preserve"> include: a steam bypass, suitable sizing and protection of the condenser, </w:t>
      </w:r>
      <w:r w:rsidR="00C76E66" w:rsidRPr="0027005A">
        <w:t xml:space="preserve">the </w:t>
      </w:r>
      <w:r w:rsidRPr="0027005A">
        <w:t xml:space="preserve">ability for island operation and black start, the hybridization with battery storage systems and the adoption of advanced control system schemes with the ability to avoid plant shutdown in response to large grid anomalies. </w:t>
      </w:r>
    </w:p>
    <w:p w14:paraId="2C898310" w14:textId="178D8AF0" w:rsidR="00C252D9" w:rsidRPr="0027005A" w:rsidRDefault="003619A0" w:rsidP="00C252D9">
      <w:pPr>
        <w:pStyle w:val="Heading2"/>
        <w:numPr>
          <w:ilvl w:val="1"/>
          <w:numId w:val="3"/>
        </w:numPr>
      </w:pPr>
      <w:r w:rsidRPr="0027005A">
        <w:tab/>
      </w:r>
      <w:r w:rsidR="00C252D9" w:rsidRPr="0027005A">
        <w:t>SMR Conventional Island Design</w:t>
      </w:r>
      <w:r w:rsidR="00B34DEA" w:rsidRPr="0027005A">
        <w:t xml:space="preserve"> </w:t>
      </w:r>
      <w:r w:rsidR="001B34A8" w:rsidRPr="0027005A">
        <w:t>PRINCIPLES</w:t>
      </w:r>
    </w:p>
    <w:p w14:paraId="27E74430" w14:textId="1FB2E6D0" w:rsidR="00A919DF" w:rsidRPr="0027005A" w:rsidRDefault="00A919DF" w:rsidP="00A919DF">
      <w:pPr>
        <w:pStyle w:val="BodyText"/>
      </w:pPr>
      <w:r w:rsidRPr="0027005A">
        <w:t xml:space="preserve">For the </w:t>
      </w:r>
      <w:r w:rsidR="00DA0505" w:rsidRPr="0027005A">
        <w:t xml:space="preserve">SMR's </w:t>
      </w:r>
      <w:r w:rsidRPr="0027005A">
        <w:t>conventional island, specific design criteria have to be adopted to increase steam turbine flexibility and availability: variable operation mode may include load following, frequency control or other actions to change the power output of the plant</w:t>
      </w:r>
      <w:r w:rsidR="00DA0505" w:rsidRPr="0027005A">
        <w:t xml:space="preserve"> and to provide ancillary services to the grid</w:t>
      </w:r>
      <w:r w:rsidRPr="0027005A">
        <w:t xml:space="preserve">. Operation at reduced loads increases the </w:t>
      </w:r>
      <w:r w:rsidR="00DA0505" w:rsidRPr="0027005A">
        <w:t xml:space="preserve">steam's </w:t>
      </w:r>
      <w:r w:rsidRPr="0027005A">
        <w:t>moisture content in the lower pressure stages of the Low-Pressure turbine</w:t>
      </w:r>
      <w:r w:rsidR="00E04326" w:rsidRPr="0027005A">
        <w:t>,</w:t>
      </w:r>
      <w:r w:rsidRPr="0027005A">
        <w:t xml:space="preserve"> with increased wear and </w:t>
      </w:r>
      <w:r w:rsidR="00901D41" w:rsidRPr="0027005A">
        <w:t>enlarged</w:t>
      </w:r>
      <w:r w:rsidRPr="0027005A">
        <w:t xml:space="preserve"> seal clearances. A possible solution for controlling these impacts is to maintain the ramp rate and depth of load manoeuvres below the turbine design and warranty limits</w:t>
      </w:r>
      <w:r w:rsidR="00E04326" w:rsidRPr="0027005A">
        <w:t>,</w:t>
      </w:r>
      <w:r w:rsidRPr="0027005A">
        <w:t xml:space="preserve"> or to install turbine stress monitors.</w:t>
      </w:r>
    </w:p>
    <w:p w14:paraId="6E2FAC04" w14:textId="46540B8D" w:rsidR="00A919DF" w:rsidRPr="0027005A" w:rsidRDefault="00A919DF" w:rsidP="00A919DF">
      <w:pPr>
        <w:pStyle w:val="BodyText"/>
      </w:pPr>
      <w:r w:rsidRPr="0027005A">
        <w:t xml:space="preserve">To extend the </w:t>
      </w:r>
      <w:r w:rsidR="00DA0505" w:rsidRPr="0027005A">
        <w:t>m</w:t>
      </w:r>
      <w:r w:rsidRPr="0027005A">
        <w:t xml:space="preserve">aintenance </w:t>
      </w:r>
      <w:r w:rsidR="00DA0505" w:rsidRPr="0027005A">
        <w:t>i</w:t>
      </w:r>
      <w:r w:rsidRPr="0027005A">
        <w:t xml:space="preserve">ntervals of the </w:t>
      </w:r>
      <w:r w:rsidR="00DA0505" w:rsidRPr="0027005A">
        <w:t>s</w:t>
      </w:r>
      <w:r w:rsidRPr="0027005A">
        <w:t xml:space="preserve">team </w:t>
      </w:r>
      <w:r w:rsidR="00DA0505" w:rsidRPr="0027005A">
        <w:t>t</w:t>
      </w:r>
      <w:r w:rsidRPr="0027005A">
        <w:t>urbine</w:t>
      </w:r>
      <w:r w:rsidR="00DA0505" w:rsidRPr="0027005A">
        <w:t>s</w:t>
      </w:r>
      <w:r w:rsidRPr="0027005A">
        <w:t xml:space="preserve"> and </w:t>
      </w:r>
      <w:r w:rsidR="00DA0505" w:rsidRPr="0027005A">
        <w:t>g</w:t>
      </w:r>
      <w:r w:rsidRPr="0027005A">
        <w:t xml:space="preserve">enerators and in order to fit them with the reactor overhaul schedule, some hints include the adoption of predictive maintenance digitals and Artificial Intelligence based tools able to increase the plant availability. </w:t>
      </w:r>
    </w:p>
    <w:p w14:paraId="11CCADC1" w14:textId="2DDD6D66" w:rsidR="00FF3305" w:rsidRPr="0027005A" w:rsidRDefault="00FF3305" w:rsidP="00FF3305">
      <w:pPr>
        <w:pStyle w:val="BodyText"/>
      </w:pPr>
      <w:r w:rsidRPr="0027005A">
        <w:t xml:space="preserve">The main </w:t>
      </w:r>
      <w:r w:rsidR="00DA0505" w:rsidRPr="0027005A">
        <w:t>d</w:t>
      </w:r>
      <w:r w:rsidRPr="0027005A">
        <w:t xml:space="preserve">esign </w:t>
      </w:r>
      <w:r w:rsidR="00DA0505" w:rsidRPr="0027005A">
        <w:t>g</w:t>
      </w:r>
      <w:r w:rsidRPr="0027005A">
        <w:t xml:space="preserve">oals of the Steam Power Island can be summarized in such a way: </w:t>
      </w:r>
    </w:p>
    <w:p w14:paraId="743287F2" w14:textId="219D4560" w:rsidR="00FF3305" w:rsidRPr="0027005A" w:rsidRDefault="00FF3305" w:rsidP="00365AEC">
      <w:pPr>
        <w:pStyle w:val="ListEmdash"/>
        <w:numPr>
          <w:ilvl w:val="0"/>
          <w:numId w:val="14"/>
        </w:numPr>
        <w:ind w:left="709"/>
      </w:pPr>
      <w:r w:rsidRPr="0027005A">
        <w:lastRenderedPageBreak/>
        <w:t xml:space="preserve">fit for purposes: which means base load </w:t>
      </w:r>
      <w:r w:rsidR="00CF6ABF">
        <w:t>and</w:t>
      </w:r>
      <w:r w:rsidRPr="0027005A">
        <w:t xml:space="preserve"> flexible operation, largest availability, major resilience to grid instabilities and extreme weather, non-nuclear services, black start capability.</w:t>
      </w:r>
    </w:p>
    <w:p w14:paraId="51965004" w14:textId="67CF438E" w:rsidR="00FF3305" w:rsidRPr="0027005A" w:rsidRDefault="00FF3305" w:rsidP="00365AEC">
      <w:pPr>
        <w:pStyle w:val="ListEmdash"/>
        <w:numPr>
          <w:ilvl w:val="0"/>
          <w:numId w:val="14"/>
        </w:numPr>
        <w:ind w:left="709"/>
      </w:pPr>
      <w:r w:rsidRPr="0027005A">
        <w:t>fit in time: which means NOAK</w:t>
      </w:r>
      <w:r w:rsidR="008933B7" w:rsidRPr="0027005A">
        <w:t>-based</w:t>
      </w:r>
      <w:r w:rsidRPr="0027005A">
        <w:t xml:space="preserve"> design, modular approach, supply chain optimization and localization.</w:t>
      </w:r>
    </w:p>
    <w:p w14:paraId="0E888219" w14:textId="594175B4" w:rsidR="00FF3305" w:rsidRPr="0027005A" w:rsidRDefault="00FF3305" w:rsidP="00365AEC">
      <w:pPr>
        <w:pStyle w:val="ListEmdash"/>
        <w:numPr>
          <w:ilvl w:val="0"/>
          <w:numId w:val="14"/>
        </w:numPr>
        <w:ind w:left="709"/>
      </w:pPr>
      <w:r w:rsidRPr="0027005A">
        <w:t>fit in cost: design to lifecycle cost (from Design to Execution to Operation to Maintenance) and optimization of the supply</w:t>
      </w:r>
      <w:r w:rsidR="00CF6ABF">
        <w:t>-</w:t>
      </w:r>
      <w:r w:rsidRPr="0027005A">
        <w:t xml:space="preserve">chain. </w:t>
      </w:r>
    </w:p>
    <w:p w14:paraId="6B8AA456" w14:textId="7A902D69" w:rsidR="00365AEC" w:rsidRPr="0027005A" w:rsidRDefault="00FF3305" w:rsidP="00365AEC">
      <w:pPr>
        <w:pStyle w:val="ListEmdash"/>
        <w:numPr>
          <w:ilvl w:val="0"/>
          <w:numId w:val="14"/>
        </w:numPr>
        <w:ind w:left="709"/>
      </w:pPr>
      <w:r w:rsidRPr="0027005A">
        <w:t>tailored design and execution strategies</w:t>
      </w:r>
      <w:r w:rsidR="00E04326" w:rsidRPr="0027005A">
        <w:t>,</w:t>
      </w:r>
      <w:r w:rsidRPr="0027005A">
        <w:t xml:space="preserve"> by adopting </w:t>
      </w:r>
      <w:r w:rsidR="00DA0505" w:rsidRPr="0027005A">
        <w:t>a</w:t>
      </w:r>
      <w:r w:rsidRPr="0027005A">
        <w:t xml:space="preserve">dvanced Project Management procedures and quality. </w:t>
      </w:r>
    </w:p>
    <w:p w14:paraId="5CEF8BCF" w14:textId="7F7614A1" w:rsidR="00B04A10" w:rsidRPr="0027005A" w:rsidRDefault="00FF3305" w:rsidP="00B04A10">
      <w:pPr>
        <w:pStyle w:val="BodyText"/>
      </w:pPr>
      <w:r w:rsidRPr="0027005A">
        <w:t xml:space="preserve">These concepts influence the general architecture of the </w:t>
      </w:r>
      <w:r w:rsidR="00680A1D">
        <w:t>T</w:t>
      </w:r>
      <w:r w:rsidRPr="0027005A">
        <w:t xml:space="preserve">urbine </w:t>
      </w:r>
      <w:r w:rsidR="00680A1D">
        <w:t>H</w:t>
      </w:r>
      <w:r w:rsidRPr="0027005A">
        <w:t xml:space="preserve">all. Of course, safety in a nuclear plant is the main concern: the concept here is no issue or accident on the conventional island (for instance, a fire event) must have any impact on the nuclear side. A way to increase the safe operation of the steam cycle equipment and increase availability is to allocate the </w:t>
      </w:r>
      <w:r w:rsidR="008933B7" w:rsidRPr="0027005A">
        <w:t>steam t</w:t>
      </w:r>
      <w:r w:rsidRPr="0027005A">
        <w:t xml:space="preserve">urbine </w:t>
      </w:r>
      <w:r w:rsidR="008933B7" w:rsidRPr="0027005A">
        <w:t>h</w:t>
      </w:r>
      <w:r w:rsidRPr="0027005A">
        <w:t xml:space="preserve">all </w:t>
      </w:r>
      <w:r w:rsidR="00E04326" w:rsidRPr="0027005A">
        <w:t>to</w:t>
      </w:r>
      <w:r w:rsidRPr="0027005A">
        <w:t xml:space="preserve"> a building separated from the nuclear island.</w:t>
      </w:r>
    </w:p>
    <w:p w14:paraId="4A7FC819" w14:textId="34D28427" w:rsidR="00FF3305" w:rsidRPr="0027005A" w:rsidRDefault="00B04A10" w:rsidP="00B04A10">
      <w:pPr>
        <w:pStyle w:val="BodyText"/>
      </w:pPr>
      <w:r w:rsidRPr="0027005A">
        <w:t xml:space="preserve">In addition, the project should be suitable for different siting and local </w:t>
      </w:r>
      <w:r w:rsidR="000B109C" w:rsidRPr="0027005A">
        <w:t>standards</w:t>
      </w:r>
      <w:r w:rsidRPr="0027005A">
        <w:t xml:space="preserve">, in terms of safety requirements and, for instance, different steam condensing boundary conditions. </w:t>
      </w:r>
      <w:r w:rsidR="00FF3305" w:rsidRPr="0027005A">
        <w:t xml:space="preserve">The Turbine Hall design and footprint should be </w:t>
      </w:r>
      <w:r w:rsidR="00281C51" w:rsidRPr="0027005A">
        <w:t>kept</w:t>
      </w:r>
      <w:r w:rsidR="00FF3305" w:rsidRPr="0027005A">
        <w:t xml:space="preserve"> </w:t>
      </w:r>
      <w:r w:rsidRPr="0027005A">
        <w:t xml:space="preserve">therefore </w:t>
      </w:r>
      <w:r w:rsidR="00FF3305" w:rsidRPr="0027005A">
        <w:t>standard as much as possible among different sites.</w:t>
      </w:r>
    </w:p>
    <w:p w14:paraId="316BC60B" w14:textId="72DEFD8D" w:rsidR="00365AEC" w:rsidRPr="0027005A" w:rsidRDefault="00365AEC" w:rsidP="00365AEC">
      <w:pPr>
        <w:pStyle w:val="BodyText"/>
      </w:pPr>
      <w:r w:rsidRPr="0027005A">
        <w:t xml:space="preserve">Another </w:t>
      </w:r>
      <w:r w:rsidR="00F41BC9" w:rsidRPr="0027005A">
        <w:t>feasible</w:t>
      </w:r>
      <w:r w:rsidRPr="0027005A">
        <w:t xml:space="preserve"> approach able to increase the plant's availability</w:t>
      </w:r>
      <w:r w:rsidR="00E04326" w:rsidRPr="0027005A">
        <w:t xml:space="preserve"> </w:t>
      </w:r>
      <w:r w:rsidRPr="0027005A">
        <w:t>is the adoption of a modular assembly of the Balance of Plant</w:t>
      </w:r>
      <w:r w:rsidR="00F604B8">
        <w:t xml:space="preserve"> equipment</w:t>
      </w:r>
      <w:r w:rsidRPr="0027005A">
        <w:t xml:space="preserve"> (BOP) and auxiliaries or the fitting of the conventional components' outages with the nuclear servicing timing.</w:t>
      </w:r>
    </w:p>
    <w:p w14:paraId="6A840C9D" w14:textId="171AB0C9" w:rsidR="00CE6E9C" w:rsidRPr="0027005A" w:rsidRDefault="00FF3305" w:rsidP="00B34DEA">
      <w:pPr>
        <w:pStyle w:val="BodyText"/>
      </w:pPr>
      <w:r w:rsidRPr="0027005A">
        <w:t xml:space="preserve">For the reference reactor technology, which </w:t>
      </w:r>
      <w:r w:rsidR="00DA0505" w:rsidRPr="0027005A">
        <w:t>in th</w:t>
      </w:r>
      <w:r w:rsidR="00B04A10" w:rsidRPr="0027005A">
        <w:t>e</w:t>
      </w:r>
      <w:r w:rsidR="00DA0505" w:rsidRPr="0027005A">
        <w:t xml:space="preserve"> paper </w:t>
      </w:r>
      <w:r w:rsidRPr="0027005A">
        <w:t>is the Pressurized Water Reactor, no nuclear</w:t>
      </w:r>
      <w:r w:rsidR="00E04326" w:rsidRPr="0027005A">
        <w:t>-</w:t>
      </w:r>
      <w:r w:rsidRPr="0027005A">
        <w:t>grade steam components are required</w:t>
      </w:r>
      <w:r w:rsidR="00680A1D">
        <w:t>: this allows the possibility to reuse the supply</w:t>
      </w:r>
      <w:r w:rsidR="00CF6ABF">
        <w:t>-</w:t>
      </w:r>
      <w:r w:rsidR="00680A1D">
        <w:t>chain already adopted for non-nuclear power projects.</w:t>
      </w:r>
    </w:p>
    <w:p w14:paraId="10E61172" w14:textId="2BC6ABA0" w:rsidR="00DA0505" w:rsidRPr="0027005A" w:rsidRDefault="00B6710E" w:rsidP="000117C5">
      <w:pPr>
        <w:pStyle w:val="BodyText"/>
      </w:pPr>
      <w:r w:rsidRPr="0027005A">
        <w:t xml:space="preserve">The Steam Turbine shaft-line </w:t>
      </w:r>
      <w:r w:rsidR="00B34DEA" w:rsidRPr="0027005A">
        <w:t>arrangement</w:t>
      </w:r>
      <w:r w:rsidRPr="0027005A">
        <w:t xml:space="preserve"> </w:t>
      </w:r>
      <w:r w:rsidR="000117C5" w:rsidRPr="0027005A">
        <w:t>has to be</w:t>
      </w:r>
      <w:r w:rsidRPr="0027005A">
        <w:t xml:space="preserve"> tailored </w:t>
      </w:r>
      <w:r w:rsidR="00B34DEA" w:rsidRPr="0027005A">
        <w:t>to</w:t>
      </w:r>
      <w:r w:rsidRPr="0027005A">
        <w:t xml:space="preserve"> the actual power output range and thermodynamic cycle conditions: </w:t>
      </w:r>
      <w:r w:rsidR="00B04A10" w:rsidRPr="0027005A">
        <w:t>for example</w:t>
      </w:r>
      <w:r w:rsidRPr="0027005A">
        <w:t xml:space="preserve">, </w:t>
      </w:r>
      <w:r w:rsidR="0051511D" w:rsidRPr="0027005A">
        <w:t xml:space="preserve">by adopting </w:t>
      </w:r>
      <w:r w:rsidR="00B34DEA" w:rsidRPr="0027005A">
        <w:t xml:space="preserve">a </w:t>
      </w:r>
      <w:r w:rsidRPr="0027005A">
        <w:t xml:space="preserve">single cylinder (which is a combined </w:t>
      </w:r>
      <w:r w:rsidR="0043191A" w:rsidRPr="0027005A">
        <w:t>h</w:t>
      </w:r>
      <w:r w:rsidRPr="0027005A">
        <w:t xml:space="preserve">igh- and </w:t>
      </w:r>
      <w:r w:rsidR="0043191A" w:rsidRPr="0027005A">
        <w:t>l</w:t>
      </w:r>
      <w:r w:rsidRPr="0027005A">
        <w:t>ow-</w:t>
      </w:r>
      <w:r w:rsidR="0043191A" w:rsidRPr="0027005A">
        <w:t>p</w:t>
      </w:r>
      <w:r w:rsidRPr="0027005A">
        <w:t xml:space="preserve">ressure sections) or multi cylinders. </w:t>
      </w:r>
      <w:r w:rsidR="00DA0505" w:rsidRPr="0027005A">
        <w:t>The boundary conditions at the connection point between the nuclear and the conventional islands are typical of the different SMR projects and reactor technologies.</w:t>
      </w:r>
    </w:p>
    <w:p w14:paraId="028AE6A1" w14:textId="7FB2EB8B" w:rsidR="00B6710E" w:rsidRPr="0027005A" w:rsidRDefault="000117C5" w:rsidP="000117C5">
      <w:pPr>
        <w:pStyle w:val="BodyText"/>
      </w:pPr>
      <w:r w:rsidRPr="0027005A">
        <w:t xml:space="preserve">Usually, the steam provided by the SMR Steam Generator has </w:t>
      </w:r>
      <w:r w:rsidR="00B6710E" w:rsidRPr="0027005A">
        <w:t xml:space="preserve">quite low steam pressure and lower temperature with respect, for instance, to combined cycle plants. </w:t>
      </w:r>
      <w:r w:rsidR="00B04A10" w:rsidRPr="0027005A">
        <w:t xml:space="preserve">This requires the implementation of </w:t>
      </w:r>
      <w:r w:rsidR="00B6710E" w:rsidRPr="0027005A">
        <w:t>erosion-resistant materials or suitable erosion protection features</w:t>
      </w:r>
      <w:r w:rsidR="00B04A10" w:rsidRPr="0027005A">
        <w:t>, to have a reliable operation</w:t>
      </w:r>
      <w:r w:rsidR="00B6710E" w:rsidRPr="0027005A">
        <w:t>.</w:t>
      </w:r>
    </w:p>
    <w:p w14:paraId="4859B073" w14:textId="31181CEB" w:rsidR="00F67CDF" w:rsidRPr="0027005A" w:rsidRDefault="00B6710E" w:rsidP="00F67CDF">
      <w:pPr>
        <w:pStyle w:val="BodyText"/>
      </w:pPr>
      <w:r w:rsidRPr="0027005A">
        <w:t xml:space="preserve">The typical Steam Turbine configurations are </w:t>
      </w:r>
      <w:r w:rsidR="00281C51" w:rsidRPr="0027005A">
        <w:t>with</w:t>
      </w:r>
      <w:r w:rsidRPr="0027005A">
        <w:t xml:space="preserve"> a power range </w:t>
      </w:r>
      <w:r w:rsidR="00AC4747" w:rsidRPr="0027005A">
        <w:t>in general</w:t>
      </w:r>
      <w:r w:rsidRPr="0027005A">
        <w:t xml:space="preserve"> between 50-200 MW, non-reheat reaction type, full speed at 3000 rpm (for a 50 Hz grid), </w:t>
      </w:r>
      <w:r w:rsidR="00B34DEA" w:rsidRPr="0027005A">
        <w:t xml:space="preserve">and </w:t>
      </w:r>
      <w:r w:rsidRPr="0027005A">
        <w:t xml:space="preserve">two pressure levels. Vertical or lateral </w:t>
      </w:r>
      <w:r w:rsidR="00B34DEA" w:rsidRPr="0027005A">
        <w:t xml:space="preserve">steam </w:t>
      </w:r>
      <w:r w:rsidRPr="0027005A">
        <w:t>exhaust can be adopted in order to optimize the overall footprint.</w:t>
      </w:r>
    </w:p>
    <w:p w14:paraId="672C8D29" w14:textId="41F71FEA" w:rsidR="00831EF8" w:rsidRPr="0027005A" w:rsidRDefault="003619A0" w:rsidP="003619A0">
      <w:pPr>
        <w:pStyle w:val="Heading2"/>
        <w:numPr>
          <w:ilvl w:val="1"/>
          <w:numId w:val="3"/>
        </w:numPr>
      </w:pPr>
      <w:r w:rsidRPr="0027005A">
        <w:tab/>
      </w:r>
      <w:r w:rsidR="00B34DEA" w:rsidRPr="0027005A">
        <w:t xml:space="preserve">SMR </w:t>
      </w:r>
      <w:r w:rsidR="00831EF8" w:rsidRPr="0027005A">
        <w:t>POLY-GENERATION</w:t>
      </w:r>
    </w:p>
    <w:p w14:paraId="2593EB13" w14:textId="54082DE4" w:rsidR="00EA3C11" w:rsidRPr="0027005A" w:rsidRDefault="00163160" w:rsidP="00EA3C11">
      <w:pPr>
        <w:pStyle w:val="BodyText"/>
      </w:pPr>
      <w:r w:rsidRPr="0027005A">
        <w:t xml:space="preserve">The SMR </w:t>
      </w:r>
      <w:r w:rsidR="0051511D" w:rsidRPr="0027005A">
        <w:t>model</w:t>
      </w:r>
      <w:r w:rsidRPr="0027005A">
        <w:t xml:space="preserve"> is often coupled with the hybridization of </w:t>
      </w:r>
      <w:r w:rsidR="00051CC0" w:rsidRPr="0027005A">
        <w:t xml:space="preserve">the </w:t>
      </w:r>
      <w:r w:rsidRPr="0027005A">
        <w:t xml:space="preserve">NPP with the concurrent generation of </w:t>
      </w:r>
      <w:r w:rsidR="0043191A" w:rsidRPr="0027005A">
        <w:t>p</w:t>
      </w:r>
      <w:r w:rsidRPr="0027005A">
        <w:t xml:space="preserve">ower with </w:t>
      </w:r>
      <w:r w:rsidR="0043191A" w:rsidRPr="0027005A">
        <w:t>h</w:t>
      </w:r>
      <w:r w:rsidRPr="0027005A">
        <w:t>eat</w:t>
      </w:r>
      <w:r w:rsidR="00051CC0" w:rsidRPr="0027005A">
        <w:t>,</w:t>
      </w:r>
      <w:r w:rsidRPr="0027005A">
        <w:t xml:space="preserve"> </w:t>
      </w:r>
      <w:r w:rsidR="0043191A" w:rsidRPr="0027005A">
        <w:t>h</w:t>
      </w:r>
      <w:r w:rsidRPr="0027005A">
        <w:t xml:space="preserve">ydrogen, or </w:t>
      </w:r>
      <w:r w:rsidR="0043191A" w:rsidRPr="0027005A">
        <w:t>w</w:t>
      </w:r>
      <w:r w:rsidRPr="0027005A">
        <w:t>ater. This approach has the additional purpose o</w:t>
      </w:r>
      <w:r w:rsidR="00F41BC9" w:rsidRPr="0027005A">
        <w:t>f</w:t>
      </w:r>
      <w:r w:rsidRPr="0027005A">
        <w:t xml:space="preserve"> provid</w:t>
      </w:r>
      <w:r w:rsidR="00F41BC9" w:rsidRPr="0027005A">
        <w:t>ing</w:t>
      </w:r>
      <w:r w:rsidRPr="0027005A">
        <w:t xml:space="preserve"> flexibility on the NPP operation in a power grid influenced by not programmable </w:t>
      </w:r>
      <w:r w:rsidR="00D73505" w:rsidRPr="0027005A">
        <w:t>RES</w:t>
      </w:r>
      <w:r w:rsidR="00051CC0" w:rsidRPr="0027005A">
        <w:t xml:space="preserve">, by utilizing </w:t>
      </w:r>
      <w:r w:rsidR="00775B0E">
        <w:t>some</w:t>
      </w:r>
      <w:r w:rsidR="00051CC0" w:rsidRPr="0027005A">
        <w:t xml:space="preserve"> of </w:t>
      </w:r>
      <w:r w:rsidR="00775B0E">
        <w:t xml:space="preserve">the </w:t>
      </w:r>
      <w:r w:rsidR="00051CC0" w:rsidRPr="0027005A">
        <w:t>power when grid load is low or when electricity prices are not profitable for SMR full operation</w:t>
      </w:r>
      <w:r w:rsidRPr="0027005A">
        <w:t>.</w:t>
      </w:r>
      <w:r w:rsidR="00FF63A7">
        <w:t xml:space="preserve"> Therefore, i</w:t>
      </w:r>
      <w:r w:rsidR="00EA3C11" w:rsidRPr="0027005A">
        <w:t xml:space="preserve">n order to reduce the requirement </w:t>
      </w:r>
      <w:r w:rsidR="008B4E6D" w:rsidRPr="0027005A">
        <w:t xml:space="preserve">for the plant </w:t>
      </w:r>
      <w:r w:rsidR="00EA3C11" w:rsidRPr="0027005A">
        <w:t xml:space="preserve">of grid load following and to deal with </w:t>
      </w:r>
      <w:r w:rsidR="008B4E6D" w:rsidRPr="0027005A">
        <w:t xml:space="preserve">the </w:t>
      </w:r>
      <w:r w:rsidR="00EA3C11" w:rsidRPr="0027005A">
        <w:t xml:space="preserve">changing </w:t>
      </w:r>
      <w:r w:rsidR="00F41BC9" w:rsidRPr="0027005A">
        <w:t xml:space="preserve">electricity </w:t>
      </w:r>
      <w:r w:rsidR="00EA3C11" w:rsidRPr="0027005A">
        <w:t xml:space="preserve">market, SMRs can be </w:t>
      </w:r>
      <w:r w:rsidR="00051CC0" w:rsidRPr="0027005A">
        <w:t>designed</w:t>
      </w:r>
      <w:r w:rsidR="00EA3C11" w:rsidRPr="0027005A">
        <w:t xml:space="preserve"> to provide additional services, such as: </w:t>
      </w:r>
    </w:p>
    <w:p w14:paraId="36AE0262" w14:textId="6665D434" w:rsidR="00EA3C11" w:rsidRPr="0027005A" w:rsidRDefault="00EA3C11" w:rsidP="008852AE">
      <w:pPr>
        <w:pStyle w:val="BodyText"/>
        <w:numPr>
          <w:ilvl w:val="0"/>
          <w:numId w:val="18"/>
        </w:numPr>
        <w:ind w:left="714" w:hanging="357"/>
      </w:pPr>
      <w:r w:rsidRPr="0027005A">
        <w:t xml:space="preserve">The concurrent generation of </w:t>
      </w:r>
      <w:r w:rsidR="008B4E6D" w:rsidRPr="0027005A">
        <w:t>p</w:t>
      </w:r>
      <w:r w:rsidRPr="0027005A">
        <w:t xml:space="preserve">ower </w:t>
      </w:r>
      <w:r w:rsidR="008B4E6D" w:rsidRPr="0027005A">
        <w:t>with</w:t>
      </w:r>
      <w:r w:rsidRPr="0027005A">
        <w:t xml:space="preserve"> </w:t>
      </w:r>
      <w:r w:rsidR="008B4E6D" w:rsidRPr="0027005A">
        <w:t>h</w:t>
      </w:r>
      <w:r w:rsidRPr="0027005A">
        <w:t xml:space="preserve">eat, </w:t>
      </w:r>
      <w:r w:rsidR="008B4E6D" w:rsidRPr="0027005A">
        <w:t>h</w:t>
      </w:r>
      <w:r w:rsidRPr="0027005A">
        <w:t xml:space="preserve">ydrogen, or </w:t>
      </w:r>
      <w:r w:rsidR="00F41BC9" w:rsidRPr="0027005A">
        <w:t xml:space="preserve">purified </w:t>
      </w:r>
      <w:r w:rsidR="008B4E6D" w:rsidRPr="0027005A">
        <w:t>w</w:t>
      </w:r>
      <w:r w:rsidRPr="0027005A">
        <w:t xml:space="preserve">ater. </w:t>
      </w:r>
    </w:p>
    <w:p w14:paraId="4C9E3235" w14:textId="1D724745" w:rsidR="00EA3C11" w:rsidRPr="0027005A" w:rsidRDefault="00EA3C11" w:rsidP="008852AE">
      <w:pPr>
        <w:pStyle w:val="BodyText"/>
        <w:numPr>
          <w:ilvl w:val="0"/>
          <w:numId w:val="18"/>
        </w:numPr>
        <w:ind w:left="714" w:hanging="357"/>
      </w:pPr>
      <w:r w:rsidRPr="0027005A">
        <w:t>The hybridization with a storage system, for instance with a Battery Energy Storage System</w:t>
      </w:r>
      <w:r w:rsidR="008B4E6D" w:rsidRPr="0027005A">
        <w:t xml:space="preserve"> (BESS)</w:t>
      </w:r>
      <w:r w:rsidRPr="0027005A">
        <w:t>.</w:t>
      </w:r>
    </w:p>
    <w:p w14:paraId="3A383738" w14:textId="3A343204" w:rsidR="00FF63A7" w:rsidRPr="0027005A" w:rsidRDefault="00FF63A7" w:rsidP="00FF63A7">
      <w:pPr>
        <w:pStyle w:val="BodyText"/>
        <w:ind w:firstLine="0"/>
      </w:pPr>
      <w:r w:rsidRPr="0027005A">
        <w:t xml:space="preserve">Steam can be directly spilled from the thermal cycle </w:t>
      </w:r>
      <w:r>
        <w:t>and used for different scopes, such as</w:t>
      </w:r>
      <w:r w:rsidRPr="0027005A">
        <w:t>:</w:t>
      </w:r>
    </w:p>
    <w:p w14:paraId="19AB385C" w14:textId="77777777" w:rsidR="00FF63A7" w:rsidRPr="0027005A" w:rsidRDefault="00FF63A7" w:rsidP="00FF63A7">
      <w:pPr>
        <w:pStyle w:val="BodyText"/>
        <w:numPr>
          <w:ilvl w:val="1"/>
          <w:numId w:val="17"/>
        </w:numPr>
        <w:ind w:left="709" w:hanging="357"/>
      </w:pPr>
      <w:r w:rsidRPr="0027005A">
        <w:t>Hydrogen production, by using, for instance, high-temperature electrolyser or pyrolysis systems.</w:t>
      </w:r>
    </w:p>
    <w:p w14:paraId="589DF32B" w14:textId="1657DC1E" w:rsidR="00FF63A7" w:rsidRPr="0027005A" w:rsidRDefault="00FF63A7" w:rsidP="00FF63A7">
      <w:pPr>
        <w:pStyle w:val="BodyText"/>
        <w:numPr>
          <w:ilvl w:val="1"/>
          <w:numId w:val="17"/>
        </w:numPr>
        <w:ind w:left="709" w:hanging="357"/>
      </w:pPr>
      <w:r w:rsidRPr="0027005A">
        <w:t>Combined Heat &amp; Power</w:t>
      </w:r>
      <w:r w:rsidR="00AA1738">
        <w:t xml:space="preserve"> (CHP)</w:t>
      </w:r>
      <w:r w:rsidRPr="0027005A">
        <w:t>, to provide industrial heat or district heating.</w:t>
      </w:r>
    </w:p>
    <w:p w14:paraId="3E8698FB" w14:textId="77777777" w:rsidR="00FF63A7" w:rsidRPr="0027005A" w:rsidRDefault="00FF63A7" w:rsidP="00FF63A7">
      <w:pPr>
        <w:pStyle w:val="BodyText"/>
        <w:numPr>
          <w:ilvl w:val="1"/>
          <w:numId w:val="17"/>
        </w:numPr>
        <w:ind w:left="709" w:hanging="357"/>
      </w:pPr>
      <w:r w:rsidRPr="0027005A">
        <w:t>Desalination: one of the main options in different areas is the production of fresh water from the sea.</w:t>
      </w:r>
    </w:p>
    <w:p w14:paraId="6BF8F577" w14:textId="323276DE" w:rsidR="00EA3C11" w:rsidRPr="0027005A" w:rsidRDefault="00EA3C11" w:rsidP="00281C51">
      <w:pPr>
        <w:pStyle w:val="BodyText"/>
        <w:ind w:firstLine="0"/>
      </w:pPr>
      <w:r w:rsidRPr="0027005A">
        <w:t>This poly</w:t>
      </w:r>
      <w:r w:rsidR="00B05A87" w:rsidRPr="0027005A">
        <w:t>-</w:t>
      </w:r>
      <w:r w:rsidRPr="0027005A">
        <w:t xml:space="preserve">generation </w:t>
      </w:r>
      <w:r w:rsidR="001B34A8" w:rsidRPr="0027005A">
        <w:t>grants</w:t>
      </w:r>
      <w:r w:rsidRPr="0027005A">
        <w:t xml:space="preserve"> </w:t>
      </w:r>
      <w:r w:rsidR="001B34A8" w:rsidRPr="0027005A">
        <w:t xml:space="preserve">many </w:t>
      </w:r>
      <w:r w:rsidR="00FF63A7">
        <w:t xml:space="preserve">technical and economic </w:t>
      </w:r>
      <w:r w:rsidRPr="0027005A">
        <w:t>benefits to the customers and the power grid:</w:t>
      </w:r>
    </w:p>
    <w:p w14:paraId="48EDCABE" w14:textId="58D575B8" w:rsidR="00EA3C11" w:rsidRPr="0027005A" w:rsidRDefault="00EA3C11" w:rsidP="008852AE">
      <w:pPr>
        <w:pStyle w:val="BodyText"/>
        <w:numPr>
          <w:ilvl w:val="1"/>
          <w:numId w:val="16"/>
        </w:numPr>
        <w:ind w:left="709" w:hanging="357"/>
      </w:pPr>
      <w:r w:rsidRPr="0027005A">
        <w:t>Reduce the cycling, fatigue</w:t>
      </w:r>
      <w:r w:rsidR="00775B0E">
        <w:t>,</w:t>
      </w:r>
      <w:r w:rsidRPr="0027005A">
        <w:t xml:space="preserve"> and aging of the components.</w:t>
      </w:r>
    </w:p>
    <w:p w14:paraId="6587C63E" w14:textId="7E7861D5" w:rsidR="00EA3C11" w:rsidRPr="0027005A" w:rsidRDefault="008B4E6D" w:rsidP="008852AE">
      <w:pPr>
        <w:pStyle w:val="BodyText"/>
        <w:numPr>
          <w:ilvl w:val="1"/>
          <w:numId w:val="16"/>
        </w:numPr>
        <w:ind w:left="709" w:hanging="357"/>
      </w:pPr>
      <w:r w:rsidRPr="0027005A">
        <w:t>Increased r</w:t>
      </w:r>
      <w:r w:rsidR="00EA3C11" w:rsidRPr="0027005A">
        <w:t>esilience and fitting to the market requirements.</w:t>
      </w:r>
    </w:p>
    <w:p w14:paraId="24CD35F5" w14:textId="2F926B91" w:rsidR="00EA3C11" w:rsidRPr="0027005A" w:rsidRDefault="001B34A8" w:rsidP="008852AE">
      <w:pPr>
        <w:pStyle w:val="BodyText"/>
        <w:numPr>
          <w:ilvl w:val="1"/>
          <w:numId w:val="16"/>
        </w:numPr>
        <w:ind w:left="709" w:hanging="357"/>
      </w:pPr>
      <w:r w:rsidRPr="0027005A">
        <w:t>Allow p</w:t>
      </w:r>
      <w:r w:rsidR="00EA3C11" w:rsidRPr="0027005A">
        <w:t>articipa</w:t>
      </w:r>
      <w:r w:rsidR="008B4E6D" w:rsidRPr="0027005A">
        <w:t>tion</w:t>
      </w:r>
      <w:r w:rsidR="00EA3C11" w:rsidRPr="0027005A">
        <w:t xml:space="preserve"> </w:t>
      </w:r>
      <w:r w:rsidRPr="0027005A">
        <w:t>in</w:t>
      </w:r>
      <w:r w:rsidR="00EA3C11" w:rsidRPr="0027005A">
        <w:t xml:space="preserve"> the grid balancing and ancillary services.</w:t>
      </w:r>
    </w:p>
    <w:p w14:paraId="6F9BAE06" w14:textId="618397B8" w:rsidR="00EA3C11" w:rsidRPr="0027005A" w:rsidRDefault="001B34A8" w:rsidP="008852AE">
      <w:pPr>
        <w:pStyle w:val="BodyText"/>
        <w:numPr>
          <w:ilvl w:val="1"/>
          <w:numId w:val="16"/>
        </w:numPr>
        <w:ind w:left="709" w:hanging="357"/>
      </w:pPr>
      <w:r w:rsidRPr="0027005A">
        <w:t>Provide i</w:t>
      </w:r>
      <w:r w:rsidR="008B4E6D" w:rsidRPr="0027005A">
        <w:t xml:space="preserve">mproved </w:t>
      </w:r>
      <w:r w:rsidR="00F41BC9" w:rsidRPr="0027005A">
        <w:t>robustness</w:t>
      </w:r>
      <w:r w:rsidR="00EA3C11" w:rsidRPr="0027005A">
        <w:t xml:space="preserve"> to grid instabilities.</w:t>
      </w:r>
    </w:p>
    <w:p w14:paraId="380D4365" w14:textId="77777777" w:rsidR="008852AE" w:rsidRPr="0027005A" w:rsidRDefault="008852AE" w:rsidP="008852AE">
      <w:pPr>
        <w:pStyle w:val="BodyText"/>
      </w:pPr>
    </w:p>
    <w:p w14:paraId="78298D5A" w14:textId="4AED6855" w:rsidR="00602B4F" w:rsidRPr="0027005A" w:rsidRDefault="003619A0" w:rsidP="003619A0">
      <w:pPr>
        <w:pStyle w:val="Heading2"/>
        <w:numPr>
          <w:ilvl w:val="1"/>
          <w:numId w:val="3"/>
        </w:numPr>
      </w:pPr>
      <w:r w:rsidRPr="0027005A">
        <w:lastRenderedPageBreak/>
        <w:tab/>
      </w:r>
      <w:r w:rsidR="00602B4F" w:rsidRPr="0027005A">
        <w:t xml:space="preserve">SMR </w:t>
      </w:r>
      <w:r w:rsidR="00821D7C" w:rsidRPr="0027005A">
        <w:t>ACCESS to the electricity market</w:t>
      </w:r>
    </w:p>
    <w:p w14:paraId="5B5EB073" w14:textId="413B31A3" w:rsidR="00602B4F" w:rsidRPr="0027005A" w:rsidRDefault="00602B4F" w:rsidP="00602B4F">
      <w:pPr>
        <w:pStyle w:val="BodyText"/>
      </w:pPr>
      <w:r w:rsidRPr="0027005A">
        <w:t xml:space="preserve">SMRs </w:t>
      </w:r>
      <w:r w:rsidR="00F41BC9" w:rsidRPr="0027005A">
        <w:t xml:space="preserve">profitable </w:t>
      </w:r>
      <w:r w:rsidRPr="0027005A">
        <w:t>operation rel</w:t>
      </w:r>
      <w:r w:rsidR="0053335B" w:rsidRPr="0027005A">
        <w:t>ies</w:t>
      </w:r>
      <w:r w:rsidRPr="0027005A">
        <w:t xml:space="preserve">, of course, on the sale of electricity to the market. Therefore, the </w:t>
      </w:r>
      <w:r w:rsidR="00F41BC9" w:rsidRPr="0027005A">
        <w:t xml:space="preserve">local </w:t>
      </w:r>
      <w:r w:rsidRPr="0027005A">
        <w:t xml:space="preserve">electricity market structure sets the economic balance of the plant and is the base for its </w:t>
      </w:r>
      <w:r w:rsidR="00AA1738">
        <w:t>generation schedule</w:t>
      </w:r>
      <w:r w:rsidRPr="0027005A">
        <w:t xml:space="preserve">. </w:t>
      </w:r>
      <w:r w:rsidR="008B4E6D" w:rsidRPr="0027005A">
        <w:t xml:space="preserve">In the liberalised </w:t>
      </w:r>
      <w:r w:rsidRPr="0027005A">
        <w:t>electricity market</w:t>
      </w:r>
      <w:r w:rsidR="008B4E6D" w:rsidRPr="0027005A">
        <w:t>, t</w:t>
      </w:r>
      <w:r w:rsidRPr="0027005A">
        <w:t>he Day</w:t>
      </w:r>
      <w:r w:rsidR="00AA1738">
        <w:t>-</w:t>
      </w:r>
      <w:r w:rsidRPr="0027005A">
        <w:t>Ahead Spot market is an auctions system where:</w:t>
      </w:r>
    </w:p>
    <w:p w14:paraId="5AA400E5" w14:textId="25E44FB2" w:rsidR="00602B4F" w:rsidRPr="0027005A" w:rsidRDefault="00760FFC" w:rsidP="0029313B">
      <w:pPr>
        <w:pStyle w:val="BodyText"/>
        <w:numPr>
          <w:ilvl w:val="2"/>
          <w:numId w:val="19"/>
        </w:numPr>
      </w:pPr>
      <w:r>
        <w:t>T</w:t>
      </w:r>
      <w:r w:rsidR="00602B4F" w:rsidRPr="0027005A">
        <w:t>he Producers offer electricity for each hour of the next day with the quantity and a minimum selling price.</w:t>
      </w:r>
    </w:p>
    <w:p w14:paraId="60C33837" w14:textId="751A2649" w:rsidR="00602B4F" w:rsidRPr="0027005A" w:rsidRDefault="00760FFC" w:rsidP="0029313B">
      <w:pPr>
        <w:pStyle w:val="BodyText"/>
        <w:numPr>
          <w:ilvl w:val="2"/>
          <w:numId w:val="19"/>
        </w:numPr>
      </w:pPr>
      <w:r>
        <w:t>T</w:t>
      </w:r>
      <w:r w:rsidR="00602B4F" w:rsidRPr="0027005A">
        <w:t xml:space="preserve">he Consumers bid hourly demand for electricity with the quantity and a maximum purchase price. </w:t>
      </w:r>
    </w:p>
    <w:p w14:paraId="3C508CD1" w14:textId="5906E258" w:rsidR="00602B4F" w:rsidRPr="0027005A" w:rsidRDefault="00760FFC" w:rsidP="0029313B">
      <w:pPr>
        <w:pStyle w:val="BodyText"/>
        <w:numPr>
          <w:ilvl w:val="2"/>
          <w:numId w:val="19"/>
        </w:numPr>
      </w:pPr>
      <w:r>
        <w:t>T</w:t>
      </w:r>
      <w:r w:rsidR="00602B4F" w:rsidRPr="0027005A">
        <w:t xml:space="preserve">he Market Operator sorts the supply offers for the economic Merit Order by increasing unit price and defines the Supply Curve. The different generation technologies are therefore </w:t>
      </w:r>
      <w:r w:rsidR="00F41BC9" w:rsidRPr="0027005A">
        <w:t xml:space="preserve">naturally </w:t>
      </w:r>
      <w:r w:rsidR="00602B4F" w:rsidRPr="0027005A">
        <w:t xml:space="preserve">sorted </w:t>
      </w:r>
      <w:r w:rsidR="0048744F" w:rsidRPr="0027005A">
        <w:t>by their operative short-term costs as</w:t>
      </w:r>
      <w:r w:rsidR="00602B4F" w:rsidRPr="0027005A">
        <w:t xml:space="preserve">: Renewables, then Nuclear, then Lignite, </w:t>
      </w:r>
      <w:r w:rsidR="00D31360">
        <w:t>H</w:t>
      </w:r>
      <w:r w:rsidR="00602B4F" w:rsidRPr="0027005A">
        <w:t>ard Coal, Natural Gas Base Load, and Peakers</w:t>
      </w:r>
      <w:r w:rsidR="0029313B" w:rsidRPr="0027005A">
        <w:t xml:space="preserve"> (Fig. 1, left)</w:t>
      </w:r>
      <w:r w:rsidR="00602B4F" w:rsidRPr="0027005A">
        <w:t>.</w:t>
      </w:r>
    </w:p>
    <w:p w14:paraId="79370AE9" w14:textId="165578F3" w:rsidR="00602B4F" w:rsidRPr="0027005A" w:rsidRDefault="00760FFC" w:rsidP="0029313B">
      <w:pPr>
        <w:pStyle w:val="BodyText"/>
        <w:numPr>
          <w:ilvl w:val="2"/>
          <w:numId w:val="19"/>
        </w:numPr>
      </w:pPr>
      <w:r>
        <w:t>T</w:t>
      </w:r>
      <w:r w:rsidR="00602B4F" w:rsidRPr="0027005A">
        <w:t xml:space="preserve">he demand bids are sorted </w:t>
      </w:r>
      <w:r w:rsidR="00924224" w:rsidRPr="0027005A">
        <w:t>too</w:t>
      </w:r>
      <w:r w:rsidR="0048744F" w:rsidRPr="0027005A">
        <w:t>,</w:t>
      </w:r>
      <w:r w:rsidR="00924224" w:rsidRPr="0027005A">
        <w:t xml:space="preserve"> </w:t>
      </w:r>
      <w:r w:rsidR="00602B4F" w:rsidRPr="0027005A">
        <w:t>by decreasing unit price</w:t>
      </w:r>
      <w:r w:rsidR="0048744F" w:rsidRPr="0027005A">
        <w:t>,</w:t>
      </w:r>
      <w:r w:rsidR="00602B4F" w:rsidRPr="0027005A">
        <w:t xml:space="preserve"> on the Demand Curve. </w:t>
      </w:r>
    </w:p>
    <w:p w14:paraId="4FAA7671" w14:textId="53F6FAFE" w:rsidR="00602B4F" w:rsidRPr="0027005A" w:rsidRDefault="00D31360" w:rsidP="0029313B">
      <w:pPr>
        <w:pStyle w:val="BodyText"/>
        <w:numPr>
          <w:ilvl w:val="2"/>
          <w:numId w:val="19"/>
        </w:numPr>
      </w:pPr>
      <w:r w:rsidRPr="00D31360">
        <w:t>At the intersection of the curves,</w:t>
      </w:r>
      <w:r w:rsidR="00602B4F" w:rsidRPr="0027005A">
        <w:t xml:space="preserve"> the </w:t>
      </w:r>
      <w:r w:rsidR="00F41BC9" w:rsidRPr="0027005A">
        <w:t xml:space="preserve">Marginal </w:t>
      </w:r>
      <w:r w:rsidR="00602B4F" w:rsidRPr="0027005A">
        <w:t>Clearing Price is set</w:t>
      </w:r>
      <w:r w:rsidR="0029313B" w:rsidRPr="0027005A">
        <w:t xml:space="preserve"> (Fig. 1, right)</w:t>
      </w:r>
      <w:r w:rsidR="00602B4F" w:rsidRPr="0027005A">
        <w:t xml:space="preserve">. </w:t>
      </w:r>
      <w:r>
        <w:t>This is the price all producers are finally paid for their electricity, and therefore it is fixed by the most expensive cleared technology (pay-as-cleared model).</w:t>
      </w:r>
    </w:p>
    <w:p w14:paraId="598EB92C" w14:textId="182CC4B6" w:rsidR="00602B4F" w:rsidRPr="0027005A" w:rsidRDefault="00F41BC9" w:rsidP="00602B4F">
      <w:pPr>
        <w:pStyle w:val="BodyText"/>
      </w:pPr>
      <w:r w:rsidRPr="0027005A">
        <w:t>Subsidized r</w:t>
      </w:r>
      <w:r w:rsidR="00602B4F" w:rsidRPr="0027005A">
        <w:t xml:space="preserve">enewables often offer at negative prices (so, they actually </w:t>
      </w:r>
      <w:r w:rsidR="0048744F" w:rsidRPr="0027005A">
        <w:t xml:space="preserve">offer to </w:t>
      </w:r>
      <w:r w:rsidR="00602B4F" w:rsidRPr="0027005A">
        <w:t>pay to sell power). Therefore, the Marginal Cleared Price can sometimes get negative</w:t>
      </w:r>
      <w:r w:rsidR="00760FFC">
        <w:t>, in case of high RES generation share</w:t>
      </w:r>
      <w:r w:rsidR="00602B4F" w:rsidRPr="0027005A">
        <w:t>: consumers are paid to consume.</w:t>
      </w:r>
    </w:p>
    <w:p w14:paraId="77B317EA" w14:textId="631F6B70" w:rsidR="008B4E6D" w:rsidRPr="0027005A" w:rsidRDefault="00602B4F" w:rsidP="00602B4F">
      <w:pPr>
        <w:pStyle w:val="BodyText"/>
      </w:pPr>
      <w:r w:rsidRPr="0027005A">
        <w:t>Other sales models for nuclear plants, for instance based on long-term contracts, can be adopted, able to subsidy the nuclear producers or regulate and balance the electricity market. In the Contract for Difference scheme, governments compensate electricity producers when the selling price of electricity falls below a set threshold and compensate consumers when prices go above. These topics are included in the electricity Market Design reform, which is now under discussion at the European level.</w:t>
      </w:r>
    </w:p>
    <w:p w14:paraId="0FB909BD" w14:textId="1C94E134" w:rsidR="001E2D20" w:rsidRPr="0027005A" w:rsidRDefault="001E2D20" w:rsidP="00602B4F">
      <w:pPr>
        <w:pStyle w:val="BodyText"/>
      </w:pPr>
      <w:r w:rsidRPr="0027005A">
        <w:t xml:space="preserve">The ability to profitably </w:t>
      </w:r>
      <w:r w:rsidR="00F604B8">
        <w:t>participate in</w:t>
      </w:r>
      <w:r w:rsidRPr="0027005A">
        <w:t xml:space="preserve"> the electricity market and compete with the other technologies (usually referred to as dispatchability) must be carefully evaluated even during the preliminary SMR design phases and for the definition of the project's economic balance. </w:t>
      </w:r>
    </w:p>
    <w:p w14:paraId="7A52E93E" w14:textId="77777777" w:rsidR="008B4E6D" w:rsidRPr="0027005A" w:rsidRDefault="008B4E6D" w:rsidP="00602B4F">
      <w:pPr>
        <w:pStyle w:val="BodyText"/>
      </w:pPr>
    </w:p>
    <w:p w14:paraId="330FCA16" w14:textId="1B298ECB" w:rsidR="008B4E6D" w:rsidRPr="0027005A" w:rsidRDefault="008B4E6D" w:rsidP="008B4E6D">
      <w:pPr>
        <w:pStyle w:val="BodyText"/>
        <w:ind w:firstLine="0"/>
        <w:jc w:val="center"/>
        <w:rPr>
          <w:noProof/>
          <w:sz w:val="22"/>
        </w:rPr>
      </w:pPr>
      <w:r w:rsidRPr="0027005A">
        <w:rPr>
          <w:noProof/>
        </w:rPr>
        <w:drawing>
          <wp:inline distT="0" distB="0" distL="0" distR="0" wp14:anchorId="1101B843" wp14:editId="5D6F7147">
            <wp:extent cx="2789631" cy="1869863"/>
            <wp:effectExtent l="0" t="0" r="0" b="0"/>
            <wp:docPr id="5" name="Immagine 4">
              <a:extLst xmlns:a="http://schemas.openxmlformats.org/drawingml/2006/main">
                <a:ext uri="{FF2B5EF4-FFF2-40B4-BE49-F238E27FC236}">
                  <a16:creationId xmlns:a16="http://schemas.microsoft.com/office/drawing/2014/main" id="{91946A28-C368-D5B0-4E6B-21423EBFD2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4">
                      <a:extLst>
                        <a:ext uri="{FF2B5EF4-FFF2-40B4-BE49-F238E27FC236}">
                          <a16:creationId xmlns:a16="http://schemas.microsoft.com/office/drawing/2014/main" id="{91946A28-C368-D5B0-4E6B-21423EBFD2C3}"/>
                        </a:ext>
                      </a:extLst>
                    </pic:cNvPr>
                    <pic:cNvPicPr>
                      <a:picLocks noChangeAspect="1"/>
                    </pic:cNvPicPr>
                  </pic:nvPicPr>
                  <pic:blipFill rotWithShape="1">
                    <a:blip r:embed="rId8"/>
                    <a:srcRect l="1688" t="1457" r="1526" b="15771"/>
                    <a:stretch/>
                  </pic:blipFill>
                  <pic:spPr>
                    <a:xfrm>
                      <a:off x="0" y="0"/>
                      <a:ext cx="2828645" cy="1896014"/>
                    </a:xfrm>
                    <a:prstGeom prst="rect">
                      <a:avLst/>
                    </a:prstGeom>
                  </pic:spPr>
                </pic:pic>
              </a:graphicData>
            </a:graphic>
          </wp:inline>
        </w:drawing>
      </w:r>
      <w:r w:rsidRPr="0027005A">
        <w:rPr>
          <w:noProof/>
          <w:sz w:val="22"/>
        </w:rPr>
        <w:t xml:space="preserve">  </w:t>
      </w:r>
      <w:r w:rsidRPr="0027005A">
        <w:rPr>
          <w:noProof/>
        </w:rPr>
        <w:drawing>
          <wp:inline distT="0" distB="0" distL="0" distR="0" wp14:anchorId="6A95547A" wp14:editId="3F17EEEE">
            <wp:extent cx="2861734" cy="1919574"/>
            <wp:effectExtent l="0" t="0" r="0" b="5080"/>
            <wp:docPr id="10" name="Immagine 9">
              <a:extLst xmlns:a="http://schemas.openxmlformats.org/drawingml/2006/main">
                <a:ext uri="{FF2B5EF4-FFF2-40B4-BE49-F238E27FC236}">
                  <a16:creationId xmlns:a16="http://schemas.microsoft.com/office/drawing/2014/main" id="{1B68C581-DDB3-935F-110C-F2784EFFBB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9">
                      <a:extLst>
                        <a:ext uri="{FF2B5EF4-FFF2-40B4-BE49-F238E27FC236}">
                          <a16:creationId xmlns:a16="http://schemas.microsoft.com/office/drawing/2014/main" id="{1B68C581-DDB3-935F-110C-F2784EFFBB4B}"/>
                        </a:ext>
                      </a:extLst>
                    </pic:cNvPr>
                    <pic:cNvPicPr>
                      <a:picLocks noChangeAspect="1"/>
                    </pic:cNvPicPr>
                  </pic:nvPicPr>
                  <pic:blipFill rotWithShape="1">
                    <a:blip r:embed="rId9"/>
                    <a:srcRect l="2521" t="525" r="1413" b="16084"/>
                    <a:stretch/>
                  </pic:blipFill>
                  <pic:spPr bwMode="auto">
                    <a:xfrm>
                      <a:off x="0" y="0"/>
                      <a:ext cx="2885298" cy="1935380"/>
                    </a:xfrm>
                    <a:prstGeom prst="rect">
                      <a:avLst/>
                    </a:prstGeom>
                    <a:ln>
                      <a:noFill/>
                    </a:ln>
                    <a:extLst>
                      <a:ext uri="{53640926-AAD7-44D8-BBD7-CCE9431645EC}">
                        <a14:shadowObscured xmlns:a14="http://schemas.microsoft.com/office/drawing/2010/main"/>
                      </a:ext>
                    </a:extLst>
                  </pic:spPr>
                </pic:pic>
              </a:graphicData>
            </a:graphic>
          </wp:inline>
        </w:drawing>
      </w:r>
    </w:p>
    <w:p w14:paraId="4C5037CB" w14:textId="589D4D04" w:rsidR="008B4E6D" w:rsidRPr="0027005A" w:rsidRDefault="008B4E6D" w:rsidP="008B4E6D">
      <w:pPr>
        <w:pStyle w:val="BodyText"/>
        <w:ind w:firstLine="0"/>
        <w:jc w:val="center"/>
        <w:rPr>
          <w:sz w:val="18"/>
          <w:szCs w:val="18"/>
        </w:rPr>
      </w:pPr>
      <w:r w:rsidRPr="0027005A">
        <w:rPr>
          <w:i/>
          <w:sz w:val="18"/>
          <w:szCs w:val="18"/>
        </w:rPr>
        <w:t xml:space="preserve">FIG. </w:t>
      </w:r>
      <w:r w:rsidRPr="0027005A">
        <w:rPr>
          <w:i/>
          <w:sz w:val="18"/>
          <w:szCs w:val="18"/>
        </w:rPr>
        <w:fldChar w:fldCharType="begin"/>
      </w:r>
      <w:r w:rsidRPr="0027005A">
        <w:rPr>
          <w:i/>
          <w:sz w:val="18"/>
          <w:szCs w:val="18"/>
        </w:rPr>
        <w:instrText xml:space="preserve"> SEQ Figure \* ARABIC </w:instrText>
      </w:r>
      <w:r w:rsidRPr="0027005A">
        <w:rPr>
          <w:i/>
          <w:sz w:val="18"/>
          <w:szCs w:val="18"/>
        </w:rPr>
        <w:fldChar w:fldCharType="separate"/>
      </w:r>
      <w:r w:rsidR="007D0105">
        <w:rPr>
          <w:i/>
          <w:noProof/>
          <w:sz w:val="18"/>
          <w:szCs w:val="18"/>
        </w:rPr>
        <w:t>1</w:t>
      </w:r>
      <w:r w:rsidRPr="0027005A">
        <w:rPr>
          <w:i/>
          <w:sz w:val="18"/>
          <w:szCs w:val="18"/>
        </w:rPr>
        <w:fldChar w:fldCharType="end"/>
      </w:r>
      <w:r w:rsidRPr="0027005A">
        <w:rPr>
          <w:i/>
          <w:sz w:val="18"/>
          <w:szCs w:val="18"/>
        </w:rPr>
        <w:t xml:space="preserve">. </w:t>
      </w:r>
      <w:r w:rsidR="0029313B" w:rsidRPr="0027005A">
        <w:rPr>
          <w:i/>
          <w:sz w:val="18"/>
          <w:szCs w:val="18"/>
        </w:rPr>
        <w:t>Typical scenario in the Day</w:t>
      </w:r>
      <w:r w:rsidR="00AA1738">
        <w:rPr>
          <w:i/>
          <w:sz w:val="18"/>
          <w:szCs w:val="18"/>
        </w:rPr>
        <w:t>-</w:t>
      </w:r>
      <w:r w:rsidR="0029313B" w:rsidRPr="0027005A">
        <w:rPr>
          <w:i/>
          <w:sz w:val="18"/>
          <w:szCs w:val="18"/>
        </w:rPr>
        <w:t xml:space="preserve">Ahead electricity </w:t>
      </w:r>
      <w:r w:rsidR="001E2D20" w:rsidRPr="0027005A">
        <w:rPr>
          <w:i/>
          <w:sz w:val="18"/>
          <w:szCs w:val="18"/>
        </w:rPr>
        <w:t>m</w:t>
      </w:r>
      <w:r w:rsidR="0029313B" w:rsidRPr="0027005A">
        <w:rPr>
          <w:i/>
          <w:sz w:val="18"/>
          <w:szCs w:val="18"/>
        </w:rPr>
        <w:t>arket</w:t>
      </w:r>
      <w:r w:rsidR="00760FFC">
        <w:rPr>
          <w:i/>
          <w:sz w:val="18"/>
          <w:szCs w:val="18"/>
        </w:rPr>
        <w:t>.</w:t>
      </w:r>
      <w:r w:rsidR="0029313B" w:rsidRPr="0027005A">
        <w:rPr>
          <w:i/>
          <w:sz w:val="18"/>
          <w:szCs w:val="18"/>
        </w:rPr>
        <w:t xml:space="preserve"> </w:t>
      </w:r>
      <w:r w:rsidR="00760FFC">
        <w:rPr>
          <w:i/>
          <w:sz w:val="18"/>
          <w:szCs w:val="18"/>
        </w:rPr>
        <w:t>L</w:t>
      </w:r>
      <w:r w:rsidR="0029313B" w:rsidRPr="0027005A">
        <w:rPr>
          <w:i/>
          <w:sz w:val="18"/>
          <w:szCs w:val="18"/>
        </w:rPr>
        <w:t>eft</w:t>
      </w:r>
      <w:r w:rsidR="00760FFC">
        <w:rPr>
          <w:i/>
          <w:sz w:val="18"/>
          <w:szCs w:val="18"/>
        </w:rPr>
        <w:t>:</w:t>
      </w:r>
      <w:r w:rsidR="0029313B" w:rsidRPr="0027005A">
        <w:rPr>
          <w:i/>
          <w:sz w:val="18"/>
          <w:szCs w:val="18"/>
        </w:rPr>
        <w:t xml:space="preserve"> offers </w:t>
      </w:r>
      <w:r w:rsidR="001E2D20" w:rsidRPr="0027005A">
        <w:rPr>
          <w:i/>
          <w:sz w:val="18"/>
          <w:szCs w:val="18"/>
        </w:rPr>
        <w:t>sorted</w:t>
      </w:r>
      <w:r w:rsidR="0029313B" w:rsidRPr="0027005A">
        <w:rPr>
          <w:i/>
          <w:sz w:val="18"/>
          <w:szCs w:val="18"/>
        </w:rPr>
        <w:t xml:space="preserve"> by generation technology. Right: supply and demand curves</w:t>
      </w:r>
      <w:r w:rsidR="001E2D20" w:rsidRPr="0027005A">
        <w:rPr>
          <w:i/>
          <w:sz w:val="18"/>
          <w:szCs w:val="18"/>
        </w:rPr>
        <w:t xml:space="preserve">, whose intersection fixes the marginal </w:t>
      </w:r>
      <w:r w:rsidR="0029313B" w:rsidRPr="0027005A">
        <w:rPr>
          <w:i/>
          <w:sz w:val="18"/>
          <w:szCs w:val="18"/>
        </w:rPr>
        <w:t>cleared price.</w:t>
      </w:r>
    </w:p>
    <w:p w14:paraId="6F05CB2C" w14:textId="77777777" w:rsidR="008B4E6D" w:rsidRPr="0027005A" w:rsidRDefault="008B4E6D" w:rsidP="008B4E6D">
      <w:pPr>
        <w:pStyle w:val="BodyText"/>
        <w:ind w:firstLine="0"/>
      </w:pPr>
    </w:p>
    <w:p w14:paraId="72B2D30D" w14:textId="31FFF2CB" w:rsidR="005A3D2D" w:rsidRPr="0027005A" w:rsidRDefault="003619A0" w:rsidP="003619A0">
      <w:pPr>
        <w:pStyle w:val="Heading2"/>
        <w:numPr>
          <w:ilvl w:val="1"/>
          <w:numId w:val="3"/>
        </w:numPr>
      </w:pPr>
      <w:r w:rsidRPr="0027005A">
        <w:tab/>
      </w:r>
      <w:r w:rsidR="0022270E" w:rsidRPr="0027005A">
        <w:t xml:space="preserve">SEA WATER </w:t>
      </w:r>
      <w:r w:rsidR="00973314" w:rsidRPr="0027005A">
        <w:t>Desalination</w:t>
      </w:r>
    </w:p>
    <w:p w14:paraId="6A24FA6D" w14:textId="3ACDCDBA" w:rsidR="00AE3578" w:rsidRPr="0027005A" w:rsidRDefault="00AE3578" w:rsidP="00AE3578">
      <w:pPr>
        <w:pStyle w:val="BodyText"/>
      </w:pPr>
      <w:r w:rsidRPr="0027005A">
        <w:t xml:space="preserve">The International Energy Agency </w:t>
      </w:r>
      <w:r w:rsidR="00377CC6" w:rsidRPr="0027005A">
        <w:t>(</w:t>
      </w:r>
      <w:r w:rsidRPr="0027005A">
        <w:t>IEA</w:t>
      </w:r>
      <w:r w:rsidR="00377CC6" w:rsidRPr="0027005A">
        <w:t>)</w:t>
      </w:r>
      <w:r w:rsidRPr="0027005A">
        <w:t xml:space="preserve"> recently stated the energy demand for water desalination is</w:t>
      </w:r>
      <w:r w:rsidR="00E0212B" w:rsidRPr="0027005A">
        <w:t xml:space="preserve"> expected to double by </w:t>
      </w:r>
      <w:r w:rsidRPr="0027005A">
        <w:t>2030 [</w:t>
      </w:r>
      <w:r w:rsidR="00B50D88">
        <w:t>9</w:t>
      </w:r>
      <w:r w:rsidR="00EB388D" w:rsidRPr="0027005A">
        <w:t>-</w:t>
      </w:r>
      <w:r w:rsidR="00B50D88">
        <w:t>10</w:t>
      </w:r>
      <w:r w:rsidRPr="0027005A">
        <w:rPr>
          <w:i/>
          <w:iCs/>
          <w:vanish/>
        </w:rPr>
        <w:t>IEA</w:t>
      </w:r>
      <w:r w:rsidR="007D37C0" w:rsidRPr="0027005A">
        <w:rPr>
          <w:i/>
          <w:iCs/>
          <w:vanish/>
        </w:rPr>
        <w:t>1, IEA2</w:t>
      </w:r>
      <w:r w:rsidRPr="0027005A">
        <w:t>]. A particular focus must be adopted for the Middle East region, which has one of the lowest levels of freshwater use per capita in the world and where desalinated water covers the majority of daily needs.</w:t>
      </w:r>
      <w:r w:rsidR="00821D7C" w:rsidRPr="0027005A">
        <w:t xml:space="preserve"> </w:t>
      </w:r>
      <w:r w:rsidRPr="0027005A">
        <w:t xml:space="preserve">The desalination process is energy-intensive, often requiring </w:t>
      </w:r>
      <w:r w:rsidR="0037419A" w:rsidRPr="0027005A">
        <w:t xml:space="preserve">more than </w:t>
      </w:r>
      <w:r w:rsidRPr="0027005A">
        <w:t>1</w:t>
      </w:r>
      <w:r w:rsidR="0037419A" w:rsidRPr="0027005A">
        <w:t>5</w:t>
      </w:r>
      <w:r w:rsidRPr="0027005A">
        <w:t xml:space="preserve"> kW</w:t>
      </w:r>
      <w:r w:rsidR="006D6236">
        <w:t>(e)</w:t>
      </w:r>
      <w:r w:rsidRPr="0027005A">
        <w:t>h per cubic metre of treated water. In 2023, the energy used by desalination services in the Middle East was equivalent to almost half of all energy consumed by the region’s residential sector.</w:t>
      </w:r>
    </w:p>
    <w:p w14:paraId="64AC5311" w14:textId="2806C8DC" w:rsidR="00AE3578" w:rsidRPr="0027005A" w:rsidRDefault="00AE3578" w:rsidP="00AE3578">
      <w:pPr>
        <w:pStyle w:val="BodyText"/>
      </w:pPr>
      <w:r w:rsidRPr="0027005A">
        <w:t>In the Middle East</w:t>
      </w:r>
      <w:r w:rsidR="0037419A" w:rsidRPr="0027005A">
        <w:t>,</w:t>
      </w:r>
      <w:r w:rsidRPr="0027005A">
        <w:t xml:space="preserve"> new projects are underway in order to expand the desalination capacity. Jordan is planning a major plant on the Gulf of Aqaba to increase the </w:t>
      </w:r>
      <w:r w:rsidR="00E0212B" w:rsidRPr="0027005A">
        <w:t>present</w:t>
      </w:r>
      <w:r w:rsidRPr="0027005A">
        <w:t xml:space="preserve"> capacity from 4 billion to 350 billion litres </w:t>
      </w:r>
      <w:r w:rsidRPr="0027005A">
        <w:lastRenderedPageBreak/>
        <w:t>each year. Saudi Arabia plans to construct a new city with 9 million people in the northwest part of the country by 2045 that will depend on desalinated water from the Red Sea and the Gulf of Aqaba</w:t>
      </w:r>
      <w:r w:rsidR="007D37C0" w:rsidRPr="0027005A">
        <w:t xml:space="preserve"> [</w:t>
      </w:r>
      <w:r w:rsidR="00E0212B" w:rsidRPr="0027005A">
        <w:t>1</w:t>
      </w:r>
      <w:r w:rsidR="00B50D88">
        <w:t>1</w:t>
      </w:r>
      <w:r w:rsidR="00E0212B" w:rsidRPr="0027005A">
        <w:rPr>
          <w:vanish/>
        </w:rPr>
        <w:t xml:space="preserve"> </w:t>
      </w:r>
      <w:r w:rsidR="007D37C0" w:rsidRPr="0027005A">
        <w:rPr>
          <w:i/>
          <w:iCs/>
          <w:vanish/>
        </w:rPr>
        <w:t>IAEA1</w:t>
      </w:r>
      <w:r w:rsidR="007D37C0" w:rsidRPr="0027005A">
        <w:t>]</w:t>
      </w:r>
      <w:r w:rsidRPr="0027005A">
        <w:t>.</w:t>
      </w:r>
    </w:p>
    <w:p w14:paraId="3C2B9729" w14:textId="7104243C" w:rsidR="006F3D8B" w:rsidRPr="0027005A" w:rsidRDefault="006F3D8B" w:rsidP="006F3D8B">
      <w:pPr>
        <w:pStyle w:val="BodyText"/>
      </w:pPr>
      <w:r w:rsidRPr="0027005A">
        <w:t>A recent report by the Oxford Institute for Energy Studies Energy focused on desalination projects in the Arabic Gulf States</w:t>
      </w:r>
      <w:r w:rsidR="00E007C3" w:rsidRPr="0027005A">
        <w:t xml:space="preserve"> [</w:t>
      </w:r>
      <w:r w:rsidR="00EB388D" w:rsidRPr="0027005A">
        <w:t>1</w:t>
      </w:r>
      <w:r w:rsidR="00B50D88">
        <w:t>2</w:t>
      </w:r>
      <w:r w:rsidR="00EB388D" w:rsidRPr="0027005A">
        <w:rPr>
          <w:vanish/>
        </w:rPr>
        <w:t xml:space="preserve"> </w:t>
      </w:r>
      <w:r w:rsidR="00E007C3" w:rsidRPr="0027005A">
        <w:rPr>
          <w:i/>
          <w:iCs/>
          <w:vanish/>
        </w:rPr>
        <w:t>OIES</w:t>
      </w:r>
      <w:r w:rsidR="00E007C3" w:rsidRPr="0027005A">
        <w:t>]</w:t>
      </w:r>
      <w:r w:rsidRPr="0027005A">
        <w:t xml:space="preserve">. The report </w:t>
      </w:r>
      <w:r w:rsidR="00A5378D" w:rsidRPr="0027005A">
        <w:t>underlines</w:t>
      </w:r>
      <w:r w:rsidRPr="0027005A">
        <w:t xml:space="preserve"> that, up until recent years, projects were limited to a </w:t>
      </w:r>
      <w:r w:rsidR="00A5378D" w:rsidRPr="0027005A">
        <w:t>few</w:t>
      </w:r>
      <w:r w:rsidRPr="0027005A">
        <w:t xml:space="preserve"> countries </w:t>
      </w:r>
      <w:r w:rsidR="00A5378D" w:rsidRPr="0027005A">
        <w:t xml:space="preserve">due to </w:t>
      </w:r>
      <w:r w:rsidRPr="0027005A">
        <w:t>the</w:t>
      </w:r>
      <w:r w:rsidR="00A5378D" w:rsidRPr="0027005A">
        <w:t>ir</w:t>
      </w:r>
      <w:r w:rsidRPr="0027005A">
        <w:t xml:space="preserve"> </w:t>
      </w:r>
      <w:r w:rsidR="00A5378D" w:rsidRPr="0027005A">
        <w:t>rela</w:t>
      </w:r>
      <w:r w:rsidRPr="0027005A">
        <w:t xml:space="preserve">ted high costs and energy consumption. However, technological advancements </w:t>
      </w:r>
      <w:r w:rsidR="00565035" w:rsidRPr="0027005A">
        <w:t xml:space="preserve">and </w:t>
      </w:r>
      <w:r w:rsidR="002452A6" w:rsidRPr="0027005A">
        <w:t xml:space="preserve">the </w:t>
      </w:r>
      <w:r w:rsidR="00565035" w:rsidRPr="0027005A">
        <w:t xml:space="preserve">availability of cheaper electricity can </w:t>
      </w:r>
      <w:r w:rsidRPr="0027005A">
        <w:t xml:space="preserve">pave the way for larger utilization of desalination projects. </w:t>
      </w:r>
    </w:p>
    <w:p w14:paraId="7A10CFED" w14:textId="30882DC6" w:rsidR="00FB73AF" w:rsidRPr="0027005A" w:rsidRDefault="00AE3578" w:rsidP="00FB73AF">
      <w:pPr>
        <w:pStyle w:val="BodyText"/>
      </w:pPr>
      <w:r w:rsidRPr="0027005A">
        <w:t>In this scenario, o</w:t>
      </w:r>
      <w:r w:rsidR="00163160" w:rsidRPr="0027005A">
        <w:t>ne of the most promising uses of SMR is</w:t>
      </w:r>
      <w:r w:rsidRPr="0027005A">
        <w:t xml:space="preserve"> therefore </w:t>
      </w:r>
      <w:r w:rsidR="00163160" w:rsidRPr="0027005A">
        <w:t xml:space="preserve">for the desalination of seawater for agriculture, industrial or civil use. The </w:t>
      </w:r>
      <w:r w:rsidR="00E0212B" w:rsidRPr="0027005A">
        <w:t xml:space="preserve">adopted </w:t>
      </w:r>
      <w:r w:rsidR="006D6236">
        <w:t xml:space="preserve">process </w:t>
      </w:r>
      <w:r w:rsidR="00163160" w:rsidRPr="0027005A">
        <w:t>technology should fit with the inlet water characteristics and output water requirements (</w:t>
      </w:r>
      <w:r w:rsidR="00E0212B" w:rsidRPr="0027005A">
        <w:t xml:space="preserve">for instance, </w:t>
      </w:r>
      <w:r w:rsidR="00163160" w:rsidRPr="0027005A">
        <w:t>Inverse Osmosis, Multi-Stage distillation) by utilizing SMR power and/or heat</w:t>
      </w:r>
      <w:r w:rsidRPr="0027005A">
        <w:t xml:space="preserve"> or steam</w:t>
      </w:r>
      <w:r w:rsidR="00163160" w:rsidRPr="0027005A">
        <w:t>.</w:t>
      </w:r>
      <w:r w:rsidR="00E0212B" w:rsidRPr="0027005A">
        <w:t xml:space="preserve"> </w:t>
      </w:r>
      <w:r w:rsidR="00FB73AF" w:rsidRPr="0027005A">
        <w:t xml:space="preserve">The choice </w:t>
      </w:r>
      <w:r w:rsidR="00791D29" w:rsidRPr="0027005A">
        <w:t>mainly</w:t>
      </w:r>
      <w:r w:rsidR="00FB73AF" w:rsidRPr="0027005A">
        <w:t xml:space="preserve"> refers to </w:t>
      </w:r>
      <w:r w:rsidR="007D6F56" w:rsidRPr="0027005A">
        <w:t xml:space="preserve">the </w:t>
      </w:r>
      <w:r w:rsidR="00FB73AF" w:rsidRPr="0027005A">
        <w:t>different chemical, physical and biological parameters of the seawater to process</w:t>
      </w:r>
      <w:r w:rsidR="007D37C0" w:rsidRPr="0027005A">
        <w:t xml:space="preserve"> [</w:t>
      </w:r>
      <w:r w:rsidR="00B50D88">
        <w:t>9</w:t>
      </w:r>
      <w:r w:rsidR="007D37C0" w:rsidRPr="0027005A">
        <w:rPr>
          <w:i/>
          <w:iCs/>
          <w:vanish/>
        </w:rPr>
        <w:t>IAEA1</w:t>
      </w:r>
      <w:r w:rsidR="007D37C0" w:rsidRPr="0027005A">
        <w:t>]</w:t>
      </w:r>
      <w:r w:rsidR="0053335B" w:rsidRPr="0027005A">
        <w:t>,</w:t>
      </w:r>
      <w:r w:rsidR="00FB73AF" w:rsidRPr="0027005A">
        <w:t xml:space="preserve"> </w:t>
      </w:r>
      <w:r w:rsidR="006D6236">
        <w:t>such as</w:t>
      </w:r>
      <w:r w:rsidR="00FB73AF" w:rsidRPr="0027005A">
        <w:t xml:space="preserve">: temperature, salinity, pH, total dissolved solids, total suspended solids, </w:t>
      </w:r>
      <w:r w:rsidR="007D6F56" w:rsidRPr="0027005A">
        <w:t xml:space="preserve">and </w:t>
      </w:r>
      <w:r w:rsidR="00FB73AF" w:rsidRPr="0027005A">
        <w:t xml:space="preserve">biochemical oxygen demand. </w:t>
      </w:r>
      <w:r w:rsidR="00924224" w:rsidRPr="0027005A">
        <w:t xml:space="preserve">In the </w:t>
      </w:r>
      <w:r w:rsidR="0019200D" w:rsidRPr="0027005A">
        <w:t xml:space="preserve">Arabic </w:t>
      </w:r>
      <w:r w:rsidR="00924224" w:rsidRPr="0027005A">
        <w:t xml:space="preserve">Gulf, </w:t>
      </w:r>
      <w:r w:rsidR="00A5378D" w:rsidRPr="0027005A">
        <w:t xml:space="preserve">the </w:t>
      </w:r>
      <w:r w:rsidR="00924224" w:rsidRPr="0027005A">
        <w:t xml:space="preserve">water temperature </w:t>
      </w:r>
      <w:r w:rsidR="00A5378D" w:rsidRPr="0027005A">
        <w:t xml:space="preserve">during summer </w:t>
      </w:r>
      <w:r w:rsidR="00924224" w:rsidRPr="0027005A">
        <w:t>can exceed 36 °C while winter water temperature can fall below 15 °C.</w:t>
      </w:r>
      <w:r w:rsidR="00AA38E4" w:rsidRPr="0027005A">
        <w:t xml:space="preserve"> </w:t>
      </w:r>
      <w:r w:rsidR="00FB73AF" w:rsidRPr="0027005A">
        <w:t>For the present study</w:t>
      </w:r>
      <w:r w:rsidR="006E6005" w:rsidRPr="0027005A">
        <w:t>,</w:t>
      </w:r>
      <w:r w:rsidR="00FB73AF" w:rsidRPr="0027005A">
        <w:t xml:space="preserve"> the </w:t>
      </w:r>
      <w:r w:rsidR="0053335B" w:rsidRPr="0027005A">
        <w:t xml:space="preserve">adopted </w:t>
      </w:r>
      <w:r w:rsidR="00FB73AF" w:rsidRPr="0027005A">
        <w:t>parameter is the seawater salinity</w:t>
      </w:r>
      <w:r w:rsidR="00AA38E4" w:rsidRPr="0027005A">
        <w:t xml:space="preserve">: in the </w:t>
      </w:r>
      <w:r w:rsidR="00791D29" w:rsidRPr="0027005A">
        <w:t xml:space="preserve">Arabic </w:t>
      </w:r>
      <w:r w:rsidR="00AA38E4" w:rsidRPr="0027005A">
        <w:t xml:space="preserve">Gulf, salinity is usually in the range </w:t>
      </w:r>
      <w:r w:rsidR="00F3209B" w:rsidRPr="0027005A">
        <w:t xml:space="preserve">of </w:t>
      </w:r>
      <w:r w:rsidR="00AA38E4" w:rsidRPr="0027005A">
        <w:t>40000-43000 ppm</w:t>
      </w:r>
      <w:r w:rsidR="00B374F6" w:rsidRPr="0027005A">
        <w:t>.</w:t>
      </w:r>
    </w:p>
    <w:p w14:paraId="469C78C8" w14:textId="2955CC1D" w:rsidR="00CF6B58" w:rsidRPr="0027005A" w:rsidRDefault="005C1010" w:rsidP="00CF6B58">
      <w:pPr>
        <w:pStyle w:val="BodyText"/>
      </w:pPr>
      <w:r w:rsidRPr="0027005A">
        <w:t xml:space="preserve">The Multi-Stage Flash (MSF) distillation process is </w:t>
      </w:r>
      <w:r w:rsidR="00791D29" w:rsidRPr="0027005A">
        <w:t xml:space="preserve">a </w:t>
      </w:r>
      <w:r w:rsidRPr="0027005A">
        <w:t>mature and reliable technology for large plants</w:t>
      </w:r>
      <w:r w:rsidR="00CF6B58" w:rsidRPr="0027005A">
        <w:t>. Typical MSF total energy consumption is in the range of 15 to 24 kW</w:t>
      </w:r>
      <w:r w:rsidR="00791D29" w:rsidRPr="0027005A">
        <w:t>(e)</w:t>
      </w:r>
      <w:r w:rsidR="00CF6B58" w:rsidRPr="0027005A">
        <w:t>h/m3. In the MSF process, seawater feed passes through tubes in multiple evaporation stages where it is heated progressively</w:t>
      </w:r>
      <w:r w:rsidR="007D37C0" w:rsidRPr="0027005A">
        <w:t xml:space="preserve"> [</w:t>
      </w:r>
      <w:r w:rsidR="00791D29" w:rsidRPr="0027005A">
        <w:t>1</w:t>
      </w:r>
      <w:r w:rsidR="00B50D88">
        <w:t>1</w:t>
      </w:r>
      <w:r w:rsidR="00791D29" w:rsidRPr="0027005A">
        <w:rPr>
          <w:vanish/>
        </w:rPr>
        <w:t xml:space="preserve"> </w:t>
      </w:r>
      <w:r w:rsidR="007D37C0" w:rsidRPr="0027005A">
        <w:rPr>
          <w:i/>
          <w:iCs/>
          <w:vanish/>
        </w:rPr>
        <w:t>IAEA1</w:t>
      </w:r>
      <w:r w:rsidR="007D37C0" w:rsidRPr="0027005A">
        <w:t>]</w:t>
      </w:r>
      <w:r w:rsidR="00CF6B58" w:rsidRPr="0027005A">
        <w:t>.</w:t>
      </w:r>
    </w:p>
    <w:p w14:paraId="597842FC" w14:textId="46B51F1E" w:rsidR="005C1010" w:rsidRPr="0027005A" w:rsidRDefault="005C1010" w:rsidP="00CF6B58">
      <w:pPr>
        <w:pStyle w:val="BodyText"/>
      </w:pPr>
      <w:r w:rsidRPr="0027005A">
        <w:t>The Sea Water Reverse Osmosis (SWRO) technology achieved record low prices for desalinated water</w:t>
      </w:r>
      <w:r w:rsidR="002452A6" w:rsidRPr="0027005A">
        <w:t>,</w:t>
      </w:r>
      <w:r w:rsidRPr="0027005A">
        <w:t xml:space="preserve"> making it a feasible solution for water supply</w:t>
      </w:r>
      <w:r w:rsidR="007D37C0" w:rsidRPr="0027005A">
        <w:t xml:space="preserve"> [</w:t>
      </w:r>
      <w:r w:rsidR="00EB388D" w:rsidRPr="0027005A">
        <w:t>1</w:t>
      </w:r>
      <w:r w:rsidR="00B50D88">
        <w:t>3</w:t>
      </w:r>
      <w:r w:rsidR="007D37C0" w:rsidRPr="0027005A">
        <w:rPr>
          <w:i/>
          <w:iCs/>
          <w:vanish/>
        </w:rPr>
        <w:t>SAEED</w:t>
      </w:r>
      <w:r w:rsidR="007D37C0" w:rsidRPr="0027005A">
        <w:t>]</w:t>
      </w:r>
      <w:r w:rsidRPr="0027005A">
        <w:t>. In addition, SWRO technology has achieved remarkable energy efficiency gains in the past years making it the preferred technology for seawater desalination</w:t>
      </w:r>
      <w:r w:rsidR="00791D29" w:rsidRPr="0027005A">
        <w:t xml:space="preserve"> in many areas</w:t>
      </w:r>
      <w:r w:rsidRPr="0027005A">
        <w:t xml:space="preserve">. </w:t>
      </w:r>
      <w:r w:rsidR="00CF6B58" w:rsidRPr="0027005A">
        <w:t>In SWRO</w:t>
      </w:r>
      <w:r w:rsidR="00791D29" w:rsidRPr="0027005A">
        <w:t>, the</w:t>
      </w:r>
      <w:r w:rsidR="00CF6B58" w:rsidRPr="0027005A">
        <w:t xml:space="preserve"> seawater is forced out of a concentrated saline solution by flowing through a membrane at a static pressure difference</w:t>
      </w:r>
      <w:r w:rsidR="006D6236">
        <w:t>,</w:t>
      </w:r>
      <w:r w:rsidR="00CF6B58" w:rsidRPr="0027005A">
        <w:t xml:space="preserve"> which is higher than the osmotic pressure between the pure water and the solution. SWRO plants have a typical electricity consumption in the range of 4 to 7 kW(e)h/m3.</w:t>
      </w:r>
    </w:p>
    <w:p w14:paraId="07DEAA43" w14:textId="24D78B15" w:rsidR="0050106D" w:rsidRPr="0027005A" w:rsidRDefault="0050106D" w:rsidP="00CF6B58">
      <w:pPr>
        <w:pStyle w:val="BodyText"/>
      </w:pPr>
      <w:r w:rsidRPr="0027005A">
        <w:t xml:space="preserve">A significant point for the economic evaluation of the investment is a suitable fitting </w:t>
      </w:r>
      <w:r w:rsidR="00791D29" w:rsidRPr="0027005A">
        <w:t>of</w:t>
      </w:r>
      <w:r w:rsidRPr="0027005A">
        <w:t xml:space="preserve"> the expected lifetime of the desalination plant with respect to the SMR power plant</w:t>
      </w:r>
      <w:r w:rsidR="002452A6" w:rsidRPr="0027005A">
        <w:t>'s</w:t>
      </w:r>
      <w:r w:rsidR="00791D29" w:rsidRPr="0027005A">
        <w:t xml:space="preserve"> lifetime</w:t>
      </w:r>
      <w:r w:rsidRPr="0027005A">
        <w:t xml:space="preserve">. Typical life values are 60 years for </w:t>
      </w:r>
      <w:r w:rsidR="006D6236">
        <w:t xml:space="preserve">the </w:t>
      </w:r>
      <w:r w:rsidRPr="0027005A">
        <w:t xml:space="preserve">SMR and 30 years for the desalination plant. This mismatch has indeed a relevant effect on the overall plant's cash flows: for the sake of simplicity, </w:t>
      </w:r>
      <w:r w:rsidR="00791D29" w:rsidRPr="0027005A">
        <w:t>in the paper</w:t>
      </w:r>
      <w:r w:rsidR="002452A6" w:rsidRPr="0027005A">
        <w:t>,</w:t>
      </w:r>
      <w:r w:rsidRPr="0027005A">
        <w:t xml:space="preserve"> a desalination plant lifespan of 60 years is adopted, by following, for instance</w:t>
      </w:r>
      <w:r w:rsidR="00791D29" w:rsidRPr="0027005A">
        <w:t>,</w:t>
      </w:r>
      <w:r w:rsidRPr="0027005A">
        <w:t xml:space="preserve"> a similar "modular" approach in the design of this asset </w:t>
      </w:r>
      <w:r w:rsidR="006D6236">
        <w:t xml:space="preserve">(to increase serviceability) </w:t>
      </w:r>
      <w:r w:rsidRPr="0027005A">
        <w:t>or a possible technology improvement</w:t>
      </w:r>
      <w:r w:rsidR="006D6236">
        <w:t>,</w:t>
      </w:r>
      <w:r w:rsidRPr="0027005A">
        <w:t xml:space="preserve"> able to reduce the components</w:t>
      </w:r>
      <w:r w:rsidR="00791D29" w:rsidRPr="0027005A">
        <w:t>'</w:t>
      </w:r>
      <w:r w:rsidRPr="0027005A">
        <w:t xml:space="preserve"> degradation during the operation.</w:t>
      </w:r>
    </w:p>
    <w:p w14:paraId="3290AF78" w14:textId="3B737BB7" w:rsidR="008E0593" w:rsidRPr="0027005A" w:rsidRDefault="003619A0" w:rsidP="00973314">
      <w:pPr>
        <w:pStyle w:val="Heading2"/>
      </w:pPr>
      <w:r w:rsidRPr="0027005A">
        <w:tab/>
      </w:r>
      <w:r w:rsidR="00973314" w:rsidRPr="0027005A">
        <w:t>Case Study: Abu Dhabi PLANT economic analysis</w:t>
      </w:r>
    </w:p>
    <w:p w14:paraId="3FF7FEC9" w14:textId="68848905" w:rsidR="005254CC" w:rsidRPr="0027005A" w:rsidRDefault="00163160" w:rsidP="005254CC">
      <w:pPr>
        <w:pStyle w:val="BodyText"/>
      </w:pPr>
      <w:r w:rsidRPr="0027005A">
        <w:t>In the following, a</w:t>
      </w:r>
      <w:r w:rsidR="008B1107" w:rsidRPr="0027005A">
        <w:t xml:space="preserve">n </w:t>
      </w:r>
      <w:r w:rsidRPr="0027005A">
        <w:t xml:space="preserve">economic analysis </w:t>
      </w:r>
      <w:r w:rsidR="009B520C" w:rsidRPr="0027005A">
        <w:t>of</w:t>
      </w:r>
      <w:r w:rsidRPr="0027005A">
        <w:t xml:space="preserve"> the supply of </w:t>
      </w:r>
      <w:r w:rsidR="00791D29" w:rsidRPr="0027005A">
        <w:t xml:space="preserve">civil </w:t>
      </w:r>
      <w:r w:rsidRPr="0027005A">
        <w:t xml:space="preserve">water for Abu Dhabi city is presented. </w:t>
      </w:r>
      <w:r w:rsidR="005254CC" w:rsidRPr="0027005A">
        <w:t xml:space="preserve">Abu Dhabi is the capital </w:t>
      </w:r>
      <w:r w:rsidR="009D3298" w:rsidRPr="0027005A">
        <w:t>metropolitan</w:t>
      </w:r>
      <w:r w:rsidR="005254CC" w:rsidRPr="0027005A">
        <w:t xml:space="preserve"> of the United Arab Emirates (UAE) and the </w:t>
      </w:r>
      <w:r w:rsidR="00791D29" w:rsidRPr="0027005A">
        <w:t xml:space="preserve">country's </w:t>
      </w:r>
      <w:r w:rsidR="005254CC" w:rsidRPr="0027005A">
        <w:t>second-most populous city after Dubai: as of 2021, Abu Dhabi's urban area had an estimated population of 1.5 million.</w:t>
      </w:r>
    </w:p>
    <w:p w14:paraId="192DE6D5" w14:textId="1212F193" w:rsidR="003B7506" w:rsidRPr="0027005A" w:rsidRDefault="003B7506" w:rsidP="005254CC">
      <w:pPr>
        <w:pStyle w:val="BodyText"/>
      </w:pPr>
      <w:r w:rsidRPr="0027005A">
        <w:t xml:space="preserve">Water produced </w:t>
      </w:r>
      <w:r w:rsidR="00B25384" w:rsidRPr="0027005A">
        <w:t xml:space="preserve">by seawater desalination </w:t>
      </w:r>
      <w:r w:rsidRPr="0027005A">
        <w:t>in Abu Dhabi reache</w:t>
      </w:r>
      <w:r w:rsidR="00B25384" w:rsidRPr="0027005A">
        <w:t>s</w:t>
      </w:r>
      <w:r w:rsidRPr="0027005A">
        <w:t xml:space="preserve"> </w:t>
      </w:r>
      <w:r w:rsidR="00A579C2" w:rsidRPr="0027005A">
        <w:t xml:space="preserve">almost </w:t>
      </w:r>
      <w:r w:rsidRPr="0027005A">
        <w:t xml:space="preserve">1.3 billion cubic </w:t>
      </w:r>
      <w:r w:rsidR="004947FE" w:rsidRPr="0027005A">
        <w:t>meters</w:t>
      </w:r>
      <w:r w:rsidR="009D3298">
        <w:t xml:space="preserve"> per year</w:t>
      </w:r>
      <w:r w:rsidR="001D0F95" w:rsidRPr="0027005A">
        <w:t>,</w:t>
      </w:r>
      <w:r w:rsidRPr="0027005A">
        <w:t xml:space="preserve"> </w:t>
      </w:r>
      <w:r w:rsidR="001D0F95" w:rsidRPr="0027005A">
        <w:t xml:space="preserve">which </w:t>
      </w:r>
      <w:r w:rsidRPr="0027005A">
        <w:t xml:space="preserve">equates to an average of 3.32 </w:t>
      </w:r>
      <w:r w:rsidR="004947FE" w:rsidRPr="0027005A">
        <w:t>m</w:t>
      </w:r>
      <w:r w:rsidRPr="0027005A">
        <w:t xml:space="preserve">illion cubic </w:t>
      </w:r>
      <w:r w:rsidR="00B6002A" w:rsidRPr="0027005A">
        <w:t>meters</w:t>
      </w:r>
      <w:r w:rsidRPr="0027005A">
        <w:t xml:space="preserve"> per day. Eighty-four per</w:t>
      </w:r>
      <w:r w:rsidR="009B520C" w:rsidRPr="0027005A">
        <w:t xml:space="preserve"> </w:t>
      </w:r>
      <w:r w:rsidRPr="0027005A">
        <w:t xml:space="preserve">cent of desalinated water in Abu Dhabi is produced </w:t>
      </w:r>
      <w:r w:rsidR="001D0F95" w:rsidRPr="0027005A">
        <w:t xml:space="preserve">by </w:t>
      </w:r>
      <w:r w:rsidRPr="0027005A">
        <w:t xml:space="preserve">using the thermal desalination method, while 67% of the production is by </w:t>
      </w:r>
      <w:r w:rsidR="00522A67" w:rsidRPr="0027005A">
        <w:t>MSF</w:t>
      </w:r>
      <w:r w:rsidRPr="0027005A">
        <w:t xml:space="preserve"> distillation technology and 17% via </w:t>
      </w:r>
      <w:r w:rsidR="00B6002A" w:rsidRPr="0027005A">
        <w:t>M</w:t>
      </w:r>
      <w:r w:rsidRPr="0027005A">
        <w:t>ultiple-</w:t>
      </w:r>
      <w:r w:rsidR="00B6002A" w:rsidRPr="0027005A">
        <w:t>E</w:t>
      </w:r>
      <w:r w:rsidRPr="0027005A">
        <w:t xml:space="preserve">ffect </w:t>
      </w:r>
      <w:r w:rsidR="00B6002A" w:rsidRPr="0027005A">
        <w:t>D</w:t>
      </w:r>
      <w:r w:rsidRPr="0027005A">
        <w:t xml:space="preserve">istillation technology (MED). The remaining 16% is produced by </w:t>
      </w:r>
      <w:r w:rsidR="00522A67" w:rsidRPr="0027005A">
        <w:t>SW</w:t>
      </w:r>
      <w:r w:rsidRPr="0027005A">
        <w:t>RO technology</w:t>
      </w:r>
      <w:r w:rsidR="001D0F95" w:rsidRPr="0027005A">
        <w:t xml:space="preserve"> [1</w:t>
      </w:r>
      <w:r w:rsidR="00B50D88">
        <w:t>4</w:t>
      </w:r>
      <w:r w:rsidR="001D0F95" w:rsidRPr="0027005A">
        <w:rPr>
          <w:vanish/>
        </w:rPr>
        <w:t xml:space="preserve"> UAE</w:t>
      </w:r>
      <w:r w:rsidR="001D0F95" w:rsidRPr="0027005A">
        <w:t>]</w:t>
      </w:r>
      <w:r w:rsidRPr="0027005A">
        <w:t>.</w:t>
      </w:r>
    </w:p>
    <w:p w14:paraId="55115DF5" w14:textId="1686D1CF" w:rsidR="002D1A83" w:rsidRPr="0027005A" w:rsidRDefault="00791D29" w:rsidP="002D1A83">
      <w:pPr>
        <w:pStyle w:val="BodyText"/>
      </w:pPr>
      <w:r w:rsidRPr="0027005A">
        <w:t>In the paper, t</w:t>
      </w:r>
      <w:r w:rsidR="00212608" w:rsidRPr="0027005A">
        <w:t xml:space="preserve">he </w:t>
      </w:r>
      <w:r w:rsidR="00821D7C" w:rsidRPr="0027005A">
        <w:t>analysed</w:t>
      </w:r>
      <w:r w:rsidR="00212608" w:rsidRPr="0027005A">
        <w:t xml:space="preserve"> 340 MW</w:t>
      </w:r>
      <w:r w:rsidR="00B6002A" w:rsidRPr="0027005A">
        <w:t>(e)</w:t>
      </w:r>
      <w:r w:rsidR="00212608" w:rsidRPr="0027005A">
        <w:t xml:space="preserve"> SMR plant, hybridized with a </w:t>
      </w:r>
      <w:r w:rsidR="00522A67" w:rsidRPr="0027005A">
        <w:t>re</w:t>
      </w:r>
      <w:r w:rsidR="00212608" w:rsidRPr="0027005A">
        <w:t xml:space="preserve">verse osmosis desalination system, is sized in order to be able to provide </w:t>
      </w:r>
      <w:r w:rsidR="00B32F7A" w:rsidRPr="0027005A">
        <w:t>8</w:t>
      </w:r>
      <w:r w:rsidR="00212608" w:rsidRPr="0027005A">
        <w:t>00,000 m3/day of drinkable water, almost 1/</w:t>
      </w:r>
      <w:r w:rsidR="009D3298">
        <w:t>4</w:t>
      </w:r>
      <w:r w:rsidR="00212608" w:rsidRPr="0027005A">
        <w:t xml:space="preserve"> of the water daily used by the city.</w:t>
      </w:r>
      <w:r w:rsidR="002D1A83" w:rsidRPr="0027005A">
        <w:t xml:space="preserve"> The reference Small Modular Reactor is a Pressurised light Water Reactor </w:t>
      </w:r>
      <w:r w:rsidR="00114D66">
        <w:t xml:space="preserve">(PWR) </w:t>
      </w:r>
      <w:r w:rsidR="002D1A83" w:rsidRPr="0027005A">
        <w:t>co-generation plant, with two reactors and with a total thermal output = 1080 MW(th) and a total power output (in pure electricity mode) = 340 MW(e): see Table 1. This configuration is typical of the EDF Nuward SMR plant [</w:t>
      </w:r>
      <w:r w:rsidR="00281C51" w:rsidRPr="0027005A">
        <w:t>1</w:t>
      </w:r>
      <w:r w:rsidR="00B50D88">
        <w:t>5</w:t>
      </w:r>
      <w:r w:rsidR="00281C51" w:rsidRPr="0027005A">
        <w:rPr>
          <w:vanish/>
        </w:rPr>
        <w:t xml:space="preserve"> </w:t>
      </w:r>
      <w:r w:rsidR="002D1A83" w:rsidRPr="0027005A">
        <w:rPr>
          <w:i/>
          <w:iCs/>
          <w:vanish/>
        </w:rPr>
        <w:t>NEA</w:t>
      </w:r>
      <w:r w:rsidR="002D1A83" w:rsidRPr="0027005A">
        <w:t>].</w:t>
      </w:r>
    </w:p>
    <w:p w14:paraId="0F44B301" w14:textId="052E74AD" w:rsidR="009A1655" w:rsidRPr="0027005A" w:rsidRDefault="00EA3404" w:rsidP="00791D29">
      <w:pPr>
        <w:pStyle w:val="BodyText"/>
      </w:pPr>
      <w:r w:rsidRPr="0027005A">
        <w:t>The financial economic analysis of the desalination plant has been performed by adopting the "Desalination Economic Evaluation Program DEEP" code</w:t>
      </w:r>
      <w:r w:rsidR="001D68D6" w:rsidRPr="0027005A">
        <w:t>, Release 5.1</w:t>
      </w:r>
      <w:r w:rsidRPr="0027005A">
        <w:t xml:space="preserve">, developed by the International Atomic Energy Agency </w:t>
      </w:r>
      <w:r w:rsidR="00150137" w:rsidRPr="0027005A">
        <w:t xml:space="preserve">(© IAEA) </w:t>
      </w:r>
      <w:r w:rsidRPr="0027005A">
        <w:t>[</w:t>
      </w:r>
      <w:r w:rsidR="00EB388D" w:rsidRPr="0027005A">
        <w:t>1</w:t>
      </w:r>
      <w:r w:rsidR="00B50D88">
        <w:t>6</w:t>
      </w:r>
      <w:r w:rsidR="009B000C">
        <w:t>-18</w:t>
      </w:r>
      <w:r w:rsidR="00EB388D" w:rsidRPr="0027005A">
        <w:rPr>
          <w:vanish/>
        </w:rPr>
        <w:t xml:space="preserve"> </w:t>
      </w:r>
      <w:r w:rsidR="00B6002A" w:rsidRPr="0027005A">
        <w:rPr>
          <w:i/>
          <w:iCs/>
          <w:vanish/>
        </w:rPr>
        <w:t>DEEP</w:t>
      </w:r>
      <w:r w:rsidR="009B000C">
        <w:rPr>
          <w:i/>
          <w:iCs/>
          <w:vanish/>
        </w:rPr>
        <w:t>1-3</w:t>
      </w:r>
      <w:r w:rsidRPr="0027005A">
        <w:t xml:space="preserve">]: this tool </w:t>
      </w:r>
      <w:r w:rsidR="00CE64C7" w:rsidRPr="0027005A">
        <w:t>is able to</w:t>
      </w:r>
      <w:r w:rsidRPr="0027005A">
        <w:t xml:space="preserve"> </w:t>
      </w:r>
      <w:r w:rsidR="00CE64C7" w:rsidRPr="0027005A">
        <w:t>analyse</w:t>
      </w:r>
      <w:r w:rsidRPr="0027005A">
        <w:t xml:space="preserve"> </w:t>
      </w:r>
      <w:r w:rsidR="00CE64C7" w:rsidRPr="0027005A">
        <w:t xml:space="preserve">the </w:t>
      </w:r>
      <w:r w:rsidRPr="0027005A">
        <w:t xml:space="preserve">performance and cost evaluation of </w:t>
      </w:r>
      <w:r w:rsidR="00CE64C7" w:rsidRPr="0027005A">
        <w:t xml:space="preserve">different </w:t>
      </w:r>
      <w:r w:rsidRPr="0027005A">
        <w:t>power and seawater desalination co-generation configurations.</w:t>
      </w:r>
      <w:r w:rsidR="00FC7B97" w:rsidRPr="0027005A">
        <w:t xml:space="preserve"> </w:t>
      </w:r>
      <w:r w:rsidR="005923DE" w:rsidRPr="0027005A">
        <w:t>The adopted h</w:t>
      </w:r>
      <w:r w:rsidR="009A1655" w:rsidRPr="0027005A">
        <w:t>ypothesis</w:t>
      </w:r>
      <w:r w:rsidR="002D1A83" w:rsidRPr="0027005A">
        <w:t xml:space="preserve"> </w:t>
      </w:r>
      <w:r w:rsidR="005923DE" w:rsidRPr="0027005A">
        <w:t xml:space="preserve">and parameters </w:t>
      </w:r>
      <w:r w:rsidR="002D1A83" w:rsidRPr="0027005A">
        <w:t xml:space="preserve">for the </w:t>
      </w:r>
      <w:r w:rsidR="005923DE" w:rsidRPr="0027005A">
        <w:t xml:space="preserve">performed </w:t>
      </w:r>
      <w:r w:rsidR="00FC7B97" w:rsidRPr="0027005A">
        <w:t>a</w:t>
      </w:r>
      <w:r w:rsidR="002D1A83" w:rsidRPr="0027005A">
        <w:t>nalysis</w:t>
      </w:r>
      <w:r w:rsidR="005923DE" w:rsidRPr="0027005A">
        <w:t xml:space="preserve"> are</w:t>
      </w:r>
      <w:r w:rsidR="002D1A83" w:rsidRPr="0027005A">
        <w:t>:</w:t>
      </w:r>
    </w:p>
    <w:p w14:paraId="227FA767" w14:textId="1765AFE5" w:rsidR="00522A67" w:rsidRPr="0027005A" w:rsidRDefault="00522A67" w:rsidP="0029313B">
      <w:pPr>
        <w:pStyle w:val="BodyText"/>
        <w:numPr>
          <w:ilvl w:val="0"/>
          <w:numId w:val="13"/>
        </w:numPr>
        <w:ind w:left="709"/>
      </w:pPr>
      <w:r w:rsidRPr="0027005A">
        <w:t xml:space="preserve">Power Plant construction </w:t>
      </w:r>
      <w:r w:rsidR="00791D29" w:rsidRPr="0027005A">
        <w:t xml:space="preserve">= </w:t>
      </w:r>
      <w:r w:rsidRPr="0027005A">
        <w:t>48 months</w:t>
      </w:r>
      <w:r w:rsidR="00821D7C" w:rsidRPr="0027005A">
        <w:t>;</w:t>
      </w:r>
    </w:p>
    <w:p w14:paraId="1645EBF1" w14:textId="33199AF7" w:rsidR="00522A67" w:rsidRPr="0027005A" w:rsidRDefault="00522A67" w:rsidP="0029313B">
      <w:pPr>
        <w:pStyle w:val="BodyText"/>
        <w:numPr>
          <w:ilvl w:val="0"/>
          <w:numId w:val="13"/>
        </w:numPr>
        <w:ind w:left="709"/>
      </w:pPr>
      <w:r w:rsidRPr="0027005A">
        <w:t>Power Plant lifetime = 60 years</w:t>
      </w:r>
      <w:r w:rsidR="00821D7C" w:rsidRPr="0027005A">
        <w:t>;</w:t>
      </w:r>
    </w:p>
    <w:p w14:paraId="3FF90BBA" w14:textId="107CC954" w:rsidR="00522A67" w:rsidRPr="0027005A" w:rsidRDefault="00522A67" w:rsidP="0029313B">
      <w:pPr>
        <w:pStyle w:val="BodyText"/>
        <w:numPr>
          <w:ilvl w:val="0"/>
          <w:numId w:val="13"/>
        </w:numPr>
        <w:ind w:left="709"/>
      </w:pPr>
      <w:r w:rsidRPr="0027005A">
        <w:t xml:space="preserve">Desalination Plant construction </w:t>
      </w:r>
      <w:r w:rsidR="00791D29" w:rsidRPr="0027005A">
        <w:t xml:space="preserve">= </w:t>
      </w:r>
      <w:r w:rsidRPr="0027005A">
        <w:t>12 months</w:t>
      </w:r>
      <w:r w:rsidR="00821D7C" w:rsidRPr="0027005A">
        <w:t>;</w:t>
      </w:r>
    </w:p>
    <w:p w14:paraId="105322B9" w14:textId="1E445C55" w:rsidR="001A4328" w:rsidRPr="0027005A" w:rsidRDefault="00522A67" w:rsidP="002D1A83">
      <w:pPr>
        <w:pStyle w:val="BodyText"/>
        <w:numPr>
          <w:ilvl w:val="0"/>
          <w:numId w:val="13"/>
        </w:numPr>
        <w:ind w:left="709"/>
      </w:pPr>
      <w:r w:rsidRPr="0027005A">
        <w:lastRenderedPageBreak/>
        <w:t>Desalination Plant lifetime = 60 years</w:t>
      </w:r>
      <w:r w:rsidR="00821D7C" w:rsidRPr="0027005A">
        <w:t>;</w:t>
      </w:r>
    </w:p>
    <w:p w14:paraId="441036F8" w14:textId="31ECB32D" w:rsidR="00AF2E79" w:rsidRDefault="00AF2E79" w:rsidP="002D1A83">
      <w:pPr>
        <w:pStyle w:val="BodyText"/>
        <w:numPr>
          <w:ilvl w:val="0"/>
          <w:numId w:val="13"/>
        </w:numPr>
        <w:ind w:left="709"/>
      </w:pPr>
      <w:r>
        <w:t>Water salinity = 42000 ppm</w:t>
      </w:r>
    </w:p>
    <w:p w14:paraId="6168C25C" w14:textId="6EBA5C8A" w:rsidR="00AF2E79" w:rsidRDefault="00826879" w:rsidP="002D1A83">
      <w:pPr>
        <w:pStyle w:val="BodyText"/>
        <w:numPr>
          <w:ilvl w:val="0"/>
          <w:numId w:val="13"/>
        </w:numPr>
        <w:ind w:left="709"/>
      </w:pPr>
      <w:r>
        <w:t>Feed w</w:t>
      </w:r>
      <w:r w:rsidR="00AF2E79">
        <w:t>ate</w:t>
      </w:r>
      <w:r w:rsidR="00427190">
        <w:t>r</w:t>
      </w:r>
      <w:r w:rsidR="00AF2E79">
        <w:t xml:space="preserve"> temperature = 25 °C</w:t>
      </w:r>
    </w:p>
    <w:p w14:paraId="58D4857D" w14:textId="77777777" w:rsidR="00427190" w:rsidRDefault="00427190" w:rsidP="00427190">
      <w:pPr>
        <w:pStyle w:val="BodyText"/>
        <w:ind w:left="349" w:firstLine="0"/>
      </w:pPr>
    </w:p>
    <w:p w14:paraId="1CB0D1EC" w14:textId="1CD637A3" w:rsidR="00172F71" w:rsidRDefault="00172F71" w:rsidP="00E47352">
      <w:pPr>
        <w:pStyle w:val="BodyText"/>
      </w:pPr>
      <w:r w:rsidRPr="00AB60ED">
        <w:t xml:space="preserve">The adopted discount rate is the Weighted Average Cost of Capital (WACC), which here has been set equal to 5%, </w:t>
      </w:r>
      <w:r w:rsidR="00F75BFB" w:rsidRPr="00AB60ED">
        <w:t xml:space="preserve">which </w:t>
      </w:r>
      <w:r w:rsidRPr="00AB60ED">
        <w:t>in line</w:t>
      </w:r>
      <w:r>
        <w:t xml:space="preserve"> with the ranges indicated by the Department of Energy of Abu Dhabi [</w:t>
      </w:r>
      <w:r w:rsidR="009B000C">
        <w:t>19</w:t>
      </w:r>
      <w:r w:rsidRPr="009B000C">
        <w:rPr>
          <w:vanish/>
        </w:rPr>
        <w:t>wacc</w:t>
      </w:r>
      <w:r>
        <w:t>]. The currency reference year is 2024.</w:t>
      </w:r>
    </w:p>
    <w:p w14:paraId="73771B5B" w14:textId="23608668" w:rsidR="00172F71" w:rsidRDefault="00172F71" w:rsidP="00E47352">
      <w:pPr>
        <w:pStyle w:val="BodyText"/>
      </w:pPr>
      <w:r>
        <w:t xml:space="preserve">The specific nuclear plant construction cost (also referred to as overnight construction cost, excluding site related cost, contingencies, escalation and interest during construction) is </w:t>
      </w:r>
      <w:r w:rsidR="00BB46D8">
        <w:t xml:space="preserve">set to </w:t>
      </w:r>
      <w:r>
        <w:t>4000 US $/kW(e). For NPPs, this cost is the main contributor to the electricity generation cost.</w:t>
      </w:r>
      <w:r w:rsidR="00DF5801">
        <w:t xml:space="preserve"> </w:t>
      </w:r>
      <w:r>
        <w:t xml:space="preserve">For the distillation RO plant, the adopted value for the base unit cost is 1177 US $/m3/d. This value is </w:t>
      </w:r>
      <w:r w:rsidRPr="00AB60ED">
        <w:t>calculated from empirical relations</w:t>
      </w:r>
      <w:r>
        <w:t xml:space="preserve"> [</w:t>
      </w:r>
      <w:r w:rsidR="009B000C">
        <w:t>16</w:t>
      </w:r>
      <w:r>
        <w:t>] starting from 1000 US $/m3/d for 24000 m3/d unit size: this price is conservative</w:t>
      </w:r>
      <w:r w:rsidR="00AB60ED">
        <w:t xml:space="preserve"> and</w:t>
      </w:r>
      <w:r>
        <w:t xml:space="preserve"> information on recent projects indicates up to 20% lower cost.</w:t>
      </w:r>
    </w:p>
    <w:p w14:paraId="29E04667" w14:textId="77777777" w:rsidR="00DF5801" w:rsidRDefault="00DF5801" w:rsidP="00172F71">
      <w:pPr>
        <w:pStyle w:val="BodyText"/>
        <w:ind w:left="349" w:firstLine="0"/>
      </w:pPr>
    </w:p>
    <w:p w14:paraId="521C6DA7" w14:textId="77777777" w:rsidR="00791D29" w:rsidRPr="0027005A" w:rsidRDefault="00791D29" w:rsidP="00791D29">
      <w:pPr>
        <w:pStyle w:val="BodyText"/>
      </w:pPr>
      <w:r w:rsidRPr="0027005A">
        <w:t>In the Abu Dhabi area, these typical values for water and electricity prices apply:</w:t>
      </w:r>
    </w:p>
    <w:p w14:paraId="27A78CB1" w14:textId="458DBB68" w:rsidR="00791D29" w:rsidRPr="0027005A" w:rsidRDefault="00791D29" w:rsidP="00791D29">
      <w:pPr>
        <w:pStyle w:val="BodyText"/>
        <w:numPr>
          <w:ilvl w:val="0"/>
          <w:numId w:val="12"/>
        </w:numPr>
        <w:ind w:left="709"/>
      </w:pPr>
      <w:r w:rsidRPr="0027005A">
        <w:t>Price for water (User Industry): 7.84</w:t>
      </w:r>
      <w:r w:rsidR="00DB2AEC" w:rsidRPr="0027005A">
        <w:t xml:space="preserve"> AED</w:t>
      </w:r>
      <w:r w:rsidRPr="0027005A">
        <w:t>/m</w:t>
      </w:r>
      <w:r w:rsidR="00DB2AEC" w:rsidRPr="0027005A">
        <w:t>3</w:t>
      </w:r>
      <w:r w:rsidRPr="0027005A">
        <w:t xml:space="preserve"> = 1.97 €/m</w:t>
      </w:r>
      <w:r w:rsidR="00DB2AEC" w:rsidRPr="0027005A">
        <w:t>3</w:t>
      </w:r>
      <w:r w:rsidR="009342C8" w:rsidRPr="0027005A">
        <w:t>;</w:t>
      </w:r>
    </w:p>
    <w:p w14:paraId="61CD20CA" w14:textId="695B5960" w:rsidR="00791D29" w:rsidRPr="0027005A" w:rsidRDefault="00791D29" w:rsidP="00791D29">
      <w:pPr>
        <w:pStyle w:val="BodyText"/>
        <w:numPr>
          <w:ilvl w:val="0"/>
          <w:numId w:val="12"/>
        </w:numPr>
        <w:ind w:left="709"/>
      </w:pPr>
      <w:r w:rsidRPr="0027005A">
        <w:t>Price for electricity (User Industry</w:t>
      </w:r>
      <w:r w:rsidR="00DB2AEC" w:rsidRPr="0027005A">
        <w:t>, m</w:t>
      </w:r>
      <w:r w:rsidRPr="0027005A">
        <w:t>ore than 1 MW): 27 fils/kWh = 0,068 €/kWh</w:t>
      </w:r>
      <w:r w:rsidR="009342C8" w:rsidRPr="0027005A">
        <w:t>;</w:t>
      </w:r>
      <w:r w:rsidRPr="0027005A">
        <w:t xml:space="preserve"> </w:t>
      </w:r>
    </w:p>
    <w:p w14:paraId="156FD1F5" w14:textId="0FCD465F" w:rsidR="00791D29" w:rsidRPr="0027005A" w:rsidRDefault="00791D29" w:rsidP="00791D29">
      <w:pPr>
        <w:pStyle w:val="BodyText"/>
        <w:numPr>
          <w:ilvl w:val="0"/>
          <w:numId w:val="12"/>
        </w:numPr>
        <w:ind w:left="709"/>
      </w:pPr>
      <w:r w:rsidRPr="0027005A">
        <w:t>Price for electricity (between 10:00AM-10:00PM, in the period 1 June – 30 Sept) = 36.6</w:t>
      </w:r>
      <w:r w:rsidR="009342C8" w:rsidRPr="0027005A">
        <w:t> </w:t>
      </w:r>
      <w:r w:rsidRPr="0027005A">
        <w:t xml:space="preserve">fils/kWh </w:t>
      </w:r>
      <w:r w:rsidR="00FC7B97" w:rsidRPr="0027005A">
        <w:br/>
      </w:r>
      <w:r w:rsidRPr="0027005A">
        <w:t xml:space="preserve">= 0,092 €/kWh. </w:t>
      </w:r>
    </w:p>
    <w:p w14:paraId="25213CFD" w14:textId="77777777" w:rsidR="00EE75C4" w:rsidRPr="0027005A" w:rsidRDefault="00EE75C4" w:rsidP="00EE75C4">
      <w:pPr>
        <w:pStyle w:val="BodyText"/>
      </w:pPr>
    </w:p>
    <w:p w14:paraId="77CEE213" w14:textId="3D2FC690" w:rsidR="00B76B80" w:rsidRPr="0027005A" w:rsidRDefault="005923DE" w:rsidP="001A4328">
      <w:pPr>
        <w:pStyle w:val="BodyText"/>
      </w:pPr>
      <w:r w:rsidRPr="0027005A">
        <w:t xml:space="preserve">Three test cases have been evaluated: Case A, with a water production of 800,000 m3/day; Case B, with a water production of 1,600,000 m3/day; Case C, </w:t>
      </w:r>
      <w:r w:rsidR="009B520C" w:rsidRPr="0027005A">
        <w:t xml:space="preserve">a </w:t>
      </w:r>
      <w:r w:rsidRPr="0027005A">
        <w:t>reference case with no water production (pure power generation). Data of SMR and desalination plant</w:t>
      </w:r>
      <w:r w:rsidR="00791D29" w:rsidRPr="0027005A">
        <w:t>s</w:t>
      </w:r>
      <w:r w:rsidRPr="0027005A">
        <w:t xml:space="preserve"> are reported in Table 1</w:t>
      </w:r>
      <w:r w:rsidR="001A4328" w:rsidRPr="0027005A">
        <w:t>.</w:t>
      </w:r>
    </w:p>
    <w:p w14:paraId="25B46DD6" w14:textId="755130BA" w:rsidR="009A1655" w:rsidRPr="0027005A" w:rsidRDefault="009A1655" w:rsidP="000B6286">
      <w:pPr>
        <w:pStyle w:val="Heading3"/>
        <w:numPr>
          <w:ilvl w:val="2"/>
          <w:numId w:val="20"/>
        </w:numPr>
      </w:pPr>
      <w:r w:rsidRPr="0027005A">
        <w:t>Results</w:t>
      </w:r>
    </w:p>
    <w:p w14:paraId="7EFF9416" w14:textId="4EF59207" w:rsidR="008614F7" w:rsidRPr="0027005A" w:rsidRDefault="009A1655" w:rsidP="00916BD3">
      <w:pPr>
        <w:pStyle w:val="BodyText"/>
        <w:rPr>
          <w:vanish/>
          <w:color w:val="FF0000"/>
        </w:rPr>
      </w:pPr>
      <w:r w:rsidRPr="0027005A">
        <w:rPr>
          <w:vanish/>
        </w:rPr>
        <w:t xml:space="preserve">The sensibility of the water cost </w:t>
      </w:r>
      <w:r w:rsidR="00821D7C" w:rsidRPr="0027005A">
        <w:rPr>
          <w:vanish/>
        </w:rPr>
        <w:t>with</w:t>
      </w:r>
      <w:r w:rsidRPr="0027005A">
        <w:rPr>
          <w:vanish/>
        </w:rPr>
        <w:t xml:space="preserve"> the </w:t>
      </w:r>
      <w:r w:rsidR="008614F7" w:rsidRPr="0027005A">
        <w:rPr>
          <w:vanish/>
        </w:rPr>
        <w:t xml:space="preserve">capacity of </w:t>
      </w:r>
      <w:r w:rsidRPr="0027005A">
        <w:rPr>
          <w:vanish/>
        </w:rPr>
        <w:t>water production in plotted in Fig. </w:t>
      </w:r>
      <w:r w:rsidR="008614F7" w:rsidRPr="0027005A">
        <w:rPr>
          <w:vanish/>
        </w:rPr>
        <w:t>2</w:t>
      </w:r>
      <w:r w:rsidRPr="0027005A">
        <w:rPr>
          <w:vanish/>
        </w:rPr>
        <w:t xml:space="preserve">: the </w:t>
      </w:r>
      <w:r w:rsidR="00DE6DC7" w:rsidRPr="0027005A">
        <w:rPr>
          <w:vanish/>
        </w:rPr>
        <w:t xml:space="preserve">water </w:t>
      </w:r>
      <w:r w:rsidRPr="0027005A">
        <w:rPr>
          <w:vanish/>
        </w:rPr>
        <w:t>cost decreases by increasing production</w:t>
      </w:r>
      <w:r w:rsidR="008614F7" w:rsidRPr="0027005A">
        <w:rPr>
          <w:vanish/>
        </w:rPr>
        <w:t xml:space="preserve"> and it </w:t>
      </w:r>
      <w:r w:rsidR="008614F7" w:rsidRPr="0027005A">
        <w:rPr>
          <w:vanish/>
          <w:color w:val="FF0000"/>
        </w:rPr>
        <w:t xml:space="preserve">is </w:t>
      </w:r>
      <w:r w:rsidR="00447D83" w:rsidRPr="0027005A">
        <w:rPr>
          <w:vanish/>
          <w:color w:val="FF0000"/>
        </w:rPr>
        <w:t>0,68</w:t>
      </w:r>
      <w:r w:rsidR="008614F7" w:rsidRPr="0027005A">
        <w:rPr>
          <w:vanish/>
          <w:color w:val="FF0000"/>
        </w:rPr>
        <w:t xml:space="preserve"> $/m3 for Case A and $/mc for Case B</w:t>
      </w:r>
      <w:r w:rsidRPr="0027005A">
        <w:rPr>
          <w:vanish/>
          <w:color w:val="FF0000"/>
        </w:rPr>
        <w:t>.</w:t>
      </w:r>
      <w:r w:rsidR="00281C51" w:rsidRPr="0027005A">
        <w:rPr>
          <w:vanish/>
          <w:color w:val="FF0000"/>
        </w:rPr>
        <w:t xml:space="preserve"> </w:t>
      </w:r>
    </w:p>
    <w:p w14:paraId="60824CC9" w14:textId="35A4344B" w:rsidR="00821D7C" w:rsidRDefault="009F17D7" w:rsidP="00916BD3">
      <w:pPr>
        <w:pStyle w:val="BodyText"/>
      </w:pPr>
      <w:r w:rsidRPr="0027005A">
        <w:t xml:space="preserve">The main economic results of the performed analysis are </w:t>
      </w:r>
      <w:r w:rsidR="00FC7B97" w:rsidRPr="0027005A">
        <w:t>presented</w:t>
      </w:r>
      <w:r w:rsidRPr="0027005A">
        <w:t xml:space="preserve"> in Table 2 for the three test cases. </w:t>
      </w:r>
      <w:r w:rsidR="00821D7C" w:rsidRPr="0027005A">
        <w:t xml:space="preserve">The Simple Payback Time is 8.4 years for </w:t>
      </w:r>
      <w:r w:rsidR="000B6286">
        <w:t xml:space="preserve">the </w:t>
      </w:r>
      <w:r w:rsidR="00821D7C" w:rsidRPr="0027005A">
        <w:t xml:space="preserve">Case A and 7.9 years for </w:t>
      </w:r>
      <w:r w:rsidR="000B6286">
        <w:t xml:space="preserve">the </w:t>
      </w:r>
      <w:r w:rsidR="00821D7C" w:rsidRPr="0027005A">
        <w:t xml:space="preserve">Case B, with a Net Present Value (@6%) </w:t>
      </w:r>
      <w:r w:rsidR="000B6286">
        <w:t xml:space="preserve">of </w:t>
      </w:r>
      <w:r w:rsidR="00821D7C" w:rsidRPr="0027005A">
        <w:t>3,153</w:t>
      </w:r>
      <w:r w:rsidR="000B6286">
        <w:t> </w:t>
      </w:r>
      <w:r w:rsidR="00821D7C" w:rsidRPr="0027005A">
        <w:t xml:space="preserve">M$ for Case A and 5,419 M$ for Case B. For </w:t>
      </w:r>
      <w:r w:rsidR="000B6286">
        <w:t xml:space="preserve">the </w:t>
      </w:r>
      <w:r w:rsidR="00821D7C" w:rsidRPr="0027005A">
        <w:t>Reference Case C, with no water production and pure electricity plant, the Simple Payback Time is 9.2 years, and the Net Present Value (@6%) 1,363 M$. The water Levelized Operating Cost is 0.68 $/m</w:t>
      </w:r>
      <w:r w:rsidR="00FC7B97" w:rsidRPr="0027005A">
        <w:t>3</w:t>
      </w:r>
      <w:r w:rsidR="00821D7C" w:rsidRPr="0027005A">
        <w:t xml:space="preserve"> and 0.65 $/m</w:t>
      </w:r>
      <w:r w:rsidR="00FC7B97" w:rsidRPr="0027005A">
        <w:t>3</w:t>
      </w:r>
      <w:r w:rsidR="00821D7C" w:rsidRPr="0027005A">
        <w:t xml:space="preserve"> for </w:t>
      </w:r>
      <w:r w:rsidR="000B6286">
        <w:t xml:space="preserve">the </w:t>
      </w:r>
      <w:r w:rsidR="00821D7C" w:rsidRPr="0027005A">
        <w:t xml:space="preserve">Case A and </w:t>
      </w:r>
      <w:r w:rsidR="000B6286">
        <w:t xml:space="preserve">the </w:t>
      </w:r>
      <w:r w:rsidR="00821D7C" w:rsidRPr="0027005A">
        <w:t>Case B, respectively.</w:t>
      </w:r>
      <w:r w:rsidR="00BC2317">
        <w:t xml:space="preserve"> </w:t>
      </w:r>
      <w:r w:rsidR="00BC2317" w:rsidRPr="00BC2317">
        <w:t xml:space="preserve">These </w:t>
      </w:r>
      <w:r w:rsidR="00BC2317">
        <w:t xml:space="preserve">presented </w:t>
      </w:r>
      <w:r w:rsidR="00BC2317" w:rsidRPr="00BC2317">
        <w:t>water costs are in line with the price race in progress during the last years in the Middle East region, where the production costs for water desalination are continuing to fall by the combined effect of improvements in energy efficiency of the plants, economic push by low interest rates, and low-priced RES generation</w:t>
      </w:r>
      <w:r w:rsidR="00BC2317">
        <w:t xml:space="preserve"> [</w:t>
      </w:r>
      <w:r w:rsidR="009B000C">
        <w:t>20</w:t>
      </w:r>
      <w:r w:rsidR="00BC2317" w:rsidRPr="00BC2317">
        <w:rPr>
          <w:vanish/>
        </w:rPr>
        <w:t xml:space="preserve"> MEED</w:t>
      </w:r>
      <w:r w:rsidR="00BC2317">
        <w:t>].</w:t>
      </w:r>
    </w:p>
    <w:p w14:paraId="7F9F9EA4" w14:textId="77777777" w:rsidR="00BC2317" w:rsidRPr="0027005A" w:rsidRDefault="00BC2317" w:rsidP="00916BD3">
      <w:pPr>
        <w:pStyle w:val="BodyText"/>
      </w:pPr>
    </w:p>
    <w:p w14:paraId="0B288B97" w14:textId="77777777" w:rsidR="00A93B0C" w:rsidRPr="0027005A" w:rsidRDefault="00A93B0C" w:rsidP="00916BD3">
      <w:pPr>
        <w:pStyle w:val="BodyText"/>
        <w:rPr>
          <w:vanish/>
        </w:rPr>
      </w:pPr>
    </w:p>
    <w:p w14:paraId="5CE45028" w14:textId="77777777" w:rsidR="008614F7" w:rsidRPr="0027005A" w:rsidRDefault="008614F7" w:rsidP="00916BD3">
      <w:pPr>
        <w:pStyle w:val="BodyText"/>
      </w:pPr>
    </w:p>
    <w:p w14:paraId="3E1AAD00" w14:textId="071F1E10" w:rsidR="00916BD3" w:rsidRPr="0027005A" w:rsidRDefault="00916BD3" w:rsidP="00A55932">
      <w:pPr>
        <w:pStyle w:val="BodyText"/>
        <w:ind w:firstLine="0"/>
      </w:pPr>
      <w:r w:rsidRPr="0027005A">
        <w:t>TABLE 1.</w:t>
      </w:r>
      <w:r w:rsidRPr="0027005A">
        <w:tab/>
        <w:t>SMR DATA FOR DEEP ANALYSIS</w:t>
      </w:r>
    </w:p>
    <w:tbl>
      <w:tblPr>
        <w:tblStyle w:val="TableGrid"/>
        <w:tblW w:w="9269"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2322"/>
        <w:gridCol w:w="2322"/>
        <w:gridCol w:w="2073"/>
      </w:tblGrid>
      <w:tr w:rsidR="00AD7A51" w:rsidRPr="0027005A" w14:paraId="0D2F7B12" w14:textId="75C8B1E5" w:rsidTr="00A55932">
        <w:trPr>
          <w:trHeight w:val="340"/>
          <w:jc w:val="center"/>
        </w:trPr>
        <w:tc>
          <w:tcPr>
            <w:tcW w:w="2552" w:type="dxa"/>
            <w:tcBorders>
              <w:top w:val="single" w:sz="4" w:space="0" w:color="auto"/>
            </w:tcBorders>
          </w:tcPr>
          <w:p w14:paraId="15ECE122" w14:textId="2C57063B" w:rsidR="00AD7A51" w:rsidRPr="0027005A" w:rsidRDefault="00AD7A51" w:rsidP="003438A3">
            <w:pPr>
              <w:pStyle w:val="BodyText"/>
              <w:ind w:firstLine="0"/>
              <w:rPr>
                <w:b/>
                <w:bCs/>
              </w:rPr>
            </w:pPr>
            <w:r w:rsidRPr="0027005A">
              <w:rPr>
                <w:b/>
                <w:bCs/>
              </w:rPr>
              <w:t>SMR Power Plant</w:t>
            </w:r>
          </w:p>
        </w:tc>
        <w:tc>
          <w:tcPr>
            <w:tcW w:w="6717" w:type="dxa"/>
            <w:gridSpan w:val="3"/>
            <w:tcBorders>
              <w:top w:val="single" w:sz="4" w:space="0" w:color="auto"/>
            </w:tcBorders>
          </w:tcPr>
          <w:p w14:paraId="2F5DA6F0" w14:textId="77777777" w:rsidR="00AD7A51" w:rsidRPr="0027005A" w:rsidRDefault="00AD7A51" w:rsidP="003438A3">
            <w:pPr>
              <w:pStyle w:val="BodyText"/>
              <w:ind w:firstLine="0"/>
              <w:jc w:val="center"/>
            </w:pPr>
          </w:p>
        </w:tc>
      </w:tr>
      <w:tr w:rsidR="00AD7A51" w:rsidRPr="0027005A" w14:paraId="4D8B5BF7" w14:textId="16415C95" w:rsidTr="00A55932">
        <w:trPr>
          <w:trHeight w:val="340"/>
          <w:jc w:val="center"/>
        </w:trPr>
        <w:tc>
          <w:tcPr>
            <w:tcW w:w="2552" w:type="dxa"/>
            <w:tcBorders>
              <w:top w:val="single" w:sz="4" w:space="0" w:color="auto"/>
            </w:tcBorders>
          </w:tcPr>
          <w:p w14:paraId="4684DDEF" w14:textId="5E62FEB2" w:rsidR="00AD7A51" w:rsidRPr="0027005A" w:rsidRDefault="00AD7A51" w:rsidP="003438A3">
            <w:pPr>
              <w:pStyle w:val="BodyText"/>
              <w:ind w:firstLine="0"/>
            </w:pPr>
            <w:r w:rsidRPr="0027005A">
              <w:t>Reference thermal output</w:t>
            </w:r>
          </w:p>
        </w:tc>
        <w:tc>
          <w:tcPr>
            <w:tcW w:w="6717" w:type="dxa"/>
            <w:gridSpan w:val="3"/>
            <w:tcBorders>
              <w:top w:val="single" w:sz="4" w:space="0" w:color="auto"/>
            </w:tcBorders>
          </w:tcPr>
          <w:p w14:paraId="64897A6C" w14:textId="7394038D" w:rsidR="00AD7A51" w:rsidRPr="0027005A" w:rsidRDefault="00AD7A51" w:rsidP="003438A3">
            <w:pPr>
              <w:pStyle w:val="BodyText"/>
              <w:ind w:firstLine="0"/>
              <w:jc w:val="center"/>
            </w:pPr>
            <w:r w:rsidRPr="0027005A">
              <w:t>1,080 MW(th)</w:t>
            </w:r>
          </w:p>
        </w:tc>
      </w:tr>
      <w:tr w:rsidR="00AD7A51" w:rsidRPr="0027005A" w14:paraId="5E84D68B" w14:textId="680F1814" w:rsidTr="00A55932">
        <w:trPr>
          <w:trHeight w:val="340"/>
          <w:jc w:val="center"/>
        </w:trPr>
        <w:tc>
          <w:tcPr>
            <w:tcW w:w="2552" w:type="dxa"/>
          </w:tcPr>
          <w:p w14:paraId="765402D2" w14:textId="0DB62522" w:rsidR="00AD7A51" w:rsidRPr="0027005A" w:rsidRDefault="00AD7A51" w:rsidP="00916BD3">
            <w:pPr>
              <w:pStyle w:val="BodyText"/>
              <w:ind w:firstLine="0"/>
            </w:pPr>
            <w:r w:rsidRPr="0027005A">
              <w:t>Reference electricity output</w:t>
            </w:r>
          </w:p>
        </w:tc>
        <w:tc>
          <w:tcPr>
            <w:tcW w:w="6717" w:type="dxa"/>
            <w:gridSpan w:val="3"/>
          </w:tcPr>
          <w:p w14:paraId="261B9BD2" w14:textId="3782024B" w:rsidR="00AD7A51" w:rsidRPr="0027005A" w:rsidRDefault="00AD7A51" w:rsidP="003438A3">
            <w:pPr>
              <w:pStyle w:val="BodyText"/>
              <w:ind w:firstLine="0"/>
              <w:jc w:val="center"/>
            </w:pPr>
            <w:r w:rsidRPr="0027005A">
              <w:t>340 MW(e)</w:t>
            </w:r>
          </w:p>
        </w:tc>
      </w:tr>
      <w:tr w:rsidR="00AD7A51" w:rsidRPr="0027005A" w14:paraId="4EB816D4" w14:textId="52F5F61F" w:rsidTr="00A55932">
        <w:trPr>
          <w:trHeight w:val="340"/>
          <w:jc w:val="center"/>
        </w:trPr>
        <w:tc>
          <w:tcPr>
            <w:tcW w:w="2552" w:type="dxa"/>
          </w:tcPr>
          <w:p w14:paraId="663979B1" w14:textId="4611BC22" w:rsidR="00AD7A51" w:rsidRPr="0027005A" w:rsidRDefault="00AD7A51" w:rsidP="00916BD3">
            <w:pPr>
              <w:pStyle w:val="BodyText"/>
              <w:ind w:firstLine="0"/>
            </w:pPr>
            <w:r w:rsidRPr="0027005A">
              <w:t>Electricity Production</w:t>
            </w:r>
          </w:p>
        </w:tc>
        <w:tc>
          <w:tcPr>
            <w:tcW w:w="6717" w:type="dxa"/>
            <w:gridSpan w:val="3"/>
          </w:tcPr>
          <w:p w14:paraId="40EFF095" w14:textId="1467DC8B" w:rsidR="00AD7A51" w:rsidRPr="0027005A" w:rsidRDefault="00AD7A51" w:rsidP="003438A3">
            <w:pPr>
              <w:pStyle w:val="BodyText"/>
              <w:ind w:firstLine="0"/>
              <w:jc w:val="center"/>
            </w:pPr>
            <w:r w:rsidRPr="0027005A">
              <w:t>2,203 MWh/yr</w:t>
            </w:r>
          </w:p>
        </w:tc>
      </w:tr>
      <w:tr w:rsidR="00AD7A51" w:rsidRPr="0027005A" w14:paraId="6D3B664C" w14:textId="4D8851D4" w:rsidTr="00A55932">
        <w:trPr>
          <w:trHeight w:val="340"/>
          <w:jc w:val="center"/>
        </w:trPr>
        <w:tc>
          <w:tcPr>
            <w:tcW w:w="2552" w:type="dxa"/>
          </w:tcPr>
          <w:p w14:paraId="2F1FA053" w14:textId="32D854E3" w:rsidR="00AD7A51" w:rsidRPr="0027005A" w:rsidRDefault="00AD7A51" w:rsidP="00916BD3">
            <w:pPr>
              <w:pStyle w:val="BodyText"/>
              <w:ind w:firstLine="0"/>
            </w:pPr>
            <w:r w:rsidRPr="0027005A">
              <w:t>Availability</w:t>
            </w:r>
          </w:p>
        </w:tc>
        <w:tc>
          <w:tcPr>
            <w:tcW w:w="6717" w:type="dxa"/>
            <w:gridSpan w:val="3"/>
          </w:tcPr>
          <w:p w14:paraId="01B802DE" w14:textId="6290F38A" w:rsidR="00AD7A51" w:rsidRPr="0027005A" w:rsidRDefault="00AD7A51" w:rsidP="003438A3">
            <w:pPr>
              <w:pStyle w:val="BodyText"/>
              <w:ind w:firstLine="0"/>
              <w:jc w:val="center"/>
            </w:pPr>
            <w:r w:rsidRPr="0027005A">
              <w:t>90%</w:t>
            </w:r>
          </w:p>
        </w:tc>
      </w:tr>
      <w:tr w:rsidR="007020EB" w:rsidRPr="0027005A" w14:paraId="385D226E" w14:textId="3EFC49D4" w:rsidTr="00A55932">
        <w:trPr>
          <w:trHeight w:val="340"/>
          <w:jc w:val="center"/>
        </w:trPr>
        <w:tc>
          <w:tcPr>
            <w:tcW w:w="2552" w:type="dxa"/>
            <w:tcBorders>
              <w:top w:val="single" w:sz="4" w:space="0" w:color="auto"/>
              <w:bottom w:val="single" w:sz="4" w:space="0" w:color="auto"/>
            </w:tcBorders>
          </w:tcPr>
          <w:p w14:paraId="58AEAB4C" w14:textId="5C2A7331" w:rsidR="007020EB" w:rsidRPr="0027005A" w:rsidRDefault="007020EB" w:rsidP="00916BD3">
            <w:pPr>
              <w:pStyle w:val="BodyText"/>
              <w:ind w:firstLine="0"/>
              <w:rPr>
                <w:b/>
                <w:bCs/>
              </w:rPr>
            </w:pPr>
            <w:r w:rsidRPr="0027005A">
              <w:rPr>
                <w:b/>
                <w:bCs/>
              </w:rPr>
              <w:t>Desalination Plant</w:t>
            </w:r>
          </w:p>
        </w:tc>
        <w:tc>
          <w:tcPr>
            <w:tcW w:w="2322" w:type="dxa"/>
            <w:tcBorders>
              <w:top w:val="single" w:sz="4" w:space="0" w:color="auto"/>
              <w:bottom w:val="single" w:sz="4" w:space="0" w:color="auto"/>
            </w:tcBorders>
          </w:tcPr>
          <w:p w14:paraId="3FEE69C9" w14:textId="4AF78259" w:rsidR="007020EB" w:rsidRPr="0027005A" w:rsidRDefault="007020EB" w:rsidP="003438A3">
            <w:pPr>
              <w:pStyle w:val="BodyText"/>
              <w:ind w:firstLine="0"/>
              <w:jc w:val="center"/>
              <w:rPr>
                <w:b/>
                <w:bCs/>
              </w:rPr>
            </w:pPr>
            <w:r w:rsidRPr="0027005A">
              <w:rPr>
                <w:b/>
                <w:bCs/>
              </w:rPr>
              <w:t>Case A</w:t>
            </w:r>
          </w:p>
        </w:tc>
        <w:tc>
          <w:tcPr>
            <w:tcW w:w="2322" w:type="dxa"/>
            <w:tcBorders>
              <w:top w:val="single" w:sz="4" w:space="0" w:color="auto"/>
              <w:bottom w:val="single" w:sz="4" w:space="0" w:color="auto"/>
            </w:tcBorders>
          </w:tcPr>
          <w:p w14:paraId="7DF2C5E8" w14:textId="32FD8351" w:rsidR="007020EB" w:rsidRPr="0027005A" w:rsidRDefault="007020EB" w:rsidP="003438A3">
            <w:pPr>
              <w:pStyle w:val="BodyText"/>
              <w:ind w:firstLine="0"/>
              <w:jc w:val="center"/>
              <w:rPr>
                <w:b/>
                <w:bCs/>
              </w:rPr>
            </w:pPr>
            <w:r w:rsidRPr="0027005A">
              <w:rPr>
                <w:b/>
                <w:bCs/>
              </w:rPr>
              <w:t>Case B</w:t>
            </w:r>
          </w:p>
        </w:tc>
        <w:tc>
          <w:tcPr>
            <w:tcW w:w="2073" w:type="dxa"/>
            <w:tcBorders>
              <w:top w:val="single" w:sz="4" w:space="0" w:color="auto"/>
              <w:bottom w:val="single" w:sz="4" w:space="0" w:color="auto"/>
            </w:tcBorders>
          </w:tcPr>
          <w:p w14:paraId="6FA917B7" w14:textId="7BB96C0E" w:rsidR="007020EB" w:rsidRPr="0027005A" w:rsidRDefault="007020EB" w:rsidP="003438A3">
            <w:pPr>
              <w:pStyle w:val="BodyText"/>
              <w:ind w:firstLine="0"/>
              <w:jc w:val="center"/>
              <w:rPr>
                <w:b/>
                <w:bCs/>
              </w:rPr>
            </w:pPr>
            <w:r w:rsidRPr="0027005A">
              <w:rPr>
                <w:b/>
                <w:bCs/>
              </w:rPr>
              <w:t>Case Ref</w:t>
            </w:r>
          </w:p>
        </w:tc>
      </w:tr>
      <w:tr w:rsidR="007020EB" w:rsidRPr="0027005A" w14:paraId="55641AF8" w14:textId="63B44607" w:rsidTr="00A55932">
        <w:trPr>
          <w:trHeight w:val="340"/>
          <w:jc w:val="center"/>
        </w:trPr>
        <w:tc>
          <w:tcPr>
            <w:tcW w:w="2552" w:type="dxa"/>
            <w:tcBorders>
              <w:top w:val="single" w:sz="4" w:space="0" w:color="auto"/>
              <w:bottom w:val="nil"/>
            </w:tcBorders>
          </w:tcPr>
          <w:p w14:paraId="64D5CD44" w14:textId="7B032985" w:rsidR="007020EB" w:rsidRPr="0027005A" w:rsidRDefault="007020EB" w:rsidP="004A6B10">
            <w:pPr>
              <w:pStyle w:val="BodyText"/>
              <w:ind w:firstLine="0"/>
            </w:pPr>
            <w:r w:rsidRPr="0027005A">
              <w:t>Type</w:t>
            </w:r>
          </w:p>
        </w:tc>
        <w:tc>
          <w:tcPr>
            <w:tcW w:w="2322" w:type="dxa"/>
            <w:tcBorders>
              <w:top w:val="single" w:sz="4" w:space="0" w:color="auto"/>
              <w:bottom w:val="nil"/>
            </w:tcBorders>
          </w:tcPr>
          <w:p w14:paraId="793084D0" w14:textId="3A702786" w:rsidR="007020EB" w:rsidRPr="0027005A" w:rsidRDefault="00711A9A" w:rsidP="009A1655">
            <w:pPr>
              <w:pStyle w:val="BodyText"/>
              <w:ind w:firstLine="0"/>
              <w:jc w:val="center"/>
            </w:pPr>
            <w:r w:rsidRPr="0027005A">
              <w:t>RO</w:t>
            </w:r>
          </w:p>
        </w:tc>
        <w:tc>
          <w:tcPr>
            <w:tcW w:w="2322" w:type="dxa"/>
            <w:tcBorders>
              <w:top w:val="single" w:sz="4" w:space="0" w:color="auto"/>
              <w:bottom w:val="nil"/>
            </w:tcBorders>
          </w:tcPr>
          <w:p w14:paraId="2D4DEB46" w14:textId="3D5ED0C3" w:rsidR="007020EB" w:rsidRPr="0027005A" w:rsidRDefault="00711A9A" w:rsidP="009A1655">
            <w:pPr>
              <w:pStyle w:val="BodyText"/>
              <w:ind w:firstLine="0"/>
              <w:jc w:val="center"/>
            </w:pPr>
            <w:r w:rsidRPr="0027005A">
              <w:t>RO</w:t>
            </w:r>
          </w:p>
        </w:tc>
        <w:tc>
          <w:tcPr>
            <w:tcW w:w="2073" w:type="dxa"/>
            <w:tcBorders>
              <w:top w:val="single" w:sz="4" w:space="0" w:color="auto"/>
              <w:bottom w:val="nil"/>
            </w:tcBorders>
          </w:tcPr>
          <w:p w14:paraId="15EF67B7" w14:textId="2EFB69BA" w:rsidR="007020EB" w:rsidRPr="0027005A" w:rsidRDefault="006E2C68" w:rsidP="009A1655">
            <w:pPr>
              <w:pStyle w:val="BodyText"/>
              <w:ind w:firstLine="0"/>
              <w:jc w:val="center"/>
            </w:pPr>
            <w:r w:rsidRPr="0027005A">
              <w:t>n.a.</w:t>
            </w:r>
          </w:p>
        </w:tc>
      </w:tr>
      <w:tr w:rsidR="007020EB" w:rsidRPr="0027005A" w14:paraId="17363E99" w14:textId="357545D4" w:rsidTr="00A55932">
        <w:trPr>
          <w:trHeight w:val="340"/>
          <w:jc w:val="center"/>
        </w:trPr>
        <w:tc>
          <w:tcPr>
            <w:tcW w:w="2552" w:type="dxa"/>
            <w:tcBorders>
              <w:top w:val="nil"/>
            </w:tcBorders>
          </w:tcPr>
          <w:p w14:paraId="33B1577E" w14:textId="4C1FC587" w:rsidR="007020EB" w:rsidRPr="0027005A" w:rsidRDefault="007020EB" w:rsidP="004A6B10">
            <w:pPr>
              <w:pStyle w:val="BodyText"/>
              <w:ind w:firstLine="0"/>
            </w:pPr>
            <w:r w:rsidRPr="0027005A">
              <w:t>Total Capacity</w:t>
            </w:r>
          </w:p>
        </w:tc>
        <w:tc>
          <w:tcPr>
            <w:tcW w:w="2322" w:type="dxa"/>
            <w:tcBorders>
              <w:top w:val="nil"/>
            </w:tcBorders>
          </w:tcPr>
          <w:p w14:paraId="3576520B" w14:textId="0E69EF1A" w:rsidR="007020EB" w:rsidRPr="0027005A" w:rsidRDefault="007020EB" w:rsidP="009A1655">
            <w:pPr>
              <w:pStyle w:val="BodyText"/>
              <w:ind w:firstLine="0"/>
              <w:jc w:val="center"/>
            </w:pPr>
            <w:r w:rsidRPr="0027005A">
              <w:t>800,000 m3/d</w:t>
            </w:r>
          </w:p>
        </w:tc>
        <w:tc>
          <w:tcPr>
            <w:tcW w:w="2322" w:type="dxa"/>
            <w:tcBorders>
              <w:top w:val="nil"/>
            </w:tcBorders>
          </w:tcPr>
          <w:p w14:paraId="11BA54F1" w14:textId="2B33ABC2" w:rsidR="007020EB" w:rsidRPr="0027005A" w:rsidRDefault="007020EB" w:rsidP="009A1655">
            <w:pPr>
              <w:pStyle w:val="BodyText"/>
              <w:ind w:firstLine="0"/>
              <w:jc w:val="center"/>
            </w:pPr>
            <w:r w:rsidRPr="0027005A">
              <w:t>1,600,000 m3/d</w:t>
            </w:r>
          </w:p>
        </w:tc>
        <w:tc>
          <w:tcPr>
            <w:tcW w:w="2073" w:type="dxa"/>
            <w:tcBorders>
              <w:top w:val="nil"/>
            </w:tcBorders>
          </w:tcPr>
          <w:p w14:paraId="6F04ADE7" w14:textId="47C76A38" w:rsidR="007020EB" w:rsidRPr="0027005A" w:rsidRDefault="007020EB" w:rsidP="009A1655">
            <w:pPr>
              <w:pStyle w:val="BodyText"/>
              <w:ind w:firstLine="0"/>
              <w:jc w:val="center"/>
            </w:pPr>
            <w:r w:rsidRPr="0027005A">
              <w:t>0</w:t>
            </w:r>
          </w:p>
        </w:tc>
      </w:tr>
      <w:tr w:rsidR="007020EB" w:rsidRPr="0027005A" w14:paraId="5F6D83D9" w14:textId="0A689D9C" w:rsidTr="00A55932">
        <w:trPr>
          <w:trHeight w:val="340"/>
          <w:jc w:val="center"/>
        </w:trPr>
        <w:tc>
          <w:tcPr>
            <w:tcW w:w="2552" w:type="dxa"/>
            <w:tcBorders>
              <w:top w:val="nil"/>
            </w:tcBorders>
          </w:tcPr>
          <w:p w14:paraId="6F441BFF" w14:textId="79E9AC53" w:rsidR="007020EB" w:rsidRPr="0027005A" w:rsidRDefault="007020EB" w:rsidP="004A6B10">
            <w:pPr>
              <w:pStyle w:val="BodyText"/>
              <w:ind w:firstLine="0"/>
            </w:pPr>
            <w:r w:rsidRPr="0027005A">
              <w:t>Feed Salinity</w:t>
            </w:r>
          </w:p>
        </w:tc>
        <w:tc>
          <w:tcPr>
            <w:tcW w:w="2322" w:type="dxa"/>
            <w:tcBorders>
              <w:top w:val="nil"/>
            </w:tcBorders>
          </w:tcPr>
          <w:p w14:paraId="22F300AC" w14:textId="3DA67712" w:rsidR="007020EB" w:rsidRPr="0027005A" w:rsidRDefault="007020EB" w:rsidP="006E2C68">
            <w:pPr>
              <w:pStyle w:val="BodyText"/>
              <w:ind w:firstLine="0"/>
              <w:jc w:val="center"/>
            </w:pPr>
            <w:r w:rsidRPr="0027005A">
              <w:t>42,000</w:t>
            </w:r>
            <w:r w:rsidRPr="0027005A">
              <w:tab/>
              <w:t>ppm</w:t>
            </w:r>
          </w:p>
        </w:tc>
        <w:tc>
          <w:tcPr>
            <w:tcW w:w="2322" w:type="dxa"/>
            <w:tcBorders>
              <w:top w:val="nil"/>
            </w:tcBorders>
          </w:tcPr>
          <w:p w14:paraId="00817373" w14:textId="57AD79C9" w:rsidR="007020EB" w:rsidRPr="0027005A" w:rsidRDefault="007020EB" w:rsidP="006E2C68">
            <w:pPr>
              <w:pStyle w:val="BodyText"/>
              <w:ind w:firstLine="0"/>
              <w:jc w:val="center"/>
            </w:pPr>
            <w:r w:rsidRPr="0027005A">
              <w:t>42,000</w:t>
            </w:r>
            <w:r w:rsidRPr="0027005A">
              <w:tab/>
              <w:t>ppm</w:t>
            </w:r>
          </w:p>
        </w:tc>
        <w:tc>
          <w:tcPr>
            <w:tcW w:w="2073" w:type="dxa"/>
            <w:tcBorders>
              <w:top w:val="nil"/>
            </w:tcBorders>
          </w:tcPr>
          <w:p w14:paraId="6A731DE5" w14:textId="2ECD9875" w:rsidR="007020EB" w:rsidRPr="0027005A" w:rsidRDefault="007020EB" w:rsidP="006E2C68">
            <w:pPr>
              <w:pStyle w:val="BodyText"/>
              <w:ind w:firstLine="0"/>
              <w:jc w:val="center"/>
            </w:pPr>
            <w:r w:rsidRPr="0027005A">
              <w:t>n.a.</w:t>
            </w:r>
          </w:p>
        </w:tc>
      </w:tr>
      <w:tr w:rsidR="007020EB" w:rsidRPr="0027005A" w14:paraId="52604428" w14:textId="487F9F5F" w:rsidTr="00A55932">
        <w:trPr>
          <w:trHeight w:val="340"/>
          <w:jc w:val="center"/>
        </w:trPr>
        <w:tc>
          <w:tcPr>
            <w:tcW w:w="2552" w:type="dxa"/>
          </w:tcPr>
          <w:p w14:paraId="2896DE5E" w14:textId="03D35E94" w:rsidR="007020EB" w:rsidRPr="0027005A" w:rsidRDefault="007020EB" w:rsidP="009A1655">
            <w:pPr>
              <w:pStyle w:val="BodyText"/>
              <w:ind w:firstLine="0"/>
            </w:pPr>
            <w:r w:rsidRPr="0027005A">
              <w:t>Power used for desalination</w:t>
            </w:r>
          </w:p>
        </w:tc>
        <w:tc>
          <w:tcPr>
            <w:tcW w:w="2322" w:type="dxa"/>
          </w:tcPr>
          <w:p w14:paraId="3EDD7F0F" w14:textId="471B6FC9" w:rsidR="007020EB" w:rsidRPr="0027005A" w:rsidRDefault="000A11C8" w:rsidP="009A1655">
            <w:pPr>
              <w:pStyle w:val="BodyText"/>
              <w:ind w:firstLine="0"/>
              <w:jc w:val="center"/>
            </w:pPr>
            <w:r w:rsidRPr="0027005A">
              <w:t>12</w:t>
            </w:r>
            <w:r w:rsidR="007020EB" w:rsidRPr="0027005A">
              <w:t>7 MW(e)</w:t>
            </w:r>
          </w:p>
        </w:tc>
        <w:tc>
          <w:tcPr>
            <w:tcW w:w="2322" w:type="dxa"/>
          </w:tcPr>
          <w:p w14:paraId="31961C84" w14:textId="3AE5CFB1" w:rsidR="007020EB" w:rsidRPr="0027005A" w:rsidRDefault="002C07E3" w:rsidP="009A1655">
            <w:pPr>
              <w:pStyle w:val="BodyText"/>
              <w:ind w:firstLine="0"/>
              <w:jc w:val="center"/>
            </w:pPr>
            <w:r w:rsidRPr="0027005A">
              <w:t>255</w:t>
            </w:r>
            <w:r w:rsidR="007020EB" w:rsidRPr="0027005A">
              <w:t xml:space="preserve"> MW(e)</w:t>
            </w:r>
          </w:p>
        </w:tc>
        <w:tc>
          <w:tcPr>
            <w:tcW w:w="2073" w:type="dxa"/>
          </w:tcPr>
          <w:p w14:paraId="6311CE69" w14:textId="4842C966" w:rsidR="007020EB" w:rsidRPr="0027005A" w:rsidRDefault="007020EB" w:rsidP="009A1655">
            <w:pPr>
              <w:pStyle w:val="BodyText"/>
              <w:ind w:firstLine="0"/>
              <w:jc w:val="center"/>
            </w:pPr>
            <w:r w:rsidRPr="0027005A">
              <w:t>0</w:t>
            </w:r>
          </w:p>
        </w:tc>
      </w:tr>
    </w:tbl>
    <w:p w14:paraId="174F9EE1" w14:textId="77777777" w:rsidR="00E57243" w:rsidRPr="0027005A" w:rsidRDefault="00E57243" w:rsidP="00B76B80">
      <w:pPr>
        <w:pStyle w:val="BodyText"/>
        <w:jc w:val="center"/>
        <w:rPr>
          <w:highlight w:val="yellow"/>
        </w:rPr>
      </w:pPr>
    </w:p>
    <w:p w14:paraId="29B335E1" w14:textId="77777777" w:rsidR="00180FC3" w:rsidRPr="0027005A" w:rsidRDefault="00180FC3" w:rsidP="00B76B80">
      <w:pPr>
        <w:pStyle w:val="BodyText"/>
        <w:jc w:val="center"/>
        <w:rPr>
          <w:highlight w:val="yellow"/>
        </w:rPr>
      </w:pPr>
    </w:p>
    <w:p w14:paraId="7A99D2F6" w14:textId="3662DA7E" w:rsidR="00916BD3" w:rsidRPr="0027005A" w:rsidRDefault="00E57243" w:rsidP="00646953">
      <w:pPr>
        <w:pStyle w:val="BodyText"/>
        <w:pageBreakBefore/>
        <w:ind w:firstLine="0"/>
        <w:rPr>
          <w:highlight w:val="yellow"/>
        </w:rPr>
      </w:pPr>
      <w:r w:rsidRPr="0027005A">
        <w:lastRenderedPageBreak/>
        <w:t xml:space="preserve">TABLE </w:t>
      </w:r>
      <w:r w:rsidR="005923DE" w:rsidRPr="0027005A">
        <w:t>2</w:t>
      </w:r>
      <w:r w:rsidRPr="0027005A">
        <w:t>.</w:t>
      </w:r>
      <w:r w:rsidRPr="0027005A">
        <w:tab/>
        <w:t>RESULTS</w:t>
      </w:r>
      <w:r w:rsidR="008614F7" w:rsidRPr="0027005A">
        <w:t xml:space="preserve"> OF THE DEEP ANALYSIS</w:t>
      </w:r>
    </w:p>
    <w:tbl>
      <w:tblPr>
        <w:tblStyle w:val="TableGrid"/>
        <w:tblW w:w="9072"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2126"/>
        <w:gridCol w:w="2309"/>
        <w:gridCol w:w="1660"/>
      </w:tblGrid>
      <w:tr w:rsidR="007020EB" w:rsidRPr="0027005A" w14:paraId="37EF5DD6" w14:textId="0ADA7777" w:rsidTr="001A4328">
        <w:trPr>
          <w:trHeight w:val="340"/>
          <w:jc w:val="center"/>
        </w:trPr>
        <w:tc>
          <w:tcPr>
            <w:tcW w:w="2977" w:type="dxa"/>
            <w:tcBorders>
              <w:top w:val="single" w:sz="4" w:space="0" w:color="auto"/>
              <w:bottom w:val="single" w:sz="4" w:space="0" w:color="auto"/>
            </w:tcBorders>
          </w:tcPr>
          <w:p w14:paraId="525DAC7E" w14:textId="2DA43637" w:rsidR="007020EB" w:rsidRPr="0027005A" w:rsidRDefault="007020EB" w:rsidP="00DC6A61">
            <w:pPr>
              <w:pStyle w:val="BodyText"/>
              <w:ind w:firstLine="0"/>
              <w:rPr>
                <w:b/>
                <w:bCs/>
              </w:rPr>
            </w:pPr>
          </w:p>
        </w:tc>
        <w:tc>
          <w:tcPr>
            <w:tcW w:w="2126" w:type="dxa"/>
            <w:tcBorders>
              <w:top w:val="single" w:sz="4" w:space="0" w:color="auto"/>
              <w:bottom w:val="single" w:sz="4" w:space="0" w:color="auto"/>
            </w:tcBorders>
          </w:tcPr>
          <w:p w14:paraId="6EAF4852" w14:textId="77777777" w:rsidR="007020EB" w:rsidRPr="0027005A" w:rsidRDefault="007020EB" w:rsidP="00DC6A61">
            <w:pPr>
              <w:pStyle w:val="BodyText"/>
              <w:ind w:firstLine="0"/>
              <w:jc w:val="center"/>
              <w:rPr>
                <w:b/>
                <w:bCs/>
              </w:rPr>
            </w:pPr>
            <w:r w:rsidRPr="0027005A">
              <w:rPr>
                <w:b/>
                <w:bCs/>
              </w:rPr>
              <w:t>Case A</w:t>
            </w:r>
          </w:p>
        </w:tc>
        <w:tc>
          <w:tcPr>
            <w:tcW w:w="2309" w:type="dxa"/>
            <w:tcBorders>
              <w:top w:val="single" w:sz="4" w:space="0" w:color="auto"/>
              <w:bottom w:val="single" w:sz="4" w:space="0" w:color="auto"/>
            </w:tcBorders>
          </w:tcPr>
          <w:p w14:paraId="557656DE" w14:textId="77777777" w:rsidR="007020EB" w:rsidRPr="0027005A" w:rsidRDefault="007020EB" w:rsidP="00DC6A61">
            <w:pPr>
              <w:pStyle w:val="BodyText"/>
              <w:ind w:firstLine="0"/>
              <w:jc w:val="center"/>
              <w:rPr>
                <w:b/>
                <w:bCs/>
              </w:rPr>
            </w:pPr>
            <w:r w:rsidRPr="0027005A">
              <w:rPr>
                <w:b/>
                <w:bCs/>
              </w:rPr>
              <w:t>Case B</w:t>
            </w:r>
          </w:p>
        </w:tc>
        <w:tc>
          <w:tcPr>
            <w:tcW w:w="1660" w:type="dxa"/>
            <w:tcBorders>
              <w:top w:val="single" w:sz="4" w:space="0" w:color="auto"/>
              <w:bottom w:val="single" w:sz="4" w:space="0" w:color="auto"/>
            </w:tcBorders>
          </w:tcPr>
          <w:p w14:paraId="7A25B3E5" w14:textId="7C3BB94C" w:rsidR="007020EB" w:rsidRPr="0027005A" w:rsidRDefault="007020EB" w:rsidP="00DC6A61">
            <w:pPr>
              <w:pStyle w:val="BodyText"/>
              <w:ind w:firstLine="0"/>
              <w:jc w:val="center"/>
              <w:rPr>
                <w:b/>
                <w:bCs/>
              </w:rPr>
            </w:pPr>
            <w:r w:rsidRPr="0027005A">
              <w:rPr>
                <w:b/>
                <w:bCs/>
              </w:rPr>
              <w:t>Case Ref</w:t>
            </w:r>
          </w:p>
        </w:tc>
      </w:tr>
      <w:tr w:rsidR="007020EB" w:rsidRPr="0027005A" w14:paraId="16672044" w14:textId="4C1B3B39" w:rsidTr="001A4328">
        <w:trPr>
          <w:trHeight w:val="340"/>
          <w:jc w:val="center"/>
        </w:trPr>
        <w:tc>
          <w:tcPr>
            <w:tcW w:w="2977" w:type="dxa"/>
            <w:tcBorders>
              <w:top w:val="single" w:sz="4" w:space="0" w:color="auto"/>
              <w:bottom w:val="nil"/>
            </w:tcBorders>
          </w:tcPr>
          <w:p w14:paraId="74EFB6C0" w14:textId="24BA1DDB" w:rsidR="007020EB" w:rsidRPr="0027005A" w:rsidRDefault="007020EB" w:rsidP="004A6B10">
            <w:pPr>
              <w:pStyle w:val="BodyText"/>
              <w:ind w:firstLine="0"/>
            </w:pPr>
            <w:r w:rsidRPr="0027005A">
              <w:t>Simple Payback Time</w:t>
            </w:r>
          </w:p>
        </w:tc>
        <w:tc>
          <w:tcPr>
            <w:tcW w:w="2126" w:type="dxa"/>
            <w:tcBorders>
              <w:top w:val="single" w:sz="4" w:space="0" w:color="auto"/>
              <w:bottom w:val="nil"/>
            </w:tcBorders>
          </w:tcPr>
          <w:p w14:paraId="2B42E60D" w14:textId="7F1D41AA" w:rsidR="007020EB" w:rsidRPr="0027005A" w:rsidRDefault="00711A9A" w:rsidP="00DC6A61">
            <w:pPr>
              <w:pStyle w:val="BodyText"/>
              <w:ind w:firstLine="0"/>
              <w:jc w:val="center"/>
            </w:pPr>
            <w:r w:rsidRPr="0027005A">
              <w:t>8</w:t>
            </w:r>
            <w:r w:rsidR="007020EB" w:rsidRPr="0027005A">
              <w:t>.</w:t>
            </w:r>
            <w:r w:rsidR="005D2889">
              <w:t>2</w:t>
            </w:r>
            <w:r w:rsidR="007020EB" w:rsidRPr="0027005A">
              <w:t xml:space="preserve"> years</w:t>
            </w:r>
          </w:p>
        </w:tc>
        <w:tc>
          <w:tcPr>
            <w:tcW w:w="2309" w:type="dxa"/>
            <w:tcBorders>
              <w:top w:val="single" w:sz="4" w:space="0" w:color="auto"/>
              <w:bottom w:val="nil"/>
            </w:tcBorders>
          </w:tcPr>
          <w:p w14:paraId="408055C4" w14:textId="3DA4C1BF" w:rsidR="007020EB" w:rsidRPr="0027005A" w:rsidRDefault="00630101" w:rsidP="00DC6A61">
            <w:pPr>
              <w:pStyle w:val="BodyText"/>
              <w:ind w:firstLine="0"/>
              <w:jc w:val="center"/>
            </w:pPr>
            <w:r w:rsidRPr="0027005A">
              <w:t>7</w:t>
            </w:r>
            <w:r w:rsidR="007020EB" w:rsidRPr="0027005A">
              <w:t>.9 years</w:t>
            </w:r>
          </w:p>
        </w:tc>
        <w:tc>
          <w:tcPr>
            <w:tcW w:w="1660" w:type="dxa"/>
            <w:tcBorders>
              <w:top w:val="single" w:sz="4" w:space="0" w:color="auto"/>
              <w:bottom w:val="nil"/>
            </w:tcBorders>
          </w:tcPr>
          <w:p w14:paraId="4BBBCF80" w14:textId="2F8CEE36" w:rsidR="007020EB" w:rsidRPr="0027005A" w:rsidRDefault="005266CC" w:rsidP="00DC6A61">
            <w:pPr>
              <w:pStyle w:val="BodyText"/>
              <w:ind w:firstLine="0"/>
              <w:jc w:val="center"/>
            </w:pPr>
            <w:r w:rsidRPr="0027005A">
              <w:t>9,2</w:t>
            </w:r>
          </w:p>
        </w:tc>
      </w:tr>
      <w:tr w:rsidR="007020EB" w:rsidRPr="0027005A" w14:paraId="5B00D261" w14:textId="4868D276" w:rsidTr="001A4328">
        <w:trPr>
          <w:trHeight w:val="340"/>
          <w:jc w:val="center"/>
        </w:trPr>
        <w:tc>
          <w:tcPr>
            <w:tcW w:w="2977" w:type="dxa"/>
            <w:tcBorders>
              <w:top w:val="nil"/>
            </w:tcBorders>
          </w:tcPr>
          <w:p w14:paraId="0D4D7EF0" w14:textId="2282D34D" w:rsidR="007020EB" w:rsidRPr="0027005A" w:rsidRDefault="007020EB" w:rsidP="004A6B10">
            <w:pPr>
              <w:pStyle w:val="BodyText"/>
              <w:ind w:firstLine="0"/>
            </w:pPr>
            <w:r w:rsidRPr="0027005A">
              <w:t>Net Present Value (@6%)</w:t>
            </w:r>
          </w:p>
        </w:tc>
        <w:tc>
          <w:tcPr>
            <w:tcW w:w="2126" w:type="dxa"/>
            <w:tcBorders>
              <w:top w:val="nil"/>
            </w:tcBorders>
          </w:tcPr>
          <w:p w14:paraId="710B736F" w14:textId="25CDAB28" w:rsidR="007020EB" w:rsidRPr="0027005A" w:rsidRDefault="00711A9A" w:rsidP="00DC6A61">
            <w:pPr>
              <w:pStyle w:val="BodyText"/>
              <w:ind w:firstLine="0"/>
              <w:jc w:val="center"/>
            </w:pPr>
            <w:r w:rsidRPr="0027005A">
              <w:t>3</w:t>
            </w:r>
            <w:r w:rsidR="007020EB" w:rsidRPr="0027005A">
              <w:t>,</w:t>
            </w:r>
            <w:r w:rsidR="009B7A4A">
              <w:t>386</w:t>
            </w:r>
            <w:r w:rsidR="007020EB" w:rsidRPr="0027005A">
              <w:t xml:space="preserve"> M$</w:t>
            </w:r>
          </w:p>
        </w:tc>
        <w:tc>
          <w:tcPr>
            <w:tcW w:w="2309" w:type="dxa"/>
            <w:tcBorders>
              <w:top w:val="nil"/>
            </w:tcBorders>
          </w:tcPr>
          <w:p w14:paraId="5F5856A5" w14:textId="1C850225" w:rsidR="007020EB" w:rsidRPr="0027005A" w:rsidRDefault="00630101" w:rsidP="00DC6A61">
            <w:pPr>
              <w:pStyle w:val="BodyText"/>
              <w:ind w:firstLine="0"/>
              <w:jc w:val="center"/>
            </w:pPr>
            <w:r w:rsidRPr="0027005A">
              <w:t>5,419</w:t>
            </w:r>
            <w:r w:rsidR="007020EB" w:rsidRPr="0027005A">
              <w:t xml:space="preserve"> M$</w:t>
            </w:r>
          </w:p>
        </w:tc>
        <w:tc>
          <w:tcPr>
            <w:tcW w:w="1660" w:type="dxa"/>
            <w:tcBorders>
              <w:top w:val="nil"/>
            </w:tcBorders>
          </w:tcPr>
          <w:p w14:paraId="785EC9F0" w14:textId="1A81CBF9" w:rsidR="007020EB" w:rsidRPr="0027005A" w:rsidRDefault="005266CC" w:rsidP="00DC6A61">
            <w:pPr>
              <w:pStyle w:val="BodyText"/>
              <w:ind w:firstLine="0"/>
              <w:jc w:val="center"/>
            </w:pPr>
            <w:r w:rsidRPr="0027005A">
              <w:t>1,363</w:t>
            </w:r>
            <w:r w:rsidR="00CC6A16" w:rsidRPr="0027005A">
              <w:t xml:space="preserve"> M$</w:t>
            </w:r>
          </w:p>
        </w:tc>
      </w:tr>
      <w:tr w:rsidR="007020EB" w:rsidRPr="0027005A" w14:paraId="526DC5EE" w14:textId="69F5F948" w:rsidTr="001A4328">
        <w:trPr>
          <w:trHeight w:val="340"/>
          <w:jc w:val="center"/>
        </w:trPr>
        <w:tc>
          <w:tcPr>
            <w:tcW w:w="2977" w:type="dxa"/>
            <w:tcBorders>
              <w:top w:val="nil"/>
            </w:tcBorders>
          </w:tcPr>
          <w:p w14:paraId="4993B64B" w14:textId="60B859D5" w:rsidR="007020EB" w:rsidRPr="0027005A" w:rsidRDefault="007020EB" w:rsidP="004A6B10">
            <w:pPr>
              <w:pStyle w:val="BodyText"/>
              <w:ind w:firstLine="0"/>
            </w:pPr>
            <w:r w:rsidRPr="0027005A">
              <w:t>Levelized operating cost (water)</w:t>
            </w:r>
          </w:p>
        </w:tc>
        <w:tc>
          <w:tcPr>
            <w:tcW w:w="2126" w:type="dxa"/>
            <w:tcBorders>
              <w:top w:val="nil"/>
            </w:tcBorders>
          </w:tcPr>
          <w:p w14:paraId="42C53A08" w14:textId="05F09133" w:rsidR="007020EB" w:rsidRPr="0027005A" w:rsidRDefault="007020EB" w:rsidP="00F27C0F">
            <w:pPr>
              <w:pStyle w:val="BodyText"/>
              <w:ind w:firstLine="0"/>
              <w:jc w:val="center"/>
            </w:pPr>
            <w:r w:rsidRPr="0027005A">
              <w:t>0.</w:t>
            </w:r>
            <w:r w:rsidR="00630101" w:rsidRPr="0027005A">
              <w:t>4</w:t>
            </w:r>
            <w:r w:rsidR="00D758C5">
              <w:t>3</w:t>
            </w:r>
            <w:r w:rsidRPr="0027005A">
              <w:t xml:space="preserve"> $/m</w:t>
            </w:r>
            <w:r w:rsidR="00447D83" w:rsidRPr="0027005A">
              <w:t>3</w:t>
            </w:r>
          </w:p>
        </w:tc>
        <w:tc>
          <w:tcPr>
            <w:tcW w:w="2309" w:type="dxa"/>
            <w:tcBorders>
              <w:top w:val="nil"/>
            </w:tcBorders>
          </w:tcPr>
          <w:p w14:paraId="23501621" w14:textId="5A8120A8" w:rsidR="007020EB" w:rsidRPr="0027005A" w:rsidRDefault="007020EB" w:rsidP="00F27C0F">
            <w:pPr>
              <w:pStyle w:val="BodyText"/>
              <w:ind w:firstLine="0"/>
              <w:jc w:val="center"/>
            </w:pPr>
            <w:r w:rsidRPr="0027005A">
              <w:t>0.4</w:t>
            </w:r>
            <w:r w:rsidR="00630101" w:rsidRPr="0027005A">
              <w:t>3</w:t>
            </w:r>
            <w:r w:rsidRPr="0027005A">
              <w:t xml:space="preserve"> $/m</w:t>
            </w:r>
            <w:r w:rsidR="00447D83" w:rsidRPr="0027005A">
              <w:t>3</w:t>
            </w:r>
          </w:p>
        </w:tc>
        <w:tc>
          <w:tcPr>
            <w:tcW w:w="1660" w:type="dxa"/>
            <w:tcBorders>
              <w:top w:val="nil"/>
            </w:tcBorders>
          </w:tcPr>
          <w:p w14:paraId="1C692330" w14:textId="2FDB5B57" w:rsidR="007020EB" w:rsidRPr="0027005A" w:rsidRDefault="007020EB" w:rsidP="00F27C0F">
            <w:pPr>
              <w:pStyle w:val="BodyText"/>
              <w:ind w:firstLine="0"/>
              <w:jc w:val="center"/>
            </w:pPr>
            <w:r w:rsidRPr="0027005A">
              <w:t>n.a.</w:t>
            </w:r>
          </w:p>
        </w:tc>
      </w:tr>
      <w:tr w:rsidR="007020EB" w:rsidRPr="00542BE0" w14:paraId="43FEA197" w14:textId="4E798C28" w:rsidTr="001A4328">
        <w:trPr>
          <w:trHeight w:val="340"/>
          <w:jc w:val="center"/>
        </w:trPr>
        <w:tc>
          <w:tcPr>
            <w:tcW w:w="2977" w:type="dxa"/>
          </w:tcPr>
          <w:p w14:paraId="584F2269" w14:textId="45C83CD9" w:rsidR="007020EB" w:rsidRPr="00542BE0" w:rsidRDefault="00630101" w:rsidP="00DC6A61">
            <w:pPr>
              <w:pStyle w:val="BodyText"/>
              <w:ind w:firstLine="0"/>
              <w:rPr>
                <w:b/>
                <w:bCs/>
              </w:rPr>
            </w:pPr>
            <w:r w:rsidRPr="00542BE0">
              <w:rPr>
                <w:b/>
                <w:bCs/>
              </w:rPr>
              <w:t>Total water cost</w:t>
            </w:r>
          </w:p>
        </w:tc>
        <w:tc>
          <w:tcPr>
            <w:tcW w:w="2126" w:type="dxa"/>
          </w:tcPr>
          <w:p w14:paraId="6EE80603" w14:textId="7304288D" w:rsidR="007020EB" w:rsidRPr="00542BE0" w:rsidRDefault="00630101" w:rsidP="00DC6A61">
            <w:pPr>
              <w:pStyle w:val="BodyText"/>
              <w:ind w:firstLine="0"/>
              <w:jc w:val="center"/>
              <w:rPr>
                <w:b/>
                <w:bCs/>
                <w:color w:val="FF0000"/>
              </w:rPr>
            </w:pPr>
            <w:r w:rsidRPr="00542BE0">
              <w:rPr>
                <w:b/>
                <w:bCs/>
              </w:rPr>
              <w:t>0.6</w:t>
            </w:r>
            <w:r w:rsidR="00EE174C">
              <w:rPr>
                <w:b/>
                <w:bCs/>
              </w:rPr>
              <w:t>5</w:t>
            </w:r>
            <w:r w:rsidRPr="00542BE0">
              <w:rPr>
                <w:b/>
                <w:bCs/>
              </w:rPr>
              <w:t xml:space="preserve"> $/m</w:t>
            </w:r>
            <w:r w:rsidR="00447D83" w:rsidRPr="00542BE0">
              <w:rPr>
                <w:b/>
                <w:bCs/>
              </w:rPr>
              <w:t>3</w:t>
            </w:r>
          </w:p>
        </w:tc>
        <w:tc>
          <w:tcPr>
            <w:tcW w:w="2309" w:type="dxa"/>
          </w:tcPr>
          <w:p w14:paraId="563B8232" w14:textId="61FE3E02" w:rsidR="007020EB" w:rsidRPr="00542BE0" w:rsidRDefault="00630101" w:rsidP="00DC6A61">
            <w:pPr>
              <w:pStyle w:val="BodyText"/>
              <w:ind w:firstLine="0"/>
              <w:jc w:val="center"/>
              <w:rPr>
                <w:b/>
                <w:bCs/>
                <w:color w:val="FF0000"/>
              </w:rPr>
            </w:pPr>
            <w:r w:rsidRPr="00542BE0">
              <w:rPr>
                <w:b/>
                <w:bCs/>
              </w:rPr>
              <w:t>0.65 $/m</w:t>
            </w:r>
            <w:r w:rsidR="00447D83" w:rsidRPr="00542BE0">
              <w:rPr>
                <w:b/>
                <w:bCs/>
              </w:rPr>
              <w:t>3</w:t>
            </w:r>
          </w:p>
        </w:tc>
        <w:tc>
          <w:tcPr>
            <w:tcW w:w="1660" w:type="dxa"/>
          </w:tcPr>
          <w:p w14:paraId="2802BA11" w14:textId="49B2B205" w:rsidR="007020EB" w:rsidRPr="00542BE0" w:rsidRDefault="00F27C0F" w:rsidP="00DC6A61">
            <w:pPr>
              <w:pStyle w:val="BodyText"/>
              <w:ind w:firstLine="0"/>
              <w:jc w:val="center"/>
              <w:rPr>
                <w:b/>
                <w:bCs/>
              </w:rPr>
            </w:pPr>
            <w:r w:rsidRPr="00542BE0">
              <w:rPr>
                <w:b/>
                <w:bCs/>
              </w:rPr>
              <w:t>n.a.</w:t>
            </w:r>
          </w:p>
        </w:tc>
      </w:tr>
    </w:tbl>
    <w:p w14:paraId="78D7070D" w14:textId="77777777" w:rsidR="00180FC3" w:rsidRDefault="00180FC3" w:rsidP="00180FC3">
      <w:pPr>
        <w:pStyle w:val="BodyText"/>
      </w:pPr>
    </w:p>
    <w:p w14:paraId="36EE0C23" w14:textId="4C3D22B2" w:rsidR="009A2C5E" w:rsidRPr="009E2480" w:rsidRDefault="009A2C5E" w:rsidP="001A4305">
      <w:pPr>
        <w:pStyle w:val="BodyText"/>
      </w:pPr>
      <w:r w:rsidRPr="001701AE">
        <w:t xml:space="preserve">From the analysis of </w:t>
      </w:r>
      <w:r w:rsidR="001A4305" w:rsidRPr="001701AE">
        <w:t xml:space="preserve">DEEP </w:t>
      </w:r>
      <w:r w:rsidRPr="001701AE">
        <w:t>data of the SMR plant for the Case A</w:t>
      </w:r>
      <w:r w:rsidR="001A4305" w:rsidRPr="001701AE">
        <w:t xml:space="preserve">, reported </w:t>
      </w:r>
      <w:r w:rsidRPr="001701AE">
        <w:t>in Table 3</w:t>
      </w:r>
      <w:r w:rsidR="001A4305" w:rsidRPr="001701AE">
        <w:t>,</w:t>
      </w:r>
      <w:r w:rsidRPr="001701AE">
        <w:t xml:space="preserve"> it is possible to observe that globally: 1) the annual capital cost shares </w:t>
      </w:r>
      <w:r w:rsidR="001701AE" w:rsidRPr="001701AE">
        <w:t>7</w:t>
      </w:r>
      <w:r w:rsidRPr="001701AE">
        <w:t xml:space="preserve">8 %, 2) the fuel cost shares </w:t>
      </w:r>
      <w:r w:rsidR="001701AE" w:rsidRPr="001701AE">
        <w:t>7</w:t>
      </w:r>
      <w:r w:rsidRPr="001701AE">
        <w:t xml:space="preserve"> %, </w:t>
      </w:r>
      <w:r w:rsidR="001A4305" w:rsidRPr="001701AE">
        <w:t>and 3</w:t>
      </w:r>
      <w:r w:rsidRPr="001701AE">
        <w:t>) the O&amp;M cost shares 1</w:t>
      </w:r>
      <w:r w:rsidR="001701AE" w:rsidRPr="001701AE">
        <w:t>5</w:t>
      </w:r>
      <w:r w:rsidRPr="001701AE">
        <w:t xml:space="preserve"> % of the annual management expenses. Data of the RO Desalination plant for the Case A in Table 4 show that globally: 1)</w:t>
      </w:r>
      <w:r w:rsidR="001A4305" w:rsidRPr="001701AE">
        <w:t> </w:t>
      </w:r>
      <w:r w:rsidRPr="001701AE">
        <w:t xml:space="preserve">the annual capital cost shares </w:t>
      </w:r>
      <w:r w:rsidR="007D75FE" w:rsidRPr="001701AE">
        <w:t>3</w:t>
      </w:r>
      <w:r w:rsidR="001701AE" w:rsidRPr="001701AE">
        <w:t>5</w:t>
      </w:r>
      <w:r w:rsidRPr="001701AE">
        <w:t xml:space="preserve"> %, 2) the energy cost shares </w:t>
      </w:r>
      <w:r w:rsidR="007D75FE" w:rsidRPr="001701AE">
        <w:t>3</w:t>
      </w:r>
      <w:r w:rsidR="001701AE" w:rsidRPr="001701AE">
        <w:t>6</w:t>
      </w:r>
      <w:r w:rsidRPr="001701AE">
        <w:t xml:space="preserve"> %, </w:t>
      </w:r>
      <w:r w:rsidR="001A4305" w:rsidRPr="001701AE">
        <w:t>3</w:t>
      </w:r>
      <w:r w:rsidRPr="001701AE">
        <w:t xml:space="preserve">) the O&amp;M cost shares </w:t>
      </w:r>
      <w:r w:rsidR="001701AE" w:rsidRPr="001701AE">
        <w:t>30</w:t>
      </w:r>
      <w:r w:rsidRPr="001701AE">
        <w:t>% of the annual management expenses.</w:t>
      </w:r>
      <w:r w:rsidRPr="009E2480">
        <w:t xml:space="preserve"> </w:t>
      </w:r>
    </w:p>
    <w:p w14:paraId="3E1114E5" w14:textId="77777777" w:rsidR="009E2480" w:rsidRDefault="009E2480" w:rsidP="00180FC3">
      <w:pPr>
        <w:pStyle w:val="BodyText"/>
      </w:pPr>
    </w:p>
    <w:p w14:paraId="4F074CA1" w14:textId="15892DFB" w:rsidR="00CC7C1B" w:rsidRDefault="00CC7C1B" w:rsidP="00CC7C1B">
      <w:pPr>
        <w:pStyle w:val="BodyText"/>
        <w:ind w:firstLine="0"/>
      </w:pPr>
      <w:r w:rsidRPr="0027005A">
        <w:t xml:space="preserve">TABLE </w:t>
      </w:r>
      <w:r w:rsidR="0030185F">
        <w:t>3</w:t>
      </w:r>
      <w:r w:rsidRPr="0027005A">
        <w:t>.</w:t>
      </w:r>
      <w:r w:rsidRPr="0027005A">
        <w:tab/>
      </w:r>
      <w:r w:rsidR="0030185F">
        <w:t xml:space="preserve">CASE A: CAPITAL </w:t>
      </w:r>
      <w:r w:rsidR="00D8000E">
        <w:t xml:space="preserve">AND OPERATING </w:t>
      </w:r>
      <w:r w:rsidR="0030185F">
        <w:t>COSTS OF THE NUCLEAR PLANT</w:t>
      </w:r>
    </w:p>
    <w:p w14:paraId="50178889" w14:textId="77777777" w:rsidR="005D4EA5" w:rsidRPr="0027005A" w:rsidRDefault="005D4EA5" w:rsidP="00CC7C1B">
      <w:pPr>
        <w:pStyle w:val="BodyText"/>
        <w:ind w:firstLine="0"/>
        <w:rPr>
          <w:highlight w:val="yellow"/>
        </w:rPr>
      </w:pPr>
    </w:p>
    <w:p w14:paraId="1AF6A068" w14:textId="6860CF6F" w:rsidR="00180FC3" w:rsidRDefault="00C24B12" w:rsidP="00CC4732">
      <w:pPr>
        <w:pStyle w:val="BodyText"/>
        <w:ind w:firstLine="0"/>
        <w:jc w:val="center"/>
      </w:pPr>
      <w:r>
        <w:rPr>
          <w:noProof/>
        </w:rPr>
        <w:drawing>
          <wp:inline distT="0" distB="0" distL="0" distR="0" wp14:anchorId="5B2F7751" wp14:editId="6D8C2B80">
            <wp:extent cx="4122690" cy="3126399"/>
            <wp:effectExtent l="0" t="0" r="0" b="0"/>
            <wp:docPr id="81760953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609530" name=""/>
                    <pic:cNvPicPr/>
                  </pic:nvPicPr>
                  <pic:blipFill>
                    <a:blip r:embed="rId10"/>
                    <a:stretch>
                      <a:fillRect/>
                    </a:stretch>
                  </pic:blipFill>
                  <pic:spPr>
                    <a:xfrm>
                      <a:off x="0" y="0"/>
                      <a:ext cx="4139292" cy="3138989"/>
                    </a:xfrm>
                    <a:prstGeom prst="rect">
                      <a:avLst/>
                    </a:prstGeom>
                  </pic:spPr>
                </pic:pic>
              </a:graphicData>
            </a:graphic>
          </wp:inline>
        </w:drawing>
      </w:r>
    </w:p>
    <w:p w14:paraId="69411E9F" w14:textId="77777777" w:rsidR="00646953" w:rsidRDefault="00646953" w:rsidP="009A2C5E">
      <w:pPr>
        <w:pStyle w:val="BodyText"/>
        <w:ind w:firstLine="0"/>
      </w:pPr>
    </w:p>
    <w:p w14:paraId="74B15E10" w14:textId="77777777" w:rsidR="00646953" w:rsidRPr="0027005A" w:rsidRDefault="00646953" w:rsidP="00646953">
      <w:pPr>
        <w:pStyle w:val="Heading2"/>
        <w:numPr>
          <w:ilvl w:val="1"/>
          <w:numId w:val="3"/>
        </w:numPr>
        <w:tabs>
          <w:tab w:val="num" w:pos="918"/>
        </w:tabs>
        <w:ind w:left="459"/>
      </w:pPr>
      <w:r w:rsidRPr="0027005A">
        <w:tab/>
        <w:t>Conclusions</w:t>
      </w:r>
    </w:p>
    <w:p w14:paraId="53728D94" w14:textId="77777777" w:rsidR="00646953" w:rsidRPr="0027005A" w:rsidRDefault="00646953" w:rsidP="00646953">
      <w:pPr>
        <w:pStyle w:val="BodyText"/>
      </w:pPr>
      <w:r w:rsidRPr="0027005A">
        <w:t>The Small Modular Reactors concept, design and building architecture apply to the entire power plant and therefore affect the conventional power island design. Steam and Generator Equipment manufacturers and designers have to develop and provide suitable solutions for the steam turbine and synchronous generator machines, and their auxiliary systems to be tailored for the specific boundary conditions and operative profile of SMRs.</w:t>
      </w:r>
    </w:p>
    <w:p w14:paraId="6CAE488B" w14:textId="77777777" w:rsidR="00646953" w:rsidRPr="0027005A" w:rsidRDefault="00646953" w:rsidP="00646953">
      <w:pPr>
        <w:pStyle w:val="BodyText"/>
      </w:pPr>
      <w:r w:rsidRPr="0027005A">
        <w:t xml:space="preserve">The target lifetime of 60 years requires a specific focus on the design for maintenance of all systems to optimize the plant availability, reduce Operational Costs (OPEX), and increase therefore profitability. </w:t>
      </w:r>
    </w:p>
    <w:p w14:paraId="7521FE45" w14:textId="77777777" w:rsidR="00646953" w:rsidRPr="0027005A" w:rsidRDefault="00646953" w:rsidP="00646953">
      <w:pPr>
        <w:pStyle w:val="BodyText"/>
      </w:pPr>
      <w:r w:rsidRPr="0027005A">
        <w:t xml:space="preserve">With the presented analysis, the poly-generation of electricity and desalinated water by SMR has been shown to be a valuable path to efficiently increase the Net Present Value and reduce the Payback Period of the investment, while providing low-carbon power and </w:t>
      </w:r>
      <w:r>
        <w:t xml:space="preserve">cheap </w:t>
      </w:r>
      <w:r w:rsidRPr="0027005A">
        <w:t>fresh water for civil use.</w:t>
      </w:r>
    </w:p>
    <w:p w14:paraId="05930848" w14:textId="77777777" w:rsidR="00646953" w:rsidRDefault="00646953" w:rsidP="009A2C5E">
      <w:pPr>
        <w:pStyle w:val="BodyText"/>
        <w:ind w:firstLine="0"/>
      </w:pPr>
    </w:p>
    <w:p w14:paraId="3C4A5855" w14:textId="18F0B77C" w:rsidR="0030185F" w:rsidRDefault="0030185F" w:rsidP="009B538B">
      <w:pPr>
        <w:pStyle w:val="BodyText"/>
        <w:pageBreakBefore/>
        <w:ind w:firstLine="0"/>
      </w:pPr>
      <w:r w:rsidRPr="0027005A">
        <w:lastRenderedPageBreak/>
        <w:t xml:space="preserve">TABLE </w:t>
      </w:r>
      <w:r>
        <w:t>4</w:t>
      </w:r>
      <w:r w:rsidRPr="0027005A">
        <w:t>.</w:t>
      </w:r>
      <w:r w:rsidRPr="0027005A">
        <w:tab/>
      </w:r>
      <w:r>
        <w:t xml:space="preserve">CASE A: CAPITAL COSTS </w:t>
      </w:r>
      <w:r w:rsidR="00D8000E">
        <w:t xml:space="preserve">AND OPERATING </w:t>
      </w:r>
      <w:r>
        <w:t>OF THE DESALINATION PLANT</w:t>
      </w:r>
    </w:p>
    <w:p w14:paraId="2386A31D" w14:textId="77777777" w:rsidR="005D4EA5" w:rsidRPr="0027005A" w:rsidRDefault="005D4EA5" w:rsidP="005D4EA5">
      <w:pPr>
        <w:pStyle w:val="BodyText"/>
        <w:ind w:firstLine="0"/>
        <w:rPr>
          <w:highlight w:val="yellow"/>
        </w:rPr>
      </w:pPr>
    </w:p>
    <w:p w14:paraId="3BA38181" w14:textId="70A9B9F8" w:rsidR="008170BD" w:rsidRDefault="00BB69AF" w:rsidP="00CC4732">
      <w:pPr>
        <w:pStyle w:val="BodyText"/>
        <w:ind w:firstLine="0"/>
        <w:jc w:val="center"/>
      </w:pPr>
      <w:r>
        <w:rPr>
          <w:noProof/>
        </w:rPr>
        <w:drawing>
          <wp:inline distT="0" distB="0" distL="0" distR="0" wp14:anchorId="46151C33" wp14:editId="37F4D165">
            <wp:extent cx="4881600" cy="4708800"/>
            <wp:effectExtent l="0" t="0" r="0" b="0"/>
            <wp:docPr id="90801252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012520" name=""/>
                    <pic:cNvPicPr/>
                  </pic:nvPicPr>
                  <pic:blipFill>
                    <a:blip r:embed="rId11"/>
                    <a:stretch>
                      <a:fillRect/>
                    </a:stretch>
                  </pic:blipFill>
                  <pic:spPr>
                    <a:xfrm>
                      <a:off x="0" y="0"/>
                      <a:ext cx="4881600" cy="4708800"/>
                    </a:xfrm>
                    <a:prstGeom prst="rect">
                      <a:avLst/>
                    </a:prstGeom>
                  </pic:spPr>
                </pic:pic>
              </a:graphicData>
            </a:graphic>
          </wp:inline>
        </w:drawing>
      </w:r>
    </w:p>
    <w:p w14:paraId="358B50C8" w14:textId="77777777" w:rsidR="00CC4732" w:rsidRDefault="00CC4732" w:rsidP="00180FC3">
      <w:pPr>
        <w:pStyle w:val="BodyText"/>
      </w:pPr>
    </w:p>
    <w:p w14:paraId="284BB012" w14:textId="15865F32" w:rsidR="00836DD5" w:rsidRPr="0027005A" w:rsidRDefault="00836DD5" w:rsidP="00836DD5">
      <w:pPr>
        <w:pStyle w:val="Otherunnumberedheadings"/>
      </w:pPr>
      <w:r w:rsidRPr="0027005A">
        <w:t>References</w:t>
      </w:r>
    </w:p>
    <w:p w14:paraId="0EBBF6E5" w14:textId="0EFC6C0B" w:rsidR="00836DD5" w:rsidRDefault="00FC63BA" w:rsidP="00836DD5">
      <w:pPr>
        <w:pStyle w:val="Referencelist"/>
      </w:pPr>
      <w:r>
        <w:t xml:space="preserve">United Nations Climate Change </w:t>
      </w:r>
      <w:r w:rsidR="00836DD5">
        <w:t>COP28</w:t>
      </w:r>
      <w:r w:rsidR="009F2CC1">
        <w:t>,</w:t>
      </w:r>
      <w:r w:rsidR="00A3451B">
        <w:t xml:space="preserve"> </w:t>
      </w:r>
      <w:r w:rsidR="001D3242">
        <w:t>"</w:t>
      </w:r>
      <w:r w:rsidR="009F2CC1" w:rsidRPr="00A3451B">
        <w:t>The</w:t>
      </w:r>
      <w:r w:rsidR="00A3451B" w:rsidRPr="00A3451B">
        <w:t xml:space="preserve"> COP28 </w:t>
      </w:r>
      <w:r w:rsidR="009F2CC1" w:rsidRPr="00A3451B">
        <w:t xml:space="preserve">Global Renewables </w:t>
      </w:r>
      <w:r w:rsidR="009F2CC1">
        <w:t>a</w:t>
      </w:r>
      <w:r w:rsidR="009F2CC1" w:rsidRPr="00A3451B">
        <w:t>nd Energy Efficiency Pledge</w:t>
      </w:r>
      <w:r w:rsidR="001D3242">
        <w:t>"</w:t>
      </w:r>
      <w:r w:rsidR="009F2CC1">
        <w:t>,</w:t>
      </w:r>
      <w:r w:rsidR="009F2CC1" w:rsidRPr="00A3451B">
        <w:t xml:space="preserve"> </w:t>
      </w:r>
      <w:r>
        <w:t xml:space="preserve">2023, </w:t>
      </w:r>
      <w:r w:rsidR="00A3451B" w:rsidRPr="00A3451B">
        <w:t>https://www.cop28.com/en/global-renewables-and-energy-efficiency-pledge</w:t>
      </w:r>
      <w:r w:rsidR="007D25F9">
        <w:t>.</w:t>
      </w:r>
    </w:p>
    <w:p w14:paraId="342A30DC" w14:textId="58158027" w:rsidR="007C21F1" w:rsidRPr="007C21F1" w:rsidRDefault="00AB66C6" w:rsidP="007C21F1">
      <w:pPr>
        <w:pStyle w:val="Referencelist"/>
      </w:pPr>
      <w:r>
        <w:t xml:space="preserve">Le Monde, </w:t>
      </w:r>
      <w:r w:rsidR="001D3242">
        <w:t>"</w:t>
      </w:r>
      <w:r w:rsidRPr="00AB66C6">
        <w:t>Europe's largest nuclear reactor enters service in Finland after months of delays</w:t>
      </w:r>
      <w:r w:rsidR="001D3242">
        <w:t>"</w:t>
      </w:r>
      <w:r>
        <w:t xml:space="preserve">, </w:t>
      </w:r>
      <w:r w:rsidR="00332813">
        <w:t xml:space="preserve">2023, </w:t>
      </w:r>
      <w:r w:rsidR="007C21F1" w:rsidRPr="007C21F1">
        <w:t>https://www.lemonde.fr/en/europe/article/2023/04/16/europe-s-largest-nuclear-reactor-enters-service-in-finland-after-months-of-delays_6023126_143.html#</w:t>
      </w:r>
      <w:r w:rsidR="007D25F9">
        <w:t>.</w:t>
      </w:r>
    </w:p>
    <w:p w14:paraId="51A13A91" w14:textId="17EAC6B5" w:rsidR="007C21F1" w:rsidRPr="007C21F1" w:rsidRDefault="00AB66C6" w:rsidP="007C21F1">
      <w:pPr>
        <w:pStyle w:val="Referencelist"/>
      </w:pPr>
      <w:r>
        <w:t xml:space="preserve">Reuters, </w:t>
      </w:r>
      <w:r w:rsidR="001D3242">
        <w:t>"</w:t>
      </w:r>
      <w:r w:rsidRPr="00AB66C6">
        <w:t>After 18 years, Europe's largest nuclear reactor starts regular output</w:t>
      </w:r>
      <w:r w:rsidR="001D3242">
        <w:t>"</w:t>
      </w:r>
      <w:r>
        <w:t xml:space="preserve">, </w:t>
      </w:r>
      <w:r w:rsidR="00332813">
        <w:t xml:space="preserve">2023, </w:t>
      </w:r>
      <w:r w:rsidR="007C21F1" w:rsidRPr="007C21F1">
        <w:t>https://www.reuters.com/world/europe/after-18-years-europes-largest-nuclear-reactor-start-regular-output-sunday-2023-04-15/</w:t>
      </w:r>
      <w:r w:rsidR="007D25F9">
        <w:t>.</w:t>
      </w:r>
    </w:p>
    <w:p w14:paraId="0BFFB07A" w14:textId="754B40D1" w:rsidR="007C21F1" w:rsidRDefault="00377CC6" w:rsidP="007C21F1">
      <w:pPr>
        <w:pStyle w:val="Referencelist"/>
      </w:pPr>
      <w:r w:rsidRPr="00EB388D">
        <w:rPr>
          <w:vanish/>
        </w:rPr>
        <w:t>(</w:t>
      </w:r>
      <w:r w:rsidRPr="00EB388D">
        <w:rPr>
          <w:i/>
          <w:iCs/>
          <w:vanish/>
        </w:rPr>
        <w:t>CNBC</w:t>
      </w:r>
      <w:r w:rsidRPr="00EB388D">
        <w:rPr>
          <w:vanish/>
        </w:rPr>
        <w:t>)</w:t>
      </w:r>
      <w:r w:rsidR="00AB66C6">
        <w:t xml:space="preserve">CNBC, </w:t>
      </w:r>
      <w:r w:rsidR="001D3242">
        <w:t>"</w:t>
      </w:r>
      <w:r w:rsidR="00AB66C6" w:rsidRPr="00AB66C6">
        <w:t>America’s first new nuclear reactor in nearly seven years starts operations</w:t>
      </w:r>
      <w:r w:rsidR="001D3242">
        <w:t>"</w:t>
      </w:r>
      <w:r w:rsidR="00AB66C6">
        <w:t xml:space="preserve">, </w:t>
      </w:r>
      <w:r w:rsidR="00332813">
        <w:t xml:space="preserve">2023, </w:t>
      </w:r>
      <w:r w:rsidR="007C21F1" w:rsidRPr="007C21F1">
        <w:t>https://www.cnbc.com/2023/07/31/vogtle-unit-3-nuclear-reactor-long-delayed-starts-delivering-power.html</w:t>
      </w:r>
      <w:r w:rsidR="007D25F9">
        <w:t>.</w:t>
      </w:r>
    </w:p>
    <w:p w14:paraId="22AA3523" w14:textId="12D34CA5" w:rsidR="00A346CE" w:rsidRDefault="00A346CE" w:rsidP="00966446">
      <w:pPr>
        <w:pStyle w:val="Referencelist"/>
        <w:rPr>
          <w:lang w:val="en-US"/>
        </w:rPr>
      </w:pPr>
      <w:r w:rsidRPr="00EB388D">
        <w:rPr>
          <w:i/>
          <w:iCs/>
          <w:vanish/>
          <w:lang w:val="en-US"/>
        </w:rPr>
        <w:t xml:space="preserve">(EIA) </w:t>
      </w:r>
      <w:r w:rsidRPr="00A346CE">
        <w:rPr>
          <w:lang w:val="en-US"/>
        </w:rPr>
        <w:t>U.S. Energy Information Administration (EIA)</w:t>
      </w:r>
      <w:r>
        <w:rPr>
          <w:lang w:val="en-US"/>
        </w:rPr>
        <w:t>, "</w:t>
      </w:r>
      <w:r w:rsidRPr="00A346CE">
        <w:rPr>
          <w:lang w:val="en-US"/>
        </w:rPr>
        <w:t>Electric Power Monthly</w:t>
      </w:r>
      <w:r>
        <w:rPr>
          <w:lang w:val="en-US"/>
        </w:rPr>
        <w:t xml:space="preserve">", April 2024, </w:t>
      </w:r>
      <w:r w:rsidRPr="00A346CE">
        <w:rPr>
          <w:lang w:val="en-US"/>
        </w:rPr>
        <w:t>https://www.eia.gov/electricity/monthly/epm_table_grapher.php?t=epmt_6_07_b</w:t>
      </w:r>
      <w:r>
        <w:rPr>
          <w:lang w:val="en-US"/>
        </w:rPr>
        <w:t>.</w:t>
      </w:r>
    </w:p>
    <w:p w14:paraId="17345CB1" w14:textId="77777777" w:rsidR="00BB46CD" w:rsidRDefault="00BB46CD" w:rsidP="00BB46CD">
      <w:pPr>
        <w:pStyle w:val="Referencelist"/>
        <w:rPr>
          <w:lang w:val="en-US"/>
        </w:rPr>
      </w:pPr>
      <w:r w:rsidRPr="00EB388D">
        <w:rPr>
          <w:i/>
          <w:iCs/>
          <w:vanish/>
          <w:lang w:val="en-US"/>
        </w:rPr>
        <w:t>(IAEA-life)</w:t>
      </w:r>
      <w:r w:rsidRPr="00EB388D">
        <w:rPr>
          <w:vanish/>
          <w:lang w:val="en-US"/>
        </w:rPr>
        <w:t xml:space="preserve"> </w:t>
      </w:r>
      <w:r w:rsidRPr="00966446">
        <w:rPr>
          <w:lang w:val="en-US"/>
        </w:rPr>
        <w:t>International Atomic Energy Agency</w:t>
      </w:r>
      <w:r>
        <w:rPr>
          <w:lang w:val="en-US"/>
        </w:rPr>
        <w:t xml:space="preserve"> (IAEA)</w:t>
      </w:r>
      <w:r w:rsidRPr="00966446">
        <w:rPr>
          <w:lang w:val="en-US"/>
        </w:rPr>
        <w:t xml:space="preserve">, </w:t>
      </w:r>
      <w:r>
        <w:rPr>
          <w:lang w:val="en-US"/>
        </w:rPr>
        <w:t>"</w:t>
      </w:r>
      <w:r w:rsidRPr="00966446">
        <w:rPr>
          <w:lang w:val="en-US"/>
        </w:rPr>
        <w:t>Non-baseload Operation in Nuclear Power Plants</w:t>
      </w:r>
      <w:r>
        <w:rPr>
          <w:lang w:val="en-US"/>
        </w:rPr>
        <w:t>",</w:t>
      </w:r>
      <w:r w:rsidRPr="00966446">
        <w:rPr>
          <w:lang w:val="en-US"/>
        </w:rPr>
        <w:t xml:space="preserve"> </w:t>
      </w:r>
      <w:r>
        <w:rPr>
          <w:lang w:val="en-US"/>
        </w:rPr>
        <w:t xml:space="preserve">IAEA </w:t>
      </w:r>
      <w:r w:rsidRPr="00966446">
        <w:rPr>
          <w:lang w:val="en-US"/>
        </w:rPr>
        <w:t>Nuclear Energy Series No. NP-T-3.23</w:t>
      </w:r>
      <w:r>
        <w:rPr>
          <w:lang w:val="en-US"/>
        </w:rPr>
        <w:t>, (2018).</w:t>
      </w:r>
    </w:p>
    <w:p w14:paraId="272FC49F" w14:textId="4024BD7C" w:rsidR="00B50D88" w:rsidRDefault="00B50D88" w:rsidP="00BB46CD">
      <w:pPr>
        <w:pStyle w:val="Referencelist"/>
        <w:rPr>
          <w:lang w:val="en-US"/>
        </w:rPr>
      </w:pPr>
      <w:r w:rsidRPr="00B50D88">
        <w:rPr>
          <w:i/>
          <w:iCs/>
          <w:vanish/>
          <w:lang w:val="en-US"/>
        </w:rPr>
        <w:t>(Power)</w:t>
      </w:r>
      <w:r w:rsidR="009B000C" w:rsidRPr="00B50D88">
        <w:rPr>
          <w:lang w:val="en-US"/>
        </w:rPr>
        <w:t>PATEL</w:t>
      </w:r>
      <w:r>
        <w:rPr>
          <w:lang w:val="en-US"/>
        </w:rPr>
        <w:t>, S., "</w:t>
      </w:r>
      <w:r w:rsidRPr="00B50D88">
        <w:rPr>
          <w:lang w:val="en-US"/>
        </w:rPr>
        <w:t>Flexible Operation of Nuclear Power Plants Ramps Up</w:t>
      </w:r>
      <w:r>
        <w:rPr>
          <w:lang w:val="en-US"/>
        </w:rPr>
        <w:t>", Power</w:t>
      </w:r>
      <w:r w:rsidR="006B371F">
        <w:rPr>
          <w:lang w:val="en-US"/>
        </w:rPr>
        <w:t xml:space="preserve">, </w:t>
      </w:r>
      <w:r w:rsidR="006B371F" w:rsidRPr="00B50D88">
        <w:rPr>
          <w:lang w:val="en-US"/>
        </w:rPr>
        <w:t>2019</w:t>
      </w:r>
      <w:r>
        <w:rPr>
          <w:lang w:val="en-US"/>
        </w:rPr>
        <w:t>,</w:t>
      </w:r>
      <w:r w:rsidRPr="00B50D88">
        <w:rPr>
          <w:lang w:val="en-US"/>
        </w:rPr>
        <w:t xml:space="preserve"> https://www.powermag.com/flexible-operation-of-nuclear-power-plants-ramps-up/</w:t>
      </w:r>
      <w:r>
        <w:rPr>
          <w:lang w:val="en-US"/>
        </w:rPr>
        <w:t>.</w:t>
      </w:r>
    </w:p>
    <w:p w14:paraId="0310E696" w14:textId="3171B9CD" w:rsidR="00A346CE" w:rsidRDefault="00A346CE" w:rsidP="0029313B">
      <w:pPr>
        <w:pStyle w:val="Referencelist"/>
        <w:rPr>
          <w:lang w:val="en-US"/>
        </w:rPr>
      </w:pPr>
      <w:r w:rsidRPr="00EB388D">
        <w:rPr>
          <w:i/>
          <w:iCs/>
          <w:vanish/>
          <w:lang w:val="en-US"/>
        </w:rPr>
        <w:t>(Greene</w:t>
      </w:r>
      <w:r w:rsidRPr="00EB388D">
        <w:rPr>
          <w:vanish/>
          <w:lang w:val="en-US"/>
        </w:rPr>
        <w:t xml:space="preserve">) </w:t>
      </w:r>
      <w:r w:rsidR="009B000C" w:rsidRPr="00A346CE">
        <w:rPr>
          <w:lang w:val="en-US"/>
        </w:rPr>
        <w:t>GREENE</w:t>
      </w:r>
      <w:r w:rsidRPr="00A346CE">
        <w:rPr>
          <w:lang w:val="en-US"/>
        </w:rPr>
        <w:t>, S. R.</w:t>
      </w:r>
      <w:r>
        <w:rPr>
          <w:lang w:val="en-US"/>
        </w:rPr>
        <w:t>,</w:t>
      </w:r>
      <w:r w:rsidRPr="00A346CE">
        <w:rPr>
          <w:lang w:val="en-US"/>
        </w:rPr>
        <w:t xml:space="preserve"> </w:t>
      </w:r>
      <w:r>
        <w:rPr>
          <w:lang w:val="en-US"/>
        </w:rPr>
        <w:t>"</w:t>
      </w:r>
      <w:r w:rsidRPr="00A346CE">
        <w:rPr>
          <w:lang w:val="en-US"/>
        </w:rPr>
        <w:t>Enhancing Electric Grid, Critical Infrastructure, and Societal Resilience with Resilient Nuclear Power Plants (rNPPs)</w:t>
      </w:r>
      <w:r>
        <w:rPr>
          <w:lang w:val="en-US"/>
        </w:rPr>
        <w:t>",</w:t>
      </w:r>
      <w:r w:rsidRPr="00A346CE">
        <w:rPr>
          <w:lang w:val="en-US"/>
        </w:rPr>
        <w:t xml:space="preserve"> Nuclear Technology, 205(3), 397–414</w:t>
      </w:r>
      <w:r>
        <w:rPr>
          <w:lang w:val="en-US"/>
        </w:rPr>
        <w:t xml:space="preserve">, </w:t>
      </w:r>
      <w:r w:rsidR="00332813">
        <w:rPr>
          <w:lang w:val="en-US"/>
        </w:rPr>
        <w:t>(</w:t>
      </w:r>
      <w:r w:rsidRPr="00A346CE">
        <w:rPr>
          <w:lang w:val="en-US"/>
        </w:rPr>
        <w:t>2019</w:t>
      </w:r>
      <w:r w:rsidR="00332813">
        <w:rPr>
          <w:lang w:val="en-US"/>
        </w:rPr>
        <w:t>)</w:t>
      </w:r>
      <w:r w:rsidRPr="00A346CE">
        <w:rPr>
          <w:lang w:val="en-US"/>
        </w:rPr>
        <w:t>.</w:t>
      </w:r>
    </w:p>
    <w:p w14:paraId="304F2D6D" w14:textId="718F2B4A" w:rsidR="007D37C0" w:rsidRDefault="007D37C0" w:rsidP="007D37C0">
      <w:pPr>
        <w:pStyle w:val="Referencelist"/>
      </w:pPr>
      <w:r w:rsidRPr="00EB388D">
        <w:rPr>
          <w:vanish/>
          <w:lang w:val="en-US"/>
        </w:rPr>
        <w:lastRenderedPageBreak/>
        <w:t>(</w:t>
      </w:r>
      <w:r w:rsidRPr="00EB388D">
        <w:rPr>
          <w:i/>
          <w:iCs/>
          <w:vanish/>
          <w:lang w:val="en-US"/>
        </w:rPr>
        <w:t>IEA1</w:t>
      </w:r>
      <w:r w:rsidRPr="00EB388D">
        <w:rPr>
          <w:vanish/>
          <w:lang w:val="en-US"/>
        </w:rPr>
        <w:t xml:space="preserve">) </w:t>
      </w:r>
      <w:r w:rsidRPr="00AE3578">
        <w:rPr>
          <w:lang w:val="en-US"/>
        </w:rPr>
        <w:t>I</w:t>
      </w:r>
      <w:r>
        <w:rPr>
          <w:lang w:val="en-US"/>
        </w:rPr>
        <w:t xml:space="preserve">nternational </w:t>
      </w:r>
      <w:r w:rsidRPr="00AE3578">
        <w:rPr>
          <w:lang w:val="en-US"/>
        </w:rPr>
        <w:t>E</w:t>
      </w:r>
      <w:r>
        <w:rPr>
          <w:lang w:val="en-US"/>
        </w:rPr>
        <w:t xml:space="preserve">nergy </w:t>
      </w:r>
      <w:r w:rsidRPr="00AE3578">
        <w:rPr>
          <w:lang w:val="en-US"/>
        </w:rPr>
        <w:t>A</w:t>
      </w:r>
      <w:r>
        <w:rPr>
          <w:lang w:val="en-US"/>
        </w:rPr>
        <w:t>gency (IEA)</w:t>
      </w:r>
      <w:r>
        <w:t>, "Energy and Water", https://www.iea.org/topics/energy-and-water.</w:t>
      </w:r>
    </w:p>
    <w:p w14:paraId="3387927B" w14:textId="7E4D2E6E" w:rsidR="00377CC6" w:rsidRDefault="00377CC6" w:rsidP="00377CC6">
      <w:pPr>
        <w:pStyle w:val="Referencelist"/>
        <w:rPr>
          <w:lang w:val="en-US"/>
        </w:rPr>
      </w:pPr>
      <w:r w:rsidRPr="00EB388D">
        <w:rPr>
          <w:vanish/>
          <w:lang w:val="en-US"/>
        </w:rPr>
        <w:t>(</w:t>
      </w:r>
      <w:r w:rsidRPr="00EB388D">
        <w:rPr>
          <w:i/>
          <w:iCs/>
          <w:vanish/>
          <w:lang w:val="en-US"/>
        </w:rPr>
        <w:t>IEA</w:t>
      </w:r>
      <w:r w:rsidR="007D37C0" w:rsidRPr="00EB388D">
        <w:rPr>
          <w:i/>
          <w:iCs/>
          <w:vanish/>
          <w:lang w:val="en-US"/>
        </w:rPr>
        <w:t>2</w:t>
      </w:r>
      <w:r w:rsidRPr="00EB388D">
        <w:rPr>
          <w:vanish/>
          <w:lang w:val="en-US"/>
        </w:rPr>
        <w:t xml:space="preserve">) </w:t>
      </w:r>
      <w:r w:rsidRPr="00AE3578">
        <w:rPr>
          <w:lang w:val="en-US"/>
        </w:rPr>
        <w:t>I</w:t>
      </w:r>
      <w:r>
        <w:rPr>
          <w:lang w:val="en-US"/>
        </w:rPr>
        <w:t xml:space="preserve">nternational </w:t>
      </w:r>
      <w:r w:rsidRPr="00AE3578">
        <w:rPr>
          <w:lang w:val="en-US"/>
        </w:rPr>
        <w:t>E</w:t>
      </w:r>
      <w:r>
        <w:rPr>
          <w:lang w:val="en-US"/>
        </w:rPr>
        <w:t xml:space="preserve">nergy </w:t>
      </w:r>
      <w:r w:rsidRPr="00AE3578">
        <w:rPr>
          <w:lang w:val="en-US"/>
        </w:rPr>
        <w:t>A</w:t>
      </w:r>
      <w:r>
        <w:rPr>
          <w:lang w:val="en-US"/>
        </w:rPr>
        <w:t>gency</w:t>
      </w:r>
      <w:r w:rsidR="00E007C3">
        <w:rPr>
          <w:lang w:val="en-US"/>
        </w:rPr>
        <w:t xml:space="preserve"> (IEA)</w:t>
      </w:r>
      <w:r w:rsidRPr="00AE3578">
        <w:rPr>
          <w:lang w:val="en-US"/>
        </w:rPr>
        <w:t>, "Energy is vital to a well-functioning water sector",</w:t>
      </w:r>
      <w:r>
        <w:rPr>
          <w:lang w:val="en-US"/>
        </w:rPr>
        <w:t xml:space="preserve"> </w:t>
      </w:r>
      <w:r w:rsidR="00332813">
        <w:rPr>
          <w:lang w:val="en-US"/>
        </w:rPr>
        <w:t xml:space="preserve">2024, </w:t>
      </w:r>
      <w:r w:rsidRPr="00AE3578">
        <w:rPr>
          <w:lang w:val="en-US"/>
        </w:rPr>
        <w:t>https://www.iea.org/commentaries/energy-is-vital-to-a-well-functioning-water-sector.</w:t>
      </w:r>
    </w:p>
    <w:p w14:paraId="551F1623" w14:textId="0256ECD8" w:rsidR="00836DD5" w:rsidRPr="00EF3873" w:rsidRDefault="00E007C3" w:rsidP="00836DD5">
      <w:pPr>
        <w:pStyle w:val="Referencelist"/>
      </w:pPr>
      <w:r w:rsidRPr="00EB388D">
        <w:rPr>
          <w:i/>
          <w:iCs/>
          <w:vanish/>
          <w:lang w:val="en-US"/>
        </w:rPr>
        <w:t>(IAEA</w:t>
      </w:r>
      <w:r w:rsidR="007D37C0" w:rsidRPr="00EB388D">
        <w:rPr>
          <w:i/>
          <w:iCs/>
          <w:vanish/>
          <w:lang w:val="en-US"/>
        </w:rPr>
        <w:t>1</w:t>
      </w:r>
      <w:r w:rsidRPr="00EB388D">
        <w:rPr>
          <w:vanish/>
          <w:lang w:val="en-US"/>
        </w:rPr>
        <w:t xml:space="preserve">) </w:t>
      </w:r>
      <w:r w:rsidR="00836DD5">
        <w:t>I</w:t>
      </w:r>
      <w:r w:rsidR="00AE3578">
        <w:t xml:space="preserve">nternational </w:t>
      </w:r>
      <w:r w:rsidR="00836DD5">
        <w:t>A</w:t>
      </w:r>
      <w:r w:rsidR="00AE3578">
        <w:t xml:space="preserve">tomic </w:t>
      </w:r>
      <w:r w:rsidR="00836DD5">
        <w:t>E</w:t>
      </w:r>
      <w:r w:rsidR="00AE3578">
        <w:t xml:space="preserve">nergy </w:t>
      </w:r>
      <w:r w:rsidR="00836DD5">
        <w:t>A</w:t>
      </w:r>
      <w:r w:rsidR="00AE3578">
        <w:t>gency</w:t>
      </w:r>
      <w:r w:rsidR="00281C51">
        <w:t xml:space="preserve"> (IAEA)</w:t>
      </w:r>
      <w:r w:rsidR="00836DD5">
        <w:t xml:space="preserve">, </w:t>
      </w:r>
      <w:r w:rsidR="001D3242">
        <w:t>"</w:t>
      </w:r>
      <w:r w:rsidR="00836DD5">
        <w:t>Design Concepts of Nuclear Desalination Plants</w:t>
      </w:r>
      <w:r w:rsidR="001D3242">
        <w:t>"</w:t>
      </w:r>
      <w:r w:rsidR="00836DD5">
        <w:t xml:space="preserve">, IAEA-TECDOC-1326, </w:t>
      </w:r>
      <w:r w:rsidR="000B237C">
        <w:t>(</w:t>
      </w:r>
      <w:r w:rsidR="00836DD5">
        <w:t>2002</w:t>
      </w:r>
      <w:r w:rsidR="000B237C">
        <w:t>)</w:t>
      </w:r>
      <w:r w:rsidR="001D3242">
        <w:t xml:space="preserve">, </w:t>
      </w:r>
      <w:r w:rsidR="00836DD5" w:rsidRPr="00EF3873">
        <w:t>https://www.iaea.org/publications/6368/design-concepts-of-nuclear-desalination-plants</w:t>
      </w:r>
      <w:r w:rsidR="007D25F9">
        <w:t>.</w:t>
      </w:r>
    </w:p>
    <w:p w14:paraId="24A12CE2" w14:textId="051F68E7" w:rsidR="00836DD5" w:rsidRDefault="007D37C0" w:rsidP="00836DD5">
      <w:pPr>
        <w:pStyle w:val="Referencelist"/>
      </w:pPr>
      <w:r w:rsidRPr="00281C51">
        <w:rPr>
          <w:vanish/>
        </w:rPr>
        <w:t>(</w:t>
      </w:r>
      <w:r w:rsidRPr="00281C51">
        <w:rPr>
          <w:i/>
          <w:iCs/>
          <w:vanish/>
        </w:rPr>
        <w:t>OIES</w:t>
      </w:r>
      <w:r w:rsidRPr="00281C51">
        <w:rPr>
          <w:vanish/>
        </w:rPr>
        <w:t xml:space="preserve">) </w:t>
      </w:r>
      <w:r w:rsidR="00924224" w:rsidRPr="0062219D">
        <w:t>KHASHMAN</w:t>
      </w:r>
      <w:r w:rsidR="00924224">
        <w:t xml:space="preserve"> A</w:t>
      </w:r>
      <w:r w:rsidR="0062219D">
        <w:t>., "</w:t>
      </w:r>
      <w:r w:rsidR="0062219D" w:rsidRPr="0062219D">
        <w:t>The impact of desalination projects on the power grid: Insights from Gulf states</w:t>
      </w:r>
      <w:r w:rsidR="0062219D">
        <w:t xml:space="preserve">", </w:t>
      </w:r>
      <w:r w:rsidR="0062219D" w:rsidRPr="0062219D">
        <w:t>Energy Insight</w:t>
      </w:r>
      <w:r w:rsidR="0062219D">
        <w:t xml:space="preserve"> n. 149, </w:t>
      </w:r>
      <w:r w:rsidR="0062219D" w:rsidRPr="0062219D">
        <w:t>The Oxford Institute for Energy Studies</w:t>
      </w:r>
      <w:r w:rsidR="0062219D">
        <w:t xml:space="preserve">, Oxford (UK), </w:t>
      </w:r>
      <w:r w:rsidR="000B237C">
        <w:t>(</w:t>
      </w:r>
      <w:r w:rsidR="0062219D">
        <w:t>2024</w:t>
      </w:r>
      <w:r w:rsidR="000B237C">
        <w:t>)</w:t>
      </w:r>
      <w:r w:rsidR="0062219D">
        <w:t>.</w:t>
      </w:r>
    </w:p>
    <w:p w14:paraId="56C7F5FF" w14:textId="7D66C8CF" w:rsidR="00565035" w:rsidRDefault="00924224" w:rsidP="00924224">
      <w:pPr>
        <w:pStyle w:val="Referencelist"/>
      </w:pPr>
      <w:r w:rsidRPr="00924224">
        <w:t>SAEED</w:t>
      </w:r>
      <w:r>
        <w:t>, M.O.</w:t>
      </w:r>
      <w:r w:rsidRPr="00924224">
        <w:t>, AL-NOMAZI</w:t>
      </w:r>
      <w:r>
        <w:t>, M.A.</w:t>
      </w:r>
      <w:r w:rsidRPr="00924224">
        <w:t>, AL-AMOUDI</w:t>
      </w:r>
      <w:r>
        <w:t xml:space="preserve">, A.S., "Evaluating suitability of source water for a proposed SWRO plant location", </w:t>
      </w:r>
      <w:r w:rsidRPr="00924224">
        <w:t>Heliyon 5 (2019) e01119</w:t>
      </w:r>
      <w:r>
        <w:t>.</w:t>
      </w:r>
    </w:p>
    <w:p w14:paraId="3289E3E1" w14:textId="5CC5ABD6" w:rsidR="001D0F95" w:rsidRDefault="001D0F95" w:rsidP="00924224">
      <w:pPr>
        <w:pStyle w:val="Referencelist"/>
      </w:pPr>
      <w:r w:rsidRPr="001D0F95">
        <w:rPr>
          <w:vanish/>
        </w:rPr>
        <w:t>(UAE)</w:t>
      </w:r>
      <w:r w:rsidR="00A579C2">
        <w:rPr>
          <w:vanish/>
        </w:rPr>
        <w:t xml:space="preserve"> </w:t>
      </w:r>
      <w:r w:rsidR="00A579C2" w:rsidRPr="00A579C2">
        <w:t>Abu Dhabi</w:t>
      </w:r>
      <w:r w:rsidRPr="00A579C2">
        <w:t xml:space="preserve"> </w:t>
      </w:r>
      <w:r>
        <w:t xml:space="preserve">Department of Energy, </w:t>
      </w:r>
      <w:r w:rsidR="00A579C2">
        <w:t>"</w:t>
      </w:r>
      <w:r w:rsidR="00A579C2" w:rsidRPr="00A579C2">
        <w:t>Nine major water desalination plants enhance Abu Dhabi's water security</w:t>
      </w:r>
      <w:r w:rsidR="00A579C2">
        <w:t xml:space="preserve">", </w:t>
      </w:r>
      <w:r w:rsidR="00332813">
        <w:t xml:space="preserve">2020, </w:t>
      </w:r>
      <w:r w:rsidRPr="001D0F95">
        <w:t>https://www.doe.gov.ae/en/Media-Centre/News/Nine-major-water-desalination-plants-enhance-Abu-Dhabis-water-security</w:t>
      </w:r>
    </w:p>
    <w:p w14:paraId="2ED7EAC5" w14:textId="48CCDE53" w:rsidR="00281C51" w:rsidRPr="00281C51" w:rsidRDefault="00281C51" w:rsidP="007D37C0">
      <w:pPr>
        <w:pStyle w:val="Referencelist"/>
      </w:pPr>
      <w:r w:rsidRPr="00EB388D">
        <w:rPr>
          <w:vanish/>
        </w:rPr>
        <w:t>(</w:t>
      </w:r>
      <w:r w:rsidRPr="00EB388D">
        <w:rPr>
          <w:i/>
          <w:iCs/>
          <w:vanish/>
        </w:rPr>
        <w:t>NEA</w:t>
      </w:r>
      <w:r w:rsidRPr="00EB388D">
        <w:rPr>
          <w:vanish/>
        </w:rPr>
        <w:t xml:space="preserve">) </w:t>
      </w:r>
      <w:r w:rsidRPr="00060F95">
        <w:t>N</w:t>
      </w:r>
      <w:r>
        <w:t xml:space="preserve">uclear </w:t>
      </w:r>
      <w:r w:rsidRPr="00060F95">
        <w:t>E</w:t>
      </w:r>
      <w:r>
        <w:t xml:space="preserve">nergy </w:t>
      </w:r>
      <w:r w:rsidRPr="00060F95">
        <w:t>A</w:t>
      </w:r>
      <w:r>
        <w:t>gency (NEA)</w:t>
      </w:r>
      <w:r w:rsidRPr="00060F95">
        <w:t xml:space="preserve">, </w:t>
      </w:r>
      <w:r>
        <w:t>"</w:t>
      </w:r>
      <w:r w:rsidRPr="00060F95">
        <w:t>NEA Small Modular Reactor Dashboard</w:t>
      </w:r>
      <w:r>
        <w:t>"</w:t>
      </w:r>
      <w:r w:rsidRPr="00060F95">
        <w:t>, OECD Publishing, Paris</w:t>
      </w:r>
      <w:r>
        <w:t xml:space="preserve"> </w:t>
      </w:r>
      <w:r w:rsidRPr="00060F95">
        <w:t>(2023)</w:t>
      </w:r>
      <w:r>
        <w:t>.</w:t>
      </w:r>
      <w:r w:rsidRPr="00EB388D">
        <w:rPr>
          <w:vanish/>
          <w:lang w:val="en-US"/>
        </w:rPr>
        <w:t xml:space="preserve"> </w:t>
      </w:r>
    </w:p>
    <w:p w14:paraId="744CC499" w14:textId="707940B7" w:rsidR="009B000C" w:rsidRDefault="009B000C" w:rsidP="009B000C">
      <w:pPr>
        <w:pStyle w:val="Referencelist"/>
      </w:pPr>
      <w:r w:rsidRPr="00EB388D">
        <w:rPr>
          <w:vanish/>
          <w:lang w:val="en-US"/>
        </w:rPr>
        <w:t>(</w:t>
      </w:r>
      <w:r w:rsidRPr="00EB388D">
        <w:rPr>
          <w:i/>
          <w:iCs/>
          <w:vanish/>
          <w:lang w:val="en-US"/>
        </w:rPr>
        <w:t>DEEP</w:t>
      </w:r>
      <w:r>
        <w:rPr>
          <w:i/>
          <w:iCs/>
          <w:vanish/>
          <w:lang w:val="en-US"/>
        </w:rPr>
        <w:t>1</w:t>
      </w:r>
      <w:r w:rsidRPr="00EB388D">
        <w:rPr>
          <w:vanish/>
          <w:lang w:val="en-US"/>
        </w:rPr>
        <w:t xml:space="preserve">) </w:t>
      </w:r>
      <w:r>
        <w:t>DEEP, “Desalination Economic Evaluation Program (DEEP), User’s Manual”, International Atomic Energy Agency, Computer Manual Series No. 14, September 2000.</w:t>
      </w:r>
    </w:p>
    <w:p w14:paraId="67DF1818" w14:textId="2A478885" w:rsidR="009B000C" w:rsidRDefault="009B000C" w:rsidP="009B000C">
      <w:pPr>
        <w:pStyle w:val="Referencelist"/>
      </w:pPr>
      <w:r w:rsidRPr="00EB388D">
        <w:rPr>
          <w:vanish/>
          <w:lang w:val="en-US"/>
        </w:rPr>
        <w:t>(</w:t>
      </w:r>
      <w:r w:rsidRPr="00EB388D">
        <w:rPr>
          <w:i/>
          <w:iCs/>
          <w:vanish/>
          <w:lang w:val="en-US"/>
        </w:rPr>
        <w:t>DEEP</w:t>
      </w:r>
      <w:r>
        <w:rPr>
          <w:i/>
          <w:iCs/>
          <w:vanish/>
          <w:lang w:val="en-US"/>
        </w:rPr>
        <w:t>2</w:t>
      </w:r>
      <w:r w:rsidRPr="00EB388D">
        <w:rPr>
          <w:vanish/>
          <w:lang w:val="en-US"/>
        </w:rPr>
        <w:t xml:space="preserve">) </w:t>
      </w:r>
      <w:r>
        <w:t>BUZZETTI, R., LO FRANO, R., CANCEMI, A.S., “Feasibility study of desalination plant powered by SMR”, Nuclear Engineering and Design, Vol. 418, March 2024, 112897.</w:t>
      </w:r>
    </w:p>
    <w:p w14:paraId="45862D72" w14:textId="0B6D8614" w:rsidR="009B000C" w:rsidRDefault="009B000C" w:rsidP="009B000C">
      <w:pPr>
        <w:pStyle w:val="Referencelist"/>
      </w:pPr>
      <w:r w:rsidRPr="00EB388D">
        <w:rPr>
          <w:vanish/>
          <w:lang w:val="en-US"/>
        </w:rPr>
        <w:t>(</w:t>
      </w:r>
      <w:r w:rsidRPr="00EB388D">
        <w:rPr>
          <w:i/>
          <w:iCs/>
          <w:vanish/>
          <w:lang w:val="en-US"/>
        </w:rPr>
        <w:t>DEEP</w:t>
      </w:r>
      <w:r>
        <w:rPr>
          <w:i/>
          <w:iCs/>
          <w:vanish/>
          <w:lang w:val="en-US"/>
        </w:rPr>
        <w:t>3</w:t>
      </w:r>
      <w:r w:rsidRPr="00EB388D">
        <w:rPr>
          <w:vanish/>
          <w:lang w:val="en-US"/>
        </w:rPr>
        <w:t xml:space="preserve">) </w:t>
      </w:r>
      <w:r>
        <w:t>KAVVADIAS, K.C., KHAMIS, I., “The IAEA DEEP desalination economic model: A critical review”, Desalination, 257 (1–3), 150–157, 2010. https://doi.org/10.1016/j.desal.2010.02.032.</w:t>
      </w:r>
    </w:p>
    <w:p w14:paraId="60DEF470" w14:textId="721883B6" w:rsidR="00542BE0" w:rsidRDefault="00542BE0" w:rsidP="007D37C0">
      <w:pPr>
        <w:pStyle w:val="Referencelist"/>
      </w:pPr>
      <w:r w:rsidRPr="00542BE0">
        <w:rPr>
          <w:vanish/>
        </w:rPr>
        <w:t xml:space="preserve">[wacc] </w:t>
      </w:r>
      <w:r w:rsidRPr="00542BE0">
        <w:t xml:space="preserve">Department of Energy of Abu Dhabi, </w:t>
      </w:r>
      <w:r>
        <w:t>“</w:t>
      </w:r>
      <w:r w:rsidRPr="00542BE0">
        <w:t>Review of Regulatory Controls of AADC, ADDC, ADSSC and TRANSCO for 2023 onwards, Revenue Control 2 (RC2) Final Decision</w:t>
      </w:r>
      <w:r w:rsidR="009B000C">
        <w:t>”</w:t>
      </w:r>
      <w:r w:rsidRPr="00542BE0">
        <w:t>, 12 June 2023, DoE/PC/E02/006</w:t>
      </w:r>
      <w:r w:rsidR="009B000C">
        <w:t>.</w:t>
      </w:r>
    </w:p>
    <w:p w14:paraId="726E8EC1" w14:textId="02DA8790" w:rsidR="00BC2317" w:rsidRPr="006B371F" w:rsidRDefault="00BC2317" w:rsidP="006B371F">
      <w:pPr>
        <w:pStyle w:val="Referencelist"/>
        <w:rPr>
          <w:lang w:val="en-US"/>
        </w:rPr>
      </w:pPr>
      <w:r w:rsidRPr="006B371F">
        <w:rPr>
          <w:vanish/>
          <w:lang w:val="en-US"/>
        </w:rPr>
        <w:t>(MEED)</w:t>
      </w:r>
      <w:r w:rsidRPr="009B000C">
        <w:rPr>
          <w:vanish/>
          <w:lang w:val="en-US"/>
        </w:rPr>
        <w:t xml:space="preserve"> </w:t>
      </w:r>
      <w:r w:rsidR="009B000C" w:rsidRPr="006B371F">
        <w:rPr>
          <w:lang w:val="en-US"/>
        </w:rPr>
        <w:t>BRYNIAK</w:t>
      </w:r>
      <w:r w:rsidR="006B371F">
        <w:rPr>
          <w:lang w:val="en-US"/>
        </w:rPr>
        <w:t>, R.M.</w:t>
      </w:r>
      <w:r w:rsidR="006B371F" w:rsidRPr="006B371F">
        <w:rPr>
          <w:lang w:val="en-US"/>
        </w:rPr>
        <w:t xml:space="preserve">, </w:t>
      </w:r>
      <w:r w:rsidRPr="006B371F">
        <w:rPr>
          <w:lang w:val="en-US"/>
        </w:rPr>
        <w:t xml:space="preserve">"Desalination tariffs and the race to the bottom", </w:t>
      </w:r>
      <w:r w:rsidR="006B371F">
        <w:rPr>
          <w:lang w:val="en-US"/>
        </w:rPr>
        <w:t xml:space="preserve">MEED Middle-East Business Intelligence, 2022, </w:t>
      </w:r>
      <w:r w:rsidRPr="006B371F">
        <w:rPr>
          <w:lang w:val="en-US"/>
        </w:rPr>
        <w:t>https://www.meed.com/desalination-tariffs-and-the-race-to-the-bottom.</w:t>
      </w:r>
    </w:p>
    <w:p w14:paraId="2AC12648" w14:textId="61B2DE39" w:rsidR="00565035" w:rsidRPr="00F822C3" w:rsidRDefault="00565035" w:rsidP="009B000C">
      <w:pPr>
        <w:pStyle w:val="Referencelist"/>
        <w:numPr>
          <w:ilvl w:val="0"/>
          <w:numId w:val="0"/>
        </w:numPr>
        <w:rPr>
          <w:lang w:val="en-US"/>
        </w:rPr>
      </w:pPr>
    </w:p>
    <w:sectPr w:rsidR="00565035" w:rsidRPr="00F822C3" w:rsidSect="0026525A">
      <w:headerReference w:type="even" r:id="rId12"/>
      <w:headerReference w:type="default" r:id="rId13"/>
      <w:footerReference w:type="even" r:id="rId14"/>
      <w:footerReference w:type="default" r:id="rId15"/>
      <w:headerReference w:type="first" r:id="rId16"/>
      <w:footerReference w:type="first" r:id="rId17"/>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B610B0" w14:textId="77777777" w:rsidR="00D63D80" w:rsidRDefault="00D63D80">
      <w:r>
        <w:separator/>
      </w:r>
    </w:p>
  </w:endnote>
  <w:endnote w:type="continuationSeparator" w:id="0">
    <w:p w14:paraId="3C8B1073" w14:textId="77777777" w:rsidR="00D63D80" w:rsidRDefault="00D63D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Bold">
    <w:panose1 w:val="020208030705050203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FF961" w14:textId="6E4477CF" w:rsidR="00E20E70" w:rsidRDefault="00E20E70">
    <w:pPr>
      <w:pStyle w:val="zyxClassification1"/>
    </w:pPr>
    <w:r>
      <w:fldChar w:fldCharType="begin"/>
    </w:r>
    <w:r>
      <w:instrText xml:space="preserve"> DOCPROPERTY "IaeaClassification"  \* MERGEFORMAT </w:instrText>
    </w:r>
    <w:r>
      <w:fldChar w:fldCharType="end"/>
    </w:r>
  </w:p>
  <w:p w14:paraId="1FDEB1B7" w14:textId="68414618" w:rsidR="00E20E70" w:rsidRDefault="00E20E70">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B308E" w14:textId="2C847F9B" w:rsidR="00E20E70" w:rsidRDefault="00E20E70">
    <w:pPr>
      <w:pStyle w:val="zyxClassification1"/>
    </w:pPr>
    <w:r>
      <w:fldChar w:fldCharType="begin"/>
    </w:r>
    <w:r>
      <w:instrText xml:space="preserve"> DOCPROPERTY "IaeaClassification"  \* MERGEFORMAT </w:instrText>
    </w:r>
    <w:r>
      <w:fldChar w:fldCharType="end"/>
    </w:r>
  </w:p>
  <w:p w14:paraId="7E32AC2C" w14:textId="57DF6AC3" w:rsidR="00E20E70" w:rsidRPr="00037321" w:rsidRDefault="00037321">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26525A">
      <w:rPr>
        <w:rFonts w:ascii="Times New Roman" w:hAnsi="Times New Roman" w:cs="Times New Roman"/>
        <w:noProof/>
        <w:sz w:val="20"/>
      </w:rPr>
      <w:t>1</w:t>
    </w:r>
    <w:r w:rsidRPr="00037321">
      <w:rPr>
        <w:rFonts w:ascii="Times New Roman" w:hAnsi="Times New Roman" w:cs="Times New Roman"/>
        <w:sz w:val="20"/>
      </w:rPr>
      <w:fldChar w:fldCharType="end"/>
    </w:r>
    <w:r w:rsidR="00E20E70" w:rsidRPr="00037321">
      <w:rPr>
        <w:rFonts w:ascii="Times New Roman" w:hAnsi="Times New Roman" w:cs="Times New Roman"/>
        <w:sz w:val="20"/>
      </w:rPr>
      <w:fldChar w:fldCharType="begin"/>
    </w:r>
    <w:r w:rsidR="00E20E70" w:rsidRPr="00037321">
      <w:rPr>
        <w:rFonts w:ascii="Times New Roman" w:hAnsi="Times New Roman" w:cs="Times New Roman"/>
        <w:sz w:val="20"/>
      </w:rPr>
      <w:instrText>DOCPROPERTY "IaeaClassification2"  \* MERGEFORMAT</w:instrText>
    </w:r>
    <w:r w:rsidR="00E20E70" w:rsidRPr="00037321">
      <w:rPr>
        <w:rFonts w:ascii="Times New Roman"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E20E70" w14:paraId="2AC0DA17" w14:textId="77777777">
      <w:trPr>
        <w:cantSplit/>
      </w:trPr>
      <w:tc>
        <w:tcPr>
          <w:tcW w:w="4644" w:type="dxa"/>
        </w:tcPr>
        <w:p w14:paraId="6CFF9F49" w14:textId="247F07E2" w:rsidR="00E20E70" w:rsidRDefault="00E20E70">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258EA1F7" w14:textId="0F77F48D" w:rsidR="00E20E70" w:rsidRDefault="00E20E70">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2" w:name="DOC_bkmClassification2"/>
      <w:tc>
        <w:tcPr>
          <w:tcW w:w="5670" w:type="dxa"/>
          <w:tcMar>
            <w:right w:w="249" w:type="dxa"/>
          </w:tcMar>
        </w:tcPr>
        <w:p w14:paraId="6BE850AD" w14:textId="3C16DE62"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2"/>
        <w:p w14:paraId="4A6BF5C8" w14:textId="7D5E8916" w:rsidR="00E20E70" w:rsidRDefault="00E20E70">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3" w:name="DOC_bkmFileName"/>
  <w:p w14:paraId="437B756E" w14:textId="4B8709D8" w:rsidR="00E20E70" w:rsidRDefault="00E20E70">
    <w:r>
      <w:rPr>
        <w:sz w:val="16"/>
      </w:rPr>
      <w:fldChar w:fldCharType="begin"/>
    </w:r>
    <w:r>
      <w:rPr>
        <w:sz w:val="16"/>
      </w:rPr>
      <w:instrText xml:space="preserve"> FILENAME \* MERGEFORMAT </w:instrText>
    </w:r>
    <w:r>
      <w:rPr>
        <w:sz w:val="16"/>
      </w:rPr>
      <w:fldChar w:fldCharType="separate"/>
    </w:r>
    <w:r w:rsidR="007D0105">
      <w:rPr>
        <w:noProof/>
        <w:sz w:val="16"/>
      </w:rPr>
      <w:t>Paper_#54_Cioffi_IAEA24_amended_rev2</w:t>
    </w:r>
    <w:r>
      <w:rPr>
        <w:sz w:val="16"/>
      </w:rPr>
      <w:fldChar w:fldCharType="end"/>
    </w:r>
    <w:bookmarkEnd w:id="3"/>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C3E92A" w14:textId="77777777" w:rsidR="00D63D80" w:rsidRDefault="00D63D80">
      <w:r>
        <w:t>___________________________________________________________________________</w:t>
      </w:r>
    </w:p>
  </w:footnote>
  <w:footnote w:type="continuationSeparator" w:id="0">
    <w:p w14:paraId="6849360F" w14:textId="77777777" w:rsidR="00D63D80" w:rsidRDefault="00D63D80">
      <w:r>
        <w:t>___________________________________________________________________________</w:t>
      </w:r>
    </w:p>
  </w:footnote>
  <w:footnote w:type="continuationNotice" w:id="1">
    <w:p w14:paraId="67722EBB" w14:textId="77777777" w:rsidR="00D63D80" w:rsidRDefault="00D63D8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F522D" w14:textId="744A0BE0" w:rsidR="00CF7AF3" w:rsidRDefault="00CF7AF3" w:rsidP="00CF7AF3">
    <w:pPr>
      <w:pStyle w:val="Runninghead"/>
    </w:pPr>
    <w:r>
      <w:tab/>
      <w:t>IAEA-</w:t>
    </w:r>
    <w:r w:rsidR="00532B3D">
      <w:t>#</w:t>
    </w:r>
    <w:r w:rsidR="001A6F87">
      <w:t>54</w:t>
    </w:r>
  </w:p>
  <w:p w14:paraId="6E7E9A0F" w14:textId="7AF474C1" w:rsidR="00E20E70" w:rsidRDefault="00CF7AF3" w:rsidP="00CF7AF3">
    <w:pPr>
      <w:pStyle w:val="zyxClassification1"/>
      <w:tabs>
        <w:tab w:val="left" w:pos="3956"/>
        <w:tab w:val="right" w:pos="9071"/>
      </w:tabs>
      <w:jc w:val="left"/>
    </w:pPr>
    <w:r>
      <w:tab/>
    </w:r>
    <w:r w:rsidR="00E20E70">
      <w:fldChar w:fldCharType="begin"/>
    </w:r>
    <w:r w:rsidR="00E20E70">
      <w:instrText xml:space="preserve"> DOCPROPERTY "IaeaClassification"  \* MERGEFORMAT </w:instrText>
    </w:r>
    <w:r w:rsidR="00E20E70">
      <w:fldChar w:fldCharType="end"/>
    </w:r>
  </w:p>
  <w:p w14:paraId="09E92CEF" w14:textId="434D7565" w:rsidR="00E20E70" w:rsidRDefault="00E20E70">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2EF17" w14:textId="16F6B472" w:rsidR="00037321" w:rsidRPr="000A08D7" w:rsidRDefault="0093396C" w:rsidP="000A08D7">
    <w:pPr>
      <w:pStyle w:val="Runninghead"/>
    </w:pPr>
    <w:r>
      <w:t>CIOFFI</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E20E70" w14:paraId="2C69EA9B" w14:textId="77777777">
      <w:trPr>
        <w:cantSplit/>
        <w:trHeight w:val="716"/>
      </w:trPr>
      <w:tc>
        <w:tcPr>
          <w:tcW w:w="979" w:type="dxa"/>
          <w:vMerge w:val="restart"/>
        </w:tcPr>
        <w:p w14:paraId="2A6ADF80" w14:textId="77777777" w:rsidR="00E20E70" w:rsidRDefault="00E20E70">
          <w:pPr>
            <w:spacing w:before="180"/>
            <w:ind w:left="17"/>
          </w:pPr>
        </w:p>
      </w:tc>
      <w:tc>
        <w:tcPr>
          <w:tcW w:w="3638" w:type="dxa"/>
          <w:vAlign w:val="bottom"/>
        </w:tcPr>
        <w:p w14:paraId="610CF310" w14:textId="77777777" w:rsidR="00E20E70" w:rsidRDefault="00E20E70">
          <w:pPr>
            <w:spacing w:after="20"/>
          </w:pPr>
        </w:p>
      </w:tc>
      <w:bookmarkStart w:id="1" w:name="DOC_bkmClassification1"/>
      <w:tc>
        <w:tcPr>
          <w:tcW w:w="5702" w:type="dxa"/>
          <w:vMerge w:val="restart"/>
          <w:tcMar>
            <w:right w:w="193" w:type="dxa"/>
          </w:tcMar>
        </w:tcPr>
        <w:p w14:paraId="48D5842E" w14:textId="3EE71BF3"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1"/>
        <w:p w14:paraId="423CAA9C" w14:textId="3E2E84CF" w:rsidR="00E20E70" w:rsidRDefault="00E20E70">
          <w:pPr>
            <w:pStyle w:val="zyxConfid2Red"/>
          </w:pPr>
          <w:r>
            <w:fldChar w:fldCharType="begin"/>
          </w:r>
          <w:r>
            <w:instrText>DOCPROPERTY "IaeaClassification2"  \* MERGEFORMAT</w:instrText>
          </w:r>
          <w:r>
            <w:fldChar w:fldCharType="end"/>
          </w:r>
        </w:p>
      </w:tc>
    </w:tr>
    <w:tr w:rsidR="00E20E70" w14:paraId="7130D945" w14:textId="77777777">
      <w:trPr>
        <w:cantSplit/>
        <w:trHeight w:val="167"/>
      </w:trPr>
      <w:tc>
        <w:tcPr>
          <w:tcW w:w="979" w:type="dxa"/>
          <w:vMerge/>
        </w:tcPr>
        <w:p w14:paraId="7659FE2B" w14:textId="77777777" w:rsidR="00E20E70" w:rsidRDefault="00E20E70">
          <w:pPr>
            <w:spacing w:before="57"/>
          </w:pPr>
        </w:p>
      </w:tc>
      <w:tc>
        <w:tcPr>
          <w:tcW w:w="3638" w:type="dxa"/>
          <w:vAlign w:val="bottom"/>
        </w:tcPr>
        <w:p w14:paraId="7578AADC" w14:textId="77777777" w:rsidR="00E20E70" w:rsidRDefault="00E20E70">
          <w:pPr>
            <w:pStyle w:val="Heading9"/>
            <w:spacing w:before="0" w:after="10"/>
          </w:pPr>
        </w:p>
      </w:tc>
      <w:tc>
        <w:tcPr>
          <w:tcW w:w="5702" w:type="dxa"/>
          <w:vMerge/>
          <w:vAlign w:val="bottom"/>
        </w:tcPr>
        <w:p w14:paraId="313FA1D9" w14:textId="77777777" w:rsidR="00E20E70" w:rsidRDefault="00E20E70">
          <w:pPr>
            <w:pStyle w:val="Heading9"/>
            <w:spacing w:before="0" w:after="10"/>
          </w:pPr>
        </w:p>
      </w:tc>
    </w:tr>
  </w:tbl>
  <w:p w14:paraId="7A0C2B4B" w14:textId="77777777" w:rsidR="00E20E70" w:rsidRDefault="00E20E7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C31BE"/>
    <w:multiLevelType w:val="hybridMultilevel"/>
    <w:tmpl w:val="0B5C2CB4"/>
    <w:lvl w:ilvl="0" w:tplc="F8EACA80">
      <w:start w:val="1"/>
      <w:numFmt w:val="bullet"/>
      <w:lvlText w:val="‒"/>
      <w:lvlJc w:val="left"/>
      <w:pPr>
        <w:ind w:left="360" w:hanging="360"/>
      </w:pPr>
      <w:rPr>
        <w:rFonts w:ascii="Calibri" w:hAnsi="Calibri" w:hint="default"/>
      </w:rPr>
    </w:lvl>
    <w:lvl w:ilvl="1" w:tplc="5F12A2D0">
      <w:numFmt w:val="bullet"/>
      <w:lvlText w:val="•"/>
      <w:lvlJc w:val="left"/>
      <w:pPr>
        <w:ind w:left="1280" w:hanging="560"/>
      </w:pPr>
      <w:rPr>
        <w:rFonts w:ascii="Times New Roman" w:eastAsia="Times New Roman" w:hAnsi="Times New Roman" w:cs="Times New Roman"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 w15:restartNumberingAfterBreak="0">
    <w:nsid w:val="0C776C7B"/>
    <w:multiLevelType w:val="hybridMultilevel"/>
    <w:tmpl w:val="0CBE2208"/>
    <w:lvl w:ilvl="0" w:tplc="FFFFFFFF">
      <w:start w:val="1"/>
      <w:numFmt w:val="bullet"/>
      <w:lvlText w:val="‒"/>
      <w:lvlJc w:val="left"/>
      <w:pPr>
        <w:ind w:left="360" w:hanging="360"/>
      </w:pPr>
      <w:rPr>
        <w:rFonts w:ascii="Calibri" w:hAnsi="Calibri" w:hint="default"/>
      </w:rPr>
    </w:lvl>
    <w:lvl w:ilvl="1" w:tplc="F8EACA80">
      <w:start w:val="1"/>
      <w:numFmt w:val="bullet"/>
      <w:lvlText w:val="‒"/>
      <w:lvlJc w:val="left"/>
      <w:pPr>
        <w:ind w:left="-567" w:hanging="360"/>
      </w:pPr>
      <w:rPr>
        <w:rFonts w:ascii="Calibri" w:hAnsi="Calibri"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D81364B"/>
    <w:multiLevelType w:val="hybridMultilevel"/>
    <w:tmpl w:val="D1B25114"/>
    <w:lvl w:ilvl="0" w:tplc="FFFFFFFF">
      <w:start w:val="1"/>
      <w:numFmt w:val="bullet"/>
      <w:lvlText w:val="‒"/>
      <w:lvlJc w:val="left"/>
      <w:pPr>
        <w:ind w:left="1287" w:hanging="360"/>
      </w:pPr>
      <w:rPr>
        <w:rFonts w:ascii="Calibri" w:hAnsi="Calibri" w:hint="default"/>
      </w:rPr>
    </w:lvl>
    <w:lvl w:ilvl="1" w:tplc="FFFFFFFF" w:tentative="1">
      <w:start w:val="1"/>
      <w:numFmt w:val="bullet"/>
      <w:lvlText w:val="o"/>
      <w:lvlJc w:val="left"/>
      <w:pPr>
        <w:ind w:left="2007" w:hanging="360"/>
      </w:pPr>
      <w:rPr>
        <w:rFonts w:ascii="Courier New" w:hAnsi="Courier New" w:cs="Courier New" w:hint="default"/>
      </w:rPr>
    </w:lvl>
    <w:lvl w:ilvl="2" w:tplc="F8EACA80">
      <w:start w:val="1"/>
      <w:numFmt w:val="bullet"/>
      <w:lvlText w:val="‒"/>
      <w:lvlJc w:val="left"/>
      <w:pPr>
        <w:ind w:left="360" w:hanging="360"/>
      </w:pPr>
      <w:rPr>
        <w:rFonts w:ascii="Calibri" w:hAnsi="Calibri"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3"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4" w15:restartNumberingAfterBreak="0">
    <w:nsid w:val="179F5671"/>
    <w:multiLevelType w:val="hybridMultilevel"/>
    <w:tmpl w:val="67246400"/>
    <w:name w:val="HeadingTemplate2"/>
    <w:lvl w:ilvl="0" w:tplc="EDCE82DC">
      <w:start w:val="1"/>
      <w:numFmt w:val="bullet"/>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D0A2087"/>
    <w:multiLevelType w:val="hybridMultilevel"/>
    <w:tmpl w:val="5194FBA4"/>
    <w:lvl w:ilvl="0" w:tplc="F8EACA80">
      <w:start w:val="1"/>
      <w:numFmt w:val="bullet"/>
      <w:lvlText w:val="‒"/>
      <w:lvlJc w:val="left"/>
      <w:pPr>
        <w:ind w:left="1287" w:hanging="360"/>
      </w:pPr>
      <w:rPr>
        <w:rFonts w:ascii="Calibri" w:hAnsi="Calibri"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8"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9"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0F41591"/>
    <w:multiLevelType w:val="hybridMultilevel"/>
    <w:tmpl w:val="165E5594"/>
    <w:lvl w:ilvl="0" w:tplc="F8EACA80">
      <w:start w:val="1"/>
      <w:numFmt w:val="bullet"/>
      <w:lvlText w:val="‒"/>
      <w:lvlJc w:val="left"/>
      <w:pPr>
        <w:ind w:left="1287" w:hanging="360"/>
      </w:pPr>
      <w:rPr>
        <w:rFonts w:ascii="Calibri" w:hAnsi="Calibri"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11" w15:restartNumberingAfterBreak="0">
    <w:nsid w:val="41232031"/>
    <w:multiLevelType w:val="hybridMultilevel"/>
    <w:tmpl w:val="55DC692C"/>
    <w:lvl w:ilvl="0" w:tplc="FFFFFFFF">
      <w:start w:val="1"/>
      <w:numFmt w:val="bullet"/>
      <w:lvlText w:val="‒"/>
      <w:lvlJc w:val="left"/>
      <w:pPr>
        <w:ind w:left="1287" w:hanging="360"/>
      </w:pPr>
      <w:rPr>
        <w:rFonts w:ascii="Calibri" w:hAnsi="Calibri" w:hint="default"/>
      </w:rPr>
    </w:lvl>
    <w:lvl w:ilvl="1" w:tplc="F8EACA80">
      <w:start w:val="1"/>
      <w:numFmt w:val="bullet"/>
      <w:lvlText w:val="‒"/>
      <w:lvlJc w:val="left"/>
      <w:pPr>
        <w:ind w:left="360" w:hanging="360"/>
      </w:pPr>
      <w:rPr>
        <w:rFonts w:ascii="Calibri" w:hAnsi="Calibri" w:hint="default"/>
      </w:rPr>
    </w:lvl>
    <w:lvl w:ilvl="2" w:tplc="1D2C7FD4">
      <w:numFmt w:val="bullet"/>
      <w:lvlText w:val="-"/>
      <w:lvlJc w:val="left"/>
      <w:pPr>
        <w:ind w:left="2727" w:hanging="360"/>
      </w:pPr>
      <w:rPr>
        <w:rFonts w:ascii="Times New Roman" w:eastAsia="Times New Roman" w:hAnsi="Times New Roman" w:cs="Times New Roman"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2" w15:restartNumberingAfterBreak="0">
    <w:nsid w:val="43FF4501"/>
    <w:multiLevelType w:val="hybridMultilevel"/>
    <w:tmpl w:val="C6321C34"/>
    <w:lvl w:ilvl="0" w:tplc="FFFFFFFF">
      <w:start w:val="1"/>
      <w:numFmt w:val="bullet"/>
      <w:lvlText w:val="‒"/>
      <w:lvlJc w:val="left"/>
      <w:pPr>
        <w:ind w:left="360" w:hanging="360"/>
      </w:pPr>
      <w:rPr>
        <w:rFonts w:ascii="Calibri" w:hAnsi="Calibri" w:hint="default"/>
      </w:rPr>
    </w:lvl>
    <w:lvl w:ilvl="1" w:tplc="F8EACA80">
      <w:start w:val="1"/>
      <w:numFmt w:val="bullet"/>
      <w:lvlText w:val="‒"/>
      <w:lvlJc w:val="left"/>
      <w:pPr>
        <w:ind w:left="-567" w:hanging="360"/>
      </w:pPr>
      <w:rPr>
        <w:rFonts w:ascii="Calibri" w:hAnsi="Calibri"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4" w15:restartNumberingAfterBreak="0">
    <w:nsid w:val="6C746D58"/>
    <w:multiLevelType w:val="hybridMultilevel"/>
    <w:tmpl w:val="DA1CEE30"/>
    <w:lvl w:ilvl="0" w:tplc="FFFFFFFF">
      <w:start w:val="1"/>
      <w:numFmt w:val="bullet"/>
      <w:lvlText w:val="‒"/>
      <w:lvlJc w:val="left"/>
      <w:pPr>
        <w:ind w:left="1287" w:hanging="360"/>
      </w:pPr>
      <w:rPr>
        <w:rFonts w:ascii="Calibri" w:hAnsi="Calibri" w:hint="default"/>
      </w:rPr>
    </w:lvl>
    <w:lvl w:ilvl="1" w:tplc="F8EACA80">
      <w:start w:val="1"/>
      <w:numFmt w:val="bullet"/>
      <w:lvlText w:val="‒"/>
      <w:lvlJc w:val="left"/>
      <w:pPr>
        <w:ind w:left="360" w:hanging="360"/>
      </w:pPr>
      <w:rPr>
        <w:rFonts w:ascii="Calibri" w:hAnsi="Calibri"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5"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Heading2"/>
      <w:suff w:val="space"/>
      <w:lvlText w:val="%1%2."/>
      <w:lvlJc w:val="left"/>
      <w:pPr>
        <w:ind w:left="0" w:firstLine="0"/>
      </w:pPr>
      <w:rPr>
        <w:rFonts w:hint="default"/>
        <w:color w:val="auto"/>
      </w:rPr>
    </w:lvl>
    <w:lvl w:ilvl="2">
      <w:start w:val="1"/>
      <w:numFmt w:val="decimal"/>
      <w:lvlRestart w:val="0"/>
      <w:pStyle w:val="Heading3"/>
      <w:lvlText w:val="%1%2.%3."/>
      <w:lvlJc w:val="left"/>
      <w:pPr>
        <w:ind w:left="0" w:firstLine="0"/>
      </w:pPr>
      <w:rPr>
        <w:rFonts w:hint="default"/>
      </w:rPr>
    </w:lvl>
    <w:lvl w:ilvl="3">
      <w:start w:val="1"/>
      <w:numFmt w:val="decimal"/>
      <w:lvlRestart w:val="0"/>
      <w:pStyle w:val="Heading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num w:numId="1" w16cid:durableId="1485078158">
    <w:abstractNumId w:val="13"/>
  </w:num>
  <w:num w:numId="2" w16cid:durableId="59716700">
    <w:abstractNumId w:val="6"/>
  </w:num>
  <w:num w:numId="3" w16cid:durableId="731540123">
    <w:abstractNumId w:val="16"/>
  </w:num>
  <w:num w:numId="4" w16cid:durableId="528497540">
    <w:abstractNumId w:val="8"/>
  </w:num>
  <w:num w:numId="5" w16cid:durableId="1007632637">
    <w:abstractNumId w:val="3"/>
  </w:num>
  <w:num w:numId="6" w16cid:durableId="468400009">
    <w:abstractNumId w:val="16"/>
  </w:num>
  <w:num w:numId="7" w16cid:durableId="12935558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113888906">
    <w:abstractNumId w:val="4"/>
  </w:num>
  <w:num w:numId="9" w16cid:durableId="1720975952">
    <w:abstractNumId w:val="5"/>
  </w:num>
  <w:num w:numId="10" w16cid:durableId="76482875">
    <w:abstractNumId w:val="15"/>
  </w:num>
  <w:num w:numId="11" w16cid:durableId="320278723">
    <w:abstractNumId w:val="9"/>
  </w:num>
  <w:num w:numId="12" w16cid:durableId="17970887">
    <w:abstractNumId w:val="7"/>
  </w:num>
  <w:num w:numId="13" w16cid:durableId="2134395052">
    <w:abstractNumId w:val="10"/>
  </w:num>
  <w:num w:numId="14" w16cid:durableId="1021053161">
    <w:abstractNumId w:val="0"/>
  </w:num>
  <w:num w:numId="15" w16cid:durableId="212497838">
    <w:abstractNumId w:val="12"/>
  </w:num>
  <w:num w:numId="16" w16cid:durableId="279070880">
    <w:abstractNumId w:val="14"/>
  </w:num>
  <w:num w:numId="17" w16cid:durableId="875894999">
    <w:abstractNumId w:val="11"/>
  </w:num>
  <w:num w:numId="18" w16cid:durableId="1833527993">
    <w:abstractNumId w:val="1"/>
  </w:num>
  <w:num w:numId="19" w16cid:durableId="561792380">
    <w:abstractNumId w:val="2"/>
  </w:num>
  <w:num w:numId="20" w16cid:durableId="148990499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it-IT" w:vendorID="64" w:dllVersion="0" w:nlCheck="1" w:checkStyle="0"/>
  <w:activeWritingStyle w:appName="MSWord" w:lang="es-ES"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283"/>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117C5"/>
    <w:rsid w:val="000229AB"/>
    <w:rsid w:val="0002569A"/>
    <w:rsid w:val="000364A4"/>
    <w:rsid w:val="00037321"/>
    <w:rsid w:val="00051CC0"/>
    <w:rsid w:val="0005745E"/>
    <w:rsid w:val="00060F95"/>
    <w:rsid w:val="000653E0"/>
    <w:rsid w:val="00080FF4"/>
    <w:rsid w:val="000A0299"/>
    <w:rsid w:val="000A08D7"/>
    <w:rsid w:val="000A11C8"/>
    <w:rsid w:val="000A6DF7"/>
    <w:rsid w:val="000B090D"/>
    <w:rsid w:val="000B109C"/>
    <w:rsid w:val="000B237C"/>
    <w:rsid w:val="000B6286"/>
    <w:rsid w:val="000C326C"/>
    <w:rsid w:val="000C6F25"/>
    <w:rsid w:val="000F064D"/>
    <w:rsid w:val="000F7E94"/>
    <w:rsid w:val="001052B1"/>
    <w:rsid w:val="001074C4"/>
    <w:rsid w:val="001119D6"/>
    <w:rsid w:val="00114D66"/>
    <w:rsid w:val="00125E5B"/>
    <w:rsid w:val="001308F2"/>
    <w:rsid w:val="001313E8"/>
    <w:rsid w:val="00147A56"/>
    <w:rsid w:val="00150137"/>
    <w:rsid w:val="00163160"/>
    <w:rsid w:val="001701AE"/>
    <w:rsid w:val="00172F71"/>
    <w:rsid w:val="00180FC3"/>
    <w:rsid w:val="0019200D"/>
    <w:rsid w:val="001A4305"/>
    <w:rsid w:val="001A4328"/>
    <w:rsid w:val="001A6F87"/>
    <w:rsid w:val="001A7CCB"/>
    <w:rsid w:val="001B34A8"/>
    <w:rsid w:val="001C1CA5"/>
    <w:rsid w:val="001C58F5"/>
    <w:rsid w:val="001D0F95"/>
    <w:rsid w:val="001D3242"/>
    <w:rsid w:val="001D4FB9"/>
    <w:rsid w:val="001D5CEE"/>
    <w:rsid w:val="001D68D6"/>
    <w:rsid w:val="001E2D20"/>
    <w:rsid w:val="001F4E38"/>
    <w:rsid w:val="00202B2E"/>
    <w:rsid w:val="002071D9"/>
    <w:rsid w:val="00212608"/>
    <w:rsid w:val="00214B23"/>
    <w:rsid w:val="0022270E"/>
    <w:rsid w:val="002375E4"/>
    <w:rsid w:val="00240F2B"/>
    <w:rsid w:val="002452A6"/>
    <w:rsid w:val="00256822"/>
    <w:rsid w:val="0026525A"/>
    <w:rsid w:val="0027005A"/>
    <w:rsid w:val="00274790"/>
    <w:rsid w:val="002811D5"/>
    <w:rsid w:val="00281C51"/>
    <w:rsid w:val="00285755"/>
    <w:rsid w:val="00290C7E"/>
    <w:rsid w:val="0029313B"/>
    <w:rsid w:val="002A1F9C"/>
    <w:rsid w:val="002B29C2"/>
    <w:rsid w:val="002C07E3"/>
    <w:rsid w:val="002C3FDD"/>
    <w:rsid w:val="002C4208"/>
    <w:rsid w:val="002D1A83"/>
    <w:rsid w:val="002D1DB0"/>
    <w:rsid w:val="0030185F"/>
    <w:rsid w:val="00332813"/>
    <w:rsid w:val="003338DA"/>
    <w:rsid w:val="00352DE1"/>
    <w:rsid w:val="003619A0"/>
    <w:rsid w:val="00365AEC"/>
    <w:rsid w:val="00367C76"/>
    <w:rsid w:val="003728E6"/>
    <w:rsid w:val="0037419A"/>
    <w:rsid w:val="00377CC6"/>
    <w:rsid w:val="00383E5D"/>
    <w:rsid w:val="0039466D"/>
    <w:rsid w:val="003B5E0E"/>
    <w:rsid w:val="003B7506"/>
    <w:rsid w:val="003D11E9"/>
    <w:rsid w:val="003D255A"/>
    <w:rsid w:val="003D5BAB"/>
    <w:rsid w:val="003F16C5"/>
    <w:rsid w:val="00407B69"/>
    <w:rsid w:val="00416949"/>
    <w:rsid w:val="0042305C"/>
    <w:rsid w:val="004259EE"/>
    <w:rsid w:val="00427190"/>
    <w:rsid w:val="0043191A"/>
    <w:rsid w:val="004370D8"/>
    <w:rsid w:val="00447D83"/>
    <w:rsid w:val="0046734A"/>
    <w:rsid w:val="00472C43"/>
    <w:rsid w:val="0048744F"/>
    <w:rsid w:val="00490365"/>
    <w:rsid w:val="004947FE"/>
    <w:rsid w:val="004A6B10"/>
    <w:rsid w:val="0050106D"/>
    <w:rsid w:val="0051511D"/>
    <w:rsid w:val="00522A67"/>
    <w:rsid w:val="005254CC"/>
    <w:rsid w:val="005266CC"/>
    <w:rsid w:val="00532B3D"/>
    <w:rsid w:val="0053335B"/>
    <w:rsid w:val="00534E59"/>
    <w:rsid w:val="00537496"/>
    <w:rsid w:val="00542BE0"/>
    <w:rsid w:val="00544ED3"/>
    <w:rsid w:val="005561BF"/>
    <w:rsid w:val="00565035"/>
    <w:rsid w:val="0057096B"/>
    <w:rsid w:val="0058477B"/>
    <w:rsid w:val="0058654F"/>
    <w:rsid w:val="00591418"/>
    <w:rsid w:val="005923DE"/>
    <w:rsid w:val="00596ACA"/>
    <w:rsid w:val="005A2198"/>
    <w:rsid w:val="005A26B2"/>
    <w:rsid w:val="005A2BD3"/>
    <w:rsid w:val="005A3D2D"/>
    <w:rsid w:val="005A7377"/>
    <w:rsid w:val="005B790E"/>
    <w:rsid w:val="005C1010"/>
    <w:rsid w:val="005C3CD0"/>
    <w:rsid w:val="005C5653"/>
    <w:rsid w:val="005D2889"/>
    <w:rsid w:val="005D4EA5"/>
    <w:rsid w:val="005E39BC"/>
    <w:rsid w:val="005F00A0"/>
    <w:rsid w:val="00602B4F"/>
    <w:rsid w:val="0062219D"/>
    <w:rsid w:val="00625F90"/>
    <w:rsid w:val="00626AAC"/>
    <w:rsid w:val="00630101"/>
    <w:rsid w:val="00646953"/>
    <w:rsid w:val="00647F33"/>
    <w:rsid w:val="00650E02"/>
    <w:rsid w:val="0065661A"/>
    <w:rsid w:val="00662532"/>
    <w:rsid w:val="00667574"/>
    <w:rsid w:val="006739F1"/>
    <w:rsid w:val="00676088"/>
    <w:rsid w:val="00680A1D"/>
    <w:rsid w:val="00686649"/>
    <w:rsid w:val="006B0A4E"/>
    <w:rsid w:val="006B2274"/>
    <w:rsid w:val="006B371F"/>
    <w:rsid w:val="006D3932"/>
    <w:rsid w:val="006D6236"/>
    <w:rsid w:val="006E20AB"/>
    <w:rsid w:val="006E2C68"/>
    <w:rsid w:val="006E6005"/>
    <w:rsid w:val="006F2357"/>
    <w:rsid w:val="006F3D8B"/>
    <w:rsid w:val="007020EB"/>
    <w:rsid w:val="00711A9A"/>
    <w:rsid w:val="00717C6F"/>
    <w:rsid w:val="00722269"/>
    <w:rsid w:val="007445DA"/>
    <w:rsid w:val="00754204"/>
    <w:rsid w:val="00760FFC"/>
    <w:rsid w:val="00775B0E"/>
    <w:rsid w:val="00783265"/>
    <w:rsid w:val="0078465C"/>
    <w:rsid w:val="00791D29"/>
    <w:rsid w:val="007B4FD1"/>
    <w:rsid w:val="007C21F1"/>
    <w:rsid w:val="007D0105"/>
    <w:rsid w:val="007D25F9"/>
    <w:rsid w:val="007D37C0"/>
    <w:rsid w:val="007D6F56"/>
    <w:rsid w:val="007D75FE"/>
    <w:rsid w:val="007E07D1"/>
    <w:rsid w:val="007E35B7"/>
    <w:rsid w:val="007F3C51"/>
    <w:rsid w:val="00802381"/>
    <w:rsid w:val="008170BD"/>
    <w:rsid w:val="00821D7C"/>
    <w:rsid w:val="008258FA"/>
    <w:rsid w:val="00826790"/>
    <w:rsid w:val="00826879"/>
    <w:rsid w:val="0083048E"/>
    <w:rsid w:val="00831EF8"/>
    <w:rsid w:val="00836DD5"/>
    <w:rsid w:val="008419D3"/>
    <w:rsid w:val="008614F7"/>
    <w:rsid w:val="008754E7"/>
    <w:rsid w:val="00883744"/>
    <w:rsid w:val="00883848"/>
    <w:rsid w:val="00884386"/>
    <w:rsid w:val="008852AE"/>
    <w:rsid w:val="008933B7"/>
    <w:rsid w:val="00893999"/>
    <w:rsid w:val="00897ED5"/>
    <w:rsid w:val="008B1107"/>
    <w:rsid w:val="008B4E6D"/>
    <w:rsid w:val="008B6BB9"/>
    <w:rsid w:val="008D6B15"/>
    <w:rsid w:val="008E0593"/>
    <w:rsid w:val="008E6A3C"/>
    <w:rsid w:val="00901D41"/>
    <w:rsid w:val="00911543"/>
    <w:rsid w:val="00911653"/>
    <w:rsid w:val="00915F34"/>
    <w:rsid w:val="00916BD3"/>
    <w:rsid w:val="00924224"/>
    <w:rsid w:val="0093396C"/>
    <w:rsid w:val="009342C8"/>
    <w:rsid w:val="00946CF1"/>
    <w:rsid w:val="009476FB"/>
    <w:rsid w:val="009519C9"/>
    <w:rsid w:val="00966446"/>
    <w:rsid w:val="00973314"/>
    <w:rsid w:val="00982C54"/>
    <w:rsid w:val="0099206C"/>
    <w:rsid w:val="00992179"/>
    <w:rsid w:val="00994E8F"/>
    <w:rsid w:val="009A0A29"/>
    <w:rsid w:val="009A1655"/>
    <w:rsid w:val="009A2C5E"/>
    <w:rsid w:val="009B000C"/>
    <w:rsid w:val="009B13B7"/>
    <w:rsid w:val="009B520C"/>
    <w:rsid w:val="009B538B"/>
    <w:rsid w:val="009B7A4A"/>
    <w:rsid w:val="009D0B86"/>
    <w:rsid w:val="009D3298"/>
    <w:rsid w:val="009E0D5B"/>
    <w:rsid w:val="009E10CB"/>
    <w:rsid w:val="009E1558"/>
    <w:rsid w:val="009E2480"/>
    <w:rsid w:val="009F17D7"/>
    <w:rsid w:val="009F2CC1"/>
    <w:rsid w:val="00A0550A"/>
    <w:rsid w:val="00A33BB2"/>
    <w:rsid w:val="00A3451B"/>
    <w:rsid w:val="00A346CE"/>
    <w:rsid w:val="00A42898"/>
    <w:rsid w:val="00A5138D"/>
    <w:rsid w:val="00A5378D"/>
    <w:rsid w:val="00A55932"/>
    <w:rsid w:val="00A579C2"/>
    <w:rsid w:val="00A73887"/>
    <w:rsid w:val="00A919DF"/>
    <w:rsid w:val="00A93B0C"/>
    <w:rsid w:val="00AA1738"/>
    <w:rsid w:val="00AA38E4"/>
    <w:rsid w:val="00AB0BF7"/>
    <w:rsid w:val="00AB60ED"/>
    <w:rsid w:val="00AB66C6"/>
    <w:rsid w:val="00AB6ACE"/>
    <w:rsid w:val="00AC4747"/>
    <w:rsid w:val="00AC5A3A"/>
    <w:rsid w:val="00AD7A51"/>
    <w:rsid w:val="00AE0A33"/>
    <w:rsid w:val="00AE3578"/>
    <w:rsid w:val="00AF2E79"/>
    <w:rsid w:val="00AF5AC3"/>
    <w:rsid w:val="00AF79F4"/>
    <w:rsid w:val="00B04A10"/>
    <w:rsid w:val="00B05A87"/>
    <w:rsid w:val="00B16746"/>
    <w:rsid w:val="00B228A5"/>
    <w:rsid w:val="00B250D2"/>
    <w:rsid w:val="00B25384"/>
    <w:rsid w:val="00B32F7A"/>
    <w:rsid w:val="00B34DEA"/>
    <w:rsid w:val="00B36904"/>
    <w:rsid w:val="00B374F6"/>
    <w:rsid w:val="00B377A8"/>
    <w:rsid w:val="00B37B8C"/>
    <w:rsid w:val="00B4203C"/>
    <w:rsid w:val="00B50D88"/>
    <w:rsid w:val="00B56D1B"/>
    <w:rsid w:val="00B6002A"/>
    <w:rsid w:val="00B66E9C"/>
    <w:rsid w:val="00B6710E"/>
    <w:rsid w:val="00B76B80"/>
    <w:rsid w:val="00B82FA5"/>
    <w:rsid w:val="00B96B31"/>
    <w:rsid w:val="00BB46CD"/>
    <w:rsid w:val="00BB46D8"/>
    <w:rsid w:val="00BB69AF"/>
    <w:rsid w:val="00BC19A4"/>
    <w:rsid w:val="00BC2317"/>
    <w:rsid w:val="00BC51BB"/>
    <w:rsid w:val="00BD1400"/>
    <w:rsid w:val="00BD605C"/>
    <w:rsid w:val="00BE2A76"/>
    <w:rsid w:val="00C1341B"/>
    <w:rsid w:val="00C13641"/>
    <w:rsid w:val="00C24B12"/>
    <w:rsid w:val="00C252D9"/>
    <w:rsid w:val="00C65E60"/>
    <w:rsid w:val="00C66A5F"/>
    <w:rsid w:val="00C76E66"/>
    <w:rsid w:val="00C7746A"/>
    <w:rsid w:val="00C777FB"/>
    <w:rsid w:val="00C96C64"/>
    <w:rsid w:val="00CC4732"/>
    <w:rsid w:val="00CC6A16"/>
    <w:rsid w:val="00CC7C1B"/>
    <w:rsid w:val="00CD106E"/>
    <w:rsid w:val="00CE5A52"/>
    <w:rsid w:val="00CE64C7"/>
    <w:rsid w:val="00CE6E9C"/>
    <w:rsid w:val="00CF5E48"/>
    <w:rsid w:val="00CF6ABF"/>
    <w:rsid w:val="00CF6B58"/>
    <w:rsid w:val="00CF7AF3"/>
    <w:rsid w:val="00D26ADA"/>
    <w:rsid w:val="00D31360"/>
    <w:rsid w:val="00D31702"/>
    <w:rsid w:val="00D35A78"/>
    <w:rsid w:val="00D555A1"/>
    <w:rsid w:val="00D63D80"/>
    <w:rsid w:val="00D64DC2"/>
    <w:rsid w:val="00D671B4"/>
    <w:rsid w:val="00D73505"/>
    <w:rsid w:val="00D758C5"/>
    <w:rsid w:val="00D8000E"/>
    <w:rsid w:val="00DA0505"/>
    <w:rsid w:val="00DA46CA"/>
    <w:rsid w:val="00DB2AEC"/>
    <w:rsid w:val="00DB68BF"/>
    <w:rsid w:val="00DD301A"/>
    <w:rsid w:val="00DE090E"/>
    <w:rsid w:val="00DE348C"/>
    <w:rsid w:val="00DE6DC7"/>
    <w:rsid w:val="00DF21EB"/>
    <w:rsid w:val="00DF5801"/>
    <w:rsid w:val="00E007C3"/>
    <w:rsid w:val="00E0212B"/>
    <w:rsid w:val="00E02567"/>
    <w:rsid w:val="00E04326"/>
    <w:rsid w:val="00E20E70"/>
    <w:rsid w:val="00E25B68"/>
    <w:rsid w:val="00E3397C"/>
    <w:rsid w:val="00E47352"/>
    <w:rsid w:val="00E57243"/>
    <w:rsid w:val="00E8326E"/>
    <w:rsid w:val="00E84003"/>
    <w:rsid w:val="00E84B25"/>
    <w:rsid w:val="00E95AD6"/>
    <w:rsid w:val="00EA3404"/>
    <w:rsid w:val="00EA3C11"/>
    <w:rsid w:val="00EA4FDA"/>
    <w:rsid w:val="00EA5AFF"/>
    <w:rsid w:val="00EB388D"/>
    <w:rsid w:val="00EC10FC"/>
    <w:rsid w:val="00EE0041"/>
    <w:rsid w:val="00EE174C"/>
    <w:rsid w:val="00EE1F47"/>
    <w:rsid w:val="00EE29B9"/>
    <w:rsid w:val="00EE75C4"/>
    <w:rsid w:val="00EF3873"/>
    <w:rsid w:val="00EF7623"/>
    <w:rsid w:val="00F004EE"/>
    <w:rsid w:val="00F27C0F"/>
    <w:rsid w:val="00F3209B"/>
    <w:rsid w:val="00F41BC9"/>
    <w:rsid w:val="00F42E23"/>
    <w:rsid w:val="00F45396"/>
    <w:rsid w:val="00F45EEE"/>
    <w:rsid w:val="00F51E9C"/>
    <w:rsid w:val="00F523CA"/>
    <w:rsid w:val="00F604B8"/>
    <w:rsid w:val="00F67CDF"/>
    <w:rsid w:val="00F70F95"/>
    <w:rsid w:val="00F74A9D"/>
    <w:rsid w:val="00F75BFB"/>
    <w:rsid w:val="00F802B1"/>
    <w:rsid w:val="00F822C3"/>
    <w:rsid w:val="00FA005E"/>
    <w:rsid w:val="00FB37FC"/>
    <w:rsid w:val="00FB73AF"/>
    <w:rsid w:val="00FC63BA"/>
    <w:rsid w:val="00FC7B97"/>
    <w:rsid w:val="00FC7E03"/>
    <w:rsid w:val="00FD23FC"/>
    <w:rsid w:val="00FF3305"/>
    <w:rsid w:val="00FF386F"/>
    <w:rsid w:val="00FF63A7"/>
    <w:rsid w:val="00FF6F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DEFFAC"/>
  <w15:docId w15:val="{C79CF843-6D39-4B45-A59C-37FFC2E0E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1" w:defUIPriority="49" w:defSemiHidden="0" w:defUnhideWhenUsed="0" w:defQFormat="0" w:count="376">
    <w:lsdException w:name="Normal" w:locked="0"/>
    <w:lsdException w:name="heading 1" w:locked="0" w:uiPriority="0" w:qFormat="1"/>
    <w:lsdException w:name="heading 2" w:locked="0" w:uiPriority="4" w:qFormat="1"/>
    <w:lsdException w:name="heading 3" w:locked="0" w:uiPriority="4" w:qFormat="1"/>
    <w:lsdException w:name="heading 4" w:locked="0" w:uiPriority="0" w:qFormat="1"/>
    <w:lsdException w:name="heading 5" w:locked="0" w:uiPriority="0"/>
    <w:lsdException w:name="heading 6" w:locked="0" w:uiPriority="0"/>
    <w:lsdException w:name="heading 7" w:locked="0" w:uiPriority="0"/>
    <w:lsdException w:name="heading 8" w:locked="0" w:uiPriority="0"/>
    <w:lsdException w:name="heading 9" w:locked="0" w:uiPriority="0"/>
    <w:lsdException w:name="footnote text" w:locked="0" w:uiPriority="0"/>
    <w:lsdException w:name="header" w:locked="0" w:uiPriority="0"/>
    <w:lsdException w:name="footer" w:locked="0" w:uiPriority="99"/>
    <w:lsdException w:name="caption" w:locked="0" w:uiPriority="0"/>
    <w:lsdException w:name="footnote reference" w:locked="0" w:uiPriority="0"/>
    <w:lsdException w:name="List Bullet" w:locked="0"/>
    <w:lsdException w:name="Title" w:locked="0" w:uiPriority="0"/>
    <w:lsdException w:name="Default Paragraph Font" w:locked="0" w:uiPriority="0"/>
    <w:lsdException w:name="Body Text" w:locked="0" w:uiPriority="0" w:qFormat="1"/>
    <w:lsdException w:name="Body Text Indent" w:locked="0" w:uiPriority="0"/>
    <w:lsdException w:name="Subtitle" w:locked="0" w:uiPriority="0" w:qFormat="1"/>
    <w:lsdException w:name="HTML Top of Form" w:locked="0" w:uiPriority="0"/>
    <w:lsdException w:name="HTML Bottom of Form" w:locked="0" w:uiPriority="0"/>
    <w:lsdException w:name="HTML Acronym" w:uiPriority="19"/>
    <w:lsdException w:name="HTML Address" w:uiPriority="19"/>
    <w:lsdException w:name="Normal Table" w:locked="0" w:semiHidden="1" w:uiPriority="0" w:unhideWhenUsed="1"/>
    <w:lsdException w:name="No List" w:locked="0" w:uiPriority="0"/>
    <w:lsdException w:name="Outline List 1" w:uiPriority="0"/>
    <w:lsdException w:name="Outline List 2" w:uiPriority="0"/>
    <w:lsdException w:name="Outline List 3" w:uiPriority="0"/>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lsdException w:name="Table Grid" w:locked="0"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uiPriority w:val="49"/>
    <w:rsid w:val="004A6B10"/>
    <w:pPr>
      <w:overflowPunct w:val="0"/>
      <w:autoSpaceDE w:val="0"/>
      <w:autoSpaceDN w:val="0"/>
      <w:adjustRightInd w:val="0"/>
      <w:textAlignment w:val="baseline"/>
    </w:pPr>
    <w:rPr>
      <w:sz w:val="22"/>
      <w:lang w:eastAsia="en-US"/>
    </w:rPr>
  </w:style>
  <w:style w:type="paragraph" w:styleId="Heading1">
    <w:name w:val="heading 1"/>
    <w:aliases w:val="Paper title"/>
    <w:next w:val="Subtitle"/>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Heading2">
    <w:name w:val="heading 2"/>
    <w:aliases w:val="1st level paper heading"/>
    <w:next w:val="BodyText"/>
    <w:link w:val="Heading2Char"/>
    <w:uiPriority w:val="4"/>
    <w:qFormat/>
    <w:rsid w:val="00EE0041"/>
    <w:pPr>
      <w:widowControl w:val="0"/>
      <w:numPr>
        <w:ilvl w:val="1"/>
        <w:numId w:val="6"/>
      </w:numPr>
      <w:spacing w:before="100" w:beforeAutospacing="1" w:after="100" w:afterAutospacing="1" w:line="280" w:lineRule="atLeast"/>
      <w:outlineLvl w:val="1"/>
    </w:pPr>
    <w:rPr>
      <w:caps/>
      <w:lang w:eastAsia="en-US"/>
    </w:rPr>
  </w:style>
  <w:style w:type="paragraph" w:styleId="Heading3">
    <w:name w:val="heading 3"/>
    <w:aliases w:val="2nd level paper heading"/>
    <w:next w:val="BodyText"/>
    <w:link w:val="Heading3Char"/>
    <w:uiPriority w:val="4"/>
    <w:qFormat/>
    <w:rsid w:val="00897ED5"/>
    <w:pPr>
      <w:widowControl w:val="0"/>
      <w:numPr>
        <w:ilvl w:val="2"/>
        <w:numId w:val="6"/>
      </w:numPr>
      <w:spacing w:before="240" w:after="240" w:line="240" w:lineRule="exact"/>
      <w:outlineLvl w:val="2"/>
    </w:pPr>
    <w:rPr>
      <w:b/>
      <w:lang w:eastAsia="en-US"/>
    </w:rPr>
  </w:style>
  <w:style w:type="paragraph" w:styleId="Heading4">
    <w:name w:val="heading 4"/>
    <w:aliases w:val="3rd level paper heading"/>
    <w:basedOn w:val="Normal"/>
    <w:next w:val="BodyText"/>
    <w:uiPriority w:val="4"/>
    <w:qFormat/>
    <w:rsid w:val="00897ED5"/>
    <w:pPr>
      <w:widowControl w:val="0"/>
      <w:numPr>
        <w:ilvl w:val="3"/>
        <w:numId w:val="6"/>
      </w:numPr>
      <w:spacing w:before="100" w:beforeAutospacing="1" w:after="100" w:afterAutospacing="1" w:line="240" w:lineRule="atLeast"/>
      <w:outlineLvl w:val="3"/>
    </w:pPr>
    <w:rPr>
      <w:i/>
      <w:sz w:val="20"/>
      <w:lang w:val="en-US"/>
    </w:rPr>
  </w:style>
  <w:style w:type="paragraph" w:styleId="Heading5">
    <w:name w:val="heading 5"/>
    <w:basedOn w:val="Normal"/>
    <w:next w:val="Normal"/>
    <w:uiPriority w:val="19"/>
    <w:locked/>
    <w:pPr>
      <w:overflowPunct/>
      <w:autoSpaceDE/>
      <w:autoSpaceDN/>
      <w:adjustRightInd/>
      <w:spacing w:before="240" w:after="60"/>
      <w:textAlignment w:val="auto"/>
      <w:outlineLvl w:val="4"/>
    </w:pPr>
    <w:rPr>
      <w:b/>
      <w:bCs/>
      <w:i/>
      <w:iCs/>
      <w:sz w:val="26"/>
      <w:szCs w:val="26"/>
      <w:lang w:val="en-US"/>
    </w:rPr>
  </w:style>
  <w:style w:type="paragraph" w:styleId="Heading6">
    <w:name w:val="heading 6"/>
    <w:basedOn w:val="Normal"/>
    <w:next w:val="Normal"/>
    <w:uiPriority w:val="19"/>
    <w:locked/>
    <w:pPr>
      <w:overflowPunct/>
      <w:autoSpaceDE/>
      <w:autoSpaceDN/>
      <w:adjustRightInd/>
      <w:spacing w:before="240" w:after="60"/>
      <w:textAlignment w:val="auto"/>
      <w:outlineLvl w:val="5"/>
    </w:pPr>
    <w:rPr>
      <w:b/>
      <w:bCs/>
      <w:szCs w:val="22"/>
      <w:lang w:val="en-US"/>
    </w:rPr>
  </w:style>
  <w:style w:type="paragraph" w:styleId="Heading7">
    <w:name w:val="heading 7"/>
    <w:basedOn w:val="Normal"/>
    <w:next w:val="Normal"/>
    <w:uiPriority w:val="19"/>
    <w:locked/>
    <w:pPr>
      <w:overflowPunct/>
      <w:autoSpaceDE/>
      <w:autoSpaceDN/>
      <w:adjustRightInd/>
      <w:spacing w:before="240" w:after="60"/>
      <w:textAlignment w:val="auto"/>
      <w:outlineLvl w:val="6"/>
    </w:pPr>
    <w:rPr>
      <w:szCs w:val="24"/>
      <w:lang w:val="en-US"/>
    </w:rPr>
  </w:style>
  <w:style w:type="paragraph" w:styleId="Heading8">
    <w:name w:val="heading 8"/>
    <w:basedOn w:val="Normal"/>
    <w:next w:val="Normal"/>
    <w:uiPriority w:val="19"/>
    <w:locked/>
    <w:pPr>
      <w:overflowPunct/>
      <w:autoSpaceDE/>
      <w:autoSpaceDN/>
      <w:adjustRightInd/>
      <w:spacing w:before="240" w:after="60"/>
      <w:textAlignment w:val="auto"/>
      <w:outlineLvl w:val="7"/>
    </w:pPr>
    <w:rPr>
      <w:i/>
      <w:iCs/>
      <w:szCs w:val="24"/>
      <w:lang w:val="en-US"/>
    </w:rPr>
  </w:style>
  <w:style w:type="paragraph" w:styleId="Heading9">
    <w:name w:val="heading 9"/>
    <w:basedOn w:val="Normal"/>
    <w:next w:val="Normal"/>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647F33"/>
    <w:pPr>
      <w:spacing w:line="260" w:lineRule="atLeast"/>
      <w:ind w:firstLine="567"/>
      <w:contextualSpacing/>
      <w:jc w:val="both"/>
    </w:pPr>
    <w:rPr>
      <w:lang w:eastAsia="en-US"/>
    </w:rPr>
  </w:style>
  <w:style w:type="paragraph" w:styleId="BodyTextIndent">
    <w:name w:val="Body Text Indent"/>
    <w:basedOn w:val="BodyText"/>
    <w:uiPriority w:val="49"/>
    <w:locked/>
    <w:pPr>
      <w:ind w:left="1134" w:hanging="675"/>
    </w:pPr>
  </w:style>
  <w:style w:type="paragraph" w:customStyle="1" w:styleId="BodyTextMultiline">
    <w:name w:val="Body Text Multiline"/>
    <w:basedOn w:val="BodyText"/>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Caption">
    <w:name w:val="caption"/>
    <w:next w:val="Normal"/>
    <w:uiPriority w:val="49"/>
    <w:pPr>
      <w:spacing w:after="85"/>
    </w:pPr>
    <w:rPr>
      <w:bCs/>
      <w:sz w:val="18"/>
      <w:lang w:val="en-US" w:eastAsia="en-US"/>
    </w:rPr>
  </w:style>
  <w:style w:type="paragraph" w:styleId="Footer">
    <w:name w:val="footer"/>
    <w:basedOn w:val="Normal"/>
    <w:link w:val="FooterChar"/>
    <w:uiPriority w:val="99"/>
    <w:locked/>
    <w:pPr>
      <w:overflowPunct/>
      <w:autoSpaceDE/>
      <w:autoSpaceDN/>
      <w:adjustRightInd/>
      <w:textAlignment w:val="auto"/>
    </w:pPr>
    <w:rPr>
      <w:sz w:val="2"/>
      <w:lang w:val="en-US"/>
    </w:rPr>
  </w:style>
  <w:style w:type="paragraph" w:styleId="FootnoteText">
    <w:name w:val="footnote text"/>
    <w:semiHidden/>
    <w:locked/>
    <w:pPr>
      <w:tabs>
        <w:tab w:val="left" w:pos="459"/>
      </w:tabs>
      <w:spacing w:before="142"/>
      <w:ind w:left="459"/>
      <w:jc w:val="both"/>
    </w:pPr>
    <w:rPr>
      <w:sz w:val="18"/>
      <w:lang w:eastAsia="en-US"/>
    </w:rPr>
  </w:style>
  <w:style w:type="paragraph" w:styleId="Header">
    <w:name w:val="header"/>
    <w:next w:val="BodyText"/>
    <w:uiPriority w:val="49"/>
    <w:locked/>
    <w:pPr>
      <w:spacing w:after="85"/>
    </w:pPr>
    <w:rPr>
      <w:sz w:val="18"/>
      <w:lang w:val="en-US" w:eastAsia="en-US"/>
    </w:rPr>
  </w:style>
  <w:style w:type="paragraph" w:customStyle="1" w:styleId="ListBulleted">
    <w:name w:val="List Bulleted"/>
    <w:uiPriority w:val="7"/>
    <w:qFormat/>
    <w:locked/>
    <w:pPr>
      <w:numPr>
        <w:numId w:val="4"/>
      </w:numPr>
      <w:tabs>
        <w:tab w:val="clear" w:pos="1179"/>
        <w:tab w:val="left" w:pos="919"/>
      </w:tabs>
      <w:ind w:left="918" w:right="1134" w:hanging="459"/>
      <w:jc w:val="both"/>
    </w:pPr>
    <w:rPr>
      <w:sz w:val="22"/>
      <w:lang w:eastAsia="en-US"/>
    </w:rPr>
  </w:style>
  <w:style w:type="paragraph" w:customStyle="1" w:styleId="ListEmdash">
    <w:name w:val="List Emdash"/>
    <w:basedOn w:val="BodyText"/>
    <w:uiPriority w:val="6"/>
    <w:qFormat/>
    <w:rsid w:val="00717C6F"/>
    <w:pPr>
      <w:ind w:firstLine="0"/>
    </w:pPr>
  </w:style>
  <w:style w:type="paragraph" w:customStyle="1" w:styleId="ListNumbered">
    <w:name w:val="List Numbered"/>
    <w:basedOn w:val="BodyText"/>
    <w:uiPriority w:val="5"/>
    <w:qFormat/>
    <w:locked/>
    <w:rsid w:val="00717C6F"/>
    <w:pPr>
      <w:numPr>
        <w:numId w:val="9"/>
      </w:numPr>
    </w:pPr>
  </w:style>
  <w:style w:type="paragraph" w:styleId="Title">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
    <w:uiPriority w:val="49"/>
    <w:locked/>
    <w:pPr>
      <w:keepNext/>
      <w:spacing w:after="10"/>
    </w:pPr>
    <w:rPr>
      <w:rFonts w:ascii="Arial" w:hAnsi="Arial"/>
      <w:b/>
      <w:sz w:val="13"/>
    </w:rPr>
  </w:style>
  <w:style w:type="paragraph" w:customStyle="1" w:styleId="zyxP1Footer">
    <w:name w:val="zyxP1_Footer"/>
    <w:basedOn w:val="Normal"/>
    <w:uiPriority w:val="49"/>
    <w:locked/>
    <w:pPr>
      <w:widowControl w:val="0"/>
      <w:spacing w:line="160" w:lineRule="exact"/>
      <w:ind w:left="108"/>
    </w:pPr>
    <w:rPr>
      <w:sz w:val="14"/>
    </w:rPr>
  </w:style>
  <w:style w:type="paragraph" w:customStyle="1" w:styleId="zyxSensitivity">
    <w:name w:val="zyxSensitivity"/>
    <w:basedOn w:val="Normal"/>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pPr>
      <w:keepNext/>
      <w:spacing w:line="420" w:lineRule="exact"/>
    </w:pPr>
    <w:rPr>
      <w:rFonts w:ascii="Arial" w:hAnsi="Arial"/>
      <w:sz w:val="40"/>
    </w:rPr>
  </w:style>
  <w:style w:type="character" w:styleId="FootnoteReference">
    <w:name w:val="footnote reference"/>
    <w:basedOn w:val="DefaultParagraphFont"/>
    <w:semiHidden/>
    <w:locked/>
    <w:rPr>
      <w:vertAlign w:val="superscript"/>
    </w:rPr>
  </w:style>
  <w:style w:type="paragraph" w:styleId="Subtitle">
    <w:name w:val="Subtitle"/>
    <w:next w:val="BodyText"/>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5"/>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BodyText"/>
    <w:uiPriority w:val="49"/>
    <w:locked/>
    <w:pPr>
      <w:spacing w:line="280" w:lineRule="exact"/>
      <w:jc w:val="right"/>
    </w:pPr>
    <w:rPr>
      <w:rFonts w:ascii="Arial" w:hAnsi="Arial" w:cs="Arial"/>
      <w:b/>
      <w:bCs/>
      <w:caps/>
      <w:sz w:val="24"/>
    </w:rPr>
  </w:style>
  <w:style w:type="paragraph" w:customStyle="1" w:styleId="zyxClassification2">
    <w:name w:val="zyxClassification2"/>
    <w:basedOn w:val="Footer"/>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FooterChar">
    <w:name w:val="Footer Char"/>
    <w:basedOn w:val="DefaultParagraphFont"/>
    <w:link w:val="Footer"/>
    <w:uiPriority w:val="99"/>
    <w:rsid w:val="00037321"/>
    <w:rPr>
      <w:sz w:val="2"/>
      <w:lang w:val="en-US" w:eastAsia="en-US"/>
    </w:rPr>
  </w:style>
  <w:style w:type="paragraph" w:customStyle="1" w:styleId="Runninghead">
    <w:name w:val="Running head"/>
    <w:basedOn w:val="Normal"/>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DefaultParagraphFont"/>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BodyTextChar">
    <w:name w:val="Body Text Char"/>
    <w:basedOn w:val="DefaultParagraphFont"/>
    <w:link w:val="BodyText"/>
    <w:rsid w:val="00647F33"/>
    <w:rPr>
      <w:lang w:eastAsia="en-US"/>
    </w:rPr>
  </w:style>
  <w:style w:type="character" w:customStyle="1" w:styleId="AuthornameandaffiliationChar">
    <w:name w:val="Author name and affiliation Char"/>
    <w:basedOn w:val="BodyTextChar"/>
    <w:link w:val="Authornameandaffiliation"/>
    <w:uiPriority w:val="49"/>
    <w:rsid w:val="00647F33"/>
    <w:rPr>
      <w:lang w:val="en-US" w:eastAsia="en-US"/>
    </w:rPr>
  </w:style>
  <w:style w:type="table" w:styleId="TableGrid">
    <w:name w:val="Table Grid"/>
    <w:basedOn w:val="TableNormal"/>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BalloonText">
    <w:name w:val="Balloon Text"/>
    <w:basedOn w:val="Normal"/>
    <w:link w:val="BalloonTextChar"/>
    <w:uiPriority w:val="49"/>
    <w:locked/>
    <w:rsid w:val="005F00A0"/>
    <w:rPr>
      <w:rFonts w:ascii="Tahoma" w:hAnsi="Tahoma" w:cs="Tahoma"/>
      <w:sz w:val="16"/>
      <w:szCs w:val="16"/>
    </w:rPr>
  </w:style>
  <w:style w:type="character" w:customStyle="1" w:styleId="BalloonTextChar">
    <w:name w:val="Balloon Text Char"/>
    <w:basedOn w:val="DefaultParagraphFont"/>
    <w:link w:val="BalloonText"/>
    <w:uiPriority w:val="49"/>
    <w:rsid w:val="005F00A0"/>
    <w:rPr>
      <w:rFonts w:ascii="Tahoma" w:hAnsi="Tahoma" w:cs="Tahoma"/>
      <w:sz w:val="16"/>
      <w:szCs w:val="16"/>
      <w:lang w:eastAsia="en-US"/>
    </w:rPr>
  </w:style>
  <w:style w:type="paragraph" w:customStyle="1" w:styleId="Figurecaption">
    <w:name w:val="Figure caption"/>
    <w:basedOn w:val="BodyText"/>
    <w:link w:val="FigurecaptionChar"/>
    <w:uiPriority w:val="49"/>
    <w:qFormat/>
    <w:locked/>
    <w:rsid w:val="00717C6F"/>
    <w:pPr>
      <w:jc w:val="center"/>
    </w:pPr>
    <w:rPr>
      <w:i/>
      <w:sz w:val="18"/>
    </w:rPr>
  </w:style>
  <w:style w:type="paragraph" w:customStyle="1" w:styleId="Otherunnumberedheadings">
    <w:name w:val="Other unnumbered headings"/>
    <w:next w:val="BodyText"/>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BodyTextChar"/>
    <w:link w:val="Figurecaption"/>
    <w:uiPriority w:val="49"/>
    <w:rsid w:val="00717C6F"/>
    <w:rPr>
      <w:i/>
      <w:sz w:val="18"/>
      <w:lang w:eastAsia="en-US"/>
    </w:rPr>
  </w:style>
  <w:style w:type="paragraph" w:customStyle="1" w:styleId="Referencelist">
    <w:name w:val="Reference list"/>
    <w:basedOn w:val="BodyText"/>
    <w:link w:val="ReferencelistChar"/>
    <w:uiPriority w:val="49"/>
    <w:qFormat/>
    <w:rsid w:val="009E0D5B"/>
    <w:pPr>
      <w:numPr>
        <w:numId w:val="11"/>
      </w:numPr>
    </w:pPr>
    <w:rPr>
      <w:sz w:val="18"/>
      <w:szCs w:val="18"/>
    </w:rPr>
  </w:style>
  <w:style w:type="character" w:customStyle="1" w:styleId="OtherunnumberedheadingsChar">
    <w:name w:val="Other unnumbered headings Char"/>
    <w:basedOn w:val="BodyTextChar"/>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BodyTextChar"/>
    <w:link w:val="Referencelist"/>
    <w:uiPriority w:val="49"/>
    <w:rsid w:val="009E0D5B"/>
    <w:rPr>
      <w:sz w:val="18"/>
      <w:szCs w:val="18"/>
      <w:lang w:eastAsia="en-US"/>
    </w:rPr>
  </w:style>
  <w:style w:type="paragraph" w:customStyle="1" w:styleId="Tabletext">
    <w:name w:val="Table text"/>
    <w:basedOn w:val="BodyText"/>
    <w:link w:val="TabletextChar"/>
    <w:uiPriority w:val="49"/>
    <w:qFormat/>
    <w:rsid w:val="00883848"/>
    <w:pPr>
      <w:ind w:firstLine="0"/>
    </w:pPr>
  </w:style>
  <w:style w:type="character" w:customStyle="1" w:styleId="TabletextChar">
    <w:name w:val="Table text Char"/>
    <w:basedOn w:val="BodyTextChar"/>
    <w:link w:val="Tabletext"/>
    <w:uiPriority w:val="49"/>
    <w:rsid w:val="00883848"/>
    <w:rPr>
      <w:lang w:eastAsia="en-US"/>
    </w:rPr>
  </w:style>
  <w:style w:type="character" w:customStyle="1" w:styleId="Heading2Char">
    <w:name w:val="Heading 2 Char"/>
    <w:aliases w:val="1st level paper heading Char"/>
    <w:basedOn w:val="DefaultParagraphFont"/>
    <w:link w:val="Heading2"/>
    <w:uiPriority w:val="4"/>
    <w:rsid w:val="005A2BD3"/>
    <w:rPr>
      <w:caps/>
      <w:lang w:eastAsia="en-US"/>
    </w:rPr>
  </w:style>
  <w:style w:type="character" w:customStyle="1" w:styleId="Heading3Char">
    <w:name w:val="Heading 3 Char"/>
    <w:aliases w:val="2nd level paper heading Char"/>
    <w:basedOn w:val="DefaultParagraphFont"/>
    <w:link w:val="Heading3"/>
    <w:uiPriority w:val="4"/>
    <w:rsid w:val="006F3D8B"/>
    <w:rPr>
      <w:b/>
      <w:lang w:eastAsia="en-US"/>
    </w:rPr>
  </w:style>
  <w:style w:type="character" w:styleId="Hyperlink">
    <w:name w:val="Hyperlink"/>
    <w:basedOn w:val="DefaultParagraphFont"/>
    <w:uiPriority w:val="49"/>
    <w:locked/>
    <w:rsid w:val="00542BE0"/>
    <w:rPr>
      <w:color w:val="0000FF" w:themeColor="hyperlink"/>
      <w:u w:val="single"/>
    </w:rPr>
  </w:style>
  <w:style w:type="character" w:styleId="UnresolvedMention">
    <w:name w:val="Unresolved Mention"/>
    <w:basedOn w:val="DefaultParagraphFont"/>
    <w:uiPriority w:val="99"/>
    <w:semiHidden/>
    <w:unhideWhenUsed/>
    <w:rsid w:val="00542B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51823C9C-7F25-4F27-9FBC-F8768B34B3CF}">
  <ds:schemaRefs>
    <ds:schemaRef ds:uri="http://schemas.openxmlformats.org/officeDocument/2006/bibliography"/>
  </ds:schemaRefs>
</ds:datastoreItem>
</file>

<file path=docMetadata/LabelInfo.xml><?xml version="1.0" encoding="utf-8"?>
<clbl:labelList xmlns:clbl="http://schemas.microsoft.com/office/2020/mipLabelMetadata">
  <clbl:label id="{03f35a2a-9681-4859-bd17-29b8e17618de}" enabled="0" method="" siteId="{03f35a2a-9681-4859-bd17-29b8e17618de}" removed="1"/>
</clbl:labelList>
</file>

<file path=docProps/app.xml><?xml version="1.0" encoding="utf-8"?>
<Properties xmlns="http://schemas.openxmlformats.org/officeDocument/2006/extended-properties" xmlns:vt="http://schemas.openxmlformats.org/officeDocument/2006/docPropsVTypes">
  <Template>IAEA Blank (r01).dotx</Template>
  <TotalTime>0</TotalTime>
  <Pages>10</Pages>
  <Words>4511</Words>
  <Characters>25199</Characters>
  <Application>Microsoft Office Word</Application>
  <DocSecurity>4</DocSecurity>
  <Lines>209</Lines>
  <Paragraphs>59</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POLY-GENERATION SMR</vt:lpstr>
      <vt:lpstr>IAEA</vt:lpstr>
    </vt:vector>
  </TitlesOfParts>
  <Company>IAEA</Company>
  <LinksUpToDate>false</LinksUpToDate>
  <CharactersWithSpaces>29651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POLY-GENERATION SMR</dc:title>
  <dc:creator>Marco.Cioffi@ansaldoenergia.com</dc:creator>
  <cp:keywords>IAEA SMR 2024</cp:keywords>
  <dc:description>Full Paper</dc:description>
  <cp:lastModifiedBy>CONSTANTIN, Alina</cp:lastModifiedBy>
  <cp:revision>2</cp:revision>
  <cp:lastPrinted>2024-10-04T14:11:00Z</cp:lastPrinted>
  <dcterms:created xsi:type="dcterms:W3CDTF">2024-10-04T14:55:00Z</dcterms:created>
  <dcterms:modified xsi:type="dcterms:W3CDTF">2024-10-04T14:55:00Z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ies>
</file>