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A501F0" w14:textId="3FF8CA32" w:rsidR="00E20E70" w:rsidRPr="006B4E49" w:rsidRDefault="003C3E5A" w:rsidP="006B4E49">
      <w:pPr>
        <w:pStyle w:val="Heading10"/>
        <w:rPr>
          <w:rFonts w:ascii="Tahoma" w:hAnsi="Tahoma" w:cs="Tahoma"/>
        </w:rPr>
      </w:pPr>
      <w:r>
        <w:rPr>
          <w:rFonts w:ascii="Tahoma" w:hAnsi="Tahoma" w:cs="Tahoma"/>
        </w:rPr>
        <w:t>Deployment and uses of Floating Nuclear Power Plants powered by Small Modular Reactors</w:t>
      </w:r>
    </w:p>
    <w:p w14:paraId="4D1B799F" w14:textId="77777777" w:rsidR="00802381" w:rsidRDefault="00802381" w:rsidP="00537496">
      <w:pPr>
        <w:pStyle w:val="Authornameandaffiliation"/>
      </w:pPr>
    </w:p>
    <w:p w14:paraId="32159D0F" w14:textId="3A3480E6" w:rsidR="003B5E0E" w:rsidRDefault="006B4E49" w:rsidP="00537496">
      <w:pPr>
        <w:pStyle w:val="Authornameandaffiliation"/>
      </w:pPr>
      <w:r>
        <w:t xml:space="preserve">Dr Rory Megginson </w:t>
      </w:r>
    </w:p>
    <w:p w14:paraId="02370931" w14:textId="29EB4B26" w:rsidR="00FF386F" w:rsidRDefault="006B4E49" w:rsidP="00537496">
      <w:pPr>
        <w:pStyle w:val="Authornameandaffiliation"/>
      </w:pPr>
      <w:r>
        <w:t xml:space="preserve">CORE POWER </w:t>
      </w:r>
    </w:p>
    <w:p w14:paraId="14684DE2" w14:textId="017CDE4F" w:rsidR="00FF386F" w:rsidRDefault="006B4E49" w:rsidP="00537496">
      <w:pPr>
        <w:pStyle w:val="Authornameandaffiliation"/>
      </w:pPr>
      <w:r>
        <w:t>London</w:t>
      </w:r>
      <w:r w:rsidR="00FF386F">
        <w:t xml:space="preserve">, </w:t>
      </w:r>
      <w:r>
        <w:t>UK</w:t>
      </w:r>
    </w:p>
    <w:p w14:paraId="0080899C" w14:textId="3CB8E3AD" w:rsidR="00FF386F" w:rsidRDefault="00FF386F" w:rsidP="00537496">
      <w:pPr>
        <w:pStyle w:val="Authornameandaffiliation"/>
      </w:pPr>
      <w:r>
        <w:t xml:space="preserve">Email: </w:t>
      </w:r>
      <w:proofErr w:type="spellStart"/>
      <w:r w:rsidR="006B4E49">
        <w:t>rory.megginson@corepower.energy</w:t>
      </w:r>
      <w:proofErr w:type="spellEnd"/>
    </w:p>
    <w:p w14:paraId="5E2BDA1F" w14:textId="77777777" w:rsidR="00FF386F" w:rsidRDefault="00FF386F" w:rsidP="00537496">
      <w:pPr>
        <w:pStyle w:val="Authornameandaffiliation"/>
      </w:pPr>
    </w:p>
    <w:p w14:paraId="535BB6CC" w14:textId="100D5B38" w:rsidR="00FF386F" w:rsidRPr="00FF386F" w:rsidRDefault="006B4E49" w:rsidP="00537496">
      <w:pPr>
        <w:pStyle w:val="Authornameandaffiliation"/>
      </w:pPr>
      <w:r>
        <w:t xml:space="preserve">Thomas Davies </w:t>
      </w:r>
    </w:p>
    <w:p w14:paraId="008085C2" w14:textId="19590E6E" w:rsidR="00FF386F" w:rsidRPr="00FF386F" w:rsidRDefault="006B4E49" w:rsidP="00537496">
      <w:pPr>
        <w:pStyle w:val="Authornameandaffiliation"/>
      </w:pPr>
      <w:r>
        <w:t xml:space="preserve">CORE POWER </w:t>
      </w:r>
    </w:p>
    <w:p w14:paraId="5D980831" w14:textId="6BD26826" w:rsidR="00FF386F" w:rsidRDefault="006B4E49" w:rsidP="00537496">
      <w:pPr>
        <w:pStyle w:val="Authornameandaffiliation"/>
      </w:pPr>
      <w:r>
        <w:t xml:space="preserve">London, UK </w:t>
      </w:r>
    </w:p>
    <w:p w14:paraId="19043DDD" w14:textId="77777777" w:rsidR="00F65A8C" w:rsidRDefault="00F65A8C" w:rsidP="00537496">
      <w:pPr>
        <w:pStyle w:val="Authornameandaffiliation"/>
      </w:pPr>
    </w:p>
    <w:p w14:paraId="6E972BE4" w14:textId="6E1BD758" w:rsidR="006B4E49" w:rsidRDefault="2DF5DF36" w:rsidP="00095959">
      <w:pPr>
        <w:pStyle w:val="Authornameandaffiliation"/>
        <w:spacing w:line="259" w:lineRule="auto"/>
      </w:pPr>
      <w:r>
        <w:t xml:space="preserve">Scott Edwards </w:t>
      </w:r>
    </w:p>
    <w:p w14:paraId="1DFA02B6" w14:textId="10B88007" w:rsidR="006B4E49" w:rsidRDefault="006B4E49" w:rsidP="00537496">
      <w:pPr>
        <w:pStyle w:val="Authornameandaffiliation"/>
      </w:pPr>
      <w:r>
        <w:t xml:space="preserve">CORE POWER </w:t>
      </w:r>
    </w:p>
    <w:p w14:paraId="09255A30" w14:textId="2F1DD454" w:rsidR="006B4E49" w:rsidRPr="00FF386F" w:rsidRDefault="006B4E49" w:rsidP="006B4E49">
      <w:pPr>
        <w:pStyle w:val="Authornameandaffiliation"/>
      </w:pPr>
      <w:r>
        <w:t xml:space="preserve">London, UK </w:t>
      </w:r>
    </w:p>
    <w:p w14:paraId="2C7F19CB" w14:textId="77777777" w:rsidR="00FF386F" w:rsidRDefault="00FF386F" w:rsidP="00537496">
      <w:pPr>
        <w:pStyle w:val="Authornameandaffiliation"/>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095B3B45" w14:textId="11623155" w:rsidR="003B6613" w:rsidRPr="003B6613" w:rsidRDefault="20F03971" w:rsidP="008932B1">
      <w:pPr>
        <w:pStyle w:val="BodyText"/>
        <w:spacing w:after="240"/>
        <w:rPr>
          <w:rFonts w:eastAsia="Yu Mincho"/>
          <w:lang w:eastAsia="de-DE"/>
        </w:rPr>
      </w:pPr>
      <w:r w:rsidRPr="20F03971">
        <w:rPr>
          <w:rFonts w:eastAsia="Yu Mincho"/>
          <w:lang w:eastAsia="de-DE"/>
        </w:rPr>
        <w:t>This paper presents how Floating Nuclear Power Plants, FNPP, combining Advanced Modular Reactors (AMR), particularly Molten salt reactors (MSR)</w:t>
      </w:r>
      <w:r w:rsidR="0054130F">
        <w:rPr>
          <w:rFonts w:eastAsia="Yu Mincho"/>
          <w:lang w:eastAsia="de-DE"/>
        </w:rPr>
        <w:t xml:space="preserve"> and Heat Pipe Reactors (HPR)</w:t>
      </w:r>
      <w:r w:rsidRPr="20F03971">
        <w:rPr>
          <w:rFonts w:eastAsia="Yu Mincho"/>
          <w:lang w:eastAsia="de-DE"/>
        </w:rPr>
        <w:t>, with offshore marine engineering and shipyard construction, could address the challenges faced by the nuclear industry in meeting the demand for clean electricity as we</w:t>
      </w:r>
      <w:r w:rsidR="00773B81">
        <w:rPr>
          <w:rFonts w:eastAsia="Yu Mincho"/>
          <w:lang w:eastAsia="de-DE"/>
        </w:rPr>
        <w:t>ll as</w:t>
      </w:r>
      <w:r w:rsidRPr="20F03971">
        <w:rPr>
          <w:rFonts w:eastAsia="Yu Mincho"/>
          <w:lang w:eastAsia="de-DE"/>
        </w:rPr>
        <w:t xml:space="preserve"> demonstrating potential new use cases. MSRs are intrinsically and passively safe and could allow for modular factory fabrication. Shipyard construction and o</w:t>
      </w:r>
      <w:r w:rsidR="002B6D1A">
        <w:rPr>
          <w:rFonts w:eastAsia="Yu Mincho"/>
          <w:lang w:eastAsia="de-DE"/>
        </w:rPr>
        <w:t>ff</w:t>
      </w:r>
      <w:r w:rsidRPr="20F03971">
        <w:rPr>
          <w:rFonts w:eastAsia="Yu Mincho"/>
          <w:lang w:eastAsia="de-DE"/>
        </w:rPr>
        <w:t>shore deployment, as demonstrated by the Oil &amp; Gas Industry, is faster, safer, and cheaper than onshore. FNPP could cut cost and construction time by over 50% and allow the decoupling of construction from site licensing, which will open the possibility of large-scale serial production. Thi</w:t>
      </w:r>
      <w:r w:rsidR="006A4A5F">
        <w:rPr>
          <w:rFonts w:eastAsia="Yu Mincho"/>
          <w:lang w:eastAsia="de-DE"/>
        </w:rPr>
        <w:t>s</w:t>
      </w:r>
      <w:r w:rsidRPr="20F03971">
        <w:rPr>
          <w:rFonts w:eastAsia="Yu Mincho"/>
          <w:lang w:eastAsia="de-DE"/>
        </w:rPr>
        <w:t xml:space="preserve"> should result in enhanced energy security and a sharp reduction in building costs and time while minimising emissions.</w:t>
      </w:r>
    </w:p>
    <w:p w14:paraId="4E54FF19" w14:textId="515AF110" w:rsidR="003B6613" w:rsidRPr="006B4E49" w:rsidRDefault="003B6613" w:rsidP="00095959">
      <w:pPr>
        <w:pStyle w:val="Heading20"/>
        <w:spacing w:after="0" w:afterAutospacing="0"/>
      </w:pPr>
      <w:r w:rsidRPr="0052456C">
        <w:t xml:space="preserve">Introduction </w:t>
      </w:r>
    </w:p>
    <w:p w14:paraId="7E791977" w14:textId="7F0B4C30" w:rsidR="00A9078B" w:rsidRPr="006C67F9" w:rsidRDefault="00E777CE" w:rsidP="006C67F9">
      <w:pPr>
        <w:pStyle w:val="BodyText"/>
        <w:ind w:firstLine="0"/>
      </w:pPr>
      <w:r>
        <w:t xml:space="preserve">The importance of widespread nuclear as part of a green electricity mix is </w:t>
      </w:r>
      <w:r w:rsidR="003B6613">
        <w:t xml:space="preserve">attested by </w:t>
      </w:r>
      <w:r w:rsidR="003B6613" w:rsidRPr="00DA6199">
        <w:t>France</w:t>
      </w:r>
      <w:r w:rsidR="003B6613">
        <w:t>,</w:t>
      </w:r>
      <w:r w:rsidR="003B6613" w:rsidRPr="00DA6199">
        <w:t xml:space="preserve"> sourc</w:t>
      </w:r>
      <w:r w:rsidR="003B6613">
        <w:t>ing about</w:t>
      </w:r>
      <w:r w:rsidR="003B6613" w:rsidRPr="00DA6199">
        <w:t xml:space="preserve"> 58% of </w:t>
      </w:r>
      <w:r w:rsidR="003B6613">
        <w:t xml:space="preserve">its </w:t>
      </w:r>
      <w:r w:rsidR="003B6613" w:rsidRPr="00DA6199">
        <w:t>electricity from nuclear</w:t>
      </w:r>
      <w:r w:rsidR="003B6613">
        <w:t xml:space="preserve"> plants and having </w:t>
      </w:r>
      <w:r w:rsidR="003B6613" w:rsidRPr="00DA6199">
        <w:t>an average carbon intensity of 83 g/kWh</w:t>
      </w:r>
      <w:r w:rsidR="00A410F8">
        <w:t>.</w:t>
      </w:r>
      <w:r w:rsidR="2093724D">
        <w:t xml:space="preserve"> </w:t>
      </w:r>
      <w:r w:rsidR="00A410F8">
        <w:t xml:space="preserve">By </w:t>
      </w:r>
      <w:r w:rsidR="2093724D">
        <w:t>comparison, neighbouring</w:t>
      </w:r>
      <w:r w:rsidR="003B6613" w:rsidRPr="00DA6199">
        <w:t xml:space="preserve"> Germany</w:t>
      </w:r>
      <w:r w:rsidR="003B6613">
        <w:t>,</w:t>
      </w:r>
      <w:r w:rsidR="003B6613" w:rsidRPr="00DA6199">
        <w:t xml:space="preserve"> using a mixture of</w:t>
      </w:r>
      <w:r w:rsidR="00A410F8">
        <w:t xml:space="preserve"> intermittent</w:t>
      </w:r>
      <w:r w:rsidR="003B6613" w:rsidRPr="00DA6199">
        <w:t xml:space="preserve"> renewables and fossil fuels</w:t>
      </w:r>
      <w:r w:rsidR="003B6613">
        <w:t>,</w:t>
      </w:r>
      <w:r w:rsidR="003B6613" w:rsidRPr="00DA6199">
        <w:t xml:space="preserve"> has a carbon intensity of 494 g/kWh</w:t>
      </w:r>
      <w:r w:rsidR="003B6613">
        <w:t>.</w:t>
      </w:r>
      <w:r w:rsidR="00A9078B">
        <w:t>[1]</w:t>
      </w:r>
      <w:r w:rsidR="00A9078B" w:rsidDel="20F03971">
        <w:t xml:space="preserve"> While traditional nuclear power offers cost-effective and emission-free electricity, recent large-scale nuclear projects have frequently encountered cost overruns and delays. These issues have been predominately attributable to licensing requirements and the extensive ground and civil work necessary for terrestrial plants, lengthening the construction process and further escalating costs. In addition, these facilities have almost always been massive one-of-a-kind builds</w:t>
      </w:r>
      <w:r w:rsidR="00A9078B">
        <w:t xml:space="preserve"> that fail to benefit from productivity improvements associated with modern, repeated production practices. As a result, </w:t>
      </w:r>
      <w:r w:rsidR="00A9078B" w:rsidRPr="00DB400A">
        <w:t>the average capital expenditure (CAPEX) of nuclear power plants in the United States has increased by factors of 5 to 10 since the 1970</w:t>
      </w:r>
      <w:proofErr w:type="gramStart"/>
      <w:r w:rsidR="00A9078B" w:rsidRPr="00DB400A">
        <w:t>s</w:t>
      </w:r>
      <w:r w:rsidR="00A9078B">
        <w:rPr>
          <w:rFonts w:ascii="Times" w:hAnsi="Times" w:cs="Times"/>
        </w:rPr>
        <w:t>.[</w:t>
      </w:r>
      <w:proofErr w:type="gramEnd"/>
      <w:r w:rsidR="00A9078B">
        <w:rPr>
          <w:rFonts w:ascii="Times" w:hAnsi="Times" w:cs="Times"/>
        </w:rPr>
        <w:t>2]</w:t>
      </w:r>
    </w:p>
    <w:p w14:paraId="57EF14BA" w14:textId="3A4ECEAD" w:rsidR="00A9078B" w:rsidRDefault="00A9078B" w:rsidP="006C67F9">
      <w:pPr>
        <w:pStyle w:val="BodyText"/>
      </w:pPr>
      <w:r>
        <w:rPr>
          <w:rFonts w:ascii="Times" w:hAnsi="Times" w:cs="Times"/>
        </w:rPr>
        <w:t xml:space="preserve">In this context, developments in advanced reactor technology, especially </w:t>
      </w:r>
      <w:r w:rsidRPr="00044EA0">
        <w:rPr>
          <w:rFonts w:ascii="Times" w:hAnsi="Times" w:cs="Times"/>
        </w:rPr>
        <w:t xml:space="preserve">floating </w:t>
      </w:r>
      <w:r>
        <w:rPr>
          <w:rFonts w:ascii="Times" w:hAnsi="Times" w:cs="Times"/>
        </w:rPr>
        <w:t>nuclear power plants (FNPP),</w:t>
      </w:r>
      <w:r w:rsidRPr="00044EA0">
        <w:rPr>
          <w:rFonts w:ascii="Times" w:hAnsi="Times" w:cs="Times"/>
        </w:rPr>
        <w:t xml:space="preserve"> could offer a </w:t>
      </w:r>
      <w:r>
        <w:rPr>
          <w:rFonts w:ascii="Times" w:hAnsi="Times" w:cs="Times"/>
        </w:rPr>
        <w:t>substantial</w:t>
      </w:r>
      <w:r w:rsidRPr="00044EA0">
        <w:rPr>
          <w:rFonts w:ascii="Times" w:hAnsi="Times" w:cs="Times"/>
        </w:rPr>
        <w:t xml:space="preserve"> benefit.</w:t>
      </w:r>
      <w:r>
        <w:rPr>
          <w:rFonts w:ascii="Times" w:hAnsi="Times" w:cs="Times"/>
        </w:rPr>
        <w:t xml:space="preserve"> </w:t>
      </w:r>
      <w:r w:rsidR="009B035C">
        <w:rPr>
          <w:rFonts w:ascii="Times" w:hAnsi="Times" w:cs="Times"/>
        </w:rPr>
        <w:t xml:space="preserve">Moving nuclear power generation offshore </w:t>
      </w:r>
      <w:r>
        <w:rPr>
          <w:rFonts w:ascii="Times" w:hAnsi="Times" w:cs="Times"/>
        </w:rPr>
        <w:t xml:space="preserve">would allow the deployment of SMRs and the surrounding plant to demonstrate full factory-like construction. </w:t>
      </w:r>
      <w:r w:rsidRPr="00DA6199">
        <w:t xml:space="preserve">Floating nuclear power generation is not a novel idea. The earliest examples date back to 1968 when the US </w:t>
      </w:r>
      <w:r>
        <w:t>Army</w:t>
      </w:r>
      <w:r w:rsidRPr="00DA6199">
        <w:t xml:space="preserve"> used a floating nuclear power plant (FNPP) at </w:t>
      </w:r>
      <w:r>
        <w:t xml:space="preserve">the </w:t>
      </w:r>
      <w:r w:rsidRPr="00DA6199">
        <w:t xml:space="preserve">Panama Canal called the </w:t>
      </w:r>
      <w:proofErr w:type="gramStart"/>
      <w:r w:rsidRPr="00DA6199">
        <w:t>Sturgis</w:t>
      </w:r>
      <w:r>
        <w:t>[</w:t>
      </w:r>
      <w:proofErr w:type="gramEnd"/>
      <w:r>
        <w:t>3]</w:t>
      </w:r>
      <w:r w:rsidRPr="00DA6199">
        <w:t xml:space="preserve">. Currently, there is only one active example, the </w:t>
      </w:r>
      <w:proofErr w:type="spellStart"/>
      <w:r w:rsidRPr="00DA6199">
        <w:t>Akademic</w:t>
      </w:r>
      <w:proofErr w:type="spellEnd"/>
      <w:r w:rsidRPr="00DA6199">
        <w:t xml:space="preserve"> Lomonosov, a Russian-built floating nuclear power facility situated off the coast of </w:t>
      </w:r>
      <w:proofErr w:type="spellStart"/>
      <w:r w:rsidRPr="00DA6199">
        <w:t>Pevek</w:t>
      </w:r>
      <w:proofErr w:type="spellEnd"/>
      <w:r w:rsidRPr="00DA6199">
        <w:t xml:space="preserve"> in Siberia, which was successfully deployed in 2019</w:t>
      </w:r>
      <w:r>
        <w:t>[4]</w:t>
      </w:r>
      <w:r w:rsidRPr="00DA6199">
        <w:t>.</w:t>
      </w:r>
      <w:r>
        <w:t xml:space="preserve"> While these deployments have shown the viability of floating nuclear power stations, they still suffer from many of the issues associated with high-pressure land-based reactors. </w:t>
      </w:r>
      <w:r w:rsidRPr="00F16934">
        <w:t xml:space="preserve">The effective and widespread deployment of civilian floating reactors will require modern GenIV reactors to succeed. </w:t>
      </w:r>
    </w:p>
    <w:p w14:paraId="1191B7E5" w14:textId="763ECCA1" w:rsidR="00A9078B" w:rsidRDefault="00A9078B" w:rsidP="003C3E5A">
      <w:pPr>
        <w:pStyle w:val="BodyText"/>
      </w:pPr>
      <w:r>
        <w:t>T</w:t>
      </w:r>
      <w:r w:rsidRPr="00F16934">
        <w:t>hree criteria</w:t>
      </w:r>
      <w:r>
        <w:t xml:space="preserve"> have been identified for a reactor</w:t>
      </w:r>
      <w:r w:rsidRPr="00F16934">
        <w:t xml:space="preserve"> to be suitable for maritime deployment, which are...</w:t>
      </w:r>
    </w:p>
    <w:p w14:paraId="448D229D" w14:textId="77777777" w:rsidR="00A9078B" w:rsidRPr="00716CC4" w:rsidRDefault="00A9078B" w:rsidP="00716CC4">
      <w:pPr>
        <w:pStyle w:val="ListEmdash"/>
      </w:pPr>
      <w:r w:rsidRPr="00716CC4">
        <w:rPr>
          <w:rStyle w:val="normaltextrun"/>
        </w:rPr>
        <w:t>Inherent passive safety and operational simplicity, allowing the crew to walk away in case of an accident.</w:t>
      </w:r>
      <w:r w:rsidRPr="00716CC4">
        <w:rPr>
          <w:rStyle w:val="eop"/>
        </w:rPr>
        <w:t> </w:t>
      </w:r>
    </w:p>
    <w:p w14:paraId="7575CA4E" w14:textId="77777777" w:rsidR="00A9078B" w:rsidRPr="00716CC4" w:rsidRDefault="00A9078B" w:rsidP="00716CC4">
      <w:pPr>
        <w:pStyle w:val="ListEmdash"/>
      </w:pPr>
      <w:r w:rsidRPr="00716CC4">
        <w:rPr>
          <w:rStyle w:val="normaltextrun"/>
        </w:rPr>
        <w:t>Very long fuel cycles, limiting refuelling to 10–30-year intervals and avoiding handling of fuels outside of designated facilities.</w:t>
      </w:r>
      <w:r w:rsidRPr="00716CC4">
        <w:rPr>
          <w:rStyle w:val="eop"/>
        </w:rPr>
        <w:t> </w:t>
      </w:r>
    </w:p>
    <w:p w14:paraId="42DF1A68" w14:textId="77777777" w:rsidR="00A9078B" w:rsidRPr="00716CC4" w:rsidRDefault="00A9078B" w:rsidP="00716CC4">
      <w:pPr>
        <w:pStyle w:val="ListEmdash"/>
      </w:pPr>
      <w:r w:rsidRPr="00716CC4">
        <w:rPr>
          <w:rStyle w:val="normaltextrun"/>
        </w:rPr>
        <w:t>Minimal Emergency Planning Zones (EPZ), facilitating commercial insurability and permitting nuclear access to ports and nearshore environments.</w:t>
      </w:r>
      <w:r w:rsidRPr="00716CC4">
        <w:rPr>
          <w:rStyle w:val="eop"/>
        </w:rPr>
        <w:t> </w:t>
      </w:r>
    </w:p>
    <w:p w14:paraId="0DA3FB87" w14:textId="152EEE49" w:rsidR="00A9078B" w:rsidRDefault="00A9078B" w:rsidP="00716CC4">
      <w:pPr>
        <w:pStyle w:val="BodyText"/>
        <w:ind w:firstLine="0"/>
      </w:pPr>
      <w:r>
        <w:lastRenderedPageBreak/>
        <w:t xml:space="preserve">Looking at these criteria, we have identified two reactor types that stand out as being uniquely </w:t>
      </w:r>
      <w:r w:rsidR="00B44A0E">
        <w:t>well-suited</w:t>
      </w:r>
      <w:r>
        <w:t xml:space="preserve"> for maritime deployment: the Heat Pipe Reactor (HPR) and </w:t>
      </w:r>
      <w:r w:rsidR="00B44A0E">
        <w:t xml:space="preserve">the </w:t>
      </w:r>
      <w:r>
        <w:t>Molten Salt Reactor (MSR).[5]</w:t>
      </w:r>
    </w:p>
    <w:p w14:paraId="14980354" w14:textId="5BB78CC1" w:rsidR="00A9078B" w:rsidRDefault="00A9078B" w:rsidP="006C67F9">
      <w:pPr>
        <w:pStyle w:val="BodyText"/>
      </w:pPr>
      <w:r>
        <w:t>The MSR is an advanced nuclear reactor powered by liquid molten fuel salts rather than solid fuel elements assembled in rods like those in conventional pressurised water reactors (PWR). The MSR operates at ambient pressure only and runs at a very high temperature, between 500°C and 700°C. The heat is then transported to the power conversion systems</w:t>
      </w:r>
      <w:r w:rsidR="00B44A0E">
        <w:t>, which produce</w:t>
      </w:r>
      <w:r>
        <w:t xml:space="preserve"> electric power. Because MSRs operate at ambient pressure, there is no force to propel radio toxins into the environment in the event of an accident. This should allow for a very small emergency </w:t>
      </w:r>
      <w:commentRangeStart w:id="0"/>
      <w:r>
        <w:t>p</w:t>
      </w:r>
      <w:r w:rsidR="00B44A0E">
        <w:t>lanning</w:t>
      </w:r>
      <w:commentRangeEnd w:id="0"/>
      <w:r w:rsidR="00B44A0E">
        <w:rPr>
          <w:rStyle w:val="CommentReference"/>
        </w:rPr>
        <w:commentReference w:id="0"/>
      </w:r>
      <w:r>
        <w:t xml:space="preserve"> zone (EPZ), the area for which contingency plans must be put in place in case of the release of radioactive material. The EPZ of facilities should not extend beyond the boundary of the structures hull, making nearshore deployments and narrow waterway transit possible without requiring extended safe zones around the structure. If the reactor enters a failure state, the l</w:t>
      </w:r>
      <w:r w:rsidRPr="005759B8">
        <w:t>iquid fuel can be drained in a safely subcritical drain tank, which accommodates decay heat removal. Draining and solidifying the salt achieves a walk-away safe shutdown, which can be implemented under marine accident scenarios, in the case of operating crew needing to evacuate.</w:t>
      </w:r>
      <w:r>
        <w:t xml:space="preserve"> This safety feature of the MSR is highly desirable for the marine environment. An example of an MSR reactor in development would be the Molten Chloride Fast Reactor (MCFR) being developed by Terrapower in the US. </w:t>
      </w:r>
      <w:r w:rsidR="00060F5D">
        <w:t>[6]</w:t>
      </w:r>
    </w:p>
    <w:p w14:paraId="7ABA6665" w14:textId="234BFA0D" w:rsidR="00A9078B" w:rsidRPr="00716CC4" w:rsidRDefault="00A9078B" w:rsidP="009153DA">
      <w:pPr>
        <w:pStyle w:val="BodyText"/>
      </w:pPr>
      <w:r>
        <w:t xml:space="preserve">The other reactor of interest is the HPR. The HPR is an innovative advanced reactor design combining space reactor technologies and over half a century of commercial nuclear systems design, engineering, and innovation. The HPR is designed to provide small-scale competitive and resilient power with superior reliability and minimal maintenance, particularly for energy consumers in remote locations. Its small size allows for rapid installation and deployment. HPR is a “solid-state” reactor with minimal moving parts, allowing for autonomous operation and inherent load-following capabilities. The HPR also operates at ambient pressure. Being fully factory-built, fuelled, and assembled, current HPR designs promise a 10–15-year refuelling interval, a near-zero EPZ and a very small footprint. The HPR would cover the segment of deployments requiring 5-20MW with between one and four power units installed dependent on requirements. HPRs are being developed by several reactor companies including Westinghouse with their </w:t>
      </w:r>
      <w:proofErr w:type="spellStart"/>
      <w:r>
        <w:t>eVinci</w:t>
      </w:r>
      <w:proofErr w:type="spellEnd"/>
      <w:r>
        <w:t xml:space="preserve"> microreactor.[</w:t>
      </w:r>
      <w:r w:rsidR="00060F5D">
        <w:t>7</w:t>
      </w:r>
      <w:r>
        <w:t>]</w:t>
      </w:r>
    </w:p>
    <w:p w14:paraId="30C38126" w14:textId="4253561F" w:rsidR="00A9078B" w:rsidRPr="009709AF" w:rsidRDefault="00A9078B" w:rsidP="00095959">
      <w:pPr>
        <w:pStyle w:val="Heading20"/>
        <w:spacing w:after="0" w:afterAutospacing="0"/>
      </w:pPr>
      <w:r>
        <w:t>The benefits of floating nuclear power plants</w:t>
      </w:r>
    </w:p>
    <w:p w14:paraId="5E4DFE21" w14:textId="36DE2ACB" w:rsidR="00A9078B" w:rsidRPr="00BE0BC5" w:rsidRDefault="00A9078B" w:rsidP="003C3E5A">
      <w:pPr>
        <w:pStyle w:val="BodyText"/>
      </w:pPr>
      <w:r>
        <w:t>We have identified several advantages that floating nuclear power generation offers over its land-based counterparts:</w:t>
      </w:r>
    </w:p>
    <w:p w14:paraId="711B302C" w14:textId="4CE6E645" w:rsidR="00A9078B" w:rsidRPr="00ED7CA6" w:rsidRDefault="00A9078B" w:rsidP="003C3E5A">
      <w:pPr>
        <w:pStyle w:val="ListEmdash"/>
        <w:rPr>
          <w:lang w:eastAsia="de-DE"/>
        </w:rPr>
      </w:pPr>
      <w:r>
        <w:rPr>
          <w:lang w:eastAsia="de-DE"/>
        </w:rPr>
        <w:t>Construction</w:t>
      </w:r>
      <w:r w:rsidRPr="00ED7CA6">
        <w:rPr>
          <w:lang w:eastAsia="de-DE"/>
        </w:rPr>
        <w:t xml:space="preserve"> time and cost reduction due to repetitive modular and </w:t>
      </w:r>
      <w:r>
        <w:rPr>
          <w:lang w:eastAsia="de-DE"/>
        </w:rPr>
        <w:t>centralised</w:t>
      </w:r>
      <w:r w:rsidRPr="00ED7CA6">
        <w:rPr>
          <w:lang w:eastAsia="de-DE"/>
        </w:rPr>
        <w:t xml:space="preserve"> shipyard construction.</w:t>
      </w:r>
    </w:p>
    <w:p w14:paraId="3B13EF50" w14:textId="12556291" w:rsidR="00A9078B" w:rsidRPr="00ED7CA6" w:rsidRDefault="00A9078B" w:rsidP="003C3E5A">
      <w:pPr>
        <w:pStyle w:val="ListEmdash"/>
        <w:rPr>
          <w:lang w:eastAsia="de-DE"/>
        </w:rPr>
      </w:pPr>
      <w:r w:rsidRPr="00ED7CA6">
        <w:rPr>
          <w:lang w:eastAsia="de-DE"/>
        </w:rPr>
        <w:t xml:space="preserve">Immediate and easy access to </w:t>
      </w:r>
      <w:r>
        <w:rPr>
          <w:lang w:eastAsia="de-DE"/>
        </w:rPr>
        <w:t xml:space="preserve">a </w:t>
      </w:r>
      <w:r w:rsidRPr="00ED7CA6">
        <w:rPr>
          <w:lang w:eastAsia="de-DE"/>
        </w:rPr>
        <w:t>heatsink (the sea)</w:t>
      </w:r>
      <w:r>
        <w:rPr>
          <w:lang w:eastAsia="de-DE"/>
        </w:rPr>
        <w:t>,</w:t>
      </w:r>
      <w:r w:rsidRPr="00ED7CA6">
        <w:rPr>
          <w:lang w:eastAsia="de-DE"/>
        </w:rPr>
        <w:t xml:space="preserve"> further reducing plant complexity</w:t>
      </w:r>
      <w:r>
        <w:rPr>
          <w:lang w:eastAsia="de-DE"/>
        </w:rPr>
        <w:t>, material requirement</w:t>
      </w:r>
      <w:r w:rsidRPr="00ED7CA6">
        <w:rPr>
          <w:lang w:eastAsia="de-DE"/>
        </w:rPr>
        <w:t xml:space="preserve"> and costs.</w:t>
      </w:r>
    </w:p>
    <w:p w14:paraId="06D09620" w14:textId="77777777" w:rsidR="00A9078B" w:rsidRPr="00BE0BC5" w:rsidRDefault="00A9078B" w:rsidP="003C3E5A">
      <w:pPr>
        <w:pStyle w:val="ListEmdash"/>
        <w:rPr>
          <w:rFonts w:cs="Times"/>
        </w:rPr>
      </w:pPr>
      <w:r w:rsidRPr="00ED7CA6">
        <w:rPr>
          <w:lang w:eastAsia="de-DE"/>
        </w:rPr>
        <w:t>Decoupling between plant construction and siting, meaning that</w:t>
      </w:r>
      <w:r w:rsidRPr="00BE0BC5">
        <w:rPr>
          <w:rFonts w:cs="Times"/>
        </w:rPr>
        <w:t>:</w:t>
      </w:r>
    </w:p>
    <w:p w14:paraId="0B1BF6BC" w14:textId="77777777" w:rsidR="00A9078B" w:rsidRPr="00BE0BC5" w:rsidRDefault="00A9078B" w:rsidP="00FD0379">
      <w:pPr>
        <w:pStyle w:val="ListEmdash"/>
        <w:numPr>
          <w:ilvl w:val="1"/>
          <w:numId w:val="20"/>
        </w:numPr>
      </w:pPr>
      <w:r w:rsidRPr="00BE0BC5">
        <w:t xml:space="preserve">The construction of </w:t>
      </w:r>
      <w:r>
        <w:t xml:space="preserve">a </w:t>
      </w:r>
      <w:r w:rsidRPr="00BE0BC5">
        <w:t>FNPP can commence independently from site licensing, reducing deployment time, particularly compared to terrestrial counterparts.</w:t>
      </w:r>
    </w:p>
    <w:p w14:paraId="4AD54B1C" w14:textId="28E09FCA" w:rsidR="00A9078B" w:rsidRPr="00904246" w:rsidRDefault="00A9078B" w:rsidP="00FD0379">
      <w:pPr>
        <w:pStyle w:val="ListEmdash"/>
        <w:numPr>
          <w:ilvl w:val="1"/>
          <w:numId w:val="20"/>
        </w:numPr>
      </w:pPr>
      <w:r w:rsidRPr="00BE0BC5">
        <w:t xml:space="preserve">FNPP can be constructed in series, further leveraging </w:t>
      </w:r>
      <w:r>
        <w:t xml:space="preserve">on repetitive </w:t>
      </w:r>
      <w:r w:rsidRPr="00BE0BC5">
        <w:t xml:space="preserve">modular </w:t>
      </w:r>
      <w:proofErr w:type="gramStart"/>
      <w:r w:rsidRPr="00BE0BC5">
        <w:t>construction</w:t>
      </w:r>
      <w:proofErr w:type="gramEnd"/>
      <w:r w:rsidRPr="00BE0BC5">
        <w:t xml:space="preserve"> and learning in moving from 1</w:t>
      </w:r>
      <w:r w:rsidRPr="00BE0BC5">
        <w:rPr>
          <w:vertAlign w:val="superscript"/>
        </w:rPr>
        <w:t>st</w:t>
      </w:r>
      <w:r w:rsidRPr="00BE0BC5">
        <w:t xml:space="preserve"> to n</w:t>
      </w:r>
      <w:r w:rsidRPr="00BE0BC5">
        <w:rPr>
          <w:vertAlign w:val="superscript"/>
        </w:rPr>
        <w:t>th</w:t>
      </w:r>
      <w:r w:rsidRPr="00BE0BC5">
        <w:t xml:space="preserve"> of a kind, as the</w:t>
      </w:r>
      <w:r>
        <w:t xml:space="preserve"> design and construction of the assets are</w:t>
      </w:r>
      <w:r w:rsidRPr="00BE0BC5">
        <w:t xml:space="preserve"> not constrained by the </w:t>
      </w:r>
      <w:r w:rsidRPr="00904246">
        <w:t>site</w:t>
      </w:r>
      <w:r>
        <w:t xml:space="preserve"> morphology and conditions.</w:t>
      </w:r>
      <w:r w:rsidRPr="00904246">
        <w:t xml:space="preserve"> </w:t>
      </w:r>
    </w:p>
    <w:p w14:paraId="73AF4F94" w14:textId="77777777" w:rsidR="00A9078B" w:rsidRPr="00ED7CA6" w:rsidRDefault="00A9078B" w:rsidP="003C3E5A">
      <w:pPr>
        <w:pStyle w:val="ListEmdash"/>
        <w:rPr>
          <w:lang w:eastAsia="de-DE"/>
        </w:rPr>
      </w:pPr>
      <w:r w:rsidRPr="00ED7CA6">
        <w:rPr>
          <w:lang w:eastAsia="de-DE"/>
        </w:rPr>
        <w:t>Complete safety from earthquakes and tsunamis, unless sited in very shallow waters.</w:t>
      </w:r>
    </w:p>
    <w:p w14:paraId="1425AAB4" w14:textId="6489AE7C" w:rsidR="00A9078B" w:rsidRPr="006C67F9" w:rsidRDefault="00A9078B" w:rsidP="003C3E5A">
      <w:pPr>
        <w:pStyle w:val="ListEmdash"/>
        <w:rPr>
          <w:rFonts w:asciiTheme="minorHAnsi" w:hAnsiTheme="minorHAnsi" w:cstheme="minorBidi"/>
          <w:sz w:val="21"/>
          <w:szCs w:val="22"/>
          <w:lang w:eastAsia="ja-JP"/>
        </w:rPr>
      </w:pPr>
      <w:r w:rsidRPr="00ED7CA6">
        <w:rPr>
          <w:lang w:eastAsia="de-DE"/>
        </w:rPr>
        <w:t>Siting flexibility and re</w:t>
      </w:r>
      <w:r>
        <w:rPr>
          <w:lang w:eastAsia="de-DE"/>
        </w:rPr>
        <w:t>-</w:t>
      </w:r>
      <w:r w:rsidRPr="00ED7CA6">
        <w:rPr>
          <w:lang w:eastAsia="de-DE"/>
        </w:rPr>
        <w:t>deployability: while terrestrial plants are unmovable, FNPPs can be redeployed to new locations in response to medium/long-term demand. This will also greatly ease the return to greenfield, as the FNPP will not be decommissioned on-site but in a centralized decommissioning facility specially designed and outfitted.</w:t>
      </w:r>
    </w:p>
    <w:p w14:paraId="32F04AA8" w14:textId="25B8BF0D" w:rsidR="00A9078B" w:rsidRDefault="00A9078B" w:rsidP="006C67F9">
      <w:pPr>
        <w:pStyle w:val="BodyText"/>
        <w:rPr>
          <w:lang w:eastAsia="de-DE"/>
        </w:rPr>
      </w:pPr>
      <w:r w:rsidRPr="28ED2EAF">
        <w:rPr>
          <w:lang w:eastAsia="de-DE"/>
        </w:rPr>
        <w:t>A</w:t>
      </w:r>
      <w:r>
        <w:rPr>
          <w:lang w:eastAsia="de-DE"/>
        </w:rPr>
        <w:t xml:space="preserve"> key benefit of floating nuclear power plants is the </w:t>
      </w:r>
      <w:r w:rsidRPr="28ED2EAF">
        <w:rPr>
          <w:lang w:eastAsia="de-DE"/>
        </w:rPr>
        <w:t xml:space="preserve">possibility </w:t>
      </w:r>
      <w:r>
        <w:rPr>
          <w:lang w:eastAsia="de-DE"/>
        </w:rPr>
        <w:t xml:space="preserve">to take advantage of repetitive modular shipyard construction. Traditionally, nuclear power plants have been built on a progressively larger scale, with high complexity and in very few series, resulting in limited design refinement and learning from one project to the next. Conditions contributing to this included regulation changes, reduced on-site </w:t>
      </w:r>
      <w:r w:rsidRPr="007D6F0B">
        <w:rPr>
          <w:lang w:eastAsia="de-DE"/>
        </w:rPr>
        <w:t>productivity and a constantly changing workforce</w:t>
      </w:r>
      <w:r>
        <w:rPr>
          <w:lang w:eastAsia="de-DE"/>
        </w:rPr>
        <w:t xml:space="preserve"> from one project to the next</w:t>
      </w:r>
      <w:r w:rsidRPr="007D6F0B">
        <w:rPr>
          <w:lang w:eastAsia="de-DE"/>
        </w:rPr>
        <w:t xml:space="preserve">. </w:t>
      </w:r>
      <w:r>
        <w:rPr>
          <w:lang w:eastAsia="de-DE"/>
        </w:rPr>
        <w:t xml:space="preserve">In this respect, </w:t>
      </w:r>
      <w:r w:rsidRPr="007D6F0B">
        <w:rPr>
          <w:lang w:eastAsia="de-DE"/>
        </w:rPr>
        <w:t xml:space="preserve">a </w:t>
      </w:r>
      <w:r>
        <w:rPr>
          <w:lang w:eastAsia="de-DE"/>
        </w:rPr>
        <w:t xml:space="preserve">recent </w:t>
      </w:r>
      <w:r w:rsidRPr="007D6F0B">
        <w:rPr>
          <w:lang w:eastAsia="de-DE"/>
        </w:rPr>
        <w:t xml:space="preserve">study into US power plants </w:t>
      </w:r>
      <w:r>
        <w:rPr>
          <w:lang w:eastAsia="de-DE"/>
        </w:rPr>
        <w:t>concluded</w:t>
      </w:r>
      <w:r w:rsidRPr="007D6F0B">
        <w:rPr>
          <w:lang w:eastAsia="de-DE"/>
        </w:rPr>
        <w:t xml:space="preserve"> that labour productivity has fallen by up to 13 times lower than industry standards. Consequently, there has been a significant rise in ‘non-nuclear’ costs, including construction, installation, labour work and financing, which form </w:t>
      </w:r>
      <w:proofErr w:type="gramStart"/>
      <w:r w:rsidRPr="007D6F0B">
        <w:rPr>
          <w:lang w:eastAsia="de-DE"/>
        </w:rPr>
        <w:t>the majority of</w:t>
      </w:r>
      <w:proofErr w:type="gramEnd"/>
      <w:r w:rsidRPr="007D6F0B">
        <w:rPr>
          <w:lang w:eastAsia="de-DE"/>
        </w:rPr>
        <w:t xml:space="preserve"> project expenses</w:t>
      </w:r>
      <w:r w:rsidR="003452FA">
        <w:rPr>
          <w:lang w:eastAsia="de-DE"/>
        </w:rPr>
        <w:t>.</w:t>
      </w:r>
      <w:r w:rsidR="00060F5D">
        <w:rPr>
          <w:lang w:eastAsia="de-DE"/>
        </w:rPr>
        <w:t xml:space="preserve"> [8]</w:t>
      </w:r>
      <w:r w:rsidRPr="007D6F0B">
        <w:rPr>
          <w:lang w:eastAsia="de-DE"/>
        </w:rPr>
        <w:t xml:space="preserve"> It is </w:t>
      </w:r>
      <w:r>
        <w:rPr>
          <w:lang w:eastAsia="de-DE"/>
        </w:rPr>
        <w:t xml:space="preserve">in </w:t>
      </w:r>
      <w:r w:rsidRPr="007D6F0B">
        <w:rPr>
          <w:lang w:eastAsia="de-DE"/>
        </w:rPr>
        <w:t>these costs</w:t>
      </w:r>
      <w:r w:rsidR="003452FA">
        <w:rPr>
          <w:lang w:eastAsia="de-DE"/>
        </w:rPr>
        <w:t xml:space="preserve"> that historically have not been prioritized that</w:t>
      </w:r>
      <w:r w:rsidRPr="007D6F0B">
        <w:rPr>
          <w:lang w:eastAsia="de-DE"/>
        </w:rPr>
        <w:t xml:space="preserve"> the greatest potential for significant expenditure reduction</w:t>
      </w:r>
      <w:r>
        <w:rPr>
          <w:lang w:eastAsia="de-DE"/>
        </w:rPr>
        <w:t xml:space="preserve"> lies</w:t>
      </w:r>
      <w:r w:rsidRPr="007D6F0B">
        <w:rPr>
          <w:lang w:eastAsia="de-DE"/>
        </w:rPr>
        <w:t xml:space="preserve">. </w:t>
      </w:r>
    </w:p>
    <w:p w14:paraId="46187C8C" w14:textId="718447FF" w:rsidR="00A9078B" w:rsidRPr="006C67F9" w:rsidRDefault="00A9078B" w:rsidP="006C67F9">
      <w:pPr>
        <w:pStyle w:val="BodyText"/>
        <w:rPr>
          <w:lang w:eastAsia="de-DE"/>
        </w:rPr>
      </w:pPr>
      <w:r w:rsidRPr="007D6F0B">
        <w:rPr>
          <w:lang w:eastAsia="de-DE"/>
        </w:rPr>
        <w:lastRenderedPageBreak/>
        <w:t xml:space="preserve">In contrast, shipbuilding has thrived on </w:t>
      </w:r>
      <w:r>
        <w:rPr>
          <w:lang w:eastAsia="de-DE"/>
        </w:rPr>
        <w:t xml:space="preserve">the repetitive modular </w:t>
      </w:r>
      <w:r w:rsidRPr="007D6F0B">
        <w:rPr>
          <w:lang w:eastAsia="de-DE"/>
        </w:rPr>
        <w:t xml:space="preserve">large-scale fabrication of complex assets, </w:t>
      </w:r>
      <w:r>
        <w:rPr>
          <w:lang w:eastAsia="de-DE"/>
        </w:rPr>
        <w:t xml:space="preserve">employing a well-trained, highly </w:t>
      </w:r>
      <w:proofErr w:type="gramStart"/>
      <w:r>
        <w:rPr>
          <w:lang w:eastAsia="de-DE"/>
        </w:rPr>
        <w:t>skilled</w:t>
      </w:r>
      <w:proofErr w:type="gramEnd"/>
      <w:r>
        <w:rPr>
          <w:lang w:eastAsia="de-DE"/>
        </w:rPr>
        <w:t xml:space="preserve"> and long-term employed work force</w:t>
      </w:r>
      <w:r w:rsidRPr="007D6F0B">
        <w:rPr>
          <w:lang w:eastAsia="de-DE"/>
        </w:rPr>
        <w:t xml:space="preserve">, </w:t>
      </w:r>
      <w:r>
        <w:rPr>
          <w:lang w:eastAsia="de-DE"/>
        </w:rPr>
        <w:t xml:space="preserve">making use of project management, quality assurance and quality control policies. This allows for </w:t>
      </w:r>
      <w:r w:rsidRPr="007D6F0B">
        <w:rPr>
          <w:lang w:eastAsia="de-DE"/>
        </w:rPr>
        <w:t>high-quality construction</w:t>
      </w:r>
      <w:r>
        <w:rPr>
          <w:lang w:eastAsia="de-DE"/>
        </w:rPr>
        <w:t xml:space="preserve"> while at the same time</w:t>
      </w:r>
      <w:r w:rsidRPr="007D6F0B">
        <w:rPr>
          <w:lang w:eastAsia="de-DE"/>
        </w:rPr>
        <w:t xml:space="preserve"> achiev</w:t>
      </w:r>
      <w:r>
        <w:rPr>
          <w:lang w:eastAsia="de-DE"/>
        </w:rPr>
        <w:t>ing</w:t>
      </w:r>
      <w:r w:rsidRPr="007D6F0B">
        <w:rPr>
          <w:lang w:eastAsia="de-DE"/>
        </w:rPr>
        <w:t xml:space="preserve"> high</w:t>
      </w:r>
      <w:r>
        <w:rPr>
          <w:lang w:eastAsia="de-DE"/>
        </w:rPr>
        <w:t xml:space="preserve"> </w:t>
      </w:r>
      <w:r w:rsidRPr="007D6F0B">
        <w:rPr>
          <w:lang w:eastAsia="de-DE"/>
        </w:rPr>
        <w:t>productivity</w:t>
      </w:r>
      <w:r>
        <w:rPr>
          <w:lang w:eastAsia="de-DE"/>
        </w:rPr>
        <w:t xml:space="preserve"> at a low cost</w:t>
      </w:r>
      <w:r w:rsidRPr="007D6F0B">
        <w:rPr>
          <w:lang w:eastAsia="de-DE"/>
        </w:rPr>
        <w:t>.</w:t>
      </w:r>
      <w:r>
        <w:rPr>
          <w:lang w:eastAsia="de-DE"/>
        </w:rPr>
        <w:t xml:space="preserve"> F</w:t>
      </w:r>
      <w:r w:rsidRPr="00522836">
        <w:rPr>
          <w:lang w:eastAsia="de-DE"/>
        </w:rPr>
        <w:t xml:space="preserve">or </w:t>
      </w:r>
      <w:r>
        <w:rPr>
          <w:lang w:eastAsia="de-DE"/>
        </w:rPr>
        <w:t>these</w:t>
      </w:r>
      <w:r w:rsidRPr="00522836">
        <w:rPr>
          <w:lang w:eastAsia="de-DE"/>
        </w:rPr>
        <w:t xml:space="preserve"> reasons</w:t>
      </w:r>
      <w:r>
        <w:rPr>
          <w:lang w:eastAsia="de-DE"/>
        </w:rPr>
        <w:t>,</w:t>
      </w:r>
      <w:r w:rsidRPr="00522836">
        <w:rPr>
          <w:lang w:eastAsia="de-DE"/>
        </w:rPr>
        <w:t xml:space="preserve"> it is possible to envision the nuclear industry taking advantage of modular shipyard construction</w:t>
      </w:r>
      <w:r w:rsidR="00060F5D">
        <w:rPr>
          <w:lang w:eastAsia="de-DE"/>
        </w:rPr>
        <w:t xml:space="preserve"> [9]</w:t>
      </w:r>
      <w:r>
        <w:t>,</w:t>
      </w:r>
      <w:r w:rsidRPr="00522836">
        <w:rPr>
          <w:lang w:eastAsia="de-DE"/>
        </w:rPr>
        <w:t xml:space="preserve"> much like the Oil &amp; Gas industry has done in the past</w:t>
      </w:r>
      <w:r w:rsidR="006C67F9">
        <w:rPr>
          <w:lang w:eastAsia="de-DE"/>
        </w:rPr>
        <w:t>.</w:t>
      </w:r>
    </w:p>
    <w:p w14:paraId="722B5B45" w14:textId="213DA45B" w:rsidR="00A9078B" w:rsidRDefault="00A9078B" w:rsidP="006C67F9">
      <w:pPr>
        <w:pStyle w:val="BodyText"/>
        <w:rPr>
          <w:rFonts w:ascii="Times" w:hAnsi="Times" w:cs="Times"/>
          <w:lang w:eastAsia="de-DE"/>
        </w:rPr>
      </w:pPr>
      <w:r>
        <w:rPr>
          <w:lang w:eastAsia="de-DE"/>
        </w:rPr>
        <w:t>The cost-effectiveness of shipyard nuclear construction is the result of both serial construction of SMR and modular manufacturing, which leverage one another. Studies analysing the benefits of construction in this way have found that SMRs have the potential to be more cost-effective than traditional PWR reactors</w:t>
      </w:r>
      <w:r w:rsidR="00060F5D">
        <w:rPr>
          <w:lang w:eastAsia="de-DE"/>
        </w:rPr>
        <w:t xml:space="preserve"> [10]</w:t>
      </w:r>
      <w:r>
        <w:rPr>
          <w:lang w:eastAsia="de-DE"/>
        </w:rPr>
        <w:t xml:space="preserve">. This is because </w:t>
      </w:r>
      <w:r w:rsidRPr="00270AE7">
        <w:rPr>
          <w:lang w:eastAsia="de-DE"/>
        </w:rPr>
        <w:t xml:space="preserve">SMR design </w:t>
      </w:r>
      <w:r>
        <w:rPr>
          <w:lang w:eastAsia="de-DE"/>
        </w:rPr>
        <w:t>capitalises</w:t>
      </w:r>
      <w:r w:rsidRPr="00270AE7">
        <w:rPr>
          <w:lang w:eastAsia="de-DE"/>
        </w:rPr>
        <w:t xml:space="preserve"> on factors including multiple unit </w:t>
      </w:r>
      <w:r>
        <w:rPr>
          <w:lang w:eastAsia="de-DE"/>
        </w:rPr>
        <w:t>deployments</w:t>
      </w:r>
      <w:r w:rsidRPr="00270AE7">
        <w:rPr>
          <w:lang w:eastAsia="de-DE"/>
        </w:rPr>
        <w:t>, enhanced factory production, learning effects (Figure 1), and reduced construction schedules, potentially rendering them more economically competitive than large reactors.</w:t>
      </w:r>
      <w:r>
        <w:rPr>
          <w:lang w:eastAsia="de-DE"/>
        </w:rPr>
        <w:t xml:space="preserve"> </w:t>
      </w:r>
      <w:r w:rsidRPr="00CA7A99">
        <w:rPr>
          <w:rFonts w:ascii="Times" w:hAnsi="Times" w:cs="Times"/>
          <w:lang w:eastAsia="de-DE"/>
        </w:rPr>
        <w:t xml:space="preserve">Shipbuilding </w:t>
      </w:r>
      <w:r>
        <w:rPr>
          <w:rFonts w:ascii="Times" w:hAnsi="Times" w:cs="Times"/>
          <w:lang w:eastAsia="de-DE"/>
        </w:rPr>
        <w:t>has already demonstrated several of these cost drivers</w:t>
      </w:r>
      <w:r w:rsidRPr="00CA7A99">
        <w:rPr>
          <w:rFonts w:ascii="Times" w:hAnsi="Times" w:cs="Times"/>
          <w:lang w:eastAsia="de-DE"/>
        </w:rPr>
        <w:t xml:space="preserve">, </w:t>
      </w:r>
      <w:r>
        <w:rPr>
          <w:rFonts w:ascii="Times" w:hAnsi="Times" w:cs="Times"/>
          <w:lang w:eastAsia="de-DE"/>
        </w:rPr>
        <w:t xml:space="preserve">continuously managing an increased volume of work in a shorter time to meet market demands. </w:t>
      </w:r>
      <w:r w:rsidR="00060F5D">
        <w:rPr>
          <w:rFonts w:ascii="Times" w:hAnsi="Times" w:cs="Times"/>
          <w:lang w:eastAsia="de-DE"/>
        </w:rPr>
        <w:t>[13]</w:t>
      </w:r>
    </w:p>
    <w:p w14:paraId="1C056C55" w14:textId="0676C2CC" w:rsidR="00A9078B" w:rsidRPr="00DE15C3" w:rsidRDefault="00A9078B" w:rsidP="00DE15C3">
      <w:pPr>
        <w:pStyle w:val="BodyText"/>
        <w:rPr>
          <w:lang w:eastAsia="de-DE"/>
        </w:rPr>
      </w:pPr>
      <w:r>
        <w:rPr>
          <w:rFonts w:ascii="Times" w:hAnsi="Times" w:cs="Times"/>
          <w:lang w:eastAsia="de-DE"/>
        </w:rPr>
        <w:t>Therefore, l</w:t>
      </w:r>
      <w:r w:rsidRPr="00DE15C3">
        <w:rPr>
          <w:rFonts w:ascii="Times" w:hAnsi="Times" w:cs="Times"/>
          <w:lang w:eastAsia="de-DE"/>
        </w:rPr>
        <w:t xml:space="preserve">everaging shipyard modular manufacturing could facilitate large-scale SMR production, </w:t>
      </w:r>
      <w:proofErr w:type="gramStart"/>
      <w:r>
        <w:rPr>
          <w:rFonts w:ascii="Times" w:hAnsi="Times" w:cs="Times"/>
          <w:lang w:eastAsia="de-DE"/>
        </w:rPr>
        <w:t>similar</w:t>
      </w:r>
      <w:r w:rsidRPr="00DE15C3">
        <w:rPr>
          <w:rFonts w:ascii="Times" w:hAnsi="Times" w:cs="Times"/>
          <w:lang w:eastAsia="de-DE"/>
        </w:rPr>
        <w:t xml:space="preserve"> to</w:t>
      </w:r>
      <w:proofErr w:type="gramEnd"/>
      <w:r w:rsidRPr="00DE15C3">
        <w:rPr>
          <w:rFonts w:ascii="Times" w:hAnsi="Times" w:cs="Times"/>
          <w:lang w:eastAsia="de-DE"/>
        </w:rPr>
        <w:t xml:space="preserve"> the maritime industry, promoting serial production and transitioning from first to nth-of-a-kind units, </w:t>
      </w:r>
      <w:r>
        <w:rPr>
          <w:rFonts w:ascii="Times" w:hAnsi="Times" w:cs="Times"/>
          <w:lang w:eastAsia="de-DE"/>
        </w:rPr>
        <w:t>overcoming cost and deployment time challenges.</w:t>
      </w:r>
      <w:r w:rsidRPr="00DE15C3">
        <w:rPr>
          <w:rFonts w:ascii="Times" w:hAnsi="Times" w:cs="Times"/>
          <w:lang w:eastAsia="de-DE"/>
        </w:rPr>
        <w:t xml:space="preserve"> </w:t>
      </w:r>
    </w:p>
    <w:p w14:paraId="1719B8DF" w14:textId="77777777" w:rsidR="00A9078B" w:rsidRPr="00FC438D" w:rsidRDefault="00A9078B" w:rsidP="003B6613">
      <w:pPr>
        <w:jc w:val="center"/>
        <w:rPr>
          <w:rFonts w:cstheme="minorHAnsi"/>
          <w:i/>
          <w:iCs/>
        </w:rPr>
      </w:pPr>
      <w:r w:rsidRPr="0035534F">
        <w:rPr>
          <w:rFonts w:cstheme="minorHAnsi"/>
          <w:i/>
          <w:iCs/>
          <w:noProof/>
        </w:rPr>
        <w:drawing>
          <wp:inline distT="0" distB="0" distL="0" distR="0" wp14:anchorId="296E970A" wp14:editId="12A52916">
            <wp:extent cx="3405249" cy="2208810"/>
            <wp:effectExtent l="0" t="0" r="5080"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stretch>
                      <a:fillRect/>
                    </a:stretch>
                  </pic:blipFill>
                  <pic:spPr>
                    <a:xfrm>
                      <a:off x="0" y="0"/>
                      <a:ext cx="3420133" cy="2218464"/>
                    </a:xfrm>
                    <a:prstGeom prst="rect">
                      <a:avLst/>
                    </a:prstGeom>
                  </pic:spPr>
                </pic:pic>
              </a:graphicData>
            </a:graphic>
          </wp:inline>
        </w:drawing>
      </w:r>
    </w:p>
    <w:p w14:paraId="50D5FB22" w14:textId="1D02C633" w:rsidR="00A9078B" w:rsidRPr="0016308A" w:rsidRDefault="00A9078B" w:rsidP="004715A6">
      <w:pPr>
        <w:pStyle w:val="Figurecaption"/>
      </w:pPr>
      <w:r w:rsidRPr="0035534F">
        <w:t>Fi</w:t>
      </w:r>
      <w:r>
        <w:t>g.1</w:t>
      </w:r>
      <w:r w:rsidRPr="0035534F">
        <w:t xml:space="preserve"> </w:t>
      </w:r>
      <w:r w:rsidRPr="0016308A">
        <w:t>Standard learning curve</w:t>
      </w:r>
      <w:r>
        <w:t xml:space="preserve"> </w:t>
      </w:r>
      <w:r w:rsidR="00060F5D">
        <w:t>[12]</w:t>
      </w:r>
    </w:p>
    <w:p w14:paraId="3F99E87F" w14:textId="753A1788" w:rsidR="00060F5D" w:rsidRDefault="00A9078B" w:rsidP="006C67F9">
      <w:pPr>
        <w:pStyle w:val="BodyText"/>
      </w:pPr>
      <w:r>
        <w:rPr>
          <w:lang w:eastAsia="de-DE"/>
        </w:rPr>
        <w:t xml:space="preserve">The integration of the shipbuilding and nuclear industries has already proven successful </w:t>
      </w:r>
      <w:r w:rsidRPr="00074AB4">
        <w:t xml:space="preserve">in </w:t>
      </w:r>
      <w:r>
        <w:t>naval shipbuilding</w:t>
      </w:r>
      <w:r w:rsidRPr="00074AB4">
        <w:t xml:space="preserve">. </w:t>
      </w:r>
      <w:r>
        <w:t>T</w:t>
      </w:r>
      <w:r w:rsidRPr="00074AB4">
        <w:t xml:space="preserve">he </w:t>
      </w:r>
      <w:r>
        <w:t xml:space="preserve">US Navy, </w:t>
      </w:r>
      <w:proofErr w:type="gramStart"/>
      <w:r>
        <w:t>in order to</w:t>
      </w:r>
      <w:proofErr w:type="gramEnd"/>
      <w:r>
        <w:t xml:space="preserve"> reduce the cost of the </w:t>
      </w:r>
      <w:r w:rsidRPr="00074AB4">
        <w:t>Virginia-class nuclear submarine program</w:t>
      </w:r>
      <w:r>
        <w:t>,</w:t>
      </w:r>
      <w:r w:rsidRPr="00074AB4">
        <w:t xml:space="preserve"> developed an SMR </w:t>
      </w:r>
      <w:r>
        <w:t xml:space="preserve">to take advantage of shipyard-like construction </w:t>
      </w:r>
      <w:r w:rsidRPr="00074AB4">
        <w:t xml:space="preserve">while </w:t>
      </w:r>
      <w:r>
        <w:t xml:space="preserve">also designing </w:t>
      </w:r>
      <w:r w:rsidRPr="00074AB4">
        <w:t>the hull to maximise modularisation. In this way, the construction process was moved from a temporary facility to a dedicated factory, facilitating cost-effective factory construction. Once adopted, the build time for the first-of-a-kind was reduced by 29%, and the cost per hull was reduced by 17%</w:t>
      </w:r>
      <w:r w:rsidR="006E2408">
        <w:t xml:space="preserve"> </w:t>
      </w:r>
      <w:r w:rsidR="00060F5D">
        <w:t>[10][11]</w:t>
      </w:r>
      <w:r>
        <w:t xml:space="preserve">. </w:t>
      </w:r>
      <w:r>
        <w:rPr>
          <w:lang w:eastAsia="de-DE"/>
        </w:rPr>
        <w:t xml:space="preserve">Consequently, the improvements to build time and construction cost have </w:t>
      </w:r>
      <w:r w:rsidR="006E2408">
        <w:rPr>
          <w:lang w:eastAsia="de-DE"/>
        </w:rPr>
        <w:t>facilitated</w:t>
      </w:r>
      <w:r>
        <w:rPr>
          <w:lang w:eastAsia="de-DE"/>
        </w:rPr>
        <w:t xml:space="preserve"> the benefits of serial production, with the cost of the most recent vessel a further eight months ahead of schedule and $90 million under budget. </w:t>
      </w:r>
      <w:r>
        <w:t>It must</w:t>
      </w:r>
      <w:r w:rsidR="006E2408">
        <w:t xml:space="preserve"> also</w:t>
      </w:r>
      <w:r>
        <w:t xml:space="preserve"> be noted that this example</w:t>
      </w:r>
      <w:r w:rsidRPr="0086072E">
        <w:t xml:space="preserve"> is</w:t>
      </w:r>
      <w:r>
        <w:t xml:space="preserve"> related</w:t>
      </w:r>
      <w:r w:rsidRPr="0086072E">
        <w:t xml:space="preserve"> </w:t>
      </w:r>
      <w:r>
        <w:t>to</w:t>
      </w:r>
      <w:r w:rsidRPr="0086072E">
        <w:t xml:space="preserve"> a naval vessel, </w:t>
      </w:r>
      <w:r>
        <w:t xml:space="preserve">where cost constraints are less stringent than for commercial applications. </w:t>
      </w:r>
    </w:p>
    <w:p w14:paraId="00825B9B" w14:textId="52FD3311" w:rsidR="00A9078B" w:rsidRPr="00F90E78" w:rsidRDefault="00A9078B" w:rsidP="00095959">
      <w:pPr>
        <w:pStyle w:val="Heading20"/>
        <w:spacing w:after="0" w:afterAutospacing="0"/>
      </w:pPr>
      <w:r>
        <w:t>Floating Nuclear Power Plants</w:t>
      </w:r>
    </w:p>
    <w:p w14:paraId="05614AE1" w14:textId="1E2C842A" w:rsidR="00A9078B" w:rsidRDefault="00A9078B" w:rsidP="006C67F9">
      <w:pPr>
        <w:pStyle w:val="BodyText"/>
        <w:rPr>
          <w:lang w:eastAsia="de-DE"/>
        </w:rPr>
      </w:pPr>
      <w:r w:rsidRPr="00CC2FC3">
        <w:rPr>
          <w:lang w:eastAsia="de-DE"/>
        </w:rPr>
        <w:t>Floating Nuclear Power Plants, FNPP</w:t>
      </w:r>
      <w:r>
        <w:rPr>
          <w:lang w:eastAsia="de-DE"/>
        </w:rPr>
        <w:t>s</w:t>
      </w:r>
      <w:r w:rsidRPr="00CC2FC3">
        <w:rPr>
          <w:lang w:eastAsia="de-DE"/>
        </w:rPr>
        <w:t xml:space="preserve">, </w:t>
      </w:r>
      <w:r>
        <w:rPr>
          <w:lang w:eastAsia="de-DE"/>
        </w:rPr>
        <w:t xml:space="preserve">have the potential to be one of the main solutions for deploying additional emission-free power generation capacity quickly, economically, and at a large scale. Much of the global power demand is situated close to the coast, where FNPPs can be easily deployed. </w:t>
      </w:r>
    </w:p>
    <w:p w14:paraId="22C6F4C5" w14:textId="2CD7053F" w:rsidR="00A9078B" w:rsidRDefault="00A9078B" w:rsidP="006C67F9">
      <w:pPr>
        <w:pStyle w:val="BodyText"/>
        <w:rPr>
          <w:lang w:eastAsia="de-DE"/>
        </w:rPr>
      </w:pPr>
      <w:r w:rsidRPr="005048F3">
        <w:rPr>
          <w:lang w:eastAsia="de-DE"/>
        </w:rPr>
        <w:t>FNPPs are an ideal solution for providing power to coastal locations wher</w:t>
      </w:r>
      <w:r>
        <w:rPr>
          <w:lang w:eastAsia="de-DE"/>
        </w:rPr>
        <w:t>e</w:t>
      </w:r>
      <w:r w:rsidRPr="005048F3">
        <w:rPr>
          <w:lang w:eastAsia="de-DE"/>
        </w:rPr>
        <w:t xml:space="preserve"> </w:t>
      </w:r>
      <w:r>
        <w:rPr>
          <w:lang w:eastAsia="de-DE"/>
        </w:rPr>
        <w:t>energy availability issues or the construction of land-based nuclear power plants would not be feasible. FNPPs are not only suited for power generation for remote islands, coastal settlements, and industrial sites but also, for instance, for the powering of offshore facilities that</w:t>
      </w:r>
      <w:r w:rsidRPr="005048F3">
        <w:rPr>
          <w:lang w:eastAsia="de-DE"/>
        </w:rPr>
        <w:t xml:space="preserve"> are expected to </w:t>
      </w:r>
      <w:r>
        <w:rPr>
          <w:lang w:eastAsia="de-DE"/>
        </w:rPr>
        <w:t>decarbonise</w:t>
      </w:r>
      <w:r w:rsidRPr="005048F3">
        <w:rPr>
          <w:lang w:eastAsia="de-DE"/>
        </w:rPr>
        <w:t xml:space="preserve">. FNPPs could also be deployed in conjunction </w:t>
      </w:r>
      <w:r>
        <w:rPr>
          <w:lang w:eastAsia="de-DE"/>
        </w:rPr>
        <w:t>with</w:t>
      </w:r>
      <w:r w:rsidRPr="005048F3">
        <w:rPr>
          <w:lang w:eastAsia="de-DE"/>
        </w:rPr>
        <w:t xml:space="preserve"> offshore wind farms, balancing the power supplied to the onshore grid.</w:t>
      </w:r>
    </w:p>
    <w:p w14:paraId="41983623" w14:textId="4FF0FF07" w:rsidR="00A9078B" w:rsidRDefault="00A9078B" w:rsidP="006C67F9">
      <w:pPr>
        <w:pStyle w:val="BodyText"/>
      </w:pPr>
      <w:r w:rsidRPr="00B96DD2">
        <w:t xml:space="preserve">FNPPs should be sited within national waters or within a country’s exclusive economic zone, and relatively close to shore to reduce the costs related to the subsea electric power cables. </w:t>
      </w:r>
      <w:r>
        <w:t>Different FNPP designs could be considered for different circumstances; for instance, in regions susceptible to tsunamis, FNPPs could be deployed in waters with depths exceeding 100 m in depth to mitigate the associated risk, potentially employing the S</w:t>
      </w:r>
      <w:r w:rsidR="002B6D1A">
        <w:t xml:space="preserve">PAR </w:t>
      </w:r>
      <w:r>
        <w:t xml:space="preserve">Hull configuration seen in Fig 2. The </w:t>
      </w:r>
      <w:r w:rsidRPr="007F3770">
        <w:t xml:space="preserve">advantage of a SPAR hull </w:t>
      </w:r>
      <w:r>
        <w:t>with</w:t>
      </w:r>
      <w:r w:rsidRPr="007F3770">
        <w:t xml:space="preserve"> respect to a Ship type hull is the possibility </w:t>
      </w:r>
      <w:r w:rsidRPr="007F3770">
        <w:lastRenderedPageBreak/>
        <w:t>of safe permanent mooring in cyclone conditions, eliminating the issues associated with beam waves</w:t>
      </w:r>
      <w:r>
        <w:t xml:space="preserve">, </w:t>
      </w:r>
      <w:r w:rsidRPr="007F3770">
        <w:t>winds, and excessive roll</w:t>
      </w:r>
      <w:r>
        <w:t>,</w:t>
      </w:r>
      <w:r w:rsidRPr="007F3770">
        <w:t xml:space="preserve"> which are typical in </w:t>
      </w:r>
      <w:r>
        <w:t xml:space="preserve">the </w:t>
      </w:r>
      <w:r w:rsidRPr="007F3770">
        <w:t xml:space="preserve">case of mooring in fixed orientation or in case of rapidly changing waves or wind directions. </w:t>
      </w:r>
    </w:p>
    <w:p w14:paraId="0761C565" w14:textId="77777777" w:rsidR="00A9078B" w:rsidRDefault="00A9078B" w:rsidP="005C33D6">
      <w:pPr>
        <w:rPr>
          <w:sz w:val="20"/>
        </w:rPr>
      </w:pPr>
    </w:p>
    <w:tbl>
      <w:tblPr>
        <w:tblStyle w:val="TableGrid"/>
        <w:tblW w:w="0" w:type="auto"/>
        <w:tblLook w:val="04A0" w:firstRow="1" w:lastRow="0" w:firstColumn="1" w:lastColumn="0" w:noHBand="0" w:noVBand="1"/>
      </w:tblPr>
      <w:tblGrid>
        <w:gridCol w:w="4247"/>
        <w:gridCol w:w="4656"/>
      </w:tblGrid>
      <w:tr w:rsidR="00A9078B" w14:paraId="7DC4C485" w14:textId="77777777" w:rsidTr="00363785">
        <w:tc>
          <w:tcPr>
            <w:tcW w:w="4247" w:type="dxa"/>
          </w:tcPr>
          <w:p w14:paraId="4CDE5DA7" w14:textId="77777777" w:rsidR="00A9078B" w:rsidRDefault="00A9078B" w:rsidP="00363785">
            <w:r w:rsidRPr="0052456C">
              <w:rPr>
                <w:rFonts w:ascii="Times" w:hAnsi="Times" w:cs="Times"/>
                <w:noProof/>
              </w:rPr>
              <w:drawing>
                <wp:inline distT="0" distB="0" distL="0" distR="0" wp14:anchorId="7A86BA90" wp14:editId="1DB02D39">
                  <wp:extent cx="2084294" cy="2333548"/>
                  <wp:effectExtent l="0" t="0" r="0" b="0"/>
                  <wp:docPr id="13" name="Picture 13" descr="A blue and white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and white circular objec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051" t="1776" r="23261" b="1301"/>
                          <a:stretch/>
                        </pic:blipFill>
                        <pic:spPr bwMode="auto">
                          <a:xfrm>
                            <a:off x="0" y="0"/>
                            <a:ext cx="2104561" cy="2356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tcPr>
          <w:p w14:paraId="09BB9EB9" w14:textId="77777777" w:rsidR="00A9078B" w:rsidRDefault="00A9078B" w:rsidP="00363785">
            <w:r w:rsidRPr="0052456C">
              <w:rPr>
                <w:rFonts w:ascii="Times" w:hAnsi="Times" w:cs="Times"/>
                <w:noProof/>
              </w:rPr>
              <w:drawing>
                <wp:anchor distT="0" distB="0" distL="114300" distR="114300" simplePos="0" relativeHeight="251656704" behindDoc="0" locked="0" layoutInCell="1" allowOverlap="1" wp14:anchorId="0AC3AC2B" wp14:editId="0FB0938A">
                  <wp:simplePos x="0" y="0"/>
                  <wp:positionH relativeFrom="column">
                    <wp:posOffset>20812</wp:posOffset>
                  </wp:positionH>
                  <wp:positionV relativeFrom="paragraph">
                    <wp:posOffset>559</wp:posOffset>
                  </wp:positionV>
                  <wp:extent cx="2811439" cy="2439208"/>
                  <wp:effectExtent l="0" t="0" r="8255" b="0"/>
                  <wp:wrapThrough wrapText="bothSides">
                    <wp:wrapPolygon edited="0">
                      <wp:start x="0" y="0"/>
                      <wp:lineTo x="0" y="21426"/>
                      <wp:lineTo x="21517" y="21426"/>
                      <wp:lineTo x="21517" y="0"/>
                      <wp:lineTo x="0" y="0"/>
                    </wp:wrapPolygon>
                  </wp:wrapThrough>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7"/>
                          <a:srcRect l="11562" t="777" r="16033" b="1312"/>
                          <a:stretch/>
                        </pic:blipFill>
                        <pic:spPr bwMode="auto">
                          <a:xfrm>
                            <a:off x="0" y="0"/>
                            <a:ext cx="2811439" cy="24392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0B40DB1" w14:textId="77777777" w:rsidR="00A9078B" w:rsidRDefault="00A9078B" w:rsidP="005C33D6">
      <w:pPr>
        <w:pStyle w:val="Figurecaption"/>
        <w:rPr>
          <w:b/>
        </w:rPr>
      </w:pPr>
      <w:r w:rsidRPr="00E14EE3">
        <w:t>Fig</w:t>
      </w:r>
      <w:r>
        <w:t>.</w:t>
      </w:r>
      <w:r w:rsidRPr="00E14EE3">
        <w:t xml:space="preserve"> </w:t>
      </w:r>
      <w:r>
        <w:t>2</w:t>
      </w:r>
      <w:r w:rsidRPr="00E14EE3">
        <w:t xml:space="preserve"> </w:t>
      </w:r>
      <w:r w:rsidRPr="0016308A">
        <w:t>Core Power Rendering and GA of 1200 MWe FNPP</w:t>
      </w:r>
    </w:p>
    <w:p w14:paraId="771D2315" w14:textId="77777777" w:rsidR="00A9078B" w:rsidRDefault="00A9078B" w:rsidP="00583A5C">
      <w:pPr>
        <w:pStyle w:val="BodyText"/>
        <w:ind w:firstLine="0"/>
      </w:pPr>
    </w:p>
    <w:p w14:paraId="4BD379EB" w14:textId="4FB74D2A" w:rsidR="00A9078B" w:rsidRDefault="00A9078B" w:rsidP="009153DA">
      <w:pPr>
        <w:pStyle w:val="BodyText"/>
      </w:pPr>
      <w:r>
        <w:t>In other circumstances where geological effects are not an issue, FNPPs</w:t>
      </w:r>
      <w:r w:rsidRPr="00B96DD2">
        <w:t xml:space="preserve"> could be located directly on the coast behind a breakwater or close to an offshore facility</w:t>
      </w:r>
      <w:r>
        <w:t xml:space="preserve">. In this case, a barge design would be more appropriate, such as the example seen in Fig 3. </w:t>
      </w:r>
      <w:r w:rsidRPr="00B96DD2">
        <w:t xml:space="preserve"> </w:t>
      </w:r>
      <w:r>
        <w:t>An example use case would include</w:t>
      </w:r>
      <w:r w:rsidRPr="00B96DD2">
        <w:t xml:space="preserve"> </w:t>
      </w:r>
      <w:r w:rsidR="006E2408">
        <w:t xml:space="preserve">the </w:t>
      </w:r>
      <w:r w:rsidRPr="00B96DD2">
        <w:t xml:space="preserve">cogeneration </w:t>
      </w:r>
      <w:r>
        <w:t>of electricity and heat</w:t>
      </w:r>
      <w:r w:rsidRPr="00B96DD2">
        <w:t xml:space="preserve">, as is the case of </w:t>
      </w:r>
      <w:r w:rsidR="006E2408">
        <w:t xml:space="preserve">the </w:t>
      </w:r>
      <w:r w:rsidRPr="00B96DD2">
        <w:t>‘</w:t>
      </w:r>
      <w:proofErr w:type="spellStart"/>
      <w:r w:rsidRPr="00B96DD2">
        <w:t>Akedemik</w:t>
      </w:r>
      <w:proofErr w:type="spellEnd"/>
      <w:r w:rsidRPr="00B96DD2">
        <w:t xml:space="preserve"> </w:t>
      </w:r>
      <w:proofErr w:type="spellStart"/>
      <w:r w:rsidRPr="00B96DD2">
        <w:t>Lomosnonov</w:t>
      </w:r>
      <w:proofErr w:type="spellEnd"/>
      <w:r w:rsidRPr="00B96DD2">
        <w:t>’</w:t>
      </w:r>
      <w:r w:rsidR="006E2408">
        <w:t>,</w:t>
      </w:r>
      <w:r w:rsidRPr="00B96DD2">
        <w:t xml:space="preserve"> which currently provides </w:t>
      </w:r>
      <w:r>
        <w:t xml:space="preserve">district </w:t>
      </w:r>
      <w:r w:rsidRPr="00B96DD2">
        <w:t xml:space="preserve">heating for the town of </w:t>
      </w:r>
      <w:proofErr w:type="spellStart"/>
      <w:r w:rsidRPr="00B96DD2">
        <w:t>Pevek</w:t>
      </w:r>
      <w:proofErr w:type="spellEnd"/>
      <w:r w:rsidRPr="00B96DD2">
        <w:t xml:space="preserve"> in Siberia</w:t>
      </w:r>
      <w:r>
        <w:t>.</w:t>
      </w:r>
      <w:r w:rsidR="00060F5D">
        <w:t>[4]</w:t>
      </w:r>
    </w:p>
    <w:p w14:paraId="08851975" w14:textId="77777777" w:rsidR="00A9078B" w:rsidRPr="00B96DD2" w:rsidRDefault="00A9078B" w:rsidP="00773B81">
      <w:pPr>
        <w:rPr>
          <w:sz w:val="20"/>
        </w:rPr>
      </w:pPr>
    </w:p>
    <w:p w14:paraId="4EBBE3D5" w14:textId="141A319F" w:rsidR="00A9078B" w:rsidRDefault="00A9078B" w:rsidP="006C67F9">
      <w:pPr>
        <w:pStyle w:val="BodyText"/>
      </w:pPr>
      <w:r>
        <w:t xml:space="preserve">Core Power has investigated different concept designs of </w:t>
      </w:r>
      <w:r w:rsidR="006E2408">
        <w:t>FNPPs</w:t>
      </w:r>
      <w:r>
        <w:t xml:space="preserve"> </w:t>
      </w:r>
      <w:r w:rsidR="006E2408">
        <w:t xml:space="preserve">that are </w:t>
      </w:r>
      <w:r>
        <w:t>adequate for the installation of medium-sized modular reactors, those with an output of between 300 and 1000 Mwe.</w:t>
      </w:r>
      <w:r w:rsidR="00060F5D">
        <w:t>[4]</w:t>
      </w:r>
      <w:r>
        <w:t xml:space="preserve"> In particular, it would be possible to fit up to four medium-sized reactors, depending on their size, either on a </w:t>
      </w:r>
      <w:r w:rsidR="002B6D1A">
        <w:t>SPAR</w:t>
      </w:r>
      <w:r>
        <w:t xml:space="preserve">-type floating platform or on a large ship-shaped hull, meaning electricity production capacities of 1.2 </w:t>
      </w:r>
      <w:proofErr w:type="spellStart"/>
      <w:r>
        <w:t>GW</w:t>
      </w:r>
      <w:r>
        <w:rPr>
          <w:vertAlign w:val="subscript"/>
        </w:rPr>
        <w:t>e</w:t>
      </w:r>
      <w:proofErr w:type="spellEnd"/>
      <w:r>
        <w:t>.</w:t>
      </w:r>
    </w:p>
    <w:p w14:paraId="3699BE20" w14:textId="77777777" w:rsidR="00A9078B" w:rsidRDefault="00A9078B" w:rsidP="009153DA">
      <w:pPr>
        <w:pStyle w:val="BodyText"/>
      </w:pPr>
    </w:p>
    <w:tbl>
      <w:tblPr>
        <w:tblStyle w:val="TableGrid"/>
        <w:tblW w:w="0" w:type="auto"/>
        <w:tblLook w:val="04A0" w:firstRow="1" w:lastRow="0" w:firstColumn="1" w:lastColumn="0" w:noHBand="0" w:noVBand="1"/>
      </w:tblPr>
      <w:tblGrid>
        <w:gridCol w:w="8720"/>
      </w:tblGrid>
      <w:tr w:rsidR="00A9078B" w14:paraId="120805A7" w14:textId="77777777" w:rsidTr="00363785">
        <w:tc>
          <w:tcPr>
            <w:tcW w:w="8494" w:type="dxa"/>
          </w:tcPr>
          <w:p w14:paraId="42F026A9" w14:textId="77777777" w:rsidR="00A9078B" w:rsidRPr="00656BA2" w:rsidRDefault="00A9078B" w:rsidP="00363785">
            <w:pPr>
              <w:jc w:val="center"/>
              <w:rPr>
                <w:lang w:val="en-US"/>
              </w:rPr>
            </w:pPr>
            <w:r>
              <w:rPr>
                <w:noProof/>
              </w:rPr>
              <w:drawing>
                <wp:inline distT="0" distB="0" distL="0" distR="0" wp14:anchorId="4DC27EF9" wp14:editId="1B916EAE">
                  <wp:extent cx="5104737" cy="2692348"/>
                  <wp:effectExtent l="0" t="0" r="0" b="0"/>
                  <wp:docPr id="1" name="Picture 1" descr="A blue and white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shi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8149" cy="2699422"/>
                          </a:xfrm>
                          <a:prstGeom prst="rect">
                            <a:avLst/>
                          </a:prstGeom>
                          <a:noFill/>
                          <a:ln>
                            <a:noFill/>
                          </a:ln>
                        </pic:spPr>
                      </pic:pic>
                    </a:graphicData>
                  </a:graphic>
                </wp:inline>
              </w:drawing>
            </w:r>
          </w:p>
        </w:tc>
      </w:tr>
      <w:tr w:rsidR="00A9078B" w14:paraId="609399C9" w14:textId="77777777" w:rsidTr="00363785">
        <w:tc>
          <w:tcPr>
            <w:tcW w:w="8494" w:type="dxa"/>
          </w:tcPr>
          <w:p w14:paraId="58CD8C7E" w14:textId="77777777" w:rsidR="00A9078B" w:rsidRDefault="00A9078B" w:rsidP="00363785">
            <w:pPr>
              <w:jc w:val="center"/>
            </w:pPr>
            <w:r>
              <w:rPr>
                <w:noProof/>
              </w:rPr>
              <w:lastRenderedPageBreak/>
              <w:drawing>
                <wp:anchor distT="0" distB="0" distL="114300" distR="114300" simplePos="0" relativeHeight="251658752" behindDoc="0" locked="0" layoutInCell="1" allowOverlap="1" wp14:anchorId="152BA694" wp14:editId="46A231A4">
                  <wp:simplePos x="0" y="0"/>
                  <wp:positionH relativeFrom="column">
                    <wp:posOffset>-65329</wp:posOffset>
                  </wp:positionH>
                  <wp:positionV relativeFrom="paragraph">
                    <wp:posOffset>95</wp:posOffset>
                  </wp:positionV>
                  <wp:extent cx="5400040" cy="1588770"/>
                  <wp:effectExtent l="0" t="0" r="0" b="0"/>
                  <wp:wrapThrough wrapText="bothSides">
                    <wp:wrapPolygon edited="0">
                      <wp:start x="0" y="0"/>
                      <wp:lineTo x="0" y="21237"/>
                      <wp:lineTo x="21488" y="21237"/>
                      <wp:lineTo x="21488" y="0"/>
                      <wp:lineTo x="0" y="0"/>
                    </wp:wrapPolygon>
                  </wp:wrapThrough>
                  <wp:docPr id="3" name="Picture 3" descr="A blueprin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print of a computer program&#10;&#10;Description automatically generated with medium confidence"/>
                          <pic:cNvPicPr/>
                        </pic:nvPicPr>
                        <pic:blipFill>
                          <a:blip r:embed="rId19"/>
                          <a:stretch>
                            <a:fillRect/>
                          </a:stretch>
                        </pic:blipFill>
                        <pic:spPr>
                          <a:xfrm>
                            <a:off x="0" y="0"/>
                            <a:ext cx="5400040" cy="1588770"/>
                          </a:xfrm>
                          <a:prstGeom prst="rect">
                            <a:avLst/>
                          </a:prstGeom>
                        </pic:spPr>
                      </pic:pic>
                    </a:graphicData>
                  </a:graphic>
                  <wp14:sizeRelH relativeFrom="page">
                    <wp14:pctWidth>0</wp14:pctWidth>
                  </wp14:sizeRelH>
                  <wp14:sizeRelV relativeFrom="page">
                    <wp14:pctHeight>0</wp14:pctHeight>
                  </wp14:sizeRelV>
                </wp:anchor>
              </w:drawing>
            </w:r>
          </w:p>
        </w:tc>
      </w:tr>
    </w:tbl>
    <w:p w14:paraId="110D367D" w14:textId="4C0786F7" w:rsidR="00A9078B" w:rsidRDefault="00A9078B" w:rsidP="00095959">
      <w:pPr>
        <w:pStyle w:val="Figurecaption"/>
      </w:pPr>
      <w:r w:rsidRPr="0016308A">
        <w:t xml:space="preserve">Fig. </w:t>
      </w:r>
      <w:r>
        <w:t>3</w:t>
      </w:r>
      <w:r w:rsidRPr="0016308A">
        <w:t xml:space="preserve"> Core Power Rendering and GA of a 1200 MWe NPG</w:t>
      </w:r>
    </w:p>
    <w:p w14:paraId="56201337" w14:textId="77777777" w:rsidR="00A9078B" w:rsidRPr="0052456C" w:rsidRDefault="00A9078B" w:rsidP="00095959">
      <w:pPr>
        <w:pStyle w:val="Heading20"/>
        <w:spacing w:after="0" w:afterAutospacing="0"/>
      </w:pPr>
      <w:r w:rsidRPr="00C33BF9">
        <w:t>Desalination Plants</w:t>
      </w:r>
    </w:p>
    <w:p w14:paraId="595EEB1B" w14:textId="66AE18B9" w:rsidR="00A9078B" w:rsidRPr="00BE1260" w:rsidRDefault="00A9078B" w:rsidP="006C67F9">
      <w:pPr>
        <w:pStyle w:val="BodyText"/>
        <w:rPr>
          <w:lang w:eastAsia="de-DE"/>
        </w:rPr>
      </w:pPr>
      <w:r w:rsidRPr="00B362FF">
        <w:rPr>
          <w:lang w:eastAsia="de-DE"/>
        </w:rPr>
        <w:t>As countries increasingly need to find alternative sources of freshwater for agriculture and domestic use, desalination is rapidly growing, with global water demand expected to rise from its current value of 4,600 billion m3 per year to 6,000 m3 by 2050</w:t>
      </w:r>
      <w:r w:rsidR="00060F5D">
        <w:rPr>
          <w:lang w:eastAsia="de-DE"/>
        </w:rPr>
        <w:t xml:space="preserve"> [14]</w:t>
      </w:r>
      <w:r w:rsidRPr="00B362FF">
        <w:rPr>
          <w:lang w:eastAsia="de-DE"/>
        </w:rPr>
        <w:t>. This demand cannot be met from ground or surface water alone</w:t>
      </w:r>
      <w:r w:rsidRPr="00BE1260">
        <w:rPr>
          <w:lang w:eastAsia="de-DE"/>
        </w:rPr>
        <w:t>, so it</w:t>
      </w:r>
      <w:r w:rsidRPr="28ED2EAF">
        <w:rPr>
          <w:lang w:eastAsia="de-DE"/>
        </w:rPr>
        <w:t xml:space="preserve"> will need to</w:t>
      </w:r>
      <w:r w:rsidRPr="00BE1260">
        <w:rPr>
          <w:lang w:eastAsia="de-DE"/>
        </w:rPr>
        <w:t xml:space="preserve"> be serviced by</w:t>
      </w:r>
      <w:r w:rsidRPr="28ED2EAF">
        <w:rPr>
          <w:lang w:eastAsia="de-DE"/>
        </w:rPr>
        <w:t xml:space="preserve"> other means</w:t>
      </w:r>
      <w:r>
        <w:rPr>
          <w:lang w:eastAsia="de-DE"/>
        </w:rPr>
        <w:t>,</w:t>
      </w:r>
      <w:r w:rsidRPr="28ED2EAF">
        <w:rPr>
          <w:lang w:eastAsia="de-DE"/>
        </w:rPr>
        <w:t xml:space="preserve"> including</w:t>
      </w:r>
      <w:r w:rsidRPr="00BE1260">
        <w:rPr>
          <w:lang w:eastAsia="de-DE"/>
        </w:rPr>
        <w:t xml:space="preserve"> increasing levels of desalination. </w:t>
      </w:r>
    </w:p>
    <w:p w14:paraId="23D6FC3F" w14:textId="57E4CCE5" w:rsidR="00060F5D" w:rsidRPr="006C67F9" w:rsidRDefault="00A9078B" w:rsidP="006C67F9">
      <w:pPr>
        <w:pStyle w:val="BodyText"/>
        <w:rPr>
          <w:rFonts w:ascii="Times" w:hAnsi="Times" w:cs="Times"/>
          <w:lang w:eastAsia="de-DE"/>
        </w:rPr>
      </w:pPr>
      <w:bookmarkStart w:id="1" w:name="_Hlk129340684"/>
      <w:r w:rsidRPr="00BE1260">
        <w:rPr>
          <w:lang w:eastAsia="de-DE"/>
        </w:rPr>
        <w:t>A possible solution would be to deploy combined floating nuclear plants, designed to produce both electricity and fresh water, alleviating one of the major problems suffered by the desalination industry: the low utilization factors. For instance, the Sydney desalination plants remained on standby between 2012 and 2019, producing no water while still costing approximately $360,000 per day.</w:t>
      </w:r>
      <w:r w:rsidR="00060F5D">
        <w:rPr>
          <w:lang w:eastAsia="de-DE"/>
        </w:rPr>
        <w:t>[15]</w:t>
      </w:r>
      <w:r w:rsidRPr="00BE1260">
        <w:rPr>
          <w:lang w:eastAsia="de-DE"/>
        </w:rPr>
        <w:t xml:space="preserve"> A combined floating plant would be able to retain economic</w:t>
      </w:r>
      <w:r w:rsidRPr="00BE1260">
        <w:t xml:space="preserve"> value by producing clean</w:t>
      </w:r>
      <w:r w:rsidR="006E2408">
        <w:t>,</w:t>
      </w:r>
      <w:r w:rsidRPr="00BE1260">
        <w:t xml:space="preserve"> reliable electricity for the grid</w:t>
      </w:r>
      <w:r>
        <w:t>,</w:t>
      </w:r>
      <w:r w:rsidRPr="00BE1260">
        <w:t xml:space="preserve"> diversifying the facilities revenue streams, the plant could also be able to prioritize the production of electricity on the basis of the real-time grid demand, while using the water desalination plant as a buffer, maximizing the overall profitability. </w:t>
      </w:r>
      <w:r w:rsidR="006E2408" w:rsidRPr="00BE1260">
        <w:t>Also,</w:t>
      </w:r>
      <w:r w:rsidRPr="00BE1260">
        <w:t xml:space="preserve"> in this case moving the desalination facility offshore simplifies the civil engineering challenges and one of the major issues associated with desalination: the disposal of the concentrated brine solution</w:t>
      </w:r>
      <w:r>
        <w:t>,</w:t>
      </w:r>
      <w:r w:rsidRPr="00BE1260">
        <w:t xml:space="preserve"> which can have negative effects on the marine environment. By moving offshore, the immediate access to a very large body of water simplifies the environmental and engineering challenges related to the supply of water and the dispersion of the brine. </w:t>
      </w:r>
      <w:r>
        <w:t xml:space="preserve">For a floating desalination facility </w:t>
      </w:r>
      <w:r w:rsidRPr="28ED2EAF">
        <w:rPr>
          <w:rFonts w:ascii="Times" w:hAnsi="Times" w:cs="Times"/>
          <w:lang w:eastAsia="de-DE"/>
        </w:rPr>
        <w:t xml:space="preserve">our </w:t>
      </w:r>
      <w:r w:rsidRPr="00D92025">
        <w:rPr>
          <w:rFonts w:ascii="Times" w:hAnsi="Times" w:cs="Times"/>
          <w:lang w:eastAsia="de-DE"/>
        </w:rPr>
        <w:t>modelling shows that for a power ou</w:t>
      </w:r>
      <w:r>
        <w:rPr>
          <w:rFonts w:ascii="Times" w:hAnsi="Times" w:cs="Times"/>
          <w:lang w:eastAsia="de-DE"/>
        </w:rPr>
        <w:t>t</w:t>
      </w:r>
      <w:r w:rsidRPr="00D92025">
        <w:rPr>
          <w:rFonts w:ascii="Times" w:hAnsi="Times" w:cs="Times"/>
          <w:lang w:eastAsia="de-DE"/>
        </w:rPr>
        <w:t xml:space="preserve">put </w:t>
      </w:r>
      <w:r>
        <w:rPr>
          <w:rFonts w:ascii="Times" w:hAnsi="Times" w:cs="Times"/>
          <w:lang w:eastAsia="de-DE"/>
        </w:rPr>
        <w:t xml:space="preserve">of </w:t>
      </w:r>
      <w:r w:rsidRPr="00D92025">
        <w:rPr>
          <w:rFonts w:ascii="Times" w:hAnsi="Times" w:cs="Times"/>
          <w:lang w:eastAsia="de-DE"/>
        </w:rPr>
        <w:t>80 MW</w:t>
      </w:r>
      <w:r w:rsidRPr="00D92025">
        <w:rPr>
          <w:rFonts w:ascii="Times" w:hAnsi="Times" w:cs="Times"/>
          <w:vertAlign w:val="subscript"/>
          <w:lang w:eastAsia="de-DE"/>
        </w:rPr>
        <w:t>e</w:t>
      </w:r>
      <w:r>
        <w:rPr>
          <w:rFonts w:ascii="Times" w:hAnsi="Times" w:cs="Times"/>
          <w:vertAlign w:val="subscript"/>
          <w:lang w:eastAsia="de-DE"/>
        </w:rPr>
        <w:t>,</w:t>
      </w:r>
      <w:r w:rsidRPr="00D92025">
        <w:rPr>
          <w:rFonts w:ascii="Times" w:hAnsi="Times" w:cs="Times"/>
          <w:lang w:eastAsia="de-DE"/>
        </w:rPr>
        <w:t xml:space="preserve"> it would be possible to produce 450,000 m</w:t>
      </w:r>
      <w:r w:rsidRPr="00D92025">
        <w:rPr>
          <w:rFonts w:ascii="Times" w:hAnsi="Times" w:cs="Times"/>
          <w:vertAlign w:val="superscript"/>
          <w:lang w:eastAsia="de-DE"/>
        </w:rPr>
        <w:t>3</w:t>
      </w:r>
      <w:r w:rsidRPr="00D92025">
        <w:rPr>
          <w:rFonts w:ascii="Times" w:hAnsi="Times" w:cs="Times"/>
          <w:lang w:eastAsia="de-DE"/>
        </w:rPr>
        <w:t xml:space="preserve"> per day, enough to supply 170,000 homes.</w:t>
      </w:r>
      <w:r w:rsidR="00060F5D">
        <w:rPr>
          <w:rFonts w:ascii="Times" w:hAnsi="Times" w:cs="Times"/>
          <w:lang w:eastAsia="de-DE"/>
        </w:rPr>
        <w:t>[16]</w:t>
      </w:r>
      <w:bookmarkEnd w:id="1"/>
    </w:p>
    <w:p w14:paraId="3B25724B" w14:textId="77777777" w:rsidR="00A9078B" w:rsidRDefault="00A9078B" w:rsidP="00060F5D">
      <w:pPr>
        <w:pStyle w:val="Heading20"/>
      </w:pPr>
      <w:r>
        <w:t>Production of eFuels</w:t>
      </w:r>
    </w:p>
    <w:p w14:paraId="3F951344" w14:textId="77777777" w:rsidR="0034419A" w:rsidRDefault="0034419A" w:rsidP="0034419A">
      <w:pPr>
        <w:rPr>
          <w:lang w:eastAsia="de-DE"/>
        </w:rPr>
      </w:pPr>
      <w:r>
        <w:rPr>
          <w:noProof/>
          <w:lang w:eastAsia="de-DE"/>
        </w:rPr>
        <w:drawing>
          <wp:inline distT="0" distB="0" distL="0" distR="0" wp14:anchorId="02CAB8CE" wp14:editId="682B8B13">
            <wp:extent cx="4953000" cy="2036737"/>
            <wp:effectExtent l="0" t="0" r="0" b="1905"/>
            <wp:docPr id="16" name="Picture 1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video gam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0" cy="2036737"/>
                    </a:xfrm>
                    <a:prstGeom prst="rect">
                      <a:avLst/>
                    </a:prstGeom>
                    <a:noFill/>
                  </pic:spPr>
                </pic:pic>
              </a:graphicData>
            </a:graphic>
          </wp:inline>
        </w:drawing>
      </w:r>
    </w:p>
    <w:p w14:paraId="5FEDC46A" w14:textId="16086051" w:rsidR="0034419A" w:rsidRPr="0034419A" w:rsidRDefault="0034419A" w:rsidP="0034419A">
      <w:pPr>
        <w:pStyle w:val="Figurecaption"/>
        <w:rPr>
          <w:b/>
        </w:rPr>
      </w:pPr>
      <w:r w:rsidRPr="00E14EE3">
        <w:t>Fi</w:t>
      </w:r>
      <w:r>
        <w:t>g. 4</w:t>
      </w:r>
      <w:r w:rsidRPr="00E14EE3">
        <w:t xml:space="preserve"> </w:t>
      </w:r>
      <w:r w:rsidRPr="0016308A">
        <w:t xml:space="preserve">A floating </w:t>
      </w:r>
      <w:proofErr w:type="spellStart"/>
      <w:r>
        <w:t>E</w:t>
      </w:r>
      <w:r w:rsidRPr="0016308A">
        <w:t>Fuel</w:t>
      </w:r>
      <w:proofErr w:type="spellEnd"/>
      <w:r w:rsidRPr="0016308A">
        <w:t xml:space="preserve"> Refinery comprising of a 1200</w:t>
      </w:r>
      <w:r>
        <w:t xml:space="preserve"> MWe</w:t>
      </w:r>
      <w:r w:rsidRPr="0016308A">
        <w:t xml:space="preserve"> FNPP and a Floating Chemical Plant.</w:t>
      </w:r>
    </w:p>
    <w:p w14:paraId="269E752C" w14:textId="2B91F696" w:rsidR="00A9078B" w:rsidRPr="00FB0DBE" w:rsidRDefault="00A9078B" w:rsidP="003C3E5A">
      <w:pPr>
        <w:pStyle w:val="BodyText"/>
        <w:rPr>
          <w:lang w:eastAsia="de-DE"/>
        </w:rPr>
      </w:pPr>
      <w:proofErr w:type="spellStart"/>
      <w:r w:rsidRPr="00FB0DBE">
        <w:rPr>
          <w:lang w:eastAsia="de-DE"/>
        </w:rPr>
        <w:t>E</w:t>
      </w:r>
      <w:r w:rsidR="002B6D1A">
        <w:rPr>
          <w:lang w:eastAsia="de-DE"/>
        </w:rPr>
        <w:t>F</w:t>
      </w:r>
      <w:r w:rsidRPr="00FB0DBE">
        <w:rPr>
          <w:lang w:eastAsia="de-DE"/>
        </w:rPr>
        <w:t>uels</w:t>
      </w:r>
      <w:proofErr w:type="spellEnd"/>
      <w:r w:rsidRPr="00FB0DBE">
        <w:rPr>
          <w:lang w:eastAsia="de-DE"/>
        </w:rPr>
        <w:t xml:space="preserve">, such as hydrogen or methanol, offer a plausible solution to decarbonise some of the hardest-to-abate sectors, such as transport. Therefore, significant global importance has already been placed on the production and uptake of these </w:t>
      </w:r>
      <w:proofErr w:type="spellStart"/>
      <w:r w:rsidR="002B6D1A">
        <w:rPr>
          <w:lang w:eastAsia="de-DE"/>
        </w:rPr>
        <w:t>EF</w:t>
      </w:r>
      <w:r w:rsidRPr="00FB0DBE">
        <w:rPr>
          <w:lang w:eastAsia="de-DE"/>
        </w:rPr>
        <w:t>uels</w:t>
      </w:r>
      <w:proofErr w:type="spellEnd"/>
      <w:r w:rsidRPr="00FB0DBE">
        <w:rPr>
          <w:lang w:eastAsia="de-DE"/>
        </w:rPr>
        <w:t>, and it will be another important driver for global electricity demand, with predictions estimating that by 2050</w:t>
      </w:r>
      <w:r>
        <w:rPr>
          <w:lang w:eastAsia="de-DE"/>
        </w:rPr>
        <w:t>,</w:t>
      </w:r>
      <w:r w:rsidRPr="00FB0DBE">
        <w:t xml:space="preserve"> </w:t>
      </w:r>
      <w:r w:rsidRPr="00FB0DBE">
        <w:rPr>
          <w:lang w:eastAsia="de-DE"/>
        </w:rPr>
        <w:t xml:space="preserve">around 20,000 TWh per year will be required for electro-fuel production </w:t>
      </w:r>
      <w:proofErr w:type="gramStart"/>
      <w:r w:rsidRPr="00FB0DBE">
        <w:rPr>
          <w:lang w:eastAsia="de-DE"/>
        </w:rPr>
        <w:t>alone</w:t>
      </w:r>
      <w:r w:rsidR="00060F5D">
        <w:rPr>
          <w:lang w:eastAsia="de-DE"/>
        </w:rPr>
        <w:t>[</w:t>
      </w:r>
      <w:proofErr w:type="gramEnd"/>
      <w:r w:rsidR="00060F5D">
        <w:rPr>
          <w:lang w:eastAsia="de-DE"/>
        </w:rPr>
        <w:t>17]</w:t>
      </w:r>
      <w:r w:rsidRPr="00FB0DBE">
        <w:t>.</w:t>
      </w:r>
      <w:r w:rsidRPr="00FB0DBE">
        <w:rPr>
          <w:lang w:eastAsia="de-DE"/>
        </w:rPr>
        <w:t xml:space="preserve"> In fossil fuels terms, this equates to </w:t>
      </w:r>
      <w:r>
        <w:rPr>
          <w:lang w:eastAsia="de-DE"/>
        </w:rPr>
        <w:t xml:space="preserve">the replacement of </w:t>
      </w:r>
      <w:r w:rsidRPr="00FB0DBE">
        <w:rPr>
          <w:lang w:eastAsia="de-DE"/>
        </w:rPr>
        <w:t xml:space="preserve">about two billion </w:t>
      </w:r>
      <w:r>
        <w:rPr>
          <w:lang w:eastAsia="de-DE"/>
        </w:rPr>
        <w:t>tonnes</w:t>
      </w:r>
      <w:r w:rsidRPr="00FB0DBE">
        <w:rPr>
          <w:lang w:eastAsia="de-DE"/>
        </w:rPr>
        <w:t xml:space="preserve"> of Diesel Oil per year. </w:t>
      </w:r>
    </w:p>
    <w:p w14:paraId="2801EF3B" w14:textId="541D2DBF" w:rsidR="00A9078B" w:rsidRPr="00FB0DBE" w:rsidRDefault="00A9078B" w:rsidP="003B6613">
      <w:pPr>
        <w:rPr>
          <w:lang w:eastAsia="de-DE"/>
        </w:rPr>
      </w:pPr>
      <w:r w:rsidRPr="005554FF">
        <w:rPr>
          <w:rFonts w:ascii="Times" w:hAnsi="Times" w:cs="Times"/>
          <w:sz w:val="20"/>
          <w:lang w:eastAsia="de-DE"/>
        </w:rPr>
        <w:lastRenderedPageBreak/>
        <w:t>A possible solution for the rapid ramp</w:t>
      </w:r>
      <w:r>
        <w:rPr>
          <w:rFonts w:ascii="Times" w:hAnsi="Times" w:cs="Times"/>
          <w:sz w:val="20"/>
          <w:lang w:eastAsia="de-DE"/>
        </w:rPr>
        <w:t>-</w:t>
      </w:r>
      <w:r w:rsidRPr="005554FF">
        <w:rPr>
          <w:rFonts w:ascii="Times" w:hAnsi="Times" w:cs="Times"/>
          <w:sz w:val="20"/>
          <w:lang w:eastAsia="de-DE"/>
        </w:rPr>
        <w:t>up of the production</w:t>
      </w:r>
      <w:r>
        <w:rPr>
          <w:rFonts w:ascii="Times" w:hAnsi="Times" w:cs="Times"/>
          <w:sz w:val="20"/>
          <w:lang w:eastAsia="de-DE"/>
        </w:rPr>
        <w:t xml:space="preserve"> of</w:t>
      </w:r>
      <w:r w:rsidRPr="005554FF">
        <w:rPr>
          <w:rFonts w:ascii="Times" w:hAnsi="Times" w:cs="Times"/>
          <w:sz w:val="20"/>
          <w:lang w:eastAsia="de-DE"/>
        </w:rPr>
        <w:t xml:space="preserve"> </w:t>
      </w:r>
      <w:proofErr w:type="spellStart"/>
      <w:r w:rsidR="002B6D1A">
        <w:rPr>
          <w:rFonts w:ascii="Times" w:hAnsi="Times" w:cs="Times"/>
          <w:sz w:val="20"/>
          <w:lang w:eastAsia="de-DE"/>
        </w:rPr>
        <w:t>E</w:t>
      </w:r>
      <w:r w:rsidRPr="005554FF">
        <w:rPr>
          <w:rFonts w:ascii="Times" w:hAnsi="Times" w:cs="Times"/>
          <w:sz w:val="20"/>
          <w:lang w:eastAsia="de-DE"/>
        </w:rPr>
        <w:t>Fuel</w:t>
      </w:r>
      <w:proofErr w:type="spellEnd"/>
      <w:r w:rsidRPr="005554FF">
        <w:rPr>
          <w:rFonts w:ascii="Times" w:hAnsi="Times" w:cs="Times"/>
          <w:sz w:val="20"/>
          <w:lang w:eastAsia="de-DE"/>
        </w:rPr>
        <w:t xml:space="preserve"> would be to deploy floating refineries made up by a</w:t>
      </w:r>
      <w:r>
        <w:rPr>
          <w:rFonts w:ascii="Times" w:hAnsi="Times" w:cs="Times"/>
          <w:sz w:val="20"/>
          <w:lang w:eastAsia="de-DE"/>
        </w:rPr>
        <w:t>n</w:t>
      </w:r>
      <w:r w:rsidRPr="005554FF">
        <w:rPr>
          <w:rFonts w:ascii="Times" w:hAnsi="Times" w:cs="Times"/>
          <w:sz w:val="20"/>
          <w:lang w:eastAsia="de-DE"/>
        </w:rPr>
        <w:t xml:space="preserve"> FNPP providing electric and thermal power to a floating chemical plant. MIT </w:t>
      </w:r>
      <w:r>
        <w:rPr>
          <w:rFonts w:ascii="Times" w:hAnsi="Times" w:cs="Times"/>
          <w:sz w:val="20"/>
          <w:lang w:eastAsia="de-DE"/>
        </w:rPr>
        <w:t>is</w:t>
      </w:r>
      <w:r w:rsidRPr="005554FF">
        <w:rPr>
          <w:rFonts w:ascii="Times" w:hAnsi="Times" w:cs="Times"/>
          <w:sz w:val="20"/>
          <w:lang w:eastAsia="de-DE"/>
        </w:rPr>
        <w:t xml:space="preserve"> working with Core Power and Idaho National Laboratory on a Department of Energy funded project to investigate </w:t>
      </w:r>
      <w:r w:rsidRPr="00B64A95">
        <w:rPr>
          <w:rFonts w:ascii="Times" w:hAnsi="Times" w:cs="Times"/>
          <w:sz w:val="20"/>
          <w:lang w:eastAsia="de-DE"/>
        </w:rPr>
        <w:t>t</w:t>
      </w:r>
      <w:r w:rsidRPr="00B64A95">
        <w:rPr>
          <w:rFonts w:ascii="Times" w:hAnsi="Times" w:cs="Times"/>
          <w:sz w:val="20"/>
          <w:shd w:val="clear" w:color="auto" w:fill="FFFFFF"/>
        </w:rPr>
        <w:t>he economic and environmental value of alternative</w:t>
      </w:r>
      <w:r w:rsidRPr="00B64A95">
        <w:rPr>
          <w:rFonts w:ascii="Times" w:hAnsi="Times" w:cs="Times"/>
          <w:sz w:val="20"/>
        </w:rPr>
        <w:t xml:space="preserve"> </w:t>
      </w:r>
      <w:r w:rsidRPr="00B64A95">
        <w:rPr>
          <w:rFonts w:ascii="Times" w:hAnsi="Times" w:cs="Times"/>
          <w:sz w:val="20"/>
          <w:shd w:val="clear" w:color="auto" w:fill="FFFFFF"/>
        </w:rPr>
        <w:t>configurations of a floating integrated GW-scale green hydrogen/ammonia production facility powered by</w:t>
      </w:r>
      <w:r w:rsidRPr="00B64A95">
        <w:rPr>
          <w:rFonts w:ascii="Times" w:hAnsi="Times" w:cs="Times"/>
          <w:sz w:val="20"/>
        </w:rPr>
        <w:t xml:space="preserve"> </w:t>
      </w:r>
      <w:r w:rsidRPr="00B64A95">
        <w:rPr>
          <w:rFonts w:ascii="Times" w:hAnsi="Times" w:cs="Times"/>
          <w:sz w:val="20"/>
          <w:shd w:val="clear" w:color="auto" w:fill="FFFFFF"/>
        </w:rPr>
        <w:t xml:space="preserve">an advanced nuclear reactor. The study will investigate the effect different configurations of technology can have on economic performance </w:t>
      </w:r>
      <w:r>
        <w:rPr>
          <w:rFonts w:ascii="Times" w:hAnsi="Times" w:cs="Times"/>
          <w:sz w:val="20"/>
          <w:shd w:val="clear" w:color="auto" w:fill="FFFFFF"/>
        </w:rPr>
        <w:t>for</w:t>
      </w:r>
      <w:r w:rsidRPr="00B64A95">
        <w:rPr>
          <w:rFonts w:ascii="Times" w:hAnsi="Times" w:cs="Times"/>
          <w:sz w:val="20"/>
          <w:shd w:val="clear" w:color="auto" w:fill="FFFFFF"/>
        </w:rPr>
        <w:t xml:space="preserve"> a deployment on the Gulf Coast.</w:t>
      </w:r>
      <w:r>
        <w:rPr>
          <w:rFonts w:ascii="Times" w:hAnsi="Times" w:cs="Times"/>
          <w:szCs w:val="21"/>
          <w:shd w:val="clear" w:color="auto" w:fill="FFFFFF"/>
        </w:rPr>
        <w:t xml:space="preserve"> </w:t>
      </w:r>
    </w:p>
    <w:p w14:paraId="0738FDB9" w14:textId="504DD2FB" w:rsidR="00A9078B" w:rsidRDefault="00A9078B" w:rsidP="006C67F9">
      <w:pPr>
        <w:pStyle w:val="Heading20"/>
      </w:pPr>
      <w:r>
        <w:t xml:space="preserve">Floating Data Centres </w:t>
      </w:r>
    </w:p>
    <w:tbl>
      <w:tblPr>
        <w:tblStyle w:val="TableGrid"/>
        <w:tblW w:w="0" w:type="auto"/>
        <w:tblLook w:val="04A0" w:firstRow="1" w:lastRow="0" w:firstColumn="1" w:lastColumn="0" w:noHBand="0" w:noVBand="1"/>
      </w:tblPr>
      <w:tblGrid>
        <w:gridCol w:w="9017"/>
      </w:tblGrid>
      <w:tr w:rsidR="00A9078B" w14:paraId="4A6BF058" w14:textId="77777777" w:rsidTr="00A97377">
        <w:tc>
          <w:tcPr>
            <w:tcW w:w="9017" w:type="dxa"/>
          </w:tcPr>
          <w:p w14:paraId="558AD721" w14:textId="77B4C001" w:rsidR="00A9078B" w:rsidRDefault="00A9078B" w:rsidP="00A97377">
            <w:pPr>
              <w:pStyle w:val="BodyText"/>
              <w:ind w:firstLine="0"/>
              <w:jc w:val="center"/>
            </w:pPr>
            <w:r>
              <w:rPr>
                <w:noProof/>
              </w:rPr>
              <w:drawing>
                <wp:inline distT="0" distB="0" distL="0" distR="0" wp14:anchorId="42514CFF" wp14:editId="6D11CF88">
                  <wp:extent cx="3774558" cy="2078190"/>
                  <wp:effectExtent l="0" t="0" r="0" b="0"/>
                  <wp:docPr id="110880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6422" t="32574" r="23821" b="18724"/>
                          <a:stretch/>
                        </pic:blipFill>
                        <pic:spPr bwMode="auto">
                          <a:xfrm>
                            <a:off x="0" y="0"/>
                            <a:ext cx="3795395" cy="20896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078B" w14:paraId="7F11D570" w14:textId="77777777" w:rsidTr="00A97377">
        <w:tc>
          <w:tcPr>
            <w:tcW w:w="9017" w:type="dxa"/>
          </w:tcPr>
          <w:p w14:paraId="29F03444" w14:textId="4530585A" w:rsidR="00A9078B" w:rsidRDefault="00A9078B" w:rsidP="009709AF">
            <w:pPr>
              <w:pStyle w:val="BodyText"/>
              <w:ind w:firstLine="0"/>
            </w:pPr>
            <w:r w:rsidRPr="004715A6">
              <w:rPr>
                <w:noProof/>
              </w:rPr>
              <w:drawing>
                <wp:inline distT="0" distB="0" distL="0" distR="0" wp14:anchorId="6ABA55F3" wp14:editId="098042A4">
                  <wp:extent cx="5732145" cy="1430020"/>
                  <wp:effectExtent l="0" t="0" r="1905" b="0"/>
                  <wp:docPr id="1053851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51778" name=""/>
                          <pic:cNvPicPr/>
                        </pic:nvPicPr>
                        <pic:blipFill>
                          <a:blip r:embed="rId22"/>
                          <a:stretch>
                            <a:fillRect/>
                          </a:stretch>
                        </pic:blipFill>
                        <pic:spPr>
                          <a:xfrm>
                            <a:off x="0" y="0"/>
                            <a:ext cx="5732145" cy="1430020"/>
                          </a:xfrm>
                          <a:prstGeom prst="rect">
                            <a:avLst/>
                          </a:prstGeom>
                        </pic:spPr>
                      </pic:pic>
                    </a:graphicData>
                  </a:graphic>
                </wp:inline>
              </w:drawing>
            </w:r>
          </w:p>
        </w:tc>
      </w:tr>
    </w:tbl>
    <w:p w14:paraId="04AF6C0A" w14:textId="3FF4C552" w:rsidR="00A9078B" w:rsidRPr="004715A6" w:rsidRDefault="00A9078B" w:rsidP="006C67F9">
      <w:pPr>
        <w:pStyle w:val="Figurecaption"/>
        <w:ind w:firstLine="0"/>
      </w:pPr>
      <w:r w:rsidRPr="004715A6">
        <w:t>Figure</w:t>
      </w:r>
      <w:r>
        <w:t xml:space="preserve"> 5</w:t>
      </w:r>
      <w:r w:rsidRPr="004715A6">
        <w:t xml:space="preserve">. A floating data centre powered by several heat pipe </w:t>
      </w:r>
      <w:proofErr w:type="gramStart"/>
      <w:r w:rsidRPr="004715A6">
        <w:t>reactors</w:t>
      </w:r>
      <w:proofErr w:type="gramEnd"/>
    </w:p>
    <w:p w14:paraId="00C35753" w14:textId="758554EA" w:rsidR="009709AF" w:rsidRDefault="00A9078B" w:rsidP="00D70F6D">
      <w:pPr>
        <w:pStyle w:val="BodyText"/>
      </w:pPr>
      <w:r>
        <w:t>With the proliferation of data centres</w:t>
      </w:r>
      <w:r w:rsidRPr="00317C2B">
        <w:t>, driven by the expanding global digital economy and the potential demands of forthcoming AI applications,</w:t>
      </w:r>
      <w:r>
        <w:t xml:space="preserve"> the demand for energy from data centres is rapidly increasing. The International Energy Agency predicts that current energy demand from data centres could double by 2026, reaching 2600 TWh.</w:t>
      </w:r>
      <w:r w:rsidR="00060F5D">
        <w:t>[18]</w:t>
      </w:r>
      <w:r w:rsidR="00D70F6D">
        <w:t xml:space="preserve"> Data centres require large amounts of reliable power to prevent any </w:t>
      </w:r>
      <w:r w:rsidR="00C86EA2">
        <w:t>drop-in</w:t>
      </w:r>
      <w:r w:rsidR="00D70F6D">
        <w:t xml:space="preserve"> service, as well as the ability to dump large amounts of heat into the environment without adverse consequences to plant and animal life. Floating </w:t>
      </w:r>
      <w:r w:rsidR="004A2AEA">
        <w:t>d</w:t>
      </w:r>
      <w:r w:rsidR="00D70F6D">
        <w:t>ata centres would be able to use the ocean as a heat sink</w:t>
      </w:r>
      <w:r w:rsidR="00176F93">
        <w:t>,</w:t>
      </w:r>
      <w:r w:rsidR="00D70F6D">
        <w:t xml:space="preserve"> simplifying the </w:t>
      </w:r>
      <w:r w:rsidR="00176F93">
        <w:t>waste</w:t>
      </w:r>
      <w:r w:rsidR="00D70F6D">
        <w:t xml:space="preserve"> heat disposal activities</w:t>
      </w:r>
      <w:r w:rsidR="00DD0342">
        <w:t xml:space="preserve">, </w:t>
      </w:r>
      <w:r w:rsidR="004A2AEA">
        <w:t xml:space="preserve">while floating nuclear </w:t>
      </w:r>
      <w:proofErr w:type="gramStart"/>
      <w:r w:rsidR="004A2AEA">
        <w:t>is capable of</w:t>
      </w:r>
      <w:r w:rsidR="00DD0342">
        <w:t xml:space="preserve"> providing</w:t>
      </w:r>
      <w:proofErr w:type="gramEnd"/>
      <w:r w:rsidR="00DD0342">
        <w:t xml:space="preserve"> the reliable power needed by the server stacks. </w:t>
      </w:r>
    </w:p>
    <w:p w14:paraId="2BD474B3" w14:textId="7C6A2ADF" w:rsidR="002B6D1A" w:rsidRDefault="006C67F9" w:rsidP="006C67F9">
      <w:pPr>
        <w:pStyle w:val="Heading20"/>
      </w:pPr>
      <w:r>
        <w:t xml:space="preserve">Regulations </w:t>
      </w:r>
    </w:p>
    <w:p w14:paraId="46F1548D" w14:textId="6CAE1CAB" w:rsidR="006C67F9" w:rsidRPr="00F659EC" w:rsidRDefault="00CD3F8F" w:rsidP="006C67F9">
      <w:pPr>
        <w:pStyle w:val="BodyText"/>
      </w:pPr>
      <w:r w:rsidRPr="00F659EC">
        <w:t>At present, ther</w:t>
      </w:r>
      <w:r w:rsidR="006C67F9" w:rsidRPr="00F659EC">
        <w:t xml:space="preserve">e are no </w:t>
      </w:r>
      <w:r w:rsidR="00BC00E1" w:rsidRPr="00F659EC">
        <w:t>modern</w:t>
      </w:r>
      <w:r w:rsidR="006C67F9" w:rsidRPr="00F659EC">
        <w:t xml:space="preserve"> international regulations or standards for FNPPs. While </w:t>
      </w:r>
      <w:r w:rsidR="006E2408" w:rsidRPr="00F659EC">
        <w:t>FNPPs</w:t>
      </w:r>
      <w:r w:rsidR="006C67F9" w:rsidRPr="00F659EC">
        <w:t xml:space="preserve"> have been</w:t>
      </w:r>
      <w:r w:rsidR="00DA2922" w:rsidRPr="00F659EC">
        <w:t xml:space="preserve"> successfully</w:t>
      </w:r>
      <w:r w:rsidR="006C67F9" w:rsidRPr="00F659EC">
        <w:t xml:space="preserve"> deployed by the Russian Federation </w:t>
      </w:r>
      <w:r w:rsidR="00BC00E1" w:rsidRPr="00F659EC">
        <w:t>with</w:t>
      </w:r>
      <w:r w:rsidR="006C67F9" w:rsidRPr="00F659EC">
        <w:t xml:space="preserve"> significant plans for </w:t>
      </w:r>
      <w:r w:rsidRPr="00F659EC">
        <w:t>further builds</w:t>
      </w:r>
      <w:r w:rsidR="006E2408" w:rsidRPr="00F659EC">
        <w:t xml:space="preserve">, these have been </w:t>
      </w:r>
      <w:r w:rsidR="00DA2922" w:rsidRPr="00F659EC">
        <w:t>completed</w:t>
      </w:r>
      <w:r w:rsidR="006E2408" w:rsidRPr="00F659EC">
        <w:t xml:space="preserve"> entirely within </w:t>
      </w:r>
      <w:r w:rsidR="00DA2922" w:rsidRPr="00F659EC">
        <w:t>a single</w:t>
      </w:r>
      <w:r w:rsidR="006E2408" w:rsidRPr="00F659EC">
        <w:t xml:space="preserve"> nation and have not required accepted common standards between nation-states</w:t>
      </w:r>
      <w:r w:rsidR="006C67F9" w:rsidRPr="00F659EC">
        <w:t xml:space="preserve">. For FNPPs to </w:t>
      </w:r>
      <w:r w:rsidR="00DA2922" w:rsidRPr="00F659EC">
        <w:t>serve as a viable</w:t>
      </w:r>
      <w:r w:rsidR="006C67F9" w:rsidRPr="00F659EC">
        <w:t xml:space="preserve"> global </w:t>
      </w:r>
      <w:r w:rsidR="00000BA9" w:rsidRPr="00F659EC">
        <w:t>solution to the energy challenge</w:t>
      </w:r>
      <w:r w:rsidR="006E2408" w:rsidRPr="00F659EC">
        <w:t xml:space="preserve">, a more comprehensive </w:t>
      </w:r>
      <w:r w:rsidR="00DA2922" w:rsidRPr="00F659EC">
        <w:t xml:space="preserve">and internationally recognised </w:t>
      </w:r>
      <w:r w:rsidR="006E2408" w:rsidRPr="00F659EC">
        <w:t>set of standards for maritime nuclear power will be required</w:t>
      </w:r>
      <w:r w:rsidR="00000BA9" w:rsidRPr="00F659EC">
        <w:t>. This work has already begun at the IAEA</w:t>
      </w:r>
      <w:r w:rsidR="006E2408" w:rsidRPr="00F659EC">
        <w:t xml:space="preserve">, </w:t>
      </w:r>
      <w:r w:rsidR="00000BA9" w:rsidRPr="00F659EC">
        <w:t xml:space="preserve">which convened </w:t>
      </w:r>
      <w:r w:rsidR="00BA28FE" w:rsidRPr="00F659EC">
        <w:t>its</w:t>
      </w:r>
      <w:r w:rsidR="00000BA9" w:rsidRPr="00F659EC">
        <w:t xml:space="preserve"> first symposium on FNPPs in 2023. This </w:t>
      </w:r>
      <w:r w:rsidR="00DA2922" w:rsidRPr="00F659EC">
        <w:t>event</w:t>
      </w:r>
      <w:r w:rsidR="00000BA9" w:rsidRPr="00F659EC">
        <w:t xml:space="preserve"> led </w:t>
      </w:r>
      <w:r w:rsidR="00BC00E1" w:rsidRPr="00F659EC">
        <w:t xml:space="preserve">to </w:t>
      </w:r>
      <w:r w:rsidR="006E2408" w:rsidRPr="00F659EC">
        <w:t>work beginning on</w:t>
      </w:r>
      <w:r w:rsidR="00CD10E0" w:rsidRPr="00F659EC">
        <w:t xml:space="preserve"> a TECDOC considering the Design Safety and Security Considerations for Floating Nuclear Power Plants</w:t>
      </w:r>
      <w:r w:rsidR="00DA2922" w:rsidRPr="00F659EC">
        <w:t xml:space="preserve"> involving </w:t>
      </w:r>
      <w:r w:rsidR="00BC00E1" w:rsidRPr="00F659EC">
        <w:t xml:space="preserve">representatives from the agency, national </w:t>
      </w:r>
      <w:r w:rsidR="00F659EC" w:rsidRPr="00F659EC">
        <w:t>regulators,</w:t>
      </w:r>
      <w:r w:rsidR="00BC00E1" w:rsidRPr="00F659EC">
        <w:t xml:space="preserve"> and industry participants</w:t>
      </w:r>
      <w:r w:rsidR="00CD10E0" w:rsidRPr="00F659EC">
        <w:t xml:space="preserve">. The </w:t>
      </w:r>
      <w:r w:rsidR="00DA2922" w:rsidRPr="00F659EC">
        <w:t xml:space="preserve">ongoing </w:t>
      </w:r>
      <w:r w:rsidR="00CD10E0" w:rsidRPr="00F659EC">
        <w:t xml:space="preserve">work </w:t>
      </w:r>
      <w:r w:rsidR="006E2408" w:rsidRPr="00F659EC">
        <w:t>considers</w:t>
      </w:r>
      <w:r w:rsidR="00CD10E0" w:rsidRPr="00F659EC">
        <w:t xml:space="preserve"> the applicability of relevant IAEA Safety Standards as well as relevant maritime regulations set out by the IMO. </w:t>
      </w:r>
    </w:p>
    <w:p w14:paraId="4EC0CB3B" w14:textId="77E712E6" w:rsidR="00CD10E0" w:rsidRPr="00F659EC" w:rsidRDefault="00CD10E0" w:rsidP="006C67F9">
      <w:pPr>
        <w:pStyle w:val="BodyText"/>
      </w:pPr>
      <w:r w:rsidRPr="00F659EC">
        <w:t xml:space="preserve">The IMO carried out regulatory development work in the late </w:t>
      </w:r>
      <w:r w:rsidR="0034419A" w:rsidRPr="00F659EC">
        <w:t>20</w:t>
      </w:r>
      <w:r w:rsidR="0034419A" w:rsidRPr="00F659EC">
        <w:rPr>
          <w:vertAlign w:val="superscript"/>
        </w:rPr>
        <w:t>th</w:t>
      </w:r>
      <w:r w:rsidR="0034419A" w:rsidRPr="00F659EC">
        <w:t xml:space="preserve"> century</w:t>
      </w:r>
      <w:r w:rsidR="00BD0F30" w:rsidRPr="00F659EC">
        <w:t xml:space="preserve"> on FNPPs</w:t>
      </w:r>
      <w:r w:rsidRPr="00F659EC">
        <w:t xml:space="preserve"> in the context of </w:t>
      </w:r>
      <w:r w:rsidR="006E2408" w:rsidRPr="00F659EC">
        <w:t>deploying</w:t>
      </w:r>
      <w:r w:rsidRPr="00F659EC">
        <w:t xml:space="preserve"> several </w:t>
      </w:r>
      <w:r w:rsidR="00BA28FE" w:rsidRPr="00F659EC">
        <w:t>nuclear-powered</w:t>
      </w:r>
      <w:r w:rsidRPr="00F659EC">
        <w:t xml:space="preserve"> merchant vessels. The most important of these documents is the “The Code </w:t>
      </w:r>
      <w:r w:rsidRPr="00F659EC">
        <w:lastRenderedPageBreak/>
        <w:t xml:space="preserve">of </w:t>
      </w:r>
      <w:r w:rsidR="00236228" w:rsidRPr="00F659EC">
        <w:t>Safety for Nuclear Ships”</w:t>
      </w:r>
      <w:r w:rsidR="006E2408" w:rsidRPr="00F659EC">
        <w:t xml:space="preserve">, known as Regulation A491(XII), which </w:t>
      </w:r>
      <w:r w:rsidR="00DA2922" w:rsidRPr="00F659EC">
        <w:t>established</w:t>
      </w:r>
      <w:r w:rsidR="006E2408" w:rsidRPr="00F659EC">
        <w:t xml:space="preserve"> safety standards for nuclear-powered</w:t>
      </w:r>
      <w:r w:rsidR="00236228" w:rsidRPr="00F659EC">
        <w:t xml:space="preserve"> vessels. </w:t>
      </w:r>
      <w:r w:rsidR="00BA28FE" w:rsidRPr="00F659EC">
        <w:t>However,</w:t>
      </w:r>
      <w:r w:rsidR="00236228" w:rsidRPr="00F659EC">
        <w:t xml:space="preserve"> these rules are unsuitable for modern maritime deployments</w:t>
      </w:r>
      <w:r w:rsidR="00CD3F8F" w:rsidRPr="00F659EC">
        <w:t>; they are proscriptive</w:t>
      </w:r>
      <w:r w:rsidR="00DA2922" w:rsidRPr="00F659EC">
        <w:t xml:space="preserve"> in nature</w:t>
      </w:r>
      <w:r w:rsidR="00CD3F8F" w:rsidRPr="00F659EC">
        <w:t xml:space="preserve"> rather than goal-based and only consider the PWR type of </w:t>
      </w:r>
      <w:r w:rsidR="00236228" w:rsidRPr="00F659EC">
        <w:t xml:space="preserve">reactors. As modern </w:t>
      </w:r>
      <w:r w:rsidR="00BD0F30" w:rsidRPr="00F659EC">
        <w:t>low-pressure</w:t>
      </w:r>
      <w:r w:rsidR="00236228" w:rsidRPr="00F659EC">
        <w:t xml:space="preserve"> reactors </w:t>
      </w:r>
      <w:r w:rsidR="00DA2922" w:rsidRPr="00F659EC">
        <w:t>present distinct</w:t>
      </w:r>
      <w:r w:rsidR="00236228" w:rsidRPr="00F659EC">
        <w:t xml:space="preserve"> safety cases to PWR reactors</w:t>
      </w:r>
      <w:r w:rsidR="00CD3F8F" w:rsidRPr="00F659EC">
        <w:t>,</w:t>
      </w:r>
      <w:r w:rsidR="00236228" w:rsidRPr="00F659EC">
        <w:t xml:space="preserve"> these regulations will require revision </w:t>
      </w:r>
      <w:r w:rsidR="00DA2922" w:rsidRPr="00F659EC">
        <w:t>to ensure effective application to modern FNPP deployments.</w:t>
      </w:r>
      <w:r w:rsidR="00236228" w:rsidRPr="00F659EC">
        <w:t xml:space="preserve"> </w:t>
      </w:r>
    </w:p>
    <w:p w14:paraId="4796929C" w14:textId="38D66A7D" w:rsidR="006C67F9" w:rsidRPr="00F659EC" w:rsidRDefault="00DA2922" w:rsidP="00027152">
      <w:pPr>
        <w:pStyle w:val="BodyText"/>
      </w:pPr>
      <w:r w:rsidRPr="00F659EC">
        <w:t xml:space="preserve">The transport of nuclear material is one area where </w:t>
      </w:r>
      <w:r w:rsidR="00230B0E" w:rsidRPr="00F659EC">
        <w:t>well-</w:t>
      </w:r>
      <w:r w:rsidRPr="00F659EC">
        <w:t xml:space="preserve">established regulations </w:t>
      </w:r>
      <w:r w:rsidR="00230B0E" w:rsidRPr="00F659EC">
        <w:t>are already in place</w:t>
      </w:r>
      <w:r w:rsidRPr="00F659EC">
        <w:t xml:space="preserve">. </w:t>
      </w:r>
      <w:r w:rsidR="00CD3F8F" w:rsidRPr="00F659EC">
        <w:t>The IAEA’s SSR-6 and IMO’s INF Code both provide</w:t>
      </w:r>
      <w:r w:rsidR="00D14AAA" w:rsidRPr="00F659EC">
        <w:t xml:space="preserve"> comprehensive guidance on th</w:t>
      </w:r>
      <w:r w:rsidR="00230B0E" w:rsidRPr="00F659EC">
        <w:t>is topic</w:t>
      </w:r>
      <w:r w:rsidR="00D14AAA" w:rsidRPr="00F659EC">
        <w:t>. While these regulations do not currently cover the transport of fuelled reactors</w:t>
      </w:r>
      <w:r w:rsidR="00CD3F8F" w:rsidRPr="00F659EC">
        <w:t>,</w:t>
      </w:r>
      <w:r w:rsidR="00D14AAA" w:rsidRPr="00F659EC">
        <w:t xml:space="preserve"> work has begun </w:t>
      </w:r>
      <w:r w:rsidR="00027152" w:rsidRPr="00F659EC">
        <w:t>with</w:t>
      </w:r>
      <w:r w:rsidR="00F659EC">
        <w:t xml:space="preserve"> the </w:t>
      </w:r>
      <w:r w:rsidR="00F659EC" w:rsidRPr="00F659EC">
        <w:t>International Project on Innovative Nuclear Reactors and Fuel Cycles</w:t>
      </w:r>
      <w:r w:rsidR="00027152" w:rsidRPr="00F659EC">
        <w:t xml:space="preserve"> </w:t>
      </w:r>
      <w:r w:rsidR="00CD3F8F" w:rsidRPr="00F659EC">
        <w:t>which</w:t>
      </w:r>
      <w:r w:rsidR="00027152" w:rsidRPr="00F659EC">
        <w:t xml:space="preserve"> completed a study on Transportable Nuclear Power Plants (TNPPs) in 2013. </w:t>
      </w:r>
      <w:r w:rsidR="00BD0F30" w:rsidRPr="00F659EC">
        <w:t xml:space="preserve">This </w:t>
      </w:r>
      <w:r w:rsidR="00A66CA1" w:rsidRPr="00F659EC">
        <w:t>initiative</w:t>
      </w:r>
      <w:r w:rsidR="00BD0F30" w:rsidRPr="00F659EC">
        <w:t xml:space="preserve"> will </w:t>
      </w:r>
      <w:r w:rsidR="00BA28FE" w:rsidRPr="00F659EC">
        <w:t xml:space="preserve">require significant </w:t>
      </w:r>
      <w:r w:rsidR="00A66CA1" w:rsidRPr="00F659EC">
        <w:t xml:space="preserve">effort </w:t>
      </w:r>
      <w:r w:rsidR="00BA28FE" w:rsidRPr="00F659EC">
        <w:t xml:space="preserve">to implement to allow </w:t>
      </w:r>
      <w:r w:rsidR="00CD3F8F" w:rsidRPr="00F659EC">
        <w:t xml:space="preserve">the </w:t>
      </w:r>
      <w:r w:rsidR="00BA28FE" w:rsidRPr="00F659EC">
        <w:t>transport of fuelled reactors</w:t>
      </w:r>
      <w:r w:rsidR="00F659EC">
        <w:t xml:space="preserve"> between nation states and therefore regulatory regimes</w:t>
      </w:r>
      <w:r w:rsidR="00BA28FE" w:rsidRPr="00F659EC">
        <w:t xml:space="preserve">. </w:t>
      </w:r>
    </w:p>
    <w:p w14:paraId="0D85C811" w14:textId="77777777" w:rsidR="003B6613" w:rsidRPr="00F659EC" w:rsidRDefault="003B6613" w:rsidP="00095959">
      <w:pPr>
        <w:pStyle w:val="Heading20"/>
        <w:spacing w:after="0" w:afterAutospacing="0"/>
      </w:pPr>
      <w:r w:rsidRPr="00F659EC">
        <w:t xml:space="preserve">Conclusions </w:t>
      </w:r>
    </w:p>
    <w:p w14:paraId="4F0094BA" w14:textId="132F92EC" w:rsidR="003B6613" w:rsidRPr="00CC43D5" w:rsidRDefault="003B6613" w:rsidP="004F232E">
      <w:pPr>
        <w:pStyle w:val="BodyText"/>
        <w:rPr>
          <w:lang w:eastAsia="de-DE"/>
        </w:rPr>
      </w:pPr>
      <w:r w:rsidRPr="003C3E5A">
        <w:rPr>
          <w:lang w:eastAsia="de-DE"/>
        </w:rPr>
        <w:t xml:space="preserve">The </w:t>
      </w:r>
      <w:r w:rsidR="00230B0E">
        <w:rPr>
          <w:lang w:eastAsia="de-DE"/>
        </w:rPr>
        <w:t xml:space="preserve">ongoing </w:t>
      </w:r>
      <w:r w:rsidRPr="003C3E5A">
        <w:rPr>
          <w:lang w:eastAsia="de-DE"/>
        </w:rPr>
        <w:t xml:space="preserve">development of advanced low-pressure modular reactors, such as the MSR, </w:t>
      </w:r>
      <w:r w:rsidR="00230B0E">
        <w:rPr>
          <w:lang w:eastAsia="de-DE"/>
        </w:rPr>
        <w:t>is expected to facilitate their</w:t>
      </w:r>
      <w:r w:rsidR="00FC7576">
        <w:rPr>
          <w:lang w:eastAsia="de-DE"/>
        </w:rPr>
        <w:t xml:space="preserve"> </w:t>
      </w:r>
      <w:r w:rsidRPr="003C3E5A">
        <w:rPr>
          <w:lang w:eastAsia="de-DE"/>
        </w:rPr>
        <w:t xml:space="preserve">low-cost and efficient factory production. </w:t>
      </w:r>
      <w:r w:rsidR="00230B0E">
        <w:rPr>
          <w:lang w:eastAsia="de-DE"/>
        </w:rPr>
        <w:t xml:space="preserve">CORE POWER is actively participating in the development of these emerging advanced nuclear technologies and their application in FNPPs. </w:t>
      </w:r>
      <w:r w:rsidR="00230B0E">
        <w:rPr>
          <w:rFonts w:ascii="Times" w:hAnsi="Times" w:cs="Times"/>
          <w:szCs w:val="18"/>
          <w:lang w:eastAsia="de-DE"/>
        </w:rPr>
        <w:t xml:space="preserve">Their integration with shipyard construction </w:t>
      </w:r>
      <w:r w:rsidR="004F232E">
        <w:rPr>
          <w:rFonts w:ascii="Times" w:hAnsi="Times" w:cs="Times"/>
          <w:szCs w:val="18"/>
          <w:lang w:eastAsia="de-DE"/>
        </w:rPr>
        <w:t>could</w:t>
      </w:r>
      <w:r w:rsidR="00230B0E">
        <w:rPr>
          <w:rFonts w:ascii="Times" w:hAnsi="Times" w:cs="Times"/>
          <w:szCs w:val="18"/>
          <w:lang w:eastAsia="de-DE"/>
        </w:rPr>
        <w:t xml:space="preserve"> drastically reduce building </w:t>
      </w:r>
      <w:r w:rsidR="004F232E">
        <w:rPr>
          <w:rFonts w:ascii="Times" w:hAnsi="Times" w:cs="Times"/>
          <w:szCs w:val="18"/>
          <w:lang w:eastAsia="de-DE"/>
        </w:rPr>
        <w:t>time and cost,</w:t>
      </w:r>
      <w:r w:rsidR="00230B0E">
        <w:rPr>
          <w:rFonts w:ascii="Times" w:hAnsi="Times" w:cs="Times"/>
          <w:szCs w:val="18"/>
          <w:lang w:eastAsia="de-DE"/>
        </w:rPr>
        <w:t xml:space="preserve"> fostering a fundamental change in the speed at which nuclear power can be deployed and widening the range of </w:t>
      </w:r>
      <w:r w:rsidRPr="003C3E5A">
        <w:rPr>
          <w:rFonts w:ascii="Times" w:hAnsi="Times" w:cs="Times"/>
          <w:szCs w:val="18"/>
          <w:lang w:eastAsia="de-DE"/>
        </w:rPr>
        <w:t xml:space="preserve">potential </w:t>
      </w:r>
      <w:r w:rsidR="004F232E">
        <w:rPr>
          <w:rFonts w:ascii="Times" w:hAnsi="Times" w:cs="Times"/>
          <w:szCs w:val="18"/>
          <w:lang w:eastAsia="de-DE"/>
        </w:rPr>
        <w:t xml:space="preserve">novel </w:t>
      </w:r>
      <w:r w:rsidRPr="003C3E5A">
        <w:rPr>
          <w:rFonts w:ascii="Times" w:hAnsi="Times" w:cs="Times"/>
          <w:szCs w:val="18"/>
          <w:lang w:eastAsia="de-DE"/>
        </w:rPr>
        <w:t>application</w:t>
      </w:r>
      <w:r w:rsidR="00E41AD0">
        <w:rPr>
          <w:rFonts w:ascii="Times" w:hAnsi="Times" w:cs="Times"/>
          <w:szCs w:val="18"/>
          <w:lang w:eastAsia="de-DE"/>
        </w:rPr>
        <w:t>s</w:t>
      </w:r>
      <w:r w:rsidRPr="003C3E5A">
        <w:rPr>
          <w:rFonts w:ascii="Times" w:hAnsi="Times" w:cs="Times"/>
          <w:szCs w:val="18"/>
          <w:lang w:eastAsia="de-DE"/>
        </w:rPr>
        <w:t>.</w:t>
      </w:r>
    </w:p>
    <w:p w14:paraId="645677A3" w14:textId="4A9B9C3D" w:rsidR="003B6613" w:rsidRPr="003C3E5A" w:rsidRDefault="003B6613" w:rsidP="0034419A">
      <w:pPr>
        <w:pStyle w:val="BodyText"/>
        <w:rPr>
          <w:rFonts w:ascii="Times" w:hAnsi="Times" w:cs="Times"/>
          <w:szCs w:val="18"/>
          <w:lang w:eastAsia="de-DE"/>
        </w:rPr>
      </w:pPr>
      <w:r w:rsidRPr="003C3E5A">
        <w:rPr>
          <w:rFonts w:ascii="Times" w:hAnsi="Times" w:cs="Times"/>
          <w:szCs w:val="18"/>
          <w:lang w:eastAsia="de-DE"/>
        </w:rPr>
        <w:t>The combination of affordability</w:t>
      </w:r>
      <w:r w:rsidR="004F232E">
        <w:rPr>
          <w:rFonts w:ascii="Times" w:hAnsi="Times" w:cs="Times"/>
          <w:szCs w:val="18"/>
          <w:lang w:eastAsia="de-DE"/>
        </w:rPr>
        <w:t>,</w:t>
      </w:r>
      <w:r w:rsidRPr="003C3E5A">
        <w:rPr>
          <w:rFonts w:ascii="Times" w:hAnsi="Times" w:cs="Times"/>
          <w:szCs w:val="18"/>
          <w:lang w:eastAsia="de-DE"/>
        </w:rPr>
        <w:t xml:space="preserve"> scalability, </w:t>
      </w:r>
      <w:r w:rsidR="004F232E">
        <w:rPr>
          <w:rFonts w:ascii="Times" w:hAnsi="Times" w:cs="Times"/>
          <w:szCs w:val="18"/>
          <w:lang w:eastAsia="de-DE"/>
        </w:rPr>
        <w:t>and the</w:t>
      </w:r>
      <w:r w:rsidRPr="003C3E5A">
        <w:rPr>
          <w:rFonts w:ascii="Times" w:hAnsi="Times" w:cs="Times"/>
          <w:szCs w:val="18"/>
          <w:lang w:eastAsia="de-DE"/>
        </w:rPr>
        <w:t xml:space="preserve"> intrinsic safety</w:t>
      </w:r>
      <w:r w:rsidR="004F232E">
        <w:rPr>
          <w:rFonts w:ascii="Times" w:hAnsi="Times" w:cs="Times"/>
          <w:szCs w:val="18"/>
          <w:lang w:eastAsia="de-DE"/>
        </w:rPr>
        <w:t xml:space="preserve"> features</w:t>
      </w:r>
      <w:r w:rsidRPr="003C3E5A">
        <w:rPr>
          <w:rFonts w:ascii="Times" w:hAnsi="Times" w:cs="Times"/>
          <w:szCs w:val="18"/>
          <w:lang w:eastAsia="de-DE"/>
        </w:rPr>
        <w:t xml:space="preserve"> of these advanced nuclear technologies </w:t>
      </w:r>
      <w:r w:rsidR="004F232E">
        <w:rPr>
          <w:rFonts w:ascii="Times" w:hAnsi="Times" w:cs="Times"/>
          <w:szCs w:val="18"/>
          <w:lang w:eastAsia="de-DE"/>
        </w:rPr>
        <w:t>positions</w:t>
      </w:r>
      <w:r w:rsidR="00060F5D">
        <w:rPr>
          <w:rFonts w:ascii="Times" w:hAnsi="Times" w:cs="Times"/>
          <w:szCs w:val="18"/>
          <w:lang w:eastAsia="de-DE"/>
        </w:rPr>
        <w:t xml:space="preserve"> </w:t>
      </w:r>
      <w:r w:rsidR="00060F5D" w:rsidRPr="003C3E5A">
        <w:rPr>
          <w:rFonts w:ascii="Times" w:hAnsi="Times" w:cs="Times"/>
          <w:szCs w:val="18"/>
          <w:lang w:eastAsia="de-DE"/>
        </w:rPr>
        <w:t>Floating</w:t>
      </w:r>
      <w:r w:rsidRPr="003C3E5A">
        <w:rPr>
          <w:rFonts w:ascii="Times" w:hAnsi="Times" w:cs="Times"/>
          <w:szCs w:val="18"/>
          <w:lang w:eastAsia="de-DE"/>
        </w:rPr>
        <w:t xml:space="preserve"> Nuclear Power Plants </w:t>
      </w:r>
      <w:r w:rsidR="004F232E">
        <w:rPr>
          <w:rFonts w:ascii="Times" w:hAnsi="Times" w:cs="Times"/>
          <w:szCs w:val="18"/>
          <w:lang w:eastAsia="de-DE"/>
        </w:rPr>
        <w:t>to</w:t>
      </w:r>
      <w:r w:rsidR="00176F93">
        <w:rPr>
          <w:rFonts w:ascii="Times" w:hAnsi="Times" w:cs="Times"/>
          <w:szCs w:val="18"/>
          <w:lang w:eastAsia="de-DE"/>
        </w:rPr>
        <w:t xml:space="preserve"> </w:t>
      </w:r>
      <w:r w:rsidRPr="003C3E5A">
        <w:rPr>
          <w:rFonts w:ascii="Times" w:hAnsi="Times" w:cs="Times"/>
          <w:szCs w:val="18"/>
          <w:lang w:eastAsia="de-DE"/>
        </w:rPr>
        <w:t xml:space="preserve">play a fundamental role in </w:t>
      </w:r>
      <w:r w:rsidR="00176F93">
        <w:rPr>
          <w:rFonts w:ascii="Times" w:hAnsi="Times" w:cs="Times"/>
          <w:szCs w:val="18"/>
          <w:lang w:eastAsia="de-DE"/>
        </w:rPr>
        <w:t xml:space="preserve">solving the current energy </w:t>
      </w:r>
      <w:r w:rsidR="004F232E">
        <w:rPr>
          <w:rFonts w:ascii="Times" w:hAnsi="Times" w:cs="Times"/>
          <w:szCs w:val="18"/>
          <w:lang w:eastAsia="de-DE"/>
        </w:rPr>
        <w:t>demand challenges</w:t>
      </w:r>
      <w:r w:rsidR="00176F93">
        <w:rPr>
          <w:rFonts w:ascii="Times" w:hAnsi="Times" w:cs="Times"/>
          <w:szCs w:val="18"/>
          <w:lang w:eastAsia="de-DE"/>
        </w:rPr>
        <w:t xml:space="preserve">. They </w:t>
      </w:r>
      <w:r w:rsidR="004F232E">
        <w:rPr>
          <w:rFonts w:ascii="Times" w:hAnsi="Times" w:cs="Times"/>
          <w:szCs w:val="18"/>
          <w:lang w:eastAsia="de-DE"/>
        </w:rPr>
        <w:t xml:space="preserve">have the potential to </w:t>
      </w:r>
      <w:r w:rsidR="00176F93">
        <w:rPr>
          <w:rFonts w:ascii="Times" w:hAnsi="Times" w:cs="Times"/>
          <w:szCs w:val="18"/>
          <w:lang w:eastAsia="de-DE"/>
        </w:rPr>
        <w:t>provide</w:t>
      </w:r>
      <w:r w:rsidRPr="003C3E5A">
        <w:rPr>
          <w:rFonts w:ascii="Times" w:hAnsi="Times" w:cs="Times"/>
          <w:szCs w:val="18"/>
          <w:lang w:eastAsia="de-DE"/>
        </w:rPr>
        <w:t xml:space="preserve"> both energy security and </w:t>
      </w:r>
      <w:r w:rsidR="00230B0E">
        <w:rPr>
          <w:rFonts w:ascii="Times" w:hAnsi="Times" w:cs="Times"/>
          <w:szCs w:val="18"/>
          <w:lang w:eastAsia="de-DE"/>
        </w:rPr>
        <w:t>decarbonisation,</w:t>
      </w:r>
      <w:r w:rsidRPr="003C3E5A">
        <w:rPr>
          <w:rFonts w:ascii="Times" w:hAnsi="Times" w:cs="Times"/>
          <w:szCs w:val="18"/>
          <w:lang w:eastAsia="de-DE"/>
        </w:rPr>
        <w:t xml:space="preserve"> while </w:t>
      </w:r>
      <w:r w:rsidR="004F232E">
        <w:rPr>
          <w:rFonts w:ascii="Times" w:hAnsi="Times" w:cs="Times"/>
          <w:szCs w:val="18"/>
          <w:lang w:eastAsia="de-DE"/>
        </w:rPr>
        <w:t>simultaneously</w:t>
      </w:r>
      <w:r w:rsidRPr="003C3E5A">
        <w:rPr>
          <w:rFonts w:ascii="Times" w:hAnsi="Times" w:cs="Times"/>
          <w:szCs w:val="18"/>
          <w:lang w:eastAsia="de-DE"/>
        </w:rPr>
        <w:t xml:space="preserve"> making energy more affordable and abundant.</w:t>
      </w:r>
    </w:p>
    <w:p w14:paraId="3BA56E06" w14:textId="77777777" w:rsidR="00F45EEE" w:rsidRDefault="00F45EEE" w:rsidP="00537496">
      <w:pPr>
        <w:pStyle w:val="BodyText"/>
        <w:ind w:firstLine="0"/>
        <w:jc w:val="left"/>
      </w:pPr>
    </w:p>
    <w:p w14:paraId="5BF36384" w14:textId="10AD6D3E" w:rsidR="00707492" w:rsidRDefault="00707492" w:rsidP="00537496">
      <w:pPr>
        <w:pStyle w:val="BodyText"/>
        <w:ind w:firstLine="0"/>
        <w:jc w:val="left"/>
      </w:pPr>
      <w:r>
        <w:t>References</w:t>
      </w:r>
    </w:p>
    <w:p w14:paraId="409FF8F6" w14:textId="317AAC27" w:rsidR="00060F5D" w:rsidRPr="00681FD5" w:rsidRDefault="00060F5D" w:rsidP="00060F5D">
      <w:pPr>
        <w:pStyle w:val="Referencelist"/>
      </w:pPr>
      <w:r w:rsidRPr="00BE1260">
        <w:t>French and German Yearly Average Electricity Statistics</w:t>
      </w:r>
      <w:r>
        <w:t xml:space="preserve"> (2023)</w:t>
      </w:r>
      <w:r w:rsidRPr="00BE1260">
        <w:t xml:space="preserve">, app.electricitymaps.com/map, accessed </w:t>
      </w:r>
      <w:proofErr w:type="gramStart"/>
      <w:r w:rsidRPr="00BE1260">
        <w:t>08/03/23</w:t>
      </w:r>
      <w:proofErr w:type="gramEnd"/>
    </w:p>
    <w:p w14:paraId="541EDC8B" w14:textId="4A2B2DB5" w:rsidR="00060F5D" w:rsidRPr="00681FD5" w:rsidRDefault="00060F5D" w:rsidP="00060F5D">
      <w:pPr>
        <w:pStyle w:val="Referencelist"/>
      </w:pPr>
      <w:r w:rsidRPr="00681FD5">
        <w:t>Lovering et al</w:t>
      </w:r>
      <w:r>
        <w:t xml:space="preserve"> (2016)</w:t>
      </w:r>
      <w:r w:rsidRPr="00681FD5">
        <w:t>, Historical construction costs of global nuclear power reactors, Energy Policy, 91</w:t>
      </w:r>
      <w:r>
        <w:t>:</w:t>
      </w:r>
      <w:r w:rsidRPr="00681FD5">
        <w:t>371-382</w:t>
      </w:r>
    </w:p>
    <w:p w14:paraId="3EFF9EE8" w14:textId="77777777" w:rsidR="00060F5D" w:rsidRPr="00681FD5" w:rsidRDefault="00060F5D" w:rsidP="00060F5D">
      <w:pPr>
        <w:pStyle w:val="Referencelist"/>
      </w:pPr>
      <w:r w:rsidRPr="28ED2EAF">
        <w:rPr>
          <w:noProof/>
          <w:lang w:val="en-US"/>
        </w:rPr>
        <w:t xml:space="preserve">The Maritime Executive (2019) Floating nuclear plant sturgis dismantled. </w:t>
      </w:r>
      <w:hyperlink r:id="rId23">
        <w:r w:rsidRPr="28ED2EAF">
          <w:rPr>
            <w:rStyle w:val="Hyperlink"/>
            <w:rFonts w:ascii="Times" w:hAnsi="Times" w:cs="Times"/>
            <w:noProof/>
            <w:sz w:val="16"/>
            <w:szCs w:val="16"/>
            <w:lang w:val="en-US"/>
          </w:rPr>
          <w:t>https://www.maritime-executive.com/article/floating-nuclear-plant-sturgis-dismantled</w:t>
        </w:r>
      </w:hyperlink>
      <w:r w:rsidRPr="28ED2EAF">
        <w:rPr>
          <w:noProof/>
          <w:lang w:val="en-US"/>
        </w:rPr>
        <w:t>. Accessed 21 Feb. 2023</w:t>
      </w:r>
    </w:p>
    <w:p w14:paraId="6F7FFF06" w14:textId="77777777" w:rsidR="00060F5D" w:rsidRDefault="00060F5D" w:rsidP="00060F5D">
      <w:pPr>
        <w:pStyle w:val="Referencelist"/>
      </w:pPr>
      <w:r>
        <w:t xml:space="preserve">Melchiorre T (2022) The Akademik Lomonosov and the Arctic legal regime: geopolitics versus international </w:t>
      </w:r>
      <w:proofErr w:type="gramStart"/>
      <w:r>
        <w:t>law?.</w:t>
      </w:r>
      <w:proofErr w:type="gramEnd"/>
      <w:r>
        <w:t xml:space="preserve"> Journal </w:t>
      </w:r>
    </w:p>
    <w:p w14:paraId="1C6773BB" w14:textId="77777777" w:rsidR="00060F5D" w:rsidRDefault="00060F5D" w:rsidP="00060F5D">
      <w:pPr>
        <w:pStyle w:val="Referencelist"/>
      </w:pPr>
      <w:r>
        <w:t xml:space="preserve">Meg Dowling et al, Configuration of Commercial Advanced Nuclear Maritime Application, 2023 </w:t>
      </w:r>
    </w:p>
    <w:p w14:paraId="47CF8BCC" w14:textId="77777777" w:rsidR="00060F5D" w:rsidRPr="0089489F" w:rsidRDefault="00060F5D" w:rsidP="00060F5D">
      <w:pPr>
        <w:pStyle w:val="Referencelist"/>
        <w:rPr>
          <w:noProof/>
          <w:lang w:val="en-US"/>
        </w:rPr>
      </w:pPr>
      <w:r>
        <w:t>Contemporary European Studies. 30:738-749</w:t>
      </w:r>
    </w:p>
    <w:p w14:paraId="0032FA2A" w14:textId="7CBF7B0C" w:rsidR="00060F5D" w:rsidRDefault="00060F5D" w:rsidP="00060F5D">
      <w:pPr>
        <w:pStyle w:val="Referencelist"/>
      </w:pPr>
      <w:r>
        <w:t>Yan B.H et</w:t>
      </w:r>
      <w:r w:rsidR="00294F33">
        <w:t xml:space="preserve"> </w:t>
      </w:r>
      <w:r>
        <w:t xml:space="preserve">al, 2019, The Technology of Micro Heat Pipe Cooled Reactor: A Review, Annal of Nuclear Energy, vol </w:t>
      </w:r>
      <w:proofErr w:type="gramStart"/>
      <w:r>
        <w:t>135</w:t>
      </w:r>
      <w:proofErr w:type="gramEnd"/>
      <w:r>
        <w:t xml:space="preserve"> </w:t>
      </w:r>
    </w:p>
    <w:p w14:paraId="3EB3C3B2" w14:textId="77777777" w:rsidR="00060F5D" w:rsidRPr="00681FD5" w:rsidRDefault="00060F5D" w:rsidP="00060F5D">
      <w:pPr>
        <w:pStyle w:val="Referencelist"/>
      </w:pPr>
      <w:r>
        <w:t xml:space="preserve">NREL, Black &amp; Veatch (2012) Cost and Performance Data for Power Generation Technologies. National Renewable Energy Laboratory, </w:t>
      </w:r>
      <w:hyperlink r:id="rId24">
        <w:r w:rsidRPr="28ED2EAF">
          <w:rPr>
            <w:rStyle w:val="Hyperlink"/>
            <w:rFonts w:ascii="Times" w:hAnsi="Times" w:cs="Times"/>
            <w:sz w:val="16"/>
            <w:szCs w:val="16"/>
          </w:rPr>
          <w:t>file:///C:/Users/Rory%20Megginson/Downloads/nrel-cost-report.pdf</w:t>
        </w:r>
      </w:hyperlink>
      <w:r>
        <w:t xml:space="preserve"> Accessed 10 March 2023 </w:t>
      </w:r>
    </w:p>
    <w:p w14:paraId="1167647A" w14:textId="6BB88B54" w:rsidR="00060F5D" w:rsidRDefault="00060F5D" w:rsidP="00060F5D">
      <w:pPr>
        <w:pStyle w:val="Referencelist"/>
      </w:pPr>
      <w:r>
        <w:t xml:space="preserve">Song Y, Woo J (2013) New shipyard layout design for the preliminary phase &amp; case study for the green field project. </w:t>
      </w:r>
    </w:p>
    <w:p w14:paraId="468651E5" w14:textId="77777777" w:rsidR="00060F5D" w:rsidRPr="00681FD5" w:rsidRDefault="00060F5D" w:rsidP="00060F5D">
      <w:pPr>
        <w:pStyle w:val="Referencelist"/>
      </w:pPr>
      <w:r>
        <w:t>Journal of Naval Architecture and Ocean Engineering. 5:132-146</w:t>
      </w:r>
    </w:p>
    <w:p w14:paraId="2A009329" w14:textId="77777777" w:rsidR="00060F5D" w:rsidRDefault="00060F5D" w:rsidP="00060F5D">
      <w:pPr>
        <w:pStyle w:val="Referencelist"/>
      </w:pPr>
      <w:r>
        <w:t xml:space="preserve">Stewart, W.R. and Shirvan, K. (2022) ‘Capital Cost Estimation for Advanced Nuclear Power Plants’, Renewable and Sustainable Energy Reviews, 155, p. 111880. </w:t>
      </w:r>
      <w:proofErr w:type="gramStart"/>
      <w:r>
        <w:t>doi:10.1016/j.rser</w:t>
      </w:r>
      <w:proofErr w:type="gramEnd"/>
      <w:r>
        <w:t>.2021.111880.</w:t>
      </w:r>
    </w:p>
    <w:p w14:paraId="731A64FB" w14:textId="77777777" w:rsidR="00060F5D" w:rsidRDefault="00060F5D" w:rsidP="00060F5D">
      <w:pPr>
        <w:pStyle w:val="Referencelist"/>
      </w:pPr>
      <w:r>
        <w:t>Sender J, et al (2021) Integration of learning effects in the design of shipbuilding networks. Procedia CIRP 100 (2021), 103-108.</w:t>
      </w:r>
    </w:p>
    <w:p w14:paraId="56A0F043" w14:textId="77777777" w:rsidR="00060F5D" w:rsidRPr="00681FD5" w:rsidRDefault="00060F5D" w:rsidP="00060F5D">
      <w:pPr>
        <w:pStyle w:val="Referencelist"/>
      </w:pPr>
      <w:r>
        <w:t>Lewis C, et al (2016) Small modular reactors: Can building nuclear power become more cost-effective. National Nuclear Laboratory: Cumbria, UK.</w:t>
      </w:r>
    </w:p>
    <w:p w14:paraId="772E1693" w14:textId="77777777" w:rsidR="00060F5D" w:rsidRPr="00681FD5" w:rsidRDefault="00060F5D" w:rsidP="00060F5D">
      <w:pPr>
        <w:pStyle w:val="Referencelist"/>
      </w:pPr>
      <w:r>
        <w:t>Boretti A, Rosa L (2019) Reassessing the projections of the world water development report. NPJ Clean Water. 2:15.</w:t>
      </w:r>
    </w:p>
    <w:p w14:paraId="3E24F63F" w14:textId="77777777" w:rsidR="00060F5D" w:rsidRDefault="00060F5D" w:rsidP="00060F5D">
      <w:pPr>
        <w:pStyle w:val="Referencelist"/>
      </w:pPr>
      <w:r>
        <w:t xml:space="preserve">The Daily Telegraph, Desalination plant at </w:t>
      </w:r>
      <w:proofErr w:type="spellStart"/>
      <w:r>
        <w:t>Kurnell</w:t>
      </w:r>
      <w:proofErr w:type="spellEnd"/>
      <w:r>
        <w:t xml:space="preserve"> costing taxpayers $534,246 a day as it sits idle while water levels remain high, Miles Godfrey, 2014</w:t>
      </w:r>
    </w:p>
    <w:p w14:paraId="2B0797A5" w14:textId="77777777" w:rsidR="00060F5D" w:rsidRDefault="00060F5D" w:rsidP="00060F5D">
      <w:pPr>
        <w:pStyle w:val="Referencelist"/>
      </w:pPr>
      <w:r>
        <w:t xml:space="preserve">L. </w:t>
      </w:r>
      <w:proofErr w:type="spellStart"/>
      <w:r>
        <w:t>Granwal</w:t>
      </w:r>
      <w:proofErr w:type="spellEnd"/>
      <w:r>
        <w:t>, Consumption of water per household across Australia in financial year 2020, by state, Statista, 2021</w:t>
      </w:r>
    </w:p>
    <w:p w14:paraId="5D5156BA" w14:textId="77777777" w:rsidR="00060F5D" w:rsidRPr="00681FD5" w:rsidRDefault="00060F5D" w:rsidP="00060F5D">
      <w:pPr>
        <w:pStyle w:val="Referencelist"/>
      </w:pPr>
      <w:r>
        <w:t xml:space="preserve">Rolls Royce (2021) E-fuels powering a climate-neutral future. </w:t>
      </w:r>
      <w:hyperlink r:id="rId25">
        <w:r w:rsidRPr="28ED2EAF">
          <w:rPr>
            <w:rStyle w:val="Hyperlink"/>
            <w:rFonts w:ascii="Times" w:hAnsi="Times" w:cs="Times"/>
            <w:sz w:val="16"/>
            <w:szCs w:val="16"/>
          </w:rPr>
          <w:t>https://www.rolls-royce.com/media/our-stories/discover/2021/e-fuels-powering-climate-neutral-future.aspx</w:t>
        </w:r>
      </w:hyperlink>
      <w:r>
        <w:t>. Accessed 10 Feb. 2023.</w:t>
      </w:r>
    </w:p>
    <w:p w14:paraId="2FEF6425" w14:textId="10D69107" w:rsidR="002B6D1A" w:rsidRPr="00662532" w:rsidRDefault="00060F5D" w:rsidP="00CD10E0">
      <w:pPr>
        <w:pStyle w:val="Referencelist"/>
      </w:pPr>
      <w:r>
        <w:t xml:space="preserve">IEA (2024), Electricity Analysis and forecast to 2026. </w:t>
      </w:r>
    </w:p>
    <w:sectPr w:rsidR="002B6D1A" w:rsidRPr="00662532" w:rsidSect="005A4C9A">
      <w:headerReference w:type="even" r:id="rId26"/>
      <w:headerReference w:type="default" r:id="rId27"/>
      <w:footerReference w:type="even" r:id="rId28"/>
      <w:footerReference w:type="default" r:id="rId29"/>
      <w:headerReference w:type="first" r:id="rId30"/>
      <w:footerReference w:type="first" r:id="rId31"/>
      <w:type w:val="oddPage"/>
      <w:pgSz w:w="11907" w:h="16840" w:code="9"/>
      <w:pgMar w:top="1440" w:right="1440" w:bottom="1440" w:left="1440" w:header="539" w:footer="964"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Thomas Davies" w:date="2024-09-05T10:59:00Z" w:initials="TD">
    <w:p w14:paraId="2B9FB343" w14:textId="77777777" w:rsidR="00B44A0E" w:rsidRDefault="00B44A0E" w:rsidP="00B44A0E">
      <w:pPr>
        <w:pStyle w:val="CommentText"/>
      </w:pPr>
      <w:r>
        <w:rPr>
          <w:rStyle w:val="CommentReference"/>
        </w:rPr>
        <w:annotationRef/>
      </w:r>
      <w:r>
        <w:t>Changed from preparedness to planning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B9FB3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A9964C9" w16cex:dateUtc="2024-09-05T09:59:00Z">
    <w16cex:extLst>
      <w16:ext w16:uri="{CE6994B0-6A32-4C9F-8C6B-6E91EDA988CE}">
        <cr:reactions xmlns:cr="http://schemas.microsoft.com/office/comments/2020/reactions">
          <cr:reaction reactionType="1">
            <cr:reactionInfo dateUtc="2024-09-05T12:22:49Z">
              <cr:user userId="S::rory.megginson@corepower.energy::eba400be-2885-49ae-87ad-5b6121df4f4d" userProvider="AD" userName="Rory Megginso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B9FB343" w16cid:durableId="1A9964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A6BF9" w14:textId="77777777" w:rsidR="002F5B7D" w:rsidRDefault="002F5B7D">
      <w:r>
        <w:separator/>
      </w:r>
    </w:p>
  </w:endnote>
  <w:endnote w:type="continuationSeparator" w:id="0">
    <w:p w14:paraId="4A57A090" w14:textId="77777777" w:rsidR="002F5B7D" w:rsidRDefault="002F5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FF961" w14:textId="07BDC759" w:rsidR="00E20E70" w:rsidRDefault="00E20E70">
    <w:pPr>
      <w:pStyle w:val="zyxClassification1"/>
    </w:pPr>
    <w:r>
      <w:fldChar w:fldCharType="begin"/>
    </w:r>
    <w:r>
      <w:instrText xml:space="preserve"> DOCPROPERTY "IaeaClassification"  \* MERGEFORMAT </w:instrText>
    </w:r>
    <w:r>
      <w:fldChar w:fldCharType="end"/>
    </w:r>
  </w:p>
  <w:p w14:paraId="1FDEB1B7" w14:textId="7AE8EF19"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308E" w14:textId="38171E18" w:rsidR="00E20E70" w:rsidRDefault="00E20E70">
    <w:pPr>
      <w:pStyle w:val="zyxClassification1"/>
    </w:pPr>
    <w:r>
      <w:fldChar w:fldCharType="begin"/>
    </w:r>
    <w:r>
      <w:instrText xml:space="preserve"> DOCPROPERTY "IaeaClassification"  \* MERGEFORMAT </w:instrText>
    </w:r>
    <w:r>
      <w:fldChar w:fldCharType="end"/>
    </w:r>
  </w:p>
  <w:p w14:paraId="7E32AC2C" w14:textId="5FEF4520"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58F95F48"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4C4614AF"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6BE850AD" w14:textId="5032577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A6BF5C8" w14:textId="1CE31049"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7B756E" w14:textId="393A8AF8" w:rsidR="00E20E70" w:rsidRDefault="00E20E70">
    <w:r>
      <w:rPr>
        <w:sz w:val="16"/>
      </w:rPr>
      <w:fldChar w:fldCharType="begin"/>
    </w:r>
    <w:r>
      <w:rPr>
        <w:sz w:val="16"/>
      </w:rPr>
      <w:instrText xml:space="preserve"> FILENAME \* MERGEFORMAT </w:instrText>
    </w:r>
    <w:r>
      <w:rPr>
        <w:sz w:val="16"/>
      </w:rPr>
      <w:fldChar w:fldCharType="separate"/>
    </w:r>
    <w:r w:rsidR="005E0F03">
      <w:rPr>
        <w:noProof/>
        <w:sz w:val="16"/>
      </w:rPr>
      <w:t>IAEA FNPP Use Case Paper</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E65EA8" w14:textId="77777777" w:rsidR="002F5B7D" w:rsidRDefault="002F5B7D">
      <w:r>
        <w:t>___________________________________________________________________________</w:t>
      </w:r>
    </w:p>
  </w:footnote>
  <w:footnote w:type="continuationSeparator" w:id="0">
    <w:p w14:paraId="7E1B09E6" w14:textId="77777777" w:rsidR="002F5B7D" w:rsidRDefault="002F5B7D">
      <w:r>
        <w:t>___________________________________________________________________________</w:t>
      </w:r>
    </w:p>
  </w:footnote>
  <w:footnote w:type="continuationNotice" w:id="1">
    <w:p w14:paraId="33C694B2" w14:textId="77777777" w:rsidR="002F5B7D" w:rsidRDefault="002F5B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F522D" w14:textId="77777777" w:rsidR="00CF7AF3" w:rsidRDefault="00CF7AF3" w:rsidP="00CF7AF3">
    <w:pPr>
      <w:pStyle w:val="Runninghead"/>
    </w:pPr>
    <w:r>
      <w:tab/>
      <w:t>IAEA-CN-123/45</w:t>
    </w:r>
  </w:p>
  <w:p w14:paraId="4D70767E"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6E7E9A0F" w14:textId="71A6F2B6"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7AA950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9C4E1" w14:textId="07BB6F74" w:rsidR="00E20E70" w:rsidRDefault="002C4CA4" w:rsidP="00B82FA5">
    <w:pPr>
      <w:pStyle w:val="Runninghead"/>
    </w:pPr>
    <w:r>
      <w:t xml:space="preserve">Megginson et al </w:t>
    </w:r>
  </w:p>
  <w:p w14:paraId="2762EF17" w14:textId="3CAF68B1"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2" w:name="DOC_bkmClassification1"/>
      <w:tc>
        <w:tcPr>
          <w:tcW w:w="5702" w:type="dxa"/>
          <w:vMerge w:val="restart"/>
          <w:tcMar>
            <w:right w:w="193" w:type="dxa"/>
          </w:tcMar>
        </w:tcPr>
        <w:p w14:paraId="48D5842E" w14:textId="066E7B64"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23CAA9C" w14:textId="7B0B7A6A"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472AA"/>
    <w:multiLevelType w:val="multilevel"/>
    <w:tmpl w:val="9D86C0A4"/>
    <w:lvl w:ilvl="0">
      <w:start w:val="1"/>
      <w:numFmt w:val="decimal"/>
      <w:pStyle w:val="heading1"/>
      <w:lvlText w:val="%1"/>
      <w:lvlJc w:val="left"/>
      <w:pPr>
        <w:ind w:left="374" w:hanging="374"/>
      </w:pPr>
      <w:rPr>
        <w:rFonts w:hint="default"/>
      </w:rPr>
    </w:lvl>
    <w:lvl w:ilvl="1">
      <w:start w:val="1"/>
      <w:numFmt w:val="decimal"/>
      <w:pStyle w:val="heading2"/>
      <w:lvlText w:val="%1.%2"/>
      <w:lvlJc w:val="left"/>
      <w:pPr>
        <w:ind w:left="522" w:hanging="522"/>
      </w:pPr>
      <w:rPr>
        <w:rFonts w:hint="default"/>
      </w:rPr>
    </w:lvl>
    <w:lvl w:ilvl="2">
      <w:start w:val="1"/>
      <w:numFmt w:val="decimal"/>
      <w:pStyle w:val="heading3"/>
      <w:lvlText w:val="%1.%2.%3"/>
      <w:lvlJc w:val="left"/>
      <w:pPr>
        <w:ind w:left="663" w:hanging="663"/>
      </w:pPr>
      <w:rPr>
        <w:rFonts w:hint="default"/>
      </w:rPr>
    </w:lvl>
    <w:lvl w:ilvl="3">
      <w:start w:val="1"/>
      <w:numFmt w:val="decimal"/>
      <w:pStyle w:val="heading4"/>
      <w:lvlText w:val="%1.%2.%3.%4"/>
      <w:lvlJc w:val="left"/>
      <w:pPr>
        <w:ind w:left="805" w:hanging="805"/>
      </w:pPr>
      <w:rPr>
        <w:rFonts w:hint="default"/>
      </w:rPr>
    </w:lvl>
    <w:lvl w:ilvl="4">
      <w:start w:val="1"/>
      <w:numFmt w:val="decimal"/>
      <w:pStyle w:val="heading5"/>
      <w:lvlText w:val="%1.%2.%3.%4.%5"/>
      <w:lvlJc w:val="left"/>
      <w:pPr>
        <w:ind w:left="953" w:hanging="953"/>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8C2A0A"/>
    <w:multiLevelType w:val="multilevel"/>
    <w:tmpl w:val="DF94C2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42C6E59"/>
    <w:multiLevelType w:val="multilevel"/>
    <w:tmpl w:val="2D1E52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B94918"/>
    <w:multiLevelType w:val="hybridMultilevel"/>
    <w:tmpl w:val="F2A2C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0"/>
      <w:suff w:val="space"/>
      <w:lvlText w:val="%1%2."/>
      <w:lvlJc w:val="left"/>
      <w:pPr>
        <w:ind w:left="0" w:firstLine="0"/>
      </w:pPr>
      <w:rPr>
        <w:rFonts w:hint="default"/>
        <w:color w:val="auto"/>
      </w:rPr>
    </w:lvl>
    <w:lvl w:ilvl="2">
      <w:start w:val="1"/>
      <w:numFmt w:val="decimal"/>
      <w:lvlRestart w:val="0"/>
      <w:pStyle w:val="Heading30"/>
      <w:lvlText w:val="%1%2.%3."/>
      <w:lvlJc w:val="left"/>
      <w:pPr>
        <w:ind w:left="0" w:firstLine="0"/>
      </w:pPr>
      <w:rPr>
        <w:rFonts w:hint="default"/>
      </w:rPr>
    </w:lvl>
    <w:lvl w:ilvl="3">
      <w:start w:val="1"/>
      <w:numFmt w:val="decimal"/>
      <w:lvlRestart w:val="0"/>
      <w:pStyle w:val="Heading4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22A1619"/>
    <w:multiLevelType w:val="multilevel"/>
    <w:tmpl w:val="01B6F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85078158">
    <w:abstractNumId w:val="10"/>
  </w:num>
  <w:num w:numId="2" w16cid:durableId="59716700">
    <w:abstractNumId w:val="6"/>
  </w:num>
  <w:num w:numId="3" w16cid:durableId="731540123">
    <w:abstractNumId w:val="15"/>
  </w:num>
  <w:num w:numId="4" w16cid:durableId="744034000">
    <w:abstractNumId w:val="15"/>
  </w:num>
  <w:num w:numId="5" w16cid:durableId="1474641089">
    <w:abstractNumId w:val="15"/>
  </w:num>
  <w:num w:numId="6" w16cid:durableId="528497540">
    <w:abstractNumId w:val="7"/>
  </w:num>
  <w:num w:numId="7" w16cid:durableId="176696273">
    <w:abstractNumId w:val="12"/>
  </w:num>
  <w:num w:numId="8" w16cid:durableId="1131169468">
    <w:abstractNumId w:val="17"/>
  </w:num>
  <w:num w:numId="9" w16cid:durableId="1007632637">
    <w:abstractNumId w:val="2"/>
  </w:num>
  <w:num w:numId="10" w16cid:durableId="422917246">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0"/>
        <w:lvlText w:val="%1%2."/>
        <w:lvlJc w:val="left"/>
        <w:pPr>
          <w:ind w:left="0" w:firstLine="0"/>
        </w:pPr>
        <w:rPr>
          <w:rFonts w:hint="default"/>
          <w:color w:val="auto"/>
        </w:rPr>
      </w:lvl>
    </w:lvlOverride>
    <w:lvlOverride w:ilvl="2">
      <w:lvl w:ilvl="2">
        <w:start w:val="1"/>
        <w:numFmt w:val="decimal"/>
        <w:lvlRestart w:val="0"/>
        <w:pStyle w:val="Heading30"/>
        <w:lvlText w:val="%1%2.%3."/>
        <w:lvlJc w:val="left"/>
        <w:pPr>
          <w:ind w:left="0" w:firstLine="0"/>
        </w:pPr>
        <w:rPr>
          <w:rFonts w:hint="default"/>
        </w:rPr>
      </w:lvl>
    </w:lvlOverride>
    <w:lvlOverride w:ilvl="3">
      <w:lvl w:ilvl="3">
        <w:start w:val="1"/>
        <w:numFmt w:val="none"/>
        <w:lvlRestart w:val="0"/>
        <w:pStyle w:val="Heading40"/>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85685054">
    <w:abstractNumId w:val="15"/>
  </w:num>
  <w:num w:numId="12" w16cid:durableId="468400009">
    <w:abstractNumId w:val="15"/>
  </w:num>
  <w:num w:numId="13" w16cid:durableId="1927378143">
    <w:abstractNumId w:val="15"/>
  </w:num>
  <w:num w:numId="14" w16cid:durableId="1289622783">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0"/>
        <w:suff w:val="space"/>
        <w:lvlText w:val="%1%2."/>
        <w:lvlJc w:val="left"/>
        <w:pPr>
          <w:ind w:left="0" w:firstLine="0"/>
        </w:pPr>
        <w:rPr>
          <w:rFonts w:hint="default"/>
          <w:color w:val="auto"/>
        </w:rPr>
      </w:lvl>
    </w:lvlOverride>
    <w:lvlOverride w:ilvl="2">
      <w:lvl w:ilvl="2">
        <w:start w:val="1"/>
        <w:numFmt w:val="decimal"/>
        <w:lvlRestart w:val="0"/>
        <w:pStyle w:val="Heading30"/>
        <w:suff w:val="space"/>
        <w:lvlText w:val="%1%2.%3."/>
        <w:lvlJc w:val="left"/>
        <w:pPr>
          <w:ind w:left="0" w:firstLine="0"/>
        </w:pPr>
        <w:rPr>
          <w:rFonts w:hint="default"/>
        </w:rPr>
      </w:lvl>
    </w:lvlOverride>
    <w:lvlOverride w:ilvl="3">
      <w:lvl w:ilvl="3">
        <w:start w:val="1"/>
        <w:numFmt w:val="decimal"/>
        <w:lvlRestart w:val="0"/>
        <w:pStyle w:val="Heading40"/>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037123319">
    <w:abstractNumId w:val="15"/>
  </w:num>
  <w:num w:numId="16" w16cid:durableId="656224632">
    <w:abstractNumId w:val="15"/>
  </w:num>
  <w:num w:numId="17" w16cid:durableId="784034295">
    <w:abstractNumId w:val="15"/>
  </w:num>
  <w:num w:numId="18" w16cid:durableId="12935558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38170">
    <w:abstractNumId w:val="15"/>
  </w:num>
  <w:num w:numId="20" w16cid:durableId="2113888906">
    <w:abstractNumId w:val="3"/>
  </w:num>
  <w:num w:numId="21" w16cid:durableId="1417746791">
    <w:abstractNumId w:val="15"/>
  </w:num>
  <w:num w:numId="22" w16cid:durableId="1720975952">
    <w:abstractNumId w:val="5"/>
  </w:num>
  <w:num w:numId="23" w16cid:durableId="983584939">
    <w:abstractNumId w:val="1"/>
  </w:num>
  <w:num w:numId="24" w16cid:durableId="76482875">
    <w:abstractNumId w:val="14"/>
  </w:num>
  <w:num w:numId="25" w16cid:durableId="1024988134">
    <w:abstractNumId w:val="15"/>
  </w:num>
  <w:num w:numId="26" w16cid:durableId="2000382986">
    <w:abstractNumId w:val="15"/>
  </w:num>
  <w:num w:numId="27" w16cid:durableId="1390575348">
    <w:abstractNumId w:val="15"/>
  </w:num>
  <w:num w:numId="28" w16cid:durableId="621231405">
    <w:abstractNumId w:val="15"/>
  </w:num>
  <w:num w:numId="29" w16cid:durableId="995762299">
    <w:abstractNumId w:val="15"/>
  </w:num>
  <w:num w:numId="30" w16cid:durableId="320278723">
    <w:abstractNumId w:val="8"/>
  </w:num>
  <w:num w:numId="31" w16cid:durableId="1695614948">
    <w:abstractNumId w:val="8"/>
  </w:num>
  <w:num w:numId="32" w16cid:durableId="195823161">
    <w:abstractNumId w:val="15"/>
  </w:num>
  <w:num w:numId="33" w16cid:durableId="1972322305">
    <w:abstractNumId w:val="0"/>
  </w:num>
  <w:num w:numId="34" w16cid:durableId="458424856">
    <w:abstractNumId w:val="4"/>
  </w:num>
  <w:num w:numId="35" w16cid:durableId="1742218685">
    <w:abstractNumId w:val="13"/>
  </w:num>
  <w:num w:numId="36" w16cid:durableId="1855996292">
    <w:abstractNumId w:val="16"/>
  </w:num>
  <w:num w:numId="37" w16cid:durableId="651062994">
    <w:abstractNumId w:val="9"/>
  </w:num>
  <w:num w:numId="38" w16cid:durableId="80527277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Davies">
    <w15:presenceInfo w15:providerId="AD" w15:userId="S::thomas.davies@corepower.energy::f8c16be1-8ac2-4e56-9f60-3af12e1df7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BA9"/>
    <w:rsid w:val="00017785"/>
    <w:rsid w:val="000229AB"/>
    <w:rsid w:val="00024856"/>
    <w:rsid w:val="0002569A"/>
    <w:rsid w:val="00027152"/>
    <w:rsid w:val="00037321"/>
    <w:rsid w:val="00042700"/>
    <w:rsid w:val="00060F5D"/>
    <w:rsid w:val="00063891"/>
    <w:rsid w:val="00064D73"/>
    <w:rsid w:val="00086E4A"/>
    <w:rsid w:val="00095959"/>
    <w:rsid w:val="000A0299"/>
    <w:rsid w:val="000C09ED"/>
    <w:rsid w:val="000C6F25"/>
    <w:rsid w:val="000F7E94"/>
    <w:rsid w:val="001119D6"/>
    <w:rsid w:val="001308F2"/>
    <w:rsid w:val="001313E8"/>
    <w:rsid w:val="001373C5"/>
    <w:rsid w:val="00175FF9"/>
    <w:rsid w:val="00176F93"/>
    <w:rsid w:val="001C14DE"/>
    <w:rsid w:val="001C58F5"/>
    <w:rsid w:val="001D5CEE"/>
    <w:rsid w:val="001D6641"/>
    <w:rsid w:val="001F2C2B"/>
    <w:rsid w:val="002071D9"/>
    <w:rsid w:val="00212A8B"/>
    <w:rsid w:val="002206D6"/>
    <w:rsid w:val="00230B0E"/>
    <w:rsid w:val="00236228"/>
    <w:rsid w:val="00237E2B"/>
    <w:rsid w:val="0025535C"/>
    <w:rsid w:val="00255462"/>
    <w:rsid w:val="00256822"/>
    <w:rsid w:val="0026525A"/>
    <w:rsid w:val="00270AE7"/>
    <w:rsid w:val="00274790"/>
    <w:rsid w:val="00283B3D"/>
    <w:rsid w:val="00285755"/>
    <w:rsid w:val="00294F33"/>
    <w:rsid w:val="002A1F9C"/>
    <w:rsid w:val="002B116B"/>
    <w:rsid w:val="002B1F34"/>
    <w:rsid w:val="002B29C2"/>
    <w:rsid w:val="002B6D1A"/>
    <w:rsid w:val="002B725C"/>
    <w:rsid w:val="002C4208"/>
    <w:rsid w:val="002C4CA4"/>
    <w:rsid w:val="002E7BFE"/>
    <w:rsid w:val="002F5B7D"/>
    <w:rsid w:val="00300716"/>
    <w:rsid w:val="003104B3"/>
    <w:rsid w:val="00317C2B"/>
    <w:rsid w:val="003303F6"/>
    <w:rsid w:val="0034419A"/>
    <w:rsid w:val="003452FA"/>
    <w:rsid w:val="00352DE1"/>
    <w:rsid w:val="003728E6"/>
    <w:rsid w:val="003B5E0E"/>
    <w:rsid w:val="003B6613"/>
    <w:rsid w:val="003C3E5A"/>
    <w:rsid w:val="003C52A3"/>
    <w:rsid w:val="003C53E0"/>
    <w:rsid w:val="003D1059"/>
    <w:rsid w:val="003D255A"/>
    <w:rsid w:val="003F3CD9"/>
    <w:rsid w:val="0040596B"/>
    <w:rsid w:val="00416949"/>
    <w:rsid w:val="00426C15"/>
    <w:rsid w:val="004370D8"/>
    <w:rsid w:val="00463E82"/>
    <w:rsid w:val="004715A6"/>
    <w:rsid w:val="00472C43"/>
    <w:rsid w:val="00480DF5"/>
    <w:rsid w:val="004859B6"/>
    <w:rsid w:val="00487A2C"/>
    <w:rsid w:val="00497FBD"/>
    <w:rsid w:val="004A2AEA"/>
    <w:rsid w:val="004B2843"/>
    <w:rsid w:val="004B5518"/>
    <w:rsid w:val="004F232E"/>
    <w:rsid w:val="005237C3"/>
    <w:rsid w:val="005358DA"/>
    <w:rsid w:val="00537496"/>
    <w:rsid w:val="0054130F"/>
    <w:rsid w:val="00544ED3"/>
    <w:rsid w:val="00563D53"/>
    <w:rsid w:val="005700DD"/>
    <w:rsid w:val="005759B8"/>
    <w:rsid w:val="00583A5C"/>
    <w:rsid w:val="0058477B"/>
    <w:rsid w:val="0058654F"/>
    <w:rsid w:val="00590F5D"/>
    <w:rsid w:val="00596ACA"/>
    <w:rsid w:val="005A4C9A"/>
    <w:rsid w:val="005C33D6"/>
    <w:rsid w:val="005C5AB0"/>
    <w:rsid w:val="005C6E74"/>
    <w:rsid w:val="005E0F03"/>
    <w:rsid w:val="005E39BC"/>
    <w:rsid w:val="005F00A0"/>
    <w:rsid w:val="00625501"/>
    <w:rsid w:val="00644A71"/>
    <w:rsid w:val="00647F33"/>
    <w:rsid w:val="00662532"/>
    <w:rsid w:val="006736DC"/>
    <w:rsid w:val="006749BA"/>
    <w:rsid w:val="006849DD"/>
    <w:rsid w:val="006A274A"/>
    <w:rsid w:val="006A4A5F"/>
    <w:rsid w:val="006A7CD6"/>
    <w:rsid w:val="006B2274"/>
    <w:rsid w:val="006B4E49"/>
    <w:rsid w:val="006C67F9"/>
    <w:rsid w:val="006E2408"/>
    <w:rsid w:val="006E58C0"/>
    <w:rsid w:val="007039F3"/>
    <w:rsid w:val="007061DE"/>
    <w:rsid w:val="00707492"/>
    <w:rsid w:val="007119CD"/>
    <w:rsid w:val="00716CC4"/>
    <w:rsid w:val="00717C6F"/>
    <w:rsid w:val="0072496F"/>
    <w:rsid w:val="00735620"/>
    <w:rsid w:val="007445DA"/>
    <w:rsid w:val="00754204"/>
    <w:rsid w:val="00773B81"/>
    <w:rsid w:val="00777860"/>
    <w:rsid w:val="007B4FD1"/>
    <w:rsid w:val="007C6DDF"/>
    <w:rsid w:val="007E62C3"/>
    <w:rsid w:val="00802381"/>
    <w:rsid w:val="00816F9F"/>
    <w:rsid w:val="008212D2"/>
    <w:rsid w:val="008411C8"/>
    <w:rsid w:val="0087138C"/>
    <w:rsid w:val="00883848"/>
    <w:rsid w:val="0088787A"/>
    <w:rsid w:val="008932B1"/>
    <w:rsid w:val="00897ED5"/>
    <w:rsid w:val="008B6BB9"/>
    <w:rsid w:val="00911543"/>
    <w:rsid w:val="009153DA"/>
    <w:rsid w:val="0094754C"/>
    <w:rsid w:val="009519C9"/>
    <w:rsid w:val="009709AF"/>
    <w:rsid w:val="009B035C"/>
    <w:rsid w:val="009C1438"/>
    <w:rsid w:val="009D0B86"/>
    <w:rsid w:val="009D3C6F"/>
    <w:rsid w:val="009E0D5B"/>
    <w:rsid w:val="009E1558"/>
    <w:rsid w:val="009F618E"/>
    <w:rsid w:val="009F71E0"/>
    <w:rsid w:val="00A03554"/>
    <w:rsid w:val="00A410F8"/>
    <w:rsid w:val="00A42898"/>
    <w:rsid w:val="00A66265"/>
    <w:rsid w:val="00A66CA1"/>
    <w:rsid w:val="00A9078B"/>
    <w:rsid w:val="00A97377"/>
    <w:rsid w:val="00AB6ACE"/>
    <w:rsid w:val="00AC5A3A"/>
    <w:rsid w:val="00B44A0E"/>
    <w:rsid w:val="00B51754"/>
    <w:rsid w:val="00B56E6A"/>
    <w:rsid w:val="00B71F26"/>
    <w:rsid w:val="00B82FA5"/>
    <w:rsid w:val="00B90C75"/>
    <w:rsid w:val="00BA28FE"/>
    <w:rsid w:val="00BA54BA"/>
    <w:rsid w:val="00BB7BAE"/>
    <w:rsid w:val="00BC00E1"/>
    <w:rsid w:val="00BC6553"/>
    <w:rsid w:val="00BD0F30"/>
    <w:rsid w:val="00BD1400"/>
    <w:rsid w:val="00BD605C"/>
    <w:rsid w:val="00BE2A76"/>
    <w:rsid w:val="00BE6593"/>
    <w:rsid w:val="00C65E60"/>
    <w:rsid w:val="00C742AD"/>
    <w:rsid w:val="00C86EA2"/>
    <w:rsid w:val="00CA2AFC"/>
    <w:rsid w:val="00CB42B1"/>
    <w:rsid w:val="00CC43D5"/>
    <w:rsid w:val="00CD10E0"/>
    <w:rsid w:val="00CD3F8F"/>
    <w:rsid w:val="00CE5A52"/>
    <w:rsid w:val="00CF7AF3"/>
    <w:rsid w:val="00D14AAA"/>
    <w:rsid w:val="00D249D8"/>
    <w:rsid w:val="00D26ADA"/>
    <w:rsid w:val="00D35A78"/>
    <w:rsid w:val="00D36C11"/>
    <w:rsid w:val="00D555A1"/>
    <w:rsid w:val="00D64DC2"/>
    <w:rsid w:val="00D70F6D"/>
    <w:rsid w:val="00D73CB4"/>
    <w:rsid w:val="00DA2922"/>
    <w:rsid w:val="00DA46CA"/>
    <w:rsid w:val="00DB400A"/>
    <w:rsid w:val="00DD0342"/>
    <w:rsid w:val="00DD3EF4"/>
    <w:rsid w:val="00DD5E98"/>
    <w:rsid w:val="00DE15C3"/>
    <w:rsid w:val="00DF21EB"/>
    <w:rsid w:val="00DF464A"/>
    <w:rsid w:val="00DF607A"/>
    <w:rsid w:val="00E20E70"/>
    <w:rsid w:val="00E25B68"/>
    <w:rsid w:val="00E41AD0"/>
    <w:rsid w:val="00E777CE"/>
    <w:rsid w:val="00E84003"/>
    <w:rsid w:val="00EC10FC"/>
    <w:rsid w:val="00ED0350"/>
    <w:rsid w:val="00ED434C"/>
    <w:rsid w:val="00ED710E"/>
    <w:rsid w:val="00EE0041"/>
    <w:rsid w:val="00EE29B9"/>
    <w:rsid w:val="00EF03EB"/>
    <w:rsid w:val="00EF3796"/>
    <w:rsid w:val="00EF6FF8"/>
    <w:rsid w:val="00F004EE"/>
    <w:rsid w:val="00F11C8D"/>
    <w:rsid w:val="00F16934"/>
    <w:rsid w:val="00F42E23"/>
    <w:rsid w:val="00F45EEE"/>
    <w:rsid w:val="00F51E9C"/>
    <w:rsid w:val="00F523CA"/>
    <w:rsid w:val="00F659EC"/>
    <w:rsid w:val="00F65A8C"/>
    <w:rsid w:val="00F74A9D"/>
    <w:rsid w:val="00FC7576"/>
    <w:rsid w:val="00FD0379"/>
    <w:rsid w:val="00FF386F"/>
    <w:rsid w:val="00FF6F19"/>
    <w:rsid w:val="2093724D"/>
    <w:rsid w:val="20F03971"/>
    <w:rsid w:val="28ED2EAF"/>
    <w:rsid w:val="2AB84A27"/>
    <w:rsid w:val="2DF5D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endnote reference" w:uiPriority="99"/>
    <w:lsdException w:name="endnote text" w:uiPriority="99"/>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yperlink" w:uiPriority="99"/>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0">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0">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0">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0">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0">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Bibliography">
    <w:name w:val="Bibliography"/>
    <w:basedOn w:val="Normal"/>
    <w:next w:val="Normal"/>
    <w:uiPriority w:val="37"/>
    <w:semiHidden/>
    <w:unhideWhenUsed/>
    <w:locked/>
    <w:rsid w:val="003B6613"/>
  </w:style>
  <w:style w:type="paragraph" w:customStyle="1" w:styleId="p1a">
    <w:name w:val="p1a"/>
    <w:basedOn w:val="Normal"/>
    <w:next w:val="Normal"/>
    <w:link w:val="p1aZnak"/>
    <w:rsid w:val="003B6613"/>
    <w:pPr>
      <w:spacing w:line="240" w:lineRule="atLeast"/>
      <w:jc w:val="both"/>
    </w:pPr>
    <w:rPr>
      <w:rFonts w:ascii="Times" w:eastAsiaTheme="minorEastAsia" w:hAnsi="Times"/>
      <w:sz w:val="20"/>
      <w:lang w:val="en-US" w:eastAsia="de-DE"/>
    </w:rPr>
  </w:style>
  <w:style w:type="character" w:customStyle="1" w:styleId="p1aZnak">
    <w:name w:val="p1a Znak"/>
    <w:basedOn w:val="DefaultParagraphFont"/>
    <w:link w:val="p1a"/>
    <w:rsid w:val="003B6613"/>
    <w:rPr>
      <w:rFonts w:ascii="Times" w:eastAsiaTheme="minorEastAsia" w:hAnsi="Times"/>
      <w:lang w:val="en-US" w:eastAsia="de-DE"/>
    </w:rPr>
  </w:style>
  <w:style w:type="paragraph" w:customStyle="1" w:styleId="heading1">
    <w:name w:val="heading1"/>
    <w:basedOn w:val="Normal"/>
    <w:next w:val="p1a"/>
    <w:link w:val="heading1Znak"/>
    <w:rsid w:val="003B6613"/>
    <w:pPr>
      <w:keepNext/>
      <w:keepLines/>
      <w:numPr>
        <w:numId w:val="33"/>
      </w:numPr>
      <w:tabs>
        <w:tab w:val="left" w:pos="454"/>
      </w:tabs>
      <w:suppressAutoHyphens/>
      <w:spacing w:before="600" w:after="320" w:line="240" w:lineRule="atLeast"/>
      <w:outlineLvl w:val="1"/>
    </w:pPr>
    <w:rPr>
      <w:rFonts w:ascii="Times" w:eastAsiaTheme="minorEastAsia" w:hAnsi="Times"/>
      <w:b/>
      <w:sz w:val="24"/>
      <w:lang w:val="en-US" w:eastAsia="de-DE"/>
    </w:rPr>
  </w:style>
  <w:style w:type="paragraph" w:customStyle="1" w:styleId="heading2">
    <w:name w:val="heading2"/>
    <w:basedOn w:val="heading1"/>
    <w:next w:val="p1a"/>
    <w:rsid w:val="003B6613"/>
    <w:pPr>
      <w:numPr>
        <w:ilvl w:val="1"/>
      </w:numPr>
      <w:tabs>
        <w:tab w:val="num" w:pos="360"/>
        <w:tab w:val="left" w:pos="510"/>
        <w:tab w:val="num" w:pos="918"/>
      </w:tabs>
      <w:ind w:left="459" w:firstLine="0"/>
      <w:outlineLvl w:val="2"/>
    </w:pPr>
    <w:rPr>
      <w:i/>
    </w:rPr>
  </w:style>
  <w:style w:type="paragraph" w:customStyle="1" w:styleId="heading3">
    <w:name w:val="heading3"/>
    <w:basedOn w:val="p1a"/>
    <w:next w:val="p1a"/>
    <w:rsid w:val="003B6613"/>
    <w:pPr>
      <w:numPr>
        <w:ilvl w:val="2"/>
        <w:numId w:val="33"/>
      </w:numPr>
      <w:tabs>
        <w:tab w:val="left" w:pos="284"/>
        <w:tab w:val="num" w:pos="1378"/>
      </w:tabs>
      <w:suppressAutoHyphens/>
      <w:spacing w:before="480" w:after="240"/>
      <w:ind w:left="918" w:firstLine="0"/>
      <w:jc w:val="left"/>
      <w:outlineLvl w:val="3"/>
    </w:pPr>
    <w:rPr>
      <w:b/>
    </w:rPr>
  </w:style>
  <w:style w:type="paragraph" w:customStyle="1" w:styleId="heading4">
    <w:name w:val="heading4"/>
    <w:basedOn w:val="p1a"/>
    <w:next w:val="p1a"/>
    <w:rsid w:val="003B6613"/>
    <w:pPr>
      <w:keepNext/>
      <w:numPr>
        <w:ilvl w:val="3"/>
        <w:numId w:val="33"/>
      </w:numPr>
      <w:tabs>
        <w:tab w:val="num" w:pos="1837"/>
      </w:tabs>
      <w:suppressAutoHyphens/>
      <w:spacing w:before="480" w:after="240"/>
      <w:ind w:left="1378" w:firstLine="0"/>
      <w:jc w:val="left"/>
      <w:outlineLvl w:val="4"/>
    </w:pPr>
  </w:style>
  <w:style w:type="paragraph" w:customStyle="1" w:styleId="heading5">
    <w:name w:val="heading5"/>
    <w:basedOn w:val="heading4"/>
    <w:next w:val="p1a"/>
    <w:rsid w:val="003B6613"/>
    <w:pPr>
      <w:numPr>
        <w:ilvl w:val="4"/>
      </w:numPr>
      <w:tabs>
        <w:tab w:val="num" w:pos="2517"/>
      </w:tabs>
      <w:spacing w:before="360" w:after="120"/>
      <w:ind w:left="2234" w:hanging="794"/>
      <w:outlineLvl w:val="5"/>
    </w:pPr>
    <w:rPr>
      <w:i/>
    </w:rPr>
  </w:style>
  <w:style w:type="character" w:customStyle="1" w:styleId="heading1Znak">
    <w:name w:val="heading1 Znak"/>
    <w:basedOn w:val="DefaultParagraphFont"/>
    <w:link w:val="heading1"/>
    <w:rsid w:val="003B6613"/>
    <w:rPr>
      <w:rFonts w:ascii="Times" w:eastAsiaTheme="minorEastAsia" w:hAnsi="Times"/>
      <w:b/>
      <w:sz w:val="24"/>
      <w:lang w:val="en-US" w:eastAsia="de-DE"/>
    </w:rPr>
  </w:style>
  <w:style w:type="paragraph" w:customStyle="1" w:styleId="figlegendbold">
    <w:name w:val="figlegend bold"/>
    <w:basedOn w:val="Normal"/>
    <w:link w:val="figlegendboldZnak"/>
    <w:qFormat/>
    <w:rsid w:val="003B6613"/>
    <w:pPr>
      <w:keepLines/>
      <w:spacing w:before="120" w:after="240" w:line="200" w:lineRule="atLeast"/>
      <w:jc w:val="both"/>
    </w:pPr>
    <w:rPr>
      <w:rFonts w:ascii="Times" w:eastAsiaTheme="minorEastAsia" w:hAnsi="Times"/>
      <w:b/>
      <w:sz w:val="17"/>
      <w:lang w:val="en-US" w:eastAsia="de-DE"/>
    </w:rPr>
  </w:style>
  <w:style w:type="character" w:customStyle="1" w:styleId="figlegendboldZnak">
    <w:name w:val="figlegend bold Znak"/>
    <w:basedOn w:val="DefaultParagraphFont"/>
    <w:link w:val="figlegendbold"/>
    <w:rsid w:val="003B6613"/>
    <w:rPr>
      <w:rFonts w:ascii="Times" w:eastAsiaTheme="minorEastAsia" w:hAnsi="Times"/>
      <w:b/>
      <w:sz w:val="17"/>
      <w:lang w:val="en-US" w:eastAsia="de-DE"/>
    </w:rPr>
  </w:style>
  <w:style w:type="paragraph" w:customStyle="1" w:styleId="tablelegendbold">
    <w:name w:val="tablelegend bold"/>
    <w:basedOn w:val="Normal"/>
    <w:link w:val="tablelegendboldZnak"/>
    <w:qFormat/>
    <w:rsid w:val="003B6613"/>
    <w:pPr>
      <w:keepNext/>
      <w:keepLines/>
      <w:spacing w:before="240" w:after="120" w:line="200" w:lineRule="atLeast"/>
      <w:jc w:val="both"/>
    </w:pPr>
    <w:rPr>
      <w:rFonts w:ascii="Times" w:eastAsiaTheme="minorEastAsia" w:hAnsi="Times"/>
      <w:b/>
      <w:sz w:val="17"/>
      <w:lang w:val="en-US" w:eastAsia="de-DE"/>
    </w:rPr>
  </w:style>
  <w:style w:type="character" w:customStyle="1" w:styleId="tablelegendboldZnak">
    <w:name w:val="tablelegend bold Znak"/>
    <w:basedOn w:val="DefaultParagraphFont"/>
    <w:link w:val="tablelegendbold"/>
    <w:rsid w:val="003B6613"/>
    <w:rPr>
      <w:rFonts w:ascii="Times" w:eastAsiaTheme="minorEastAsia" w:hAnsi="Times"/>
      <w:b/>
      <w:sz w:val="17"/>
      <w:lang w:val="en-US" w:eastAsia="de-DE"/>
    </w:rPr>
  </w:style>
  <w:style w:type="paragraph" w:customStyle="1" w:styleId="BulletItem">
    <w:name w:val="Bullet Item"/>
    <w:basedOn w:val="Normal"/>
    <w:rsid w:val="003B6613"/>
    <w:pPr>
      <w:numPr>
        <w:numId w:val="34"/>
      </w:numPr>
      <w:spacing w:before="120" w:after="120" w:line="240" w:lineRule="atLeast"/>
      <w:contextualSpacing/>
      <w:jc w:val="both"/>
    </w:pPr>
    <w:rPr>
      <w:rFonts w:ascii="Times" w:eastAsiaTheme="minorEastAsia" w:hAnsi="Times"/>
      <w:sz w:val="20"/>
      <w:lang w:val="en-US" w:eastAsia="de-DE"/>
    </w:rPr>
  </w:style>
  <w:style w:type="paragraph" w:styleId="ListParagraph">
    <w:name w:val="List Paragraph"/>
    <w:basedOn w:val="Normal"/>
    <w:uiPriority w:val="34"/>
    <w:qFormat/>
    <w:locked/>
    <w:rsid w:val="003B6613"/>
    <w:pPr>
      <w:widowControl w:val="0"/>
      <w:overflowPunct/>
      <w:autoSpaceDE/>
      <w:autoSpaceDN/>
      <w:adjustRightInd/>
      <w:ind w:left="720"/>
      <w:contextualSpacing/>
      <w:jc w:val="both"/>
      <w:textAlignment w:val="auto"/>
    </w:pPr>
    <w:rPr>
      <w:rFonts w:asciiTheme="minorHAnsi" w:eastAsiaTheme="minorEastAsia" w:hAnsiTheme="minorHAnsi" w:cstheme="minorBidi"/>
      <w:kern w:val="2"/>
      <w:sz w:val="21"/>
      <w:szCs w:val="22"/>
      <w:lang w:val="en-US" w:eastAsia="ja-JP"/>
    </w:rPr>
  </w:style>
  <w:style w:type="character" w:styleId="Hyperlink">
    <w:name w:val="Hyperlink"/>
    <w:basedOn w:val="DefaultParagraphFont"/>
    <w:uiPriority w:val="99"/>
    <w:unhideWhenUsed/>
    <w:locked/>
    <w:rsid w:val="003B6613"/>
    <w:rPr>
      <w:color w:val="0000FF"/>
      <w:u w:val="single"/>
    </w:rPr>
  </w:style>
  <w:style w:type="character" w:styleId="EndnoteReference">
    <w:name w:val="endnote reference"/>
    <w:basedOn w:val="DefaultParagraphFont"/>
    <w:uiPriority w:val="99"/>
    <w:unhideWhenUsed/>
    <w:locked/>
    <w:rsid w:val="003B6613"/>
    <w:rPr>
      <w:vertAlign w:val="superscript"/>
    </w:rPr>
  </w:style>
  <w:style w:type="paragraph" w:styleId="EndnoteText">
    <w:name w:val="endnote text"/>
    <w:basedOn w:val="Normal"/>
    <w:link w:val="EndnoteTextChar"/>
    <w:uiPriority w:val="99"/>
    <w:unhideWhenUsed/>
    <w:locked/>
    <w:rsid w:val="003B6613"/>
    <w:pPr>
      <w:overflowPunct/>
      <w:autoSpaceDE/>
      <w:autoSpaceDN/>
      <w:adjustRightInd/>
      <w:textAlignment w:val="auto"/>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rsid w:val="003B6613"/>
    <w:rPr>
      <w:rFonts w:asciiTheme="minorHAnsi" w:eastAsiaTheme="minorHAnsi" w:hAnsiTheme="minorHAnsi" w:cstheme="minorBidi"/>
      <w:lang w:eastAsia="en-US"/>
    </w:rPr>
  </w:style>
  <w:style w:type="paragraph" w:customStyle="1" w:styleId="paragraph">
    <w:name w:val="paragraph"/>
    <w:basedOn w:val="Normal"/>
    <w:rsid w:val="00716CC4"/>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716CC4"/>
  </w:style>
  <w:style w:type="character" w:customStyle="1" w:styleId="eop">
    <w:name w:val="eop"/>
    <w:basedOn w:val="DefaultParagraphFont"/>
    <w:rsid w:val="00716CC4"/>
  </w:style>
  <w:style w:type="paragraph" w:styleId="Revision">
    <w:name w:val="Revision"/>
    <w:hidden/>
    <w:uiPriority w:val="99"/>
    <w:semiHidden/>
    <w:rsid w:val="005700DD"/>
    <w:rPr>
      <w:sz w:val="22"/>
      <w:lang w:eastAsia="en-US"/>
    </w:rPr>
  </w:style>
  <w:style w:type="character" w:styleId="CommentReference">
    <w:name w:val="annotation reference"/>
    <w:basedOn w:val="DefaultParagraphFont"/>
    <w:uiPriority w:val="49"/>
    <w:locked/>
    <w:rsid w:val="00D36C11"/>
    <w:rPr>
      <w:sz w:val="16"/>
      <w:szCs w:val="16"/>
    </w:rPr>
  </w:style>
  <w:style w:type="paragraph" w:styleId="CommentText">
    <w:name w:val="annotation text"/>
    <w:basedOn w:val="Normal"/>
    <w:link w:val="CommentTextChar"/>
    <w:uiPriority w:val="49"/>
    <w:locked/>
    <w:rsid w:val="00D36C11"/>
    <w:rPr>
      <w:sz w:val="20"/>
    </w:rPr>
  </w:style>
  <w:style w:type="character" w:customStyle="1" w:styleId="CommentTextChar">
    <w:name w:val="Comment Text Char"/>
    <w:basedOn w:val="DefaultParagraphFont"/>
    <w:link w:val="CommentText"/>
    <w:uiPriority w:val="49"/>
    <w:rsid w:val="00D36C11"/>
    <w:rPr>
      <w:lang w:eastAsia="en-US"/>
    </w:rPr>
  </w:style>
  <w:style w:type="paragraph" w:styleId="CommentSubject">
    <w:name w:val="annotation subject"/>
    <w:basedOn w:val="CommentText"/>
    <w:next w:val="CommentText"/>
    <w:link w:val="CommentSubjectChar"/>
    <w:uiPriority w:val="49"/>
    <w:locked/>
    <w:rsid w:val="00D36C11"/>
    <w:rPr>
      <w:b/>
      <w:bCs/>
    </w:rPr>
  </w:style>
  <w:style w:type="character" w:customStyle="1" w:styleId="CommentSubjectChar">
    <w:name w:val="Comment Subject Char"/>
    <w:basedOn w:val="CommentTextChar"/>
    <w:link w:val="CommentSubject"/>
    <w:uiPriority w:val="49"/>
    <w:rsid w:val="00D36C1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7388035">
      <w:bodyDiv w:val="1"/>
      <w:marLeft w:val="0"/>
      <w:marRight w:val="0"/>
      <w:marTop w:val="0"/>
      <w:marBottom w:val="0"/>
      <w:divBdr>
        <w:top w:val="none" w:sz="0" w:space="0" w:color="auto"/>
        <w:left w:val="none" w:sz="0" w:space="0" w:color="auto"/>
        <w:bottom w:val="none" w:sz="0" w:space="0" w:color="auto"/>
        <w:right w:val="none" w:sz="0" w:space="0" w:color="auto"/>
      </w:divBdr>
      <w:divsChild>
        <w:div w:id="397366553">
          <w:marLeft w:val="0"/>
          <w:marRight w:val="0"/>
          <w:marTop w:val="0"/>
          <w:marBottom w:val="0"/>
          <w:divBdr>
            <w:top w:val="none" w:sz="0" w:space="0" w:color="auto"/>
            <w:left w:val="none" w:sz="0" w:space="0" w:color="auto"/>
            <w:bottom w:val="none" w:sz="0" w:space="0" w:color="auto"/>
            <w:right w:val="none" w:sz="0" w:space="0" w:color="auto"/>
          </w:divBdr>
        </w:div>
        <w:div w:id="1089890300">
          <w:marLeft w:val="0"/>
          <w:marRight w:val="0"/>
          <w:marTop w:val="0"/>
          <w:marBottom w:val="0"/>
          <w:divBdr>
            <w:top w:val="none" w:sz="0" w:space="0" w:color="auto"/>
            <w:left w:val="none" w:sz="0" w:space="0" w:color="auto"/>
            <w:bottom w:val="none" w:sz="0" w:space="0" w:color="auto"/>
            <w:right w:val="none" w:sz="0" w:space="0" w:color="auto"/>
          </w:divBdr>
        </w:div>
        <w:div w:id="653489201">
          <w:marLeft w:val="0"/>
          <w:marRight w:val="0"/>
          <w:marTop w:val="0"/>
          <w:marBottom w:val="0"/>
          <w:divBdr>
            <w:top w:val="none" w:sz="0" w:space="0" w:color="auto"/>
            <w:left w:val="none" w:sz="0" w:space="0" w:color="auto"/>
            <w:bottom w:val="none" w:sz="0" w:space="0" w:color="auto"/>
            <w:right w:val="none" w:sz="0" w:space="0" w:color="auto"/>
          </w:divBdr>
        </w:div>
      </w:divsChild>
    </w:div>
    <w:div w:id="429738855">
      <w:bodyDiv w:val="1"/>
      <w:marLeft w:val="0"/>
      <w:marRight w:val="0"/>
      <w:marTop w:val="0"/>
      <w:marBottom w:val="0"/>
      <w:divBdr>
        <w:top w:val="none" w:sz="0" w:space="0" w:color="auto"/>
        <w:left w:val="none" w:sz="0" w:space="0" w:color="auto"/>
        <w:bottom w:val="none" w:sz="0" w:space="0" w:color="auto"/>
        <w:right w:val="none" w:sz="0" w:space="0" w:color="auto"/>
      </w:divBdr>
    </w:div>
    <w:div w:id="190999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yperlink" Target="https://www.rolls-royce.com/media/our-stories/discover/2021/e-fuels-powering-climate-neutral-future.aspx"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file:///C:/Users/Rory%20Megginson/Downloads/nrel-cost-report.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maritime-executive.com/article/floating-nuclear-plant-sturgis-dismantled"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2.xml><?xml version="1.0" encoding="utf-8"?>
<p:properties xmlns:p="http://schemas.microsoft.com/office/2006/metadata/properties" xmlns:xsi="http://www.w3.org/2001/XMLSchema-instance" xmlns:pc="http://schemas.microsoft.com/office/infopath/2007/PartnerControls">
  <documentManagement>
    <_activity xmlns="2c309439-bbb3-4259-83c7-da27eee1a3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5FEF9ED235A64BBE49F47D91A7C263" ma:contentTypeVersion="13" ma:contentTypeDescription="Create a new document." ma:contentTypeScope="" ma:versionID="87aad3730203b6f39599132d4af95e08">
  <xsd:schema xmlns:xsd="http://www.w3.org/2001/XMLSchema" xmlns:xs="http://www.w3.org/2001/XMLSchema" xmlns:p="http://schemas.microsoft.com/office/2006/metadata/properties" xmlns:ns3="2c309439-bbb3-4259-83c7-da27eee1a3f8" xmlns:ns4="e2452f5c-675c-464d-b885-64162f528cef" targetNamespace="http://schemas.microsoft.com/office/2006/metadata/properties" ma:root="true" ma:fieldsID="2af1666410974e16b1dbc5c7ea13ace7" ns3:_="" ns4:_="">
    <xsd:import namespace="2c309439-bbb3-4259-83c7-da27eee1a3f8"/>
    <xsd:import namespace="e2452f5c-675c-464d-b885-64162f528ce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9439-bbb3-4259-83c7-da27eee1a3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452f5c-675c-464d-b885-64162f528ce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AC81E-A763-4CD5-9FE5-53D99FE87E23}">
  <ds:schemaRefs>
    <ds:schemaRef ds:uri="http://schemas.openxmlformats.org/officeDocument/2006/bibliography"/>
  </ds:schemaRefs>
</ds:datastoreItem>
</file>

<file path=customXml/itemProps2.xml><?xml version="1.0" encoding="utf-8"?>
<ds:datastoreItem xmlns:ds="http://schemas.openxmlformats.org/officeDocument/2006/customXml" ds:itemID="{6266F777-F77D-4A00-937C-2301037B968E}">
  <ds:schemaRefs>
    <ds:schemaRef ds:uri="http://schemas.microsoft.com/office/2006/metadata/properties"/>
    <ds:schemaRef ds:uri="http://schemas.microsoft.com/office/infopath/2007/PartnerControls"/>
    <ds:schemaRef ds:uri="2c309439-bbb3-4259-83c7-da27eee1a3f8"/>
  </ds:schemaRefs>
</ds:datastoreItem>
</file>

<file path=customXml/itemProps3.xml><?xml version="1.0" encoding="utf-8"?>
<ds:datastoreItem xmlns:ds="http://schemas.openxmlformats.org/officeDocument/2006/customXml" ds:itemID="{BCA9E801-1EA0-4764-AD47-B1FBCE8F249D}">
  <ds:schemaRefs>
    <ds:schemaRef ds:uri="http://schemas.microsoft.com/sharepoint/v3/contenttype/forms"/>
  </ds:schemaRefs>
</ds:datastoreItem>
</file>

<file path=customXml/itemProps4.xml><?xml version="1.0" encoding="utf-8"?>
<ds:datastoreItem xmlns:ds="http://schemas.openxmlformats.org/officeDocument/2006/customXml" ds:itemID="{0C0B410D-97D8-4912-BF73-FA83F3637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9439-bbb3-4259-83c7-da27eee1a3f8"/>
    <ds:schemaRef ds:uri="e2452f5c-675c-464d-b885-64162f528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IAEA Blank (r01).dotx</Template>
  <TotalTime>6</TotalTime>
  <Pages>7</Pages>
  <Words>3533</Words>
  <Characters>20144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Rory Megginson</cp:lastModifiedBy>
  <cp:revision>2</cp:revision>
  <cp:lastPrinted>2024-05-29T08:41:00Z</cp:lastPrinted>
  <dcterms:created xsi:type="dcterms:W3CDTF">2024-09-05T12:28:00Z</dcterms:created>
  <dcterms:modified xsi:type="dcterms:W3CDTF">2024-09-05T12:28:00Z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GrammarlyDocumentId">
    <vt:lpwstr>1189f2cf56d8dc8c8dc9f570d1418ec32d5658a372ed97c0e1c7f34663609fa9</vt:lpwstr>
  </property>
  <property fmtid="{D5CDD505-2E9C-101B-9397-08002B2CF9AE}" pid="12" name="ContentTypeId">
    <vt:lpwstr>0x010100315FEF9ED235A64BBE49F47D91A7C263</vt:lpwstr>
  </property>
</Properties>
</file>