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46557" w14:textId="2C9E9AFC" w:rsidR="00DA38F8" w:rsidRDefault="00B85750" w:rsidP="00537496">
      <w:pPr>
        <w:pStyle w:val="a0"/>
        <w:rPr>
          <w:rFonts w:ascii="Times New Roman Bold" w:hAnsi="Times New Roman Bold" w:cs="Times New Roman" w:hint="eastAsia"/>
          <w:i w:val="0"/>
          <w:caps/>
          <w:szCs w:val="20"/>
        </w:rPr>
      </w:pPr>
      <w:r>
        <w:rPr>
          <w:rFonts w:ascii="Times New Roman Bold" w:hAnsi="Times New Roman Bold" w:cs="Times New Roman"/>
          <w:i w:val="0"/>
          <w:caps/>
          <w:szCs w:val="20"/>
        </w:rPr>
        <w:t>radiation Shielding System</w:t>
      </w:r>
      <w:r w:rsidR="00DA38F8" w:rsidRPr="00DA38F8">
        <w:rPr>
          <w:rFonts w:ascii="Times New Roman Bold" w:hAnsi="Times New Roman Bold" w:cs="Times New Roman"/>
          <w:i w:val="0"/>
          <w:caps/>
          <w:szCs w:val="20"/>
        </w:rPr>
        <w:t xml:space="preserve"> and Arrangement of Nuclear System for Maritime SMR</w:t>
      </w:r>
    </w:p>
    <w:p w14:paraId="32159D0F" w14:textId="73DB7BEE" w:rsidR="003B5E0E" w:rsidRDefault="00E55816" w:rsidP="00537496">
      <w:pPr>
        <w:pStyle w:val="Authornameandaffiliation"/>
        <w:rPr>
          <w:lang w:eastAsia="ko-KR"/>
        </w:rPr>
      </w:pPr>
      <w:r>
        <w:rPr>
          <w:rFonts w:hint="eastAsia"/>
          <w:lang w:eastAsia="ko-KR"/>
        </w:rPr>
        <w:t>Jinho Kim</w:t>
      </w:r>
    </w:p>
    <w:p w14:paraId="02370931" w14:textId="1381D75B" w:rsidR="00FF386F" w:rsidRDefault="00E55816" w:rsidP="00537496">
      <w:pPr>
        <w:pStyle w:val="Authornameandaffiliation"/>
      </w:pPr>
      <w:r>
        <w:rPr>
          <w:rFonts w:hint="eastAsia"/>
          <w:lang w:eastAsia="ko-KR"/>
        </w:rPr>
        <w:t>HD Korea Shipbuilding &amp; Offshore Engineering</w:t>
      </w:r>
    </w:p>
    <w:p w14:paraId="14684DE2" w14:textId="07E78A04" w:rsidR="00FF386F" w:rsidRDefault="00E55816" w:rsidP="00537496">
      <w:pPr>
        <w:pStyle w:val="Authornameandaffiliation"/>
      </w:pPr>
      <w:r>
        <w:t>Seongnam-Si, Republic of Korea</w:t>
      </w:r>
    </w:p>
    <w:p w14:paraId="0080899C" w14:textId="4F97EFB0" w:rsidR="00FF386F" w:rsidRDefault="00FF386F" w:rsidP="00537496">
      <w:pPr>
        <w:pStyle w:val="Authornameandaffiliation"/>
      </w:pPr>
      <w:r>
        <w:t xml:space="preserve">Email: </w:t>
      </w:r>
      <w:r w:rsidR="00E55816">
        <w:t>jinho.kim1@hd.com</w:t>
      </w:r>
    </w:p>
    <w:p w14:paraId="5E2BDA1F" w14:textId="77777777" w:rsidR="00FF386F" w:rsidRDefault="00FF386F" w:rsidP="00537496">
      <w:pPr>
        <w:pStyle w:val="Authornameandaffiliation"/>
        <w:rPr>
          <w:lang w:eastAsia="ko-KR"/>
        </w:rPr>
      </w:pPr>
    </w:p>
    <w:p w14:paraId="535BB6CC" w14:textId="328B60E7" w:rsidR="00FF386F" w:rsidRPr="00FF386F" w:rsidRDefault="00E55816" w:rsidP="00537496">
      <w:pPr>
        <w:pStyle w:val="Authornameandaffiliation"/>
      </w:pPr>
      <w:r>
        <w:t>Dongbin Park, Jekyoung Lee,</w:t>
      </w:r>
      <w:r w:rsidR="00894234">
        <w:t xml:space="preserve"> Byeonghyeon Min,</w:t>
      </w:r>
      <w:r>
        <w:t xml:space="preserve"> Taewoo Kim, Jeonghyeon </w:t>
      </w:r>
      <w:r w:rsidR="00894234">
        <w:t>Lee, Yeobum Youn, Byeongju Kim</w:t>
      </w:r>
      <w:r w:rsidR="00B82858">
        <w:t>, Sangmin Park and</w:t>
      </w:r>
      <w:r>
        <w:t xml:space="preserve"> Sungkon Han</w:t>
      </w:r>
      <w:r w:rsidRPr="00E55816">
        <w:rPr>
          <w:color w:val="4D5156"/>
          <w:sz w:val="21"/>
          <w:szCs w:val="21"/>
          <w:shd w:val="clear" w:color="auto" w:fill="FFFFFF"/>
          <w:vertAlign w:val="superscript"/>
        </w:rPr>
        <w:t>†</w:t>
      </w:r>
    </w:p>
    <w:p w14:paraId="5E08C3B0" w14:textId="77777777" w:rsidR="00E55816" w:rsidRDefault="00E55816" w:rsidP="00E55816">
      <w:pPr>
        <w:pStyle w:val="Authornameandaffiliation"/>
      </w:pPr>
      <w:r>
        <w:rPr>
          <w:rFonts w:hint="eastAsia"/>
          <w:lang w:eastAsia="ko-KR"/>
        </w:rPr>
        <w:t>HD Korea Shipbuilding &amp; Offshore Engineering</w:t>
      </w:r>
    </w:p>
    <w:p w14:paraId="114822FD" w14:textId="34C62524" w:rsidR="00E55816" w:rsidRDefault="00E55816" w:rsidP="00E55816">
      <w:pPr>
        <w:pStyle w:val="Authornameandaffiliation"/>
      </w:pPr>
      <w:r>
        <w:t>Seongnam-Si, Republic of Korea</w:t>
      </w:r>
    </w:p>
    <w:p w14:paraId="308BB0F8" w14:textId="6A8CFC5B" w:rsidR="00B82858" w:rsidRDefault="00B82858" w:rsidP="00B82858">
      <w:pPr>
        <w:pStyle w:val="Authornameandaffiliation"/>
      </w:pPr>
      <w:r w:rsidRPr="00E55816">
        <w:rPr>
          <w:color w:val="4D5156"/>
          <w:sz w:val="21"/>
          <w:szCs w:val="21"/>
          <w:shd w:val="clear" w:color="auto" w:fill="FFFFFF"/>
          <w:vertAlign w:val="superscript"/>
        </w:rPr>
        <w:t>†</w:t>
      </w:r>
      <w:r>
        <w:t>Email: sungkon.han@hd.com</w:t>
      </w:r>
    </w:p>
    <w:p w14:paraId="2C7F19CB" w14:textId="77777777" w:rsidR="00FF386F" w:rsidRDefault="00FF386F" w:rsidP="00537496">
      <w:pPr>
        <w:pStyle w:val="Authornameandaffiliation"/>
      </w:pPr>
    </w:p>
    <w:p w14:paraId="230D4575" w14:textId="77777777" w:rsidR="00647F33" w:rsidRPr="00647F33" w:rsidRDefault="00647F33" w:rsidP="00537496">
      <w:pPr>
        <w:pStyle w:val="Authornameandaffiliation"/>
        <w:rPr>
          <w:b/>
        </w:rPr>
      </w:pPr>
      <w:r w:rsidRPr="00647F33">
        <w:rPr>
          <w:b/>
        </w:rPr>
        <w:t>Abstract</w:t>
      </w:r>
    </w:p>
    <w:p w14:paraId="4F2E62A2" w14:textId="77777777" w:rsidR="00647F33" w:rsidRDefault="00647F33" w:rsidP="00537496">
      <w:pPr>
        <w:pStyle w:val="Authornameandaffiliation"/>
      </w:pPr>
    </w:p>
    <w:p w14:paraId="1DEFED92" w14:textId="1EEB83BC" w:rsidR="00D8771B" w:rsidRPr="008045B2" w:rsidRDefault="00D703CD" w:rsidP="00537496">
      <w:pPr>
        <w:pStyle w:val="Abstracttext"/>
      </w:pPr>
      <w:r w:rsidRPr="008045B2">
        <w:t>Nuclear Propulsion Ships (NPS) as a m</w:t>
      </w:r>
      <w:r w:rsidR="00DA38F8" w:rsidRPr="008045B2">
        <w:t xml:space="preserve">aritime </w:t>
      </w:r>
      <w:r w:rsidRPr="008045B2">
        <w:rPr>
          <w:rFonts w:hint="eastAsia"/>
          <w:lang w:eastAsia="ko-KR"/>
        </w:rPr>
        <w:t xml:space="preserve">application of </w:t>
      </w:r>
      <w:r w:rsidR="00DA38F8" w:rsidRPr="008045B2">
        <w:t xml:space="preserve">Small Modular Reactor (SMR) </w:t>
      </w:r>
      <w:r w:rsidR="000463C4" w:rsidRPr="008045B2">
        <w:t>has</w:t>
      </w:r>
      <w:r w:rsidR="00DA38F8" w:rsidRPr="008045B2">
        <w:t xml:space="preserve"> been emerging as a game changer in the shipbuilding and offshore industry. Success of the maritime SMR development highly relies on the shielding systems, which are to be designed to accommodate constraints for maritime applications. In the development the land based concrete shielding system </w:t>
      </w:r>
      <w:r w:rsidRPr="008045B2">
        <w:t>needs to</w:t>
      </w:r>
      <w:r w:rsidR="00DA38F8" w:rsidRPr="008045B2">
        <w:t xml:space="preserve"> be replaced with a viable alternative to be installed inside the vessels, which secure crews a safe working environment. In a</w:t>
      </w:r>
      <w:r w:rsidR="00003C28" w:rsidRPr="008045B2">
        <w:t xml:space="preserve">ddition to the </w:t>
      </w:r>
      <w:r w:rsidR="00AA525D" w:rsidRPr="008045B2">
        <w:t>maritime radiation shielding system</w:t>
      </w:r>
      <w:r w:rsidR="00DA38F8" w:rsidRPr="008045B2">
        <w:t xml:space="preserve">, it is crucial in the marine application to efficiently arrange complex nuclear reactor systems including the primary and secondary systems within the limited space. A new operation philosophy </w:t>
      </w:r>
      <w:r w:rsidRPr="008045B2">
        <w:t>needs to</w:t>
      </w:r>
      <w:r w:rsidR="00DA38F8" w:rsidRPr="008045B2">
        <w:t xml:space="preserve"> be developed to overcome </w:t>
      </w:r>
      <w:r w:rsidRPr="008045B2">
        <w:t>such</w:t>
      </w:r>
      <w:r w:rsidR="00DA38F8" w:rsidRPr="008045B2">
        <w:t xml:space="preserve"> </w:t>
      </w:r>
      <w:r w:rsidR="008045B2" w:rsidRPr="008045B2">
        <w:t xml:space="preserve">space limits. The present paper </w:t>
      </w:r>
      <w:r w:rsidR="00DA38F8" w:rsidRPr="008045B2">
        <w:t>address</w:t>
      </w:r>
      <w:r w:rsidRPr="008045B2">
        <w:t>es</w:t>
      </w:r>
      <w:r w:rsidR="00DA38F8" w:rsidRPr="008045B2">
        <w:t xml:space="preserve"> how the land based nuclear power plant</w:t>
      </w:r>
      <w:r w:rsidR="0082106A" w:rsidRPr="008045B2">
        <w:t>s (</w:t>
      </w:r>
      <w:r w:rsidR="0082106A" w:rsidRPr="008045B2">
        <w:rPr>
          <w:rFonts w:hint="eastAsia"/>
          <w:lang w:eastAsia="ko-KR"/>
        </w:rPr>
        <w:t>NPP)</w:t>
      </w:r>
      <w:r w:rsidR="00DA38F8" w:rsidRPr="008045B2">
        <w:t xml:space="preserve"> system can be designed and arra</w:t>
      </w:r>
      <w:r w:rsidR="00D8771B" w:rsidRPr="008045B2">
        <w:t xml:space="preserve">nged inside </w:t>
      </w:r>
      <w:r w:rsidRPr="008045B2">
        <w:t>a marine vessel</w:t>
      </w:r>
      <w:r w:rsidR="00D8771B" w:rsidRPr="008045B2">
        <w:t>.</w:t>
      </w:r>
    </w:p>
    <w:p w14:paraId="418AC57B" w14:textId="73F7126B" w:rsidR="00647F33" w:rsidRPr="008045B2" w:rsidRDefault="00D703CD" w:rsidP="00537496">
      <w:pPr>
        <w:pStyle w:val="Abstracttext"/>
      </w:pPr>
      <w:r w:rsidRPr="008045B2">
        <w:t xml:space="preserve">The present paper suggests a </w:t>
      </w:r>
      <w:r w:rsidR="00AA525D" w:rsidRPr="008045B2">
        <w:t>maritime radiation shielding system</w:t>
      </w:r>
      <w:r w:rsidR="00DA38F8" w:rsidRPr="008045B2">
        <w:t xml:space="preserve"> based on the arrangement of nuclear reactor systems that complies with annual radiation exposure limits. The design of </w:t>
      </w:r>
      <w:r w:rsidRPr="008045B2">
        <w:t>the subject system</w:t>
      </w:r>
      <w:r w:rsidR="00DA38F8" w:rsidRPr="008045B2">
        <w:t xml:space="preserve"> primarily focus</w:t>
      </w:r>
      <w:r w:rsidRPr="008045B2">
        <w:t>es</w:t>
      </w:r>
      <w:r w:rsidR="00DA38F8" w:rsidRPr="008045B2">
        <w:t xml:space="preserve"> on </w:t>
      </w:r>
      <w:r w:rsidRPr="008045B2">
        <w:t>replacement of</w:t>
      </w:r>
      <w:r w:rsidR="00DA38F8" w:rsidRPr="008045B2">
        <w:t xml:space="preserve"> the concrete structures of land based nuclear reactors withi</w:t>
      </w:r>
      <w:r w:rsidR="00D2331A" w:rsidRPr="008045B2">
        <w:t xml:space="preserve">n the limited space of NPS and floating </w:t>
      </w:r>
      <w:r w:rsidR="00DA38F8" w:rsidRPr="008045B2">
        <w:t>NPP, with effective shielding against gamma rays and neutrons.</w:t>
      </w:r>
    </w:p>
    <w:p w14:paraId="03C6D75B" w14:textId="46D3015E" w:rsidR="00647F33" w:rsidRDefault="00F523CA" w:rsidP="00537496">
      <w:pPr>
        <w:pStyle w:val="2"/>
        <w:numPr>
          <w:ilvl w:val="1"/>
          <w:numId w:val="10"/>
        </w:numPr>
        <w:rPr>
          <w:lang w:eastAsia="ko-KR"/>
        </w:rPr>
      </w:pPr>
      <w:r>
        <w:rPr>
          <w:lang w:eastAsia="ko-KR"/>
        </w:rPr>
        <w:t>INTRODUCTION</w:t>
      </w:r>
    </w:p>
    <w:p w14:paraId="35AC7F11" w14:textId="6DE54523" w:rsidR="00591A0A" w:rsidRDefault="00591A0A" w:rsidP="009A3773">
      <w:pPr>
        <w:pStyle w:val="a1"/>
        <w:rPr>
          <w:lang w:eastAsia="ko-KR"/>
        </w:rPr>
      </w:pPr>
      <w:r w:rsidRPr="0060239D">
        <w:rPr>
          <w:color w:val="000000" w:themeColor="text1"/>
          <w:lang w:eastAsia="ko-KR"/>
        </w:rPr>
        <w:t xml:space="preserve">International Maritime Organization (IMO) </w:t>
      </w:r>
      <w:r w:rsidR="00FD6632" w:rsidRPr="0060239D">
        <w:rPr>
          <w:color w:val="000000" w:themeColor="text1"/>
        </w:rPr>
        <w:t>sets a target for the international shipping sector to achieve net-zero greenhouse gas (GHG) emissions by around 2050</w:t>
      </w:r>
      <w:r w:rsidR="00FD6632" w:rsidRPr="0060239D">
        <w:rPr>
          <w:color w:val="000000" w:themeColor="text1"/>
          <w:lang w:eastAsia="ko-KR"/>
        </w:rPr>
        <w:t xml:space="preserve"> </w:t>
      </w:r>
      <w:r w:rsidRPr="0060239D">
        <w:rPr>
          <w:color w:val="000000" w:themeColor="text1"/>
          <w:lang w:eastAsia="ko-KR"/>
        </w:rPr>
        <w:t>[1].</w:t>
      </w:r>
      <w:r w:rsidR="00332FA2" w:rsidRPr="0060239D">
        <w:rPr>
          <w:color w:val="000000" w:themeColor="text1"/>
          <w:lang w:eastAsia="ko-KR"/>
        </w:rPr>
        <w:t xml:space="preserve"> If left </w:t>
      </w:r>
      <w:r w:rsidR="00332FA2" w:rsidRPr="00332FA2">
        <w:rPr>
          <w:lang w:eastAsia="ko-KR"/>
        </w:rPr>
        <w:t>unchecked, the IMO has indicated that shipping emissions could increase from 2012 levels between 50% and 250% by 2050.</w:t>
      </w:r>
      <w:r w:rsidR="00332FA2">
        <w:rPr>
          <w:lang w:eastAsia="ko-KR"/>
        </w:rPr>
        <w:t xml:space="preserve"> IMO has</w:t>
      </w:r>
      <w:r w:rsidR="00332FA2" w:rsidRPr="00332FA2">
        <w:rPr>
          <w:lang w:eastAsia="ko-KR"/>
        </w:rPr>
        <w:t xml:space="preserve"> declared a goal of halving greenhouse gas emissions by 2050, and any future revisions to this goal are expected to impose stricter requirements.</w:t>
      </w:r>
      <w:r w:rsidR="00332FA2">
        <w:rPr>
          <w:lang w:eastAsia="ko-KR"/>
        </w:rPr>
        <w:t xml:space="preserve"> Maritime industry</w:t>
      </w:r>
      <w:r w:rsidR="00332FA2" w:rsidRPr="00332FA2">
        <w:rPr>
          <w:lang w:eastAsia="ko-KR"/>
        </w:rPr>
        <w:t xml:space="preserve"> can address these goals by increasing fuel efficiency, switching to low-carbon alternative fuels suc</w:t>
      </w:r>
      <w:r w:rsidR="00332FA2">
        <w:rPr>
          <w:lang w:eastAsia="ko-KR"/>
        </w:rPr>
        <w:t>h as liquefied natural gas (LNG</w:t>
      </w:r>
      <w:r w:rsidR="00332FA2" w:rsidRPr="00332FA2">
        <w:rPr>
          <w:lang w:eastAsia="ko-KR"/>
        </w:rPr>
        <w:t>), methanol/ethanol, biofuels, ammonia, or hydrogen.</w:t>
      </w:r>
      <w:r w:rsidR="00332FA2">
        <w:rPr>
          <w:lang w:eastAsia="ko-KR"/>
        </w:rPr>
        <w:t xml:space="preserve"> However, maritime</w:t>
      </w:r>
      <w:r w:rsidR="00BB3179">
        <w:rPr>
          <w:lang w:eastAsia="ko-KR"/>
        </w:rPr>
        <w:t xml:space="preserve"> SMR technology also can be the strong candidate of key solution for</w:t>
      </w:r>
      <w:r w:rsidR="00332FA2" w:rsidRPr="00332FA2">
        <w:rPr>
          <w:lang w:eastAsia="ko-KR"/>
        </w:rPr>
        <w:t xml:space="preserve"> future </w:t>
      </w:r>
      <w:r w:rsidR="00196C7D" w:rsidRPr="00332FA2">
        <w:rPr>
          <w:lang w:eastAsia="ko-KR"/>
        </w:rPr>
        <w:t>decarbonisation</w:t>
      </w:r>
      <w:r w:rsidR="00332FA2" w:rsidRPr="00332FA2">
        <w:rPr>
          <w:lang w:eastAsia="ko-KR"/>
        </w:rPr>
        <w:t xml:space="preserve"> alternative power problems</w:t>
      </w:r>
      <w:r w:rsidR="00804FBA">
        <w:rPr>
          <w:lang w:eastAsia="ko-KR"/>
        </w:rPr>
        <w:t xml:space="preserve"> [2]</w:t>
      </w:r>
      <w:r w:rsidR="00332FA2" w:rsidRPr="00332FA2">
        <w:rPr>
          <w:lang w:eastAsia="ko-KR"/>
        </w:rPr>
        <w:t>.</w:t>
      </w:r>
      <w:r w:rsidR="006E4F98">
        <w:rPr>
          <w:lang w:eastAsia="ko-KR"/>
        </w:rPr>
        <w:t xml:space="preserve"> Additionally, it is important to develop the</w:t>
      </w:r>
      <w:r w:rsidR="006E4F98" w:rsidRPr="006E4F98">
        <w:rPr>
          <w:lang w:eastAsia="ko-KR"/>
        </w:rPr>
        <w:t xml:space="preserve"> </w:t>
      </w:r>
      <w:r w:rsidR="00AA525D">
        <w:rPr>
          <w:lang w:eastAsia="ko-KR"/>
        </w:rPr>
        <w:t>maritime radiation shielding system</w:t>
      </w:r>
      <w:r w:rsidR="006E4F98" w:rsidRPr="006E4F98">
        <w:rPr>
          <w:lang w:eastAsia="ko-KR"/>
        </w:rPr>
        <w:t xml:space="preserve"> that can shield </w:t>
      </w:r>
      <w:r w:rsidR="006E4F98">
        <w:rPr>
          <w:lang w:eastAsia="ko-KR"/>
        </w:rPr>
        <w:t xml:space="preserve">from </w:t>
      </w:r>
      <w:r w:rsidR="006E4F98" w:rsidRPr="006E4F98">
        <w:rPr>
          <w:lang w:eastAsia="ko-KR"/>
        </w:rPr>
        <w:t>gamma rays and neutrons for the protection</w:t>
      </w:r>
      <w:r w:rsidR="006E4F98">
        <w:rPr>
          <w:lang w:eastAsia="ko-KR"/>
        </w:rPr>
        <w:t xml:space="preserve"> of the marine environment and crew in maritime SMR. In addition, the efficient arrangement </w:t>
      </w:r>
      <w:r w:rsidR="006E4F98" w:rsidRPr="006E4F98">
        <w:rPr>
          <w:lang w:eastAsia="ko-KR"/>
        </w:rPr>
        <w:t xml:space="preserve">of this </w:t>
      </w:r>
      <w:r w:rsidR="00C21AB2">
        <w:rPr>
          <w:lang w:eastAsia="ko-KR"/>
        </w:rPr>
        <w:t>shielding system,</w:t>
      </w:r>
      <w:r w:rsidR="006E4F98" w:rsidRPr="006E4F98">
        <w:rPr>
          <w:lang w:eastAsia="ko-KR"/>
        </w:rPr>
        <w:t xml:space="preserve"> primary system an</w:t>
      </w:r>
      <w:r w:rsidR="00AC2B5C">
        <w:rPr>
          <w:lang w:eastAsia="ko-KR"/>
        </w:rPr>
        <w:t>d secondary system</w:t>
      </w:r>
      <w:r w:rsidR="00477ECE">
        <w:rPr>
          <w:lang w:eastAsia="ko-KR"/>
        </w:rPr>
        <w:t>s</w:t>
      </w:r>
      <w:r w:rsidR="00AC2B5C">
        <w:rPr>
          <w:lang w:eastAsia="ko-KR"/>
        </w:rPr>
        <w:t xml:space="preserve"> in a limited</w:t>
      </w:r>
      <w:r w:rsidR="006E4F98" w:rsidRPr="006E4F98">
        <w:rPr>
          <w:lang w:eastAsia="ko-KR"/>
        </w:rPr>
        <w:t xml:space="preserve"> space is essential for the marine application of SMR.</w:t>
      </w:r>
      <w:r w:rsidR="00535B21">
        <w:rPr>
          <w:lang w:eastAsia="ko-KR"/>
        </w:rPr>
        <w:t xml:space="preserve"> In t</w:t>
      </w:r>
      <w:r w:rsidR="00535B21" w:rsidRPr="00535B21">
        <w:rPr>
          <w:lang w:eastAsia="ko-KR"/>
        </w:rPr>
        <w:t>his paper</w:t>
      </w:r>
      <w:r w:rsidR="00535B21">
        <w:rPr>
          <w:lang w:eastAsia="ko-KR"/>
        </w:rPr>
        <w:t>, we developed</w:t>
      </w:r>
      <w:r w:rsidR="00535B21" w:rsidRPr="00535B21">
        <w:rPr>
          <w:lang w:eastAsia="ko-KR"/>
        </w:rPr>
        <w:t xml:space="preserve"> the structure of </w:t>
      </w:r>
      <w:r w:rsidR="00535B21">
        <w:rPr>
          <w:lang w:eastAsia="ko-KR"/>
        </w:rPr>
        <w:t>the maritime nuclear</w:t>
      </w:r>
      <w:r w:rsidR="00535B21" w:rsidRPr="00535B21">
        <w:rPr>
          <w:lang w:eastAsia="ko-KR"/>
        </w:rPr>
        <w:t xml:space="preserve"> shielding system and </w:t>
      </w:r>
      <w:r w:rsidR="00535B21">
        <w:rPr>
          <w:lang w:eastAsia="ko-KR"/>
        </w:rPr>
        <w:t>arrangement of</w:t>
      </w:r>
      <w:r w:rsidR="00535B21" w:rsidRPr="00535B21">
        <w:rPr>
          <w:lang w:eastAsia="ko-KR"/>
        </w:rPr>
        <w:t xml:space="preserve"> nuclear-related system</w:t>
      </w:r>
      <w:r w:rsidR="00535B21">
        <w:rPr>
          <w:lang w:eastAsia="ko-KR"/>
        </w:rPr>
        <w:t>s</w:t>
      </w:r>
      <w:r w:rsidR="00535B21" w:rsidRPr="00535B21">
        <w:rPr>
          <w:lang w:eastAsia="ko-KR"/>
        </w:rPr>
        <w:t xml:space="preserve"> in the engi</w:t>
      </w:r>
      <w:r w:rsidR="00535B21">
        <w:rPr>
          <w:lang w:eastAsia="ko-KR"/>
        </w:rPr>
        <w:t>ne room of NPS</w:t>
      </w:r>
      <w:r w:rsidR="00535B21" w:rsidRPr="00535B21">
        <w:rPr>
          <w:lang w:eastAsia="ko-KR"/>
        </w:rPr>
        <w:t>.</w:t>
      </w:r>
    </w:p>
    <w:p w14:paraId="631C41E8" w14:textId="4B1D560D" w:rsidR="009A3773" w:rsidRPr="009A3773" w:rsidRDefault="00243432" w:rsidP="009A3773">
      <w:pPr>
        <w:pStyle w:val="a1"/>
        <w:rPr>
          <w:strike/>
        </w:rPr>
      </w:pPr>
      <w:r>
        <w:rPr>
          <w:lang w:eastAsia="ko-KR"/>
        </w:rPr>
        <w:t>Currently, land-based</w:t>
      </w:r>
      <w:r w:rsidR="00EB7F2A" w:rsidRPr="00EB7F2A">
        <w:rPr>
          <w:lang w:eastAsia="ko-KR"/>
        </w:rPr>
        <w:t xml:space="preserve"> </w:t>
      </w:r>
      <w:r w:rsidR="0082106A">
        <w:rPr>
          <w:rFonts w:hint="eastAsia"/>
          <w:lang w:eastAsia="ko-KR"/>
        </w:rPr>
        <w:t>NPP</w:t>
      </w:r>
      <w:r w:rsidR="0082106A">
        <w:rPr>
          <w:lang w:eastAsia="ko-KR"/>
        </w:rPr>
        <w:t xml:space="preserve"> </w:t>
      </w:r>
      <w:r>
        <w:rPr>
          <w:lang w:eastAsia="ko-KR"/>
        </w:rPr>
        <w:t>in operation applied</w:t>
      </w:r>
      <w:r w:rsidR="00EB7F2A" w:rsidRPr="00EB7F2A">
        <w:rPr>
          <w:lang w:eastAsia="ko-KR"/>
        </w:rPr>
        <w:t xml:space="preserve"> two safety design concepts, </w:t>
      </w:r>
      <w:r w:rsidR="00D2331A">
        <w:rPr>
          <w:lang w:eastAsia="ko-KR"/>
        </w:rPr>
        <w:t>one is defence in d</w:t>
      </w:r>
      <w:r>
        <w:rPr>
          <w:lang w:eastAsia="ko-KR"/>
        </w:rPr>
        <w:t>epth, and the other one</w:t>
      </w:r>
      <w:r w:rsidR="00EB7F2A" w:rsidRPr="00EB7F2A">
        <w:rPr>
          <w:lang w:eastAsia="ko-KR"/>
        </w:rPr>
        <w:t xml:space="preserve"> is Multiple Protection. </w:t>
      </w:r>
      <w:r>
        <w:rPr>
          <w:lang w:eastAsia="ko-KR"/>
        </w:rPr>
        <w:t xml:space="preserve">Also, </w:t>
      </w:r>
      <w:r w:rsidR="00AA525D">
        <w:rPr>
          <w:lang w:eastAsia="ko-KR"/>
        </w:rPr>
        <w:t>Maritime radiation shielding system</w:t>
      </w:r>
      <w:r>
        <w:rPr>
          <w:lang w:eastAsia="ko-KR"/>
        </w:rPr>
        <w:t xml:space="preserve"> should</w:t>
      </w:r>
      <w:r w:rsidR="0082106A">
        <w:rPr>
          <w:lang w:eastAsia="ko-KR"/>
        </w:rPr>
        <w:t xml:space="preserve"> apply both of these concepts.</w:t>
      </w:r>
    </w:p>
    <w:p w14:paraId="70CCC398" w14:textId="2132E5EC" w:rsidR="002173D9" w:rsidRPr="002173D9" w:rsidRDefault="00D2331A" w:rsidP="002173D9">
      <w:pPr>
        <w:pStyle w:val="a1"/>
        <w:rPr>
          <w:lang w:eastAsia="ko-KR"/>
        </w:rPr>
      </w:pPr>
      <w:r>
        <w:rPr>
          <w:lang w:eastAsia="ko-KR"/>
        </w:rPr>
        <w:t>Defence in d</w:t>
      </w:r>
      <w:r w:rsidR="002173D9">
        <w:rPr>
          <w:lang w:eastAsia="ko-KR"/>
        </w:rPr>
        <w:t xml:space="preserve">epth is </w:t>
      </w:r>
      <w:r w:rsidR="002173D9" w:rsidRPr="002173D9">
        <w:rPr>
          <w:lang w:eastAsia="ko-KR"/>
        </w:rPr>
        <w:t xml:space="preserve">an approach to designing and operating nuclear facilities that prevents and mitigates accidents that release radiation or hazardous materials. The key is creating multiple independent and redundant layers of </w:t>
      </w:r>
      <w:r w:rsidR="00D64C51" w:rsidRPr="002173D9">
        <w:rPr>
          <w:lang w:eastAsia="ko-KR"/>
        </w:rPr>
        <w:t>defence</w:t>
      </w:r>
      <w:r w:rsidR="002173D9" w:rsidRPr="002173D9">
        <w:rPr>
          <w:lang w:eastAsia="ko-KR"/>
        </w:rPr>
        <w:t xml:space="preserve"> to compensate for potential human and mechanical failures so that no single layer, no matter how robust, is exclusively relied upon. </w:t>
      </w:r>
      <w:r w:rsidR="00D64C51" w:rsidRPr="002173D9">
        <w:rPr>
          <w:lang w:eastAsia="ko-KR"/>
        </w:rPr>
        <w:t>Defence</w:t>
      </w:r>
      <w:r w:rsidR="002173D9" w:rsidRPr="002173D9">
        <w:rPr>
          <w:lang w:eastAsia="ko-KR"/>
        </w:rPr>
        <w:t xml:space="preserve"> in depth includes the use of access controls, physical barriers, redundant and diverse key safety functions, and emergency response measures.</w:t>
      </w:r>
      <w:r w:rsidR="008D20B2">
        <w:rPr>
          <w:lang w:eastAsia="ko-KR"/>
        </w:rPr>
        <w:t xml:space="preserve"> Also, the concept of Multiple Protection and </w:t>
      </w:r>
      <w:r w:rsidR="008D20B2" w:rsidRPr="008D20B2">
        <w:rPr>
          <w:lang w:eastAsia="ko-KR"/>
        </w:rPr>
        <w:t>accident prevention systems (control rods, coolant/temperature sensing devices) are included</w:t>
      </w:r>
      <w:r w:rsidR="005F04EC">
        <w:rPr>
          <w:lang w:eastAsia="ko-KR"/>
        </w:rPr>
        <w:t xml:space="preserve"> </w:t>
      </w:r>
      <w:r w:rsidR="00804FBA">
        <w:rPr>
          <w:lang w:eastAsia="ko-KR"/>
        </w:rPr>
        <w:t>[3]</w:t>
      </w:r>
      <w:r w:rsidR="008D20B2">
        <w:rPr>
          <w:lang w:eastAsia="ko-KR"/>
        </w:rPr>
        <w:t>.</w:t>
      </w:r>
    </w:p>
    <w:p w14:paraId="5A58DACE" w14:textId="749D8F3A" w:rsidR="00C21AB2" w:rsidRDefault="00804FBA" w:rsidP="008D20B2">
      <w:pPr>
        <w:pStyle w:val="a1"/>
      </w:pPr>
      <w:r>
        <w:t>Multiple protection</w:t>
      </w:r>
      <w:r w:rsidR="008D20B2">
        <w:t xml:space="preserve"> is the core of the </w:t>
      </w:r>
      <w:r w:rsidR="00D2331A">
        <w:t>d</w:t>
      </w:r>
      <w:r w:rsidR="00D64C51">
        <w:t>efence</w:t>
      </w:r>
      <w:r w:rsidR="00D2331A">
        <w:t xml:space="preserve"> in d</w:t>
      </w:r>
      <w:r w:rsidR="008D20B2">
        <w:t xml:space="preserve">epth concept, which is to prevent leakage of nuclear fuel, other radioactive substances, and radiation in </w:t>
      </w:r>
      <w:r w:rsidR="0082106A">
        <w:rPr>
          <w:rFonts w:hint="eastAsia"/>
          <w:lang w:eastAsia="ko-KR"/>
        </w:rPr>
        <w:t>NPP</w:t>
      </w:r>
      <w:r w:rsidR="008D20B2">
        <w:t>, and consists of a total of fiv</w:t>
      </w:r>
      <w:r>
        <w:t>e barriers as below [4].</w:t>
      </w:r>
    </w:p>
    <w:p w14:paraId="4602CDCA" w14:textId="7C01CAA8" w:rsidR="008D20B2" w:rsidRPr="00C21AB2" w:rsidRDefault="00C21AB2" w:rsidP="00C21AB2">
      <w:pPr>
        <w:overflowPunct/>
        <w:autoSpaceDE/>
        <w:autoSpaceDN/>
        <w:adjustRightInd/>
        <w:textAlignment w:val="auto"/>
        <w:rPr>
          <w:sz w:val="20"/>
        </w:rPr>
      </w:pPr>
      <w:r>
        <w:br w:type="page"/>
      </w:r>
    </w:p>
    <w:p w14:paraId="1DCEF086" w14:textId="1C030507" w:rsidR="008D20B2" w:rsidRDefault="008D20B2" w:rsidP="008D20B2">
      <w:pPr>
        <w:pStyle w:val="a1"/>
      </w:pPr>
      <w:r>
        <w:lastRenderedPageBreak/>
        <w:t>-</w:t>
      </w:r>
      <w:r w:rsidR="00C21AB2">
        <w:t xml:space="preserve"> First barrier (fuel pellet): P</w:t>
      </w:r>
      <w:r>
        <w:t>rimary shielding of most of the radioactive materials produced by nuclear fuel and fission.</w:t>
      </w:r>
    </w:p>
    <w:p w14:paraId="26EDF66F" w14:textId="3CFD55DB" w:rsidR="008D20B2" w:rsidRDefault="008D20B2" w:rsidP="008D20B2">
      <w:pPr>
        <w:pStyle w:val="a1"/>
      </w:pPr>
      <w:r>
        <w:t>- Second barrier (fuel cladding): It serves to shield a small amount of gas and radioactive materials leaked from the fuel pellet and uses a zirconium alloy that is resistant to heat/radiation/corrosion.</w:t>
      </w:r>
    </w:p>
    <w:p w14:paraId="1213CB2E" w14:textId="4BA821DF" w:rsidR="008D20B2" w:rsidRDefault="008D20B2" w:rsidP="008D20B2">
      <w:pPr>
        <w:pStyle w:val="a1"/>
      </w:pPr>
      <w:r>
        <w:t xml:space="preserve">- Third barrier (reactor vessel): It is a reactor vessel composed of 25 cm thick steel based on a pressurized light water reactor, blocks external leakage of radiation from the fuel cover pipe, uses SA 508 and SA 533 based on </w:t>
      </w:r>
      <w:r w:rsidR="00D26CE6">
        <w:t>Pressurized Water Reactors (PWR)</w:t>
      </w:r>
      <w:r>
        <w:t>, and uses SS 304 and SS 316H based on high temperature reactors.</w:t>
      </w:r>
    </w:p>
    <w:p w14:paraId="1C6668CC" w14:textId="77777777" w:rsidR="008D20B2" w:rsidRDefault="008D20B2" w:rsidP="008D20B2">
      <w:pPr>
        <w:pStyle w:val="a1"/>
      </w:pPr>
      <w:r>
        <w:t>- Fourth barrier (inner wall of reactor containment container): It consists of 6 cm thick steel, shielding radioactive materials leaked inside the containment container in case of a serious accident. SS 308 and SS 309 are used for several lower layers that may come into contact with water, and economical materials are used for the upper layer.</w:t>
      </w:r>
    </w:p>
    <w:p w14:paraId="273ADAB2" w14:textId="40E03FDA" w:rsidR="008D20B2" w:rsidRPr="008D20B2" w:rsidRDefault="008D20B2" w:rsidP="008D20B2">
      <w:pPr>
        <w:pStyle w:val="a1"/>
      </w:pPr>
      <w:r>
        <w:t>- Fifth barrier (outer wall of reactor containment vessel): 120 cm thick concrete outer wall finally acts as a shield, which is designed to prevent impact outside the reactor.</w:t>
      </w:r>
    </w:p>
    <w:p w14:paraId="4687D163" w14:textId="792F32F5" w:rsidR="007D6450" w:rsidRPr="007D6450" w:rsidRDefault="007C2426" w:rsidP="007D6450">
      <w:pPr>
        <w:pStyle w:val="a1"/>
      </w:pPr>
      <w:r w:rsidRPr="007C2426">
        <w:t xml:space="preserve">Currently, there is no clearly disclosed or recognized system for the </w:t>
      </w:r>
      <w:r w:rsidR="00AA525D">
        <w:t>maritime radiation shielding system</w:t>
      </w:r>
      <w:r w:rsidRPr="007C2426">
        <w:t>. However, since SMR is applied irrespective of land/sea, it seems that it will be applied in the same configuration</w:t>
      </w:r>
      <w:r w:rsidR="00D64C51">
        <w:t xml:space="preserve"> as </w:t>
      </w:r>
      <w:r w:rsidR="0082106A">
        <w:rPr>
          <w:rFonts w:hint="eastAsia"/>
          <w:lang w:eastAsia="ko-KR"/>
        </w:rPr>
        <w:t>NPP</w:t>
      </w:r>
      <w:r w:rsidR="0082106A">
        <w:t xml:space="preserve"> </w:t>
      </w:r>
      <w:r w:rsidR="00D64C51">
        <w:t>from the first to the thi</w:t>
      </w:r>
      <w:r w:rsidRPr="007C2426">
        <w:t>rd barrier</w:t>
      </w:r>
      <w:r>
        <w:t>s</w:t>
      </w:r>
      <w:r w:rsidRPr="007C2426">
        <w:t>. However, it is essential to repl</w:t>
      </w:r>
      <w:r w:rsidR="00D64C51">
        <w:t>ace the fourth and fif</w:t>
      </w:r>
      <w:r>
        <w:t>th barrier</w:t>
      </w:r>
      <w:r w:rsidRPr="007C2426">
        <w:t>s, which occupy a large</w:t>
      </w:r>
      <w:r>
        <w:t xml:space="preserve"> volume, for efficient arrangement</w:t>
      </w:r>
      <w:r w:rsidRPr="007C2426">
        <w:t xml:space="preserve"> in the </w:t>
      </w:r>
      <w:r>
        <w:t>limited</w:t>
      </w:r>
      <w:r w:rsidRPr="007C2426">
        <w:t xml:space="preserve"> </w:t>
      </w:r>
      <w:r>
        <w:t>space of ships or floating plants</w:t>
      </w:r>
      <w:r w:rsidRPr="007C2426">
        <w:t xml:space="preserve">. Therefore, in this paper, the </w:t>
      </w:r>
      <w:r w:rsidR="008807DA">
        <w:t>material</w:t>
      </w:r>
      <w:r w:rsidR="005F268F">
        <w:t>s</w:t>
      </w:r>
      <w:r w:rsidR="008807DA">
        <w:t xml:space="preserve"> and </w:t>
      </w:r>
      <w:r w:rsidRPr="007C2426">
        <w:t>structure</w:t>
      </w:r>
      <w:r w:rsidR="008807DA">
        <w:t xml:space="preserve"> of </w:t>
      </w:r>
      <w:r w:rsidR="00AA525D">
        <w:t>maritime radiation shielding system</w:t>
      </w:r>
      <w:r w:rsidRPr="007C2426">
        <w:t xml:space="preserve"> </w:t>
      </w:r>
      <w:r>
        <w:t xml:space="preserve">is suggested that </w:t>
      </w:r>
      <w:r w:rsidRPr="007C2426">
        <w:t xml:space="preserve">considering gamma rays and neutrons of </w:t>
      </w:r>
      <w:r>
        <w:t>reactors.</w:t>
      </w:r>
      <w:r w:rsidRPr="007C2426">
        <w:t xml:space="preserve"> In addition, this </w:t>
      </w:r>
      <w:r w:rsidR="00AA525D">
        <w:t>maritime radiation shielding system</w:t>
      </w:r>
      <w:r w:rsidR="005F268F">
        <w:t xml:space="preserve"> should meet the regulation</w:t>
      </w:r>
      <w:r w:rsidRPr="007C2426">
        <w:t xml:space="preserve"> based on </w:t>
      </w:r>
      <w:r>
        <w:t>annual radiation exposure doses to protect crews in ships or floating plants.</w:t>
      </w:r>
    </w:p>
    <w:p w14:paraId="74CD1556" w14:textId="5AE8ACE6" w:rsidR="00E25B68" w:rsidRDefault="007D6450" w:rsidP="0026525A">
      <w:pPr>
        <w:pStyle w:val="2"/>
        <w:numPr>
          <w:ilvl w:val="1"/>
          <w:numId w:val="10"/>
        </w:numPr>
        <w:rPr>
          <w:lang w:eastAsia="ko-KR"/>
        </w:rPr>
      </w:pPr>
      <w:r>
        <w:rPr>
          <w:rFonts w:hint="eastAsia"/>
          <w:lang w:eastAsia="ko-KR"/>
        </w:rPr>
        <w:t>maritime radiation shielding system</w:t>
      </w:r>
    </w:p>
    <w:p w14:paraId="75B29B80" w14:textId="08C6272B" w:rsidR="009B2A64" w:rsidRPr="008045B2" w:rsidRDefault="009B2A64" w:rsidP="009B2A64">
      <w:pPr>
        <w:pStyle w:val="a1"/>
        <w:rPr>
          <w:lang w:eastAsia="ko-KR"/>
        </w:rPr>
      </w:pPr>
      <w:r w:rsidRPr="009B2A64">
        <w:rPr>
          <w:lang w:eastAsia="ko-KR"/>
        </w:rPr>
        <w:t xml:space="preserve">There are various types of radiation such as alpha rays, beta rays, gamma rays, and neutrons. However, in </w:t>
      </w:r>
      <w:r w:rsidR="00AA525D">
        <w:rPr>
          <w:lang w:eastAsia="ko-KR"/>
        </w:rPr>
        <w:t>maritime radiation shielding system</w:t>
      </w:r>
      <w:r w:rsidRPr="009B2A64">
        <w:rPr>
          <w:lang w:eastAsia="ko-KR"/>
        </w:rPr>
        <w:t xml:space="preserve">, the most critical radiation </w:t>
      </w:r>
      <w:r w:rsidRPr="00197D07">
        <w:rPr>
          <w:lang w:eastAsia="ko-KR"/>
        </w:rPr>
        <w:t xml:space="preserve">types </w:t>
      </w:r>
      <w:r w:rsidRPr="009B2A64">
        <w:rPr>
          <w:lang w:eastAsia="ko-KR"/>
        </w:rPr>
        <w:t xml:space="preserve">that must be carefully and thoroughly shielded </w:t>
      </w:r>
      <w:r w:rsidRPr="008045B2">
        <w:rPr>
          <w:lang w:eastAsia="ko-KR"/>
        </w:rPr>
        <w:t xml:space="preserve">against </w:t>
      </w:r>
      <w:r w:rsidR="00197D07" w:rsidRPr="008045B2">
        <w:rPr>
          <w:lang w:eastAsia="ko-KR"/>
        </w:rPr>
        <w:t xml:space="preserve">are thought to be </w:t>
      </w:r>
      <w:r w:rsidRPr="008045B2">
        <w:rPr>
          <w:lang w:eastAsia="ko-KR"/>
        </w:rPr>
        <w:t>gamma rays</w:t>
      </w:r>
      <w:r w:rsidR="00197D07" w:rsidRPr="008045B2">
        <w:rPr>
          <w:lang w:eastAsia="ko-KR"/>
        </w:rPr>
        <w:t xml:space="preserve"> and neutrons</w:t>
      </w:r>
      <w:r w:rsidRPr="008045B2">
        <w:rPr>
          <w:lang w:eastAsia="ko-KR"/>
        </w:rPr>
        <w:t>, which are electromagnetic waves and electrically neutral particles</w:t>
      </w:r>
      <w:r w:rsidR="00197D07" w:rsidRPr="008045B2">
        <w:rPr>
          <w:lang w:eastAsia="ko-KR"/>
        </w:rPr>
        <w:t>, respectively</w:t>
      </w:r>
      <w:r w:rsidRPr="008045B2">
        <w:rPr>
          <w:lang w:eastAsia="ko-KR"/>
        </w:rPr>
        <w:t>. Gamma rays have a very high penetration ability because they travel at the speed of light, and neutrons can penetrate matter</w:t>
      </w:r>
      <w:r w:rsidR="00197D07" w:rsidRPr="008045B2">
        <w:rPr>
          <w:lang w:eastAsia="ko-KR"/>
        </w:rPr>
        <w:t>s</w:t>
      </w:r>
      <w:r w:rsidRPr="008045B2">
        <w:rPr>
          <w:lang w:eastAsia="ko-KR"/>
        </w:rPr>
        <w:t xml:space="preserve"> without electrical interactions, even at low energies</w:t>
      </w:r>
      <w:r w:rsidR="00804FBA" w:rsidRPr="008045B2">
        <w:rPr>
          <w:lang w:eastAsia="ko-KR"/>
        </w:rPr>
        <w:t xml:space="preserve"> [5]</w:t>
      </w:r>
      <w:r w:rsidRPr="008045B2">
        <w:rPr>
          <w:lang w:eastAsia="ko-KR"/>
        </w:rPr>
        <w:t>.</w:t>
      </w:r>
    </w:p>
    <w:p w14:paraId="1E7408EC" w14:textId="664CD64B" w:rsidR="00023D55" w:rsidRPr="008045B2" w:rsidRDefault="00023D55" w:rsidP="009B2A64">
      <w:pPr>
        <w:pStyle w:val="a1"/>
        <w:rPr>
          <w:lang w:eastAsia="ko-KR"/>
        </w:rPr>
      </w:pPr>
      <w:r w:rsidRPr="008045B2">
        <w:rPr>
          <w:lang w:eastAsia="ko-KR"/>
        </w:rPr>
        <w:t xml:space="preserve">In this chapter, the materials and structures for the maritime radiation shielding system were </w:t>
      </w:r>
      <w:r w:rsidR="008519FB" w:rsidRPr="008045B2">
        <w:rPr>
          <w:lang w:eastAsia="ko-KR"/>
        </w:rPr>
        <w:t>suggested</w:t>
      </w:r>
      <w:r w:rsidR="00197D07" w:rsidRPr="008045B2">
        <w:rPr>
          <w:lang w:eastAsia="ko-KR"/>
        </w:rPr>
        <w:t>, considering the regulation of annual radiation exposure doses</w:t>
      </w:r>
      <w:r w:rsidR="008519FB" w:rsidRPr="008045B2">
        <w:rPr>
          <w:lang w:eastAsia="ko-KR"/>
        </w:rPr>
        <w:t>.</w:t>
      </w:r>
    </w:p>
    <w:p w14:paraId="163CCFF3" w14:textId="7E82B2EB" w:rsidR="00B91BF9" w:rsidRDefault="005F268F" w:rsidP="008519FB">
      <w:pPr>
        <w:pStyle w:val="3"/>
        <w:numPr>
          <w:ilvl w:val="2"/>
          <w:numId w:val="33"/>
        </w:numPr>
      </w:pPr>
      <w:r>
        <w:t xml:space="preserve">Consideration for Regulation of Annual Radiation Exposure </w:t>
      </w:r>
      <w:r w:rsidR="008519FB">
        <w:t>Doses (</w:t>
      </w:r>
      <w:r w:rsidR="008519FB" w:rsidRPr="008519FB">
        <w:t>Permissible Radiation Exposure Limits</w:t>
      </w:r>
      <w:r w:rsidR="008519FB">
        <w:t>)</w:t>
      </w:r>
    </w:p>
    <w:p w14:paraId="302ACADB" w14:textId="0D34CD7E" w:rsidR="00B85750" w:rsidRDefault="008519FB" w:rsidP="00B85750">
      <w:pPr>
        <w:pStyle w:val="a1"/>
      </w:pPr>
      <w:r w:rsidRPr="008519FB">
        <w:t xml:space="preserve">The dose limit refers to the sum of external and internal exposure doses, representing the maximum amount of radiation considered harmless to the human body. According to the recommendations by the International Commission on Radiological Protection (ICRP) in 1977, the dose limit for employees at </w:t>
      </w:r>
      <w:r w:rsidR="0082106A">
        <w:rPr>
          <w:rFonts w:hint="eastAsia"/>
          <w:lang w:eastAsia="ko-KR"/>
        </w:rPr>
        <w:t>NPP</w:t>
      </w:r>
      <w:r w:rsidR="0082106A" w:rsidRPr="008519FB">
        <w:t xml:space="preserve"> </w:t>
      </w:r>
      <w:r w:rsidRPr="008519FB">
        <w:t xml:space="preserve">or hospitals is set at 5 rem per year (with 1 </w:t>
      </w:r>
      <w:proofErr w:type="spellStart"/>
      <w:r w:rsidRPr="008519FB">
        <w:t>Sv</w:t>
      </w:r>
      <w:proofErr w:type="spellEnd"/>
      <w:r w:rsidRPr="008519FB">
        <w:t xml:space="preserve"> equating to 100 </w:t>
      </w:r>
      <w:proofErr w:type="gramStart"/>
      <w:r w:rsidRPr="008519FB">
        <w:t>rem</w:t>
      </w:r>
      <w:proofErr w:type="gramEnd"/>
      <w:r w:rsidRPr="008519FB">
        <w:t>, an older unit of radiation measurement)</w:t>
      </w:r>
      <w:r w:rsidR="004737C4">
        <w:t xml:space="preserve"> [</w:t>
      </w:r>
      <w:r w:rsidR="00804FBA">
        <w:t>6</w:t>
      </w:r>
      <w:r w:rsidR="004737C4">
        <w:t>]</w:t>
      </w:r>
      <w:r w:rsidRPr="008519FB">
        <w:t xml:space="preserve">. In exceptional circumstances, exposure up to 10 rem per day is permissible. For the general public, the annual dose limit is 5 mSv for whole-body exposure, which can be increased to 250 mSv in unavoidable situations such as accident recovery or life-saving operations, with the individual's consent. It is important to note that the dose limits for radiation workers do not represent a strict boundary between safety and danger. Exceeding the dose limit may increase health risks, but it does not automatically imply adverse effects on the body. The </w:t>
      </w:r>
      <w:r w:rsidR="00344949">
        <w:t xml:space="preserve">regulation of </w:t>
      </w:r>
      <w:r w:rsidRPr="008519FB">
        <w:t>annual radiation exposure dose limits recommended by the ICRP are summarized in Table 1.</w:t>
      </w:r>
    </w:p>
    <w:p w14:paraId="1D83A175" w14:textId="77777777" w:rsidR="00B85750" w:rsidRDefault="00B85750">
      <w:pPr>
        <w:overflowPunct/>
        <w:autoSpaceDE/>
        <w:autoSpaceDN/>
        <w:adjustRightInd/>
        <w:textAlignment w:val="auto"/>
        <w:rPr>
          <w:sz w:val="20"/>
        </w:rPr>
      </w:pPr>
      <w:r>
        <w:br w:type="page"/>
      </w:r>
    </w:p>
    <w:p w14:paraId="54F1EDF2" w14:textId="3452596F" w:rsidR="003F0504" w:rsidRPr="003F0504" w:rsidRDefault="003F0504" w:rsidP="003F0504">
      <w:pPr>
        <w:pStyle w:val="a1"/>
        <w:ind w:firstLine="0"/>
      </w:pPr>
      <w:r w:rsidRPr="003F0504">
        <w:lastRenderedPageBreak/>
        <w:t>TABLE 1.</w:t>
      </w:r>
      <w:r w:rsidRPr="003F0504">
        <w:tab/>
        <w:t>REGULATION OF ANNUAL RADIATION EXPOSURE DOSES</w:t>
      </w:r>
    </w:p>
    <w:p w14:paraId="60423301" w14:textId="77777777" w:rsidR="003F0504" w:rsidRPr="003F0504" w:rsidRDefault="003F0504" w:rsidP="003F0504">
      <w:pPr>
        <w:pStyle w:val="a1"/>
      </w:pPr>
    </w:p>
    <w:tbl>
      <w:tblPr>
        <w:tblStyle w:val="ac"/>
        <w:tblW w:w="907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3118"/>
        <w:gridCol w:w="1701"/>
        <w:gridCol w:w="1701"/>
        <w:gridCol w:w="1705"/>
      </w:tblGrid>
      <w:tr w:rsidR="00176A6A" w:rsidRPr="003F0504" w14:paraId="5FA098D0" w14:textId="2E7BF69D" w:rsidTr="00176A6A">
        <w:trPr>
          <w:jc w:val="center"/>
        </w:trPr>
        <w:tc>
          <w:tcPr>
            <w:tcW w:w="850" w:type="dxa"/>
            <w:vMerge w:val="restart"/>
            <w:tcBorders>
              <w:top w:val="single" w:sz="4" w:space="0" w:color="auto"/>
            </w:tcBorders>
            <w:vAlign w:val="center"/>
          </w:tcPr>
          <w:p w14:paraId="66ABA240" w14:textId="6508E474" w:rsidR="00B85750" w:rsidRPr="003F0504" w:rsidRDefault="00B85750" w:rsidP="00B85750">
            <w:pPr>
              <w:pStyle w:val="a1"/>
              <w:ind w:firstLine="0"/>
              <w:jc w:val="center"/>
            </w:pPr>
            <w:r>
              <w:t>No.</w:t>
            </w:r>
          </w:p>
        </w:tc>
        <w:tc>
          <w:tcPr>
            <w:tcW w:w="3118" w:type="dxa"/>
            <w:vMerge w:val="restart"/>
            <w:tcBorders>
              <w:top w:val="single" w:sz="4" w:space="0" w:color="auto"/>
            </w:tcBorders>
            <w:vAlign w:val="center"/>
          </w:tcPr>
          <w:p w14:paraId="617C58E0" w14:textId="44C153A1" w:rsidR="00B85750" w:rsidRPr="003F0504" w:rsidRDefault="00B85750" w:rsidP="00B85750">
            <w:pPr>
              <w:pStyle w:val="a1"/>
              <w:ind w:firstLine="0"/>
              <w:jc w:val="center"/>
              <w:rPr>
                <w:lang w:eastAsia="ko-KR"/>
              </w:rPr>
            </w:pPr>
            <w:r>
              <w:rPr>
                <w:rFonts w:hint="eastAsia"/>
                <w:lang w:eastAsia="ko-KR"/>
              </w:rPr>
              <w:t>Category</w:t>
            </w:r>
          </w:p>
        </w:tc>
        <w:tc>
          <w:tcPr>
            <w:tcW w:w="1701" w:type="dxa"/>
            <w:vMerge w:val="restart"/>
            <w:tcBorders>
              <w:top w:val="single" w:sz="4" w:space="0" w:color="auto"/>
            </w:tcBorders>
            <w:vAlign w:val="center"/>
          </w:tcPr>
          <w:p w14:paraId="7A6A6B3A" w14:textId="310D562E" w:rsidR="00B85750" w:rsidRPr="003F0504" w:rsidRDefault="00B85750" w:rsidP="00B85750">
            <w:pPr>
              <w:pStyle w:val="a1"/>
              <w:ind w:firstLine="0"/>
              <w:jc w:val="center"/>
            </w:pPr>
            <w:r>
              <w:t>Annual Whole-Body Dose Limit</w:t>
            </w:r>
          </w:p>
        </w:tc>
        <w:tc>
          <w:tcPr>
            <w:tcW w:w="3406" w:type="dxa"/>
            <w:gridSpan w:val="2"/>
            <w:tcBorders>
              <w:top w:val="single" w:sz="4" w:space="0" w:color="auto"/>
              <w:bottom w:val="single" w:sz="4" w:space="0" w:color="auto"/>
            </w:tcBorders>
            <w:vAlign w:val="center"/>
          </w:tcPr>
          <w:p w14:paraId="64B0C278" w14:textId="62DBF751" w:rsidR="00B85750" w:rsidRPr="003F0504" w:rsidRDefault="00B85750" w:rsidP="00B85750">
            <w:pPr>
              <w:pStyle w:val="a1"/>
              <w:ind w:firstLine="0"/>
              <w:jc w:val="center"/>
            </w:pPr>
            <w:r>
              <w:t>Dose Limits by Body Tissue</w:t>
            </w:r>
          </w:p>
        </w:tc>
      </w:tr>
      <w:tr w:rsidR="00176A6A" w:rsidRPr="003F0504" w14:paraId="137948CF" w14:textId="77777777" w:rsidTr="00176A6A">
        <w:trPr>
          <w:jc w:val="center"/>
        </w:trPr>
        <w:tc>
          <w:tcPr>
            <w:tcW w:w="850" w:type="dxa"/>
            <w:vMerge/>
            <w:tcBorders>
              <w:bottom w:val="single" w:sz="4" w:space="0" w:color="auto"/>
            </w:tcBorders>
            <w:vAlign w:val="center"/>
          </w:tcPr>
          <w:p w14:paraId="21C3841C" w14:textId="77777777" w:rsidR="00B85750" w:rsidRPr="003F0504" w:rsidRDefault="00B85750" w:rsidP="00B85750">
            <w:pPr>
              <w:pStyle w:val="a1"/>
              <w:ind w:firstLine="0"/>
              <w:jc w:val="center"/>
            </w:pPr>
          </w:p>
        </w:tc>
        <w:tc>
          <w:tcPr>
            <w:tcW w:w="3118" w:type="dxa"/>
            <w:vMerge/>
            <w:tcBorders>
              <w:bottom w:val="single" w:sz="4" w:space="0" w:color="auto"/>
            </w:tcBorders>
            <w:vAlign w:val="center"/>
          </w:tcPr>
          <w:p w14:paraId="64AFD980" w14:textId="77777777" w:rsidR="00B85750" w:rsidRPr="003F0504" w:rsidRDefault="00B85750" w:rsidP="00B85750">
            <w:pPr>
              <w:pStyle w:val="a1"/>
              <w:ind w:firstLine="0"/>
              <w:jc w:val="center"/>
            </w:pPr>
          </w:p>
        </w:tc>
        <w:tc>
          <w:tcPr>
            <w:tcW w:w="1701" w:type="dxa"/>
            <w:vMerge/>
            <w:tcBorders>
              <w:bottom w:val="single" w:sz="4" w:space="0" w:color="auto"/>
            </w:tcBorders>
            <w:vAlign w:val="center"/>
          </w:tcPr>
          <w:p w14:paraId="4937DE3D" w14:textId="77777777" w:rsidR="00B85750" w:rsidRPr="003F0504" w:rsidRDefault="00B85750" w:rsidP="00B85750">
            <w:pPr>
              <w:pStyle w:val="a1"/>
              <w:ind w:firstLine="0"/>
              <w:jc w:val="center"/>
            </w:pPr>
          </w:p>
        </w:tc>
        <w:tc>
          <w:tcPr>
            <w:tcW w:w="1701" w:type="dxa"/>
            <w:tcBorders>
              <w:top w:val="single" w:sz="4" w:space="0" w:color="auto"/>
              <w:bottom w:val="single" w:sz="4" w:space="0" w:color="auto"/>
            </w:tcBorders>
            <w:vAlign w:val="center"/>
          </w:tcPr>
          <w:p w14:paraId="7F55A2B9" w14:textId="0AE86A4F" w:rsidR="00B85750" w:rsidRPr="003F0504" w:rsidRDefault="00176A6A" w:rsidP="00B85750">
            <w:pPr>
              <w:pStyle w:val="a1"/>
              <w:ind w:firstLine="0"/>
              <w:jc w:val="center"/>
              <w:rPr>
                <w:lang w:eastAsia="ko-KR"/>
              </w:rPr>
            </w:pPr>
            <w:r>
              <w:rPr>
                <w:rFonts w:hint="eastAsia"/>
                <w:lang w:eastAsia="ko-KR"/>
              </w:rPr>
              <w:t>Lens</w:t>
            </w:r>
          </w:p>
        </w:tc>
        <w:tc>
          <w:tcPr>
            <w:tcW w:w="1705" w:type="dxa"/>
            <w:tcBorders>
              <w:top w:val="single" w:sz="4" w:space="0" w:color="auto"/>
              <w:bottom w:val="single" w:sz="4" w:space="0" w:color="auto"/>
            </w:tcBorders>
            <w:vAlign w:val="center"/>
          </w:tcPr>
          <w:p w14:paraId="135087E0" w14:textId="7DDACA9D" w:rsidR="00B85750" w:rsidRPr="003F0504" w:rsidRDefault="00176A6A" w:rsidP="00B85750">
            <w:pPr>
              <w:pStyle w:val="a1"/>
              <w:ind w:firstLine="0"/>
              <w:jc w:val="center"/>
              <w:rPr>
                <w:lang w:eastAsia="ko-KR"/>
              </w:rPr>
            </w:pPr>
            <w:r>
              <w:rPr>
                <w:rFonts w:hint="eastAsia"/>
                <w:lang w:eastAsia="ko-KR"/>
              </w:rPr>
              <w:t>Hands, Legs, S</w:t>
            </w:r>
            <w:r>
              <w:rPr>
                <w:lang w:eastAsia="ko-KR"/>
              </w:rPr>
              <w:t>kin</w:t>
            </w:r>
          </w:p>
        </w:tc>
      </w:tr>
      <w:tr w:rsidR="00176A6A" w:rsidRPr="003F0504" w14:paraId="7F227A1C" w14:textId="6C2162D6" w:rsidTr="00176A6A">
        <w:trPr>
          <w:trHeight w:val="1134"/>
          <w:jc w:val="center"/>
        </w:trPr>
        <w:tc>
          <w:tcPr>
            <w:tcW w:w="850" w:type="dxa"/>
            <w:tcBorders>
              <w:top w:val="single" w:sz="4" w:space="0" w:color="auto"/>
            </w:tcBorders>
            <w:vAlign w:val="center"/>
          </w:tcPr>
          <w:p w14:paraId="2F13506F" w14:textId="1553798F" w:rsidR="00B85750" w:rsidRPr="003F0504" w:rsidRDefault="00B85750" w:rsidP="00B85750">
            <w:pPr>
              <w:pStyle w:val="a1"/>
              <w:ind w:firstLine="0"/>
              <w:jc w:val="center"/>
            </w:pPr>
            <w:r>
              <w:rPr>
                <w:rStyle w:val="TabletextChar"/>
              </w:rPr>
              <w:t>1</w:t>
            </w:r>
          </w:p>
        </w:tc>
        <w:tc>
          <w:tcPr>
            <w:tcW w:w="3118" w:type="dxa"/>
            <w:tcBorders>
              <w:top w:val="single" w:sz="4" w:space="0" w:color="auto"/>
            </w:tcBorders>
            <w:vAlign w:val="center"/>
          </w:tcPr>
          <w:p w14:paraId="1301893E" w14:textId="7EB6CFF3" w:rsidR="00B85750" w:rsidRPr="003F0504" w:rsidRDefault="00176A6A" w:rsidP="00176A6A">
            <w:pPr>
              <w:pStyle w:val="a1"/>
              <w:ind w:firstLine="0"/>
              <w:jc w:val="left"/>
            </w:pPr>
            <w:r>
              <w:t>Radiation Workers</w:t>
            </w:r>
            <w:r w:rsidR="00993B46">
              <w:t>*</w:t>
            </w:r>
          </w:p>
        </w:tc>
        <w:tc>
          <w:tcPr>
            <w:tcW w:w="1701" w:type="dxa"/>
            <w:tcBorders>
              <w:top w:val="single" w:sz="4" w:space="0" w:color="auto"/>
            </w:tcBorders>
            <w:vAlign w:val="center"/>
          </w:tcPr>
          <w:p w14:paraId="3CFADDF9" w14:textId="31E00821" w:rsidR="00B85750" w:rsidRPr="003F0504" w:rsidRDefault="00176A6A" w:rsidP="00176A6A">
            <w:pPr>
              <w:pStyle w:val="a1"/>
              <w:ind w:firstLine="0"/>
              <w:jc w:val="left"/>
            </w:pPr>
            <w:r>
              <w:t>100 mSv over 5 years (no more than 50 mSv annually, average 20 mSv annually)</w:t>
            </w:r>
          </w:p>
        </w:tc>
        <w:tc>
          <w:tcPr>
            <w:tcW w:w="1701" w:type="dxa"/>
            <w:tcBorders>
              <w:top w:val="single" w:sz="4" w:space="0" w:color="auto"/>
            </w:tcBorders>
            <w:vAlign w:val="center"/>
          </w:tcPr>
          <w:p w14:paraId="45F29FC6" w14:textId="34E048B3" w:rsidR="00B85750" w:rsidRPr="003F0504" w:rsidRDefault="00176A6A" w:rsidP="00176A6A">
            <w:pPr>
              <w:pStyle w:val="a1"/>
              <w:ind w:firstLine="0"/>
              <w:jc w:val="left"/>
              <w:rPr>
                <w:lang w:eastAsia="ko-KR"/>
              </w:rPr>
            </w:pPr>
            <w:r>
              <w:rPr>
                <w:rFonts w:hint="eastAsia"/>
                <w:lang w:eastAsia="ko-KR"/>
              </w:rPr>
              <w:t>150 mSv annually</w:t>
            </w:r>
          </w:p>
        </w:tc>
        <w:tc>
          <w:tcPr>
            <w:tcW w:w="1705" w:type="dxa"/>
            <w:tcBorders>
              <w:top w:val="single" w:sz="4" w:space="0" w:color="auto"/>
            </w:tcBorders>
            <w:vAlign w:val="center"/>
          </w:tcPr>
          <w:p w14:paraId="57D9A580" w14:textId="74DF8376" w:rsidR="00B85750" w:rsidRPr="003F0504" w:rsidRDefault="00176A6A" w:rsidP="00176A6A">
            <w:pPr>
              <w:pStyle w:val="a1"/>
              <w:ind w:firstLine="0"/>
              <w:jc w:val="left"/>
              <w:rPr>
                <w:lang w:eastAsia="ko-KR"/>
              </w:rPr>
            </w:pPr>
            <w:r>
              <w:rPr>
                <w:rFonts w:hint="eastAsia"/>
                <w:lang w:eastAsia="ko-KR"/>
              </w:rPr>
              <w:t>500 mSv annually</w:t>
            </w:r>
          </w:p>
        </w:tc>
      </w:tr>
      <w:tr w:rsidR="00176A6A" w:rsidRPr="003F0504" w14:paraId="40CAFC37" w14:textId="53AEFFC8" w:rsidTr="00176A6A">
        <w:trPr>
          <w:trHeight w:val="1134"/>
          <w:jc w:val="center"/>
        </w:trPr>
        <w:tc>
          <w:tcPr>
            <w:tcW w:w="850" w:type="dxa"/>
            <w:vAlign w:val="center"/>
          </w:tcPr>
          <w:p w14:paraId="68B39083" w14:textId="5AA6F60C" w:rsidR="00B85750" w:rsidRPr="003F0504" w:rsidRDefault="00B85750" w:rsidP="00B85750">
            <w:pPr>
              <w:pStyle w:val="a1"/>
              <w:ind w:firstLine="0"/>
              <w:jc w:val="center"/>
            </w:pPr>
            <w:r>
              <w:t>2</w:t>
            </w:r>
          </w:p>
        </w:tc>
        <w:tc>
          <w:tcPr>
            <w:tcW w:w="3118" w:type="dxa"/>
            <w:vAlign w:val="center"/>
          </w:tcPr>
          <w:p w14:paraId="4BBBD3AC" w14:textId="55C60960" w:rsidR="00176A6A" w:rsidRPr="003F0504" w:rsidRDefault="00176A6A" w:rsidP="00176A6A">
            <w:pPr>
              <w:pStyle w:val="a1"/>
              <w:ind w:firstLine="0"/>
              <w:jc w:val="left"/>
            </w:pPr>
            <w:r>
              <w:t>Occasional Visitors, Transport Workers, and individuals under 18 years recognized by the Nuclear Safety and Security Commission</w:t>
            </w:r>
          </w:p>
        </w:tc>
        <w:tc>
          <w:tcPr>
            <w:tcW w:w="1701" w:type="dxa"/>
            <w:vAlign w:val="center"/>
          </w:tcPr>
          <w:p w14:paraId="7FB43E67" w14:textId="012DC4B0" w:rsidR="00B85750" w:rsidRPr="003F0504" w:rsidRDefault="00176A6A" w:rsidP="00176A6A">
            <w:pPr>
              <w:pStyle w:val="a1"/>
              <w:ind w:firstLine="0"/>
              <w:jc w:val="left"/>
            </w:pPr>
            <w:r>
              <w:t>6 mSv annually</w:t>
            </w:r>
          </w:p>
        </w:tc>
        <w:tc>
          <w:tcPr>
            <w:tcW w:w="1701" w:type="dxa"/>
            <w:vAlign w:val="center"/>
          </w:tcPr>
          <w:p w14:paraId="761CB526" w14:textId="456EEABB" w:rsidR="00B85750" w:rsidRPr="003F0504" w:rsidRDefault="00176A6A" w:rsidP="00176A6A">
            <w:pPr>
              <w:pStyle w:val="a1"/>
              <w:ind w:firstLine="0"/>
              <w:jc w:val="left"/>
              <w:rPr>
                <w:lang w:eastAsia="ko-KR"/>
              </w:rPr>
            </w:pPr>
            <w:r>
              <w:rPr>
                <w:rFonts w:hint="eastAsia"/>
                <w:lang w:eastAsia="ko-KR"/>
              </w:rPr>
              <w:t>15 mSv annually</w:t>
            </w:r>
          </w:p>
        </w:tc>
        <w:tc>
          <w:tcPr>
            <w:tcW w:w="1705" w:type="dxa"/>
            <w:vAlign w:val="center"/>
          </w:tcPr>
          <w:p w14:paraId="7B978527" w14:textId="0EA684C6" w:rsidR="00B85750" w:rsidRPr="003F0504" w:rsidRDefault="00176A6A" w:rsidP="00176A6A">
            <w:pPr>
              <w:pStyle w:val="a1"/>
              <w:ind w:firstLine="0"/>
              <w:jc w:val="left"/>
              <w:rPr>
                <w:lang w:eastAsia="ko-KR"/>
              </w:rPr>
            </w:pPr>
            <w:r>
              <w:rPr>
                <w:rFonts w:hint="eastAsia"/>
                <w:lang w:eastAsia="ko-KR"/>
              </w:rPr>
              <w:t>50 mSv annually</w:t>
            </w:r>
          </w:p>
        </w:tc>
      </w:tr>
      <w:tr w:rsidR="00176A6A" w:rsidRPr="003F0504" w14:paraId="2C39DA3F" w14:textId="77777777" w:rsidTr="00176A6A">
        <w:trPr>
          <w:trHeight w:val="567"/>
          <w:jc w:val="center"/>
        </w:trPr>
        <w:tc>
          <w:tcPr>
            <w:tcW w:w="850" w:type="dxa"/>
            <w:vAlign w:val="center"/>
          </w:tcPr>
          <w:p w14:paraId="6FB6BE84" w14:textId="29E7AD23" w:rsidR="00B85750" w:rsidRPr="003F0504" w:rsidRDefault="00B85750" w:rsidP="00B85750">
            <w:pPr>
              <w:pStyle w:val="a1"/>
              <w:ind w:firstLine="0"/>
              <w:jc w:val="center"/>
              <w:rPr>
                <w:lang w:eastAsia="ko-KR"/>
              </w:rPr>
            </w:pPr>
            <w:r>
              <w:rPr>
                <w:rFonts w:hint="eastAsia"/>
                <w:lang w:eastAsia="ko-KR"/>
              </w:rPr>
              <w:t>3</w:t>
            </w:r>
          </w:p>
        </w:tc>
        <w:tc>
          <w:tcPr>
            <w:tcW w:w="3118" w:type="dxa"/>
            <w:vAlign w:val="center"/>
          </w:tcPr>
          <w:p w14:paraId="50B7D439" w14:textId="0BF2ED56" w:rsidR="00B85750" w:rsidRPr="003F0504" w:rsidRDefault="00176A6A" w:rsidP="00176A6A">
            <w:pPr>
              <w:pStyle w:val="a1"/>
              <w:ind w:firstLine="0"/>
              <w:jc w:val="left"/>
            </w:pPr>
            <w:r w:rsidRPr="00176A6A">
              <w:t>All other individuals</w:t>
            </w:r>
          </w:p>
        </w:tc>
        <w:tc>
          <w:tcPr>
            <w:tcW w:w="1701" w:type="dxa"/>
            <w:vAlign w:val="center"/>
          </w:tcPr>
          <w:p w14:paraId="37557BBB" w14:textId="3A7FBAEA" w:rsidR="00B85750" w:rsidRPr="003F0504" w:rsidRDefault="00176A6A" w:rsidP="00176A6A">
            <w:pPr>
              <w:pStyle w:val="a1"/>
              <w:ind w:firstLine="0"/>
              <w:jc w:val="left"/>
            </w:pPr>
            <w:r>
              <w:t>1 mSv annually</w:t>
            </w:r>
          </w:p>
        </w:tc>
        <w:tc>
          <w:tcPr>
            <w:tcW w:w="1701" w:type="dxa"/>
            <w:vAlign w:val="center"/>
          </w:tcPr>
          <w:p w14:paraId="6578736C" w14:textId="7AF038C0" w:rsidR="00B85750" w:rsidRPr="003F0504" w:rsidRDefault="00176A6A" w:rsidP="00176A6A">
            <w:pPr>
              <w:pStyle w:val="a1"/>
              <w:ind w:firstLine="0"/>
              <w:jc w:val="left"/>
              <w:rPr>
                <w:lang w:eastAsia="ko-KR"/>
              </w:rPr>
            </w:pPr>
            <w:r>
              <w:rPr>
                <w:rFonts w:hint="eastAsia"/>
                <w:lang w:eastAsia="ko-KR"/>
              </w:rPr>
              <w:t>15 mSv annually</w:t>
            </w:r>
          </w:p>
        </w:tc>
        <w:tc>
          <w:tcPr>
            <w:tcW w:w="1705" w:type="dxa"/>
            <w:vAlign w:val="center"/>
          </w:tcPr>
          <w:p w14:paraId="58F0E2CE" w14:textId="24980C86" w:rsidR="00B85750" w:rsidRPr="003F0504" w:rsidRDefault="00176A6A" w:rsidP="00176A6A">
            <w:pPr>
              <w:pStyle w:val="a1"/>
              <w:ind w:firstLine="0"/>
              <w:jc w:val="left"/>
              <w:rPr>
                <w:lang w:eastAsia="ko-KR"/>
              </w:rPr>
            </w:pPr>
            <w:r>
              <w:rPr>
                <w:rFonts w:hint="eastAsia"/>
                <w:lang w:eastAsia="ko-KR"/>
              </w:rPr>
              <w:t>50 mSv annually</w:t>
            </w:r>
          </w:p>
        </w:tc>
      </w:tr>
    </w:tbl>
    <w:p w14:paraId="200D9640" w14:textId="1C1CF3EC" w:rsidR="003F0504" w:rsidRDefault="00993B46" w:rsidP="008519FB">
      <w:pPr>
        <w:pStyle w:val="a1"/>
        <w:rPr>
          <w:lang w:eastAsia="ko-KR"/>
        </w:rPr>
      </w:pPr>
      <w:r>
        <w:rPr>
          <w:rFonts w:hint="eastAsia"/>
          <w:lang w:eastAsia="ko-KR"/>
        </w:rPr>
        <w:t>*</w:t>
      </w:r>
      <w:r w:rsidRPr="00993B46">
        <w:t xml:space="preserve"> </w:t>
      </w:r>
      <w:r w:rsidRPr="00993B46">
        <w:rPr>
          <w:lang w:eastAsia="ko-KR"/>
        </w:rPr>
        <w:t>Radiation Workers: The term "radiation workers</w:t>
      </w:r>
      <w:r w:rsidR="00447267">
        <w:rPr>
          <w:lang w:eastAsia="ko-KR"/>
        </w:rPr>
        <w:t>,</w:t>
      </w:r>
      <w:r w:rsidRPr="00993B46">
        <w:rPr>
          <w:lang w:eastAsia="ko-KR"/>
        </w:rPr>
        <w:t>" as referred to in the context of annual radiation exposure dose limits, denotes individuals engaged in operations, use, maintenance, or related activities at nuclear facilities, as well as those involved in the usage, handling, storage, treatment, disposal, and transportation of radioactive materials. These individuals are either exposed to radiation or at risk of exposure. Radiation workers must strictly adhere to the entry requirements for radiation-controlled areas (including wearing personal dosimeters) and must complete basic training, on-the-job training, and health examinations to be appointed.</w:t>
      </w:r>
      <w:r>
        <w:rPr>
          <w:lang w:eastAsia="ko-KR"/>
        </w:rPr>
        <w:t xml:space="preserve"> The crews in NPS</w:t>
      </w:r>
      <w:r w:rsidRPr="00993B46">
        <w:rPr>
          <w:lang w:eastAsia="ko-KR"/>
        </w:rPr>
        <w:t xml:space="preserve"> are also considered radiation workers, as they have access to the reactor and</w:t>
      </w:r>
      <w:r w:rsidR="00D37FE7">
        <w:rPr>
          <w:lang w:eastAsia="ko-KR"/>
        </w:rPr>
        <w:t xml:space="preserve"> related systems within the NPS</w:t>
      </w:r>
      <w:r w:rsidR="00804FBA">
        <w:rPr>
          <w:lang w:eastAsia="ko-KR"/>
        </w:rPr>
        <w:t xml:space="preserve"> [7]</w:t>
      </w:r>
      <w:r w:rsidRPr="00993B46">
        <w:rPr>
          <w:lang w:eastAsia="ko-KR"/>
        </w:rPr>
        <w:t>.</w:t>
      </w:r>
    </w:p>
    <w:p w14:paraId="6DF54E96" w14:textId="30A19161" w:rsidR="0084057E" w:rsidRPr="008519FB" w:rsidRDefault="0084057E" w:rsidP="008519FB">
      <w:pPr>
        <w:pStyle w:val="a1"/>
        <w:rPr>
          <w:lang w:eastAsia="ko-KR"/>
        </w:rPr>
      </w:pPr>
      <w:r>
        <w:t>The regulation of annual radiation exposure dose limits in Table 1 will serve as a strong regulatory basis for designing the maritime radiation shielding system. This regulation will be used to calculate the thickness of the shielding barriers and will also be utilized in the subsequent measurement and review of the overall radiation dose of NPS.</w:t>
      </w:r>
    </w:p>
    <w:p w14:paraId="5406D335" w14:textId="7017AD1C" w:rsidR="007D6450" w:rsidRDefault="00DD5E5C" w:rsidP="007D6450">
      <w:pPr>
        <w:pStyle w:val="3"/>
        <w:numPr>
          <w:ilvl w:val="2"/>
          <w:numId w:val="33"/>
        </w:numPr>
      </w:pPr>
      <w:r>
        <w:t>Materials for Gamma-ray and</w:t>
      </w:r>
      <w:r w:rsidR="007D6450" w:rsidRPr="007D6450">
        <w:t xml:space="preserve"> Neutron Shielding</w:t>
      </w:r>
    </w:p>
    <w:p w14:paraId="725D3107" w14:textId="77A71071" w:rsidR="00DD5E5C" w:rsidRPr="008045B2" w:rsidRDefault="00726D61" w:rsidP="00726D61">
      <w:pPr>
        <w:pStyle w:val="a1"/>
      </w:pPr>
      <w:r>
        <w:t>In the case of the selection radiation shielding materials, rather than choosing materials solely based on superior shielding performan</w:t>
      </w:r>
      <w:r w:rsidRPr="008045B2">
        <w:t xml:space="preserve">ce without specific criteria, </w:t>
      </w:r>
      <w:r w:rsidR="00447267" w:rsidRPr="008045B2">
        <w:t xml:space="preserve">the </w:t>
      </w:r>
      <w:r w:rsidRPr="008045B2">
        <w:t>materials listed in ASME Boiler &amp; Pressure Vessel Code (BPVC) Section 2 Part D and Section 3 Divisi</w:t>
      </w:r>
      <w:r w:rsidR="00D26CE6" w:rsidRPr="008045B2">
        <w:t>on 5</w:t>
      </w:r>
      <w:r w:rsidR="00804FBA" w:rsidRPr="008045B2">
        <w:t xml:space="preserve"> [8]</w:t>
      </w:r>
      <w:r w:rsidR="00447267" w:rsidRPr="008045B2">
        <w:t xml:space="preserve"> were reviewed</w:t>
      </w:r>
      <w:r w:rsidR="00D26CE6" w:rsidRPr="008045B2">
        <w:t>, which are applicable for PWR</w:t>
      </w:r>
      <w:r w:rsidRPr="008045B2">
        <w:t xml:space="preserve"> and high-temperature reactors (Fourth Generation reactors). </w:t>
      </w:r>
      <w:r w:rsidR="00447267" w:rsidRPr="008045B2">
        <w:t xml:space="preserve">The referred </w:t>
      </w:r>
      <w:r w:rsidRPr="008045B2">
        <w:t>material</w:t>
      </w:r>
      <w:r w:rsidR="00447267" w:rsidRPr="008045B2">
        <w:t xml:space="preserve"> data base are the ones already </w:t>
      </w:r>
      <w:r w:rsidRPr="008045B2">
        <w:t>used in other</w:t>
      </w:r>
      <w:r w:rsidR="00447267" w:rsidRPr="008045B2">
        <w:t xml:space="preserve"> existing</w:t>
      </w:r>
      <w:r w:rsidRPr="008045B2">
        <w:t xml:space="preserve"> systems of terrestrial </w:t>
      </w:r>
      <w:r w:rsidR="0082106A" w:rsidRPr="008045B2">
        <w:rPr>
          <w:rFonts w:hint="eastAsia"/>
          <w:lang w:eastAsia="ko-KR"/>
        </w:rPr>
        <w:t>NPP</w:t>
      </w:r>
      <w:r w:rsidRPr="008045B2">
        <w:t xml:space="preserve">. The rationale for focusing only on currently utilized materials, excluding new materials, is that regulatory approval for reactors is </w:t>
      </w:r>
      <w:r w:rsidR="00447267" w:rsidRPr="008045B2">
        <w:t>rather</w:t>
      </w:r>
      <w:r w:rsidRPr="008045B2">
        <w:t xml:space="preserve"> stringent. Applying new technologies or materials to specific systems can lead to significant delays or rejections in the licensing process</w:t>
      </w:r>
      <w:r w:rsidR="008045B2" w:rsidRPr="008045B2">
        <w:t>.</w:t>
      </w:r>
    </w:p>
    <w:p w14:paraId="092A68B6" w14:textId="40ADA060" w:rsidR="00726D61" w:rsidRPr="008045B2" w:rsidRDefault="00086BF0" w:rsidP="00726D61">
      <w:pPr>
        <w:pStyle w:val="a1"/>
        <w:rPr>
          <w:lang w:eastAsia="ko-KR"/>
        </w:rPr>
      </w:pPr>
      <w:r w:rsidRPr="008045B2">
        <w:rPr>
          <w:lang w:eastAsia="ko-KR"/>
        </w:rPr>
        <w:t>For gamma-ray</w:t>
      </w:r>
      <w:r w:rsidR="00726D61" w:rsidRPr="008045B2">
        <w:rPr>
          <w:lang w:eastAsia="ko-KR"/>
        </w:rPr>
        <w:t xml:space="preserve"> shielding, high-density metall</w:t>
      </w:r>
      <w:r w:rsidRPr="008045B2">
        <w:rPr>
          <w:lang w:eastAsia="ko-KR"/>
        </w:rPr>
        <w:t>ic materials are primarily used. For example,</w:t>
      </w:r>
      <w:r w:rsidR="00726D61" w:rsidRPr="008045B2">
        <w:rPr>
          <w:lang w:eastAsia="ko-KR"/>
        </w:rPr>
        <w:t xml:space="preserve"> stainless steel </w:t>
      </w:r>
      <w:r w:rsidRPr="008045B2">
        <w:rPr>
          <w:lang w:eastAsia="ko-KR"/>
        </w:rPr>
        <w:t>can be used for gamma-ray shielding with prevent corrosion issues.</w:t>
      </w:r>
    </w:p>
    <w:p w14:paraId="4A1923E9" w14:textId="0133C359" w:rsidR="00726D61" w:rsidRPr="008045B2" w:rsidRDefault="00726D61" w:rsidP="00086BF0">
      <w:pPr>
        <w:pStyle w:val="a1"/>
        <w:rPr>
          <w:lang w:eastAsia="ko-KR"/>
        </w:rPr>
      </w:pPr>
      <w:r w:rsidRPr="008045B2">
        <w:rPr>
          <w:lang w:eastAsia="ko-KR"/>
        </w:rPr>
        <w:t>In the case of neutron shielding, materials such as water and concrete, which contain a h</w:t>
      </w:r>
      <w:r w:rsidR="00086BF0" w:rsidRPr="008045B2">
        <w:rPr>
          <w:lang w:eastAsia="ko-KR"/>
        </w:rPr>
        <w:t>igh proportion of hydrogen</w:t>
      </w:r>
      <w:r w:rsidRPr="008045B2">
        <w:rPr>
          <w:lang w:eastAsia="ko-KR"/>
        </w:rPr>
        <w:t xml:space="preserve">, </w:t>
      </w:r>
      <w:r w:rsidR="00086BF0" w:rsidRPr="008045B2">
        <w:rPr>
          <w:lang w:eastAsia="ko-KR"/>
        </w:rPr>
        <w:t>can be used</w:t>
      </w:r>
      <w:r w:rsidRPr="008045B2">
        <w:rPr>
          <w:lang w:eastAsia="ko-KR"/>
        </w:rPr>
        <w:t xml:space="preserve"> </w:t>
      </w:r>
      <w:r w:rsidR="000D7B49" w:rsidRPr="008045B2">
        <w:rPr>
          <w:lang w:eastAsia="ko-KR"/>
        </w:rPr>
        <w:t>to utilize</w:t>
      </w:r>
      <w:r w:rsidRPr="008045B2">
        <w:rPr>
          <w:lang w:eastAsia="ko-KR"/>
        </w:rPr>
        <w:t xml:space="preserve"> the </w:t>
      </w:r>
      <w:r w:rsidR="000D7B49" w:rsidRPr="008045B2">
        <w:rPr>
          <w:lang w:eastAsia="ko-KR"/>
        </w:rPr>
        <w:t xml:space="preserve">neutrons’ </w:t>
      </w:r>
      <w:r w:rsidRPr="008045B2">
        <w:rPr>
          <w:lang w:eastAsia="ko-KR"/>
        </w:rPr>
        <w:t xml:space="preserve">characteristic of </w:t>
      </w:r>
      <w:r w:rsidR="000D7B49" w:rsidRPr="008045B2">
        <w:rPr>
          <w:lang w:eastAsia="ko-KR"/>
        </w:rPr>
        <w:t>losing</w:t>
      </w:r>
      <w:r w:rsidRPr="008045B2">
        <w:rPr>
          <w:lang w:eastAsia="ko-KR"/>
        </w:rPr>
        <w:t xml:space="preserve"> significant energy when colliding with light elements.</w:t>
      </w:r>
    </w:p>
    <w:p w14:paraId="19F1A977" w14:textId="5DB9A581" w:rsidR="007D6450" w:rsidRPr="00EE0041" w:rsidRDefault="007D6450" w:rsidP="007D6450">
      <w:pPr>
        <w:pStyle w:val="3"/>
        <w:numPr>
          <w:ilvl w:val="2"/>
          <w:numId w:val="33"/>
        </w:numPr>
      </w:pPr>
      <w:r w:rsidRPr="007D6450">
        <w:t>Stud</w:t>
      </w:r>
      <w:r w:rsidR="008205BB">
        <w:t xml:space="preserve">y </w:t>
      </w:r>
      <w:r w:rsidR="00AA525D">
        <w:t xml:space="preserve">on the </w:t>
      </w:r>
      <w:r w:rsidR="006469E8">
        <w:t xml:space="preserve">Materials and </w:t>
      </w:r>
      <w:r w:rsidR="00AA525D">
        <w:t>Structure of the Maritime Radiation Shielding System</w:t>
      </w:r>
    </w:p>
    <w:p w14:paraId="0CB05375" w14:textId="1876AF26" w:rsidR="00B91BF9" w:rsidRPr="008045B2" w:rsidRDefault="00FB667A" w:rsidP="00B91BF9">
      <w:pPr>
        <w:pStyle w:val="a1"/>
        <w:rPr>
          <w:lang w:eastAsia="ko-KR"/>
        </w:rPr>
      </w:pPr>
      <w:r w:rsidRPr="00FB667A">
        <w:rPr>
          <w:lang w:eastAsia="ko-KR"/>
        </w:rPr>
        <w:t xml:space="preserve">The maritime </w:t>
      </w:r>
      <w:r w:rsidRPr="008045B2">
        <w:rPr>
          <w:lang w:eastAsia="ko-KR"/>
        </w:rPr>
        <w:t xml:space="preserve">radiation shielding system must replace the fourth and fifth barriers of land-based </w:t>
      </w:r>
      <w:r w:rsidR="0082106A" w:rsidRPr="008045B2">
        <w:rPr>
          <w:rFonts w:hint="eastAsia"/>
          <w:lang w:eastAsia="ko-KR"/>
        </w:rPr>
        <w:t>NPP</w:t>
      </w:r>
      <w:r w:rsidR="0082106A" w:rsidRPr="008045B2">
        <w:rPr>
          <w:lang w:eastAsia="ko-KR"/>
        </w:rPr>
        <w:t xml:space="preserve"> </w:t>
      </w:r>
      <w:r w:rsidR="009E6043" w:rsidRPr="008045B2">
        <w:rPr>
          <w:lang w:eastAsia="ko-KR"/>
        </w:rPr>
        <w:t xml:space="preserve">to be </w:t>
      </w:r>
      <w:r w:rsidRPr="008045B2">
        <w:rPr>
          <w:lang w:eastAsia="ko-KR"/>
        </w:rPr>
        <w:t>efficiently arranged within limited space of NPS</w:t>
      </w:r>
      <w:r w:rsidR="00012D72" w:rsidRPr="008045B2">
        <w:rPr>
          <w:lang w:eastAsia="ko-KR"/>
        </w:rPr>
        <w:t>. Additionally, this system</w:t>
      </w:r>
      <w:r w:rsidRPr="008045B2">
        <w:rPr>
          <w:lang w:eastAsia="ko-KR"/>
        </w:rPr>
        <w:t xml:space="preserve"> </w:t>
      </w:r>
      <w:r w:rsidR="00012D72" w:rsidRPr="008045B2">
        <w:rPr>
          <w:lang w:eastAsia="ko-KR"/>
        </w:rPr>
        <w:t xml:space="preserve">should </w:t>
      </w:r>
      <w:r w:rsidRPr="008045B2">
        <w:rPr>
          <w:lang w:eastAsia="ko-KR"/>
        </w:rPr>
        <w:t xml:space="preserve">shield gamma rays and neutrons emitted from the reactor, ensuring </w:t>
      </w:r>
      <w:r w:rsidR="009E6043" w:rsidRPr="008045B2">
        <w:rPr>
          <w:lang w:eastAsia="ko-KR"/>
        </w:rPr>
        <w:t xml:space="preserve">allowable </w:t>
      </w:r>
      <w:r w:rsidR="00012D72" w:rsidRPr="008045B2">
        <w:rPr>
          <w:lang w:eastAsia="ko-KR"/>
        </w:rPr>
        <w:t>radiation exposure dose</w:t>
      </w:r>
      <w:r w:rsidRPr="008045B2">
        <w:rPr>
          <w:lang w:eastAsia="ko-KR"/>
        </w:rPr>
        <w:t>.</w:t>
      </w:r>
    </w:p>
    <w:p w14:paraId="33F02705" w14:textId="307E869C" w:rsidR="006469E8" w:rsidRPr="008045B2" w:rsidRDefault="006469E8" w:rsidP="00B91BF9">
      <w:pPr>
        <w:pStyle w:val="a1"/>
      </w:pPr>
      <w:r w:rsidRPr="008045B2">
        <w:rPr>
          <w:lang w:eastAsia="ko-KR"/>
        </w:rPr>
        <w:t xml:space="preserve">First, for shielding of neutrons, land-based </w:t>
      </w:r>
      <w:r w:rsidR="0082106A" w:rsidRPr="008045B2">
        <w:rPr>
          <w:rFonts w:hint="eastAsia"/>
          <w:lang w:eastAsia="ko-KR"/>
        </w:rPr>
        <w:t>NPP</w:t>
      </w:r>
      <w:r w:rsidR="0082106A" w:rsidRPr="008045B2">
        <w:rPr>
          <w:lang w:eastAsia="ko-KR"/>
        </w:rPr>
        <w:t xml:space="preserve"> </w:t>
      </w:r>
      <w:r w:rsidRPr="008045B2">
        <w:rPr>
          <w:lang w:eastAsia="ko-KR"/>
        </w:rPr>
        <w:t xml:space="preserve">use concrete for the outer walls of the reactor containment vessel, serving as the fifth barrier (also intended to mitigate the impact of potential aircraft collisions). However, in the case of NPS, the arrangement of large-volume reactor containment vessels is impractical. Furthermore, </w:t>
      </w:r>
      <w:r w:rsidR="009E6043" w:rsidRPr="008045B2">
        <w:rPr>
          <w:lang w:eastAsia="ko-KR"/>
        </w:rPr>
        <w:t xml:space="preserve">From the requirement that </w:t>
      </w:r>
      <w:r w:rsidRPr="008045B2">
        <w:rPr>
          <w:lang w:eastAsia="ko-KR"/>
        </w:rPr>
        <w:t xml:space="preserve">neutrons </w:t>
      </w:r>
      <w:r w:rsidRPr="006469E8">
        <w:rPr>
          <w:lang w:eastAsia="ko-KR"/>
        </w:rPr>
        <w:t>emitted from piping connect</w:t>
      </w:r>
      <w:r>
        <w:rPr>
          <w:lang w:eastAsia="ko-KR"/>
        </w:rPr>
        <w:t xml:space="preserve">ions to the other systems must </w:t>
      </w:r>
      <w:r w:rsidRPr="006469E8">
        <w:rPr>
          <w:lang w:eastAsia="ko-KR"/>
        </w:rPr>
        <w:t>be shielded</w:t>
      </w:r>
      <w:r w:rsidR="008045B2">
        <w:rPr>
          <w:lang w:eastAsia="ko-KR"/>
        </w:rPr>
        <w:t xml:space="preserve"> </w:t>
      </w:r>
      <w:r w:rsidRPr="006469E8">
        <w:rPr>
          <w:lang w:eastAsia="ko-KR"/>
        </w:rPr>
        <w:t xml:space="preserve">water, an efficient and space-saving material for </w:t>
      </w:r>
      <w:r>
        <w:rPr>
          <w:lang w:eastAsia="ko-KR"/>
        </w:rPr>
        <w:t xml:space="preserve">neutron shielding, </w:t>
      </w:r>
      <w:r w:rsidR="00685DF4" w:rsidRPr="008045B2">
        <w:rPr>
          <w:lang w:eastAsia="ko-KR"/>
        </w:rPr>
        <w:t>has been</w:t>
      </w:r>
      <w:r w:rsidRPr="008045B2">
        <w:rPr>
          <w:lang w:eastAsia="ko-KR"/>
        </w:rPr>
        <w:t xml:space="preserve"> employed</w:t>
      </w:r>
      <w:r w:rsidR="009E6043" w:rsidRPr="008045B2">
        <w:rPr>
          <w:lang w:eastAsia="ko-KR"/>
        </w:rPr>
        <w:t xml:space="preserve"> in the current study</w:t>
      </w:r>
      <w:r w:rsidRPr="008045B2">
        <w:rPr>
          <w:lang w:eastAsia="ko-KR"/>
        </w:rPr>
        <w:t>.</w:t>
      </w:r>
      <w:r w:rsidR="00685DF4" w:rsidRPr="008045B2">
        <w:rPr>
          <w:lang w:eastAsia="ko-KR"/>
        </w:rPr>
        <w:t xml:space="preserve"> </w:t>
      </w:r>
      <w:r w:rsidR="00685DF4" w:rsidRPr="008045B2">
        <w:t>V</w:t>
      </w:r>
      <w:r w:rsidRPr="008045B2">
        <w:t xml:space="preserve">arious </w:t>
      </w:r>
      <w:r w:rsidRPr="008045B2">
        <w:lastRenderedPageBreak/>
        <w:t xml:space="preserve">metals </w:t>
      </w:r>
      <w:r w:rsidR="00685DF4" w:rsidRPr="008045B2">
        <w:t>may be</w:t>
      </w:r>
      <w:r w:rsidRPr="008045B2">
        <w:t xml:space="preserve"> used</w:t>
      </w:r>
      <w:r w:rsidR="00685DF4" w:rsidRPr="008045B2">
        <w:t xml:space="preserve"> for gamma-ray shielding</w:t>
      </w:r>
      <w:r w:rsidRPr="008045B2">
        <w:t xml:space="preserve">. However, stainless steel </w:t>
      </w:r>
      <w:r w:rsidR="00685DF4" w:rsidRPr="008045B2">
        <w:t>has been</w:t>
      </w:r>
      <w:r w:rsidRPr="008045B2">
        <w:t xml:space="preserve"> chosen for its corrosion-resistant properties, while also being able to contain </w:t>
      </w:r>
      <w:r w:rsidR="00685DF4" w:rsidRPr="008045B2">
        <w:t xml:space="preserve">the water as </w:t>
      </w:r>
      <w:r w:rsidRPr="008045B2">
        <w:t>n</w:t>
      </w:r>
      <w:r w:rsidR="00685DF4" w:rsidRPr="008045B2">
        <w:t>eutron shielding material</w:t>
      </w:r>
      <w:r w:rsidRPr="008045B2">
        <w:t>.</w:t>
      </w:r>
    </w:p>
    <w:p w14:paraId="0EB13BD3" w14:textId="7774AA54" w:rsidR="004E75DD" w:rsidRPr="008045B2" w:rsidRDefault="00182CE0" w:rsidP="00B91BF9">
      <w:pPr>
        <w:pStyle w:val="a1"/>
        <w:rPr>
          <w:lang w:eastAsia="ko-KR"/>
        </w:rPr>
      </w:pPr>
      <w:r w:rsidRPr="008045B2">
        <w:rPr>
          <w:lang w:eastAsia="ko-KR"/>
        </w:rPr>
        <w:t xml:space="preserve">Consequently, for gamma ray shielding, the first and third shielding barriers were utilized, with the second shielding barrier positioned between </w:t>
      </w:r>
      <w:r w:rsidR="00685DF4" w:rsidRPr="008045B2">
        <w:rPr>
          <w:lang w:eastAsia="ko-KR"/>
        </w:rPr>
        <w:t>the first and third</w:t>
      </w:r>
      <w:r w:rsidRPr="008045B2">
        <w:rPr>
          <w:lang w:eastAsia="ko-KR"/>
        </w:rPr>
        <w:t xml:space="preserve"> to provide primary neutron shielding, </w:t>
      </w:r>
      <w:r w:rsidR="00685DF4" w:rsidRPr="008045B2">
        <w:rPr>
          <w:lang w:eastAsia="ko-KR"/>
        </w:rPr>
        <w:t xml:space="preserve">the combination of which creates </w:t>
      </w:r>
      <w:r w:rsidRPr="008045B2">
        <w:rPr>
          <w:lang w:eastAsia="ko-KR"/>
        </w:rPr>
        <w:t>a multi-layered shielding structure. The first and third shielding barriers are made of stainless steel, while the second shielding barrier is made of water, which is effective for neutron shielding. Additionally, piping penetrations are necessary for connecting the primary and secondary systems of the reactor within the shielding system. To minimize neutron leakage through the gaps in these penetrations, a sealing structure is employed. The structure of the maritime radiation shielding system is shown in Figure 1</w:t>
      </w:r>
      <w:r w:rsidR="00D003AE" w:rsidRPr="008045B2">
        <w:rPr>
          <w:lang w:eastAsia="ko-KR"/>
        </w:rPr>
        <w:t xml:space="preserve"> and 2</w:t>
      </w:r>
      <w:r w:rsidRPr="008045B2">
        <w:rPr>
          <w:lang w:eastAsia="ko-KR"/>
        </w:rPr>
        <w:t xml:space="preserve"> below.</w:t>
      </w:r>
    </w:p>
    <w:p w14:paraId="505A91CD" w14:textId="21F62611" w:rsidR="00046229" w:rsidRPr="00C22068" w:rsidRDefault="00046229" w:rsidP="00B91BF9">
      <w:pPr>
        <w:pStyle w:val="a1"/>
        <w:rPr>
          <w:lang w:eastAsia="ko-KR"/>
        </w:rPr>
      </w:pPr>
    </w:p>
    <w:p w14:paraId="13ACB8BA" w14:textId="6C953241" w:rsidR="00046229" w:rsidRDefault="008D6BD6" w:rsidP="00046229">
      <w:pPr>
        <w:pStyle w:val="a1"/>
        <w:jc w:val="center"/>
        <w:rPr>
          <w:lang w:eastAsia="ko-KR"/>
        </w:rPr>
      </w:pPr>
      <w:r w:rsidRPr="008B158A">
        <w:rPr>
          <w:strike/>
          <w:noProof/>
          <w:lang w:val="en-US" w:eastAsia="ko-KR"/>
        </w:rPr>
        <mc:AlternateContent>
          <mc:Choice Requires="wps">
            <w:drawing>
              <wp:anchor distT="0" distB="0" distL="114300" distR="114300" simplePos="0" relativeHeight="251662336" behindDoc="0" locked="0" layoutInCell="1" allowOverlap="1" wp14:anchorId="78B25C8E" wp14:editId="144D49F9">
                <wp:simplePos x="0" y="0"/>
                <wp:positionH relativeFrom="margin">
                  <wp:posOffset>929005</wp:posOffset>
                </wp:positionH>
                <wp:positionV relativeFrom="paragraph">
                  <wp:posOffset>2576195</wp:posOffset>
                </wp:positionV>
                <wp:extent cx="4166870" cy="635"/>
                <wp:effectExtent l="0" t="0" r="5080" b="0"/>
                <wp:wrapTopAndBottom/>
                <wp:docPr id="3" name="Text Box 3"/>
                <wp:cNvGraphicFramePr/>
                <a:graphic xmlns:a="http://schemas.openxmlformats.org/drawingml/2006/main">
                  <a:graphicData uri="http://schemas.microsoft.com/office/word/2010/wordprocessingShape">
                    <wps:wsp>
                      <wps:cNvSpPr txBox="1"/>
                      <wps:spPr>
                        <a:xfrm>
                          <a:off x="0" y="0"/>
                          <a:ext cx="4166870" cy="635"/>
                        </a:xfrm>
                        <a:prstGeom prst="rect">
                          <a:avLst/>
                        </a:prstGeom>
                        <a:solidFill>
                          <a:prstClr val="white"/>
                        </a:solidFill>
                        <a:ln>
                          <a:noFill/>
                        </a:ln>
                        <a:effectLst/>
                      </wps:spPr>
                      <wps:txbx>
                        <w:txbxContent>
                          <w:p w14:paraId="2E213596" w14:textId="6D139F42" w:rsidR="00046229" w:rsidRPr="00802381" w:rsidRDefault="00046229" w:rsidP="00046229">
                            <w:pPr>
                              <w:pStyle w:val="a6"/>
                              <w:jc w:val="center"/>
                              <w:rPr>
                                <w:i/>
                                <w:sz w:val="20"/>
                                <w:lang w:eastAsia="ko-KR"/>
                              </w:rPr>
                            </w:pPr>
                            <w:r w:rsidRPr="00802381">
                              <w:rPr>
                                <w:i/>
                              </w:rPr>
                              <w:t xml:space="preserve">FIG. </w:t>
                            </w:r>
                            <w:r w:rsidRPr="00802381">
                              <w:rPr>
                                <w:i/>
                              </w:rPr>
                              <w:fldChar w:fldCharType="begin"/>
                            </w:r>
                            <w:r w:rsidRPr="00802381">
                              <w:rPr>
                                <w:i/>
                              </w:rPr>
                              <w:instrText xml:space="preserve"> SEQ Figure \* ARABIC </w:instrText>
                            </w:r>
                            <w:r w:rsidRPr="00802381">
                              <w:rPr>
                                <w:i/>
                              </w:rPr>
                              <w:fldChar w:fldCharType="separate"/>
                            </w:r>
                            <w:r>
                              <w:rPr>
                                <w:i/>
                                <w:noProof/>
                              </w:rPr>
                              <w:t>1</w:t>
                            </w:r>
                            <w:r w:rsidRPr="00802381">
                              <w:rPr>
                                <w:i/>
                              </w:rPr>
                              <w:fldChar w:fldCharType="end"/>
                            </w:r>
                            <w:r>
                              <w:rPr>
                                <w:i/>
                              </w:rPr>
                              <w:t>. Structure of Maritime Radiation Shielding System.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8B25C8E" id="_x0000_t202" coordsize="21600,21600" o:spt="202" path="m,l,21600r21600,l21600,xe">
                <v:stroke joinstyle="miter"/>
                <v:path gradientshapeok="t" o:connecttype="rect"/>
              </v:shapetype>
              <v:shape id="Text Box 3" o:spid="_x0000_s1026" type="#_x0000_t202" style="position:absolute;left:0;text-align:left;margin-left:73.15pt;margin-top:202.85pt;width:328.1pt;height:.0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" stroked="f">
                <v:textbox style="mso-fit-shape-to-text:t" inset="0,0,0,0">
                  <w:txbxContent>
                    <w:p w14:paraId="2E213596" w14:textId="6D139F42" w:rsidR="00046229" w:rsidRPr="00802381" w:rsidRDefault="00046229" w:rsidP="00046229">
                      <w:pPr>
                        <w:pStyle w:val="a6"/>
                        <w:jc w:val="center"/>
                        <w:rPr>
                          <w:i/>
                          <w:sz w:val="20"/>
                          <w:lang w:eastAsia="ko-KR"/>
                        </w:rPr>
                      </w:pPr>
                      <w:r w:rsidRPr="00802381">
                        <w:rPr>
                          <w:i/>
                        </w:rPr>
                        <w:t xml:space="preserve">FIG. </w:t>
                      </w:r>
                      <w:r w:rsidRPr="00802381">
                        <w:rPr>
                          <w:i/>
                        </w:rPr>
                        <w:fldChar w:fldCharType="begin"/>
                      </w:r>
                      <w:r w:rsidRPr="00802381">
                        <w:rPr>
                          <w:i/>
                        </w:rPr>
                        <w:instrText xml:space="preserve"> SEQ Figure \* ARABIC </w:instrText>
                      </w:r>
                      <w:r w:rsidRPr="00802381">
                        <w:rPr>
                          <w:i/>
                        </w:rPr>
                        <w:fldChar w:fldCharType="separate"/>
                      </w:r>
                      <w:r>
                        <w:rPr>
                          <w:i/>
                          <w:noProof/>
                        </w:rPr>
                        <w:t>1</w:t>
                      </w:r>
                      <w:r w:rsidRPr="00802381">
                        <w:rPr>
                          <w:i/>
                        </w:rPr>
                        <w:fldChar w:fldCharType="end"/>
                      </w:r>
                      <w:r>
                        <w:rPr>
                          <w:i/>
                        </w:rPr>
                        <w:t>. Structure of Maritime Radiation Shielding System.</w:t>
                      </w:r>
                    </w:p>
                  </w:txbxContent>
                </v:textbox>
                <w10:wrap type="topAndBottom" anchorx="margin"/>
              </v:shape>
            </w:pict>
          </mc:Fallback>
        </mc:AlternateContent>
      </w:r>
      <w:r w:rsidR="00C21AB2" w:rsidRPr="00C21AB2">
        <w:rPr>
          <w:noProof/>
          <w:lang w:val="en-US" w:eastAsia="ko-KR"/>
        </w:rPr>
        <w:drawing>
          <wp:inline distT="0" distB="0" distL="0" distR="0" wp14:anchorId="32B5EB57" wp14:editId="2CD258DB">
            <wp:extent cx="4519534" cy="2535886"/>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19534" cy="2535886"/>
                    </a:xfrm>
                    <a:prstGeom prst="rect">
                      <a:avLst/>
                    </a:prstGeom>
                  </pic:spPr>
                </pic:pic>
              </a:graphicData>
            </a:graphic>
          </wp:inline>
        </w:drawing>
      </w:r>
    </w:p>
    <w:p w14:paraId="3D020D54" w14:textId="07CE14AB" w:rsidR="00046229" w:rsidRDefault="00046229" w:rsidP="0084057E">
      <w:pPr>
        <w:pStyle w:val="a1"/>
        <w:ind w:firstLine="0"/>
        <w:rPr>
          <w:lang w:eastAsia="ko-KR"/>
        </w:rPr>
      </w:pPr>
    </w:p>
    <w:p w14:paraId="74CDC4BA" w14:textId="19A41795" w:rsidR="00046229" w:rsidRDefault="008D6BD6" w:rsidP="00046229">
      <w:pPr>
        <w:pStyle w:val="a1"/>
        <w:jc w:val="center"/>
        <w:rPr>
          <w:lang w:eastAsia="ko-KR"/>
        </w:rPr>
      </w:pPr>
      <w:r w:rsidRPr="008B158A">
        <w:rPr>
          <w:strike/>
          <w:noProof/>
          <w:lang w:val="en-US" w:eastAsia="ko-KR"/>
        </w:rPr>
        <mc:AlternateContent>
          <mc:Choice Requires="wps">
            <w:drawing>
              <wp:anchor distT="0" distB="0" distL="114300" distR="114300" simplePos="0" relativeHeight="251664384" behindDoc="0" locked="0" layoutInCell="1" allowOverlap="1" wp14:anchorId="1EF1C381" wp14:editId="6CDA83A6">
                <wp:simplePos x="0" y="0"/>
                <wp:positionH relativeFrom="margin">
                  <wp:align>center</wp:align>
                </wp:positionH>
                <wp:positionV relativeFrom="paragraph">
                  <wp:posOffset>2578589</wp:posOffset>
                </wp:positionV>
                <wp:extent cx="3863340" cy="635"/>
                <wp:effectExtent l="0" t="0" r="3810" b="5080"/>
                <wp:wrapTopAndBottom/>
                <wp:docPr id="6" name="Text Box 6"/>
                <wp:cNvGraphicFramePr/>
                <a:graphic xmlns:a="http://schemas.openxmlformats.org/drawingml/2006/main">
                  <a:graphicData uri="http://schemas.microsoft.com/office/word/2010/wordprocessingShape">
                    <wps:wsp>
                      <wps:cNvSpPr txBox="1"/>
                      <wps:spPr>
                        <a:xfrm>
                          <a:off x="0" y="0"/>
                          <a:ext cx="3863340" cy="635"/>
                        </a:xfrm>
                        <a:prstGeom prst="rect">
                          <a:avLst/>
                        </a:prstGeom>
                        <a:solidFill>
                          <a:prstClr val="white"/>
                        </a:solidFill>
                        <a:ln>
                          <a:noFill/>
                        </a:ln>
                        <a:effectLst/>
                      </wps:spPr>
                      <wps:txbx>
                        <w:txbxContent>
                          <w:p w14:paraId="13EC8C40" w14:textId="134C575D" w:rsidR="00046229" w:rsidRPr="00802381" w:rsidRDefault="00046229" w:rsidP="00046229">
                            <w:pPr>
                              <w:pStyle w:val="a6"/>
                              <w:jc w:val="center"/>
                              <w:rPr>
                                <w:i/>
                                <w:sz w:val="20"/>
                              </w:rPr>
                            </w:pPr>
                            <w:r w:rsidRPr="00802381">
                              <w:rPr>
                                <w:i/>
                              </w:rPr>
                              <w:t xml:space="preserve">FIG. </w:t>
                            </w:r>
                            <w:r>
                              <w:rPr>
                                <w:i/>
                              </w:rPr>
                              <w:t xml:space="preserve">2. </w:t>
                            </w:r>
                            <w:r w:rsidR="00A929B2">
                              <w:rPr>
                                <w:i/>
                              </w:rPr>
                              <w:t>Sealing Structure between</w:t>
                            </w:r>
                            <w:r>
                              <w:rPr>
                                <w:i/>
                              </w:rPr>
                              <w:t xml:space="preserve"> </w:t>
                            </w:r>
                            <w:r w:rsidR="00A929B2">
                              <w:rPr>
                                <w:i/>
                              </w:rPr>
                              <w:t>1</w:t>
                            </w:r>
                            <w:r w:rsidR="00A929B2" w:rsidRPr="00A929B2">
                              <w:rPr>
                                <w:i/>
                                <w:vertAlign w:val="superscript"/>
                              </w:rPr>
                              <w:t>st</w:t>
                            </w:r>
                            <w:r w:rsidR="00A929B2">
                              <w:rPr>
                                <w:i/>
                              </w:rPr>
                              <w:t xml:space="preserve"> and 3</w:t>
                            </w:r>
                            <w:r w:rsidR="00A929B2" w:rsidRPr="00A929B2">
                              <w:rPr>
                                <w:i/>
                                <w:vertAlign w:val="superscript"/>
                              </w:rPr>
                              <w:t>rd</w:t>
                            </w:r>
                            <w:r w:rsidR="00A929B2">
                              <w:rPr>
                                <w:i/>
                              </w:rPr>
                              <w:t xml:space="preserve"> Barriers.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EF1C381" id="Text Box 6" o:spid="_x0000_s1027" type="#_x0000_t202" style="position:absolute;left:0;text-align:left;margin-left:0;margin-top:203.05pt;width:304.2pt;height:.05pt;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" stroked="f">
                <v:textbox style="mso-fit-shape-to-text:t" inset="0,0,0,0">
                  <w:txbxContent>
                    <w:p w14:paraId="13EC8C40" w14:textId="134C575D" w:rsidR="00046229" w:rsidRPr="00802381" w:rsidRDefault="00046229" w:rsidP="00046229">
                      <w:pPr>
                        <w:pStyle w:val="a6"/>
                        <w:jc w:val="center"/>
                        <w:rPr>
                          <w:i/>
                          <w:sz w:val="20"/>
                        </w:rPr>
                      </w:pPr>
                      <w:r w:rsidRPr="00802381">
                        <w:rPr>
                          <w:i/>
                        </w:rPr>
                        <w:t xml:space="preserve">FIG. </w:t>
                      </w:r>
                      <w:r>
                        <w:rPr>
                          <w:i/>
                        </w:rPr>
                        <w:t xml:space="preserve">2. </w:t>
                      </w:r>
                      <w:r w:rsidR="00A929B2">
                        <w:rPr>
                          <w:i/>
                        </w:rPr>
                        <w:t>Sealing Structure between</w:t>
                      </w:r>
                      <w:r>
                        <w:rPr>
                          <w:i/>
                        </w:rPr>
                        <w:t xml:space="preserve"> </w:t>
                      </w:r>
                      <w:r w:rsidR="00A929B2">
                        <w:rPr>
                          <w:i/>
                        </w:rPr>
                        <w:t>1</w:t>
                      </w:r>
                      <w:r w:rsidR="00A929B2" w:rsidRPr="00A929B2">
                        <w:rPr>
                          <w:i/>
                          <w:vertAlign w:val="superscript"/>
                        </w:rPr>
                        <w:t>st</w:t>
                      </w:r>
                      <w:r w:rsidR="00A929B2">
                        <w:rPr>
                          <w:i/>
                        </w:rPr>
                        <w:t xml:space="preserve"> and 3</w:t>
                      </w:r>
                      <w:r w:rsidR="00A929B2" w:rsidRPr="00A929B2">
                        <w:rPr>
                          <w:i/>
                          <w:vertAlign w:val="superscript"/>
                        </w:rPr>
                        <w:t>rd</w:t>
                      </w:r>
                      <w:r w:rsidR="00A929B2">
                        <w:rPr>
                          <w:i/>
                        </w:rPr>
                        <w:t xml:space="preserve"> Barriers.</w:t>
                      </w:r>
                    </w:p>
                  </w:txbxContent>
                </v:textbox>
                <w10:wrap type="topAndBottom" anchorx="margin"/>
              </v:shape>
            </w:pict>
          </mc:Fallback>
        </mc:AlternateContent>
      </w:r>
      <w:r w:rsidR="00046229" w:rsidRPr="00046229">
        <w:rPr>
          <w:noProof/>
          <w:lang w:val="en-US" w:eastAsia="ko-KR"/>
        </w:rPr>
        <w:drawing>
          <wp:inline distT="0" distB="0" distL="0" distR="0" wp14:anchorId="51AE04BC" wp14:editId="71E86963">
            <wp:extent cx="3894546" cy="2520000"/>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94546" cy="2520000"/>
                    </a:xfrm>
                    <a:prstGeom prst="rect">
                      <a:avLst/>
                    </a:prstGeom>
                  </pic:spPr>
                </pic:pic>
              </a:graphicData>
            </a:graphic>
          </wp:inline>
        </w:drawing>
      </w:r>
    </w:p>
    <w:p w14:paraId="47296D65" w14:textId="6558B0DC" w:rsidR="0084057E" w:rsidRDefault="00C22068" w:rsidP="00C22068">
      <w:pPr>
        <w:pStyle w:val="a1"/>
      </w:pPr>
      <w:r w:rsidRPr="0034791D">
        <w:rPr>
          <w:lang w:eastAsia="ko-KR"/>
        </w:rPr>
        <w:t>The thickness of each shielding barrier must be accurately calculated after obtaining the dose data of gamma ray</w:t>
      </w:r>
      <w:r>
        <w:rPr>
          <w:lang w:eastAsia="ko-KR"/>
        </w:rPr>
        <w:t xml:space="preserve">s and neutrons from the reactor. </w:t>
      </w:r>
      <w:r w:rsidR="00480BE4">
        <w:rPr>
          <w:lang w:eastAsia="ko-KR"/>
        </w:rPr>
        <w:t>Also,</w:t>
      </w:r>
      <w:r>
        <w:rPr>
          <w:lang w:eastAsia="ko-KR"/>
        </w:rPr>
        <w:t xml:space="preserve"> the thickness will be calculated based on </w:t>
      </w:r>
      <w:r>
        <w:t xml:space="preserve">regulation of </w:t>
      </w:r>
      <w:r w:rsidRPr="008519FB">
        <w:t>annual radiation exposure dose limits</w:t>
      </w:r>
      <w:r>
        <w:t xml:space="preserve"> of Table 1.</w:t>
      </w:r>
    </w:p>
    <w:p w14:paraId="7589492B" w14:textId="6B106A69" w:rsidR="00C22068" w:rsidRPr="0084057E" w:rsidRDefault="0084057E" w:rsidP="0084057E">
      <w:pPr>
        <w:overflowPunct/>
        <w:autoSpaceDE/>
        <w:autoSpaceDN/>
        <w:adjustRightInd/>
        <w:textAlignment w:val="auto"/>
        <w:rPr>
          <w:sz w:val="20"/>
        </w:rPr>
      </w:pPr>
      <w:r>
        <w:br w:type="page"/>
      </w:r>
    </w:p>
    <w:p w14:paraId="1B297C48" w14:textId="173BFD51" w:rsidR="00EE0041" w:rsidRDefault="007D6450" w:rsidP="0026525A">
      <w:pPr>
        <w:pStyle w:val="2"/>
        <w:numPr>
          <w:ilvl w:val="1"/>
          <w:numId w:val="10"/>
        </w:numPr>
      </w:pPr>
      <w:r>
        <w:lastRenderedPageBreak/>
        <w:t>arrangement of nuclear system</w:t>
      </w:r>
      <w:r w:rsidR="00D97DAC">
        <w:rPr>
          <w:rFonts w:hint="eastAsia"/>
          <w:lang w:eastAsia="ko-KR"/>
        </w:rPr>
        <w:t>S</w:t>
      </w:r>
      <w:r>
        <w:t xml:space="preserve"> in 15k cntr</w:t>
      </w:r>
    </w:p>
    <w:p w14:paraId="509D9686" w14:textId="74EDFD25" w:rsidR="0034791D" w:rsidRPr="006F5029" w:rsidRDefault="0034791D" w:rsidP="0034791D">
      <w:pPr>
        <w:pStyle w:val="a1"/>
        <w:rPr>
          <w:color w:val="FF0000"/>
        </w:rPr>
      </w:pPr>
      <w:r>
        <w:t>The arrangement of the maritime radiation shielding system, along with t</w:t>
      </w:r>
      <w:r w:rsidR="00C21AB2">
        <w:t>he primary and secondary</w:t>
      </w:r>
      <w:r>
        <w:t xml:space="preserve"> systems within the </w:t>
      </w:r>
      <w:r w:rsidR="001771A8">
        <w:rPr>
          <w:rFonts w:hint="eastAsia"/>
          <w:lang w:eastAsia="ko-KR"/>
        </w:rPr>
        <w:t>e</w:t>
      </w:r>
      <w:r w:rsidR="001771A8">
        <w:rPr>
          <w:lang w:eastAsia="ko-KR"/>
        </w:rPr>
        <w:t xml:space="preserve">ngine room of </w:t>
      </w:r>
      <w:r w:rsidR="001771A8">
        <w:t>NPS, is a critical aspect for NPS design. For the type of ships</w:t>
      </w:r>
      <w:r>
        <w:t>, the most commo</w:t>
      </w:r>
      <w:r w:rsidR="009A541B">
        <w:t xml:space="preserve">n 15,000 </w:t>
      </w:r>
      <w:r w:rsidR="0060239D" w:rsidRPr="009A541B">
        <w:t>Twenty-foot</w:t>
      </w:r>
      <w:r w:rsidR="009A541B" w:rsidRPr="009A541B">
        <w:t xml:space="preserve"> Equivalent Unit</w:t>
      </w:r>
      <w:r w:rsidR="009A541B">
        <w:t xml:space="preserve"> (TEU)</w:t>
      </w:r>
      <w:r>
        <w:t xml:space="preserve"> Co</w:t>
      </w:r>
      <w:r w:rsidRPr="0060239D">
        <w:rPr>
          <w:color w:val="000000" w:themeColor="text1"/>
        </w:rPr>
        <w:t>ntainer Ship (15K CNTR) was selected. The reactor and as</w:t>
      </w:r>
      <w:r w:rsidR="00A67C48" w:rsidRPr="0060239D">
        <w:rPr>
          <w:color w:val="000000" w:themeColor="text1"/>
        </w:rPr>
        <w:t>sociated systems were arranged</w:t>
      </w:r>
      <w:r w:rsidRPr="0060239D">
        <w:rPr>
          <w:color w:val="000000" w:themeColor="text1"/>
        </w:rPr>
        <w:t xml:space="preserve"> in the existing engine room in a manner that minimizes cargo loss.</w:t>
      </w:r>
      <w:r w:rsidR="00D26CE6" w:rsidRPr="0060239D">
        <w:rPr>
          <w:color w:val="000000" w:themeColor="text1"/>
        </w:rPr>
        <w:t xml:space="preserve"> </w:t>
      </w:r>
      <w:r w:rsidR="00196634" w:rsidRPr="0060239D">
        <w:rPr>
          <w:color w:val="000000" w:themeColor="text1"/>
        </w:rPr>
        <w:t>The current study selected</w:t>
      </w:r>
      <w:r w:rsidR="00D26CE6" w:rsidRPr="0060239D">
        <w:rPr>
          <w:color w:val="000000" w:themeColor="text1"/>
        </w:rPr>
        <w:t xml:space="preserve"> PWR</w:t>
      </w:r>
      <w:r w:rsidR="008045B2" w:rsidRPr="0060239D">
        <w:rPr>
          <w:color w:val="000000" w:themeColor="text1"/>
        </w:rPr>
        <w:t xml:space="preserve"> </w:t>
      </w:r>
      <w:r w:rsidR="00D26CE6" w:rsidRPr="0060239D">
        <w:rPr>
          <w:color w:val="000000" w:themeColor="text1"/>
        </w:rPr>
        <w:t>reactor type because PWR is the most widely used and common reactor type globally.</w:t>
      </w:r>
      <w:r w:rsidR="004C34CC" w:rsidRPr="0060239D">
        <w:rPr>
          <w:color w:val="000000" w:themeColor="text1"/>
        </w:rPr>
        <w:t xml:space="preserve"> </w:t>
      </w:r>
      <w:r w:rsidR="009A696E" w:rsidRPr="0060239D">
        <w:rPr>
          <w:color w:val="000000" w:themeColor="text1"/>
        </w:rPr>
        <w:t>A</w:t>
      </w:r>
      <w:r w:rsidR="004C34CC" w:rsidRPr="0060239D">
        <w:rPr>
          <w:color w:val="000000" w:themeColor="text1"/>
        </w:rPr>
        <w:t>pproximate</w:t>
      </w:r>
      <w:r w:rsidR="009A696E" w:rsidRPr="0060239D">
        <w:rPr>
          <w:color w:val="000000" w:themeColor="text1"/>
        </w:rPr>
        <w:t>d</w:t>
      </w:r>
      <w:r w:rsidR="004C34CC" w:rsidRPr="0060239D">
        <w:rPr>
          <w:color w:val="000000" w:themeColor="text1"/>
        </w:rPr>
        <w:t xml:space="preserve"> thermal </w:t>
      </w:r>
      <w:r w:rsidR="009A696E" w:rsidRPr="0060239D">
        <w:rPr>
          <w:color w:val="000000" w:themeColor="text1"/>
        </w:rPr>
        <w:t xml:space="preserve">and electrical capacities </w:t>
      </w:r>
      <w:r w:rsidR="004C34CC" w:rsidRPr="0060239D">
        <w:rPr>
          <w:color w:val="000000" w:themeColor="text1"/>
        </w:rPr>
        <w:t xml:space="preserve">of the PWR </w:t>
      </w:r>
      <w:r w:rsidR="009A696E" w:rsidRPr="0060239D">
        <w:rPr>
          <w:color w:val="000000" w:themeColor="text1"/>
        </w:rPr>
        <w:t>are 200 MWth</w:t>
      </w:r>
      <w:r w:rsidR="004C34CC" w:rsidRPr="0060239D">
        <w:rPr>
          <w:color w:val="000000" w:themeColor="text1"/>
        </w:rPr>
        <w:t xml:space="preserve"> and 50 MWe</w:t>
      </w:r>
      <w:r w:rsidR="009A696E" w:rsidRPr="0060239D">
        <w:rPr>
          <w:color w:val="000000" w:themeColor="text1"/>
        </w:rPr>
        <w:t>, respectively</w:t>
      </w:r>
      <w:r w:rsidR="004C34CC" w:rsidRPr="0060239D">
        <w:rPr>
          <w:color w:val="000000" w:themeColor="text1"/>
        </w:rPr>
        <w:t xml:space="preserve">. The electricity generated by the reactor is used for both the propulsion </w:t>
      </w:r>
      <w:r w:rsidR="00A35D67" w:rsidRPr="0060239D">
        <w:rPr>
          <w:color w:val="000000" w:themeColor="text1"/>
        </w:rPr>
        <w:t xml:space="preserve">and hotel load </w:t>
      </w:r>
      <w:r w:rsidR="004C34CC" w:rsidRPr="0060239D">
        <w:rPr>
          <w:color w:val="000000" w:themeColor="text1"/>
        </w:rPr>
        <w:t xml:space="preserve">of the ship. </w:t>
      </w:r>
      <w:r w:rsidR="009A696E" w:rsidRPr="0060239D">
        <w:rPr>
          <w:color w:val="000000" w:themeColor="text1"/>
        </w:rPr>
        <w:t>Deployment of High-Assay Low-Enriched Uranium (HALEU) is expected to reduce the frequency of maintenance activities such as nuclear fuel rearrangement and replacement.</w:t>
      </w:r>
    </w:p>
    <w:p w14:paraId="1D0B7367" w14:textId="339C534D" w:rsidR="006B7669" w:rsidRPr="008045B2" w:rsidRDefault="00196634" w:rsidP="0034791D">
      <w:pPr>
        <w:pStyle w:val="a1"/>
        <w:rPr>
          <w:lang w:eastAsia="ko-KR"/>
        </w:rPr>
      </w:pPr>
      <w:r w:rsidRPr="008045B2">
        <w:rPr>
          <w:lang w:eastAsia="ko-KR"/>
        </w:rPr>
        <w:t>This</w:t>
      </w:r>
      <w:r w:rsidR="00CD53D2" w:rsidRPr="008045B2">
        <w:rPr>
          <w:lang w:eastAsia="ko-KR"/>
        </w:rPr>
        <w:t xml:space="preserve"> chapter</w:t>
      </w:r>
      <w:r w:rsidRPr="008045B2">
        <w:rPr>
          <w:lang w:eastAsia="ko-KR"/>
        </w:rPr>
        <w:t xml:space="preserve"> covers</w:t>
      </w:r>
      <w:r w:rsidR="00CD53D2" w:rsidRPr="008045B2">
        <w:rPr>
          <w:lang w:eastAsia="ko-KR"/>
        </w:rPr>
        <w:t xml:space="preserve"> the</w:t>
      </w:r>
      <w:r w:rsidR="001771A8" w:rsidRPr="008045B2">
        <w:rPr>
          <w:lang w:eastAsia="ko-KR"/>
        </w:rPr>
        <w:t xml:space="preserve"> requirements</w:t>
      </w:r>
      <w:r w:rsidR="00CD53D2" w:rsidRPr="008045B2">
        <w:rPr>
          <w:lang w:eastAsia="ko-KR"/>
        </w:rPr>
        <w:t xml:space="preserve"> for arrangeme</w:t>
      </w:r>
      <w:r w:rsidRPr="008045B2">
        <w:rPr>
          <w:lang w:eastAsia="ko-KR"/>
        </w:rPr>
        <w:t>nt of the 15K CNTR, and provides</w:t>
      </w:r>
      <w:r w:rsidR="001771A8" w:rsidRPr="008045B2">
        <w:rPr>
          <w:lang w:eastAsia="ko-KR"/>
        </w:rPr>
        <w:t xml:space="preserve"> the list and </w:t>
      </w:r>
      <w:r w:rsidR="00CD53D2" w:rsidRPr="008045B2">
        <w:rPr>
          <w:lang w:eastAsia="ko-KR"/>
        </w:rPr>
        <w:t>arrangement</w:t>
      </w:r>
      <w:r w:rsidR="001771A8" w:rsidRPr="008045B2">
        <w:rPr>
          <w:lang w:eastAsia="ko-KR"/>
        </w:rPr>
        <w:t xml:space="preserve"> results of the</w:t>
      </w:r>
      <w:r w:rsidR="00C21AB2" w:rsidRPr="008045B2">
        <w:rPr>
          <w:lang w:eastAsia="ko-KR"/>
        </w:rPr>
        <w:t xml:space="preserve"> primary and secondary systems’</w:t>
      </w:r>
      <w:r w:rsidR="001771A8" w:rsidRPr="008045B2">
        <w:rPr>
          <w:lang w:eastAsia="ko-KR"/>
        </w:rPr>
        <w:t xml:space="preserve"> major equipment. </w:t>
      </w:r>
      <w:r w:rsidR="00CD53D2" w:rsidRPr="008045B2">
        <w:rPr>
          <w:lang w:eastAsia="ko-KR"/>
        </w:rPr>
        <w:t>Especially</w:t>
      </w:r>
      <w:r w:rsidR="001771A8" w:rsidRPr="008045B2">
        <w:rPr>
          <w:lang w:eastAsia="ko-KR"/>
        </w:rPr>
        <w:t>, for the secondary system, the equipment list was configured and arranged within the engine room of the 15K CNTR by applying the Brayton cycle using SCO2, instead of the convent</w:t>
      </w:r>
      <w:r w:rsidR="00CD53D2" w:rsidRPr="008045B2">
        <w:rPr>
          <w:lang w:eastAsia="ko-KR"/>
        </w:rPr>
        <w:t xml:space="preserve">ional Rankine cycle using steam because Rankine </w:t>
      </w:r>
      <w:r w:rsidR="008045B2" w:rsidRPr="008045B2">
        <w:rPr>
          <w:lang w:eastAsia="ko-KR"/>
        </w:rPr>
        <w:t>cycle is bulky.</w:t>
      </w:r>
    </w:p>
    <w:p w14:paraId="7736EBAF" w14:textId="46E2B4F8" w:rsidR="009A541B" w:rsidRPr="008045B2" w:rsidRDefault="009A541B" w:rsidP="0034791D">
      <w:pPr>
        <w:pStyle w:val="a1"/>
      </w:pPr>
      <w:r w:rsidRPr="008045B2">
        <w:t>Additionally, Figure 3 shows the general arrangement (G/A) of an 11,400 TEU Container Ship (11K CNTR)</w:t>
      </w:r>
      <w:r w:rsidR="0038127B" w:rsidRPr="008045B2">
        <w:t xml:space="preserve"> [</w:t>
      </w:r>
      <w:r w:rsidR="00804FBA" w:rsidRPr="008045B2">
        <w:t>9</w:t>
      </w:r>
      <w:r w:rsidR="0038127B" w:rsidRPr="008045B2">
        <w:t>]</w:t>
      </w:r>
      <w:r w:rsidR="00477ECE" w:rsidRPr="008045B2">
        <w:t>.</w:t>
      </w:r>
    </w:p>
    <w:p w14:paraId="0954E2F9" w14:textId="595590D6" w:rsidR="009A541B" w:rsidRDefault="00F60809" w:rsidP="0038127B">
      <w:pPr>
        <w:pStyle w:val="a1"/>
        <w:ind w:firstLine="0"/>
        <w:jc w:val="center"/>
        <w:rPr>
          <w:lang w:eastAsia="ko-KR"/>
        </w:rPr>
      </w:pPr>
      <w:r w:rsidRPr="008B158A">
        <w:rPr>
          <w:strike/>
          <w:noProof/>
          <w:lang w:val="en-US" w:eastAsia="ko-KR"/>
        </w:rPr>
        <mc:AlternateContent>
          <mc:Choice Requires="wps">
            <w:drawing>
              <wp:anchor distT="0" distB="0" distL="114300" distR="114300" simplePos="0" relativeHeight="251666432" behindDoc="0" locked="0" layoutInCell="1" allowOverlap="1" wp14:anchorId="030C74FA" wp14:editId="70057D5F">
                <wp:simplePos x="0" y="0"/>
                <wp:positionH relativeFrom="margin">
                  <wp:align>center</wp:align>
                </wp:positionH>
                <wp:positionV relativeFrom="paragraph">
                  <wp:posOffset>2376732</wp:posOffset>
                </wp:positionV>
                <wp:extent cx="3863340" cy="635"/>
                <wp:effectExtent l="0" t="0" r="3810" b="5080"/>
                <wp:wrapTopAndBottom/>
                <wp:docPr id="8" name="Text Box 8"/>
                <wp:cNvGraphicFramePr/>
                <a:graphic xmlns:a="http://schemas.openxmlformats.org/drawingml/2006/main">
                  <a:graphicData uri="http://schemas.microsoft.com/office/word/2010/wordprocessingShape">
                    <wps:wsp>
                      <wps:cNvSpPr txBox="1"/>
                      <wps:spPr>
                        <a:xfrm>
                          <a:off x="0" y="0"/>
                          <a:ext cx="3863340" cy="635"/>
                        </a:xfrm>
                        <a:prstGeom prst="rect">
                          <a:avLst/>
                        </a:prstGeom>
                        <a:solidFill>
                          <a:prstClr val="white"/>
                        </a:solidFill>
                        <a:ln>
                          <a:noFill/>
                        </a:ln>
                        <a:effectLst/>
                      </wps:spPr>
                      <wps:txbx>
                        <w:txbxContent>
                          <w:p w14:paraId="4A38DBB6" w14:textId="51C36A21" w:rsidR="0038127B" w:rsidRPr="00802381" w:rsidRDefault="0038127B" w:rsidP="0038127B">
                            <w:pPr>
                              <w:pStyle w:val="a6"/>
                              <w:jc w:val="center"/>
                              <w:rPr>
                                <w:i/>
                                <w:sz w:val="20"/>
                              </w:rPr>
                            </w:pPr>
                            <w:r w:rsidRPr="00802381">
                              <w:rPr>
                                <w:i/>
                              </w:rPr>
                              <w:t xml:space="preserve">FIG. </w:t>
                            </w:r>
                            <w:r>
                              <w:rPr>
                                <w:i/>
                              </w:rPr>
                              <w:t>3. G/A of 11K CNTR.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30C74FA" id="Text Box 8" o:spid="_x0000_s1028" type="#_x0000_t202" style="position:absolute;left:0;text-align:left;margin-left:0;margin-top:187.15pt;width:304.2pt;height:.05pt;z-index:25166643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" stroked="f">
                <v:textbox style="mso-fit-shape-to-text:t" inset="0,0,0,0">
                  <w:txbxContent>
                    <w:p w14:paraId="4A38DBB6" w14:textId="51C36A21" w:rsidR="0038127B" w:rsidRPr="00802381" w:rsidRDefault="0038127B" w:rsidP="0038127B">
                      <w:pPr>
                        <w:pStyle w:val="a6"/>
                        <w:jc w:val="center"/>
                        <w:rPr>
                          <w:i/>
                          <w:sz w:val="20"/>
                        </w:rPr>
                      </w:pPr>
                      <w:r w:rsidRPr="00802381">
                        <w:rPr>
                          <w:i/>
                        </w:rPr>
                        <w:t xml:space="preserve">FIG. </w:t>
                      </w:r>
                      <w:r>
                        <w:rPr>
                          <w:i/>
                        </w:rPr>
                        <w:t>3. G/A of 11K CNTR.</w:t>
                      </w:r>
                    </w:p>
                  </w:txbxContent>
                </v:textbox>
                <w10:wrap type="topAndBottom" anchorx="margin"/>
              </v:shape>
            </w:pict>
          </mc:Fallback>
        </mc:AlternateContent>
      </w:r>
      <w:r w:rsidR="009A541B" w:rsidRPr="009A541B">
        <w:rPr>
          <w:noProof/>
          <w:lang w:val="en-US" w:eastAsia="ko-KR"/>
        </w:rPr>
        <w:drawing>
          <wp:inline distT="0" distB="0" distL="0" distR="0" wp14:anchorId="08B38D6E" wp14:editId="4133326C">
            <wp:extent cx="5687447" cy="2340000"/>
            <wp:effectExtent l="0" t="0" r="8890" b="3175"/>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87447" cy="2340000"/>
                    </a:xfrm>
                    <a:prstGeom prst="rect">
                      <a:avLst/>
                    </a:prstGeom>
                  </pic:spPr>
                </pic:pic>
              </a:graphicData>
            </a:graphic>
          </wp:inline>
        </w:drawing>
      </w:r>
    </w:p>
    <w:p w14:paraId="42A24B17" w14:textId="0021AE22" w:rsidR="00477ECE" w:rsidRDefault="005D3AC7" w:rsidP="00477ECE">
      <w:pPr>
        <w:pStyle w:val="a1"/>
        <w:rPr>
          <w:lang w:eastAsia="ko-KR"/>
        </w:rPr>
      </w:pPr>
      <w:r>
        <w:t>Figure 3</w:t>
      </w:r>
      <w:r w:rsidR="00477ECE">
        <w:t xml:space="preserve"> will serve as a reference for understanding the structure and compartments of existing container ships. Since a publicly available G/A of 15K CNTR </w:t>
      </w:r>
      <w:r w:rsidR="00477ECE" w:rsidRPr="008045B2">
        <w:t xml:space="preserve">does not exist, this G/A was used as a substitute, </w:t>
      </w:r>
      <w:r w:rsidR="00196634" w:rsidRPr="008045B2">
        <w:t>since</w:t>
      </w:r>
      <w:r w:rsidR="00477ECE" w:rsidRPr="008045B2">
        <w:t xml:space="preserve"> the structures of 11K CNTR and 15K CNTR are</w:t>
      </w:r>
      <w:r w:rsidR="00196634" w:rsidRPr="008045B2">
        <w:t xml:space="preserve"> found</w:t>
      </w:r>
      <w:r w:rsidR="00477ECE" w:rsidRPr="008045B2">
        <w:t xml:space="preserve"> similar.</w:t>
      </w:r>
    </w:p>
    <w:p w14:paraId="6B4DB000" w14:textId="03D73D2C" w:rsidR="008B6BB9" w:rsidRDefault="00CD53D2" w:rsidP="008205BB">
      <w:pPr>
        <w:pStyle w:val="3"/>
        <w:numPr>
          <w:ilvl w:val="2"/>
          <w:numId w:val="34"/>
        </w:numPr>
      </w:pPr>
      <w:r>
        <w:t>Requirements for</w:t>
      </w:r>
      <w:r w:rsidR="008205BB" w:rsidRPr="008205BB">
        <w:t xml:space="preserve"> </w:t>
      </w:r>
      <w:r w:rsidR="008205BB">
        <w:t>A</w:t>
      </w:r>
      <w:r w:rsidR="00D37FE7">
        <w:t>rrangement of Nuclear Systems for</w:t>
      </w:r>
      <w:r w:rsidR="008205BB">
        <w:t xml:space="preserve"> </w:t>
      </w:r>
      <w:r w:rsidR="00344949">
        <w:t>NPS (</w:t>
      </w:r>
      <w:r w:rsidR="008205BB">
        <w:t>15K</w:t>
      </w:r>
      <w:r w:rsidR="008205BB" w:rsidRPr="008205BB">
        <w:t xml:space="preserve"> </w:t>
      </w:r>
      <w:r w:rsidR="008205BB">
        <w:t>CNTR</w:t>
      </w:r>
      <w:r w:rsidR="00344949">
        <w:t>)</w:t>
      </w:r>
    </w:p>
    <w:p w14:paraId="6A52FA31" w14:textId="5C2AC3BE" w:rsidR="001B1928" w:rsidRDefault="00196634" w:rsidP="001B1928">
      <w:pPr>
        <w:pStyle w:val="a1"/>
      </w:pPr>
      <w:r w:rsidRPr="008045B2">
        <w:t>T</w:t>
      </w:r>
      <w:r w:rsidR="00D37FE7" w:rsidRPr="008045B2">
        <w:t>he reactor and related systems have a more complex structure and larger volume</w:t>
      </w:r>
      <w:r w:rsidRPr="008045B2">
        <w:t xml:space="preserve"> compared to the existing engine of the 15K CNTR. T</w:t>
      </w:r>
      <w:r w:rsidR="00D37FE7" w:rsidRPr="008045B2">
        <w:t>here is also a potential risk of radiation leakage</w:t>
      </w:r>
      <w:r w:rsidRPr="008045B2">
        <w:t xml:space="preserve"> in the reactor system</w:t>
      </w:r>
      <w:r w:rsidR="00D37FE7" w:rsidRPr="008045B2">
        <w:t xml:space="preserve">. </w:t>
      </w:r>
      <w:r w:rsidRPr="008045B2">
        <w:t>T</w:t>
      </w:r>
      <w:r w:rsidR="00D37FE7" w:rsidRPr="008045B2">
        <w:t>he layout requirements for the 15K CNTR were established</w:t>
      </w:r>
      <w:r w:rsidRPr="008045B2">
        <w:t xml:space="preserve"> to minimize the risk to the crew from radiation and to reduce cargo loss due to the placement of the reactor and related systems</w:t>
      </w:r>
      <w:r w:rsidR="00D37FE7" w:rsidRPr="008045B2">
        <w:t xml:space="preserve">. Due to the </w:t>
      </w:r>
      <w:r w:rsidR="00D37FE7" w:rsidRPr="00D37FE7">
        <w:t>lack of specific regulations related to NPS, the requirements were supplemented by referring to the Korean Register</w:t>
      </w:r>
      <w:r w:rsidR="00AB757B">
        <w:t xml:space="preserve"> of Shipping</w:t>
      </w:r>
      <w:r w:rsidR="00D37FE7" w:rsidRPr="00D37FE7">
        <w:t xml:space="preserve"> (KR) </w:t>
      </w:r>
      <w:r w:rsidR="00D37FE7">
        <w:t>Structure rules of container s</w:t>
      </w:r>
      <w:r w:rsidR="00D37FE7" w:rsidRPr="00D37FE7">
        <w:t>hip</w:t>
      </w:r>
      <w:r w:rsidR="00D37FE7">
        <w:t>s</w:t>
      </w:r>
      <w:r w:rsidR="00D37FE7" w:rsidRPr="00D37FE7">
        <w:t xml:space="preserve"> (Pa</w:t>
      </w:r>
      <w:r w:rsidR="00125039">
        <w:t>rt 14)</w:t>
      </w:r>
      <w:r w:rsidR="00762413">
        <w:t xml:space="preserve"> [</w:t>
      </w:r>
      <w:r w:rsidR="00804FBA">
        <w:t>10</w:t>
      </w:r>
      <w:r w:rsidR="00762413">
        <w:t>]</w:t>
      </w:r>
      <w:r w:rsidR="00125039">
        <w:t>. The requirements for</w:t>
      </w:r>
      <w:r w:rsidR="00D37FE7" w:rsidRPr="00D37FE7">
        <w:t xml:space="preserve"> arrang</w:t>
      </w:r>
      <w:r w:rsidR="00884B6E">
        <w:t>ement of nuclear systems for</w:t>
      </w:r>
      <w:r w:rsidR="00D37FE7" w:rsidRPr="00D37FE7">
        <w:t xml:space="preserve"> </w:t>
      </w:r>
      <w:r w:rsidR="00344949">
        <w:t>NPS (</w:t>
      </w:r>
      <w:r w:rsidR="00D37FE7" w:rsidRPr="00D37FE7">
        <w:t>15K CNTR</w:t>
      </w:r>
      <w:r w:rsidR="00344949">
        <w:t>)</w:t>
      </w:r>
      <w:r w:rsidR="00D37FE7" w:rsidRPr="00D37FE7">
        <w:t xml:space="preserve"> are </w:t>
      </w:r>
      <w:r w:rsidR="00125039">
        <w:t xml:space="preserve">suggested </w:t>
      </w:r>
      <w:r w:rsidR="0073500D">
        <w:t xml:space="preserve">as </w:t>
      </w:r>
      <w:r w:rsidR="00125039">
        <w:t>below.</w:t>
      </w:r>
    </w:p>
    <w:p w14:paraId="72312229" w14:textId="33106E55" w:rsidR="00125039" w:rsidRPr="008045B2" w:rsidRDefault="0073500D" w:rsidP="00196634">
      <w:pPr>
        <w:pStyle w:val="a1"/>
        <w:numPr>
          <w:ilvl w:val="0"/>
          <w:numId w:val="40"/>
        </w:numPr>
        <w:ind w:left="709" w:rightChars="108" w:right="238"/>
        <w:rPr>
          <w:lang w:eastAsia="ko-KR"/>
        </w:rPr>
      </w:pPr>
      <w:r w:rsidRPr="0073500D">
        <w:rPr>
          <w:lang w:eastAsia="ko-KR"/>
        </w:rPr>
        <w:t xml:space="preserve">To </w:t>
      </w:r>
      <w:r w:rsidRPr="008045B2">
        <w:rPr>
          <w:lang w:eastAsia="ko-KR"/>
        </w:rPr>
        <w:t>minimize radiation exposure for the crew on board, the accommodation space is placed near the bow</w:t>
      </w:r>
      <w:r w:rsidR="00AC2B5C" w:rsidRPr="008045B2">
        <w:rPr>
          <w:lang w:eastAsia="ko-KR"/>
        </w:rPr>
        <w:t>, while the SMR</w:t>
      </w:r>
      <w:r w:rsidRPr="008045B2">
        <w:rPr>
          <w:lang w:eastAsia="ko-KR"/>
        </w:rPr>
        <w:t xml:space="preserve"> space (previously engine room) is placed near the stern. </w:t>
      </w:r>
      <w:r w:rsidR="00AC2B5C" w:rsidRPr="008045B2">
        <w:rPr>
          <w:lang w:eastAsia="ko-KR"/>
        </w:rPr>
        <w:t>Arrangement of</w:t>
      </w:r>
      <w:r w:rsidRPr="008045B2">
        <w:rPr>
          <w:lang w:eastAsia="ko-KR"/>
        </w:rPr>
        <w:t xml:space="preserve"> the </w:t>
      </w:r>
      <w:r w:rsidR="00AC2B5C" w:rsidRPr="008045B2">
        <w:rPr>
          <w:lang w:eastAsia="ko-KR"/>
        </w:rPr>
        <w:t>SMR</w:t>
      </w:r>
      <w:r w:rsidRPr="008045B2">
        <w:rPr>
          <w:lang w:eastAsia="ko-KR"/>
        </w:rPr>
        <w:t xml:space="preserve"> space at the stern also has the advantage of allowing the shaft and reactor to be in close proximity, thereby reducing the length of piping required (reduce risk of pipe breakage).</w:t>
      </w:r>
    </w:p>
    <w:p w14:paraId="14439C21" w14:textId="59806F98" w:rsidR="0073500D" w:rsidRPr="008045B2" w:rsidRDefault="00085A54" w:rsidP="00196634">
      <w:pPr>
        <w:pStyle w:val="a1"/>
        <w:numPr>
          <w:ilvl w:val="0"/>
          <w:numId w:val="40"/>
        </w:numPr>
        <w:ind w:left="709" w:rightChars="108" w:right="238"/>
      </w:pPr>
      <w:r w:rsidRPr="008045B2">
        <w:t>The arrangement of reactor and associated systems are based on th</w:t>
      </w:r>
      <w:r w:rsidR="00093609" w:rsidRPr="008045B2">
        <w:t>e existing compartments, frames</w:t>
      </w:r>
      <w:r w:rsidRPr="008045B2">
        <w:t xml:space="preserve"> and </w:t>
      </w:r>
      <w:r w:rsidR="00093609" w:rsidRPr="008045B2">
        <w:t>decks’ levels</w:t>
      </w:r>
      <w:r w:rsidRPr="008045B2">
        <w:t xml:space="preserve"> of 15K CNTR.</w:t>
      </w:r>
    </w:p>
    <w:p w14:paraId="316BD77E" w14:textId="12F92D8F" w:rsidR="00085A54" w:rsidRDefault="00981A54" w:rsidP="00196634">
      <w:pPr>
        <w:pStyle w:val="a1"/>
        <w:numPr>
          <w:ilvl w:val="0"/>
          <w:numId w:val="40"/>
        </w:numPr>
        <w:ind w:left="709" w:rightChars="108" w:right="238"/>
      </w:pPr>
      <w:r w:rsidRPr="008045B2">
        <w:lastRenderedPageBreak/>
        <w:t xml:space="preserve">With the replacement of the existing engine, the funnel is removed. While this space </w:t>
      </w:r>
      <w:r w:rsidR="00093609" w:rsidRPr="008045B2">
        <w:t>can</w:t>
      </w:r>
      <w:r w:rsidRPr="008045B2">
        <w:t xml:space="preserve"> be used for cargo storage, it will be kept vacant for reactor maintenance during dry docking. An emergency diesel generator will be placed </w:t>
      </w:r>
      <w:r w:rsidR="00093609" w:rsidRPr="008045B2">
        <w:t>on</w:t>
      </w:r>
      <w:r w:rsidRPr="008045B2">
        <w:t xml:space="preserve"> this space to save </w:t>
      </w:r>
      <w:r w:rsidR="00093609" w:rsidRPr="008045B2">
        <w:t>space</w:t>
      </w:r>
      <w:r w:rsidRPr="008045B2">
        <w:t xml:space="preserve"> and can </w:t>
      </w:r>
      <w:r w:rsidRPr="00981A54">
        <w:t>be removed during reactor maintenance.</w:t>
      </w:r>
    </w:p>
    <w:p w14:paraId="2A4AC1E1" w14:textId="25BF4A00" w:rsidR="004737C4" w:rsidRPr="0073500D" w:rsidRDefault="004737C4" w:rsidP="00196634">
      <w:pPr>
        <w:pStyle w:val="a1"/>
        <w:numPr>
          <w:ilvl w:val="0"/>
          <w:numId w:val="40"/>
        </w:numPr>
        <w:ind w:left="709" w:rightChars="108" w:right="238"/>
        <w:rPr>
          <w:lang w:eastAsia="ko-KR"/>
        </w:rPr>
      </w:pPr>
      <w:r>
        <w:t>The crew</w:t>
      </w:r>
      <w:r w:rsidRPr="004737C4">
        <w:t xml:space="preserve">s of 15K CNTR who have access to the </w:t>
      </w:r>
      <w:r w:rsidR="00AC2B5C">
        <w:rPr>
          <w:lang w:eastAsia="ko-KR"/>
        </w:rPr>
        <w:t>SMR</w:t>
      </w:r>
      <w:r w:rsidRPr="004737C4">
        <w:t xml:space="preserve"> space are assumed to be radiation workers. Additionally, space must be allocated to allow access to the secondary system, excluding the primary system, for maintenance purposes.</w:t>
      </w:r>
    </w:p>
    <w:p w14:paraId="17E47C80" w14:textId="0F015992" w:rsidR="008B158A" w:rsidRDefault="008B158A" w:rsidP="008B158A">
      <w:pPr>
        <w:pStyle w:val="3"/>
        <w:numPr>
          <w:ilvl w:val="2"/>
          <w:numId w:val="33"/>
        </w:numPr>
      </w:pPr>
      <w:r w:rsidRPr="007D6450">
        <w:t>Stud</w:t>
      </w:r>
      <w:r>
        <w:t>y on the Arrangement of Nuclear Systems</w:t>
      </w:r>
    </w:p>
    <w:p w14:paraId="41F2C9AB" w14:textId="4FE93A02" w:rsidR="007F0A42" w:rsidRPr="008045B2" w:rsidRDefault="00093609" w:rsidP="00477ECE">
      <w:pPr>
        <w:pStyle w:val="a1"/>
      </w:pPr>
      <w:r w:rsidRPr="008045B2">
        <w:t>The reactor, primary and secondary systems were arranged, b</w:t>
      </w:r>
      <w:r w:rsidR="007F0A42" w:rsidRPr="008045B2">
        <w:t>ased on the requirements for arrangement of nuclear systems for 15K CNTR</w:t>
      </w:r>
      <w:r w:rsidR="008045B2" w:rsidRPr="008045B2">
        <w:t xml:space="preserve"> </w:t>
      </w:r>
      <w:r w:rsidR="00F60809" w:rsidRPr="008045B2">
        <w:t xml:space="preserve">The list and G/A of 15K CNTR </w:t>
      </w:r>
      <w:r w:rsidR="00196C7D" w:rsidRPr="008045B2">
        <w:t xml:space="preserve">are </w:t>
      </w:r>
      <w:r w:rsidRPr="008045B2">
        <w:t>given</w:t>
      </w:r>
      <w:r w:rsidR="00F60809" w:rsidRPr="008045B2">
        <w:t xml:space="preserve"> in </w:t>
      </w:r>
      <w:r w:rsidRPr="008045B2">
        <w:t>Sub-sections</w:t>
      </w:r>
      <w:r w:rsidR="00F60809" w:rsidRPr="008045B2">
        <w:t xml:space="preserve"> </w:t>
      </w:r>
      <w:r w:rsidRPr="008045B2">
        <w:t>3.2.1 and 3.2.2</w:t>
      </w:r>
      <w:r w:rsidR="00F60809" w:rsidRPr="008045B2">
        <w:t>.</w:t>
      </w:r>
    </w:p>
    <w:p w14:paraId="613077D4" w14:textId="079BEB41" w:rsidR="0050787D" w:rsidRPr="008045B2" w:rsidRDefault="00093609" w:rsidP="0050787D">
      <w:pPr>
        <w:pStyle w:val="a1"/>
        <w:rPr>
          <w:lang w:val="en-US" w:eastAsia="ko-KR"/>
        </w:rPr>
      </w:pPr>
      <w:r w:rsidRPr="008045B2">
        <w:rPr>
          <w:lang w:val="en-US" w:eastAsia="ko-KR"/>
        </w:rPr>
        <w:t>The p</w:t>
      </w:r>
      <w:r w:rsidR="00992D60" w:rsidRPr="008045B2">
        <w:rPr>
          <w:rFonts w:hint="eastAsia"/>
          <w:lang w:val="en-US" w:eastAsia="ko-KR"/>
        </w:rPr>
        <w:t>rimary system</w:t>
      </w:r>
      <w:r w:rsidR="008045B2" w:rsidRPr="008045B2">
        <w:rPr>
          <w:lang w:val="en-US" w:eastAsia="ko-KR"/>
        </w:rPr>
        <w:t xml:space="preserve"> </w:t>
      </w:r>
      <w:r w:rsidR="00992D60" w:rsidRPr="008045B2">
        <w:rPr>
          <w:lang w:val="en-US" w:eastAsia="ko-KR"/>
        </w:rPr>
        <w:t>includes an SMR of suitable size and capacity for shipboard installation, along with its associated auxiliary systems. The list of primary system</w:t>
      </w:r>
      <w:r w:rsidRPr="008045B2">
        <w:rPr>
          <w:lang w:val="en-US" w:eastAsia="ko-KR"/>
        </w:rPr>
        <w:t xml:space="preserve"> components</w:t>
      </w:r>
      <w:r w:rsidR="008045B2" w:rsidRPr="008045B2">
        <w:rPr>
          <w:lang w:val="en-US" w:eastAsia="ko-KR"/>
        </w:rPr>
        <w:t xml:space="preserve"> is shown in Table 2.</w:t>
      </w:r>
    </w:p>
    <w:p w14:paraId="2F9EC53B" w14:textId="77777777" w:rsidR="00992D60" w:rsidRDefault="00992D60" w:rsidP="0050787D">
      <w:pPr>
        <w:pStyle w:val="a1"/>
        <w:rPr>
          <w:lang w:val="en-US" w:eastAsia="ko-KR"/>
        </w:rPr>
      </w:pPr>
    </w:p>
    <w:p w14:paraId="6BBED635" w14:textId="2D8F3BD9" w:rsidR="00992D60" w:rsidRPr="003F0504" w:rsidRDefault="00992D60" w:rsidP="00992D60">
      <w:pPr>
        <w:pStyle w:val="a1"/>
        <w:ind w:firstLine="0"/>
      </w:pPr>
      <w:r>
        <w:t>TABLE 2</w:t>
      </w:r>
      <w:r w:rsidRPr="003F0504">
        <w:t>.</w:t>
      </w:r>
      <w:r w:rsidRPr="003F0504">
        <w:tab/>
      </w:r>
      <w:r>
        <w:t>LIST OF PRIMARY SYSTEM</w:t>
      </w:r>
    </w:p>
    <w:p w14:paraId="132C93A9" w14:textId="49EFF785" w:rsidR="00992D60" w:rsidRDefault="00992D60" w:rsidP="00992D60">
      <w:pPr>
        <w:pStyle w:val="a1"/>
      </w:pPr>
    </w:p>
    <w:tbl>
      <w:tblPr>
        <w:tblStyle w:val="ac"/>
        <w:tblW w:w="907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2694"/>
        <w:gridCol w:w="2125"/>
        <w:gridCol w:w="3406"/>
      </w:tblGrid>
      <w:tr w:rsidR="00764766" w:rsidRPr="003F0504" w14:paraId="75A8E8DB" w14:textId="77777777" w:rsidTr="00764766">
        <w:trPr>
          <w:trHeight w:val="261"/>
          <w:jc w:val="center"/>
        </w:trPr>
        <w:tc>
          <w:tcPr>
            <w:tcW w:w="850" w:type="dxa"/>
            <w:tcBorders>
              <w:top w:val="single" w:sz="4" w:space="0" w:color="auto"/>
            </w:tcBorders>
            <w:vAlign w:val="center"/>
          </w:tcPr>
          <w:p w14:paraId="302988B2" w14:textId="77777777" w:rsidR="00764766" w:rsidRPr="003F0504" w:rsidRDefault="00764766" w:rsidP="0000565A">
            <w:pPr>
              <w:pStyle w:val="a1"/>
              <w:ind w:firstLine="0"/>
              <w:jc w:val="center"/>
            </w:pPr>
            <w:r>
              <w:t>No.</w:t>
            </w:r>
          </w:p>
        </w:tc>
        <w:tc>
          <w:tcPr>
            <w:tcW w:w="2694" w:type="dxa"/>
            <w:tcBorders>
              <w:top w:val="single" w:sz="4" w:space="0" w:color="auto"/>
            </w:tcBorders>
            <w:vAlign w:val="center"/>
          </w:tcPr>
          <w:p w14:paraId="446DE763" w14:textId="1DFB2E32" w:rsidR="00764766" w:rsidRPr="003F0504" w:rsidRDefault="00764766" w:rsidP="0000565A">
            <w:pPr>
              <w:pStyle w:val="a1"/>
              <w:ind w:firstLine="0"/>
              <w:jc w:val="center"/>
              <w:rPr>
                <w:lang w:eastAsia="ko-KR"/>
              </w:rPr>
            </w:pPr>
            <w:r>
              <w:rPr>
                <w:lang w:eastAsia="ko-KR"/>
              </w:rPr>
              <w:t>Equipment</w:t>
            </w:r>
          </w:p>
        </w:tc>
        <w:tc>
          <w:tcPr>
            <w:tcW w:w="2125" w:type="dxa"/>
            <w:tcBorders>
              <w:top w:val="single" w:sz="4" w:space="0" w:color="auto"/>
            </w:tcBorders>
            <w:vAlign w:val="center"/>
          </w:tcPr>
          <w:p w14:paraId="475288D2" w14:textId="23CF9E2D" w:rsidR="00764766" w:rsidRPr="003F0504" w:rsidRDefault="00764766" w:rsidP="0000565A">
            <w:pPr>
              <w:pStyle w:val="a1"/>
              <w:ind w:firstLine="0"/>
              <w:jc w:val="center"/>
              <w:rPr>
                <w:lang w:eastAsia="ko-KR"/>
              </w:rPr>
            </w:pPr>
            <w:r>
              <w:rPr>
                <w:rFonts w:hint="eastAsia"/>
                <w:lang w:eastAsia="ko-KR"/>
              </w:rPr>
              <w:t>Number of</w:t>
            </w:r>
            <w:r>
              <w:rPr>
                <w:lang w:eastAsia="ko-KR"/>
              </w:rPr>
              <w:t xml:space="preserve"> Equipment</w:t>
            </w:r>
          </w:p>
        </w:tc>
        <w:tc>
          <w:tcPr>
            <w:tcW w:w="3406" w:type="dxa"/>
            <w:tcBorders>
              <w:top w:val="single" w:sz="4" w:space="0" w:color="auto"/>
            </w:tcBorders>
            <w:vAlign w:val="center"/>
          </w:tcPr>
          <w:p w14:paraId="4457C18C" w14:textId="125C913B" w:rsidR="00764766" w:rsidRPr="003F0504" w:rsidRDefault="00764766" w:rsidP="00764766">
            <w:pPr>
              <w:pStyle w:val="a1"/>
              <w:ind w:firstLine="0"/>
              <w:jc w:val="center"/>
              <w:rPr>
                <w:lang w:eastAsia="ko-KR"/>
              </w:rPr>
            </w:pPr>
            <w:r>
              <w:rPr>
                <w:rFonts w:hint="eastAsia"/>
                <w:lang w:eastAsia="ko-KR"/>
              </w:rPr>
              <w:t>Detail</w:t>
            </w:r>
            <w:r w:rsidR="00AA4D55">
              <w:rPr>
                <w:lang w:eastAsia="ko-KR"/>
              </w:rPr>
              <w:t xml:space="preserve"> (Including equipment)</w:t>
            </w:r>
          </w:p>
        </w:tc>
      </w:tr>
      <w:tr w:rsidR="00764766" w:rsidRPr="003F0504" w14:paraId="446B241A" w14:textId="77777777" w:rsidTr="00675C16">
        <w:trPr>
          <w:trHeight w:val="680"/>
          <w:jc w:val="center"/>
        </w:trPr>
        <w:tc>
          <w:tcPr>
            <w:tcW w:w="850" w:type="dxa"/>
            <w:tcBorders>
              <w:top w:val="single" w:sz="4" w:space="0" w:color="auto"/>
            </w:tcBorders>
            <w:vAlign w:val="center"/>
          </w:tcPr>
          <w:p w14:paraId="189B707B" w14:textId="77777777" w:rsidR="00764766" w:rsidRPr="003F0504" w:rsidRDefault="00764766" w:rsidP="0000565A">
            <w:pPr>
              <w:pStyle w:val="a1"/>
              <w:ind w:firstLine="0"/>
              <w:jc w:val="center"/>
            </w:pPr>
            <w:r>
              <w:rPr>
                <w:rStyle w:val="TabletextChar"/>
              </w:rPr>
              <w:t>1</w:t>
            </w:r>
          </w:p>
        </w:tc>
        <w:tc>
          <w:tcPr>
            <w:tcW w:w="2694" w:type="dxa"/>
            <w:tcBorders>
              <w:top w:val="single" w:sz="4" w:space="0" w:color="auto"/>
            </w:tcBorders>
            <w:vAlign w:val="center"/>
          </w:tcPr>
          <w:p w14:paraId="1E36CFEA" w14:textId="5D791011" w:rsidR="00764766" w:rsidRPr="003F0504" w:rsidRDefault="00470FEA" w:rsidP="0000565A">
            <w:pPr>
              <w:pStyle w:val="a1"/>
              <w:ind w:firstLine="0"/>
              <w:jc w:val="left"/>
              <w:rPr>
                <w:lang w:eastAsia="ko-KR"/>
              </w:rPr>
            </w:pPr>
            <w:r>
              <w:rPr>
                <w:rFonts w:hint="eastAsia"/>
                <w:lang w:eastAsia="ko-KR"/>
              </w:rPr>
              <w:t>Ma</w:t>
            </w:r>
            <w:r>
              <w:rPr>
                <w:lang w:eastAsia="ko-KR"/>
              </w:rPr>
              <w:t>ritime radiation shielding system</w:t>
            </w:r>
          </w:p>
        </w:tc>
        <w:tc>
          <w:tcPr>
            <w:tcW w:w="2125" w:type="dxa"/>
            <w:tcBorders>
              <w:top w:val="single" w:sz="4" w:space="0" w:color="auto"/>
            </w:tcBorders>
            <w:vAlign w:val="center"/>
          </w:tcPr>
          <w:p w14:paraId="37D30472" w14:textId="51086CA2" w:rsidR="00764766" w:rsidRPr="003F0504" w:rsidRDefault="00470FEA" w:rsidP="00764766">
            <w:pPr>
              <w:pStyle w:val="a1"/>
              <w:ind w:firstLine="0"/>
              <w:jc w:val="center"/>
              <w:rPr>
                <w:lang w:eastAsia="ko-KR"/>
              </w:rPr>
            </w:pPr>
            <w:r>
              <w:rPr>
                <w:rFonts w:hint="eastAsia"/>
                <w:lang w:eastAsia="ko-KR"/>
              </w:rPr>
              <w:t>1</w:t>
            </w:r>
          </w:p>
        </w:tc>
        <w:tc>
          <w:tcPr>
            <w:tcW w:w="3406" w:type="dxa"/>
            <w:tcBorders>
              <w:top w:val="single" w:sz="4" w:space="0" w:color="auto"/>
            </w:tcBorders>
            <w:vAlign w:val="center"/>
          </w:tcPr>
          <w:p w14:paraId="0248F852" w14:textId="50F08622" w:rsidR="00764766" w:rsidRPr="003F0504" w:rsidRDefault="00470FEA" w:rsidP="0000565A">
            <w:pPr>
              <w:pStyle w:val="a1"/>
              <w:ind w:firstLine="0"/>
              <w:jc w:val="left"/>
              <w:rPr>
                <w:lang w:eastAsia="ko-KR"/>
              </w:rPr>
            </w:pPr>
            <w:r>
              <w:rPr>
                <w:lang w:eastAsia="ko-KR"/>
              </w:rPr>
              <w:t>Containment vessel, Chemical and volume control s</w:t>
            </w:r>
            <w:r w:rsidRPr="00AA4D55">
              <w:rPr>
                <w:lang w:eastAsia="ko-KR"/>
              </w:rPr>
              <w:t>ystem</w:t>
            </w:r>
            <w:r w:rsidR="003E7051">
              <w:rPr>
                <w:lang w:eastAsia="ko-KR"/>
              </w:rPr>
              <w:t xml:space="preserve"> (</w:t>
            </w:r>
            <w:r w:rsidR="003E7051">
              <w:rPr>
                <w:rFonts w:hint="eastAsia"/>
                <w:lang w:eastAsia="ko-KR"/>
              </w:rPr>
              <w:t>CVCS)</w:t>
            </w:r>
          </w:p>
        </w:tc>
      </w:tr>
      <w:tr w:rsidR="00470FEA" w:rsidRPr="003F0504" w14:paraId="3CD240C0" w14:textId="77777777" w:rsidTr="00675C16">
        <w:trPr>
          <w:trHeight w:val="680"/>
          <w:jc w:val="center"/>
        </w:trPr>
        <w:tc>
          <w:tcPr>
            <w:tcW w:w="850" w:type="dxa"/>
            <w:vAlign w:val="center"/>
          </w:tcPr>
          <w:p w14:paraId="5D54C9C5" w14:textId="77777777" w:rsidR="00470FEA" w:rsidRPr="003F0504" w:rsidRDefault="00470FEA" w:rsidP="00470FEA">
            <w:pPr>
              <w:pStyle w:val="a1"/>
              <w:ind w:firstLine="0"/>
              <w:jc w:val="center"/>
            </w:pPr>
            <w:r>
              <w:t>2</w:t>
            </w:r>
          </w:p>
        </w:tc>
        <w:tc>
          <w:tcPr>
            <w:tcW w:w="2694" w:type="dxa"/>
            <w:vAlign w:val="center"/>
          </w:tcPr>
          <w:p w14:paraId="18CD709F" w14:textId="3418DEC4" w:rsidR="00470FEA" w:rsidRPr="003F0504" w:rsidRDefault="00470FEA" w:rsidP="00470FEA">
            <w:pPr>
              <w:pStyle w:val="a1"/>
              <w:ind w:firstLine="0"/>
              <w:jc w:val="left"/>
              <w:rPr>
                <w:lang w:eastAsia="ko-KR"/>
              </w:rPr>
            </w:pPr>
            <w:r>
              <w:rPr>
                <w:lang w:eastAsia="ko-KR"/>
              </w:rPr>
              <w:t>Containment vessel</w:t>
            </w:r>
          </w:p>
        </w:tc>
        <w:tc>
          <w:tcPr>
            <w:tcW w:w="2125" w:type="dxa"/>
            <w:vAlign w:val="center"/>
          </w:tcPr>
          <w:p w14:paraId="1C664660" w14:textId="5242E6C3" w:rsidR="00470FEA" w:rsidRPr="003F0504" w:rsidRDefault="00470FEA" w:rsidP="00470FEA">
            <w:pPr>
              <w:pStyle w:val="a1"/>
              <w:ind w:firstLine="0"/>
              <w:jc w:val="center"/>
              <w:rPr>
                <w:lang w:eastAsia="ko-KR"/>
              </w:rPr>
            </w:pPr>
            <w:r>
              <w:rPr>
                <w:rFonts w:hint="eastAsia"/>
                <w:lang w:eastAsia="ko-KR"/>
              </w:rPr>
              <w:t>1</w:t>
            </w:r>
          </w:p>
        </w:tc>
        <w:tc>
          <w:tcPr>
            <w:tcW w:w="3406" w:type="dxa"/>
            <w:vAlign w:val="center"/>
          </w:tcPr>
          <w:p w14:paraId="03F082B0" w14:textId="107B7E1A" w:rsidR="00470FEA" w:rsidRPr="003F0504" w:rsidRDefault="00D8771B" w:rsidP="00470FEA">
            <w:pPr>
              <w:pStyle w:val="a1"/>
              <w:ind w:firstLine="0"/>
              <w:jc w:val="left"/>
              <w:rPr>
                <w:lang w:eastAsia="ko-KR"/>
              </w:rPr>
            </w:pPr>
            <w:r>
              <w:rPr>
                <w:lang w:eastAsia="ko-KR"/>
              </w:rPr>
              <w:t>SMR</w:t>
            </w:r>
            <w:r w:rsidR="00470FEA">
              <w:rPr>
                <w:rFonts w:hint="eastAsia"/>
                <w:lang w:eastAsia="ko-KR"/>
              </w:rPr>
              <w:t>, Steam generator</w:t>
            </w:r>
            <w:r w:rsidR="00470FEA">
              <w:rPr>
                <w:lang w:eastAsia="ko-KR"/>
              </w:rPr>
              <w:t>, Reactor coolant pump, Safety injection system</w:t>
            </w:r>
          </w:p>
        </w:tc>
      </w:tr>
      <w:tr w:rsidR="00470FEA" w:rsidRPr="003F0504" w14:paraId="71E69DB8" w14:textId="77777777" w:rsidTr="00675C16">
        <w:trPr>
          <w:trHeight w:val="680"/>
          <w:jc w:val="center"/>
        </w:trPr>
        <w:tc>
          <w:tcPr>
            <w:tcW w:w="850" w:type="dxa"/>
            <w:vAlign w:val="center"/>
          </w:tcPr>
          <w:p w14:paraId="0BF9D386" w14:textId="384D1DA6" w:rsidR="00470FEA" w:rsidRDefault="00470FEA" w:rsidP="00470FEA">
            <w:pPr>
              <w:pStyle w:val="a1"/>
              <w:ind w:firstLine="0"/>
              <w:jc w:val="center"/>
              <w:rPr>
                <w:lang w:eastAsia="ko-KR"/>
              </w:rPr>
            </w:pPr>
            <w:r>
              <w:rPr>
                <w:rFonts w:hint="eastAsia"/>
                <w:lang w:eastAsia="ko-KR"/>
              </w:rPr>
              <w:t>3</w:t>
            </w:r>
          </w:p>
        </w:tc>
        <w:tc>
          <w:tcPr>
            <w:tcW w:w="2694" w:type="dxa"/>
            <w:vAlign w:val="center"/>
          </w:tcPr>
          <w:p w14:paraId="0A34833D" w14:textId="14DD1F3A" w:rsidR="00470FEA" w:rsidRDefault="00470FEA" w:rsidP="00470FEA">
            <w:pPr>
              <w:pStyle w:val="a1"/>
              <w:ind w:firstLine="0"/>
              <w:jc w:val="left"/>
              <w:rPr>
                <w:lang w:eastAsia="ko-KR"/>
              </w:rPr>
            </w:pPr>
            <w:r>
              <w:rPr>
                <w:rFonts w:hint="eastAsia"/>
                <w:lang w:eastAsia="ko-KR"/>
              </w:rPr>
              <w:t xml:space="preserve">Radioactive waste treatment </w:t>
            </w:r>
            <w:r>
              <w:rPr>
                <w:lang w:eastAsia="ko-KR"/>
              </w:rPr>
              <w:t>system</w:t>
            </w:r>
            <w:r w:rsidR="003E7051">
              <w:rPr>
                <w:lang w:eastAsia="ko-KR"/>
              </w:rPr>
              <w:t xml:space="preserve"> (RWTS)</w:t>
            </w:r>
          </w:p>
        </w:tc>
        <w:tc>
          <w:tcPr>
            <w:tcW w:w="2125" w:type="dxa"/>
            <w:vAlign w:val="center"/>
          </w:tcPr>
          <w:p w14:paraId="1B9B808C" w14:textId="48425E39" w:rsidR="00470FEA" w:rsidRDefault="00470FEA" w:rsidP="00470FEA">
            <w:pPr>
              <w:pStyle w:val="a1"/>
              <w:ind w:firstLine="0"/>
              <w:jc w:val="center"/>
              <w:rPr>
                <w:lang w:eastAsia="ko-KR"/>
              </w:rPr>
            </w:pPr>
            <w:r>
              <w:rPr>
                <w:rFonts w:hint="eastAsia"/>
                <w:lang w:eastAsia="ko-KR"/>
              </w:rPr>
              <w:t>1</w:t>
            </w:r>
          </w:p>
        </w:tc>
        <w:tc>
          <w:tcPr>
            <w:tcW w:w="3406" w:type="dxa"/>
            <w:vAlign w:val="center"/>
          </w:tcPr>
          <w:p w14:paraId="379F35FB" w14:textId="3525798A" w:rsidR="00470FEA" w:rsidRDefault="00470FEA" w:rsidP="00470FEA">
            <w:pPr>
              <w:pStyle w:val="a1"/>
              <w:ind w:firstLine="0"/>
              <w:jc w:val="left"/>
              <w:rPr>
                <w:lang w:eastAsia="ko-KR"/>
              </w:rPr>
            </w:pPr>
            <w:r>
              <w:rPr>
                <w:rFonts w:hint="eastAsia"/>
                <w:lang w:eastAsia="ko-KR"/>
              </w:rPr>
              <w:t>Holdup tank, Liquid wast</w:t>
            </w:r>
            <w:r>
              <w:rPr>
                <w:lang w:eastAsia="ko-KR"/>
              </w:rPr>
              <w:t>e treatment system, Gas waste treatment system</w:t>
            </w:r>
          </w:p>
        </w:tc>
      </w:tr>
      <w:tr w:rsidR="00470FEA" w:rsidRPr="003F0504" w14:paraId="6AA79D3C" w14:textId="77777777" w:rsidTr="00675C16">
        <w:trPr>
          <w:trHeight w:val="680"/>
          <w:jc w:val="center"/>
        </w:trPr>
        <w:tc>
          <w:tcPr>
            <w:tcW w:w="850" w:type="dxa"/>
            <w:vAlign w:val="center"/>
          </w:tcPr>
          <w:p w14:paraId="690AE309" w14:textId="2FE8EAEF" w:rsidR="00470FEA" w:rsidRPr="003F0504" w:rsidRDefault="00470FEA" w:rsidP="00470FEA">
            <w:pPr>
              <w:pStyle w:val="a1"/>
              <w:ind w:firstLine="0"/>
              <w:jc w:val="center"/>
              <w:rPr>
                <w:lang w:eastAsia="ko-KR"/>
              </w:rPr>
            </w:pPr>
            <w:r>
              <w:rPr>
                <w:rFonts w:hint="eastAsia"/>
                <w:lang w:eastAsia="ko-KR"/>
              </w:rPr>
              <w:t>4</w:t>
            </w:r>
          </w:p>
        </w:tc>
        <w:tc>
          <w:tcPr>
            <w:tcW w:w="2694" w:type="dxa"/>
            <w:vAlign w:val="center"/>
          </w:tcPr>
          <w:p w14:paraId="61B4AF94" w14:textId="692D0F5E" w:rsidR="00470FEA" w:rsidRPr="003F0504" w:rsidRDefault="00470FEA" w:rsidP="00470FEA">
            <w:pPr>
              <w:pStyle w:val="a1"/>
              <w:ind w:firstLine="0"/>
              <w:jc w:val="left"/>
              <w:rPr>
                <w:lang w:eastAsia="ko-KR"/>
              </w:rPr>
            </w:pPr>
            <w:r>
              <w:rPr>
                <w:lang w:eastAsia="ko-KR"/>
              </w:rPr>
              <w:t>Containment vessel</w:t>
            </w:r>
            <w:r>
              <w:rPr>
                <w:rFonts w:hint="eastAsia"/>
                <w:lang w:eastAsia="ko-KR"/>
              </w:rPr>
              <w:t xml:space="preserve"> support structure</w:t>
            </w:r>
          </w:p>
        </w:tc>
        <w:tc>
          <w:tcPr>
            <w:tcW w:w="2125" w:type="dxa"/>
            <w:vAlign w:val="center"/>
          </w:tcPr>
          <w:p w14:paraId="6BC09C67" w14:textId="0EC3D6AC" w:rsidR="00470FEA" w:rsidRPr="003F0504" w:rsidRDefault="00470FEA" w:rsidP="00470FEA">
            <w:pPr>
              <w:pStyle w:val="a1"/>
              <w:ind w:firstLine="0"/>
              <w:jc w:val="center"/>
              <w:rPr>
                <w:lang w:eastAsia="ko-KR"/>
              </w:rPr>
            </w:pPr>
            <w:r>
              <w:rPr>
                <w:rFonts w:hint="eastAsia"/>
                <w:lang w:eastAsia="ko-KR"/>
              </w:rPr>
              <w:t>1</w:t>
            </w:r>
          </w:p>
        </w:tc>
        <w:tc>
          <w:tcPr>
            <w:tcW w:w="3406" w:type="dxa"/>
            <w:vAlign w:val="center"/>
          </w:tcPr>
          <w:p w14:paraId="59714D19" w14:textId="2145FAE4" w:rsidR="00470FEA" w:rsidRPr="003F0504" w:rsidRDefault="00470FEA" w:rsidP="00470FEA">
            <w:pPr>
              <w:pStyle w:val="a1"/>
              <w:ind w:firstLine="0"/>
              <w:jc w:val="left"/>
              <w:rPr>
                <w:lang w:eastAsia="ko-KR"/>
              </w:rPr>
            </w:pPr>
            <w:r>
              <w:rPr>
                <w:rFonts w:hint="eastAsia"/>
                <w:lang w:eastAsia="ko-KR"/>
              </w:rPr>
              <w:t>-</w:t>
            </w:r>
          </w:p>
        </w:tc>
      </w:tr>
    </w:tbl>
    <w:p w14:paraId="3B62699C" w14:textId="77777777" w:rsidR="00093609" w:rsidRDefault="00093609" w:rsidP="00470FEA">
      <w:pPr>
        <w:pStyle w:val="a1"/>
        <w:rPr>
          <w:lang w:val="en-US" w:eastAsia="ko-KR"/>
        </w:rPr>
      </w:pPr>
    </w:p>
    <w:p w14:paraId="70D4AB3F" w14:textId="3923508C" w:rsidR="000077B6" w:rsidRPr="008045B2" w:rsidRDefault="000077B6" w:rsidP="00470FEA">
      <w:pPr>
        <w:pStyle w:val="a1"/>
        <w:rPr>
          <w:lang w:val="en-US" w:eastAsia="ko-KR"/>
        </w:rPr>
      </w:pPr>
      <w:r w:rsidRPr="008045B2">
        <w:rPr>
          <w:lang w:val="en-US" w:eastAsia="ko-KR"/>
        </w:rPr>
        <w:t>Table 2</w:t>
      </w:r>
      <w:r w:rsidR="006853D4" w:rsidRPr="008045B2">
        <w:rPr>
          <w:lang w:val="en-US" w:eastAsia="ko-KR"/>
        </w:rPr>
        <w:t xml:space="preserve"> shows that</w:t>
      </w:r>
      <w:r w:rsidRPr="008045B2">
        <w:rPr>
          <w:lang w:val="en-US" w:eastAsia="ko-KR"/>
        </w:rPr>
        <w:t xml:space="preserve"> the maritime radiation shielding system includes the containment vessel and the CVCS. The containment vessel encompasses the SMR, steam generator, reactor coolant pump, and safety injection system. This </w:t>
      </w:r>
      <w:r w:rsidR="006853D4" w:rsidRPr="008045B2">
        <w:rPr>
          <w:lang w:val="en-US" w:eastAsia="ko-KR"/>
        </w:rPr>
        <w:t>arrangement allows</w:t>
      </w:r>
      <w:r w:rsidRPr="008045B2">
        <w:rPr>
          <w:lang w:val="en-US" w:eastAsia="ko-KR"/>
        </w:rPr>
        <w:t xml:space="preserve"> that the SMR and most of the primary system equipment are housed within the maritime radiation shielding system. Outside the maritime radiation shielding system, the RWTS and the containment vessel support structure are located.</w:t>
      </w:r>
      <w:r w:rsidR="00A35D67">
        <w:rPr>
          <w:color w:val="0000FF"/>
          <w:lang w:val="en-US" w:eastAsia="ko-KR"/>
        </w:rPr>
        <w:t xml:space="preserve"> </w:t>
      </w:r>
      <w:r w:rsidR="00A35D67" w:rsidRPr="004A4823">
        <w:rPr>
          <w:color w:val="000000" w:themeColor="text1"/>
          <w:lang w:val="en-US" w:eastAsia="ko-KR"/>
        </w:rPr>
        <w:t>The RWTS in Table 2 is for temporary storage of wastes and the spent fuel pool is necessary for long term storage</w:t>
      </w:r>
      <w:r w:rsidR="004D11DE" w:rsidRPr="004A4823">
        <w:rPr>
          <w:color w:val="000000" w:themeColor="text1"/>
          <w:lang w:val="en-US" w:eastAsia="ko-KR"/>
        </w:rPr>
        <w:t>; however, normal commercial s</w:t>
      </w:r>
      <w:r w:rsidR="00A35D67" w:rsidRPr="004A4823">
        <w:rPr>
          <w:color w:val="000000" w:themeColor="text1"/>
          <w:lang w:val="en-US" w:eastAsia="ko-KR"/>
        </w:rPr>
        <w:t>hips</w:t>
      </w:r>
      <w:r w:rsidR="004D11DE" w:rsidRPr="004A4823">
        <w:rPr>
          <w:color w:val="000000" w:themeColor="text1"/>
          <w:lang w:val="en-US" w:eastAsia="ko-KR"/>
        </w:rPr>
        <w:t xml:space="preserve"> </w:t>
      </w:r>
      <w:r w:rsidR="00A35D67" w:rsidRPr="004A4823">
        <w:rPr>
          <w:color w:val="000000" w:themeColor="text1"/>
          <w:lang w:val="en-US" w:eastAsia="ko-KR"/>
        </w:rPr>
        <w:t xml:space="preserve">cannot afford to host such </w:t>
      </w:r>
      <w:r w:rsidR="004D11DE" w:rsidRPr="004A4823">
        <w:rPr>
          <w:color w:val="000000" w:themeColor="text1"/>
          <w:lang w:val="en-US" w:eastAsia="ko-KR"/>
        </w:rPr>
        <w:t xml:space="preserve">a </w:t>
      </w:r>
      <w:r w:rsidR="00A35D67" w:rsidRPr="004A4823">
        <w:rPr>
          <w:color w:val="000000" w:themeColor="text1"/>
          <w:lang w:val="en-US" w:eastAsia="ko-KR"/>
        </w:rPr>
        <w:t>large</w:t>
      </w:r>
      <w:r w:rsidR="004D11DE" w:rsidRPr="004A4823">
        <w:rPr>
          <w:color w:val="000000" w:themeColor="text1"/>
          <w:lang w:val="en-US" w:eastAsia="ko-KR"/>
        </w:rPr>
        <w:t xml:space="preserve"> space for spent fuel pool. The radioactive wastes held in the ship need removing at a dedicated harbor on her regular visit. </w:t>
      </w:r>
      <w:r w:rsidR="004A4823" w:rsidRPr="004A4823">
        <w:rPr>
          <w:color w:val="000000" w:themeColor="text1"/>
          <w:lang w:val="en-US" w:eastAsia="ko-KR"/>
        </w:rPr>
        <w:t>Furthermore,</w:t>
      </w:r>
      <w:r w:rsidR="004D11DE" w:rsidRPr="004A4823">
        <w:rPr>
          <w:color w:val="000000" w:themeColor="text1"/>
          <w:lang w:val="en-US" w:eastAsia="ko-KR"/>
        </w:rPr>
        <w:t xml:space="preserve"> fuel replacement can be made at a regular basis such every </w:t>
      </w:r>
      <w:r w:rsidR="004A4823" w:rsidRPr="004A4823">
        <w:rPr>
          <w:color w:val="000000" w:themeColor="text1"/>
          <w:lang w:val="en-US" w:eastAsia="ko-KR"/>
        </w:rPr>
        <w:t>dry docking</w:t>
      </w:r>
      <w:r w:rsidR="004D11DE" w:rsidRPr="004A4823">
        <w:rPr>
          <w:color w:val="000000" w:themeColor="text1"/>
          <w:lang w:val="en-US" w:eastAsia="ko-KR"/>
        </w:rPr>
        <w:t xml:space="preserve"> </w:t>
      </w:r>
      <w:r w:rsidR="00734E6B" w:rsidRPr="004A4823">
        <w:rPr>
          <w:color w:val="000000" w:themeColor="text1"/>
          <w:lang w:val="en-US" w:eastAsia="ko-KR"/>
        </w:rPr>
        <w:t xml:space="preserve">interval </w:t>
      </w:r>
      <w:r w:rsidR="004D11DE" w:rsidRPr="004A4823">
        <w:rPr>
          <w:color w:val="000000" w:themeColor="text1"/>
          <w:lang w:val="en-US" w:eastAsia="ko-KR"/>
        </w:rPr>
        <w:t>or more intervals depending on fuel’s enrichment level</w:t>
      </w:r>
      <w:r w:rsidR="004A4823" w:rsidRPr="004A4823">
        <w:rPr>
          <w:color w:val="000000" w:themeColor="text1"/>
          <w:lang w:val="en-US" w:eastAsia="ko-KR"/>
        </w:rPr>
        <w:t>.</w:t>
      </w:r>
    </w:p>
    <w:p w14:paraId="180A44D2" w14:textId="7408EEB3" w:rsidR="00181C69" w:rsidRDefault="006853D4" w:rsidP="00470FEA">
      <w:pPr>
        <w:pStyle w:val="a1"/>
        <w:rPr>
          <w:lang w:val="en-US" w:eastAsia="ko-KR"/>
        </w:rPr>
      </w:pPr>
      <w:r w:rsidRPr="008045B2">
        <w:rPr>
          <w:lang w:val="en-US" w:eastAsia="ko-KR"/>
        </w:rPr>
        <w:t xml:space="preserve">The </w:t>
      </w:r>
      <w:r w:rsidR="000077B6" w:rsidRPr="008045B2">
        <w:rPr>
          <w:lang w:val="en-US" w:eastAsia="ko-KR"/>
        </w:rPr>
        <w:t>s</w:t>
      </w:r>
      <w:r w:rsidR="009310CF" w:rsidRPr="008045B2">
        <w:rPr>
          <w:rFonts w:hint="eastAsia"/>
          <w:lang w:val="en-US" w:eastAsia="ko-KR"/>
        </w:rPr>
        <w:t>econdary system</w:t>
      </w:r>
      <w:r w:rsidRPr="008045B2">
        <w:rPr>
          <w:lang w:val="en-US" w:eastAsia="ko-KR"/>
        </w:rPr>
        <w:t xml:space="preserve"> configures</w:t>
      </w:r>
      <w:r w:rsidR="00470FEA" w:rsidRPr="008045B2">
        <w:t xml:space="preserve"> using the Brayton cycle with SCO</w:t>
      </w:r>
      <w:r w:rsidR="00470FEA" w:rsidRPr="008045B2">
        <w:rPr>
          <w:vertAlign w:val="subscript"/>
        </w:rPr>
        <w:t>2</w:t>
      </w:r>
      <w:r w:rsidR="00470FEA" w:rsidRPr="008045B2">
        <w:t xml:space="preserve"> instead of the Rankine cycle. This</w:t>
      </w:r>
      <w:r w:rsidRPr="008045B2">
        <w:t xml:space="preserve"> feature</w:t>
      </w:r>
      <w:r w:rsidR="00470FEA" w:rsidRPr="008045B2">
        <w:t xml:space="preserve"> offers the advantage of smaller equipment size, which is better for arrangement, and provides higher heat exchange efficiency. </w:t>
      </w:r>
      <w:r w:rsidR="00470FEA" w:rsidRPr="008045B2">
        <w:rPr>
          <w:lang w:val="en-US" w:eastAsia="ko-KR"/>
        </w:rPr>
        <w:t>The list of secondary system is shown in Table 3 below.</w:t>
      </w:r>
    </w:p>
    <w:p w14:paraId="15BA3A2C" w14:textId="77777777" w:rsidR="00181C69" w:rsidRDefault="00181C69">
      <w:pPr>
        <w:overflowPunct/>
        <w:autoSpaceDE/>
        <w:autoSpaceDN/>
        <w:adjustRightInd/>
        <w:textAlignment w:val="auto"/>
        <w:rPr>
          <w:sz w:val="20"/>
          <w:lang w:val="en-US" w:eastAsia="ko-KR"/>
        </w:rPr>
      </w:pPr>
      <w:r>
        <w:rPr>
          <w:lang w:val="en-US" w:eastAsia="ko-KR"/>
        </w:rPr>
        <w:br w:type="page"/>
      </w:r>
    </w:p>
    <w:p w14:paraId="1C91476D" w14:textId="0662AB0C" w:rsidR="009534C3" w:rsidRPr="003F0504" w:rsidRDefault="009534C3" w:rsidP="009534C3">
      <w:pPr>
        <w:pStyle w:val="a1"/>
        <w:ind w:firstLine="0"/>
      </w:pPr>
      <w:r>
        <w:lastRenderedPageBreak/>
        <w:t>TABLE 3</w:t>
      </w:r>
      <w:r w:rsidRPr="003F0504">
        <w:t>.</w:t>
      </w:r>
      <w:r w:rsidRPr="003F0504">
        <w:tab/>
      </w:r>
      <w:r>
        <w:t>LIST OF SECONDARY SYSTEM</w:t>
      </w:r>
    </w:p>
    <w:p w14:paraId="0C6DF4E5" w14:textId="77777777" w:rsidR="009534C3" w:rsidRPr="003F0504" w:rsidRDefault="009534C3" w:rsidP="009534C3">
      <w:pPr>
        <w:pStyle w:val="a1"/>
      </w:pPr>
    </w:p>
    <w:tbl>
      <w:tblPr>
        <w:tblStyle w:val="ac"/>
        <w:tblW w:w="907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2694"/>
        <w:gridCol w:w="2125"/>
        <w:gridCol w:w="3406"/>
      </w:tblGrid>
      <w:tr w:rsidR="009534C3" w:rsidRPr="003F0504" w14:paraId="4BF10160" w14:textId="77777777" w:rsidTr="0000565A">
        <w:trPr>
          <w:trHeight w:val="261"/>
          <w:jc w:val="center"/>
        </w:trPr>
        <w:tc>
          <w:tcPr>
            <w:tcW w:w="850" w:type="dxa"/>
            <w:tcBorders>
              <w:top w:val="single" w:sz="4" w:space="0" w:color="auto"/>
            </w:tcBorders>
            <w:vAlign w:val="center"/>
          </w:tcPr>
          <w:p w14:paraId="7158B5ED" w14:textId="77777777" w:rsidR="009534C3" w:rsidRPr="003F0504" w:rsidRDefault="009534C3" w:rsidP="0000565A">
            <w:pPr>
              <w:pStyle w:val="a1"/>
              <w:ind w:firstLine="0"/>
              <w:jc w:val="center"/>
            </w:pPr>
            <w:r>
              <w:t>No.</w:t>
            </w:r>
          </w:p>
        </w:tc>
        <w:tc>
          <w:tcPr>
            <w:tcW w:w="2694" w:type="dxa"/>
            <w:tcBorders>
              <w:top w:val="single" w:sz="4" w:space="0" w:color="auto"/>
            </w:tcBorders>
            <w:vAlign w:val="center"/>
          </w:tcPr>
          <w:p w14:paraId="734842E6" w14:textId="77777777" w:rsidR="009534C3" w:rsidRPr="003F0504" w:rsidRDefault="009534C3" w:rsidP="0000565A">
            <w:pPr>
              <w:pStyle w:val="a1"/>
              <w:ind w:firstLine="0"/>
              <w:jc w:val="center"/>
              <w:rPr>
                <w:lang w:eastAsia="ko-KR"/>
              </w:rPr>
            </w:pPr>
            <w:r>
              <w:rPr>
                <w:lang w:eastAsia="ko-KR"/>
              </w:rPr>
              <w:t>Equipment</w:t>
            </w:r>
          </w:p>
        </w:tc>
        <w:tc>
          <w:tcPr>
            <w:tcW w:w="2125" w:type="dxa"/>
            <w:tcBorders>
              <w:top w:val="single" w:sz="4" w:space="0" w:color="auto"/>
            </w:tcBorders>
            <w:vAlign w:val="center"/>
          </w:tcPr>
          <w:p w14:paraId="363B70DC" w14:textId="77777777" w:rsidR="009534C3" w:rsidRPr="003F0504" w:rsidRDefault="009534C3" w:rsidP="0000565A">
            <w:pPr>
              <w:pStyle w:val="a1"/>
              <w:ind w:firstLine="0"/>
              <w:jc w:val="center"/>
              <w:rPr>
                <w:lang w:eastAsia="ko-KR"/>
              </w:rPr>
            </w:pPr>
            <w:r>
              <w:rPr>
                <w:rFonts w:hint="eastAsia"/>
                <w:lang w:eastAsia="ko-KR"/>
              </w:rPr>
              <w:t>Number of</w:t>
            </w:r>
            <w:r>
              <w:rPr>
                <w:lang w:eastAsia="ko-KR"/>
              </w:rPr>
              <w:t xml:space="preserve"> Equipment</w:t>
            </w:r>
          </w:p>
        </w:tc>
        <w:tc>
          <w:tcPr>
            <w:tcW w:w="3406" w:type="dxa"/>
            <w:tcBorders>
              <w:top w:val="single" w:sz="4" w:space="0" w:color="auto"/>
            </w:tcBorders>
            <w:vAlign w:val="center"/>
          </w:tcPr>
          <w:p w14:paraId="216572C7" w14:textId="2D82A00D" w:rsidR="009534C3" w:rsidRPr="003F0504" w:rsidRDefault="009534C3" w:rsidP="009534C3">
            <w:pPr>
              <w:pStyle w:val="a1"/>
              <w:ind w:firstLine="0"/>
              <w:jc w:val="center"/>
              <w:rPr>
                <w:lang w:eastAsia="ko-KR"/>
              </w:rPr>
            </w:pPr>
            <w:r>
              <w:rPr>
                <w:rFonts w:hint="eastAsia"/>
                <w:lang w:eastAsia="ko-KR"/>
              </w:rPr>
              <w:t>Detail</w:t>
            </w:r>
          </w:p>
        </w:tc>
      </w:tr>
      <w:tr w:rsidR="009534C3" w:rsidRPr="003F0504" w14:paraId="0E44058D" w14:textId="77777777" w:rsidTr="00675C16">
        <w:trPr>
          <w:trHeight w:val="680"/>
          <w:jc w:val="center"/>
        </w:trPr>
        <w:tc>
          <w:tcPr>
            <w:tcW w:w="850" w:type="dxa"/>
            <w:tcBorders>
              <w:top w:val="single" w:sz="4" w:space="0" w:color="auto"/>
            </w:tcBorders>
            <w:vAlign w:val="center"/>
          </w:tcPr>
          <w:p w14:paraId="77CEABD8" w14:textId="77777777" w:rsidR="009534C3" w:rsidRPr="003F0504" w:rsidRDefault="009534C3" w:rsidP="0000565A">
            <w:pPr>
              <w:pStyle w:val="a1"/>
              <w:ind w:firstLine="0"/>
              <w:jc w:val="center"/>
            </w:pPr>
            <w:r>
              <w:rPr>
                <w:rStyle w:val="TabletextChar"/>
              </w:rPr>
              <w:t>1</w:t>
            </w:r>
          </w:p>
        </w:tc>
        <w:tc>
          <w:tcPr>
            <w:tcW w:w="2694" w:type="dxa"/>
            <w:tcBorders>
              <w:top w:val="single" w:sz="4" w:space="0" w:color="auto"/>
            </w:tcBorders>
            <w:vAlign w:val="center"/>
          </w:tcPr>
          <w:p w14:paraId="4EA373DB" w14:textId="2B8F1D29" w:rsidR="009534C3" w:rsidRPr="003F0504" w:rsidRDefault="00675C16" w:rsidP="00675C16">
            <w:pPr>
              <w:pStyle w:val="a1"/>
              <w:ind w:firstLine="0"/>
              <w:jc w:val="left"/>
              <w:rPr>
                <w:lang w:eastAsia="ko-KR"/>
              </w:rPr>
            </w:pPr>
            <w:r>
              <w:rPr>
                <w:rFonts w:hint="eastAsia"/>
                <w:lang w:eastAsia="ko-KR"/>
              </w:rPr>
              <w:t>Compressor</w:t>
            </w:r>
          </w:p>
        </w:tc>
        <w:tc>
          <w:tcPr>
            <w:tcW w:w="2125" w:type="dxa"/>
            <w:tcBorders>
              <w:top w:val="single" w:sz="4" w:space="0" w:color="auto"/>
            </w:tcBorders>
            <w:vAlign w:val="center"/>
          </w:tcPr>
          <w:p w14:paraId="6FA07218" w14:textId="0445AF22" w:rsidR="009534C3" w:rsidRPr="003F0504" w:rsidRDefault="00675C16" w:rsidP="0000565A">
            <w:pPr>
              <w:pStyle w:val="a1"/>
              <w:ind w:firstLine="0"/>
              <w:jc w:val="center"/>
              <w:rPr>
                <w:lang w:eastAsia="ko-KR"/>
              </w:rPr>
            </w:pPr>
            <w:r>
              <w:rPr>
                <w:lang w:eastAsia="ko-KR"/>
              </w:rPr>
              <w:t>4</w:t>
            </w:r>
          </w:p>
        </w:tc>
        <w:tc>
          <w:tcPr>
            <w:tcW w:w="3406" w:type="dxa"/>
            <w:tcBorders>
              <w:top w:val="single" w:sz="4" w:space="0" w:color="auto"/>
            </w:tcBorders>
            <w:vAlign w:val="center"/>
          </w:tcPr>
          <w:p w14:paraId="7946053E" w14:textId="520C9302" w:rsidR="009534C3" w:rsidRPr="003F0504" w:rsidRDefault="006E63D0" w:rsidP="0000565A">
            <w:pPr>
              <w:pStyle w:val="a1"/>
              <w:ind w:firstLine="0"/>
              <w:jc w:val="left"/>
              <w:rPr>
                <w:lang w:eastAsia="ko-KR"/>
              </w:rPr>
            </w:pPr>
            <w:r>
              <w:rPr>
                <w:rFonts w:hint="eastAsia"/>
                <w:lang w:eastAsia="ko-KR"/>
              </w:rPr>
              <w:t>-</w:t>
            </w:r>
          </w:p>
        </w:tc>
      </w:tr>
      <w:tr w:rsidR="009534C3" w:rsidRPr="003F0504" w14:paraId="7995B342" w14:textId="77777777" w:rsidTr="00675C16">
        <w:trPr>
          <w:trHeight w:val="680"/>
          <w:jc w:val="center"/>
        </w:trPr>
        <w:tc>
          <w:tcPr>
            <w:tcW w:w="850" w:type="dxa"/>
            <w:vAlign w:val="center"/>
          </w:tcPr>
          <w:p w14:paraId="6295A699" w14:textId="77777777" w:rsidR="009534C3" w:rsidRPr="003F0504" w:rsidRDefault="009534C3" w:rsidP="0000565A">
            <w:pPr>
              <w:pStyle w:val="a1"/>
              <w:ind w:firstLine="0"/>
              <w:jc w:val="center"/>
            </w:pPr>
            <w:r>
              <w:t>2</w:t>
            </w:r>
          </w:p>
        </w:tc>
        <w:tc>
          <w:tcPr>
            <w:tcW w:w="2694" w:type="dxa"/>
            <w:vAlign w:val="center"/>
          </w:tcPr>
          <w:p w14:paraId="22251426" w14:textId="55137038" w:rsidR="009534C3" w:rsidRPr="003F0504" w:rsidRDefault="00675C16" w:rsidP="0000565A">
            <w:pPr>
              <w:pStyle w:val="a1"/>
              <w:ind w:firstLine="0"/>
              <w:jc w:val="left"/>
              <w:rPr>
                <w:lang w:eastAsia="ko-KR"/>
              </w:rPr>
            </w:pPr>
            <w:r>
              <w:rPr>
                <w:rFonts w:hint="eastAsia"/>
                <w:lang w:eastAsia="ko-KR"/>
              </w:rPr>
              <w:t>Recuperator</w:t>
            </w:r>
          </w:p>
        </w:tc>
        <w:tc>
          <w:tcPr>
            <w:tcW w:w="2125" w:type="dxa"/>
            <w:vAlign w:val="center"/>
          </w:tcPr>
          <w:p w14:paraId="0382C41C" w14:textId="2586F03D" w:rsidR="009534C3" w:rsidRPr="003F0504" w:rsidRDefault="00675C16" w:rsidP="0000565A">
            <w:pPr>
              <w:pStyle w:val="a1"/>
              <w:ind w:firstLine="0"/>
              <w:jc w:val="center"/>
              <w:rPr>
                <w:lang w:eastAsia="ko-KR"/>
              </w:rPr>
            </w:pPr>
            <w:r>
              <w:rPr>
                <w:rFonts w:hint="eastAsia"/>
                <w:lang w:eastAsia="ko-KR"/>
              </w:rPr>
              <w:t>4</w:t>
            </w:r>
          </w:p>
        </w:tc>
        <w:tc>
          <w:tcPr>
            <w:tcW w:w="3406" w:type="dxa"/>
            <w:vAlign w:val="center"/>
          </w:tcPr>
          <w:p w14:paraId="4AAA1287" w14:textId="488330FC" w:rsidR="009534C3" w:rsidRPr="003F0504" w:rsidRDefault="006E63D0" w:rsidP="0000565A">
            <w:pPr>
              <w:pStyle w:val="a1"/>
              <w:ind w:firstLine="0"/>
              <w:jc w:val="left"/>
              <w:rPr>
                <w:lang w:eastAsia="ko-KR"/>
              </w:rPr>
            </w:pPr>
            <w:r>
              <w:rPr>
                <w:rFonts w:hint="eastAsia"/>
                <w:lang w:eastAsia="ko-KR"/>
              </w:rPr>
              <w:t>-</w:t>
            </w:r>
          </w:p>
        </w:tc>
      </w:tr>
      <w:tr w:rsidR="009534C3" w:rsidRPr="003F0504" w14:paraId="0EB02515" w14:textId="77777777" w:rsidTr="00675C16">
        <w:trPr>
          <w:trHeight w:val="680"/>
          <w:jc w:val="center"/>
        </w:trPr>
        <w:tc>
          <w:tcPr>
            <w:tcW w:w="850" w:type="dxa"/>
            <w:vAlign w:val="center"/>
          </w:tcPr>
          <w:p w14:paraId="7F0AF298" w14:textId="77777777" w:rsidR="009534C3" w:rsidRDefault="009534C3" w:rsidP="0000565A">
            <w:pPr>
              <w:pStyle w:val="a1"/>
              <w:ind w:firstLine="0"/>
              <w:jc w:val="center"/>
              <w:rPr>
                <w:lang w:eastAsia="ko-KR"/>
              </w:rPr>
            </w:pPr>
            <w:r>
              <w:rPr>
                <w:rFonts w:hint="eastAsia"/>
                <w:lang w:eastAsia="ko-KR"/>
              </w:rPr>
              <w:t>3</w:t>
            </w:r>
          </w:p>
        </w:tc>
        <w:tc>
          <w:tcPr>
            <w:tcW w:w="2694" w:type="dxa"/>
            <w:vAlign w:val="center"/>
          </w:tcPr>
          <w:p w14:paraId="6209A8BA" w14:textId="2546AB5E" w:rsidR="009534C3" w:rsidRDefault="00675C16" w:rsidP="0000565A">
            <w:pPr>
              <w:pStyle w:val="a1"/>
              <w:ind w:firstLine="0"/>
              <w:jc w:val="left"/>
              <w:rPr>
                <w:lang w:eastAsia="ko-KR"/>
              </w:rPr>
            </w:pPr>
            <w:r>
              <w:rPr>
                <w:rFonts w:hint="eastAsia"/>
                <w:lang w:eastAsia="ko-KR"/>
              </w:rPr>
              <w:t>Turbine</w:t>
            </w:r>
          </w:p>
        </w:tc>
        <w:tc>
          <w:tcPr>
            <w:tcW w:w="2125" w:type="dxa"/>
            <w:vAlign w:val="center"/>
          </w:tcPr>
          <w:p w14:paraId="279ADCFC" w14:textId="1A081E93" w:rsidR="009534C3" w:rsidRDefault="00675C16" w:rsidP="0000565A">
            <w:pPr>
              <w:pStyle w:val="a1"/>
              <w:ind w:firstLine="0"/>
              <w:jc w:val="center"/>
              <w:rPr>
                <w:lang w:eastAsia="ko-KR"/>
              </w:rPr>
            </w:pPr>
            <w:r>
              <w:rPr>
                <w:rFonts w:hint="eastAsia"/>
                <w:lang w:eastAsia="ko-KR"/>
              </w:rPr>
              <w:t>1</w:t>
            </w:r>
          </w:p>
        </w:tc>
        <w:tc>
          <w:tcPr>
            <w:tcW w:w="3406" w:type="dxa"/>
            <w:vAlign w:val="center"/>
          </w:tcPr>
          <w:p w14:paraId="7B1C7B39" w14:textId="7537F528" w:rsidR="009534C3" w:rsidRDefault="006E63D0" w:rsidP="0000565A">
            <w:pPr>
              <w:pStyle w:val="a1"/>
              <w:ind w:firstLine="0"/>
              <w:jc w:val="left"/>
              <w:rPr>
                <w:lang w:eastAsia="ko-KR"/>
              </w:rPr>
            </w:pPr>
            <w:r>
              <w:rPr>
                <w:rFonts w:hint="eastAsia"/>
                <w:lang w:eastAsia="ko-KR"/>
              </w:rPr>
              <w:t>-</w:t>
            </w:r>
          </w:p>
        </w:tc>
      </w:tr>
      <w:tr w:rsidR="00675C16" w:rsidRPr="003F0504" w14:paraId="4DFDBCF6" w14:textId="77777777" w:rsidTr="00675C16">
        <w:trPr>
          <w:trHeight w:val="680"/>
          <w:jc w:val="center"/>
        </w:trPr>
        <w:tc>
          <w:tcPr>
            <w:tcW w:w="850" w:type="dxa"/>
            <w:vAlign w:val="center"/>
          </w:tcPr>
          <w:p w14:paraId="168B5559" w14:textId="77777777" w:rsidR="00675C16" w:rsidRPr="003F0504" w:rsidRDefault="00675C16" w:rsidP="00675C16">
            <w:pPr>
              <w:pStyle w:val="a1"/>
              <w:ind w:firstLine="0"/>
              <w:jc w:val="center"/>
              <w:rPr>
                <w:lang w:eastAsia="ko-KR"/>
              </w:rPr>
            </w:pPr>
            <w:r>
              <w:rPr>
                <w:rFonts w:hint="eastAsia"/>
                <w:lang w:eastAsia="ko-KR"/>
              </w:rPr>
              <w:t>4</w:t>
            </w:r>
          </w:p>
        </w:tc>
        <w:tc>
          <w:tcPr>
            <w:tcW w:w="2694" w:type="dxa"/>
            <w:vAlign w:val="center"/>
          </w:tcPr>
          <w:p w14:paraId="7A55EC14" w14:textId="3D186E44" w:rsidR="00675C16" w:rsidRPr="003F0504" w:rsidRDefault="00675C16" w:rsidP="00675C16">
            <w:pPr>
              <w:pStyle w:val="a1"/>
              <w:ind w:firstLine="0"/>
              <w:jc w:val="left"/>
              <w:rPr>
                <w:lang w:eastAsia="ko-KR"/>
              </w:rPr>
            </w:pPr>
            <w:r>
              <w:rPr>
                <w:rFonts w:hint="eastAsia"/>
                <w:lang w:eastAsia="ko-KR"/>
              </w:rPr>
              <w:t>First heat exchanger</w:t>
            </w:r>
          </w:p>
        </w:tc>
        <w:tc>
          <w:tcPr>
            <w:tcW w:w="2125" w:type="dxa"/>
            <w:vAlign w:val="center"/>
          </w:tcPr>
          <w:p w14:paraId="4D4EB6AC" w14:textId="6D4B045C" w:rsidR="00675C16" w:rsidRPr="003F0504" w:rsidRDefault="00675C16" w:rsidP="00675C16">
            <w:pPr>
              <w:pStyle w:val="a1"/>
              <w:ind w:firstLine="0"/>
              <w:jc w:val="center"/>
              <w:rPr>
                <w:lang w:eastAsia="ko-KR"/>
              </w:rPr>
            </w:pPr>
            <w:r>
              <w:rPr>
                <w:rFonts w:hint="eastAsia"/>
                <w:lang w:eastAsia="ko-KR"/>
              </w:rPr>
              <w:t>4</w:t>
            </w:r>
          </w:p>
        </w:tc>
        <w:tc>
          <w:tcPr>
            <w:tcW w:w="3406" w:type="dxa"/>
            <w:vAlign w:val="center"/>
          </w:tcPr>
          <w:p w14:paraId="5FC2C49E" w14:textId="71F33F92" w:rsidR="00675C16" w:rsidRPr="003F0504" w:rsidRDefault="00675C16" w:rsidP="00675C16">
            <w:pPr>
              <w:pStyle w:val="a1"/>
              <w:ind w:firstLine="0"/>
              <w:jc w:val="left"/>
              <w:rPr>
                <w:lang w:eastAsia="ko-KR"/>
              </w:rPr>
            </w:pPr>
            <w:r>
              <w:rPr>
                <w:rFonts w:hint="eastAsia"/>
                <w:lang w:eastAsia="ko-KR"/>
              </w:rPr>
              <w:t xml:space="preserve">Shell and tube </w:t>
            </w:r>
            <w:r>
              <w:rPr>
                <w:lang w:eastAsia="ko-KR"/>
              </w:rPr>
              <w:t>heat exchanger</w:t>
            </w:r>
          </w:p>
        </w:tc>
      </w:tr>
      <w:tr w:rsidR="00675C16" w:rsidRPr="003F0504" w14:paraId="4419C2E2" w14:textId="77777777" w:rsidTr="00675C16">
        <w:trPr>
          <w:trHeight w:val="680"/>
          <w:jc w:val="center"/>
        </w:trPr>
        <w:tc>
          <w:tcPr>
            <w:tcW w:w="850" w:type="dxa"/>
            <w:vAlign w:val="center"/>
          </w:tcPr>
          <w:p w14:paraId="63DD7544" w14:textId="04BDFB35" w:rsidR="00675C16" w:rsidRDefault="00675C16" w:rsidP="00675C16">
            <w:pPr>
              <w:pStyle w:val="a1"/>
              <w:ind w:firstLine="0"/>
              <w:jc w:val="center"/>
              <w:rPr>
                <w:lang w:eastAsia="ko-KR"/>
              </w:rPr>
            </w:pPr>
            <w:r>
              <w:rPr>
                <w:rFonts w:hint="eastAsia"/>
                <w:lang w:eastAsia="ko-KR"/>
              </w:rPr>
              <w:t>5</w:t>
            </w:r>
          </w:p>
        </w:tc>
        <w:tc>
          <w:tcPr>
            <w:tcW w:w="2694" w:type="dxa"/>
            <w:vAlign w:val="center"/>
          </w:tcPr>
          <w:p w14:paraId="41E8AB29" w14:textId="4B09F580" w:rsidR="00675C16" w:rsidRDefault="00675C16" w:rsidP="00675C16">
            <w:pPr>
              <w:pStyle w:val="a1"/>
              <w:ind w:firstLine="0"/>
              <w:jc w:val="left"/>
              <w:rPr>
                <w:lang w:eastAsia="ko-KR"/>
              </w:rPr>
            </w:pPr>
            <w:r>
              <w:rPr>
                <w:rFonts w:hint="eastAsia"/>
                <w:lang w:eastAsia="ko-KR"/>
              </w:rPr>
              <w:t>Second</w:t>
            </w:r>
            <w:r>
              <w:rPr>
                <w:lang w:eastAsia="ko-KR"/>
              </w:rPr>
              <w:t xml:space="preserve"> heat exchanger</w:t>
            </w:r>
          </w:p>
        </w:tc>
        <w:tc>
          <w:tcPr>
            <w:tcW w:w="2125" w:type="dxa"/>
            <w:vAlign w:val="center"/>
          </w:tcPr>
          <w:p w14:paraId="15FB2E98" w14:textId="4A811E93" w:rsidR="00675C16" w:rsidRDefault="00675C16" w:rsidP="00675C16">
            <w:pPr>
              <w:pStyle w:val="a1"/>
              <w:ind w:firstLine="0"/>
              <w:jc w:val="center"/>
              <w:rPr>
                <w:lang w:eastAsia="ko-KR"/>
              </w:rPr>
            </w:pPr>
            <w:r>
              <w:rPr>
                <w:rFonts w:hint="eastAsia"/>
                <w:lang w:eastAsia="ko-KR"/>
              </w:rPr>
              <w:t>4</w:t>
            </w:r>
          </w:p>
        </w:tc>
        <w:tc>
          <w:tcPr>
            <w:tcW w:w="3406" w:type="dxa"/>
            <w:vAlign w:val="center"/>
          </w:tcPr>
          <w:p w14:paraId="603749DE" w14:textId="18D20147" w:rsidR="00675C16" w:rsidRDefault="00675C16" w:rsidP="00675C16">
            <w:pPr>
              <w:pStyle w:val="a1"/>
              <w:ind w:firstLine="0"/>
              <w:jc w:val="left"/>
              <w:rPr>
                <w:lang w:eastAsia="ko-KR"/>
              </w:rPr>
            </w:pPr>
            <w:r>
              <w:rPr>
                <w:rFonts w:hint="eastAsia"/>
                <w:lang w:eastAsia="ko-KR"/>
              </w:rPr>
              <w:t>Plate heat exchanger</w:t>
            </w:r>
          </w:p>
        </w:tc>
      </w:tr>
      <w:tr w:rsidR="00675C16" w:rsidRPr="003F0504" w14:paraId="538B76F1" w14:textId="77777777" w:rsidTr="00675C16">
        <w:trPr>
          <w:trHeight w:val="680"/>
          <w:jc w:val="center"/>
        </w:trPr>
        <w:tc>
          <w:tcPr>
            <w:tcW w:w="850" w:type="dxa"/>
            <w:vAlign w:val="center"/>
          </w:tcPr>
          <w:p w14:paraId="0471B81F" w14:textId="14006B14" w:rsidR="00675C16" w:rsidRDefault="00675C16" w:rsidP="00675C16">
            <w:pPr>
              <w:pStyle w:val="a1"/>
              <w:ind w:firstLine="0"/>
              <w:jc w:val="center"/>
              <w:rPr>
                <w:lang w:eastAsia="ko-KR"/>
              </w:rPr>
            </w:pPr>
            <w:r>
              <w:rPr>
                <w:rFonts w:hint="eastAsia"/>
                <w:lang w:eastAsia="ko-KR"/>
              </w:rPr>
              <w:t>6</w:t>
            </w:r>
          </w:p>
        </w:tc>
        <w:tc>
          <w:tcPr>
            <w:tcW w:w="2694" w:type="dxa"/>
            <w:vAlign w:val="center"/>
          </w:tcPr>
          <w:p w14:paraId="19B14259" w14:textId="466E9D6B" w:rsidR="00675C16" w:rsidRDefault="00675C16" w:rsidP="00675C16">
            <w:pPr>
              <w:pStyle w:val="a1"/>
              <w:ind w:firstLine="0"/>
              <w:jc w:val="left"/>
              <w:rPr>
                <w:lang w:eastAsia="ko-KR"/>
              </w:rPr>
            </w:pPr>
            <w:r>
              <w:rPr>
                <w:rFonts w:hint="eastAsia"/>
                <w:lang w:eastAsia="ko-KR"/>
              </w:rPr>
              <w:t>Shaft</w:t>
            </w:r>
          </w:p>
        </w:tc>
        <w:tc>
          <w:tcPr>
            <w:tcW w:w="2125" w:type="dxa"/>
            <w:vAlign w:val="center"/>
          </w:tcPr>
          <w:p w14:paraId="404B15F1" w14:textId="6533F154" w:rsidR="00675C16" w:rsidRDefault="00675C16" w:rsidP="00675C16">
            <w:pPr>
              <w:pStyle w:val="a1"/>
              <w:ind w:firstLine="0"/>
              <w:jc w:val="center"/>
              <w:rPr>
                <w:lang w:eastAsia="ko-KR"/>
              </w:rPr>
            </w:pPr>
            <w:r>
              <w:rPr>
                <w:rFonts w:hint="eastAsia"/>
                <w:lang w:eastAsia="ko-KR"/>
              </w:rPr>
              <w:t>2</w:t>
            </w:r>
          </w:p>
        </w:tc>
        <w:tc>
          <w:tcPr>
            <w:tcW w:w="3406" w:type="dxa"/>
            <w:vAlign w:val="center"/>
          </w:tcPr>
          <w:p w14:paraId="1B958E94" w14:textId="7C70A13E" w:rsidR="00675C16" w:rsidRDefault="00675C16" w:rsidP="00675C16">
            <w:pPr>
              <w:pStyle w:val="a1"/>
              <w:ind w:firstLine="0"/>
              <w:jc w:val="left"/>
              <w:rPr>
                <w:lang w:eastAsia="ko-KR"/>
              </w:rPr>
            </w:pPr>
            <w:r>
              <w:t xml:space="preserve">Capable of </w:t>
            </w:r>
            <w:r w:rsidR="00640FB2">
              <w:t>high-speed</w:t>
            </w:r>
            <w:r>
              <w:t xml:space="preserve"> operation through twin-shaft configuration</w:t>
            </w:r>
          </w:p>
        </w:tc>
      </w:tr>
    </w:tbl>
    <w:p w14:paraId="3570319C" w14:textId="104D29DA" w:rsidR="000077B6" w:rsidRPr="008045B2" w:rsidRDefault="009D7702" w:rsidP="003C2651">
      <w:pPr>
        <w:pStyle w:val="a1"/>
      </w:pPr>
      <w:r w:rsidRPr="008045B2">
        <w:t xml:space="preserve">Table 3, due to the limited space in NPS engine room, </w:t>
      </w:r>
      <w:r w:rsidR="006853D4" w:rsidRPr="008045B2">
        <w:t xml:space="preserve">includes </w:t>
      </w:r>
      <w:r w:rsidRPr="008045B2">
        <w:t>only the essential SCO2 equ</w:t>
      </w:r>
      <w:r w:rsidR="008045B2" w:rsidRPr="008045B2">
        <w:t>ipment for the secondary system</w:t>
      </w:r>
      <w:r w:rsidRPr="008045B2">
        <w:t xml:space="preserve">. Additionally, if there </w:t>
      </w:r>
      <w:proofErr w:type="gramStart"/>
      <w:r w:rsidRPr="008045B2">
        <w:t>is</w:t>
      </w:r>
      <w:proofErr w:type="gramEnd"/>
      <w:r w:rsidRPr="008045B2">
        <w:t xml:space="preserve"> any other necessary </w:t>
      </w:r>
      <w:r w:rsidR="006853D4" w:rsidRPr="008045B2">
        <w:t>components</w:t>
      </w:r>
      <w:r w:rsidRPr="008045B2">
        <w:t xml:space="preserve"> in Table</w:t>
      </w:r>
      <w:r w:rsidR="006853D4" w:rsidRPr="008045B2">
        <w:t>s</w:t>
      </w:r>
      <w:r w:rsidRPr="008045B2">
        <w:t xml:space="preserve"> 2 and 3, </w:t>
      </w:r>
      <w:r w:rsidR="006853D4" w:rsidRPr="008045B2">
        <w:t>their</w:t>
      </w:r>
      <w:r w:rsidRPr="008045B2">
        <w:t xml:space="preserve"> function should be substituted at the port on land</w:t>
      </w:r>
      <w:r w:rsidR="006853D4" w:rsidRPr="008045B2">
        <w:t xml:space="preserve"> to save foot print area;</w:t>
      </w:r>
      <w:r w:rsidRPr="008045B2">
        <w:t xml:space="preserve"> </w:t>
      </w:r>
      <w:r w:rsidR="006853D4" w:rsidRPr="008045B2">
        <w:t>otherwise,</w:t>
      </w:r>
      <w:r w:rsidRPr="008045B2">
        <w:t xml:space="preserve"> </w:t>
      </w:r>
      <w:r w:rsidR="006853D4" w:rsidRPr="008045B2">
        <w:t>other</w:t>
      </w:r>
      <w:r w:rsidRPr="008045B2">
        <w:t xml:space="preserve"> efficient arrangement </w:t>
      </w:r>
      <w:r w:rsidR="006853D4" w:rsidRPr="008045B2">
        <w:t>should</w:t>
      </w:r>
      <w:r w:rsidRPr="008045B2">
        <w:t xml:space="preserve"> be made.</w:t>
      </w:r>
    </w:p>
    <w:p w14:paraId="033D0335" w14:textId="15B4AE16" w:rsidR="00675C16" w:rsidRDefault="00675C16" w:rsidP="0084057E">
      <w:pPr>
        <w:pStyle w:val="a1"/>
      </w:pPr>
      <w:r>
        <w:t>Based on the requirements for arrangement</w:t>
      </w:r>
      <w:r w:rsidR="008F7E5E">
        <w:t xml:space="preserve"> and list of the primary and secondary system</w:t>
      </w:r>
      <w:r w:rsidR="00477ECE">
        <w:t>s</w:t>
      </w:r>
      <w:r w:rsidR="008F7E5E">
        <w:t xml:space="preserve"> equipment</w:t>
      </w:r>
      <w:r>
        <w:t>, the G/A of the NPS (15K CNTR)</w:t>
      </w:r>
      <w:r w:rsidR="008F7E5E">
        <w:t xml:space="preserve"> and SMR space are</w:t>
      </w:r>
      <w:r w:rsidR="008045B2">
        <w:t xml:space="preserve"> shown in Figure 4.</w:t>
      </w:r>
    </w:p>
    <w:p w14:paraId="44EAFEE2" w14:textId="77777777" w:rsidR="0084057E" w:rsidRDefault="0084057E" w:rsidP="0084057E">
      <w:pPr>
        <w:pStyle w:val="a1"/>
      </w:pPr>
    </w:p>
    <w:p w14:paraId="3BEDD3FF" w14:textId="48D685AA" w:rsidR="00675C16" w:rsidRDefault="00DE3219" w:rsidP="00181C69">
      <w:pPr>
        <w:pStyle w:val="a1"/>
        <w:ind w:firstLine="0"/>
        <w:jc w:val="center"/>
        <w:rPr>
          <w:lang w:val="en-US" w:eastAsia="ko-KR"/>
        </w:rPr>
      </w:pPr>
      <w:r w:rsidRPr="00DE3219">
        <w:rPr>
          <w:noProof/>
          <w:lang w:val="en-US" w:eastAsia="ko-KR"/>
        </w:rPr>
        <w:drawing>
          <wp:inline distT="0" distB="0" distL="0" distR="0" wp14:anchorId="11D7216F" wp14:editId="64B327F8">
            <wp:extent cx="4724400" cy="2220629"/>
            <wp:effectExtent l="0" t="0" r="0" b="825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28287" cy="2222456"/>
                    </a:xfrm>
                    <a:prstGeom prst="rect">
                      <a:avLst/>
                    </a:prstGeom>
                  </pic:spPr>
                </pic:pic>
              </a:graphicData>
            </a:graphic>
          </wp:inline>
        </w:drawing>
      </w:r>
    </w:p>
    <w:p w14:paraId="68D2A38C" w14:textId="58D0E0BE" w:rsidR="00DE3219" w:rsidRDefault="00DE3219" w:rsidP="00DE3219">
      <w:pPr>
        <w:pStyle w:val="a1"/>
        <w:ind w:firstLine="0"/>
        <w:jc w:val="center"/>
        <w:rPr>
          <w:lang w:val="en-US" w:eastAsia="ko-KR"/>
        </w:rPr>
      </w:pPr>
      <w:r w:rsidRPr="008B158A">
        <w:rPr>
          <w:strike/>
          <w:noProof/>
          <w:lang w:val="en-US" w:eastAsia="ko-KR"/>
        </w:rPr>
        <mc:AlternateContent>
          <mc:Choice Requires="wps">
            <w:drawing>
              <wp:anchor distT="0" distB="0" distL="114300" distR="114300" simplePos="0" relativeHeight="251668480" behindDoc="0" locked="0" layoutInCell="1" allowOverlap="1" wp14:anchorId="5EF7D932" wp14:editId="79B7FA9C">
                <wp:simplePos x="0" y="0"/>
                <wp:positionH relativeFrom="margin">
                  <wp:align>center</wp:align>
                </wp:positionH>
                <wp:positionV relativeFrom="paragraph">
                  <wp:posOffset>2563204</wp:posOffset>
                </wp:positionV>
                <wp:extent cx="3863340" cy="635"/>
                <wp:effectExtent l="0" t="0" r="3810" b="5080"/>
                <wp:wrapTopAndBottom/>
                <wp:docPr id="10" name="Text Box 10"/>
                <wp:cNvGraphicFramePr/>
                <a:graphic xmlns:a="http://schemas.openxmlformats.org/drawingml/2006/main">
                  <a:graphicData uri="http://schemas.microsoft.com/office/word/2010/wordprocessingShape">
                    <wps:wsp>
                      <wps:cNvSpPr txBox="1"/>
                      <wps:spPr>
                        <a:xfrm>
                          <a:off x="0" y="0"/>
                          <a:ext cx="3863340" cy="635"/>
                        </a:xfrm>
                        <a:prstGeom prst="rect">
                          <a:avLst/>
                        </a:prstGeom>
                        <a:solidFill>
                          <a:prstClr val="white"/>
                        </a:solidFill>
                        <a:ln>
                          <a:noFill/>
                        </a:ln>
                        <a:effectLst/>
                      </wps:spPr>
                      <wps:txbx>
                        <w:txbxContent>
                          <w:p w14:paraId="4BDD4010" w14:textId="77777777" w:rsidR="00DE3219" w:rsidRPr="00802381" w:rsidRDefault="00DE3219" w:rsidP="00DE3219">
                            <w:pPr>
                              <w:pStyle w:val="a6"/>
                              <w:jc w:val="center"/>
                              <w:rPr>
                                <w:i/>
                                <w:sz w:val="20"/>
                                <w:lang w:eastAsia="ko-KR"/>
                              </w:rPr>
                            </w:pPr>
                            <w:r w:rsidRPr="00802381">
                              <w:rPr>
                                <w:i/>
                              </w:rPr>
                              <w:t xml:space="preserve">FIG. </w:t>
                            </w:r>
                            <w:r>
                              <w:rPr>
                                <w:i/>
                              </w:rPr>
                              <w:t>4. G/A and SMR Space of the NPS (15K CNTR)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EF7D932" id="Text Box 10" o:spid="_x0000_s1029" type="#_x0000_t202" style="position:absolute;left:0;text-align:left;margin-left:0;margin-top:201.85pt;width:304.2pt;height:.05pt;z-index:2516684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" stroked="f">
                <v:textbox style="mso-fit-shape-to-text:t" inset="0,0,0,0">
                  <w:txbxContent>
                    <w:p w14:paraId="4BDD4010" w14:textId="77777777" w:rsidR="00DE3219" w:rsidRPr="00802381" w:rsidRDefault="00DE3219" w:rsidP="00DE3219">
                      <w:pPr>
                        <w:pStyle w:val="a6"/>
                        <w:jc w:val="center"/>
                        <w:rPr>
                          <w:i/>
                          <w:sz w:val="20"/>
                          <w:lang w:eastAsia="ko-KR"/>
                        </w:rPr>
                      </w:pPr>
                      <w:r w:rsidRPr="00802381">
                        <w:rPr>
                          <w:i/>
                        </w:rPr>
                        <w:t xml:space="preserve">FIG. </w:t>
                      </w:r>
                      <w:r>
                        <w:rPr>
                          <w:i/>
                        </w:rPr>
                        <w:t>4. G/A and SMR Space of the NPS (15K CNTR)</w:t>
                      </w:r>
                    </w:p>
                  </w:txbxContent>
                </v:textbox>
                <w10:wrap type="topAndBottom" anchorx="margin"/>
              </v:shape>
            </w:pict>
          </mc:Fallback>
        </mc:AlternateContent>
      </w:r>
      <w:r>
        <w:rPr>
          <w:noProof/>
          <w:lang w:val="en-US" w:eastAsia="ko-KR"/>
        </w:rPr>
        <w:drawing>
          <wp:inline distT="0" distB="0" distL="0" distR="0" wp14:anchorId="4BE6EF3D" wp14:editId="244DA49E">
            <wp:extent cx="4795292" cy="2160000"/>
            <wp:effectExtent l="0" t="0" r="5715"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95292" cy="2160000"/>
                    </a:xfrm>
                    <a:prstGeom prst="rect">
                      <a:avLst/>
                    </a:prstGeom>
                    <a:noFill/>
                  </pic:spPr>
                </pic:pic>
              </a:graphicData>
            </a:graphic>
          </wp:inline>
        </w:drawing>
      </w:r>
    </w:p>
    <w:p w14:paraId="604ABA81" w14:textId="379E8F37" w:rsidR="00825706" w:rsidRPr="00825706" w:rsidRDefault="00825706" w:rsidP="00825706">
      <w:pPr>
        <w:pStyle w:val="a1"/>
      </w:pPr>
      <w:r>
        <w:lastRenderedPageBreak/>
        <w:t>Figure 4 shows the G/A of the 15K CNTR with the essential equipment of primary and secondary systems arranged. Additionally, if there is any other necessary equipment in Table 2 and 3, its function should be substituted at the port on land, or an efficient arrangement must be made.</w:t>
      </w:r>
    </w:p>
    <w:p w14:paraId="34DF18C3" w14:textId="591623DB" w:rsidR="008B158A" w:rsidRDefault="008B158A" w:rsidP="008B158A">
      <w:pPr>
        <w:pStyle w:val="2"/>
        <w:numPr>
          <w:ilvl w:val="1"/>
          <w:numId w:val="10"/>
        </w:numPr>
      </w:pPr>
      <w:r>
        <w:t>ConCLUSION</w:t>
      </w:r>
    </w:p>
    <w:p w14:paraId="71F88AE7" w14:textId="0334EF73" w:rsidR="00344949" w:rsidRDefault="00344949" w:rsidP="00C95D4C">
      <w:pPr>
        <w:pStyle w:val="a1"/>
      </w:pPr>
      <w:r>
        <w:rPr>
          <w:lang w:eastAsia="ko-KR"/>
        </w:rPr>
        <w:t>In</w:t>
      </w:r>
      <w:r>
        <w:rPr>
          <w:rFonts w:hint="eastAsia"/>
          <w:lang w:eastAsia="ko-KR"/>
        </w:rPr>
        <w:t xml:space="preserve"> </w:t>
      </w:r>
      <w:r w:rsidR="003A639F">
        <w:rPr>
          <w:lang w:eastAsia="ko-KR"/>
        </w:rPr>
        <w:t>this study</w:t>
      </w:r>
      <w:r>
        <w:rPr>
          <w:lang w:eastAsia="ko-KR"/>
        </w:rPr>
        <w:t xml:space="preserve">, </w:t>
      </w:r>
      <w:r w:rsidR="006853D4" w:rsidRPr="008045B2">
        <w:t>a</w:t>
      </w:r>
      <w:r w:rsidRPr="008045B2">
        <w:t xml:space="preserve"> maritime radiation shielding system</w:t>
      </w:r>
      <w:r w:rsidR="006853D4" w:rsidRPr="008045B2">
        <w:t xml:space="preserve"> </w:t>
      </w:r>
      <w:r w:rsidR="009D2665" w:rsidRPr="008045B2">
        <w:t>was</w:t>
      </w:r>
      <w:r w:rsidR="006853D4" w:rsidRPr="008045B2">
        <w:t xml:space="preserve"> suggested</w:t>
      </w:r>
      <w:r w:rsidR="009D2665" w:rsidRPr="008045B2">
        <w:t>, which</w:t>
      </w:r>
      <w:r w:rsidRPr="008045B2">
        <w:t xml:space="preserve"> protects the NPS crew while complying with regulation of annual radiation exposure dose limits. Additionally, requirements for arrangement of nuclear systems for NPS (15K CNTR)</w:t>
      </w:r>
      <w:r w:rsidR="009D2665" w:rsidRPr="008045B2">
        <w:t xml:space="preserve"> was proposed</w:t>
      </w:r>
      <w:r w:rsidRPr="008045B2">
        <w:t xml:space="preserve"> to enable the installation of the SMR and related systems in 15K CNTR. Based o</w:t>
      </w:r>
      <w:r w:rsidR="00B466B0" w:rsidRPr="008045B2">
        <w:t xml:space="preserve">n these requirements, </w:t>
      </w:r>
      <w:r w:rsidRPr="008045B2">
        <w:rPr>
          <w:strike/>
        </w:rPr>
        <w:t>a</w:t>
      </w:r>
      <w:r w:rsidRPr="008045B2">
        <w:t xml:space="preserve"> syst</w:t>
      </w:r>
      <w:r w:rsidR="00B466B0" w:rsidRPr="008045B2">
        <w:t xml:space="preserve">em equipment list and </w:t>
      </w:r>
      <w:r w:rsidRPr="008045B2">
        <w:t>the G/A of the NPS (15K CNTR)</w:t>
      </w:r>
      <w:r w:rsidR="009D2665" w:rsidRPr="008045B2">
        <w:t xml:space="preserve"> could be suggested</w:t>
      </w:r>
      <w:r w:rsidRPr="008045B2">
        <w:t>.</w:t>
      </w:r>
    </w:p>
    <w:p w14:paraId="18176544" w14:textId="5EDA37DB" w:rsidR="003A639F" w:rsidRDefault="00516445" w:rsidP="00C95D4C">
      <w:pPr>
        <w:pStyle w:val="a1"/>
        <w:rPr>
          <w:lang w:eastAsia="ko-KR"/>
        </w:rPr>
      </w:pPr>
      <w:r w:rsidRPr="00516445">
        <w:rPr>
          <w:lang w:eastAsia="ko-KR"/>
        </w:rPr>
        <w:t>However, this arrangement is not precisely defined for the type of reactor. We are strongly considering the molten salt reactor (MSR) as the design for both NPS and floating plants, and conducting various studies accordingly. The MSR offers advantages such as a nuclear fuel replacement cycle of approximately 20 years, similar to the decommissioning cycle of ships. Additionally, it is safer than reactor types used in land-bas</w:t>
      </w:r>
      <w:r>
        <w:rPr>
          <w:lang w:eastAsia="ko-KR"/>
        </w:rPr>
        <w:t>ed nuclear power plants, and MSR’s</w:t>
      </w:r>
      <w:r w:rsidRPr="00516445">
        <w:rPr>
          <w:lang w:eastAsia="ko-KR"/>
        </w:rPr>
        <w:t xml:space="preserve"> liquid nuclear fuel provides advantages under </w:t>
      </w:r>
      <w:r>
        <w:rPr>
          <w:lang w:eastAsia="ko-KR"/>
        </w:rPr>
        <w:t>six degrees of freedom (6DOF) conditions of ships.</w:t>
      </w:r>
      <w:r w:rsidRPr="00516445">
        <w:t xml:space="preserve"> </w:t>
      </w:r>
      <w:r>
        <w:t>In addition, PWR is the most widely used reactor type both at land and sea, so we plan to apply both MSR and PWR to NPS and floating plants.</w:t>
      </w:r>
    </w:p>
    <w:p w14:paraId="2AAFC170" w14:textId="63F8E94D" w:rsidR="00731E3E" w:rsidRPr="001B1928" w:rsidRDefault="00731E3E" w:rsidP="00C95D4C">
      <w:pPr>
        <w:pStyle w:val="a1"/>
      </w:pPr>
      <w:r>
        <w:t xml:space="preserve">As a result, </w:t>
      </w:r>
      <w:r w:rsidR="00B163A0">
        <w:t>we</w:t>
      </w:r>
      <w:r w:rsidR="00B163A0" w:rsidRPr="00B163A0">
        <w:t xml:space="preserve"> will specify the reactor to obtain relevant gamma-ray and neutron data, which will be used to determine the thickness of the maritime radiation shielding system and inform the design with various structures and materials. Additionally, it will be necessary to apply essential systems for operating and maintaining the NPS to derive a more advanced G/A for the 15K CNTR.</w:t>
      </w:r>
    </w:p>
    <w:p w14:paraId="464F5222" w14:textId="77777777" w:rsidR="006E06ED" w:rsidRPr="006E06ED" w:rsidRDefault="006E06ED" w:rsidP="006E06ED">
      <w:pPr>
        <w:pStyle w:val="Otherunnumberedheadings"/>
        <w:rPr>
          <w:rFonts w:hint="eastAsia"/>
        </w:rPr>
      </w:pPr>
      <w:r w:rsidRPr="006E06ED">
        <w:t>ACKNOWLEDGEMENTS</w:t>
      </w:r>
    </w:p>
    <w:p w14:paraId="6C0EB4C5" w14:textId="6F70AF40" w:rsidR="006E06ED" w:rsidRPr="004A4823" w:rsidRDefault="00BE2E45" w:rsidP="006E06ED">
      <w:pPr>
        <w:pStyle w:val="a1"/>
        <w:rPr>
          <w:color w:val="000000" w:themeColor="text1"/>
        </w:rPr>
      </w:pPr>
      <w:r w:rsidRPr="004A4823">
        <w:rPr>
          <w:color w:val="000000" w:themeColor="text1"/>
        </w:rPr>
        <w:t>This research was supported by HD Korea Shipbuilding &amp; Offshore Engineering and HD Hyundai Heavy Industries in 2024.</w:t>
      </w:r>
    </w:p>
    <w:p w14:paraId="0B39E248" w14:textId="77777777" w:rsidR="006E06ED" w:rsidRPr="004A4823" w:rsidRDefault="006E06ED" w:rsidP="006E06ED">
      <w:pPr>
        <w:pStyle w:val="Otherunnumberedheadings"/>
        <w:rPr>
          <w:rFonts w:hint="eastAsia"/>
          <w:color w:val="000000" w:themeColor="text1"/>
        </w:rPr>
      </w:pPr>
      <w:r w:rsidRPr="004A4823">
        <w:rPr>
          <w:color w:val="000000" w:themeColor="text1"/>
        </w:rPr>
        <w:t>References</w:t>
      </w:r>
    </w:p>
    <w:p w14:paraId="213E9EE0" w14:textId="0E3E771A" w:rsidR="0033632D" w:rsidRPr="004A4823" w:rsidRDefault="00FD6632" w:rsidP="0033632D">
      <w:pPr>
        <w:pStyle w:val="Referencelist"/>
        <w:rPr>
          <w:color w:val="000000" w:themeColor="text1"/>
        </w:rPr>
      </w:pPr>
      <w:r w:rsidRPr="004A4823">
        <w:rPr>
          <w:color w:val="000000" w:themeColor="text1"/>
        </w:rPr>
        <w:t>2023 IMO Strategy on reduction of GHG emissions from ships</w:t>
      </w:r>
      <w:r w:rsidR="0033632D" w:rsidRPr="004A4823">
        <w:rPr>
          <w:color w:val="000000" w:themeColor="text1"/>
        </w:rPr>
        <w:t xml:space="preserve">, Resolution </w:t>
      </w:r>
      <w:r w:rsidR="00554D38" w:rsidRPr="004A4823">
        <w:rPr>
          <w:color w:val="000000" w:themeColor="text1"/>
        </w:rPr>
        <w:t>MEPC.3</w:t>
      </w:r>
      <w:r w:rsidRPr="004A4823">
        <w:rPr>
          <w:color w:val="000000" w:themeColor="text1"/>
        </w:rPr>
        <w:t>77</w:t>
      </w:r>
      <w:r w:rsidR="00554D38" w:rsidRPr="004A4823">
        <w:rPr>
          <w:color w:val="000000" w:themeColor="text1"/>
        </w:rPr>
        <w:t xml:space="preserve"> (</w:t>
      </w:r>
      <w:r w:rsidRPr="004A4823">
        <w:rPr>
          <w:color w:val="000000" w:themeColor="text1"/>
        </w:rPr>
        <w:t>80</w:t>
      </w:r>
      <w:r w:rsidR="0033632D" w:rsidRPr="004A4823">
        <w:rPr>
          <w:color w:val="000000" w:themeColor="text1"/>
        </w:rPr>
        <w:t>), IMO, London (20</w:t>
      </w:r>
      <w:r w:rsidRPr="004A4823">
        <w:rPr>
          <w:color w:val="000000" w:themeColor="text1"/>
        </w:rPr>
        <w:t>23</w:t>
      </w:r>
      <w:r w:rsidR="0033632D" w:rsidRPr="004A4823">
        <w:rPr>
          <w:color w:val="000000" w:themeColor="text1"/>
        </w:rPr>
        <w:t>).</w:t>
      </w:r>
    </w:p>
    <w:p w14:paraId="7A61B710" w14:textId="5D498313" w:rsidR="0033632D" w:rsidRPr="004A4823" w:rsidRDefault="0033632D" w:rsidP="0033632D">
      <w:pPr>
        <w:pStyle w:val="Referencelist"/>
        <w:rPr>
          <w:color w:val="000000" w:themeColor="text1"/>
        </w:rPr>
      </w:pPr>
      <w:r w:rsidRPr="004A4823">
        <w:rPr>
          <w:color w:val="000000" w:themeColor="text1"/>
        </w:rPr>
        <w:t xml:space="preserve">Introduction to Advanced </w:t>
      </w:r>
      <w:proofErr w:type="spellStart"/>
      <w:r w:rsidRPr="004A4823">
        <w:rPr>
          <w:color w:val="000000" w:themeColor="text1"/>
        </w:rPr>
        <w:t>Commerical</w:t>
      </w:r>
      <w:proofErr w:type="spellEnd"/>
      <w:r w:rsidRPr="004A4823">
        <w:rPr>
          <w:color w:val="000000" w:themeColor="text1"/>
        </w:rPr>
        <w:t xml:space="preserve"> Nuclear for Maritime, Maritime Nuclear Application Group, Idaho (2022).</w:t>
      </w:r>
    </w:p>
    <w:p w14:paraId="11B8C9CA" w14:textId="3EBD5B20" w:rsidR="0033632D" w:rsidRDefault="0033632D" w:rsidP="0033632D">
      <w:pPr>
        <w:pStyle w:val="Referencelist"/>
      </w:pPr>
      <w:r>
        <w:t>Defence in Depth in Nuclear Safety, INSAG-10, IAEA, Vienna (1996).</w:t>
      </w:r>
    </w:p>
    <w:p w14:paraId="7922104A" w14:textId="70607AD4" w:rsidR="0033632D" w:rsidRDefault="0033632D" w:rsidP="0033632D">
      <w:pPr>
        <w:pStyle w:val="Referencelist"/>
      </w:pPr>
      <w:r>
        <w:t>Nuclear Power Plants: Design, Safety Standards Series No. NS-R-1, IAEA, Vienna (2000).</w:t>
      </w:r>
    </w:p>
    <w:p w14:paraId="2AD7D2C8" w14:textId="236BF7D3" w:rsidR="0033632D" w:rsidRDefault="0033632D" w:rsidP="0033632D">
      <w:pPr>
        <w:pStyle w:val="Referencelist"/>
      </w:pPr>
      <w:r>
        <w:t xml:space="preserve">Song, S., High-Spatial-Resolution Position-Sensitive plastic scintillation optical </w:t>
      </w:r>
      <w:proofErr w:type="spellStart"/>
      <w:r>
        <w:t>fiber</w:t>
      </w:r>
      <w:proofErr w:type="spellEnd"/>
      <w:r>
        <w:t xml:space="preserve"> bundle Detector, Photonics. 8(2) (2021), 26.</w:t>
      </w:r>
    </w:p>
    <w:p w14:paraId="34BE0BB6" w14:textId="38BC2317" w:rsidR="0033632D" w:rsidRDefault="0033632D" w:rsidP="0033632D">
      <w:pPr>
        <w:pStyle w:val="Referencelist"/>
      </w:pPr>
      <w:r>
        <w:t>The Recommendations on Radiological Protection, ICRP 26, International Commission on Radiological Protection, Ottawa (1977).</w:t>
      </w:r>
    </w:p>
    <w:p w14:paraId="79D422C6" w14:textId="6786577B" w:rsidR="0033632D" w:rsidRDefault="0033632D" w:rsidP="0033632D">
      <w:pPr>
        <w:pStyle w:val="Referencelist"/>
      </w:pPr>
      <w:r>
        <w:t>General Principles for the Radiation Protection of Workers, ICRP 27(1), International Commission on Radiological Protection, Ottawa (1997).</w:t>
      </w:r>
    </w:p>
    <w:p w14:paraId="5A470814" w14:textId="41570EFB" w:rsidR="0033632D" w:rsidRDefault="0033632D" w:rsidP="0033632D">
      <w:pPr>
        <w:pStyle w:val="Referencelist"/>
      </w:pPr>
      <w:r>
        <w:t>Boiler &amp; Pressure Vessel Code, 2023 Edition, The American Society of Mechanical Engineers, New York (2023).</w:t>
      </w:r>
    </w:p>
    <w:p w14:paraId="720DD4BC" w14:textId="1530FC00" w:rsidR="0033632D" w:rsidRDefault="0033632D" w:rsidP="0033632D">
      <w:pPr>
        <w:pStyle w:val="Referencelist"/>
      </w:pPr>
      <w:proofErr w:type="spellStart"/>
      <w:r>
        <w:t>Senjanović</w:t>
      </w:r>
      <w:proofErr w:type="spellEnd"/>
      <w:r>
        <w:t xml:space="preserve">, I., Global </w:t>
      </w:r>
      <w:proofErr w:type="spellStart"/>
      <w:r>
        <w:t>hydroelastic</w:t>
      </w:r>
      <w:proofErr w:type="spellEnd"/>
      <w:r>
        <w:t xml:space="preserve"> analysis of ultra large container ships by improved beam structural model, Int. J. Nav. Archit. Ocean Eng. 6(4) (2014), 1041-1063.</w:t>
      </w:r>
    </w:p>
    <w:p w14:paraId="2EAFE1AA" w14:textId="29112885" w:rsidR="008B158A" w:rsidRPr="006E06ED" w:rsidRDefault="0033632D" w:rsidP="0033632D">
      <w:pPr>
        <w:pStyle w:val="Referencelist"/>
      </w:pPr>
      <w:r>
        <w:t>Rules for the Classification of Steel Ships, RA-14-E, Korean Register of Shipping, Busan (2023).</w:t>
      </w:r>
    </w:p>
    <w:p w14:paraId="3BA56E06" w14:textId="77777777" w:rsidR="00F45EEE" w:rsidRPr="008B158A" w:rsidRDefault="00F45EEE" w:rsidP="00537496">
      <w:pPr>
        <w:pStyle w:val="a1"/>
        <w:ind w:firstLine="0"/>
        <w:jc w:val="left"/>
        <w:rPr>
          <w:strike/>
        </w:rPr>
      </w:pPr>
    </w:p>
    <w:sectPr w:rsidR="00F45EEE" w:rsidRPr="008B158A" w:rsidSect="00434130">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1440" w:right="1440" w:bottom="1440" w:left="1440" w:header="539" w:footer="9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0D965" w14:textId="77777777" w:rsidR="00386B37" w:rsidRDefault="00386B37">
      <w:r>
        <w:separator/>
      </w:r>
    </w:p>
  </w:endnote>
  <w:endnote w:type="continuationSeparator" w:id="0">
    <w:p w14:paraId="2DF82761" w14:textId="77777777" w:rsidR="00386B37" w:rsidRDefault="0038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FF961" w14:textId="71EB65A1" w:rsidR="00E20E70" w:rsidRDefault="00E20E70">
    <w:pPr>
      <w:pStyle w:val="zyxClassification1"/>
    </w:pPr>
    <w:r>
      <w:fldChar w:fldCharType="begin"/>
    </w:r>
    <w:r>
      <w:instrText xml:space="preserve"> DOCPROPERTY "IaeaClassification"  \* MERGEFORMAT </w:instrText>
    </w:r>
    <w:r>
      <w:fldChar w:fldCharType="end"/>
    </w:r>
  </w:p>
  <w:p w14:paraId="1FDEB1B7" w14:textId="69A72CF8" w:rsidR="00E20E70" w:rsidRDefault="00434130">
    <w:pPr>
      <w:pStyle w:val="zyxClassification2"/>
    </w:pPr>
    <w:r>
      <w:fldChar w:fldCharType="begin"/>
    </w:r>
    <w:r>
      <w:instrText>PAGE   \* MERGEFORMAT</w:instrText>
    </w:r>
    <w:r>
      <w:fldChar w:fldCharType="separate"/>
    </w:r>
    <w:r>
      <w:rPr>
        <w:lang w:val="ko-KR" w:eastAsia="ko-KR"/>
      </w:rPr>
      <w:t>1</w:t>
    </w:r>
    <w:r>
      <w:fldChar w:fldCharType="end"/>
    </w:r>
    <w:r w:rsidR="00E20E70">
      <w:fldChar w:fldCharType="begin"/>
    </w:r>
    <w:r w:rsidR="00E20E70">
      <w:instrText>DOCPROPERTY "IaeaClassification2"  \* MERGEFORMAT</w:instrText>
    </w:r>
    <w:r w:rsidR="00E20E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308E" w14:textId="74B9F514" w:rsidR="00E20E70" w:rsidRDefault="00E20E70">
    <w:pPr>
      <w:pStyle w:val="zyxClassification1"/>
    </w:pPr>
    <w:r>
      <w:fldChar w:fldCharType="begin"/>
    </w:r>
    <w:r>
      <w:instrText xml:space="preserve"> DOCPROPERTY "IaeaClassification"  \* MERGEFORMAT </w:instrText>
    </w:r>
    <w:r>
      <w:fldChar w:fldCharType="end"/>
    </w:r>
  </w:p>
  <w:p w14:paraId="7E32AC2C" w14:textId="3B044D05" w:rsidR="00E20E70" w:rsidRPr="00037321" w:rsidRDefault="00434130">
    <w:pPr>
      <w:pStyle w:val="zyxClassification2"/>
      <w:rPr>
        <w:rFonts w:ascii="Times New Roman" w:hAnsi="Times New Roman" w:cs="Times New Roman"/>
        <w:sz w:val="20"/>
      </w:rPr>
    </w:pPr>
    <w:r w:rsidRPr="00434130">
      <w:rPr>
        <w:rFonts w:ascii="Times New Roman" w:hAnsi="Times New Roman" w:cs="Times New Roman"/>
        <w:sz w:val="20"/>
      </w:rPr>
      <w:fldChar w:fldCharType="begin"/>
    </w:r>
    <w:r w:rsidRPr="00434130">
      <w:rPr>
        <w:rFonts w:ascii="Times New Roman" w:hAnsi="Times New Roman" w:cs="Times New Roman"/>
        <w:sz w:val="20"/>
      </w:rPr>
      <w:instrText>PAGE   \* MERGEFORMAT</w:instrText>
    </w:r>
    <w:r w:rsidRPr="00434130">
      <w:rPr>
        <w:rFonts w:ascii="Times New Roman" w:hAnsi="Times New Roman" w:cs="Times New Roman"/>
        <w:sz w:val="20"/>
      </w:rPr>
      <w:fldChar w:fldCharType="separate"/>
    </w:r>
    <w:r w:rsidRPr="00434130">
      <w:rPr>
        <w:rFonts w:ascii="Times New Roman" w:hAnsi="Times New Roman" w:cs="Times New Roman"/>
        <w:sz w:val="20"/>
        <w:lang w:val="ko-KR" w:eastAsia="ko-KR"/>
      </w:rPr>
      <w:t>1</w:t>
    </w:r>
    <w:r w:rsidRPr="00434130">
      <w:rPr>
        <w:rFonts w:ascii="Times New Roman" w:hAnsi="Times New Roman" w:cs="Times New Roman"/>
        <w:sz w:val="20"/>
      </w:rPr>
      <w:fldChar w:fldCharType="end"/>
    </w:r>
    <w:r w:rsidR="00E20E70" w:rsidRPr="00037321">
      <w:rPr>
        <w:rFonts w:ascii="Times New Roman" w:hAnsi="Times New Roman" w:cs="Times New Roman"/>
        <w:sz w:val="20"/>
      </w:rPr>
      <w:fldChar w:fldCharType="begin"/>
    </w:r>
    <w:r w:rsidR="00E20E70" w:rsidRPr="00037321">
      <w:rPr>
        <w:rFonts w:ascii="Times New Roman" w:hAnsi="Times New Roman" w:cs="Times New Roman"/>
        <w:sz w:val="20"/>
      </w:rPr>
      <w:instrText>DOCPROPERTY "IaeaClassification2"  \* MERGEFORMAT</w:instrText>
    </w:r>
    <w:r w:rsidR="00E20E70" w:rsidRPr="00037321">
      <w:rPr>
        <w:rFonts w:ascii="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390" w:tblpY="15707"/>
      <w:tblOverlap w:val="never"/>
      <w:tblW w:w="10314" w:type="dxa"/>
      <w:tblLook w:val="0000" w:firstRow="0" w:lastRow="0" w:firstColumn="0" w:lastColumn="0" w:noHBand="0" w:noVBand="0"/>
    </w:tblPr>
    <w:tblGrid>
      <w:gridCol w:w="4644"/>
      <w:gridCol w:w="5670"/>
    </w:tblGrid>
    <w:tr w:rsidR="00E20E70" w14:paraId="2AC0DA17" w14:textId="77777777">
      <w:trPr>
        <w:cantSplit/>
      </w:trPr>
      <w:tc>
        <w:tcPr>
          <w:tcW w:w="4644" w:type="dxa"/>
        </w:tcPr>
        <w:p w14:paraId="6CFF9F49" w14:textId="0172A26A" w:rsidR="00E20E70" w:rsidRDefault="00E20E70">
          <w:pPr>
            <w:pStyle w:val="zyxDistribution"/>
            <w:framePr w:wrap="auto" w:vAnchor="margin" w:hAnchor="text" w:xAlign="left" w:yAlign="inline"/>
            <w:suppressOverlap w:val="0"/>
          </w:pPr>
          <w:r>
            <w:fldChar w:fldCharType="begin"/>
          </w:r>
          <w:r>
            <w:instrText xml:space="preserve"> DOCPROPERTY "IaeaDistribution"  \* MERGEFORMAT </w:instrText>
          </w:r>
          <w:r>
            <w:fldChar w:fldCharType="end"/>
          </w:r>
        </w:p>
        <w:p w14:paraId="258EA1F7" w14:textId="573F31D8" w:rsidR="00E20E70" w:rsidRDefault="00E20E70">
          <w:pPr>
            <w:pStyle w:val="zyxSensitivity"/>
            <w:framePr w:wrap="auto" w:vAnchor="margin" w:hAnchor="text" w:xAlign="left" w:yAlign="inline"/>
            <w:suppressOverlap w:val="0"/>
          </w:pPr>
          <w:r>
            <w:fldChar w:fldCharType="begin"/>
          </w:r>
          <w:r>
            <w:instrText xml:space="preserve"> DOCPROPERTY "IaeaSensitivity"  \* MERGEFORMAT </w:instrText>
          </w:r>
          <w:r>
            <w:fldChar w:fldCharType="end"/>
          </w:r>
        </w:p>
      </w:tc>
      <w:bookmarkStart w:id="1" w:name="DOC_bkmClassification2"/>
      <w:tc>
        <w:tcPr>
          <w:tcW w:w="5670" w:type="dxa"/>
          <w:tcMar>
            <w:right w:w="249" w:type="dxa"/>
          </w:tcMar>
        </w:tcPr>
        <w:p w14:paraId="6BE850AD" w14:textId="6BACBAB6" w:rsidR="00E20E70" w:rsidRDefault="00E20E70">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1"/>
        <w:p w14:paraId="4A6BF5C8" w14:textId="4D4577F5" w:rsidR="00E20E70" w:rsidRDefault="00E20E70">
          <w:pPr>
            <w:spacing w:after="20" w:line="220" w:lineRule="exact"/>
            <w:jc w:val="right"/>
            <w:rPr>
              <w:rFonts w:ascii="Arial" w:hAnsi="Arial" w:cs="Arial"/>
              <w:color w:val="FF0000"/>
            </w:rPr>
          </w:pPr>
          <w:r>
            <w:rPr>
              <w:rFonts w:ascii="Arial" w:hAnsi="Arial"/>
              <w:b/>
            </w:rPr>
            <w:fldChar w:fldCharType="begin"/>
          </w:r>
          <w:r>
            <w:rPr>
              <w:rFonts w:ascii="Arial" w:hAnsi="Arial"/>
              <w:b/>
            </w:rPr>
            <w:instrText>DOCPROPERTY "IaeaConfidentialAttachments"  \* MERGEFORMAT</w:instrText>
          </w:r>
          <w:r>
            <w:rPr>
              <w:rFonts w:ascii="Arial" w:hAnsi="Arial"/>
              <w:b/>
            </w:rPr>
            <w:fldChar w:fldCharType="end"/>
          </w:r>
          <w:r>
            <w:rPr>
              <w:rFonts w:ascii="Arial" w:hAnsi="Arial" w:cs="Arial"/>
              <w:color w:val="FF0000"/>
            </w:rPr>
            <w:fldChar w:fldCharType="begin"/>
          </w:r>
          <w:r>
            <w:rPr>
              <w:rFonts w:ascii="Arial" w:hAnsi="Arial" w:cs="Arial"/>
              <w:color w:val="FF0000"/>
            </w:rPr>
            <w:instrText>DOCPROPERTY "IaeaClassification2"  \* MERGEFORMAT</w:instrText>
          </w:r>
          <w:r>
            <w:rPr>
              <w:rFonts w:ascii="Arial" w:hAnsi="Arial" w:cs="Arial"/>
              <w:color w:val="FF0000"/>
            </w:rPr>
            <w:fldChar w:fldCharType="end"/>
          </w:r>
        </w:p>
      </w:tc>
    </w:tr>
  </w:tbl>
  <w:bookmarkStart w:id="2" w:name="DOC_bkmFileName"/>
  <w:p w14:paraId="437B756E" w14:textId="14A092E5" w:rsidR="00E20E70" w:rsidRDefault="00E20E70">
    <w:r>
      <w:rPr>
        <w:sz w:val="16"/>
      </w:rPr>
      <w:fldChar w:fldCharType="begin"/>
    </w:r>
    <w:r>
      <w:rPr>
        <w:sz w:val="16"/>
      </w:rPr>
      <w:instrText xml:space="preserve"> FILENAME \* MERGEFORMAT </w:instrText>
    </w:r>
    <w:r>
      <w:rPr>
        <w:sz w:val="16"/>
      </w:rPr>
      <w:fldChar w:fldCharType="separate"/>
    </w:r>
    <w:r w:rsidR="00FF6F19">
      <w:rPr>
        <w:noProof/>
        <w:sz w:val="16"/>
      </w:rPr>
      <w:t>Conference Proceedings_Example paper.docx</w:t>
    </w:r>
    <w:r>
      <w:rPr>
        <w:sz w:val="16"/>
      </w:rP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5C9DF" w14:textId="77777777" w:rsidR="00386B37" w:rsidRDefault="00386B37">
      <w:r>
        <w:t>___________________________________________________________________________</w:t>
      </w:r>
    </w:p>
  </w:footnote>
  <w:footnote w:type="continuationSeparator" w:id="0">
    <w:p w14:paraId="68FD4DB1" w14:textId="77777777" w:rsidR="00386B37" w:rsidRDefault="00386B37">
      <w:r>
        <w:t>___________________________________________________________________________</w:t>
      </w:r>
    </w:p>
  </w:footnote>
  <w:footnote w:type="continuationNotice" w:id="1">
    <w:p w14:paraId="38C9F8AB" w14:textId="77777777" w:rsidR="00386B37" w:rsidRDefault="00386B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522D" w14:textId="77777777" w:rsidR="00CF7AF3" w:rsidRDefault="00CF7AF3" w:rsidP="00CF7AF3">
    <w:pPr>
      <w:pStyle w:val="Runninghead"/>
    </w:pPr>
    <w:r>
      <w:tab/>
      <w:t>IAEA-CN-123/45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B7250" w14:textId="16AB305F" w:rsidR="005F268F" w:rsidRPr="005F268F" w:rsidRDefault="005F268F" w:rsidP="005F268F">
    <w:pPr>
      <w:pStyle w:val="Runninghead"/>
    </w:pPr>
    <w:r>
      <w:t>Jinho Kim</w:t>
    </w:r>
    <w:r w:rsidR="00AC5A3A">
      <w:t xml:space="preserve"> and </w:t>
    </w:r>
    <w:r>
      <w:t>Sungkon Han et 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333" w:tblpY="228"/>
      <w:tblOverlap w:val="never"/>
      <w:tblW w:w="10319" w:type="dxa"/>
      <w:tblLayout w:type="fixed"/>
      <w:tblLook w:val="0000" w:firstRow="0" w:lastRow="0" w:firstColumn="0" w:lastColumn="0" w:noHBand="0" w:noVBand="0"/>
    </w:tblPr>
    <w:tblGrid>
      <w:gridCol w:w="979"/>
      <w:gridCol w:w="3638"/>
      <w:gridCol w:w="5702"/>
    </w:tblGrid>
    <w:tr w:rsidR="00E20E70" w14:paraId="2C69EA9B" w14:textId="77777777">
      <w:trPr>
        <w:cantSplit/>
        <w:trHeight w:val="716"/>
      </w:trPr>
      <w:tc>
        <w:tcPr>
          <w:tcW w:w="979" w:type="dxa"/>
          <w:vMerge w:val="restart"/>
        </w:tcPr>
        <w:p w14:paraId="2A6ADF80" w14:textId="77777777" w:rsidR="00E20E70" w:rsidRDefault="00E20E70">
          <w:pPr>
            <w:spacing w:before="180"/>
            <w:ind w:left="17"/>
          </w:pPr>
        </w:p>
      </w:tc>
      <w:tc>
        <w:tcPr>
          <w:tcW w:w="3638" w:type="dxa"/>
          <w:vAlign w:val="bottom"/>
        </w:tcPr>
        <w:p w14:paraId="610CF310" w14:textId="77777777" w:rsidR="00E20E70" w:rsidRDefault="00E20E70">
          <w:pPr>
            <w:spacing w:after="20"/>
          </w:pPr>
        </w:p>
      </w:tc>
      <w:bookmarkStart w:id="0" w:name="DOC_bkmClassification1"/>
      <w:tc>
        <w:tcPr>
          <w:tcW w:w="5702" w:type="dxa"/>
          <w:vMerge w:val="restart"/>
          <w:tcMar>
            <w:right w:w="193" w:type="dxa"/>
          </w:tcMar>
        </w:tcPr>
        <w:p w14:paraId="48D5842E" w14:textId="65BC9385" w:rsidR="00E20E70" w:rsidRDefault="00E20E70">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0"/>
        <w:p w14:paraId="423CAA9C" w14:textId="4809B93E" w:rsidR="00E20E70" w:rsidRDefault="00E20E70">
          <w:pPr>
            <w:pStyle w:val="zyxConfid2Red"/>
          </w:pPr>
          <w:r>
            <w:fldChar w:fldCharType="begin"/>
          </w:r>
          <w:r>
            <w:instrText>DOCPROPERTY "IaeaClassification2"  \* MERGEFORMAT</w:instrText>
          </w:r>
          <w:r>
            <w:fldChar w:fldCharType="end"/>
          </w:r>
        </w:p>
      </w:tc>
    </w:tr>
    <w:tr w:rsidR="00E20E70" w14:paraId="7130D945" w14:textId="77777777">
      <w:trPr>
        <w:cantSplit/>
        <w:trHeight w:val="167"/>
      </w:trPr>
      <w:tc>
        <w:tcPr>
          <w:tcW w:w="979" w:type="dxa"/>
          <w:vMerge/>
        </w:tcPr>
        <w:p w14:paraId="7659FE2B" w14:textId="77777777" w:rsidR="00E20E70" w:rsidRDefault="00E20E70">
          <w:pPr>
            <w:spacing w:before="57"/>
          </w:pPr>
        </w:p>
      </w:tc>
      <w:tc>
        <w:tcPr>
          <w:tcW w:w="3638" w:type="dxa"/>
          <w:vAlign w:val="bottom"/>
        </w:tcPr>
        <w:p w14:paraId="7578AADC" w14:textId="77777777" w:rsidR="00E20E70" w:rsidRDefault="00E20E70">
          <w:pPr>
            <w:pStyle w:val="9"/>
            <w:spacing w:before="0" w:after="10"/>
          </w:pPr>
        </w:p>
      </w:tc>
      <w:tc>
        <w:tcPr>
          <w:tcW w:w="5702" w:type="dxa"/>
          <w:vMerge/>
          <w:vAlign w:val="bottom"/>
        </w:tcPr>
        <w:p w14:paraId="313FA1D9" w14:textId="77777777" w:rsidR="00E20E70" w:rsidRDefault="00E20E70">
          <w:pPr>
            <w:pStyle w:val="9"/>
            <w:spacing w:before="0" w:after="10"/>
          </w:pPr>
        </w:p>
      </w:tc>
    </w:tr>
  </w:tbl>
  <w:p w14:paraId="7A0C2B4B" w14:textId="77777777" w:rsidR="00E20E70" w:rsidRDefault="00E20E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71E86"/>
    <w:multiLevelType w:val="multilevel"/>
    <w:tmpl w:val="A08A77C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2" w15:restartNumberingAfterBreak="0">
    <w:nsid w:val="179F5671"/>
    <w:multiLevelType w:val="hybridMultilevel"/>
    <w:tmpl w:val="67246400"/>
    <w:name w:val="HeadingTemplate2"/>
    <w:lvl w:ilvl="0" w:tplc="EDCE82DC">
      <w:start w:val="1"/>
      <w:numFmt w:val="bullet"/>
      <w:pStyle w:val="ListEmdash"/>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86507B2"/>
    <w:multiLevelType w:val="hybridMultilevel"/>
    <w:tmpl w:val="501A6D36"/>
    <w:lvl w:ilvl="0" w:tplc="C11CF8A4">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4" w15:restartNumberingAfterBreak="0">
    <w:nsid w:val="1CE663AE"/>
    <w:multiLevelType w:val="hybridMultilevel"/>
    <w:tmpl w:val="2BB4F1C6"/>
    <w:name w:val="HeadingTemplate22"/>
    <w:lvl w:ilvl="0" w:tplc="DB862C6E">
      <w:start w:val="1"/>
      <w:numFmt w:val="lowerLetter"/>
      <w:pStyle w:val="ListNumbe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7" w15:restartNumberingAfterBreak="0">
    <w:nsid w:val="3D18048A"/>
    <w:multiLevelType w:val="hybridMultilevel"/>
    <w:tmpl w:val="1642268C"/>
    <w:name w:val="HeadingTemplate222"/>
    <w:lvl w:ilvl="0" w:tplc="309A0324">
      <w:start w:val="1"/>
      <w:numFmt w:val="decimal"/>
      <w:pStyle w:val="Reference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9" w15:restartNumberingAfterBreak="0">
    <w:nsid w:val="59EA217A"/>
    <w:multiLevelType w:val="hybridMultilevel"/>
    <w:tmpl w:val="7DCEBCBE"/>
    <w:lvl w:ilvl="0" w:tplc="C1DCCBEE">
      <w:start w:val="1"/>
      <w:numFmt w:val="bullet"/>
      <w:lvlText w:val="-"/>
      <w:lvlJc w:val="left"/>
      <w:pPr>
        <w:tabs>
          <w:tab w:val="num" w:pos="919"/>
        </w:tabs>
        <w:ind w:left="919" w:hanging="46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8252C9"/>
    <w:multiLevelType w:val="hybridMultilevel"/>
    <w:tmpl w:val="B43A93BA"/>
    <w:lvl w:ilvl="0" w:tplc="CFBE2F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D51093"/>
    <w:multiLevelType w:val="multilevel"/>
    <w:tmpl w:val="3948D836"/>
    <w:name w:val="HeadingTemplate"/>
    <w:lvl w:ilvl="0">
      <w:start w:val="1"/>
      <w:numFmt w:val="none"/>
      <w:lvlRestart w:val="0"/>
      <w:lvlText w:val=""/>
      <w:lvlJc w:val="left"/>
      <w:pPr>
        <w:tabs>
          <w:tab w:val="num" w:pos="459"/>
        </w:tabs>
        <w:ind w:left="0" w:firstLine="0"/>
      </w:pPr>
      <w:rPr>
        <w:rFonts w:hint="default"/>
      </w:rPr>
    </w:lvl>
    <w:lvl w:ilvl="1">
      <w:start w:val="1"/>
      <w:numFmt w:val="decimal"/>
      <w:lvlRestart w:val="0"/>
      <w:pStyle w:val="2"/>
      <w:suff w:val="space"/>
      <w:lvlText w:val="%1%2."/>
      <w:lvlJc w:val="left"/>
      <w:pPr>
        <w:ind w:left="0" w:firstLine="0"/>
      </w:pPr>
      <w:rPr>
        <w:rFonts w:hint="default"/>
        <w:color w:val="auto"/>
      </w:rPr>
    </w:lvl>
    <w:lvl w:ilvl="2">
      <w:start w:val="1"/>
      <w:numFmt w:val="decimal"/>
      <w:lvlRestart w:val="0"/>
      <w:pStyle w:val="3"/>
      <w:lvlText w:val="%1%2.%3."/>
      <w:lvlJc w:val="left"/>
      <w:pPr>
        <w:ind w:left="0" w:firstLine="0"/>
      </w:pPr>
      <w:rPr>
        <w:rFonts w:hint="default"/>
      </w:rPr>
    </w:lvl>
    <w:lvl w:ilvl="3">
      <w:start w:val="1"/>
      <w:numFmt w:val="decimal"/>
      <w:lvlRestart w:val="0"/>
      <w:pStyle w:val="4"/>
      <w:lvlText w:val="%2.%3.%4."/>
      <w:lvlJc w:val="left"/>
      <w:pPr>
        <w:ind w:left="1701" w:firstLine="0"/>
      </w:pPr>
      <w:rPr>
        <w:rFonts w:hint="default"/>
      </w:rPr>
    </w:lvl>
    <w:lvl w:ilvl="4">
      <w:start w:val="1"/>
      <w:numFmt w:val="lowerLetter"/>
      <w:lvlRestart w:val="0"/>
      <w:lvlText w:val="%1(%5)"/>
      <w:lvlJc w:val="left"/>
      <w:pPr>
        <w:tabs>
          <w:tab w:val="num" w:pos="3345"/>
        </w:tabs>
        <w:ind w:left="2268" w:firstLine="0"/>
      </w:pPr>
      <w:rPr>
        <w:rFonts w:hint="default"/>
        <w:sz w:val="20"/>
      </w:rPr>
    </w:lvl>
    <w:lvl w:ilvl="5">
      <w:start w:val="1"/>
      <w:numFmt w:val="decimal"/>
      <w:lvlText w:val="%1.%2.%3.%4.%5.%6"/>
      <w:lvlJc w:val="left"/>
      <w:pPr>
        <w:tabs>
          <w:tab w:val="num" w:pos="3912"/>
        </w:tabs>
        <w:ind w:left="2835" w:firstLine="0"/>
      </w:pPr>
      <w:rPr>
        <w:rFonts w:hint="default"/>
      </w:rPr>
    </w:lvl>
    <w:lvl w:ilvl="6">
      <w:start w:val="1"/>
      <w:numFmt w:val="decimal"/>
      <w:lvlText w:val="%1.%2.%3.%4.%5.%6.%7"/>
      <w:lvlJc w:val="left"/>
      <w:pPr>
        <w:tabs>
          <w:tab w:val="num" w:pos="2432"/>
        </w:tabs>
        <w:ind w:left="2432" w:hanging="1298"/>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6"/>
        </w:tabs>
        <w:ind w:left="2716" w:hanging="1582"/>
      </w:pPr>
      <w:rPr>
        <w:rFonts w:hint="default"/>
      </w:rPr>
    </w:lvl>
  </w:abstractNum>
  <w:abstractNum w:abstractNumId="12" w15:restartNumberingAfterBreak="0">
    <w:nsid w:val="7665634F"/>
    <w:multiLevelType w:val="hybridMultilevel"/>
    <w:tmpl w:val="34482B46"/>
    <w:lvl w:ilvl="0" w:tplc="4A587E7C">
      <w:start w:val="1"/>
      <w:numFmt w:val="decimal"/>
      <w:lvlText w:val="%1."/>
      <w:lvlJc w:val="left"/>
      <w:pPr>
        <w:tabs>
          <w:tab w:val="num" w:pos="919"/>
        </w:tabs>
        <w:ind w:left="919" w:hanging="4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F65269B"/>
    <w:multiLevelType w:val="hybridMultilevel"/>
    <w:tmpl w:val="9B9C2B02"/>
    <w:lvl w:ilvl="0" w:tplc="D752E426">
      <w:start w:val="1"/>
      <w:numFmt w:val="bullet"/>
      <w:lvlText w:val=""/>
      <w:lvlJc w:val="left"/>
      <w:pPr>
        <w:ind w:left="1367" w:hanging="400"/>
      </w:pPr>
      <w:rPr>
        <w:rFonts w:ascii="Wingdings" w:hAnsi="Wingdings"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num w:numId="1">
    <w:abstractNumId w:val="8"/>
  </w:num>
  <w:num w:numId="2">
    <w:abstractNumId w:val="5"/>
  </w:num>
  <w:num w:numId="3">
    <w:abstractNumId w:val="11"/>
  </w:num>
  <w:num w:numId="4">
    <w:abstractNumId w:val="11"/>
  </w:num>
  <w:num w:numId="5">
    <w:abstractNumId w:val="11"/>
  </w:num>
  <w:num w:numId="6">
    <w:abstractNumId w:val="6"/>
  </w:num>
  <w:num w:numId="7">
    <w:abstractNumId w:val="9"/>
  </w:num>
  <w:num w:numId="8">
    <w:abstractNumId w:val="12"/>
  </w:num>
  <w:num w:numId="9">
    <w:abstractNumId w:val="1"/>
  </w:num>
  <w:num w:numId="10">
    <w:abstractNumId w:val="11"/>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2"/>
        <w:lvlText w:val="%1%2."/>
        <w:lvlJc w:val="left"/>
        <w:pPr>
          <w:ind w:left="0" w:firstLine="0"/>
        </w:pPr>
        <w:rPr>
          <w:rFonts w:hint="default"/>
          <w:color w:val="auto"/>
        </w:rPr>
      </w:lvl>
    </w:lvlOverride>
    <w:lvlOverride w:ilvl="2">
      <w:lvl w:ilvl="2">
        <w:start w:val="1"/>
        <w:numFmt w:val="decimal"/>
        <w:lvlRestart w:val="0"/>
        <w:pStyle w:val="3"/>
        <w:lvlText w:val="%1%2.%3."/>
        <w:lvlJc w:val="left"/>
        <w:pPr>
          <w:ind w:left="0" w:firstLine="0"/>
        </w:pPr>
        <w:rPr>
          <w:rFonts w:hint="default"/>
        </w:rPr>
      </w:lvl>
    </w:lvlOverride>
    <w:lvlOverride w:ilvl="3">
      <w:lvl w:ilvl="3">
        <w:start w:val="1"/>
        <w:numFmt w:val="none"/>
        <w:lvlRestart w:val="0"/>
        <w:pStyle w:val="4"/>
        <w:lvlText w:val=""/>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1">
    <w:abstractNumId w:val="11"/>
  </w:num>
  <w:num w:numId="12">
    <w:abstractNumId w:val="11"/>
  </w:num>
  <w:num w:numId="13">
    <w:abstractNumId w:val="11"/>
  </w:num>
  <w:num w:numId="14">
    <w:abstractNumId w:val="11"/>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2"/>
        <w:suff w:val="space"/>
        <w:lvlText w:val="%1%2."/>
        <w:lvlJc w:val="left"/>
        <w:pPr>
          <w:ind w:left="0" w:firstLine="0"/>
        </w:pPr>
        <w:rPr>
          <w:rFonts w:hint="default"/>
          <w:color w:val="auto"/>
        </w:rPr>
      </w:lvl>
    </w:lvlOverride>
    <w:lvlOverride w:ilvl="2">
      <w:lvl w:ilvl="2">
        <w:start w:val="1"/>
        <w:numFmt w:val="decimal"/>
        <w:lvlRestart w:val="0"/>
        <w:pStyle w:val="3"/>
        <w:suff w:val="space"/>
        <w:lvlText w:val="%1%2.%3."/>
        <w:lvlJc w:val="left"/>
        <w:pPr>
          <w:ind w:left="0" w:firstLine="0"/>
        </w:pPr>
        <w:rPr>
          <w:rFonts w:hint="default"/>
        </w:rPr>
      </w:lvl>
    </w:lvlOverride>
    <w:lvlOverride w:ilvl="3">
      <w:lvl w:ilvl="3">
        <w:start w:val="1"/>
        <w:numFmt w:val="decimal"/>
        <w:lvlRestart w:val="0"/>
        <w:pStyle w:val="4"/>
        <w:lvlText w:val="%2.%3.%4"/>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5">
    <w:abstractNumId w:val="11"/>
  </w:num>
  <w:num w:numId="16">
    <w:abstractNumId w:val="11"/>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
  </w:num>
  <w:num w:numId="21">
    <w:abstractNumId w:val="11"/>
  </w:num>
  <w:num w:numId="22">
    <w:abstractNumId w:val="4"/>
  </w:num>
  <w:num w:numId="23">
    <w:abstractNumId w:val="0"/>
  </w:num>
  <w:num w:numId="24">
    <w:abstractNumId w:val="10"/>
  </w:num>
  <w:num w:numId="25">
    <w:abstractNumId w:val="11"/>
  </w:num>
  <w:num w:numId="26">
    <w:abstractNumId w:val="11"/>
  </w:num>
  <w:num w:numId="27">
    <w:abstractNumId w:val="11"/>
  </w:num>
  <w:num w:numId="28">
    <w:abstractNumId w:val="11"/>
  </w:num>
  <w:num w:numId="29">
    <w:abstractNumId w:val="11"/>
  </w:num>
  <w:num w:numId="30">
    <w:abstractNumId w:val="7"/>
  </w:num>
  <w:num w:numId="31">
    <w:abstractNumId w:val="7"/>
  </w:num>
  <w:num w:numId="32">
    <w:abstractNumId w:val="11"/>
  </w:num>
  <w:num w:numId="33">
    <w:abstractNumId w:val="11"/>
    <w:lvlOverride w:ilvl="0">
      <w:startOverride w:val="1"/>
      <w:lvl w:ilvl="0">
        <w:start w:val="1"/>
        <w:numFmt w:val="none"/>
        <w:lvlRestart w:val="0"/>
        <w:lvlText w:val=""/>
        <w:lvlJc w:val="left"/>
        <w:pPr>
          <w:tabs>
            <w:tab w:val="num" w:pos="459"/>
          </w:tabs>
          <w:ind w:left="0" w:firstLine="0"/>
        </w:pPr>
        <w:rPr>
          <w:rFonts w:hint="default"/>
        </w:rPr>
      </w:lvl>
    </w:lvlOverride>
    <w:lvlOverride w:ilvl="1">
      <w:startOverride w:val="1"/>
      <w:lvl w:ilvl="1">
        <w:start w:val="1"/>
        <w:numFmt w:val="decimal"/>
        <w:lvlRestart w:val="0"/>
        <w:pStyle w:val="2"/>
        <w:lvlText w:val="%1%2."/>
        <w:lvlJc w:val="left"/>
        <w:pPr>
          <w:ind w:left="0" w:firstLine="0"/>
        </w:pPr>
        <w:rPr>
          <w:rFonts w:hint="default"/>
          <w:color w:val="auto"/>
        </w:rPr>
      </w:lvl>
    </w:lvlOverride>
    <w:lvlOverride w:ilvl="2">
      <w:startOverride w:val="1"/>
      <w:lvl w:ilvl="2">
        <w:start w:val="1"/>
        <w:numFmt w:val="decimal"/>
        <w:lvlRestart w:val="0"/>
        <w:pStyle w:val="3"/>
        <w:lvlText w:val="%1%2.%3."/>
        <w:lvlJc w:val="left"/>
        <w:pPr>
          <w:ind w:left="0" w:firstLine="0"/>
        </w:pPr>
        <w:rPr>
          <w:rFonts w:hint="default"/>
        </w:rPr>
      </w:lvl>
    </w:lvlOverride>
    <w:lvlOverride w:ilvl="3">
      <w:startOverride w:val="1"/>
      <w:lvl w:ilvl="3">
        <w:start w:val="1"/>
        <w:numFmt w:val="none"/>
        <w:lvlRestart w:val="0"/>
        <w:pStyle w:val="4"/>
        <w:lvlText w:val=""/>
        <w:lvlJc w:val="left"/>
        <w:pPr>
          <w:tabs>
            <w:tab w:val="num" w:pos="2058"/>
          </w:tabs>
          <w:ind w:left="1701" w:firstLine="0"/>
        </w:pPr>
        <w:rPr>
          <w:rFonts w:hint="default"/>
        </w:rPr>
      </w:lvl>
    </w:lvlOverride>
    <w:lvlOverride w:ilvl="4">
      <w:startOverride w:val="1"/>
      <w:lvl w:ilvl="4">
        <w:start w:val="1"/>
        <w:numFmt w:val="lowerLetter"/>
        <w:lvlRestart w:val="0"/>
        <w:lvlText w:val="%1(%5)"/>
        <w:lvlJc w:val="left"/>
        <w:pPr>
          <w:tabs>
            <w:tab w:val="num" w:pos="3345"/>
          </w:tabs>
          <w:ind w:left="2268" w:firstLine="0"/>
        </w:pPr>
        <w:rPr>
          <w:rFonts w:hint="default"/>
          <w:sz w:val="20"/>
        </w:rPr>
      </w:lvl>
    </w:lvlOverride>
    <w:lvlOverride w:ilvl="5">
      <w:startOverride w:val="1"/>
      <w:lvl w:ilvl="5">
        <w:start w:val="1"/>
        <w:numFmt w:val="decimal"/>
        <w:lvlText w:val="%1.%2.%3.%4.%5.%6"/>
        <w:lvlJc w:val="left"/>
        <w:pPr>
          <w:tabs>
            <w:tab w:val="num" w:pos="3912"/>
          </w:tabs>
          <w:ind w:left="2835" w:firstLine="0"/>
        </w:pPr>
        <w:rPr>
          <w:rFonts w:hint="default"/>
        </w:rPr>
      </w:lvl>
    </w:lvlOverride>
    <w:lvlOverride w:ilvl="6">
      <w:startOverride w:val="1"/>
      <w:lvl w:ilvl="6">
        <w:start w:val="1"/>
        <w:numFmt w:val="decimal"/>
        <w:lvlText w:val="%1.%2.%3.%4.%5.%6.%7"/>
        <w:lvlJc w:val="left"/>
        <w:pPr>
          <w:tabs>
            <w:tab w:val="num" w:pos="2432"/>
          </w:tabs>
          <w:ind w:left="2432" w:hanging="1298"/>
        </w:pPr>
        <w:rPr>
          <w:rFonts w:hint="default"/>
        </w:rPr>
      </w:lvl>
    </w:lvlOverride>
    <w:lvlOverride w:ilvl="7">
      <w:startOverride w:val="1"/>
      <w:lvl w:ilvl="7">
        <w:start w:val="1"/>
        <w:numFmt w:val="decimal"/>
        <w:lvlText w:val="%1.%2.%3.%4.%5.%6.%7.%8"/>
        <w:lvlJc w:val="left"/>
        <w:pPr>
          <w:tabs>
            <w:tab w:val="num" w:pos="2574"/>
          </w:tabs>
          <w:ind w:left="2574" w:hanging="1440"/>
        </w:pPr>
        <w:rPr>
          <w:rFonts w:hint="default"/>
        </w:rPr>
      </w:lvl>
    </w:lvlOverride>
    <w:lvlOverride w:ilvl="8">
      <w:startOverride w:val="1"/>
      <w:lvl w:ilvl="8">
        <w:start w:val="1"/>
        <w:numFmt w:val="decimal"/>
        <w:lvlText w:val="%1.%2.%3.%4.%5.%6.%7.%8.%9"/>
        <w:lvlJc w:val="left"/>
        <w:pPr>
          <w:tabs>
            <w:tab w:val="num" w:pos="2716"/>
          </w:tabs>
          <w:ind w:left="2716" w:hanging="1582"/>
        </w:pPr>
        <w:rPr>
          <w:rFonts w:hint="default"/>
        </w:rPr>
      </w:lvl>
    </w:lvlOverride>
  </w:num>
  <w:num w:numId="34">
    <w:abstractNumId w:val="11"/>
    <w:lvlOverride w:ilvl="0">
      <w:startOverride w:val="1"/>
      <w:lvl w:ilvl="0">
        <w:start w:val="1"/>
        <w:numFmt w:val="none"/>
        <w:lvlRestart w:val="0"/>
        <w:lvlText w:val=""/>
        <w:lvlJc w:val="left"/>
        <w:pPr>
          <w:tabs>
            <w:tab w:val="num" w:pos="459"/>
          </w:tabs>
          <w:ind w:left="0" w:firstLine="0"/>
        </w:pPr>
        <w:rPr>
          <w:rFonts w:hint="default"/>
        </w:rPr>
      </w:lvl>
    </w:lvlOverride>
    <w:lvlOverride w:ilvl="1">
      <w:startOverride w:val="1"/>
      <w:lvl w:ilvl="1">
        <w:start w:val="1"/>
        <w:numFmt w:val="decimal"/>
        <w:lvlRestart w:val="0"/>
        <w:pStyle w:val="2"/>
        <w:lvlText w:val="%1%2."/>
        <w:lvlJc w:val="left"/>
        <w:pPr>
          <w:ind w:left="0" w:firstLine="0"/>
        </w:pPr>
        <w:rPr>
          <w:rFonts w:hint="default"/>
          <w:color w:val="auto"/>
        </w:rPr>
      </w:lvl>
    </w:lvlOverride>
    <w:lvlOverride w:ilvl="2">
      <w:startOverride w:val="1"/>
      <w:lvl w:ilvl="2">
        <w:start w:val="1"/>
        <w:numFmt w:val="decimal"/>
        <w:lvlRestart w:val="0"/>
        <w:pStyle w:val="3"/>
        <w:lvlText w:val="%1%2.%3."/>
        <w:lvlJc w:val="left"/>
        <w:pPr>
          <w:ind w:left="0" w:firstLine="0"/>
        </w:pPr>
        <w:rPr>
          <w:rFonts w:hint="default"/>
        </w:rPr>
      </w:lvl>
    </w:lvlOverride>
    <w:lvlOverride w:ilvl="3">
      <w:startOverride w:val="1"/>
      <w:lvl w:ilvl="3">
        <w:start w:val="1"/>
        <w:numFmt w:val="none"/>
        <w:lvlRestart w:val="0"/>
        <w:pStyle w:val="4"/>
        <w:lvlText w:val=""/>
        <w:lvlJc w:val="left"/>
        <w:pPr>
          <w:tabs>
            <w:tab w:val="num" w:pos="2058"/>
          </w:tabs>
          <w:ind w:left="1701" w:firstLine="0"/>
        </w:pPr>
        <w:rPr>
          <w:rFonts w:hint="default"/>
        </w:rPr>
      </w:lvl>
    </w:lvlOverride>
    <w:lvlOverride w:ilvl="4">
      <w:startOverride w:val="1"/>
      <w:lvl w:ilvl="4">
        <w:start w:val="1"/>
        <w:numFmt w:val="lowerLetter"/>
        <w:lvlRestart w:val="0"/>
        <w:lvlText w:val="%1(%5)"/>
        <w:lvlJc w:val="left"/>
        <w:pPr>
          <w:tabs>
            <w:tab w:val="num" w:pos="3345"/>
          </w:tabs>
          <w:ind w:left="2268" w:firstLine="0"/>
        </w:pPr>
        <w:rPr>
          <w:rFonts w:hint="default"/>
          <w:sz w:val="20"/>
        </w:rPr>
      </w:lvl>
    </w:lvlOverride>
    <w:lvlOverride w:ilvl="5">
      <w:startOverride w:val="1"/>
      <w:lvl w:ilvl="5">
        <w:start w:val="1"/>
        <w:numFmt w:val="decimal"/>
        <w:lvlText w:val="%1.%2.%3.%4.%5.%6"/>
        <w:lvlJc w:val="left"/>
        <w:pPr>
          <w:tabs>
            <w:tab w:val="num" w:pos="3912"/>
          </w:tabs>
          <w:ind w:left="2835" w:firstLine="0"/>
        </w:pPr>
        <w:rPr>
          <w:rFonts w:hint="default"/>
        </w:rPr>
      </w:lvl>
    </w:lvlOverride>
    <w:lvlOverride w:ilvl="6">
      <w:startOverride w:val="1"/>
      <w:lvl w:ilvl="6">
        <w:start w:val="1"/>
        <w:numFmt w:val="decimal"/>
        <w:lvlText w:val="%1.%2.%3.%4.%5.%6.%7"/>
        <w:lvlJc w:val="left"/>
        <w:pPr>
          <w:tabs>
            <w:tab w:val="num" w:pos="2432"/>
          </w:tabs>
          <w:ind w:left="2432" w:hanging="1298"/>
        </w:pPr>
        <w:rPr>
          <w:rFonts w:hint="default"/>
        </w:rPr>
      </w:lvl>
    </w:lvlOverride>
    <w:lvlOverride w:ilvl="7">
      <w:startOverride w:val="1"/>
      <w:lvl w:ilvl="7">
        <w:start w:val="1"/>
        <w:numFmt w:val="decimal"/>
        <w:lvlText w:val="%1.%2.%3.%4.%5.%6.%7.%8"/>
        <w:lvlJc w:val="left"/>
        <w:pPr>
          <w:tabs>
            <w:tab w:val="num" w:pos="2574"/>
          </w:tabs>
          <w:ind w:left="2574" w:hanging="1440"/>
        </w:pPr>
        <w:rPr>
          <w:rFonts w:hint="default"/>
        </w:rPr>
      </w:lvl>
    </w:lvlOverride>
    <w:lvlOverride w:ilvl="8">
      <w:startOverride w:val="1"/>
      <w:lvl w:ilvl="8">
        <w:start w:val="1"/>
        <w:numFmt w:val="decimal"/>
        <w:lvlText w:val="%1.%2.%3.%4.%5.%6.%7.%8.%9"/>
        <w:lvlJc w:val="left"/>
        <w:pPr>
          <w:tabs>
            <w:tab w:val="num" w:pos="2716"/>
          </w:tabs>
          <w:ind w:left="2716" w:hanging="1582"/>
        </w:pPr>
        <w:rPr>
          <w:rFonts w:hint="default"/>
        </w:rPr>
      </w:lvl>
    </w:lvlOverride>
  </w:num>
  <w:num w:numId="35">
    <w:abstractNumId w:val="11"/>
    <w:lvlOverride w:ilvl="0">
      <w:startOverride w:val="1"/>
      <w:lvl w:ilvl="0">
        <w:start w:val="1"/>
        <w:numFmt w:val="none"/>
        <w:lvlRestart w:val="0"/>
        <w:lvlText w:val=""/>
        <w:lvlJc w:val="left"/>
        <w:pPr>
          <w:tabs>
            <w:tab w:val="num" w:pos="459"/>
          </w:tabs>
          <w:ind w:left="0" w:firstLine="0"/>
        </w:pPr>
        <w:rPr>
          <w:rFonts w:hint="default"/>
        </w:rPr>
      </w:lvl>
    </w:lvlOverride>
    <w:lvlOverride w:ilvl="1">
      <w:startOverride w:val="1"/>
      <w:lvl w:ilvl="1">
        <w:start w:val="1"/>
        <w:numFmt w:val="decimal"/>
        <w:lvlRestart w:val="0"/>
        <w:pStyle w:val="2"/>
        <w:lvlText w:val="%1%2."/>
        <w:lvlJc w:val="left"/>
        <w:pPr>
          <w:ind w:left="0" w:firstLine="0"/>
        </w:pPr>
        <w:rPr>
          <w:rFonts w:hint="default"/>
          <w:color w:val="auto"/>
        </w:rPr>
      </w:lvl>
    </w:lvlOverride>
    <w:lvlOverride w:ilvl="2">
      <w:startOverride w:val="1"/>
      <w:lvl w:ilvl="2">
        <w:start w:val="1"/>
        <w:numFmt w:val="decimal"/>
        <w:lvlRestart w:val="0"/>
        <w:pStyle w:val="3"/>
        <w:lvlText w:val="%1%2.%3."/>
        <w:lvlJc w:val="left"/>
        <w:pPr>
          <w:ind w:left="0" w:firstLine="0"/>
        </w:pPr>
        <w:rPr>
          <w:rFonts w:hint="default"/>
        </w:rPr>
      </w:lvl>
    </w:lvlOverride>
    <w:lvlOverride w:ilvl="3">
      <w:startOverride w:val="1"/>
      <w:lvl w:ilvl="3">
        <w:start w:val="1"/>
        <w:numFmt w:val="none"/>
        <w:lvlRestart w:val="0"/>
        <w:pStyle w:val="4"/>
        <w:lvlText w:val=""/>
        <w:lvlJc w:val="left"/>
        <w:pPr>
          <w:tabs>
            <w:tab w:val="num" w:pos="2058"/>
          </w:tabs>
          <w:ind w:left="1701" w:firstLine="0"/>
        </w:pPr>
        <w:rPr>
          <w:rFonts w:hint="default"/>
        </w:rPr>
      </w:lvl>
    </w:lvlOverride>
    <w:lvlOverride w:ilvl="4">
      <w:startOverride w:val="1"/>
      <w:lvl w:ilvl="4">
        <w:start w:val="1"/>
        <w:numFmt w:val="lowerLetter"/>
        <w:lvlRestart w:val="0"/>
        <w:lvlText w:val="%1(%5)"/>
        <w:lvlJc w:val="left"/>
        <w:pPr>
          <w:tabs>
            <w:tab w:val="num" w:pos="3345"/>
          </w:tabs>
          <w:ind w:left="2268" w:firstLine="0"/>
        </w:pPr>
        <w:rPr>
          <w:rFonts w:hint="default"/>
          <w:sz w:val="20"/>
        </w:rPr>
      </w:lvl>
    </w:lvlOverride>
    <w:lvlOverride w:ilvl="5">
      <w:startOverride w:val="1"/>
      <w:lvl w:ilvl="5">
        <w:start w:val="1"/>
        <w:numFmt w:val="decimal"/>
        <w:lvlText w:val="%1.%2.%3.%4.%5.%6"/>
        <w:lvlJc w:val="left"/>
        <w:pPr>
          <w:tabs>
            <w:tab w:val="num" w:pos="3912"/>
          </w:tabs>
          <w:ind w:left="2835" w:firstLine="0"/>
        </w:pPr>
        <w:rPr>
          <w:rFonts w:hint="default"/>
        </w:rPr>
      </w:lvl>
    </w:lvlOverride>
    <w:lvlOverride w:ilvl="6">
      <w:startOverride w:val="1"/>
      <w:lvl w:ilvl="6">
        <w:start w:val="1"/>
        <w:numFmt w:val="decimal"/>
        <w:lvlText w:val="%1.%2.%3.%4.%5.%6.%7"/>
        <w:lvlJc w:val="left"/>
        <w:pPr>
          <w:tabs>
            <w:tab w:val="num" w:pos="2432"/>
          </w:tabs>
          <w:ind w:left="2432" w:hanging="1298"/>
        </w:pPr>
        <w:rPr>
          <w:rFonts w:hint="default"/>
        </w:rPr>
      </w:lvl>
    </w:lvlOverride>
    <w:lvlOverride w:ilvl="7">
      <w:startOverride w:val="1"/>
      <w:lvl w:ilvl="7">
        <w:start w:val="1"/>
        <w:numFmt w:val="decimal"/>
        <w:lvlText w:val="%1.%2.%3.%4.%5.%6.%7.%8"/>
        <w:lvlJc w:val="left"/>
        <w:pPr>
          <w:tabs>
            <w:tab w:val="num" w:pos="2574"/>
          </w:tabs>
          <w:ind w:left="2574" w:hanging="1440"/>
        </w:pPr>
        <w:rPr>
          <w:rFonts w:hint="default"/>
        </w:rPr>
      </w:lvl>
    </w:lvlOverride>
    <w:lvlOverride w:ilvl="8">
      <w:startOverride w:val="1"/>
      <w:lvl w:ilvl="8">
        <w:start w:val="1"/>
        <w:numFmt w:val="decimal"/>
        <w:lvlText w:val="%1.%2.%3.%4.%5.%6.%7.%8.%9"/>
        <w:lvlJc w:val="left"/>
        <w:pPr>
          <w:tabs>
            <w:tab w:val="num" w:pos="2716"/>
          </w:tabs>
          <w:ind w:left="2716" w:hanging="1582"/>
        </w:pPr>
        <w:rPr>
          <w:rFonts w:hint="default"/>
        </w:rPr>
      </w:lvl>
    </w:lvlOverride>
  </w:num>
  <w:num w:numId="36">
    <w:abstractNumId w:val="11"/>
  </w:num>
  <w:num w:numId="37">
    <w:abstractNumId w:val="11"/>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11"/>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ko-KR"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ko-K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lassification" w:val="None"/>
    <w:docVar w:name="SEC_ConfidentialAttachments" w:val="False"/>
  </w:docVars>
  <w:rsids>
    <w:rsidRoot w:val="00037321"/>
    <w:rsid w:val="00003C28"/>
    <w:rsid w:val="000077B6"/>
    <w:rsid w:val="00012D72"/>
    <w:rsid w:val="000229AB"/>
    <w:rsid w:val="00023D55"/>
    <w:rsid w:val="0002569A"/>
    <w:rsid w:val="00031124"/>
    <w:rsid w:val="00037321"/>
    <w:rsid w:val="00042CD4"/>
    <w:rsid w:val="00046229"/>
    <w:rsid w:val="000463C4"/>
    <w:rsid w:val="00065465"/>
    <w:rsid w:val="00071CA3"/>
    <w:rsid w:val="00085A54"/>
    <w:rsid w:val="00086BF0"/>
    <w:rsid w:val="00093609"/>
    <w:rsid w:val="000A0299"/>
    <w:rsid w:val="000A43D4"/>
    <w:rsid w:val="000C6F25"/>
    <w:rsid w:val="000D7B49"/>
    <w:rsid w:val="000F7E94"/>
    <w:rsid w:val="001102D4"/>
    <w:rsid w:val="001119D6"/>
    <w:rsid w:val="00125039"/>
    <w:rsid w:val="001308F2"/>
    <w:rsid w:val="001313E8"/>
    <w:rsid w:val="00140897"/>
    <w:rsid w:val="001750B9"/>
    <w:rsid w:val="00176A6A"/>
    <w:rsid w:val="001771A8"/>
    <w:rsid w:val="00181C69"/>
    <w:rsid w:val="00182CE0"/>
    <w:rsid w:val="00193D52"/>
    <w:rsid w:val="00196634"/>
    <w:rsid w:val="00196C7D"/>
    <w:rsid w:val="00197D07"/>
    <w:rsid w:val="001B1928"/>
    <w:rsid w:val="001C58F5"/>
    <w:rsid w:val="001D5CEE"/>
    <w:rsid w:val="00206C72"/>
    <w:rsid w:val="002071D9"/>
    <w:rsid w:val="002173D9"/>
    <w:rsid w:val="00243432"/>
    <w:rsid w:val="00256822"/>
    <w:rsid w:val="0026525A"/>
    <w:rsid w:val="00272B01"/>
    <w:rsid w:val="00274790"/>
    <w:rsid w:val="00285755"/>
    <w:rsid w:val="00292932"/>
    <w:rsid w:val="002A1F9C"/>
    <w:rsid w:val="002B29C2"/>
    <w:rsid w:val="002C4208"/>
    <w:rsid w:val="002F21AE"/>
    <w:rsid w:val="00332FA2"/>
    <w:rsid w:val="0033632D"/>
    <w:rsid w:val="00344949"/>
    <w:rsid w:val="0034791D"/>
    <w:rsid w:val="00352DE1"/>
    <w:rsid w:val="0036771F"/>
    <w:rsid w:val="003728E6"/>
    <w:rsid w:val="0038127B"/>
    <w:rsid w:val="00386B37"/>
    <w:rsid w:val="003A639F"/>
    <w:rsid w:val="003B5E0E"/>
    <w:rsid w:val="003C2651"/>
    <w:rsid w:val="003D255A"/>
    <w:rsid w:val="003E2608"/>
    <w:rsid w:val="003E7051"/>
    <w:rsid w:val="003F0504"/>
    <w:rsid w:val="004060FD"/>
    <w:rsid w:val="00406D27"/>
    <w:rsid w:val="00416949"/>
    <w:rsid w:val="00434130"/>
    <w:rsid w:val="004370D8"/>
    <w:rsid w:val="00447267"/>
    <w:rsid w:val="00457ED1"/>
    <w:rsid w:val="00470FEA"/>
    <w:rsid w:val="00472C43"/>
    <w:rsid w:val="004737C4"/>
    <w:rsid w:val="00477ECE"/>
    <w:rsid w:val="00480BE4"/>
    <w:rsid w:val="00490BEC"/>
    <w:rsid w:val="004A4823"/>
    <w:rsid w:val="004B3570"/>
    <w:rsid w:val="004C34CC"/>
    <w:rsid w:val="004D11DE"/>
    <w:rsid w:val="004E75DD"/>
    <w:rsid w:val="004F5ECE"/>
    <w:rsid w:val="0050787D"/>
    <w:rsid w:val="00516445"/>
    <w:rsid w:val="00535B21"/>
    <w:rsid w:val="00537496"/>
    <w:rsid w:val="00544ED3"/>
    <w:rsid w:val="00554D38"/>
    <w:rsid w:val="0058477B"/>
    <w:rsid w:val="0058654F"/>
    <w:rsid w:val="00591A0A"/>
    <w:rsid w:val="00594247"/>
    <w:rsid w:val="00596ACA"/>
    <w:rsid w:val="005D15C5"/>
    <w:rsid w:val="005D3AC7"/>
    <w:rsid w:val="005E39BC"/>
    <w:rsid w:val="005F00A0"/>
    <w:rsid w:val="005F04EC"/>
    <w:rsid w:val="005F268F"/>
    <w:rsid w:val="0060239D"/>
    <w:rsid w:val="00640FB2"/>
    <w:rsid w:val="006469E8"/>
    <w:rsid w:val="00647F33"/>
    <w:rsid w:val="00662532"/>
    <w:rsid w:val="00675C16"/>
    <w:rsid w:val="006853D4"/>
    <w:rsid w:val="00685DF4"/>
    <w:rsid w:val="006B2274"/>
    <w:rsid w:val="006B7669"/>
    <w:rsid w:val="006D0D12"/>
    <w:rsid w:val="006E06ED"/>
    <w:rsid w:val="006E4F98"/>
    <w:rsid w:val="006E63D0"/>
    <w:rsid w:val="006F5029"/>
    <w:rsid w:val="00717C6F"/>
    <w:rsid w:val="00726D61"/>
    <w:rsid w:val="00731E3E"/>
    <w:rsid w:val="00734E6B"/>
    <w:rsid w:val="0073500D"/>
    <w:rsid w:val="007445DA"/>
    <w:rsid w:val="00754204"/>
    <w:rsid w:val="00762413"/>
    <w:rsid w:val="00764766"/>
    <w:rsid w:val="00790814"/>
    <w:rsid w:val="007A44BB"/>
    <w:rsid w:val="007B3E96"/>
    <w:rsid w:val="007B4FD1"/>
    <w:rsid w:val="007C2426"/>
    <w:rsid w:val="007D6450"/>
    <w:rsid w:val="007F0A42"/>
    <w:rsid w:val="00802381"/>
    <w:rsid w:val="008045B2"/>
    <w:rsid w:val="00804FBA"/>
    <w:rsid w:val="008205BB"/>
    <w:rsid w:val="0082106A"/>
    <w:rsid w:val="00825706"/>
    <w:rsid w:val="0084057E"/>
    <w:rsid w:val="008519FB"/>
    <w:rsid w:val="00852293"/>
    <w:rsid w:val="008807DA"/>
    <w:rsid w:val="00883848"/>
    <w:rsid w:val="00884B6E"/>
    <w:rsid w:val="00894234"/>
    <w:rsid w:val="00897ED5"/>
    <w:rsid w:val="008A35C6"/>
    <w:rsid w:val="008A566F"/>
    <w:rsid w:val="008B158A"/>
    <w:rsid w:val="008B6BB9"/>
    <w:rsid w:val="008D20B2"/>
    <w:rsid w:val="008D6BD6"/>
    <w:rsid w:val="008F0B99"/>
    <w:rsid w:val="008F7E5E"/>
    <w:rsid w:val="00901D80"/>
    <w:rsid w:val="00911543"/>
    <w:rsid w:val="009310CF"/>
    <w:rsid w:val="009506B8"/>
    <w:rsid w:val="00950AFC"/>
    <w:rsid w:val="009519C9"/>
    <w:rsid w:val="009534C3"/>
    <w:rsid w:val="00973E92"/>
    <w:rsid w:val="00981A54"/>
    <w:rsid w:val="00992D60"/>
    <w:rsid w:val="00993B46"/>
    <w:rsid w:val="009A3773"/>
    <w:rsid w:val="009A541B"/>
    <w:rsid w:val="009A696E"/>
    <w:rsid w:val="009B2A64"/>
    <w:rsid w:val="009C12DA"/>
    <w:rsid w:val="009C2D9E"/>
    <w:rsid w:val="009D0B86"/>
    <w:rsid w:val="009D2665"/>
    <w:rsid w:val="009D7702"/>
    <w:rsid w:val="009E0D5B"/>
    <w:rsid w:val="009E1558"/>
    <w:rsid w:val="009E6043"/>
    <w:rsid w:val="009F51C9"/>
    <w:rsid w:val="00A32B07"/>
    <w:rsid w:val="00A35D67"/>
    <w:rsid w:val="00A42898"/>
    <w:rsid w:val="00A67C48"/>
    <w:rsid w:val="00A702DA"/>
    <w:rsid w:val="00A929B2"/>
    <w:rsid w:val="00AA4D55"/>
    <w:rsid w:val="00AA525D"/>
    <w:rsid w:val="00AB6ACE"/>
    <w:rsid w:val="00AB757B"/>
    <w:rsid w:val="00AC2B5C"/>
    <w:rsid w:val="00AC52A6"/>
    <w:rsid w:val="00AC5A3A"/>
    <w:rsid w:val="00AC5ADC"/>
    <w:rsid w:val="00B159AD"/>
    <w:rsid w:val="00B163A0"/>
    <w:rsid w:val="00B466B0"/>
    <w:rsid w:val="00B61518"/>
    <w:rsid w:val="00B82858"/>
    <w:rsid w:val="00B82FA5"/>
    <w:rsid w:val="00B83CE5"/>
    <w:rsid w:val="00B85750"/>
    <w:rsid w:val="00B91BF9"/>
    <w:rsid w:val="00BA59F1"/>
    <w:rsid w:val="00BB3179"/>
    <w:rsid w:val="00BD1400"/>
    <w:rsid w:val="00BD605C"/>
    <w:rsid w:val="00BE2A76"/>
    <w:rsid w:val="00BE2E45"/>
    <w:rsid w:val="00C21AB2"/>
    <w:rsid w:val="00C22068"/>
    <w:rsid w:val="00C4687D"/>
    <w:rsid w:val="00C6040B"/>
    <w:rsid w:val="00C65E60"/>
    <w:rsid w:val="00C66861"/>
    <w:rsid w:val="00C95D4C"/>
    <w:rsid w:val="00CC4CAD"/>
    <w:rsid w:val="00CD53D2"/>
    <w:rsid w:val="00CE5A52"/>
    <w:rsid w:val="00CF7AF3"/>
    <w:rsid w:val="00D003AE"/>
    <w:rsid w:val="00D2331A"/>
    <w:rsid w:val="00D26ADA"/>
    <w:rsid w:val="00D26CE6"/>
    <w:rsid w:val="00D35A78"/>
    <w:rsid w:val="00D37FE7"/>
    <w:rsid w:val="00D555A1"/>
    <w:rsid w:val="00D62267"/>
    <w:rsid w:val="00D64C51"/>
    <w:rsid w:val="00D64DC2"/>
    <w:rsid w:val="00D703CD"/>
    <w:rsid w:val="00D76C04"/>
    <w:rsid w:val="00D8771B"/>
    <w:rsid w:val="00D97DAC"/>
    <w:rsid w:val="00DA38F8"/>
    <w:rsid w:val="00DA46CA"/>
    <w:rsid w:val="00DA6080"/>
    <w:rsid w:val="00DD5E5C"/>
    <w:rsid w:val="00DE3219"/>
    <w:rsid w:val="00DF21EB"/>
    <w:rsid w:val="00E20E70"/>
    <w:rsid w:val="00E25B68"/>
    <w:rsid w:val="00E55816"/>
    <w:rsid w:val="00E84003"/>
    <w:rsid w:val="00EB3101"/>
    <w:rsid w:val="00EB7F2A"/>
    <w:rsid w:val="00EC10FC"/>
    <w:rsid w:val="00EE0041"/>
    <w:rsid w:val="00EE29B9"/>
    <w:rsid w:val="00F004EE"/>
    <w:rsid w:val="00F33311"/>
    <w:rsid w:val="00F42E23"/>
    <w:rsid w:val="00F45EEE"/>
    <w:rsid w:val="00F51E9C"/>
    <w:rsid w:val="00F523CA"/>
    <w:rsid w:val="00F60809"/>
    <w:rsid w:val="00F74A9D"/>
    <w:rsid w:val="00FB667A"/>
    <w:rsid w:val="00FC29EE"/>
    <w:rsid w:val="00FD6632"/>
    <w:rsid w:val="00FF386F"/>
    <w:rsid w:val="00FF6F1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DEFFAC"/>
  <w15:docId w15:val="{BAB4F2D1-3806-4238-B98D-F14C15BB6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1" w:defUIPriority="49" w:defSemiHidden="0" w:defUnhideWhenUsed="0" w:defQFormat="0" w:count="376">
    <w:lsdException w:name="Normal" w:locked="0"/>
    <w:lsdException w:name="heading 1" w:locked="0" w:uiPriority="0" w:qFormat="1"/>
    <w:lsdException w:name="heading 2" w:locked="0" w:uiPriority="4" w:qFormat="1"/>
    <w:lsdException w:name="heading 3" w:locked="0" w:uiPriority="4" w:qFormat="1"/>
    <w:lsdException w:name="heading 4" w:locked="0" w:uiPriority="4" w:qFormat="1"/>
    <w:lsdException w:name="heading 5" w:locked="0" w:uiPriority="0"/>
    <w:lsdException w:name="heading 6" w:locked="0" w:uiPriority="0"/>
    <w:lsdException w:name="heading 7" w:locked="0" w:uiPriority="0"/>
    <w:lsdException w:name="heading 8" w:locked="0" w:uiPriority="0"/>
    <w:lsdException w:name="heading 9" w:locked="0" w:uiPriority="0"/>
    <w:lsdException w:name="footnote text" w:locked="0" w:uiPriority="0"/>
    <w:lsdException w:name="header" w:locked="0" w:uiPriority="0"/>
    <w:lsdException w:name="footer" w:locked="0" w:uiPriority="99"/>
    <w:lsdException w:name="caption" w:locked="0"/>
    <w:lsdException w:name="footnote reference" w:locked="0" w:uiPriority="0"/>
    <w:lsdException w:name="List Bullet" w:locked="0"/>
    <w:lsdException w:name="Title" w:locked="0" w:uiPriority="0"/>
    <w:lsdException w:name="Default Paragraph Font" w:locked="0" w:uiPriority="0"/>
    <w:lsdException w:name="Body Text" w:locked="0" w:uiPriority="0" w:qFormat="1"/>
    <w:lsdException w:name="Body Text Indent" w:locked="0" w:uiPriority="0"/>
    <w:lsdException w:name="Subtitle" w:locked="0" w:uiPriority="0" w:qFormat="1"/>
    <w:lsdException w:name="HTML Top of Form" w:locked="0" w:uiPriority="0"/>
    <w:lsdException w:name="HTML Bottom of Form" w:locked="0" w:uiPriority="0"/>
    <w:lsdException w:name="HTML Acronym" w:uiPriority="19"/>
    <w:lsdException w:name="HTML Address" w:uiPriority="19"/>
    <w:lsdException w:name="HTML Keyboard"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0" w:semiHidden="1" w:unhideWhenUsed="1"/>
    <w:lsdException w:name="Table Grid" w:locked="0"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uiPriority w:val="49"/>
    <w:rsid w:val="00CF7AF3"/>
    <w:pPr>
      <w:overflowPunct w:val="0"/>
      <w:autoSpaceDE w:val="0"/>
      <w:autoSpaceDN w:val="0"/>
      <w:adjustRightInd w:val="0"/>
      <w:textAlignment w:val="baseline"/>
    </w:pPr>
    <w:rPr>
      <w:sz w:val="22"/>
      <w:lang w:eastAsia="en-US"/>
    </w:rPr>
  </w:style>
  <w:style w:type="paragraph" w:styleId="1">
    <w:name w:val="heading 1"/>
    <w:aliases w:val="Paper title"/>
    <w:next w:val="a0"/>
    <w:uiPriority w:val="4"/>
    <w:qFormat/>
    <w:rsid w:val="00EE29B9"/>
    <w:pPr>
      <w:spacing w:line="280" w:lineRule="atLeast"/>
      <w:ind w:left="567" w:right="567"/>
      <w:outlineLvl w:val="0"/>
    </w:pPr>
    <w:rPr>
      <w:rFonts w:ascii="Times New Roman Bold" w:hAnsi="Times New Roman Bold"/>
      <w:b/>
      <w:caps/>
      <w:sz w:val="24"/>
      <w:lang w:val="en-US" w:eastAsia="en-US"/>
    </w:rPr>
  </w:style>
  <w:style w:type="paragraph" w:styleId="2">
    <w:name w:val="heading 2"/>
    <w:aliases w:val="1st level paper heading"/>
    <w:next w:val="a1"/>
    <w:uiPriority w:val="4"/>
    <w:qFormat/>
    <w:rsid w:val="00EE0041"/>
    <w:pPr>
      <w:widowControl w:val="0"/>
      <w:numPr>
        <w:ilvl w:val="1"/>
        <w:numId w:val="12"/>
      </w:numPr>
      <w:spacing w:before="100" w:beforeAutospacing="1" w:after="100" w:afterAutospacing="1" w:line="280" w:lineRule="atLeast"/>
      <w:outlineLvl w:val="1"/>
    </w:pPr>
    <w:rPr>
      <w:caps/>
      <w:lang w:eastAsia="en-US"/>
    </w:rPr>
  </w:style>
  <w:style w:type="paragraph" w:styleId="3">
    <w:name w:val="heading 3"/>
    <w:aliases w:val="2nd level paper heading"/>
    <w:next w:val="a1"/>
    <w:uiPriority w:val="4"/>
    <w:qFormat/>
    <w:rsid w:val="00897ED5"/>
    <w:pPr>
      <w:widowControl w:val="0"/>
      <w:numPr>
        <w:ilvl w:val="2"/>
        <w:numId w:val="12"/>
      </w:numPr>
      <w:spacing w:before="240" w:after="240" w:line="240" w:lineRule="exact"/>
      <w:outlineLvl w:val="2"/>
    </w:pPr>
    <w:rPr>
      <w:b/>
      <w:lang w:eastAsia="en-US"/>
    </w:rPr>
  </w:style>
  <w:style w:type="paragraph" w:styleId="4">
    <w:name w:val="heading 4"/>
    <w:aliases w:val="3rd level paper heading"/>
    <w:basedOn w:val="a"/>
    <w:next w:val="a1"/>
    <w:uiPriority w:val="4"/>
    <w:qFormat/>
    <w:rsid w:val="00897ED5"/>
    <w:pPr>
      <w:widowControl w:val="0"/>
      <w:numPr>
        <w:ilvl w:val="3"/>
        <w:numId w:val="12"/>
      </w:numPr>
      <w:spacing w:before="100" w:beforeAutospacing="1" w:after="100" w:afterAutospacing="1" w:line="240" w:lineRule="atLeast"/>
      <w:outlineLvl w:val="3"/>
    </w:pPr>
    <w:rPr>
      <w:i/>
      <w:sz w:val="20"/>
      <w:lang w:val="en-US"/>
    </w:rPr>
  </w:style>
  <w:style w:type="paragraph" w:styleId="5">
    <w:name w:val="heading 5"/>
    <w:basedOn w:val="a"/>
    <w:next w:val="a"/>
    <w:uiPriority w:val="19"/>
    <w:locked/>
    <w:pPr>
      <w:overflowPunct/>
      <w:autoSpaceDE/>
      <w:autoSpaceDN/>
      <w:adjustRightInd/>
      <w:spacing w:before="240" w:after="60"/>
      <w:textAlignment w:val="auto"/>
      <w:outlineLvl w:val="4"/>
    </w:pPr>
    <w:rPr>
      <w:b/>
      <w:bCs/>
      <w:i/>
      <w:iCs/>
      <w:sz w:val="26"/>
      <w:szCs w:val="26"/>
      <w:lang w:val="en-US"/>
    </w:rPr>
  </w:style>
  <w:style w:type="paragraph" w:styleId="6">
    <w:name w:val="heading 6"/>
    <w:basedOn w:val="a"/>
    <w:next w:val="a"/>
    <w:uiPriority w:val="19"/>
    <w:locked/>
    <w:pPr>
      <w:overflowPunct/>
      <w:autoSpaceDE/>
      <w:autoSpaceDN/>
      <w:adjustRightInd/>
      <w:spacing w:before="240" w:after="60"/>
      <w:textAlignment w:val="auto"/>
      <w:outlineLvl w:val="5"/>
    </w:pPr>
    <w:rPr>
      <w:b/>
      <w:bCs/>
      <w:szCs w:val="22"/>
      <w:lang w:val="en-US"/>
    </w:rPr>
  </w:style>
  <w:style w:type="paragraph" w:styleId="7">
    <w:name w:val="heading 7"/>
    <w:basedOn w:val="a"/>
    <w:next w:val="a"/>
    <w:uiPriority w:val="19"/>
    <w:locked/>
    <w:pPr>
      <w:overflowPunct/>
      <w:autoSpaceDE/>
      <w:autoSpaceDN/>
      <w:adjustRightInd/>
      <w:spacing w:before="240" w:after="60"/>
      <w:textAlignment w:val="auto"/>
      <w:outlineLvl w:val="6"/>
    </w:pPr>
    <w:rPr>
      <w:szCs w:val="24"/>
      <w:lang w:val="en-US"/>
    </w:rPr>
  </w:style>
  <w:style w:type="paragraph" w:styleId="8">
    <w:name w:val="heading 8"/>
    <w:basedOn w:val="a"/>
    <w:next w:val="a"/>
    <w:uiPriority w:val="19"/>
    <w:locked/>
    <w:pPr>
      <w:overflowPunct/>
      <w:autoSpaceDE/>
      <w:autoSpaceDN/>
      <w:adjustRightInd/>
      <w:spacing w:before="240" w:after="60"/>
      <w:textAlignment w:val="auto"/>
      <w:outlineLvl w:val="7"/>
    </w:pPr>
    <w:rPr>
      <w:i/>
      <w:iCs/>
      <w:szCs w:val="24"/>
      <w:lang w:val="en-US"/>
    </w:rPr>
  </w:style>
  <w:style w:type="paragraph" w:styleId="9">
    <w:name w:val="heading 9"/>
    <w:basedOn w:val="a"/>
    <w:next w:val="a"/>
    <w:uiPriority w:val="19"/>
    <w:locked/>
    <w:pPr>
      <w:overflowPunct/>
      <w:autoSpaceDE/>
      <w:autoSpaceDN/>
      <w:adjustRightInd/>
      <w:spacing w:before="240" w:after="60"/>
      <w:textAlignment w:val="auto"/>
      <w:outlineLvl w:val="8"/>
    </w:pPr>
    <w:rPr>
      <w:rFonts w:ascii="Arial" w:hAnsi="Arial" w:cs="Arial"/>
      <w:szCs w:val="22"/>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link w:val="Char"/>
    <w:qFormat/>
    <w:rsid w:val="00647F33"/>
    <w:pPr>
      <w:spacing w:line="260" w:lineRule="atLeast"/>
      <w:ind w:firstLine="567"/>
      <w:contextualSpacing/>
      <w:jc w:val="both"/>
    </w:pPr>
    <w:rPr>
      <w:lang w:eastAsia="en-US"/>
    </w:rPr>
  </w:style>
  <w:style w:type="paragraph" w:styleId="a5">
    <w:name w:val="Body Text Indent"/>
    <w:basedOn w:val="a1"/>
    <w:uiPriority w:val="49"/>
    <w:locked/>
    <w:pPr>
      <w:ind w:left="1134" w:hanging="675"/>
    </w:pPr>
  </w:style>
  <w:style w:type="paragraph" w:customStyle="1" w:styleId="BodyTextMultiline">
    <w:name w:val="Body Text Multiline"/>
    <w:basedOn w:val="a1"/>
    <w:locked/>
    <w:pPr>
      <w:numPr>
        <w:numId w:val="1"/>
      </w:numPr>
    </w:pPr>
  </w:style>
  <w:style w:type="paragraph" w:customStyle="1" w:styleId="BodyTextSummary">
    <w:name w:val="Body Text Summary"/>
    <w:uiPriority w:val="49"/>
    <w:locked/>
    <w:pPr>
      <w:numPr>
        <w:numId w:val="2"/>
      </w:numPr>
      <w:tabs>
        <w:tab w:val="clear" w:pos="720"/>
      </w:tabs>
      <w:spacing w:after="170" w:line="280" w:lineRule="atLeast"/>
      <w:ind w:left="572" w:hanging="459"/>
      <w:jc w:val="both"/>
    </w:pPr>
    <w:rPr>
      <w:sz w:val="22"/>
      <w:szCs w:val="22"/>
      <w:lang w:eastAsia="en-US"/>
    </w:rPr>
  </w:style>
  <w:style w:type="paragraph" w:styleId="a6">
    <w:name w:val="caption"/>
    <w:next w:val="a"/>
    <w:uiPriority w:val="49"/>
    <w:pPr>
      <w:spacing w:after="85"/>
    </w:pPr>
    <w:rPr>
      <w:bCs/>
      <w:sz w:val="18"/>
      <w:lang w:val="en-US" w:eastAsia="en-US"/>
    </w:rPr>
  </w:style>
  <w:style w:type="paragraph" w:styleId="a7">
    <w:name w:val="footer"/>
    <w:basedOn w:val="a"/>
    <w:link w:val="Char0"/>
    <w:uiPriority w:val="99"/>
    <w:locked/>
    <w:pPr>
      <w:overflowPunct/>
      <w:autoSpaceDE/>
      <w:autoSpaceDN/>
      <w:adjustRightInd/>
      <w:textAlignment w:val="auto"/>
    </w:pPr>
    <w:rPr>
      <w:sz w:val="2"/>
      <w:lang w:val="en-US"/>
    </w:rPr>
  </w:style>
  <w:style w:type="paragraph" w:styleId="a8">
    <w:name w:val="footnote text"/>
    <w:semiHidden/>
    <w:locked/>
    <w:pPr>
      <w:tabs>
        <w:tab w:val="left" w:pos="459"/>
      </w:tabs>
      <w:spacing w:before="142"/>
      <w:ind w:left="459"/>
      <w:jc w:val="both"/>
    </w:pPr>
    <w:rPr>
      <w:sz w:val="18"/>
      <w:lang w:eastAsia="en-US"/>
    </w:rPr>
  </w:style>
  <w:style w:type="paragraph" w:styleId="a9">
    <w:name w:val="header"/>
    <w:next w:val="a1"/>
    <w:uiPriority w:val="49"/>
    <w:locked/>
    <w:pPr>
      <w:spacing w:after="85"/>
    </w:pPr>
    <w:rPr>
      <w:sz w:val="18"/>
      <w:lang w:val="en-US" w:eastAsia="en-US"/>
    </w:rPr>
  </w:style>
  <w:style w:type="paragraph" w:customStyle="1" w:styleId="ListBulleted">
    <w:name w:val="List Bulleted"/>
    <w:uiPriority w:val="7"/>
    <w:qFormat/>
    <w:locked/>
    <w:pPr>
      <w:numPr>
        <w:numId w:val="6"/>
      </w:numPr>
      <w:tabs>
        <w:tab w:val="clear" w:pos="1179"/>
        <w:tab w:val="left" w:pos="919"/>
      </w:tabs>
      <w:ind w:left="918" w:right="1134" w:hanging="459"/>
      <w:jc w:val="both"/>
    </w:pPr>
    <w:rPr>
      <w:sz w:val="22"/>
      <w:lang w:eastAsia="en-US"/>
    </w:rPr>
  </w:style>
  <w:style w:type="paragraph" w:customStyle="1" w:styleId="ListEmdash">
    <w:name w:val="List Emdash"/>
    <w:basedOn w:val="a1"/>
    <w:uiPriority w:val="6"/>
    <w:qFormat/>
    <w:rsid w:val="00717C6F"/>
    <w:pPr>
      <w:numPr>
        <w:numId w:val="20"/>
      </w:numPr>
      <w:ind w:left="709"/>
    </w:pPr>
  </w:style>
  <w:style w:type="paragraph" w:customStyle="1" w:styleId="ListNumbered">
    <w:name w:val="List Numbered"/>
    <w:basedOn w:val="a1"/>
    <w:uiPriority w:val="5"/>
    <w:qFormat/>
    <w:locked/>
    <w:rsid w:val="00717C6F"/>
    <w:pPr>
      <w:numPr>
        <w:numId w:val="22"/>
      </w:numPr>
    </w:pPr>
  </w:style>
  <w:style w:type="paragraph" w:styleId="aa">
    <w:name w:val="Title"/>
    <w:uiPriority w:val="2"/>
    <w:locked/>
    <w:pPr>
      <w:widowControl w:val="0"/>
      <w:spacing w:line="440" w:lineRule="exact"/>
      <w:jc w:val="center"/>
      <w:outlineLvl w:val="0"/>
    </w:pPr>
    <w:rPr>
      <w:rFonts w:ascii="Arial" w:hAnsi="Arial" w:cs="Arial"/>
      <w:bCs/>
      <w:sz w:val="42"/>
      <w:szCs w:val="32"/>
      <w:lang w:eastAsia="en-US"/>
    </w:rPr>
  </w:style>
  <w:style w:type="paragraph" w:customStyle="1" w:styleId="zyxConfid2Red">
    <w:name w:val="zyxConfid2Red"/>
    <w:basedOn w:val="a"/>
    <w:uiPriority w:val="49"/>
    <w:locked/>
    <w:pPr>
      <w:spacing w:after="20" w:line="220" w:lineRule="exact"/>
      <w:jc w:val="right"/>
    </w:pPr>
    <w:rPr>
      <w:rFonts w:ascii="Arial" w:hAnsi="Arial" w:cs="Arial"/>
      <w:color w:val="FF0000"/>
    </w:rPr>
  </w:style>
  <w:style w:type="paragraph" w:customStyle="1" w:styleId="zyxConfidRed">
    <w:name w:val="zyxConfidRed"/>
    <w:uiPriority w:val="49"/>
    <w:lock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uiPriority w:val="49"/>
    <w:lock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a"/>
    <w:uiPriority w:val="49"/>
    <w:locked/>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uiPriority w:val="49"/>
    <w:locked/>
    <w:pPr>
      <w:spacing w:after="60" w:line="280" w:lineRule="exact"/>
      <w:ind w:left="113"/>
    </w:pPr>
    <w:rPr>
      <w:sz w:val="22"/>
      <w:lang w:eastAsia="en-US"/>
    </w:rPr>
  </w:style>
  <w:style w:type="paragraph" w:customStyle="1" w:styleId="zyxFillIn">
    <w:name w:val="zyxFill_In"/>
    <w:basedOn w:val="zyxPrePrint"/>
    <w:uiPriority w:val="49"/>
    <w:locked/>
    <w:rPr>
      <w:b/>
    </w:rPr>
  </w:style>
  <w:style w:type="paragraph" w:customStyle="1" w:styleId="zyxLogo">
    <w:name w:val="zyxLogo"/>
    <w:basedOn w:val="a"/>
    <w:uiPriority w:val="49"/>
    <w:locked/>
    <w:pPr>
      <w:keepNext/>
      <w:spacing w:after="10"/>
    </w:pPr>
    <w:rPr>
      <w:rFonts w:ascii="Arial" w:hAnsi="Arial"/>
      <w:b/>
      <w:sz w:val="13"/>
    </w:rPr>
  </w:style>
  <w:style w:type="paragraph" w:customStyle="1" w:styleId="zyxP1Footer">
    <w:name w:val="zyxP1_Footer"/>
    <w:basedOn w:val="a"/>
    <w:uiPriority w:val="49"/>
    <w:locked/>
    <w:pPr>
      <w:widowControl w:val="0"/>
      <w:spacing w:line="160" w:lineRule="exact"/>
      <w:ind w:left="108"/>
    </w:pPr>
    <w:rPr>
      <w:sz w:val="14"/>
    </w:rPr>
  </w:style>
  <w:style w:type="paragraph" w:customStyle="1" w:styleId="zyxSensitivity">
    <w:name w:val="zyxSensitivity"/>
    <w:basedOn w:val="a"/>
    <w:uiPriority w:val="49"/>
    <w:locked/>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Title">
    <w:name w:val="zyxTitle"/>
    <w:basedOn w:val="a"/>
    <w:uiPriority w:val="49"/>
    <w:locked/>
    <w:pPr>
      <w:keepNext/>
      <w:spacing w:line="420" w:lineRule="exact"/>
    </w:pPr>
    <w:rPr>
      <w:rFonts w:ascii="Arial" w:hAnsi="Arial"/>
      <w:sz w:val="40"/>
    </w:rPr>
  </w:style>
  <w:style w:type="character" w:styleId="ab">
    <w:name w:val="footnote reference"/>
    <w:basedOn w:val="a2"/>
    <w:semiHidden/>
    <w:locked/>
    <w:rPr>
      <w:vertAlign w:val="superscript"/>
    </w:rPr>
  </w:style>
  <w:style w:type="paragraph" w:styleId="a0">
    <w:name w:val="Subtitle"/>
    <w:next w:val="a1"/>
    <w:uiPriority w:val="3"/>
    <w:qFormat/>
    <w:rsid w:val="00B82FA5"/>
    <w:pPr>
      <w:spacing w:after="100" w:afterAutospacing="1" w:line="280" w:lineRule="atLeast"/>
      <w:ind w:left="567" w:right="567"/>
      <w:contextualSpacing/>
    </w:pPr>
    <w:rPr>
      <w:rFonts w:cs="Arial"/>
      <w:b/>
      <w:i/>
      <w:sz w:val="24"/>
      <w:szCs w:val="24"/>
      <w:lang w:val="en-US" w:eastAsia="en-US"/>
    </w:rPr>
  </w:style>
  <w:style w:type="paragraph" w:customStyle="1" w:styleId="AgendaList">
    <w:name w:val="Agenda List"/>
    <w:uiPriority w:val="49"/>
    <w:locked/>
    <w:pPr>
      <w:numPr>
        <w:numId w:val="9"/>
      </w:numPr>
      <w:tabs>
        <w:tab w:val="clear" w:pos="459"/>
        <w:tab w:val="left" w:pos="919"/>
      </w:tabs>
      <w:spacing w:after="240" w:line="240" w:lineRule="exact"/>
      <w:ind w:left="918"/>
      <w:jc w:val="both"/>
    </w:pPr>
    <w:rPr>
      <w:sz w:val="22"/>
      <w:lang w:eastAsia="en-US"/>
    </w:rPr>
  </w:style>
  <w:style w:type="paragraph" w:customStyle="1" w:styleId="zyxClassification1">
    <w:name w:val="zyxClassification1"/>
    <w:basedOn w:val="a1"/>
    <w:uiPriority w:val="49"/>
    <w:locked/>
    <w:pPr>
      <w:spacing w:line="280" w:lineRule="exact"/>
      <w:jc w:val="right"/>
    </w:pPr>
    <w:rPr>
      <w:rFonts w:ascii="Arial" w:hAnsi="Arial" w:cs="Arial"/>
      <w:b/>
      <w:bCs/>
      <w:caps/>
      <w:sz w:val="24"/>
    </w:rPr>
  </w:style>
  <w:style w:type="paragraph" w:customStyle="1" w:styleId="zyxClassification2">
    <w:name w:val="zyxClassification2"/>
    <w:basedOn w:val="a7"/>
    <w:uiPriority w:val="49"/>
    <w:locked/>
    <w:pPr>
      <w:tabs>
        <w:tab w:val="center" w:pos="4320"/>
        <w:tab w:val="right" w:pos="8640"/>
      </w:tabs>
      <w:overflowPunct w:val="0"/>
      <w:autoSpaceDE w:val="0"/>
      <w:autoSpaceDN w:val="0"/>
      <w:adjustRightInd w:val="0"/>
      <w:ind w:firstLine="567"/>
      <w:jc w:val="right"/>
      <w:textAlignment w:val="baseline"/>
    </w:pPr>
    <w:rPr>
      <w:rFonts w:ascii="Arial" w:hAnsi="Arial" w:cs="Arial"/>
      <w:sz w:val="16"/>
      <w:lang w:val="en-GB"/>
    </w:rPr>
  </w:style>
  <w:style w:type="character" w:customStyle="1" w:styleId="Char0">
    <w:name w:val="바닥글 Char"/>
    <w:basedOn w:val="a2"/>
    <w:link w:val="a7"/>
    <w:uiPriority w:val="99"/>
    <w:rsid w:val="00037321"/>
    <w:rPr>
      <w:sz w:val="2"/>
      <w:lang w:val="en-US" w:eastAsia="en-US"/>
    </w:rPr>
  </w:style>
  <w:style w:type="paragraph" w:customStyle="1" w:styleId="Runninghead">
    <w:name w:val="Running head"/>
    <w:basedOn w:val="a"/>
    <w:link w:val="RunningheadChar"/>
    <w:uiPriority w:val="49"/>
    <w:qFormat/>
    <w:rsid w:val="00B82FA5"/>
    <w:pPr>
      <w:jc w:val="center"/>
    </w:pPr>
    <w:rPr>
      <w:b/>
      <w:sz w:val="16"/>
      <w:szCs w:val="16"/>
    </w:rPr>
  </w:style>
  <w:style w:type="paragraph" w:customStyle="1" w:styleId="Authornameandaffiliation">
    <w:name w:val="Author name and affiliation"/>
    <w:link w:val="AuthornameandaffiliationChar"/>
    <w:uiPriority w:val="49"/>
    <w:qFormat/>
    <w:rsid w:val="00647F33"/>
    <w:pPr>
      <w:ind w:left="567"/>
      <w:contextualSpacing/>
    </w:pPr>
    <w:rPr>
      <w:lang w:val="en-US" w:eastAsia="en-US"/>
    </w:rPr>
  </w:style>
  <w:style w:type="character" w:customStyle="1" w:styleId="RunningheadChar">
    <w:name w:val="Running head Char"/>
    <w:basedOn w:val="a2"/>
    <w:link w:val="Runninghead"/>
    <w:uiPriority w:val="49"/>
    <w:rsid w:val="00B82FA5"/>
    <w:rPr>
      <w:b/>
      <w:sz w:val="16"/>
      <w:szCs w:val="16"/>
      <w:lang w:eastAsia="en-US"/>
    </w:rPr>
  </w:style>
  <w:style w:type="paragraph" w:customStyle="1" w:styleId="Abstracttext">
    <w:name w:val="Abstract text"/>
    <w:basedOn w:val="Authornameandaffiliation"/>
    <w:link w:val="AbstracttextChar"/>
    <w:uiPriority w:val="49"/>
    <w:qFormat/>
    <w:rsid w:val="00BD605C"/>
    <w:pPr>
      <w:spacing w:line="240" w:lineRule="atLeast"/>
      <w:ind w:left="0" w:firstLine="567"/>
    </w:pPr>
    <w:rPr>
      <w:sz w:val="18"/>
    </w:rPr>
  </w:style>
  <w:style w:type="character" w:customStyle="1" w:styleId="Char">
    <w:name w:val="본문 Char"/>
    <w:basedOn w:val="a2"/>
    <w:link w:val="a1"/>
    <w:rsid w:val="00647F33"/>
    <w:rPr>
      <w:lang w:eastAsia="en-US"/>
    </w:rPr>
  </w:style>
  <w:style w:type="character" w:customStyle="1" w:styleId="AuthornameandaffiliationChar">
    <w:name w:val="Author name and affiliation Char"/>
    <w:basedOn w:val="Char"/>
    <w:link w:val="Authornameandaffiliation"/>
    <w:uiPriority w:val="49"/>
    <w:rsid w:val="00647F33"/>
    <w:rPr>
      <w:lang w:val="en-US" w:eastAsia="en-US"/>
    </w:rPr>
  </w:style>
  <w:style w:type="table" w:styleId="ac">
    <w:name w:val="Table Grid"/>
    <w:basedOn w:val="a3"/>
    <w:locked/>
    <w:rsid w:val="0047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tracttextChar">
    <w:name w:val="Abstract text Char"/>
    <w:basedOn w:val="AuthornameandaffiliationChar"/>
    <w:link w:val="Abstracttext"/>
    <w:uiPriority w:val="49"/>
    <w:rsid w:val="00BD605C"/>
    <w:rPr>
      <w:sz w:val="18"/>
      <w:lang w:val="en-US" w:eastAsia="en-US"/>
    </w:rPr>
  </w:style>
  <w:style w:type="paragraph" w:styleId="ad">
    <w:name w:val="Balloon Text"/>
    <w:basedOn w:val="a"/>
    <w:link w:val="Char1"/>
    <w:uiPriority w:val="49"/>
    <w:locked/>
    <w:rsid w:val="005F00A0"/>
    <w:rPr>
      <w:rFonts w:ascii="Tahoma" w:hAnsi="Tahoma" w:cs="Tahoma"/>
      <w:sz w:val="16"/>
      <w:szCs w:val="16"/>
    </w:rPr>
  </w:style>
  <w:style w:type="character" w:customStyle="1" w:styleId="Char1">
    <w:name w:val="풍선 도움말 텍스트 Char"/>
    <w:basedOn w:val="a2"/>
    <w:link w:val="ad"/>
    <w:uiPriority w:val="49"/>
    <w:rsid w:val="005F00A0"/>
    <w:rPr>
      <w:rFonts w:ascii="Tahoma" w:hAnsi="Tahoma" w:cs="Tahoma"/>
      <w:sz w:val="16"/>
      <w:szCs w:val="16"/>
      <w:lang w:eastAsia="en-US"/>
    </w:rPr>
  </w:style>
  <w:style w:type="paragraph" w:customStyle="1" w:styleId="Figurecaption">
    <w:name w:val="Figure caption"/>
    <w:basedOn w:val="a1"/>
    <w:link w:val="FigurecaptionChar"/>
    <w:uiPriority w:val="49"/>
    <w:qFormat/>
    <w:locked/>
    <w:rsid w:val="00717C6F"/>
    <w:pPr>
      <w:jc w:val="center"/>
    </w:pPr>
    <w:rPr>
      <w:i/>
      <w:sz w:val="18"/>
    </w:rPr>
  </w:style>
  <w:style w:type="paragraph" w:customStyle="1" w:styleId="Otherunnumberedheadings">
    <w:name w:val="Other unnumbered headings"/>
    <w:next w:val="a1"/>
    <w:link w:val="OtherunnumberedheadingsChar"/>
    <w:uiPriority w:val="49"/>
    <w:qFormat/>
    <w:locked/>
    <w:rsid w:val="00D26ADA"/>
    <w:pPr>
      <w:spacing w:before="100" w:beforeAutospacing="1" w:after="100" w:afterAutospacing="1" w:line="260" w:lineRule="atLeast"/>
      <w:jc w:val="center"/>
    </w:pPr>
    <w:rPr>
      <w:rFonts w:ascii="Times New Roman Bold" w:hAnsi="Times New Roman Bold"/>
      <w:b/>
      <w:caps/>
      <w:lang w:eastAsia="en-US"/>
    </w:rPr>
  </w:style>
  <w:style w:type="character" w:customStyle="1" w:styleId="FigurecaptionChar">
    <w:name w:val="Figure caption Char"/>
    <w:basedOn w:val="Char"/>
    <w:link w:val="Figurecaption"/>
    <w:uiPriority w:val="49"/>
    <w:rsid w:val="00717C6F"/>
    <w:rPr>
      <w:i/>
      <w:sz w:val="18"/>
      <w:lang w:eastAsia="en-US"/>
    </w:rPr>
  </w:style>
  <w:style w:type="paragraph" w:customStyle="1" w:styleId="Referencelist">
    <w:name w:val="Reference list"/>
    <w:basedOn w:val="a1"/>
    <w:link w:val="ReferencelistChar"/>
    <w:uiPriority w:val="49"/>
    <w:qFormat/>
    <w:rsid w:val="009E0D5B"/>
    <w:pPr>
      <w:numPr>
        <w:numId w:val="30"/>
      </w:numPr>
    </w:pPr>
    <w:rPr>
      <w:sz w:val="18"/>
      <w:szCs w:val="18"/>
    </w:rPr>
  </w:style>
  <w:style w:type="character" w:customStyle="1" w:styleId="OtherunnumberedheadingsChar">
    <w:name w:val="Other unnumbered headings Char"/>
    <w:basedOn w:val="Char"/>
    <w:link w:val="Otherunnumberedheadings"/>
    <w:uiPriority w:val="49"/>
    <w:rsid w:val="00D26ADA"/>
    <w:rPr>
      <w:rFonts w:ascii="Times New Roman Bold" w:hAnsi="Times New Roman Bold"/>
      <w:b/>
      <w:caps/>
      <w:lang w:eastAsia="en-US"/>
    </w:rPr>
  </w:style>
  <w:style w:type="character" w:customStyle="1" w:styleId="ReferencelistChar">
    <w:name w:val="Reference list Char"/>
    <w:basedOn w:val="Char"/>
    <w:link w:val="Referencelist"/>
    <w:uiPriority w:val="49"/>
    <w:rsid w:val="009E0D5B"/>
    <w:rPr>
      <w:sz w:val="18"/>
      <w:szCs w:val="18"/>
      <w:lang w:eastAsia="en-US"/>
    </w:rPr>
  </w:style>
  <w:style w:type="paragraph" w:customStyle="1" w:styleId="Tabletext">
    <w:name w:val="Table text"/>
    <w:basedOn w:val="a1"/>
    <w:link w:val="TabletextChar"/>
    <w:uiPriority w:val="49"/>
    <w:qFormat/>
    <w:rsid w:val="00883848"/>
    <w:pPr>
      <w:ind w:firstLine="0"/>
    </w:pPr>
  </w:style>
  <w:style w:type="character" w:customStyle="1" w:styleId="TabletextChar">
    <w:name w:val="Table text Char"/>
    <w:basedOn w:val="Char"/>
    <w:link w:val="Tabletext"/>
    <w:uiPriority w:val="49"/>
    <w:rsid w:val="008838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05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IAEA\Templates\O365\IAEA%20Blank%20(r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7BC77FE568F44A8FD1717335E8757D" ma:contentTypeVersion="15" ma:contentTypeDescription="Create a new document." ma:contentTypeScope="" ma:versionID="532167ea1f98fc70e87f5347940e1f93">
  <xsd:schema xmlns:xsd="http://www.w3.org/2001/XMLSchema" xmlns:xs="http://www.w3.org/2001/XMLSchema" xmlns:p="http://schemas.microsoft.com/office/2006/metadata/properties" xmlns:ns2="2d1b3375-85a6-4ec3-9d45-85c3f7ff19cc" xmlns:ns3="28c46709-a72c-47b6-8a9d-476190a8ab3f" xmlns:ns4="a8853164-03d1-4052-89d1-ac895618168d" targetNamespace="http://schemas.microsoft.com/office/2006/metadata/properties" ma:root="true" ma:fieldsID="1952ae18bf6efba89040c0c77d3b5eee" ns2:_="" ns3:_="" ns4:_="">
    <xsd:import namespace="2d1b3375-85a6-4ec3-9d45-85c3f7ff19cc"/>
    <xsd:import namespace="28c46709-a72c-47b6-8a9d-476190a8ab3f"/>
    <xsd:import namespace="a8853164-03d1-4052-89d1-ac89561816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b3375-85a6-4ec3-9d45-85c3f7ff1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8c7bd71-0de2-450a-8d3d-78c5334383f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c46709-a72c-47b6-8a9d-476190a8ab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0d1e42-4096-45a0-8616-2350a73c4901}" ma:internalName="TaxCatchAll" ma:showField="CatchAllData" ma:web="28c46709-a72c-47b6-8a9d-476190a8ab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853164-03d1-4052-89d1-ac895618168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NmericalSquare.XSL" StyleName="ISO 690 - Numerical with Square Brackets"/>
</file>

<file path=customXml/itemProps1.xml><?xml version="1.0" encoding="utf-8"?>
<ds:datastoreItem xmlns:ds="http://schemas.openxmlformats.org/officeDocument/2006/customXml" ds:itemID="{F2515BCC-D8F1-432C-BAEC-09D0C076A16A}">
  <ds:schemaRefs>
    <ds:schemaRef ds:uri="http://schemas.microsoft.com/sharepoint/v3/contenttype/forms"/>
  </ds:schemaRefs>
</ds:datastoreItem>
</file>

<file path=customXml/itemProps2.xml><?xml version="1.0" encoding="utf-8"?>
<ds:datastoreItem xmlns:ds="http://schemas.openxmlformats.org/officeDocument/2006/customXml" ds:itemID="{5FAAEB64-06A0-411E-9C17-5C469069E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b3375-85a6-4ec3-9d45-85c3f7ff19cc"/>
    <ds:schemaRef ds:uri="28c46709-a72c-47b6-8a9d-476190a8ab3f"/>
    <ds:schemaRef ds:uri="a8853164-03d1-4052-89d1-ac89561816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CEE747-89E1-4D60-A9B1-F5ED617D5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IAEA Blank (r01)</Template>
  <TotalTime>11</TotalTime>
  <Pages>8</Pages>
  <Words>3388</Words>
  <Characters>19315</Characters>
  <Application>Microsoft Office Word</Application>
  <DocSecurity>0</DocSecurity>
  <Lines>160</Lines>
  <Paragraphs>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IAEA</vt:lpstr>
      <vt:lpstr>IAEA</vt:lpstr>
    </vt:vector>
  </TitlesOfParts>
  <Company>IAEA</Company>
  <LinksUpToDate>false</LinksUpToDate>
  <CharactersWithSpaces>22658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IAEA</dc:title>
  <dc:subject/>
  <dc:creator>Gemma Anna Ruffino</dc:creator>
  <cp:keywords/>
  <dc:description/>
  <cp:lastModifiedBy>김진호(Kim, Jinho)/선임연구원/SMR개발과/HD한국조선해양</cp:lastModifiedBy>
  <cp:revision>9</cp:revision>
  <cp:lastPrinted>2024-03-19T13:52:00Z</cp:lastPrinted>
  <dcterms:created xsi:type="dcterms:W3CDTF">2024-08-09T01:54:00Z</dcterms:created>
  <dcterms:modified xsi:type="dcterms:W3CDTF">2024-08-09T02:20:00Z</dcterms:modified>
  <cp:category>IAEA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eaClassification">
    <vt:lpwstr/>
  </property>
  <property fmtid="{D5CDD505-2E9C-101B-9397-08002B2CF9AE}" pid="3" name="IaeaSensitivity">
    <vt:lpwstr/>
  </property>
  <property fmtid="{D5CDD505-2E9C-101B-9397-08002B2CF9AE}" pid="4" name="IaeaDistribution">
    <vt:lpwstr/>
  </property>
  <property fmtid="{D5CDD505-2E9C-101B-9397-08002B2CF9AE}" pid="5" name="IaeaSecurityClassifier">
    <vt:lpwstr/>
  </property>
  <property fmtid="{D5CDD505-2E9C-101B-9397-08002B2CF9AE}" pid="6" name="IaeaClassificationDate">
    <vt:lpwstr/>
  </property>
  <property fmtid="{D5CDD505-2E9C-101B-9397-08002B2CF9AE}" pid="7" name="IaeaTransmission">
    <vt:lpwstr/>
  </property>
  <property fmtid="{D5CDD505-2E9C-101B-9397-08002B2CF9AE}" pid="8" name="IaeaConfidentialAttachments">
    <vt:lpwstr/>
  </property>
  <property fmtid="{D5CDD505-2E9C-101B-9397-08002B2CF9AE}" pid="9" name="Typist">
    <vt:lpwstr>Initials-Ext</vt:lpwstr>
  </property>
  <property fmtid="{D5CDD505-2E9C-101B-9397-08002B2CF9AE}" pid="10" name="IaeaClassification2">
    <vt:lpwstr/>
  </property>
</Properties>
</file>