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6A883" w14:textId="5901C732" w:rsidR="00BD5D58" w:rsidRDefault="00BD5D58" w:rsidP="00537496">
      <w:pPr>
        <w:pStyle w:val="1"/>
        <w:rPr>
          <w:rFonts w:hint="eastAsia"/>
        </w:rPr>
      </w:pPr>
      <w:r>
        <w:t>OVERVIEW OF modified Design features</w:t>
      </w:r>
    </w:p>
    <w:p w14:paraId="22AF999E" w14:textId="36CBEE5F" w:rsidR="00B82FA5" w:rsidRPr="00EE29B9" w:rsidRDefault="00BD5D58" w:rsidP="00537496">
      <w:pPr>
        <w:pStyle w:val="1"/>
        <w:rPr>
          <w:rFonts w:hint="eastAsia"/>
        </w:rPr>
      </w:pPr>
      <w:r>
        <w:t>of smart-c</w:t>
      </w:r>
      <w:r w:rsidR="003B5E0E" w:rsidRPr="00EE29B9">
        <w:t xml:space="preserve"> </w:t>
      </w:r>
    </w:p>
    <w:p w14:paraId="4D1B799F" w14:textId="77777777" w:rsidR="00802381" w:rsidRDefault="00802381" w:rsidP="00537496">
      <w:pPr>
        <w:pStyle w:val="Authornameandaffiliation"/>
      </w:pPr>
    </w:p>
    <w:p w14:paraId="32159D0F" w14:textId="27618912" w:rsidR="003B5E0E" w:rsidRDefault="00B41323" w:rsidP="00537496">
      <w:pPr>
        <w:pStyle w:val="Authornameandaffiliation"/>
      </w:pPr>
      <w:r>
        <w:t>M</w:t>
      </w:r>
      <w:r w:rsidR="006459B5">
        <w:t>. PARK</w:t>
      </w:r>
    </w:p>
    <w:p w14:paraId="02370931" w14:textId="1755E0A4" w:rsidR="00FF386F" w:rsidRDefault="006459B5" w:rsidP="00537496">
      <w:pPr>
        <w:pStyle w:val="Authornameandaffiliation"/>
      </w:pPr>
      <w:r>
        <w:t>Korea Atomic Energy Research Institute</w:t>
      </w:r>
    </w:p>
    <w:p w14:paraId="0080899C" w14:textId="28AF0C42" w:rsidR="00FF386F" w:rsidRDefault="006459B5" w:rsidP="00B132C8">
      <w:pPr>
        <w:pStyle w:val="Authornameandaffiliation"/>
      </w:pPr>
      <w:r>
        <w:t>Daejeon, Republic of Korea</w:t>
      </w:r>
    </w:p>
    <w:p w14:paraId="5E2BDA1F" w14:textId="38F62859" w:rsidR="00FF386F" w:rsidRPr="00B41323" w:rsidRDefault="00FF386F" w:rsidP="00537496">
      <w:pPr>
        <w:pStyle w:val="Authornameandaffiliation"/>
      </w:pPr>
    </w:p>
    <w:p w14:paraId="6BC0D4E9" w14:textId="220C8008" w:rsidR="00EA5492" w:rsidRPr="00B41323" w:rsidRDefault="007A0BD0" w:rsidP="00EA5492">
      <w:pPr>
        <w:pStyle w:val="Authornameandaffiliation"/>
      </w:pPr>
      <w:r w:rsidRPr="00B41323">
        <w:t>K</w:t>
      </w:r>
      <w:r w:rsidR="00EA5492" w:rsidRPr="00B41323">
        <w:t>. AHN</w:t>
      </w:r>
    </w:p>
    <w:p w14:paraId="5FB4DFEF" w14:textId="77777777" w:rsidR="00EA5492" w:rsidRPr="00B41323" w:rsidRDefault="00EA5492" w:rsidP="00EA5492">
      <w:pPr>
        <w:pStyle w:val="Authornameandaffiliation"/>
      </w:pPr>
      <w:r w:rsidRPr="00B41323">
        <w:t>Korea Atomic Energy Research Institute</w:t>
      </w:r>
    </w:p>
    <w:p w14:paraId="38FFC63E" w14:textId="77777777" w:rsidR="00EA5492" w:rsidRPr="00B41323" w:rsidRDefault="00EA5492" w:rsidP="00EA5492">
      <w:pPr>
        <w:pStyle w:val="Authornameandaffiliation"/>
      </w:pPr>
      <w:r w:rsidRPr="00B41323">
        <w:t>Daejeon, Republic of Korea</w:t>
      </w:r>
    </w:p>
    <w:p w14:paraId="5676A669" w14:textId="77777777" w:rsidR="00EA5492" w:rsidRPr="00B41323" w:rsidRDefault="00EA5492" w:rsidP="00537496">
      <w:pPr>
        <w:pStyle w:val="Authornameandaffiliation"/>
      </w:pPr>
    </w:p>
    <w:p w14:paraId="46FAC69C" w14:textId="43222FEF" w:rsidR="00EA5492" w:rsidRPr="00B41323" w:rsidRDefault="00B41323" w:rsidP="00EA5492">
      <w:pPr>
        <w:pStyle w:val="Authornameandaffiliation"/>
      </w:pPr>
      <w:r w:rsidRPr="00B41323">
        <w:t>Y</w:t>
      </w:r>
      <w:r w:rsidR="00EA5492" w:rsidRPr="00B41323">
        <w:t>. BAE</w:t>
      </w:r>
    </w:p>
    <w:p w14:paraId="1DA22152" w14:textId="77777777" w:rsidR="00EA5492" w:rsidRPr="00B41323" w:rsidRDefault="00EA5492" w:rsidP="00EA5492">
      <w:pPr>
        <w:pStyle w:val="Authornameandaffiliation"/>
      </w:pPr>
      <w:r w:rsidRPr="00B41323">
        <w:t>Korea Atomic Energy Research Institute</w:t>
      </w:r>
    </w:p>
    <w:p w14:paraId="6FE507AD" w14:textId="77777777" w:rsidR="00EA5492" w:rsidRPr="00B41323" w:rsidRDefault="00EA5492" w:rsidP="00EA5492">
      <w:pPr>
        <w:pStyle w:val="Authornameandaffiliation"/>
      </w:pPr>
      <w:r w:rsidRPr="00B41323">
        <w:t>Daejeon, Republic of Korea</w:t>
      </w:r>
    </w:p>
    <w:p w14:paraId="7C3317FF" w14:textId="77777777" w:rsidR="00EA5492" w:rsidRDefault="00EA5492" w:rsidP="00537496">
      <w:pPr>
        <w:pStyle w:val="Authornameandaffiliation"/>
      </w:pPr>
    </w:p>
    <w:p w14:paraId="535BB6CC" w14:textId="60E5E1C5" w:rsidR="00FF386F" w:rsidRPr="00FF386F" w:rsidRDefault="00B41323" w:rsidP="00537496">
      <w:pPr>
        <w:pStyle w:val="Authornameandaffiliation"/>
      </w:pPr>
      <w:r>
        <w:t>S</w:t>
      </w:r>
      <w:r w:rsidR="00FF386F" w:rsidRPr="00FF386F">
        <w:t xml:space="preserve">. </w:t>
      </w:r>
      <w:r w:rsidR="00F61C2C">
        <w:t>LIM</w:t>
      </w:r>
    </w:p>
    <w:p w14:paraId="008085C2" w14:textId="221E4F28" w:rsidR="00FF386F" w:rsidRPr="00FF386F" w:rsidRDefault="00F61C2C" w:rsidP="00537496">
      <w:pPr>
        <w:pStyle w:val="Authornameandaffiliation"/>
      </w:pPr>
      <w:r>
        <w:t>Korea Atomic Energy Research Institute</w:t>
      </w:r>
    </w:p>
    <w:p w14:paraId="5D980831" w14:textId="2B49E8B0" w:rsidR="00FF386F" w:rsidRDefault="00F61C2C" w:rsidP="00537496">
      <w:pPr>
        <w:pStyle w:val="Authornameandaffiliation"/>
      </w:pPr>
      <w:r>
        <w:t>Daejeon, Republic of Korea</w:t>
      </w:r>
    </w:p>
    <w:p w14:paraId="4D706800" w14:textId="6E7FA9B9" w:rsidR="00B132C8" w:rsidRPr="00FF386F" w:rsidRDefault="00B132C8" w:rsidP="00B132C8">
      <w:pPr>
        <w:pStyle w:val="Authornameandaffiliation"/>
      </w:pPr>
      <w:r>
        <w:t>Email: sw54176@kaeri.re.kr</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58921395" w:rsidR="00647F33" w:rsidRPr="00BD605C" w:rsidRDefault="00CD5CE8" w:rsidP="00537496">
      <w:pPr>
        <w:pStyle w:val="Abstracttext"/>
      </w:pPr>
      <w:r w:rsidRPr="00CD5CE8">
        <w:t xml:space="preserve">Small </w:t>
      </w:r>
      <w:r w:rsidR="0089104E">
        <w:t>m</w:t>
      </w:r>
      <w:r w:rsidRPr="00CD5CE8">
        <w:t xml:space="preserve">odular </w:t>
      </w:r>
      <w:r w:rsidR="0089104E">
        <w:t>r</w:t>
      </w:r>
      <w:r w:rsidRPr="00CD5CE8">
        <w:t>eactor</w:t>
      </w:r>
      <w:r w:rsidR="009F3BE1" w:rsidRPr="009F3BE1">
        <w:rPr>
          <w:rFonts w:hint="eastAsia"/>
          <w:color w:val="FF0000"/>
          <w:lang w:eastAsia="ko-KR"/>
        </w:rPr>
        <w:t>s</w:t>
      </w:r>
      <w:r w:rsidRPr="00CD5CE8">
        <w:t xml:space="preserve"> (SMR</w:t>
      </w:r>
      <w:r w:rsidR="009F3BE1" w:rsidRPr="009F3BE1">
        <w:rPr>
          <w:color w:val="FF0000"/>
        </w:rPr>
        <w:t>s</w:t>
      </w:r>
      <w:r w:rsidRPr="00CD5CE8">
        <w:t xml:space="preserve">) has gained global attention owing to its numerous advantages. SMART (System-integrated Modular Advanced ReacTor) is one of the most verified SMR designs which has obtained </w:t>
      </w:r>
      <w:r w:rsidR="0089104E">
        <w:t>s</w:t>
      </w:r>
      <w:r w:rsidRPr="00CD5CE8">
        <w:t xml:space="preserve">tandard </w:t>
      </w:r>
      <w:r w:rsidR="0089104E">
        <w:t>d</w:t>
      </w:r>
      <w:r w:rsidRPr="00CD5CE8">
        <w:t xml:space="preserve">esign </w:t>
      </w:r>
      <w:r w:rsidR="0089104E">
        <w:t>a</w:t>
      </w:r>
      <w:r w:rsidRPr="00CD5CE8">
        <w:t xml:space="preserve">pproval (SDA). Recently, a variation of SMART100 (System-integrated Modular Advanced ReacTor100), has been suggested. The newly proposed reactor, SMART-C is an advanced concept of the SMART100 in terms of portability and economic viability. The portability of the SMR is vital for the application of the SMR in rural areas and various industries including oil sand industries. In order to achieve these aspects, design modifications have been conducted on SMART100. The design modifications include; weight reduction of the reactor pressure vessel and simplification of </w:t>
      </w:r>
      <w:r>
        <w:t>the safety systems.</w:t>
      </w:r>
      <w:r w:rsidRPr="00CD5CE8">
        <w:t xml:space="preserve"> In </w:t>
      </w:r>
      <w:r w:rsidR="009F3BE1" w:rsidRPr="009F3BE1">
        <w:rPr>
          <w:color w:val="FF0000"/>
        </w:rPr>
        <w:t>t</w:t>
      </w:r>
      <w:r w:rsidR="00D543DC">
        <w:rPr>
          <w:color w:val="FF0000"/>
        </w:rPr>
        <w:t>his</w:t>
      </w:r>
      <w:r w:rsidR="009F3BE1" w:rsidRPr="009F3BE1">
        <w:rPr>
          <w:color w:val="FF0000"/>
        </w:rPr>
        <w:t xml:space="preserve"> paper</w:t>
      </w:r>
      <w:r w:rsidRPr="00CD5CE8">
        <w:t>, the modified design features of SMART-C are summarized and presented. Furthermore, the associated issues are addressed.</w:t>
      </w:r>
    </w:p>
    <w:p w14:paraId="03C6D75B" w14:textId="77777777" w:rsidR="00647F33" w:rsidRDefault="00F523CA" w:rsidP="00537496">
      <w:pPr>
        <w:pStyle w:val="2"/>
        <w:numPr>
          <w:ilvl w:val="1"/>
          <w:numId w:val="10"/>
        </w:numPr>
      </w:pPr>
      <w:r>
        <w:t>INTRODUCTION</w:t>
      </w:r>
    </w:p>
    <w:p w14:paraId="4B094481" w14:textId="137AE80F" w:rsidR="00C46D39" w:rsidRDefault="00C46D39" w:rsidP="00537496">
      <w:pPr>
        <w:pStyle w:val="a1"/>
        <w:rPr>
          <w:lang w:eastAsia="ko-KR"/>
        </w:rPr>
      </w:pPr>
      <w:r>
        <w:rPr>
          <w:rFonts w:hint="eastAsia"/>
          <w:lang w:eastAsia="ko-KR"/>
        </w:rPr>
        <w:t xml:space="preserve">Global energy </w:t>
      </w:r>
      <w:r>
        <w:rPr>
          <w:lang w:eastAsia="ko-KR"/>
        </w:rPr>
        <w:t xml:space="preserve">consumption has continuously increased </w:t>
      </w:r>
      <w:r w:rsidR="00D639F9">
        <w:rPr>
          <w:lang w:eastAsia="ko-KR"/>
        </w:rPr>
        <w:t>for several decades</w:t>
      </w:r>
      <w:r>
        <w:rPr>
          <w:lang w:eastAsia="ko-KR"/>
        </w:rPr>
        <w:t xml:space="preserve">. </w:t>
      </w:r>
      <w:r w:rsidR="00175148">
        <w:rPr>
          <w:lang w:eastAsia="ko-KR"/>
        </w:rPr>
        <w:t>Moreover,</w:t>
      </w:r>
      <w:r>
        <w:rPr>
          <w:lang w:eastAsia="ko-KR"/>
        </w:rPr>
        <w:t xml:space="preserve"> this energy demand is </w:t>
      </w:r>
      <w:r w:rsidR="003207CE">
        <w:rPr>
          <w:lang w:eastAsia="ko-KR"/>
        </w:rPr>
        <w:t>posed to experience</w:t>
      </w:r>
      <w:r>
        <w:rPr>
          <w:lang w:eastAsia="ko-KR"/>
        </w:rPr>
        <w:t xml:space="preserve"> a significant leap d</w:t>
      </w:r>
      <w:r w:rsidR="003207CE">
        <w:rPr>
          <w:lang w:eastAsia="ko-KR"/>
        </w:rPr>
        <w:t>ue to</w:t>
      </w:r>
      <w:r w:rsidR="00A174E0">
        <w:rPr>
          <w:lang w:eastAsia="ko-KR"/>
        </w:rPr>
        <w:t xml:space="preserve"> industrial growth and technology development such as</w:t>
      </w:r>
      <w:r w:rsidR="003207CE">
        <w:rPr>
          <w:lang w:eastAsia="ko-KR"/>
        </w:rPr>
        <w:t xml:space="preserve"> </w:t>
      </w:r>
      <w:r w:rsidR="007710DC" w:rsidRPr="007710DC">
        <w:rPr>
          <w:color w:val="FF0000"/>
          <w:lang w:eastAsia="ko-KR"/>
        </w:rPr>
        <w:t>artificial intelligence (</w:t>
      </w:r>
      <w:r w:rsidR="003207CE" w:rsidRPr="007710DC">
        <w:rPr>
          <w:color w:val="FF0000"/>
          <w:lang w:eastAsia="ko-KR"/>
        </w:rPr>
        <w:t>AI</w:t>
      </w:r>
      <w:r w:rsidR="007710DC" w:rsidRPr="007710DC">
        <w:rPr>
          <w:color w:val="FF0000"/>
          <w:lang w:eastAsia="ko-KR"/>
        </w:rPr>
        <w:t>)</w:t>
      </w:r>
      <w:r w:rsidR="003207CE">
        <w:rPr>
          <w:lang w:eastAsia="ko-KR"/>
        </w:rPr>
        <w:t xml:space="preserve"> advancement.</w:t>
      </w:r>
      <w:r w:rsidR="00E10957">
        <w:rPr>
          <w:lang w:eastAsia="ko-KR"/>
        </w:rPr>
        <w:t xml:space="preserve"> </w:t>
      </w:r>
      <w:r w:rsidR="00552312">
        <w:rPr>
          <w:lang w:eastAsia="ko-KR"/>
        </w:rPr>
        <w:t xml:space="preserve">Nuclear energy </w:t>
      </w:r>
      <w:r w:rsidR="00FC66E6">
        <w:rPr>
          <w:lang w:eastAsia="ko-KR"/>
        </w:rPr>
        <w:t xml:space="preserve">is the only practical and economical carbon-free energy source with the capacity to meet energy demands. </w:t>
      </w:r>
      <w:r w:rsidR="00DD68B4">
        <w:rPr>
          <w:lang w:eastAsia="ko-KR"/>
        </w:rPr>
        <w:t xml:space="preserve">Given that nuclear energy is being regarded as a viable solution to this matter, efforts have been made in nuclear field development. Particular focus has been placed on the SMRs </w:t>
      </w:r>
      <w:r w:rsidR="00103371">
        <w:rPr>
          <w:lang w:eastAsia="ko-KR"/>
        </w:rPr>
        <w:t xml:space="preserve">due to their </w:t>
      </w:r>
      <w:r w:rsidR="00DD68B4">
        <w:rPr>
          <w:lang w:eastAsia="ko-KR"/>
        </w:rPr>
        <w:t xml:space="preserve">advantages over conventional </w:t>
      </w:r>
      <w:r w:rsidR="00734226">
        <w:rPr>
          <w:lang w:eastAsia="ko-KR"/>
        </w:rPr>
        <w:t>n</w:t>
      </w:r>
      <w:r w:rsidR="00DD68B4">
        <w:rPr>
          <w:lang w:eastAsia="ko-KR"/>
        </w:rPr>
        <w:t xml:space="preserve">uclear </w:t>
      </w:r>
      <w:r w:rsidR="00734226">
        <w:rPr>
          <w:lang w:eastAsia="ko-KR"/>
        </w:rPr>
        <w:t>p</w:t>
      </w:r>
      <w:r w:rsidR="00DD68B4">
        <w:rPr>
          <w:lang w:eastAsia="ko-KR"/>
        </w:rPr>
        <w:t xml:space="preserve">ower </w:t>
      </w:r>
      <w:r w:rsidR="00734226">
        <w:rPr>
          <w:lang w:eastAsia="ko-KR"/>
        </w:rPr>
        <w:t>p</w:t>
      </w:r>
      <w:r w:rsidR="00DD68B4">
        <w:rPr>
          <w:lang w:eastAsia="ko-KR"/>
        </w:rPr>
        <w:t>lants</w:t>
      </w:r>
      <w:r w:rsidR="00CC53A8">
        <w:rPr>
          <w:lang w:eastAsia="ko-KR"/>
        </w:rPr>
        <w:t xml:space="preserve"> (NPPs)</w:t>
      </w:r>
      <w:r w:rsidR="00FB5194">
        <w:rPr>
          <w:lang w:eastAsia="ko-KR"/>
        </w:rPr>
        <w:t>.</w:t>
      </w:r>
      <w:r w:rsidR="00DD68B4">
        <w:rPr>
          <w:lang w:eastAsia="ko-KR"/>
        </w:rPr>
        <w:t xml:space="preserve"> </w:t>
      </w:r>
      <w:r w:rsidR="00DD19D6">
        <w:rPr>
          <w:lang w:eastAsia="ko-KR"/>
        </w:rPr>
        <w:t xml:space="preserve">SMRs are </w:t>
      </w:r>
      <w:r w:rsidR="00CC53A8">
        <w:rPr>
          <w:lang w:eastAsia="ko-KR"/>
        </w:rPr>
        <w:t xml:space="preserve">considered relatively cost-efficient, flexible and safe compared to conventional NPPs. </w:t>
      </w:r>
    </w:p>
    <w:p w14:paraId="068D4642" w14:textId="2005266A" w:rsidR="00CF6219" w:rsidRDefault="00532B50" w:rsidP="00537496">
      <w:pPr>
        <w:pStyle w:val="a1"/>
      </w:pPr>
      <w:r>
        <w:t xml:space="preserve">SMART, </w:t>
      </w:r>
      <w:r w:rsidR="00807EDE">
        <w:t>the first integral reactor to have obtained licensing worldwide,</w:t>
      </w:r>
      <w:r>
        <w:t xml:space="preserve"> also possesses these advantages. </w:t>
      </w:r>
      <w:r w:rsidR="008C11CB">
        <w:t xml:space="preserve">This SMR, developed in Korea, is one of the most verified and advanced SMR design suggested. The original SMART design </w:t>
      </w:r>
      <w:r w:rsidR="007F38DB">
        <w:t xml:space="preserve">has gained </w:t>
      </w:r>
      <w:r w:rsidR="00D20910">
        <w:t xml:space="preserve">domestic </w:t>
      </w:r>
      <w:r w:rsidR="004C33D5">
        <w:t>standard design approval</w:t>
      </w:r>
      <w:r w:rsidR="008C11CB">
        <w:t xml:space="preserve"> in 2012, and an advanced design of SMART, called SMART100 is currently under licensing process. And the most recently proposed design, </w:t>
      </w:r>
      <w:r w:rsidR="00085332">
        <w:t>modified</w:t>
      </w:r>
      <w:r w:rsidR="008C11CB">
        <w:t xml:space="preserve"> </w:t>
      </w:r>
      <w:r w:rsidR="006D092C">
        <w:t xml:space="preserve">version of SMART100 known as </w:t>
      </w:r>
      <w:r w:rsidR="008C11CB">
        <w:t xml:space="preserve">SMART-C is </w:t>
      </w:r>
      <w:r w:rsidR="00C913B3">
        <w:t xml:space="preserve">suggested </w:t>
      </w:r>
      <w:r w:rsidR="0094162E">
        <w:t>with enhanced</w:t>
      </w:r>
      <w:r w:rsidR="00C913B3">
        <w:t xml:space="preserve"> portability and economic efficiency.</w:t>
      </w:r>
      <w:r w:rsidR="00261FD9">
        <w:t xml:space="preserve"> The portability has been improved through simplification of the reactor design. </w:t>
      </w:r>
      <w:r w:rsidR="000C1727">
        <w:t>The design of SMART100 will be introduced together with the design modifications made for SMART-C. The achievements with the modified design and</w:t>
      </w:r>
      <w:r w:rsidR="00632BB3">
        <w:t xml:space="preserve"> associated issues</w:t>
      </w:r>
      <w:r w:rsidR="000C1727">
        <w:t xml:space="preserve"> will be addressed</w:t>
      </w:r>
      <w:r w:rsidR="00261FD9">
        <w:t xml:space="preserve">. </w:t>
      </w:r>
    </w:p>
    <w:p w14:paraId="009F6A95" w14:textId="77777777" w:rsidR="00CF6219" w:rsidRDefault="00CF6219">
      <w:pPr>
        <w:overflowPunct/>
        <w:autoSpaceDE/>
        <w:autoSpaceDN/>
        <w:adjustRightInd/>
        <w:textAlignment w:val="auto"/>
        <w:rPr>
          <w:sz w:val="20"/>
        </w:rPr>
      </w:pPr>
      <w:r>
        <w:br w:type="page"/>
      </w:r>
    </w:p>
    <w:p w14:paraId="4DCEB4D0" w14:textId="76E7932F" w:rsidR="00CF6219" w:rsidRPr="00CF6219" w:rsidRDefault="00905F13" w:rsidP="00CF6219">
      <w:pPr>
        <w:pStyle w:val="2"/>
        <w:numPr>
          <w:ilvl w:val="1"/>
          <w:numId w:val="10"/>
        </w:numPr>
      </w:pPr>
      <w:r>
        <w:lastRenderedPageBreak/>
        <w:t>SMART</w:t>
      </w:r>
      <w:r w:rsidR="00E945E6">
        <w:t>100</w:t>
      </w:r>
    </w:p>
    <w:p w14:paraId="588ACD41" w14:textId="2CDB5CDB" w:rsidR="001B60FB" w:rsidRPr="001B60FB" w:rsidRDefault="001B60FB" w:rsidP="001B60FB">
      <w:pPr>
        <w:pStyle w:val="3"/>
        <w:numPr>
          <w:ilvl w:val="2"/>
          <w:numId w:val="3"/>
        </w:numPr>
      </w:pPr>
      <w:r>
        <w:t>Background</w:t>
      </w:r>
    </w:p>
    <w:p w14:paraId="6CC671F5" w14:textId="1D4D7FB4" w:rsidR="001B60FB" w:rsidRDefault="002C0D67" w:rsidP="00537496">
      <w:pPr>
        <w:pStyle w:val="a1"/>
      </w:pPr>
      <w:r>
        <w:t>Korea Atomic Energy Research Institute</w:t>
      </w:r>
      <w:r w:rsidR="00552312">
        <w:t xml:space="preserve"> </w:t>
      </w:r>
      <w:r w:rsidR="00552312" w:rsidRPr="00552312">
        <w:rPr>
          <w:color w:val="FF0000"/>
        </w:rPr>
        <w:t>(KAERI)</w:t>
      </w:r>
      <w:r w:rsidRPr="00552312">
        <w:rPr>
          <w:color w:val="FF0000"/>
        </w:rPr>
        <w:t xml:space="preserve"> </w:t>
      </w:r>
      <w:r>
        <w:t>initiated the development of SMART</w:t>
      </w:r>
      <w:r w:rsidR="00AF227B">
        <w:t xml:space="preserve"> in 1997. It was developed </w:t>
      </w:r>
      <w:r w:rsidR="00285551">
        <w:t>as an export-oriented reactor, p</w:t>
      </w:r>
      <w:r w:rsidR="00DD73C5">
        <w:t xml:space="preserve">articularly aiming for rural areas lacking power related infrastructures. Conceptual and basic design of SMART and the associated validations have been conducted for </w:t>
      </w:r>
      <w:r w:rsidR="00285551">
        <w:t xml:space="preserve">10 years. Followed by the SMART </w:t>
      </w:r>
      <w:r w:rsidR="00152F1E">
        <w:t>t</w:t>
      </w:r>
      <w:r w:rsidR="00285551">
        <w:t xml:space="preserve">echnology </w:t>
      </w:r>
      <w:r w:rsidR="00152F1E">
        <w:t>v</w:t>
      </w:r>
      <w:r w:rsidR="00285551">
        <w:t>alidation and</w:t>
      </w:r>
      <w:r w:rsidR="0018318B">
        <w:t xml:space="preserve"> SDA</w:t>
      </w:r>
      <w:r w:rsidR="00285551">
        <w:t xml:space="preserve"> project which has been carried out from 2009 to 2012. </w:t>
      </w:r>
      <w:r w:rsidR="00C2392A">
        <w:t>And finally, SMART obtained the standard design licensing in 2012. It was the first integral reactor to have obtained licensing. Furthermore, the necessity of passive safety systems h</w:t>
      </w:r>
      <w:r w:rsidR="0026400C">
        <w:t>as</w:t>
      </w:r>
      <w:r w:rsidR="00C2392A">
        <w:t xml:space="preserve"> emerged post-Fukushima accident. Naturally, the adoption of passive safety systems in SMART have been studied. </w:t>
      </w:r>
      <w:r w:rsidR="00D46F5C">
        <w:t>This was reflected in the future design of SMART.</w:t>
      </w:r>
    </w:p>
    <w:p w14:paraId="4FCA9252" w14:textId="56D497E0" w:rsidR="00C2392A" w:rsidRDefault="00C2392A" w:rsidP="00537496">
      <w:pPr>
        <w:pStyle w:val="a1"/>
      </w:pPr>
      <w:r>
        <w:t xml:space="preserve">As part of Korea-Saudi Arabia SMART </w:t>
      </w:r>
      <w:r w:rsidR="007F38DB">
        <w:t>p</w:t>
      </w:r>
      <w:r>
        <w:t xml:space="preserve">artnership established through a </w:t>
      </w:r>
      <w:r w:rsidR="00B75C6D">
        <w:t>m</w:t>
      </w:r>
      <w:r>
        <w:t xml:space="preserve">emorandum of </w:t>
      </w:r>
      <w:r w:rsidR="00B75C6D">
        <w:t>u</w:t>
      </w:r>
      <w:r>
        <w:t xml:space="preserve">nderstanding (MOU) signed in 2015, the SMART </w:t>
      </w:r>
      <w:r w:rsidR="00B75C6D">
        <w:t>p</w:t>
      </w:r>
      <w:r>
        <w:t>re-</w:t>
      </w:r>
      <w:r w:rsidR="00B75C6D">
        <w:t>p</w:t>
      </w:r>
      <w:r>
        <w:t xml:space="preserve">roject </w:t>
      </w:r>
      <w:r w:rsidR="00B75C6D">
        <w:t>e</w:t>
      </w:r>
      <w:r>
        <w:t>ngineering (PPE) project for the inaugural SMART construction in Saudi Arabia w</w:t>
      </w:r>
      <w:r w:rsidR="00EA2152">
        <w:t xml:space="preserve">as conducted from 2015 to 2019. The reactor design developed during PPE project is called SMART100 and several modifications have been applied on the SMART design which gained licensing in 2012. For economic and safety enhancement, the thermal power was increased and the passive safety systems were implemented. </w:t>
      </w:r>
      <w:r w:rsidR="00703EF2" w:rsidRPr="00212EDB">
        <w:rPr>
          <w:color w:val="FF0000"/>
        </w:rPr>
        <w:t>The two reactor designs, SMART and SMART100 are compared in Table 1</w:t>
      </w:r>
      <w:r w:rsidR="00EA2152">
        <w:t xml:space="preserve">. </w:t>
      </w:r>
      <w:r w:rsidR="00C36A6A">
        <w:t>As can be seen in the table, the major modifications are applied on power capacity and safety features. The safety of the reactor has been greatly improved</w:t>
      </w:r>
      <w:r w:rsidR="005436EA">
        <w:t xml:space="preserve"> by adopting</w:t>
      </w:r>
      <w:r w:rsidR="00B67785">
        <w:t xml:space="preserve"> fully</w:t>
      </w:r>
      <w:r w:rsidR="005436EA">
        <w:t xml:space="preserve"> passive safety systems</w:t>
      </w:r>
      <w:r w:rsidR="00C36A6A">
        <w:t>.</w:t>
      </w:r>
    </w:p>
    <w:p w14:paraId="7142897D" w14:textId="77777777" w:rsidR="00EA2152" w:rsidRDefault="00EA2152" w:rsidP="00537496">
      <w:pPr>
        <w:pStyle w:val="a1"/>
      </w:pPr>
    </w:p>
    <w:p w14:paraId="24051DBF" w14:textId="19008606" w:rsidR="00EA2152" w:rsidRDefault="00EA2152" w:rsidP="00EA2152">
      <w:pPr>
        <w:pStyle w:val="a1"/>
        <w:ind w:firstLine="0"/>
      </w:pPr>
      <w:r>
        <w:t>TABLE 1.</w:t>
      </w:r>
      <w:r>
        <w:tab/>
        <w:t>Comparison between SMART and SMART100</w:t>
      </w:r>
    </w:p>
    <w:p w14:paraId="18D059CE" w14:textId="77777777" w:rsidR="00EA2152" w:rsidRDefault="00EA2152" w:rsidP="00537496">
      <w:pPr>
        <w:pStyle w:val="a1"/>
      </w:pP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10"/>
        <w:gridCol w:w="2410"/>
      </w:tblGrid>
      <w:tr w:rsidR="00EA2152" w14:paraId="76885B18" w14:textId="77777777" w:rsidTr="00E46C19">
        <w:trPr>
          <w:jc w:val="center"/>
        </w:trPr>
        <w:tc>
          <w:tcPr>
            <w:tcW w:w="2977" w:type="dxa"/>
            <w:tcBorders>
              <w:top w:val="single" w:sz="4" w:space="0" w:color="auto"/>
              <w:bottom w:val="single" w:sz="4" w:space="0" w:color="auto"/>
            </w:tcBorders>
          </w:tcPr>
          <w:p w14:paraId="0FD666F3" w14:textId="68EB9D12" w:rsidR="00EA2152" w:rsidRDefault="00EA2152" w:rsidP="0033587E">
            <w:pPr>
              <w:pStyle w:val="a1"/>
              <w:ind w:firstLine="0"/>
            </w:pPr>
          </w:p>
        </w:tc>
        <w:tc>
          <w:tcPr>
            <w:tcW w:w="2410" w:type="dxa"/>
            <w:tcBorders>
              <w:top w:val="single" w:sz="4" w:space="0" w:color="auto"/>
              <w:bottom w:val="single" w:sz="4" w:space="0" w:color="auto"/>
            </w:tcBorders>
          </w:tcPr>
          <w:p w14:paraId="2F382CA7" w14:textId="26D25EA5" w:rsidR="00EA2152" w:rsidRDefault="00163706" w:rsidP="0033587E">
            <w:pPr>
              <w:pStyle w:val="a1"/>
              <w:ind w:firstLine="0"/>
              <w:jc w:val="center"/>
            </w:pPr>
            <w:r>
              <w:t>SMART</w:t>
            </w:r>
          </w:p>
        </w:tc>
        <w:tc>
          <w:tcPr>
            <w:tcW w:w="2410" w:type="dxa"/>
            <w:tcBorders>
              <w:top w:val="single" w:sz="4" w:space="0" w:color="auto"/>
              <w:bottom w:val="single" w:sz="4" w:space="0" w:color="auto"/>
            </w:tcBorders>
          </w:tcPr>
          <w:p w14:paraId="1915DB3C" w14:textId="1B2FCF95" w:rsidR="00EA2152" w:rsidRDefault="00163706" w:rsidP="0033587E">
            <w:pPr>
              <w:pStyle w:val="a1"/>
              <w:ind w:firstLine="0"/>
              <w:jc w:val="center"/>
            </w:pPr>
            <w:r>
              <w:t>SMART100</w:t>
            </w:r>
          </w:p>
        </w:tc>
      </w:tr>
      <w:tr w:rsidR="00EA2152" w14:paraId="381A1FF3" w14:textId="77777777" w:rsidTr="00E46C19">
        <w:trPr>
          <w:jc w:val="center"/>
        </w:trPr>
        <w:tc>
          <w:tcPr>
            <w:tcW w:w="2977" w:type="dxa"/>
            <w:tcBorders>
              <w:top w:val="single" w:sz="4" w:space="0" w:color="auto"/>
            </w:tcBorders>
          </w:tcPr>
          <w:p w14:paraId="681BA0CD" w14:textId="397FB5A2" w:rsidR="00EA2152" w:rsidRDefault="00163706" w:rsidP="0033587E">
            <w:pPr>
              <w:pStyle w:val="a1"/>
              <w:ind w:firstLine="0"/>
            </w:pPr>
            <w:r>
              <w:rPr>
                <w:rStyle w:val="TabletextChar"/>
              </w:rPr>
              <w:t>Power</w:t>
            </w:r>
          </w:p>
        </w:tc>
        <w:tc>
          <w:tcPr>
            <w:tcW w:w="2410" w:type="dxa"/>
            <w:tcBorders>
              <w:top w:val="single" w:sz="4" w:space="0" w:color="auto"/>
            </w:tcBorders>
          </w:tcPr>
          <w:p w14:paraId="06F4C6B2" w14:textId="21148098" w:rsidR="00EA2152" w:rsidRDefault="00163706" w:rsidP="0033587E">
            <w:pPr>
              <w:pStyle w:val="a1"/>
              <w:ind w:firstLine="0"/>
              <w:jc w:val="center"/>
            </w:pPr>
            <w:r>
              <w:t>330 MWt</w:t>
            </w:r>
          </w:p>
        </w:tc>
        <w:tc>
          <w:tcPr>
            <w:tcW w:w="2410" w:type="dxa"/>
            <w:tcBorders>
              <w:top w:val="single" w:sz="4" w:space="0" w:color="auto"/>
            </w:tcBorders>
          </w:tcPr>
          <w:p w14:paraId="7777558E" w14:textId="212E0530" w:rsidR="00EA2152" w:rsidRDefault="00163706" w:rsidP="0033587E">
            <w:pPr>
              <w:pStyle w:val="a1"/>
              <w:ind w:firstLine="0"/>
              <w:jc w:val="center"/>
            </w:pPr>
            <w:r>
              <w:t>365 MWt</w:t>
            </w:r>
          </w:p>
        </w:tc>
      </w:tr>
      <w:tr w:rsidR="00EA2152" w14:paraId="5781EC46" w14:textId="77777777" w:rsidTr="00E46C19">
        <w:trPr>
          <w:jc w:val="center"/>
        </w:trPr>
        <w:tc>
          <w:tcPr>
            <w:tcW w:w="2977" w:type="dxa"/>
          </w:tcPr>
          <w:p w14:paraId="5D486E63" w14:textId="4D41476E" w:rsidR="00EA2152" w:rsidRDefault="00163706" w:rsidP="0033587E">
            <w:pPr>
              <w:pStyle w:val="a1"/>
              <w:ind w:firstLine="0"/>
            </w:pPr>
            <w:r>
              <w:t>Reactor type</w:t>
            </w:r>
          </w:p>
        </w:tc>
        <w:tc>
          <w:tcPr>
            <w:tcW w:w="2410" w:type="dxa"/>
          </w:tcPr>
          <w:p w14:paraId="3EBFC640" w14:textId="73314A56" w:rsidR="00EA2152" w:rsidRDefault="008A5B83" w:rsidP="0033587E">
            <w:pPr>
              <w:pStyle w:val="a1"/>
              <w:ind w:firstLine="0"/>
              <w:jc w:val="center"/>
            </w:pPr>
            <w:r>
              <w:t>PWR</w:t>
            </w:r>
          </w:p>
        </w:tc>
        <w:tc>
          <w:tcPr>
            <w:tcW w:w="2410" w:type="dxa"/>
          </w:tcPr>
          <w:p w14:paraId="5E254982" w14:textId="43215CAA" w:rsidR="00EA2152" w:rsidRDefault="008A5B83" w:rsidP="0033587E">
            <w:pPr>
              <w:pStyle w:val="a1"/>
              <w:ind w:firstLine="0"/>
              <w:jc w:val="center"/>
            </w:pPr>
            <w:r>
              <w:t>PWR</w:t>
            </w:r>
          </w:p>
        </w:tc>
      </w:tr>
      <w:tr w:rsidR="00163706" w14:paraId="4B2667DC" w14:textId="77777777" w:rsidTr="00E46C19">
        <w:trPr>
          <w:jc w:val="center"/>
        </w:trPr>
        <w:tc>
          <w:tcPr>
            <w:tcW w:w="2977" w:type="dxa"/>
          </w:tcPr>
          <w:p w14:paraId="0860AE50" w14:textId="0CC23978" w:rsidR="00163706" w:rsidRDefault="008A5B83" w:rsidP="0033587E">
            <w:pPr>
              <w:pStyle w:val="a1"/>
              <w:ind w:firstLine="0"/>
              <w:rPr>
                <w:lang w:eastAsia="ko-KR"/>
              </w:rPr>
            </w:pPr>
            <w:r>
              <w:rPr>
                <w:rFonts w:hint="eastAsia"/>
                <w:lang w:eastAsia="ko-KR"/>
              </w:rPr>
              <w:t>Reactor configuration</w:t>
            </w:r>
          </w:p>
        </w:tc>
        <w:tc>
          <w:tcPr>
            <w:tcW w:w="2410" w:type="dxa"/>
          </w:tcPr>
          <w:p w14:paraId="000BF7ED" w14:textId="31892B22" w:rsidR="00163706" w:rsidRDefault="008A5B83" w:rsidP="0033587E">
            <w:pPr>
              <w:pStyle w:val="a1"/>
              <w:ind w:firstLine="0"/>
              <w:jc w:val="center"/>
              <w:rPr>
                <w:lang w:eastAsia="ko-KR"/>
              </w:rPr>
            </w:pPr>
            <w:r>
              <w:rPr>
                <w:rFonts w:hint="eastAsia"/>
                <w:lang w:eastAsia="ko-KR"/>
              </w:rPr>
              <w:t>Integral</w:t>
            </w:r>
          </w:p>
        </w:tc>
        <w:tc>
          <w:tcPr>
            <w:tcW w:w="2410" w:type="dxa"/>
          </w:tcPr>
          <w:p w14:paraId="6632EFCD" w14:textId="7E5AE98F" w:rsidR="00163706" w:rsidRDefault="008A5B83" w:rsidP="0033587E">
            <w:pPr>
              <w:pStyle w:val="a1"/>
              <w:ind w:firstLine="0"/>
              <w:jc w:val="center"/>
              <w:rPr>
                <w:lang w:eastAsia="ko-KR"/>
              </w:rPr>
            </w:pPr>
            <w:r>
              <w:rPr>
                <w:rFonts w:hint="eastAsia"/>
                <w:lang w:eastAsia="ko-KR"/>
              </w:rPr>
              <w:t>Integral</w:t>
            </w:r>
          </w:p>
        </w:tc>
      </w:tr>
      <w:tr w:rsidR="00163706" w14:paraId="4E358035" w14:textId="77777777" w:rsidTr="00E46C19">
        <w:trPr>
          <w:jc w:val="center"/>
        </w:trPr>
        <w:tc>
          <w:tcPr>
            <w:tcW w:w="2977" w:type="dxa"/>
          </w:tcPr>
          <w:p w14:paraId="790DD475" w14:textId="0A30B7C1" w:rsidR="00163706" w:rsidRDefault="008A5B83" w:rsidP="0033587E">
            <w:pPr>
              <w:pStyle w:val="a1"/>
              <w:ind w:firstLine="0"/>
              <w:rPr>
                <w:lang w:eastAsia="ko-KR"/>
              </w:rPr>
            </w:pPr>
            <w:r>
              <w:rPr>
                <w:rFonts w:hint="eastAsia"/>
                <w:lang w:eastAsia="ko-KR"/>
              </w:rPr>
              <w:t>Fuel and reactor core</w:t>
            </w:r>
          </w:p>
        </w:tc>
        <w:tc>
          <w:tcPr>
            <w:tcW w:w="2410" w:type="dxa"/>
          </w:tcPr>
          <w:p w14:paraId="229C800C" w14:textId="5F41A162" w:rsidR="00163706" w:rsidRDefault="008A5B83" w:rsidP="008A5B83">
            <w:pPr>
              <w:pStyle w:val="a1"/>
              <w:ind w:firstLine="0"/>
              <w:jc w:val="center"/>
              <w:rPr>
                <w:lang w:eastAsia="ko-KR"/>
              </w:rPr>
            </w:pPr>
            <w:r>
              <w:rPr>
                <w:rFonts w:hint="eastAsia"/>
                <w:lang w:eastAsia="ko-KR"/>
              </w:rPr>
              <w:t>17</w:t>
            </w:r>
            <w:r>
              <w:rPr>
                <w:lang w:eastAsia="ko-KR"/>
              </w:rPr>
              <w:t>×</w:t>
            </w:r>
            <w:r>
              <w:rPr>
                <w:rFonts w:hint="eastAsia"/>
                <w:lang w:eastAsia="ko-KR"/>
              </w:rPr>
              <w:t>17</w:t>
            </w:r>
            <w:r>
              <w:rPr>
                <w:lang w:eastAsia="ko-KR"/>
              </w:rPr>
              <w:t xml:space="preserve"> square UO</w:t>
            </w:r>
            <w:r w:rsidRPr="00890C56">
              <w:rPr>
                <w:vertAlign w:val="subscript"/>
                <w:lang w:eastAsia="ko-KR"/>
              </w:rPr>
              <w:t>2</w:t>
            </w:r>
          </w:p>
        </w:tc>
        <w:tc>
          <w:tcPr>
            <w:tcW w:w="2410" w:type="dxa"/>
          </w:tcPr>
          <w:p w14:paraId="68E9036E" w14:textId="743B72E6" w:rsidR="00163706" w:rsidRDefault="002C221F" w:rsidP="0033587E">
            <w:pPr>
              <w:pStyle w:val="a1"/>
              <w:ind w:firstLine="0"/>
              <w:jc w:val="center"/>
            </w:pPr>
            <w:r>
              <w:rPr>
                <w:rFonts w:hint="eastAsia"/>
                <w:lang w:eastAsia="ko-KR"/>
              </w:rPr>
              <w:t>17</w:t>
            </w:r>
            <w:r>
              <w:rPr>
                <w:lang w:eastAsia="ko-KR"/>
              </w:rPr>
              <w:t>×</w:t>
            </w:r>
            <w:r>
              <w:rPr>
                <w:rFonts w:hint="eastAsia"/>
                <w:lang w:eastAsia="ko-KR"/>
              </w:rPr>
              <w:t>17</w:t>
            </w:r>
            <w:r>
              <w:rPr>
                <w:lang w:eastAsia="ko-KR"/>
              </w:rPr>
              <w:t xml:space="preserve"> square UO</w:t>
            </w:r>
            <w:r w:rsidRPr="00890C56">
              <w:rPr>
                <w:vertAlign w:val="subscript"/>
                <w:lang w:eastAsia="ko-KR"/>
              </w:rPr>
              <w:t>2</w:t>
            </w:r>
          </w:p>
        </w:tc>
      </w:tr>
      <w:tr w:rsidR="005D79E0" w14:paraId="24072E3D" w14:textId="77777777" w:rsidTr="00E46C19">
        <w:trPr>
          <w:jc w:val="center"/>
        </w:trPr>
        <w:tc>
          <w:tcPr>
            <w:tcW w:w="2977" w:type="dxa"/>
          </w:tcPr>
          <w:p w14:paraId="6A22FB6E" w14:textId="0114FC7A" w:rsidR="005D79E0" w:rsidRDefault="005D79E0" w:rsidP="0033587E">
            <w:pPr>
              <w:pStyle w:val="a1"/>
              <w:ind w:firstLine="0"/>
              <w:rPr>
                <w:lang w:eastAsia="ko-KR"/>
              </w:rPr>
            </w:pPr>
            <w:r>
              <w:rPr>
                <w:rFonts w:hint="eastAsia"/>
                <w:lang w:eastAsia="ko-KR"/>
              </w:rPr>
              <w:t>Reactivity control</w:t>
            </w:r>
          </w:p>
        </w:tc>
        <w:tc>
          <w:tcPr>
            <w:tcW w:w="2410" w:type="dxa"/>
          </w:tcPr>
          <w:p w14:paraId="5B149F40" w14:textId="7C8F73C0" w:rsidR="005D79E0" w:rsidRDefault="005D79E0" w:rsidP="008A5B83">
            <w:pPr>
              <w:pStyle w:val="a1"/>
              <w:ind w:firstLine="0"/>
              <w:jc w:val="center"/>
              <w:rPr>
                <w:lang w:eastAsia="ko-KR"/>
              </w:rPr>
            </w:pPr>
            <w:r>
              <w:rPr>
                <w:rFonts w:hint="eastAsia"/>
                <w:lang w:eastAsia="ko-KR"/>
              </w:rPr>
              <w:t>Control rod, burnable absorber rods, soluble boron</w:t>
            </w:r>
          </w:p>
        </w:tc>
        <w:tc>
          <w:tcPr>
            <w:tcW w:w="2410" w:type="dxa"/>
          </w:tcPr>
          <w:p w14:paraId="412E307E" w14:textId="76C2FB80" w:rsidR="005D79E0" w:rsidRDefault="005D79E0" w:rsidP="0033587E">
            <w:pPr>
              <w:pStyle w:val="a1"/>
              <w:ind w:firstLine="0"/>
              <w:jc w:val="center"/>
              <w:rPr>
                <w:lang w:eastAsia="ko-KR"/>
              </w:rPr>
            </w:pPr>
            <w:r>
              <w:rPr>
                <w:rFonts w:hint="eastAsia"/>
                <w:lang w:eastAsia="ko-KR"/>
              </w:rPr>
              <w:t>Control rod, burnable absorber rods, soluble boron</w:t>
            </w:r>
          </w:p>
        </w:tc>
      </w:tr>
      <w:tr w:rsidR="008A5B83" w14:paraId="0427A869" w14:textId="77777777" w:rsidTr="00E46C19">
        <w:trPr>
          <w:jc w:val="center"/>
        </w:trPr>
        <w:tc>
          <w:tcPr>
            <w:tcW w:w="2977" w:type="dxa"/>
          </w:tcPr>
          <w:p w14:paraId="6C11259B" w14:textId="534BC7D0" w:rsidR="008A5B83" w:rsidRDefault="008A5B83" w:rsidP="0033587E">
            <w:pPr>
              <w:pStyle w:val="a1"/>
              <w:ind w:firstLine="0"/>
              <w:rPr>
                <w:lang w:eastAsia="ko-KR"/>
              </w:rPr>
            </w:pPr>
            <w:r>
              <w:rPr>
                <w:rFonts w:hint="eastAsia"/>
                <w:lang w:eastAsia="ko-KR"/>
              </w:rPr>
              <w:t>Refueling cycle, months</w:t>
            </w:r>
          </w:p>
        </w:tc>
        <w:tc>
          <w:tcPr>
            <w:tcW w:w="2410" w:type="dxa"/>
          </w:tcPr>
          <w:p w14:paraId="68DC9E9F" w14:textId="23D0751C" w:rsidR="008A5B83" w:rsidRDefault="008A5B83" w:rsidP="008A5B83">
            <w:pPr>
              <w:pStyle w:val="a1"/>
              <w:ind w:firstLine="0"/>
              <w:jc w:val="center"/>
              <w:rPr>
                <w:lang w:eastAsia="ko-KR"/>
              </w:rPr>
            </w:pPr>
            <w:r>
              <w:rPr>
                <w:rFonts w:hint="eastAsia"/>
                <w:lang w:eastAsia="ko-KR"/>
              </w:rPr>
              <w:t>3</w:t>
            </w:r>
            <w:r>
              <w:rPr>
                <w:lang w:eastAsia="ko-KR"/>
              </w:rPr>
              <w:t>6</w:t>
            </w:r>
          </w:p>
        </w:tc>
        <w:tc>
          <w:tcPr>
            <w:tcW w:w="2410" w:type="dxa"/>
          </w:tcPr>
          <w:p w14:paraId="72BE2894" w14:textId="351F34A4" w:rsidR="008A5B83" w:rsidRDefault="008A5B83" w:rsidP="0033587E">
            <w:pPr>
              <w:pStyle w:val="a1"/>
              <w:ind w:firstLine="0"/>
              <w:jc w:val="center"/>
              <w:rPr>
                <w:lang w:eastAsia="ko-KR"/>
              </w:rPr>
            </w:pPr>
            <w:r>
              <w:rPr>
                <w:rFonts w:hint="eastAsia"/>
                <w:lang w:eastAsia="ko-KR"/>
              </w:rPr>
              <w:t>30</w:t>
            </w:r>
          </w:p>
        </w:tc>
      </w:tr>
      <w:tr w:rsidR="00163706" w14:paraId="708DA082" w14:textId="77777777" w:rsidTr="00E46C19">
        <w:trPr>
          <w:jc w:val="center"/>
        </w:trPr>
        <w:tc>
          <w:tcPr>
            <w:tcW w:w="2977" w:type="dxa"/>
          </w:tcPr>
          <w:p w14:paraId="659281B4" w14:textId="448A00CF" w:rsidR="00163706" w:rsidRDefault="008A5B83" w:rsidP="000C73AA">
            <w:pPr>
              <w:pStyle w:val="a1"/>
              <w:ind w:firstLine="0"/>
              <w:rPr>
                <w:lang w:eastAsia="ko-KR"/>
              </w:rPr>
            </w:pPr>
            <w:r>
              <w:rPr>
                <w:rFonts w:hint="eastAsia"/>
                <w:lang w:eastAsia="ko-KR"/>
              </w:rPr>
              <w:t xml:space="preserve">Steam </w:t>
            </w:r>
            <w:r w:rsidR="000C73AA">
              <w:rPr>
                <w:lang w:eastAsia="ko-KR"/>
              </w:rPr>
              <w:t>g</w:t>
            </w:r>
            <w:r>
              <w:rPr>
                <w:rFonts w:hint="eastAsia"/>
                <w:lang w:eastAsia="ko-KR"/>
              </w:rPr>
              <w:t>enerator</w:t>
            </w:r>
            <w:r w:rsidR="008A1440">
              <w:rPr>
                <w:lang w:eastAsia="ko-KR"/>
              </w:rPr>
              <w:t xml:space="preserve"> (SG)</w:t>
            </w:r>
          </w:p>
        </w:tc>
        <w:tc>
          <w:tcPr>
            <w:tcW w:w="2410" w:type="dxa"/>
          </w:tcPr>
          <w:p w14:paraId="4086CB6E" w14:textId="02ED2C9E" w:rsidR="00163706" w:rsidRDefault="004012EB" w:rsidP="0033587E">
            <w:pPr>
              <w:pStyle w:val="a1"/>
              <w:ind w:firstLine="0"/>
              <w:jc w:val="center"/>
            </w:pPr>
            <w:r>
              <w:rPr>
                <w:rFonts w:hint="eastAsia"/>
                <w:lang w:eastAsia="ko-KR"/>
              </w:rPr>
              <w:t>Helical once-through type</w:t>
            </w:r>
          </w:p>
        </w:tc>
        <w:tc>
          <w:tcPr>
            <w:tcW w:w="2410" w:type="dxa"/>
          </w:tcPr>
          <w:p w14:paraId="0E370A2A" w14:textId="68EBC8A3" w:rsidR="00163706" w:rsidRDefault="004012EB" w:rsidP="0033587E">
            <w:pPr>
              <w:pStyle w:val="a1"/>
              <w:ind w:firstLine="0"/>
              <w:jc w:val="center"/>
              <w:rPr>
                <w:lang w:eastAsia="ko-KR"/>
              </w:rPr>
            </w:pPr>
            <w:r>
              <w:rPr>
                <w:rFonts w:hint="eastAsia"/>
                <w:lang w:eastAsia="ko-KR"/>
              </w:rPr>
              <w:t>Helical once-through type</w:t>
            </w:r>
          </w:p>
        </w:tc>
      </w:tr>
      <w:tr w:rsidR="00163706" w14:paraId="130EA060" w14:textId="77777777" w:rsidTr="00E46C19">
        <w:trPr>
          <w:jc w:val="center"/>
        </w:trPr>
        <w:tc>
          <w:tcPr>
            <w:tcW w:w="2977" w:type="dxa"/>
          </w:tcPr>
          <w:p w14:paraId="3BB6A127" w14:textId="29DED208" w:rsidR="00163706" w:rsidRDefault="008A5B83" w:rsidP="0033587E">
            <w:pPr>
              <w:pStyle w:val="a1"/>
              <w:ind w:firstLine="0"/>
              <w:rPr>
                <w:lang w:eastAsia="ko-KR"/>
              </w:rPr>
            </w:pPr>
            <w:r>
              <w:rPr>
                <w:rFonts w:hint="eastAsia"/>
                <w:lang w:eastAsia="ko-KR"/>
              </w:rPr>
              <w:t>Pressurizer</w:t>
            </w:r>
          </w:p>
        </w:tc>
        <w:tc>
          <w:tcPr>
            <w:tcW w:w="2410" w:type="dxa"/>
          </w:tcPr>
          <w:p w14:paraId="68511DEC" w14:textId="7D5D45B5" w:rsidR="00163706" w:rsidRDefault="006774D8" w:rsidP="0033587E">
            <w:pPr>
              <w:pStyle w:val="a1"/>
              <w:ind w:firstLine="0"/>
              <w:jc w:val="center"/>
              <w:rPr>
                <w:lang w:eastAsia="ko-KR"/>
              </w:rPr>
            </w:pPr>
            <w:r>
              <w:rPr>
                <w:lang w:eastAsia="ko-KR"/>
              </w:rPr>
              <w:t>S</w:t>
            </w:r>
            <w:r>
              <w:rPr>
                <w:rFonts w:hint="eastAsia"/>
                <w:lang w:eastAsia="ko-KR"/>
              </w:rPr>
              <w:t>team,</w:t>
            </w:r>
            <w:r>
              <w:rPr>
                <w:lang w:eastAsia="ko-KR"/>
              </w:rPr>
              <w:t xml:space="preserve"> heaters and spray</w:t>
            </w:r>
          </w:p>
        </w:tc>
        <w:tc>
          <w:tcPr>
            <w:tcW w:w="2410" w:type="dxa"/>
          </w:tcPr>
          <w:p w14:paraId="0AF5CEE3" w14:textId="1BCFDE3A" w:rsidR="00163706" w:rsidRDefault="006774D8" w:rsidP="0033587E">
            <w:pPr>
              <w:pStyle w:val="a1"/>
              <w:ind w:firstLine="0"/>
              <w:jc w:val="center"/>
            </w:pPr>
            <w:r>
              <w:rPr>
                <w:lang w:eastAsia="ko-KR"/>
              </w:rPr>
              <w:t>S</w:t>
            </w:r>
            <w:r>
              <w:rPr>
                <w:rFonts w:hint="eastAsia"/>
                <w:lang w:eastAsia="ko-KR"/>
              </w:rPr>
              <w:t>team,</w:t>
            </w:r>
            <w:r>
              <w:rPr>
                <w:lang w:eastAsia="ko-KR"/>
              </w:rPr>
              <w:t xml:space="preserve"> heaters and spray</w:t>
            </w:r>
          </w:p>
        </w:tc>
      </w:tr>
      <w:tr w:rsidR="00163706" w14:paraId="1A7F5C56" w14:textId="77777777" w:rsidTr="00E46C19">
        <w:trPr>
          <w:jc w:val="center"/>
        </w:trPr>
        <w:tc>
          <w:tcPr>
            <w:tcW w:w="2977" w:type="dxa"/>
          </w:tcPr>
          <w:p w14:paraId="37811C3A" w14:textId="170D1795" w:rsidR="00163706" w:rsidRDefault="008A5B83" w:rsidP="000C73AA">
            <w:pPr>
              <w:pStyle w:val="a1"/>
              <w:ind w:firstLine="0"/>
              <w:rPr>
                <w:lang w:eastAsia="ko-KR"/>
              </w:rPr>
            </w:pPr>
            <w:r>
              <w:rPr>
                <w:rFonts w:hint="eastAsia"/>
                <w:lang w:eastAsia="ko-KR"/>
              </w:rPr>
              <w:t xml:space="preserve">Reactor </w:t>
            </w:r>
            <w:r w:rsidR="000C73AA">
              <w:rPr>
                <w:lang w:eastAsia="ko-KR"/>
              </w:rPr>
              <w:t>c</w:t>
            </w:r>
            <w:r>
              <w:rPr>
                <w:rFonts w:hint="eastAsia"/>
                <w:lang w:eastAsia="ko-KR"/>
              </w:rPr>
              <w:t xml:space="preserve">oolant </w:t>
            </w:r>
            <w:r w:rsidR="000C73AA">
              <w:rPr>
                <w:lang w:eastAsia="ko-KR"/>
              </w:rPr>
              <w:t>p</w:t>
            </w:r>
            <w:r>
              <w:rPr>
                <w:rFonts w:hint="eastAsia"/>
                <w:lang w:eastAsia="ko-KR"/>
              </w:rPr>
              <w:t>ump</w:t>
            </w:r>
            <w:r w:rsidR="00CA4FE5">
              <w:rPr>
                <w:lang w:eastAsia="ko-KR"/>
              </w:rPr>
              <w:t xml:space="preserve"> (RCP)</w:t>
            </w:r>
          </w:p>
        </w:tc>
        <w:tc>
          <w:tcPr>
            <w:tcW w:w="2410" w:type="dxa"/>
          </w:tcPr>
          <w:p w14:paraId="6F24A41A" w14:textId="5ED8C922" w:rsidR="00163706" w:rsidRDefault="00CD4920" w:rsidP="0033587E">
            <w:pPr>
              <w:pStyle w:val="a1"/>
              <w:ind w:firstLine="0"/>
              <w:jc w:val="center"/>
              <w:rPr>
                <w:lang w:eastAsia="ko-KR"/>
              </w:rPr>
            </w:pPr>
            <w:r>
              <w:rPr>
                <w:rFonts w:hint="eastAsia"/>
                <w:lang w:eastAsia="ko-KR"/>
              </w:rPr>
              <w:t>Canned motor pump</w:t>
            </w:r>
          </w:p>
        </w:tc>
        <w:tc>
          <w:tcPr>
            <w:tcW w:w="2410" w:type="dxa"/>
          </w:tcPr>
          <w:p w14:paraId="6BB85AC6" w14:textId="5A6B1036" w:rsidR="00163706" w:rsidRDefault="00CD4920" w:rsidP="0033587E">
            <w:pPr>
              <w:pStyle w:val="a1"/>
              <w:ind w:firstLine="0"/>
              <w:jc w:val="center"/>
              <w:rPr>
                <w:lang w:eastAsia="ko-KR"/>
              </w:rPr>
            </w:pPr>
            <w:r>
              <w:rPr>
                <w:rFonts w:hint="eastAsia"/>
                <w:lang w:eastAsia="ko-KR"/>
              </w:rPr>
              <w:t>Canned motor pump</w:t>
            </w:r>
          </w:p>
        </w:tc>
      </w:tr>
      <w:tr w:rsidR="00163706" w14:paraId="03DF3F5C" w14:textId="77777777" w:rsidTr="00E46C19">
        <w:trPr>
          <w:jc w:val="center"/>
        </w:trPr>
        <w:tc>
          <w:tcPr>
            <w:tcW w:w="2977" w:type="dxa"/>
          </w:tcPr>
          <w:p w14:paraId="38BD0B00" w14:textId="22ABE2DC" w:rsidR="00163706" w:rsidRDefault="008A5B83" w:rsidP="0033587E">
            <w:pPr>
              <w:pStyle w:val="a1"/>
              <w:ind w:firstLine="0"/>
              <w:rPr>
                <w:lang w:eastAsia="ko-KR"/>
              </w:rPr>
            </w:pPr>
            <w:r>
              <w:rPr>
                <w:rFonts w:hint="eastAsia"/>
                <w:lang w:eastAsia="ko-KR"/>
              </w:rPr>
              <w:t>Design life time</w:t>
            </w:r>
          </w:p>
        </w:tc>
        <w:tc>
          <w:tcPr>
            <w:tcW w:w="2410" w:type="dxa"/>
          </w:tcPr>
          <w:p w14:paraId="475BDDDC" w14:textId="426D7206" w:rsidR="00163706" w:rsidRDefault="005436EA" w:rsidP="0033587E">
            <w:pPr>
              <w:pStyle w:val="a1"/>
              <w:ind w:firstLine="0"/>
              <w:jc w:val="center"/>
              <w:rPr>
                <w:lang w:eastAsia="ko-KR"/>
              </w:rPr>
            </w:pPr>
            <w:r>
              <w:rPr>
                <w:rFonts w:hint="eastAsia"/>
                <w:lang w:eastAsia="ko-KR"/>
              </w:rPr>
              <w:t>60</w:t>
            </w:r>
            <w:r>
              <w:rPr>
                <w:lang w:eastAsia="ko-KR"/>
              </w:rPr>
              <w:t xml:space="preserve"> years</w:t>
            </w:r>
          </w:p>
        </w:tc>
        <w:tc>
          <w:tcPr>
            <w:tcW w:w="2410" w:type="dxa"/>
          </w:tcPr>
          <w:p w14:paraId="2A5B191D" w14:textId="483C03EE" w:rsidR="00163706" w:rsidRDefault="005436EA" w:rsidP="0033587E">
            <w:pPr>
              <w:pStyle w:val="a1"/>
              <w:ind w:firstLine="0"/>
              <w:jc w:val="center"/>
              <w:rPr>
                <w:lang w:eastAsia="ko-KR"/>
              </w:rPr>
            </w:pPr>
            <w:r>
              <w:rPr>
                <w:rFonts w:hint="eastAsia"/>
                <w:lang w:eastAsia="ko-KR"/>
              </w:rPr>
              <w:t>60</w:t>
            </w:r>
            <w:r>
              <w:rPr>
                <w:lang w:eastAsia="ko-KR"/>
              </w:rPr>
              <w:t xml:space="preserve"> years</w:t>
            </w:r>
          </w:p>
        </w:tc>
      </w:tr>
      <w:tr w:rsidR="00163706" w14:paraId="42BD4161" w14:textId="77777777" w:rsidTr="00E46C19">
        <w:trPr>
          <w:jc w:val="center"/>
        </w:trPr>
        <w:tc>
          <w:tcPr>
            <w:tcW w:w="2977" w:type="dxa"/>
          </w:tcPr>
          <w:p w14:paraId="761B2F96" w14:textId="170425CF" w:rsidR="00163706" w:rsidRDefault="008A5B83" w:rsidP="000C73AA">
            <w:pPr>
              <w:pStyle w:val="a1"/>
              <w:ind w:firstLine="0"/>
              <w:rPr>
                <w:lang w:eastAsia="ko-KR"/>
              </w:rPr>
            </w:pPr>
            <w:r>
              <w:rPr>
                <w:rFonts w:hint="eastAsia"/>
                <w:lang w:eastAsia="ko-KR"/>
              </w:rPr>
              <w:t xml:space="preserve">Core </w:t>
            </w:r>
            <w:r w:rsidR="000C73AA">
              <w:rPr>
                <w:lang w:eastAsia="ko-KR"/>
              </w:rPr>
              <w:t>d</w:t>
            </w:r>
            <w:r>
              <w:rPr>
                <w:rFonts w:hint="eastAsia"/>
                <w:lang w:eastAsia="ko-KR"/>
              </w:rPr>
              <w:t xml:space="preserve">amage </w:t>
            </w:r>
            <w:r w:rsidR="000C73AA">
              <w:rPr>
                <w:lang w:eastAsia="ko-KR"/>
              </w:rPr>
              <w:t>f</w:t>
            </w:r>
            <w:r>
              <w:rPr>
                <w:rFonts w:hint="eastAsia"/>
                <w:lang w:eastAsia="ko-KR"/>
              </w:rPr>
              <w:t>requency</w:t>
            </w:r>
            <w:r w:rsidR="004012EB">
              <w:rPr>
                <w:lang w:eastAsia="ko-KR"/>
              </w:rPr>
              <w:t xml:space="preserve"> (CDF)</w:t>
            </w:r>
          </w:p>
        </w:tc>
        <w:tc>
          <w:tcPr>
            <w:tcW w:w="2410" w:type="dxa"/>
          </w:tcPr>
          <w:p w14:paraId="0BFD91E5" w14:textId="1C0D49F0" w:rsidR="00163706" w:rsidRDefault="003D40E7" w:rsidP="003D40E7">
            <w:pPr>
              <w:pStyle w:val="a1"/>
              <w:ind w:firstLine="0"/>
              <w:jc w:val="center"/>
              <w:rPr>
                <w:lang w:eastAsia="ko-KR"/>
              </w:rPr>
            </w:pPr>
            <w:r>
              <w:rPr>
                <w:lang w:eastAsia="ko-KR"/>
              </w:rPr>
              <w:t xml:space="preserve"> &lt; </w:t>
            </w:r>
            <w:r w:rsidR="00893C01">
              <w:rPr>
                <w:rFonts w:hint="eastAsia"/>
                <w:lang w:eastAsia="ko-KR"/>
              </w:rPr>
              <w:t>1.0</w:t>
            </w:r>
            <w:r w:rsidR="00893C01">
              <w:rPr>
                <w:lang w:eastAsia="ko-KR"/>
              </w:rPr>
              <w:t>×10</w:t>
            </w:r>
            <w:r w:rsidR="00893C01">
              <w:rPr>
                <w:vertAlign w:val="superscript"/>
                <w:lang w:eastAsia="ko-KR"/>
              </w:rPr>
              <w:t>-6</w:t>
            </w:r>
            <w:r w:rsidR="00893C01">
              <w:rPr>
                <w:lang w:eastAsia="ko-KR"/>
              </w:rPr>
              <w:t xml:space="preserve"> /RY</w:t>
            </w:r>
          </w:p>
        </w:tc>
        <w:tc>
          <w:tcPr>
            <w:tcW w:w="2410" w:type="dxa"/>
          </w:tcPr>
          <w:p w14:paraId="19D2B02C" w14:textId="302878AF" w:rsidR="00163706" w:rsidRDefault="003D40E7" w:rsidP="005436EA">
            <w:pPr>
              <w:pStyle w:val="a1"/>
              <w:ind w:firstLine="0"/>
              <w:jc w:val="center"/>
            </w:pPr>
            <w:r>
              <w:rPr>
                <w:lang w:eastAsia="ko-KR"/>
              </w:rPr>
              <w:t xml:space="preserve">&lt; </w:t>
            </w:r>
            <w:r w:rsidR="00893C01">
              <w:rPr>
                <w:rFonts w:hint="eastAsia"/>
                <w:lang w:eastAsia="ko-KR"/>
              </w:rPr>
              <w:t>1</w:t>
            </w:r>
            <w:r w:rsidR="00893C01" w:rsidRPr="00F44B3A">
              <w:rPr>
                <w:rFonts w:hint="eastAsia"/>
                <w:lang w:eastAsia="ko-KR"/>
              </w:rPr>
              <w:t>.0</w:t>
            </w:r>
            <w:r w:rsidR="00893C01" w:rsidRPr="00F44B3A">
              <w:rPr>
                <w:lang w:eastAsia="ko-KR"/>
              </w:rPr>
              <w:t>×10</w:t>
            </w:r>
            <w:r w:rsidR="005436EA" w:rsidRPr="00F44B3A">
              <w:rPr>
                <w:vertAlign w:val="superscript"/>
                <w:lang w:eastAsia="ko-KR"/>
              </w:rPr>
              <w:t>-</w:t>
            </w:r>
            <w:r w:rsidR="00307C75">
              <w:rPr>
                <w:vertAlign w:val="superscript"/>
                <w:lang w:eastAsia="ko-KR"/>
              </w:rPr>
              <w:t>7</w:t>
            </w:r>
            <w:r w:rsidR="005436EA" w:rsidRPr="00F44B3A">
              <w:rPr>
                <w:lang w:eastAsia="ko-KR"/>
              </w:rPr>
              <w:t xml:space="preserve"> </w:t>
            </w:r>
            <w:r w:rsidR="00893C01" w:rsidRPr="00F44B3A">
              <w:rPr>
                <w:lang w:eastAsia="ko-KR"/>
              </w:rPr>
              <w:t>/RY</w:t>
            </w:r>
          </w:p>
        </w:tc>
      </w:tr>
      <w:tr w:rsidR="00A47974" w14:paraId="05009532" w14:textId="77777777" w:rsidTr="00E46C19">
        <w:trPr>
          <w:jc w:val="center"/>
        </w:trPr>
        <w:tc>
          <w:tcPr>
            <w:tcW w:w="2977" w:type="dxa"/>
          </w:tcPr>
          <w:p w14:paraId="0DE37B99" w14:textId="31DADA25" w:rsidR="00A47974" w:rsidRDefault="00FC0D48" w:rsidP="004012EB">
            <w:pPr>
              <w:pStyle w:val="a1"/>
              <w:ind w:firstLine="0"/>
              <w:rPr>
                <w:lang w:eastAsia="ko-KR"/>
              </w:rPr>
            </w:pPr>
            <w:r>
              <w:rPr>
                <w:lang w:eastAsia="ko-KR"/>
              </w:rPr>
              <w:t xml:space="preserve">Grace time </w:t>
            </w:r>
          </w:p>
        </w:tc>
        <w:tc>
          <w:tcPr>
            <w:tcW w:w="2410" w:type="dxa"/>
          </w:tcPr>
          <w:p w14:paraId="6B096230" w14:textId="2CEBABB4" w:rsidR="00A47974" w:rsidRDefault="00A47974" w:rsidP="0033587E">
            <w:pPr>
              <w:pStyle w:val="a1"/>
              <w:ind w:firstLine="0"/>
              <w:jc w:val="center"/>
              <w:rPr>
                <w:lang w:eastAsia="ko-KR"/>
              </w:rPr>
            </w:pPr>
            <w:r>
              <w:rPr>
                <w:rFonts w:hint="eastAsia"/>
                <w:lang w:eastAsia="ko-KR"/>
              </w:rPr>
              <w:t>30 minutes</w:t>
            </w:r>
          </w:p>
        </w:tc>
        <w:tc>
          <w:tcPr>
            <w:tcW w:w="2410" w:type="dxa"/>
          </w:tcPr>
          <w:p w14:paraId="6208C1D3" w14:textId="03D7A2F3" w:rsidR="00A47974" w:rsidRDefault="00A47974" w:rsidP="0033587E">
            <w:pPr>
              <w:pStyle w:val="a1"/>
              <w:ind w:firstLine="0"/>
              <w:jc w:val="center"/>
              <w:rPr>
                <w:lang w:eastAsia="ko-KR"/>
              </w:rPr>
            </w:pPr>
            <w:r>
              <w:rPr>
                <w:rFonts w:hint="eastAsia"/>
                <w:lang w:eastAsia="ko-KR"/>
              </w:rPr>
              <w:t>72 hours</w:t>
            </w:r>
          </w:p>
        </w:tc>
      </w:tr>
      <w:tr w:rsidR="00163706" w14:paraId="03A5D504" w14:textId="77777777" w:rsidTr="00E46C19">
        <w:trPr>
          <w:jc w:val="center"/>
        </w:trPr>
        <w:tc>
          <w:tcPr>
            <w:tcW w:w="2977" w:type="dxa"/>
          </w:tcPr>
          <w:p w14:paraId="0520CA30" w14:textId="7C9A5201" w:rsidR="00163706" w:rsidRDefault="00D96969" w:rsidP="0033587E">
            <w:pPr>
              <w:pStyle w:val="a1"/>
              <w:ind w:firstLine="0"/>
              <w:rPr>
                <w:lang w:eastAsia="ko-KR"/>
              </w:rPr>
            </w:pPr>
            <w:r>
              <w:rPr>
                <w:rFonts w:hint="eastAsia"/>
                <w:lang w:eastAsia="ko-KR"/>
              </w:rPr>
              <w:t>Safety injection</w:t>
            </w:r>
          </w:p>
        </w:tc>
        <w:tc>
          <w:tcPr>
            <w:tcW w:w="2410" w:type="dxa"/>
          </w:tcPr>
          <w:p w14:paraId="55F94EDB" w14:textId="720BE1CA" w:rsidR="00163706" w:rsidRDefault="00D96969" w:rsidP="0033587E">
            <w:pPr>
              <w:pStyle w:val="a1"/>
              <w:ind w:firstLine="0"/>
              <w:jc w:val="center"/>
              <w:rPr>
                <w:lang w:eastAsia="ko-KR"/>
              </w:rPr>
            </w:pPr>
            <w:r>
              <w:rPr>
                <w:lang w:eastAsia="ko-KR"/>
              </w:rPr>
              <w:t>A</w:t>
            </w:r>
            <w:r>
              <w:rPr>
                <w:rFonts w:hint="eastAsia"/>
                <w:lang w:eastAsia="ko-KR"/>
              </w:rPr>
              <w:t>ctive</w:t>
            </w:r>
          </w:p>
        </w:tc>
        <w:tc>
          <w:tcPr>
            <w:tcW w:w="2410" w:type="dxa"/>
          </w:tcPr>
          <w:p w14:paraId="585302F8" w14:textId="1715EEC8" w:rsidR="00163706" w:rsidRDefault="00D96969" w:rsidP="0033587E">
            <w:pPr>
              <w:pStyle w:val="a1"/>
              <w:ind w:firstLine="0"/>
              <w:jc w:val="center"/>
              <w:rPr>
                <w:lang w:eastAsia="ko-KR"/>
              </w:rPr>
            </w:pPr>
            <w:r>
              <w:rPr>
                <w:lang w:eastAsia="ko-KR"/>
              </w:rPr>
              <w:t>P</w:t>
            </w:r>
            <w:r>
              <w:rPr>
                <w:rFonts w:hint="eastAsia"/>
                <w:lang w:eastAsia="ko-KR"/>
              </w:rPr>
              <w:t>assive</w:t>
            </w:r>
          </w:p>
        </w:tc>
      </w:tr>
      <w:tr w:rsidR="00163706" w14:paraId="59818F53" w14:textId="77777777" w:rsidTr="00E46C19">
        <w:trPr>
          <w:jc w:val="center"/>
        </w:trPr>
        <w:tc>
          <w:tcPr>
            <w:tcW w:w="2977" w:type="dxa"/>
          </w:tcPr>
          <w:p w14:paraId="60F2A578" w14:textId="6BA5D972" w:rsidR="00163706" w:rsidRDefault="00860FAE" w:rsidP="0033587E">
            <w:pPr>
              <w:pStyle w:val="a1"/>
              <w:ind w:firstLine="0"/>
              <w:rPr>
                <w:lang w:eastAsia="ko-KR"/>
              </w:rPr>
            </w:pPr>
            <w:r>
              <w:rPr>
                <w:rFonts w:hint="eastAsia"/>
                <w:lang w:eastAsia="ko-KR"/>
              </w:rPr>
              <w:t>Decay heat removal</w:t>
            </w:r>
          </w:p>
        </w:tc>
        <w:tc>
          <w:tcPr>
            <w:tcW w:w="2410" w:type="dxa"/>
          </w:tcPr>
          <w:p w14:paraId="57C2CE73" w14:textId="4D6C82A3" w:rsidR="00163706" w:rsidRDefault="00860FAE" w:rsidP="0033587E">
            <w:pPr>
              <w:pStyle w:val="a1"/>
              <w:ind w:firstLine="0"/>
              <w:jc w:val="center"/>
              <w:rPr>
                <w:lang w:eastAsia="ko-KR"/>
              </w:rPr>
            </w:pPr>
            <w:r>
              <w:rPr>
                <w:rFonts w:hint="eastAsia"/>
                <w:lang w:eastAsia="ko-KR"/>
              </w:rPr>
              <w:t>Passive</w:t>
            </w:r>
          </w:p>
        </w:tc>
        <w:tc>
          <w:tcPr>
            <w:tcW w:w="2410" w:type="dxa"/>
          </w:tcPr>
          <w:p w14:paraId="6776F428" w14:textId="24EE93DB" w:rsidR="00163706" w:rsidRDefault="00860FAE" w:rsidP="0033587E">
            <w:pPr>
              <w:pStyle w:val="a1"/>
              <w:ind w:firstLine="0"/>
              <w:jc w:val="center"/>
              <w:rPr>
                <w:lang w:eastAsia="ko-KR"/>
              </w:rPr>
            </w:pPr>
            <w:r>
              <w:rPr>
                <w:rFonts w:hint="eastAsia"/>
                <w:lang w:eastAsia="ko-KR"/>
              </w:rPr>
              <w:t>Passive</w:t>
            </w:r>
          </w:p>
        </w:tc>
      </w:tr>
      <w:tr w:rsidR="00860FAE" w14:paraId="3072BC9E" w14:textId="77777777" w:rsidTr="00E46C19">
        <w:trPr>
          <w:jc w:val="center"/>
        </w:trPr>
        <w:tc>
          <w:tcPr>
            <w:tcW w:w="2977" w:type="dxa"/>
          </w:tcPr>
          <w:p w14:paraId="271DE91F" w14:textId="024A1EBA" w:rsidR="00860FAE" w:rsidRDefault="00860FAE" w:rsidP="00B53C5E">
            <w:pPr>
              <w:pStyle w:val="a1"/>
              <w:ind w:firstLine="0"/>
              <w:rPr>
                <w:lang w:eastAsia="ko-KR"/>
              </w:rPr>
            </w:pPr>
            <w:r>
              <w:rPr>
                <w:rFonts w:hint="eastAsia"/>
                <w:lang w:eastAsia="ko-KR"/>
              </w:rPr>
              <w:t xml:space="preserve">Containment </w:t>
            </w:r>
            <w:r w:rsidR="00B53C5E">
              <w:rPr>
                <w:lang w:eastAsia="ko-KR"/>
              </w:rPr>
              <w:t>spray</w:t>
            </w:r>
            <w:r>
              <w:rPr>
                <w:rFonts w:hint="eastAsia"/>
                <w:lang w:eastAsia="ko-KR"/>
              </w:rPr>
              <w:t xml:space="preserve"> system</w:t>
            </w:r>
          </w:p>
        </w:tc>
        <w:tc>
          <w:tcPr>
            <w:tcW w:w="2410" w:type="dxa"/>
          </w:tcPr>
          <w:p w14:paraId="418507C7" w14:textId="1CD94831" w:rsidR="00860FAE" w:rsidRDefault="00860FAE" w:rsidP="0033587E">
            <w:pPr>
              <w:pStyle w:val="a1"/>
              <w:ind w:firstLine="0"/>
              <w:jc w:val="center"/>
              <w:rPr>
                <w:lang w:eastAsia="ko-KR"/>
              </w:rPr>
            </w:pPr>
            <w:r>
              <w:rPr>
                <w:rFonts w:hint="eastAsia"/>
                <w:lang w:eastAsia="ko-KR"/>
              </w:rPr>
              <w:t>Active</w:t>
            </w:r>
          </w:p>
        </w:tc>
        <w:tc>
          <w:tcPr>
            <w:tcW w:w="2410" w:type="dxa"/>
          </w:tcPr>
          <w:p w14:paraId="27883C01" w14:textId="1523FB92" w:rsidR="00860FAE" w:rsidRDefault="00860FAE" w:rsidP="0033587E">
            <w:pPr>
              <w:pStyle w:val="a1"/>
              <w:ind w:firstLine="0"/>
              <w:jc w:val="center"/>
              <w:rPr>
                <w:lang w:eastAsia="ko-KR"/>
              </w:rPr>
            </w:pPr>
            <w:r>
              <w:rPr>
                <w:rFonts w:hint="eastAsia"/>
                <w:lang w:eastAsia="ko-KR"/>
              </w:rPr>
              <w:t>Passive</w:t>
            </w:r>
          </w:p>
        </w:tc>
      </w:tr>
      <w:tr w:rsidR="00163706" w14:paraId="6F7AB274" w14:textId="77777777" w:rsidTr="00E46C19">
        <w:trPr>
          <w:jc w:val="center"/>
        </w:trPr>
        <w:tc>
          <w:tcPr>
            <w:tcW w:w="2977" w:type="dxa"/>
          </w:tcPr>
          <w:p w14:paraId="019548BA" w14:textId="1D43B65D" w:rsidR="00163706" w:rsidRDefault="00860FAE" w:rsidP="0033587E">
            <w:pPr>
              <w:pStyle w:val="a1"/>
              <w:ind w:firstLine="0"/>
              <w:rPr>
                <w:lang w:eastAsia="ko-KR"/>
              </w:rPr>
            </w:pPr>
            <w:r>
              <w:rPr>
                <w:rFonts w:hint="eastAsia"/>
                <w:lang w:eastAsia="ko-KR"/>
              </w:rPr>
              <w:t xml:space="preserve">Depressurization </w:t>
            </w:r>
            <w:r w:rsidR="005436EA">
              <w:rPr>
                <w:lang w:eastAsia="ko-KR"/>
              </w:rPr>
              <w:t>system</w:t>
            </w:r>
          </w:p>
        </w:tc>
        <w:tc>
          <w:tcPr>
            <w:tcW w:w="2410" w:type="dxa"/>
          </w:tcPr>
          <w:p w14:paraId="5713CA55" w14:textId="2EF3E565" w:rsidR="00163706" w:rsidRDefault="00860FAE" w:rsidP="0033587E">
            <w:pPr>
              <w:pStyle w:val="a1"/>
              <w:ind w:firstLine="0"/>
              <w:jc w:val="center"/>
              <w:rPr>
                <w:lang w:eastAsia="ko-KR"/>
              </w:rPr>
            </w:pPr>
            <w:r>
              <w:rPr>
                <w:rFonts w:hint="eastAsia"/>
                <w:lang w:eastAsia="ko-KR"/>
              </w:rPr>
              <w:t>Active</w:t>
            </w:r>
          </w:p>
        </w:tc>
        <w:tc>
          <w:tcPr>
            <w:tcW w:w="2410" w:type="dxa"/>
          </w:tcPr>
          <w:p w14:paraId="2D45F2A7" w14:textId="60EB50AB" w:rsidR="00163706" w:rsidRDefault="00860FAE" w:rsidP="0033587E">
            <w:pPr>
              <w:pStyle w:val="a1"/>
              <w:ind w:firstLine="0"/>
              <w:jc w:val="center"/>
              <w:rPr>
                <w:lang w:eastAsia="ko-KR"/>
              </w:rPr>
            </w:pPr>
            <w:r>
              <w:rPr>
                <w:rFonts w:hint="eastAsia"/>
                <w:lang w:eastAsia="ko-KR"/>
              </w:rPr>
              <w:t>Passive</w:t>
            </w:r>
          </w:p>
        </w:tc>
      </w:tr>
    </w:tbl>
    <w:p w14:paraId="346C7589" w14:textId="77777777" w:rsidR="00EA2152" w:rsidRDefault="00EA2152" w:rsidP="00537496">
      <w:pPr>
        <w:pStyle w:val="a1"/>
      </w:pPr>
    </w:p>
    <w:p w14:paraId="493A9758" w14:textId="5FACC438" w:rsidR="00F44B3A" w:rsidRDefault="00B14C7D" w:rsidP="00F44B3A">
      <w:pPr>
        <w:pStyle w:val="3"/>
        <w:numPr>
          <w:ilvl w:val="2"/>
          <w:numId w:val="3"/>
        </w:numPr>
      </w:pPr>
      <w:r>
        <w:t xml:space="preserve">Design Features of </w:t>
      </w:r>
      <w:r w:rsidR="0061545C">
        <w:t>SMART100</w:t>
      </w:r>
    </w:p>
    <w:p w14:paraId="7AB86964" w14:textId="2999608E" w:rsidR="00E25B68" w:rsidRDefault="00235C74" w:rsidP="00537496">
      <w:pPr>
        <w:pStyle w:val="a1"/>
      </w:pPr>
      <w:r>
        <w:t xml:space="preserve">In order to describe the design features of SMART-C, it is vital to layout the design of SMART100 as SMART-C is a variation of SMART100. </w:t>
      </w:r>
      <w:r w:rsidR="003F0741">
        <w:t xml:space="preserve">SMART100 is </w:t>
      </w:r>
      <w:r w:rsidR="00DB1B38">
        <w:t>a</w:t>
      </w:r>
      <w:r w:rsidR="003F0741">
        <w:t xml:space="preserve"> pressurized light water </w:t>
      </w:r>
      <w:r w:rsidR="001B60FB">
        <w:t>SMR with a thermal power of 365MWt. Its most distinctive design feature is that it is an integral</w:t>
      </w:r>
      <w:r w:rsidR="00916E2E">
        <w:t>-type</w:t>
      </w:r>
      <w:r w:rsidR="001B60FB">
        <w:t xml:space="preserve"> reactor. Unlike conventional NPPs, major components such as pressurizer, steam generators</w:t>
      </w:r>
      <w:r w:rsidR="0078407B">
        <w:t xml:space="preserve"> and</w:t>
      </w:r>
      <w:r w:rsidR="001B60FB">
        <w:t xml:space="preserve"> reactor coolant pumps are placed inside the reactor vessel</w:t>
      </w:r>
      <w:r w:rsidR="00505D52">
        <w:t xml:space="preserve"> as shown in Fig.</w:t>
      </w:r>
      <w:r w:rsidR="008407CA">
        <w:t xml:space="preserve"> 1</w:t>
      </w:r>
      <w:r w:rsidR="001B60FB">
        <w:t>. Due to the internal installation of the major components</w:t>
      </w:r>
      <w:r w:rsidR="00704DC9">
        <w:t xml:space="preserve"> in the reactor</w:t>
      </w:r>
      <w:r w:rsidR="00490F99">
        <w:t xml:space="preserve"> vessel</w:t>
      </w:r>
      <w:r w:rsidR="001B60FB">
        <w:t xml:space="preserve">, no large connecting pipes are required between </w:t>
      </w:r>
      <w:r w:rsidR="00490F99">
        <w:t>major</w:t>
      </w:r>
      <w:r w:rsidR="001B60FB">
        <w:t xml:space="preserve"> components. </w:t>
      </w:r>
      <w:r w:rsidR="00704DC9">
        <w:t>This</w:t>
      </w:r>
      <w:r w:rsidR="001B60FB">
        <w:t xml:space="preserve"> resulted in the elimination of the large connecting </w:t>
      </w:r>
      <w:r w:rsidR="001B60FB">
        <w:lastRenderedPageBreak/>
        <w:t xml:space="preserve">pipes and the associated large break </w:t>
      </w:r>
      <w:r w:rsidR="00FE61FA">
        <w:t>l</w:t>
      </w:r>
      <w:r w:rsidR="001B60FB">
        <w:t xml:space="preserve">oss of </w:t>
      </w:r>
      <w:r w:rsidR="00FE61FA">
        <w:t>c</w:t>
      </w:r>
      <w:r w:rsidR="001B60FB">
        <w:t xml:space="preserve">oolant </w:t>
      </w:r>
      <w:r w:rsidR="00FE61FA">
        <w:t>a</w:t>
      </w:r>
      <w:r w:rsidR="001B60FB">
        <w:t>ccidents</w:t>
      </w:r>
      <w:r w:rsidR="008407D9">
        <w:t xml:space="preserve"> (LOCA)</w:t>
      </w:r>
      <w:r w:rsidR="00704DC9">
        <w:t xml:space="preserve"> which is considered as the most severe design basis accident of NPPs</w:t>
      </w:r>
      <w:r w:rsidR="001B60FB">
        <w:t xml:space="preserve">. </w:t>
      </w:r>
    </w:p>
    <w:p w14:paraId="5E40529A" w14:textId="02B576DD" w:rsidR="00505D52" w:rsidRDefault="00D36AC7" w:rsidP="00925720">
      <w:pPr>
        <w:pStyle w:val="a1"/>
        <w:keepNext/>
        <w:jc w:val="center"/>
      </w:pPr>
      <w:r>
        <w:rPr>
          <w:noProof/>
          <w:lang w:val="en-US" w:eastAsia="ko-KR"/>
        </w:rPr>
        <w:drawing>
          <wp:inline distT="0" distB="0" distL="0" distR="0" wp14:anchorId="069DB2FD" wp14:editId="53F8CB9D">
            <wp:extent cx="3753043" cy="4007056"/>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1.png"/>
                    <pic:cNvPicPr/>
                  </pic:nvPicPr>
                  <pic:blipFill>
                    <a:blip r:embed="rId10">
                      <a:extLst>
                        <a:ext uri="{28A0092B-C50C-407E-A947-70E740481C1C}">
                          <a14:useLocalDpi xmlns:a14="http://schemas.microsoft.com/office/drawing/2010/main" val="0"/>
                        </a:ext>
                      </a:extLst>
                    </a:blip>
                    <a:stretch>
                      <a:fillRect/>
                    </a:stretch>
                  </pic:blipFill>
                  <pic:spPr>
                    <a:xfrm>
                      <a:off x="0" y="0"/>
                      <a:ext cx="3753043" cy="4007056"/>
                    </a:xfrm>
                    <a:prstGeom prst="rect">
                      <a:avLst/>
                    </a:prstGeom>
                  </pic:spPr>
                </pic:pic>
              </a:graphicData>
            </a:graphic>
          </wp:inline>
        </w:drawing>
      </w:r>
    </w:p>
    <w:p w14:paraId="5A25F3DB" w14:textId="5C8156C3" w:rsidR="003216E3" w:rsidRPr="0035475E" w:rsidRDefault="00505D52" w:rsidP="00925720">
      <w:pPr>
        <w:pStyle w:val="a6"/>
        <w:jc w:val="center"/>
        <w:rPr>
          <w:i/>
        </w:rPr>
      </w:pPr>
      <w:r w:rsidRPr="0035475E">
        <w:rPr>
          <w:i/>
        </w:rPr>
        <w:t>F</w:t>
      </w:r>
      <w:r w:rsidR="0035475E">
        <w:rPr>
          <w:i/>
        </w:rPr>
        <w:t>IG.</w:t>
      </w:r>
      <w:r w:rsidRPr="0035475E">
        <w:rPr>
          <w:i/>
        </w:rPr>
        <w:t xml:space="preserve"> </w:t>
      </w:r>
      <w:r w:rsidRPr="0035475E">
        <w:rPr>
          <w:i/>
        </w:rPr>
        <w:fldChar w:fldCharType="begin"/>
      </w:r>
      <w:r w:rsidRPr="0035475E">
        <w:rPr>
          <w:i/>
        </w:rPr>
        <w:instrText xml:space="preserve"> SEQ Figure \* ARABIC </w:instrText>
      </w:r>
      <w:r w:rsidRPr="0035475E">
        <w:rPr>
          <w:i/>
        </w:rPr>
        <w:fldChar w:fldCharType="separate"/>
      </w:r>
      <w:r w:rsidR="00DE52D1">
        <w:rPr>
          <w:i/>
          <w:noProof/>
        </w:rPr>
        <w:t>1</w:t>
      </w:r>
      <w:r w:rsidRPr="0035475E">
        <w:rPr>
          <w:i/>
        </w:rPr>
        <w:fldChar w:fldCharType="end"/>
      </w:r>
      <w:r w:rsidRPr="0035475E">
        <w:rPr>
          <w:i/>
        </w:rPr>
        <w:t xml:space="preserve"> </w:t>
      </w:r>
      <w:r w:rsidR="00D63B17" w:rsidRPr="0035475E">
        <w:rPr>
          <w:i/>
        </w:rPr>
        <w:t>Schematic diagram of SMART100 reactor vessel</w:t>
      </w:r>
      <w:r w:rsidR="008337DC" w:rsidRPr="0035475E">
        <w:rPr>
          <w:i/>
        </w:rPr>
        <w:t xml:space="preserve"> </w:t>
      </w:r>
      <w:r w:rsidR="00236A08" w:rsidRPr="0035475E">
        <w:rPr>
          <w:i/>
        </w:rPr>
        <w:t>[</w:t>
      </w:r>
      <w:r w:rsidR="00CA4FE5" w:rsidRPr="0035475E">
        <w:rPr>
          <w:i/>
        </w:rPr>
        <w:t>1</w:t>
      </w:r>
      <w:r w:rsidR="00236A08" w:rsidRPr="0035475E">
        <w:rPr>
          <w:i/>
        </w:rPr>
        <w:t>]</w:t>
      </w:r>
    </w:p>
    <w:p w14:paraId="0FB029ED" w14:textId="4389F3D5" w:rsidR="00C65E60" w:rsidRPr="00D36AC7" w:rsidRDefault="00CA4FE5" w:rsidP="00D36AC7">
      <w:pPr>
        <w:pStyle w:val="a1"/>
      </w:pPr>
      <w:r>
        <w:rPr>
          <w:lang w:val="en-US"/>
        </w:rPr>
        <w:t xml:space="preserve">SMART100 consists of 4 canned motor </w:t>
      </w:r>
      <w:r w:rsidR="00337AA3">
        <w:rPr>
          <w:lang w:val="en-US"/>
        </w:rPr>
        <w:t>RCPs</w:t>
      </w:r>
      <w:r>
        <w:rPr>
          <w:lang w:val="en-US"/>
        </w:rPr>
        <w:t xml:space="preserve"> without pump seals. This inherently eliminates </w:t>
      </w:r>
      <w:r>
        <w:t>small break LOCA associated with a loop seal failure [2]. The reactor consists of eight modular type once-through steam generators that con</w:t>
      </w:r>
      <w:r w:rsidR="00337AA3">
        <w:t>tains</w:t>
      </w:r>
      <w:r>
        <w:t xml:space="preserve"> helica</w:t>
      </w:r>
      <w:r w:rsidR="00337AA3">
        <w:t>l</w:t>
      </w:r>
      <w:r>
        <w:t>l</w:t>
      </w:r>
      <w:r w:rsidR="00337AA3">
        <w:t>y</w:t>
      </w:r>
      <w:r>
        <w:t xml:space="preserve"> coiled tubes.</w:t>
      </w:r>
      <w:r w:rsidR="006A7A58">
        <w:t xml:space="preserve"> The in-vessel pressurizer is placed below the reactor vessel head and is designed to control the reactor coolan</w:t>
      </w:r>
      <w:r w:rsidR="0093443B">
        <w:t>t system pressure during normal</w:t>
      </w:r>
      <w:r w:rsidR="006A7A58">
        <w:t xml:space="preserve"> operation. </w:t>
      </w:r>
      <w:r w:rsidR="00212EDB" w:rsidRPr="00212EDB">
        <w:rPr>
          <w:color w:val="FF0000"/>
        </w:rPr>
        <w:t>Th</w:t>
      </w:r>
      <w:r w:rsidR="00827BEC" w:rsidRPr="00212EDB">
        <w:rPr>
          <w:color w:val="FF0000"/>
        </w:rPr>
        <w:t>e</w:t>
      </w:r>
      <w:r w:rsidR="00827BEC">
        <w:t xml:space="preserve"> flow mixing header assembly is implemented in order to mix the coolant in the case of an asymmetric cooling accident such as a steam line break (SLB). </w:t>
      </w:r>
      <w:r w:rsidR="003A5577">
        <w:t>The core design of SMART100 is similar to that of SMART.</w:t>
      </w:r>
      <w:r>
        <w:t xml:space="preserve"> </w:t>
      </w:r>
      <w:r w:rsidR="00D36AC7">
        <w:t>The core is composed of 57 fuel assemblies and adopts 17 × 17 array with UO</w:t>
      </w:r>
      <w:r w:rsidR="00D36AC7" w:rsidRPr="00D36AC7">
        <w:rPr>
          <w:vertAlign w:val="subscript"/>
        </w:rPr>
        <w:t>2</w:t>
      </w:r>
      <w:r w:rsidR="00D36AC7">
        <w:rPr>
          <w:vertAlign w:val="subscript"/>
        </w:rPr>
        <w:t xml:space="preserve"> </w:t>
      </w:r>
      <w:r w:rsidR="00D36AC7">
        <w:t xml:space="preserve">as in commercial PWRs. </w:t>
      </w:r>
      <w:r w:rsidR="005D0792">
        <w:t>The enriched uranium oxide of less than 5</w:t>
      </w:r>
      <w:r w:rsidR="0026400C">
        <w:t>.</w:t>
      </w:r>
      <w:r w:rsidR="005D0792">
        <w:t xml:space="preserve">0 w/o is used. </w:t>
      </w:r>
      <w:r w:rsidR="00B94AB8">
        <w:t xml:space="preserve">Each fuel assembly holds 264 fuel rods of 2.0 m in active height. </w:t>
      </w:r>
      <w:r w:rsidR="005D0792">
        <w:t xml:space="preserve">The bottom end piece of the spacer grids is specifically designed to add resistance to the debris entrance into the core. </w:t>
      </w:r>
    </w:p>
    <w:p w14:paraId="672F0CE8" w14:textId="79DC2CAD" w:rsidR="008040A2" w:rsidRDefault="00490F91" w:rsidP="008831A1">
      <w:pPr>
        <w:pStyle w:val="a1"/>
      </w:pPr>
      <w:r>
        <w:t xml:space="preserve">The safety of SMART100 has been enhanced by implementing passive safety systems. </w:t>
      </w:r>
      <w:r w:rsidR="00A527A6">
        <w:t xml:space="preserve">The safety systems are the passive residual heat removal system (PRHRS), the passive safety injection system (PSIS), the automatic depressurization system (ADS), and the containment pressure and radioactive suppression system (CPRSS). </w:t>
      </w:r>
      <w:r w:rsidR="00F26068">
        <w:t xml:space="preserve">The passive safety systems allow the reactor to maintain safe shutdown condition for at least 72 hours without any operator action or AC power after </w:t>
      </w:r>
      <w:r w:rsidR="0079561D">
        <w:t>post-DBAs</w:t>
      </w:r>
      <w:r w:rsidR="00F26068">
        <w:t>.</w:t>
      </w:r>
      <w:r w:rsidR="00A527A6">
        <w:t xml:space="preserve"> The</w:t>
      </w:r>
      <w:r w:rsidR="00A527A6" w:rsidRPr="00AB4836">
        <w:rPr>
          <w:color w:val="FF0000"/>
        </w:rPr>
        <w:t xml:space="preserve"> </w:t>
      </w:r>
      <w:r w:rsidR="00AB4836" w:rsidRPr="00AB4836">
        <w:rPr>
          <w:color w:val="FF0000"/>
        </w:rPr>
        <w:t>PRHRS</w:t>
      </w:r>
      <w:r w:rsidR="00A527A6">
        <w:t xml:space="preserve"> is designed to remove the post-accidents core heat by natural circulation</w:t>
      </w:r>
      <w:r w:rsidR="000404D8">
        <w:t xml:space="preserve"> when feedwater supply is unavailable</w:t>
      </w:r>
      <w:r w:rsidR="00A527A6">
        <w:t xml:space="preserve">. It is capable of cooling the RCS to </w:t>
      </w:r>
      <w:r w:rsidR="006703B0">
        <w:t xml:space="preserve">safe shutdown condition in 36 hours and to maintain that condition for another 36 hours. </w:t>
      </w:r>
      <w:r w:rsidR="00774D60">
        <w:t>The PSIS is designed to insert coolant in order to prevent core-uncovery during accidents such as small break loss of coolant</w:t>
      </w:r>
      <w:r w:rsidR="00C63A28">
        <w:t xml:space="preserve"> </w:t>
      </w:r>
      <w:r w:rsidR="00C63A28" w:rsidRPr="00C63A28">
        <w:rPr>
          <w:color w:val="FF0000"/>
        </w:rPr>
        <w:t>(SBLOCA)</w:t>
      </w:r>
      <w:r w:rsidR="00774D60">
        <w:t xml:space="preserve">. </w:t>
      </w:r>
      <w:r w:rsidR="00622AB6">
        <w:t>There are 4 trains of PSIS and each train consists of core make up tank (CMT), and safety injection tank (SIT), safety injection line (SIL) and pressure balance line (PBL).</w:t>
      </w:r>
      <w:r w:rsidR="000404D8">
        <w:t xml:space="preserve"> The ADS functions to reduce RCS pressure </w:t>
      </w:r>
      <w:r w:rsidR="00C47F32">
        <w:t xml:space="preserve">during accident in order to facilitate safety injection of cooling water into the ADS. During total loss of secondary heat removal accident, ADS together with PSIS manages the core cooling and refilling of the RCS. </w:t>
      </w:r>
      <w:r w:rsidR="008C62B3">
        <w:t xml:space="preserve">The CPRSS suppresses the temperature and pressure of the containment when the high energy coolant is released into the containment. Furthermore, it removes the fission products from the containment area in the radioactive material removal tank (RRT). </w:t>
      </w:r>
    </w:p>
    <w:p w14:paraId="5977EA84" w14:textId="77777777" w:rsidR="008831A1" w:rsidRDefault="008831A1">
      <w:pPr>
        <w:overflowPunct/>
        <w:autoSpaceDE/>
        <w:autoSpaceDN/>
        <w:adjustRightInd/>
        <w:textAlignment w:val="auto"/>
        <w:rPr>
          <w:caps/>
          <w:sz w:val="20"/>
        </w:rPr>
      </w:pPr>
      <w:r>
        <w:br w:type="page"/>
      </w:r>
    </w:p>
    <w:p w14:paraId="1B297C48" w14:textId="08FFD415" w:rsidR="00EE0041" w:rsidRDefault="006918B5" w:rsidP="0026525A">
      <w:pPr>
        <w:pStyle w:val="2"/>
        <w:numPr>
          <w:ilvl w:val="1"/>
          <w:numId w:val="10"/>
        </w:numPr>
      </w:pPr>
      <w:r>
        <w:lastRenderedPageBreak/>
        <w:t>smart-c</w:t>
      </w:r>
    </w:p>
    <w:p w14:paraId="4C168DF4" w14:textId="3F6AD168" w:rsidR="00635211" w:rsidRPr="00635211" w:rsidRDefault="00635211" w:rsidP="00635211">
      <w:pPr>
        <w:pStyle w:val="3"/>
        <w:numPr>
          <w:ilvl w:val="2"/>
          <w:numId w:val="3"/>
        </w:numPr>
      </w:pPr>
      <w:r>
        <w:t>Modifications of SMART-C</w:t>
      </w:r>
    </w:p>
    <w:p w14:paraId="6B4DB000" w14:textId="4A4EB067" w:rsidR="008B6BB9" w:rsidRDefault="00EF6148" w:rsidP="00EF6148">
      <w:pPr>
        <w:pStyle w:val="a1"/>
      </w:pPr>
      <w:r>
        <w:t xml:space="preserve">The main concept of the newly proposed SMART-C design is to </w:t>
      </w:r>
      <w:r w:rsidR="00C01278">
        <w:t>reduce the volume and weight of the reactor vessel and to simplify the safety systems in order to enhance portability and cost-effectiveness.</w:t>
      </w:r>
      <w:r w:rsidR="004D0BDA">
        <w:t xml:space="preserve"> Basically</w:t>
      </w:r>
      <w:r w:rsidR="0026400C">
        <w:t>,</w:t>
      </w:r>
      <w:r w:rsidR="004D0BDA">
        <w:t xml:space="preserve"> the design of the reactor is similar to that of the SMART100 except for the modifica</w:t>
      </w:r>
      <w:r w:rsidR="005C757E">
        <w:t>tions mentioned below. T</w:t>
      </w:r>
      <w:r w:rsidR="004D0BDA">
        <w:t xml:space="preserve">he </w:t>
      </w:r>
      <w:r w:rsidR="00037FD4">
        <w:t xml:space="preserve">diameter of the reactor vessel has decreased from 6.0 m to 4.55 m. </w:t>
      </w:r>
      <w:r w:rsidR="00B80926">
        <w:t xml:space="preserve">This was </w:t>
      </w:r>
      <w:r w:rsidR="00EC7A47">
        <w:t xml:space="preserve">mainly </w:t>
      </w:r>
      <w:r w:rsidR="00B80926">
        <w:t xml:space="preserve">done by modifying the design of the SGs as shown in Fig. 2. </w:t>
      </w:r>
      <w:r w:rsidR="00D76ABD">
        <w:t>As depicted in Fig</w:t>
      </w:r>
      <w:r w:rsidR="00DA3B1A">
        <w:t xml:space="preserve">. </w:t>
      </w:r>
      <w:r w:rsidR="00D76ABD">
        <w:t>1 and Fig</w:t>
      </w:r>
      <w:r w:rsidR="00DA3B1A">
        <w:t>.2, eight cassette type SGs were implemented in SMART100. This type of SGs are easy to install and dismantle, however it has drawbacks in terms of spatial efficiency.</w:t>
      </w:r>
      <w:r w:rsidR="0044463A">
        <w:t xml:space="preserve"> Thus,</w:t>
      </w:r>
      <w:r w:rsidR="007E2977">
        <w:t xml:space="preserve"> it is modified </w:t>
      </w:r>
      <w:r w:rsidR="00EA4880">
        <w:t>as a</w:t>
      </w:r>
      <w:r w:rsidR="0044463A">
        <w:t xml:space="preserve"> block type SG</w:t>
      </w:r>
      <w:r w:rsidR="007E2977">
        <w:t>, w</w:t>
      </w:r>
      <w:r w:rsidR="006242A2">
        <w:t>here heat transfer tubes wrap around</w:t>
      </w:r>
      <w:r w:rsidR="007E2977">
        <w:t xml:space="preserve"> the entire core support barrel (CSB).</w:t>
      </w:r>
      <w:r w:rsidR="003D01E2">
        <w:t xml:space="preserve"> A</w:t>
      </w:r>
      <w:r w:rsidR="006242A2">
        <w:t>s a single steam generator is used, the necessity of the flow mixing header assembly (FMHA) diminishes, thus,</w:t>
      </w:r>
      <w:r w:rsidR="003D01E2">
        <w:t xml:space="preserve"> it is</w:t>
      </w:r>
      <w:r w:rsidR="006242A2">
        <w:t xml:space="preserve"> </w:t>
      </w:r>
      <w:r w:rsidR="00A606A2">
        <w:t>eliminated. Th</w:t>
      </w:r>
      <w:r w:rsidR="001676E7">
        <w:t xml:space="preserve">ese </w:t>
      </w:r>
      <w:r w:rsidR="00A606A2">
        <w:t>adjustment</w:t>
      </w:r>
      <w:r w:rsidR="0026400C">
        <w:t>s</w:t>
      </w:r>
      <w:r w:rsidR="00A606A2">
        <w:t xml:space="preserve"> reduced the volume of the reactor vessel by 45%. </w:t>
      </w:r>
    </w:p>
    <w:p w14:paraId="7B66F026" w14:textId="40CA7195" w:rsidR="00B80926" w:rsidRPr="006242A2" w:rsidRDefault="00173001" w:rsidP="00EF6148">
      <w:pPr>
        <w:pStyle w:val="a1"/>
        <w:rPr>
          <w:lang w:eastAsia="ko-KR"/>
        </w:rPr>
      </w:pPr>
      <w:r>
        <w:rPr>
          <w:lang w:eastAsia="ko-KR"/>
        </w:rPr>
        <w:t>Due to the significant reduction in reactor vessel diameter and volume</w:t>
      </w:r>
      <w:r w:rsidR="009B7752">
        <w:rPr>
          <w:rFonts w:hint="eastAsia"/>
          <w:lang w:eastAsia="ko-KR"/>
        </w:rPr>
        <w:t xml:space="preserve">, </w:t>
      </w:r>
      <w:r w:rsidR="00823192">
        <w:rPr>
          <w:lang w:eastAsia="ko-KR"/>
        </w:rPr>
        <w:t>associated modifications to the reactor internals</w:t>
      </w:r>
      <w:r w:rsidR="004E4B31">
        <w:rPr>
          <w:lang w:eastAsia="ko-KR"/>
        </w:rPr>
        <w:t xml:space="preserve"> ensued. </w:t>
      </w:r>
      <w:r w:rsidR="002175AD">
        <w:rPr>
          <w:lang w:eastAsia="ko-KR"/>
        </w:rPr>
        <w:t xml:space="preserve">As the diameter of the reactor vessel has decreased, the pressurizer volume had to be </w:t>
      </w:r>
      <w:r w:rsidR="002B70F0">
        <w:rPr>
          <w:lang w:eastAsia="ko-KR"/>
        </w:rPr>
        <w:t>reduc</w:t>
      </w:r>
      <w:r w:rsidR="002175AD">
        <w:rPr>
          <w:lang w:eastAsia="ko-KR"/>
        </w:rPr>
        <w:t>ed in order to provide</w:t>
      </w:r>
      <w:r w:rsidR="002B70F0">
        <w:rPr>
          <w:lang w:eastAsia="ko-KR"/>
        </w:rPr>
        <w:t xml:space="preserve"> sufficient space for</w:t>
      </w:r>
      <w:r w:rsidR="002175AD">
        <w:rPr>
          <w:rFonts w:hint="eastAsia"/>
          <w:lang w:eastAsia="ko-KR"/>
        </w:rPr>
        <w:t xml:space="preserve"> reactor coolant pump </w:t>
      </w:r>
      <w:r w:rsidR="002B70F0">
        <w:rPr>
          <w:rFonts w:hint="eastAsia"/>
          <w:lang w:eastAsia="ko-KR"/>
        </w:rPr>
        <w:t>hydraulic section layout</w:t>
      </w:r>
      <w:r w:rsidR="002175AD">
        <w:rPr>
          <w:rFonts w:hint="eastAsia"/>
          <w:lang w:eastAsia="ko-KR"/>
        </w:rPr>
        <w:t xml:space="preserve">. </w:t>
      </w:r>
      <w:r w:rsidR="00484775">
        <w:rPr>
          <w:lang w:eastAsia="ko-KR"/>
        </w:rPr>
        <w:t xml:space="preserve">In addition, </w:t>
      </w:r>
      <w:r w:rsidR="00EF0EF6">
        <w:rPr>
          <w:lang w:eastAsia="ko-KR"/>
        </w:rPr>
        <w:t xml:space="preserve">structural </w:t>
      </w:r>
      <w:r w:rsidR="00DF4C5F">
        <w:rPr>
          <w:lang w:eastAsia="ko-KR"/>
        </w:rPr>
        <w:t xml:space="preserve">modifications are conducted on other internal structures such as upper guide structure (UGS) upper support plate, UGS upper guide plate, UGS lower guide plate and UGS lower support plate, etc. </w:t>
      </w:r>
    </w:p>
    <w:p w14:paraId="0AC35A31" w14:textId="4E6C4091" w:rsidR="00B80926" w:rsidRPr="004E4B31" w:rsidRDefault="00B80926" w:rsidP="00EF6148">
      <w:pPr>
        <w:pStyle w:val="a1"/>
      </w:pPr>
    </w:p>
    <w:p w14:paraId="1D65FDCE" w14:textId="77777777" w:rsidR="00F73CAA" w:rsidRPr="00EA4E9F" w:rsidRDefault="00B80926" w:rsidP="00F73CAA">
      <w:pPr>
        <w:pStyle w:val="a1"/>
        <w:keepNext/>
        <w:ind w:firstLine="0"/>
        <w:jc w:val="center"/>
        <w:rPr>
          <w:i/>
        </w:rPr>
      </w:pPr>
      <w:r w:rsidRPr="00EA4E9F">
        <w:rPr>
          <w:i/>
          <w:noProof/>
          <w:lang w:val="en-US" w:eastAsia="ko-KR"/>
        </w:rPr>
        <w:drawing>
          <wp:inline distT="0" distB="0" distL="0" distR="0" wp14:anchorId="1291D0CB" wp14:editId="6D90FA79">
            <wp:extent cx="2764343" cy="2187892"/>
            <wp:effectExtent l="0" t="0" r="0" b="317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2.png"/>
                    <pic:cNvPicPr/>
                  </pic:nvPicPr>
                  <pic:blipFill>
                    <a:blip r:embed="rId11">
                      <a:extLst>
                        <a:ext uri="{28A0092B-C50C-407E-A947-70E740481C1C}">
                          <a14:useLocalDpi xmlns:a14="http://schemas.microsoft.com/office/drawing/2010/main" val="0"/>
                        </a:ext>
                      </a:extLst>
                    </a:blip>
                    <a:stretch>
                      <a:fillRect/>
                    </a:stretch>
                  </pic:blipFill>
                  <pic:spPr>
                    <a:xfrm>
                      <a:off x="0" y="0"/>
                      <a:ext cx="2769437" cy="2191924"/>
                    </a:xfrm>
                    <a:prstGeom prst="rect">
                      <a:avLst/>
                    </a:prstGeom>
                  </pic:spPr>
                </pic:pic>
              </a:graphicData>
            </a:graphic>
          </wp:inline>
        </w:drawing>
      </w:r>
    </w:p>
    <w:p w14:paraId="29F5E91F" w14:textId="63771285" w:rsidR="00B80926" w:rsidRPr="00EA4E9F" w:rsidRDefault="00F73CAA" w:rsidP="00F73CAA">
      <w:pPr>
        <w:pStyle w:val="a6"/>
        <w:jc w:val="center"/>
        <w:rPr>
          <w:i/>
        </w:rPr>
      </w:pPr>
      <w:r w:rsidRPr="00EA4E9F">
        <w:rPr>
          <w:i/>
        </w:rPr>
        <w:t xml:space="preserve">FIG. </w:t>
      </w:r>
      <w:r w:rsidRPr="00EA4E9F">
        <w:rPr>
          <w:i/>
        </w:rPr>
        <w:fldChar w:fldCharType="begin"/>
      </w:r>
      <w:r w:rsidRPr="00EA4E9F">
        <w:rPr>
          <w:i/>
        </w:rPr>
        <w:instrText xml:space="preserve"> SEQ Figure \* ARABIC </w:instrText>
      </w:r>
      <w:r w:rsidRPr="00EA4E9F">
        <w:rPr>
          <w:i/>
        </w:rPr>
        <w:fldChar w:fldCharType="separate"/>
      </w:r>
      <w:r w:rsidR="00DE52D1" w:rsidRPr="00EA4E9F">
        <w:rPr>
          <w:i/>
          <w:noProof/>
        </w:rPr>
        <w:t>2</w:t>
      </w:r>
      <w:r w:rsidRPr="00EA4E9F">
        <w:rPr>
          <w:i/>
        </w:rPr>
        <w:fldChar w:fldCharType="end"/>
      </w:r>
      <w:r w:rsidRPr="00EA4E9F">
        <w:rPr>
          <w:i/>
        </w:rPr>
        <w:t xml:space="preserve"> Steam generator design modification</w:t>
      </w:r>
    </w:p>
    <w:p w14:paraId="008D9E89" w14:textId="4B6ECB4A" w:rsidR="007D35CF" w:rsidRDefault="007D35CF" w:rsidP="007D35CF">
      <w:pPr>
        <w:pStyle w:val="a1"/>
      </w:pPr>
      <w:r w:rsidRPr="007D35CF">
        <w:t xml:space="preserve">Furthermore, the passive safety injection system has been simplified. The number of trains have been reduced to two. </w:t>
      </w:r>
      <w:r w:rsidR="00E475B9">
        <w:t>And the two tanks, CMT and SIT are merged into a single two</w:t>
      </w:r>
      <w:r w:rsidR="000975DC">
        <w:t>-</w:t>
      </w:r>
      <w:r w:rsidR="00E475B9">
        <w:t>stage SIT</w:t>
      </w:r>
      <w:r w:rsidR="00BE3EE5" w:rsidRPr="00BE3EE5">
        <w:rPr>
          <w:color w:val="FF0000"/>
        </w:rPr>
        <w:t xml:space="preserve"> (TSIT)</w:t>
      </w:r>
      <w:r w:rsidR="00CA3DC6">
        <w:t xml:space="preserve"> as shown in Fig</w:t>
      </w:r>
      <w:r w:rsidR="00DE52D1">
        <w:t>.</w:t>
      </w:r>
      <w:r w:rsidR="00FD7CB9">
        <w:t xml:space="preserve"> </w:t>
      </w:r>
      <w:r w:rsidR="00DE52D1">
        <w:t>3</w:t>
      </w:r>
      <w:r w:rsidR="00E475B9">
        <w:t>. The basic concept is to install two safety injection lines in a single integrated SIT</w:t>
      </w:r>
      <w:r w:rsidR="000975DC">
        <w:t xml:space="preserve"> [3]</w:t>
      </w:r>
      <w:r w:rsidR="00D21073">
        <w:t xml:space="preserve">. Each safety injection </w:t>
      </w:r>
      <w:r w:rsidR="00BE71B2">
        <w:t>tank</w:t>
      </w:r>
      <w:r w:rsidR="00D21073">
        <w:t xml:space="preserve"> </w:t>
      </w:r>
      <w:r w:rsidR="00BE71B2">
        <w:t>is</w:t>
      </w:r>
      <w:r w:rsidR="00D21073">
        <w:t xml:space="preserve"> installed</w:t>
      </w:r>
      <w:r w:rsidR="00E475B9">
        <w:t xml:space="preserve"> </w:t>
      </w:r>
      <w:r w:rsidR="00BE71B2">
        <w:t>at a</w:t>
      </w:r>
      <w:r w:rsidR="00E475B9">
        <w:t xml:space="preserve"> different height and resistance.</w:t>
      </w:r>
      <w:r w:rsidR="002B4402">
        <w:t xml:space="preserve"> Different resistance can be induced by i</w:t>
      </w:r>
      <w:r w:rsidR="00163DB5">
        <w:t>mplementing</w:t>
      </w:r>
      <w:r w:rsidR="002B4402">
        <w:t xml:space="preserve"> different orifices.</w:t>
      </w:r>
      <w:r w:rsidR="00E475B9">
        <w:t xml:space="preserve"> </w:t>
      </w:r>
      <w:r w:rsidR="00FB0BFA">
        <w:t xml:space="preserve">By implementing two safety injection lines, two distinctive safety injection flowrates can be achieved. Additionally, the safety injection line nozzle size was reduced. 1 inch nozzle was proposed to mitigate the coolant loss during small break LOCA. </w:t>
      </w:r>
      <w:r w:rsidR="0033705D">
        <w:t xml:space="preserve">Tank elevation and </w:t>
      </w:r>
      <w:r w:rsidR="00772B15">
        <w:t>volume</w:t>
      </w:r>
      <w:r w:rsidR="0033705D">
        <w:t xml:space="preserve"> </w:t>
      </w:r>
      <w:r w:rsidR="00772B15">
        <w:t>were</w:t>
      </w:r>
      <w:r w:rsidR="0033705D">
        <w:t xml:space="preserve"> op</w:t>
      </w:r>
      <w:r w:rsidR="00E8075D">
        <w:t xml:space="preserve">timized through performance </w:t>
      </w:r>
      <w:r w:rsidR="0033705D">
        <w:t xml:space="preserve">analyses. </w:t>
      </w:r>
      <w:r w:rsidR="003F61E5">
        <w:t>By reducing the number of trains and tanks</w:t>
      </w:r>
      <w:r w:rsidR="006F002D">
        <w:t>,</w:t>
      </w:r>
      <w:r w:rsidR="003F61E5">
        <w:t xml:space="preserve"> the volume of the PSIS</w:t>
      </w:r>
      <w:r w:rsidR="00690FC8">
        <w:t xml:space="preserve"> has been</w:t>
      </w:r>
      <w:r w:rsidR="003F61E5">
        <w:t xml:space="preserve"> greatly reduced and simplified. </w:t>
      </w:r>
    </w:p>
    <w:p w14:paraId="1AB1FC73" w14:textId="77777777" w:rsidR="00DE52D1" w:rsidRDefault="00DE52D1" w:rsidP="00C447BE">
      <w:pPr>
        <w:pStyle w:val="a1"/>
        <w:keepNext/>
        <w:ind w:firstLine="0"/>
        <w:jc w:val="center"/>
      </w:pPr>
      <w:r>
        <w:rPr>
          <w:noProof/>
          <w:lang w:val="en-US" w:eastAsia="ko-KR"/>
        </w:rPr>
        <w:lastRenderedPageBreak/>
        <w:drawing>
          <wp:inline distT="0" distB="0" distL="0" distR="0" wp14:anchorId="50CA6BB0" wp14:editId="379DD8AC">
            <wp:extent cx="5113889" cy="42120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13889" cy="4212000"/>
                    </a:xfrm>
                    <a:prstGeom prst="rect">
                      <a:avLst/>
                    </a:prstGeom>
                  </pic:spPr>
                </pic:pic>
              </a:graphicData>
            </a:graphic>
          </wp:inline>
        </w:drawing>
      </w:r>
    </w:p>
    <w:p w14:paraId="31F498AD" w14:textId="31B86620" w:rsidR="00DE52D1" w:rsidRPr="00EA4E9F" w:rsidRDefault="00DE52D1" w:rsidP="00C447BE">
      <w:pPr>
        <w:pStyle w:val="a6"/>
        <w:jc w:val="center"/>
        <w:rPr>
          <w:i/>
        </w:rPr>
      </w:pPr>
      <w:r w:rsidRPr="00EA4E9F">
        <w:rPr>
          <w:i/>
        </w:rPr>
        <w:t xml:space="preserve">FIG. </w:t>
      </w:r>
      <w:r w:rsidRPr="00EA4E9F">
        <w:rPr>
          <w:i/>
        </w:rPr>
        <w:fldChar w:fldCharType="begin"/>
      </w:r>
      <w:r w:rsidRPr="00EA4E9F">
        <w:rPr>
          <w:i/>
        </w:rPr>
        <w:instrText xml:space="preserve"> SEQ Figure \* ARABIC </w:instrText>
      </w:r>
      <w:r w:rsidRPr="00EA4E9F">
        <w:rPr>
          <w:i/>
        </w:rPr>
        <w:fldChar w:fldCharType="separate"/>
      </w:r>
      <w:r w:rsidRPr="00EA4E9F">
        <w:rPr>
          <w:i/>
          <w:noProof/>
        </w:rPr>
        <w:t>3</w:t>
      </w:r>
      <w:r w:rsidRPr="00EA4E9F">
        <w:rPr>
          <w:i/>
        </w:rPr>
        <w:fldChar w:fldCharType="end"/>
      </w:r>
      <w:r w:rsidRPr="00EA4E9F">
        <w:rPr>
          <w:i/>
        </w:rPr>
        <w:t xml:space="preserve"> Modified configuration of PSIS</w:t>
      </w:r>
      <w:r w:rsidR="000975DC">
        <w:rPr>
          <w:i/>
        </w:rPr>
        <w:t xml:space="preserve"> [3]</w:t>
      </w:r>
    </w:p>
    <w:p w14:paraId="2BA5A139" w14:textId="0709D94C" w:rsidR="004549A4" w:rsidRDefault="006533BF" w:rsidP="004549A4">
      <w:pPr>
        <w:pStyle w:val="3"/>
        <w:numPr>
          <w:ilvl w:val="2"/>
          <w:numId w:val="3"/>
        </w:numPr>
      </w:pPr>
      <w:r>
        <w:t>Evaluation on the design modification</w:t>
      </w:r>
    </w:p>
    <w:p w14:paraId="0C26C4A1" w14:textId="4B71192C" w:rsidR="004549A4" w:rsidRDefault="004549A4" w:rsidP="004549A4">
      <w:pPr>
        <w:pStyle w:val="a1"/>
      </w:pPr>
      <w:r>
        <w:t>The major modification lies in the steam generator. Preliminary performance analysis has been conducted on the steam generator. As a result, the outlet steam pressure</w:t>
      </w:r>
      <w:r w:rsidR="000975DC">
        <w:t xml:space="preserve"> was calculated to be slightly</w:t>
      </w:r>
      <w:r>
        <w:t xml:space="preserve"> lower than that of SMART100. Changes in the steam pressure requires modifications in the turbine component. </w:t>
      </w:r>
      <w:r w:rsidR="0033587E">
        <w:t>This must be evaluated in the further phase.</w:t>
      </w:r>
      <w:r w:rsidR="00A65AE2">
        <w:t xml:space="preserve"> Furthermore, p</w:t>
      </w:r>
      <w:r w:rsidR="0033587E">
        <w:t xml:space="preserve">erformance analysis on the </w:t>
      </w:r>
      <w:r w:rsidR="0092768D">
        <w:t xml:space="preserve">volume </w:t>
      </w:r>
      <w:r w:rsidR="0033587E">
        <w:t xml:space="preserve">reduced pressurizer has been carried out and it was </w:t>
      </w:r>
      <w:r w:rsidR="00B20960">
        <w:t xml:space="preserve">evaluated to maintain the RCS pressure within the operating range during power ramp and step change operation. </w:t>
      </w:r>
    </w:p>
    <w:p w14:paraId="68F0DBB6" w14:textId="6FFE1872" w:rsidR="00CF7AF3" w:rsidRPr="004549A4" w:rsidRDefault="00CB614F" w:rsidP="00CB614F">
      <w:pPr>
        <w:pStyle w:val="a1"/>
        <w:rPr>
          <w:lang w:eastAsia="ko-KR"/>
        </w:rPr>
      </w:pPr>
      <w:r>
        <w:rPr>
          <w:lang w:eastAsia="ko-KR"/>
        </w:rPr>
        <w:t>The simplified PSIS was evaluated in terms of safety and performance. As a result, the target flowrate was well achieved.</w:t>
      </w:r>
      <w:r w:rsidR="00FB0BFA">
        <w:rPr>
          <w:lang w:eastAsia="ko-KR"/>
        </w:rPr>
        <w:t xml:space="preserve"> </w:t>
      </w:r>
      <w:r w:rsidR="00BE71B2">
        <w:rPr>
          <w:lang w:eastAsia="ko-KR"/>
        </w:rPr>
        <w:t xml:space="preserve">In terms of safety, the reduced nozzle size was expected to mitigate consequence of SBLOCA, however, due to the reduced nozzle size and number of trains, the water injection has reduced as well. Thus, further study is needed in terms of optimization of the modified PSIS to avoid core-uncovery. </w:t>
      </w:r>
      <w:r w:rsidR="00646371">
        <w:rPr>
          <w:lang w:eastAsia="ko-KR"/>
        </w:rPr>
        <w:t xml:space="preserve">And the reduced nozzle size is predicted to affect the low temperature overpressure protection (LTOP) valve design as it branches from the safety injection line. This shall be evaluated in the further design phase. </w:t>
      </w:r>
    </w:p>
    <w:p w14:paraId="7B29C0F0" w14:textId="6BE6CA66" w:rsidR="00F004EE" w:rsidRDefault="003F0741" w:rsidP="00537496">
      <w:pPr>
        <w:pStyle w:val="2"/>
      </w:pPr>
      <w:r>
        <w:t>c</w:t>
      </w:r>
      <w:r w:rsidR="00EA4E9F">
        <w:t>onclusio</w:t>
      </w:r>
      <w:r w:rsidR="00FC0D48">
        <w:t>n</w:t>
      </w:r>
    </w:p>
    <w:p w14:paraId="0BDB9FA4" w14:textId="1B2F0B47" w:rsidR="001308F2" w:rsidRDefault="000466FF" w:rsidP="00537496">
      <w:pPr>
        <w:pStyle w:val="a1"/>
      </w:pPr>
      <w:r>
        <w:t>SMART</w:t>
      </w:r>
      <w:r w:rsidR="00646371">
        <w:t>,</w:t>
      </w:r>
      <w:r>
        <w:t xml:space="preserve"> developed in South Korea</w:t>
      </w:r>
      <w:r w:rsidR="00646371">
        <w:t>,</w:t>
      </w:r>
      <w:r>
        <w:t xml:space="preserve"> is clearly one of the promising SMRs with a high degree of </w:t>
      </w:r>
      <w:r w:rsidR="00C81AE6">
        <w:t>development completeness</w:t>
      </w:r>
      <w:r>
        <w:t xml:space="preserve">. </w:t>
      </w:r>
      <w:r w:rsidR="008E4F1B">
        <w:t>SMART has gained the domestic standard design approval and SMART100, an advanced design of SMART</w:t>
      </w:r>
      <w:r w:rsidR="00C77D61">
        <w:t>,</w:t>
      </w:r>
      <w:r w:rsidR="008E4F1B">
        <w:t xml:space="preserve"> is currently successfully going through the last phase of licensing process. SMART-C, a variation of the SMART100</w:t>
      </w:r>
      <w:r w:rsidR="00C77D61">
        <w:t>,</w:t>
      </w:r>
      <w:r w:rsidR="008E4F1B">
        <w:t xml:space="preserve"> is improved in terms of portability and economically. Those aspects were achieved through design modifications such as simplification of the safety systems and reduction of the reactor vessel volume. These have been accomplished in order to deploy and employ SMART-C in various and practical industrial areas such as oil sands industry in Canada.</w:t>
      </w:r>
      <w:r w:rsidR="00A606A2">
        <w:t xml:space="preserve"> </w:t>
      </w:r>
      <w:r w:rsidR="00C77D61">
        <w:t xml:space="preserve">Weight and volume reduced SMART-C is inland portable, thus, highly feasible. </w:t>
      </w:r>
      <w:r w:rsidR="00684996">
        <w:t>Further studies will be conducted on SMART-C and the feasibility of the modified design in various industrial fields shall also be evaluated.</w:t>
      </w:r>
    </w:p>
    <w:p w14:paraId="32B76F9D" w14:textId="77777777" w:rsidR="00D26ADA" w:rsidRPr="00285755" w:rsidRDefault="00D26ADA" w:rsidP="00537496">
      <w:pPr>
        <w:pStyle w:val="Otherunnumberedheadings"/>
        <w:rPr>
          <w:rFonts w:hint="eastAsia"/>
        </w:rPr>
      </w:pPr>
      <w:r>
        <w:lastRenderedPageBreak/>
        <w:t>References</w:t>
      </w:r>
    </w:p>
    <w:p w14:paraId="4241B3E0" w14:textId="764F8AE1" w:rsidR="00285755" w:rsidRDefault="00B60B90" w:rsidP="00537496">
      <w:pPr>
        <w:pStyle w:val="Referencelist"/>
      </w:pPr>
      <w:r>
        <w:t>Kang, H.,</w:t>
      </w:r>
      <w:r w:rsidR="00896C61">
        <w:t xml:space="preserve"> Lee, B., Lim, S.,</w:t>
      </w:r>
      <w:r>
        <w:t xml:space="preserve"> Light water SMR development status in Korea, </w:t>
      </w:r>
      <w:r w:rsidR="00C63A28" w:rsidRPr="00C63A28">
        <w:rPr>
          <w:color w:val="FF0000"/>
        </w:rPr>
        <w:t>Nuclear</w:t>
      </w:r>
      <w:r w:rsidR="00896C61" w:rsidRPr="00C63A28">
        <w:rPr>
          <w:color w:val="FF0000"/>
        </w:rPr>
        <w:t xml:space="preserve"> Eng</w:t>
      </w:r>
      <w:r w:rsidR="00C63A28" w:rsidRPr="00C63A28">
        <w:rPr>
          <w:color w:val="FF0000"/>
        </w:rPr>
        <w:t xml:space="preserve">ineering and </w:t>
      </w:r>
      <w:r w:rsidR="00896C61" w:rsidRPr="00C63A28">
        <w:rPr>
          <w:color w:val="FF0000"/>
        </w:rPr>
        <w:t>Des</w:t>
      </w:r>
      <w:r w:rsidR="00C63A28" w:rsidRPr="00C63A28">
        <w:rPr>
          <w:color w:val="FF0000"/>
        </w:rPr>
        <w:t>ign</w:t>
      </w:r>
      <w:r w:rsidR="00896C61">
        <w:t>. 419</w:t>
      </w:r>
      <w:r>
        <w:t xml:space="preserve"> (2024) </w:t>
      </w:r>
      <w:r w:rsidR="00896C61">
        <w:t>112966</w:t>
      </w:r>
    </w:p>
    <w:p w14:paraId="47CAEA64" w14:textId="2E72B7F8" w:rsidR="00B60B90" w:rsidRDefault="00B60B90" w:rsidP="00B60B90">
      <w:pPr>
        <w:pStyle w:val="Referencelist"/>
      </w:pPr>
      <w:r>
        <w:t xml:space="preserve">Chung, Y., </w:t>
      </w:r>
      <w:r w:rsidR="00FE677D">
        <w:t xml:space="preserve">Kim, S., Lim, S., Bae, K., </w:t>
      </w:r>
      <w:r>
        <w:t xml:space="preserve">TASS/SMR code improvement for small break LOCA applicability at an integral type reactor SMART, </w:t>
      </w:r>
      <w:r w:rsidR="00C63A28" w:rsidRPr="00BF0CEC">
        <w:rPr>
          <w:color w:val="FF0000"/>
        </w:rPr>
        <w:t>Nuclear Engineering and Design</w:t>
      </w:r>
      <w:r w:rsidR="005A4A3C">
        <w:t>. 295 (2015) 221-227</w:t>
      </w:r>
    </w:p>
    <w:p w14:paraId="33B185F5" w14:textId="68135835" w:rsidR="000975DC" w:rsidRDefault="000975DC" w:rsidP="00B60B90">
      <w:pPr>
        <w:pStyle w:val="Referencelist"/>
      </w:pPr>
      <w:r>
        <w:t xml:space="preserve">Shin, S.J., Kim, Y.I., Ryu, S., Bae, Y., Cho, H., Peformance analysis of a multi-stage safety injection tank, Ann. </w:t>
      </w:r>
      <w:r w:rsidRPr="00BF0CEC">
        <w:rPr>
          <w:color w:val="FF0000"/>
        </w:rPr>
        <w:t>Nucl</w:t>
      </w:r>
      <w:r w:rsidR="00223523" w:rsidRPr="00BF0CEC">
        <w:rPr>
          <w:color w:val="FF0000"/>
        </w:rPr>
        <w:t>ear</w:t>
      </w:r>
      <w:r w:rsidRPr="00BF0CEC">
        <w:rPr>
          <w:color w:val="FF0000"/>
        </w:rPr>
        <w:t xml:space="preserve"> Energy</w:t>
      </w:r>
      <w:r>
        <w:t xml:space="preserve"> 150 (2021) 107844</w:t>
      </w:r>
    </w:p>
    <w:p w14:paraId="1480AA76" w14:textId="1A7BE11D" w:rsidR="008407D9" w:rsidRDefault="008407D9" w:rsidP="00B60B90">
      <w:pPr>
        <w:pStyle w:val="Referencelist"/>
        <w:numPr>
          <w:ilvl w:val="0"/>
          <w:numId w:val="0"/>
        </w:numPr>
        <w:ind w:left="360"/>
      </w:pPr>
    </w:p>
    <w:p w14:paraId="3BA56E06" w14:textId="77777777" w:rsidR="00F45EEE" w:rsidRPr="00662532" w:rsidRDefault="00F45EEE" w:rsidP="00537496">
      <w:pPr>
        <w:pStyle w:val="a1"/>
        <w:ind w:firstLine="0"/>
        <w:jc w:val="left"/>
      </w:pPr>
      <w:bookmarkStart w:id="0" w:name="_GoBack"/>
      <w:bookmarkEnd w:id="0"/>
    </w:p>
    <w:sectPr w:rsidR="00F45EEE" w:rsidRPr="00662532" w:rsidSect="0026525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8AB9B6" w16cid:durableId="2A017DFE"/>
  <w16cid:commentId w16cid:paraId="73428A24" w16cid:durableId="2A017E80"/>
  <w16cid:commentId w16cid:paraId="28F0524A" w16cid:durableId="2A017ED4"/>
  <w16cid:commentId w16cid:paraId="0455F285" w16cid:durableId="2A017F5E"/>
  <w16cid:commentId w16cid:paraId="7026EB67" w16cid:durableId="2A017FD0"/>
  <w16cid:commentId w16cid:paraId="111A80E9" w16cid:durableId="2A0180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482BC" w14:textId="77777777" w:rsidR="00A31E18" w:rsidRDefault="00A31E18">
      <w:r>
        <w:separator/>
      </w:r>
    </w:p>
  </w:endnote>
  <w:endnote w:type="continuationSeparator" w:id="0">
    <w:p w14:paraId="3E6B90A5" w14:textId="77777777" w:rsidR="00A31E18" w:rsidRDefault="00A3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33587E" w:rsidRDefault="0033587E">
    <w:pPr>
      <w:pStyle w:val="zyxClassification1"/>
    </w:pPr>
    <w:r>
      <w:fldChar w:fldCharType="begin"/>
    </w:r>
    <w:r>
      <w:instrText xml:space="preserve"> DOCPROPERTY "IaeaClassification"  \* MERGEFORMAT </w:instrText>
    </w:r>
    <w:r>
      <w:fldChar w:fldCharType="end"/>
    </w:r>
  </w:p>
  <w:p w14:paraId="1FDEB1B7" w14:textId="0ED3327B" w:rsidR="0033587E" w:rsidRDefault="0033587E">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33587E" w:rsidRDefault="0033587E">
    <w:pPr>
      <w:pStyle w:val="zyxClassification1"/>
    </w:pPr>
    <w:r>
      <w:fldChar w:fldCharType="begin"/>
    </w:r>
    <w:r>
      <w:instrText xml:space="preserve"> DOCPROPERTY "IaeaClassification"  \* MERGEFORMAT </w:instrText>
    </w:r>
    <w:r>
      <w:fldChar w:fldCharType="end"/>
    </w:r>
  </w:p>
  <w:p w14:paraId="7E32AC2C" w14:textId="46DEC5C9" w:rsidR="0033587E" w:rsidRPr="00037321" w:rsidRDefault="0033587E">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C23DF9">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33587E" w14:paraId="2AC0DA17" w14:textId="77777777">
      <w:trPr>
        <w:cantSplit/>
      </w:trPr>
      <w:tc>
        <w:tcPr>
          <w:tcW w:w="4644" w:type="dxa"/>
        </w:tcPr>
        <w:p w14:paraId="6CFF9F49" w14:textId="0172A26A" w:rsidR="0033587E" w:rsidRDefault="0033587E">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33587E" w:rsidRDefault="0033587E">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33587E" w:rsidRDefault="0033587E">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33587E" w:rsidRDefault="0033587E">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33587E" w:rsidRDefault="0033587E">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70397" w14:textId="77777777" w:rsidR="00A31E18" w:rsidRDefault="00A31E18">
      <w:r>
        <w:t>___________________________________________________________________________</w:t>
      </w:r>
    </w:p>
  </w:footnote>
  <w:footnote w:type="continuationSeparator" w:id="0">
    <w:p w14:paraId="18F16352" w14:textId="77777777" w:rsidR="00A31E18" w:rsidRDefault="00A31E18">
      <w:r>
        <w:t>___________________________________________________________________________</w:t>
      </w:r>
    </w:p>
  </w:footnote>
  <w:footnote w:type="continuationNotice" w:id="1">
    <w:p w14:paraId="533990A6" w14:textId="77777777" w:rsidR="00A31E18" w:rsidRDefault="00A31E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4EC46418" w:rsidR="0033587E" w:rsidRDefault="0033587E" w:rsidP="00CF7AF3">
    <w:pPr>
      <w:pStyle w:val="Runninghead"/>
    </w:pPr>
    <w:r>
      <w:tab/>
      <w:t>IAEA-CN-</w:t>
    </w:r>
    <w:r w:rsidR="005B79DD">
      <w:t>327/352</w:t>
    </w:r>
  </w:p>
  <w:p w14:paraId="6E7E9A0F" w14:textId="18B87A12" w:rsidR="0033587E" w:rsidRDefault="0033587E"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33587E" w:rsidRDefault="0033587E">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381D5EB9" w:rsidR="0033587E" w:rsidRDefault="0033587E" w:rsidP="00B82FA5">
    <w:pPr>
      <w:pStyle w:val="Runninghead"/>
    </w:pPr>
    <w:r>
      <w:rPr>
        <w:rFonts w:hint="eastAsia"/>
        <w:lang w:eastAsia="ko-KR"/>
      </w:rPr>
      <w:t>MINYOUNG PARK</w:t>
    </w:r>
    <w:r>
      <w:t xml:space="preserve"> </w:t>
    </w:r>
    <w:r w:rsidR="00F61C2C">
      <w:t>et al.</w:t>
    </w:r>
  </w:p>
  <w:p w14:paraId="2762EF17" w14:textId="547138E3" w:rsidR="0033587E" w:rsidRPr="009E1558" w:rsidRDefault="0033587E"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33587E" w14:paraId="2C69EA9B" w14:textId="77777777">
      <w:trPr>
        <w:cantSplit/>
        <w:trHeight w:val="716"/>
      </w:trPr>
      <w:tc>
        <w:tcPr>
          <w:tcW w:w="979" w:type="dxa"/>
          <w:vMerge w:val="restart"/>
        </w:tcPr>
        <w:p w14:paraId="2A6ADF80" w14:textId="77777777" w:rsidR="0033587E" w:rsidRDefault="0033587E">
          <w:pPr>
            <w:spacing w:before="180"/>
            <w:ind w:left="17"/>
          </w:pPr>
        </w:p>
      </w:tc>
      <w:tc>
        <w:tcPr>
          <w:tcW w:w="3638" w:type="dxa"/>
          <w:vAlign w:val="bottom"/>
        </w:tcPr>
        <w:p w14:paraId="610CF310" w14:textId="77777777" w:rsidR="0033587E" w:rsidRDefault="0033587E">
          <w:pPr>
            <w:spacing w:after="20"/>
          </w:pPr>
        </w:p>
      </w:tc>
      <w:bookmarkStart w:id="1" w:name="DOC_bkmClassification1"/>
      <w:tc>
        <w:tcPr>
          <w:tcW w:w="5702" w:type="dxa"/>
          <w:vMerge w:val="restart"/>
          <w:tcMar>
            <w:right w:w="193" w:type="dxa"/>
          </w:tcMar>
        </w:tcPr>
        <w:p w14:paraId="48D5842E" w14:textId="65BC9385" w:rsidR="0033587E" w:rsidRDefault="0033587E">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33587E" w:rsidRDefault="0033587E">
          <w:pPr>
            <w:pStyle w:val="zyxConfid2Red"/>
          </w:pPr>
          <w:r>
            <w:fldChar w:fldCharType="begin"/>
          </w:r>
          <w:r>
            <w:instrText>DOCPROPERTY "IaeaClassification2"  \* MERGEFORMAT</w:instrText>
          </w:r>
          <w:r>
            <w:fldChar w:fldCharType="end"/>
          </w:r>
        </w:p>
      </w:tc>
    </w:tr>
    <w:tr w:rsidR="0033587E" w14:paraId="7130D945" w14:textId="77777777">
      <w:trPr>
        <w:cantSplit/>
        <w:trHeight w:val="167"/>
      </w:trPr>
      <w:tc>
        <w:tcPr>
          <w:tcW w:w="979" w:type="dxa"/>
          <w:vMerge/>
        </w:tcPr>
        <w:p w14:paraId="7659FE2B" w14:textId="77777777" w:rsidR="0033587E" w:rsidRDefault="0033587E">
          <w:pPr>
            <w:spacing w:before="57"/>
          </w:pPr>
        </w:p>
      </w:tc>
      <w:tc>
        <w:tcPr>
          <w:tcW w:w="3638" w:type="dxa"/>
          <w:vAlign w:val="bottom"/>
        </w:tcPr>
        <w:p w14:paraId="7578AADC" w14:textId="77777777" w:rsidR="0033587E" w:rsidRDefault="0033587E">
          <w:pPr>
            <w:pStyle w:val="9"/>
            <w:spacing w:before="0" w:after="10"/>
          </w:pPr>
        </w:p>
      </w:tc>
      <w:tc>
        <w:tcPr>
          <w:tcW w:w="5702" w:type="dxa"/>
          <w:vMerge/>
          <w:vAlign w:val="bottom"/>
        </w:tcPr>
        <w:p w14:paraId="313FA1D9" w14:textId="77777777" w:rsidR="0033587E" w:rsidRDefault="0033587E">
          <w:pPr>
            <w:pStyle w:val="9"/>
            <w:spacing w:before="0" w:after="10"/>
          </w:pPr>
        </w:p>
      </w:tc>
    </w:tr>
  </w:tbl>
  <w:p w14:paraId="7A0C2B4B" w14:textId="77777777" w:rsidR="0033587E" w:rsidRDefault="003358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0" w:nlCheck="1" w:checkStyle="0"/>
  <w:activeWritingStyle w:appName="MSWord" w:lang="en-GB" w:vendorID="64" w:dllVersion="131078" w:nlCheck="1" w:checkStyle="1"/>
  <w:activeWritingStyle w:appName="MSWord" w:lang="ko-KR"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37FD4"/>
    <w:rsid w:val="000404D8"/>
    <w:rsid w:val="00044F31"/>
    <w:rsid w:val="000466FF"/>
    <w:rsid w:val="00085332"/>
    <w:rsid w:val="000975DC"/>
    <w:rsid w:val="000A0299"/>
    <w:rsid w:val="000C1727"/>
    <w:rsid w:val="000C6F25"/>
    <w:rsid w:val="000C73AA"/>
    <w:rsid w:val="000E4379"/>
    <w:rsid w:val="000E5E90"/>
    <w:rsid w:val="000F7E94"/>
    <w:rsid w:val="00103371"/>
    <w:rsid w:val="001119D6"/>
    <w:rsid w:val="001308F2"/>
    <w:rsid w:val="001313E8"/>
    <w:rsid w:val="00152F1E"/>
    <w:rsid w:val="00163706"/>
    <w:rsid w:val="00163DB5"/>
    <w:rsid w:val="001676E7"/>
    <w:rsid w:val="00173001"/>
    <w:rsid w:val="00175148"/>
    <w:rsid w:val="0018318B"/>
    <w:rsid w:val="001B60FB"/>
    <w:rsid w:val="001C58F5"/>
    <w:rsid w:val="001D5CEE"/>
    <w:rsid w:val="002071D9"/>
    <w:rsid w:val="00212EDB"/>
    <w:rsid w:val="002175AD"/>
    <w:rsid w:val="00223523"/>
    <w:rsid w:val="00235C74"/>
    <w:rsid w:val="00236A08"/>
    <w:rsid w:val="00253AEB"/>
    <w:rsid w:val="00256822"/>
    <w:rsid w:val="00261FD9"/>
    <w:rsid w:val="0026400C"/>
    <w:rsid w:val="0026525A"/>
    <w:rsid w:val="00274790"/>
    <w:rsid w:val="00285551"/>
    <w:rsid w:val="00285755"/>
    <w:rsid w:val="002A1F9C"/>
    <w:rsid w:val="002B29C2"/>
    <w:rsid w:val="002B4402"/>
    <w:rsid w:val="002B70F0"/>
    <w:rsid w:val="002C0D67"/>
    <w:rsid w:val="002C1CC9"/>
    <w:rsid w:val="002C221F"/>
    <w:rsid w:val="002C4208"/>
    <w:rsid w:val="002E6A7D"/>
    <w:rsid w:val="00307C75"/>
    <w:rsid w:val="00313A97"/>
    <w:rsid w:val="00315F5F"/>
    <w:rsid w:val="003207CE"/>
    <w:rsid w:val="003216E3"/>
    <w:rsid w:val="0033587E"/>
    <w:rsid w:val="0033705D"/>
    <w:rsid w:val="00337AA3"/>
    <w:rsid w:val="00352DE1"/>
    <w:rsid w:val="0035475E"/>
    <w:rsid w:val="003728E6"/>
    <w:rsid w:val="00385DDD"/>
    <w:rsid w:val="00393FB5"/>
    <w:rsid w:val="00396ECE"/>
    <w:rsid w:val="003A5577"/>
    <w:rsid w:val="003B1B9C"/>
    <w:rsid w:val="003B5E0E"/>
    <w:rsid w:val="003D01E2"/>
    <w:rsid w:val="003D255A"/>
    <w:rsid w:val="003D40E7"/>
    <w:rsid w:val="003F0741"/>
    <w:rsid w:val="003F61E5"/>
    <w:rsid w:val="004012EB"/>
    <w:rsid w:val="00406D27"/>
    <w:rsid w:val="00416949"/>
    <w:rsid w:val="004370D8"/>
    <w:rsid w:val="0044463A"/>
    <w:rsid w:val="00450273"/>
    <w:rsid w:val="004549A4"/>
    <w:rsid w:val="0045668D"/>
    <w:rsid w:val="0046598F"/>
    <w:rsid w:val="00472C43"/>
    <w:rsid w:val="00484775"/>
    <w:rsid w:val="00490F91"/>
    <w:rsid w:val="00490F99"/>
    <w:rsid w:val="004B2CA9"/>
    <w:rsid w:val="004C258F"/>
    <w:rsid w:val="004C33D5"/>
    <w:rsid w:val="004D0BDA"/>
    <w:rsid w:val="004E4B31"/>
    <w:rsid w:val="004F6752"/>
    <w:rsid w:val="00505D52"/>
    <w:rsid w:val="00532B50"/>
    <w:rsid w:val="00537496"/>
    <w:rsid w:val="005436EA"/>
    <w:rsid w:val="00544ED3"/>
    <w:rsid w:val="00552312"/>
    <w:rsid w:val="0058477B"/>
    <w:rsid w:val="0058654F"/>
    <w:rsid w:val="00596ACA"/>
    <w:rsid w:val="005A4A3C"/>
    <w:rsid w:val="005A69C3"/>
    <w:rsid w:val="005B79DD"/>
    <w:rsid w:val="005C757E"/>
    <w:rsid w:val="005D0792"/>
    <w:rsid w:val="005D79E0"/>
    <w:rsid w:val="005E39BC"/>
    <w:rsid w:val="005F00A0"/>
    <w:rsid w:val="0061545C"/>
    <w:rsid w:val="00622AB6"/>
    <w:rsid w:val="006242A2"/>
    <w:rsid w:val="00632BB3"/>
    <w:rsid w:val="00635211"/>
    <w:rsid w:val="006459B5"/>
    <w:rsid w:val="00646371"/>
    <w:rsid w:val="00647F33"/>
    <w:rsid w:val="006533BF"/>
    <w:rsid w:val="00662532"/>
    <w:rsid w:val="006703B0"/>
    <w:rsid w:val="006774D8"/>
    <w:rsid w:val="00684996"/>
    <w:rsid w:val="00690FC8"/>
    <w:rsid w:val="006918B5"/>
    <w:rsid w:val="00693285"/>
    <w:rsid w:val="006A3823"/>
    <w:rsid w:val="006A7A58"/>
    <w:rsid w:val="006B2274"/>
    <w:rsid w:val="006C541E"/>
    <w:rsid w:val="006D092C"/>
    <w:rsid w:val="006D3E1D"/>
    <w:rsid w:val="006E18C2"/>
    <w:rsid w:val="006E47E0"/>
    <w:rsid w:val="006F002D"/>
    <w:rsid w:val="00703EF2"/>
    <w:rsid w:val="00704DC9"/>
    <w:rsid w:val="00717C6F"/>
    <w:rsid w:val="00734226"/>
    <w:rsid w:val="007445DA"/>
    <w:rsid w:val="00747692"/>
    <w:rsid w:val="00754204"/>
    <w:rsid w:val="007710DC"/>
    <w:rsid w:val="00772B15"/>
    <w:rsid w:val="00774D60"/>
    <w:rsid w:val="0078407B"/>
    <w:rsid w:val="0079561D"/>
    <w:rsid w:val="007A0BD0"/>
    <w:rsid w:val="007B4FD1"/>
    <w:rsid w:val="007D35CF"/>
    <w:rsid w:val="007E2977"/>
    <w:rsid w:val="007F38DB"/>
    <w:rsid w:val="00802381"/>
    <w:rsid w:val="008040A2"/>
    <w:rsid w:val="00807EDE"/>
    <w:rsid w:val="00823192"/>
    <w:rsid w:val="00824F1F"/>
    <w:rsid w:val="00827BEC"/>
    <w:rsid w:val="008312A9"/>
    <w:rsid w:val="008337DC"/>
    <w:rsid w:val="008407CA"/>
    <w:rsid w:val="008407D9"/>
    <w:rsid w:val="00860FAE"/>
    <w:rsid w:val="00865BCE"/>
    <w:rsid w:val="008831A1"/>
    <w:rsid w:val="00883848"/>
    <w:rsid w:val="00890C56"/>
    <w:rsid w:val="0089104E"/>
    <w:rsid w:val="00893C01"/>
    <w:rsid w:val="00896C61"/>
    <w:rsid w:val="00897ED5"/>
    <w:rsid w:val="008A1440"/>
    <w:rsid w:val="008A5B83"/>
    <w:rsid w:val="008B6BB9"/>
    <w:rsid w:val="008C11CB"/>
    <w:rsid w:val="008C62B3"/>
    <w:rsid w:val="008E4F1B"/>
    <w:rsid w:val="00905F13"/>
    <w:rsid w:val="00911543"/>
    <w:rsid w:val="00916E2E"/>
    <w:rsid w:val="00925720"/>
    <w:rsid w:val="0092768D"/>
    <w:rsid w:val="0093443B"/>
    <w:rsid w:val="0094162E"/>
    <w:rsid w:val="0094556E"/>
    <w:rsid w:val="009519C9"/>
    <w:rsid w:val="00954D81"/>
    <w:rsid w:val="00980018"/>
    <w:rsid w:val="009B7752"/>
    <w:rsid w:val="009D0B86"/>
    <w:rsid w:val="009D39D0"/>
    <w:rsid w:val="009E0D5B"/>
    <w:rsid w:val="009E1558"/>
    <w:rsid w:val="009F3BE1"/>
    <w:rsid w:val="00A174E0"/>
    <w:rsid w:val="00A232C5"/>
    <w:rsid w:val="00A31E18"/>
    <w:rsid w:val="00A42898"/>
    <w:rsid w:val="00A47974"/>
    <w:rsid w:val="00A527A6"/>
    <w:rsid w:val="00A606A2"/>
    <w:rsid w:val="00A65AE2"/>
    <w:rsid w:val="00A87426"/>
    <w:rsid w:val="00AB4836"/>
    <w:rsid w:val="00AB6ACE"/>
    <w:rsid w:val="00AC5A3A"/>
    <w:rsid w:val="00AF227B"/>
    <w:rsid w:val="00B132C8"/>
    <w:rsid w:val="00B14C7D"/>
    <w:rsid w:val="00B20960"/>
    <w:rsid w:val="00B41323"/>
    <w:rsid w:val="00B53C5E"/>
    <w:rsid w:val="00B60B90"/>
    <w:rsid w:val="00B67785"/>
    <w:rsid w:val="00B75C6D"/>
    <w:rsid w:val="00B771B9"/>
    <w:rsid w:val="00B805BA"/>
    <w:rsid w:val="00B80926"/>
    <w:rsid w:val="00B82FA5"/>
    <w:rsid w:val="00B94AB8"/>
    <w:rsid w:val="00BD1400"/>
    <w:rsid w:val="00BD5D58"/>
    <w:rsid w:val="00BD605C"/>
    <w:rsid w:val="00BE2A76"/>
    <w:rsid w:val="00BE3EE5"/>
    <w:rsid w:val="00BE71B2"/>
    <w:rsid w:val="00BF0CEC"/>
    <w:rsid w:val="00C01278"/>
    <w:rsid w:val="00C2392A"/>
    <w:rsid w:val="00C23DF9"/>
    <w:rsid w:val="00C36A6A"/>
    <w:rsid w:val="00C43C2B"/>
    <w:rsid w:val="00C447BE"/>
    <w:rsid w:val="00C46D39"/>
    <w:rsid w:val="00C47F32"/>
    <w:rsid w:val="00C63A28"/>
    <w:rsid w:val="00C65E60"/>
    <w:rsid w:val="00C77D61"/>
    <w:rsid w:val="00C80675"/>
    <w:rsid w:val="00C81AE6"/>
    <w:rsid w:val="00C913B3"/>
    <w:rsid w:val="00CA3DC6"/>
    <w:rsid w:val="00CA4FE5"/>
    <w:rsid w:val="00CB614F"/>
    <w:rsid w:val="00CC53A8"/>
    <w:rsid w:val="00CD4920"/>
    <w:rsid w:val="00CD5CE8"/>
    <w:rsid w:val="00CE5A52"/>
    <w:rsid w:val="00CF6219"/>
    <w:rsid w:val="00CF7AF3"/>
    <w:rsid w:val="00D20910"/>
    <w:rsid w:val="00D21073"/>
    <w:rsid w:val="00D26ADA"/>
    <w:rsid w:val="00D35A78"/>
    <w:rsid w:val="00D36AC7"/>
    <w:rsid w:val="00D46F5C"/>
    <w:rsid w:val="00D543DC"/>
    <w:rsid w:val="00D555A1"/>
    <w:rsid w:val="00D639F9"/>
    <w:rsid w:val="00D63B17"/>
    <w:rsid w:val="00D64DC2"/>
    <w:rsid w:val="00D76ABD"/>
    <w:rsid w:val="00D96969"/>
    <w:rsid w:val="00DA3B1A"/>
    <w:rsid w:val="00DA46CA"/>
    <w:rsid w:val="00DB1B38"/>
    <w:rsid w:val="00DD19D6"/>
    <w:rsid w:val="00DD68B4"/>
    <w:rsid w:val="00DD73C5"/>
    <w:rsid w:val="00DE52D1"/>
    <w:rsid w:val="00DF21EB"/>
    <w:rsid w:val="00DF424F"/>
    <w:rsid w:val="00DF4C5F"/>
    <w:rsid w:val="00E10957"/>
    <w:rsid w:val="00E20E70"/>
    <w:rsid w:val="00E25B68"/>
    <w:rsid w:val="00E46C19"/>
    <w:rsid w:val="00E475B9"/>
    <w:rsid w:val="00E605BE"/>
    <w:rsid w:val="00E8075D"/>
    <w:rsid w:val="00E84003"/>
    <w:rsid w:val="00E945E6"/>
    <w:rsid w:val="00EA2152"/>
    <w:rsid w:val="00EA4880"/>
    <w:rsid w:val="00EA4E9F"/>
    <w:rsid w:val="00EA5492"/>
    <w:rsid w:val="00EC10FC"/>
    <w:rsid w:val="00EC7A47"/>
    <w:rsid w:val="00EE0041"/>
    <w:rsid w:val="00EE29B9"/>
    <w:rsid w:val="00EF0EF6"/>
    <w:rsid w:val="00EF6148"/>
    <w:rsid w:val="00F004EE"/>
    <w:rsid w:val="00F0406F"/>
    <w:rsid w:val="00F23462"/>
    <w:rsid w:val="00F26068"/>
    <w:rsid w:val="00F42E23"/>
    <w:rsid w:val="00F44B3A"/>
    <w:rsid w:val="00F45EEE"/>
    <w:rsid w:val="00F51E9C"/>
    <w:rsid w:val="00F523CA"/>
    <w:rsid w:val="00F61C2C"/>
    <w:rsid w:val="00F73CAA"/>
    <w:rsid w:val="00F74A9D"/>
    <w:rsid w:val="00FA143E"/>
    <w:rsid w:val="00FB0BFA"/>
    <w:rsid w:val="00FB5194"/>
    <w:rsid w:val="00FC0D48"/>
    <w:rsid w:val="00FC66E6"/>
    <w:rsid w:val="00FD7CB9"/>
    <w:rsid w:val="00FE61FA"/>
    <w:rsid w:val="00FE677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HTML Preformatted" w:semiHidden="1" w:unhideWhenUsed="1"/>
    <w:lsdException w:name="Normal Table" w:locked="0" w:semiHidden="1" w:uiPriority="0"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uiPriority w:val="49"/>
    <w:rsid w:val="00EA2152"/>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link w:val="2Cha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link w:val="3Char"/>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Char"/>
    <w:qFormat/>
    <w:rsid w:val="00647F33"/>
    <w:pPr>
      <w:spacing w:line="260" w:lineRule="atLeast"/>
      <w:ind w:firstLine="567"/>
      <w:contextualSpacing/>
      <w:jc w:val="both"/>
    </w:pPr>
    <w:rPr>
      <w:lang w:eastAsia="en-US"/>
    </w:rPr>
  </w:style>
  <w:style w:type="paragraph" w:styleId="a5">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6">
    <w:name w:val="caption"/>
    <w:next w:val="a"/>
    <w:uiPriority w:val="49"/>
    <w:pPr>
      <w:spacing w:after="85"/>
    </w:pPr>
    <w:rPr>
      <w:bCs/>
      <w:sz w:val="18"/>
      <w:lang w:val="en-US" w:eastAsia="en-US"/>
    </w:rPr>
  </w:style>
  <w:style w:type="paragraph" w:styleId="a7">
    <w:name w:val="footer"/>
    <w:basedOn w:val="a"/>
    <w:link w:val="Char0"/>
    <w:uiPriority w:val="99"/>
    <w:locked/>
    <w:pPr>
      <w:overflowPunct/>
      <w:autoSpaceDE/>
      <w:autoSpaceDN/>
      <w:adjustRightInd/>
      <w:textAlignment w:val="auto"/>
    </w:pPr>
    <w:rPr>
      <w:sz w:val="2"/>
      <w:lang w:val="en-US"/>
    </w:rPr>
  </w:style>
  <w:style w:type="paragraph" w:styleId="a8">
    <w:name w:val="footnote text"/>
    <w:semiHidden/>
    <w:locked/>
    <w:pPr>
      <w:tabs>
        <w:tab w:val="left" w:pos="459"/>
      </w:tabs>
      <w:spacing w:before="142"/>
      <w:ind w:left="459"/>
      <w:jc w:val="both"/>
    </w:pPr>
    <w:rPr>
      <w:sz w:val="18"/>
      <w:lang w:eastAsia="en-US"/>
    </w:rPr>
  </w:style>
  <w:style w:type="paragraph" w:styleId="a9">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ind w:left="709"/>
    </w:pPr>
  </w:style>
  <w:style w:type="paragraph" w:customStyle="1" w:styleId="ListNumbered">
    <w:name w:val="List Numbered"/>
    <w:basedOn w:val="a1"/>
    <w:uiPriority w:val="5"/>
    <w:qFormat/>
    <w:locked/>
    <w:rsid w:val="00717C6F"/>
    <w:pPr>
      <w:numPr>
        <w:numId w:val="22"/>
      </w:numPr>
    </w:pPr>
  </w:style>
  <w:style w:type="paragraph" w:styleId="aa">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b">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7"/>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Char0">
    <w:name w:val="바닥글 Char"/>
    <w:basedOn w:val="a2"/>
    <w:link w:val="a7"/>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har">
    <w:name w:val="본문 Char"/>
    <w:basedOn w:val="a2"/>
    <w:link w:val="a1"/>
    <w:rsid w:val="00647F33"/>
    <w:rPr>
      <w:lang w:eastAsia="en-US"/>
    </w:rPr>
  </w:style>
  <w:style w:type="character" w:customStyle="1" w:styleId="AuthornameandaffiliationChar">
    <w:name w:val="Author name and affiliation Char"/>
    <w:basedOn w:val="Char"/>
    <w:link w:val="Authornameandaffiliation"/>
    <w:uiPriority w:val="49"/>
    <w:rsid w:val="00647F33"/>
    <w:rPr>
      <w:lang w:val="en-US" w:eastAsia="en-US"/>
    </w:rPr>
  </w:style>
  <w:style w:type="table" w:styleId="ac">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d">
    <w:name w:val="Balloon Text"/>
    <w:basedOn w:val="a"/>
    <w:link w:val="Char1"/>
    <w:uiPriority w:val="49"/>
    <w:locked/>
    <w:rsid w:val="005F00A0"/>
    <w:rPr>
      <w:rFonts w:ascii="Tahoma" w:hAnsi="Tahoma" w:cs="Tahoma"/>
      <w:sz w:val="16"/>
      <w:szCs w:val="16"/>
    </w:rPr>
  </w:style>
  <w:style w:type="character" w:customStyle="1" w:styleId="Char1">
    <w:name w:val="풍선 도움말 텍스트 Char"/>
    <w:basedOn w:val="a2"/>
    <w:link w:val="ad"/>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har"/>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har"/>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Char"/>
    <w:link w:val="Tabletext"/>
    <w:uiPriority w:val="49"/>
    <w:rsid w:val="00883848"/>
    <w:rPr>
      <w:lang w:eastAsia="en-US"/>
    </w:rPr>
  </w:style>
  <w:style w:type="character" w:customStyle="1" w:styleId="3Char">
    <w:name w:val="제목 3 Char"/>
    <w:aliases w:val="2nd level paper heading Char"/>
    <w:basedOn w:val="a2"/>
    <w:link w:val="3"/>
    <w:uiPriority w:val="4"/>
    <w:rsid w:val="001B60FB"/>
    <w:rPr>
      <w:b/>
      <w:lang w:eastAsia="en-US"/>
    </w:rPr>
  </w:style>
  <w:style w:type="character" w:customStyle="1" w:styleId="2Char">
    <w:name w:val="제목 2 Char"/>
    <w:aliases w:val="1st level paper heading Char"/>
    <w:basedOn w:val="a2"/>
    <w:link w:val="2"/>
    <w:uiPriority w:val="4"/>
    <w:rsid w:val="007D35CF"/>
    <w:rPr>
      <w:caps/>
      <w:lang w:eastAsia="en-US"/>
    </w:rPr>
  </w:style>
  <w:style w:type="character" w:styleId="ae">
    <w:name w:val="annotation reference"/>
    <w:basedOn w:val="a2"/>
    <w:uiPriority w:val="49"/>
    <w:locked/>
    <w:rsid w:val="00747692"/>
    <w:rPr>
      <w:sz w:val="18"/>
      <w:szCs w:val="18"/>
    </w:rPr>
  </w:style>
  <w:style w:type="paragraph" w:styleId="af">
    <w:name w:val="annotation text"/>
    <w:basedOn w:val="a"/>
    <w:link w:val="Char2"/>
    <w:uiPriority w:val="49"/>
    <w:locked/>
    <w:rsid w:val="00747692"/>
  </w:style>
  <w:style w:type="character" w:customStyle="1" w:styleId="Char2">
    <w:name w:val="메모 텍스트 Char"/>
    <w:basedOn w:val="a2"/>
    <w:link w:val="af"/>
    <w:uiPriority w:val="49"/>
    <w:rsid w:val="00747692"/>
    <w:rPr>
      <w:sz w:val="22"/>
      <w:lang w:eastAsia="en-US"/>
    </w:rPr>
  </w:style>
  <w:style w:type="paragraph" w:styleId="af0">
    <w:name w:val="annotation subject"/>
    <w:basedOn w:val="af"/>
    <w:next w:val="af"/>
    <w:link w:val="Char3"/>
    <w:uiPriority w:val="49"/>
    <w:locked/>
    <w:rsid w:val="00747692"/>
    <w:rPr>
      <w:b/>
      <w:bCs/>
    </w:rPr>
  </w:style>
  <w:style w:type="character" w:customStyle="1" w:styleId="Char3">
    <w:name w:val="메모 주제 Char"/>
    <w:basedOn w:val="Char2"/>
    <w:link w:val="af0"/>
    <w:uiPriority w:val="49"/>
    <w:rsid w:val="00747692"/>
    <w:rPr>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2.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05643-9EE1-42D5-8FB7-DAD2F648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6</Pages>
  <Words>2068</Words>
  <Characters>11791</Characters>
  <Application>Microsoft Office Word</Application>
  <DocSecurity>0</DocSecurity>
  <Lines>98</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박민영/선임연구원/해양원전개발부</cp:lastModifiedBy>
  <cp:revision>2</cp:revision>
  <cp:lastPrinted>2024-03-19T13:52:00Z</cp:lastPrinted>
  <dcterms:created xsi:type="dcterms:W3CDTF">2024-08-22T08:07:00Z</dcterms:created>
  <dcterms:modified xsi:type="dcterms:W3CDTF">2024-08-22T08:07:00Z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